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A8D0" w14:textId="6866D539" w:rsidR="0030617E" w:rsidRPr="00FD3E29" w:rsidRDefault="0030617E" w:rsidP="0030617E">
      <w:pPr>
        <w:pStyle w:val="Coverdate"/>
        <w:framePr w:wrap="around" w:y="15321"/>
        <w:rPr>
          <w:rFonts w:cs="Open Sans Semibold"/>
          <w:color w:val="FFFFFF" w:themeColor="background1"/>
          <w:szCs w:val="18"/>
        </w:rPr>
      </w:pPr>
      <w:r w:rsidRPr="00FD3E29">
        <w:rPr>
          <w:rFonts w:cs="Open Sans Semibold"/>
          <w:color w:val="FFFFFF" w:themeColor="background1"/>
          <w:szCs w:val="18"/>
        </w:rPr>
        <w:t>August 202</w:t>
      </w:r>
      <w:r w:rsidR="0077092E" w:rsidRPr="00FD3E29">
        <w:rPr>
          <w:rFonts w:cs="Open Sans Semibold"/>
          <w:color w:val="FFFFFF" w:themeColor="background1"/>
          <w:szCs w:val="18"/>
        </w:rPr>
        <w:t>6</w:t>
      </w:r>
    </w:p>
    <w:sdt>
      <w:sdtPr>
        <w:id w:val="-228914026"/>
        <w:docPartObj>
          <w:docPartGallery w:val="Cover Pages"/>
          <w:docPartUnique/>
        </w:docPartObj>
      </w:sdtPr>
      <w:sdtContent>
        <w:p w14:paraId="2FF847E5" w14:textId="21131DA2" w:rsidR="00C5395A" w:rsidRPr="00461CE9" w:rsidRDefault="00C5395A" w:rsidP="00C5395A">
          <w:pPr>
            <w:spacing w:after="240"/>
          </w:pPr>
        </w:p>
        <w:p w14:paraId="62EAEFCF" w14:textId="1C44AABB" w:rsidR="00C5395A" w:rsidRPr="00FD3E29" w:rsidRDefault="00C5395A" w:rsidP="00C5395A">
          <w:pPr>
            <w:pStyle w:val="Title"/>
            <w:spacing w:before="0"/>
            <w:ind w:right="140"/>
            <w:rPr>
              <w:rFonts w:cs="Open Sans Extrabold"/>
              <w:color w:val="FFFFFF" w:themeColor="background1"/>
            </w:rPr>
          </w:pPr>
          <w:r w:rsidRPr="00FD3E29">
            <w:rPr>
              <w:rFonts w:cs="Open Sans Extrabold"/>
              <w:color w:val="FFFFFF" w:themeColor="background1"/>
            </w:rPr>
            <w:t xml:space="preserve">Corporate </w:t>
          </w:r>
          <w:r w:rsidR="004843ED">
            <w:rPr>
              <w:rFonts w:cs="Open Sans Extrabold"/>
              <w:color w:val="FFFFFF" w:themeColor="background1"/>
            </w:rPr>
            <w:t>p</w:t>
          </w:r>
          <w:r w:rsidRPr="00FD3E29">
            <w:rPr>
              <w:rFonts w:cs="Open Sans Extrabold"/>
              <w:color w:val="FFFFFF" w:themeColor="background1"/>
            </w:rPr>
            <w:t>lan</w:t>
          </w:r>
          <w:r w:rsidRPr="00FD3E29">
            <w:rPr>
              <w:rFonts w:cs="Open Sans Extrabold"/>
              <w:color w:val="FFFFFF" w:themeColor="background1"/>
            </w:rPr>
            <w:br/>
            <w:t>202</w:t>
          </w:r>
          <w:r w:rsidR="00A13164" w:rsidRPr="00FD3E29">
            <w:rPr>
              <w:rFonts w:cs="Open Sans Extrabold"/>
              <w:color w:val="FFFFFF" w:themeColor="background1"/>
            </w:rPr>
            <w:t>6</w:t>
          </w:r>
          <w:r w:rsidR="00CE2F8A" w:rsidRPr="00FD3E29">
            <w:rPr>
              <w:rFonts w:cs="Open Sans Extrabold"/>
              <w:color w:val="FFFFFF" w:themeColor="background1"/>
            </w:rPr>
            <w:t>–2</w:t>
          </w:r>
          <w:r w:rsidR="00A13164" w:rsidRPr="00FD3E29">
            <w:rPr>
              <w:rFonts w:cs="Open Sans Extrabold"/>
              <w:color w:val="FFFFFF" w:themeColor="background1"/>
            </w:rPr>
            <w:t>7</w:t>
          </w:r>
        </w:p>
        <w:p w14:paraId="6BD448ED" w14:textId="7E94E517" w:rsidR="00C5395A" w:rsidRDefault="00C5395A" w:rsidP="00C5395A"/>
        <w:p w14:paraId="49FE8FAD" w14:textId="5834BC9A" w:rsidR="00C5395A" w:rsidRDefault="00C5395A" w:rsidP="00C5395A">
          <w:pPr>
            <w:sectPr w:rsidR="00C5395A" w:rsidSect="00C5395A">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CellMar>
              <w:top w:w="454" w:type="dxa"/>
            </w:tblCellMar>
            <w:tblLook w:val="04A0" w:firstRow="1" w:lastRow="0" w:firstColumn="1" w:lastColumn="0" w:noHBand="0" w:noVBand="1"/>
          </w:tblPr>
          <w:tblGrid>
            <w:gridCol w:w="9638"/>
          </w:tblGrid>
          <w:tr w:rsidR="00DC35B5" w:rsidRPr="006868D0" w14:paraId="61FA669E" w14:textId="77777777" w:rsidTr="009226C5">
            <w:trPr>
              <w:trHeight w:hRule="exact" w:val="12643"/>
            </w:trPr>
            <w:tc>
              <w:tcPr>
                <w:tcW w:w="9638" w:type="dxa"/>
                <w:shd w:val="clear" w:color="auto" w:fill="E7F6FD"/>
                <w:tcMar>
                  <w:top w:w="284" w:type="dxa"/>
                </w:tcMar>
                <w:vAlign w:val="top"/>
              </w:tcPr>
              <w:p w14:paraId="7A9B8869" w14:textId="15691C7D" w:rsidR="00D719FA" w:rsidRPr="00A75E19" w:rsidRDefault="00B302FA" w:rsidP="00297DE5">
                <w:pPr>
                  <w:pStyle w:val="Copyrightpage-Heading"/>
                  <w:spacing w:before="360"/>
                </w:pPr>
                <w:r w:rsidRPr="00DC35B5">
                  <w:rPr>
                    <w:rStyle w:val="White"/>
                    <w:color w:val="auto"/>
                  </w:rPr>
                  <w:lastRenderedPageBreak/>
                  <w:br w:type="page"/>
                </w:r>
                <w:r w:rsidR="00D719FA" w:rsidRPr="00A75E19">
                  <w:t>Acknowledgement of country</w:t>
                </w:r>
              </w:p>
              <w:p w14:paraId="3A1EEC73" w14:textId="7C76AEF7" w:rsidR="000D1A33" w:rsidRPr="00FC3646" w:rsidRDefault="00297DE5" w:rsidP="00FC3646">
                <w:pPr>
                  <w:pStyle w:val="Copyrightpage-BodyBold"/>
                  <w:rPr>
                    <w:b w:val="0"/>
                    <w:color w:val="auto"/>
                    <w:spacing w:val="-4"/>
                  </w:rPr>
                </w:pPr>
                <w:r w:rsidRPr="00DB6CAD">
                  <w:rPr>
                    <w:rFonts w:ascii="Arial" w:hAnsi="Arial" w:cs="Arial"/>
                    <w:b w:val="0"/>
                    <w:bCs/>
                    <w:noProof/>
                    <w:color w:val="auto"/>
                    <w:spacing w:val="2"/>
                  </w:rPr>
                  <w:drawing>
                    <wp:anchor distT="0" distB="0" distL="114300" distR="114300" simplePos="0" relativeHeight="251658240" behindDoc="0" locked="0" layoutInCell="1" allowOverlap="1" wp14:anchorId="76714F0B" wp14:editId="5478566C">
                      <wp:simplePos x="0" y="0"/>
                      <wp:positionH relativeFrom="column">
                        <wp:posOffset>9525</wp:posOffset>
                      </wp:positionH>
                      <wp:positionV relativeFrom="paragraph">
                        <wp:posOffset>-4013</wp:posOffset>
                      </wp:positionV>
                      <wp:extent cx="629920" cy="636905"/>
                      <wp:effectExtent l="0" t="0" r="0" b="0"/>
                      <wp:wrapSquare wrapText="bothSides"/>
                      <wp:docPr id="2554509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50902" name="Picture 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A33" w:rsidRPr="00AE7C03">
                  <w:rPr>
                    <w:rFonts w:ascii="Arial" w:hAnsi="Arial" w:cs="Arial"/>
                    <w:b w:val="0"/>
                    <w:color w:val="auto"/>
                    <w:spacing w:val="2"/>
                  </w:rPr>
                  <w:br w:type="page"/>
                </w:r>
                <w:r w:rsidR="000D1A33" w:rsidRPr="00FC3646">
                  <w:rPr>
                    <w:b w:val="0"/>
                    <w:color w:val="auto"/>
                    <w:spacing w:val="-4"/>
                  </w:rPr>
                  <w:t>The Productivity Commission acknowledges the Traditional Owners of Country throughout Australia and their continuing connection to land, waters and community. We pay our respects to their Cultures, Country and Elders past and present.</w:t>
                </w:r>
              </w:p>
              <w:p w14:paraId="4F61CFE4" w14:textId="77777777" w:rsidR="000D1A33" w:rsidRPr="00AE7C03" w:rsidRDefault="000D1A33" w:rsidP="000D1A33">
                <w:pPr>
                  <w:pStyle w:val="Copyrightpage-Keylinenotext"/>
                  <w:ind w:right="-284"/>
                  <w:rPr>
                    <w:rFonts w:ascii="Arial" w:hAnsi="Arial" w:cs="Arial"/>
                    <w:color w:val="auto"/>
                    <w:spacing w:val="2"/>
                    <w:szCs w:val="20"/>
                  </w:rPr>
                </w:pPr>
              </w:p>
              <w:p w14:paraId="7BB9B89E" w14:textId="3BC38890" w:rsidR="00C31E23" w:rsidRPr="00297DE5" w:rsidRDefault="00DC14C1" w:rsidP="00FE797B">
                <w:pPr>
                  <w:pStyle w:val="Copyrightpage-Heading"/>
                  <w:ind w:right="-284"/>
                </w:pPr>
                <w:r w:rsidRPr="00297DE5">
                  <w:t>About us</w:t>
                </w:r>
              </w:p>
              <w:p w14:paraId="1EEC7A10" w14:textId="675CF01A" w:rsidR="00C31E23" w:rsidRPr="00DC35B5" w:rsidRDefault="00DC14C1" w:rsidP="00FE797B">
                <w:pPr>
                  <w:pStyle w:val="Copyrightpage-BodyBold"/>
                  <w:rPr>
                    <w:b w:val="0"/>
                    <w:color w:val="auto"/>
                    <w:spacing w:val="-4"/>
                  </w:rPr>
                </w:pPr>
                <w:r w:rsidRPr="00DC35B5">
                  <w:rPr>
                    <w:b w:val="0"/>
                    <w:color w:val="auto"/>
                    <w:spacing w:val="-4"/>
                  </w:rPr>
                  <w:t>We are</w:t>
                </w:r>
                <w:r w:rsidR="00C31E23" w:rsidRPr="00DC35B5">
                  <w:rPr>
                    <w:b w:val="0"/>
                    <w:color w:val="auto"/>
                    <w:spacing w:val="-4"/>
                  </w:rPr>
                  <w:t xml:space="preserve"> the Australian Government’s independent research and advisory body on a range of economic, social and environmental issues affecting the welfare of Australians. </w:t>
                </w:r>
                <w:r w:rsidRPr="00DC35B5">
                  <w:rPr>
                    <w:b w:val="0"/>
                    <w:color w:val="auto"/>
                    <w:spacing w:val="-4"/>
                  </w:rPr>
                  <w:t>Our</w:t>
                </w:r>
                <w:r w:rsidR="00C31E23" w:rsidRPr="00DC35B5">
                  <w:rPr>
                    <w:b w:val="0"/>
                    <w:color w:val="auto"/>
                    <w:spacing w:val="-4"/>
                  </w:rPr>
                  <w:t xml:space="preserve"> role, expressed most simply, is to help governments make better policies, in the </w:t>
                </w:r>
                <w:r w:rsidR="00FE797B" w:rsidRPr="00DC35B5">
                  <w:rPr>
                    <w:b w:val="0"/>
                    <w:color w:val="auto"/>
                    <w:spacing w:val="-4"/>
                  </w:rPr>
                  <w:t>long-term</w:t>
                </w:r>
                <w:r w:rsidR="00C31E23" w:rsidRPr="00DC35B5">
                  <w:rPr>
                    <w:b w:val="0"/>
                    <w:color w:val="auto"/>
                    <w:spacing w:val="-4"/>
                  </w:rPr>
                  <w:t xml:space="preserve"> interest of the Australian community.</w:t>
                </w:r>
              </w:p>
              <w:p w14:paraId="71138A9B" w14:textId="3E570873" w:rsidR="00C31E23" w:rsidRPr="001B48C7" w:rsidRDefault="00DC14C1" w:rsidP="00FE797B">
                <w:pPr>
                  <w:pStyle w:val="Copyrightpage-BodyBold"/>
                  <w:rPr>
                    <w:b w:val="0"/>
                    <w:color w:val="auto"/>
                    <w:spacing w:val="2"/>
                  </w:rPr>
                </w:pPr>
                <w:r w:rsidRPr="001B48C7">
                  <w:rPr>
                    <w:b w:val="0"/>
                    <w:color w:val="auto"/>
                    <w:spacing w:val="2"/>
                  </w:rPr>
                  <w:t>Our</w:t>
                </w:r>
                <w:r w:rsidR="00C31E23" w:rsidRPr="001B48C7">
                  <w:rPr>
                    <w:b w:val="0"/>
                    <w:color w:val="auto"/>
                    <w:spacing w:val="2"/>
                  </w:rPr>
                  <w:t xml:space="preserve"> independence is underpinned by an Act of Parliament. Its processes and outputs are open to public scrutiny and are driven by concern for the wellbeing of the community as a whole.</w:t>
                </w:r>
              </w:p>
              <w:p w14:paraId="15B95180" w14:textId="5187BA9C" w:rsidR="00C31E23" w:rsidRPr="00DC35B5" w:rsidRDefault="00C31E23" w:rsidP="00FE797B">
                <w:pPr>
                  <w:pStyle w:val="Copyrightpage-BodyBold"/>
                  <w:rPr>
                    <w:b w:val="0"/>
                    <w:color w:val="auto"/>
                  </w:rPr>
                </w:pPr>
                <w:r w:rsidRPr="00DC35B5">
                  <w:rPr>
                    <w:b w:val="0"/>
                    <w:color w:val="auto"/>
                  </w:rPr>
                  <w:t xml:space="preserve">Further information </w:t>
                </w:r>
                <w:r w:rsidR="00DC14C1" w:rsidRPr="00DC35B5">
                  <w:rPr>
                    <w:b w:val="0"/>
                    <w:color w:val="auto"/>
                  </w:rPr>
                  <w:t>about us is on our website</w:t>
                </w:r>
                <w:r w:rsidRPr="00DC35B5">
                  <w:rPr>
                    <w:b w:val="0"/>
                    <w:color w:val="auto"/>
                  </w:rPr>
                  <w:t xml:space="preserve"> (www.pc.gov.au).</w:t>
                </w:r>
              </w:p>
              <w:p w14:paraId="01785247" w14:textId="77777777" w:rsidR="00C31E23" w:rsidRPr="00D97876" w:rsidRDefault="00C31E23" w:rsidP="00FE797B">
                <w:pPr>
                  <w:pStyle w:val="Copyrightpage-Keylinenotext"/>
                  <w:ind w:right="-284"/>
                  <w:rPr>
                    <w:color w:val="auto"/>
                  </w:rPr>
                </w:pPr>
              </w:p>
              <w:p w14:paraId="7FF918CC" w14:textId="1D8C8262" w:rsidR="00C31E23" w:rsidRPr="00D97876" w:rsidRDefault="00C31E23" w:rsidP="00FE797B">
                <w:pPr>
                  <w:pStyle w:val="Copyrightpage-BodyBold"/>
                  <w:rPr>
                    <w:b w:val="0"/>
                    <w:color w:val="auto"/>
                  </w:rPr>
                </w:pPr>
                <w:r w:rsidRPr="00D97876">
                  <w:rPr>
                    <w:b w:val="0"/>
                    <w:color w:val="auto"/>
                  </w:rPr>
                  <w:t>© Commonwealth of Australia 20</w:t>
                </w:r>
                <w:r w:rsidR="008B7336" w:rsidRPr="00D97876">
                  <w:rPr>
                    <w:b w:val="0"/>
                    <w:color w:val="auto"/>
                  </w:rPr>
                  <w:t>2</w:t>
                </w:r>
                <w:r w:rsidR="00D97876" w:rsidRPr="00D97876">
                  <w:rPr>
                    <w:b w:val="0"/>
                    <w:color w:val="auto"/>
                  </w:rPr>
                  <w:t>6</w:t>
                </w:r>
              </w:p>
              <w:p w14:paraId="1239545B" w14:textId="77777777" w:rsidR="00C31E23" w:rsidRPr="00D97876" w:rsidRDefault="00C31E23" w:rsidP="0011740F">
                <w:pPr>
                  <w:pStyle w:val="Copyrightpage-BodyText"/>
                  <w:spacing w:after="120"/>
                  <w:rPr>
                    <w:b/>
                    <w:color w:val="auto"/>
                  </w:rPr>
                </w:pPr>
                <w:r w:rsidRPr="00D97876">
                  <w:rPr>
                    <w:b/>
                    <w:noProof/>
                    <w:color w:val="auto"/>
                  </w:rPr>
                  <w:drawing>
                    <wp:inline distT="0" distB="0" distL="0" distR="0" wp14:anchorId="4190914E" wp14:editId="62232EC8">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74000" cy="270000"/>
                              </a:xfrm>
                              <a:prstGeom prst="rect">
                                <a:avLst/>
                              </a:prstGeom>
                            </pic:spPr>
                          </pic:pic>
                        </a:graphicData>
                      </a:graphic>
                    </wp:inline>
                  </w:drawing>
                </w:r>
              </w:p>
              <w:p w14:paraId="3C65EB05" w14:textId="701C007D" w:rsidR="00C31E23" w:rsidRPr="00D97876" w:rsidRDefault="00C31E23" w:rsidP="00FE797B">
                <w:pPr>
                  <w:pStyle w:val="Copyrightpage-BodyBold"/>
                  <w:ind w:right="-143"/>
                  <w:rPr>
                    <w:b w:val="0"/>
                    <w:color w:val="auto"/>
                  </w:rPr>
                </w:pPr>
                <w:r w:rsidRPr="00D97876">
                  <w:rPr>
                    <w:b w:val="0"/>
                    <w:color w:val="auto"/>
                  </w:rPr>
                  <w:t xml:space="preserve">With the exception of the Commonwealth Coat of Arms and content supplied by third parties, this copyright work is licensed under a Creative Commons Attribution 4.0 International licence. In essence, you are free to copy, communicate and adapt the work, as long as you attribute the work to the </w:t>
                </w:r>
                <w:r w:rsidR="006D2E0B" w:rsidRPr="00D97876">
                  <w:rPr>
                    <w:b w:val="0"/>
                    <w:color w:val="auto"/>
                  </w:rPr>
                  <w:t>PC</w:t>
                </w:r>
                <w:r w:rsidRPr="00D97876">
                  <w:rPr>
                    <w:b w:val="0"/>
                    <w:color w:val="auto"/>
                  </w:rPr>
                  <w:t xml:space="preserve"> (but not in any way that suggests the </w:t>
                </w:r>
                <w:r w:rsidR="00DC14C1" w:rsidRPr="00D97876">
                  <w:rPr>
                    <w:b w:val="0"/>
                    <w:color w:val="auto"/>
                  </w:rPr>
                  <w:t xml:space="preserve">PC </w:t>
                </w:r>
                <w:r w:rsidRPr="00D97876">
                  <w:rPr>
                    <w:b w:val="0"/>
                    <w:color w:val="auto"/>
                  </w:rPr>
                  <w:t>endorses you or your use) and abide by the other licence terms. The licence can be viewed at: https://creativecommons.org/licenses/by/4.0.</w:t>
                </w:r>
              </w:p>
              <w:p w14:paraId="2CF5EEFE" w14:textId="77777777" w:rsidR="00C31E23" w:rsidRPr="00D97876" w:rsidRDefault="00C31E23" w:rsidP="00FE797B">
                <w:pPr>
                  <w:pStyle w:val="Copyrightpage-BodyBold"/>
                  <w:rPr>
                    <w:b w:val="0"/>
                    <w:color w:val="auto"/>
                  </w:rPr>
                </w:pPr>
                <w:r w:rsidRPr="00D97876">
                  <w:rPr>
                    <w:b w:val="0"/>
                    <w:color w:val="auto"/>
                  </w:rPr>
                  <w:t>The terms under which the Coat of Arms can be used are detailed at: www.pmc.gov.au/government/commonwealth-coat-arms.</w:t>
                </w:r>
              </w:p>
              <w:p w14:paraId="71DE4762" w14:textId="77777777" w:rsidR="00C31E23" w:rsidRPr="007B54FB" w:rsidRDefault="00C31E23" w:rsidP="00FE797B">
                <w:pPr>
                  <w:pStyle w:val="Copyrightpage-BodyBold"/>
                  <w:rPr>
                    <w:b w:val="0"/>
                    <w:color w:val="auto"/>
                    <w:spacing w:val="2"/>
                  </w:rPr>
                </w:pPr>
                <w:r w:rsidRPr="007B54FB">
                  <w:rPr>
                    <w:b w:val="0"/>
                    <w:color w:val="auto"/>
                    <w:spacing w:val="2"/>
                  </w:rPr>
                  <w:t>Wherever a third party holds copyright in this material the copyright remains with that party. Their permission may be required to use the material, please contact them directly.</w:t>
                </w:r>
              </w:p>
              <w:p w14:paraId="0A41ECBA" w14:textId="2B740E26" w:rsidR="00C31E23" w:rsidRPr="00D97876" w:rsidRDefault="00C31E23" w:rsidP="00FE797B">
                <w:pPr>
                  <w:pStyle w:val="Copyrightpage-BodyBold"/>
                  <w:rPr>
                    <w:b w:val="0"/>
                    <w:color w:val="auto"/>
                  </w:rPr>
                </w:pPr>
                <w:r w:rsidRPr="00D97876">
                  <w:rPr>
                    <w:b w:val="0"/>
                    <w:color w:val="auto"/>
                  </w:rPr>
                  <w:t>An appropriate reference for this publication is:</w:t>
                </w:r>
                <w:r w:rsidRPr="00D97876">
                  <w:rPr>
                    <w:b w:val="0"/>
                    <w:color w:val="auto"/>
                  </w:rPr>
                  <w:br/>
                </w:r>
                <w:r w:rsidR="00BF3E01" w:rsidRPr="00D97876">
                  <w:rPr>
                    <w:b w:val="0"/>
                    <w:color w:val="auto"/>
                  </w:rPr>
                  <w:t xml:space="preserve">Productivity Commission </w:t>
                </w:r>
                <w:r w:rsidR="0045458E" w:rsidRPr="00D97876">
                  <w:rPr>
                    <w:b w:val="0"/>
                    <w:color w:val="auto"/>
                  </w:rPr>
                  <w:t>202</w:t>
                </w:r>
                <w:r w:rsidR="00D97876" w:rsidRPr="00D97876">
                  <w:rPr>
                    <w:b w:val="0"/>
                    <w:color w:val="auto"/>
                  </w:rPr>
                  <w:t>6</w:t>
                </w:r>
                <w:r w:rsidR="00BF3E01" w:rsidRPr="00D97876">
                  <w:rPr>
                    <w:b w:val="0"/>
                    <w:color w:val="auto"/>
                  </w:rPr>
                  <w:t xml:space="preserve">, </w:t>
                </w:r>
                <w:r w:rsidR="0045458E" w:rsidRPr="00D97876">
                  <w:rPr>
                    <w:b w:val="0"/>
                    <w:i/>
                    <w:iCs/>
                    <w:color w:val="auto"/>
                  </w:rPr>
                  <w:t xml:space="preserve">Corporate </w:t>
                </w:r>
                <w:r w:rsidR="005E6521" w:rsidRPr="00D97876">
                  <w:rPr>
                    <w:b w:val="0"/>
                    <w:i/>
                    <w:iCs/>
                    <w:color w:val="auto"/>
                  </w:rPr>
                  <w:t>P</w:t>
                </w:r>
                <w:r w:rsidR="0045458E" w:rsidRPr="00D97876">
                  <w:rPr>
                    <w:b w:val="0"/>
                    <w:i/>
                    <w:iCs/>
                    <w:color w:val="auto"/>
                  </w:rPr>
                  <w:t>lan 202</w:t>
                </w:r>
                <w:r w:rsidR="00A13164">
                  <w:rPr>
                    <w:b w:val="0"/>
                    <w:i/>
                    <w:iCs/>
                    <w:color w:val="auto"/>
                  </w:rPr>
                  <w:t>6</w:t>
                </w:r>
                <w:r w:rsidR="00077CF3" w:rsidRPr="00D97876">
                  <w:rPr>
                    <w:b w:val="0"/>
                    <w:i/>
                    <w:iCs/>
                    <w:color w:val="auto"/>
                  </w:rPr>
                  <w:t>–2</w:t>
                </w:r>
                <w:r w:rsidR="00A13164">
                  <w:rPr>
                    <w:b w:val="0"/>
                    <w:i/>
                    <w:iCs/>
                    <w:color w:val="auto"/>
                  </w:rPr>
                  <w:t>7</w:t>
                </w:r>
                <w:r w:rsidR="00BF3E01" w:rsidRPr="00D97876">
                  <w:rPr>
                    <w:b w:val="0"/>
                    <w:color w:val="auto"/>
                  </w:rPr>
                  <w:t>, Canberra</w:t>
                </w:r>
              </w:p>
              <w:p w14:paraId="4E59B17A" w14:textId="7037EE7B" w:rsidR="00C31E23" w:rsidRPr="00B21343" w:rsidRDefault="00C31E23" w:rsidP="00FE797B">
                <w:pPr>
                  <w:pStyle w:val="Copyrightpage-BodyBold"/>
                  <w:ind w:right="-284"/>
                  <w:rPr>
                    <w:b w:val="0"/>
                    <w:color w:val="auto"/>
                    <w:lang w:val="fr-CA"/>
                  </w:rPr>
                </w:pPr>
                <w:r w:rsidRPr="00B21343">
                  <w:rPr>
                    <w:b w:val="0"/>
                    <w:color w:val="auto"/>
                    <w:lang w:val="fr-CA"/>
                  </w:rPr>
                  <w:t xml:space="preserve">Publication enquiries: </w:t>
                </w:r>
                <w:r w:rsidRPr="00B21343">
                  <w:rPr>
                    <w:b w:val="0"/>
                    <w:color w:val="auto"/>
                    <w:lang w:val="fr-CA"/>
                  </w:rPr>
                  <w:br/>
                </w:r>
                <w:r w:rsidR="008B7336" w:rsidRPr="00B21343">
                  <w:rPr>
                    <w:b w:val="0"/>
                    <w:color w:val="auto"/>
                    <w:lang w:val="fr-CA"/>
                  </w:rPr>
                  <w:t>P</w:t>
                </w:r>
                <w:r w:rsidRPr="00B21343">
                  <w:rPr>
                    <w:b w:val="0"/>
                    <w:color w:val="auto"/>
                    <w:lang w:val="fr-CA"/>
                  </w:rPr>
                  <w:t xml:space="preserve">hone 03 9653 2244 | </w:t>
                </w:r>
                <w:r w:rsidR="008B7336" w:rsidRPr="00B21343">
                  <w:rPr>
                    <w:b w:val="0"/>
                    <w:color w:val="auto"/>
                    <w:lang w:val="fr-CA"/>
                  </w:rPr>
                  <w:t>E</w:t>
                </w:r>
                <w:r w:rsidRPr="00B21343">
                  <w:rPr>
                    <w:b w:val="0"/>
                    <w:color w:val="auto"/>
                    <w:lang w:val="fr-CA"/>
                  </w:rPr>
                  <w:t>mail publications@pc.gov.au</w:t>
                </w:r>
              </w:p>
            </w:tc>
          </w:tr>
        </w:tbl>
        <w:p w14:paraId="5E3F984F" w14:textId="77777777" w:rsidR="00295330" w:rsidRPr="00DA3017" w:rsidRDefault="00C31E23" w:rsidP="00DA3017">
          <w:pPr>
            <w:spacing w:after="160" w:line="259" w:lineRule="auto"/>
            <w:rPr>
              <w:b/>
              <w:color w:val="FFFFFF" w:themeColor="background1"/>
            </w:rPr>
          </w:pPr>
          <w:r w:rsidRPr="00B21343">
            <w:rPr>
              <w:rStyle w:val="White"/>
              <w:b/>
              <w:lang w:val="fr-CA"/>
            </w:rPr>
            <w:t xml:space="preserve"> </w:t>
          </w:r>
        </w:p>
      </w:sdtContent>
    </w:sdt>
    <w:p w14:paraId="48C2F188" w14:textId="77777777" w:rsidR="00946C03" w:rsidRDefault="00946C03" w:rsidP="00610627">
      <w:pPr>
        <w:sectPr w:rsidR="00946C03" w:rsidSect="009B64BA">
          <w:headerReference w:type="even" r:id="rId23"/>
          <w:headerReference w:type="default" r:id="rId24"/>
          <w:footerReference w:type="even" r:id="rId25"/>
          <w:footerReference w:type="default" r:id="rId26"/>
          <w:headerReference w:type="first" r:id="rId27"/>
          <w:pgSz w:w="11906" w:h="16838" w:code="9"/>
          <w:pgMar w:top="1134" w:right="1134" w:bottom="1134" w:left="1134" w:header="794" w:footer="510" w:gutter="0"/>
          <w:pgNumType w:start="2"/>
          <w:cols w:space="708"/>
          <w:docGrid w:linePitch="360"/>
        </w:sectPr>
      </w:pPr>
    </w:p>
    <w:p w14:paraId="5D0410D3"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lastRenderedPageBreak/>
        <w:t>August</w:t>
      </w:r>
      <w:r w:rsidRPr="004B484D">
        <w:rPr>
          <w:rFonts w:ascii="Open Sans" w:hAnsi="Open Sans" w:cs="Open Sans"/>
          <w:color w:val="FFFFFF" w:themeColor="background1"/>
        </w:rPr>
        <w:t xml:space="preserve"> 2025</w:t>
      </w:r>
    </w:p>
    <w:p w14:paraId="14F5268B" w14:textId="77777777" w:rsidR="00790471" w:rsidRDefault="00790471" w:rsidP="00790471">
      <w:pPr>
        <w:pStyle w:val="Heading1-nobackground"/>
      </w:pPr>
      <w:bookmarkStart w:id="0" w:name="_Toc235098282"/>
      <w:bookmarkStart w:id="1" w:name="_Toc235105907"/>
      <w:bookmarkStart w:id="2" w:name="_Toc235710379"/>
      <w:bookmarkStart w:id="3" w:name="_Toc236651286"/>
      <w:bookmarkStart w:id="4" w:name="_Toc173752270"/>
      <w:bookmarkStart w:id="5" w:name="_Toc173752449"/>
      <w:bookmarkStart w:id="6" w:name="_Toc206767677"/>
      <w:bookmarkStart w:id="7" w:name="_Toc207285371"/>
      <w:r>
        <w:t>Contents</w:t>
      </w:r>
      <w:bookmarkEnd w:id="0"/>
      <w:bookmarkEnd w:id="1"/>
      <w:bookmarkEnd w:id="2"/>
      <w:bookmarkEnd w:id="3"/>
    </w:p>
    <w:p w14:paraId="36E1D8BA" w14:textId="14454AB5" w:rsidR="00A77EA2" w:rsidRDefault="00790471" w:rsidP="00B16F60">
      <w:pPr>
        <w:pStyle w:val="TOC1"/>
        <w:rPr>
          <w:rFonts w:asciiTheme="minorHAnsi" w:eastAsiaTheme="minorEastAsia" w:hAnsiTheme="minorHAnsi"/>
          <w:noProof/>
          <w:color w:val="auto"/>
          <w:kern w:val="2"/>
          <w:sz w:val="24"/>
          <w:szCs w:val="24"/>
          <w:lang w:eastAsia="en-AU"/>
          <w14:ligatures w14:val="standardContextual"/>
        </w:rPr>
      </w:pPr>
      <w:r>
        <w:rPr>
          <w:rFonts w:asciiTheme="majorHAnsi" w:hAnsiTheme="majorHAnsi"/>
          <w:noProof/>
          <w:color w:val="265A9A" w:themeColor="background2"/>
        </w:rPr>
        <w:fldChar w:fldCharType="begin"/>
      </w:r>
      <w:r>
        <w:instrText xml:space="preserve"> TOC \\h \z \t "Heading 1,1,</w:instrText>
      </w:r>
      <w:r w:rsidRPr="00484E96">
        <w:instrText>Heading-Appendix</w:instrText>
      </w:r>
      <w:r>
        <w:instrText>,1,</w:instrText>
      </w:r>
      <w:r w:rsidRPr="00F37F65">
        <w:instrText xml:space="preserve"> Heading 1</w:instrText>
      </w:r>
      <w:r>
        <w:instrText>-no number</w:instrText>
      </w:r>
      <w:r w:rsidRPr="00F37F65">
        <w:instrText>,1</w:instrText>
      </w:r>
      <w:r>
        <w:instrText>, Heading 1-no background,1,</w:instrText>
      </w:r>
      <w:r w:rsidRPr="00F37F65">
        <w:instrText xml:space="preserve"> Heading 1-Section blue background</w:instrText>
      </w:r>
      <w:r>
        <w:instrText>,3,</w:instrText>
      </w:r>
      <w:r w:rsidRPr="00F37F65">
        <w:instrText xml:space="preserve"> Heading 1-Section-full page</w:instrText>
      </w:r>
      <w:r>
        <w:instrText xml:space="preserve">,3,Heading 2,2,Heading 2-no number,2,Heading 2-Appendix,2,Heading 1 - Intro,3,Heading 1-numbered,3,Section Heading-pale blue,3" </w:instrText>
      </w:r>
      <w:r>
        <w:rPr>
          <w:rFonts w:asciiTheme="majorHAnsi" w:hAnsiTheme="majorHAnsi"/>
          <w:noProof/>
          <w:color w:val="265A9A" w:themeColor="background2"/>
        </w:rPr>
        <w:fldChar w:fldCharType="separate"/>
      </w:r>
      <w:r w:rsidR="00B16F60">
        <w:rPr>
          <w:noProof/>
        </w:rPr>
        <w:t>M</w:t>
      </w:r>
      <w:r w:rsidR="00A77EA2">
        <w:rPr>
          <w:noProof/>
        </w:rPr>
        <w:t>essage from the Chair</w:t>
      </w:r>
      <w:r w:rsidR="00A77EA2">
        <w:rPr>
          <w:noProof/>
          <w:webHidden/>
        </w:rPr>
        <w:tab/>
      </w:r>
      <w:r w:rsidR="00A77EA2">
        <w:rPr>
          <w:noProof/>
          <w:webHidden/>
        </w:rPr>
        <w:fldChar w:fldCharType="begin"/>
      </w:r>
      <w:r w:rsidR="00A77EA2">
        <w:rPr>
          <w:noProof/>
          <w:webHidden/>
        </w:rPr>
        <w:instrText xml:space="preserve"> PAGEREF _Toc236651288 \h </w:instrText>
      </w:r>
      <w:r w:rsidR="00A77EA2">
        <w:rPr>
          <w:noProof/>
          <w:webHidden/>
        </w:rPr>
      </w:r>
      <w:r w:rsidR="00A77EA2">
        <w:rPr>
          <w:noProof/>
          <w:webHidden/>
        </w:rPr>
        <w:fldChar w:fldCharType="separate"/>
      </w:r>
      <w:r w:rsidR="00E76A08">
        <w:rPr>
          <w:noProof/>
          <w:webHidden/>
        </w:rPr>
        <w:t>4</w:t>
      </w:r>
      <w:r w:rsidR="00A77EA2">
        <w:rPr>
          <w:noProof/>
          <w:webHidden/>
        </w:rPr>
        <w:fldChar w:fldCharType="end"/>
      </w:r>
    </w:p>
    <w:p w14:paraId="1144202E" w14:textId="29335241" w:rsidR="00A77EA2" w:rsidRDefault="00A77EA2">
      <w:pPr>
        <w:pStyle w:val="TOC1"/>
        <w:rPr>
          <w:rFonts w:asciiTheme="minorHAnsi" w:eastAsiaTheme="minorEastAsia" w:hAnsiTheme="minorHAnsi"/>
          <w:noProof/>
          <w:color w:val="auto"/>
          <w:kern w:val="2"/>
          <w:sz w:val="24"/>
          <w:szCs w:val="24"/>
          <w:lang w:eastAsia="en-AU"/>
          <w14:ligatures w14:val="standardContextual"/>
        </w:rPr>
      </w:pPr>
      <w:r>
        <w:rPr>
          <w:noProof/>
        </w:rPr>
        <w:t>Our purpose</w:t>
      </w:r>
      <w:r>
        <w:rPr>
          <w:noProof/>
          <w:webHidden/>
        </w:rPr>
        <w:tab/>
      </w:r>
      <w:r>
        <w:rPr>
          <w:noProof/>
          <w:webHidden/>
        </w:rPr>
        <w:fldChar w:fldCharType="begin"/>
      </w:r>
      <w:r>
        <w:rPr>
          <w:noProof/>
          <w:webHidden/>
        </w:rPr>
        <w:instrText xml:space="preserve"> PAGEREF _Toc236651289 \h </w:instrText>
      </w:r>
      <w:r>
        <w:rPr>
          <w:noProof/>
          <w:webHidden/>
        </w:rPr>
      </w:r>
      <w:r>
        <w:rPr>
          <w:noProof/>
          <w:webHidden/>
        </w:rPr>
        <w:fldChar w:fldCharType="separate"/>
      </w:r>
      <w:r w:rsidR="00E76A08">
        <w:rPr>
          <w:noProof/>
          <w:webHidden/>
        </w:rPr>
        <w:t>5</w:t>
      </w:r>
      <w:r>
        <w:rPr>
          <w:noProof/>
          <w:webHidden/>
        </w:rPr>
        <w:fldChar w:fldCharType="end"/>
      </w:r>
    </w:p>
    <w:p w14:paraId="7D934F90" w14:textId="362B20FB" w:rsidR="00A77EA2" w:rsidRDefault="00A77EA2">
      <w:pPr>
        <w:pStyle w:val="TOC2"/>
        <w:rPr>
          <w:rFonts w:asciiTheme="minorHAnsi" w:eastAsiaTheme="minorEastAsia" w:hAnsiTheme="minorHAnsi"/>
          <w:kern w:val="2"/>
          <w:sz w:val="24"/>
          <w:szCs w:val="24"/>
          <w:lang w:eastAsia="en-AU"/>
          <w14:ligatures w14:val="standardContextual"/>
        </w:rPr>
      </w:pPr>
      <w:r>
        <w:t>Our strategy</w:t>
      </w:r>
      <w:r>
        <w:rPr>
          <w:webHidden/>
        </w:rPr>
        <w:tab/>
      </w:r>
      <w:r>
        <w:rPr>
          <w:webHidden/>
        </w:rPr>
        <w:fldChar w:fldCharType="begin"/>
      </w:r>
      <w:r>
        <w:rPr>
          <w:webHidden/>
        </w:rPr>
        <w:instrText xml:space="preserve"> PAGEREF _Toc236651290 \h </w:instrText>
      </w:r>
      <w:r>
        <w:rPr>
          <w:webHidden/>
        </w:rPr>
      </w:r>
      <w:r>
        <w:rPr>
          <w:webHidden/>
        </w:rPr>
        <w:fldChar w:fldCharType="separate"/>
      </w:r>
      <w:r w:rsidR="00E76A08">
        <w:rPr>
          <w:webHidden/>
        </w:rPr>
        <w:t>5</w:t>
      </w:r>
      <w:r>
        <w:rPr>
          <w:webHidden/>
        </w:rPr>
        <w:fldChar w:fldCharType="end"/>
      </w:r>
    </w:p>
    <w:p w14:paraId="176032C3" w14:textId="352D9985" w:rsidR="00A77EA2" w:rsidRDefault="00A77EA2">
      <w:pPr>
        <w:pStyle w:val="TOC1"/>
        <w:rPr>
          <w:rFonts w:asciiTheme="minorHAnsi" w:eastAsiaTheme="minorEastAsia" w:hAnsiTheme="minorHAnsi"/>
          <w:noProof/>
          <w:color w:val="auto"/>
          <w:kern w:val="2"/>
          <w:sz w:val="24"/>
          <w:szCs w:val="24"/>
          <w:lang w:eastAsia="en-AU"/>
          <w14:ligatures w14:val="standardContextual"/>
        </w:rPr>
      </w:pPr>
      <w:r>
        <w:rPr>
          <w:noProof/>
        </w:rPr>
        <w:t>Key activities</w:t>
      </w:r>
      <w:r>
        <w:rPr>
          <w:noProof/>
          <w:webHidden/>
        </w:rPr>
        <w:tab/>
      </w:r>
      <w:r>
        <w:rPr>
          <w:noProof/>
          <w:webHidden/>
        </w:rPr>
        <w:fldChar w:fldCharType="begin"/>
      </w:r>
      <w:r>
        <w:rPr>
          <w:noProof/>
          <w:webHidden/>
        </w:rPr>
        <w:instrText xml:space="preserve"> PAGEREF _Toc236651291 \h </w:instrText>
      </w:r>
      <w:r>
        <w:rPr>
          <w:noProof/>
          <w:webHidden/>
        </w:rPr>
      </w:r>
      <w:r>
        <w:rPr>
          <w:noProof/>
          <w:webHidden/>
        </w:rPr>
        <w:fldChar w:fldCharType="separate"/>
      </w:r>
      <w:r w:rsidR="00E76A08">
        <w:rPr>
          <w:noProof/>
          <w:webHidden/>
        </w:rPr>
        <w:t>7</w:t>
      </w:r>
      <w:r>
        <w:rPr>
          <w:noProof/>
          <w:webHidden/>
        </w:rPr>
        <w:fldChar w:fldCharType="end"/>
      </w:r>
    </w:p>
    <w:p w14:paraId="60882899" w14:textId="660BB217" w:rsidR="00A77EA2" w:rsidRDefault="00A77EA2">
      <w:pPr>
        <w:pStyle w:val="TOC1"/>
        <w:rPr>
          <w:rFonts w:asciiTheme="minorHAnsi" w:eastAsiaTheme="minorEastAsia" w:hAnsiTheme="minorHAnsi"/>
          <w:noProof/>
          <w:color w:val="auto"/>
          <w:kern w:val="2"/>
          <w:sz w:val="24"/>
          <w:szCs w:val="24"/>
          <w:lang w:eastAsia="en-AU"/>
          <w14:ligatures w14:val="standardContextual"/>
        </w:rPr>
      </w:pPr>
      <w:r>
        <w:rPr>
          <w:noProof/>
        </w:rPr>
        <w:t>Operating context</w:t>
      </w:r>
      <w:r>
        <w:rPr>
          <w:noProof/>
          <w:webHidden/>
        </w:rPr>
        <w:tab/>
      </w:r>
      <w:r>
        <w:rPr>
          <w:noProof/>
          <w:webHidden/>
        </w:rPr>
        <w:fldChar w:fldCharType="begin"/>
      </w:r>
      <w:r>
        <w:rPr>
          <w:noProof/>
          <w:webHidden/>
        </w:rPr>
        <w:instrText xml:space="preserve"> PAGEREF _Toc236651292 \h </w:instrText>
      </w:r>
      <w:r>
        <w:rPr>
          <w:noProof/>
          <w:webHidden/>
        </w:rPr>
      </w:r>
      <w:r>
        <w:rPr>
          <w:noProof/>
          <w:webHidden/>
        </w:rPr>
        <w:fldChar w:fldCharType="separate"/>
      </w:r>
      <w:r w:rsidR="00E76A08">
        <w:rPr>
          <w:noProof/>
          <w:webHidden/>
        </w:rPr>
        <w:t>12</w:t>
      </w:r>
      <w:r>
        <w:rPr>
          <w:noProof/>
          <w:webHidden/>
        </w:rPr>
        <w:fldChar w:fldCharType="end"/>
      </w:r>
    </w:p>
    <w:p w14:paraId="628A538A" w14:textId="6B568888" w:rsidR="00A77EA2" w:rsidRDefault="00A77EA2">
      <w:pPr>
        <w:pStyle w:val="TOC2"/>
        <w:rPr>
          <w:rFonts w:asciiTheme="minorHAnsi" w:eastAsiaTheme="minorEastAsia" w:hAnsiTheme="minorHAnsi"/>
          <w:kern w:val="2"/>
          <w:sz w:val="24"/>
          <w:szCs w:val="24"/>
          <w:lang w:eastAsia="en-AU"/>
          <w14:ligatures w14:val="standardContextual"/>
        </w:rPr>
      </w:pPr>
      <w:r>
        <w:t>Environment</w:t>
      </w:r>
      <w:r>
        <w:rPr>
          <w:webHidden/>
        </w:rPr>
        <w:tab/>
      </w:r>
      <w:r>
        <w:rPr>
          <w:webHidden/>
        </w:rPr>
        <w:fldChar w:fldCharType="begin"/>
      </w:r>
      <w:r>
        <w:rPr>
          <w:webHidden/>
        </w:rPr>
        <w:instrText xml:space="preserve"> PAGEREF _Toc236651293 \h </w:instrText>
      </w:r>
      <w:r>
        <w:rPr>
          <w:webHidden/>
        </w:rPr>
      </w:r>
      <w:r>
        <w:rPr>
          <w:webHidden/>
        </w:rPr>
        <w:fldChar w:fldCharType="separate"/>
      </w:r>
      <w:r w:rsidR="00E76A08">
        <w:rPr>
          <w:webHidden/>
        </w:rPr>
        <w:t>13</w:t>
      </w:r>
      <w:r>
        <w:rPr>
          <w:webHidden/>
        </w:rPr>
        <w:fldChar w:fldCharType="end"/>
      </w:r>
    </w:p>
    <w:p w14:paraId="6FB3CCCA" w14:textId="099EF30B" w:rsidR="00A77EA2" w:rsidRDefault="00A77EA2">
      <w:pPr>
        <w:pStyle w:val="TOC2"/>
        <w:rPr>
          <w:rFonts w:asciiTheme="minorHAnsi" w:eastAsiaTheme="minorEastAsia" w:hAnsiTheme="minorHAnsi"/>
          <w:kern w:val="2"/>
          <w:sz w:val="24"/>
          <w:szCs w:val="24"/>
          <w:lang w:eastAsia="en-AU"/>
          <w14:ligatures w14:val="standardContextual"/>
        </w:rPr>
      </w:pPr>
      <w:r>
        <w:t>Capabilities</w:t>
      </w:r>
      <w:r>
        <w:rPr>
          <w:webHidden/>
        </w:rPr>
        <w:tab/>
      </w:r>
      <w:r>
        <w:rPr>
          <w:webHidden/>
        </w:rPr>
        <w:fldChar w:fldCharType="begin"/>
      </w:r>
      <w:r>
        <w:rPr>
          <w:webHidden/>
        </w:rPr>
        <w:instrText xml:space="preserve"> PAGEREF _Toc236651294 \h </w:instrText>
      </w:r>
      <w:r>
        <w:rPr>
          <w:webHidden/>
        </w:rPr>
      </w:r>
      <w:r>
        <w:rPr>
          <w:webHidden/>
        </w:rPr>
        <w:fldChar w:fldCharType="separate"/>
      </w:r>
      <w:r w:rsidR="00E76A08">
        <w:rPr>
          <w:webHidden/>
        </w:rPr>
        <w:t>14</w:t>
      </w:r>
      <w:r>
        <w:rPr>
          <w:webHidden/>
        </w:rPr>
        <w:fldChar w:fldCharType="end"/>
      </w:r>
    </w:p>
    <w:p w14:paraId="5FC464A8" w14:textId="4618041C" w:rsidR="00A77EA2" w:rsidRDefault="00A77EA2">
      <w:pPr>
        <w:pStyle w:val="TOC2"/>
        <w:rPr>
          <w:rFonts w:asciiTheme="minorHAnsi" w:eastAsiaTheme="minorEastAsia" w:hAnsiTheme="minorHAnsi"/>
          <w:kern w:val="2"/>
          <w:sz w:val="24"/>
          <w:szCs w:val="24"/>
          <w:lang w:eastAsia="en-AU"/>
          <w14:ligatures w14:val="standardContextual"/>
        </w:rPr>
      </w:pPr>
      <w:r>
        <w:t>Risk</w:t>
      </w:r>
      <w:r>
        <w:rPr>
          <w:webHidden/>
        </w:rPr>
        <w:tab/>
      </w:r>
      <w:r>
        <w:rPr>
          <w:webHidden/>
        </w:rPr>
        <w:tab/>
      </w:r>
      <w:r>
        <w:rPr>
          <w:webHidden/>
        </w:rPr>
        <w:fldChar w:fldCharType="begin"/>
      </w:r>
      <w:r>
        <w:rPr>
          <w:webHidden/>
        </w:rPr>
        <w:instrText xml:space="preserve"> PAGEREF _Toc236651295 \h </w:instrText>
      </w:r>
      <w:r>
        <w:rPr>
          <w:webHidden/>
        </w:rPr>
      </w:r>
      <w:r>
        <w:rPr>
          <w:webHidden/>
        </w:rPr>
        <w:fldChar w:fldCharType="separate"/>
      </w:r>
      <w:r w:rsidR="00E76A08">
        <w:rPr>
          <w:webHidden/>
        </w:rPr>
        <w:t>18</w:t>
      </w:r>
      <w:r>
        <w:rPr>
          <w:webHidden/>
        </w:rPr>
        <w:fldChar w:fldCharType="end"/>
      </w:r>
    </w:p>
    <w:p w14:paraId="0C5663DD" w14:textId="38657E4C" w:rsidR="00A77EA2" w:rsidRDefault="00A77EA2">
      <w:pPr>
        <w:pStyle w:val="TOC2"/>
        <w:rPr>
          <w:rFonts w:asciiTheme="minorHAnsi" w:eastAsiaTheme="minorEastAsia" w:hAnsiTheme="minorHAnsi"/>
          <w:kern w:val="2"/>
          <w:sz w:val="24"/>
          <w:szCs w:val="24"/>
          <w:lang w:eastAsia="en-AU"/>
          <w14:ligatures w14:val="standardContextual"/>
        </w:rPr>
      </w:pPr>
      <w:r>
        <w:t>Cooperation</w:t>
      </w:r>
      <w:r>
        <w:rPr>
          <w:webHidden/>
        </w:rPr>
        <w:tab/>
      </w:r>
      <w:r>
        <w:rPr>
          <w:webHidden/>
        </w:rPr>
        <w:fldChar w:fldCharType="begin"/>
      </w:r>
      <w:r>
        <w:rPr>
          <w:webHidden/>
        </w:rPr>
        <w:instrText xml:space="preserve"> PAGEREF _Toc236651296 \h </w:instrText>
      </w:r>
      <w:r>
        <w:rPr>
          <w:webHidden/>
        </w:rPr>
      </w:r>
      <w:r>
        <w:rPr>
          <w:webHidden/>
        </w:rPr>
        <w:fldChar w:fldCharType="separate"/>
      </w:r>
      <w:r w:rsidR="00E76A08">
        <w:rPr>
          <w:webHidden/>
        </w:rPr>
        <w:t>19</w:t>
      </w:r>
      <w:r>
        <w:rPr>
          <w:webHidden/>
        </w:rPr>
        <w:fldChar w:fldCharType="end"/>
      </w:r>
    </w:p>
    <w:p w14:paraId="6941DF2A" w14:textId="417CBDCC" w:rsidR="00A77EA2" w:rsidRDefault="00A77EA2">
      <w:pPr>
        <w:pStyle w:val="TOC2"/>
        <w:rPr>
          <w:rFonts w:asciiTheme="minorHAnsi" w:eastAsiaTheme="minorEastAsia" w:hAnsiTheme="minorHAnsi"/>
          <w:kern w:val="2"/>
          <w:sz w:val="24"/>
          <w:szCs w:val="24"/>
          <w:lang w:eastAsia="en-AU"/>
          <w14:ligatures w14:val="standardContextual"/>
        </w:rPr>
      </w:pPr>
      <w:r>
        <w:t>Subsidiaries</w:t>
      </w:r>
      <w:r>
        <w:rPr>
          <w:webHidden/>
        </w:rPr>
        <w:tab/>
      </w:r>
      <w:r>
        <w:rPr>
          <w:webHidden/>
        </w:rPr>
        <w:fldChar w:fldCharType="begin"/>
      </w:r>
      <w:r>
        <w:rPr>
          <w:webHidden/>
        </w:rPr>
        <w:instrText xml:space="preserve"> PAGEREF _Toc236651297 \h </w:instrText>
      </w:r>
      <w:r>
        <w:rPr>
          <w:webHidden/>
        </w:rPr>
      </w:r>
      <w:r>
        <w:rPr>
          <w:webHidden/>
        </w:rPr>
        <w:fldChar w:fldCharType="separate"/>
      </w:r>
      <w:r w:rsidR="00E76A08">
        <w:rPr>
          <w:webHidden/>
        </w:rPr>
        <w:t>20</w:t>
      </w:r>
      <w:r>
        <w:rPr>
          <w:webHidden/>
        </w:rPr>
        <w:fldChar w:fldCharType="end"/>
      </w:r>
    </w:p>
    <w:p w14:paraId="1F1B2BD8" w14:textId="7191BD1A" w:rsidR="00A77EA2" w:rsidRDefault="00A77EA2">
      <w:pPr>
        <w:pStyle w:val="TOC1"/>
        <w:rPr>
          <w:rFonts w:asciiTheme="minorHAnsi" w:eastAsiaTheme="minorEastAsia" w:hAnsiTheme="minorHAnsi"/>
          <w:noProof/>
          <w:color w:val="auto"/>
          <w:kern w:val="2"/>
          <w:sz w:val="24"/>
          <w:szCs w:val="24"/>
          <w:lang w:eastAsia="en-AU"/>
          <w14:ligatures w14:val="standardContextual"/>
        </w:rPr>
      </w:pPr>
      <w:r>
        <w:rPr>
          <w:noProof/>
        </w:rPr>
        <w:t>Performance</w:t>
      </w:r>
      <w:r>
        <w:rPr>
          <w:noProof/>
          <w:webHidden/>
        </w:rPr>
        <w:tab/>
      </w:r>
      <w:r>
        <w:rPr>
          <w:noProof/>
          <w:webHidden/>
        </w:rPr>
        <w:fldChar w:fldCharType="begin"/>
      </w:r>
      <w:r>
        <w:rPr>
          <w:noProof/>
          <w:webHidden/>
        </w:rPr>
        <w:instrText xml:space="preserve"> PAGEREF _Toc236651298 \h </w:instrText>
      </w:r>
      <w:r>
        <w:rPr>
          <w:noProof/>
          <w:webHidden/>
        </w:rPr>
      </w:r>
      <w:r>
        <w:rPr>
          <w:noProof/>
          <w:webHidden/>
        </w:rPr>
        <w:fldChar w:fldCharType="separate"/>
      </w:r>
      <w:r w:rsidR="00E76A08">
        <w:rPr>
          <w:noProof/>
          <w:webHidden/>
        </w:rPr>
        <w:t>21</w:t>
      </w:r>
      <w:r>
        <w:rPr>
          <w:noProof/>
          <w:webHidden/>
        </w:rPr>
        <w:fldChar w:fldCharType="end"/>
      </w:r>
    </w:p>
    <w:p w14:paraId="706DD249" w14:textId="371560E2" w:rsidR="00A77EA2" w:rsidRDefault="00A77EA2">
      <w:pPr>
        <w:pStyle w:val="TOC2"/>
        <w:rPr>
          <w:rFonts w:asciiTheme="minorHAnsi" w:eastAsiaTheme="minorEastAsia" w:hAnsiTheme="minorHAnsi"/>
          <w:kern w:val="2"/>
          <w:sz w:val="24"/>
          <w:szCs w:val="24"/>
          <w:lang w:eastAsia="en-AU"/>
          <w14:ligatures w14:val="standardContextual"/>
        </w:rPr>
      </w:pPr>
      <w:r>
        <w:t>Performance measure for Outcome 1</w:t>
      </w:r>
      <w:r>
        <w:rPr>
          <w:webHidden/>
        </w:rPr>
        <w:tab/>
      </w:r>
      <w:r>
        <w:rPr>
          <w:webHidden/>
        </w:rPr>
        <w:fldChar w:fldCharType="begin"/>
      </w:r>
      <w:r>
        <w:rPr>
          <w:webHidden/>
        </w:rPr>
        <w:instrText xml:space="preserve"> PAGEREF _Toc236651299 \h </w:instrText>
      </w:r>
      <w:r>
        <w:rPr>
          <w:webHidden/>
        </w:rPr>
      </w:r>
      <w:r>
        <w:rPr>
          <w:webHidden/>
        </w:rPr>
        <w:fldChar w:fldCharType="separate"/>
      </w:r>
      <w:r w:rsidR="00E76A08">
        <w:rPr>
          <w:webHidden/>
        </w:rPr>
        <w:t>21</w:t>
      </w:r>
      <w:r>
        <w:rPr>
          <w:webHidden/>
        </w:rPr>
        <w:fldChar w:fldCharType="end"/>
      </w:r>
    </w:p>
    <w:p w14:paraId="40292C09" w14:textId="10D0D7AD" w:rsidR="00A77EA2" w:rsidRDefault="00A77EA2">
      <w:pPr>
        <w:pStyle w:val="TOC1"/>
        <w:rPr>
          <w:rFonts w:asciiTheme="minorHAnsi" w:eastAsiaTheme="minorEastAsia" w:hAnsiTheme="minorHAnsi"/>
          <w:noProof/>
          <w:color w:val="auto"/>
          <w:kern w:val="2"/>
          <w:sz w:val="24"/>
          <w:szCs w:val="24"/>
          <w:lang w:eastAsia="en-AU"/>
          <w14:ligatures w14:val="standardContextual"/>
        </w:rPr>
      </w:pPr>
      <w:r>
        <w:rPr>
          <w:noProof/>
        </w:rPr>
        <w:t>Appendix 1: Changes to 2026–27 annual performance measure targets</w:t>
      </w:r>
      <w:r>
        <w:rPr>
          <w:noProof/>
          <w:webHidden/>
        </w:rPr>
        <w:tab/>
      </w:r>
      <w:r>
        <w:rPr>
          <w:noProof/>
          <w:webHidden/>
        </w:rPr>
        <w:fldChar w:fldCharType="begin"/>
      </w:r>
      <w:r>
        <w:rPr>
          <w:noProof/>
          <w:webHidden/>
        </w:rPr>
        <w:instrText xml:space="preserve"> PAGEREF _Toc236651300 \h </w:instrText>
      </w:r>
      <w:r>
        <w:rPr>
          <w:noProof/>
          <w:webHidden/>
        </w:rPr>
      </w:r>
      <w:r>
        <w:rPr>
          <w:noProof/>
          <w:webHidden/>
        </w:rPr>
        <w:fldChar w:fldCharType="separate"/>
      </w:r>
      <w:r w:rsidR="00E76A08">
        <w:rPr>
          <w:noProof/>
          <w:webHidden/>
        </w:rPr>
        <w:t>25</w:t>
      </w:r>
      <w:r>
        <w:rPr>
          <w:noProof/>
          <w:webHidden/>
        </w:rPr>
        <w:fldChar w:fldCharType="end"/>
      </w:r>
    </w:p>
    <w:p w14:paraId="068B364E" w14:textId="0080E639" w:rsidR="00A77EA2" w:rsidRDefault="00A77EA2">
      <w:pPr>
        <w:pStyle w:val="TOC1"/>
        <w:rPr>
          <w:rFonts w:asciiTheme="minorHAnsi" w:eastAsiaTheme="minorEastAsia" w:hAnsiTheme="minorHAnsi"/>
          <w:noProof/>
          <w:color w:val="auto"/>
          <w:kern w:val="2"/>
          <w:sz w:val="24"/>
          <w:szCs w:val="24"/>
          <w:lang w:eastAsia="en-AU"/>
          <w14:ligatures w14:val="standardContextual"/>
        </w:rPr>
      </w:pPr>
      <w:r>
        <w:rPr>
          <w:noProof/>
        </w:rPr>
        <w:t>Appendix 2: List of requirements</w:t>
      </w:r>
      <w:r>
        <w:rPr>
          <w:noProof/>
          <w:webHidden/>
        </w:rPr>
        <w:tab/>
      </w:r>
      <w:r>
        <w:rPr>
          <w:noProof/>
          <w:webHidden/>
        </w:rPr>
        <w:fldChar w:fldCharType="begin"/>
      </w:r>
      <w:r>
        <w:rPr>
          <w:noProof/>
          <w:webHidden/>
        </w:rPr>
        <w:instrText xml:space="preserve"> PAGEREF _Toc236651301 \h </w:instrText>
      </w:r>
      <w:r>
        <w:rPr>
          <w:noProof/>
          <w:webHidden/>
        </w:rPr>
      </w:r>
      <w:r>
        <w:rPr>
          <w:noProof/>
          <w:webHidden/>
        </w:rPr>
        <w:fldChar w:fldCharType="separate"/>
      </w:r>
      <w:r w:rsidR="00E76A08">
        <w:rPr>
          <w:noProof/>
          <w:webHidden/>
        </w:rPr>
        <w:t>26</w:t>
      </w:r>
      <w:r>
        <w:rPr>
          <w:noProof/>
          <w:webHidden/>
        </w:rPr>
        <w:fldChar w:fldCharType="end"/>
      </w:r>
    </w:p>
    <w:p w14:paraId="3D5E7AF2" w14:textId="25AF0A6E" w:rsidR="00790471" w:rsidRDefault="00790471" w:rsidP="00790471">
      <w:pPr>
        <w:pStyle w:val="BodyText"/>
        <w:rPr>
          <w:sz w:val="18"/>
        </w:rPr>
        <w:sectPr w:rsidR="00790471" w:rsidSect="0010632A">
          <w:headerReference w:type="even" r:id="rId28"/>
          <w:headerReference w:type="default" r:id="rId29"/>
          <w:footerReference w:type="even" r:id="rId30"/>
          <w:footerReference w:type="default" r:id="rId31"/>
          <w:headerReference w:type="first" r:id="rId32"/>
          <w:footerReference w:type="first" r:id="rId33"/>
          <w:pgSz w:w="11906" w:h="16838" w:code="9"/>
          <w:pgMar w:top="1134" w:right="1134" w:bottom="1134" w:left="1134" w:header="794" w:footer="510" w:gutter="0"/>
          <w:cols w:space="708"/>
          <w:titlePg/>
          <w:docGrid w:linePitch="360"/>
        </w:sectPr>
      </w:pPr>
      <w:r>
        <w:rPr>
          <w:sz w:val="18"/>
        </w:rPr>
        <w:fldChar w:fldCharType="end"/>
      </w:r>
    </w:p>
    <w:p w14:paraId="50F4F10C" w14:textId="5FEAF1C6" w:rsidR="00D97876" w:rsidRDefault="00C01E46">
      <w:pPr>
        <w:pStyle w:val="Heading1-nonumber"/>
      </w:pPr>
      <w:bookmarkStart w:id="8" w:name="_Toc236651287"/>
      <w:bookmarkEnd w:id="4"/>
      <w:bookmarkEnd w:id="5"/>
      <w:bookmarkEnd w:id="6"/>
      <w:bookmarkEnd w:id="7"/>
      <w:r>
        <w:rPr>
          <w:noProof/>
        </w:rPr>
        <w:lastRenderedPageBreak/>
        <w:drawing>
          <wp:anchor distT="0" distB="0" distL="114300" distR="114300" simplePos="0" relativeHeight="251658241" behindDoc="0" locked="0" layoutInCell="1" allowOverlap="1" wp14:anchorId="7E214562" wp14:editId="6C48FCFE">
            <wp:simplePos x="0" y="0"/>
            <wp:positionH relativeFrom="margin">
              <wp:posOffset>5047123</wp:posOffset>
            </wp:positionH>
            <wp:positionV relativeFrom="paragraph">
              <wp:posOffset>140335</wp:posOffset>
            </wp:positionV>
            <wp:extent cx="983710" cy="983710"/>
            <wp:effectExtent l="0" t="0" r="6985" b="6985"/>
            <wp:wrapNone/>
            <wp:docPr id="931216155" name="Picture 1" descr="Photo of Chair Danielle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16155" name="Picture 1" descr="Photo of Chair Danielle Woo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83710" cy="983710"/>
                    </a:xfrm>
                    <a:prstGeom prst="rect">
                      <a:avLst/>
                    </a:prstGeom>
                  </pic:spPr>
                </pic:pic>
              </a:graphicData>
            </a:graphic>
            <wp14:sizeRelH relativeFrom="margin">
              <wp14:pctWidth>0</wp14:pctWidth>
            </wp14:sizeRelH>
            <wp14:sizeRelV relativeFrom="margin">
              <wp14:pctHeight>0</wp14:pctHeight>
            </wp14:sizeRelV>
          </wp:anchor>
        </w:drawing>
      </w:r>
      <w:bookmarkStart w:id="9" w:name="_Toc206767679"/>
      <w:bookmarkStart w:id="10" w:name="_Toc207285373"/>
      <w:bookmarkStart w:id="11" w:name="_Toc236651288"/>
      <w:bookmarkEnd w:id="8"/>
      <w:r w:rsidR="00D97876">
        <w:t>Message from the Chair</w:t>
      </w:r>
      <w:bookmarkEnd w:id="9"/>
      <w:bookmarkEnd w:id="10"/>
      <w:bookmarkEnd w:id="11"/>
    </w:p>
    <w:p w14:paraId="5FD03059" w14:textId="1DC2E91B" w:rsidR="00D97876" w:rsidRPr="00A65503" w:rsidRDefault="00D97876" w:rsidP="00125030">
      <w:pPr>
        <w:pStyle w:val="BodyText"/>
        <w:spacing w:line="284" w:lineRule="atLeast"/>
        <w:rPr>
          <w:spacing w:val="-2"/>
        </w:rPr>
      </w:pPr>
      <w:r w:rsidRPr="00A65503">
        <w:rPr>
          <w:spacing w:val="-2"/>
        </w:rPr>
        <w:t xml:space="preserve">It is my pleasure to present our </w:t>
      </w:r>
      <w:r w:rsidRPr="00A65503">
        <w:rPr>
          <w:i/>
          <w:iCs/>
          <w:spacing w:val="-2"/>
        </w:rPr>
        <w:t>Corporate Plan 2026–</w:t>
      </w:r>
      <w:r w:rsidR="000131AB">
        <w:rPr>
          <w:i/>
          <w:iCs/>
          <w:spacing w:val="-2"/>
        </w:rPr>
        <w:t>27</w:t>
      </w:r>
      <w:r w:rsidRPr="00A65503">
        <w:rPr>
          <w:spacing w:val="-2"/>
        </w:rPr>
        <w:t>, my third as Chair of the Productivity Commission.</w:t>
      </w:r>
    </w:p>
    <w:p w14:paraId="50DBC21D" w14:textId="78A922E7" w:rsidR="00D97876" w:rsidRDefault="00D97876">
      <w:pPr>
        <w:pStyle w:val="BodyText"/>
        <w:spacing w:line="284" w:lineRule="atLeast"/>
      </w:pPr>
      <w:r>
        <w:t>The PC’s aim is for a more productive and prosperous Australia. We fulfil that mission through independent, transparent research that takes a community-wide perspective.</w:t>
      </w:r>
    </w:p>
    <w:p w14:paraId="19B2AF13" w14:textId="16AA5A98" w:rsidR="00D97876" w:rsidRDefault="00D97876">
      <w:pPr>
        <w:pStyle w:val="BodyText"/>
        <w:spacing w:line="284" w:lineRule="atLeast"/>
      </w:pPr>
      <w:r>
        <w:t xml:space="preserve">For the past decade, Australia’s productivity growth has been about a quarter of its long-term average. That should concern us all. Productivity growth enables us to continue to grow our living standards over time. </w:t>
      </w:r>
    </w:p>
    <w:p w14:paraId="76F32BE3" w14:textId="61F75C2E" w:rsidR="00D97876" w:rsidRDefault="00D97876">
      <w:pPr>
        <w:pStyle w:val="BodyText"/>
        <w:spacing w:line="284" w:lineRule="atLeast"/>
      </w:pPr>
      <w:r>
        <w:t>There is no one solution to our stalling productivity – the challenges and opportunities cut across all aspects of the economy. In the last year, we published five inquiries into the pillars of productivity:</w:t>
      </w:r>
    </w:p>
    <w:p w14:paraId="69E7A84F" w14:textId="458A2CF1" w:rsidR="00D97876" w:rsidRDefault="00D97876" w:rsidP="00A65503">
      <w:pPr>
        <w:pStyle w:val="ListBullet"/>
      </w:pPr>
      <w:r>
        <w:t>Creating a more dynamic and resilient economy</w:t>
      </w:r>
    </w:p>
    <w:p w14:paraId="7730E0D9" w14:textId="77777777" w:rsidR="00D97876" w:rsidRDefault="00D97876" w:rsidP="00A65503">
      <w:pPr>
        <w:pStyle w:val="ListBullet"/>
      </w:pPr>
      <w:r>
        <w:t>Building a skilled and adaptable workforce</w:t>
      </w:r>
    </w:p>
    <w:p w14:paraId="292ED23B" w14:textId="600891A0" w:rsidR="00D97876" w:rsidRDefault="00D97876" w:rsidP="00A65503">
      <w:pPr>
        <w:pStyle w:val="ListBullet"/>
      </w:pPr>
      <w:r>
        <w:t>Harnessing data and digital technology</w:t>
      </w:r>
    </w:p>
    <w:p w14:paraId="0443DC68" w14:textId="77777777" w:rsidR="00D97876" w:rsidRDefault="00D97876" w:rsidP="00A65503">
      <w:pPr>
        <w:pStyle w:val="ListBullet"/>
      </w:pPr>
      <w:r>
        <w:t>Delivering quality care more efficiently</w:t>
      </w:r>
    </w:p>
    <w:p w14:paraId="3A6B3362" w14:textId="60EAEBBF" w:rsidR="00D97876" w:rsidRDefault="00D97876" w:rsidP="00A65503">
      <w:pPr>
        <w:pStyle w:val="ListBullet"/>
      </w:pPr>
      <w:r>
        <w:t>Investing in cheaper, cleaner energy and the net zero transformation.</w:t>
      </w:r>
    </w:p>
    <w:p w14:paraId="3D9F19E2" w14:textId="77777777" w:rsidR="00D97876" w:rsidRDefault="00D97876">
      <w:pPr>
        <w:pStyle w:val="BodyText"/>
        <w:spacing w:line="284" w:lineRule="atLeast"/>
      </w:pPr>
      <w:r>
        <w:t xml:space="preserve">It has been pleasing to see these reports contribute to a national conversation on productivity, and that governments have taken steps to implement many of our recommendations. This year, we will continue to advocate for a growth mindset across all portfolios and levels of government. Australia’s productivity challenge has been years in the making, and it will take a concerted, persistent effort to address. Several pieces of our commissioned work this year will continue the focus on productivity and growth, including addressing barriers to business dynamism and housing regulation. </w:t>
      </w:r>
    </w:p>
    <w:p w14:paraId="1BB0C06E" w14:textId="6D92C732" w:rsidR="00D97876" w:rsidRDefault="00D97876">
      <w:pPr>
        <w:pStyle w:val="BodyText"/>
        <w:spacing w:line="284" w:lineRule="atLeast"/>
      </w:pPr>
      <w:r>
        <w:t xml:space="preserve">We will also continue our work on crucial social and environmental issues. </w:t>
      </w:r>
      <w:r w:rsidRPr="0066445F">
        <w:t xml:space="preserve">We have been commissioned to undertake a second </w:t>
      </w:r>
      <w:r w:rsidR="3C6E0A15" w:rsidRPr="0066445F">
        <w:t>r</w:t>
      </w:r>
      <w:r w:rsidRPr="0066445F">
        <w:t>eview of the National Agreement on Closing the Gap, which</w:t>
      </w:r>
      <w:r>
        <w:t xml:space="preserve"> will assess governments’ progress against their commitments to transforming the way they engage with Aboriginal and Torres Strait Islander communities. This review complements our ongoing reporting of governments’ progress against their targets under the agreement.</w:t>
      </w:r>
    </w:p>
    <w:p w14:paraId="66D300D1" w14:textId="77777777" w:rsidR="00D97876" w:rsidRPr="00624B94" w:rsidRDefault="00D97876">
      <w:pPr>
        <w:pStyle w:val="BodyText"/>
        <w:spacing w:line="284" w:lineRule="atLeast"/>
      </w:pPr>
      <w:r>
        <w:t>Across all of our work, we set ourselves the highest standards for evidence-based recommendations, consulting widely, and communicating our work with impact. This Corporate Plan outlines how we will achieve those aspirations.</w:t>
      </w:r>
    </w:p>
    <w:p w14:paraId="16709CA9" w14:textId="77777777" w:rsidR="00B67027" w:rsidRPr="00444FA1" w:rsidRDefault="00B67027" w:rsidP="00B67027">
      <w:pPr>
        <w:pStyle w:val="BodyText"/>
        <w:rPr>
          <w:b/>
          <w:bCs/>
        </w:rPr>
      </w:pPr>
      <w:r w:rsidRPr="00444FA1">
        <w:rPr>
          <w:b/>
          <w:bCs/>
        </w:rPr>
        <w:t>Statement of preparation</w:t>
      </w:r>
    </w:p>
    <w:p w14:paraId="6D3146A8" w14:textId="7D5DC266" w:rsidR="00CC5DAA" w:rsidRPr="00624B94" w:rsidRDefault="00B67027" w:rsidP="00B67027">
      <w:pPr>
        <w:pStyle w:val="BodyText"/>
        <w:spacing w:line="284" w:lineRule="atLeast"/>
      </w:pPr>
      <w:r w:rsidRPr="00D946AA">
        <w:rPr>
          <w:spacing w:val="-2"/>
        </w:rPr>
        <w:t xml:space="preserve">I, as the accountable authority of the </w:t>
      </w:r>
      <w:r w:rsidR="00B47E54">
        <w:rPr>
          <w:spacing w:val="-2"/>
        </w:rPr>
        <w:t>PC</w:t>
      </w:r>
      <w:r w:rsidRPr="00D946AA">
        <w:rPr>
          <w:spacing w:val="-2"/>
        </w:rPr>
        <w:t>, present the Corporate Plan 2026–27,</w:t>
      </w:r>
      <w:r w:rsidRPr="007C4674">
        <w:t xml:space="preserve"> which covers the 4</w:t>
      </w:r>
      <w:r>
        <w:t>-</w:t>
      </w:r>
      <w:r w:rsidRPr="007C4674">
        <w:t>year period from 202</w:t>
      </w:r>
      <w:r>
        <w:t>6</w:t>
      </w:r>
      <w:r w:rsidRPr="007C4674">
        <w:t>–2</w:t>
      </w:r>
      <w:r>
        <w:t>7</w:t>
      </w:r>
      <w:r w:rsidRPr="007C4674">
        <w:t xml:space="preserve"> to 202</w:t>
      </w:r>
      <w:r>
        <w:t>9</w:t>
      </w:r>
      <w:r w:rsidRPr="007C4674">
        <w:t>–</w:t>
      </w:r>
      <w:r>
        <w:t>30</w:t>
      </w:r>
      <w:r w:rsidRPr="007C4674">
        <w:t xml:space="preserve">, as required under paragraph 35(1)(b) </w:t>
      </w:r>
      <w:r>
        <w:t xml:space="preserve">of the </w:t>
      </w:r>
      <w:r w:rsidRPr="00226B51">
        <w:rPr>
          <w:i/>
          <w:iCs/>
        </w:rPr>
        <w:t>Public Governance, Performance and Accountability Act 2013</w:t>
      </w:r>
      <w:r>
        <w:t xml:space="preserve"> (Cth) (PGPA Act).</w:t>
      </w:r>
    </w:p>
    <w:p w14:paraId="47D34F5B" w14:textId="331D324C" w:rsidR="00D97876" w:rsidRPr="009B0A80" w:rsidRDefault="00D97876" w:rsidP="009B0A80">
      <w:pPr>
        <w:spacing w:before="600"/>
      </w:pPr>
      <w:r w:rsidRPr="009B0A80">
        <w:rPr>
          <w:b/>
        </w:rPr>
        <w:t>Danielle Wood</w:t>
      </w:r>
      <w:r w:rsidRPr="00941B57">
        <w:br/>
      </w:r>
      <w:r w:rsidRPr="009B0A80">
        <w:t>Chair</w:t>
      </w:r>
    </w:p>
    <w:p w14:paraId="0784283C" w14:textId="77777777" w:rsidR="00E755B3" w:rsidRPr="009B0A80" w:rsidRDefault="00E755B3" w:rsidP="009B0A80">
      <w:pPr>
        <w:sectPr w:rsidR="00E755B3" w:rsidRPr="009B0A80" w:rsidSect="00D97876">
          <w:headerReference w:type="even" r:id="rId35"/>
          <w:headerReference w:type="default" r:id="rId36"/>
          <w:footerReference w:type="default" r:id="rId37"/>
          <w:headerReference w:type="first" r:id="rId38"/>
          <w:pgSz w:w="11906" w:h="16838" w:code="9"/>
          <w:pgMar w:top="1134" w:right="1134" w:bottom="1134" w:left="1134" w:header="794" w:footer="510" w:gutter="0"/>
          <w:cols w:space="708"/>
          <w:docGrid w:linePitch="360"/>
        </w:sectPr>
      </w:pPr>
    </w:p>
    <w:p w14:paraId="7921AF05"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lastRenderedPageBreak/>
        <w:t>August</w:t>
      </w:r>
      <w:r w:rsidRPr="004B484D">
        <w:rPr>
          <w:rFonts w:ascii="Open Sans" w:hAnsi="Open Sans" w:cs="Open Sans"/>
          <w:color w:val="FFFFFF" w:themeColor="background1"/>
        </w:rPr>
        <w:t xml:space="preserve"> 2025</w:t>
      </w:r>
    </w:p>
    <w:p w14:paraId="1C4447A2" w14:textId="57F0EA3F" w:rsidR="00D97876" w:rsidRDefault="0063646E" w:rsidP="00B763A0">
      <w:pPr>
        <w:pStyle w:val="Heading1-nobackground"/>
      </w:pPr>
      <w:bookmarkStart w:id="12" w:name="_Toc236651289"/>
      <w:r>
        <w:t xml:space="preserve">Our </w:t>
      </w:r>
      <w:r w:rsidR="00F13422">
        <w:t>p</w:t>
      </w:r>
      <w:r w:rsidR="00D97876">
        <w:t>urpose</w:t>
      </w:r>
      <w:bookmarkEnd w:id="12"/>
    </w:p>
    <w:p w14:paraId="08B36D4B" w14:textId="304BCD2F" w:rsidR="00D97876" w:rsidRPr="00B2216F" w:rsidRDefault="005F2D31" w:rsidP="00B151EA">
      <w:pPr>
        <w:pStyle w:val="BodyText"/>
      </w:pPr>
      <w:bookmarkStart w:id="13" w:name="_Toc173752274"/>
      <w:bookmarkStart w:id="14" w:name="_Toc206767681"/>
      <w:bookmarkStart w:id="15" w:name="_Toc207285375"/>
      <w:r>
        <w:t>Our</w:t>
      </w:r>
      <w:r w:rsidR="00D97876" w:rsidRPr="00386F73">
        <w:t xml:space="preserve"> </w:t>
      </w:r>
      <w:r w:rsidR="00D97876" w:rsidRPr="00C91C88">
        <w:t>purpose is to provide independent, evidence</w:t>
      </w:r>
      <w:r w:rsidR="00D97876" w:rsidRPr="00C91C88">
        <w:rPr>
          <w:rFonts w:ascii="Cambria Math" w:hAnsi="Cambria Math" w:cs="Cambria Math"/>
        </w:rPr>
        <w:t>‑</w:t>
      </w:r>
      <w:r w:rsidR="00D97876" w:rsidRPr="00C91C88">
        <w:t>based advice that helps governments make better policy decisions</w:t>
      </w:r>
      <w:r w:rsidR="00B843D6">
        <w:t xml:space="preserve"> to</w:t>
      </w:r>
      <w:r w:rsidR="00D97876" w:rsidRPr="00C91C88">
        <w:t xml:space="preserve"> improve Australia</w:t>
      </w:r>
      <w:r w:rsidR="00D97876" w:rsidRPr="00C91C88">
        <w:rPr>
          <w:rFonts w:ascii="Arial" w:hAnsi="Arial" w:cs="Arial"/>
        </w:rPr>
        <w:t>’</w:t>
      </w:r>
      <w:r w:rsidR="00D97876" w:rsidRPr="00C91C88">
        <w:t xml:space="preserve">s productivity and economic performance and enhance the wellbeing and living standards of all </w:t>
      </w:r>
      <w:r w:rsidR="00D97876" w:rsidRPr="00E9471B">
        <w:t>Australians.</w:t>
      </w:r>
      <w:r w:rsidR="00D97876" w:rsidRPr="00B2216F">
        <w:t xml:space="preserve"> </w:t>
      </w:r>
    </w:p>
    <w:p w14:paraId="37EAE9B2" w14:textId="77777777" w:rsidR="00D97876" w:rsidRDefault="00D97876">
      <w:pPr>
        <w:pStyle w:val="Heading2-nonumber"/>
      </w:pPr>
      <w:bookmarkStart w:id="16" w:name="_Toc206767696"/>
      <w:bookmarkStart w:id="17" w:name="_Toc207285390"/>
      <w:bookmarkStart w:id="18" w:name="_Toc236651290"/>
      <w:bookmarkStart w:id="19" w:name="_Toc206767691"/>
      <w:bookmarkStart w:id="20" w:name="_Toc207285385"/>
      <w:bookmarkEnd w:id="13"/>
      <w:bookmarkEnd w:id="14"/>
      <w:bookmarkEnd w:id="15"/>
      <w:r>
        <w:t>Our strategy</w:t>
      </w:r>
      <w:bookmarkEnd w:id="16"/>
      <w:bookmarkEnd w:id="17"/>
      <w:bookmarkEnd w:id="18"/>
    </w:p>
    <w:p w14:paraId="4A142249" w14:textId="366E1C3E" w:rsidR="00D97876" w:rsidRDefault="00D97876">
      <w:r>
        <w:t>This section details how we will deliver on our purpose over the next 12 months and achieve the expected performance results listed in the Portfolio Budget Statement (PBS) 2026</w:t>
      </w:r>
      <w:r w:rsidR="001F34BE">
        <w:t>–</w:t>
      </w:r>
      <w:r>
        <w:t>27.</w:t>
      </w:r>
    </w:p>
    <w:p w14:paraId="01743572" w14:textId="77777777" w:rsidR="00D97876" w:rsidRDefault="00D97876">
      <w:r>
        <w:t>An overview of our strategy is illustrated below.</w:t>
      </w:r>
    </w:p>
    <w:tbl>
      <w:tblPr>
        <w:tblStyle w:val="TableGrid"/>
        <w:tblW w:w="9624" w:type="dxa"/>
        <w:tblLayout w:type="fixed"/>
        <w:tblCellMar>
          <w:top w:w="113" w:type="dxa"/>
          <w:bottom w:w="113" w:type="dxa"/>
        </w:tblCellMar>
        <w:tblLook w:val="04A0" w:firstRow="1" w:lastRow="0" w:firstColumn="1" w:lastColumn="0" w:noHBand="0" w:noVBand="1"/>
      </w:tblPr>
      <w:tblGrid>
        <w:gridCol w:w="2253"/>
        <w:gridCol w:w="1701"/>
        <w:gridCol w:w="141"/>
        <w:gridCol w:w="426"/>
        <w:gridCol w:w="189"/>
        <w:gridCol w:w="945"/>
        <w:gridCol w:w="283"/>
        <w:gridCol w:w="1229"/>
        <w:gridCol w:w="48"/>
        <w:gridCol w:w="283"/>
        <w:gridCol w:w="283"/>
        <w:gridCol w:w="1843"/>
      </w:tblGrid>
      <w:tr w:rsidR="00D97876" w:rsidRPr="00987CCD" w14:paraId="78986777" w14:textId="77777777" w:rsidTr="0064C846">
        <w:trPr>
          <w:trHeight w:val="907"/>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0F1F7" w:themeFill="accent1" w:themeFillTint="33"/>
          </w:tcPr>
          <w:p w14:paraId="6233119B" w14:textId="77777777" w:rsidR="00D97876" w:rsidRPr="00FC3646" w:rsidRDefault="00D97876" w:rsidP="00513FDD">
            <w:pPr>
              <w:pStyle w:val="TableHeading"/>
              <w:keepNext/>
              <w:keepLines/>
              <w:spacing w:before="80" w:after="0" w:line="240" w:lineRule="auto"/>
              <w:rPr>
                <w:rStyle w:val="Emphasis"/>
                <w:rFonts w:cs="Open Sans"/>
                <w:i w:val="0"/>
                <w:iCs w:val="0"/>
                <w:color w:val="1C4373" w:themeColor="background2" w:themeShade="BF"/>
                <w:szCs w:val="18"/>
              </w:rPr>
            </w:pPr>
            <w:r w:rsidRPr="00FC3646">
              <w:rPr>
                <w:rStyle w:val="Emphasis"/>
                <w:rFonts w:cs="Open Sans"/>
                <w:i w:val="0"/>
                <w:iCs w:val="0"/>
                <w:color w:val="1C4373" w:themeColor="background2" w:themeShade="BF"/>
                <w:szCs w:val="18"/>
              </w:rPr>
              <w:t>Our aspirations</w:t>
            </w:r>
          </w:p>
        </w:tc>
        <w:tc>
          <w:tcPr>
            <w:tcW w:w="184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C37542E" w14:textId="77777777" w:rsidR="00D97876" w:rsidRPr="00A80A5B" w:rsidRDefault="00D97876" w:rsidP="7024679D">
            <w:pPr>
              <w:pStyle w:val="NoSpacing"/>
              <w:keepNext/>
              <w:keepLines/>
              <w:spacing w:before="80" w:line="240" w:lineRule="auto"/>
              <w:rPr>
                <w:rStyle w:val="Emphasis"/>
                <w:rFonts w:cs="Open Sans"/>
                <w:bCs/>
                <w:i w:val="0"/>
                <w:iCs w:val="0"/>
                <w:sz w:val="18"/>
                <w:szCs w:val="18"/>
              </w:rPr>
            </w:pPr>
            <w:r w:rsidRPr="00A80A5B">
              <w:rPr>
                <w:rStyle w:val="Emphasis"/>
                <w:rFonts w:cs="Open Sans"/>
                <w:bCs/>
                <w:i w:val="0"/>
                <w:iCs w:val="0"/>
                <w:sz w:val="18"/>
                <w:szCs w:val="18"/>
              </w:rPr>
              <w:t>We are a trusted, credible and authoritative leader in economic and public policy discussions in Australia.</w:t>
            </w:r>
          </w:p>
        </w:tc>
        <w:tc>
          <w:tcPr>
            <w:tcW w:w="1843"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1A54B17" w14:textId="77777777" w:rsidR="00D97876" w:rsidRPr="00A80A5B" w:rsidRDefault="00D97876" w:rsidP="7024679D">
            <w:pPr>
              <w:pStyle w:val="NoSpacing"/>
              <w:keepNext/>
              <w:keepLines/>
              <w:spacing w:before="80" w:line="240" w:lineRule="auto"/>
              <w:rPr>
                <w:rStyle w:val="Emphasis"/>
                <w:rFonts w:cs="Open Sans"/>
                <w:bCs/>
                <w:i w:val="0"/>
                <w:iCs w:val="0"/>
                <w:sz w:val="18"/>
                <w:szCs w:val="18"/>
              </w:rPr>
            </w:pPr>
            <w:r w:rsidRPr="00A80A5B">
              <w:rPr>
                <w:rStyle w:val="Emphasis"/>
                <w:rFonts w:cs="Open Sans"/>
                <w:bCs/>
                <w:i w:val="0"/>
                <w:iCs w:val="0"/>
                <w:sz w:val="18"/>
                <w:szCs w:val="18"/>
              </w:rPr>
              <w:t>We deliver timely, rigorous and impactful research, analysis and advice that drives positive change.</w:t>
            </w:r>
          </w:p>
        </w:tc>
        <w:tc>
          <w:tcPr>
            <w:tcW w:w="1843"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D3E9E27" w14:textId="0B4FEC49" w:rsidR="00D97876" w:rsidRPr="00B05391" w:rsidRDefault="00D97876" w:rsidP="7024679D">
            <w:pPr>
              <w:pStyle w:val="NoSpacing"/>
              <w:keepNext/>
              <w:keepLines/>
              <w:spacing w:before="80" w:line="240" w:lineRule="auto"/>
              <w:rPr>
                <w:rStyle w:val="Emphasis"/>
                <w:rFonts w:cs="Open Sans"/>
                <w:bCs/>
                <w:i w:val="0"/>
                <w:iCs w:val="0"/>
                <w:spacing w:val="-2"/>
                <w:sz w:val="18"/>
                <w:szCs w:val="18"/>
              </w:rPr>
            </w:pPr>
            <w:r w:rsidRPr="00B05391">
              <w:rPr>
                <w:rStyle w:val="Emphasis"/>
                <w:rFonts w:cs="Open Sans"/>
                <w:bCs/>
                <w:i w:val="0"/>
                <w:iCs w:val="0"/>
                <w:spacing w:val="-2"/>
                <w:sz w:val="18"/>
                <w:szCs w:val="18"/>
              </w:rPr>
              <w:t>Our work is shaped and informed by</w:t>
            </w:r>
            <w:r w:rsidR="00E97E39">
              <w:rPr>
                <w:rStyle w:val="Emphasis"/>
                <w:rFonts w:cs="Open Sans"/>
                <w:bCs/>
                <w:i w:val="0"/>
                <w:iCs w:val="0"/>
                <w:spacing w:val="-2"/>
                <w:sz w:val="18"/>
                <w:szCs w:val="18"/>
              </w:rPr>
              <w:t> </w:t>
            </w:r>
            <w:r w:rsidRPr="00B05391">
              <w:rPr>
                <w:rStyle w:val="Emphasis"/>
                <w:rFonts w:cs="Open Sans"/>
                <w:bCs/>
                <w:i w:val="0"/>
                <w:iCs w:val="0"/>
                <w:spacing w:val="-2"/>
                <w:sz w:val="18"/>
                <w:szCs w:val="18"/>
              </w:rPr>
              <w:t>diverse government, stakeholder and community views and perspectives.</w:t>
            </w:r>
          </w:p>
        </w:tc>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6460E1D" w14:textId="77777777"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We are a high performing, safe and inclusive organisation.</w:t>
            </w:r>
          </w:p>
        </w:tc>
      </w:tr>
      <w:tr w:rsidR="00D97876" w:rsidRPr="00987CCD" w14:paraId="5711EAFE" w14:textId="77777777" w:rsidTr="0064C846">
        <w:trPr>
          <w:trHeight w:val="907"/>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0F1F7" w:themeFill="accent1" w:themeFillTint="33"/>
          </w:tcPr>
          <w:p w14:paraId="09C64708" w14:textId="77777777" w:rsidR="00D97876" w:rsidRPr="00FC3646" w:rsidRDefault="00D97876" w:rsidP="00513FDD">
            <w:pPr>
              <w:pStyle w:val="TableHeading"/>
              <w:keepNext/>
              <w:keepLines/>
              <w:spacing w:before="80" w:after="0" w:line="240" w:lineRule="auto"/>
              <w:rPr>
                <w:rStyle w:val="Emphasis"/>
                <w:rFonts w:cs="Open Sans"/>
                <w:i w:val="0"/>
                <w:iCs w:val="0"/>
                <w:color w:val="1C4373" w:themeColor="background2" w:themeShade="BF"/>
                <w:szCs w:val="18"/>
              </w:rPr>
            </w:pPr>
            <w:r w:rsidRPr="00FC3646">
              <w:rPr>
                <w:rStyle w:val="Emphasis"/>
                <w:rFonts w:cs="Open Sans"/>
                <w:i w:val="0"/>
                <w:iCs w:val="0"/>
                <w:color w:val="1C4373" w:themeColor="background2" w:themeShade="BF"/>
                <w:szCs w:val="18"/>
              </w:rPr>
              <w:t>What we do</w:t>
            </w:r>
          </w:p>
        </w:tc>
        <w:tc>
          <w:tcPr>
            <w:tcW w:w="2268"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69FA8B1" w14:textId="77777777"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b/>
                <w:bCs/>
                <w:i w:val="0"/>
                <w:iCs w:val="0"/>
                <w:sz w:val="18"/>
                <w:szCs w:val="18"/>
              </w:rPr>
              <w:t>Inquiries</w:t>
            </w:r>
            <w:r>
              <w:br/>
            </w:r>
            <w:r w:rsidRPr="0064C846">
              <w:rPr>
                <w:rStyle w:val="Emphasis"/>
                <w:rFonts w:cs="Open Sans"/>
                <w:i w:val="0"/>
                <w:iCs w:val="0"/>
                <w:sz w:val="18"/>
                <w:szCs w:val="18"/>
              </w:rPr>
              <w:t>Government commissioned</w:t>
            </w:r>
            <w:r>
              <w:br/>
            </w:r>
            <w:r w:rsidRPr="0064C846">
              <w:rPr>
                <w:rStyle w:val="Emphasis"/>
                <w:rFonts w:cs="Open Sans"/>
                <w:i w:val="0"/>
                <w:iCs w:val="0"/>
                <w:sz w:val="18"/>
                <w:szCs w:val="18"/>
              </w:rPr>
              <w:t>public inquiries</w:t>
            </w:r>
          </w:p>
        </w:tc>
        <w:tc>
          <w:tcPr>
            <w:tcW w:w="2694"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6175D47" w14:textId="6A326249"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b/>
                <w:bCs/>
                <w:i w:val="0"/>
                <w:iCs w:val="0"/>
                <w:sz w:val="18"/>
                <w:szCs w:val="18"/>
              </w:rPr>
              <w:t>Research</w:t>
            </w:r>
            <w:r w:rsidRPr="00A80A5B">
              <w:rPr>
                <w:rStyle w:val="Emphasis"/>
                <w:rFonts w:cs="Open Sans"/>
                <w:i w:val="0"/>
                <w:iCs w:val="0"/>
                <w:sz w:val="18"/>
                <w:szCs w:val="18"/>
              </w:rPr>
              <w:br/>
            </w:r>
            <w:r w:rsidRPr="0064C846">
              <w:rPr>
                <w:rStyle w:val="Emphasis"/>
                <w:rFonts w:cs="Open Sans"/>
                <w:i w:val="0"/>
                <w:iCs w:val="0"/>
                <w:spacing w:val="-4"/>
                <w:sz w:val="18"/>
                <w:szCs w:val="18"/>
              </w:rPr>
              <w:t>PC-initiated research</w:t>
            </w:r>
          </w:p>
        </w:tc>
        <w:tc>
          <w:tcPr>
            <w:tcW w:w="2409"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9623181" w14:textId="77777777" w:rsidR="00D97876" w:rsidRPr="00A80A5B" w:rsidRDefault="00D97876" w:rsidP="0064C846">
            <w:pPr>
              <w:pStyle w:val="NoSpacing"/>
              <w:keepNext/>
              <w:keepLines/>
              <w:spacing w:before="80" w:line="240" w:lineRule="auto"/>
              <w:rPr>
                <w:rStyle w:val="Emphasis"/>
                <w:rFonts w:cs="Open Sans"/>
                <w:b/>
                <w:bCs/>
                <w:i w:val="0"/>
                <w:iCs w:val="0"/>
                <w:sz w:val="18"/>
                <w:szCs w:val="18"/>
              </w:rPr>
            </w:pPr>
            <w:r w:rsidRPr="0064C846">
              <w:rPr>
                <w:rStyle w:val="Emphasis"/>
                <w:rFonts w:cs="Open Sans"/>
                <w:b/>
                <w:bCs/>
                <w:i w:val="0"/>
                <w:iCs w:val="0"/>
                <w:sz w:val="18"/>
                <w:szCs w:val="18"/>
              </w:rPr>
              <w:t xml:space="preserve">Performance reporting </w:t>
            </w:r>
            <w:r>
              <w:br/>
            </w:r>
            <w:r w:rsidRPr="0064C846">
              <w:rPr>
                <w:rStyle w:val="Emphasis"/>
                <w:rFonts w:cs="Open Sans"/>
                <w:b/>
                <w:bCs/>
                <w:i w:val="0"/>
                <w:iCs w:val="0"/>
                <w:sz w:val="18"/>
                <w:szCs w:val="18"/>
              </w:rPr>
              <w:t>and analysis</w:t>
            </w:r>
          </w:p>
        </w:tc>
      </w:tr>
      <w:tr w:rsidR="00D97876" w:rsidRPr="00580AD8" w14:paraId="46877A61" w14:textId="77777777" w:rsidTr="0064C846">
        <w:trPr>
          <w:trHeight w:val="875"/>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0F1F7" w:themeFill="accent1" w:themeFillTint="33"/>
          </w:tcPr>
          <w:p w14:paraId="6570F6E6" w14:textId="77777777" w:rsidR="00D97876" w:rsidRPr="00FC3646" w:rsidRDefault="00D97876" w:rsidP="00513FDD">
            <w:pPr>
              <w:pStyle w:val="TableHeading"/>
              <w:keepNext/>
              <w:keepLines/>
              <w:spacing w:before="80" w:after="0" w:line="240" w:lineRule="auto"/>
              <w:rPr>
                <w:rStyle w:val="Emphasis"/>
                <w:rFonts w:cs="Open Sans"/>
                <w:i w:val="0"/>
                <w:iCs w:val="0"/>
                <w:color w:val="1C4373" w:themeColor="background2" w:themeShade="BF"/>
                <w:szCs w:val="18"/>
              </w:rPr>
            </w:pPr>
            <w:r w:rsidRPr="00FC3646">
              <w:rPr>
                <w:rStyle w:val="Emphasis"/>
                <w:rFonts w:cs="Open Sans"/>
                <w:i w:val="0"/>
                <w:iCs w:val="0"/>
                <w:color w:val="1C4373" w:themeColor="background2" w:themeShade="BF"/>
                <w:szCs w:val="18"/>
              </w:rPr>
              <w:t>How we do it</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9BCD396" w14:textId="77777777"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Transparency</w:t>
            </w:r>
          </w:p>
        </w:tc>
        <w:tc>
          <w:tcPr>
            <w:tcW w:w="1701"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C0DE8E7" w14:textId="3CDC9644" w:rsidR="00D97876" w:rsidRPr="00A80A5B" w:rsidRDefault="004F2879"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Evidence</w:t>
            </w:r>
            <w:r w:rsidR="00F076E4" w:rsidRPr="0064C846">
              <w:rPr>
                <w:rStyle w:val="Emphasis"/>
                <w:rFonts w:cs="Open Sans"/>
                <w:i w:val="0"/>
                <w:iCs w:val="0"/>
                <w:sz w:val="18"/>
                <w:szCs w:val="18"/>
              </w:rPr>
              <w:t>-based</w:t>
            </w:r>
            <w:r w:rsidR="00D97876" w:rsidRPr="0064C846">
              <w:rPr>
                <w:rStyle w:val="Emphasis"/>
                <w:rFonts w:cs="Open Sans"/>
                <w:i w:val="0"/>
                <w:iCs w:val="0"/>
                <w:sz w:val="18"/>
                <w:szCs w:val="18"/>
              </w:rPr>
              <w:t xml:space="preserve"> </w:t>
            </w:r>
            <w:r>
              <w:br/>
            </w:r>
            <w:r w:rsidR="00D97876" w:rsidRPr="0064C846">
              <w:rPr>
                <w:rStyle w:val="Emphasis"/>
                <w:rFonts w:cs="Open Sans"/>
                <w:i w:val="0"/>
                <w:iCs w:val="0"/>
                <w:sz w:val="18"/>
                <w:szCs w:val="18"/>
              </w:rPr>
              <w:t>analysis</w:t>
            </w:r>
          </w:p>
        </w:tc>
        <w:tc>
          <w:tcPr>
            <w:tcW w:w="1843"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CAC9D5D" w14:textId="77777777"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Community-wide</w:t>
            </w:r>
            <w:r>
              <w:br/>
            </w:r>
            <w:r w:rsidRPr="0064C846">
              <w:rPr>
                <w:rStyle w:val="Emphasis"/>
                <w:rFonts w:cs="Open Sans"/>
                <w:i w:val="0"/>
                <w:iCs w:val="0"/>
                <w:sz w:val="18"/>
                <w:szCs w:val="18"/>
              </w:rPr>
              <w:t>perspective</w:t>
            </w:r>
          </w:p>
        </w:tc>
        <w:tc>
          <w:tcPr>
            <w:tcW w:w="2126"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51DE282" w14:textId="4C56A4DF" w:rsidR="00D97876" w:rsidRPr="00A80A5B" w:rsidRDefault="00F076E4"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Independence</w:t>
            </w:r>
          </w:p>
        </w:tc>
      </w:tr>
      <w:tr w:rsidR="00D97876" w:rsidRPr="00987CCD" w14:paraId="21309A7D" w14:textId="77777777" w:rsidTr="0064C846">
        <w:trPr>
          <w:trHeight w:val="907"/>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0F1F7" w:themeFill="accent1" w:themeFillTint="33"/>
          </w:tcPr>
          <w:p w14:paraId="566EBD52" w14:textId="77777777" w:rsidR="00D97876" w:rsidRPr="00FC3646" w:rsidRDefault="00D97876" w:rsidP="00513FDD">
            <w:pPr>
              <w:pStyle w:val="TableHeading"/>
              <w:keepNext/>
              <w:keepLines/>
              <w:spacing w:before="80" w:after="0" w:line="240" w:lineRule="auto"/>
              <w:rPr>
                <w:rStyle w:val="Emphasis"/>
                <w:rFonts w:cs="Open Sans"/>
                <w:i w:val="0"/>
                <w:iCs w:val="0"/>
                <w:color w:val="1C4373" w:themeColor="background2" w:themeShade="BF"/>
                <w:szCs w:val="18"/>
              </w:rPr>
            </w:pPr>
            <w:r w:rsidRPr="00FC3646">
              <w:rPr>
                <w:rStyle w:val="Emphasis"/>
                <w:rFonts w:cs="Open Sans"/>
                <w:i w:val="0"/>
                <w:iCs w:val="0"/>
                <w:color w:val="1C4373" w:themeColor="background2" w:themeShade="BF"/>
                <w:szCs w:val="18"/>
              </w:rPr>
              <w:t>Our performance measures</w:t>
            </w:r>
          </w:p>
        </w:tc>
        <w:tc>
          <w:tcPr>
            <w:tcW w:w="2457"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161C3B5" w14:textId="32FFEAC2"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 xml:space="preserve">Providing a valuable source of </w:t>
            </w:r>
            <w:r w:rsidR="00F076E4" w:rsidRPr="0064C846">
              <w:rPr>
                <w:rStyle w:val="Emphasis"/>
                <w:rFonts w:cs="Open Sans"/>
                <w:i w:val="0"/>
                <w:iCs w:val="0"/>
                <w:sz w:val="18"/>
                <w:szCs w:val="18"/>
              </w:rPr>
              <w:t>advice to governments</w:t>
            </w:r>
          </w:p>
        </w:tc>
        <w:tc>
          <w:tcPr>
            <w:tcW w:w="2457"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E9DFD8D" w14:textId="77777777"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Generating effective public debate</w:t>
            </w:r>
          </w:p>
        </w:tc>
        <w:tc>
          <w:tcPr>
            <w:tcW w:w="2457"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E14DB5F" w14:textId="77777777" w:rsidR="00D97876" w:rsidRPr="00A80A5B" w:rsidRDefault="00D97876" w:rsidP="0064C846">
            <w:pPr>
              <w:pStyle w:val="NoSpacing"/>
              <w:keepNext/>
              <w:keepLines/>
              <w:spacing w:before="80" w:line="240" w:lineRule="auto"/>
              <w:rPr>
                <w:rStyle w:val="Emphasis"/>
                <w:rFonts w:cs="Open Sans"/>
                <w:i w:val="0"/>
                <w:iCs w:val="0"/>
                <w:sz w:val="18"/>
                <w:szCs w:val="18"/>
              </w:rPr>
            </w:pPr>
            <w:r w:rsidRPr="0064C846">
              <w:rPr>
                <w:rStyle w:val="Emphasis"/>
                <w:rFonts w:cs="Open Sans"/>
                <w:i w:val="0"/>
                <w:iCs w:val="0"/>
                <w:sz w:val="18"/>
                <w:szCs w:val="18"/>
              </w:rPr>
              <w:t>Engaging effectively with the government and community</w:t>
            </w:r>
          </w:p>
        </w:tc>
      </w:tr>
      <w:tr w:rsidR="00D97876" w:rsidRPr="00580AD8" w14:paraId="52B886BE" w14:textId="77777777" w:rsidTr="0064C846">
        <w:trPr>
          <w:trHeight w:val="483"/>
        </w:trPr>
        <w:tc>
          <w:tcPr>
            <w:tcW w:w="2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0F1F7" w:themeFill="accent1" w:themeFillTint="33"/>
          </w:tcPr>
          <w:p w14:paraId="60A3721E" w14:textId="77777777" w:rsidR="00D97876" w:rsidRPr="00FC3646" w:rsidRDefault="00D97876" w:rsidP="00513FDD">
            <w:pPr>
              <w:pStyle w:val="TableHeading"/>
              <w:keepNext/>
              <w:keepLines/>
              <w:spacing w:before="80" w:after="0" w:line="240" w:lineRule="auto"/>
              <w:rPr>
                <w:rStyle w:val="Emphasis"/>
                <w:rFonts w:cs="Open Sans"/>
                <w:i w:val="0"/>
                <w:iCs w:val="0"/>
                <w:color w:val="1C4373" w:themeColor="background2" w:themeShade="BF"/>
                <w:szCs w:val="18"/>
              </w:rPr>
            </w:pPr>
            <w:r w:rsidRPr="00FC3646">
              <w:rPr>
                <w:rStyle w:val="Emphasis"/>
                <w:rFonts w:cs="Open Sans"/>
                <w:i w:val="0"/>
                <w:iCs w:val="0"/>
                <w:color w:val="1C4373" w:themeColor="background2" w:themeShade="BF"/>
                <w:szCs w:val="18"/>
              </w:rPr>
              <w:t>Our core capabilities</w:t>
            </w:r>
          </w:p>
        </w:tc>
        <w:tc>
          <w:tcPr>
            <w:tcW w:w="3402"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95DD863" w14:textId="77777777" w:rsidR="00D97876" w:rsidRPr="00A80A5B" w:rsidRDefault="00D97876" w:rsidP="0064C846">
            <w:pPr>
              <w:pStyle w:val="NoSpacing"/>
              <w:keepNext/>
              <w:keepLines/>
              <w:spacing w:before="80" w:after="80" w:line="240" w:lineRule="auto"/>
              <w:rPr>
                <w:rStyle w:val="Emphasis"/>
                <w:rFonts w:cs="Open Sans"/>
                <w:i w:val="0"/>
                <w:iCs w:val="0"/>
                <w:sz w:val="18"/>
                <w:szCs w:val="18"/>
              </w:rPr>
            </w:pPr>
            <w:r w:rsidRPr="0064C846">
              <w:rPr>
                <w:rStyle w:val="Emphasis"/>
                <w:rFonts w:cs="Open Sans"/>
                <w:i w:val="0"/>
                <w:iCs w:val="0"/>
                <w:sz w:val="18"/>
                <w:szCs w:val="18"/>
              </w:rPr>
              <w:t>High calibre staff</w:t>
            </w:r>
          </w:p>
        </w:tc>
        <w:tc>
          <w:tcPr>
            <w:tcW w:w="3969"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04358F6" w14:textId="77777777" w:rsidR="00D97876" w:rsidRPr="00A80A5B" w:rsidRDefault="00D97876" w:rsidP="0064C846">
            <w:pPr>
              <w:pStyle w:val="NoSpacing"/>
              <w:keepNext/>
              <w:keepLines/>
              <w:spacing w:before="80" w:after="80" w:line="240" w:lineRule="auto"/>
              <w:rPr>
                <w:rStyle w:val="Emphasis"/>
                <w:rFonts w:cs="Open Sans"/>
                <w:i w:val="0"/>
                <w:iCs w:val="0"/>
                <w:sz w:val="18"/>
                <w:szCs w:val="18"/>
              </w:rPr>
            </w:pPr>
            <w:r w:rsidRPr="0064C846">
              <w:rPr>
                <w:rStyle w:val="Emphasis"/>
                <w:rFonts w:cs="Open Sans"/>
                <w:i w:val="0"/>
                <w:iCs w:val="0"/>
                <w:sz w:val="18"/>
                <w:szCs w:val="18"/>
              </w:rPr>
              <w:t>Systems and support to engage effectively</w:t>
            </w:r>
          </w:p>
        </w:tc>
      </w:tr>
    </w:tbl>
    <w:p w14:paraId="5E74904F" w14:textId="77777777" w:rsidR="0090720A" w:rsidRDefault="0090720A" w:rsidP="002D053A">
      <w:pPr>
        <w:pStyle w:val="NoSpacing"/>
        <w:rPr>
          <w:lang w:eastAsia="en-AU"/>
        </w:rPr>
      </w:pPr>
    </w:p>
    <w:p w14:paraId="647FB1AF" w14:textId="43387835" w:rsidR="0090720A" w:rsidRPr="007438A0" w:rsidRDefault="0090720A" w:rsidP="00E03E97">
      <w:pPr>
        <w:pStyle w:val="BodyText"/>
        <w:rPr>
          <w:lang w:eastAsia="en-AU"/>
        </w:rPr>
      </w:pPr>
      <w:r>
        <w:rPr>
          <w:lang w:eastAsia="en-AU"/>
        </w:rPr>
        <w:t xml:space="preserve">The work we do is in line with the Government's </w:t>
      </w:r>
      <w:hyperlink r:id="rId39" w:history="1">
        <w:r w:rsidRPr="0064268E">
          <w:rPr>
            <w:rStyle w:val="Hyperlink"/>
            <w:lang w:eastAsia="en-AU"/>
          </w:rPr>
          <w:t>Statement of Expectations</w:t>
        </w:r>
      </w:hyperlink>
      <w:r>
        <w:rPr>
          <w:lang w:eastAsia="en-AU"/>
        </w:rPr>
        <w:t xml:space="preserve"> for the PC (2023) which</w:t>
      </w:r>
      <w:r w:rsidRPr="007438A0">
        <w:rPr>
          <w:lang w:eastAsia="en-AU"/>
        </w:rPr>
        <w:t xml:space="preserve"> outlines the </w:t>
      </w:r>
      <w:r w:rsidRPr="00E03E97">
        <w:t>Government’s</w:t>
      </w:r>
      <w:r w:rsidRPr="007438A0">
        <w:rPr>
          <w:lang w:eastAsia="en-AU"/>
        </w:rPr>
        <w:t xml:space="preserve"> expectations of how the </w:t>
      </w:r>
      <w:r>
        <w:rPr>
          <w:lang w:eastAsia="en-AU"/>
        </w:rPr>
        <w:t>PC</w:t>
      </w:r>
      <w:r w:rsidRPr="007438A0">
        <w:rPr>
          <w:lang w:eastAsia="en-AU"/>
        </w:rPr>
        <w:t xml:space="preserve"> will renew and refocus its objectives by:</w:t>
      </w:r>
    </w:p>
    <w:p w14:paraId="11D071BA" w14:textId="77777777" w:rsidR="0090720A" w:rsidRDefault="0090720A" w:rsidP="00E03E97">
      <w:pPr>
        <w:pStyle w:val="ListBullet"/>
        <w:rPr>
          <w:lang w:eastAsia="en-AU"/>
        </w:rPr>
      </w:pPr>
      <w:r w:rsidRPr="007438A0">
        <w:rPr>
          <w:lang w:eastAsia="en-AU"/>
        </w:rPr>
        <w:t>taking into account the Government’s policy priorities</w:t>
      </w:r>
    </w:p>
    <w:p w14:paraId="04A7964F" w14:textId="77777777" w:rsidR="0090720A" w:rsidRPr="007438A0" w:rsidRDefault="0090720A" w:rsidP="00E03E97">
      <w:pPr>
        <w:pStyle w:val="ListBullet"/>
        <w:rPr>
          <w:lang w:eastAsia="en-AU"/>
        </w:rPr>
      </w:pPr>
      <w:r w:rsidRPr="007438A0">
        <w:rPr>
          <w:lang w:eastAsia="en-AU"/>
        </w:rPr>
        <w:t>being responsive to changing economic environments</w:t>
      </w:r>
    </w:p>
    <w:p w14:paraId="5B4787DC" w14:textId="3F60F62A" w:rsidR="00D10FF6" w:rsidRPr="007438A0" w:rsidRDefault="00D10FF6" w:rsidP="00E03E97">
      <w:pPr>
        <w:pStyle w:val="ListBullet"/>
        <w:rPr>
          <w:lang w:eastAsia="en-AU"/>
        </w:rPr>
      </w:pPr>
      <w:r w:rsidRPr="00D10FF6">
        <w:rPr>
          <w:lang w:eastAsia="en-AU"/>
        </w:rPr>
        <w:t>modernis</w:t>
      </w:r>
      <w:r>
        <w:rPr>
          <w:lang w:eastAsia="en-AU"/>
        </w:rPr>
        <w:t>ing our</w:t>
      </w:r>
      <w:r w:rsidRPr="00D10FF6">
        <w:rPr>
          <w:lang w:eastAsia="en-AU"/>
        </w:rPr>
        <w:t xml:space="preserve"> analytical and research methods</w:t>
      </w:r>
      <w:r>
        <w:rPr>
          <w:lang w:eastAsia="en-AU"/>
        </w:rPr>
        <w:t xml:space="preserve"> and us</w:t>
      </w:r>
      <w:r w:rsidR="00D86E0F">
        <w:rPr>
          <w:lang w:eastAsia="en-AU"/>
        </w:rPr>
        <w:t>ing diverse data sources</w:t>
      </w:r>
    </w:p>
    <w:p w14:paraId="63CC4C82" w14:textId="77777777" w:rsidR="0090720A" w:rsidRPr="007438A0" w:rsidRDefault="0090720A" w:rsidP="00E03E97">
      <w:pPr>
        <w:pStyle w:val="ListBullet"/>
        <w:rPr>
          <w:lang w:eastAsia="en-AU"/>
        </w:rPr>
      </w:pPr>
      <w:r w:rsidRPr="007438A0">
        <w:rPr>
          <w:lang w:eastAsia="en-AU"/>
        </w:rPr>
        <w:t>bolstering external engagement and communication methods</w:t>
      </w:r>
    </w:p>
    <w:p w14:paraId="2FA0017A" w14:textId="77777777" w:rsidR="0090720A" w:rsidRPr="007438A0" w:rsidRDefault="0090720A" w:rsidP="00E03E97">
      <w:pPr>
        <w:pStyle w:val="ListBullet"/>
        <w:rPr>
          <w:lang w:eastAsia="en-AU"/>
        </w:rPr>
      </w:pPr>
      <w:r w:rsidRPr="007438A0">
        <w:rPr>
          <w:lang w:eastAsia="en-AU"/>
        </w:rPr>
        <w:t>strengthening internal culture and capabilities, and organisational governance arrangements.</w:t>
      </w:r>
    </w:p>
    <w:p w14:paraId="0C161BC4" w14:textId="620682EF" w:rsidR="00D97876" w:rsidRDefault="00D97876" w:rsidP="002D053A">
      <w:pPr>
        <w:pStyle w:val="BodyText"/>
      </w:pPr>
      <w:r>
        <w:t xml:space="preserve">Where necessary, we will adapt and change our strategy and workplans in response to new and emerging priorities and challenges. </w:t>
      </w:r>
    </w:p>
    <w:p w14:paraId="4733E187" w14:textId="77777777" w:rsidR="00D97876" w:rsidRPr="00940BEF" w:rsidRDefault="00D97876" w:rsidP="00F4184A">
      <w:pPr>
        <w:pStyle w:val="Heading2-nonumber"/>
      </w:pPr>
      <w:r w:rsidRPr="00940BEF">
        <w:lastRenderedPageBreak/>
        <w:t>Our legislation and governance</w:t>
      </w:r>
      <w:bookmarkEnd w:id="19"/>
      <w:bookmarkEnd w:id="20"/>
    </w:p>
    <w:p w14:paraId="2C5FE225" w14:textId="7145B2CE" w:rsidR="00D97876" w:rsidRPr="005A7605" w:rsidRDefault="00D97876" w:rsidP="00E71889">
      <w:pPr>
        <w:pStyle w:val="BodyText"/>
      </w:pPr>
      <w:r w:rsidRPr="005A7605">
        <w:t xml:space="preserve">The PC is an independent non-corporate Commonwealth entity established under the </w:t>
      </w:r>
      <w:r w:rsidR="00FE5095" w:rsidRPr="004A2C6B">
        <w:rPr>
          <w:i/>
        </w:rPr>
        <w:t>Productivity Commission 1998 Act</w:t>
      </w:r>
      <w:r w:rsidR="00FE5095">
        <w:t xml:space="preserve"> (Cth) (</w:t>
      </w:r>
      <w:r w:rsidRPr="005A7605">
        <w:t>PC Act</w:t>
      </w:r>
      <w:r w:rsidR="00FE5095">
        <w:t>)</w:t>
      </w:r>
      <w:r w:rsidRPr="005A7605">
        <w:t xml:space="preserve"> and PGPA Act. </w:t>
      </w:r>
    </w:p>
    <w:p w14:paraId="757360B5" w14:textId="77777777" w:rsidR="00D97876" w:rsidRDefault="00D97876" w:rsidP="00E71889">
      <w:pPr>
        <w:pStyle w:val="BodyText"/>
      </w:pPr>
      <w:r>
        <w:t>The PC Act establishes the functions, powers, structure and operations of the PC that are overseen by the Chair, Deputy Chair and Commissioners, who are appointed by the Governor-General</w:t>
      </w:r>
      <w:r w:rsidRPr="00CA3678">
        <w:t>. The PC Act</w:t>
      </w:r>
      <w:r>
        <w:t xml:space="preserve"> also instructs the PC to have regard to:</w:t>
      </w:r>
    </w:p>
    <w:p w14:paraId="6651F397" w14:textId="77777777" w:rsidR="00D97876" w:rsidRPr="006F73CD" w:rsidRDefault="00D97876">
      <w:pPr>
        <w:pStyle w:val="ListBullet"/>
      </w:pPr>
      <w:r w:rsidRPr="006F73CD">
        <w:t>improving productivity and overall economic performance in Australia</w:t>
      </w:r>
    </w:p>
    <w:p w14:paraId="70FAE129" w14:textId="77777777" w:rsidR="00D97876" w:rsidRPr="006F73CD" w:rsidRDefault="00D97876">
      <w:pPr>
        <w:pStyle w:val="ListBullet"/>
      </w:pPr>
      <w:r w:rsidRPr="006F73CD">
        <w:t>reducing unnecessary regulation</w:t>
      </w:r>
    </w:p>
    <w:p w14:paraId="639CE504" w14:textId="77777777" w:rsidR="00D97876" w:rsidRPr="006F73CD" w:rsidRDefault="00D97876">
      <w:pPr>
        <w:pStyle w:val="ListBullet"/>
      </w:pPr>
      <w:r w:rsidRPr="006F73CD">
        <w:t>encouraging efficient, innovative and internationally competitive Australian industries</w:t>
      </w:r>
    </w:p>
    <w:p w14:paraId="150AC5DD" w14:textId="77777777" w:rsidR="00D97876" w:rsidRPr="006F73CD" w:rsidRDefault="00D97876">
      <w:pPr>
        <w:pStyle w:val="ListBullet"/>
      </w:pPr>
      <w:r w:rsidRPr="006F73CD">
        <w:t>facilitating structural changes in the economy in a way that avoids economic and social hardship</w:t>
      </w:r>
    </w:p>
    <w:p w14:paraId="595568FB" w14:textId="77777777" w:rsidR="00D97876" w:rsidRPr="009E457E" w:rsidRDefault="00D97876">
      <w:pPr>
        <w:pStyle w:val="ListBullet"/>
        <w:rPr>
          <w:spacing w:val="2"/>
        </w:rPr>
      </w:pPr>
      <w:r w:rsidRPr="009E457E">
        <w:rPr>
          <w:spacing w:val="2"/>
        </w:rPr>
        <w:t>recognising the diverse views and interests of the Australian communities likely to be impacted by our work</w:t>
      </w:r>
    </w:p>
    <w:p w14:paraId="3CA939C7" w14:textId="77777777" w:rsidR="00D97876" w:rsidRPr="006F73CD" w:rsidRDefault="00D97876">
      <w:pPr>
        <w:pStyle w:val="ListBullet"/>
      </w:pPr>
      <w:r w:rsidRPr="006F73CD">
        <w:t>increasing employment, including in regional areas</w:t>
      </w:r>
    </w:p>
    <w:p w14:paraId="431A63E8" w14:textId="77777777" w:rsidR="00D97876" w:rsidRPr="006F73CD" w:rsidRDefault="00D97876">
      <w:pPr>
        <w:pStyle w:val="ListBullet"/>
      </w:pPr>
      <w:r w:rsidRPr="006F73CD">
        <w:t>promoting regional development</w:t>
      </w:r>
    </w:p>
    <w:p w14:paraId="6677823C" w14:textId="77777777" w:rsidR="00D97876" w:rsidRPr="006F73CD" w:rsidRDefault="00D97876">
      <w:pPr>
        <w:pStyle w:val="ListBullet"/>
      </w:pPr>
      <w:r w:rsidRPr="006F73CD">
        <w:t>recognising the progress made by other countries to reduce barriers to trade with Australia</w:t>
      </w:r>
    </w:p>
    <w:p w14:paraId="11CC3887" w14:textId="77777777" w:rsidR="00D97876" w:rsidRPr="006F73CD" w:rsidRDefault="00D97876">
      <w:pPr>
        <w:pStyle w:val="ListBullet"/>
      </w:pPr>
      <w:r w:rsidRPr="006F73CD">
        <w:t>making sure Australian industry develops in ecologically sustainable ways</w:t>
      </w:r>
    </w:p>
    <w:p w14:paraId="62A148C4" w14:textId="77777777" w:rsidR="00D97876" w:rsidRPr="006F73CD" w:rsidRDefault="00D97876">
      <w:pPr>
        <w:pStyle w:val="ListBullet"/>
      </w:pPr>
      <w:r w:rsidRPr="006F73CD">
        <w:t>making sure Australia meets its international obligations and commitments.</w:t>
      </w:r>
    </w:p>
    <w:p w14:paraId="24CE9969" w14:textId="77777777" w:rsidR="00B8160D" w:rsidRDefault="00D97876" w:rsidP="00E71889">
      <w:pPr>
        <w:pStyle w:val="BodyText"/>
        <w:spacing w:after="2160"/>
      </w:pPr>
      <w:r>
        <w:t>The Chair is the Accountable Authority for the PC.</w:t>
      </w:r>
    </w:p>
    <w:tbl>
      <w:tblPr>
        <w:tblStyle w:val="ProductivityCommissionTable1"/>
        <w:tblW w:w="0" w:type="auto"/>
        <w:tblBorders>
          <w:top w:val="none" w:sz="0" w:space="0" w:color="auto"/>
          <w:bottom w:val="none" w:sz="0" w:space="0" w:color="auto"/>
          <w:insideH w:val="none" w:sz="0" w:space="0" w:color="auto"/>
        </w:tblBorders>
        <w:shd w:val="clear" w:color="auto" w:fill="E0F1F7" w:themeFill="accent1" w:themeFillTint="33"/>
        <w:tblLook w:val="04A0" w:firstRow="1" w:lastRow="0" w:firstColumn="1" w:lastColumn="0" w:noHBand="0" w:noVBand="1"/>
      </w:tblPr>
      <w:tblGrid>
        <w:gridCol w:w="1262"/>
        <w:gridCol w:w="8376"/>
      </w:tblGrid>
      <w:tr w:rsidR="00607402" w14:paraId="6EA64934" w14:textId="166D45A0" w:rsidTr="00607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E0F1F7" w:themeFill="accent1" w:themeFillTint="33"/>
            <w:vAlign w:val="center"/>
          </w:tcPr>
          <w:p w14:paraId="213E5096" w14:textId="471EA17B" w:rsidR="00607402" w:rsidRDefault="00607402" w:rsidP="0039338A">
            <w:pPr>
              <w:spacing w:before="120" w:after="120"/>
              <w:ind w:left="227"/>
            </w:pPr>
            <w:r w:rsidRPr="00570B51">
              <w:rPr>
                <w:noProof/>
              </w:rPr>
              <w:drawing>
                <wp:inline distT="0" distB="0" distL="0" distR="0" wp14:anchorId="7D25C36C" wp14:editId="5607B4EB">
                  <wp:extent cx="588645" cy="1224366"/>
                  <wp:effectExtent l="0" t="0" r="0" b="0"/>
                  <wp:docPr id="1518867361" name="Picture 2" descr="PC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67361" name="Picture 2" descr="PC angle"/>
                          <pic:cNvPicPr>
                            <a:picLocks noChangeAspect="1" noChangeArrowheads="1"/>
                          </pic:cNvPicPr>
                        </pic:nvPicPr>
                        <pic:blipFill rotWithShape="1">
                          <a:blip r:embed="rId40">
                            <a:extLst>
                              <a:ext uri="{28A0092B-C50C-407E-A947-70E740481C1C}">
                                <a14:useLocalDpi xmlns:a14="http://schemas.microsoft.com/office/drawing/2010/main" val="0"/>
                              </a:ext>
                            </a:extLst>
                          </a:blip>
                          <a:srcRect r="88337" b="12986"/>
                          <a:stretch>
                            <a:fillRect/>
                          </a:stretch>
                        </pic:blipFill>
                        <pic:spPr bwMode="auto">
                          <a:xfrm>
                            <a:off x="0" y="0"/>
                            <a:ext cx="593345" cy="12341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4" w:type="dxa"/>
            <w:shd w:val="clear" w:color="auto" w:fill="E0F1F7" w:themeFill="accent1" w:themeFillTint="33"/>
            <w:vAlign w:val="center"/>
          </w:tcPr>
          <w:p w14:paraId="7914BB3A" w14:textId="308E2416" w:rsidR="00607402" w:rsidRPr="00607402" w:rsidRDefault="00607402" w:rsidP="003B0E75">
            <w:pPr>
              <w:spacing w:before="120" w:after="160"/>
              <w:ind w:left="57" w:right="-57"/>
              <w:cnfStyle w:val="100000000000" w:firstRow="1" w:lastRow="0" w:firstColumn="0" w:lastColumn="0" w:oddVBand="0" w:evenVBand="0" w:oddHBand="0" w:evenHBand="0" w:firstRowFirstColumn="0" w:firstRowLastColumn="0" w:lastRowFirstColumn="0" w:lastRowLastColumn="0"/>
              <w:rPr>
                <w:rFonts w:ascii="Open Sans Semibold" w:hAnsi="Open Sans Semibold" w:cs="Open Sans Semibold"/>
                <w:sz w:val="32"/>
                <w:szCs w:val="32"/>
              </w:rPr>
            </w:pPr>
            <w:r w:rsidRPr="00607402">
              <w:rPr>
                <w:rFonts w:ascii="Open Sans Semibold" w:hAnsi="Open Sans Semibold" w:cs="Open Sans Semibold"/>
                <w:bCs/>
                <w:sz w:val="32"/>
                <w:szCs w:val="32"/>
              </w:rPr>
              <w:t>Providing independent research and advice to Government on economic, social and environmental issues affecting the welfare of all Australians</w:t>
            </w:r>
          </w:p>
        </w:tc>
      </w:tr>
    </w:tbl>
    <w:p w14:paraId="6EBE0912" w14:textId="77777777" w:rsidR="00FC55D8" w:rsidRDefault="00FC55D8" w:rsidP="00C51F13">
      <w:pPr>
        <w:spacing w:before="120" w:after="160"/>
      </w:pPr>
    </w:p>
    <w:p w14:paraId="154BAB4B" w14:textId="4D8BFA86" w:rsidR="00FC55D8" w:rsidRDefault="00FC55D8" w:rsidP="00FC55D8">
      <w:pPr>
        <w:spacing w:before="120" w:after="160"/>
        <w:jc w:val="center"/>
        <w:sectPr w:rsidR="00FC55D8" w:rsidSect="00D97876">
          <w:pgSz w:w="11906" w:h="16838" w:code="9"/>
          <w:pgMar w:top="1134" w:right="1134" w:bottom="1134" w:left="1134" w:header="794" w:footer="510" w:gutter="0"/>
          <w:cols w:space="708"/>
          <w:docGrid w:linePitch="360"/>
        </w:sectPr>
      </w:pPr>
    </w:p>
    <w:p w14:paraId="14378B9E"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lastRenderedPageBreak/>
        <w:t>August</w:t>
      </w:r>
      <w:r w:rsidRPr="004B484D">
        <w:rPr>
          <w:rFonts w:ascii="Open Sans" w:hAnsi="Open Sans" w:cs="Open Sans"/>
          <w:color w:val="FFFFFF" w:themeColor="background1"/>
        </w:rPr>
        <w:t xml:space="preserve"> 2025</w:t>
      </w:r>
    </w:p>
    <w:p w14:paraId="3691DC04" w14:textId="61E9399D" w:rsidR="007D47A0" w:rsidRPr="007D47A0" w:rsidRDefault="00D97876" w:rsidP="00B763A0">
      <w:pPr>
        <w:pStyle w:val="Heading1-nobackground"/>
      </w:pPr>
      <w:bookmarkStart w:id="21" w:name="_Toc236651291"/>
      <w:r>
        <w:t>Key activities</w:t>
      </w:r>
      <w:bookmarkEnd w:id="21"/>
    </w:p>
    <w:p w14:paraId="61F0E70B" w14:textId="18F3D6D0" w:rsidR="00311D53" w:rsidRDefault="00E62F33" w:rsidP="004A2C6B">
      <w:bookmarkStart w:id="22" w:name="_Toc206767697"/>
      <w:bookmarkStart w:id="23" w:name="_Toc207285391"/>
      <w:r>
        <w:t xml:space="preserve">The key activities our </w:t>
      </w:r>
      <w:r w:rsidR="002739AA">
        <w:t>entity undertakes to achieve our purpose are:</w:t>
      </w:r>
    </w:p>
    <w:p w14:paraId="3071401D" w14:textId="77777777" w:rsidR="00311D53" w:rsidRPr="006F73CD" w:rsidRDefault="00311D53" w:rsidP="00311D53">
      <w:pPr>
        <w:pStyle w:val="ListBullet"/>
      </w:pPr>
      <w:r w:rsidRPr="006F73CD">
        <w:t>holding public inquiries and delivering advice and recommendations on policy matters requested by the Australian Government</w:t>
      </w:r>
    </w:p>
    <w:p w14:paraId="03B5627E" w14:textId="77777777" w:rsidR="00311D53" w:rsidRPr="006F73CD" w:rsidRDefault="00311D53" w:rsidP="00311D53">
      <w:pPr>
        <w:pStyle w:val="ListBullet"/>
      </w:pPr>
      <w:r w:rsidRPr="006F73CD">
        <w:t xml:space="preserve">undertaking research on a range of economic, social and environmental issues impacting Australians </w:t>
      </w:r>
    </w:p>
    <w:p w14:paraId="609039F6" w14:textId="77777777" w:rsidR="00311D53" w:rsidRPr="006F73CD" w:rsidRDefault="00311D53" w:rsidP="00311D53">
      <w:pPr>
        <w:pStyle w:val="ListBullet"/>
      </w:pPr>
      <w:r w:rsidRPr="006F73CD">
        <w:t xml:space="preserve">reporting annually on productivity, economic performance, industry assistance and regulation through our </w:t>
      </w:r>
      <w:r w:rsidRPr="006F73CD">
        <w:rPr>
          <w:i/>
          <w:iCs/>
        </w:rPr>
        <w:t>Productivity Bulletin</w:t>
      </w:r>
      <w:r w:rsidRPr="006F73CD">
        <w:t xml:space="preserve"> and </w:t>
      </w:r>
      <w:r w:rsidRPr="006F73CD">
        <w:rPr>
          <w:i/>
          <w:iCs/>
        </w:rPr>
        <w:t>Trade and Assistance Review</w:t>
      </w:r>
      <w:r w:rsidRPr="006F73CD">
        <w:t xml:space="preserve"> (TAR)</w:t>
      </w:r>
    </w:p>
    <w:p w14:paraId="180C896E" w14:textId="77777777" w:rsidR="00311D53" w:rsidRPr="006F73CD" w:rsidRDefault="00311D53" w:rsidP="00311D53">
      <w:pPr>
        <w:pStyle w:val="ListBullet"/>
      </w:pPr>
      <w:r w:rsidRPr="006F73CD">
        <w:t xml:space="preserve">providing independent, ongoing reporting for governments including the </w:t>
      </w:r>
      <w:r w:rsidRPr="006F73CD">
        <w:rPr>
          <w:i/>
          <w:iCs/>
        </w:rPr>
        <w:t xml:space="preserve">Closing the Gap Annual Data Compilation Report </w:t>
      </w:r>
      <w:r w:rsidRPr="00B15A27">
        <w:t>and dashboard</w:t>
      </w:r>
      <w:r w:rsidRPr="006F73CD">
        <w:t xml:space="preserve"> and the </w:t>
      </w:r>
      <w:r w:rsidRPr="006F73CD">
        <w:rPr>
          <w:i/>
          <w:iCs/>
        </w:rPr>
        <w:t xml:space="preserve">Report on Government Services </w:t>
      </w:r>
      <w:r w:rsidRPr="006F73CD">
        <w:t>(RoGS)</w:t>
      </w:r>
    </w:p>
    <w:p w14:paraId="34010C7D" w14:textId="2D8F6D3E" w:rsidR="00311D53" w:rsidRPr="006F73CD" w:rsidRDefault="00311D53" w:rsidP="00311D53">
      <w:pPr>
        <w:pStyle w:val="ListBullet"/>
      </w:pPr>
      <w:r w:rsidRPr="006F73CD">
        <w:t xml:space="preserve">undertaking reviews of different government agreements and </w:t>
      </w:r>
      <w:r w:rsidR="008E7B70">
        <w:t>policies</w:t>
      </w:r>
      <w:r w:rsidR="008E7B70" w:rsidRPr="006F73CD">
        <w:t xml:space="preserve"> </w:t>
      </w:r>
      <w:r w:rsidRPr="006F73CD">
        <w:t xml:space="preserve">including the </w:t>
      </w:r>
      <w:r w:rsidRPr="00B15A27">
        <w:rPr>
          <w:i/>
          <w:iCs/>
        </w:rPr>
        <w:t>National Agreement on Closing the Gap</w:t>
      </w:r>
      <w:r>
        <w:t>, the GST distribution system</w:t>
      </w:r>
      <w:r w:rsidRPr="006F73CD">
        <w:t xml:space="preserve"> and </w:t>
      </w:r>
      <w:r w:rsidRPr="005D68DD">
        <w:t>the</w:t>
      </w:r>
      <w:r>
        <w:rPr>
          <w:i/>
          <w:iCs/>
        </w:rPr>
        <w:t xml:space="preserve"> Future Drought Fund</w:t>
      </w:r>
    </w:p>
    <w:p w14:paraId="2748F4D9" w14:textId="77777777" w:rsidR="00311D53" w:rsidRPr="006F73CD" w:rsidRDefault="00311D53" w:rsidP="00311D53">
      <w:pPr>
        <w:pStyle w:val="ListBullet"/>
      </w:pPr>
      <w:r w:rsidRPr="006F73CD">
        <w:t>investigating and reporting on competitive neutrality arrangements and complaints</w:t>
      </w:r>
    </w:p>
    <w:p w14:paraId="34E5EFB7" w14:textId="77777777" w:rsidR="00311D53" w:rsidRPr="006F73CD" w:rsidRDefault="00311D53" w:rsidP="00311D53">
      <w:pPr>
        <w:pStyle w:val="ListBullet"/>
      </w:pPr>
      <w:r w:rsidRPr="006F73CD">
        <w:t>promoting public understanding of economic, social and environmental issues impacting Australians.</w:t>
      </w:r>
    </w:p>
    <w:p w14:paraId="23AFBA35" w14:textId="615CBE6D" w:rsidR="00311D53" w:rsidRDefault="00311D53" w:rsidP="00100812">
      <w:r w:rsidRPr="14BCD514">
        <w:t>This work is underpinned by the in-house enabling services of strategic communications and engagement, digital technology, human resources, finance, and administrative support.</w:t>
      </w:r>
    </w:p>
    <w:p w14:paraId="43FBF655" w14:textId="77777777" w:rsidR="00E3030C" w:rsidRDefault="00E3030C" w:rsidP="00E3030C">
      <w:pPr>
        <w:pStyle w:val="NoSpacing"/>
      </w:pPr>
    </w:p>
    <w:p w14:paraId="5C4A947F" w14:textId="0723DE66" w:rsidR="00E3030C" w:rsidRDefault="00B23C99" w:rsidP="00E3030C">
      <w:pPr>
        <w:pStyle w:val="BodyText"/>
      </w:pPr>
      <w:r w:rsidRPr="00B23C99">
        <w:rPr>
          <w:noProof/>
        </w:rPr>
        <w:drawing>
          <wp:inline distT="0" distB="0" distL="0" distR="0" wp14:anchorId="3F63F0B4" wp14:editId="35CFD7BB">
            <wp:extent cx="6120130" cy="3610610"/>
            <wp:effectExtent l="0" t="0" r="0" b="8890"/>
            <wp:docPr id="15022839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83973" name="Picture 1">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3610610"/>
                    </a:xfrm>
                    <a:prstGeom prst="rect">
                      <a:avLst/>
                    </a:prstGeom>
                    <a:noFill/>
                    <a:ln>
                      <a:noFill/>
                    </a:ln>
                  </pic:spPr>
                </pic:pic>
              </a:graphicData>
            </a:graphic>
          </wp:inline>
        </w:drawing>
      </w:r>
    </w:p>
    <w:p w14:paraId="77EE175B" w14:textId="76466467" w:rsidR="00D97876" w:rsidRPr="00B447EB" w:rsidRDefault="00D97876">
      <w:pPr>
        <w:pStyle w:val="Heading3"/>
      </w:pPr>
      <w:r>
        <w:lastRenderedPageBreak/>
        <w:t>Our focus areas</w:t>
      </w:r>
      <w:bookmarkEnd w:id="22"/>
      <w:bookmarkEnd w:id="23"/>
    </w:p>
    <w:p w14:paraId="04030648" w14:textId="50A2F99B" w:rsidR="00D97876" w:rsidRDefault="00D97876">
      <w:pPr>
        <w:pStyle w:val="BodyText"/>
        <w:keepNext/>
        <w:keepLines/>
      </w:pPr>
      <w:r>
        <w:t>We</w:t>
      </w:r>
      <w:r w:rsidRPr="00031865">
        <w:t xml:space="preserve"> have identified focus areas for </w:t>
      </w:r>
      <w:r>
        <w:t xml:space="preserve">our </w:t>
      </w:r>
      <w:r w:rsidRPr="00031865">
        <w:t>work</w:t>
      </w:r>
      <w:r>
        <w:t xml:space="preserve"> that will deliver rigorous and impactful analysis and advice and build the core capabilities of our staff.</w:t>
      </w:r>
    </w:p>
    <w:p w14:paraId="0314B454" w14:textId="77777777" w:rsidR="00D97876" w:rsidRPr="00343AA5" w:rsidRDefault="00D97876">
      <w:pPr>
        <w:pStyle w:val="Heading4"/>
      </w:pPr>
      <w:r w:rsidRPr="00343AA5">
        <w:t>Productivity</w:t>
      </w:r>
    </w:p>
    <w:p w14:paraId="4C56A885" w14:textId="5ABADBD3" w:rsidR="00D97876" w:rsidRPr="00B15A27" w:rsidRDefault="00FF6D23">
      <w:pPr>
        <w:pStyle w:val="ListBullet"/>
        <w:numPr>
          <w:ilvl w:val="0"/>
          <w:numId w:val="23"/>
        </w:numPr>
        <w:contextualSpacing w:val="0"/>
      </w:pPr>
      <w:r>
        <w:t>The PC</w:t>
      </w:r>
      <w:r w:rsidR="00D97876" w:rsidRPr="00B15A27">
        <w:t xml:space="preserve"> will </w:t>
      </w:r>
      <w:r w:rsidR="000C00B1">
        <w:t>a</w:t>
      </w:r>
      <w:r w:rsidR="00DA76A3">
        <w:t>nalyse</w:t>
      </w:r>
      <w:r w:rsidR="00A753CB">
        <w:t xml:space="preserve"> </w:t>
      </w:r>
      <w:r w:rsidR="00D97876" w:rsidRPr="00B15A27">
        <w:t xml:space="preserve">the </w:t>
      </w:r>
      <w:r w:rsidR="00A753CB">
        <w:t>drivers of</w:t>
      </w:r>
      <w:r w:rsidR="00A753CB" w:rsidRPr="00B15A27">
        <w:t xml:space="preserve"> </w:t>
      </w:r>
      <w:r w:rsidR="00D97876">
        <w:t xml:space="preserve">Australia’s </w:t>
      </w:r>
      <w:r w:rsidR="00D97876" w:rsidRPr="00B15A27">
        <w:t xml:space="preserve">productivity </w:t>
      </w:r>
      <w:r w:rsidR="00D97876">
        <w:t>performance and</w:t>
      </w:r>
      <w:r w:rsidR="00A753CB">
        <w:t xml:space="preserve"> shine a light </w:t>
      </w:r>
      <w:r w:rsidR="000A75DD">
        <w:t>on issues</w:t>
      </w:r>
      <w:r w:rsidR="00D97876">
        <w:t xml:space="preserve"> in the economy that affect our prosperity, now and in the future</w:t>
      </w:r>
      <w:r w:rsidR="00D97876" w:rsidRPr="00B15A27">
        <w:t>.</w:t>
      </w:r>
    </w:p>
    <w:p w14:paraId="338BE464" w14:textId="4D9022D7" w:rsidR="00D97876" w:rsidRPr="003F06DE" w:rsidRDefault="00D97876">
      <w:pPr>
        <w:pStyle w:val="ListBullet"/>
        <w:numPr>
          <w:ilvl w:val="0"/>
          <w:numId w:val="23"/>
        </w:numPr>
        <w:contextualSpacing w:val="0"/>
        <w:rPr>
          <w:spacing w:val="2"/>
        </w:rPr>
      </w:pPr>
      <w:r w:rsidRPr="003F06DE">
        <w:rPr>
          <w:spacing w:val="2"/>
        </w:rPr>
        <w:t xml:space="preserve">We will continue to unpack productivity data and analyse trends and developments in our </w:t>
      </w:r>
      <w:r w:rsidRPr="003F06DE">
        <w:rPr>
          <w:i/>
          <w:iCs/>
          <w:spacing w:val="2"/>
        </w:rPr>
        <w:t>Productivity Bulletin</w:t>
      </w:r>
      <w:r w:rsidRPr="003F06DE">
        <w:rPr>
          <w:spacing w:val="2"/>
        </w:rPr>
        <w:t>.</w:t>
      </w:r>
    </w:p>
    <w:p w14:paraId="18C5944A" w14:textId="77777777" w:rsidR="00D97876" w:rsidRPr="00343AA5" w:rsidRDefault="00D97876">
      <w:pPr>
        <w:pStyle w:val="Heading4"/>
      </w:pPr>
      <w:r>
        <w:t>Trade and industry</w:t>
      </w:r>
    </w:p>
    <w:p w14:paraId="6ED6AB0E" w14:textId="14980402" w:rsidR="00D97876" w:rsidRPr="006E0E71" w:rsidRDefault="00476BBE">
      <w:pPr>
        <w:pStyle w:val="ListBullet"/>
        <w:numPr>
          <w:ilvl w:val="0"/>
          <w:numId w:val="23"/>
        </w:numPr>
        <w:contextualSpacing w:val="0"/>
      </w:pPr>
      <w:r>
        <w:t>The PC</w:t>
      </w:r>
      <w:r w:rsidR="00D97876" w:rsidRPr="00BD0238">
        <w:t xml:space="preserve"> will continue to deliver the annual </w:t>
      </w:r>
      <w:r w:rsidR="00D97876" w:rsidRPr="00B47703">
        <w:rPr>
          <w:i/>
          <w:iCs/>
        </w:rPr>
        <w:t>Trade and Assistance Review</w:t>
      </w:r>
      <w:r w:rsidR="00D97876" w:rsidRPr="00BD0238">
        <w:t xml:space="preserve">, providing </w:t>
      </w:r>
      <w:r w:rsidR="00D97876" w:rsidRPr="00B15A27">
        <w:t>transparency</w:t>
      </w:r>
      <w:r w:rsidR="00D97876" w:rsidRPr="006E0E71">
        <w:t xml:space="preserve"> </w:t>
      </w:r>
      <w:r w:rsidR="00D97876">
        <w:t>about</w:t>
      </w:r>
      <w:r w:rsidR="00D97876" w:rsidRPr="006E0E71">
        <w:t xml:space="preserve"> industry assistance and protection, and analysis </w:t>
      </w:r>
      <w:r w:rsidR="00D97876">
        <w:t>of</w:t>
      </w:r>
      <w:r w:rsidR="00D97876" w:rsidRPr="006E0E71">
        <w:t xml:space="preserve"> trade</w:t>
      </w:r>
      <w:r w:rsidR="00E53580">
        <w:t xml:space="preserve"> developments</w:t>
      </w:r>
      <w:r w:rsidR="00D97876" w:rsidRPr="006E0E71">
        <w:t>.</w:t>
      </w:r>
    </w:p>
    <w:p w14:paraId="3C6D1F90" w14:textId="54D1ED7F" w:rsidR="00D97876" w:rsidRPr="00BD0238" w:rsidRDefault="00E0580E">
      <w:pPr>
        <w:pStyle w:val="ListBullet"/>
        <w:numPr>
          <w:ilvl w:val="0"/>
          <w:numId w:val="23"/>
        </w:numPr>
        <w:contextualSpacing w:val="0"/>
      </w:pPr>
      <w:r w:rsidRPr="00E0580E">
        <w:t>Our research will continue to support evidence-based policy design on contemporary issues, including recent developments in AI-related industry and trade policy.</w:t>
      </w:r>
      <w:r>
        <w:t xml:space="preserve"> </w:t>
      </w:r>
    </w:p>
    <w:p w14:paraId="4160AB4F" w14:textId="77777777" w:rsidR="00D97876" w:rsidRDefault="00D97876">
      <w:pPr>
        <w:pStyle w:val="Heading4"/>
      </w:pPr>
      <w:r w:rsidRPr="00343AA5">
        <w:t>Aboriginal and Torres Stra</w:t>
      </w:r>
      <w:r>
        <w:t>it Is</w:t>
      </w:r>
      <w:r w:rsidRPr="00343AA5">
        <w:t>land</w:t>
      </w:r>
      <w:r>
        <w:t>er policy and reporting</w:t>
      </w:r>
    </w:p>
    <w:p w14:paraId="3498C0EE" w14:textId="2D956F3E" w:rsidR="00D97876" w:rsidRPr="00B15A27" w:rsidRDefault="00F666D8">
      <w:pPr>
        <w:pStyle w:val="ListBullet"/>
        <w:numPr>
          <w:ilvl w:val="0"/>
          <w:numId w:val="21"/>
        </w:numPr>
        <w:contextualSpacing w:val="0"/>
      </w:pPr>
      <w:r>
        <w:t>O</w:t>
      </w:r>
      <w:r w:rsidR="00D97876" w:rsidRPr="004B2EC1">
        <w:t xml:space="preserve">ur work is guided by our responsibilities under the </w:t>
      </w:r>
      <w:r w:rsidR="00D97876" w:rsidRPr="00B47703">
        <w:rPr>
          <w:i/>
          <w:iCs/>
        </w:rPr>
        <w:t>National Agreement on Closing the Gap</w:t>
      </w:r>
      <w:r w:rsidR="00D97876" w:rsidRPr="004B2EC1">
        <w:t xml:space="preserve"> and the priorities and aspirations of Aboriginal and Torres Strait Islander people</w:t>
      </w:r>
      <w:r w:rsidR="00D97876" w:rsidRPr="00B15A27">
        <w:t>.</w:t>
      </w:r>
    </w:p>
    <w:p w14:paraId="632E2C05" w14:textId="28802B13" w:rsidR="00D97876" w:rsidRPr="004B2EC1" w:rsidRDefault="006C5ADE">
      <w:pPr>
        <w:pStyle w:val="ListBullet"/>
        <w:numPr>
          <w:ilvl w:val="0"/>
          <w:numId w:val="21"/>
        </w:numPr>
        <w:contextualSpacing w:val="0"/>
      </w:pPr>
      <w:r>
        <w:t xml:space="preserve">The </w:t>
      </w:r>
      <w:r w:rsidRPr="004B2EC1">
        <w:t>perspectives</w:t>
      </w:r>
      <w:r>
        <w:t xml:space="preserve"> of </w:t>
      </w:r>
      <w:r w:rsidR="00D97876" w:rsidRPr="004B2EC1">
        <w:t xml:space="preserve">Aboriginal and Torres Strait Islander </w:t>
      </w:r>
      <w:r>
        <w:t>people</w:t>
      </w:r>
      <w:r w:rsidR="00F85C15">
        <w:t xml:space="preserve"> </w:t>
      </w:r>
      <w:r w:rsidR="00F47BE6">
        <w:t>will inform</w:t>
      </w:r>
      <w:r w:rsidR="00D97876" w:rsidRPr="004B2EC1">
        <w:t xml:space="preserve"> all stages of the research and reporting process.</w:t>
      </w:r>
    </w:p>
    <w:p w14:paraId="7D5BB98B" w14:textId="77777777" w:rsidR="00D97876" w:rsidRPr="004B2EC1" w:rsidRDefault="00D97876">
      <w:pPr>
        <w:pStyle w:val="ListBullet"/>
        <w:numPr>
          <w:ilvl w:val="0"/>
          <w:numId w:val="21"/>
        </w:numPr>
        <w:contextualSpacing w:val="0"/>
      </w:pPr>
      <w:r w:rsidRPr="004B2EC1">
        <w:t xml:space="preserve">We will continue to develop and update the </w:t>
      </w:r>
      <w:r w:rsidRPr="0087214F">
        <w:rPr>
          <w:i/>
          <w:iCs/>
        </w:rPr>
        <w:t>Closing the Gap dashboard</w:t>
      </w:r>
      <w:r w:rsidRPr="004B2EC1">
        <w:t xml:space="preserve"> in line with the </w:t>
      </w:r>
      <w:r w:rsidRPr="00B47703">
        <w:rPr>
          <w:i/>
          <w:iCs/>
        </w:rPr>
        <w:t>National Agreement on Closing the Gap</w:t>
      </w:r>
      <w:r w:rsidRPr="004B2EC1">
        <w:t>.</w:t>
      </w:r>
    </w:p>
    <w:p w14:paraId="42EA01C2" w14:textId="4DD56100" w:rsidR="00D97876" w:rsidRPr="00FF631C" w:rsidRDefault="004B7CA3">
      <w:pPr>
        <w:pStyle w:val="ListBullet"/>
        <w:numPr>
          <w:ilvl w:val="0"/>
          <w:numId w:val="21"/>
        </w:numPr>
        <w:contextualSpacing w:val="0"/>
      </w:pPr>
      <w:r>
        <w:t>The PC</w:t>
      </w:r>
      <w:r w:rsidR="00D97876" w:rsidRPr="00FF631C">
        <w:t xml:space="preserve"> will continue to deliver the </w:t>
      </w:r>
      <w:r w:rsidR="00D97876" w:rsidRPr="00B47703">
        <w:rPr>
          <w:i/>
          <w:iCs/>
        </w:rPr>
        <w:t>Closing the Gap Annual Data Compilation Report,</w:t>
      </w:r>
      <w:r w:rsidR="00D97876" w:rsidRPr="00FF631C">
        <w:t xml:space="preserve"> which provides a point in time snapshot of progress towards the outcomes committed to under the </w:t>
      </w:r>
      <w:r w:rsidR="00D97876" w:rsidRPr="00B47703">
        <w:rPr>
          <w:i/>
          <w:iCs/>
        </w:rPr>
        <w:t>National Agreement on Closing the Gap.</w:t>
      </w:r>
      <w:r w:rsidR="00D97876" w:rsidRPr="00FF631C">
        <w:t xml:space="preserve"> </w:t>
      </w:r>
    </w:p>
    <w:p w14:paraId="2652377C" w14:textId="5801303F" w:rsidR="00D97876" w:rsidRPr="00B47703" w:rsidRDefault="00D97876">
      <w:pPr>
        <w:pStyle w:val="ListBullet"/>
        <w:numPr>
          <w:ilvl w:val="0"/>
          <w:numId w:val="21"/>
        </w:numPr>
        <w:contextualSpacing w:val="0"/>
        <w:rPr>
          <w:i/>
          <w:iCs/>
        </w:rPr>
      </w:pPr>
      <w:r w:rsidRPr="004B2EC1">
        <w:t xml:space="preserve">We will undertake the next </w:t>
      </w:r>
      <w:r>
        <w:t>3</w:t>
      </w:r>
      <w:r w:rsidRPr="004B2EC1">
        <w:t xml:space="preserve">-yearly </w:t>
      </w:r>
      <w:r w:rsidR="00CB6AA5">
        <w:t>r</w:t>
      </w:r>
      <w:r w:rsidR="00CB6AA5" w:rsidRPr="004B2EC1">
        <w:t xml:space="preserve">eview </w:t>
      </w:r>
      <w:r w:rsidRPr="004B2EC1">
        <w:t xml:space="preserve">of progress towards implementing commitments under the </w:t>
      </w:r>
      <w:r w:rsidRPr="00B47703">
        <w:rPr>
          <w:i/>
          <w:iCs/>
        </w:rPr>
        <w:t>National Agreement on Closing the Gap.</w:t>
      </w:r>
    </w:p>
    <w:p w14:paraId="3B2758E1" w14:textId="4DC6EEBD" w:rsidR="00D97876" w:rsidRPr="00A070CC" w:rsidRDefault="009F60D3">
      <w:pPr>
        <w:pStyle w:val="ListBullet"/>
        <w:numPr>
          <w:ilvl w:val="0"/>
          <w:numId w:val="21"/>
        </w:numPr>
        <w:contextualSpacing w:val="0"/>
      </w:pPr>
      <w:r>
        <w:t>Our</w:t>
      </w:r>
      <w:r w:rsidR="00D97876" w:rsidRPr="004B2EC1">
        <w:t xml:space="preserve"> research</w:t>
      </w:r>
      <w:r w:rsidR="00D97876" w:rsidRPr="00D61E8D">
        <w:t xml:space="preserve"> </w:t>
      </w:r>
      <w:r>
        <w:t>will</w:t>
      </w:r>
      <w:r w:rsidRPr="00D61E8D">
        <w:t xml:space="preserve"> </w:t>
      </w:r>
      <w:r w:rsidR="00D97876" w:rsidRPr="00D61E8D">
        <w:t>provide policy insights and advice on matters of importance to Aboriginal and Torres Strait Islander people.</w:t>
      </w:r>
    </w:p>
    <w:p w14:paraId="6F89787E" w14:textId="77777777" w:rsidR="00D97876" w:rsidRPr="00343AA5" w:rsidRDefault="00D97876" w:rsidP="00763E92">
      <w:pPr>
        <w:pStyle w:val="Heading4"/>
      </w:pPr>
      <w:r w:rsidRPr="00343AA5">
        <w:t xml:space="preserve">Climate </w:t>
      </w:r>
      <w:r>
        <w:t>c</w:t>
      </w:r>
      <w:r w:rsidRPr="00343AA5">
        <w:t xml:space="preserve">hange and </w:t>
      </w:r>
      <w:r>
        <w:t>e</w:t>
      </w:r>
      <w:r w:rsidRPr="00343AA5">
        <w:t>nergy</w:t>
      </w:r>
    </w:p>
    <w:p w14:paraId="07E061ED" w14:textId="40A4D181" w:rsidR="00D97876" w:rsidRPr="00A070CC" w:rsidRDefault="00FF3B43" w:rsidP="00763E92">
      <w:pPr>
        <w:pStyle w:val="ListBullet"/>
        <w:keepNext/>
        <w:keepLines/>
        <w:numPr>
          <w:ilvl w:val="0"/>
          <w:numId w:val="21"/>
        </w:numPr>
        <w:contextualSpacing w:val="0"/>
      </w:pPr>
      <w:r>
        <w:t xml:space="preserve">Our work </w:t>
      </w:r>
      <w:r w:rsidR="00D97876" w:rsidRPr="00D218A8">
        <w:t xml:space="preserve">will provide policy insights and advice on climate change and energy </w:t>
      </w:r>
      <w:r w:rsidR="00D97876">
        <w:t>includ</w:t>
      </w:r>
      <w:r w:rsidR="003B328B">
        <w:t>ing</w:t>
      </w:r>
      <w:r w:rsidR="00D97876" w:rsidRPr="00D218A8">
        <w:t xml:space="preserve"> ways to </w:t>
      </w:r>
      <w:r w:rsidR="003B328B">
        <w:t>en</w:t>
      </w:r>
      <w:r w:rsidR="00D97876" w:rsidRPr="00D218A8">
        <w:t xml:space="preserve">sure Australians have access to secure, reliable and affordable electricity as we transition to net zero. We will also look at ways to improve </w:t>
      </w:r>
      <w:r w:rsidR="00D97876">
        <w:t xml:space="preserve">the </w:t>
      </w:r>
      <w:r w:rsidR="00D97876" w:rsidRPr="00D218A8">
        <w:t xml:space="preserve">way the economy and community </w:t>
      </w:r>
      <w:r w:rsidR="00D97876">
        <w:t>responds</w:t>
      </w:r>
      <w:r w:rsidR="00D97876" w:rsidRPr="00D218A8">
        <w:t xml:space="preserve"> and </w:t>
      </w:r>
      <w:r w:rsidR="00D97876">
        <w:t>adapts</w:t>
      </w:r>
      <w:r w:rsidR="00D97876" w:rsidRPr="00D218A8">
        <w:t xml:space="preserve"> to climate change.</w:t>
      </w:r>
    </w:p>
    <w:p w14:paraId="46198728" w14:textId="77777777" w:rsidR="00D97876" w:rsidRPr="00343AA5" w:rsidRDefault="00D97876">
      <w:pPr>
        <w:pStyle w:val="Heading4"/>
      </w:pPr>
      <w:r>
        <w:t>Competitive neutrality</w:t>
      </w:r>
    </w:p>
    <w:p w14:paraId="5C62DD00" w14:textId="7336D469" w:rsidR="00D97876" w:rsidRPr="00A070CC" w:rsidRDefault="0071004B">
      <w:pPr>
        <w:pStyle w:val="ListBullet"/>
        <w:numPr>
          <w:ilvl w:val="0"/>
          <w:numId w:val="21"/>
        </w:numPr>
        <w:contextualSpacing w:val="0"/>
      </w:pPr>
      <w:r>
        <w:t>The PC</w:t>
      </w:r>
      <w:r w:rsidR="00D97876">
        <w:t xml:space="preserve"> will continue to operate the Australian Government Competitive Neutrality Complaints Office (AGCNCO) and meet our </w:t>
      </w:r>
      <w:r w:rsidR="00D97876" w:rsidRPr="004B2EC1">
        <w:t>legislative</w:t>
      </w:r>
      <w:r w:rsidR="00D97876">
        <w:t xml:space="preserve"> obligations in relation to competitive neutrality</w:t>
      </w:r>
      <w:r w:rsidR="00A508CB">
        <w:t xml:space="preserve"> compl</w:t>
      </w:r>
      <w:r w:rsidR="00274828">
        <w:t>aints</w:t>
      </w:r>
      <w:r w:rsidR="00D97876">
        <w:t>.</w:t>
      </w:r>
    </w:p>
    <w:p w14:paraId="57C5302D" w14:textId="77777777" w:rsidR="00D97876" w:rsidRDefault="00D97876">
      <w:pPr>
        <w:pStyle w:val="Heading4"/>
      </w:pPr>
      <w:r>
        <w:lastRenderedPageBreak/>
        <w:t>Data and digital</w:t>
      </w:r>
    </w:p>
    <w:p w14:paraId="42D60CC2" w14:textId="77777777" w:rsidR="00D97876" w:rsidRPr="00D14E67" w:rsidRDefault="00D97876">
      <w:pPr>
        <w:pStyle w:val="ListBullet"/>
        <w:numPr>
          <w:ilvl w:val="0"/>
          <w:numId w:val="21"/>
        </w:numPr>
        <w:contextualSpacing w:val="0"/>
      </w:pPr>
      <w:r w:rsidRPr="00D14E67">
        <w:t>We will undertake research and provide insights and advice on policy arrangements to best leverage data and digital technology for the benefit of the economy and all Australians.</w:t>
      </w:r>
    </w:p>
    <w:p w14:paraId="28B44339" w14:textId="77777777" w:rsidR="00D97876" w:rsidRPr="00343AA5" w:rsidRDefault="00D97876">
      <w:pPr>
        <w:pStyle w:val="Heading4"/>
      </w:pPr>
      <w:r w:rsidRPr="00343AA5">
        <w:t xml:space="preserve">Environment and </w:t>
      </w:r>
      <w:r>
        <w:t>w</w:t>
      </w:r>
      <w:r w:rsidRPr="00343AA5">
        <w:t>ater</w:t>
      </w:r>
    </w:p>
    <w:p w14:paraId="2683A5E5" w14:textId="1E21F220" w:rsidR="00D97876" w:rsidRPr="00E5008D" w:rsidRDefault="00DB53FA">
      <w:pPr>
        <w:pStyle w:val="ListBullet"/>
        <w:numPr>
          <w:ilvl w:val="0"/>
          <w:numId w:val="21"/>
        </w:numPr>
        <w:contextualSpacing w:val="0"/>
      </w:pPr>
      <w:r w:rsidRPr="00DB53FA">
        <w:t>Our engagement with governments, communities, industries, scientists and academics will continue to broaden our impact in areas where environmental concerns and the economy interact.</w:t>
      </w:r>
      <w:r>
        <w:t xml:space="preserve"> </w:t>
      </w:r>
    </w:p>
    <w:p w14:paraId="238000E9" w14:textId="23940338" w:rsidR="00D97876" w:rsidRPr="00007F94" w:rsidRDefault="00E26FAB">
      <w:pPr>
        <w:pStyle w:val="ListBullet"/>
        <w:numPr>
          <w:ilvl w:val="0"/>
          <w:numId w:val="21"/>
        </w:numPr>
        <w:contextualSpacing w:val="0"/>
        <w:rPr>
          <w:spacing w:val="-4"/>
        </w:rPr>
      </w:pPr>
      <w:r>
        <w:rPr>
          <w:spacing w:val="-2"/>
        </w:rPr>
        <w:t>The PC</w:t>
      </w:r>
      <w:r w:rsidRPr="00B03518">
        <w:rPr>
          <w:spacing w:val="-2"/>
        </w:rPr>
        <w:t xml:space="preserve"> </w:t>
      </w:r>
      <w:r w:rsidR="00D97876" w:rsidRPr="00B03518">
        <w:rPr>
          <w:spacing w:val="-2"/>
        </w:rPr>
        <w:t xml:space="preserve">will continue to deliver </w:t>
      </w:r>
      <w:r>
        <w:rPr>
          <w:spacing w:val="-2"/>
        </w:rPr>
        <w:t>its</w:t>
      </w:r>
      <w:r w:rsidRPr="00B03518">
        <w:rPr>
          <w:spacing w:val="-2"/>
        </w:rPr>
        <w:t xml:space="preserve"> </w:t>
      </w:r>
      <w:r w:rsidR="00D97876" w:rsidRPr="00B03518">
        <w:rPr>
          <w:spacing w:val="-2"/>
        </w:rPr>
        <w:t xml:space="preserve">responsibilities under the </w:t>
      </w:r>
      <w:r w:rsidR="00D97876" w:rsidRPr="00B03518">
        <w:rPr>
          <w:i/>
          <w:iCs/>
          <w:spacing w:val="-2"/>
        </w:rPr>
        <w:t>Water Act 2007</w:t>
      </w:r>
      <w:r w:rsidR="00D97876" w:rsidRPr="00B03518">
        <w:rPr>
          <w:spacing w:val="-2"/>
        </w:rPr>
        <w:t xml:space="preserve"> (Cth) including our </w:t>
      </w:r>
      <w:r w:rsidR="009B4629">
        <w:rPr>
          <w:spacing w:val="-2"/>
        </w:rPr>
        <w:br/>
      </w:r>
      <w:r w:rsidR="00D97876" w:rsidRPr="00B03518">
        <w:rPr>
          <w:i/>
          <w:iCs/>
          <w:spacing w:val="-2"/>
        </w:rPr>
        <w:t>Murray–Darling</w:t>
      </w:r>
      <w:r w:rsidR="00D97876" w:rsidRPr="00007F94">
        <w:rPr>
          <w:i/>
          <w:iCs/>
          <w:spacing w:val="-4"/>
        </w:rPr>
        <w:t xml:space="preserve"> Basin Plan</w:t>
      </w:r>
      <w:r w:rsidR="00D97876" w:rsidRPr="00007F94">
        <w:rPr>
          <w:spacing w:val="-4"/>
        </w:rPr>
        <w:t xml:space="preserve"> and the </w:t>
      </w:r>
      <w:r w:rsidR="00D97876" w:rsidRPr="00007F94">
        <w:rPr>
          <w:i/>
          <w:iCs/>
          <w:spacing w:val="-4"/>
        </w:rPr>
        <w:t>National Water Initiative</w:t>
      </w:r>
      <w:r w:rsidR="00D97876" w:rsidRPr="00007F94">
        <w:rPr>
          <w:spacing w:val="-4"/>
        </w:rPr>
        <w:t xml:space="preserve"> assessments, and under the </w:t>
      </w:r>
      <w:r w:rsidR="00D97876" w:rsidRPr="00007F94">
        <w:rPr>
          <w:i/>
          <w:iCs/>
          <w:spacing w:val="-4"/>
        </w:rPr>
        <w:t>Future Drought Fund Act 2019</w:t>
      </w:r>
      <w:r w:rsidR="00D97876" w:rsidRPr="00007F94">
        <w:rPr>
          <w:spacing w:val="-4"/>
        </w:rPr>
        <w:t xml:space="preserve"> (Cth).</w:t>
      </w:r>
    </w:p>
    <w:p w14:paraId="00AF9F66" w14:textId="77777777" w:rsidR="00D97876" w:rsidRPr="00343AA5" w:rsidRDefault="00D97876">
      <w:pPr>
        <w:pStyle w:val="Heading4"/>
      </w:pPr>
      <w:r w:rsidRPr="00C34970">
        <w:t>Health</w:t>
      </w:r>
      <w:r>
        <w:t xml:space="preserve"> and social care</w:t>
      </w:r>
    </w:p>
    <w:p w14:paraId="6C82BABC" w14:textId="77777777" w:rsidR="00D97876" w:rsidRPr="00E5008D" w:rsidRDefault="00D97876">
      <w:pPr>
        <w:pStyle w:val="ListBullet"/>
        <w:numPr>
          <w:ilvl w:val="0"/>
          <w:numId w:val="21"/>
        </w:numPr>
        <w:contextualSpacing w:val="0"/>
      </w:pPr>
      <w:r w:rsidRPr="00E5008D">
        <w:t>We will undertake research and provide policy insights on how to ease system pressures without sacrificing quality of care.</w:t>
      </w:r>
    </w:p>
    <w:p w14:paraId="6E429E5B" w14:textId="08E0077D" w:rsidR="00D97876" w:rsidRPr="00E5008D" w:rsidRDefault="008863E0">
      <w:pPr>
        <w:pStyle w:val="ListBullet"/>
        <w:numPr>
          <w:ilvl w:val="0"/>
          <w:numId w:val="21"/>
        </w:numPr>
        <w:contextualSpacing w:val="0"/>
      </w:pPr>
      <w:r>
        <w:t>The PC</w:t>
      </w:r>
      <w:r w:rsidR="00D97876" w:rsidRPr="00E5008D">
        <w:t xml:space="preserve"> will explore ways to enable greater adoption of best practice across the health system, through a range of policy interventions such as financial mechanisms, better use of data, more flexible approaches to care transitions and overcoming barriers to systems integration. </w:t>
      </w:r>
    </w:p>
    <w:p w14:paraId="0CC1E932" w14:textId="0AF52B7A" w:rsidR="00D97876" w:rsidRPr="00060DF2" w:rsidRDefault="007001BF" w:rsidP="00F31A7B">
      <w:pPr>
        <w:pStyle w:val="ListBullet"/>
      </w:pPr>
      <w:r w:rsidRPr="00F31A7B">
        <w:t xml:space="preserve">Our work will remain evidence-based and shaped by </w:t>
      </w:r>
      <w:r w:rsidR="00D97876">
        <w:t>meaningful engagement with governments, the community, care sector professionals and organisations, and academic experts.</w:t>
      </w:r>
    </w:p>
    <w:p w14:paraId="061BD871" w14:textId="77777777" w:rsidR="00D97876" w:rsidRDefault="00D97876">
      <w:pPr>
        <w:pStyle w:val="Heading4"/>
      </w:pPr>
      <w:r>
        <w:t>Report on Government Services</w:t>
      </w:r>
    </w:p>
    <w:p w14:paraId="754B2025" w14:textId="1B464037" w:rsidR="00306437" w:rsidRDefault="00D15B99">
      <w:pPr>
        <w:pStyle w:val="ListBullet"/>
        <w:numPr>
          <w:ilvl w:val="0"/>
          <w:numId w:val="21"/>
        </w:numPr>
        <w:contextualSpacing w:val="0"/>
      </w:pPr>
      <w:r>
        <w:t>T</w:t>
      </w:r>
      <w:r w:rsidRPr="00E5008D">
        <w:t>hrough</w:t>
      </w:r>
      <w:r w:rsidRPr="001F0716">
        <w:t xml:space="preserve"> the </w:t>
      </w:r>
      <w:r>
        <w:t>Report on Government Services, the PC</w:t>
      </w:r>
      <w:r w:rsidR="00D97876" w:rsidRPr="001F0716">
        <w:t xml:space="preserve"> will continue to provide information on the equity, effectiveness and efficiency of government services.</w:t>
      </w:r>
    </w:p>
    <w:p w14:paraId="5E1D1504" w14:textId="77777777" w:rsidR="00D97876" w:rsidRDefault="00D97876">
      <w:pPr>
        <w:pStyle w:val="Heading3"/>
      </w:pPr>
      <w:bookmarkStart w:id="24" w:name="_Toc173752286"/>
      <w:bookmarkStart w:id="25" w:name="_Toc206767698"/>
      <w:bookmarkStart w:id="26" w:name="_Toc207285392"/>
      <w:r>
        <w:t>How we will deliver</w:t>
      </w:r>
      <w:bookmarkEnd w:id="24"/>
      <w:bookmarkEnd w:id="25"/>
      <w:bookmarkEnd w:id="26"/>
    </w:p>
    <w:p w14:paraId="1CBC11BF" w14:textId="25CCCC25" w:rsidR="00D97876" w:rsidRDefault="00D97876">
      <w:pPr>
        <w:pStyle w:val="Heading4"/>
        <w:rPr>
          <w:lang w:eastAsia="en-AU"/>
        </w:rPr>
      </w:pPr>
      <w:r w:rsidRPr="12D2CA23">
        <w:rPr>
          <w:lang w:eastAsia="en-AU"/>
        </w:rPr>
        <w:t>We will</w:t>
      </w:r>
      <w:r w:rsidRPr="00B22EB3">
        <w:rPr>
          <w:lang w:eastAsia="en-AU"/>
        </w:rPr>
        <w:t xml:space="preserve"> lead conversations on economic and public policy issues </w:t>
      </w:r>
      <w:r>
        <w:rPr>
          <w:lang w:eastAsia="en-AU"/>
        </w:rPr>
        <w:t>affecting</w:t>
      </w:r>
      <w:r w:rsidRPr="00B22EB3">
        <w:rPr>
          <w:lang w:eastAsia="en-AU"/>
        </w:rPr>
        <w:t xml:space="preserve"> </w:t>
      </w:r>
      <w:r>
        <w:rPr>
          <w:lang w:eastAsia="en-AU"/>
        </w:rPr>
        <w:t xml:space="preserve">all </w:t>
      </w:r>
      <w:r w:rsidRPr="00B22EB3">
        <w:rPr>
          <w:lang w:eastAsia="en-AU"/>
        </w:rPr>
        <w:t>Australians</w:t>
      </w:r>
    </w:p>
    <w:p w14:paraId="040C431F" w14:textId="5C6C0D76" w:rsidR="00655A49" w:rsidRDefault="00655A49" w:rsidP="00655A49">
      <w:pPr>
        <w:pStyle w:val="BodyText"/>
        <w:keepNext/>
        <w:keepLines/>
        <w:rPr>
          <w:lang w:eastAsia="en-AU"/>
        </w:rPr>
      </w:pPr>
      <w:r>
        <w:rPr>
          <w:lang w:eastAsia="en-AU"/>
        </w:rPr>
        <w:t>The PC will lead conversations</w:t>
      </w:r>
      <w:r w:rsidR="00E06ED6">
        <w:rPr>
          <w:lang w:eastAsia="en-AU"/>
        </w:rPr>
        <w:t xml:space="preserve"> on policy issues</w:t>
      </w:r>
      <w:r>
        <w:rPr>
          <w:lang w:eastAsia="en-AU"/>
        </w:rPr>
        <w:t xml:space="preserve"> by:</w:t>
      </w:r>
    </w:p>
    <w:p w14:paraId="76019750" w14:textId="1B6A39AD" w:rsidR="00D97876" w:rsidRDefault="00D97876">
      <w:pPr>
        <w:pStyle w:val="ListBullet"/>
        <w:numPr>
          <w:ilvl w:val="0"/>
          <w:numId w:val="21"/>
        </w:numPr>
        <w:contextualSpacing w:val="0"/>
      </w:pPr>
      <w:r w:rsidRPr="003C67F1">
        <w:rPr>
          <w:spacing w:val="-4"/>
        </w:rPr>
        <w:t>attend</w:t>
      </w:r>
      <w:r w:rsidR="00655A49" w:rsidRPr="003C67F1">
        <w:rPr>
          <w:spacing w:val="-4"/>
        </w:rPr>
        <w:t>ing</w:t>
      </w:r>
      <w:r>
        <w:t xml:space="preserve"> and speak</w:t>
      </w:r>
      <w:r w:rsidR="00655A49">
        <w:t>ing</w:t>
      </w:r>
      <w:r>
        <w:t xml:space="preserve"> about our work at a wide range of events and conferences </w:t>
      </w:r>
    </w:p>
    <w:p w14:paraId="3616CA7B" w14:textId="4CD8DEC2" w:rsidR="00D97876" w:rsidRPr="00F75CF9" w:rsidRDefault="00D97876">
      <w:pPr>
        <w:pStyle w:val="ListBullet"/>
        <w:numPr>
          <w:ilvl w:val="0"/>
          <w:numId w:val="21"/>
        </w:numPr>
        <w:contextualSpacing w:val="0"/>
        <w:rPr>
          <w:spacing w:val="-4"/>
        </w:rPr>
      </w:pPr>
      <w:r w:rsidRPr="00F75CF9">
        <w:rPr>
          <w:spacing w:val="-4"/>
        </w:rPr>
        <w:t>help</w:t>
      </w:r>
      <w:r w:rsidR="00033947">
        <w:rPr>
          <w:spacing w:val="-4"/>
        </w:rPr>
        <w:t>ing</w:t>
      </w:r>
      <w:r w:rsidRPr="00F75CF9">
        <w:rPr>
          <w:spacing w:val="-4"/>
        </w:rPr>
        <w:t xml:space="preserve"> advance the government’s productivity agenda through advice on practical productivity-enhancing reforms and clear </w:t>
      </w:r>
      <w:r>
        <w:rPr>
          <w:spacing w:val="-4"/>
        </w:rPr>
        <w:t>communication</w:t>
      </w:r>
      <w:r w:rsidRPr="00F75CF9">
        <w:rPr>
          <w:spacing w:val="-4"/>
        </w:rPr>
        <w:t xml:space="preserve"> of the benefits of productivity growth for all Australians</w:t>
      </w:r>
    </w:p>
    <w:p w14:paraId="2362923F" w14:textId="722C05F0" w:rsidR="00D97876" w:rsidRDefault="00033947">
      <w:pPr>
        <w:pStyle w:val="ListBullet"/>
        <w:numPr>
          <w:ilvl w:val="0"/>
          <w:numId w:val="21"/>
        </w:numPr>
        <w:contextualSpacing w:val="0"/>
        <w:rPr>
          <w:lang w:eastAsia="en-AU"/>
        </w:rPr>
      </w:pPr>
      <w:r>
        <w:t>g</w:t>
      </w:r>
      <w:r w:rsidR="00D97876" w:rsidRPr="13E21EF6">
        <w:t>round</w:t>
      </w:r>
      <w:r>
        <w:t>ing</w:t>
      </w:r>
      <w:r w:rsidR="00D97876" w:rsidRPr="13E21EF6">
        <w:t xml:space="preserve"> our public conversations in decency, partnership, and respect for Aboriginal and Torres Strait Islander ways of</w:t>
      </w:r>
      <w:r w:rsidR="00D97876" w:rsidRPr="13E21EF6">
        <w:rPr>
          <w:lang w:eastAsia="en-AU"/>
        </w:rPr>
        <w:t xml:space="preserve"> knowing, being and doing </w:t>
      </w:r>
    </w:p>
    <w:p w14:paraId="17915242" w14:textId="7DF04E6C" w:rsidR="00D97876" w:rsidRDefault="00D97876">
      <w:pPr>
        <w:pStyle w:val="ListBullet"/>
        <w:numPr>
          <w:ilvl w:val="0"/>
          <w:numId w:val="21"/>
        </w:numPr>
        <w:contextualSpacing w:val="0"/>
      </w:pPr>
      <w:r>
        <w:t>deliver</w:t>
      </w:r>
      <w:r w:rsidR="00B44070">
        <w:t>ing</w:t>
      </w:r>
      <w:r>
        <w:t xml:space="preserve"> high quality public events </w:t>
      </w:r>
      <w:r w:rsidRPr="12D2CA23">
        <w:t>on a range of economic and public policy issues</w:t>
      </w:r>
    </w:p>
    <w:p w14:paraId="3D0D5983" w14:textId="44F54274" w:rsidR="00D97876" w:rsidRPr="00BF74A7" w:rsidRDefault="00D97876">
      <w:pPr>
        <w:pStyle w:val="ListBullet"/>
        <w:numPr>
          <w:ilvl w:val="0"/>
          <w:numId w:val="21"/>
        </w:numPr>
        <w:contextualSpacing w:val="0"/>
      </w:pPr>
      <w:r w:rsidRPr="3CADBA06">
        <w:t>build</w:t>
      </w:r>
      <w:r w:rsidR="00B44070">
        <w:t>ing</w:t>
      </w:r>
      <w:r w:rsidRPr="3CADBA06">
        <w:t xml:space="preserve"> our capability to communicate plainly so that our work is easy to read and understand</w:t>
      </w:r>
    </w:p>
    <w:p w14:paraId="442FBE85" w14:textId="10034126" w:rsidR="00D97876" w:rsidRPr="00BF74A7" w:rsidRDefault="00D97876">
      <w:pPr>
        <w:pStyle w:val="ListBullet"/>
        <w:numPr>
          <w:ilvl w:val="0"/>
          <w:numId w:val="21"/>
        </w:numPr>
        <w:contextualSpacing w:val="0"/>
      </w:pPr>
      <w:r>
        <w:t>tailor</w:t>
      </w:r>
      <w:r w:rsidR="00B44070">
        <w:t>ing</w:t>
      </w:r>
      <w:r>
        <w:t xml:space="preserve"> our publications to meet the diverse information and accessibility needs of our stakeholders and the broader community.</w:t>
      </w:r>
    </w:p>
    <w:p w14:paraId="76ACDC8A" w14:textId="1F2A1796" w:rsidR="00D97876" w:rsidRPr="0096573F" w:rsidRDefault="00D97876">
      <w:pPr>
        <w:pStyle w:val="Heading4"/>
        <w:rPr>
          <w:lang w:eastAsia="en-AU"/>
        </w:rPr>
      </w:pPr>
      <w:r w:rsidRPr="12D2CA23">
        <w:rPr>
          <w:lang w:eastAsia="en-AU"/>
        </w:rPr>
        <w:lastRenderedPageBreak/>
        <w:t>We will</w:t>
      </w:r>
      <w:r w:rsidRPr="00B22EB3">
        <w:rPr>
          <w:lang w:eastAsia="en-AU"/>
        </w:rPr>
        <w:t xml:space="preserve"> build deep subject matter expertise and stakeholder relationships in our focus areas</w:t>
      </w:r>
    </w:p>
    <w:p w14:paraId="58A2AF8A" w14:textId="7858CDAA" w:rsidR="005152A5" w:rsidRPr="005152A5" w:rsidRDefault="005152A5" w:rsidP="003C67F1">
      <w:pPr>
        <w:pStyle w:val="BodyText"/>
        <w:rPr>
          <w:lang w:eastAsia="en-AU"/>
        </w:rPr>
      </w:pPr>
      <w:r>
        <w:rPr>
          <w:lang w:eastAsia="en-AU"/>
        </w:rPr>
        <w:t xml:space="preserve">The PC will build expertise and </w:t>
      </w:r>
      <w:r w:rsidR="00AA0F26">
        <w:rPr>
          <w:lang w:eastAsia="en-AU"/>
        </w:rPr>
        <w:t>further develop stakeholder relationships by:</w:t>
      </w:r>
    </w:p>
    <w:p w14:paraId="60958D5F" w14:textId="55B50FB7" w:rsidR="00D97876" w:rsidRPr="004C5573" w:rsidRDefault="00D97876">
      <w:pPr>
        <w:pStyle w:val="ListBullet"/>
        <w:numPr>
          <w:ilvl w:val="0"/>
          <w:numId w:val="21"/>
        </w:numPr>
        <w:contextualSpacing w:val="0"/>
      </w:pPr>
      <w:r>
        <w:t>continu</w:t>
      </w:r>
      <w:r w:rsidR="00AA0F26">
        <w:t>ing</w:t>
      </w:r>
      <w:r>
        <w:t xml:space="preserve"> to make use of secondments and short-term transfers to broaden and deepen our</w:t>
      </w:r>
      <w:r w:rsidRPr="0008556A">
        <w:t xml:space="preserve"> knowledge and capability, increase workforce diversity</w:t>
      </w:r>
      <w:r>
        <w:t xml:space="preserve"> </w:t>
      </w:r>
      <w:r w:rsidRPr="0008556A">
        <w:t xml:space="preserve">and support a greater focus on </w:t>
      </w:r>
      <w:r>
        <w:t>the</w:t>
      </w:r>
      <w:r w:rsidRPr="0008556A">
        <w:t xml:space="preserve"> implementation</w:t>
      </w:r>
      <w:r>
        <w:t xml:space="preserve"> of our policy advice</w:t>
      </w:r>
    </w:p>
    <w:p w14:paraId="645D5D6F" w14:textId="0A7A14C6" w:rsidR="00D97876" w:rsidRDefault="00D97876">
      <w:pPr>
        <w:pStyle w:val="ListBullet"/>
        <w:numPr>
          <w:ilvl w:val="0"/>
          <w:numId w:val="21"/>
        </w:numPr>
        <w:contextualSpacing w:val="0"/>
      </w:pPr>
      <w:r>
        <w:t>continu</w:t>
      </w:r>
      <w:r w:rsidR="00FA52DE">
        <w:t>ing</w:t>
      </w:r>
      <w:r>
        <w:t xml:space="preserve"> to provide a broad range of professional development opportunities to our staff including coaching and mentoring, formal courses and training, support to attend or present at professional conferences and events, as well as study leave and assistance</w:t>
      </w:r>
    </w:p>
    <w:p w14:paraId="6CD6690D" w14:textId="710F260C" w:rsidR="00D97876" w:rsidRDefault="00D97876">
      <w:pPr>
        <w:pStyle w:val="ListBullet"/>
        <w:numPr>
          <w:ilvl w:val="0"/>
          <w:numId w:val="21"/>
        </w:numPr>
        <w:contextualSpacing w:val="0"/>
      </w:pPr>
      <w:r w:rsidRPr="13E21EF6">
        <w:t>extend</w:t>
      </w:r>
      <w:r w:rsidR="00FA52DE">
        <w:t>ing</w:t>
      </w:r>
      <w:r w:rsidRPr="13E21EF6">
        <w:t xml:space="preserve"> innovative approaches to stakeholder and community engagement to further aspects of our work program</w:t>
      </w:r>
    </w:p>
    <w:p w14:paraId="78890FFB" w14:textId="0AF1848E" w:rsidR="00D97876" w:rsidRDefault="00D97876">
      <w:pPr>
        <w:pStyle w:val="ListBullet"/>
        <w:numPr>
          <w:ilvl w:val="0"/>
          <w:numId w:val="21"/>
        </w:numPr>
        <w:contextualSpacing w:val="0"/>
      </w:pPr>
      <w:r w:rsidRPr="1FA01FF1">
        <w:t>tak</w:t>
      </w:r>
      <w:r w:rsidR="001B2362">
        <w:t>ing</w:t>
      </w:r>
      <w:r w:rsidRPr="1FA01FF1">
        <w:t xml:space="preserve"> a relational approach to our inquiry, research and reporting functions, giving voice to the perspectives of Aboriginal and Torres Strait Islander people</w:t>
      </w:r>
    </w:p>
    <w:p w14:paraId="3D36FE8E" w14:textId="6270997C" w:rsidR="00D97876" w:rsidRPr="009649A0" w:rsidRDefault="00D97876">
      <w:pPr>
        <w:pStyle w:val="ListBullet"/>
        <w:numPr>
          <w:ilvl w:val="0"/>
          <w:numId w:val="21"/>
        </w:numPr>
        <w:contextualSpacing w:val="0"/>
        <w:rPr>
          <w:lang w:eastAsia="en-AU"/>
        </w:rPr>
      </w:pPr>
      <w:r>
        <w:t>work</w:t>
      </w:r>
      <w:r w:rsidR="001B2362">
        <w:t>ing</w:t>
      </w:r>
      <w:r>
        <w:t xml:space="preserve"> to strengthen</w:t>
      </w:r>
      <w:r>
        <w:rPr>
          <w:lang w:eastAsia="en-AU"/>
        </w:rPr>
        <w:t xml:space="preserve"> our connections with Aboriginal and Torres Strait Islander communities to support their participation in the next review of governments’ progress against the </w:t>
      </w:r>
      <w:r w:rsidRPr="00E05E58">
        <w:rPr>
          <w:i/>
          <w:iCs/>
          <w:lang w:eastAsia="en-AU"/>
        </w:rPr>
        <w:t>National Agreement on Closing the Gap</w:t>
      </w:r>
    </w:p>
    <w:p w14:paraId="01D0567F" w14:textId="34E5CF22" w:rsidR="00D97876" w:rsidRPr="009649A0" w:rsidRDefault="00D97876">
      <w:pPr>
        <w:pStyle w:val="ListBullet"/>
        <w:numPr>
          <w:ilvl w:val="0"/>
          <w:numId w:val="21"/>
        </w:numPr>
        <w:contextualSpacing w:val="0"/>
        <w:rPr>
          <w:lang w:eastAsia="en-AU"/>
        </w:rPr>
      </w:pPr>
      <w:r w:rsidRPr="009649A0">
        <w:t>measur</w:t>
      </w:r>
      <w:r w:rsidR="001B2362">
        <w:t>ing</w:t>
      </w:r>
      <w:r w:rsidRPr="009649A0">
        <w:rPr>
          <w:lang w:eastAsia="en-AU"/>
        </w:rPr>
        <w:t xml:space="preserve"> stakeholder sentiment and satisfaction through </w:t>
      </w:r>
      <w:r>
        <w:rPr>
          <w:lang w:eastAsia="en-AU"/>
        </w:rPr>
        <w:t>the</w:t>
      </w:r>
      <w:r w:rsidRPr="009649A0">
        <w:rPr>
          <w:lang w:eastAsia="en-AU"/>
        </w:rPr>
        <w:t xml:space="preserve"> </w:t>
      </w:r>
      <w:r w:rsidRPr="00DE3ACB">
        <w:rPr>
          <w:i/>
          <w:iCs/>
          <w:lang w:eastAsia="en-AU"/>
        </w:rPr>
        <w:t>Annual Stakeholder Survey</w:t>
      </w:r>
      <w:r w:rsidRPr="009649A0">
        <w:rPr>
          <w:lang w:eastAsia="en-AU"/>
        </w:rPr>
        <w:t xml:space="preserve"> and report on it each year in our </w:t>
      </w:r>
      <w:r w:rsidRPr="00DE3ACB">
        <w:rPr>
          <w:i/>
          <w:iCs/>
          <w:lang w:eastAsia="en-AU"/>
        </w:rPr>
        <w:t>Annual Report</w:t>
      </w:r>
      <w:r w:rsidRPr="00E85CAA">
        <w:rPr>
          <w:lang w:eastAsia="en-AU"/>
        </w:rPr>
        <w:t>.</w:t>
      </w:r>
    </w:p>
    <w:p w14:paraId="3092EF80" w14:textId="355F5721" w:rsidR="00D97876" w:rsidRDefault="00D97876">
      <w:pPr>
        <w:pStyle w:val="Heading4"/>
        <w:rPr>
          <w:lang w:eastAsia="en-AU"/>
        </w:rPr>
      </w:pPr>
      <w:r w:rsidRPr="12D2CA23">
        <w:rPr>
          <w:lang w:eastAsia="en-AU"/>
        </w:rPr>
        <w:t>We will</w:t>
      </w:r>
      <w:r w:rsidRPr="00B22EB3">
        <w:rPr>
          <w:lang w:eastAsia="en-AU"/>
        </w:rPr>
        <w:t xml:space="preserve"> use a range of frameworks, methodologies and approaches in our work</w:t>
      </w:r>
    </w:p>
    <w:p w14:paraId="084804DE" w14:textId="75A28108" w:rsidR="00E06ED6" w:rsidRPr="005152A5" w:rsidRDefault="00E06ED6" w:rsidP="00E06ED6">
      <w:pPr>
        <w:pStyle w:val="BodyText"/>
        <w:rPr>
          <w:lang w:eastAsia="en-AU"/>
        </w:rPr>
      </w:pPr>
      <w:r>
        <w:rPr>
          <w:lang w:eastAsia="en-AU"/>
        </w:rPr>
        <w:t xml:space="preserve">The PC will </w:t>
      </w:r>
      <w:r w:rsidR="0051559D">
        <w:rPr>
          <w:lang w:eastAsia="en-AU"/>
        </w:rPr>
        <w:t>adopt a range of approaches to our work</w:t>
      </w:r>
      <w:r>
        <w:rPr>
          <w:lang w:eastAsia="en-AU"/>
        </w:rPr>
        <w:t xml:space="preserve"> by:</w:t>
      </w:r>
    </w:p>
    <w:p w14:paraId="0FFABF2C" w14:textId="3E295613" w:rsidR="00D97876" w:rsidRDefault="00D97876">
      <w:pPr>
        <w:pStyle w:val="ListBullet"/>
        <w:numPr>
          <w:ilvl w:val="0"/>
          <w:numId w:val="21"/>
        </w:numPr>
        <w:contextualSpacing w:val="0"/>
      </w:pPr>
      <w:r>
        <w:t>strengthen</w:t>
      </w:r>
      <w:r w:rsidR="006E3BCB">
        <w:t>ing</w:t>
      </w:r>
      <w:r>
        <w:t xml:space="preserve"> our data analytics and modelling capabilities through the implementation of our Data Strategy</w:t>
      </w:r>
    </w:p>
    <w:p w14:paraId="2184B1E9" w14:textId="392DFD40" w:rsidR="00D97876" w:rsidRPr="00995B7E" w:rsidRDefault="00D97876">
      <w:pPr>
        <w:pStyle w:val="ListBullet"/>
        <w:numPr>
          <w:ilvl w:val="0"/>
          <w:numId w:val="21"/>
        </w:numPr>
        <w:contextualSpacing w:val="0"/>
      </w:pPr>
      <w:r>
        <w:t>i</w:t>
      </w:r>
      <w:r w:rsidRPr="00995B7E">
        <w:t>mplement</w:t>
      </w:r>
      <w:r w:rsidR="006E3BCB">
        <w:t>ing</w:t>
      </w:r>
      <w:r w:rsidRPr="00995B7E">
        <w:t xml:space="preserve"> the </w:t>
      </w:r>
      <w:r w:rsidRPr="00E05E58">
        <w:rPr>
          <w:i/>
          <w:iCs/>
        </w:rPr>
        <w:t>Framework for the Governance of Indigenous Data</w:t>
      </w:r>
      <w:r w:rsidRPr="00995B7E">
        <w:t xml:space="preserve"> (GID) to ensure Aboriginal and Torres Strait Islander people have meaningful access to relevant government-held data</w:t>
      </w:r>
    </w:p>
    <w:p w14:paraId="7AA9F096" w14:textId="27EA50D0" w:rsidR="00D97876" w:rsidRPr="00F75CF9" w:rsidRDefault="00D97876">
      <w:pPr>
        <w:pStyle w:val="ListBullet"/>
        <w:numPr>
          <w:ilvl w:val="0"/>
          <w:numId w:val="21"/>
        </w:numPr>
        <w:contextualSpacing w:val="0"/>
        <w:rPr>
          <w:spacing w:val="-4"/>
        </w:rPr>
      </w:pPr>
      <w:r w:rsidRPr="00F75CF9">
        <w:rPr>
          <w:spacing w:val="-4"/>
        </w:rPr>
        <w:t>continu</w:t>
      </w:r>
      <w:r w:rsidR="006E3BCB">
        <w:rPr>
          <w:spacing w:val="-4"/>
        </w:rPr>
        <w:t>ing</w:t>
      </w:r>
      <w:r w:rsidRPr="00F75CF9">
        <w:rPr>
          <w:spacing w:val="-4"/>
        </w:rPr>
        <w:t xml:space="preserve"> to explore the use of different datasets including building our use of linked administrative data particularly the </w:t>
      </w:r>
      <w:r w:rsidRPr="00F75CF9">
        <w:rPr>
          <w:i/>
          <w:iCs/>
          <w:spacing w:val="-4"/>
        </w:rPr>
        <w:t>Person Level Integrated Data Asset</w:t>
      </w:r>
      <w:r w:rsidRPr="00F75CF9">
        <w:rPr>
          <w:spacing w:val="-4"/>
        </w:rPr>
        <w:t xml:space="preserve"> and the </w:t>
      </w:r>
      <w:r w:rsidRPr="00F75CF9">
        <w:rPr>
          <w:i/>
          <w:iCs/>
          <w:spacing w:val="-4"/>
        </w:rPr>
        <w:t>Business Longitudinal Analysis Data Environment</w:t>
      </w:r>
    </w:p>
    <w:p w14:paraId="647FAC7E" w14:textId="0479BDC5" w:rsidR="00D97876" w:rsidRDefault="00D97876">
      <w:pPr>
        <w:pStyle w:val="ListBullet"/>
        <w:numPr>
          <w:ilvl w:val="0"/>
          <w:numId w:val="21"/>
        </w:numPr>
        <w:contextualSpacing w:val="0"/>
      </w:pPr>
      <w:r>
        <w:t>further develop</w:t>
      </w:r>
      <w:r w:rsidR="006E3BCB">
        <w:t>ing</w:t>
      </w:r>
      <w:r>
        <w:t xml:space="preserve"> our capability and capacity to use qualitative data and evidence to complement other research methods, including quantitative methods</w:t>
      </w:r>
    </w:p>
    <w:p w14:paraId="11093D4F" w14:textId="6A092FD2" w:rsidR="00D97876" w:rsidRDefault="00D97876">
      <w:pPr>
        <w:pStyle w:val="ListBullet"/>
        <w:numPr>
          <w:ilvl w:val="0"/>
          <w:numId w:val="21"/>
        </w:numPr>
        <w:contextualSpacing w:val="0"/>
      </w:pPr>
      <w:r>
        <w:t>continu</w:t>
      </w:r>
      <w:r w:rsidR="006E3BCB">
        <w:t>ing</w:t>
      </w:r>
      <w:r>
        <w:t xml:space="preserve"> to develop our use of Indigenous research methods along with other qualitative and quantitative methods to ensure our analysis and policy advice reflects Aboriginal and Torres Strait Islander views and experiences in a respectful and culturally safe way </w:t>
      </w:r>
    </w:p>
    <w:p w14:paraId="2A81C9E1" w14:textId="7D7C7B61" w:rsidR="00D97876" w:rsidRDefault="00D97876">
      <w:pPr>
        <w:pStyle w:val="ListBullet"/>
        <w:numPr>
          <w:ilvl w:val="0"/>
          <w:numId w:val="21"/>
        </w:numPr>
        <w:contextualSpacing w:val="0"/>
      </w:pPr>
      <w:r>
        <w:t>a</w:t>
      </w:r>
      <w:r w:rsidRPr="00D50F1A">
        <w:t>dopt</w:t>
      </w:r>
      <w:r w:rsidR="009A6219">
        <w:t>ing</w:t>
      </w:r>
      <w:r w:rsidRPr="00D50F1A">
        <w:t xml:space="preserve"> and embed</w:t>
      </w:r>
      <w:r w:rsidR="009A6219">
        <w:t>ding</w:t>
      </w:r>
      <w:r w:rsidRPr="00D50F1A">
        <w:t xml:space="preserve"> Indigenous data governance and sovereignty principles and practices when collecting, managing, analysing and storing Indigenous data</w:t>
      </w:r>
      <w:r>
        <w:t>.</w:t>
      </w:r>
    </w:p>
    <w:p w14:paraId="502A8FD5" w14:textId="7E2598F2" w:rsidR="00D97876" w:rsidRPr="00A36A98" w:rsidRDefault="00D97876">
      <w:pPr>
        <w:pStyle w:val="Heading4"/>
        <w:rPr>
          <w:spacing w:val="-4"/>
          <w:lang w:eastAsia="en-AU"/>
        </w:rPr>
      </w:pPr>
      <w:r w:rsidRPr="00A36A98">
        <w:rPr>
          <w:spacing w:val="-4"/>
          <w:lang w:eastAsia="en-AU"/>
        </w:rPr>
        <w:t>We will seek out and listen to diverse views and perspectives to inform our work</w:t>
      </w:r>
    </w:p>
    <w:p w14:paraId="0EE3BC7F" w14:textId="13A9D44A" w:rsidR="00F472DB" w:rsidRPr="005152A5" w:rsidRDefault="00F472DB" w:rsidP="00F472DB">
      <w:pPr>
        <w:pStyle w:val="BodyText"/>
        <w:rPr>
          <w:lang w:eastAsia="en-AU"/>
        </w:rPr>
      </w:pPr>
      <w:r>
        <w:rPr>
          <w:lang w:eastAsia="en-AU"/>
        </w:rPr>
        <w:t>The PC will</w:t>
      </w:r>
      <w:r w:rsidR="00061453">
        <w:rPr>
          <w:lang w:eastAsia="en-AU"/>
        </w:rPr>
        <w:t xml:space="preserve"> draw on diverse views and perspectives to</w:t>
      </w:r>
      <w:r>
        <w:rPr>
          <w:lang w:eastAsia="en-AU"/>
        </w:rPr>
        <w:t xml:space="preserve"> </w:t>
      </w:r>
      <w:r w:rsidR="00061453">
        <w:rPr>
          <w:lang w:eastAsia="en-AU"/>
        </w:rPr>
        <w:t xml:space="preserve">inform its work </w:t>
      </w:r>
      <w:r>
        <w:rPr>
          <w:lang w:eastAsia="en-AU"/>
        </w:rPr>
        <w:t>by:</w:t>
      </w:r>
    </w:p>
    <w:p w14:paraId="0BDCC915" w14:textId="3B792A63" w:rsidR="00D97876" w:rsidRPr="00D311FD" w:rsidRDefault="00D97876">
      <w:pPr>
        <w:pStyle w:val="ListBullet"/>
        <w:numPr>
          <w:ilvl w:val="0"/>
          <w:numId w:val="21"/>
        </w:numPr>
        <w:contextualSpacing w:val="0"/>
        <w:rPr>
          <w:lang w:eastAsia="en-AU"/>
        </w:rPr>
      </w:pPr>
      <w:r w:rsidRPr="12D2CA23">
        <w:t>invest</w:t>
      </w:r>
      <w:r w:rsidR="00061453">
        <w:t>ing</w:t>
      </w:r>
      <w:r w:rsidRPr="12D2CA23">
        <w:t xml:space="preserve"> in digital tools and technology that will make it easier for stakeholders and community members to engage with our work</w:t>
      </w:r>
    </w:p>
    <w:p w14:paraId="301AD0EB" w14:textId="26FC7DB6" w:rsidR="00D97876" w:rsidRDefault="00D97876">
      <w:pPr>
        <w:pStyle w:val="ListBullet"/>
        <w:numPr>
          <w:ilvl w:val="0"/>
          <w:numId w:val="21"/>
        </w:numPr>
        <w:contextualSpacing w:val="0"/>
        <w:rPr>
          <w:lang w:eastAsia="en-AU"/>
        </w:rPr>
      </w:pPr>
      <w:r>
        <w:lastRenderedPageBreak/>
        <w:t>build</w:t>
      </w:r>
      <w:r w:rsidR="00061453">
        <w:t>ing</w:t>
      </w:r>
      <w:r>
        <w:t xml:space="preserve"> our cultural capability </w:t>
      </w:r>
      <w:r w:rsidR="00982FBD">
        <w:t xml:space="preserve">to </w:t>
      </w:r>
      <w:r>
        <w:t>engag</w:t>
      </w:r>
      <w:r w:rsidR="00982FBD">
        <w:t>e</w:t>
      </w:r>
      <w:r>
        <w:t xml:space="preserve"> with Aboriginal and Torres Strait Islander people through the implementation of our </w:t>
      </w:r>
      <w:r w:rsidRPr="00E05E58">
        <w:rPr>
          <w:i/>
          <w:iCs/>
        </w:rPr>
        <w:t>Statement of Commitment, Reconciliation Action Plan</w:t>
      </w:r>
      <w:r>
        <w:t>, and other guidance, resources and peer-led training relating to Indigenous research methodologies</w:t>
      </w:r>
    </w:p>
    <w:p w14:paraId="0FCD9A3F" w14:textId="34EEA74B" w:rsidR="00D97876" w:rsidRPr="00B309CF" w:rsidRDefault="00D97876">
      <w:pPr>
        <w:pStyle w:val="ListBullet"/>
        <w:numPr>
          <w:ilvl w:val="0"/>
          <w:numId w:val="21"/>
        </w:numPr>
        <w:contextualSpacing w:val="0"/>
      </w:pPr>
      <w:r w:rsidRPr="00B309CF">
        <w:t>seek</w:t>
      </w:r>
      <w:r w:rsidR="000B30F9">
        <w:t>ing</w:t>
      </w:r>
      <w:r w:rsidRPr="00B309CF">
        <w:t xml:space="preserve"> to embed a variety of community perspectives in all stages of the research and reporting process</w:t>
      </w:r>
    </w:p>
    <w:p w14:paraId="5DA31251" w14:textId="5C9F3D6D" w:rsidR="00D97876" w:rsidRPr="007F5B9C" w:rsidRDefault="00D97876">
      <w:pPr>
        <w:pStyle w:val="ListBullet"/>
        <w:numPr>
          <w:ilvl w:val="0"/>
          <w:numId w:val="21"/>
        </w:numPr>
        <w:contextualSpacing w:val="0"/>
        <w:rPr>
          <w:lang w:eastAsia="en-AU"/>
        </w:rPr>
      </w:pPr>
      <w:r>
        <w:t>shar</w:t>
      </w:r>
      <w:r w:rsidR="000B30F9">
        <w:t>ing</w:t>
      </w:r>
      <w:r>
        <w:t xml:space="preserve"> what we have heard from stakeholders and community members and how their views have informed our work in our reports.</w:t>
      </w:r>
    </w:p>
    <w:p w14:paraId="54028671" w14:textId="580C2855" w:rsidR="00D97876" w:rsidRDefault="00D97876">
      <w:pPr>
        <w:pStyle w:val="Heading4"/>
        <w:rPr>
          <w:lang w:eastAsia="en-AU"/>
        </w:rPr>
      </w:pPr>
      <w:r w:rsidRPr="78423358">
        <w:rPr>
          <w:lang w:eastAsia="en-AU"/>
        </w:rPr>
        <w:t xml:space="preserve">We will attract and retain a talented and </w:t>
      </w:r>
      <w:r>
        <w:rPr>
          <w:lang w:eastAsia="en-AU"/>
        </w:rPr>
        <w:t>intellectually curious</w:t>
      </w:r>
      <w:r w:rsidRPr="78423358">
        <w:rPr>
          <w:lang w:eastAsia="en-AU"/>
        </w:rPr>
        <w:t xml:space="preserve"> workforce</w:t>
      </w:r>
    </w:p>
    <w:p w14:paraId="790F45B7" w14:textId="25FF35B9" w:rsidR="00C65AA9" w:rsidRPr="005152A5" w:rsidRDefault="00C65AA9" w:rsidP="00C65AA9">
      <w:pPr>
        <w:pStyle w:val="BodyText"/>
        <w:rPr>
          <w:lang w:eastAsia="en-AU"/>
        </w:rPr>
      </w:pPr>
      <w:r>
        <w:rPr>
          <w:lang w:eastAsia="en-AU"/>
        </w:rPr>
        <w:t xml:space="preserve">The PC will attract and retain </w:t>
      </w:r>
      <w:r w:rsidR="00534C8C">
        <w:rPr>
          <w:lang w:eastAsia="en-AU"/>
        </w:rPr>
        <w:t xml:space="preserve">its </w:t>
      </w:r>
      <w:r w:rsidR="00F56DFA">
        <w:rPr>
          <w:lang w:eastAsia="en-AU"/>
        </w:rPr>
        <w:t xml:space="preserve">talented </w:t>
      </w:r>
      <w:r w:rsidR="00534C8C">
        <w:rPr>
          <w:lang w:eastAsia="en-AU"/>
        </w:rPr>
        <w:t xml:space="preserve">workforce </w:t>
      </w:r>
      <w:r>
        <w:rPr>
          <w:lang w:eastAsia="en-AU"/>
        </w:rPr>
        <w:t>by:</w:t>
      </w:r>
    </w:p>
    <w:p w14:paraId="7FEC6ECB" w14:textId="2427F4EA" w:rsidR="00D97876" w:rsidRDefault="00D97876">
      <w:pPr>
        <w:pStyle w:val="ListBullet"/>
        <w:numPr>
          <w:ilvl w:val="0"/>
          <w:numId w:val="21"/>
        </w:numPr>
        <w:contextualSpacing w:val="0"/>
        <w:rPr>
          <w:lang w:eastAsia="en-AU"/>
        </w:rPr>
      </w:pPr>
      <w:r w:rsidRPr="12D2CA23">
        <w:rPr>
          <w:lang w:eastAsia="en-AU"/>
        </w:rPr>
        <w:t>continu</w:t>
      </w:r>
      <w:r w:rsidR="00534C8C">
        <w:rPr>
          <w:lang w:eastAsia="en-AU"/>
        </w:rPr>
        <w:t>ing</w:t>
      </w:r>
      <w:r w:rsidRPr="12D2CA23">
        <w:rPr>
          <w:lang w:eastAsia="en-AU"/>
        </w:rPr>
        <w:t xml:space="preserve"> to</w:t>
      </w:r>
      <w:r>
        <w:rPr>
          <w:lang w:eastAsia="en-AU"/>
        </w:rPr>
        <w:t xml:space="preserve"> build a positive, safe and inclusive work culture that ensures we are an employer-of-choice for talented and skilled people from a range of backgrounds and disciplines</w:t>
      </w:r>
    </w:p>
    <w:p w14:paraId="2C636878" w14:textId="2B0B474C" w:rsidR="00D97876" w:rsidRPr="00F77F4A" w:rsidRDefault="00D97876">
      <w:pPr>
        <w:pStyle w:val="ListBullet"/>
        <w:numPr>
          <w:ilvl w:val="0"/>
          <w:numId w:val="21"/>
        </w:numPr>
        <w:contextualSpacing w:val="0"/>
        <w:rPr>
          <w:spacing w:val="2"/>
          <w:lang w:eastAsia="en-AU"/>
        </w:rPr>
      </w:pPr>
      <w:r w:rsidRPr="00F77F4A">
        <w:rPr>
          <w:spacing w:val="2"/>
          <w:lang w:eastAsia="en-AU"/>
        </w:rPr>
        <w:t>develop</w:t>
      </w:r>
      <w:r w:rsidR="00F648B6" w:rsidRPr="00F77F4A">
        <w:rPr>
          <w:spacing w:val="2"/>
          <w:lang w:eastAsia="en-AU"/>
        </w:rPr>
        <w:t>ing</w:t>
      </w:r>
      <w:r w:rsidRPr="00F77F4A">
        <w:rPr>
          <w:spacing w:val="2"/>
          <w:lang w:eastAsia="en-AU"/>
        </w:rPr>
        <w:t xml:space="preserve"> and implement</w:t>
      </w:r>
      <w:r w:rsidR="00F648B6" w:rsidRPr="00F77F4A">
        <w:rPr>
          <w:spacing w:val="2"/>
          <w:lang w:eastAsia="en-AU"/>
        </w:rPr>
        <w:t>ing</w:t>
      </w:r>
      <w:r w:rsidRPr="00F77F4A">
        <w:rPr>
          <w:spacing w:val="2"/>
          <w:lang w:eastAsia="en-AU"/>
        </w:rPr>
        <w:t xml:space="preserve"> a 5-year Workforce Strategy that is aligned to the strategic aims of the PC and supports the strategic considerations required to build and safeguard the workforce of the future</w:t>
      </w:r>
    </w:p>
    <w:p w14:paraId="7CAB8DD8" w14:textId="20604212" w:rsidR="00D97876" w:rsidRPr="006F6A11" w:rsidRDefault="00D97876">
      <w:pPr>
        <w:pStyle w:val="ListBullet"/>
        <w:numPr>
          <w:ilvl w:val="0"/>
          <w:numId w:val="21"/>
        </w:numPr>
        <w:contextualSpacing w:val="0"/>
        <w:rPr>
          <w:spacing w:val="2"/>
          <w:lang w:eastAsia="en-AU"/>
        </w:rPr>
      </w:pPr>
      <w:r w:rsidRPr="006F6A11">
        <w:rPr>
          <w:spacing w:val="2"/>
          <w:lang w:eastAsia="en-AU"/>
        </w:rPr>
        <w:t>employ</w:t>
      </w:r>
      <w:r w:rsidR="00F648B6">
        <w:rPr>
          <w:spacing w:val="2"/>
          <w:lang w:eastAsia="en-AU"/>
        </w:rPr>
        <w:t>ing</w:t>
      </w:r>
      <w:r w:rsidRPr="006F6A11">
        <w:rPr>
          <w:spacing w:val="2"/>
          <w:lang w:eastAsia="en-AU"/>
        </w:rPr>
        <w:t xml:space="preserve"> and retain</w:t>
      </w:r>
      <w:r w:rsidR="00F648B6">
        <w:rPr>
          <w:spacing w:val="2"/>
          <w:lang w:eastAsia="en-AU"/>
        </w:rPr>
        <w:t>ing</w:t>
      </w:r>
      <w:r w:rsidRPr="006F6A11">
        <w:rPr>
          <w:spacing w:val="2"/>
          <w:lang w:eastAsia="en-AU"/>
        </w:rPr>
        <w:t xml:space="preserve"> more Aboriginal and Torres Strait Islander staff at all levels to centre </w:t>
      </w:r>
      <w:r w:rsidRPr="006F6A11">
        <w:rPr>
          <w:spacing w:val="2"/>
        </w:rPr>
        <w:t>Aboriginal</w:t>
      </w:r>
      <w:r w:rsidRPr="006F6A11">
        <w:rPr>
          <w:spacing w:val="2"/>
          <w:lang w:eastAsia="en-AU"/>
        </w:rPr>
        <w:t xml:space="preserve"> and Torres Strait Islander voices and perspectives in our research, inquiry and reporting work. This includes the development of an </w:t>
      </w:r>
      <w:r w:rsidRPr="006F6A11">
        <w:rPr>
          <w:i/>
          <w:iCs/>
          <w:spacing w:val="2"/>
          <w:lang w:eastAsia="en-AU"/>
        </w:rPr>
        <w:t>Aboriginal and/or Torres Strait Islander Employment and Career Plan</w:t>
      </w:r>
      <w:r w:rsidRPr="006F6A11">
        <w:rPr>
          <w:spacing w:val="2"/>
          <w:lang w:eastAsia="en-AU"/>
        </w:rPr>
        <w:t xml:space="preserve"> that will focus on supporting learning and development, career progression and connection to culture</w:t>
      </w:r>
    </w:p>
    <w:p w14:paraId="5C6D97E5" w14:textId="248A3B48" w:rsidR="00D97876" w:rsidRPr="007A490D" w:rsidRDefault="00D97876">
      <w:pPr>
        <w:pStyle w:val="ListBullet"/>
        <w:numPr>
          <w:ilvl w:val="0"/>
          <w:numId w:val="21"/>
        </w:numPr>
        <w:contextualSpacing w:val="0"/>
        <w:rPr>
          <w:lang w:eastAsia="en-AU"/>
        </w:rPr>
      </w:pPr>
      <w:r w:rsidRPr="003C0DAD">
        <w:t>review</w:t>
      </w:r>
      <w:r w:rsidR="004D5765">
        <w:t>ing</w:t>
      </w:r>
      <w:r w:rsidRPr="003C0DAD">
        <w:t xml:space="preserve"> our internal performance frameworks, embedding a culture of transparency and accountability for </w:t>
      </w:r>
      <w:r>
        <w:t xml:space="preserve">all staff including </w:t>
      </w:r>
      <w:r w:rsidRPr="003C0DAD">
        <w:t>our senior leaders</w:t>
      </w:r>
    </w:p>
    <w:p w14:paraId="736912EA" w14:textId="37C215EE" w:rsidR="00D97876" w:rsidRPr="007A490D" w:rsidRDefault="00D97876">
      <w:pPr>
        <w:pStyle w:val="ListBullet"/>
        <w:numPr>
          <w:ilvl w:val="0"/>
          <w:numId w:val="21"/>
        </w:numPr>
        <w:contextualSpacing w:val="0"/>
        <w:rPr>
          <w:lang w:eastAsia="en-AU"/>
        </w:rPr>
      </w:pPr>
      <w:r w:rsidRPr="12D2CA23">
        <w:t>continu</w:t>
      </w:r>
      <w:r w:rsidR="00275556">
        <w:t>ing</w:t>
      </w:r>
      <w:r w:rsidRPr="12D2CA23">
        <w:t xml:space="preserve"> to improve our</w:t>
      </w:r>
      <w:r w:rsidRPr="12D2CA23">
        <w:rPr>
          <w:lang w:eastAsia="en-AU"/>
        </w:rPr>
        <w:t xml:space="preserve"> approach to project and change management to support the timely delivery of advice and reports</w:t>
      </w:r>
      <w:r>
        <w:rPr>
          <w:lang w:eastAsia="en-AU"/>
        </w:rPr>
        <w:t>, and the wellbeing of our staff</w:t>
      </w:r>
      <w:r w:rsidRPr="12D2CA23">
        <w:rPr>
          <w:lang w:eastAsia="en-AU"/>
        </w:rPr>
        <w:t>.</w:t>
      </w:r>
    </w:p>
    <w:p w14:paraId="1C9AD386" w14:textId="77777777" w:rsidR="006D26FE" w:rsidRDefault="006D26FE">
      <w:pPr>
        <w:sectPr w:rsidR="006D26FE" w:rsidSect="00D97876">
          <w:pgSz w:w="11906" w:h="16838" w:code="9"/>
          <w:pgMar w:top="1134" w:right="1134" w:bottom="1134" w:left="1134" w:header="794" w:footer="510" w:gutter="0"/>
          <w:cols w:space="708"/>
          <w:docGrid w:linePitch="360"/>
        </w:sectPr>
      </w:pPr>
    </w:p>
    <w:p w14:paraId="28DDEEE1"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lastRenderedPageBreak/>
        <w:t>August</w:t>
      </w:r>
      <w:r w:rsidRPr="004B484D">
        <w:rPr>
          <w:rFonts w:ascii="Open Sans" w:hAnsi="Open Sans" w:cs="Open Sans"/>
          <w:color w:val="FFFFFF" w:themeColor="background1"/>
        </w:rPr>
        <w:t xml:space="preserve"> 2025</w:t>
      </w:r>
    </w:p>
    <w:p w14:paraId="6521F8D1" w14:textId="54D94D8B" w:rsidR="00D97876" w:rsidRDefault="00D97876" w:rsidP="006D26FE">
      <w:pPr>
        <w:pStyle w:val="Heading1-nobackground"/>
      </w:pPr>
      <w:bookmarkStart w:id="27" w:name="_Toc236651292"/>
      <w:bookmarkStart w:id="28" w:name="_Toc206767692"/>
      <w:bookmarkStart w:id="29" w:name="_Toc207285386"/>
      <w:r>
        <w:t>Operating context</w:t>
      </w:r>
      <w:bookmarkEnd w:id="27"/>
    </w:p>
    <w:bookmarkEnd w:id="28"/>
    <w:bookmarkEnd w:id="29"/>
    <w:p w14:paraId="635343EA" w14:textId="77777777" w:rsidR="00D97876" w:rsidRPr="00267484" w:rsidRDefault="00D97876" w:rsidP="006D26FE">
      <w:pPr>
        <w:pStyle w:val="BodyText"/>
      </w:pPr>
      <w:r w:rsidRPr="00267484">
        <w:t>Our key activities are undertaken within our operating context which includes:</w:t>
      </w:r>
    </w:p>
    <w:p w14:paraId="0C61479F" w14:textId="77777777" w:rsidR="00D97876" w:rsidRPr="00267484" w:rsidRDefault="00D97876" w:rsidP="006D26FE">
      <w:pPr>
        <w:pStyle w:val="ListBullet"/>
      </w:pPr>
      <w:r w:rsidRPr="00267484">
        <w:t>the environment in which we operate</w:t>
      </w:r>
    </w:p>
    <w:p w14:paraId="0B05498D" w14:textId="77777777" w:rsidR="00D97876" w:rsidRPr="00267484" w:rsidRDefault="00D97876" w:rsidP="006D26FE">
      <w:pPr>
        <w:pStyle w:val="ListBullet"/>
      </w:pPr>
      <w:r w:rsidRPr="00267484">
        <w:t>the capability required to undertake our key activities and achieve our purpose</w:t>
      </w:r>
    </w:p>
    <w:p w14:paraId="5D457A96" w14:textId="77777777" w:rsidR="000B6588" w:rsidRPr="00B2216F" w:rsidRDefault="000B6588" w:rsidP="00B2216F">
      <w:pPr>
        <w:pStyle w:val="ListBullet"/>
      </w:pPr>
      <w:r>
        <w:t>our systems for overseeing and managing risk, the key risks we face, and how we will manage them</w:t>
      </w:r>
    </w:p>
    <w:p w14:paraId="7F542C73" w14:textId="77777777" w:rsidR="00D97876" w:rsidRPr="00267484" w:rsidRDefault="00D97876" w:rsidP="006D26FE">
      <w:pPr>
        <w:pStyle w:val="ListBullet"/>
      </w:pPr>
      <w:r w:rsidRPr="00267484">
        <w:t>who we cooperate with, and how they help to achieve our purpose</w:t>
      </w:r>
    </w:p>
    <w:p w14:paraId="5B3A2745" w14:textId="77777777" w:rsidR="00D97876" w:rsidRPr="005C7D56" w:rsidRDefault="00D97876" w:rsidP="005C7D56">
      <w:pPr>
        <w:pStyle w:val="BodyText"/>
      </w:pPr>
      <w:r w:rsidRPr="005C7D56">
        <w:t xml:space="preserve">They </w:t>
      </w:r>
      <w:bookmarkStart w:id="30" w:name="_Hlk201929963"/>
      <w:r w:rsidRPr="005C7D56">
        <w:t xml:space="preserve">individually and collectively contribute to achieving our entity’s purpose </w:t>
      </w:r>
      <w:bookmarkEnd w:id="30"/>
      <w:r w:rsidRPr="005C7D56">
        <w:t>by ensuring we able to identify opportunities to influence policy outcomes, and we have internal processes and systems that manage risk and foster a high performing and inclusive workforce.</w:t>
      </w:r>
    </w:p>
    <w:p w14:paraId="610166B2" w14:textId="77777777" w:rsidR="00D97876" w:rsidRPr="00DC4B93" w:rsidRDefault="00D97876" w:rsidP="006D26FE">
      <w:pPr>
        <w:pStyle w:val="BodyText"/>
        <w:rPr>
          <w:spacing w:val="2"/>
        </w:rPr>
      </w:pPr>
      <w:r w:rsidRPr="00DC4B93">
        <w:rPr>
          <w:spacing w:val="2"/>
        </w:rPr>
        <w:t xml:space="preserve">As the pre-eminent independent research and policy advisory body to the Australian Government, we continually review, assess and consider a wide range of factors, forces, trends and views across all aspects of our work. </w:t>
      </w:r>
    </w:p>
    <w:p w14:paraId="0DCD9255" w14:textId="77777777" w:rsidR="00D97876" w:rsidRPr="006F73CD" w:rsidRDefault="00D97876" w:rsidP="007A35FB">
      <w:pPr>
        <w:pStyle w:val="Heading2-nonumber"/>
      </w:pPr>
      <w:bookmarkStart w:id="31" w:name="_Toc173752276"/>
      <w:bookmarkStart w:id="32" w:name="_Toc206767683"/>
      <w:bookmarkStart w:id="33" w:name="_Toc207285377"/>
      <w:r w:rsidRPr="006F73CD">
        <w:t>How we work</w:t>
      </w:r>
      <w:bookmarkEnd w:id="31"/>
      <w:bookmarkEnd w:id="32"/>
      <w:bookmarkEnd w:id="33"/>
    </w:p>
    <w:tbl>
      <w:tblPr>
        <w:tblStyle w:val="Boxtable"/>
        <w:tblW w:w="5000" w:type="pct"/>
        <w:shd w:val="clear" w:color="auto" w:fill="E0F1F7" w:themeFill="accent1" w:themeFillTint="33"/>
        <w:tblLook w:val="04A0" w:firstRow="1" w:lastRow="0" w:firstColumn="1" w:lastColumn="0" w:noHBand="0" w:noVBand="1"/>
      </w:tblPr>
      <w:tblGrid>
        <w:gridCol w:w="1843"/>
        <w:gridCol w:w="7795"/>
      </w:tblGrid>
      <w:tr w:rsidR="00D97876" w14:paraId="44520D50" w14:textId="77777777" w:rsidTr="00FC3646">
        <w:tc>
          <w:tcPr>
            <w:tcW w:w="1843" w:type="dxa"/>
            <w:shd w:val="clear" w:color="auto" w:fill="E0F1F7" w:themeFill="accent1" w:themeFillTint="33"/>
            <w:tcMar>
              <w:top w:w="28" w:type="dxa"/>
              <w:left w:w="170" w:type="dxa"/>
              <w:bottom w:w="170" w:type="dxa"/>
              <w:right w:w="170" w:type="dxa"/>
            </w:tcMar>
            <w:vAlign w:val="center"/>
            <w:hideMark/>
          </w:tcPr>
          <w:p w14:paraId="22738E4A" w14:textId="77777777" w:rsidR="00D97876" w:rsidRPr="00E96052" w:rsidRDefault="00D97876" w:rsidP="007E7394">
            <w:pPr>
              <w:pStyle w:val="Heading3"/>
              <w:keepNext w:val="0"/>
              <w:keepLines w:val="0"/>
              <w:spacing w:before="120"/>
              <w:jc w:val="center"/>
              <w:rPr>
                <w:noProof/>
              </w:rPr>
            </w:pPr>
            <w:bookmarkStart w:id="34" w:name="_Toc206767684"/>
            <w:bookmarkStart w:id="35" w:name="_Toc206768138"/>
            <w:bookmarkStart w:id="36" w:name="_Toc207285378"/>
            <w:r w:rsidRPr="00E96052">
              <w:rPr>
                <w:noProof/>
              </w:rPr>
              <w:drawing>
                <wp:inline distT="0" distB="0" distL="0" distR="0" wp14:anchorId="3FE538A0" wp14:editId="57BA2AB0">
                  <wp:extent cx="547200" cy="547200"/>
                  <wp:effectExtent l="0" t="0" r="5715" b="5715"/>
                  <wp:docPr id="131657024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70244" name="Picture 14">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7200" cy="547200"/>
                          </a:xfrm>
                          <a:prstGeom prst="rect">
                            <a:avLst/>
                          </a:prstGeom>
                          <a:noFill/>
                          <a:ln>
                            <a:noFill/>
                          </a:ln>
                        </pic:spPr>
                      </pic:pic>
                    </a:graphicData>
                  </a:graphic>
                </wp:inline>
              </w:drawing>
            </w:r>
            <w:bookmarkEnd w:id="34"/>
            <w:bookmarkEnd w:id="35"/>
            <w:bookmarkEnd w:id="36"/>
          </w:p>
        </w:tc>
        <w:tc>
          <w:tcPr>
            <w:tcW w:w="7795" w:type="dxa"/>
            <w:shd w:val="clear" w:color="auto" w:fill="E0F1F7" w:themeFill="accent1" w:themeFillTint="33"/>
          </w:tcPr>
          <w:p w14:paraId="46266454" w14:textId="77777777" w:rsidR="00D97876" w:rsidRPr="00895B8C" w:rsidRDefault="00D97876" w:rsidP="007E7394">
            <w:pPr>
              <w:pStyle w:val="Heading3"/>
              <w:keepNext w:val="0"/>
              <w:keepLines w:val="0"/>
            </w:pPr>
            <w:bookmarkStart w:id="37" w:name="_Toc206767685"/>
            <w:bookmarkStart w:id="38" w:name="_Toc206768139"/>
            <w:bookmarkStart w:id="39" w:name="_Toc207285379"/>
            <w:r w:rsidRPr="00895B8C">
              <w:t>We are evidence based</w:t>
            </w:r>
            <w:bookmarkEnd w:id="37"/>
            <w:bookmarkEnd w:id="38"/>
            <w:bookmarkEnd w:id="39"/>
          </w:p>
          <w:p w14:paraId="49E3D43D" w14:textId="77777777" w:rsidR="00D97876" w:rsidRPr="000121CD" w:rsidRDefault="00D97876" w:rsidP="000121CD">
            <w:pPr>
              <w:pStyle w:val="BodyText"/>
            </w:pPr>
            <w:r w:rsidRPr="000121CD">
              <w:t xml:space="preserve">Our findings and recommendations are supported by evidence-based research and analysis and input from our consultation and engagement activities. </w:t>
            </w:r>
          </w:p>
        </w:tc>
      </w:tr>
      <w:tr w:rsidR="00D97876" w14:paraId="671145E0" w14:textId="77777777" w:rsidTr="00FC3646">
        <w:tc>
          <w:tcPr>
            <w:tcW w:w="1843" w:type="dxa"/>
            <w:shd w:val="clear" w:color="auto" w:fill="E0F1F7" w:themeFill="accent1" w:themeFillTint="33"/>
            <w:tcMar>
              <w:top w:w="28" w:type="dxa"/>
              <w:left w:w="170" w:type="dxa"/>
              <w:bottom w:w="170" w:type="dxa"/>
              <w:right w:w="170" w:type="dxa"/>
            </w:tcMar>
            <w:vAlign w:val="center"/>
          </w:tcPr>
          <w:p w14:paraId="1AD59825" w14:textId="77777777" w:rsidR="00D97876" w:rsidRPr="00E96052" w:rsidRDefault="00D97876" w:rsidP="007E7394">
            <w:pPr>
              <w:pStyle w:val="Heading3"/>
              <w:keepNext w:val="0"/>
              <w:keepLines w:val="0"/>
              <w:spacing w:before="0"/>
              <w:ind w:left="57"/>
              <w:jc w:val="center"/>
              <w:rPr>
                <w:noProof/>
              </w:rPr>
            </w:pPr>
            <w:bookmarkStart w:id="40" w:name="_Toc206767686"/>
            <w:bookmarkStart w:id="41" w:name="_Toc206768140"/>
            <w:bookmarkStart w:id="42" w:name="_Toc207285380"/>
            <w:r w:rsidRPr="00FD493D">
              <w:rPr>
                <w:noProof/>
              </w:rPr>
              <w:drawing>
                <wp:inline distT="0" distB="0" distL="0" distR="0" wp14:anchorId="1C04969A" wp14:editId="771264AA">
                  <wp:extent cx="726440" cy="51816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6440" cy="518160"/>
                          </a:xfrm>
                          <a:prstGeom prst="rect">
                            <a:avLst/>
                          </a:prstGeom>
                          <a:noFill/>
                          <a:ln>
                            <a:noFill/>
                          </a:ln>
                        </pic:spPr>
                      </pic:pic>
                    </a:graphicData>
                  </a:graphic>
                </wp:inline>
              </w:drawing>
            </w:r>
            <w:bookmarkEnd w:id="40"/>
            <w:bookmarkEnd w:id="41"/>
            <w:bookmarkEnd w:id="42"/>
          </w:p>
        </w:tc>
        <w:tc>
          <w:tcPr>
            <w:tcW w:w="7795" w:type="dxa"/>
            <w:shd w:val="clear" w:color="auto" w:fill="E0F1F7" w:themeFill="accent1" w:themeFillTint="33"/>
          </w:tcPr>
          <w:p w14:paraId="0F3A945E" w14:textId="77777777" w:rsidR="00D97876" w:rsidRPr="00895B8C" w:rsidRDefault="00D97876" w:rsidP="007E7394">
            <w:pPr>
              <w:pStyle w:val="Heading3"/>
              <w:keepNext w:val="0"/>
              <w:keepLines w:val="0"/>
              <w:spacing w:before="0"/>
            </w:pPr>
            <w:bookmarkStart w:id="43" w:name="_Toc174951093"/>
            <w:bookmarkStart w:id="44" w:name="_Toc206767687"/>
            <w:bookmarkStart w:id="45" w:name="_Toc206768141"/>
            <w:bookmarkStart w:id="46" w:name="_Toc207285381"/>
            <w:r w:rsidRPr="00895B8C">
              <w:t>We operate independently</w:t>
            </w:r>
            <w:bookmarkEnd w:id="43"/>
            <w:bookmarkEnd w:id="44"/>
            <w:bookmarkEnd w:id="45"/>
            <w:bookmarkEnd w:id="46"/>
          </w:p>
          <w:p w14:paraId="555A9438" w14:textId="77777777" w:rsidR="00D97876" w:rsidRPr="006B659B" w:rsidRDefault="00D97876" w:rsidP="00D32438">
            <w:pPr>
              <w:pStyle w:val="BodyText"/>
            </w:pPr>
            <w:r w:rsidRPr="006B659B">
              <w:t xml:space="preserve">The PC operates under the powers, protection and guidance of the </w:t>
            </w:r>
            <w:r w:rsidRPr="006B659B">
              <w:rPr>
                <w:i/>
                <w:iCs/>
              </w:rPr>
              <w:t xml:space="preserve">Productivity Commission Act 1998 </w:t>
            </w:r>
            <w:r w:rsidRPr="006B659B">
              <w:t xml:space="preserve">(Cth) (PC Act). Our independence is formally exercised through the Chair and Commissioners, who are appointed by the Governor-General for fixed periods. </w:t>
            </w:r>
          </w:p>
          <w:p w14:paraId="0EF4F96B" w14:textId="77777777" w:rsidR="00D97876" w:rsidRPr="000121CD" w:rsidRDefault="00D97876" w:rsidP="00A475E2">
            <w:pPr>
              <w:pStyle w:val="BodyText"/>
              <w:rPr>
                <w:spacing w:val="2"/>
              </w:rPr>
            </w:pPr>
            <w:r w:rsidRPr="000121CD">
              <w:rPr>
                <w:spacing w:val="2"/>
              </w:rPr>
              <w:t xml:space="preserve">We have our own budget allocation and staff, which allows us to operate at arm’s length from government. While our work is often initiated by government, our findings and recommendations are always based on our own analysis and judgments. </w:t>
            </w:r>
          </w:p>
        </w:tc>
      </w:tr>
      <w:tr w:rsidR="00D97876" w14:paraId="77FEEA76" w14:textId="77777777" w:rsidTr="00FC3646">
        <w:tc>
          <w:tcPr>
            <w:tcW w:w="1843" w:type="dxa"/>
            <w:shd w:val="clear" w:color="auto" w:fill="E0F1F7" w:themeFill="accent1" w:themeFillTint="33"/>
            <w:tcMar>
              <w:top w:w="28" w:type="dxa"/>
              <w:left w:w="170" w:type="dxa"/>
              <w:bottom w:w="170" w:type="dxa"/>
              <w:right w:w="170" w:type="dxa"/>
            </w:tcMar>
            <w:vAlign w:val="center"/>
          </w:tcPr>
          <w:p w14:paraId="1CB29192" w14:textId="77777777" w:rsidR="00D97876" w:rsidRPr="00E96052" w:rsidRDefault="00D97876" w:rsidP="007E7394">
            <w:pPr>
              <w:pStyle w:val="Heading3"/>
              <w:keepNext w:val="0"/>
              <w:keepLines w:val="0"/>
              <w:spacing w:before="0"/>
              <w:jc w:val="center"/>
              <w:rPr>
                <w:noProof/>
              </w:rPr>
            </w:pPr>
            <w:bookmarkStart w:id="47" w:name="_Toc206767688"/>
            <w:bookmarkStart w:id="48" w:name="_Toc206768142"/>
            <w:bookmarkStart w:id="49" w:name="_Toc207285382"/>
            <w:r w:rsidRPr="00FD493D">
              <w:rPr>
                <w:noProof/>
              </w:rPr>
              <w:drawing>
                <wp:inline distT="0" distB="0" distL="0" distR="0" wp14:anchorId="17ACBBFB" wp14:editId="58B44727">
                  <wp:extent cx="545465" cy="545465"/>
                  <wp:effectExtent l="0" t="0" r="6985" b="698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5465" cy="545465"/>
                          </a:xfrm>
                          <a:prstGeom prst="rect">
                            <a:avLst/>
                          </a:prstGeom>
                          <a:noFill/>
                          <a:ln>
                            <a:noFill/>
                          </a:ln>
                        </pic:spPr>
                      </pic:pic>
                    </a:graphicData>
                  </a:graphic>
                </wp:inline>
              </w:drawing>
            </w:r>
            <w:bookmarkEnd w:id="47"/>
            <w:bookmarkEnd w:id="48"/>
            <w:bookmarkEnd w:id="49"/>
          </w:p>
        </w:tc>
        <w:tc>
          <w:tcPr>
            <w:tcW w:w="7795" w:type="dxa"/>
            <w:shd w:val="clear" w:color="auto" w:fill="E0F1F7" w:themeFill="accent1" w:themeFillTint="33"/>
          </w:tcPr>
          <w:p w14:paraId="098756CC" w14:textId="77777777" w:rsidR="00D97876" w:rsidRPr="00895B8C" w:rsidRDefault="00D97876" w:rsidP="007E7394">
            <w:pPr>
              <w:pStyle w:val="Heading3"/>
              <w:keepNext w:val="0"/>
              <w:keepLines w:val="0"/>
              <w:spacing w:before="0"/>
              <w:rPr>
                <w:noProof/>
              </w:rPr>
            </w:pPr>
            <w:bookmarkStart w:id="50" w:name="_Toc206767689"/>
            <w:bookmarkStart w:id="51" w:name="_Toc206768143"/>
            <w:bookmarkStart w:id="52" w:name="_Toc207285383"/>
            <w:r w:rsidRPr="00895B8C">
              <w:rPr>
                <w:noProof/>
              </w:rPr>
              <w:t>Our processes are transparent</w:t>
            </w:r>
            <w:bookmarkEnd w:id="50"/>
            <w:bookmarkEnd w:id="51"/>
            <w:bookmarkEnd w:id="52"/>
          </w:p>
          <w:p w14:paraId="281991E6" w14:textId="77777777" w:rsidR="00D97876" w:rsidRPr="00D32438" w:rsidRDefault="00D97876" w:rsidP="000121CD">
            <w:pPr>
              <w:pStyle w:val="BodyText"/>
            </w:pPr>
            <w:r w:rsidRPr="00D32438">
              <w:t>Our inquiry reports and research studies are open to public scrutiny. We publish all working papers and models that have contributed to our conclusions. We run public hearings and use roundtables, submissions received and seminars to seek input from stakeholders and community members.</w:t>
            </w:r>
          </w:p>
        </w:tc>
      </w:tr>
    </w:tbl>
    <w:p w14:paraId="23163BF3" w14:textId="4E6978BA" w:rsidR="00D97876" w:rsidRDefault="00D97876" w:rsidP="00100301">
      <w:pPr>
        <w:pStyle w:val="Heading2-nonumber"/>
      </w:pPr>
      <w:bookmarkStart w:id="53" w:name="_Toc236651293"/>
      <w:r>
        <w:lastRenderedPageBreak/>
        <w:t>Environment</w:t>
      </w:r>
      <w:bookmarkEnd w:id="53"/>
    </w:p>
    <w:p w14:paraId="2706B178" w14:textId="77777777" w:rsidR="00D97876" w:rsidRPr="00DC4B93" w:rsidRDefault="00D97876">
      <w:pPr>
        <w:rPr>
          <w:spacing w:val="2"/>
        </w:rPr>
      </w:pPr>
      <w:bookmarkStart w:id="54" w:name="_Toc206767693"/>
      <w:bookmarkStart w:id="55" w:name="_Toc207285387"/>
      <w:bookmarkStart w:id="56" w:name="_Toc173752281"/>
      <w:r w:rsidRPr="00DC4B93">
        <w:rPr>
          <w:spacing w:val="2"/>
        </w:rPr>
        <w:t xml:space="preserve">As the pre-eminent independent research and policy advisory body to the Australian Government, we continually review, assess and consider a wide range of factors, forces, trends and views across all aspects of our work. </w:t>
      </w:r>
    </w:p>
    <w:p w14:paraId="46D31A6A" w14:textId="77777777" w:rsidR="00D97876" w:rsidRDefault="00D97876">
      <w:r>
        <w:t xml:space="preserve">This section provides a summary of the internal and external factors we have considered when determining our strategic priorities and workplan. </w:t>
      </w:r>
    </w:p>
    <w:p w14:paraId="2BA93BD6" w14:textId="77777777" w:rsidR="00D97876" w:rsidRDefault="00D97876">
      <w:pPr>
        <w:pStyle w:val="Heading3"/>
      </w:pPr>
      <w:r>
        <w:t>Improving productivity growth remains our nation’s biggest challenge</w:t>
      </w:r>
      <w:bookmarkEnd w:id="54"/>
      <w:bookmarkEnd w:id="55"/>
    </w:p>
    <w:p w14:paraId="166946BA" w14:textId="5F927D75" w:rsidR="00D97876" w:rsidRDefault="00D97876">
      <w:pPr>
        <w:pStyle w:val="BodyText"/>
      </w:pPr>
      <w:r>
        <w:t>The Australian Government placed boosting productivity and cutting regulatory costs at the heart of the 2026</w:t>
      </w:r>
      <w:r w:rsidR="00F867A9">
        <w:t>–</w:t>
      </w:r>
      <w:r>
        <w:t xml:space="preserve">27 Federal Budget, reiterating its commitment to lifting wages and living standards for Australians through productivity growth. The PC’s recommendations in its 2025 </w:t>
      </w:r>
      <w:r w:rsidR="00A07383">
        <w:t xml:space="preserve">five pillars </w:t>
      </w:r>
      <w:r>
        <w:t xml:space="preserve">of </w:t>
      </w:r>
      <w:r w:rsidR="00A07383">
        <w:t xml:space="preserve">productivity </w:t>
      </w:r>
      <w:r>
        <w:t>inquiries</w:t>
      </w:r>
      <w:r w:rsidR="151DE120">
        <w:t>,</w:t>
      </w:r>
      <w:r>
        <w:t xml:space="preserve"> </w:t>
      </w:r>
      <w:r w:rsidR="5852FCBA">
        <w:t xml:space="preserve">as well as past </w:t>
      </w:r>
      <w:r w:rsidR="634B0FBC">
        <w:t>PC work,</w:t>
      </w:r>
      <w:r>
        <w:t xml:space="preserve"> were central to many elements of the productivity package in the Budget.</w:t>
      </w:r>
    </w:p>
    <w:p w14:paraId="5FCB1A12" w14:textId="06E63658" w:rsidR="00D97876" w:rsidRPr="00796ED6" w:rsidRDefault="00D97876">
      <w:pPr>
        <w:pStyle w:val="BodyText"/>
        <w:rPr>
          <w:spacing w:val="2"/>
        </w:rPr>
      </w:pPr>
      <w:r w:rsidRPr="00796ED6">
        <w:rPr>
          <w:spacing w:val="2"/>
        </w:rPr>
        <w:t xml:space="preserve">This continued emphasis on growth is welcome. Australia’s average annual productivity growth was slower in this past decade than it has been in 60 years. If Australia is unable to turn the trend around, young Australians may not see the same level of progress in incomes and living standards experienced by generations before them. </w:t>
      </w:r>
      <w:r w:rsidR="00715B8E">
        <w:rPr>
          <w:spacing w:val="2"/>
        </w:rPr>
        <w:t>A</w:t>
      </w:r>
      <w:r w:rsidRPr="00796ED6">
        <w:rPr>
          <w:spacing w:val="2"/>
        </w:rPr>
        <w:t xml:space="preserve"> continued focus on removing unnecessary regulatory burdens should free up resources so businesses can invest and innovate, more houses can be built, people can access higher quality services, and less time and money is spent meeting unwarranted compliance obligations.</w:t>
      </w:r>
    </w:p>
    <w:p w14:paraId="0DB40FD7" w14:textId="77777777" w:rsidR="00D97876" w:rsidRDefault="00D97876">
      <w:pPr>
        <w:pStyle w:val="Heading3"/>
      </w:pPr>
      <w:r>
        <w:t xml:space="preserve">Our commissioned work program reflects a growth mindset </w:t>
      </w:r>
    </w:p>
    <w:p w14:paraId="4FD062C7" w14:textId="77777777" w:rsidR="00D97876" w:rsidRDefault="00D97876">
      <w:pPr>
        <w:pStyle w:val="BodyText"/>
      </w:pPr>
      <w:r>
        <w:t>We have been asked to conduct to inquiries into the determinants of regional airfares, housing supply regulation and barriers to business dynamism. Each of these focuses on policy recommendations that support people and businesses to invest in economic goods and services that benefit the Australian community, including services that underpin connectivity for people who live or work in remote and regional areas. Increasing the supply of housing is a priority of the Australian and state and territory governments and improving regulation that unnecessarily limits housing development is key to getting more houses built in areas people want to live and work. Many factors affect the affordability of housing, but increasing housing supply would help put downward pressure on prices.</w:t>
      </w:r>
    </w:p>
    <w:p w14:paraId="086A4490" w14:textId="0D42ED5F" w:rsidR="00D97876" w:rsidRDefault="00D97876">
      <w:pPr>
        <w:pStyle w:val="BodyText"/>
        <w:rPr>
          <w:spacing w:val="-2"/>
        </w:rPr>
      </w:pPr>
      <w:r w:rsidRPr="00FC4607">
        <w:t>Business dynamism is the processes of change among firms</w:t>
      </w:r>
      <w:r>
        <w:t>,</w:t>
      </w:r>
      <w:r w:rsidRPr="00FC4607">
        <w:t xml:space="preserve"> including business set-up, expansion, contraction, change of ownership and closure. </w:t>
      </w:r>
      <w:r w:rsidR="00DE7E01">
        <w:t>U</w:t>
      </w:r>
      <w:r>
        <w:t xml:space="preserve">nnecessary barriers </w:t>
      </w:r>
      <w:r w:rsidR="00E21BAD">
        <w:t xml:space="preserve">can </w:t>
      </w:r>
      <w:r>
        <w:t>get in the way of risk taking, innovation and investments in labour and capital that are the foundations of economic growth.</w:t>
      </w:r>
      <w:r>
        <w:rPr>
          <w:spacing w:val="-2"/>
        </w:rPr>
        <w:t xml:space="preserve"> </w:t>
      </w:r>
      <w:r w:rsidR="0085213D">
        <w:rPr>
          <w:spacing w:val="-2"/>
        </w:rPr>
        <w:t>We</w:t>
      </w:r>
      <w:r>
        <w:rPr>
          <w:spacing w:val="-2"/>
        </w:rPr>
        <w:t xml:space="preserve"> will also </w:t>
      </w:r>
      <w:r w:rsidR="0085213D">
        <w:rPr>
          <w:spacing w:val="-2"/>
        </w:rPr>
        <w:t xml:space="preserve">review </w:t>
      </w:r>
      <w:r>
        <w:rPr>
          <w:spacing w:val="-2"/>
        </w:rPr>
        <w:t>the regulatory environment that protects investors, creditors and workers when business ventures fail so labour and capital can move swiftly to other activities.</w:t>
      </w:r>
    </w:p>
    <w:p w14:paraId="6FD4FABD" w14:textId="7DAD827D" w:rsidR="00D97876" w:rsidRPr="00BA03F1" w:rsidRDefault="00D97876">
      <w:pPr>
        <w:pStyle w:val="BodyText"/>
        <w:rPr>
          <w:spacing w:val="-2"/>
        </w:rPr>
      </w:pPr>
      <w:r>
        <w:rPr>
          <w:spacing w:val="-2"/>
        </w:rPr>
        <w:t xml:space="preserve">An investigation into whether safeguard measures against imports of certain fabricated structural steel products are warranted will determine if increased imports have caused or are threatening to cause serious injury to the relevant domestic industry. </w:t>
      </w:r>
      <w:r w:rsidRPr="00671E41">
        <w:rPr>
          <w:spacing w:val="-2"/>
        </w:rPr>
        <w:t>The Australian fabricated structural steel industry manufactures steel components, including for the construction, mining, manufacturing, defence and agriculture sectors</w:t>
      </w:r>
      <w:r>
        <w:rPr>
          <w:spacing w:val="-2"/>
        </w:rPr>
        <w:t xml:space="preserve"> and employed over 20,000 people in 2023</w:t>
      </w:r>
      <w:r w:rsidR="00890F14">
        <w:rPr>
          <w:spacing w:val="-2"/>
        </w:rPr>
        <w:t>–</w:t>
      </w:r>
      <w:r>
        <w:rPr>
          <w:spacing w:val="-2"/>
        </w:rPr>
        <w:t>24</w:t>
      </w:r>
      <w:r w:rsidRPr="00671E41">
        <w:rPr>
          <w:spacing w:val="-2"/>
        </w:rPr>
        <w:t>.</w:t>
      </w:r>
      <w:r>
        <w:rPr>
          <w:spacing w:val="-2"/>
        </w:rPr>
        <w:t xml:space="preserve"> Getting the policy settings right matters for our economic growth.</w:t>
      </w:r>
    </w:p>
    <w:p w14:paraId="58A407DD" w14:textId="77777777" w:rsidR="00D97876" w:rsidRPr="0098301C" w:rsidRDefault="00D97876">
      <w:pPr>
        <w:pStyle w:val="BodyText"/>
        <w:rPr>
          <w:spacing w:val="-4"/>
        </w:rPr>
      </w:pPr>
      <w:r w:rsidRPr="0098301C">
        <w:rPr>
          <w:spacing w:val="-4"/>
        </w:rPr>
        <w:t xml:space="preserve">Together with governments, stakeholders and the broader Australian community, we look forward to progressing </w:t>
      </w:r>
      <w:r>
        <w:rPr>
          <w:spacing w:val="-2"/>
        </w:rPr>
        <w:t>proposed</w:t>
      </w:r>
      <w:r w:rsidRPr="0098301C">
        <w:rPr>
          <w:spacing w:val="-2"/>
        </w:rPr>
        <w:t xml:space="preserve"> reforms and continuing to identify other opportunities to make Australia more productive and prosperous.</w:t>
      </w:r>
      <w:r w:rsidRPr="0098301C">
        <w:rPr>
          <w:spacing w:val="-4"/>
        </w:rPr>
        <w:t xml:space="preserve"> </w:t>
      </w:r>
    </w:p>
    <w:p w14:paraId="27CE9602" w14:textId="77777777" w:rsidR="00D97876" w:rsidRDefault="00D97876">
      <w:pPr>
        <w:pStyle w:val="Heading3"/>
      </w:pPr>
      <w:bookmarkStart w:id="57" w:name="_Toc206767694"/>
      <w:bookmarkStart w:id="58" w:name="_Toc207285388"/>
      <w:r>
        <w:lastRenderedPageBreak/>
        <w:t>PC reporting</w:t>
      </w:r>
      <w:bookmarkEnd w:id="57"/>
      <w:bookmarkEnd w:id="58"/>
      <w:r>
        <w:t xml:space="preserve"> and review underpins the performance of governments and their policies</w:t>
      </w:r>
    </w:p>
    <w:p w14:paraId="3B5D93B5" w14:textId="77777777" w:rsidR="00D97876" w:rsidRPr="006544A9" w:rsidRDefault="00D97876">
      <w:pPr>
        <w:pStyle w:val="BodyText"/>
        <w:rPr>
          <w:spacing w:val="-2"/>
        </w:rPr>
      </w:pPr>
      <w:r>
        <w:t>The PC has a central role in holding governments to account by providing information on the equity, effectiveness and efficiency of services provided by federal, state and territory governments through the Report on Government Services (RoGS).</w:t>
      </w:r>
      <w:r w:rsidRPr="003B4963">
        <w:rPr>
          <w:spacing w:val="-2"/>
        </w:rPr>
        <w:t xml:space="preserve"> </w:t>
      </w:r>
      <w:r w:rsidRPr="006544A9">
        <w:rPr>
          <w:spacing w:val="-2"/>
        </w:rPr>
        <w:t xml:space="preserve">Now in its third decade, the RoGS will continue to provide data directly from all Australian governments on the equity, efficiency and effectiveness of the services they provide, including schools, police, courts and corrective services; health services; aged care and disability services; and housing and homelessness services. </w:t>
      </w:r>
    </w:p>
    <w:p w14:paraId="0FF85D73" w14:textId="0C896F4E" w:rsidR="00D97876" w:rsidRDefault="00D97876">
      <w:pPr>
        <w:pStyle w:val="BodyText"/>
      </w:pPr>
      <w:r>
        <w:t xml:space="preserve">In 2026, we will continue to provide </w:t>
      </w:r>
      <w:r w:rsidRPr="00AF054A">
        <w:t xml:space="preserve">independent analysis and oversight over the impact and effectiveness of government policies, programs and services </w:t>
      </w:r>
      <w:r w:rsidR="00E86358" w:rsidRPr="00AF054A">
        <w:t xml:space="preserve">in </w:t>
      </w:r>
      <w:r w:rsidRPr="00AF054A">
        <w:t xml:space="preserve">our second </w:t>
      </w:r>
      <w:r w:rsidRPr="00AF054A">
        <w:rPr>
          <w:i/>
          <w:iCs/>
        </w:rPr>
        <w:t>Review of the National Agreement</w:t>
      </w:r>
      <w:r w:rsidR="00862A40" w:rsidRPr="00AF054A">
        <w:rPr>
          <w:i/>
          <w:iCs/>
        </w:rPr>
        <w:t xml:space="preserve"> </w:t>
      </w:r>
      <w:r w:rsidR="0086407C" w:rsidRPr="00AF054A">
        <w:rPr>
          <w:i/>
          <w:iCs/>
        </w:rPr>
        <w:t xml:space="preserve">on </w:t>
      </w:r>
      <w:r w:rsidR="00862A40" w:rsidRPr="00AF054A">
        <w:rPr>
          <w:i/>
          <w:iCs/>
        </w:rPr>
        <w:t>Closing the Gap</w:t>
      </w:r>
      <w:r w:rsidRPr="00AF054A">
        <w:t xml:space="preserve">. Together with our ongoing performance reporting, the </w:t>
      </w:r>
      <w:r w:rsidRPr="00AF054A">
        <w:rPr>
          <w:i/>
        </w:rPr>
        <w:t>Closing the Gap Annual Data Compilation Report</w:t>
      </w:r>
      <w:r w:rsidRPr="00AF054A">
        <w:t xml:space="preserve"> and dashboard, this review</w:t>
      </w:r>
      <w:r>
        <w:t xml:space="preserve"> will continue our work to elevate the voices and experiences of Aboriginal and Torres Strait Islander people and bring transparency to the work of governments in improving outcomes for Aboriginal and Torres Strait Islander people. </w:t>
      </w:r>
    </w:p>
    <w:p w14:paraId="4625BE52" w14:textId="487C8939" w:rsidR="00D97876" w:rsidRDefault="00D97876">
      <w:pPr>
        <w:rPr>
          <w:spacing w:val="-2"/>
        </w:rPr>
      </w:pPr>
      <w:r>
        <w:t>The PC is required by legislation to review certain government policies</w:t>
      </w:r>
      <w:r w:rsidR="00FB6E41" w:rsidRPr="00FB6E41">
        <w:t xml:space="preserve"> under</w:t>
      </w:r>
      <w:r>
        <w:t xml:space="preserve"> the 2007 Water Act</w:t>
      </w:r>
      <w:r w:rsidR="00FB6E41" w:rsidRPr="00FB6E41">
        <w:t>,</w:t>
      </w:r>
      <w:r>
        <w:t xml:space="preserve"> the 2019 Future Drought Fund Act, and the </w:t>
      </w:r>
      <w:r w:rsidRPr="009E5721">
        <w:t>2018 Goods and Services Tax distribution reforms</w:t>
      </w:r>
      <w:r>
        <w:t>. These reviews are underway or expected to commence in 2026.</w:t>
      </w:r>
    </w:p>
    <w:p w14:paraId="6440B60D" w14:textId="2A5E06D0" w:rsidR="00D97876" w:rsidRPr="00623D1F" w:rsidRDefault="00D97876" w:rsidP="00623D1F">
      <w:pPr>
        <w:rPr>
          <w:spacing w:val="-2"/>
        </w:rPr>
      </w:pPr>
      <w:r w:rsidRPr="00B8307C">
        <w:rPr>
          <w:spacing w:val="-2"/>
        </w:rPr>
        <w:t>Our independent and systematic approach to reporting</w:t>
      </w:r>
      <w:r w:rsidR="0086407C">
        <w:rPr>
          <w:spacing w:val="-2"/>
        </w:rPr>
        <w:t xml:space="preserve"> and review</w:t>
      </w:r>
      <w:r w:rsidRPr="00B8307C">
        <w:rPr>
          <w:spacing w:val="-2"/>
        </w:rPr>
        <w:t xml:space="preserve"> supports transparency, openness and rigour in government and government decision making.</w:t>
      </w:r>
      <w:r>
        <w:rPr>
          <w:spacing w:val="-2"/>
        </w:rPr>
        <w:t xml:space="preserve"> </w:t>
      </w:r>
      <w:bookmarkEnd w:id="56"/>
    </w:p>
    <w:p w14:paraId="7171E4AC"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t>August</w:t>
      </w:r>
      <w:r w:rsidRPr="004B484D">
        <w:rPr>
          <w:rFonts w:ascii="Open Sans" w:hAnsi="Open Sans" w:cs="Open Sans"/>
          <w:color w:val="FFFFFF" w:themeColor="background1"/>
        </w:rPr>
        <w:t xml:space="preserve"> 2025</w:t>
      </w:r>
    </w:p>
    <w:p w14:paraId="395E9598" w14:textId="2C5901F3" w:rsidR="00D97876" w:rsidRDefault="00D97876" w:rsidP="001C19F7">
      <w:pPr>
        <w:pStyle w:val="Heading2-nonumber"/>
      </w:pPr>
      <w:bookmarkStart w:id="59" w:name="_Toc236651294"/>
      <w:r>
        <w:t>Capabilit</w:t>
      </w:r>
      <w:r w:rsidR="00504C58">
        <w:t>ies</w:t>
      </w:r>
      <w:bookmarkEnd w:id="59"/>
    </w:p>
    <w:p w14:paraId="7C9DAC7A" w14:textId="13EC5BA8" w:rsidR="00D97876" w:rsidRPr="005F24F7" w:rsidRDefault="00D97876" w:rsidP="005F24F7">
      <w:pPr>
        <w:pStyle w:val="BodyText"/>
      </w:pPr>
      <w:bookmarkStart w:id="60" w:name="_Toc206767695"/>
      <w:bookmarkStart w:id="61" w:name="_Toc207285389"/>
      <w:r w:rsidRPr="005F24F7">
        <w:t>Our ability to deliver high-quality, independent and influential advice depends on the capability of our people and the effectiveness of the systems that support them. As the policy environment becomes more complex and expectations continue to evolve, we will continue to invest in our workforce, digital capability and enabling corporate services to ensure the PC remains a modern, resilient and high-performing organisation.</w:t>
      </w:r>
    </w:p>
    <w:p w14:paraId="47EEB05E" w14:textId="77777777" w:rsidR="00D97876" w:rsidRDefault="00D97876" w:rsidP="005F24F7">
      <w:pPr>
        <w:pStyle w:val="BodyText"/>
      </w:pPr>
      <w:r w:rsidRPr="005F24F7">
        <w:t xml:space="preserve">Building and sustaining organisational capability is fundamental to achieving our purpose and strategic objectives. We require a skilled and adaptable workforce, contemporary digital and data capability, and effective corporate systems that enable us to undertake rigorous analysis, engage meaningfully with governments, stakeholders and the community, and deliver timely, transparent and evidence-based advice. Together, these capabilities underpin the delivery of our statutory functions and ensure we remain well placed to respond to emerging policy challenges. </w:t>
      </w:r>
    </w:p>
    <w:p w14:paraId="19D283CF" w14:textId="4BDC0DBC" w:rsidR="00137085" w:rsidRDefault="00137085" w:rsidP="00E45FF7">
      <w:pPr>
        <w:pStyle w:val="Heading3"/>
        <w:spacing w:after="0"/>
      </w:pPr>
      <w:r>
        <w:t>Our values</w:t>
      </w:r>
    </w:p>
    <w:p w14:paraId="38C94932" w14:textId="5B990CA8" w:rsidR="0087699E" w:rsidRDefault="0087699E" w:rsidP="00E45FF7">
      <w:pPr>
        <w:spacing w:before="120"/>
      </w:pPr>
      <w:r>
        <w:t>The PC is committed to building and supporting a positive, safe and productive work culture for all. Our people possess a diverse range of skills and experience and come from different backgrounds. What unites us is our shared commitment to better public policy.</w:t>
      </w:r>
    </w:p>
    <w:p w14:paraId="1D09DA9C" w14:textId="3C2CF910" w:rsidR="0087699E" w:rsidRDefault="0087699E" w:rsidP="0087699E">
      <w:r>
        <w:t xml:space="preserve">Our PC values are the guiding principles for how we work and make decisions. </w:t>
      </w:r>
      <w:r w:rsidR="00A321CB" w:rsidRPr="00A321CB">
        <w:t>Our values are: inclusive; collaborative, influential, respectful and supportive.</w:t>
      </w:r>
    </w:p>
    <w:p w14:paraId="1E14452D" w14:textId="77777777" w:rsidR="0087699E" w:rsidRPr="0014007F" w:rsidRDefault="0087699E" w:rsidP="0087699E">
      <w:r>
        <w:t>Together with the APS values, our values provide</w:t>
      </w:r>
      <w:r w:rsidRPr="00821AF0">
        <w:t xml:space="preserve"> the foundations we need to adapt and grow so that we meet the needs and expectations of each other, our stakeholders and the Australian community.</w:t>
      </w:r>
    </w:p>
    <w:p w14:paraId="66504E21" w14:textId="2D9E04E7" w:rsidR="0087699E" w:rsidRDefault="001F3B9C" w:rsidP="0087699E">
      <w:pPr>
        <w:pStyle w:val="BodyText"/>
        <w:spacing w:after="360"/>
        <w:rPr>
          <w:lang w:eastAsia="en-AU"/>
        </w:rPr>
      </w:pPr>
      <w:r>
        <w:rPr>
          <w:noProof/>
          <w:lang w:eastAsia="en-AU"/>
        </w:rPr>
        <w:lastRenderedPageBreak/>
        <w:drawing>
          <wp:inline distT="0" distB="0" distL="0" distR="0" wp14:anchorId="54912C3D" wp14:editId="0C321428">
            <wp:extent cx="6118860" cy="1447656"/>
            <wp:effectExtent l="0" t="0" r="0" b="0"/>
            <wp:docPr id="1166936052" name="Picture 2" descr="PC values&#10;• Inclusive&#10;• Collaborative&#10;• Influential&#10;• Respectful&#10;• Suppor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36052" name="Picture 2" descr="PC values&#10;• Inclusive&#10;• Collaborative&#10;• Influential&#10;• Respectful&#10;• Supportive"/>
                    <pic:cNvPicPr/>
                  </pic:nvPicPr>
                  <pic:blipFill rotWithShape="1">
                    <a:blip r:embed="rId45" cstate="print">
                      <a:extLst>
                        <a:ext uri="{28A0092B-C50C-407E-A947-70E740481C1C}">
                          <a14:useLocalDpi xmlns:a14="http://schemas.microsoft.com/office/drawing/2010/main" val="0"/>
                        </a:ext>
                      </a:extLst>
                    </a:blip>
                    <a:srcRect l="7886" t="5984" r="8280" b="8750"/>
                    <a:stretch>
                      <a:fillRect/>
                    </a:stretch>
                  </pic:blipFill>
                  <pic:spPr bwMode="auto">
                    <a:xfrm>
                      <a:off x="0" y="0"/>
                      <a:ext cx="6120000" cy="1447926"/>
                    </a:xfrm>
                    <a:prstGeom prst="rect">
                      <a:avLst/>
                    </a:prstGeom>
                    <a:ln>
                      <a:noFill/>
                    </a:ln>
                    <a:extLst>
                      <a:ext uri="{53640926-AAD7-44D8-BBD7-CCE9431645EC}">
                        <a14:shadowObscured xmlns:a14="http://schemas.microsoft.com/office/drawing/2010/main"/>
                      </a:ext>
                    </a:extLst>
                  </pic:spPr>
                </pic:pic>
              </a:graphicData>
            </a:graphic>
          </wp:inline>
        </w:drawing>
      </w:r>
    </w:p>
    <w:p w14:paraId="2AF0DD4B" w14:textId="77777777" w:rsidR="00D97876" w:rsidRDefault="00D97876">
      <w:pPr>
        <w:pStyle w:val="Heading3"/>
      </w:pPr>
      <w:r w:rsidRPr="006F7722">
        <w:t>Workforce</w:t>
      </w:r>
    </w:p>
    <w:bookmarkEnd w:id="60"/>
    <w:bookmarkEnd w:id="61"/>
    <w:p w14:paraId="7566433C" w14:textId="77777777" w:rsidR="00D97876" w:rsidRPr="00D3031E" w:rsidRDefault="00D97876" w:rsidP="005F24F7">
      <w:pPr>
        <w:pStyle w:val="BodyText"/>
        <w:rPr>
          <w:spacing w:val="-2"/>
        </w:rPr>
      </w:pPr>
      <w:r w:rsidRPr="00D3031E">
        <w:rPr>
          <w:spacing w:val="-2"/>
        </w:rPr>
        <w:t>Our people are our greatest strength and the foundation of our capability. Delivering independent, rigorous and evidence-based advice requires a highly skilled, multidisciplinary workforce with expertise in economics, public policy, data and quantitative analysis, evaluation, stakeholder engagement, communications and corporate enabling services. Supported by contemporary digital systems and high-quality corporate services, our people have the tools and environment needed to undertake rigorous analysis, engage effectively with governments, stakeholders and the community, and deliver timely, transparent and impactful advice.</w:t>
      </w:r>
    </w:p>
    <w:p w14:paraId="6F2E4F74" w14:textId="19877D3F" w:rsidR="00D97876" w:rsidRPr="00525052" w:rsidRDefault="00D97876" w:rsidP="005F24F7">
      <w:pPr>
        <w:pStyle w:val="BodyText"/>
      </w:pPr>
      <w:r w:rsidRPr="00525052">
        <w:t>Over the life of this Corporate Plan, we will continue to strengthen organisational capability by focusing on three priorities</w:t>
      </w:r>
    </w:p>
    <w:p w14:paraId="5EAAFC51" w14:textId="6D15C864" w:rsidR="00D97876" w:rsidRPr="005F24F7" w:rsidRDefault="00D97876" w:rsidP="005F24F7">
      <w:pPr>
        <w:pStyle w:val="ListNumber"/>
      </w:pPr>
      <w:r w:rsidRPr="00746823">
        <w:t xml:space="preserve">Capability – developing the technical, analytical, leadership and </w:t>
      </w:r>
      <w:r w:rsidR="00936328">
        <w:t>other</w:t>
      </w:r>
      <w:r w:rsidRPr="00746823">
        <w:t xml:space="preserve"> professional skills needed to deliver </w:t>
      </w:r>
      <w:r w:rsidRPr="005F24F7">
        <w:t>timely, rigorous and impactful advice.</w:t>
      </w:r>
    </w:p>
    <w:p w14:paraId="609E8DE9" w14:textId="77777777" w:rsidR="00D97876" w:rsidRPr="005F24F7" w:rsidRDefault="00D97876" w:rsidP="005F24F7">
      <w:pPr>
        <w:pStyle w:val="ListNumber"/>
      </w:pPr>
      <w:r w:rsidRPr="005F24F7">
        <w:t>Culture – fostering a safe, inclusive and collaborative workplace that encourages learning, innovation and continuous improvement.</w:t>
      </w:r>
    </w:p>
    <w:p w14:paraId="3DB6FF5B" w14:textId="77777777" w:rsidR="00D97876" w:rsidRPr="005F24F7" w:rsidRDefault="00D97876" w:rsidP="005F24F7">
      <w:pPr>
        <w:pStyle w:val="ListNumber"/>
      </w:pPr>
      <w:r w:rsidRPr="005F24F7">
        <w:t>Capacity – attracting, developing and retaining the diverse talent required to respond to evolving government priorities and increasingly complex policy challenges.</w:t>
      </w:r>
    </w:p>
    <w:p w14:paraId="340A7680" w14:textId="77777777" w:rsidR="00D97876" w:rsidRPr="005F24F7" w:rsidRDefault="00D97876" w:rsidP="00D3031E">
      <w:pPr>
        <w:pStyle w:val="BodyText"/>
        <w:rPr>
          <w:color w:val="000000" w:themeColor="text1"/>
        </w:rPr>
      </w:pPr>
      <w:r w:rsidRPr="00D3031E">
        <w:t>Through</w:t>
      </w:r>
      <w:r w:rsidRPr="005F24F7">
        <w:t xml:space="preserve"> strategic workforce planning, learning and development, succession planning and knowledge sharing, we will ensure we have the right people, with the right skills, in the right roles to deliver our purpose. We will continue to strengthen capability in areas such as data and digital analysis, strategic</w:t>
      </w:r>
      <w:r w:rsidRPr="005F24F7">
        <w:rPr>
          <w:color w:val="000000" w:themeColor="text1"/>
        </w:rPr>
        <w:t xml:space="preserve"> communication, stakeholder engagement, leadership and project delivery, while enhancing our ability to respond to emerging, cross-cutting and multidisciplinary policy issues.</w:t>
      </w:r>
    </w:p>
    <w:p w14:paraId="1070E418" w14:textId="02A08279" w:rsidR="00D97876" w:rsidRPr="007846B0" w:rsidRDefault="00D97876" w:rsidP="005B7F79">
      <w:pPr>
        <w:pStyle w:val="BodyText"/>
      </w:pPr>
      <w:r w:rsidRPr="007846B0">
        <w:t xml:space="preserve">During the reporting period, we will </w:t>
      </w:r>
      <w:r w:rsidR="0055086F">
        <w:t>develop and</w:t>
      </w:r>
      <w:r w:rsidRPr="007846B0">
        <w:t xml:space="preserve"> implement our five-year </w:t>
      </w:r>
      <w:r w:rsidRPr="001727BB">
        <w:t xml:space="preserve">Workforce Strategy </w:t>
      </w:r>
      <w:r w:rsidRPr="007846B0">
        <w:t>to strengthen workforce planning, capability development, leadership, succession planning and knowledge sharing. We will continue to invest in learning and development, coaching and mentoring, secondments and professional development opportunities to broaden staff expertise and support a diverse, adaptable and high-performing workforce.</w:t>
      </w:r>
    </w:p>
    <w:p w14:paraId="55EB2D28" w14:textId="0473E415" w:rsidR="00D97876" w:rsidRPr="001667B9" w:rsidRDefault="00D97876" w:rsidP="005B7F79">
      <w:pPr>
        <w:pStyle w:val="BodyText"/>
      </w:pPr>
      <w:r w:rsidRPr="007846B0">
        <w:t xml:space="preserve">Consistent with our </w:t>
      </w:r>
      <w:r w:rsidRPr="001727BB">
        <w:t>Inclusion and Diversity Strategy 2024–28,</w:t>
      </w:r>
      <w:r w:rsidRPr="007846B0">
        <w:t xml:space="preserve"> we will continue to foster a safe, respectful and inclusive workplace</w:t>
      </w:r>
      <w:r>
        <w:t>.</w:t>
      </w:r>
      <w:r w:rsidRPr="007846B0">
        <w:t xml:space="preserve"> </w:t>
      </w:r>
      <w:r w:rsidRPr="001667B9">
        <w:t xml:space="preserve">Inclusion and diversity are not just values </w:t>
      </w:r>
      <w:r w:rsidR="0030159C">
        <w:t>–</w:t>
      </w:r>
      <w:r w:rsidRPr="001667B9">
        <w:t xml:space="preserve"> they are essential to how we work and the impact we have. Creating a workplace where people feel safe, respected and valued for who they are leads to better thinking, stronger relationships and more effective policy advice. By embracing different perspectives and experiences, we strengthen our ability to understand complex issues and deliver research that reflects the needs of all Australians.</w:t>
      </w:r>
    </w:p>
    <w:p w14:paraId="3A303977" w14:textId="77777777" w:rsidR="00D97876" w:rsidRDefault="00D97876" w:rsidP="005B7F79">
      <w:pPr>
        <w:pStyle w:val="BodyText"/>
      </w:pPr>
      <w:r w:rsidRPr="001667B9">
        <w:rPr>
          <w:color w:val="000000" w:themeColor="text1"/>
          <w:spacing w:val="2"/>
        </w:rPr>
        <w:t>Our work spans economic, social and environmental</w:t>
      </w:r>
      <w:r>
        <w:t xml:space="preserve"> policy. To do this well, we need to understand the full picture, including the lived experiences of people from different backgrounds. A diverse and inclusive workforce helps us challenge assumptions, design more relevant and responsive research, </w:t>
      </w:r>
      <w:r>
        <w:lastRenderedPageBreak/>
        <w:t>build trust with stakeholders, and foster collaboration and innovation across the organisation. When people feel included and supported, they are more engaged, creative and able to contribute their best, strengthening both our workplace and the quality of our work.</w:t>
      </w:r>
    </w:p>
    <w:p w14:paraId="67194D37" w14:textId="7DDCA928" w:rsidR="00D97876" w:rsidRDefault="00D97876" w:rsidP="005B7F79">
      <w:pPr>
        <w:pStyle w:val="BodyText"/>
      </w:pPr>
      <w:r>
        <w:t xml:space="preserve">We are also committed to transforming how we work with Aboriginal and Torres Strait Islander people in line with </w:t>
      </w:r>
      <w:r w:rsidRPr="0047478F">
        <w:t xml:space="preserve">Priority Reform </w:t>
      </w:r>
      <w:r w:rsidR="0030159C">
        <w:t>Three</w:t>
      </w:r>
      <w:r w:rsidR="0030159C" w:rsidRPr="0047478F">
        <w:t xml:space="preserve"> </w:t>
      </w:r>
      <w:r w:rsidRPr="0047478F">
        <w:t xml:space="preserve">of the </w:t>
      </w:r>
      <w:r w:rsidRPr="0047478F">
        <w:rPr>
          <w:i/>
          <w:iCs/>
        </w:rPr>
        <w:t>National Agreement on Closing the Gap</w:t>
      </w:r>
      <w:r w:rsidRPr="0047478F">
        <w:t>.</w:t>
      </w:r>
      <w:r>
        <w:t xml:space="preserve"> Through our </w:t>
      </w:r>
      <w:r w:rsidRPr="006E526F">
        <w:rPr>
          <w:i/>
          <w:iCs/>
        </w:rPr>
        <w:t>Statement of Commitment</w:t>
      </w:r>
      <w:r>
        <w:rPr>
          <w:i/>
          <w:iCs/>
        </w:rPr>
        <w:t xml:space="preserve"> </w:t>
      </w:r>
      <w:r>
        <w:t>and Reconciliation Action Plan, we will continue to strengthen cultural safety, embed Indigenous research methodologies, improve data governance in line with the principles of Indigenous Data Sovereignty, deepen engagement with Aboriginal and Torres Strait Islander communities, and increase Aboriginal and Torres Strait Islander representation across the PC.</w:t>
      </w:r>
    </w:p>
    <w:p w14:paraId="50B41FA8" w14:textId="6045567C" w:rsidR="00D97876" w:rsidRPr="009B2D40" w:rsidRDefault="00D53BC9" w:rsidP="005B7F79">
      <w:pPr>
        <w:pStyle w:val="BodyText"/>
        <w:rPr>
          <w:spacing w:val="-2"/>
        </w:rPr>
      </w:pPr>
      <w:r w:rsidRPr="009B2D40">
        <w:rPr>
          <w:spacing w:val="-2"/>
        </w:rPr>
        <w:t>Our</w:t>
      </w:r>
      <w:r w:rsidR="00D97876" w:rsidRPr="009B2D40">
        <w:rPr>
          <w:spacing w:val="-2"/>
        </w:rPr>
        <w:t xml:space="preserve"> first Reconciliation Action Plan (RAP) bring</w:t>
      </w:r>
      <w:r w:rsidRPr="009B2D40">
        <w:rPr>
          <w:spacing w:val="-2"/>
        </w:rPr>
        <w:t>s</w:t>
      </w:r>
      <w:r w:rsidR="00D97876" w:rsidRPr="009B2D40">
        <w:rPr>
          <w:spacing w:val="-2"/>
        </w:rPr>
        <w:t xml:space="preserve"> these commitments together in a coordinated roadmap for advancing reconciliation, </w:t>
      </w:r>
      <w:r w:rsidR="001570C7" w:rsidRPr="009B2D40">
        <w:rPr>
          <w:spacing w:val="-2"/>
        </w:rPr>
        <w:t xml:space="preserve">to </w:t>
      </w:r>
      <w:r w:rsidR="00D97876" w:rsidRPr="009B2D40">
        <w:rPr>
          <w:spacing w:val="-2"/>
        </w:rPr>
        <w:t>strengthen cultural capability and support self-determination. Together, these initiatives will help build a more inclusive, culturally responsive and high-performing organisation.</w:t>
      </w:r>
    </w:p>
    <w:p w14:paraId="292F405B" w14:textId="77777777" w:rsidR="00D97876" w:rsidRDefault="00D97876">
      <w:pPr>
        <w:pStyle w:val="Heading3"/>
      </w:pPr>
      <w:r>
        <w:t>APS Strategic Commissioning Framework</w:t>
      </w:r>
    </w:p>
    <w:p w14:paraId="14C4B21C" w14:textId="77777777" w:rsidR="00D97876" w:rsidRPr="00040635" w:rsidRDefault="00D97876" w:rsidP="001727BB">
      <w:pPr>
        <w:pStyle w:val="BodyText"/>
      </w:pPr>
      <w:r w:rsidRPr="00040635">
        <w:t>The PC operates in accordance with the Australian Public Service (APS) Strategic Commissioning Framework. Our core work is undertaken primarily by our APS workforce, ensuring we maintain the independence, expertise and institutional capability required to deliver our statutory functions. The use of external providers for core work is limited (less than 1%) and occurs only in the extenuating circumstances permitted under the framework. We continue to strengthen our in-house capability through strategic workforce planning, learning and development, and knowledge transfer, ensuring APS employment remains the default for delivering our core functions.</w:t>
      </w:r>
    </w:p>
    <w:p w14:paraId="58F1A7D9" w14:textId="155CFE48" w:rsidR="00D97876" w:rsidRPr="00B46AC1" w:rsidRDefault="00D97876" w:rsidP="00AD5280">
      <w:pPr>
        <w:pStyle w:val="Heading3"/>
      </w:pPr>
      <w:r w:rsidRPr="00B46AC1">
        <w:t xml:space="preserve">Digital, data and ICT </w:t>
      </w:r>
    </w:p>
    <w:p w14:paraId="49C11B34" w14:textId="77777777" w:rsidR="00D97876" w:rsidRDefault="00D97876">
      <w:pPr>
        <w:pStyle w:val="BodyText"/>
        <w:jc w:val="both"/>
        <w:rPr>
          <w:spacing w:val="-2"/>
        </w:rPr>
      </w:pPr>
      <w:r w:rsidRPr="005C5EF1">
        <w:rPr>
          <w:spacing w:val="-2"/>
        </w:rPr>
        <w:t xml:space="preserve">Digital capability is a critical enabler of the </w:t>
      </w:r>
      <w:r>
        <w:rPr>
          <w:spacing w:val="-2"/>
        </w:rPr>
        <w:t>PC</w:t>
      </w:r>
      <w:r w:rsidRPr="005C5EF1">
        <w:rPr>
          <w:spacing w:val="-2"/>
        </w:rPr>
        <w:t>'s work. It supports robust analysis, effective collaboration, secure information management and efficient business operations. We will continue to modernise our ICT environment to provide secure, reliable and user-focused services that improve productivity and support the delivery of our statutory functions.</w:t>
      </w:r>
    </w:p>
    <w:p w14:paraId="7F0010FD" w14:textId="673C62BA" w:rsidR="00215FE7" w:rsidRPr="00DB3794" w:rsidRDefault="00215FE7">
      <w:pPr>
        <w:pStyle w:val="BodyText"/>
        <w:spacing w:line="280" w:lineRule="exact"/>
      </w:pPr>
      <w:r w:rsidRPr="00DB3794">
        <w:t xml:space="preserve">Our </w:t>
      </w:r>
      <w:r w:rsidRPr="00307CED">
        <w:t>Digital Technology Strategy 2024–29</w:t>
      </w:r>
      <w:r w:rsidRPr="00DB3794">
        <w:t xml:space="preserve"> provides the roadmap for creating an agile and responsive digital environment that supports the delivery of high-quality, independent advice. </w:t>
      </w:r>
      <w:r w:rsidR="00EC256E">
        <w:t>W</w:t>
      </w:r>
      <w:r w:rsidRPr="00DB3794">
        <w:t xml:space="preserve">e will continue to modernise our ICT environment to meet evolving business requirements </w:t>
      </w:r>
      <w:r>
        <w:t>including</w:t>
      </w:r>
      <w:r w:rsidRPr="00DB3794">
        <w:t xml:space="preserve"> investing in secure, reliable and user-focused platforms, contemporary collaboration and productivity tools, and scalable data and analytical capability that enable our teams to adopt and adapt to new technologies quickly. This work is guided by the strategy's </w:t>
      </w:r>
      <w:r w:rsidR="00917D8A">
        <w:t>4</w:t>
      </w:r>
      <w:r w:rsidR="00917D8A" w:rsidRPr="00DB3794">
        <w:t xml:space="preserve"> </w:t>
      </w:r>
      <w:r w:rsidRPr="00DB3794">
        <w:t>priorities: enabling innovation and the use of emerging technologies, service excellence, collaboration, and cyber security and compliance.</w:t>
      </w:r>
    </w:p>
    <w:p w14:paraId="2239EB57" w14:textId="630284A3" w:rsidR="00D97876" w:rsidRPr="00DB3794" w:rsidRDefault="00D97876">
      <w:pPr>
        <w:pStyle w:val="BodyText"/>
        <w:spacing w:line="280" w:lineRule="exact"/>
      </w:pPr>
      <w:r w:rsidRPr="00DB3794">
        <w:t>Artificial intelligence (AI) will play an increasingly important role in how we work. The PC is already an established user of enterprise-grade AI</w:t>
      </w:r>
      <w:r>
        <w:t xml:space="preserve">, </w:t>
      </w:r>
      <w:r w:rsidRPr="00DB3794">
        <w:t>including Microsoft 365 Copilot and Enterprise ChatGPT</w:t>
      </w:r>
      <w:r>
        <w:t xml:space="preserve">, </w:t>
      </w:r>
      <w:r w:rsidRPr="00DB3794">
        <w:t>complemented by ChatPC</w:t>
      </w:r>
      <w:r>
        <w:t xml:space="preserve"> (</w:t>
      </w:r>
      <w:r w:rsidRPr="00DB3794">
        <w:t>an in-house tool that enables staff to query and explore the PC's publication archive</w:t>
      </w:r>
      <w:r>
        <w:t>)</w:t>
      </w:r>
      <w:r w:rsidRPr="00DB3794">
        <w:t>. Over the period of this plan, we will continue to expand the safe, ethical and responsible use of AI to support analysis, research and policy development, improve efficiency across corporate and enabling functions, and streamline routine operational tasks. Our approach focuses on building staff capability and confidence over time, underpinned by clear governance</w:t>
      </w:r>
      <w:r>
        <w:t xml:space="preserve">, </w:t>
      </w:r>
      <w:r w:rsidRPr="00DB3794">
        <w:t xml:space="preserve">including our </w:t>
      </w:r>
      <w:r>
        <w:t>policy on Use of AI at the PC</w:t>
      </w:r>
      <w:r w:rsidRPr="00DB3794">
        <w:t xml:space="preserve">, </w:t>
      </w:r>
      <w:r>
        <w:t>our</w:t>
      </w:r>
      <w:r w:rsidRPr="00DB3794">
        <w:t xml:space="preserve"> AI Transparency Statement, a register of approved tools and use cases, and staff training</w:t>
      </w:r>
      <w:r>
        <w:t xml:space="preserve">, </w:t>
      </w:r>
      <w:r w:rsidRPr="00DB3794">
        <w:t>consistent with the Digital Transformation Agency's Policy for the Responsible Use of AI in Government.</w:t>
      </w:r>
      <w:r w:rsidR="00441B05">
        <w:t xml:space="preserve"> </w:t>
      </w:r>
      <w:r w:rsidR="00AA3106">
        <w:t>When we use AI</w:t>
      </w:r>
      <w:r w:rsidR="00F3118C">
        <w:t xml:space="preserve"> in our work</w:t>
      </w:r>
      <w:r w:rsidR="00452C24">
        <w:t xml:space="preserve">, the outputs </w:t>
      </w:r>
      <w:r w:rsidR="00B9317F">
        <w:t xml:space="preserve">are </w:t>
      </w:r>
      <w:r w:rsidR="009F7390">
        <w:t>checked by PC staff for accuracy and quality.</w:t>
      </w:r>
    </w:p>
    <w:p w14:paraId="23061B69" w14:textId="77777777" w:rsidR="00D97876" w:rsidRPr="00DB3794" w:rsidRDefault="00D97876">
      <w:pPr>
        <w:pStyle w:val="BodyText"/>
        <w:spacing w:line="280" w:lineRule="exact"/>
      </w:pPr>
      <w:r w:rsidRPr="00DB3794">
        <w:lastRenderedPageBreak/>
        <w:t>Our technology strategy is aligned with broader trends in technological development and with whole-of-government direction. It reflects the shift towards cloud-based, platform-based and data-driven ways of working, the rapid emergence of generative AI, and heightened expectations around cyber security and digital trust. The strategy aligns with key Australian Government frameworks, including the Australian Government Data and Digital Strategy and the Protective Security Policy Framework (PSPF), ensuring our investments promote interoperability, security, platform agility and value for money.</w:t>
      </w:r>
    </w:p>
    <w:p w14:paraId="3C564477" w14:textId="77777777" w:rsidR="00D97876" w:rsidRDefault="00D97876">
      <w:pPr>
        <w:pStyle w:val="BodyText"/>
        <w:spacing w:line="280" w:lineRule="exact"/>
      </w:pPr>
      <w:r w:rsidRPr="00DB3794">
        <w:t>We will also pursue improvements in ICT capability through cooperation, co-investment and shared services with other entities. This includes leveraging whole-of-government platforms and arrangements, engaging with APS-wide AI initiatives such as GovAI and GovAI Chat, and adopting established cross-government solutions where they meet our needs rather than building bespoke capability. By drawing on shared arrangements for common technologies, cyber security services and corporate systems, we can reduce duplication, strengthen resilience and interoperability, and direct our resources towards the specialist analytical and digital capabilities that are unique to the PC's role.</w:t>
      </w:r>
      <w:r>
        <w:t xml:space="preserve"> </w:t>
      </w:r>
    </w:p>
    <w:p w14:paraId="1284F5E4" w14:textId="58AC407A" w:rsidR="007E31E1" w:rsidRPr="00057E70" w:rsidRDefault="00D97876">
      <w:pPr>
        <w:pStyle w:val="BodyText"/>
        <w:spacing w:line="280" w:lineRule="exact"/>
        <w:rPr>
          <w:spacing w:val="-4"/>
        </w:rPr>
      </w:pPr>
      <w:r w:rsidRPr="00057E70">
        <w:rPr>
          <w:spacing w:val="-4"/>
        </w:rPr>
        <w:t xml:space="preserve">Implementation of our </w:t>
      </w:r>
      <w:r w:rsidRPr="00307CED">
        <w:rPr>
          <w:spacing w:val="-4"/>
        </w:rPr>
        <w:t>Data Strategy</w:t>
      </w:r>
      <w:r w:rsidRPr="00057E70">
        <w:rPr>
          <w:spacing w:val="-4"/>
        </w:rPr>
        <w:t xml:space="preserve"> </w:t>
      </w:r>
      <w:r w:rsidR="00D53422">
        <w:rPr>
          <w:spacing w:val="-4"/>
        </w:rPr>
        <w:t xml:space="preserve">2025-30 </w:t>
      </w:r>
      <w:r w:rsidRPr="00057E70">
        <w:rPr>
          <w:spacing w:val="-4"/>
        </w:rPr>
        <w:t xml:space="preserve">will strengthen data governance, information management and analytical capability across the PC. We will improve our ability to access, manage and use data responsibly to support evidence-based policy advice while maintaining strong security, privacy and information integrity. </w:t>
      </w:r>
    </w:p>
    <w:p w14:paraId="77E3AAAC" w14:textId="32CECF90" w:rsidR="00C278E2" w:rsidRDefault="00D97876">
      <w:pPr>
        <w:pStyle w:val="BodyText"/>
        <w:spacing w:line="280" w:lineRule="exact"/>
        <w:rPr>
          <w:spacing w:val="-2"/>
        </w:rPr>
      </w:pPr>
      <w:r w:rsidRPr="005C5EF1">
        <w:rPr>
          <w:spacing w:val="-2"/>
        </w:rPr>
        <w:t xml:space="preserve">During the reporting period, we will continue to implement </w:t>
      </w:r>
      <w:r w:rsidR="004979A1">
        <w:rPr>
          <w:spacing w:val="-2"/>
        </w:rPr>
        <w:t>our</w:t>
      </w:r>
      <w:r w:rsidRPr="005C5EF1">
        <w:rPr>
          <w:spacing w:val="-2"/>
        </w:rPr>
        <w:t xml:space="preserve"> Data Strategy by strengthening data governance, information management and analytical capability. </w:t>
      </w:r>
    </w:p>
    <w:p w14:paraId="2605EDFC" w14:textId="77777777" w:rsidR="00C278E2" w:rsidRDefault="00D97876" w:rsidP="00C278E2">
      <w:pPr>
        <w:pStyle w:val="ListBullet"/>
      </w:pPr>
      <w:r w:rsidRPr="005C5EF1">
        <w:t>We will expand our use of linked administrative data, strengthen our modelling and analytical capability, and improve the way we use qualitative, quantitative and Indigenous research methodologies to support robust, evidence-based policy advice.</w:t>
      </w:r>
      <w:r>
        <w:t xml:space="preserve"> </w:t>
      </w:r>
    </w:p>
    <w:p w14:paraId="75E845EC" w14:textId="77777777" w:rsidR="00C278E2" w:rsidRPr="009B2D40" w:rsidRDefault="00D97876" w:rsidP="00C278E2">
      <w:pPr>
        <w:pStyle w:val="ListBullet"/>
        <w:rPr>
          <w:spacing w:val="-2"/>
        </w:rPr>
      </w:pPr>
      <w:r w:rsidRPr="009B2D40">
        <w:rPr>
          <w:spacing w:val="-2"/>
        </w:rPr>
        <w:t xml:space="preserve">We will continue to modernise our digital environment by investing in secure, reliable and user-focused technologies, strengthening cyber security, improving digital tools that support collaboration and stakeholder engagement, and enhancing information management practices across the organisation. </w:t>
      </w:r>
    </w:p>
    <w:p w14:paraId="548D6158" w14:textId="601A8EE1" w:rsidR="00D97876" w:rsidRDefault="00D97876" w:rsidP="00307CED">
      <w:pPr>
        <w:pStyle w:val="ListBullet"/>
      </w:pPr>
      <w:r w:rsidRPr="005C5EF1">
        <w:t xml:space="preserve">We will also implement the </w:t>
      </w:r>
      <w:r w:rsidRPr="00307CED">
        <w:rPr>
          <w:i/>
          <w:iCs/>
        </w:rPr>
        <w:t>Framework for the Governance of Indigenous Data</w:t>
      </w:r>
      <w:r w:rsidRPr="00307CED">
        <w:t xml:space="preserve"> </w:t>
      </w:r>
      <w:r w:rsidRPr="005C5EF1">
        <w:t>to strengthen Indigenous Data Governance and Indigenous Data Sovereignty practices across our work.</w:t>
      </w:r>
    </w:p>
    <w:p w14:paraId="4EDC5E2F" w14:textId="77777777" w:rsidR="00D97876" w:rsidRPr="00184713" w:rsidRDefault="00D97876" w:rsidP="0037577A">
      <w:pPr>
        <w:pStyle w:val="Heading3"/>
      </w:pPr>
      <w:r w:rsidRPr="00184713">
        <w:t>Corporate systems and enabling services</w:t>
      </w:r>
    </w:p>
    <w:p w14:paraId="77161C85" w14:textId="77777777" w:rsidR="00D97876" w:rsidRPr="001A7606" w:rsidRDefault="00D97876">
      <w:pPr>
        <w:pStyle w:val="BodyText"/>
        <w:spacing w:line="280" w:lineRule="exact"/>
        <w:rPr>
          <w:spacing w:val="-2"/>
        </w:rPr>
      </w:pPr>
      <w:r w:rsidRPr="001A7606">
        <w:rPr>
          <w:spacing w:val="-2"/>
        </w:rPr>
        <w:t xml:space="preserve">Effective systems and enabling services are essential to achieving the </w:t>
      </w:r>
      <w:r>
        <w:rPr>
          <w:spacing w:val="-2"/>
        </w:rPr>
        <w:t>P</w:t>
      </w:r>
      <w:r w:rsidRPr="001A7606">
        <w:rPr>
          <w:spacing w:val="-2"/>
        </w:rPr>
        <w:t>C's purpose. We continue to strengthen governance, financial management, people management, procurement, facilities, records management, information management and risk management to provide efficient, responsive and contemporary support across the organisation.</w:t>
      </w:r>
    </w:p>
    <w:p w14:paraId="2651064A" w14:textId="77777777" w:rsidR="00D97876" w:rsidRDefault="00D97876">
      <w:pPr>
        <w:pStyle w:val="BodyText"/>
        <w:spacing w:line="280" w:lineRule="exact"/>
        <w:rPr>
          <w:spacing w:val="-2"/>
        </w:rPr>
      </w:pPr>
      <w:r w:rsidRPr="001A7606">
        <w:rPr>
          <w:spacing w:val="-2"/>
        </w:rPr>
        <w:t>We will also strengthen our project, portfolio and change management capability through consistent governance, planning and assurance practices that support the successful delivery of strategic initiatives, continuous improvement and effective organisational decision-making.</w:t>
      </w:r>
      <w:r>
        <w:rPr>
          <w:spacing w:val="-2"/>
        </w:rPr>
        <w:t xml:space="preserve"> </w:t>
      </w:r>
    </w:p>
    <w:p w14:paraId="7DE37B57" w14:textId="6F21BF35" w:rsidR="00D97876" w:rsidRDefault="00D97876" w:rsidP="00696773">
      <w:pPr>
        <w:pStyle w:val="BodyText"/>
      </w:pPr>
      <w:r w:rsidRPr="001A7606">
        <w:rPr>
          <w:spacing w:val="-2"/>
        </w:rPr>
        <w:t>We will invest in contemporary systems and business improvements that enhance organisational performance, strengthen decision-making and improve the experience of our staff and stakeholders.</w:t>
      </w:r>
      <w:r w:rsidR="003D3212">
        <w:rPr>
          <w:spacing w:val="-2"/>
        </w:rPr>
        <w:t xml:space="preserve"> </w:t>
      </w:r>
      <w:r w:rsidRPr="001A7606">
        <w:t xml:space="preserve">Together, these investments in our workforce, digital capability and corporate services will ensure the </w:t>
      </w:r>
      <w:r>
        <w:t>PC</w:t>
      </w:r>
      <w:r w:rsidRPr="001A7606">
        <w:t xml:space="preserve"> has the capability, systems and organisational resilience needed to continue delivering independent, high-quality advice that supports better public policy outcomes for Australia.</w:t>
      </w:r>
    </w:p>
    <w:p w14:paraId="2D06B595"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t>August</w:t>
      </w:r>
      <w:r w:rsidRPr="004B484D">
        <w:rPr>
          <w:rFonts w:ascii="Open Sans" w:hAnsi="Open Sans" w:cs="Open Sans"/>
          <w:color w:val="FFFFFF" w:themeColor="background1"/>
        </w:rPr>
        <w:t xml:space="preserve"> 2025</w:t>
      </w:r>
    </w:p>
    <w:p w14:paraId="7570F02A" w14:textId="1684406B" w:rsidR="00D97876" w:rsidRDefault="00D97876" w:rsidP="001C19F7">
      <w:pPr>
        <w:pStyle w:val="Heading2-nonumber"/>
      </w:pPr>
      <w:bookmarkStart w:id="62" w:name="_Toc236651295"/>
      <w:r>
        <w:lastRenderedPageBreak/>
        <w:t>Risk</w:t>
      </w:r>
      <w:bookmarkEnd w:id="62"/>
    </w:p>
    <w:p w14:paraId="08BA6FB3" w14:textId="77777777" w:rsidR="00D97876" w:rsidRDefault="00D97876" w:rsidP="00307CED">
      <w:pPr>
        <w:pStyle w:val="BodyText"/>
      </w:pPr>
      <w:r>
        <w:t>We embed risk management across all aspects of the organisation, integrating consideration of risks, controls and mitigations into business planning, reporting, decision-making, operations, and the delivery of our inquiries, studies and corporate functions.</w:t>
      </w:r>
    </w:p>
    <w:p w14:paraId="735BE3FE" w14:textId="42E955EF" w:rsidR="00D97876" w:rsidRDefault="00D97876" w:rsidP="00307CED">
      <w:pPr>
        <w:pStyle w:val="BodyText"/>
      </w:pPr>
      <w:r>
        <w:t xml:space="preserve">We apply our </w:t>
      </w:r>
      <w:r w:rsidRPr="0018687D">
        <w:t>Enterprise Risk Management Framework</w:t>
      </w:r>
      <w:r>
        <w:t xml:space="preserve"> to identify, assess, manage and monitor risks that could affect the achievement of our purpose and performance. The framework integrates risk management into planning, decision-making and day-to-day operations and supports compliance with the PGPA Act and the Commonwealth Risk Management Policy. Through regular review and oversight, we seek to ensure risks are effectively managed while recognising opportunities to improve our performance.</w:t>
      </w:r>
    </w:p>
    <w:p w14:paraId="2746696E" w14:textId="3FD85ABE" w:rsidR="00D97876" w:rsidRPr="00057E70" w:rsidRDefault="00D97876" w:rsidP="00057E70">
      <w:pPr>
        <w:pStyle w:val="BodyText"/>
        <w:rPr>
          <w:spacing w:val="2"/>
        </w:rPr>
      </w:pPr>
      <w:r w:rsidRPr="00057E70">
        <w:rPr>
          <w:spacing w:val="2"/>
        </w:rPr>
        <w:t xml:space="preserve">Consistent with our practice of identifying, escalating and mitigating key risks, we have identified </w:t>
      </w:r>
      <w:r w:rsidR="00456BC0" w:rsidRPr="00057E70">
        <w:rPr>
          <w:spacing w:val="2"/>
        </w:rPr>
        <w:t>4</w:t>
      </w:r>
      <w:r w:rsidR="00456BC0">
        <w:rPr>
          <w:spacing w:val="2"/>
        </w:rPr>
        <w:t> </w:t>
      </w:r>
      <w:r w:rsidRPr="00057E70">
        <w:rPr>
          <w:spacing w:val="2"/>
        </w:rPr>
        <w:t>enterprise risks that have the potential to adversely impact our performance, and plans to manage these risks</w:t>
      </w:r>
      <w:r w:rsidR="00F91C98">
        <w:rPr>
          <w:spacing w:val="2"/>
        </w:rPr>
        <w:t>.</w:t>
      </w:r>
    </w:p>
    <w:p w14:paraId="53477900" w14:textId="77777777" w:rsidR="00D97876" w:rsidRDefault="00D97876" w:rsidP="00770FA1">
      <w:pPr>
        <w:pStyle w:val="NoSpacing"/>
      </w:pPr>
    </w:p>
    <w:tbl>
      <w:tblPr>
        <w:tblW w:w="5000" w:type="pct"/>
        <w:tblBorders>
          <w:bottom w:val="single" w:sz="4" w:space="0" w:color="B3B3B3"/>
        </w:tblBorders>
        <w:shd w:val="clear" w:color="000000" w:fill="auto"/>
        <w:tblCellMar>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618"/>
        <w:gridCol w:w="4362"/>
        <w:gridCol w:w="4658"/>
      </w:tblGrid>
      <w:tr w:rsidR="004332E9" w:rsidRPr="00770FA1" w14:paraId="3AA6F918" w14:textId="77777777" w:rsidTr="00F4658B">
        <w:trPr>
          <w:tblHeader/>
        </w:trPr>
        <w:tc>
          <w:tcPr>
            <w:tcW w:w="2574" w:type="pct"/>
            <w:gridSpan w:val="2"/>
            <w:tcBorders>
              <w:bottom w:val="single" w:sz="4" w:space="0" w:color="B3B3B3"/>
            </w:tcBorders>
          </w:tcPr>
          <w:p w14:paraId="5C2EF1E0" w14:textId="77777777" w:rsidR="004332E9" w:rsidRPr="00576276" w:rsidRDefault="004332E9" w:rsidP="00813BF7">
            <w:pPr>
              <w:pStyle w:val="BodyText"/>
              <w:spacing w:before="360"/>
              <w:rPr>
                <w:b/>
                <w:color w:val="1C4373" w:themeColor="background2" w:themeShade="BF"/>
              </w:rPr>
            </w:pPr>
            <w:r w:rsidRPr="00576276">
              <w:rPr>
                <w:b/>
                <w:color w:val="1C4373" w:themeColor="background2" w:themeShade="BF"/>
              </w:rPr>
              <w:t>Key risks</w:t>
            </w:r>
          </w:p>
        </w:tc>
        <w:tc>
          <w:tcPr>
            <w:tcW w:w="2426" w:type="pct"/>
            <w:tcBorders>
              <w:bottom w:val="single" w:sz="4" w:space="0" w:color="B3B3B3"/>
            </w:tcBorders>
            <w:vAlign w:val="bottom"/>
          </w:tcPr>
          <w:p w14:paraId="10021331" w14:textId="77777777" w:rsidR="004332E9" w:rsidRPr="00576276" w:rsidRDefault="004332E9" w:rsidP="00813BF7">
            <w:pPr>
              <w:pStyle w:val="BodyText"/>
              <w:spacing w:before="360"/>
              <w:rPr>
                <w:b/>
                <w:color w:val="1C4373" w:themeColor="background2" w:themeShade="BF"/>
              </w:rPr>
            </w:pPr>
            <w:r w:rsidRPr="00576276">
              <w:rPr>
                <w:b/>
                <w:color w:val="1C4373" w:themeColor="background2" w:themeShade="BF"/>
              </w:rPr>
              <w:t>How we manage our risks</w:t>
            </w:r>
          </w:p>
        </w:tc>
      </w:tr>
      <w:tr w:rsidR="004332E9" w:rsidRPr="00770FA1" w14:paraId="195CF171" w14:textId="77777777" w:rsidTr="00F4658B">
        <w:tc>
          <w:tcPr>
            <w:tcW w:w="301" w:type="pct"/>
            <w:tcBorders>
              <w:top w:val="single" w:sz="4" w:space="0" w:color="B3B3B3"/>
              <w:bottom w:val="nil"/>
            </w:tcBorders>
            <w:shd w:val="clear" w:color="auto" w:fill="E6E6E6"/>
          </w:tcPr>
          <w:p w14:paraId="68C2F3E7" w14:textId="7CC1D26A" w:rsidR="00576273" w:rsidRPr="00576273" w:rsidRDefault="00576273" w:rsidP="005F0D0A">
            <w:pPr>
              <w:pStyle w:val="Tablbody"/>
              <w:spacing w:before="200"/>
              <w:rPr>
                <w:b w:val="0"/>
                <w:bCs w:val="0"/>
                <w:noProof/>
              </w:rPr>
            </w:pPr>
            <w:r w:rsidRPr="00576273">
              <w:rPr>
                <w:noProof/>
              </w:rPr>
              <w:drawing>
                <wp:inline distT="0" distB="0" distL="0" distR="0" wp14:anchorId="52CC2181" wp14:editId="4FD977AB">
                  <wp:extent cx="324000" cy="375530"/>
                  <wp:effectExtent l="0" t="0" r="0" b="0"/>
                  <wp:docPr id="928072712"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72712" name="Picture 1" descr="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4000" cy="375530"/>
                          </a:xfrm>
                          <a:prstGeom prst="rect">
                            <a:avLst/>
                          </a:prstGeom>
                          <a:noFill/>
                          <a:ln>
                            <a:noFill/>
                          </a:ln>
                        </pic:spPr>
                      </pic:pic>
                    </a:graphicData>
                  </a:graphic>
                </wp:inline>
              </w:drawing>
            </w:r>
          </w:p>
        </w:tc>
        <w:tc>
          <w:tcPr>
            <w:tcW w:w="2273" w:type="pct"/>
            <w:tcBorders>
              <w:top w:val="single" w:sz="4" w:space="0" w:color="B3B3B3"/>
              <w:bottom w:val="nil"/>
            </w:tcBorders>
            <w:shd w:val="clear" w:color="auto" w:fill="E6E6E6"/>
          </w:tcPr>
          <w:p w14:paraId="32AEF3B3" w14:textId="5EB10AD1" w:rsidR="004332E9" w:rsidRPr="00F4658B" w:rsidRDefault="4BA9BB39" w:rsidP="00E234E1">
            <w:pPr>
              <w:pStyle w:val="Tablbody"/>
              <w:spacing w:before="120"/>
              <w:ind w:left="57" w:right="113"/>
              <w:contextualSpacing w:val="0"/>
            </w:pPr>
            <w:r w:rsidRPr="00F4658B">
              <w:t>Our reputation for high quality, independent and influential work (rigorous and transparent analysis) with the opportunity to contribute to public debate and policy is not maintained.</w:t>
            </w:r>
          </w:p>
        </w:tc>
        <w:tc>
          <w:tcPr>
            <w:tcW w:w="2426" w:type="pct"/>
            <w:tcBorders>
              <w:top w:val="single" w:sz="4" w:space="0" w:color="B3B3B3"/>
              <w:bottom w:val="nil"/>
            </w:tcBorders>
            <w:shd w:val="clear" w:color="auto" w:fill="E6E6E6"/>
          </w:tcPr>
          <w:p w14:paraId="7CC7D5AB" w14:textId="77777777" w:rsidR="004332E9" w:rsidRPr="00BF73DF" w:rsidRDefault="004332E9" w:rsidP="00E234E1">
            <w:pPr>
              <w:pStyle w:val="BodyText"/>
              <w:spacing w:after="46"/>
              <w:ind w:right="113"/>
              <w:rPr>
                <w:spacing w:val="-4"/>
              </w:rPr>
            </w:pPr>
            <w:r w:rsidRPr="00BF73DF">
              <w:rPr>
                <w:spacing w:val="-4"/>
              </w:rPr>
              <w:t>We maintain robust governance and quality assurance processes, including transparent inquiry processes, peer review through Commission Meetings, Commissioner and Chair approval of public outputs, project management oversight, stakeholder engagement and communications strategies, rigorous recruitment and capability development, and ongoing monitoring of the quality and impact of our work.</w:t>
            </w:r>
          </w:p>
        </w:tc>
      </w:tr>
      <w:tr w:rsidR="004332E9" w:rsidRPr="00770FA1" w14:paraId="2C841920" w14:textId="77777777" w:rsidTr="00F4658B">
        <w:tc>
          <w:tcPr>
            <w:tcW w:w="301" w:type="pct"/>
            <w:tcBorders>
              <w:top w:val="nil"/>
              <w:bottom w:val="nil"/>
            </w:tcBorders>
          </w:tcPr>
          <w:p w14:paraId="02E8339B" w14:textId="20136714" w:rsidR="006E1B78" w:rsidRPr="006E1B78" w:rsidRDefault="006E1B78" w:rsidP="005F0D0A">
            <w:pPr>
              <w:pStyle w:val="Tablbody"/>
              <w:spacing w:before="200"/>
              <w:rPr>
                <w:b w:val="0"/>
                <w:bCs w:val="0"/>
                <w:noProof/>
              </w:rPr>
            </w:pPr>
            <w:r w:rsidRPr="006E1B78">
              <w:rPr>
                <w:noProof/>
              </w:rPr>
              <w:drawing>
                <wp:inline distT="0" distB="0" distL="0" distR="0" wp14:anchorId="677D031E" wp14:editId="04F386BD">
                  <wp:extent cx="324000" cy="375531"/>
                  <wp:effectExtent l="0" t="0" r="0" b="0"/>
                  <wp:docPr id="1253916074"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16074" name="Picture 2" descr="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4000" cy="375531"/>
                          </a:xfrm>
                          <a:prstGeom prst="rect">
                            <a:avLst/>
                          </a:prstGeom>
                          <a:noFill/>
                          <a:ln>
                            <a:noFill/>
                          </a:ln>
                        </pic:spPr>
                      </pic:pic>
                    </a:graphicData>
                  </a:graphic>
                </wp:inline>
              </w:drawing>
            </w:r>
          </w:p>
        </w:tc>
        <w:tc>
          <w:tcPr>
            <w:tcW w:w="2273" w:type="pct"/>
            <w:tcBorders>
              <w:top w:val="nil"/>
              <w:bottom w:val="nil"/>
            </w:tcBorders>
          </w:tcPr>
          <w:p w14:paraId="1DA73A52" w14:textId="1AA59E27" w:rsidR="004332E9" w:rsidRPr="00F4658B" w:rsidRDefault="004332E9" w:rsidP="00E234E1">
            <w:pPr>
              <w:pStyle w:val="Tablbody"/>
              <w:spacing w:before="120"/>
              <w:ind w:left="57" w:right="113"/>
              <w:contextualSpacing w:val="0"/>
            </w:pPr>
            <w:r w:rsidRPr="00F4658B">
              <w:t xml:space="preserve">We are unable to demonstrate our commitment to Priority Reform Three under the National Agreement on Closing the Gap. </w:t>
            </w:r>
          </w:p>
        </w:tc>
        <w:tc>
          <w:tcPr>
            <w:tcW w:w="2426" w:type="pct"/>
            <w:tcBorders>
              <w:top w:val="nil"/>
              <w:bottom w:val="nil"/>
            </w:tcBorders>
          </w:tcPr>
          <w:p w14:paraId="33750D18" w14:textId="77777777" w:rsidR="004332E9" w:rsidRPr="00E234E1" w:rsidRDefault="004332E9" w:rsidP="00E234E1">
            <w:pPr>
              <w:pStyle w:val="BodyText"/>
              <w:spacing w:after="46"/>
              <w:ind w:right="113"/>
              <w:rPr>
                <w:spacing w:val="-4"/>
              </w:rPr>
            </w:pPr>
            <w:r w:rsidRPr="00E234E1">
              <w:rPr>
                <w:spacing w:val="-4"/>
              </w:rPr>
              <w:t>We strengthen cultural capability and accountability through our Reconciliation Action Plan, Statement of Commitment, Aboriginal and Torres Strait Islander employment initiatives, culturally appropriate engagement practices, implementation of the Indigenous Data Strategy, governance by the RAP Working Group, and ongoing staff development to embed culturally safe ways of working.</w:t>
            </w:r>
          </w:p>
        </w:tc>
      </w:tr>
      <w:tr w:rsidR="004332E9" w:rsidRPr="00770FA1" w14:paraId="6651BB83" w14:textId="77777777" w:rsidTr="00F4658B">
        <w:tc>
          <w:tcPr>
            <w:tcW w:w="301" w:type="pct"/>
            <w:tcBorders>
              <w:bottom w:val="nil"/>
            </w:tcBorders>
            <w:shd w:val="clear" w:color="auto" w:fill="E6E6E6"/>
          </w:tcPr>
          <w:p w14:paraId="3BFECF29" w14:textId="58921853" w:rsidR="00E234E1" w:rsidRPr="00E234E1" w:rsidRDefault="00E234E1" w:rsidP="005F0D0A">
            <w:pPr>
              <w:pStyle w:val="Tablbody"/>
              <w:spacing w:before="200"/>
              <w:rPr>
                <w:b w:val="0"/>
                <w:bCs w:val="0"/>
                <w:noProof/>
              </w:rPr>
            </w:pPr>
            <w:r w:rsidRPr="00E234E1">
              <w:rPr>
                <w:noProof/>
              </w:rPr>
              <w:drawing>
                <wp:inline distT="0" distB="0" distL="0" distR="0" wp14:anchorId="30CE2955" wp14:editId="458B6119">
                  <wp:extent cx="324000" cy="375531"/>
                  <wp:effectExtent l="0" t="0" r="0" b="0"/>
                  <wp:docPr id="135866032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60323" name="Picture 3" descr="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4000" cy="375531"/>
                          </a:xfrm>
                          <a:prstGeom prst="rect">
                            <a:avLst/>
                          </a:prstGeom>
                          <a:noFill/>
                          <a:ln>
                            <a:noFill/>
                          </a:ln>
                        </pic:spPr>
                      </pic:pic>
                    </a:graphicData>
                  </a:graphic>
                </wp:inline>
              </w:drawing>
            </w:r>
          </w:p>
        </w:tc>
        <w:tc>
          <w:tcPr>
            <w:tcW w:w="2273" w:type="pct"/>
            <w:tcBorders>
              <w:bottom w:val="nil"/>
            </w:tcBorders>
            <w:shd w:val="clear" w:color="auto" w:fill="E6E6E6"/>
          </w:tcPr>
          <w:p w14:paraId="62C4BE6F" w14:textId="4C215D07" w:rsidR="004332E9" w:rsidRPr="00E234E1" w:rsidRDefault="004332E9" w:rsidP="00E234E1">
            <w:pPr>
              <w:pStyle w:val="Tablbody"/>
              <w:spacing w:before="120"/>
              <w:ind w:left="57" w:right="113"/>
              <w:contextualSpacing w:val="0"/>
            </w:pPr>
            <w:r w:rsidRPr="00E234E1">
              <w:t>We are unable to attract and recruit high</w:t>
            </w:r>
            <w:r w:rsidR="00E234E1" w:rsidRPr="00E234E1">
              <w:t>-</w:t>
            </w:r>
            <w:r w:rsidRPr="00E234E1">
              <w:t xml:space="preserve">quality staff and develop, retain and reinvigorate staff and leadership. </w:t>
            </w:r>
          </w:p>
        </w:tc>
        <w:tc>
          <w:tcPr>
            <w:tcW w:w="2426" w:type="pct"/>
            <w:tcBorders>
              <w:bottom w:val="nil"/>
            </w:tcBorders>
            <w:shd w:val="clear" w:color="auto" w:fill="E6E6E6"/>
          </w:tcPr>
          <w:p w14:paraId="30CA920D" w14:textId="77777777" w:rsidR="004332E9" w:rsidRPr="00BF73DF" w:rsidRDefault="004332E9" w:rsidP="00E234E1">
            <w:pPr>
              <w:pStyle w:val="BodyText"/>
              <w:spacing w:after="46"/>
              <w:ind w:right="113"/>
              <w:rPr>
                <w:spacing w:val="-2"/>
              </w:rPr>
            </w:pPr>
            <w:r w:rsidRPr="00BF73DF">
              <w:rPr>
                <w:spacing w:val="-2"/>
              </w:rPr>
              <w:t>We implement targeted recruitment strategies, merit-based selection, attractive employment conditions, workforce planning, learning and development programs, mentoring, performance and career development processes, leadership development, secondment opportunities, and initiatives that foster a positive, inclusive and high-performing workplace culture.</w:t>
            </w:r>
          </w:p>
        </w:tc>
      </w:tr>
      <w:tr w:rsidR="004332E9" w:rsidRPr="00770FA1" w14:paraId="3779D337" w14:textId="77777777" w:rsidTr="00F4658B">
        <w:tc>
          <w:tcPr>
            <w:tcW w:w="301" w:type="pct"/>
            <w:tcBorders>
              <w:top w:val="nil"/>
            </w:tcBorders>
          </w:tcPr>
          <w:p w14:paraId="4E0D7C04" w14:textId="77B60414" w:rsidR="003D4256" w:rsidRPr="003D4256" w:rsidRDefault="003D4256" w:rsidP="005F0D0A">
            <w:pPr>
              <w:pStyle w:val="Tablbody"/>
              <w:spacing w:before="200"/>
              <w:rPr>
                <w:noProof/>
              </w:rPr>
            </w:pPr>
            <w:r w:rsidRPr="003D4256">
              <w:rPr>
                <w:b w:val="0"/>
                <w:bCs w:val="0"/>
                <w:noProof/>
              </w:rPr>
              <w:lastRenderedPageBreak/>
              <w:drawing>
                <wp:inline distT="0" distB="0" distL="0" distR="0" wp14:anchorId="74547F27" wp14:editId="34EF1125">
                  <wp:extent cx="324000" cy="375531"/>
                  <wp:effectExtent l="0" t="0" r="0" b="0"/>
                  <wp:docPr id="102569149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91494" name="Picture 4" descr="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4000" cy="375531"/>
                          </a:xfrm>
                          <a:prstGeom prst="rect">
                            <a:avLst/>
                          </a:prstGeom>
                          <a:noFill/>
                          <a:ln>
                            <a:noFill/>
                          </a:ln>
                        </pic:spPr>
                      </pic:pic>
                    </a:graphicData>
                  </a:graphic>
                </wp:inline>
              </w:drawing>
            </w:r>
          </w:p>
        </w:tc>
        <w:tc>
          <w:tcPr>
            <w:tcW w:w="2273" w:type="pct"/>
            <w:tcBorders>
              <w:top w:val="nil"/>
            </w:tcBorders>
          </w:tcPr>
          <w:p w14:paraId="689372AB" w14:textId="77777777" w:rsidR="004332E9" w:rsidRPr="00813BF7" w:rsidRDefault="004332E9" w:rsidP="00CD7B23">
            <w:pPr>
              <w:pStyle w:val="BodyText"/>
              <w:spacing w:after="46"/>
              <w:ind w:left="57" w:right="113"/>
              <w:rPr>
                <w:b/>
                <w:bCs/>
              </w:rPr>
            </w:pPr>
            <w:r w:rsidRPr="061B0A21">
              <w:rPr>
                <w:b/>
                <w:bCs/>
              </w:rPr>
              <w:t>Our critical business systems fail, including cybersecurity breaches, data loss, compliance, violations, ICT system failures, third-party risks and insider threats.</w:t>
            </w:r>
          </w:p>
        </w:tc>
        <w:tc>
          <w:tcPr>
            <w:tcW w:w="2426" w:type="pct"/>
            <w:tcBorders>
              <w:top w:val="nil"/>
            </w:tcBorders>
          </w:tcPr>
          <w:p w14:paraId="7BA30167" w14:textId="77777777" w:rsidR="004332E9" w:rsidRPr="00813BF7" w:rsidRDefault="004332E9" w:rsidP="00222957">
            <w:pPr>
              <w:pStyle w:val="BodyText"/>
              <w:spacing w:after="46"/>
            </w:pPr>
            <w:r w:rsidRPr="00813BF7">
              <w:t>We protect our critical systems through cybersecurity controls aligned with the ACSC Essential Eight, continuous monitoring and incident response, secure backups and disaster recovery arrangements, access controls, third-party risk management, regular audits, business continuity planning, staff cyber awareness training, and ongoing investment in ICT capability and resilience.</w:t>
            </w:r>
          </w:p>
        </w:tc>
      </w:tr>
    </w:tbl>
    <w:p w14:paraId="761FF685" w14:textId="77777777" w:rsidR="00D97876" w:rsidRPr="00770FA1" w:rsidRDefault="00D97876" w:rsidP="00DA213C">
      <w:pPr>
        <w:pStyle w:val="BodyText"/>
        <w:spacing w:before="360"/>
      </w:pPr>
      <w:r w:rsidRPr="00770FA1">
        <w:t>All staff share responsibility for identifying, understanding and managing risk. The Chair, supported by the Head of Office, the First Assistant Commissioner and the Assistant Commissioner, Corporate, promote a strong culture of risk management across the organisation. This includes:</w:t>
      </w:r>
    </w:p>
    <w:p w14:paraId="43414CD2" w14:textId="77777777" w:rsidR="00D97876" w:rsidRPr="00556C57" w:rsidRDefault="00D97876">
      <w:pPr>
        <w:pStyle w:val="ListBullet"/>
      </w:pPr>
      <w:r w:rsidRPr="00556C57">
        <w:t>communicating regularly with staff about risk</w:t>
      </w:r>
    </w:p>
    <w:p w14:paraId="3B2CDB8C" w14:textId="77777777" w:rsidR="00D97876" w:rsidRPr="00556C57" w:rsidRDefault="00D97876">
      <w:pPr>
        <w:pStyle w:val="ListBullet"/>
      </w:pPr>
      <w:r w:rsidRPr="00556C57">
        <w:t>promoting the benefits of effective risk management</w:t>
      </w:r>
    </w:p>
    <w:p w14:paraId="42EF59BC" w14:textId="77777777" w:rsidR="00D97876" w:rsidRPr="00556C57" w:rsidRDefault="00D97876">
      <w:pPr>
        <w:pStyle w:val="ListBullet"/>
      </w:pPr>
      <w:r w:rsidRPr="00556C57">
        <w:t>providing risk management training and guidance.</w:t>
      </w:r>
    </w:p>
    <w:p w14:paraId="73524CE6" w14:textId="5D4B856B" w:rsidR="00D97876" w:rsidRPr="00556C57" w:rsidRDefault="00D97876">
      <w:pPr>
        <w:pStyle w:val="BodyText"/>
        <w:rPr>
          <w:spacing w:val="2"/>
        </w:rPr>
      </w:pPr>
      <w:r w:rsidRPr="00556C57">
        <w:rPr>
          <w:spacing w:val="2"/>
        </w:rPr>
        <w:t xml:space="preserve">Risk management is further supported by a range of policies, plans and governance arrangements. In accordance with the PGPA Act and the </w:t>
      </w:r>
      <w:r w:rsidR="00DF154A">
        <w:rPr>
          <w:spacing w:val="2"/>
        </w:rPr>
        <w:t>PGPA Rule</w:t>
      </w:r>
      <w:r w:rsidRPr="00556C57">
        <w:rPr>
          <w:spacing w:val="2"/>
        </w:rPr>
        <w:t>, we maintain an Audit and Risk Committee that:</w:t>
      </w:r>
    </w:p>
    <w:p w14:paraId="375CF7F6" w14:textId="06FD0915" w:rsidR="00D97876" w:rsidRPr="00556C57" w:rsidRDefault="00D97876">
      <w:pPr>
        <w:pStyle w:val="ListBullet"/>
      </w:pPr>
      <w:r w:rsidRPr="00556C57">
        <w:t xml:space="preserve">provides independent advice and assurance to the Accountable Authority (the Chair) on the </w:t>
      </w:r>
      <w:r w:rsidR="00DF154A">
        <w:t>PC’s</w:t>
      </w:r>
      <w:r w:rsidR="00DF154A" w:rsidRPr="00556C57">
        <w:t xml:space="preserve"> </w:t>
      </w:r>
      <w:r w:rsidRPr="00556C57">
        <w:t>financial and performance reporting responsibilities, risk oversight and management, and systems of internal control</w:t>
      </w:r>
    </w:p>
    <w:p w14:paraId="04A15B22" w14:textId="77777777" w:rsidR="00D97876" w:rsidRPr="003A6F68" w:rsidRDefault="00D97876">
      <w:pPr>
        <w:pStyle w:val="ListBullet"/>
        <w:rPr>
          <w:spacing w:val="-2"/>
        </w:rPr>
      </w:pPr>
      <w:r w:rsidRPr="003A6F68">
        <w:rPr>
          <w:spacing w:val="-2"/>
        </w:rPr>
        <w:t>is supported by contracted internal auditors who deliver an internal audit program in accordance with the Audit and Risk Committee's guidance and subject to approval by the Head of Office or delegate.</w:t>
      </w:r>
    </w:p>
    <w:p w14:paraId="03AC3FAF" w14:textId="77777777" w:rsidR="003A6F68" w:rsidRDefault="00D97876" w:rsidP="003A6F68">
      <w:pPr>
        <w:pStyle w:val="BodyText"/>
        <w:rPr>
          <w:spacing w:val="-2"/>
        </w:rPr>
      </w:pPr>
      <w:r w:rsidRPr="00556C57">
        <w:rPr>
          <w:spacing w:val="2"/>
        </w:rPr>
        <w:t>Management reports quarterly to the Audit and Risk Committee on the implementation of the Enterprise Risk Management Framework and Plan, including the status of enterprise risks, the effectiveness of risk treatments, and emerging risks requiring oversight.</w:t>
      </w:r>
      <w:r>
        <w:rPr>
          <w:spacing w:val="-2"/>
        </w:rPr>
        <w:t xml:space="preserve"> </w:t>
      </w:r>
    </w:p>
    <w:p w14:paraId="2E98B437" w14:textId="0EA24E8D" w:rsidR="00D97876" w:rsidRDefault="00D97876" w:rsidP="00FE53A2">
      <w:pPr>
        <w:pStyle w:val="Heading2-nonumber"/>
      </w:pPr>
      <w:bookmarkStart w:id="63" w:name="_Toc236651296"/>
      <w:r>
        <w:t>Cooperation</w:t>
      </w:r>
      <w:bookmarkEnd w:id="63"/>
    </w:p>
    <w:p w14:paraId="33466E1C" w14:textId="77777777" w:rsidR="00D97876" w:rsidRPr="00C10871" w:rsidRDefault="00D97876">
      <w:pPr>
        <w:rPr>
          <w:spacing w:val="2"/>
        </w:rPr>
      </w:pPr>
      <w:r w:rsidRPr="00C10871">
        <w:rPr>
          <w:spacing w:val="2"/>
        </w:rPr>
        <w:t>Strong partnerships enhance our capability, broaden our expertise and strengthen the quality and impact of our work. We recognise that complex policy challenges are best addressed through collaboration with governments, research institutions, communities and organisations that bring diverse knowledge, perspectives and experience.</w:t>
      </w:r>
    </w:p>
    <w:p w14:paraId="2FFAF0A1" w14:textId="77777777" w:rsidR="00D97876" w:rsidRPr="00C10871" w:rsidRDefault="00D97876">
      <w:pPr>
        <w:rPr>
          <w:spacing w:val="2"/>
        </w:rPr>
      </w:pPr>
      <w:r w:rsidRPr="00C10871">
        <w:rPr>
          <w:spacing w:val="2"/>
        </w:rPr>
        <w:t>We will continue to build productive relationships across the Australian Government, state and territory governments and intergovernmental forums, including National Cabinet and the Council on Federal Financial Relations, to support evidence-informed policy development, knowledge sharing and improved public sector performance. These partnerships strengthen our contribution to national policy priorities while supporting collaborative approaches to reform.</w:t>
      </w:r>
    </w:p>
    <w:p w14:paraId="48EE1CC4" w14:textId="77777777" w:rsidR="00D97876" w:rsidRPr="00C10871" w:rsidRDefault="00D97876">
      <w:pPr>
        <w:rPr>
          <w:spacing w:val="2"/>
        </w:rPr>
      </w:pPr>
      <w:r w:rsidRPr="00C10871">
        <w:rPr>
          <w:spacing w:val="2"/>
        </w:rPr>
        <w:t>We will foster partnerships that build organisational capability and support innovation, including through secondments, staff exchanges and collaborative projects with government agencies, universities and research institutions. These opportunities broaden our expertise, strengthen policy capability and promote the exchange of knowledge and best practice.</w:t>
      </w:r>
    </w:p>
    <w:p w14:paraId="71D26198" w14:textId="000BEAC0" w:rsidR="00D97876" w:rsidRPr="00C10871" w:rsidRDefault="00D97876">
      <w:pPr>
        <w:rPr>
          <w:spacing w:val="2"/>
        </w:rPr>
      </w:pPr>
      <w:r w:rsidRPr="00C10871">
        <w:rPr>
          <w:spacing w:val="2"/>
        </w:rPr>
        <w:lastRenderedPageBreak/>
        <w:t>We will maintain strategic partnerships with organisations including the Australian Disability Network, Diversity Council Australia</w:t>
      </w:r>
      <w:r w:rsidR="00A92A8B">
        <w:rPr>
          <w:spacing w:val="2"/>
        </w:rPr>
        <w:t xml:space="preserve">, </w:t>
      </w:r>
      <w:r w:rsidR="00A92A8B" w:rsidRPr="00A92A8B">
        <w:rPr>
          <w:spacing w:val="2"/>
        </w:rPr>
        <w:t>Pride in Diversity</w:t>
      </w:r>
      <w:r w:rsidRPr="00C10871">
        <w:rPr>
          <w:spacing w:val="2"/>
        </w:rPr>
        <w:t xml:space="preserve"> and the Engagement Institute to strengthen our workforce capability, inclusive leadership and organisational culture.</w:t>
      </w:r>
    </w:p>
    <w:p w14:paraId="2EF6EE9E" w14:textId="72A75859" w:rsidR="00D97876" w:rsidRPr="00FE53A2" w:rsidRDefault="00D97876">
      <w:pPr>
        <w:rPr>
          <w:spacing w:val="-2"/>
        </w:rPr>
      </w:pPr>
      <w:r w:rsidRPr="00FE53A2">
        <w:rPr>
          <w:spacing w:val="-2"/>
        </w:rPr>
        <w:t>Our partnerships with Aboriginal and Torres Strait Islander people and communities are fundamental to our commitment to respectful engagement and better policy outcomes. We will continue to work in partnership to strengthen understanding, build trust and support the development of evidence and advice that reflects Aboriginal and Torres Strait Islander perspectives and priorities.</w:t>
      </w:r>
    </w:p>
    <w:p w14:paraId="522CFA8A" w14:textId="77777777" w:rsidR="00D97876" w:rsidRPr="00FE53A2" w:rsidRDefault="00D97876">
      <w:pPr>
        <w:rPr>
          <w:spacing w:val="2"/>
        </w:rPr>
      </w:pPr>
      <w:r w:rsidRPr="00FE53A2">
        <w:rPr>
          <w:spacing w:val="2"/>
        </w:rPr>
        <w:t xml:space="preserve">We will also continue to build strong relationships with academics, researchers, industry, community organisations and other stakeholders to ensure our work is informed by contemporary research, practical experience and a broad range of perspectives. By fostering enduring partnerships, we will strengthen our organisational capability, support continuous learning and deliver more practical, inclusive and impactful advice. </w:t>
      </w:r>
    </w:p>
    <w:p w14:paraId="3FE99660"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t>August</w:t>
      </w:r>
      <w:r w:rsidRPr="004B484D">
        <w:rPr>
          <w:rFonts w:ascii="Open Sans" w:hAnsi="Open Sans" w:cs="Open Sans"/>
          <w:color w:val="FFFFFF" w:themeColor="background1"/>
        </w:rPr>
        <w:t xml:space="preserve"> 2025</w:t>
      </w:r>
    </w:p>
    <w:p w14:paraId="7F3AB1DE" w14:textId="39D0E808" w:rsidR="00D97876" w:rsidRDefault="00D97876" w:rsidP="0057187A">
      <w:pPr>
        <w:pStyle w:val="Heading2-nonumber"/>
      </w:pPr>
      <w:bookmarkStart w:id="64" w:name="_Toc236651297"/>
      <w:r>
        <w:t>Subsidiaries</w:t>
      </w:r>
      <w:bookmarkEnd w:id="64"/>
    </w:p>
    <w:p w14:paraId="09C69F6B" w14:textId="77777777" w:rsidR="00D97876" w:rsidRDefault="00D97876">
      <w:r w:rsidRPr="001F242A">
        <w:t>Our entity does not have any subsidiaries.</w:t>
      </w:r>
    </w:p>
    <w:p w14:paraId="3BC392B5" w14:textId="50F0ABF2" w:rsidR="008A473B" w:rsidRDefault="00F261A2" w:rsidP="00D238C5">
      <w:pPr>
        <w:pStyle w:val="BodyText"/>
        <w:spacing w:before="2880"/>
      </w:pPr>
      <w:bookmarkStart w:id="65" w:name="_Toc173752287"/>
      <w:bookmarkStart w:id="66" w:name="_Toc173752455"/>
      <w:bookmarkStart w:id="67" w:name="_Toc206767699"/>
      <w:bookmarkStart w:id="68" w:name="_Toc207285393"/>
      <w:r>
        <w:rPr>
          <w:i/>
          <w:iCs/>
          <w:noProof/>
        </w:rPr>
        <w:drawing>
          <wp:inline distT="0" distB="0" distL="0" distR="0" wp14:anchorId="21E9345E" wp14:editId="4BBC55C4">
            <wp:extent cx="6119488" cy="2644584"/>
            <wp:effectExtent l="0" t="0" r="0" b="3810"/>
            <wp:docPr id="1371476440" name="Picture 1" descr="Quote from Danielle Wood, PC Chair: The PC’s aim is for a more productive and prosperous Australia. We fulfil that mission through independent, transparent research that takes a community-wide perspectiv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76440" name="Picture 1" descr="Quote from Danielle Wood, PC Chair: The PC’s aim is for a more productive and prosperous Australia. We fulfil that mission through independent, transparent research that takes a community-wide perspective.&#10;&#1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19488" cy="2644584"/>
                    </a:xfrm>
                    <a:prstGeom prst="rect">
                      <a:avLst/>
                    </a:prstGeom>
                  </pic:spPr>
                </pic:pic>
              </a:graphicData>
            </a:graphic>
          </wp:inline>
        </w:drawing>
      </w:r>
    </w:p>
    <w:p w14:paraId="4DFC6F16" w14:textId="5BCBFD5C" w:rsidR="00B823DE" w:rsidRDefault="00B823DE" w:rsidP="00B2216F">
      <w:pPr>
        <w:pStyle w:val="BodyText"/>
      </w:pPr>
      <w:r>
        <w:br w:type="page"/>
      </w:r>
    </w:p>
    <w:p w14:paraId="2ED2DD49" w14:textId="1330B0D4" w:rsidR="00D97876" w:rsidRDefault="00455A7B" w:rsidP="008358E3">
      <w:pPr>
        <w:pStyle w:val="Heading1-nobackground"/>
        <w:keepNext/>
      </w:pPr>
      <w:bookmarkStart w:id="69" w:name="_Toc236651298"/>
      <w:r>
        <w:lastRenderedPageBreak/>
        <w:t>Performance</w:t>
      </w:r>
      <w:bookmarkEnd w:id="69"/>
    </w:p>
    <w:p w14:paraId="4CF5334B" w14:textId="77777777" w:rsidR="00D97876" w:rsidRPr="00BD5472" w:rsidRDefault="00D97876" w:rsidP="008358E3">
      <w:pPr>
        <w:pStyle w:val="BodyText"/>
        <w:keepNext/>
      </w:pPr>
      <w:r w:rsidRPr="00BD5472">
        <w:t>Our performance measures outline how we assess effectiveness in delivering our purpose and provide the basis for monitoring and reporting performance outcomes.</w:t>
      </w:r>
    </w:p>
    <w:bookmarkEnd w:id="65"/>
    <w:bookmarkEnd w:id="66"/>
    <w:bookmarkEnd w:id="67"/>
    <w:bookmarkEnd w:id="68"/>
    <w:p w14:paraId="07FBD16F" w14:textId="6D01B80B" w:rsidR="00D97876" w:rsidRPr="00895B8C" w:rsidRDefault="00D97876" w:rsidP="00E91062">
      <w:pPr>
        <w:pStyle w:val="BodyText"/>
        <w:rPr>
          <w:spacing w:val="2"/>
        </w:rPr>
      </w:pPr>
      <w:r w:rsidRPr="00895B8C">
        <w:rPr>
          <w:spacing w:val="2"/>
        </w:rPr>
        <w:t xml:space="preserve">PC’s obligations and functions are outlined in the PC Act. It is the legislation that establishes the </w:t>
      </w:r>
      <w:r w:rsidR="00FF5157" w:rsidRPr="00895B8C">
        <w:rPr>
          <w:spacing w:val="2"/>
        </w:rPr>
        <w:t>PC</w:t>
      </w:r>
      <w:r w:rsidRPr="00895B8C">
        <w:rPr>
          <w:spacing w:val="2"/>
        </w:rPr>
        <w:t>, as an independent statutory authority and sets out our functions, powers and governance framework in Australia.</w:t>
      </w:r>
    </w:p>
    <w:p w14:paraId="629E3CCE" w14:textId="77777777" w:rsidR="00D97876" w:rsidRDefault="00D97876" w:rsidP="00E91062">
      <w:pPr>
        <w:pStyle w:val="BodyText"/>
      </w:pPr>
      <w:r w:rsidRPr="00C3703D">
        <w:t>Our approach to performance is informed by the Commonwealth Performance Framework</w:t>
      </w:r>
      <w:r>
        <w:t xml:space="preserve"> and </w:t>
      </w:r>
      <w:r w:rsidRPr="00C3703D">
        <w:t>our Portfolio Budget Statements (PBS) (released in May</w:t>
      </w:r>
      <w:r>
        <w:t xml:space="preserve"> 2026</w:t>
      </w:r>
      <w:r w:rsidRPr="00C3703D">
        <w:t>) details our proposed allocation of resources and performance information</w:t>
      </w:r>
      <w:r>
        <w:t>.</w:t>
      </w:r>
    </w:p>
    <w:p w14:paraId="6B8F8E7D" w14:textId="22E520F9" w:rsidR="00D97876" w:rsidRDefault="00D97876" w:rsidP="00323951">
      <w:pPr>
        <w:pStyle w:val="BodyText"/>
      </w:pPr>
      <w:r w:rsidRPr="0039037F">
        <w:t>Our approach is aligned with the Australian Government’s Principles of Regulator Best Practice</w:t>
      </w:r>
      <w:r w:rsidR="00F5076D">
        <w:t>:</w:t>
      </w:r>
    </w:p>
    <w:p w14:paraId="7D5A4193" w14:textId="420BDC37" w:rsidR="00D97876" w:rsidRDefault="00D97876" w:rsidP="00323951">
      <w:pPr>
        <w:pStyle w:val="ListBullet"/>
      </w:pPr>
      <w:r w:rsidRPr="0039037F">
        <w:t xml:space="preserve">continuous improvement and building trust </w:t>
      </w:r>
    </w:p>
    <w:p w14:paraId="0A92A176" w14:textId="796C2A02" w:rsidR="00D97876" w:rsidRDefault="00D97876" w:rsidP="00323951">
      <w:pPr>
        <w:pStyle w:val="ListBullet"/>
      </w:pPr>
      <w:r w:rsidRPr="0039037F">
        <w:t xml:space="preserve">risk based and data driven </w:t>
      </w:r>
    </w:p>
    <w:p w14:paraId="3648E57D" w14:textId="695ED55C" w:rsidR="00D97876" w:rsidRDefault="00D97876" w:rsidP="00323951">
      <w:pPr>
        <w:pStyle w:val="ListBullet"/>
      </w:pPr>
      <w:r w:rsidRPr="0039037F">
        <w:t>collaboration and engagement.</w:t>
      </w:r>
    </w:p>
    <w:p w14:paraId="2598BA0A" w14:textId="3034CBB0" w:rsidR="00D97876" w:rsidRDefault="00D97876">
      <w:r>
        <w:t>Since the PBS 2025</w:t>
      </w:r>
      <w:r w:rsidR="00113D56">
        <w:t>–</w:t>
      </w:r>
      <w:r>
        <w:t>26, we</w:t>
      </w:r>
      <w:r w:rsidRPr="00A85AE2">
        <w:t xml:space="preserve"> </w:t>
      </w:r>
      <w:r>
        <w:t xml:space="preserve">have reworded and made a few changes </w:t>
      </w:r>
      <w:r w:rsidRPr="00A85AE2">
        <w:t xml:space="preserve">to our performance </w:t>
      </w:r>
      <w:r>
        <w:t xml:space="preserve">targets. The performance annual target changes and explanations are outlined in table 1. </w:t>
      </w:r>
      <w:bookmarkStart w:id="70" w:name="_Toc206767700"/>
      <w:bookmarkStart w:id="71" w:name="_Toc206768154"/>
      <w:bookmarkStart w:id="72" w:name="_Toc207285394"/>
    </w:p>
    <w:p w14:paraId="6F25CC00" w14:textId="54FB6968" w:rsidR="00D97876" w:rsidRDefault="00D97876">
      <w:r w:rsidRPr="00141683">
        <w:t xml:space="preserve">Performance against these measures will be reported in the 2026–27 </w:t>
      </w:r>
      <w:r w:rsidRPr="00BE6559">
        <w:t xml:space="preserve">Annual </w:t>
      </w:r>
      <w:r w:rsidR="00D9792B" w:rsidRPr="00BE6559">
        <w:t xml:space="preserve">Performance Statements (within our Annual </w:t>
      </w:r>
      <w:r w:rsidRPr="00BE6559">
        <w:t>Report</w:t>
      </w:r>
      <w:r w:rsidR="00D9792B" w:rsidRPr="00BE6559">
        <w:t>)</w:t>
      </w:r>
      <w:r w:rsidRPr="00BE6559">
        <w:t>.</w:t>
      </w:r>
      <w:r w:rsidRPr="00141683">
        <w:t xml:space="preserve"> This will include the results achieved against each target, together with an analysis of performance and the key factors that contributed to those outcomes.</w:t>
      </w:r>
    </w:p>
    <w:p w14:paraId="181008F3" w14:textId="2012B968" w:rsidR="00D97876" w:rsidRPr="00E17FAB" w:rsidRDefault="00D97876" w:rsidP="00674732">
      <w:pPr>
        <w:pStyle w:val="Heading2-nonumber"/>
      </w:pPr>
      <w:bookmarkStart w:id="73" w:name="_Toc236651299"/>
      <w:r w:rsidRPr="00F21E58">
        <w:t>Performance measure for Outcome 1</w:t>
      </w:r>
      <w:bookmarkEnd w:id="73"/>
    </w:p>
    <w:tbl>
      <w:tblPr>
        <w:tblW w:w="9639"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47"/>
        <w:gridCol w:w="8392"/>
      </w:tblGrid>
      <w:tr w:rsidR="00D97876" w:rsidRPr="00854293" w14:paraId="1103960A" w14:textId="77777777" w:rsidTr="00895B8C">
        <w:trPr>
          <w:cantSplit/>
          <w:trHeight w:val="261"/>
          <w:tblHeader/>
        </w:trPr>
        <w:tc>
          <w:tcPr>
            <w:tcW w:w="9639" w:type="dxa"/>
            <w:gridSpan w:val="2"/>
            <w:tcBorders>
              <w:top w:val="nil"/>
              <w:left w:val="nil"/>
              <w:right w:val="nil"/>
            </w:tcBorders>
            <w:shd w:val="clear" w:color="auto" w:fill="E6E6E6"/>
            <w:tcMar>
              <w:top w:w="0" w:type="dxa"/>
              <w:bottom w:w="0" w:type="dxa"/>
            </w:tcMar>
            <w:hideMark/>
          </w:tcPr>
          <w:p w14:paraId="3EA9BEA5" w14:textId="77777777" w:rsidR="00D97876" w:rsidRPr="00854293" w:rsidRDefault="00D97876" w:rsidP="00854293">
            <w:pPr>
              <w:pStyle w:val="BodyText"/>
              <w:rPr>
                <w:b/>
                <w:bCs/>
                <w:szCs w:val="18"/>
                <w:bdr w:val="nil"/>
              </w:rPr>
            </w:pPr>
            <w:r w:rsidRPr="00854293">
              <w:rPr>
                <w:b/>
                <w:bCs/>
              </w:rPr>
              <w:t>Outcome 1 – Well-informed policy decision-making and public understanding on matters relating to Australia’s productivity and living standards, based on independent and transparent analysis from a community-wide perspective.</w:t>
            </w:r>
          </w:p>
        </w:tc>
      </w:tr>
      <w:tr w:rsidR="00D97876" w:rsidRPr="002245D2" w14:paraId="7653D25D" w14:textId="77777777" w:rsidTr="00895B8C">
        <w:trPr>
          <w:cantSplit/>
          <w:trHeight w:val="388"/>
          <w:tblHeader/>
        </w:trPr>
        <w:tc>
          <w:tcPr>
            <w:tcW w:w="9639" w:type="dxa"/>
            <w:gridSpan w:val="2"/>
            <w:tcBorders>
              <w:left w:val="nil"/>
              <w:bottom w:val="single" w:sz="4" w:space="0" w:color="BFBFBF" w:themeColor="background1" w:themeShade="BF"/>
              <w:right w:val="nil"/>
            </w:tcBorders>
            <w:shd w:val="clear" w:color="auto" w:fill="E6E6E6"/>
            <w:tcMar>
              <w:top w:w="0" w:type="dxa"/>
              <w:bottom w:w="0" w:type="dxa"/>
            </w:tcMar>
            <w:hideMark/>
          </w:tcPr>
          <w:p w14:paraId="519FA5CB" w14:textId="77777777" w:rsidR="00D97876" w:rsidRPr="00854293" w:rsidRDefault="00D97876" w:rsidP="00854293">
            <w:pPr>
              <w:pStyle w:val="BodyText"/>
              <w:contextualSpacing/>
              <w:rPr>
                <w:b/>
                <w:bCs/>
                <w:szCs w:val="18"/>
                <w:bdr w:val="nil"/>
              </w:rPr>
            </w:pPr>
            <w:r w:rsidRPr="00854293">
              <w:rPr>
                <w:b/>
                <w:bCs/>
              </w:rPr>
              <w:t>Program 1.1</w:t>
            </w:r>
          </w:p>
          <w:p w14:paraId="74A8445E" w14:textId="77777777" w:rsidR="00D97876" w:rsidRPr="002245D2" w:rsidRDefault="00D97876" w:rsidP="00854293">
            <w:pPr>
              <w:pStyle w:val="BodyText"/>
              <w:rPr>
                <w:bCs/>
                <w:szCs w:val="18"/>
                <w:bdr w:val="nil"/>
              </w:rPr>
            </w:pPr>
            <w:r w:rsidRPr="00771CA0">
              <w:t>The PC provides governments and the Australian community with information and advice that informs policy decisions to improve Australians’ wellbeing.</w:t>
            </w:r>
          </w:p>
        </w:tc>
      </w:tr>
      <w:tr w:rsidR="00D97876" w:rsidRPr="00315BBC" w14:paraId="3E0007D2" w14:textId="77777777" w:rsidTr="00895B8C">
        <w:trPr>
          <w:cantSplit/>
          <w:trHeight w:val="261"/>
        </w:trPr>
        <w:tc>
          <w:tcPr>
            <w:tcW w:w="1247" w:type="dxa"/>
            <w:tcBorders>
              <w:left w:val="nil"/>
              <w:right w:val="nil"/>
            </w:tcBorders>
            <w:tcMar>
              <w:top w:w="0" w:type="dxa"/>
              <w:bottom w:w="0" w:type="dxa"/>
            </w:tcMar>
            <w:hideMark/>
          </w:tcPr>
          <w:p w14:paraId="08BA42AF" w14:textId="77777777" w:rsidR="00D97876" w:rsidRPr="00203DB2" w:rsidRDefault="00D97876" w:rsidP="00ED16EE">
            <w:pPr>
              <w:tabs>
                <w:tab w:val="num" w:pos="360"/>
              </w:tabs>
              <w:spacing w:before="46" w:after="46" w:line="280" w:lineRule="atLeast"/>
              <w:rPr>
                <w:b/>
                <w:bCs/>
                <w:bdr w:val="nil"/>
              </w:rPr>
            </w:pPr>
            <w:r w:rsidRPr="00203DB2">
              <w:rPr>
                <w:b/>
                <w:bCs/>
              </w:rPr>
              <w:t xml:space="preserve">Key activities </w:t>
            </w:r>
          </w:p>
        </w:tc>
        <w:tc>
          <w:tcPr>
            <w:tcW w:w="8392" w:type="dxa"/>
            <w:tcBorders>
              <w:left w:val="nil"/>
              <w:right w:val="nil"/>
            </w:tcBorders>
            <w:tcMar>
              <w:top w:w="0" w:type="dxa"/>
              <w:bottom w:w="0" w:type="dxa"/>
            </w:tcMar>
            <w:hideMark/>
          </w:tcPr>
          <w:p w14:paraId="6C9CE1A7" w14:textId="77777777" w:rsidR="00D97876" w:rsidRPr="002F6EE9" w:rsidRDefault="00D97876" w:rsidP="00854293">
            <w:pPr>
              <w:pStyle w:val="BodyText"/>
              <w:spacing w:after="0"/>
              <w:contextualSpacing/>
            </w:pPr>
            <w:r w:rsidRPr="002F6EE9">
              <w:t>The PC delivers Program 1.1 by using its resources to undertake the following key activities that achieve its key strategic goals:</w:t>
            </w:r>
          </w:p>
          <w:p w14:paraId="5989B8B4" w14:textId="77777777" w:rsidR="00D97876" w:rsidRPr="00854293" w:rsidRDefault="00D97876" w:rsidP="00854293">
            <w:pPr>
              <w:pStyle w:val="Tablelist0"/>
              <w:rPr>
                <w:rFonts w:asciiTheme="majorHAnsi" w:hAnsiTheme="majorHAnsi" w:cstheme="majorHAnsi"/>
                <w:bdr w:val="nil"/>
              </w:rPr>
            </w:pPr>
            <w:r w:rsidRPr="00854293">
              <w:rPr>
                <w:rFonts w:asciiTheme="majorHAnsi" w:hAnsiTheme="majorHAnsi" w:cstheme="majorHAnsi"/>
              </w:rPr>
              <w:t>conducting public inquiries on major economic, social and environmental policy issues and in relation to different sectors of the economy</w:t>
            </w:r>
          </w:p>
          <w:p w14:paraId="137FC71B" w14:textId="77777777" w:rsidR="00D97876" w:rsidRPr="00854293" w:rsidRDefault="00D97876" w:rsidP="00854293">
            <w:pPr>
              <w:pStyle w:val="Tablelist0"/>
              <w:rPr>
                <w:rFonts w:asciiTheme="majorHAnsi" w:hAnsiTheme="majorHAnsi" w:cstheme="majorHAnsi"/>
                <w:bdr w:val="nil"/>
              </w:rPr>
            </w:pPr>
            <w:r w:rsidRPr="00854293">
              <w:rPr>
                <w:rFonts w:asciiTheme="majorHAnsi" w:hAnsiTheme="majorHAnsi" w:cstheme="majorHAnsi"/>
              </w:rPr>
              <w:t>conducting PC-initiated research on topical policy issues</w:t>
            </w:r>
          </w:p>
          <w:p w14:paraId="280617FF" w14:textId="77777777" w:rsidR="00D97876" w:rsidRPr="00854293" w:rsidRDefault="00D97876" w:rsidP="00854293">
            <w:pPr>
              <w:pStyle w:val="Tablelist0"/>
              <w:rPr>
                <w:rFonts w:asciiTheme="majorHAnsi" w:hAnsiTheme="majorHAnsi" w:cstheme="majorHAnsi"/>
                <w:bdr w:val="nil"/>
              </w:rPr>
            </w:pPr>
            <w:r w:rsidRPr="00854293">
              <w:rPr>
                <w:rFonts w:asciiTheme="majorHAnsi" w:hAnsiTheme="majorHAnsi" w:cstheme="majorHAnsi"/>
              </w:rPr>
              <w:t>producing the annual Report on Government Services on behalf of the Steering Committee for the Review of Government Service Provision</w:t>
            </w:r>
          </w:p>
          <w:p w14:paraId="0CD36C87" w14:textId="77777777" w:rsidR="00D97876" w:rsidRPr="00854293" w:rsidRDefault="00D97876" w:rsidP="00854293">
            <w:pPr>
              <w:pStyle w:val="Tablelist0"/>
              <w:rPr>
                <w:rFonts w:asciiTheme="majorHAnsi" w:hAnsiTheme="majorHAnsi" w:cstheme="majorHAnsi"/>
                <w:spacing w:val="-4"/>
                <w:bdr w:val="nil"/>
              </w:rPr>
            </w:pPr>
            <w:r w:rsidRPr="00854293">
              <w:rPr>
                <w:rFonts w:asciiTheme="majorHAnsi" w:hAnsiTheme="majorHAnsi" w:cstheme="majorHAnsi"/>
                <w:spacing w:val="-4"/>
              </w:rPr>
              <w:t>reporting on progress against the targets in the National Agreement on Closing the Gap</w:t>
            </w:r>
          </w:p>
          <w:p w14:paraId="25F7372F" w14:textId="77777777" w:rsidR="00D97876" w:rsidRPr="00854293" w:rsidRDefault="00D97876" w:rsidP="00854293">
            <w:pPr>
              <w:pStyle w:val="Tablelist0"/>
              <w:rPr>
                <w:rFonts w:asciiTheme="majorHAnsi" w:hAnsiTheme="majorHAnsi" w:cstheme="majorHAnsi"/>
                <w:bdr w:val="nil"/>
              </w:rPr>
            </w:pPr>
            <w:r w:rsidRPr="00854293">
              <w:rPr>
                <w:rFonts w:asciiTheme="majorHAnsi" w:hAnsiTheme="majorHAnsi" w:cstheme="majorHAnsi"/>
              </w:rPr>
              <w:t>advising on the competitive neutrality of Australian Government business activities</w:t>
            </w:r>
          </w:p>
          <w:p w14:paraId="180CCC23" w14:textId="77777777" w:rsidR="00D97876" w:rsidRPr="00315BBC" w:rsidRDefault="00D97876" w:rsidP="00854293">
            <w:pPr>
              <w:pStyle w:val="Tablelist0"/>
              <w:spacing w:after="120"/>
              <w:rPr>
                <w:rFonts w:eastAsia="Calibri"/>
                <w:bdr w:val="nil"/>
              </w:rPr>
            </w:pPr>
            <w:r w:rsidRPr="00854293">
              <w:rPr>
                <w:rFonts w:asciiTheme="majorHAnsi" w:hAnsiTheme="majorHAnsi" w:cstheme="majorHAnsi"/>
              </w:rPr>
              <w:t xml:space="preserve">delivering on responsibilities under </w:t>
            </w:r>
            <w:r w:rsidR="00834833" w:rsidRPr="00854293">
              <w:rPr>
                <w:rFonts w:asciiTheme="majorHAnsi" w:hAnsiTheme="majorHAnsi" w:cstheme="majorHAnsi"/>
              </w:rPr>
              <w:t>several</w:t>
            </w:r>
            <w:r w:rsidRPr="00854293">
              <w:rPr>
                <w:rFonts w:asciiTheme="majorHAnsi" w:hAnsiTheme="majorHAnsi" w:cstheme="majorHAnsi"/>
              </w:rPr>
              <w:t xml:space="preserve"> Acts, including the </w:t>
            </w:r>
            <w:r w:rsidRPr="00854293">
              <w:rPr>
                <w:rFonts w:asciiTheme="majorHAnsi" w:hAnsiTheme="majorHAnsi" w:cstheme="majorHAnsi"/>
                <w:i/>
                <w:iCs/>
              </w:rPr>
              <w:t>Water Act 2007</w:t>
            </w:r>
            <w:r w:rsidRPr="00854293">
              <w:rPr>
                <w:rFonts w:asciiTheme="majorHAnsi" w:hAnsiTheme="majorHAnsi" w:cstheme="majorHAnsi"/>
              </w:rPr>
              <w:t>.</w:t>
            </w:r>
          </w:p>
        </w:tc>
      </w:tr>
    </w:tbl>
    <w:p w14:paraId="183122A2" w14:textId="203069E6" w:rsidR="00DB614C" w:rsidRPr="00BE6559" w:rsidRDefault="00DB614C" w:rsidP="006053E7">
      <w:pPr>
        <w:pStyle w:val="Heading3"/>
        <w:spacing w:before="360"/>
        <w:rPr>
          <w:rFonts w:asciiTheme="minorHAnsi" w:hAnsiTheme="minorHAnsi" w:cstheme="minorHAnsi"/>
          <w:color w:val="auto"/>
          <w:sz w:val="20"/>
          <w:szCs w:val="20"/>
        </w:rPr>
      </w:pPr>
      <w:r w:rsidRPr="00BE6559">
        <w:rPr>
          <w:rFonts w:asciiTheme="minorHAnsi" w:hAnsiTheme="minorHAnsi" w:cstheme="minorHAnsi"/>
          <w:color w:val="auto"/>
          <w:sz w:val="20"/>
          <w:szCs w:val="20"/>
        </w:rPr>
        <w:lastRenderedPageBreak/>
        <w:t>The PC uses a combination of output, efficiency and effectiveness measures to assess performance. Measures comprise both quantitative and qualitative information where appropriate, including stakeholder perception measures, delivery measures and activity-based measures.</w:t>
      </w:r>
    </w:p>
    <w:p w14:paraId="65AB3830" w14:textId="77777777" w:rsidR="009E3B49" w:rsidRPr="00BE6559" w:rsidRDefault="009E3B49" w:rsidP="009E3B49">
      <w:r w:rsidRPr="00BE6559">
        <w:t>The 2025–26 baseline has informed the targets for 2026–27 and the three forward reporting periods, providing a consistent basis for measuring and assessing performance over time.</w:t>
      </w:r>
    </w:p>
    <w:p w14:paraId="544997EE" w14:textId="083945A3" w:rsidR="00D97876" w:rsidRPr="00A90C48" w:rsidRDefault="00D97876" w:rsidP="006053E7">
      <w:pPr>
        <w:pStyle w:val="Heading3"/>
        <w:spacing w:before="360"/>
      </w:pPr>
      <w:r w:rsidRPr="00A90C48">
        <w:t xml:space="preserve">Performance measure 1: Providing a valuable source of robust evidence-based analysis </w:t>
      </w:r>
    </w:p>
    <w:p w14:paraId="26565C14" w14:textId="77777777" w:rsidR="00D97876" w:rsidRPr="00644095" w:rsidRDefault="00D97876" w:rsidP="00043D41">
      <w:pPr>
        <w:pStyle w:val="BodyText"/>
        <w:keepNext/>
        <w:keepLines/>
        <w:rPr>
          <w:b/>
          <w:bCs/>
        </w:rPr>
      </w:pPr>
      <w:r w:rsidRPr="00644095">
        <w:rPr>
          <w:b/>
          <w:bCs/>
        </w:rPr>
        <w:t>Description:</w:t>
      </w:r>
      <w:r>
        <w:rPr>
          <w:b/>
          <w:bCs/>
        </w:rPr>
        <w:t xml:space="preserve"> </w:t>
      </w:r>
      <w:r w:rsidRPr="00BE0327">
        <w:t xml:space="preserve">Deliver independent inquiries, commissioned studies, research papers, productivity reporting, ongoing performance reporting and other analytical outputs that support evidence-based policy development and decision-making. </w:t>
      </w:r>
    </w:p>
    <w:bookmarkEnd w:id="70"/>
    <w:bookmarkEnd w:id="71"/>
    <w:bookmarkEnd w:id="72"/>
    <w:p w14:paraId="74AD1528" w14:textId="2A9F21A7" w:rsidR="00852B48" w:rsidRPr="006053E7" w:rsidRDefault="00D97876" w:rsidP="00852B48">
      <w:pPr>
        <w:pStyle w:val="BodyText"/>
        <w:rPr>
          <w:color w:val="000000" w:themeColor="text1"/>
        </w:rPr>
      </w:pPr>
      <w:r w:rsidRPr="00424362">
        <w:rPr>
          <w:b/>
          <w:bCs/>
          <w:color w:val="000000" w:themeColor="text1"/>
        </w:rPr>
        <w:t>Performance statement:</w:t>
      </w:r>
      <w:r w:rsidRPr="00424362">
        <w:rPr>
          <w:color w:val="000000" w:themeColor="text1"/>
        </w:rPr>
        <w:t xml:space="preserve"> </w:t>
      </w:r>
      <w:r w:rsidRPr="001B27D5">
        <w:rPr>
          <w:color w:val="000000" w:themeColor="text1"/>
        </w:rPr>
        <w:t>The PC provides rigorous, timely and independent evidence and analysis to inform government decision-making and public policy</w:t>
      </w:r>
      <w:r w:rsidRPr="00424362">
        <w:rPr>
          <w:color w:val="000000" w:themeColor="text1"/>
        </w:rPr>
        <w:t>.</w:t>
      </w:r>
      <w:bookmarkStart w:id="74" w:name="_Toc206767701"/>
      <w:bookmarkStart w:id="75" w:name="_Toc206768155"/>
      <w:bookmarkStart w:id="76" w:name="_Toc207285395"/>
    </w:p>
    <w:p w14:paraId="3B3BCCA7" w14:textId="333B76D4" w:rsidR="00994F48" w:rsidRPr="00BE6559" w:rsidRDefault="00994F48" w:rsidP="00852B48">
      <w:pPr>
        <w:pStyle w:val="BodyText"/>
      </w:pPr>
      <w:r w:rsidRPr="00BE6559">
        <w:rPr>
          <w:b/>
        </w:rPr>
        <w:t>Measure type:</w:t>
      </w:r>
      <w:r w:rsidRPr="00BE6559">
        <w:t xml:space="preserve"> Effectiveness, output and efficiency.</w:t>
      </w:r>
    </w:p>
    <w:tbl>
      <w:tblPr>
        <w:tblStyle w:val="TableGrid"/>
        <w:tblpPr w:leftFromText="180" w:rightFromText="180" w:vertAnchor="text" w:tblpY="1"/>
        <w:tblOverlap w:val="never"/>
        <w:tblW w:w="5000" w:type="pct"/>
        <w:tblBorders>
          <w:top w:val="none" w:sz="0" w:space="0" w:color="auto"/>
          <w:left w:val="none" w:sz="0" w:space="0" w:color="auto"/>
          <w:bottom w:val="single" w:sz="4" w:space="0" w:color="B3B3B3"/>
          <w:right w:val="none" w:sz="0" w:space="0" w:color="auto"/>
          <w:insideH w:val="single" w:sz="4" w:space="0" w:color="B3B3B3"/>
          <w:insideV w:val="none" w:sz="0" w:space="0" w:color="auto"/>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false,&quot;BandedColumns&quot;:false},&quot;Aaf&quot;:false}"/>
      </w:tblPr>
      <w:tblGrid>
        <w:gridCol w:w="7514"/>
        <w:gridCol w:w="2124"/>
      </w:tblGrid>
      <w:tr w:rsidR="00620DF3" w:rsidRPr="00620DF3" w14:paraId="14B27281" w14:textId="77777777" w:rsidTr="004D0B3E">
        <w:trPr>
          <w:trHeight w:val="113"/>
          <w:tblHeader/>
        </w:trPr>
        <w:tc>
          <w:tcPr>
            <w:tcW w:w="3898" w:type="pct"/>
            <w:tcBorders>
              <w:bottom w:val="single" w:sz="4" w:space="0" w:color="B3B3B3"/>
            </w:tcBorders>
            <w:tcMar>
              <w:top w:w="85" w:type="dxa"/>
              <w:bottom w:w="85" w:type="dxa"/>
            </w:tcMar>
            <w:vAlign w:val="bottom"/>
          </w:tcPr>
          <w:p w14:paraId="67D08D72" w14:textId="14B8FC31" w:rsidR="00620DF3" w:rsidRPr="00620DF3" w:rsidRDefault="00620DF3" w:rsidP="00620DF3">
            <w:pPr>
              <w:spacing w:before="46" w:after="46" w:line="280" w:lineRule="atLeast"/>
              <w:ind w:left="57" w:right="108"/>
              <w:rPr>
                <w:b/>
                <w:color w:val="132D4D" w:themeColor="background2" w:themeShade="80"/>
                <w:sz w:val="18"/>
              </w:rPr>
            </w:pPr>
            <w:r w:rsidRPr="00620DF3">
              <w:rPr>
                <w:b/>
                <w:color w:val="132D4D" w:themeColor="background2" w:themeShade="80"/>
                <w:sz w:val="18"/>
              </w:rPr>
              <w:t xml:space="preserve">Key </w:t>
            </w:r>
            <w:r w:rsidR="001521E8">
              <w:rPr>
                <w:b/>
                <w:color w:val="132D4D" w:themeColor="background2" w:themeShade="80"/>
                <w:sz w:val="18"/>
              </w:rPr>
              <w:t>p</w:t>
            </w:r>
            <w:r w:rsidR="001521E8" w:rsidRPr="00620DF3">
              <w:rPr>
                <w:b/>
                <w:color w:val="132D4D" w:themeColor="background2" w:themeShade="80"/>
                <w:sz w:val="18"/>
              </w:rPr>
              <w:t xml:space="preserve">erformance </w:t>
            </w:r>
            <w:r w:rsidR="001521E8">
              <w:rPr>
                <w:b/>
                <w:color w:val="132D4D" w:themeColor="background2" w:themeShade="80"/>
                <w:sz w:val="18"/>
              </w:rPr>
              <w:t>i</w:t>
            </w:r>
            <w:r w:rsidR="001521E8" w:rsidRPr="00620DF3">
              <w:rPr>
                <w:b/>
                <w:color w:val="132D4D" w:themeColor="background2" w:themeShade="80"/>
                <w:sz w:val="18"/>
              </w:rPr>
              <w:t xml:space="preserve">ndicator </w:t>
            </w:r>
            <w:r w:rsidRPr="00620DF3">
              <w:rPr>
                <w:b/>
                <w:color w:val="132D4D" w:themeColor="background2" w:themeShade="80"/>
                <w:sz w:val="18"/>
              </w:rPr>
              <w:t>(KPI)</w:t>
            </w:r>
          </w:p>
        </w:tc>
        <w:tc>
          <w:tcPr>
            <w:tcW w:w="1102" w:type="pct"/>
            <w:tcBorders>
              <w:bottom w:val="single" w:sz="4" w:space="0" w:color="B3B3B3"/>
            </w:tcBorders>
            <w:vAlign w:val="bottom"/>
          </w:tcPr>
          <w:p w14:paraId="46CF2B06" w14:textId="77777777" w:rsidR="00620DF3" w:rsidRPr="00620DF3" w:rsidRDefault="00620DF3" w:rsidP="00620DF3">
            <w:pPr>
              <w:spacing w:before="46" w:after="46" w:line="280" w:lineRule="atLeast"/>
              <w:ind w:left="57" w:right="108"/>
              <w:jc w:val="right"/>
              <w:rPr>
                <w:b/>
                <w:color w:val="132D4D" w:themeColor="background2" w:themeShade="80"/>
                <w:sz w:val="18"/>
              </w:rPr>
            </w:pPr>
            <w:r w:rsidRPr="00620DF3">
              <w:rPr>
                <w:b/>
                <w:color w:val="132D4D" w:themeColor="background2" w:themeShade="80"/>
                <w:sz w:val="18"/>
              </w:rPr>
              <w:t xml:space="preserve">Annual target </w:t>
            </w:r>
          </w:p>
        </w:tc>
      </w:tr>
      <w:tr w:rsidR="00620DF3" w:rsidRPr="00620DF3" w14:paraId="7E85736A" w14:textId="77777777" w:rsidTr="004D0B3E">
        <w:trPr>
          <w:trHeight w:val="113"/>
        </w:trPr>
        <w:tc>
          <w:tcPr>
            <w:tcW w:w="3898" w:type="pct"/>
            <w:tcBorders>
              <w:top w:val="single" w:sz="4" w:space="0" w:color="B3B3B3"/>
            </w:tcBorders>
            <w:tcMar>
              <w:top w:w="85" w:type="dxa"/>
              <w:bottom w:w="85" w:type="dxa"/>
            </w:tcMar>
          </w:tcPr>
          <w:p w14:paraId="1CDF72DE" w14:textId="77777777" w:rsidR="00620DF3" w:rsidRPr="00620DF3" w:rsidRDefault="00620DF3" w:rsidP="00B2216F">
            <w:pPr>
              <w:spacing w:before="40" w:after="40" w:line="260" w:lineRule="atLeast"/>
              <w:ind w:left="57"/>
              <w:rPr>
                <w:sz w:val="18"/>
              </w:rPr>
            </w:pPr>
            <w:r w:rsidRPr="00620DF3">
              <w:rPr>
                <w:sz w:val="18"/>
              </w:rPr>
              <w:t>% people who agree the PC generates research, analysis and advice that is robust, evidence-based and independent</w:t>
            </w:r>
          </w:p>
        </w:tc>
        <w:tc>
          <w:tcPr>
            <w:tcW w:w="1102" w:type="pct"/>
            <w:tcBorders>
              <w:top w:val="single" w:sz="4" w:space="0" w:color="B3B3B3"/>
            </w:tcBorders>
          </w:tcPr>
          <w:p w14:paraId="4346645F" w14:textId="77777777" w:rsidR="00620DF3" w:rsidRPr="00620DF3" w:rsidRDefault="00620DF3" w:rsidP="00B2216F">
            <w:pPr>
              <w:spacing w:before="40" w:after="40" w:line="260" w:lineRule="atLeast"/>
              <w:ind w:left="57" w:right="57"/>
              <w:jc w:val="right"/>
              <w:rPr>
                <w:sz w:val="18"/>
              </w:rPr>
            </w:pPr>
            <w:r w:rsidRPr="00620DF3">
              <w:rPr>
                <w:sz w:val="18"/>
              </w:rPr>
              <w:t>&gt;80%</w:t>
            </w:r>
          </w:p>
        </w:tc>
      </w:tr>
      <w:tr w:rsidR="00620DF3" w:rsidRPr="00620DF3" w14:paraId="792167C3" w14:textId="77777777" w:rsidTr="004D0B3E">
        <w:trPr>
          <w:trHeight w:val="113"/>
        </w:trPr>
        <w:tc>
          <w:tcPr>
            <w:tcW w:w="3898" w:type="pct"/>
            <w:tcBorders>
              <w:top w:val="single" w:sz="4" w:space="0" w:color="B3B3B3"/>
            </w:tcBorders>
            <w:tcMar>
              <w:top w:w="85" w:type="dxa"/>
              <w:bottom w:w="85" w:type="dxa"/>
            </w:tcMar>
          </w:tcPr>
          <w:p w14:paraId="60A9A0B8" w14:textId="77777777" w:rsidR="00620DF3" w:rsidRPr="00620DF3" w:rsidRDefault="00620DF3" w:rsidP="00B2216F">
            <w:pPr>
              <w:spacing w:before="40" w:after="40" w:line="260" w:lineRule="atLeast"/>
              <w:ind w:left="57"/>
              <w:rPr>
                <w:sz w:val="18"/>
              </w:rPr>
            </w:pPr>
            <w:r w:rsidRPr="00620DF3">
              <w:rPr>
                <w:sz w:val="18"/>
              </w:rPr>
              <w:t># research papers, inquiry or commissioned study draft or final reports released</w:t>
            </w:r>
          </w:p>
        </w:tc>
        <w:tc>
          <w:tcPr>
            <w:tcW w:w="1102" w:type="pct"/>
            <w:tcBorders>
              <w:top w:val="single" w:sz="4" w:space="0" w:color="B3B3B3"/>
            </w:tcBorders>
          </w:tcPr>
          <w:p w14:paraId="66878C62" w14:textId="77777777" w:rsidR="00620DF3" w:rsidRPr="00620DF3" w:rsidRDefault="00620DF3" w:rsidP="00B2216F">
            <w:pPr>
              <w:spacing w:before="40" w:after="40" w:line="260" w:lineRule="atLeast"/>
              <w:ind w:left="57" w:right="108"/>
              <w:jc w:val="right"/>
              <w:rPr>
                <w:sz w:val="18"/>
              </w:rPr>
            </w:pPr>
            <w:r w:rsidRPr="00620DF3">
              <w:rPr>
                <w:sz w:val="18"/>
              </w:rPr>
              <w:t>&gt;6</w:t>
            </w:r>
          </w:p>
        </w:tc>
      </w:tr>
      <w:tr w:rsidR="00620DF3" w:rsidRPr="00620DF3" w14:paraId="197814F7" w14:textId="77777777" w:rsidTr="004D0B3E">
        <w:trPr>
          <w:trHeight w:val="113"/>
        </w:trPr>
        <w:tc>
          <w:tcPr>
            <w:tcW w:w="3898" w:type="pct"/>
            <w:tcBorders>
              <w:top w:val="single" w:sz="4" w:space="0" w:color="B3B3B3"/>
            </w:tcBorders>
            <w:tcMar>
              <w:top w:w="85" w:type="dxa"/>
              <w:bottom w:w="85" w:type="dxa"/>
            </w:tcMar>
          </w:tcPr>
          <w:p w14:paraId="11968DB7" w14:textId="77777777" w:rsidR="00620DF3" w:rsidRPr="00620DF3" w:rsidRDefault="00620DF3" w:rsidP="00B2216F">
            <w:pPr>
              <w:spacing w:before="40" w:after="40" w:line="260" w:lineRule="atLeast"/>
              <w:ind w:left="57"/>
              <w:rPr>
                <w:sz w:val="18"/>
              </w:rPr>
            </w:pPr>
            <w:r w:rsidRPr="00620DF3">
              <w:rPr>
                <w:sz w:val="18"/>
              </w:rPr>
              <w:t># papers released, including productivity bulletins, Trade and Assistance Review reports, Closing the Gap and Report on Government Services and other ongoing products</w:t>
            </w:r>
          </w:p>
        </w:tc>
        <w:tc>
          <w:tcPr>
            <w:tcW w:w="1102" w:type="pct"/>
            <w:tcBorders>
              <w:top w:val="single" w:sz="4" w:space="0" w:color="B3B3B3"/>
            </w:tcBorders>
          </w:tcPr>
          <w:p w14:paraId="57C77248" w14:textId="77777777" w:rsidR="00620DF3" w:rsidRPr="00620DF3" w:rsidRDefault="00620DF3" w:rsidP="00B2216F">
            <w:pPr>
              <w:spacing w:before="40" w:after="40" w:line="260" w:lineRule="atLeast"/>
              <w:ind w:left="57" w:right="108"/>
              <w:jc w:val="right"/>
              <w:rPr>
                <w:sz w:val="18"/>
              </w:rPr>
            </w:pPr>
            <w:r w:rsidRPr="00620DF3">
              <w:rPr>
                <w:sz w:val="18"/>
              </w:rPr>
              <w:t>&gt;10</w:t>
            </w:r>
          </w:p>
        </w:tc>
      </w:tr>
      <w:tr w:rsidR="00620DF3" w:rsidRPr="00620DF3" w14:paraId="505ADC70" w14:textId="77777777" w:rsidTr="004D0B3E">
        <w:trPr>
          <w:trHeight w:val="113"/>
        </w:trPr>
        <w:tc>
          <w:tcPr>
            <w:tcW w:w="3898" w:type="pct"/>
            <w:tcBorders>
              <w:top w:val="single" w:sz="4" w:space="0" w:color="B3B3B3"/>
            </w:tcBorders>
            <w:tcMar>
              <w:top w:w="85" w:type="dxa"/>
              <w:bottom w:w="85" w:type="dxa"/>
            </w:tcMar>
          </w:tcPr>
          <w:p w14:paraId="2EC91548" w14:textId="77777777" w:rsidR="00620DF3" w:rsidRPr="00620DF3" w:rsidRDefault="00620DF3" w:rsidP="00B2216F">
            <w:pPr>
              <w:spacing w:before="40" w:after="40" w:line="260" w:lineRule="atLeast"/>
              <w:ind w:left="57"/>
              <w:rPr>
                <w:sz w:val="18"/>
              </w:rPr>
            </w:pPr>
            <w:r w:rsidRPr="00620DF3">
              <w:rPr>
                <w:sz w:val="18"/>
              </w:rPr>
              <w:t>% commissioned work completed on time</w:t>
            </w:r>
          </w:p>
        </w:tc>
        <w:tc>
          <w:tcPr>
            <w:tcW w:w="1102" w:type="pct"/>
            <w:tcBorders>
              <w:top w:val="single" w:sz="4" w:space="0" w:color="B3B3B3"/>
            </w:tcBorders>
          </w:tcPr>
          <w:p w14:paraId="734244EB" w14:textId="77777777" w:rsidR="00620DF3" w:rsidRPr="00620DF3" w:rsidRDefault="00620DF3" w:rsidP="00B2216F">
            <w:pPr>
              <w:spacing w:before="40" w:after="40" w:line="260" w:lineRule="atLeast"/>
              <w:ind w:left="57" w:right="108"/>
              <w:jc w:val="right"/>
              <w:rPr>
                <w:sz w:val="18"/>
              </w:rPr>
            </w:pPr>
            <w:r w:rsidRPr="00620DF3">
              <w:rPr>
                <w:sz w:val="18"/>
              </w:rPr>
              <w:t>100%</w:t>
            </w:r>
          </w:p>
        </w:tc>
      </w:tr>
      <w:tr w:rsidR="00620DF3" w:rsidRPr="00620DF3" w14:paraId="5236CE67" w14:textId="77777777" w:rsidTr="004D0B3E">
        <w:trPr>
          <w:trHeight w:val="113"/>
        </w:trPr>
        <w:tc>
          <w:tcPr>
            <w:tcW w:w="3898" w:type="pct"/>
            <w:tcBorders>
              <w:top w:val="single" w:sz="4" w:space="0" w:color="B3B3B3"/>
            </w:tcBorders>
            <w:tcMar>
              <w:top w:w="85" w:type="dxa"/>
              <w:bottom w:w="85" w:type="dxa"/>
            </w:tcMar>
          </w:tcPr>
          <w:p w14:paraId="48C79246" w14:textId="77777777" w:rsidR="00620DF3" w:rsidRPr="00620DF3" w:rsidRDefault="00620DF3" w:rsidP="00B2216F">
            <w:pPr>
              <w:spacing w:before="40" w:after="40" w:line="260" w:lineRule="atLeast"/>
              <w:ind w:left="57"/>
              <w:rPr>
                <w:sz w:val="18"/>
              </w:rPr>
            </w:pPr>
            <w:r w:rsidRPr="00620DF3">
              <w:rPr>
                <w:sz w:val="18"/>
              </w:rPr>
              <w:t xml:space="preserve">% ongoing products delivered on time </w:t>
            </w:r>
          </w:p>
        </w:tc>
        <w:tc>
          <w:tcPr>
            <w:tcW w:w="1102" w:type="pct"/>
            <w:tcBorders>
              <w:top w:val="single" w:sz="4" w:space="0" w:color="B3B3B3"/>
            </w:tcBorders>
          </w:tcPr>
          <w:p w14:paraId="2B435C40" w14:textId="77777777" w:rsidR="00620DF3" w:rsidRPr="00620DF3" w:rsidRDefault="00620DF3" w:rsidP="00B2216F">
            <w:pPr>
              <w:spacing w:before="40" w:after="40" w:line="260" w:lineRule="atLeast"/>
              <w:ind w:left="57" w:right="108"/>
              <w:jc w:val="right"/>
              <w:rPr>
                <w:sz w:val="18"/>
              </w:rPr>
            </w:pPr>
            <w:r w:rsidRPr="00620DF3">
              <w:rPr>
                <w:sz w:val="18"/>
              </w:rPr>
              <w:t>100%</w:t>
            </w:r>
          </w:p>
        </w:tc>
      </w:tr>
      <w:tr w:rsidR="00620DF3" w:rsidRPr="00620DF3" w14:paraId="15811D4F" w14:textId="77777777" w:rsidTr="004D0B3E">
        <w:trPr>
          <w:trHeight w:val="113"/>
        </w:trPr>
        <w:tc>
          <w:tcPr>
            <w:tcW w:w="3898" w:type="pct"/>
            <w:tcBorders>
              <w:top w:val="single" w:sz="4" w:space="0" w:color="B3B3B3"/>
            </w:tcBorders>
            <w:tcMar>
              <w:top w:w="85" w:type="dxa"/>
              <w:bottom w:w="85" w:type="dxa"/>
            </w:tcMar>
          </w:tcPr>
          <w:p w14:paraId="1B992661" w14:textId="77777777" w:rsidR="00620DF3" w:rsidRPr="00620DF3" w:rsidRDefault="00620DF3" w:rsidP="00B2216F">
            <w:pPr>
              <w:spacing w:before="40" w:after="40" w:line="260" w:lineRule="atLeast"/>
              <w:ind w:left="57"/>
              <w:rPr>
                <w:sz w:val="18"/>
              </w:rPr>
            </w:pPr>
            <w:r w:rsidRPr="00620DF3">
              <w:rPr>
                <w:sz w:val="18"/>
              </w:rPr>
              <w:t># report downloads</w:t>
            </w:r>
          </w:p>
        </w:tc>
        <w:tc>
          <w:tcPr>
            <w:tcW w:w="1102" w:type="pct"/>
            <w:tcBorders>
              <w:top w:val="single" w:sz="4" w:space="0" w:color="B3B3B3"/>
            </w:tcBorders>
          </w:tcPr>
          <w:p w14:paraId="5D620C5C" w14:textId="77777777" w:rsidR="00620DF3" w:rsidRPr="00620DF3" w:rsidRDefault="00620DF3" w:rsidP="00B2216F">
            <w:pPr>
              <w:spacing w:before="40" w:after="40" w:line="260" w:lineRule="atLeast"/>
              <w:ind w:left="57" w:right="108"/>
              <w:jc w:val="right"/>
              <w:rPr>
                <w:sz w:val="18"/>
              </w:rPr>
            </w:pPr>
            <w:r w:rsidRPr="00620DF3">
              <w:rPr>
                <w:sz w:val="18"/>
              </w:rPr>
              <w:t>180,000</w:t>
            </w:r>
          </w:p>
        </w:tc>
      </w:tr>
      <w:tr w:rsidR="00620DF3" w:rsidRPr="00620DF3" w14:paraId="3BE13138" w14:textId="77777777" w:rsidTr="004D0B3E">
        <w:trPr>
          <w:trHeight w:val="113"/>
        </w:trPr>
        <w:tc>
          <w:tcPr>
            <w:tcW w:w="3898" w:type="pct"/>
            <w:tcBorders>
              <w:top w:val="single" w:sz="4" w:space="0" w:color="B3B3B3"/>
            </w:tcBorders>
            <w:tcMar>
              <w:top w:w="85" w:type="dxa"/>
              <w:bottom w:w="85" w:type="dxa"/>
            </w:tcMar>
          </w:tcPr>
          <w:p w14:paraId="154E2B28" w14:textId="77777777" w:rsidR="00620DF3" w:rsidRPr="00620DF3" w:rsidRDefault="00620DF3" w:rsidP="00B2216F">
            <w:pPr>
              <w:spacing w:before="40" w:after="40" w:line="260" w:lineRule="atLeast"/>
              <w:ind w:left="57"/>
              <w:rPr>
                <w:sz w:val="18"/>
              </w:rPr>
            </w:pPr>
            <w:r w:rsidRPr="00620DF3">
              <w:rPr>
                <w:sz w:val="18"/>
              </w:rPr>
              <w:t># academic citations</w:t>
            </w:r>
          </w:p>
        </w:tc>
        <w:tc>
          <w:tcPr>
            <w:tcW w:w="1102" w:type="pct"/>
            <w:tcBorders>
              <w:top w:val="single" w:sz="4" w:space="0" w:color="B3B3B3"/>
            </w:tcBorders>
          </w:tcPr>
          <w:p w14:paraId="72DA4DA2" w14:textId="415FF0DB" w:rsidR="00620DF3" w:rsidRPr="00620DF3" w:rsidRDefault="00620DF3" w:rsidP="00B2216F">
            <w:pPr>
              <w:spacing w:before="40" w:after="40" w:line="260" w:lineRule="atLeast"/>
              <w:ind w:left="57" w:right="108"/>
              <w:jc w:val="right"/>
              <w:rPr>
                <w:sz w:val="18"/>
              </w:rPr>
            </w:pPr>
            <w:r w:rsidRPr="00620DF3">
              <w:rPr>
                <w:sz w:val="18"/>
              </w:rPr>
              <w:t>&gt;2</w:t>
            </w:r>
            <w:r w:rsidR="005C0C78">
              <w:rPr>
                <w:sz w:val="18"/>
              </w:rPr>
              <w:t>0</w:t>
            </w:r>
            <w:r w:rsidRPr="00620DF3">
              <w:rPr>
                <w:sz w:val="18"/>
              </w:rPr>
              <w:t>0</w:t>
            </w:r>
          </w:p>
        </w:tc>
      </w:tr>
      <w:tr w:rsidR="00620DF3" w:rsidRPr="00620DF3" w14:paraId="5068CD9E" w14:textId="77777777" w:rsidTr="004D0B3E">
        <w:trPr>
          <w:trHeight w:val="113"/>
        </w:trPr>
        <w:tc>
          <w:tcPr>
            <w:tcW w:w="3898" w:type="pct"/>
            <w:tcBorders>
              <w:top w:val="single" w:sz="4" w:space="0" w:color="B3B3B3"/>
            </w:tcBorders>
            <w:tcMar>
              <w:top w:w="85" w:type="dxa"/>
              <w:bottom w:w="85" w:type="dxa"/>
            </w:tcMar>
          </w:tcPr>
          <w:p w14:paraId="492A0470" w14:textId="77777777" w:rsidR="00620DF3" w:rsidRPr="00620DF3" w:rsidRDefault="00620DF3" w:rsidP="00B2216F">
            <w:pPr>
              <w:spacing w:before="40" w:after="40" w:line="260" w:lineRule="atLeast"/>
              <w:ind w:left="57"/>
              <w:rPr>
                <w:sz w:val="18"/>
              </w:rPr>
            </w:pPr>
            <w:r w:rsidRPr="00620DF3">
              <w:rPr>
                <w:sz w:val="18"/>
              </w:rPr>
              <w:t># international engagements</w:t>
            </w:r>
          </w:p>
        </w:tc>
        <w:tc>
          <w:tcPr>
            <w:tcW w:w="1102" w:type="pct"/>
            <w:tcBorders>
              <w:top w:val="single" w:sz="4" w:space="0" w:color="B3B3B3"/>
            </w:tcBorders>
          </w:tcPr>
          <w:p w14:paraId="6BF92762" w14:textId="46B3A1B6" w:rsidR="00620DF3" w:rsidRPr="00620DF3" w:rsidRDefault="00620DF3" w:rsidP="00B2216F">
            <w:pPr>
              <w:spacing w:before="40" w:after="40" w:line="260" w:lineRule="atLeast"/>
              <w:ind w:left="57" w:right="108"/>
              <w:jc w:val="right"/>
              <w:rPr>
                <w:sz w:val="18"/>
              </w:rPr>
            </w:pPr>
            <w:r w:rsidRPr="00620DF3">
              <w:rPr>
                <w:sz w:val="18"/>
              </w:rPr>
              <w:t>&gt;</w:t>
            </w:r>
            <w:r w:rsidR="00390FBB">
              <w:rPr>
                <w:sz w:val="18"/>
              </w:rPr>
              <w:t>15</w:t>
            </w:r>
          </w:p>
        </w:tc>
      </w:tr>
      <w:tr w:rsidR="00620DF3" w:rsidRPr="00620DF3" w14:paraId="7CC3B7D3" w14:textId="77777777" w:rsidTr="004D0B3E">
        <w:trPr>
          <w:trHeight w:val="113"/>
        </w:trPr>
        <w:tc>
          <w:tcPr>
            <w:tcW w:w="3898" w:type="pct"/>
            <w:tcBorders>
              <w:top w:val="single" w:sz="4" w:space="0" w:color="B3B3B3"/>
            </w:tcBorders>
            <w:tcMar>
              <w:top w:w="85" w:type="dxa"/>
              <w:bottom w:w="85" w:type="dxa"/>
            </w:tcMar>
          </w:tcPr>
          <w:p w14:paraId="5FA4F958" w14:textId="77777777" w:rsidR="00620DF3" w:rsidRPr="00620DF3" w:rsidRDefault="00620DF3" w:rsidP="00B2216F">
            <w:pPr>
              <w:spacing w:before="40" w:after="40" w:line="260" w:lineRule="atLeast"/>
              <w:ind w:left="57"/>
              <w:rPr>
                <w:sz w:val="18"/>
              </w:rPr>
            </w:pPr>
            <w:r w:rsidRPr="00620DF3">
              <w:rPr>
                <w:sz w:val="18"/>
              </w:rPr>
              <w:t xml:space="preserve">% of modelling results and methodology made available </w:t>
            </w:r>
          </w:p>
        </w:tc>
        <w:tc>
          <w:tcPr>
            <w:tcW w:w="1102" w:type="pct"/>
            <w:tcBorders>
              <w:top w:val="single" w:sz="4" w:space="0" w:color="B3B3B3"/>
            </w:tcBorders>
          </w:tcPr>
          <w:p w14:paraId="56FE81BB" w14:textId="77777777" w:rsidR="00620DF3" w:rsidRPr="00620DF3" w:rsidRDefault="00620DF3" w:rsidP="00B2216F">
            <w:pPr>
              <w:spacing w:before="40" w:after="40" w:line="260" w:lineRule="atLeast"/>
              <w:ind w:left="57" w:right="108"/>
              <w:jc w:val="right"/>
              <w:rPr>
                <w:sz w:val="18"/>
              </w:rPr>
            </w:pPr>
            <w:r w:rsidRPr="00620DF3">
              <w:rPr>
                <w:sz w:val="18"/>
              </w:rPr>
              <w:t>100%</w:t>
            </w:r>
          </w:p>
        </w:tc>
      </w:tr>
      <w:tr w:rsidR="00620DF3" w:rsidRPr="00620DF3" w14:paraId="36FFEE29" w14:textId="77777777" w:rsidTr="004D0B3E">
        <w:trPr>
          <w:trHeight w:val="113"/>
        </w:trPr>
        <w:tc>
          <w:tcPr>
            <w:tcW w:w="3898" w:type="pct"/>
            <w:tcBorders>
              <w:top w:val="single" w:sz="4" w:space="0" w:color="B3B3B3"/>
            </w:tcBorders>
            <w:tcMar>
              <w:top w:w="85" w:type="dxa"/>
              <w:bottom w:w="85" w:type="dxa"/>
            </w:tcMar>
          </w:tcPr>
          <w:p w14:paraId="7B701222" w14:textId="77777777" w:rsidR="00620DF3" w:rsidRPr="00620DF3" w:rsidRDefault="00620DF3" w:rsidP="00B2216F">
            <w:pPr>
              <w:spacing w:before="40" w:after="40" w:line="260" w:lineRule="atLeast"/>
              <w:ind w:left="57"/>
              <w:rPr>
                <w:spacing w:val="-2"/>
                <w:sz w:val="18"/>
              </w:rPr>
            </w:pPr>
            <w:r w:rsidRPr="00620DF3">
              <w:rPr>
                <w:spacing w:val="-2"/>
                <w:sz w:val="18"/>
              </w:rPr>
              <w:t>% chart and table data made available in a usable and accessible format (Excel or CSV files)</w:t>
            </w:r>
          </w:p>
        </w:tc>
        <w:tc>
          <w:tcPr>
            <w:tcW w:w="1102" w:type="pct"/>
            <w:tcBorders>
              <w:top w:val="single" w:sz="4" w:space="0" w:color="B3B3B3"/>
            </w:tcBorders>
          </w:tcPr>
          <w:p w14:paraId="1574A58E" w14:textId="77777777" w:rsidR="00620DF3" w:rsidRPr="00620DF3" w:rsidRDefault="00620DF3" w:rsidP="00B2216F">
            <w:pPr>
              <w:spacing w:before="40" w:after="40" w:line="260" w:lineRule="atLeast"/>
              <w:ind w:left="57" w:right="108"/>
              <w:jc w:val="right"/>
              <w:rPr>
                <w:sz w:val="18"/>
              </w:rPr>
            </w:pPr>
            <w:r w:rsidRPr="00620DF3">
              <w:rPr>
                <w:sz w:val="18"/>
              </w:rPr>
              <w:t>100%</w:t>
            </w:r>
          </w:p>
        </w:tc>
      </w:tr>
    </w:tbl>
    <w:p w14:paraId="743D1342" w14:textId="381E14EB" w:rsidR="00D97876" w:rsidRDefault="00D97876" w:rsidP="006053E7">
      <w:pPr>
        <w:pStyle w:val="Heading3"/>
        <w:spacing w:before="360"/>
      </w:pPr>
      <w:r w:rsidRPr="00DD22E5">
        <w:t xml:space="preserve">Performance measure </w:t>
      </w:r>
      <w:r>
        <w:t>2: Generating effective public debate</w:t>
      </w:r>
    </w:p>
    <w:p w14:paraId="6618C362" w14:textId="77777777" w:rsidR="00D97876" w:rsidRPr="00EE6BF0" w:rsidRDefault="00D97876">
      <w:pPr>
        <w:pStyle w:val="BodyText"/>
        <w:rPr>
          <w:b/>
          <w:bCs/>
        </w:rPr>
      </w:pPr>
      <w:r w:rsidRPr="00EE6BF0">
        <w:rPr>
          <w:b/>
          <w:bCs/>
        </w:rPr>
        <w:t>Description:</w:t>
      </w:r>
      <w:r>
        <w:rPr>
          <w:b/>
          <w:bCs/>
        </w:rPr>
        <w:t xml:space="preserve"> </w:t>
      </w:r>
      <w:r>
        <w:t xml:space="preserve">Promote informed public discussion of economic, social and environmental issues through publication, media engagement, speeches, parliamentary engagement and public communication activities, to support understanding of policy issues and the PC's work. </w:t>
      </w:r>
    </w:p>
    <w:p w14:paraId="5F0C82E8" w14:textId="77777777" w:rsidR="00D97876" w:rsidRPr="006053E7" w:rsidRDefault="00D97876" w:rsidP="00B739B9">
      <w:pPr>
        <w:pStyle w:val="BodyText"/>
        <w:rPr>
          <w:spacing w:val="-4"/>
        </w:rPr>
      </w:pPr>
      <w:r w:rsidRPr="006053E7">
        <w:rPr>
          <w:b/>
          <w:bCs/>
          <w:spacing w:val="-4"/>
        </w:rPr>
        <w:t>Performance statement</w:t>
      </w:r>
      <w:r w:rsidRPr="006053E7">
        <w:rPr>
          <w:spacing w:val="-4"/>
        </w:rPr>
        <w:t>: The PC contributes to informed public debate on Australia's economic, social and environmental policy challenges through accessible, evidence-based communication and engagement.</w:t>
      </w:r>
      <w:bookmarkEnd w:id="74"/>
      <w:bookmarkEnd w:id="75"/>
      <w:bookmarkEnd w:id="76"/>
    </w:p>
    <w:p w14:paraId="34DF47FE" w14:textId="4BD70440" w:rsidR="00446273" w:rsidRPr="00BE6559" w:rsidRDefault="00446273" w:rsidP="00B739B9">
      <w:pPr>
        <w:pStyle w:val="BodyText"/>
        <w:rPr>
          <w:spacing w:val="-4"/>
        </w:rPr>
      </w:pPr>
      <w:r w:rsidRPr="00BE6559">
        <w:rPr>
          <w:b/>
          <w:spacing w:val="-4"/>
        </w:rPr>
        <w:lastRenderedPageBreak/>
        <w:t>Measure type:</w:t>
      </w:r>
      <w:r w:rsidRPr="00BE6559">
        <w:rPr>
          <w:spacing w:val="-4"/>
        </w:rPr>
        <w:t xml:space="preserve"> Output and effectiveness.</w:t>
      </w:r>
    </w:p>
    <w:tbl>
      <w:tblPr>
        <w:tblStyle w:val="TableGrid"/>
        <w:tblW w:w="5000" w:type="pct"/>
        <w:tblBorders>
          <w:top w:val="none" w:sz="0" w:space="0" w:color="auto"/>
          <w:left w:val="none" w:sz="0" w:space="0" w:color="auto"/>
          <w:bottom w:val="single" w:sz="4" w:space="0" w:color="B3B3B3"/>
          <w:right w:val="none" w:sz="0" w:space="0" w:color="auto"/>
          <w:insideH w:val="single" w:sz="4" w:space="0" w:color="B3B3B3"/>
          <w:insideV w:val="none" w:sz="0" w:space="0" w:color="auto"/>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7514"/>
        <w:gridCol w:w="2124"/>
      </w:tblGrid>
      <w:tr w:rsidR="00D97876" w:rsidRPr="00726786" w14:paraId="13068328" w14:textId="77777777" w:rsidTr="00043D41">
        <w:trPr>
          <w:trHeight w:val="113"/>
          <w:tblHeader/>
        </w:trPr>
        <w:tc>
          <w:tcPr>
            <w:tcW w:w="3898" w:type="pct"/>
            <w:tcMar>
              <w:top w:w="85" w:type="dxa"/>
              <w:bottom w:w="85" w:type="dxa"/>
            </w:tcMar>
            <w:vAlign w:val="bottom"/>
          </w:tcPr>
          <w:p w14:paraId="7E06E53B" w14:textId="4A4D824C" w:rsidR="00D97876" w:rsidRPr="00726786" w:rsidRDefault="00D97876" w:rsidP="00B135FB">
            <w:pPr>
              <w:pStyle w:val="NoSpacing"/>
              <w:spacing w:before="45" w:after="45" w:line="240" w:lineRule="auto"/>
              <w:ind w:left="57" w:right="108"/>
              <w:rPr>
                <w:rFonts w:cs="Open Sans"/>
                <w:b/>
                <w:bCs/>
                <w:color w:val="1D4374"/>
                <w:sz w:val="18"/>
              </w:rPr>
            </w:pPr>
            <w:r w:rsidRPr="00726786">
              <w:rPr>
                <w:rFonts w:cs="Open Sans"/>
                <w:b/>
                <w:bCs/>
                <w:color w:val="1D4374"/>
                <w:sz w:val="18"/>
              </w:rPr>
              <w:t xml:space="preserve">Key </w:t>
            </w:r>
            <w:r w:rsidR="001521E8">
              <w:rPr>
                <w:rFonts w:cs="Open Sans"/>
                <w:b/>
                <w:bCs/>
                <w:color w:val="1D4374"/>
                <w:sz w:val="18"/>
              </w:rPr>
              <w:t>p</w:t>
            </w:r>
            <w:r w:rsidR="001521E8" w:rsidRPr="00726786">
              <w:rPr>
                <w:rFonts w:cs="Open Sans"/>
                <w:b/>
                <w:bCs/>
                <w:color w:val="1D4374"/>
                <w:sz w:val="18"/>
              </w:rPr>
              <w:t xml:space="preserve">erformance </w:t>
            </w:r>
            <w:r w:rsidR="001521E8">
              <w:rPr>
                <w:rFonts w:cs="Open Sans"/>
                <w:b/>
                <w:bCs/>
                <w:color w:val="1D4374"/>
                <w:sz w:val="18"/>
              </w:rPr>
              <w:t>i</w:t>
            </w:r>
            <w:r w:rsidR="001521E8" w:rsidRPr="00726786">
              <w:rPr>
                <w:rFonts w:cs="Open Sans"/>
                <w:b/>
                <w:bCs/>
                <w:color w:val="1D4374"/>
                <w:sz w:val="18"/>
              </w:rPr>
              <w:t xml:space="preserve">ndicator </w:t>
            </w:r>
            <w:r w:rsidRPr="00726786">
              <w:rPr>
                <w:rFonts w:cs="Open Sans"/>
                <w:b/>
                <w:bCs/>
                <w:color w:val="1D4374"/>
                <w:sz w:val="18"/>
              </w:rPr>
              <w:t>(KPI)</w:t>
            </w:r>
          </w:p>
        </w:tc>
        <w:tc>
          <w:tcPr>
            <w:tcW w:w="1102" w:type="pct"/>
            <w:vAlign w:val="bottom"/>
          </w:tcPr>
          <w:p w14:paraId="6994F84D" w14:textId="77777777" w:rsidR="00D97876" w:rsidRPr="00726786" w:rsidRDefault="00D97876" w:rsidP="00B135FB">
            <w:pPr>
              <w:pStyle w:val="NoSpacing"/>
              <w:spacing w:before="45" w:after="45" w:line="240" w:lineRule="auto"/>
              <w:ind w:left="57" w:right="108"/>
              <w:jc w:val="right"/>
              <w:rPr>
                <w:rFonts w:cs="Open Sans"/>
                <w:b/>
                <w:bCs/>
                <w:color w:val="1D4374"/>
                <w:sz w:val="18"/>
              </w:rPr>
            </w:pPr>
            <w:r w:rsidRPr="00726786">
              <w:rPr>
                <w:rFonts w:cs="Open Sans"/>
                <w:b/>
                <w:bCs/>
                <w:color w:val="1D4374"/>
                <w:sz w:val="18"/>
              </w:rPr>
              <w:t xml:space="preserve">Annual target </w:t>
            </w:r>
          </w:p>
        </w:tc>
      </w:tr>
      <w:tr w:rsidR="00D97876" w:rsidRPr="00726786" w14:paraId="55AEDA9C" w14:textId="77777777" w:rsidTr="00043D41">
        <w:trPr>
          <w:trHeight w:val="113"/>
        </w:trPr>
        <w:tc>
          <w:tcPr>
            <w:tcW w:w="3898" w:type="pct"/>
            <w:tcMar>
              <w:top w:w="85" w:type="dxa"/>
              <w:bottom w:w="85" w:type="dxa"/>
            </w:tcMar>
          </w:tcPr>
          <w:p w14:paraId="7BE25F8F" w14:textId="77777777" w:rsidR="00D97876" w:rsidRPr="00726786" w:rsidRDefault="00D97876" w:rsidP="00B2216F">
            <w:pPr>
              <w:pStyle w:val="BodyText"/>
              <w:spacing w:before="40" w:after="40" w:line="260" w:lineRule="atLeast"/>
              <w:ind w:left="57" w:right="108"/>
              <w:rPr>
                <w:rFonts w:cs="Open Sans"/>
                <w:bCs/>
                <w:sz w:val="18"/>
              </w:rPr>
            </w:pPr>
            <w:r w:rsidRPr="00726786">
              <w:rPr>
                <w:rFonts w:cs="Open Sans"/>
                <w:bCs/>
                <w:sz w:val="18"/>
              </w:rPr>
              <w:t># media mentions</w:t>
            </w:r>
          </w:p>
        </w:tc>
        <w:tc>
          <w:tcPr>
            <w:tcW w:w="1102" w:type="pct"/>
          </w:tcPr>
          <w:p w14:paraId="3678DC79" w14:textId="77777777" w:rsidR="00D97876" w:rsidRPr="00726786" w:rsidRDefault="00D97876" w:rsidP="00B2216F">
            <w:pPr>
              <w:pStyle w:val="BodyText"/>
              <w:spacing w:before="40" w:after="40" w:line="260" w:lineRule="atLeast"/>
              <w:ind w:left="57" w:right="108"/>
              <w:jc w:val="right"/>
              <w:rPr>
                <w:rFonts w:cs="Open Sans"/>
                <w:color w:val="000000"/>
                <w:sz w:val="18"/>
              </w:rPr>
            </w:pPr>
            <w:r w:rsidRPr="00726786">
              <w:rPr>
                <w:rFonts w:cs="Open Sans"/>
                <w:color w:val="000000"/>
                <w:sz w:val="18"/>
              </w:rPr>
              <w:t>12,000</w:t>
            </w:r>
          </w:p>
        </w:tc>
      </w:tr>
      <w:tr w:rsidR="00D97876" w:rsidRPr="00726786" w14:paraId="005BFEE7" w14:textId="77777777" w:rsidTr="00043D41">
        <w:trPr>
          <w:trHeight w:val="113"/>
        </w:trPr>
        <w:tc>
          <w:tcPr>
            <w:tcW w:w="3898" w:type="pct"/>
            <w:tcMar>
              <w:top w:w="85" w:type="dxa"/>
              <w:bottom w:w="85" w:type="dxa"/>
            </w:tcMar>
          </w:tcPr>
          <w:p w14:paraId="3005658B" w14:textId="77777777" w:rsidR="00D97876" w:rsidRPr="00726786" w:rsidRDefault="00D97876" w:rsidP="00B2216F">
            <w:pPr>
              <w:pStyle w:val="BodyText"/>
              <w:spacing w:before="40" w:after="40" w:line="260" w:lineRule="atLeast"/>
              <w:ind w:left="57" w:right="108"/>
              <w:rPr>
                <w:rFonts w:cs="Open Sans"/>
                <w:bCs/>
                <w:sz w:val="18"/>
              </w:rPr>
            </w:pPr>
            <w:r w:rsidRPr="00726786">
              <w:rPr>
                <w:rFonts w:cs="Open Sans"/>
                <w:bCs/>
                <w:sz w:val="18"/>
              </w:rPr>
              <w:t># articles and opinion pieces</w:t>
            </w:r>
          </w:p>
        </w:tc>
        <w:tc>
          <w:tcPr>
            <w:tcW w:w="1102" w:type="pct"/>
          </w:tcPr>
          <w:p w14:paraId="5A155B4A" w14:textId="77777777" w:rsidR="00D97876" w:rsidRPr="00726786" w:rsidRDefault="00D97876" w:rsidP="00B2216F">
            <w:pPr>
              <w:pStyle w:val="BodyText"/>
              <w:spacing w:before="40" w:after="40" w:line="260" w:lineRule="atLeast"/>
              <w:ind w:left="57" w:right="108"/>
              <w:jc w:val="right"/>
              <w:rPr>
                <w:rFonts w:cs="Open Sans"/>
                <w:color w:val="000000"/>
                <w:sz w:val="18"/>
              </w:rPr>
            </w:pPr>
            <w:r w:rsidRPr="00726786">
              <w:rPr>
                <w:rFonts w:cs="Open Sans"/>
                <w:color w:val="000000"/>
                <w:sz w:val="18"/>
              </w:rPr>
              <w:t>20</w:t>
            </w:r>
          </w:p>
        </w:tc>
      </w:tr>
      <w:tr w:rsidR="00D97876" w:rsidRPr="00726786" w14:paraId="04F55E60" w14:textId="77777777" w:rsidTr="00043D41">
        <w:trPr>
          <w:trHeight w:val="113"/>
        </w:trPr>
        <w:tc>
          <w:tcPr>
            <w:tcW w:w="3898" w:type="pct"/>
            <w:tcMar>
              <w:top w:w="85" w:type="dxa"/>
              <w:bottom w:w="85" w:type="dxa"/>
            </w:tcMar>
          </w:tcPr>
          <w:p w14:paraId="644E8F4D" w14:textId="77777777" w:rsidR="00D97876" w:rsidRPr="00726786" w:rsidRDefault="00D97876" w:rsidP="00B2216F">
            <w:pPr>
              <w:pStyle w:val="BodyText"/>
              <w:spacing w:before="40" w:after="40" w:line="260" w:lineRule="atLeast"/>
              <w:ind w:left="57" w:right="108"/>
              <w:rPr>
                <w:rFonts w:cs="Open Sans"/>
                <w:bCs/>
                <w:sz w:val="18"/>
              </w:rPr>
            </w:pPr>
            <w:r w:rsidRPr="00726786">
              <w:rPr>
                <w:rFonts w:cs="Open Sans"/>
                <w:bCs/>
                <w:sz w:val="18"/>
              </w:rPr>
              <w:t># social media followers</w:t>
            </w:r>
          </w:p>
        </w:tc>
        <w:tc>
          <w:tcPr>
            <w:tcW w:w="1102" w:type="pct"/>
          </w:tcPr>
          <w:p w14:paraId="34DC5D55" w14:textId="77777777" w:rsidR="00D97876" w:rsidRPr="00726786" w:rsidRDefault="00D97876" w:rsidP="00B2216F">
            <w:pPr>
              <w:pStyle w:val="BodyText"/>
              <w:spacing w:before="40" w:after="40" w:line="260" w:lineRule="atLeast"/>
              <w:ind w:left="57" w:right="108"/>
              <w:jc w:val="right"/>
              <w:rPr>
                <w:rFonts w:cs="Open Sans"/>
                <w:color w:val="000000"/>
                <w:sz w:val="18"/>
              </w:rPr>
            </w:pPr>
            <w:r w:rsidRPr="00726786">
              <w:rPr>
                <w:rFonts w:cs="Open Sans"/>
                <w:color w:val="000000"/>
                <w:sz w:val="18"/>
              </w:rPr>
              <w:t>32,000</w:t>
            </w:r>
          </w:p>
        </w:tc>
      </w:tr>
      <w:tr w:rsidR="00D97876" w:rsidRPr="00726786" w14:paraId="6B0A368B" w14:textId="77777777" w:rsidTr="00043D41">
        <w:trPr>
          <w:trHeight w:val="113"/>
        </w:trPr>
        <w:tc>
          <w:tcPr>
            <w:tcW w:w="3898" w:type="pct"/>
            <w:tcMar>
              <w:top w:w="85" w:type="dxa"/>
              <w:bottom w:w="85" w:type="dxa"/>
            </w:tcMar>
          </w:tcPr>
          <w:p w14:paraId="543229D8" w14:textId="77777777" w:rsidR="00D97876" w:rsidRPr="00726786" w:rsidRDefault="00D97876" w:rsidP="00B2216F">
            <w:pPr>
              <w:pStyle w:val="BodyText"/>
              <w:spacing w:before="40" w:after="40" w:line="260" w:lineRule="atLeast"/>
              <w:ind w:left="57" w:right="108"/>
              <w:rPr>
                <w:rFonts w:cs="Open Sans"/>
                <w:bCs/>
                <w:sz w:val="18"/>
              </w:rPr>
            </w:pPr>
            <w:r w:rsidRPr="00726786">
              <w:rPr>
                <w:rFonts w:cs="Open Sans"/>
                <w:bCs/>
                <w:sz w:val="18"/>
              </w:rPr>
              <w:t># speeches and panels by Commissioners and Senior Executive Staff (SES)</w:t>
            </w:r>
          </w:p>
        </w:tc>
        <w:tc>
          <w:tcPr>
            <w:tcW w:w="1102" w:type="pct"/>
          </w:tcPr>
          <w:p w14:paraId="237C1A50" w14:textId="057FA180" w:rsidR="00D97876" w:rsidRPr="00726786" w:rsidRDefault="00D97876" w:rsidP="00B2216F">
            <w:pPr>
              <w:pStyle w:val="BodyText"/>
              <w:spacing w:before="40" w:after="40" w:line="260" w:lineRule="atLeast"/>
              <w:ind w:left="57" w:right="108"/>
              <w:jc w:val="right"/>
              <w:rPr>
                <w:rFonts w:cs="Open Sans"/>
                <w:color w:val="000000"/>
                <w:sz w:val="18"/>
              </w:rPr>
            </w:pPr>
            <w:r w:rsidRPr="00726786">
              <w:rPr>
                <w:rFonts w:cs="Open Sans"/>
                <w:color w:val="000000"/>
                <w:sz w:val="18"/>
              </w:rPr>
              <w:t>1</w:t>
            </w:r>
            <w:r w:rsidR="00464FA1">
              <w:rPr>
                <w:rFonts w:cs="Open Sans"/>
                <w:color w:val="000000"/>
                <w:sz w:val="18"/>
              </w:rPr>
              <w:t>5</w:t>
            </w:r>
            <w:r w:rsidRPr="00726786">
              <w:rPr>
                <w:rFonts w:cs="Open Sans"/>
                <w:color w:val="000000"/>
                <w:sz w:val="18"/>
              </w:rPr>
              <w:t>0</w:t>
            </w:r>
          </w:p>
        </w:tc>
      </w:tr>
      <w:tr w:rsidR="00D97876" w:rsidRPr="00726786" w14:paraId="38B43E4F" w14:textId="77777777" w:rsidTr="00043D41">
        <w:trPr>
          <w:trHeight w:val="113"/>
        </w:trPr>
        <w:tc>
          <w:tcPr>
            <w:tcW w:w="3898" w:type="pct"/>
            <w:tcMar>
              <w:top w:w="85" w:type="dxa"/>
              <w:bottom w:w="85" w:type="dxa"/>
            </w:tcMar>
          </w:tcPr>
          <w:p w14:paraId="01DB5747" w14:textId="77777777" w:rsidR="00D97876" w:rsidRPr="00726786" w:rsidRDefault="00D97876" w:rsidP="00B2216F">
            <w:pPr>
              <w:pStyle w:val="BodyText"/>
              <w:spacing w:before="40" w:after="40" w:line="260" w:lineRule="atLeast"/>
              <w:ind w:left="57" w:right="108"/>
              <w:rPr>
                <w:rFonts w:cs="Open Sans"/>
                <w:bCs/>
                <w:sz w:val="18"/>
              </w:rPr>
            </w:pPr>
            <w:r w:rsidRPr="00726786">
              <w:rPr>
                <w:rFonts w:cs="Open Sans"/>
                <w:bCs/>
                <w:sz w:val="18"/>
              </w:rPr>
              <w:t># parliamentary mentions</w:t>
            </w:r>
          </w:p>
        </w:tc>
        <w:tc>
          <w:tcPr>
            <w:tcW w:w="1102" w:type="pct"/>
          </w:tcPr>
          <w:p w14:paraId="56AFFE1B" w14:textId="22F34CC5" w:rsidR="00D97876" w:rsidRPr="00726786" w:rsidRDefault="00D97876" w:rsidP="00B2216F">
            <w:pPr>
              <w:pStyle w:val="BodyText"/>
              <w:spacing w:before="40" w:after="40" w:line="260" w:lineRule="atLeast"/>
              <w:ind w:left="57" w:right="108"/>
              <w:jc w:val="right"/>
              <w:rPr>
                <w:rFonts w:cs="Open Sans"/>
                <w:color w:val="000000"/>
                <w:sz w:val="18"/>
              </w:rPr>
            </w:pPr>
            <w:r w:rsidRPr="00726786">
              <w:rPr>
                <w:rFonts w:cs="Open Sans"/>
                <w:color w:val="000000"/>
                <w:sz w:val="18"/>
              </w:rPr>
              <w:t>1</w:t>
            </w:r>
            <w:r w:rsidR="00FA3943">
              <w:rPr>
                <w:rFonts w:cs="Open Sans"/>
                <w:color w:val="000000"/>
                <w:sz w:val="18"/>
              </w:rPr>
              <w:t>00</w:t>
            </w:r>
          </w:p>
        </w:tc>
      </w:tr>
      <w:tr w:rsidR="00D97876" w:rsidRPr="00726786" w14:paraId="6948C4D6" w14:textId="77777777" w:rsidTr="00043D41">
        <w:trPr>
          <w:trHeight w:val="113"/>
        </w:trPr>
        <w:tc>
          <w:tcPr>
            <w:tcW w:w="3898" w:type="pct"/>
            <w:tcMar>
              <w:top w:w="85" w:type="dxa"/>
              <w:bottom w:w="85" w:type="dxa"/>
            </w:tcMar>
          </w:tcPr>
          <w:p w14:paraId="75C727C6" w14:textId="51B479D3" w:rsidR="00D97876" w:rsidRPr="00726786" w:rsidRDefault="00D97876" w:rsidP="00B2216F">
            <w:pPr>
              <w:pStyle w:val="BodyText"/>
              <w:spacing w:before="40" w:after="40" w:line="260" w:lineRule="atLeast"/>
              <w:ind w:left="57" w:right="108"/>
              <w:rPr>
                <w:rFonts w:cs="Open Sans"/>
                <w:bCs/>
                <w:sz w:val="18"/>
              </w:rPr>
            </w:pPr>
            <w:r w:rsidRPr="00726786">
              <w:rPr>
                <w:rFonts w:cs="Open Sans"/>
                <w:bCs/>
                <w:sz w:val="18"/>
              </w:rPr>
              <w:t xml:space="preserve"># </w:t>
            </w:r>
            <w:r w:rsidR="0083100A">
              <w:rPr>
                <w:rFonts w:cs="Open Sans"/>
                <w:bCs/>
                <w:sz w:val="18"/>
              </w:rPr>
              <w:t>p</w:t>
            </w:r>
            <w:r w:rsidRPr="00726786">
              <w:rPr>
                <w:rFonts w:cs="Open Sans"/>
                <w:bCs/>
                <w:sz w:val="18"/>
              </w:rPr>
              <w:t>articipation in parliamentary hearings</w:t>
            </w:r>
          </w:p>
        </w:tc>
        <w:tc>
          <w:tcPr>
            <w:tcW w:w="1102" w:type="pct"/>
          </w:tcPr>
          <w:p w14:paraId="744DD747" w14:textId="77777777" w:rsidR="00D97876" w:rsidRPr="00726786" w:rsidRDefault="00D97876" w:rsidP="00B2216F">
            <w:pPr>
              <w:pStyle w:val="BodyText"/>
              <w:spacing w:before="40" w:after="40" w:line="260" w:lineRule="atLeast"/>
              <w:ind w:left="57" w:right="108"/>
              <w:jc w:val="right"/>
              <w:rPr>
                <w:rFonts w:cs="Open Sans"/>
                <w:color w:val="000000"/>
                <w:sz w:val="18"/>
              </w:rPr>
            </w:pPr>
            <w:r w:rsidRPr="00726786">
              <w:rPr>
                <w:rFonts w:cs="Open Sans"/>
                <w:color w:val="000000"/>
                <w:sz w:val="18"/>
              </w:rPr>
              <w:t>5</w:t>
            </w:r>
          </w:p>
        </w:tc>
      </w:tr>
    </w:tbl>
    <w:p w14:paraId="27B4444C" w14:textId="0CA8D622" w:rsidR="00D97876" w:rsidRPr="0083100A" w:rsidRDefault="00D97876" w:rsidP="006053E7">
      <w:pPr>
        <w:pStyle w:val="Heading3"/>
        <w:spacing w:before="360"/>
      </w:pPr>
      <w:bookmarkStart w:id="77" w:name="_Toc206767702"/>
      <w:bookmarkStart w:id="78" w:name="_Toc206768156"/>
      <w:bookmarkStart w:id="79" w:name="_Toc207285396"/>
      <w:r w:rsidRPr="0083100A">
        <w:t>Performance measure 3: Engaging effectively with the government and community</w:t>
      </w:r>
    </w:p>
    <w:p w14:paraId="49ACE96E" w14:textId="5F3A44C0" w:rsidR="00D97876" w:rsidRPr="005B3698" w:rsidRDefault="00D97876">
      <w:pPr>
        <w:pStyle w:val="BodyText"/>
        <w:rPr>
          <w:b/>
          <w:bCs/>
        </w:rPr>
      </w:pPr>
      <w:r w:rsidRPr="005B3698">
        <w:rPr>
          <w:b/>
          <w:bCs/>
        </w:rPr>
        <w:t>Description:</w:t>
      </w:r>
      <w:r>
        <w:rPr>
          <w:b/>
          <w:bCs/>
        </w:rPr>
        <w:t xml:space="preserve"> </w:t>
      </w:r>
      <w:r>
        <w:t>Engage openly and transparently with governments, stakeholders, Aboriginal and Torres Strait Islander people, industry, academia and the wider community to ensure the PC's work is informed by diverse perspectives and supports evidence-based policymaking.</w:t>
      </w:r>
    </w:p>
    <w:p w14:paraId="0984084A" w14:textId="77777777" w:rsidR="00D97876" w:rsidRDefault="00D97876">
      <w:pPr>
        <w:pStyle w:val="BodyText"/>
      </w:pPr>
      <w:r w:rsidRPr="005B275F">
        <w:rPr>
          <w:b/>
          <w:bCs/>
        </w:rPr>
        <w:t>Performance statement:</w:t>
      </w:r>
      <w:r>
        <w:rPr>
          <w:b/>
          <w:bCs/>
        </w:rPr>
        <w:t xml:space="preserve"> </w:t>
      </w:r>
      <w:r w:rsidRPr="000D1751">
        <w:t>The PC fosters open, inclusive and transparent relationships with government, stakeholders and the Australian community, ensuring its work is informed by diverse perspectives and communicated accessibly.</w:t>
      </w:r>
    </w:p>
    <w:bookmarkEnd w:id="77"/>
    <w:bookmarkEnd w:id="78"/>
    <w:bookmarkEnd w:id="79"/>
    <w:p w14:paraId="186E5631" w14:textId="14055411" w:rsidR="00F402D6" w:rsidRPr="00BE6559" w:rsidRDefault="00F402D6">
      <w:pPr>
        <w:pStyle w:val="BodyText"/>
      </w:pPr>
      <w:r w:rsidRPr="00BE6559">
        <w:rPr>
          <w:b/>
        </w:rPr>
        <w:t>Measure type:</w:t>
      </w:r>
      <w:r w:rsidRPr="00BE6559">
        <w:t xml:space="preserve"> Effectiveness and output.</w:t>
      </w:r>
    </w:p>
    <w:tbl>
      <w:tblPr>
        <w:tblStyle w:val="TableGrid"/>
        <w:tblW w:w="5000" w:type="pct"/>
        <w:tblBorders>
          <w:top w:val="none" w:sz="0" w:space="0" w:color="auto"/>
          <w:left w:val="none" w:sz="0" w:space="0" w:color="auto"/>
          <w:bottom w:val="single" w:sz="4" w:space="0" w:color="B3B3B3"/>
          <w:right w:val="none" w:sz="0" w:space="0" w:color="auto"/>
          <w:insideH w:val="single" w:sz="4" w:space="0" w:color="B3B3B3"/>
          <w:insideV w:val="none" w:sz="0" w:space="0" w:color="auto"/>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7514"/>
        <w:gridCol w:w="2124"/>
      </w:tblGrid>
      <w:tr w:rsidR="00D97876" w:rsidRPr="00C66B62" w14:paraId="4650AE1A" w14:textId="77777777" w:rsidTr="00043D41">
        <w:trPr>
          <w:trHeight w:val="113"/>
          <w:tblHeader/>
        </w:trPr>
        <w:tc>
          <w:tcPr>
            <w:tcW w:w="3898" w:type="pct"/>
            <w:tcMar>
              <w:top w:w="85" w:type="dxa"/>
              <w:bottom w:w="85" w:type="dxa"/>
            </w:tcMar>
            <w:vAlign w:val="bottom"/>
          </w:tcPr>
          <w:p w14:paraId="293EC4DE" w14:textId="17BB8061" w:rsidR="00D97876" w:rsidRPr="00C66B62" w:rsidRDefault="00D97876" w:rsidP="00B135FB">
            <w:pPr>
              <w:pStyle w:val="NoSpacing"/>
              <w:spacing w:before="45" w:after="45" w:line="240" w:lineRule="auto"/>
              <w:ind w:left="57" w:right="108"/>
              <w:rPr>
                <w:rFonts w:cs="Open Sans"/>
                <w:b/>
                <w:bCs/>
                <w:color w:val="1D4374"/>
                <w:sz w:val="18"/>
              </w:rPr>
            </w:pPr>
            <w:r w:rsidRPr="00C66B62">
              <w:rPr>
                <w:rFonts w:cs="Open Sans"/>
                <w:b/>
                <w:bCs/>
                <w:color w:val="1D4374"/>
                <w:sz w:val="18"/>
              </w:rPr>
              <w:t xml:space="preserve">Key </w:t>
            </w:r>
            <w:r w:rsidR="001521E8">
              <w:rPr>
                <w:rFonts w:cs="Open Sans"/>
                <w:b/>
                <w:bCs/>
                <w:color w:val="1D4374"/>
                <w:sz w:val="18"/>
              </w:rPr>
              <w:t>p</w:t>
            </w:r>
            <w:r w:rsidR="001521E8" w:rsidRPr="00C66B62">
              <w:rPr>
                <w:rFonts w:cs="Open Sans"/>
                <w:b/>
                <w:bCs/>
                <w:color w:val="1D4374"/>
                <w:sz w:val="18"/>
              </w:rPr>
              <w:t xml:space="preserve">erformance </w:t>
            </w:r>
            <w:r w:rsidR="001521E8">
              <w:rPr>
                <w:rFonts w:cs="Open Sans"/>
                <w:b/>
                <w:bCs/>
                <w:color w:val="1D4374"/>
                <w:sz w:val="18"/>
              </w:rPr>
              <w:t>i</w:t>
            </w:r>
            <w:r w:rsidR="001521E8" w:rsidRPr="00C66B62">
              <w:rPr>
                <w:rFonts w:cs="Open Sans"/>
                <w:b/>
                <w:bCs/>
                <w:color w:val="1D4374"/>
                <w:sz w:val="18"/>
              </w:rPr>
              <w:t xml:space="preserve">ndicator </w:t>
            </w:r>
            <w:r w:rsidRPr="00C66B62">
              <w:rPr>
                <w:rFonts w:cs="Open Sans"/>
                <w:b/>
                <w:bCs/>
                <w:color w:val="1D4374"/>
                <w:sz w:val="18"/>
              </w:rPr>
              <w:t>(KPI)</w:t>
            </w:r>
          </w:p>
        </w:tc>
        <w:tc>
          <w:tcPr>
            <w:tcW w:w="1102" w:type="pct"/>
            <w:vAlign w:val="bottom"/>
          </w:tcPr>
          <w:p w14:paraId="68134526" w14:textId="77777777" w:rsidR="00D97876" w:rsidRPr="00C66B62" w:rsidRDefault="00D97876" w:rsidP="00B135FB">
            <w:pPr>
              <w:pStyle w:val="NoSpacing"/>
              <w:spacing w:before="45" w:after="45" w:line="240" w:lineRule="auto"/>
              <w:ind w:left="57" w:right="108"/>
              <w:jc w:val="right"/>
              <w:rPr>
                <w:rFonts w:cs="Open Sans"/>
                <w:b/>
                <w:bCs/>
                <w:color w:val="1D4374"/>
                <w:sz w:val="18"/>
              </w:rPr>
            </w:pPr>
            <w:r w:rsidRPr="00C66B62">
              <w:rPr>
                <w:rFonts w:cs="Open Sans"/>
                <w:b/>
                <w:bCs/>
                <w:color w:val="1D4374"/>
                <w:sz w:val="18"/>
              </w:rPr>
              <w:t xml:space="preserve">Annual target </w:t>
            </w:r>
          </w:p>
        </w:tc>
      </w:tr>
      <w:tr w:rsidR="00D97876" w:rsidRPr="00C66B62" w14:paraId="08953212" w14:textId="77777777" w:rsidTr="00043D41">
        <w:trPr>
          <w:trHeight w:val="113"/>
        </w:trPr>
        <w:tc>
          <w:tcPr>
            <w:tcW w:w="3898" w:type="pct"/>
            <w:tcMar>
              <w:top w:w="85" w:type="dxa"/>
              <w:bottom w:w="85" w:type="dxa"/>
            </w:tcMar>
          </w:tcPr>
          <w:p w14:paraId="2033F97C" w14:textId="77777777" w:rsidR="00D97876" w:rsidRPr="00C66B62" w:rsidRDefault="00D97876" w:rsidP="00B2216F">
            <w:pPr>
              <w:pStyle w:val="BodyText"/>
              <w:spacing w:before="40" w:after="40" w:line="260" w:lineRule="atLeast"/>
              <w:ind w:left="57" w:right="108"/>
              <w:rPr>
                <w:rFonts w:cs="Open Sans"/>
                <w:bCs/>
                <w:spacing w:val="-2"/>
                <w:sz w:val="18"/>
              </w:rPr>
            </w:pPr>
            <w:r w:rsidRPr="00C66B62">
              <w:rPr>
                <w:rFonts w:cs="Open Sans"/>
                <w:bCs/>
                <w:spacing w:val="-2"/>
                <w:sz w:val="18"/>
              </w:rPr>
              <w:t xml:space="preserve">% </w:t>
            </w:r>
            <w:r w:rsidRPr="009F0537">
              <w:rPr>
                <w:rFonts w:cs="Open Sans"/>
                <w:bCs/>
                <w:spacing w:val="2"/>
                <w:sz w:val="18"/>
              </w:rPr>
              <w:t>people who agree the PC’s publications, reports and papers are engaging and easy to read</w:t>
            </w:r>
          </w:p>
        </w:tc>
        <w:tc>
          <w:tcPr>
            <w:tcW w:w="1102" w:type="pct"/>
          </w:tcPr>
          <w:p w14:paraId="04F6BBF4"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&gt;80%</w:t>
            </w:r>
          </w:p>
        </w:tc>
      </w:tr>
      <w:tr w:rsidR="00D97876" w:rsidRPr="00C66B62" w14:paraId="6C944858" w14:textId="77777777" w:rsidTr="00043D41">
        <w:trPr>
          <w:trHeight w:val="113"/>
        </w:trPr>
        <w:tc>
          <w:tcPr>
            <w:tcW w:w="3898" w:type="pct"/>
            <w:tcMar>
              <w:top w:w="85" w:type="dxa"/>
              <w:bottom w:w="85" w:type="dxa"/>
            </w:tcMar>
          </w:tcPr>
          <w:p w14:paraId="5EAE9961" w14:textId="77777777"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t># website page views</w:t>
            </w:r>
          </w:p>
        </w:tc>
        <w:tc>
          <w:tcPr>
            <w:tcW w:w="1102" w:type="pct"/>
          </w:tcPr>
          <w:p w14:paraId="6B3F0AF5"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2m</w:t>
            </w:r>
          </w:p>
        </w:tc>
      </w:tr>
      <w:tr w:rsidR="00D97876" w:rsidRPr="00C66B62" w14:paraId="53F097AA" w14:textId="77777777" w:rsidTr="00043D41">
        <w:trPr>
          <w:trHeight w:val="113"/>
        </w:trPr>
        <w:tc>
          <w:tcPr>
            <w:tcW w:w="3898" w:type="pct"/>
            <w:tcMar>
              <w:top w:w="85" w:type="dxa"/>
              <w:bottom w:w="85" w:type="dxa"/>
            </w:tcMar>
          </w:tcPr>
          <w:p w14:paraId="0FA8552D" w14:textId="77777777"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t># submissions received</w:t>
            </w:r>
            <w:r w:rsidRPr="00C66B62">
              <w:rPr>
                <w:rStyle w:val="FootnoteReference"/>
                <w:rFonts w:cs="Open Sans"/>
                <w:bCs/>
                <w:sz w:val="18"/>
              </w:rPr>
              <w:footnoteReference w:id="2"/>
            </w:r>
            <w:r w:rsidRPr="00C66B62">
              <w:rPr>
                <w:rFonts w:cs="Open Sans"/>
                <w:bCs/>
                <w:sz w:val="18"/>
              </w:rPr>
              <w:t xml:space="preserve"> </w:t>
            </w:r>
          </w:p>
        </w:tc>
        <w:tc>
          <w:tcPr>
            <w:tcW w:w="1102" w:type="pct"/>
          </w:tcPr>
          <w:p w14:paraId="47D866E7"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500</w:t>
            </w:r>
          </w:p>
        </w:tc>
      </w:tr>
      <w:tr w:rsidR="00D97876" w:rsidRPr="00C66B62" w14:paraId="4D8448DA" w14:textId="77777777" w:rsidTr="00043D41">
        <w:trPr>
          <w:trHeight w:val="113"/>
        </w:trPr>
        <w:tc>
          <w:tcPr>
            <w:tcW w:w="3898" w:type="pct"/>
            <w:tcMar>
              <w:top w:w="85" w:type="dxa"/>
              <w:bottom w:w="85" w:type="dxa"/>
            </w:tcMar>
          </w:tcPr>
          <w:p w14:paraId="4FF7363D" w14:textId="42BEBB06"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t># meetings held with the community and external stakeholders by Commissioners and SES, related to work outputs (publications) or policy issues</w:t>
            </w:r>
            <w:r w:rsidR="00F7626E">
              <w:rPr>
                <w:rFonts w:cs="Open Sans"/>
                <w:bCs/>
                <w:sz w:val="18"/>
              </w:rPr>
              <w:t xml:space="preserve"> </w:t>
            </w:r>
          </w:p>
        </w:tc>
        <w:tc>
          <w:tcPr>
            <w:tcW w:w="1102" w:type="pct"/>
          </w:tcPr>
          <w:p w14:paraId="59E8A810"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1,000</w:t>
            </w:r>
          </w:p>
        </w:tc>
      </w:tr>
      <w:tr w:rsidR="00D97876" w:rsidRPr="00C66B62" w14:paraId="49271D1B" w14:textId="77777777" w:rsidTr="00043D41">
        <w:trPr>
          <w:trHeight w:val="113"/>
        </w:trPr>
        <w:tc>
          <w:tcPr>
            <w:tcW w:w="3898" w:type="pct"/>
            <w:tcMar>
              <w:top w:w="85" w:type="dxa"/>
              <w:bottom w:w="85" w:type="dxa"/>
            </w:tcMar>
          </w:tcPr>
          <w:p w14:paraId="66EBA145" w14:textId="4C15A41E" w:rsidR="00D97876" w:rsidRPr="00C66B62" w:rsidRDefault="00112046" w:rsidP="00B2216F">
            <w:pPr>
              <w:pStyle w:val="BodyText"/>
              <w:spacing w:before="40" w:after="40" w:line="260" w:lineRule="atLeast"/>
              <w:ind w:left="57" w:right="108"/>
              <w:rPr>
                <w:rFonts w:cs="Open Sans"/>
                <w:bCs/>
                <w:sz w:val="18"/>
              </w:rPr>
            </w:pPr>
            <w:r>
              <w:rPr>
                <w:rFonts w:cs="Open Sans"/>
                <w:bCs/>
                <w:sz w:val="18"/>
              </w:rPr>
              <w:t xml:space="preserve">% </w:t>
            </w:r>
            <w:r w:rsidR="00D97876" w:rsidRPr="00C66B62">
              <w:rPr>
                <w:rFonts w:cs="Open Sans"/>
                <w:bCs/>
                <w:sz w:val="18"/>
              </w:rPr>
              <w:t xml:space="preserve">Australian Government is offered briefings at the completion of all commissioned inquiries and reviews </w:t>
            </w:r>
          </w:p>
        </w:tc>
        <w:tc>
          <w:tcPr>
            <w:tcW w:w="1102" w:type="pct"/>
          </w:tcPr>
          <w:p w14:paraId="7896B83E"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100%</w:t>
            </w:r>
          </w:p>
        </w:tc>
      </w:tr>
      <w:tr w:rsidR="00D97876" w:rsidRPr="00C66B62" w14:paraId="3704BA2D" w14:textId="77777777" w:rsidTr="00043D41">
        <w:trPr>
          <w:trHeight w:val="113"/>
        </w:trPr>
        <w:tc>
          <w:tcPr>
            <w:tcW w:w="3898" w:type="pct"/>
            <w:tcMar>
              <w:top w:w="85" w:type="dxa"/>
              <w:bottom w:w="85" w:type="dxa"/>
            </w:tcMar>
          </w:tcPr>
          <w:p w14:paraId="7C9474F0" w14:textId="77777777"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t xml:space="preserve">% inquiries/commissioned studies that consider preparation of an Aboriginal and Torres Strait Islander engagement plan </w:t>
            </w:r>
          </w:p>
        </w:tc>
        <w:tc>
          <w:tcPr>
            <w:tcW w:w="1102" w:type="pct"/>
          </w:tcPr>
          <w:p w14:paraId="66571D1C"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100%</w:t>
            </w:r>
          </w:p>
        </w:tc>
      </w:tr>
      <w:tr w:rsidR="00D97876" w:rsidRPr="00C66B62" w14:paraId="5702E13B" w14:textId="77777777" w:rsidTr="00043D41">
        <w:trPr>
          <w:trHeight w:val="113"/>
        </w:trPr>
        <w:tc>
          <w:tcPr>
            <w:tcW w:w="3898" w:type="pct"/>
            <w:tcMar>
              <w:top w:w="85" w:type="dxa"/>
              <w:bottom w:w="85" w:type="dxa"/>
            </w:tcMar>
          </w:tcPr>
          <w:p w14:paraId="4B67259E" w14:textId="77777777"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lastRenderedPageBreak/>
              <w:t>% people who agree that the PC provides enough opportunities to engage with and provide input into its work</w:t>
            </w:r>
          </w:p>
        </w:tc>
        <w:tc>
          <w:tcPr>
            <w:tcW w:w="1102" w:type="pct"/>
          </w:tcPr>
          <w:p w14:paraId="4F1AECFF"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&gt;90%</w:t>
            </w:r>
          </w:p>
        </w:tc>
      </w:tr>
      <w:tr w:rsidR="00D97876" w:rsidRPr="00C66B62" w14:paraId="0B1B5227" w14:textId="77777777" w:rsidTr="00043D41">
        <w:trPr>
          <w:trHeight w:val="113"/>
        </w:trPr>
        <w:tc>
          <w:tcPr>
            <w:tcW w:w="3898" w:type="pct"/>
            <w:tcMar>
              <w:top w:w="85" w:type="dxa"/>
              <w:bottom w:w="85" w:type="dxa"/>
            </w:tcMar>
          </w:tcPr>
          <w:p w14:paraId="2487722C" w14:textId="77777777"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t xml:space="preserve">% </w:t>
            </w:r>
            <w:r w:rsidRPr="009F0537">
              <w:rPr>
                <w:rFonts w:cs="Open Sans"/>
                <w:bCs/>
                <w:spacing w:val="-4"/>
                <w:sz w:val="18"/>
              </w:rPr>
              <w:t>people agree the PC provides enough time for meaningful consultation and engagement</w:t>
            </w:r>
          </w:p>
        </w:tc>
        <w:tc>
          <w:tcPr>
            <w:tcW w:w="1102" w:type="pct"/>
          </w:tcPr>
          <w:p w14:paraId="7B33BE60"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&gt;90%</w:t>
            </w:r>
          </w:p>
        </w:tc>
      </w:tr>
      <w:tr w:rsidR="00D97876" w:rsidRPr="00C66B62" w14:paraId="005874D7" w14:textId="77777777" w:rsidTr="00043D41">
        <w:trPr>
          <w:trHeight w:val="113"/>
        </w:trPr>
        <w:tc>
          <w:tcPr>
            <w:tcW w:w="3898" w:type="pct"/>
            <w:tcMar>
              <w:top w:w="85" w:type="dxa"/>
              <w:bottom w:w="85" w:type="dxa"/>
            </w:tcMar>
          </w:tcPr>
          <w:p w14:paraId="322B5D96" w14:textId="77777777" w:rsidR="00D97876" w:rsidRPr="00C66B62" w:rsidRDefault="00D97876" w:rsidP="00B2216F">
            <w:pPr>
              <w:pStyle w:val="BodyText"/>
              <w:spacing w:before="40" w:after="40" w:line="260" w:lineRule="atLeast"/>
              <w:ind w:left="57" w:right="108"/>
              <w:rPr>
                <w:rFonts w:cs="Open Sans"/>
                <w:bCs/>
                <w:sz w:val="18"/>
              </w:rPr>
            </w:pPr>
            <w:r w:rsidRPr="00C66B62">
              <w:rPr>
                <w:rFonts w:cs="Open Sans"/>
                <w:bCs/>
                <w:sz w:val="18"/>
              </w:rPr>
              <w:t># public events held</w:t>
            </w:r>
          </w:p>
        </w:tc>
        <w:tc>
          <w:tcPr>
            <w:tcW w:w="1102" w:type="pct"/>
          </w:tcPr>
          <w:p w14:paraId="44B21EE8" w14:textId="77777777" w:rsidR="00D97876" w:rsidRPr="00C66B62" w:rsidRDefault="00D97876" w:rsidP="00B2216F">
            <w:pPr>
              <w:pStyle w:val="BodyText"/>
              <w:spacing w:before="40" w:after="40" w:line="260" w:lineRule="atLeast"/>
              <w:ind w:left="57" w:right="108"/>
              <w:jc w:val="right"/>
              <w:rPr>
                <w:rFonts w:cs="Open Sans"/>
                <w:color w:val="000000"/>
                <w:sz w:val="18"/>
              </w:rPr>
            </w:pPr>
            <w:r w:rsidRPr="00C66B62">
              <w:rPr>
                <w:rFonts w:cs="Open Sans"/>
                <w:color w:val="000000"/>
                <w:sz w:val="18"/>
              </w:rPr>
              <w:t>10</w:t>
            </w:r>
          </w:p>
        </w:tc>
      </w:tr>
    </w:tbl>
    <w:p w14:paraId="5C870551" w14:textId="77777777" w:rsidR="00D97876" w:rsidRDefault="00D97876" w:rsidP="0041320C">
      <w:pPr>
        <w:pStyle w:val="BodyText"/>
      </w:pPr>
      <w:bookmarkStart w:id="80" w:name="_Toc173752288"/>
      <w:bookmarkStart w:id="81" w:name="_Toc173752456"/>
      <w:r>
        <w:br w:type="page"/>
      </w:r>
    </w:p>
    <w:p w14:paraId="42E3CA85" w14:textId="224133DB" w:rsidR="00D97876" w:rsidRDefault="00BB37A7" w:rsidP="00B2216F">
      <w:pPr>
        <w:pStyle w:val="Heading1-nobackground"/>
      </w:pPr>
      <w:bookmarkStart w:id="82" w:name="_Toc236651300"/>
      <w:r w:rsidRPr="00BB37A7">
        <w:lastRenderedPageBreak/>
        <w:t>Appendix 1</w:t>
      </w:r>
      <w:r>
        <w:t xml:space="preserve">: </w:t>
      </w:r>
      <w:r w:rsidR="00D97876">
        <w:t xml:space="preserve">Changes </w:t>
      </w:r>
      <w:r w:rsidR="00D97876" w:rsidRPr="00324AED">
        <w:t>to 2026</w:t>
      </w:r>
      <w:r w:rsidR="00B2178E">
        <w:t>–</w:t>
      </w:r>
      <w:r w:rsidR="00D97876" w:rsidRPr="00324AED">
        <w:t>27</w:t>
      </w:r>
      <w:r w:rsidR="00D97876">
        <w:t xml:space="preserve"> annual p</w:t>
      </w:r>
      <w:r w:rsidR="00D97876" w:rsidRPr="00B33583">
        <w:t xml:space="preserve">erformance </w:t>
      </w:r>
      <w:r w:rsidR="00D97876">
        <w:t>measure targets</w:t>
      </w:r>
      <w:bookmarkEnd w:id="82"/>
    </w:p>
    <w:tbl>
      <w:tblPr>
        <w:tblStyle w:val="TableGrid"/>
        <w:tblW w:w="5000" w:type="pct"/>
        <w:tblBorders>
          <w:top w:val="none" w:sz="0" w:space="0" w:color="auto"/>
          <w:left w:val="none" w:sz="0" w:space="0" w:color="auto"/>
          <w:bottom w:val="single" w:sz="4" w:space="0" w:color="B3B3B3"/>
          <w:right w:val="none" w:sz="0" w:space="0" w:color="auto"/>
          <w:insideH w:val="none" w:sz="0" w:space="0" w:color="auto"/>
          <w:insideV w:val="none" w:sz="0" w:space="0" w:color="auto"/>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684"/>
        <w:gridCol w:w="3320"/>
        <w:gridCol w:w="1421"/>
        <w:gridCol w:w="2213"/>
      </w:tblGrid>
      <w:tr w:rsidR="00AD6D3A" w:rsidRPr="00AD6D3A" w14:paraId="3099AC89" w14:textId="77777777" w:rsidTr="00022C06">
        <w:trPr>
          <w:trHeight w:val="449"/>
          <w:tblHeader/>
        </w:trPr>
        <w:tc>
          <w:tcPr>
            <w:tcW w:w="1392" w:type="pct"/>
            <w:tcBorders>
              <w:top w:val="nil"/>
              <w:left w:val="nil"/>
              <w:bottom w:val="single" w:sz="4" w:space="0" w:color="B3B3B3"/>
              <w:right w:val="nil"/>
            </w:tcBorders>
            <w:shd w:val="clear" w:color="000000" w:fill="auto"/>
            <w:vAlign w:val="bottom"/>
          </w:tcPr>
          <w:p w14:paraId="5FB923CC" w14:textId="3D784D52" w:rsidR="00AD6D3A" w:rsidRPr="00AD6D3A" w:rsidRDefault="00AD6D3A" w:rsidP="008358E3">
            <w:pPr>
              <w:spacing w:before="45" w:after="45"/>
              <w:ind w:left="57" w:right="108"/>
              <w:rPr>
                <w:rFonts w:cs="Open Sans"/>
                <w:b/>
                <w:bCs/>
                <w:color w:val="1D4374"/>
                <w:sz w:val="18"/>
              </w:rPr>
            </w:pPr>
            <w:r w:rsidRPr="00AD6D3A">
              <w:rPr>
                <w:rFonts w:cs="Open Sans"/>
                <w:b/>
                <w:bCs/>
                <w:color w:val="1D4374"/>
                <w:sz w:val="18"/>
              </w:rPr>
              <w:t>Corporate Plan</w:t>
            </w:r>
            <w:r w:rsidR="008358E3">
              <w:rPr>
                <w:rFonts w:cs="Open Sans"/>
                <w:b/>
                <w:bCs/>
                <w:color w:val="1D4374"/>
                <w:sz w:val="18"/>
              </w:rPr>
              <w:br/>
            </w:r>
            <w:r w:rsidRPr="00AD6D3A">
              <w:rPr>
                <w:rFonts w:cs="Open Sans"/>
                <w:b/>
                <w:bCs/>
                <w:color w:val="1D4374"/>
                <w:sz w:val="18"/>
              </w:rPr>
              <w:t>2025–26</w:t>
            </w:r>
          </w:p>
        </w:tc>
        <w:tc>
          <w:tcPr>
            <w:tcW w:w="1722" w:type="pct"/>
            <w:tcBorders>
              <w:top w:val="nil"/>
              <w:left w:val="nil"/>
              <w:bottom w:val="single" w:sz="4" w:space="0" w:color="B3B3B3"/>
              <w:right w:val="nil"/>
            </w:tcBorders>
            <w:shd w:val="clear" w:color="000000" w:fill="auto"/>
            <w:vAlign w:val="bottom"/>
          </w:tcPr>
          <w:p w14:paraId="609C4F7B" w14:textId="663384E0" w:rsidR="00AD6D3A" w:rsidRPr="00AD6D3A" w:rsidRDefault="00AD6D3A" w:rsidP="008358E3">
            <w:pPr>
              <w:spacing w:before="45" w:after="45"/>
              <w:ind w:left="57" w:right="108"/>
              <w:rPr>
                <w:rFonts w:cs="Open Sans"/>
                <w:b/>
                <w:bCs/>
                <w:color w:val="1D4374"/>
                <w:sz w:val="18"/>
              </w:rPr>
            </w:pPr>
            <w:r w:rsidRPr="00AD6D3A">
              <w:rPr>
                <w:rFonts w:cs="Open Sans"/>
                <w:b/>
                <w:bCs/>
                <w:color w:val="1D4374"/>
                <w:sz w:val="18"/>
              </w:rPr>
              <w:t>Portfolio Budget Statements</w:t>
            </w:r>
            <w:r w:rsidR="008358E3">
              <w:rPr>
                <w:rFonts w:cs="Open Sans"/>
                <w:b/>
                <w:bCs/>
                <w:color w:val="1D4374"/>
                <w:sz w:val="18"/>
              </w:rPr>
              <w:br/>
            </w:r>
            <w:r w:rsidRPr="00AD6D3A">
              <w:rPr>
                <w:rFonts w:cs="Open Sans"/>
                <w:b/>
                <w:bCs/>
                <w:color w:val="1D4374"/>
                <w:sz w:val="18"/>
              </w:rPr>
              <w:t>2026–27</w:t>
            </w:r>
          </w:p>
        </w:tc>
        <w:tc>
          <w:tcPr>
            <w:tcW w:w="737" w:type="pct"/>
            <w:tcBorders>
              <w:top w:val="nil"/>
              <w:left w:val="nil"/>
              <w:bottom w:val="single" w:sz="4" w:space="0" w:color="B3B3B3"/>
              <w:right w:val="nil"/>
            </w:tcBorders>
            <w:shd w:val="clear" w:color="000000" w:fill="auto"/>
            <w:vAlign w:val="bottom"/>
          </w:tcPr>
          <w:p w14:paraId="67A21333" w14:textId="77777777" w:rsidR="00AD6D3A" w:rsidRPr="00AD6D3A" w:rsidRDefault="00AD6D3A" w:rsidP="00AD6D3A">
            <w:pPr>
              <w:spacing w:before="45" w:after="45"/>
              <w:ind w:left="57" w:right="108"/>
              <w:rPr>
                <w:rFonts w:cs="Open Sans"/>
                <w:b/>
                <w:bCs/>
                <w:color w:val="1D4374"/>
                <w:sz w:val="18"/>
              </w:rPr>
            </w:pPr>
            <w:r w:rsidRPr="00AD6D3A">
              <w:rPr>
                <w:rFonts w:cs="Open Sans"/>
                <w:b/>
                <w:bCs/>
                <w:color w:val="1D4374"/>
                <w:sz w:val="18"/>
              </w:rPr>
              <w:t>Change</w:t>
            </w:r>
          </w:p>
        </w:tc>
        <w:tc>
          <w:tcPr>
            <w:tcW w:w="1148" w:type="pct"/>
            <w:tcBorders>
              <w:top w:val="nil"/>
              <w:left w:val="nil"/>
              <w:bottom w:val="single" w:sz="4" w:space="0" w:color="B3B3B3"/>
              <w:right w:val="nil"/>
            </w:tcBorders>
            <w:shd w:val="clear" w:color="000000" w:fill="auto"/>
            <w:vAlign w:val="bottom"/>
          </w:tcPr>
          <w:p w14:paraId="4FC76C7C" w14:textId="77777777" w:rsidR="00AD6D3A" w:rsidRPr="00AD6D3A" w:rsidRDefault="00AD6D3A" w:rsidP="00AD6D3A">
            <w:pPr>
              <w:spacing w:before="45" w:after="45"/>
              <w:ind w:left="57" w:right="108"/>
              <w:rPr>
                <w:rFonts w:cs="Open Sans"/>
                <w:b/>
                <w:bCs/>
                <w:color w:val="1D4374"/>
                <w:sz w:val="18"/>
              </w:rPr>
            </w:pPr>
            <w:r w:rsidRPr="00AD6D3A">
              <w:rPr>
                <w:rFonts w:cs="Open Sans"/>
                <w:b/>
                <w:bCs/>
                <w:color w:val="1D4374"/>
                <w:sz w:val="18"/>
              </w:rPr>
              <w:t>Detail and rationale for each change</w:t>
            </w:r>
          </w:p>
        </w:tc>
      </w:tr>
      <w:tr w:rsidR="00AD6D3A" w:rsidRPr="00AD6D3A" w14:paraId="24C584BD" w14:textId="77777777" w:rsidTr="00022C06">
        <w:trPr>
          <w:trHeight w:val="843"/>
        </w:trPr>
        <w:tc>
          <w:tcPr>
            <w:tcW w:w="1392" w:type="pct"/>
            <w:tcBorders>
              <w:top w:val="single" w:sz="4" w:space="0" w:color="B3B3B3"/>
              <w:left w:val="nil"/>
              <w:bottom w:val="nil"/>
              <w:right w:val="nil"/>
            </w:tcBorders>
            <w:shd w:val="clear" w:color="auto" w:fill="E6E6E6"/>
          </w:tcPr>
          <w:p w14:paraId="5A0F69B3" w14:textId="4FF14190"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Providing a valuable source of robust evidence-based analysis</w:t>
            </w:r>
          </w:p>
          <w:p w14:paraId="1C56CE7F" w14:textId="77777777"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Annual target:</w:t>
            </w:r>
            <w:r w:rsidRPr="00AD6D3A">
              <w:rPr>
                <w:rFonts w:cs="Open Sans"/>
                <w:color w:val="000000"/>
                <w:spacing w:val="-2"/>
                <w:sz w:val="18"/>
              </w:rPr>
              <w:t xml:space="preserve"> &gt;250 academic citations</w:t>
            </w:r>
          </w:p>
        </w:tc>
        <w:tc>
          <w:tcPr>
            <w:tcW w:w="1722" w:type="pct"/>
            <w:tcBorders>
              <w:top w:val="single" w:sz="4" w:space="0" w:color="B3B3B3"/>
              <w:left w:val="nil"/>
              <w:bottom w:val="nil"/>
              <w:right w:val="nil"/>
            </w:tcBorders>
            <w:shd w:val="clear" w:color="auto" w:fill="E6E6E6"/>
          </w:tcPr>
          <w:p w14:paraId="493CA924" w14:textId="38A3AA3C"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00F7626E">
              <w:rPr>
                <w:rFonts w:cs="Open Sans"/>
                <w:color w:val="000000"/>
                <w:spacing w:val="-2"/>
                <w:sz w:val="18"/>
              </w:rPr>
              <w:t xml:space="preserve"> </w:t>
            </w:r>
            <w:r w:rsidRPr="00AD6D3A">
              <w:rPr>
                <w:rFonts w:cs="Open Sans"/>
                <w:color w:val="000000"/>
                <w:spacing w:val="-2"/>
                <w:sz w:val="18"/>
              </w:rPr>
              <w:t>Providing a valuable source of robust evidence-based analysis</w:t>
            </w:r>
          </w:p>
          <w:p w14:paraId="37319D19" w14:textId="77777777" w:rsidR="00AD6D3A" w:rsidRPr="00AD6D3A" w:rsidRDefault="00AD6D3A" w:rsidP="00AD6D3A">
            <w:pPr>
              <w:spacing w:before="45" w:after="45"/>
              <w:ind w:left="57" w:right="108"/>
              <w:rPr>
                <w:rFonts w:cs="Open Sans"/>
                <w:color w:val="000000"/>
                <w:sz w:val="18"/>
              </w:rPr>
            </w:pPr>
            <w:r w:rsidRPr="00E670BA">
              <w:rPr>
                <w:rFonts w:cs="Open Sans"/>
                <w:b/>
                <w:color w:val="000000"/>
                <w:spacing w:val="-2"/>
                <w:sz w:val="18"/>
              </w:rPr>
              <w:t>Annual target:</w:t>
            </w:r>
            <w:r w:rsidRPr="00AD6D3A">
              <w:rPr>
                <w:rFonts w:cs="Open Sans"/>
                <w:color w:val="000000"/>
                <w:spacing w:val="-2"/>
                <w:sz w:val="18"/>
              </w:rPr>
              <w:t xml:space="preserve"> &gt;200 academic citations</w:t>
            </w:r>
          </w:p>
        </w:tc>
        <w:tc>
          <w:tcPr>
            <w:tcW w:w="737" w:type="pct"/>
            <w:tcBorders>
              <w:top w:val="single" w:sz="4" w:space="0" w:color="B3B3B3"/>
              <w:left w:val="nil"/>
              <w:bottom w:val="nil"/>
              <w:right w:val="nil"/>
            </w:tcBorders>
            <w:shd w:val="clear" w:color="auto" w:fill="E6E6E6"/>
          </w:tcPr>
          <w:p w14:paraId="0564ABD1" w14:textId="77777777" w:rsidR="00AD6D3A" w:rsidRPr="00AD6D3A" w:rsidRDefault="00AD6D3A" w:rsidP="00AD6D3A">
            <w:pPr>
              <w:spacing w:before="45" w:after="45"/>
              <w:ind w:left="57" w:right="108"/>
              <w:rPr>
                <w:rFonts w:cs="Open Sans"/>
                <w:color w:val="000000"/>
                <w:sz w:val="18"/>
              </w:rPr>
            </w:pPr>
            <w:r w:rsidRPr="00AD6D3A">
              <w:rPr>
                <w:rFonts w:cs="Open Sans"/>
                <w:color w:val="000000"/>
                <w:sz w:val="18"/>
              </w:rPr>
              <w:t>Reduced</w:t>
            </w:r>
          </w:p>
        </w:tc>
        <w:tc>
          <w:tcPr>
            <w:tcW w:w="1148" w:type="pct"/>
            <w:tcBorders>
              <w:top w:val="single" w:sz="4" w:space="0" w:color="B3B3B3"/>
              <w:left w:val="nil"/>
              <w:bottom w:val="nil"/>
              <w:right w:val="nil"/>
            </w:tcBorders>
            <w:shd w:val="clear" w:color="auto" w:fill="E6E6E6"/>
          </w:tcPr>
          <w:p w14:paraId="02201B57" w14:textId="726B2327" w:rsidR="00AD6D3A" w:rsidRPr="00AD6D3A" w:rsidRDefault="00AD6D3A" w:rsidP="00AD6D3A">
            <w:pPr>
              <w:spacing w:before="45" w:after="45"/>
              <w:ind w:left="57" w:right="108"/>
              <w:rPr>
                <w:rFonts w:cs="Open Sans"/>
                <w:color w:val="000000"/>
                <w:sz w:val="18"/>
              </w:rPr>
            </w:pPr>
            <w:r w:rsidRPr="00AD6D3A">
              <w:rPr>
                <w:rFonts w:cs="Open Sans"/>
                <w:color w:val="000000"/>
                <w:sz w:val="18"/>
              </w:rPr>
              <w:t>To ensure the number of academic citations remains achievable within existing resource allocations</w:t>
            </w:r>
            <w:r w:rsidR="00344D01">
              <w:rPr>
                <w:rFonts w:cs="Open Sans"/>
                <w:color w:val="000000"/>
                <w:sz w:val="18"/>
              </w:rPr>
              <w:t>.</w:t>
            </w:r>
          </w:p>
        </w:tc>
      </w:tr>
      <w:tr w:rsidR="00AD6D3A" w:rsidRPr="00AD6D3A" w14:paraId="41190CDD" w14:textId="77777777" w:rsidTr="00022C06">
        <w:trPr>
          <w:trHeight w:val="843"/>
        </w:trPr>
        <w:tc>
          <w:tcPr>
            <w:tcW w:w="1392" w:type="pct"/>
            <w:tcBorders>
              <w:top w:val="nil"/>
              <w:left w:val="nil"/>
              <w:bottom w:val="nil"/>
              <w:right w:val="nil"/>
            </w:tcBorders>
            <w:shd w:val="clear" w:color="000000" w:fill="auto"/>
          </w:tcPr>
          <w:p w14:paraId="43119815" w14:textId="756D030E"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Providing a valuable source of robust evidence-based analysis</w:t>
            </w:r>
          </w:p>
          <w:p w14:paraId="15042470" w14:textId="77777777"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Annual target:</w:t>
            </w:r>
            <w:r w:rsidRPr="00AD6D3A">
              <w:rPr>
                <w:rFonts w:cs="Open Sans"/>
                <w:color w:val="000000"/>
                <w:spacing w:val="-2"/>
                <w:sz w:val="18"/>
              </w:rPr>
              <w:t xml:space="preserve"> &gt;20 international engagements</w:t>
            </w:r>
          </w:p>
        </w:tc>
        <w:tc>
          <w:tcPr>
            <w:tcW w:w="1722" w:type="pct"/>
            <w:tcBorders>
              <w:top w:val="nil"/>
              <w:left w:val="nil"/>
              <w:bottom w:val="nil"/>
              <w:right w:val="nil"/>
            </w:tcBorders>
            <w:shd w:val="clear" w:color="000000" w:fill="auto"/>
          </w:tcPr>
          <w:p w14:paraId="5AF6A91D" w14:textId="540C27DC"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00F7626E">
              <w:rPr>
                <w:rFonts w:cs="Open Sans"/>
                <w:color w:val="000000"/>
                <w:spacing w:val="-2"/>
                <w:sz w:val="18"/>
              </w:rPr>
              <w:t xml:space="preserve"> </w:t>
            </w:r>
            <w:r w:rsidRPr="00AD6D3A">
              <w:rPr>
                <w:rFonts w:cs="Open Sans"/>
                <w:color w:val="000000"/>
                <w:spacing w:val="-2"/>
                <w:sz w:val="18"/>
              </w:rPr>
              <w:t>Providing a valuable source of robust evidence-based analysis</w:t>
            </w:r>
          </w:p>
          <w:p w14:paraId="43C2A1DD" w14:textId="77777777" w:rsidR="00AD6D3A" w:rsidRPr="00AD6D3A" w:rsidRDefault="00AD6D3A" w:rsidP="00AD6D3A">
            <w:pPr>
              <w:spacing w:before="45" w:after="45"/>
              <w:ind w:left="57" w:right="108"/>
              <w:rPr>
                <w:rFonts w:cs="Open Sans"/>
                <w:color w:val="000000"/>
                <w:sz w:val="18"/>
              </w:rPr>
            </w:pPr>
            <w:r w:rsidRPr="00E670BA">
              <w:rPr>
                <w:rFonts w:cs="Open Sans"/>
                <w:b/>
                <w:color w:val="000000"/>
                <w:spacing w:val="-2"/>
                <w:sz w:val="18"/>
              </w:rPr>
              <w:t>Annual target:</w:t>
            </w:r>
            <w:r w:rsidRPr="00AD6D3A">
              <w:rPr>
                <w:rFonts w:cs="Open Sans"/>
                <w:color w:val="000000"/>
                <w:spacing w:val="-2"/>
                <w:sz w:val="18"/>
              </w:rPr>
              <w:t xml:space="preserve"> </w:t>
            </w:r>
            <w:r w:rsidRPr="00AD6D3A">
              <w:rPr>
                <w:rFonts w:cs="Open Sans"/>
                <w:bCs/>
                <w:color w:val="000000"/>
                <w:sz w:val="18"/>
              </w:rPr>
              <w:t>&gt;15 international engagements</w:t>
            </w:r>
          </w:p>
        </w:tc>
        <w:tc>
          <w:tcPr>
            <w:tcW w:w="737" w:type="pct"/>
            <w:tcBorders>
              <w:top w:val="nil"/>
              <w:left w:val="nil"/>
              <w:bottom w:val="nil"/>
              <w:right w:val="nil"/>
            </w:tcBorders>
            <w:shd w:val="clear" w:color="000000" w:fill="auto"/>
          </w:tcPr>
          <w:p w14:paraId="1CC87D72" w14:textId="77777777" w:rsidR="00AD6D3A" w:rsidRPr="00AD6D3A" w:rsidRDefault="00AD6D3A" w:rsidP="00AD6D3A">
            <w:pPr>
              <w:spacing w:before="45" w:after="45"/>
              <w:ind w:left="57" w:right="108"/>
              <w:rPr>
                <w:rFonts w:cs="Open Sans"/>
                <w:color w:val="000000"/>
                <w:sz w:val="18"/>
              </w:rPr>
            </w:pPr>
            <w:r w:rsidRPr="00AD6D3A">
              <w:rPr>
                <w:rFonts w:cs="Open Sans"/>
                <w:color w:val="000000"/>
                <w:sz w:val="18"/>
              </w:rPr>
              <w:t>Reduced</w:t>
            </w:r>
          </w:p>
        </w:tc>
        <w:tc>
          <w:tcPr>
            <w:tcW w:w="1148" w:type="pct"/>
            <w:tcBorders>
              <w:top w:val="nil"/>
              <w:left w:val="nil"/>
              <w:bottom w:val="nil"/>
              <w:right w:val="nil"/>
            </w:tcBorders>
            <w:shd w:val="clear" w:color="000000" w:fill="auto"/>
          </w:tcPr>
          <w:p w14:paraId="52812FF1" w14:textId="3CDC81C4" w:rsidR="00AD6D3A" w:rsidRPr="00AD6D3A" w:rsidRDefault="00AD6D3A" w:rsidP="00AD6D3A">
            <w:pPr>
              <w:spacing w:before="45" w:after="45"/>
              <w:ind w:left="57" w:right="108"/>
              <w:rPr>
                <w:rFonts w:cs="Open Sans"/>
                <w:color w:val="000000"/>
                <w:sz w:val="18"/>
              </w:rPr>
            </w:pPr>
            <w:r w:rsidRPr="00AD6D3A">
              <w:rPr>
                <w:rFonts w:cs="Open Sans"/>
                <w:color w:val="000000"/>
                <w:sz w:val="18"/>
              </w:rPr>
              <w:t>To ensure the number of international engagements remains achievable within existing resource allocations</w:t>
            </w:r>
            <w:r w:rsidR="00344D01">
              <w:rPr>
                <w:rFonts w:cs="Open Sans"/>
                <w:color w:val="000000"/>
                <w:sz w:val="18"/>
              </w:rPr>
              <w:t>.</w:t>
            </w:r>
          </w:p>
        </w:tc>
      </w:tr>
      <w:tr w:rsidR="00A4072F" w:rsidRPr="00AD6D3A" w14:paraId="72123554" w14:textId="77777777" w:rsidTr="00022C06">
        <w:trPr>
          <w:trHeight w:val="843"/>
        </w:trPr>
        <w:tc>
          <w:tcPr>
            <w:tcW w:w="1392" w:type="pct"/>
            <w:tcBorders>
              <w:top w:val="nil"/>
              <w:left w:val="nil"/>
              <w:bottom w:val="nil"/>
              <w:right w:val="nil"/>
            </w:tcBorders>
            <w:shd w:val="clear" w:color="auto" w:fill="D9D9D9" w:themeFill="background1" w:themeFillShade="D9"/>
          </w:tcPr>
          <w:p w14:paraId="4A419551" w14:textId="77777777" w:rsidR="00A4072F" w:rsidRPr="00AD6D3A" w:rsidRDefault="00A4072F" w:rsidP="00A4072F">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Providing a valuable source of robust evidence-based analysis</w:t>
            </w:r>
          </w:p>
          <w:p w14:paraId="5940818B" w14:textId="0C4B653F" w:rsidR="00A4072F" w:rsidRPr="00E670BA" w:rsidRDefault="002B754A" w:rsidP="00AD6D3A">
            <w:pPr>
              <w:spacing w:before="45" w:after="45"/>
              <w:ind w:left="57" w:right="108"/>
              <w:rPr>
                <w:rFonts w:cs="Open Sans"/>
                <w:b/>
                <w:color w:val="000000"/>
                <w:spacing w:val="-2"/>
                <w:sz w:val="18"/>
              </w:rPr>
            </w:pPr>
            <w:r>
              <w:rPr>
                <w:rFonts w:cs="Open Sans"/>
                <w:b/>
                <w:color w:val="000000"/>
                <w:spacing w:val="-2"/>
                <w:sz w:val="18"/>
              </w:rPr>
              <w:t xml:space="preserve">KPI: </w:t>
            </w:r>
            <w:r w:rsidR="00014C47" w:rsidRPr="00014C47">
              <w:rPr>
                <w:rFonts w:cs="Open Sans"/>
                <w:bCs/>
                <w:color w:val="000000"/>
                <w:spacing w:val="-2"/>
                <w:sz w:val="18"/>
              </w:rPr>
              <w:t xml:space="preserve">Inquiry or commissioned study draft or final reports released  </w:t>
            </w:r>
          </w:p>
        </w:tc>
        <w:tc>
          <w:tcPr>
            <w:tcW w:w="1722" w:type="pct"/>
            <w:tcBorders>
              <w:top w:val="nil"/>
              <w:left w:val="nil"/>
              <w:bottom w:val="nil"/>
              <w:right w:val="nil"/>
            </w:tcBorders>
            <w:shd w:val="clear" w:color="auto" w:fill="D9D9D9" w:themeFill="background1" w:themeFillShade="D9"/>
          </w:tcPr>
          <w:p w14:paraId="69E6F489" w14:textId="77777777" w:rsidR="00014C47" w:rsidRPr="00AD6D3A" w:rsidRDefault="00014C47" w:rsidP="00014C47">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Providing a valuable source of robust evidence-based analysis</w:t>
            </w:r>
          </w:p>
          <w:p w14:paraId="1AB6978D" w14:textId="6746FA05" w:rsidR="00A4072F" w:rsidRPr="00E670BA" w:rsidRDefault="00014C47" w:rsidP="00014C47">
            <w:pPr>
              <w:spacing w:before="45" w:after="45"/>
              <w:ind w:left="57" w:right="108"/>
              <w:rPr>
                <w:rFonts w:cs="Open Sans"/>
                <w:b/>
                <w:color w:val="000000"/>
                <w:spacing w:val="-2"/>
                <w:sz w:val="18"/>
              </w:rPr>
            </w:pPr>
            <w:r>
              <w:rPr>
                <w:rFonts w:cs="Open Sans"/>
                <w:b/>
                <w:color w:val="000000"/>
                <w:spacing w:val="-2"/>
                <w:sz w:val="18"/>
              </w:rPr>
              <w:t xml:space="preserve">KPI: </w:t>
            </w:r>
            <w:r w:rsidR="006C4AAD" w:rsidRPr="00C52891">
              <w:rPr>
                <w:rFonts w:cs="Open Sans"/>
                <w:bCs/>
                <w:color w:val="000000"/>
                <w:spacing w:val="-2"/>
                <w:sz w:val="18"/>
              </w:rPr>
              <w:t>research papers,</w:t>
            </w:r>
            <w:r w:rsidR="006C4AAD" w:rsidRPr="006C4AAD">
              <w:rPr>
                <w:rFonts w:cs="Open Sans"/>
                <w:bCs/>
                <w:color w:val="000000"/>
                <w:spacing w:val="-2"/>
                <w:sz w:val="18"/>
              </w:rPr>
              <w:t xml:space="preserve"> inquiry or commissioned study draft or final reports released</w:t>
            </w:r>
          </w:p>
        </w:tc>
        <w:tc>
          <w:tcPr>
            <w:tcW w:w="737" w:type="pct"/>
            <w:tcBorders>
              <w:top w:val="nil"/>
              <w:left w:val="nil"/>
              <w:bottom w:val="nil"/>
              <w:right w:val="nil"/>
            </w:tcBorders>
            <w:shd w:val="clear" w:color="auto" w:fill="D9D9D9" w:themeFill="background1" w:themeFillShade="D9"/>
          </w:tcPr>
          <w:p w14:paraId="69E0BED5" w14:textId="5F508837" w:rsidR="00A4072F" w:rsidRPr="00AD6D3A" w:rsidRDefault="006C4AAD" w:rsidP="00AD6D3A">
            <w:pPr>
              <w:spacing w:before="45" w:after="45"/>
              <w:ind w:left="57" w:right="108"/>
              <w:rPr>
                <w:rFonts w:cs="Open Sans"/>
                <w:color w:val="000000"/>
                <w:sz w:val="18"/>
              </w:rPr>
            </w:pPr>
            <w:r>
              <w:rPr>
                <w:rFonts w:cs="Open Sans"/>
                <w:color w:val="000000"/>
                <w:sz w:val="18"/>
              </w:rPr>
              <w:t>Reworded</w:t>
            </w:r>
          </w:p>
        </w:tc>
        <w:tc>
          <w:tcPr>
            <w:tcW w:w="1148" w:type="pct"/>
            <w:tcBorders>
              <w:top w:val="nil"/>
              <w:left w:val="nil"/>
              <w:bottom w:val="nil"/>
              <w:right w:val="nil"/>
            </w:tcBorders>
            <w:shd w:val="clear" w:color="auto" w:fill="D9D9D9" w:themeFill="background1" w:themeFillShade="D9"/>
          </w:tcPr>
          <w:p w14:paraId="6E05DD93" w14:textId="6404B0E2" w:rsidR="00A4072F" w:rsidRPr="00AD6D3A" w:rsidRDefault="006C4AAD" w:rsidP="00AD6D3A">
            <w:pPr>
              <w:spacing w:before="45" w:after="45"/>
              <w:ind w:left="57" w:right="108"/>
              <w:rPr>
                <w:rFonts w:cs="Open Sans"/>
                <w:color w:val="000000"/>
                <w:sz w:val="18"/>
              </w:rPr>
            </w:pPr>
            <w:r>
              <w:rPr>
                <w:rFonts w:cs="Open Sans"/>
                <w:color w:val="000000"/>
                <w:sz w:val="18"/>
              </w:rPr>
              <w:t xml:space="preserve">To include </w:t>
            </w:r>
            <w:r w:rsidRPr="006C4AAD">
              <w:rPr>
                <w:rFonts w:cs="Open Sans"/>
                <w:bCs/>
                <w:color w:val="000000"/>
                <w:spacing w:val="-2"/>
                <w:sz w:val="18"/>
              </w:rPr>
              <w:t>research papers</w:t>
            </w:r>
            <w:r w:rsidR="009745FB">
              <w:rPr>
                <w:rFonts w:cs="Open Sans"/>
                <w:bCs/>
                <w:color w:val="000000"/>
                <w:spacing w:val="-2"/>
                <w:sz w:val="18"/>
              </w:rPr>
              <w:t>.</w:t>
            </w:r>
          </w:p>
        </w:tc>
      </w:tr>
      <w:tr w:rsidR="00A4072F" w:rsidRPr="00AD6D3A" w14:paraId="62812C10" w14:textId="77777777" w:rsidTr="00022C06">
        <w:trPr>
          <w:trHeight w:val="843"/>
        </w:trPr>
        <w:tc>
          <w:tcPr>
            <w:tcW w:w="1392" w:type="pct"/>
            <w:tcBorders>
              <w:top w:val="nil"/>
              <w:left w:val="nil"/>
              <w:bottom w:val="nil"/>
              <w:right w:val="nil"/>
            </w:tcBorders>
            <w:shd w:val="clear" w:color="000000" w:fill="auto"/>
          </w:tcPr>
          <w:p w14:paraId="0F63E729" w14:textId="77777777" w:rsidR="007C4759" w:rsidRPr="00AD6D3A" w:rsidRDefault="007C4759" w:rsidP="007C4759">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Providing a valuable source of robust evidence-based analysis</w:t>
            </w:r>
          </w:p>
          <w:p w14:paraId="04BD23A1" w14:textId="0ED3E350" w:rsidR="00A4072F" w:rsidRPr="00E670BA" w:rsidRDefault="007C4759" w:rsidP="007C4759">
            <w:pPr>
              <w:spacing w:before="45" w:after="45"/>
              <w:ind w:left="57" w:right="108"/>
              <w:rPr>
                <w:rFonts w:cs="Open Sans"/>
                <w:b/>
                <w:color w:val="000000"/>
                <w:spacing w:val="-2"/>
                <w:sz w:val="18"/>
              </w:rPr>
            </w:pPr>
            <w:r>
              <w:rPr>
                <w:rFonts w:cs="Open Sans"/>
                <w:b/>
                <w:color w:val="000000"/>
                <w:spacing w:val="-2"/>
                <w:sz w:val="18"/>
              </w:rPr>
              <w:t>KPI:</w:t>
            </w:r>
            <w:r w:rsidR="00DC239B">
              <w:t xml:space="preserve"> </w:t>
            </w:r>
            <w:r w:rsidR="00DC239B" w:rsidRPr="00DC239B">
              <w:rPr>
                <w:rFonts w:cs="Open Sans"/>
                <w:bCs/>
                <w:color w:val="000000"/>
                <w:spacing w:val="-2"/>
                <w:sz w:val="18"/>
              </w:rPr>
              <w:t>papers released, including research papers, productivity bulletins, Trade and Assistance Review reports and other ongoing products</w:t>
            </w:r>
          </w:p>
        </w:tc>
        <w:tc>
          <w:tcPr>
            <w:tcW w:w="1722" w:type="pct"/>
            <w:tcBorders>
              <w:top w:val="nil"/>
              <w:left w:val="nil"/>
              <w:bottom w:val="nil"/>
              <w:right w:val="nil"/>
            </w:tcBorders>
            <w:shd w:val="clear" w:color="000000" w:fill="auto"/>
          </w:tcPr>
          <w:p w14:paraId="62EBEC8C" w14:textId="77777777" w:rsidR="00F04C0D" w:rsidRPr="00AD6D3A" w:rsidRDefault="00F04C0D" w:rsidP="00F04C0D">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Providing a valuable source of robust evidence-based analysis</w:t>
            </w:r>
          </w:p>
          <w:p w14:paraId="670C917B" w14:textId="677A583E" w:rsidR="00A4072F" w:rsidRPr="00E670BA" w:rsidRDefault="00F04C0D" w:rsidP="00F04C0D">
            <w:pPr>
              <w:spacing w:before="45" w:after="45"/>
              <w:ind w:left="57" w:right="108"/>
              <w:rPr>
                <w:rFonts w:cs="Open Sans"/>
                <w:b/>
                <w:color w:val="000000"/>
                <w:spacing w:val="-2"/>
                <w:sz w:val="18"/>
              </w:rPr>
            </w:pPr>
            <w:r>
              <w:rPr>
                <w:rFonts w:cs="Open Sans"/>
                <w:b/>
                <w:color w:val="000000"/>
                <w:spacing w:val="-2"/>
                <w:sz w:val="18"/>
              </w:rPr>
              <w:t>KPI:</w:t>
            </w:r>
            <w:r w:rsidR="00062FAF">
              <w:t xml:space="preserve"> </w:t>
            </w:r>
            <w:r w:rsidR="00062FAF" w:rsidRPr="00062FAF">
              <w:rPr>
                <w:rFonts w:cs="Open Sans"/>
                <w:bCs/>
                <w:color w:val="000000"/>
                <w:spacing w:val="-2"/>
                <w:sz w:val="18"/>
              </w:rPr>
              <w:t xml:space="preserve">papers released, including productivity bulletins, Trade and Assistance Review reports, </w:t>
            </w:r>
            <w:r w:rsidR="00062FAF" w:rsidRPr="00C52891">
              <w:rPr>
                <w:rFonts w:cs="Open Sans"/>
                <w:bCs/>
                <w:color w:val="000000"/>
                <w:spacing w:val="-2"/>
                <w:sz w:val="18"/>
              </w:rPr>
              <w:t>Closing the Gap and Report on Government Services and other ongoing</w:t>
            </w:r>
            <w:r w:rsidR="00062FAF" w:rsidRPr="00062FAF">
              <w:rPr>
                <w:rFonts w:cs="Open Sans"/>
                <w:bCs/>
                <w:color w:val="000000"/>
                <w:spacing w:val="-2"/>
                <w:sz w:val="18"/>
              </w:rPr>
              <w:t xml:space="preserve"> products</w:t>
            </w:r>
          </w:p>
        </w:tc>
        <w:tc>
          <w:tcPr>
            <w:tcW w:w="737" w:type="pct"/>
            <w:tcBorders>
              <w:top w:val="nil"/>
              <w:left w:val="nil"/>
              <w:bottom w:val="nil"/>
              <w:right w:val="nil"/>
            </w:tcBorders>
            <w:shd w:val="clear" w:color="000000" w:fill="auto"/>
          </w:tcPr>
          <w:p w14:paraId="68360C26" w14:textId="3F132056" w:rsidR="00A4072F" w:rsidRPr="00AD6D3A" w:rsidRDefault="00062FAF" w:rsidP="00AD6D3A">
            <w:pPr>
              <w:spacing w:before="45" w:after="45"/>
              <w:ind w:left="57" w:right="108"/>
              <w:rPr>
                <w:rFonts w:cs="Open Sans"/>
                <w:color w:val="000000"/>
                <w:sz w:val="18"/>
              </w:rPr>
            </w:pPr>
            <w:r>
              <w:rPr>
                <w:rFonts w:cs="Open Sans"/>
                <w:color w:val="000000"/>
                <w:sz w:val="18"/>
              </w:rPr>
              <w:t>Reworded</w:t>
            </w:r>
          </w:p>
        </w:tc>
        <w:tc>
          <w:tcPr>
            <w:tcW w:w="1148" w:type="pct"/>
            <w:tcBorders>
              <w:top w:val="nil"/>
              <w:left w:val="nil"/>
              <w:bottom w:val="nil"/>
              <w:right w:val="nil"/>
            </w:tcBorders>
            <w:shd w:val="clear" w:color="000000" w:fill="auto"/>
          </w:tcPr>
          <w:p w14:paraId="7C7D004B" w14:textId="2302CA8F" w:rsidR="00A4072F" w:rsidRPr="00AD6D3A" w:rsidRDefault="00EC4200" w:rsidP="00AD6D3A">
            <w:pPr>
              <w:spacing w:before="45" w:after="45"/>
              <w:ind w:left="57" w:right="108"/>
              <w:rPr>
                <w:rFonts w:cs="Open Sans"/>
                <w:color w:val="000000"/>
                <w:sz w:val="18"/>
              </w:rPr>
            </w:pPr>
            <w:r>
              <w:rPr>
                <w:rFonts w:cs="Open Sans"/>
                <w:color w:val="000000"/>
                <w:sz w:val="18"/>
              </w:rPr>
              <w:t xml:space="preserve">To include </w:t>
            </w:r>
            <w:r w:rsidRPr="00EC4200">
              <w:rPr>
                <w:rFonts w:cs="Open Sans"/>
                <w:color w:val="000000"/>
                <w:sz w:val="18"/>
              </w:rPr>
              <w:t>Closing the Gap and Report on Government Services</w:t>
            </w:r>
            <w:r>
              <w:rPr>
                <w:rFonts w:cs="Open Sans"/>
                <w:color w:val="000000"/>
                <w:sz w:val="18"/>
              </w:rPr>
              <w:t xml:space="preserve"> reports</w:t>
            </w:r>
            <w:r w:rsidR="009745FB">
              <w:rPr>
                <w:rFonts w:cs="Open Sans"/>
                <w:color w:val="000000"/>
                <w:sz w:val="18"/>
              </w:rPr>
              <w:t>.</w:t>
            </w:r>
          </w:p>
        </w:tc>
      </w:tr>
      <w:tr w:rsidR="00AD6D3A" w:rsidRPr="00AD6D3A" w14:paraId="6D18D274" w14:textId="77777777" w:rsidTr="00022C06">
        <w:trPr>
          <w:trHeight w:val="843"/>
        </w:trPr>
        <w:tc>
          <w:tcPr>
            <w:tcW w:w="1392" w:type="pct"/>
            <w:tcBorders>
              <w:left w:val="nil"/>
              <w:bottom w:val="nil"/>
              <w:right w:val="nil"/>
            </w:tcBorders>
            <w:shd w:val="clear" w:color="000000" w:fill="E6E6E6"/>
          </w:tcPr>
          <w:p w14:paraId="5AD92FC8" w14:textId="721B36CE"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Generating effective public debate </w:t>
            </w:r>
          </w:p>
          <w:p w14:paraId="590AE665" w14:textId="77777777"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Annual target:</w:t>
            </w:r>
            <w:r w:rsidRPr="00AD6D3A">
              <w:rPr>
                <w:rFonts w:cs="Open Sans"/>
                <w:color w:val="000000"/>
                <w:spacing w:val="-2"/>
                <w:sz w:val="18"/>
              </w:rPr>
              <w:t xml:space="preserve"> &gt;155 parliamentary mentions</w:t>
            </w:r>
          </w:p>
        </w:tc>
        <w:tc>
          <w:tcPr>
            <w:tcW w:w="1722" w:type="pct"/>
            <w:tcBorders>
              <w:left w:val="nil"/>
              <w:bottom w:val="nil"/>
              <w:right w:val="nil"/>
            </w:tcBorders>
            <w:shd w:val="clear" w:color="000000" w:fill="E6E6E6"/>
          </w:tcPr>
          <w:p w14:paraId="12358943" w14:textId="572A9683"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00F7626E">
              <w:rPr>
                <w:rFonts w:cs="Open Sans"/>
                <w:color w:val="000000"/>
                <w:spacing w:val="-2"/>
                <w:sz w:val="18"/>
              </w:rPr>
              <w:t xml:space="preserve"> </w:t>
            </w:r>
            <w:r w:rsidRPr="00AD6D3A">
              <w:rPr>
                <w:rFonts w:cs="Open Sans"/>
                <w:color w:val="000000"/>
                <w:spacing w:val="-2"/>
                <w:sz w:val="18"/>
              </w:rPr>
              <w:t xml:space="preserve">Generating effective public debate </w:t>
            </w:r>
          </w:p>
          <w:p w14:paraId="2ADF7747" w14:textId="77777777" w:rsidR="00AD6D3A" w:rsidRPr="00AD6D3A" w:rsidRDefault="00AD6D3A" w:rsidP="00AD6D3A">
            <w:pPr>
              <w:spacing w:before="45" w:after="45"/>
              <w:ind w:left="57" w:right="108"/>
              <w:rPr>
                <w:rFonts w:cs="Open Sans"/>
                <w:color w:val="000000"/>
                <w:sz w:val="18"/>
              </w:rPr>
            </w:pPr>
            <w:r w:rsidRPr="00E670BA">
              <w:rPr>
                <w:rFonts w:cs="Open Sans"/>
                <w:b/>
                <w:color w:val="000000"/>
                <w:spacing w:val="-2"/>
                <w:sz w:val="18"/>
              </w:rPr>
              <w:t>Annual target:</w:t>
            </w:r>
            <w:r w:rsidRPr="00AD6D3A">
              <w:rPr>
                <w:rFonts w:cs="Open Sans"/>
                <w:color w:val="000000"/>
                <w:spacing w:val="-2"/>
                <w:sz w:val="18"/>
              </w:rPr>
              <w:t xml:space="preserve"> &gt;100 parliamentary mentions</w:t>
            </w:r>
          </w:p>
        </w:tc>
        <w:tc>
          <w:tcPr>
            <w:tcW w:w="737" w:type="pct"/>
            <w:tcBorders>
              <w:left w:val="nil"/>
              <w:bottom w:val="nil"/>
              <w:right w:val="nil"/>
            </w:tcBorders>
            <w:shd w:val="clear" w:color="000000" w:fill="E6E6E6"/>
          </w:tcPr>
          <w:p w14:paraId="59EFB183" w14:textId="77777777" w:rsidR="00AD6D3A" w:rsidRPr="00AD6D3A" w:rsidRDefault="00AD6D3A" w:rsidP="00AD6D3A">
            <w:pPr>
              <w:spacing w:before="45" w:after="45"/>
              <w:ind w:left="57" w:right="108"/>
              <w:rPr>
                <w:rFonts w:cs="Open Sans"/>
                <w:color w:val="000000"/>
                <w:sz w:val="18"/>
              </w:rPr>
            </w:pPr>
            <w:r w:rsidRPr="00AD6D3A">
              <w:rPr>
                <w:rFonts w:cs="Open Sans"/>
                <w:color w:val="000000"/>
                <w:sz w:val="18"/>
              </w:rPr>
              <w:t>Reduced</w:t>
            </w:r>
          </w:p>
        </w:tc>
        <w:tc>
          <w:tcPr>
            <w:tcW w:w="1148" w:type="pct"/>
            <w:tcBorders>
              <w:left w:val="nil"/>
              <w:bottom w:val="nil"/>
              <w:right w:val="nil"/>
            </w:tcBorders>
            <w:shd w:val="clear" w:color="000000" w:fill="E6E6E6"/>
          </w:tcPr>
          <w:p w14:paraId="5B79DCCF" w14:textId="108797F0" w:rsidR="00AD6D3A" w:rsidRPr="00AD6D3A" w:rsidRDefault="00AD6D3A" w:rsidP="00AD6D3A">
            <w:pPr>
              <w:spacing w:before="45" w:after="45"/>
              <w:ind w:left="57" w:right="108"/>
              <w:rPr>
                <w:rFonts w:cs="Open Sans"/>
                <w:color w:val="000000"/>
                <w:sz w:val="18"/>
              </w:rPr>
            </w:pPr>
            <w:r w:rsidRPr="00AD6D3A">
              <w:rPr>
                <w:rFonts w:cs="Open Sans"/>
                <w:color w:val="000000"/>
                <w:sz w:val="18"/>
              </w:rPr>
              <w:t>Adjusted to reflect the PC’s limited ability to influence the frequency of parliamentary references to our work</w:t>
            </w:r>
            <w:r w:rsidR="00344D01">
              <w:rPr>
                <w:rFonts w:cs="Open Sans"/>
                <w:color w:val="000000"/>
                <w:sz w:val="18"/>
              </w:rPr>
              <w:t>.</w:t>
            </w:r>
          </w:p>
        </w:tc>
      </w:tr>
      <w:tr w:rsidR="00AD6D3A" w:rsidRPr="00AD6D3A" w14:paraId="68BAC4C2" w14:textId="77777777" w:rsidTr="00022C06">
        <w:trPr>
          <w:trHeight w:val="843"/>
        </w:trPr>
        <w:tc>
          <w:tcPr>
            <w:tcW w:w="1392" w:type="pct"/>
            <w:tcBorders>
              <w:top w:val="nil"/>
              <w:left w:val="nil"/>
              <w:bottom w:val="single" w:sz="4" w:space="0" w:color="BFBFBF" w:themeColor="background1" w:themeShade="BF"/>
              <w:right w:val="nil"/>
            </w:tcBorders>
            <w:shd w:val="clear" w:color="000000" w:fill="auto"/>
          </w:tcPr>
          <w:p w14:paraId="1FE34CFA" w14:textId="19126D75"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Measure:</w:t>
            </w:r>
            <w:r w:rsidRPr="00AD6D3A">
              <w:rPr>
                <w:rFonts w:cs="Open Sans"/>
                <w:color w:val="000000"/>
                <w:spacing w:val="-2"/>
                <w:sz w:val="18"/>
              </w:rPr>
              <w:t xml:space="preserve"> Engaging effectively with the government and community</w:t>
            </w:r>
          </w:p>
          <w:p w14:paraId="6E0CE6D0" w14:textId="77777777" w:rsidR="00AD6D3A" w:rsidRPr="00AD6D3A" w:rsidRDefault="00AD6D3A" w:rsidP="00AD6D3A">
            <w:pPr>
              <w:spacing w:before="45" w:after="45"/>
              <w:ind w:left="57" w:right="108"/>
              <w:rPr>
                <w:rFonts w:cs="Open Sans"/>
                <w:color w:val="000000"/>
                <w:spacing w:val="-2"/>
                <w:sz w:val="18"/>
              </w:rPr>
            </w:pPr>
            <w:r w:rsidRPr="00E670BA">
              <w:rPr>
                <w:rFonts w:cs="Open Sans"/>
                <w:b/>
                <w:color w:val="000000"/>
                <w:spacing w:val="-2"/>
                <w:sz w:val="18"/>
              </w:rPr>
              <w:t>Annual target:</w:t>
            </w:r>
            <w:r w:rsidRPr="00AD6D3A">
              <w:rPr>
                <w:rFonts w:cs="Open Sans"/>
                <w:color w:val="000000"/>
                <w:spacing w:val="-2"/>
                <w:sz w:val="18"/>
              </w:rPr>
              <w:t xml:space="preserve"> Web Content Accessibility Guidelines (WCAG) level AA compliance standards met</w:t>
            </w:r>
          </w:p>
        </w:tc>
        <w:tc>
          <w:tcPr>
            <w:tcW w:w="1722" w:type="pct"/>
            <w:tcBorders>
              <w:top w:val="nil"/>
              <w:left w:val="nil"/>
              <w:bottom w:val="single" w:sz="4" w:space="0" w:color="BFBFBF" w:themeColor="background1" w:themeShade="BF"/>
              <w:right w:val="nil"/>
            </w:tcBorders>
            <w:shd w:val="clear" w:color="000000" w:fill="auto"/>
          </w:tcPr>
          <w:p w14:paraId="7FFFAB26" w14:textId="77777777" w:rsidR="00AD6D3A" w:rsidRPr="00AD6D3A" w:rsidRDefault="00AD6D3A" w:rsidP="00AD6D3A">
            <w:pPr>
              <w:spacing w:before="45" w:after="45"/>
              <w:ind w:left="57" w:right="108"/>
              <w:rPr>
                <w:rFonts w:cs="Open Sans"/>
                <w:color w:val="000000"/>
                <w:spacing w:val="-2"/>
                <w:sz w:val="18"/>
              </w:rPr>
            </w:pPr>
            <w:r w:rsidRPr="00AD6D3A">
              <w:rPr>
                <w:rFonts w:cs="Open Sans"/>
                <w:color w:val="000000"/>
                <w:spacing w:val="-2"/>
                <w:sz w:val="18"/>
              </w:rPr>
              <w:t>…</w:t>
            </w:r>
          </w:p>
        </w:tc>
        <w:tc>
          <w:tcPr>
            <w:tcW w:w="737" w:type="pct"/>
            <w:tcBorders>
              <w:top w:val="nil"/>
              <w:left w:val="nil"/>
              <w:bottom w:val="single" w:sz="4" w:space="0" w:color="BFBFBF" w:themeColor="background1" w:themeShade="BF"/>
              <w:right w:val="nil"/>
            </w:tcBorders>
            <w:shd w:val="clear" w:color="000000" w:fill="auto"/>
          </w:tcPr>
          <w:p w14:paraId="0E55DF19" w14:textId="77777777" w:rsidR="00AD6D3A" w:rsidRPr="00AD6D3A" w:rsidRDefault="00AD6D3A" w:rsidP="00AD6D3A">
            <w:pPr>
              <w:spacing w:before="45" w:after="45"/>
              <w:ind w:left="57" w:right="108"/>
              <w:rPr>
                <w:rFonts w:cs="Open Sans"/>
                <w:color w:val="000000"/>
                <w:spacing w:val="-2"/>
                <w:sz w:val="18"/>
              </w:rPr>
            </w:pPr>
            <w:r w:rsidRPr="00AD6D3A">
              <w:rPr>
                <w:rFonts w:cs="Open Sans"/>
                <w:color w:val="000000"/>
                <w:spacing w:val="-2"/>
                <w:sz w:val="18"/>
              </w:rPr>
              <w:t>Removed</w:t>
            </w:r>
          </w:p>
        </w:tc>
        <w:tc>
          <w:tcPr>
            <w:tcW w:w="1148" w:type="pct"/>
            <w:tcBorders>
              <w:top w:val="nil"/>
              <w:left w:val="nil"/>
              <w:bottom w:val="single" w:sz="4" w:space="0" w:color="BFBFBF" w:themeColor="background1" w:themeShade="BF"/>
              <w:right w:val="nil"/>
            </w:tcBorders>
            <w:shd w:val="clear" w:color="000000" w:fill="auto"/>
          </w:tcPr>
          <w:p w14:paraId="0F5C732A" w14:textId="70D7593E" w:rsidR="00AD6D3A" w:rsidRPr="00AD6D3A" w:rsidRDefault="00AD6D3A" w:rsidP="00AD6D3A">
            <w:pPr>
              <w:spacing w:before="45" w:after="45"/>
              <w:ind w:left="57" w:right="108"/>
              <w:rPr>
                <w:rFonts w:cs="Open Sans"/>
                <w:color w:val="000000"/>
                <w:spacing w:val="-2"/>
                <w:sz w:val="18"/>
              </w:rPr>
            </w:pPr>
            <w:r w:rsidRPr="00AD6D3A">
              <w:rPr>
                <w:rFonts w:cs="Open Sans"/>
                <w:color w:val="000000"/>
                <w:spacing w:val="-2"/>
                <w:sz w:val="18"/>
              </w:rPr>
              <w:t>PC strives to maintain its compliance</w:t>
            </w:r>
            <w:r w:rsidR="00344D01">
              <w:rPr>
                <w:rFonts w:cs="Open Sans"/>
                <w:color w:val="000000"/>
                <w:spacing w:val="-2"/>
                <w:sz w:val="18"/>
              </w:rPr>
              <w:t>.</w:t>
            </w:r>
          </w:p>
        </w:tc>
      </w:tr>
      <w:bookmarkEnd w:id="80"/>
      <w:bookmarkEnd w:id="81"/>
    </w:tbl>
    <w:p w14:paraId="4198170D" w14:textId="77777777" w:rsidR="00F57A65" w:rsidRDefault="00F57A65" w:rsidP="00081E89">
      <w:pPr>
        <w:pStyle w:val="BodyText"/>
        <w:sectPr w:rsidR="00F57A65" w:rsidSect="0041610C">
          <w:headerReference w:type="even" r:id="rId51"/>
          <w:footerReference w:type="even" r:id="rId52"/>
          <w:pgSz w:w="11906" w:h="16838" w:code="9"/>
          <w:pgMar w:top="1134" w:right="1134" w:bottom="1134" w:left="1134" w:header="794" w:footer="510" w:gutter="0"/>
          <w:cols w:space="708"/>
          <w:docGrid w:linePitch="360"/>
        </w:sectPr>
      </w:pPr>
    </w:p>
    <w:p w14:paraId="54C4F0F4" w14:textId="77777777" w:rsidR="00D97876" w:rsidRPr="004B484D" w:rsidRDefault="00D97876" w:rsidP="0030617E">
      <w:pPr>
        <w:pStyle w:val="Coverdate"/>
        <w:framePr w:wrap="around" w:y="15321"/>
        <w:rPr>
          <w:rFonts w:ascii="Open Sans" w:hAnsi="Open Sans" w:cs="Open Sans"/>
          <w:color w:val="FFFFFF" w:themeColor="background1"/>
        </w:rPr>
      </w:pPr>
      <w:r>
        <w:rPr>
          <w:rFonts w:ascii="Open Sans" w:hAnsi="Open Sans" w:cs="Open Sans"/>
          <w:color w:val="FFFFFF" w:themeColor="background1"/>
        </w:rPr>
        <w:lastRenderedPageBreak/>
        <w:t>August</w:t>
      </w:r>
      <w:r w:rsidRPr="004B484D">
        <w:rPr>
          <w:rFonts w:ascii="Open Sans" w:hAnsi="Open Sans" w:cs="Open Sans"/>
          <w:color w:val="FFFFFF" w:themeColor="background1"/>
        </w:rPr>
        <w:t xml:space="preserve"> 2025</w:t>
      </w:r>
    </w:p>
    <w:p w14:paraId="225CA605" w14:textId="72A4C896" w:rsidR="00D97876" w:rsidRDefault="007B6941" w:rsidP="00B2216F">
      <w:pPr>
        <w:pStyle w:val="Heading1-nobackground"/>
      </w:pPr>
      <w:bookmarkStart w:id="83" w:name="_Toc236651301"/>
      <w:r>
        <w:t xml:space="preserve">Appendix 2: </w:t>
      </w:r>
      <w:r w:rsidR="00D97876" w:rsidRPr="00384E57">
        <w:t>List of requirements</w:t>
      </w:r>
      <w:bookmarkEnd w:id="83"/>
    </w:p>
    <w:tbl>
      <w:tblPr>
        <w:tblStyle w:val="GridTable1Light"/>
        <w:tblW w:w="4932" w:type="pct"/>
        <w:tblInd w:w="-5" w:type="dxa"/>
        <w:tblBorders>
          <w:top w:val="none" w:sz="0" w:space="0" w:color="auto"/>
          <w:left w:val="none" w:sz="0" w:space="0" w:color="auto"/>
          <w:bottom w:val="single" w:sz="4" w:space="0" w:color="B3B3B3"/>
          <w:right w:val="none" w:sz="0" w:space="0" w:color="auto"/>
          <w:insideH w:val="none" w:sz="0" w:space="0" w:color="auto"/>
          <w:insideV w:val="none" w:sz="0" w:space="0" w:color="auto"/>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565"/>
        <w:gridCol w:w="1894"/>
        <w:gridCol w:w="4487"/>
        <w:gridCol w:w="1561"/>
      </w:tblGrid>
      <w:tr w:rsidR="00D97876" w:rsidRPr="00F652A1" w14:paraId="76A78C8A" w14:textId="77777777" w:rsidTr="00F652A1">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23" w:type="pct"/>
            <w:tcBorders>
              <w:bottom w:val="single" w:sz="4" w:space="0" w:color="B3B3B3"/>
            </w:tcBorders>
            <w:shd w:val="clear" w:color="000000" w:fill="auto"/>
            <w:vAlign w:val="bottom"/>
            <w:hideMark/>
          </w:tcPr>
          <w:p w14:paraId="5759DE70" w14:textId="77777777" w:rsidR="00D97876" w:rsidRPr="00F652A1" w:rsidRDefault="00D97876" w:rsidP="00F652A1">
            <w:pPr>
              <w:spacing w:before="45" w:after="45"/>
              <w:ind w:left="57" w:right="108"/>
              <w:rPr>
                <w:rFonts w:cs="Open Sans"/>
                <w:color w:val="1D4374"/>
                <w:spacing w:val="-2"/>
                <w:sz w:val="18"/>
              </w:rPr>
            </w:pPr>
            <w:r w:rsidRPr="00F652A1">
              <w:rPr>
                <w:rFonts w:cs="Open Sans"/>
                <w:color w:val="1D4374"/>
                <w:spacing w:val="-2"/>
                <w:sz w:val="18"/>
              </w:rPr>
              <w:t>PGPA Rule reference</w:t>
            </w:r>
          </w:p>
        </w:tc>
        <w:tc>
          <w:tcPr>
            <w:tcW w:w="996" w:type="pct"/>
            <w:tcBorders>
              <w:bottom w:val="single" w:sz="4" w:space="0" w:color="B3B3B3"/>
            </w:tcBorders>
            <w:shd w:val="clear" w:color="000000" w:fill="auto"/>
            <w:vAlign w:val="bottom"/>
            <w:hideMark/>
          </w:tcPr>
          <w:p w14:paraId="2DB7599D" w14:textId="77777777" w:rsidR="00D97876" w:rsidRPr="00F652A1" w:rsidRDefault="00D97876" w:rsidP="00F652A1">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pacing w:val="-2"/>
                <w:sz w:val="18"/>
              </w:rPr>
            </w:pPr>
            <w:r w:rsidRPr="00F652A1">
              <w:rPr>
                <w:rFonts w:cs="Open Sans"/>
                <w:color w:val="1D4374"/>
                <w:spacing w:val="-2"/>
                <w:sz w:val="18"/>
              </w:rPr>
              <w:t>Required element</w:t>
            </w:r>
          </w:p>
        </w:tc>
        <w:tc>
          <w:tcPr>
            <w:tcW w:w="2360" w:type="pct"/>
            <w:tcBorders>
              <w:bottom w:val="single" w:sz="4" w:space="0" w:color="B3B3B3"/>
            </w:tcBorders>
            <w:shd w:val="clear" w:color="000000" w:fill="auto"/>
            <w:vAlign w:val="bottom"/>
            <w:hideMark/>
          </w:tcPr>
          <w:p w14:paraId="6DF5973A" w14:textId="77777777" w:rsidR="00D97876" w:rsidRPr="00F652A1" w:rsidRDefault="00D97876" w:rsidP="00F652A1">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pacing w:val="-2"/>
                <w:sz w:val="18"/>
              </w:rPr>
            </w:pPr>
            <w:r w:rsidRPr="00F652A1">
              <w:rPr>
                <w:rFonts w:cs="Open Sans"/>
                <w:color w:val="1D4374"/>
                <w:spacing w:val="-2"/>
                <w:sz w:val="18"/>
              </w:rPr>
              <w:t>Legislative requirement</w:t>
            </w:r>
          </w:p>
        </w:tc>
        <w:tc>
          <w:tcPr>
            <w:tcW w:w="821" w:type="pct"/>
            <w:tcBorders>
              <w:bottom w:val="single" w:sz="4" w:space="0" w:color="B3B3B3"/>
            </w:tcBorders>
            <w:shd w:val="clear" w:color="000000" w:fill="auto"/>
            <w:vAlign w:val="bottom"/>
            <w:hideMark/>
          </w:tcPr>
          <w:p w14:paraId="01B778F2" w14:textId="77777777" w:rsidR="00D97876" w:rsidRPr="00F652A1" w:rsidRDefault="00D97876" w:rsidP="00603F6E">
            <w:pPr>
              <w:spacing w:before="45" w:after="45"/>
              <w:ind w:left="57" w:right="108"/>
              <w:jc w:val="right"/>
              <w:cnfStyle w:val="100000000000" w:firstRow="1" w:lastRow="0" w:firstColumn="0" w:lastColumn="0" w:oddVBand="0" w:evenVBand="0" w:oddHBand="0" w:evenHBand="0" w:firstRowFirstColumn="0" w:firstRowLastColumn="0" w:lastRowFirstColumn="0" w:lastRowLastColumn="0"/>
              <w:rPr>
                <w:rFonts w:cs="Open Sans"/>
                <w:color w:val="1D4374"/>
                <w:spacing w:val="-2"/>
                <w:sz w:val="18"/>
              </w:rPr>
            </w:pPr>
            <w:r w:rsidRPr="00F652A1">
              <w:rPr>
                <w:rFonts w:cs="Open Sans"/>
                <w:color w:val="1D4374"/>
                <w:spacing w:val="-2"/>
                <w:sz w:val="18"/>
              </w:rPr>
              <w:t>Page number(s)</w:t>
            </w:r>
          </w:p>
        </w:tc>
      </w:tr>
      <w:tr w:rsidR="00D97876" w:rsidRPr="00F652A1" w14:paraId="5EA5B5C5"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top w:val="single" w:sz="4" w:space="0" w:color="B3B3B3"/>
              <w:bottom w:val="nil"/>
            </w:tcBorders>
            <w:shd w:val="clear" w:color="000000" w:fill="E6E6E6"/>
            <w:hideMark/>
          </w:tcPr>
          <w:p w14:paraId="14C785EB"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1 of the PGPA Rule</w:t>
            </w:r>
          </w:p>
        </w:tc>
        <w:tc>
          <w:tcPr>
            <w:tcW w:w="996" w:type="pct"/>
            <w:tcBorders>
              <w:top w:val="single" w:sz="4" w:space="0" w:color="B3B3B3"/>
              <w:bottom w:val="nil"/>
            </w:tcBorders>
            <w:shd w:val="clear" w:color="000000" w:fill="E6E6E6"/>
            <w:hideMark/>
          </w:tcPr>
          <w:p w14:paraId="4569559F"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bCs/>
                <w:color w:val="000000"/>
                <w:spacing w:val="-2"/>
                <w:sz w:val="18"/>
              </w:rPr>
            </w:pPr>
            <w:r w:rsidRPr="00F652A1">
              <w:rPr>
                <w:rFonts w:cs="Open Sans"/>
                <w:bCs/>
                <w:color w:val="000000"/>
                <w:spacing w:val="-2"/>
                <w:sz w:val="18"/>
              </w:rPr>
              <w:t>Introduction</w:t>
            </w:r>
          </w:p>
        </w:tc>
        <w:tc>
          <w:tcPr>
            <w:tcW w:w="2360" w:type="pct"/>
            <w:tcBorders>
              <w:top w:val="single" w:sz="4" w:space="0" w:color="B3B3B3"/>
              <w:bottom w:val="nil"/>
            </w:tcBorders>
            <w:shd w:val="clear" w:color="000000" w:fill="E6E6E6"/>
            <w:hideMark/>
          </w:tcPr>
          <w:p w14:paraId="75069903"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The following:</w:t>
            </w:r>
          </w:p>
          <w:p w14:paraId="192909A5" w14:textId="659BC0CB" w:rsidR="00D97876" w:rsidRPr="00F652A1" w:rsidRDefault="00D97876" w:rsidP="00F652A1">
            <w:pPr>
              <w:numPr>
                <w:ilvl w:val="0"/>
                <w:numId w:val="29"/>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a statement that the plan is prepared for paragraph 35(1)(b) of the Act</w:t>
            </w:r>
          </w:p>
          <w:p w14:paraId="5663B4AA" w14:textId="23401459" w:rsidR="00D97876" w:rsidRPr="000106B8" w:rsidRDefault="00D97876" w:rsidP="00F652A1">
            <w:pPr>
              <w:numPr>
                <w:ilvl w:val="0"/>
                <w:numId w:val="29"/>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0106B8">
              <w:rPr>
                <w:rFonts w:cs="Open Sans"/>
                <w:color w:val="000000"/>
                <w:sz w:val="18"/>
              </w:rPr>
              <w:t>the reporting period for which the plan is prepared</w:t>
            </w:r>
          </w:p>
          <w:p w14:paraId="4A16C0AA" w14:textId="77777777" w:rsidR="00D97876" w:rsidRPr="00F652A1" w:rsidRDefault="00D97876" w:rsidP="00F652A1">
            <w:pPr>
              <w:numPr>
                <w:ilvl w:val="0"/>
                <w:numId w:val="29"/>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the reporting periods covered by the plan.</w:t>
            </w:r>
          </w:p>
        </w:tc>
        <w:tc>
          <w:tcPr>
            <w:tcW w:w="821" w:type="pct"/>
            <w:tcBorders>
              <w:top w:val="single" w:sz="4" w:space="0" w:color="B3B3B3"/>
              <w:bottom w:val="nil"/>
            </w:tcBorders>
            <w:shd w:val="clear" w:color="000000" w:fill="E6E6E6"/>
            <w:hideMark/>
          </w:tcPr>
          <w:p w14:paraId="65EA0A9A" w14:textId="2254CAB7" w:rsidR="00D97876" w:rsidRPr="00F652A1" w:rsidRDefault="00B049AB"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4</w:t>
            </w:r>
          </w:p>
        </w:tc>
      </w:tr>
      <w:tr w:rsidR="00D97876" w:rsidRPr="00F652A1" w14:paraId="38610F99"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top w:val="nil"/>
              <w:bottom w:val="nil"/>
            </w:tcBorders>
            <w:shd w:val="clear" w:color="000000" w:fill="auto"/>
            <w:hideMark/>
          </w:tcPr>
          <w:p w14:paraId="163B4220"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2 of the PGPA Rule</w:t>
            </w:r>
          </w:p>
        </w:tc>
        <w:tc>
          <w:tcPr>
            <w:tcW w:w="996" w:type="pct"/>
            <w:tcBorders>
              <w:top w:val="nil"/>
              <w:bottom w:val="nil"/>
            </w:tcBorders>
            <w:shd w:val="clear" w:color="000000" w:fill="auto"/>
            <w:hideMark/>
          </w:tcPr>
          <w:p w14:paraId="7A648D41"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bCs/>
                <w:color w:val="000000"/>
                <w:spacing w:val="-2"/>
                <w:sz w:val="18"/>
              </w:rPr>
            </w:pPr>
            <w:r w:rsidRPr="00F652A1">
              <w:rPr>
                <w:rFonts w:cs="Open Sans"/>
                <w:bCs/>
                <w:color w:val="000000"/>
                <w:spacing w:val="-2"/>
                <w:sz w:val="18"/>
              </w:rPr>
              <w:t>Purpose</w:t>
            </w:r>
          </w:p>
        </w:tc>
        <w:tc>
          <w:tcPr>
            <w:tcW w:w="2360" w:type="pct"/>
            <w:tcBorders>
              <w:top w:val="nil"/>
              <w:bottom w:val="nil"/>
            </w:tcBorders>
            <w:shd w:val="clear" w:color="000000" w:fill="auto"/>
            <w:hideMark/>
          </w:tcPr>
          <w:p w14:paraId="7E8BE953"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The purpose of the entity.</w:t>
            </w:r>
          </w:p>
        </w:tc>
        <w:tc>
          <w:tcPr>
            <w:tcW w:w="821" w:type="pct"/>
            <w:tcBorders>
              <w:top w:val="nil"/>
              <w:bottom w:val="nil"/>
            </w:tcBorders>
            <w:shd w:val="clear" w:color="000000" w:fill="auto"/>
            <w:hideMark/>
          </w:tcPr>
          <w:p w14:paraId="588318F3" w14:textId="29F19E95" w:rsidR="00D97876" w:rsidRPr="00F652A1" w:rsidRDefault="00F42469"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5</w:t>
            </w:r>
          </w:p>
        </w:tc>
      </w:tr>
      <w:tr w:rsidR="00D97876" w:rsidRPr="00F652A1" w14:paraId="38D1C258"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bottom w:val="nil"/>
            </w:tcBorders>
            <w:shd w:val="clear" w:color="000000" w:fill="E6E6E6"/>
            <w:hideMark/>
          </w:tcPr>
          <w:p w14:paraId="7EA03AF1"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3 of the PGPA Rule</w:t>
            </w:r>
          </w:p>
        </w:tc>
        <w:tc>
          <w:tcPr>
            <w:tcW w:w="996" w:type="pct"/>
            <w:tcBorders>
              <w:bottom w:val="nil"/>
            </w:tcBorders>
            <w:shd w:val="clear" w:color="000000" w:fill="E6E6E6"/>
            <w:hideMark/>
          </w:tcPr>
          <w:p w14:paraId="64023200"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bCs/>
                <w:color w:val="000000"/>
                <w:spacing w:val="-2"/>
                <w:sz w:val="18"/>
              </w:rPr>
            </w:pPr>
            <w:r w:rsidRPr="00F652A1">
              <w:rPr>
                <w:rFonts w:cs="Open Sans"/>
                <w:bCs/>
                <w:color w:val="000000"/>
                <w:spacing w:val="-2"/>
                <w:sz w:val="18"/>
              </w:rPr>
              <w:t>Key activities</w:t>
            </w:r>
          </w:p>
        </w:tc>
        <w:tc>
          <w:tcPr>
            <w:tcW w:w="2360" w:type="pct"/>
            <w:tcBorders>
              <w:bottom w:val="nil"/>
            </w:tcBorders>
            <w:shd w:val="clear" w:color="000000" w:fill="E6E6E6"/>
            <w:hideMark/>
          </w:tcPr>
          <w:p w14:paraId="43450CFB"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For the entire period covered by the plan, the key activities that the entity will undertake in order to achieve its purposes.</w:t>
            </w:r>
          </w:p>
        </w:tc>
        <w:tc>
          <w:tcPr>
            <w:tcW w:w="821" w:type="pct"/>
            <w:tcBorders>
              <w:bottom w:val="nil"/>
            </w:tcBorders>
            <w:shd w:val="clear" w:color="000000" w:fill="E6E6E6"/>
            <w:hideMark/>
          </w:tcPr>
          <w:p w14:paraId="4B0FD100" w14:textId="355D7446" w:rsidR="00D97876" w:rsidRPr="00F652A1" w:rsidRDefault="00F364C3"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7–11</w:t>
            </w:r>
          </w:p>
        </w:tc>
      </w:tr>
      <w:tr w:rsidR="00D97876" w:rsidRPr="00F652A1" w14:paraId="4AC13FA9"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top w:val="nil"/>
              <w:bottom w:val="nil"/>
            </w:tcBorders>
            <w:shd w:val="clear" w:color="000000" w:fill="auto"/>
            <w:hideMark/>
          </w:tcPr>
          <w:p w14:paraId="62197F89"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4 of the PGPA Rule</w:t>
            </w:r>
          </w:p>
        </w:tc>
        <w:tc>
          <w:tcPr>
            <w:tcW w:w="996" w:type="pct"/>
            <w:tcBorders>
              <w:top w:val="nil"/>
              <w:bottom w:val="nil"/>
            </w:tcBorders>
            <w:shd w:val="clear" w:color="000000" w:fill="auto"/>
            <w:hideMark/>
          </w:tcPr>
          <w:p w14:paraId="073E953F"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bCs/>
                <w:color w:val="000000"/>
                <w:spacing w:val="-2"/>
                <w:sz w:val="18"/>
              </w:rPr>
            </w:pPr>
            <w:r w:rsidRPr="00F652A1">
              <w:rPr>
                <w:rFonts w:cs="Open Sans"/>
                <w:bCs/>
                <w:color w:val="000000"/>
                <w:spacing w:val="-2"/>
                <w:sz w:val="18"/>
              </w:rPr>
              <w:t>Operating context</w:t>
            </w:r>
          </w:p>
        </w:tc>
        <w:tc>
          <w:tcPr>
            <w:tcW w:w="2360" w:type="pct"/>
            <w:tcBorders>
              <w:top w:val="nil"/>
              <w:bottom w:val="nil"/>
            </w:tcBorders>
            <w:shd w:val="clear" w:color="000000" w:fill="auto"/>
            <w:hideMark/>
          </w:tcPr>
          <w:p w14:paraId="06F049A3"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For the entire period covered by the plan, the following:</w:t>
            </w:r>
          </w:p>
        </w:tc>
        <w:tc>
          <w:tcPr>
            <w:tcW w:w="821" w:type="pct"/>
            <w:tcBorders>
              <w:top w:val="nil"/>
              <w:bottom w:val="nil"/>
            </w:tcBorders>
            <w:shd w:val="clear" w:color="000000" w:fill="auto"/>
            <w:hideMark/>
          </w:tcPr>
          <w:p w14:paraId="4B45AB16" w14:textId="5D427978" w:rsidR="00D97876" w:rsidRPr="00F652A1" w:rsidRDefault="00F364C3"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12</w:t>
            </w:r>
          </w:p>
        </w:tc>
      </w:tr>
      <w:tr w:rsidR="00D97876" w:rsidRPr="00F652A1" w14:paraId="5B0B28A7"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bottom w:val="nil"/>
            </w:tcBorders>
            <w:shd w:val="clear" w:color="000000" w:fill="E6E6E6"/>
            <w:hideMark/>
          </w:tcPr>
          <w:p w14:paraId="72B419F9"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4(a) of the PGPA Rule</w:t>
            </w:r>
          </w:p>
        </w:tc>
        <w:tc>
          <w:tcPr>
            <w:tcW w:w="996" w:type="pct"/>
            <w:tcBorders>
              <w:bottom w:val="nil"/>
            </w:tcBorders>
            <w:shd w:val="clear" w:color="000000" w:fill="E6E6E6"/>
            <w:hideMark/>
          </w:tcPr>
          <w:p w14:paraId="02554EA9" w14:textId="77777777" w:rsidR="00D97876" w:rsidRPr="00F652A1" w:rsidRDefault="00D97876" w:rsidP="00F652A1">
            <w:pPr>
              <w:numPr>
                <w:ilvl w:val="0"/>
                <w:numId w:val="30"/>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Environment</w:t>
            </w:r>
          </w:p>
        </w:tc>
        <w:tc>
          <w:tcPr>
            <w:tcW w:w="2360" w:type="pct"/>
            <w:tcBorders>
              <w:bottom w:val="nil"/>
            </w:tcBorders>
            <w:shd w:val="clear" w:color="000000" w:fill="E6E6E6"/>
            <w:hideMark/>
          </w:tcPr>
          <w:p w14:paraId="1DB75DC6" w14:textId="6C5963AF" w:rsidR="00D97876" w:rsidRPr="00F652A1" w:rsidRDefault="00D97876" w:rsidP="00F652A1">
            <w:pPr>
              <w:numPr>
                <w:ilvl w:val="0"/>
                <w:numId w:val="31"/>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the environment in which the entity will operate</w:t>
            </w:r>
          </w:p>
        </w:tc>
        <w:tc>
          <w:tcPr>
            <w:tcW w:w="821" w:type="pct"/>
            <w:tcBorders>
              <w:bottom w:val="nil"/>
            </w:tcBorders>
            <w:shd w:val="clear" w:color="000000" w:fill="E6E6E6"/>
            <w:hideMark/>
          </w:tcPr>
          <w:p w14:paraId="1E952723" w14:textId="5A3ADAD7" w:rsidR="00D97876" w:rsidRPr="00F652A1" w:rsidRDefault="00F364C3"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13–14</w:t>
            </w:r>
          </w:p>
        </w:tc>
      </w:tr>
      <w:tr w:rsidR="00D97876" w:rsidRPr="00F652A1" w14:paraId="5D81F40D"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top w:val="nil"/>
              <w:bottom w:val="nil"/>
            </w:tcBorders>
            <w:shd w:val="clear" w:color="000000" w:fill="auto"/>
            <w:hideMark/>
          </w:tcPr>
          <w:p w14:paraId="56237EAF"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16E(2) item 4(b) of the PGPA Rule</w:t>
            </w:r>
          </w:p>
        </w:tc>
        <w:tc>
          <w:tcPr>
            <w:tcW w:w="996" w:type="pct"/>
            <w:tcBorders>
              <w:top w:val="nil"/>
              <w:bottom w:val="nil"/>
            </w:tcBorders>
            <w:shd w:val="clear" w:color="000000" w:fill="auto"/>
            <w:hideMark/>
          </w:tcPr>
          <w:p w14:paraId="2ABFEE9F" w14:textId="77777777" w:rsidR="00D97876" w:rsidRPr="00F652A1" w:rsidRDefault="00D97876" w:rsidP="00F652A1">
            <w:pPr>
              <w:numPr>
                <w:ilvl w:val="0"/>
                <w:numId w:val="31"/>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Capability</w:t>
            </w:r>
          </w:p>
        </w:tc>
        <w:tc>
          <w:tcPr>
            <w:tcW w:w="2360" w:type="pct"/>
            <w:tcBorders>
              <w:top w:val="nil"/>
              <w:bottom w:val="nil"/>
            </w:tcBorders>
            <w:shd w:val="clear" w:color="000000" w:fill="auto"/>
            <w:hideMark/>
          </w:tcPr>
          <w:p w14:paraId="20320495" w14:textId="3C522A1C" w:rsidR="00D97876" w:rsidRPr="00F652A1" w:rsidRDefault="00D97876" w:rsidP="00F652A1">
            <w:pPr>
              <w:numPr>
                <w:ilvl w:val="0"/>
                <w:numId w:val="32"/>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the strategies and plans the entity will implement to have the capability it needs to undertake its key activities and achieve its purposes</w:t>
            </w:r>
          </w:p>
        </w:tc>
        <w:tc>
          <w:tcPr>
            <w:tcW w:w="821" w:type="pct"/>
            <w:tcBorders>
              <w:top w:val="nil"/>
              <w:bottom w:val="nil"/>
            </w:tcBorders>
            <w:shd w:val="clear" w:color="000000" w:fill="auto"/>
            <w:hideMark/>
          </w:tcPr>
          <w:p w14:paraId="39E69229" w14:textId="1EEA59AD" w:rsidR="00D97876" w:rsidRPr="00F652A1" w:rsidRDefault="00F364C3"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14</w:t>
            </w:r>
          </w:p>
        </w:tc>
      </w:tr>
      <w:tr w:rsidR="00D97876" w:rsidRPr="00F652A1" w14:paraId="0AAFF8E1"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bottom w:val="nil"/>
            </w:tcBorders>
            <w:shd w:val="clear" w:color="000000" w:fill="E6E6E6"/>
            <w:hideMark/>
          </w:tcPr>
          <w:p w14:paraId="5D7C89A9"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4(c) of the PGPA Rule</w:t>
            </w:r>
          </w:p>
        </w:tc>
        <w:tc>
          <w:tcPr>
            <w:tcW w:w="996" w:type="pct"/>
            <w:tcBorders>
              <w:bottom w:val="nil"/>
            </w:tcBorders>
            <w:shd w:val="clear" w:color="000000" w:fill="E6E6E6"/>
            <w:hideMark/>
          </w:tcPr>
          <w:p w14:paraId="0DBA0AAA" w14:textId="77777777" w:rsidR="00D97876" w:rsidRPr="00F652A1" w:rsidRDefault="00D97876" w:rsidP="00F652A1">
            <w:pPr>
              <w:numPr>
                <w:ilvl w:val="0"/>
                <w:numId w:val="31"/>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Risk</w:t>
            </w:r>
          </w:p>
        </w:tc>
        <w:tc>
          <w:tcPr>
            <w:tcW w:w="2360" w:type="pct"/>
            <w:tcBorders>
              <w:bottom w:val="nil"/>
            </w:tcBorders>
            <w:shd w:val="clear" w:color="000000" w:fill="E6E6E6"/>
            <w:hideMark/>
          </w:tcPr>
          <w:p w14:paraId="3537CF4F" w14:textId="37263FA0" w:rsidR="00D97876" w:rsidRPr="00F652A1" w:rsidRDefault="00D97876" w:rsidP="00F652A1">
            <w:pPr>
              <w:numPr>
                <w:ilvl w:val="0"/>
                <w:numId w:val="32"/>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a summary of the risk oversight and management systems of the entity, and the key risks that the entity will manage and how those risks will be managed</w:t>
            </w:r>
          </w:p>
        </w:tc>
        <w:tc>
          <w:tcPr>
            <w:tcW w:w="821" w:type="pct"/>
            <w:tcBorders>
              <w:bottom w:val="nil"/>
            </w:tcBorders>
            <w:shd w:val="clear" w:color="000000" w:fill="E6E6E6"/>
            <w:hideMark/>
          </w:tcPr>
          <w:p w14:paraId="3918E257" w14:textId="1F7F0715" w:rsidR="00D97876" w:rsidRPr="00F652A1" w:rsidRDefault="00DF74E4"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18–19</w:t>
            </w:r>
          </w:p>
        </w:tc>
      </w:tr>
      <w:tr w:rsidR="00D97876" w:rsidRPr="00F652A1" w14:paraId="75875E66"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top w:val="nil"/>
              <w:bottom w:val="nil"/>
            </w:tcBorders>
            <w:shd w:val="clear" w:color="000000" w:fill="auto"/>
            <w:hideMark/>
          </w:tcPr>
          <w:p w14:paraId="1BEB77FA"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4(d) of the PGPA Rule</w:t>
            </w:r>
          </w:p>
        </w:tc>
        <w:tc>
          <w:tcPr>
            <w:tcW w:w="996" w:type="pct"/>
            <w:tcBorders>
              <w:top w:val="nil"/>
              <w:bottom w:val="nil"/>
            </w:tcBorders>
            <w:shd w:val="clear" w:color="000000" w:fill="auto"/>
            <w:hideMark/>
          </w:tcPr>
          <w:p w14:paraId="33667A0D" w14:textId="77777777" w:rsidR="00D97876" w:rsidRPr="00F652A1" w:rsidRDefault="00D97876" w:rsidP="00F652A1">
            <w:pPr>
              <w:numPr>
                <w:ilvl w:val="0"/>
                <w:numId w:val="32"/>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Cooperation</w:t>
            </w:r>
          </w:p>
        </w:tc>
        <w:tc>
          <w:tcPr>
            <w:tcW w:w="2360" w:type="pct"/>
            <w:tcBorders>
              <w:top w:val="nil"/>
              <w:bottom w:val="nil"/>
            </w:tcBorders>
            <w:shd w:val="clear" w:color="000000" w:fill="auto"/>
            <w:hideMark/>
          </w:tcPr>
          <w:p w14:paraId="7D652274" w14:textId="5163B397" w:rsidR="00D97876" w:rsidRPr="00F652A1" w:rsidRDefault="00D97876" w:rsidP="00F652A1">
            <w:pPr>
              <w:numPr>
                <w:ilvl w:val="0"/>
                <w:numId w:val="33"/>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details of any organisation or body that will make a significant contribution towards achieving the entity’s purposes through cooperation with the entity, including how that cooperation will help achieve those purposes</w:t>
            </w:r>
          </w:p>
        </w:tc>
        <w:tc>
          <w:tcPr>
            <w:tcW w:w="821" w:type="pct"/>
            <w:tcBorders>
              <w:top w:val="nil"/>
              <w:bottom w:val="nil"/>
            </w:tcBorders>
            <w:shd w:val="clear" w:color="000000" w:fill="auto"/>
            <w:hideMark/>
          </w:tcPr>
          <w:p w14:paraId="2BE7C543" w14:textId="673F842C" w:rsidR="00D97876" w:rsidRPr="00F652A1" w:rsidRDefault="004436C9"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19–20</w:t>
            </w:r>
          </w:p>
        </w:tc>
      </w:tr>
      <w:tr w:rsidR="00D97876" w:rsidRPr="00F652A1" w14:paraId="0644252F"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bottom w:val="nil"/>
            </w:tcBorders>
            <w:shd w:val="clear" w:color="000000" w:fill="E6E6E6"/>
            <w:hideMark/>
          </w:tcPr>
          <w:p w14:paraId="653D5EB2"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4(e) of the PGPA Rule</w:t>
            </w:r>
          </w:p>
        </w:tc>
        <w:tc>
          <w:tcPr>
            <w:tcW w:w="996" w:type="pct"/>
            <w:tcBorders>
              <w:bottom w:val="nil"/>
            </w:tcBorders>
            <w:shd w:val="clear" w:color="000000" w:fill="E6E6E6"/>
            <w:hideMark/>
          </w:tcPr>
          <w:p w14:paraId="7E66C560" w14:textId="77777777" w:rsidR="00D97876" w:rsidRPr="00F652A1" w:rsidRDefault="00D97876" w:rsidP="00F652A1">
            <w:pPr>
              <w:numPr>
                <w:ilvl w:val="0"/>
                <w:numId w:val="33"/>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Subsidiaries</w:t>
            </w:r>
          </w:p>
        </w:tc>
        <w:tc>
          <w:tcPr>
            <w:tcW w:w="2360" w:type="pct"/>
            <w:tcBorders>
              <w:bottom w:val="nil"/>
            </w:tcBorders>
            <w:shd w:val="clear" w:color="000000" w:fill="E6E6E6"/>
            <w:hideMark/>
          </w:tcPr>
          <w:p w14:paraId="47AEF799" w14:textId="77777777" w:rsidR="00D97876" w:rsidRPr="00F652A1" w:rsidRDefault="00D97876" w:rsidP="00F652A1">
            <w:pPr>
              <w:numPr>
                <w:ilvl w:val="0"/>
                <w:numId w:val="34"/>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how any subsidiary of the entity will contribute to achieving the entity’s purposes.</w:t>
            </w:r>
          </w:p>
        </w:tc>
        <w:tc>
          <w:tcPr>
            <w:tcW w:w="821" w:type="pct"/>
            <w:tcBorders>
              <w:bottom w:val="nil"/>
            </w:tcBorders>
            <w:shd w:val="clear" w:color="000000" w:fill="E6E6E6"/>
            <w:hideMark/>
          </w:tcPr>
          <w:p w14:paraId="1E5D8F03" w14:textId="0ABE7A22" w:rsidR="00D97876" w:rsidRPr="00F652A1" w:rsidRDefault="00381F11"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20</w:t>
            </w:r>
          </w:p>
        </w:tc>
      </w:tr>
      <w:tr w:rsidR="00D97876" w:rsidRPr="00F652A1" w14:paraId="5567B861" w14:textId="77777777" w:rsidTr="00F652A1">
        <w:tc>
          <w:tcPr>
            <w:cnfStyle w:val="001000000000" w:firstRow="0" w:lastRow="0" w:firstColumn="1" w:lastColumn="0" w:oddVBand="0" w:evenVBand="0" w:oddHBand="0" w:evenHBand="0" w:firstRowFirstColumn="0" w:firstRowLastColumn="0" w:lastRowFirstColumn="0" w:lastRowLastColumn="0"/>
            <w:tcW w:w="823" w:type="pct"/>
            <w:tcBorders>
              <w:top w:val="nil"/>
            </w:tcBorders>
            <w:shd w:val="clear" w:color="000000" w:fill="auto"/>
            <w:hideMark/>
          </w:tcPr>
          <w:p w14:paraId="7F532D4C" w14:textId="77777777" w:rsidR="00D97876" w:rsidRPr="00C91C70" w:rsidRDefault="00D97876" w:rsidP="00F652A1">
            <w:pPr>
              <w:spacing w:before="45" w:after="45"/>
              <w:ind w:left="57" w:right="108"/>
              <w:rPr>
                <w:rFonts w:cs="Open Sans"/>
                <w:b w:val="0"/>
                <w:bCs w:val="0"/>
                <w:spacing w:val="-2"/>
                <w:sz w:val="18"/>
              </w:rPr>
            </w:pPr>
            <w:r w:rsidRPr="00C91C70">
              <w:rPr>
                <w:rFonts w:cs="Open Sans"/>
                <w:b w:val="0"/>
                <w:bCs w:val="0"/>
                <w:spacing w:val="-2"/>
                <w:sz w:val="18"/>
              </w:rPr>
              <w:t>s16E(2) item 5 of the PGPA Rule</w:t>
            </w:r>
          </w:p>
        </w:tc>
        <w:tc>
          <w:tcPr>
            <w:tcW w:w="996" w:type="pct"/>
            <w:tcBorders>
              <w:top w:val="nil"/>
            </w:tcBorders>
            <w:shd w:val="clear" w:color="000000" w:fill="auto"/>
            <w:hideMark/>
          </w:tcPr>
          <w:p w14:paraId="34FDC9C6"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bCs/>
                <w:color w:val="000000"/>
                <w:spacing w:val="-2"/>
                <w:sz w:val="18"/>
              </w:rPr>
            </w:pPr>
            <w:r w:rsidRPr="00F652A1">
              <w:rPr>
                <w:rFonts w:cs="Open Sans"/>
                <w:bCs/>
                <w:color w:val="000000"/>
                <w:spacing w:val="-2"/>
                <w:sz w:val="18"/>
              </w:rPr>
              <w:t>Performance</w:t>
            </w:r>
          </w:p>
        </w:tc>
        <w:tc>
          <w:tcPr>
            <w:tcW w:w="2360" w:type="pct"/>
            <w:tcBorders>
              <w:top w:val="nil"/>
            </w:tcBorders>
            <w:shd w:val="clear" w:color="000000" w:fill="auto"/>
            <w:hideMark/>
          </w:tcPr>
          <w:p w14:paraId="073292DD" w14:textId="77777777" w:rsidR="00D97876" w:rsidRPr="00F652A1" w:rsidRDefault="00D97876" w:rsidP="00F652A1">
            <w:pPr>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F652A1">
              <w:rPr>
                <w:rFonts w:cs="Open Sans"/>
                <w:color w:val="000000"/>
                <w:sz w:val="18"/>
              </w:rPr>
              <w:t>For each reporting period covered by the plan, details of how the entity’s performance in achieving the entity’s purposes will be measured and assessed through:</w:t>
            </w:r>
          </w:p>
          <w:p w14:paraId="3A38EB46" w14:textId="54A8AA57" w:rsidR="00D97876" w:rsidRPr="00F652A1" w:rsidRDefault="00D97876" w:rsidP="00F652A1">
            <w:pPr>
              <w:numPr>
                <w:ilvl w:val="0"/>
                <w:numId w:val="35"/>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4"/>
                <w:sz w:val="18"/>
              </w:rPr>
            </w:pPr>
            <w:r w:rsidRPr="00F652A1">
              <w:rPr>
                <w:rFonts w:cs="Open Sans"/>
                <w:color w:val="000000"/>
                <w:spacing w:val="-4"/>
                <w:sz w:val="18"/>
              </w:rPr>
              <w:t>specified performance measures for the entity that meet the requirements of section 16EA</w:t>
            </w:r>
            <w:r w:rsidR="000106B8">
              <w:rPr>
                <w:rFonts w:cs="Open Sans"/>
                <w:color w:val="000000"/>
                <w:spacing w:val="-4"/>
                <w:sz w:val="18"/>
              </w:rPr>
              <w:t>,</w:t>
            </w:r>
            <w:r w:rsidRPr="00F652A1">
              <w:rPr>
                <w:rFonts w:cs="Open Sans"/>
                <w:color w:val="000000"/>
                <w:spacing w:val="-4"/>
                <w:sz w:val="18"/>
              </w:rPr>
              <w:t xml:space="preserve"> and</w:t>
            </w:r>
          </w:p>
          <w:p w14:paraId="34A69EBE" w14:textId="77777777" w:rsidR="00D97876" w:rsidRPr="00F652A1" w:rsidRDefault="00D97876" w:rsidP="00F652A1">
            <w:pPr>
              <w:numPr>
                <w:ilvl w:val="0"/>
                <w:numId w:val="35"/>
              </w:numPr>
              <w:spacing w:before="45" w:after="45"/>
              <w:ind w:left="417" w:right="108"/>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sidRPr="00F652A1">
              <w:rPr>
                <w:rFonts w:cs="Open Sans"/>
                <w:color w:val="000000"/>
                <w:spacing w:val="-2"/>
                <w:sz w:val="18"/>
              </w:rPr>
              <w:t>specified targets for each of those performance measures for which it is reasonably practicable to set a target.</w:t>
            </w:r>
          </w:p>
        </w:tc>
        <w:tc>
          <w:tcPr>
            <w:tcW w:w="821" w:type="pct"/>
            <w:tcBorders>
              <w:top w:val="nil"/>
            </w:tcBorders>
            <w:shd w:val="clear" w:color="000000" w:fill="auto"/>
            <w:hideMark/>
          </w:tcPr>
          <w:p w14:paraId="7724AF58" w14:textId="48601E47" w:rsidR="00D97876" w:rsidRPr="00F652A1" w:rsidRDefault="00381F11" w:rsidP="00603F6E">
            <w:pPr>
              <w:spacing w:before="45" w:after="45"/>
              <w:ind w:left="57" w:right="108"/>
              <w:jc w:val="right"/>
              <w:cnfStyle w:val="000000000000" w:firstRow="0" w:lastRow="0" w:firstColumn="0" w:lastColumn="0" w:oddVBand="0" w:evenVBand="0" w:oddHBand="0" w:evenHBand="0" w:firstRowFirstColumn="0" w:firstRowLastColumn="0" w:lastRowFirstColumn="0" w:lastRowLastColumn="0"/>
              <w:rPr>
                <w:rFonts w:cs="Open Sans"/>
                <w:color w:val="000000"/>
                <w:spacing w:val="-2"/>
                <w:sz w:val="18"/>
              </w:rPr>
            </w:pPr>
            <w:r>
              <w:rPr>
                <w:rFonts w:cs="Open Sans"/>
                <w:color w:val="000000"/>
                <w:spacing w:val="-2"/>
                <w:sz w:val="18"/>
              </w:rPr>
              <w:t>21–24</w:t>
            </w:r>
          </w:p>
        </w:tc>
      </w:tr>
    </w:tbl>
    <w:p w14:paraId="58810F89" w14:textId="77777777" w:rsidR="00EA1D40" w:rsidRDefault="00EA1D40" w:rsidP="00D97876">
      <w:pPr>
        <w:pStyle w:val="BodyText"/>
      </w:pPr>
    </w:p>
    <w:sectPr w:rsidR="00EA1D40" w:rsidSect="0041610C">
      <w:pgSz w:w="11906" w:h="16838" w:code="9"/>
      <w:pgMar w:top="1134" w:right="1134" w:bottom="1134" w:left="1134"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B9218" w14:textId="77777777" w:rsidR="0071475E" w:rsidRDefault="0071475E" w:rsidP="008017BC">
      <w:r>
        <w:separator/>
      </w:r>
    </w:p>
    <w:p w14:paraId="54508459" w14:textId="77777777" w:rsidR="0071475E" w:rsidRDefault="0071475E"/>
  </w:endnote>
  <w:endnote w:type="continuationSeparator" w:id="0">
    <w:p w14:paraId="7B47F0C7" w14:textId="77777777" w:rsidR="0071475E" w:rsidRDefault="0071475E" w:rsidP="008017BC">
      <w:r>
        <w:continuationSeparator/>
      </w:r>
    </w:p>
    <w:p w14:paraId="11ECF77C" w14:textId="77777777" w:rsidR="0071475E" w:rsidRDefault="0071475E"/>
  </w:endnote>
  <w:endnote w:type="continuationNotice" w:id="1">
    <w:p w14:paraId="691577A9" w14:textId="77777777" w:rsidR="0071475E" w:rsidRDefault="007147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B660" w14:textId="77777777" w:rsidR="00C5395A" w:rsidRPr="00187F05" w:rsidRDefault="00C5395A"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59348"/>
      <w:docPartObj>
        <w:docPartGallery w:val="Page Numbers (Top of Page)"/>
        <w:docPartUnique/>
      </w:docPartObj>
    </w:sdtPr>
    <w:sdtContent>
      <w:p w14:paraId="24AC189B" w14:textId="4C4771CF" w:rsidR="0024502E" w:rsidRDefault="00F56EBB">
        <w:pPr>
          <w:pStyle w:val="Footer"/>
        </w:pPr>
        <w:r w:rsidRPr="0042508F">
          <w:rPr>
            <w:sz w:val="24"/>
          </w:rPr>
          <w:fldChar w:fldCharType="begin"/>
        </w:r>
        <w:r w:rsidRPr="0042508F">
          <w:instrText xml:space="preserve"> PAGE </w:instrText>
        </w:r>
        <w:r w:rsidRPr="0042508F">
          <w:rPr>
            <w:sz w:val="24"/>
          </w:rPr>
          <w:fldChar w:fldCharType="separate"/>
        </w:r>
        <w:r>
          <w:rPr>
            <w:sz w:val="24"/>
          </w:rPr>
          <w:t>3</w:t>
        </w:r>
        <w:r w:rsidRPr="0042508F">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A992" w14:textId="77777777" w:rsidR="00C5395A" w:rsidRDefault="00C5395A">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5488" w14:textId="38AF0FAD" w:rsidR="00D57637" w:rsidRDefault="00D57637">
    <w:pPr>
      <w:pStyle w:val="Footer"/>
    </w:pPr>
    <w:r>
      <w:rPr>
        <w:noProof/>
      </w:rPr>
      <mc:AlternateContent>
        <mc:Choice Requires="wps">
          <w:drawing>
            <wp:anchor distT="0" distB="0" distL="114300" distR="114300" simplePos="0" relativeHeight="251658241" behindDoc="0" locked="0" layoutInCell="1" allowOverlap="1" wp14:anchorId="2EF93B7C" wp14:editId="40B2A5AF">
              <wp:simplePos x="0" y="0"/>
              <wp:positionH relativeFrom="column">
                <wp:posOffset>4896031</wp:posOffset>
              </wp:positionH>
              <wp:positionV relativeFrom="paragraph">
                <wp:posOffset>-443230</wp:posOffset>
              </wp:positionV>
              <wp:extent cx="1197429" cy="239486"/>
              <wp:effectExtent l="0" t="0" r="0" b="0"/>
              <wp:wrapNone/>
              <wp:docPr id="1637130654" name="Text Box 1"/>
              <wp:cNvGraphicFramePr/>
              <a:graphic xmlns:a="http://schemas.openxmlformats.org/drawingml/2006/main">
                <a:graphicData uri="http://schemas.microsoft.com/office/word/2010/wordprocessingShape">
                  <wps:wsp>
                    <wps:cNvSpPr txBox="1"/>
                    <wps:spPr>
                      <a:xfrm>
                        <a:off x="0" y="0"/>
                        <a:ext cx="1197429" cy="239486"/>
                      </a:xfrm>
                      <a:prstGeom prst="rect">
                        <a:avLst/>
                      </a:prstGeom>
                      <a:noFill/>
                      <a:ln w="6350">
                        <a:noFill/>
                      </a:ln>
                    </wps:spPr>
                    <wps:txbx>
                      <w:txbxContent>
                        <w:p w14:paraId="371F5F37" w14:textId="399C2559" w:rsidR="00D57637" w:rsidRPr="00AF054A" w:rsidRDefault="00D57637" w:rsidP="00D57637">
                          <w:pPr>
                            <w:jc w:val="right"/>
                            <w:rPr>
                              <w:rFonts w:ascii="Open Sans Semibold" w:hAnsi="Open Sans Semibold" w:cs="Open Sans Semibold"/>
                              <w:color w:val="FFFFFF" w:themeColor="background1"/>
                              <w:sz w:val="18"/>
                              <w:szCs w:val="18"/>
                            </w:rPr>
                          </w:pPr>
                          <w:r w:rsidRPr="00AF054A">
                            <w:rPr>
                              <w:rFonts w:ascii="Open Sans Semibold" w:hAnsi="Open Sans Semibold" w:cs="Open Sans Semibold"/>
                              <w:color w:val="FFFFFF" w:themeColor="background1"/>
                              <w:sz w:val="18"/>
                              <w:szCs w:val="18"/>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93B7C" id="_x0000_t202" coordsize="21600,21600" o:spt="202" path="m,l,21600r21600,l21600,xe">
              <v:stroke joinstyle="miter"/>
              <v:path gradientshapeok="t" o:connecttype="rect"/>
            </v:shapetype>
            <v:shape id="Text Box 1" o:spid="_x0000_s1026" type="#_x0000_t202" style="position:absolute;margin-left:385.5pt;margin-top:-34.9pt;width:94.3pt;height:1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" filled="f" stroked="f" strokeweight=".5pt">
              <v:textbox>
                <w:txbxContent>
                  <w:p w14:paraId="371F5F37" w14:textId="399C2559" w:rsidR="00D57637" w:rsidRPr="00AF054A" w:rsidRDefault="00D57637" w:rsidP="00D57637">
                    <w:pPr>
                      <w:jc w:val="right"/>
                      <w:rPr>
                        <w:rFonts w:ascii="Open Sans Semibold" w:hAnsi="Open Sans Semibold" w:cs="Open Sans Semibold"/>
                        <w:color w:val="FFFFFF" w:themeColor="background1"/>
                        <w:sz w:val="18"/>
                        <w:szCs w:val="18"/>
                      </w:rPr>
                    </w:pPr>
                    <w:r w:rsidRPr="00AF054A">
                      <w:rPr>
                        <w:rFonts w:ascii="Open Sans Semibold" w:hAnsi="Open Sans Semibold" w:cs="Open Sans Semibold"/>
                        <w:color w:val="FFFFFF" w:themeColor="background1"/>
                        <w:sz w:val="18"/>
                        <w:szCs w:val="18"/>
                      </w:rPr>
                      <w:t>August 2026</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7578"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45724B88"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073842"/>
      <w:docPartObj>
        <w:docPartGallery w:val="Page Numbers (Top of Page)"/>
        <w:docPartUnique/>
      </w:docPartObj>
    </w:sdtPr>
    <w:sdtContent>
      <w:p w14:paraId="0F5617C2" w14:textId="4ED2C71B" w:rsidR="00D97876" w:rsidRPr="009323C9" w:rsidRDefault="008C6E3B">
        <w:pPr>
          <w:pStyle w:val="Footer"/>
        </w:pPr>
        <w:r w:rsidRPr="0042508F">
          <w:rPr>
            <w:sz w:val="24"/>
          </w:rPr>
          <w:fldChar w:fldCharType="begin"/>
        </w:r>
        <w:r w:rsidRPr="0042508F">
          <w:instrText xml:space="preserve"> PAGE </w:instrText>
        </w:r>
        <w:r w:rsidRPr="0042508F">
          <w:rPr>
            <w:sz w:val="24"/>
          </w:rPr>
          <w:fldChar w:fldCharType="separate"/>
        </w:r>
        <w:r>
          <w:rPr>
            <w:sz w:val="24"/>
          </w:rPr>
          <w:t>3</w:t>
        </w:r>
        <w:r w:rsidRPr="0042508F">
          <w:rPr>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635668"/>
      <w:docPartObj>
        <w:docPartGallery w:val="Page Numbers (Top of Page)"/>
        <w:docPartUnique/>
      </w:docPartObj>
    </w:sdtPr>
    <w:sdtContent>
      <w:p w14:paraId="6E490CA8" w14:textId="2ED54333" w:rsidR="00D97876" w:rsidRDefault="0010632A" w:rsidP="0010632A">
        <w:pPr>
          <w:pStyle w:val="Footer-right"/>
        </w:pPr>
        <w:r w:rsidRPr="0042508F">
          <w:rPr>
            <w:sz w:val="24"/>
          </w:rPr>
          <w:fldChar w:fldCharType="begin"/>
        </w:r>
        <w:r w:rsidRPr="0042508F">
          <w:instrText xml:space="preserve"> PAGE </w:instrText>
        </w:r>
        <w:r w:rsidRPr="0042508F">
          <w:rPr>
            <w:sz w:val="24"/>
          </w:rPr>
          <w:fldChar w:fldCharType="separate"/>
        </w:r>
        <w:r>
          <w:rPr>
            <w:sz w:val="24"/>
          </w:rPr>
          <w:t>3</w:t>
        </w:r>
        <w:r w:rsidRPr="0042508F">
          <w:rPr>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071445"/>
      <w:docPartObj>
        <w:docPartGallery w:val="Page Numbers (Top of Page)"/>
        <w:docPartUnique/>
      </w:docPartObj>
    </w:sdtPr>
    <w:sdtContent>
      <w:p w14:paraId="6A41C8AD" w14:textId="2491F1F4" w:rsidR="00D97876" w:rsidRDefault="0010632A" w:rsidP="00790471">
        <w:pPr>
          <w:pStyle w:val="Footer-right"/>
        </w:pPr>
        <w:r w:rsidRPr="0042508F">
          <w:rPr>
            <w:sz w:val="24"/>
          </w:rPr>
          <w:fldChar w:fldCharType="begin"/>
        </w:r>
        <w:r w:rsidRPr="0042508F">
          <w:instrText xml:space="preserve"> PAGE </w:instrText>
        </w:r>
        <w:r w:rsidRPr="0042508F">
          <w:rPr>
            <w:sz w:val="24"/>
          </w:rPr>
          <w:fldChar w:fldCharType="separate"/>
        </w:r>
        <w:r>
          <w:rPr>
            <w:sz w:val="24"/>
          </w:rPr>
          <w:t>3</w:t>
        </w:r>
        <w:r w:rsidRPr="0042508F">
          <w:rPr>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003883"/>
      <w:docPartObj>
        <w:docPartGallery w:val="Page Numbers (Top of Page)"/>
        <w:docPartUnique/>
      </w:docPartObj>
    </w:sdtPr>
    <w:sdtContent>
      <w:p w14:paraId="5F764213" w14:textId="45D3C9EB" w:rsidR="00D97876" w:rsidRDefault="008C6E3B" w:rsidP="008C6E3B">
        <w:pPr>
          <w:pStyle w:val="Footer-right"/>
        </w:pPr>
        <w:r w:rsidRPr="0042508F">
          <w:rPr>
            <w:sz w:val="24"/>
          </w:rPr>
          <w:fldChar w:fldCharType="begin"/>
        </w:r>
        <w:r w:rsidRPr="0042508F">
          <w:instrText xml:space="preserve"> PAGE </w:instrText>
        </w:r>
        <w:r w:rsidRPr="0042508F">
          <w:rPr>
            <w:sz w:val="24"/>
          </w:rPr>
          <w:fldChar w:fldCharType="separate"/>
        </w:r>
        <w:r>
          <w:rPr>
            <w:sz w:val="24"/>
          </w:rPr>
          <w:t>5</w:t>
        </w:r>
        <w:r w:rsidRPr="0042508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F549D" w14:textId="77777777" w:rsidR="0071475E" w:rsidRPr="00C238D1" w:rsidRDefault="0071475E" w:rsidP="00273E86">
      <w:pPr>
        <w:spacing w:after="0"/>
        <w:rPr>
          <w:rStyle w:val="ColourDarkBlue"/>
        </w:rPr>
      </w:pPr>
      <w:r w:rsidRPr="00C238D1">
        <w:rPr>
          <w:rStyle w:val="ColourDarkBlue"/>
        </w:rPr>
        <w:continuationSeparator/>
      </w:r>
    </w:p>
  </w:footnote>
  <w:footnote w:type="continuationSeparator" w:id="0">
    <w:p w14:paraId="72D7955D" w14:textId="77777777" w:rsidR="0071475E" w:rsidRPr="001D7D9B" w:rsidRDefault="0071475E" w:rsidP="001D7D9B">
      <w:pPr>
        <w:spacing w:after="0"/>
        <w:rPr>
          <w:color w:val="265A9A" w:themeColor="background2"/>
        </w:rPr>
      </w:pPr>
      <w:r w:rsidRPr="00C238D1">
        <w:rPr>
          <w:rStyle w:val="ColourDarkBlue"/>
        </w:rPr>
        <w:continuationSeparator/>
      </w:r>
    </w:p>
  </w:footnote>
  <w:footnote w:type="continuationNotice" w:id="1">
    <w:p w14:paraId="7061C6C2" w14:textId="77777777" w:rsidR="0071475E" w:rsidRDefault="0071475E"/>
  </w:footnote>
  <w:footnote w:id="2">
    <w:p w14:paraId="25B37163" w14:textId="77777777" w:rsidR="00D97876" w:rsidRPr="001A0BA7" w:rsidRDefault="00D97876" w:rsidP="00A8124B">
      <w:pPr>
        <w:pStyle w:val="FootnoteText"/>
        <w:rPr>
          <w:lang w:val="en-US"/>
        </w:rPr>
      </w:pPr>
      <w:r>
        <w:rPr>
          <w:rStyle w:val="FootnoteReference"/>
        </w:rPr>
        <w:footnoteRef/>
      </w:r>
      <w:r>
        <w:t xml:space="preserve"> </w:t>
      </w:r>
      <w:r>
        <w:rPr>
          <w:lang w:val="en-US"/>
        </w:rPr>
        <w:t>Submission refers to all types of written feedback received via our public consultation processes including survey responses, questionnaires, written submissions and brief comments.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E5E3" w14:textId="3CB6B5FE" w:rsidR="00C5395A" w:rsidRDefault="00000000">
    <w:pPr>
      <w:pStyle w:val="Header-Keyline"/>
    </w:pPr>
    <w:sdt>
      <w:sdtPr>
        <w:rPr>
          <w:rStyle w:val="Strong"/>
        </w:rPr>
        <w:alias w:val="Title"/>
        <w:tag w:val=""/>
        <w:id w:val="-1701777645"/>
        <w:dataBinding w:prefixMappings="xmlns:ns0='http://purl.org/dc/elements/1.1/' xmlns:ns1='http://schemas.openxmlformats.org/package/2006/metadata/core-properties' " w:xpath="/ns1:coreProperties[1]/ns0:title[1]" w:storeItemID="{6C3C8BC8-F283-45AE-878A-BAB7291924A1}"/>
        <w:text/>
      </w:sdtPr>
      <w:sdtContent>
        <w:r w:rsidR="00423004">
          <w:rPr>
            <w:rStyle w:val="Strong"/>
          </w:rPr>
          <w:t>Corporate plan 2026–27</w:t>
        </w:r>
      </w:sdtContent>
    </w:sdt>
    <w:r w:rsidR="00C5395A">
      <w:t xml:space="preserve"> Staff working paper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80C1" w14:textId="77777777" w:rsidR="00D97876" w:rsidRDefault="00D97876" w:rsidP="00E60E09">
    <w:pPr>
      <w:pStyle w:val="Header-Keyline"/>
    </w:pPr>
    <w:r w:rsidRPr="004408BC">
      <w:rPr>
        <w:rStyle w:val="Strong"/>
        <w:b w:val="0"/>
        <w:bCs w:val="0"/>
      </w:rPr>
      <w:t>Productivity Commission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5FBC" w14:textId="0D16632F" w:rsidR="00D97876" w:rsidRDefault="00D97876" w:rsidP="004D4137">
    <w:pPr>
      <w:pStyle w:val="Header-KeylineRight"/>
    </w:pPr>
    <w:r>
      <w:t>Corporate Plan 2026–</w:t>
    </w:r>
    <w:r w:rsidR="003F06DE">
      <w:t>27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58EA" w14:textId="77777777" w:rsidR="00D97876" w:rsidRDefault="00D9787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7004" w14:textId="77777777" w:rsidR="0024502E" w:rsidRDefault="00792137" w:rsidP="00E60E09">
    <w:pPr>
      <w:pStyle w:val="Header-Keyline"/>
    </w:pPr>
    <w:r w:rsidRPr="004408BC">
      <w:rPr>
        <w:rStyle w:val="Strong"/>
        <w:b w:val="0"/>
        <w:bCs w:val="0"/>
      </w:rPr>
      <w:t>Productivity Commission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5D8F" w14:textId="4997FFB1" w:rsidR="00C5395A" w:rsidRDefault="00C5395A">
    <w:pPr>
      <w:pStyle w:val="Header-KeylineRight"/>
    </w:pPr>
    <w:r>
      <w:fldChar w:fldCharType="begin"/>
    </w:r>
    <w:r>
      <w:instrText xml:space="preserve"> STYLEREF  "Heading 1"  \* MERGEFORMAT </w:instrText>
    </w:r>
    <w:r>
      <w:fldChar w:fldCharType="separate"/>
    </w:r>
    <w:r w:rsidR="00E76A08">
      <w:rPr>
        <w:b/>
        <w:bCs/>
        <w:noProof/>
        <w:lang w:val="en-US"/>
      </w:rPr>
      <w:t>Error! No text of specified style in document.</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DF39" w14:textId="77777777" w:rsidR="00C5395A" w:rsidRPr="005965BC" w:rsidRDefault="00C5395A">
    <w:r>
      <w:rPr>
        <w:noProof/>
      </w:rPr>
      <w:drawing>
        <wp:anchor distT="0" distB="0" distL="114300" distR="114300" simplePos="0" relativeHeight="251658240" behindDoc="1" locked="0" layoutInCell="1" allowOverlap="1" wp14:anchorId="5BF693B9" wp14:editId="4902EA16">
          <wp:simplePos x="0" y="0"/>
          <wp:positionH relativeFrom="page">
            <wp:posOffset>-181</wp:posOffset>
          </wp:positionH>
          <wp:positionV relativeFrom="paragraph">
            <wp:posOffset>-394335</wp:posOffset>
          </wp:positionV>
          <wp:extent cx="7558180" cy="10688224"/>
          <wp:effectExtent l="0" t="0" r="5080" b="0"/>
          <wp:wrapNone/>
          <wp:docPr id="476854564" name="Picture 1" descr="Australian Government Productivity Commission logo | Corporate plan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54564" name="Picture 1" descr="Australian Government Productivity Commission logo | Corporate plan cover"/>
                  <pic:cNvPicPr/>
                </pic:nvPicPr>
                <pic:blipFill>
                  <a:blip r:embed="rId1">
                    <a:extLst>
                      <a:ext uri="{28A0092B-C50C-407E-A947-70E740481C1C}">
                        <a14:useLocalDpi xmlns:a14="http://schemas.microsoft.com/office/drawing/2010/main" val="0"/>
                      </a:ext>
                    </a:extLst>
                  </a:blip>
                  <a:stretch>
                    <a:fillRect/>
                  </a:stretch>
                </pic:blipFill>
                <pic:spPr>
                  <a:xfrm>
                    <a:off x="0" y="0"/>
                    <a:ext cx="7558180" cy="1068822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BB89" w14:textId="0E79B70F" w:rsidR="00BE57ED" w:rsidRDefault="00916078" w:rsidP="00916078">
    <w:pPr>
      <w:pStyle w:val="Header-Keyline"/>
    </w:pPr>
    <w:r>
      <w:t>Productivity Commission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5E73" w14:textId="33830CD9" w:rsidR="00BE57ED" w:rsidRDefault="00BE57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AB02" w14:textId="1C0376F3" w:rsidR="00BE57ED" w:rsidRDefault="00BE57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17D5" w14:textId="77777777" w:rsidR="00D97876" w:rsidRPr="00612644" w:rsidRDefault="00D97876" w:rsidP="00F70253">
    <w:pPr>
      <w:pStyle w:val="Header-Keyline"/>
      <w:tabs>
        <w:tab w:val="clear" w:pos="4513"/>
        <w:tab w:val="clear" w:pos="9026"/>
        <w:tab w:val="center" w:pos="4819"/>
      </w:tabs>
      <w:rPr>
        <w:lang w:val="en-US"/>
      </w:rPr>
    </w:pPr>
    <w:r w:rsidRPr="00B04563">
      <w:rPr>
        <w:rStyle w:val="Strong"/>
        <w:b w:val="0"/>
        <w:lang w:val="en-US"/>
      </w:rPr>
      <w:t>Productivity Commission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81FD" w14:textId="7B854C32" w:rsidR="00D97876" w:rsidRPr="00F939CB" w:rsidRDefault="00D97876" w:rsidP="00916078">
    <w:pPr>
      <w:pStyle w:val="Header-KeylineRight"/>
      <w:rPr>
        <w:b/>
      </w:rPr>
    </w:pPr>
    <w:r w:rsidRPr="00F939CB">
      <w:rPr>
        <w:rStyle w:val="Strong"/>
        <w:b w:val="0"/>
      </w:rPr>
      <w:t xml:space="preserve">Corporate </w:t>
    </w:r>
    <w:r>
      <w:rPr>
        <w:rStyle w:val="Strong"/>
        <w:b w:val="0"/>
      </w:rPr>
      <w:t>P</w:t>
    </w:r>
    <w:r w:rsidRPr="00F939CB">
      <w:rPr>
        <w:rStyle w:val="Strong"/>
        <w:b w:val="0"/>
      </w:rPr>
      <w:t xml:space="preserve">lan </w:t>
    </w:r>
    <w:r w:rsidRPr="00F939CB">
      <w:rPr>
        <w:rStyle w:val="Strong"/>
        <w:b w:val="0"/>
        <w:bCs w:val="0"/>
      </w:rPr>
      <w:t>202</w:t>
    </w:r>
    <w:r>
      <w:rPr>
        <w:rStyle w:val="Strong"/>
        <w:b w:val="0"/>
        <w:bCs w:val="0"/>
      </w:rPr>
      <w:t>6</w:t>
    </w:r>
    <w:r w:rsidRPr="00F939CB">
      <w:rPr>
        <w:rStyle w:val="Strong"/>
        <w:b w:val="0"/>
        <w:bCs w:val="0"/>
      </w:rPr>
      <w:t>–</w:t>
    </w:r>
    <w:r w:rsidR="00265A4D">
      <w:rPr>
        <w:rStyle w:val="Strong"/>
        <w:b w:val="0"/>
        <w:bCs w:val="0"/>
      </w:rPr>
      <w:t>27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2FF7" w14:textId="05477CFB" w:rsidR="00D97876" w:rsidRPr="00006BD7" w:rsidRDefault="00006BD7" w:rsidP="00006BD7">
    <w:pPr>
      <w:pStyle w:val="Header-KeylineRight"/>
    </w:pPr>
    <w:r>
      <w:t>Corporate Plan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3B14C1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E75EF5"/>
    <w:multiLevelType w:val="hybridMultilevel"/>
    <w:tmpl w:val="36F49CA6"/>
    <w:lvl w:ilvl="0" w:tplc="022CA178">
      <w:start w:val="1"/>
      <w:numFmt w:val="lowerLetter"/>
      <w:lvlText w:val="(%1)"/>
      <w:lvlJc w:val="left"/>
      <w:pPr>
        <w:ind w:left="720" w:hanging="360"/>
      </w:pPr>
      <w:rPr>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F3E6C9D"/>
    <w:multiLevelType w:val="multilevel"/>
    <w:tmpl w:val="FF8069A4"/>
    <w:numStyleLink w:val="Bullets"/>
  </w:abstractNum>
  <w:abstractNum w:abstractNumId="7"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8"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9" w15:restartNumberingAfterBreak="0">
    <w:nsid w:val="13474D89"/>
    <w:multiLevelType w:val="hybridMultilevel"/>
    <w:tmpl w:val="F1DC0B7A"/>
    <w:lvl w:ilvl="0" w:tplc="B32E89AE">
      <w:start w:val="4"/>
      <w:numFmt w:val="lowerLetter"/>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48C62DA"/>
    <w:multiLevelType w:val="multilevel"/>
    <w:tmpl w:val="419A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F177CC"/>
    <w:multiLevelType w:val="multilevel"/>
    <w:tmpl w:val="FF8069A4"/>
    <w:numStyleLink w:val="Bullets"/>
  </w:abstractNum>
  <w:abstractNum w:abstractNumId="12"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13" w15:restartNumberingAfterBreak="0">
    <w:nsid w:val="172A5CE4"/>
    <w:multiLevelType w:val="hybridMultilevel"/>
    <w:tmpl w:val="C7383B50"/>
    <w:lvl w:ilvl="0" w:tplc="E296472E">
      <w:start w:val="1"/>
      <w:numFmt w:val="lowerLetter"/>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19CB2ECD"/>
    <w:multiLevelType w:val="multilevel"/>
    <w:tmpl w:val="4C48FF6C"/>
    <w:lvl w:ilvl="0">
      <w:start w:val="6"/>
      <w:numFmt w:val="decima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0D22E4"/>
    <w:multiLevelType w:val="hybridMultilevel"/>
    <w:tmpl w:val="815A00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E8A5B69"/>
    <w:multiLevelType w:val="hybridMultilevel"/>
    <w:tmpl w:val="AD10E29A"/>
    <w:lvl w:ilvl="0" w:tplc="BF64D562">
      <w:start w:val="1"/>
      <w:numFmt w:val="lowerLetter"/>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CEA4481"/>
    <w:multiLevelType w:val="multilevel"/>
    <w:tmpl w:val="4FC6F35A"/>
    <w:name w:val="TableTextBullet"/>
    <w:lvl w:ilvl="0">
      <w:start w:val="1"/>
      <w:numFmt w:val="bullet"/>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2D665246"/>
    <w:multiLevelType w:val="multilevel"/>
    <w:tmpl w:val="55366B42"/>
    <w:numStyleLink w:val="LetteredList"/>
  </w:abstractNum>
  <w:abstractNum w:abstractNumId="21" w15:restartNumberingAfterBreak="0">
    <w:nsid w:val="2DFE29AF"/>
    <w:multiLevelType w:val="multilevel"/>
    <w:tmpl w:val="72768BCE"/>
    <w:numStyleLink w:val="AppendixHeadingList"/>
  </w:abstractNum>
  <w:abstractNum w:abstractNumId="2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06552C"/>
    <w:multiLevelType w:val="hybridMultilevel"/>
    <w:tmpl w:val="6BF0749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4" w15:restartNumberingAfterBreak="0">
    <w:nsid w:val="3FD80F98"/>
    <w:multiLevelType w:val="hybridMultilevel"/>
    <w:tmpl w:val="18004022"/>
    <w:lvl w:ilvl="0" w:tplc="BF9434B6">
      <w:start w:val="2"/>
      <w:numFmt w:val="lowerLetter"/>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C9C4B54"/>
    <w:multiLevelType w:val="hybridMultilevel"/>
    <w:tmpl w:val="A162C998"/>
    <w:lvl w:ilvl="0" w:tplc="82742852">
      <w:start w:val="5"/>
      <w:numFmt w:val="lowerLetter"/>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1711635"/>
    <w:multiLevelType w:val="multilevel"/>
    <w:tmpl w:val="4AD2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B425A6"/>
    <w:multiLevelType w:val="hybridMultilevel"/>
    <w:tmpl w:val="EDD0DD56"/>
    <w:lvl w:ilvl="0" w:tplc="EBEECB5E">
      <w:start w:val="1"/>
      <w:numFmt w:val="lowerLetter"/>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52597007"/>
    <w:multiLevelType w:val="hybridMultilevel"/>
    <w:tmpl w:val="0A2CA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AA0F9C"/>
    <w:multiLevelType w:val="multilevel"/>
    <w:tmpl w:val="051C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33" w15:restartNumberingAfterBreak="0">
    <w:nsid w:val="6134636A"/>
    <w:multiLevelType w:val="multilevel"/>
    <w:tmpl w:val="1FA8DC2A"/>
    <w:numStyleLink w:val="Numbering"/>
  </w:abstractNum>
  <w:abstractNum w:abstractNumId="34" w15:restartNumberingAfterBreak="0">
    <w:nsid w:val="61955B83"/>
    <w:multiLevelType w:val="hybridMultilevel"/>
    <w:tmpl w:val="ECBA2C3A"/>
    <w:lvl w:ilvl="0" w:tplc="25881A74">
      <w:start w:val="1"/>
      <w:numFmt w:val="bullet"/>
      <w:lvlText w:val=""/>
      <w:lvlJc w:val="left"/>
      <w:pPr>
        <w:ind w:left="940" w:hanging="360"/>
      </w:pPr>
      <w:rPr>
        <w:rFonts w:ascii="Symbol" w:hAnsi="Symbol"/>
      </w:rPr>
    </w:lvl>
    <w:lvl w:ilvl="1" w:tplc="38A69B1A">
      <w:start w:val="1"/>
      <w:numFmt w:val="bullet"/>
      <w:lvlText w:val=""/>
      <w:lvlJc w:val="left"/>
      <w:pPr>
        <w:ind w:left="940" w:hanging="360"/>
      </w:pPr>
      <w:rPr>
        <w:rFonts w:ascii="Symbol" w:hAnsi="Symbol"/>
      </w:rPr>
    </w:lvl>
    <w:lvl w:ilvl="2" w:tplc="B30E9E1A">
      <w:start w:val="1"/>
      <w:numFmt w:val="bullet"/>
      <w:lvlText w:val=""/>
      <w:lvlJc w:val="left"/>
      <w:pPr>
        <w:ind w:left="940" w:hanging="360"/>
      </w:pPr>
      <w:rPr>
        <w:rFonts w:ascii="Symbol" w:hAnsi="Symbol"/>
      </w:rPr>
    </w:lvl>
    <w:lvl w:ilvl="3" w:tplc="F71C877C">
      <w:start w:val="1"/>
      <w:numFmt w:val="bullet"/>
      <w:lvlText w:val=""/>
      <w:lvlJc w:val="left"/>
      <w:pPr>
        <w:ind w:left="940" w:hanging="360"/>
      </w:pPr>
      <w:rPr>
        <w:rFonts w:ascii="Symbol" w:hAnsi="Symbol"/>
      </w:rPr>
    </w:lvl>
    <w:lvl w:ilvl="4" w:tplc="15E68542">
      <w:start w:val="1"/>
      <w:numFmt w:val="bullet"/>
      <w:lvlText w:val=""/>
      <w:lvlJc w:val="left"/>
      <w:pPr>
        <w:ind w:left="940" w:hanging="360"/>
      </w:pPr>
      <w:rPr>
        <w:rFonts w:ascii="Symbol" w:hAnsi="Symbol"/>
      </w:rPr>
    </w:lvl>
    <w:lvl w:ilvl="5" w:tplc="CBF28BAC">
      <w:start w:val="1"/>
      <w:numFmt w:val="bullet"/>
      <w:lvlText w:val=""/>
      <w:lvlJc w:val="left"/>
      <w:pPr>
        <w:ind w:left="940" w:hanging="360"/>
      </w:pPr>
      <w:rPr>
        <w:rFonts w:ascii="Symbol" w:hAnsi="Symbol"/>
      </w:rPr>
    </w:lvl>
    <w:lvl w:ilvl="6" w:tplc="BFAA803E">
      <w:start w:val="1"/>
      <w:numFmt w:val="bullet"/>
      <w:lvlText w:val=""/>
      <w:lvlJc w:val="left"/>
      <w:pPr>
        <w:ind w:left="940" w:hanging="360"/>
      </w:pPr>
      <w:rPr>
        <w:rFonts w:ascii="Symbol" w:hAnsi="Symbol"/>
      </w:rPr>
    </w:lvl>
    <w:lvl w:ilvl="7" w:tplc="6694AE00">
      <w:start w:val="1"/>
      <w:numFmt w:val="bullet"/>
      <w:lvlText w:val=""/>
      <w:lvlJc w:val="left"/>
      <w:pPr>
        <w:ind w:left="940" w:hanging="360"/>
      </w:pPr>
      <w:rPr>
        <w:rFonts w:ascii="Symbol" w:hAnsi="Symbol"/>
      </w:rPr>
    </w:lvl>
    <w:lvl w:ilvl="8" w:tplc="CD9EC0DA">
      <w:start w:val="1"/>
      <w:numFmt w:val="bullet"/>
      <w:lvlText w:val=""/>
      <w:lvlJc w:val="left"/>
      <w:pPr>
        <w:ind w:left="940" w:hanging="360"/>
      </w:pPr>
      <w:rPr>
        <w:rFonts w:ascii="Symbol" w:hAnsi="Symbol"/>
      </w:rPr>
    </w:lvl>
  </w:abstractNum>
  <w:abstractNum w:abstractNumId="35" w15:restartNumberingAfterBreak="0">
    <w:nsid w:val="62970511"/>
    <w:multiLevelType w:val="hybridMultilevel"/>
    <w:tmpl w:val="35CAE1D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6" w15:restartNumberingAfterBreak="0">
    <w:nsid w:val="67EB6AB0"/>
    <w:multiLevelType w:val="multilevel"/>
    <w:tmpl w:val="FF8069A4"/>
    <w:numStyleLink w:val="Bullets"/>
  </w:abstractNum>
  <w:abstractNum w:abstractNumId="37" w15:restartNumberingAfterBreak="0">
    <w:nsid w:val="67F9142D"/>
    <w:multiLevelType w:val="hybridMultilevel"/>
    <w:tmpl w:val="8E105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843EE9"/>
    <w:multiLevelType w:val="hybridMultilevel"/>
    <w:tmpl w:val="59906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1B4A1B"/>
    <w:multiLevelType w:val="multilevel"/>
    <w:tmpl w:val="4F48000A"/>
    <w:numStyleLink w:val="Alphalist"/>
  </w:abstractNum>
  <w:abstractNum w:abstractNumId="40" w15:restartNumberingAfterBreak="0">
    <w:nsid w:val="7F1F1DCA"/>
    <w:multiLevelType w:val="hybridMultilevel"/>
    <w:tmpl w:val="BE429B0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711703">
    <w:abstractNumId w:val="0"/>
  </w:num>
  <w:num w:numId="2" w16cid:durableId="169490952">
    <w:abstractNumId w:val="32"/>
  </w:num>
  <w:num w:numId="3" w16cid:durableId="311452870">
    <w:abstractNumId w:val="7"/>
  </w:num>
  <w:num w:numId="4" w16cid:durableId="1125540038">
    <w:abstractNumId w:val="5"/>
  </w:num>
  <w:num w:numId="5" w16cid:durableId="1974099275">
    <w:abstractNumId w:val="12"/>
  </w:num>
  <w:num w:numId="6" w16cid:durableId="894001745">
    <w:abstractNumId w:val="22"/>
  </w:num>
  <w:num w:numId="7" w16cid:durableId="1811484441">
    <w:abstractNumId w:val="25"/>
  </w:num>
  <w:num w:numId="8" w16cid:durableId="1673534326">
    <w:abstractNumId w:val="31"/>
  </w:num>
  <w:num w:numId="9" w16cid:durableId="741374660">
    <w:abstractNumId w:val="8"/>
  </w:num>
  <w:num w:numId="10" w16cid:durableId="1024940283">
    <w:abstractNumId w:val="20"/>
  </w:num>
  <w:num w:numId="11" w16cid:durableId="1168251652">
    <w:abstractNumId w:val="39"/>
  </w:num>
  <w:num w:numId="12" w16cid:durableId="1630624688">
    <w:abstractNumId w:val="2"/>
  </w:num>
  <w:num w:numId="13" w16cid:durableId="954873013">
    <w:abstractNumId w:val="18"/>
  </w:num>
  <w:num w:numId="14" w16cid:durableId="491024008">
    <w:abstractNumId w:val="14"/>
  </w:num>
  <w:num w:numId="15" w16cid:durableId="2091537991">
    <w:abstractNumId w:val="4"/>
  </w:num>
  <w:num w:numId="16" w16cid:durableId="1894465161">
    <w:abstractNumId w:val="6"/>
  </w:num>
  <w:num w:numId="17" w16cid:durableId="1247770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74110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7735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9754307">
    <w:abstractNumId w:val="40"/>
  </w:num>
  <w:num w:numId="21" w16cid:durableId="317345998">
    <w:abstractNumId w:val="6"/>
  </w:num>
  <w:num w:numId="22" w16cid:durableId="1093403824">
    <w:abstractNumId w:val="6"/>
  </w:num>
  <w:num w:numId="23" w16cid:durableId="983852333">
    <w:abstractNumId w:val="6"/>
  </w:num>
  <w:num w:numId="24" w16cid:durableId="43454694">
    <w:abstractNumId w:val="38"/>
  </w:num>
  <w:num w:numId="25" w16cid:durableId="2135907940">
    <w:abstractNumId w:val="37"/>
  </w:num>
  <w:num w:numId="26" w16cid:durableId="1399012399">
    <w:abstractNumId w:val="16"/>
  </w:num>
  <w:num w:numId="27" w16cid:durableId="160856244">
    <w:abstractNumId w:val="29"/>
  </w:num>
  <w:num w:numId="28" w16cid:durableId="1162353175">
    <w:abstractNumId w:val="19"/>
  </w:num>
  <w:num w:numId="29" w16cid:durableId="2106877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23932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74486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159745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099867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9435379">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0455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7221047">
    <w:abstractNumId w:val="8"/>
  </w:num>
  <w:num w:numId="37" w16cid:durableId="1446801602">
    <w:abstractNumId w:val="4"/>
  </w:num>
  <w:num w:numId="38" w16cid:durableId="67310728">
    <w:abstractNumId w:val="18"/>
  </w:num>
  <w:num w:numId="39" w16cid:durableId="1422338418">
    <w:abstractNumId w:val="31"/>
  </w:num>
  <w:num w:numId="40" w16cid:durableId="898172751">
    <w:abstractNumId w:val="32"/>
  </w:num>
  <w:num w:numId="41" w16cid:durableId="408581202">
    <w:abstractNumId w:val="25"/>
  </w:num>
  <w:num w:numId="42" w16cid:durableId="765729123">
    <w:abstractNumId w:val="15"/>
  </w:num>
  <w:num w:numId="43" w16cid:durableId="1306474534">
    <w:abstractNumId w:val="15"/>
  </w:num>
  <w:num w:numId="44" w16cid:durableId="1158770825">
    <w:abstractNumId w:val="21"/>
  </w:num>
  <w:num w:numId="45" w16cid:durableId="2127650689">
    <w:abstractNumId w:val="21"/>
  </w:num>
  <w:num w:numId="46" w16cid:durableId="487864872">
    <w:abstractNumId w:val="36"/>
  </w:num>
  <w:num w:numId="47" w16cid:durableId="1498111653">
    <w:abstractNumId w:val="36"/>
  </w:num>
  <w:num w:numId="48" w16cid:durableId="910503846">
    <w:abstractNumId w:val="12"/>
  </w:num>
  <w:num w:numId="49" w16cid:durableId="701134367">
    <w:abstractNumId w:val="20"/>
  </w:num>
  <w:num w:numId="50" w16cid:durableId="1156724525">
    <w:abstractNumId w:val="20"/>
  </w:num>
  <w:num w:numId="51" w16cid:durableId="1988823787">
    <w:abstractNumId w:val="20"/>
  </w:num>
  <w:num w:numId="52" w16cid:durableId="482508141">
    <w:abstractNumId w:val="20"/>
  </w:num>
  <w:num w:numId="53" w16cid:durableId="77405220">
    <w:abstractNumId w:val="39"/>
  </w:num>
  <w:num w:numId="54" w16cid:durableId="1138186810">
    <w:abstractNumId w:val="39"/>
  </w:num>
  <w:num w:numId="55" w16cid:durableId="794448640">
    <w:abstractNumId w:val="39"/>
  </w:num>
  <w:num w:numId="56" w16cid:durableId="2046247527">
    <w:abstractNumId w:val="39"/>
  </w:num>
  <w:num w:numId="57" w16cid:durableId="553351148">
    <w:abstractNumId w:val="36"/>
  </w:num>
  <w:num w:numId="58" w16cid:durableId="2089765944">
    <w:abstractNumId w:val="36"/>
  </w:num>
  <w:num w:numId="59" w16cid:durableId="1319378199">
    <w:abstractNumId w:val="0"/>
  </w:num>
  <w:num w:numId="60" w16cid:durableId="813369444">
    <w:abstractNumId w:val="5"/>
  </w:num>
  <w:num w:numId="61" w16cid:durableId="108472135">
    <w:abstractNumId w:val="33"/>
  </w:num>
  <w:num w:numId="62" w16cid:durableId="434331406">
    <w:abstractNumId w:val="33"/>
  </w:num>
  <w:num w:numId="63" w16cid:durableId="1846898023">
    <w:abstractNumId w:val="33"/>
  </w:num>
  <w:num w:numId="64" w16cid:durableId="1753814891">
    <w:abstractNumId w:val="33"/>
  </w:num>
  <w:num w:numId="65" w16cid:durableId="164327338">
    <w:abstractNumId w:val="33"/>
  </w:num>
  <w:num w:numId="66" w16cid:durableId="674693795">
    <w:abstractNumId w:val="15"/>
  </w:num>
  <w:num w:numId="67" w16cid:durableId="1604074077">
    <w:abstractNumId w:val="15"/>
  </w:num>
  <w:num w:numId="68" w16cid:durableId="1048577753">
    <w:abstractNumId w:val="7"/>
  </w:num>
  <w:num w:numId="69" w16cid:durableId="1626693554">
    <w:abstractNumId w:val="36"/>
  </w:num>
  <w:num w:numId="70" w16cid:durableId="2073500473">
    <w:abstractNumId w:val="2"/>
  </w:num>
  <w:num w:numId="71" w16cid:durableId="2142648892">
    <w:abstractNumId w:val="36"/>
  </w:num>
  <w:num w:numId="72" w16cid:durableId="1033845260">
    <w:abstractNumId w:val="2"/>
  </w:num>
  <w:num w:numId="73" w16cid:durableId="815530993">
    <w:abstractNumId w:val="22"/>
  </w:num>
  <w:num w:numId="74" w16cid:durableId="275064569">
    <w:abstractNumId w:val="9"/>
  </w:num>
  <w:num w:numId="75" w16cid:durableId="1451123005">
    <w:abstractNumId w:val="23"/>
  </w:num>
  <w:num w:numId="76" w16cid:durableId="925655010">
    <w:abstractNumId w:val="1"/>
  </w:num>
  <w:num w:numId="77" w16cid:durableId="159196632">
    <w:abstractNumId w:val="34"/>
  </w:num>
  <w:num w:numId="78" w16cid:durableId="1480147073">
    <w:abstractNumId w:val="35"/>
  </w:num>
  <w:num w:numId="79" w16cid:durableId="365329981">
    <w:abstractNumId w:val="10"/>
  </w:num>
  <w:num w:numId="80" w16cid:durableId="1599176063">
    <w:abstractNumId w:val="30"/>
  </w:num>
  <w:num w:numId="81" w16cid:durableId="9775654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33514394">
    <w:abstractNumId w:val="27"/>
  </w:num>
  <w:num w:numId="83" w16cid:durableId="1551762755">
    <w:abstractNumId w:val="1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DB"/>
    <w:rsid w:val="00000075"/>
    <w:rsid w:val="00000110"/>
    <w:rsid w:val="0000024E"/>
    <w:rsid w:val="00000F3C"/>
    <w:rsid w:val="0000136B"/>
    <w:rsid w:val="00001660"/>
    <w:rsid w:val="00001C27"/>
    <w:rsid w:val="00001D93"/>
    <w:rsid w:val="0000240C"/>
    <w:rsid w:val="00002E64"/>
    <w:rsid w:val="00002FBB"/>
    <w:rsid w:val="0000312F"/>
    <w:rsid w:val="0000392C"/>
    <w:rsid w:val="00003B33"/>
    <w:rsid w:val="00004489"/>
    <w:rsid w:val="00004923"/>
    <w:rsid w:val="00004EA7"/>
    <w:rsid w:val="00005B20"/>
    <w:rsid w:val="00005C79"/>
    <w:rsid w:val="00005EB2"/>
    <w:rsid w:val="00005ED0"/>
    <w:rsid w:val="00005FEF"/>
    <w:rsid w:val="00006750"/>
    <w:rsid w:val="00006945"/>
    <w:rsid w:val="00006B14"/>
    <w:rsid w:val="00006BD7"/>
    <w:rsid w:val="00006DF8"/>
    <w:rsid w:val="00006EDB"/>
    <w:rsid w:val="00007F94"/>
    <w:rsid w:val="000105E5"/>
    <w:rsid w:val="000106B8"/>
    <w:rsid w:val="000107CA"/>
    <w:rsid w:val="00010BD0"/>
    <w:rsid w:val="00010F6B"/>
    <w:rsid w:val="00011ECA"/>
    <w:rsid w:val="00011F4C"/>
    <w:rsid w:val="00011FD7"/>
    <w:rsid w:val="00012012"/>
    <w:rsid w:val="000121CD"/>
    <w:rsid w:val="00012399"/>
    <w:rsid w:val="000124CA"/>
    <w:rsid w:val="00012DF4"/>
    <w:rsid w:val="000130B8"/>
    <w:rsid w:val="000131AB"/>
    <w:rsid w:val="00013D76"/>
    <w:rsid w:val="000145FD"/>
    <w:rsid w:val="00014C47"/>
    <w:rsid w:val="00015A47"/>
    <w:rsid w:val="00016B0D"/>
    <w:rsid w:val="00017478"/>
    <w:rsid w:val="000177F4"/>
    <w:rsid w:val="00017E59"/>
    <w:rsid w:val="000208D3"/>
    <w:rsid w:val="00020C08"/>
    <w:rsid w:val="00020DDD"/>
    <w:rsid w:val="00021058"/>
    <w:rsid w:val="0002106D"/>
    <w:rsid w:val="00021075"/>
    <w:rsid w:val="00021621"/>
    <w:rsid w:val="0002169C"/>
    <w:rsid w:val="00022AA0"/>
    <w:rsid w:val="00022C06"/>
    <w:rsid w:val="00022D65"/>
    <w:rsid w:val="0002367D"/>
    <w:rsid w:val="00023B61"/>
    <w:rsid w:val="00024286"/>
    <w:rsid w:val="00024483"/>
    <w:rsid w:val="0002465E"/>
    <w:rsid w:val="00024737"/>
    <w:rsid w:val="00025520"/>
    <w:rsid w:val="0002561A"/>
    <w:rsid w:val="00025CFF"/>
    <w:rsid w:val="0002608C"/>
    <w:rsid w:val="000262B5"/>
    <w:rsid w:val="00026365"/>
    <w:rsid w:val="00026566"/>
    <w:rsid w:val="00026C04"/>
    <w:rsid w:val="00027A03"/>
    <w:rsid w:val="00027B31"/>
    <w:rsid w:val="00027F5D"/>
    <w:rsid w:val="000300AF"/>
    <w:rsid w:val="00030196"/>
    <w:rsid w:val="000304DE"/>
    <w:rsid w:val="00030516"/>
    <w:rsid w:val="0003071B"/>
    <w:rsid w:val="0003084E"/>
    <w:rsid w:val="00030B1C"/>
    <w:rsid w:val="00030D9A"/>
    <w:rsid w:val="00031865"/>
    <w:rsid w:val="000324D1"/>
    <w:rsid w:val="00032891"/>
    <w:rsid w:val="00033090"/>
    <w:rsid w:val="000331E4"/>
    <w:rsid w:val="0003324C"/>
    <w:rsid w:val="00033267"/>
    <w:rsid w:val="0003338D"/>
    <w:rsid w:val="00033619"/>
    <w:rsid w:val="00033947"/>
    <w:rsid w:val="000340E8"/>
    <w:rsid w:val="00034212"/>
    <w:rsid w:val="00034E87"/>
    <w:rsid w:val="00034ECC"/>
    <w:rsid w:val="000353C3"/>
    <w:rsid w:val="000356B2"/>
    <w:rsid w:val="0003610F"/>
    <w:rsid w:val="00036A61"/>
    <w:rsid w:val="00036ACE"/>
    <w:rsid w:val="00036DB1"/>
    <w:rsid w:val="00036DCF"/>
    <w:rsid w:val="00036DD1"/>
    <w:rsid w:val="00036FF8"/>
    <w:rsid w:val="000376B0"/>
    <w:rsid w:val="000401BC"/>
    <w:rsid w:val="00040635"/>
    <w:rsid w:val="000407BE"/>
    <w:rsid w:val="00040C36"/>
    <w:rsid w:val="00040DD4"/>
    <w:rsid w:val="000413EC"/>
    <w:rsid w:val="00041BA8"/>
    <w:rsid w:val="00041C32"/>
    <w:rsid w:val="00042DE8"/>
    <w:rsid w:val="0004322E"/>
    <w:rsid w:val="00043230"/>
    <w:rsid w:val="00043366"/>
    <w:rsid w:val="00043564"/>
    <w:rsid w:val="00043647"/>
    <w:rsid w:val="00043993"/>
    <w:rsid w:val="000439DD"/>
    <w:rsid w:val="00043B9B"/>
    <w:rsid w:val="00043C86"/>
    <w:rsid w:val="00043D41"/>
    <w:rsid w:val="00044997"/>
    <w:rsid w:val="00044E8C"/>
    <w:rsid w:val="00045E83"/>
    <w:rsid w:val="00045F49"/>
    <w:rsid w:val="00046766"/>
    <w:rsid w:val="00046A52"/>
    <w:rsid w:val="00046C83"/>
    <w:rsid w:val="00046E77"/>
    <w:rsid w:val="00047262"/>
    <w:rsid w:val="00047515"/>
    <w:rsid w:val="00047557"/>
    <w:rsid w:val="000475E9"/>
    <w:rsid w:val="00047894"/>
    <w:rsid w:val="00047959"/>
    <w:rsid w:val="00047DA8"/>
    <w:rsid w:val="00047E42"/>
    <w:rsid w:val="00047F2F"/>
    <w:rsid w:val="00047F71"/>
    <w:rsid w:val="00050B6A"/>
    <w:rsid w:val="0005115B"/>
    <w:rsid w:val="000513C0"/>
    <w:rsid w:val="0005151B"/>
    <w:rsid w:val="0005274B"/>
    <w:rsid w:val="0005294D"/>
    <w:rsid w:val="00053198"/>
    <w:rsid w:val="00053F28"/>
    <w:rsid w:val="00054533"/>
    <w:rsid w:val="00054761"/>
    <w:rsid w:val="00054884"/>
    <w:rsid w:val="00054C95"/>
    <w:rsid w:val="000550A9"/>
    <w:rsid w:val="00055194"/>
    <w:rsid w:val="0005574F"/>
    <w:rsid w:val="00055F97"/>
    <w:rsid w:val="00056071"/>
    <w:rsid w:val="000561A9"/>
    <w:rsid w:val="000561CF"/>
    <w:rsid w:val="000568D5"/>
    <w:rsid w:val="00057331"/>
    <w:rsid w:val="000574EF"/>
    <w:rsid w:val="00057706"/>
    <w:rsid w:val="0005774F"/>
    <w:rsid w:val="00057E70"/>
    <w:rsid w:val="0006081A"/>
    <w:rsid w:val="00060828"/>
    <w:rsid w:val="00060DF2"/>
    <w:rsid w:val="00060E92"/>
    <w:rsid w:val="00061453"/>
    <w:rsid w:val="000615B8"/>
    <w:rsid w:val="00061829"/>
    <w:rsid w:val="00061E4F"/>
    <w:rsid w:val="00062A44"/>
    <w:rsid w:val="00062B49"/>
    <w:rsid w:val="00062FAF"/>
    <w:rsid w:val="00063B04"/>
    <w:rsid w:val="00063FC1"/>
    <w:rsid w:val="00064121"/>
    <w:rsid w:val="00064244"/>
    <w:rsid w:val="000642D4"/>
    <w:rsid w:val="000643FD"/>
    <w:rsid w:val="00064CEF"/>
    <w:rsid w:val="0006557B"/>
    <w:rsid w:val="0006567F"/>
    <w:rsid w:val="000661E2"/>
    <w:rsid w:val="0006647B"/>
    <w:rsid w:val="00066509"/>
    <w:rsid w:val="000665F7"/>
    <w:rsid w:val="00066A78"/>
    <w:rsid w:val="00066B5C"/>
    <w:rsid w:val="00067104"/>
    <w:rsid w:val="00070236"/>
    <w:rsid w:val="00070921"/>
    <w:rsid w:val="00070EA9"/>
    <w:rsid w:val="00070F8B"/>
    <w:rsid w:val="00070FEF"/>
    <w:rsid w:val="00071291"/>
    <w:rsid w:val="00071A1A"/>
    <w:rsid w:val="00071B37"/>
    <w:rsid w:val="00071F8E"/>
    <w:rsid w:val="00072169"/>
    <w:rsid w:val="000724AE"/>
    <w:rsid w:val="00072A66"/>
    <w:rsid w:val="00072CD1"/>
    <w:rsid w:val="00072D90"/>
    <w:rsid w:val="00073023"/>
    <w:rsid w:val="00073338"/>
    <w:rsid w:val="00073E5D"/>
    <w:rsid w:val="00073E8C"/>
    <w:rsid w:val="00073FDF"/>
    <w:rsid w:val="00075A86"/>
    <w:rsid w:val="00075EA4"/>
    <w:rsid w:val="000762C4"/>
    <w:rsid w:val="000768B7"/>
    <w:rsid w:val="00076E59"/>
    <w:rsid w:val="0007719A"/>
    <w:rsid w:val="000776C1"/>
    <w:rsid w:val="000776D6"/>
    <w:rsid w:val="0007776A"/>
    <w:rsid w:val="00077849"/>
    <w:rsid w:val="00077A76"/>
    <w:rsid w:val="00077CF3"/>
    <w:rsid w:val="000801DD"/>
    <w:rsid w:val="0008037D"/>
    <w:rsid w:val="000806EA"/>
    <w:rsid w:val="00080D49"/>
    <w:rsid w:val="000811E1"/>
    <w:rsid w:val="00081466"/>
    <w:rsid w:val="00081599"/>
    <w:rsid w:val="00081DE9"/>
    <w:rsid w:val="00081E89"/>
    <w:rsid w:val="00082E3A"/>
    <w:rsid w:val="00083121"/>
    <w:rsid w:val="00083625"/>
    <w:rsid w:val="00083A01"/>
    <w:rsid w:val="00084660"/>
    <w:rsid w:val="00084E31"/>
    <w:rsid w:val="00085F7B"/>
    <w:rsid w:val="00085FB9"/>
    <w:rsid w:val="000860F0"/>
    <w:rsid w:val="000862A1"/>
    <w:rsid w:val="000865A5"/>
    <w:rsid w:val="000865CD"/>
    <w:rsid w:val="0008692C"/>
    <w:rsid w:val="000869BB"/>
    <w:rsid w:val="00086DF1"/>
    <w:rsid w:val="0008729E"/>
    <w:rsid w:val="000874A2"/>
    <w:rsid w:val="0008759C"/>
    <w:rsid w:val="00087AAC"/>
    <w:rsid w:val="00090210"/>
    <w:rsid w:val="00091286"/>
    <w:rsid w:val="00091412"/>
    <w:rsid w:val="00092284"/>
    <w:rsid w:val="0009269E"/>
    <w:rsid w:val="00092B2B"/>
    <w:rsid w:val="00092DAF"/>
    <w:rsid w:val="00092F99"/>
    <w:rsid w:val="000936F1"/>
    <w:rsid w:val="00093D5A"/>
    <w:rsid w:val="00094028"/>
    <w:rsid w:val="00094582"/>
    <w:rsid w:val="00094B97"/>
    <w:rsid w:val="00094D4C"/>
    <w:rsid w:val="00094F00"/>
    <w:rsid w:val="00095067"/>
    <w:rsid w:val="000950F7"/>
    <w:rsid w:val="000953C9"/>
    <w:rsid w:val="000967D5"/>
    <w:rsid w:val="000967DB"/>
    <w:rsid w:val="000973DB"/>
    <w:rsid w:val="00097AEE"/>
    <w:rsid w:val="000A084B"/>
    <w:rsid w:val="000A0A7C"/>
    <w:rsid w:val="000A0CA2"/>
    <w:rsid w:val="000A0F08"/>
    <w:rsid w:val="000A138A"/>
    <w:rsid w:val="000A172C"/>
    <w:rsid w:val="000A1CE4"/>
    <w:rsid w:val="000A1E19"/>
    <w:rsid w:val="000A33C6"/>
    <w:rsid w:val="000A38AA"/>
    <w:rsid w:val="000A3D54"/>
    <w:rsid w:val="000A3ED1"/>
    <w:rsid w:val="000A42B2"/>
    <w:rsid w:val="000A452A"/>
    <w:rsid w:val="000A4B7D"/>
    <w:rsid w:val="000A4D4F"/>
    <w:rsid w:val="000A5149"/>
    <w:rsid w:val="000A56C5"/>
    <w:rsid w:val="000A5AF8"/>
    <w:rsid w:val="000A5C12"/>
    <w:rsid w:val="000A66BA"/>
    <w:rsid w:val="000A69F0"/>
    <w:rsid w:val="000A6EB6"/>
    <w:rsid w:val="000A7160"/>
    <w:rsid w:val="000A73DB"/>
    <w:rsid w:val="000A75DD"/>
    <w:rsid w:val="000A76C8"/>
    <w:rsid w:val="000A7801"/>
    <w:rsid w:val="000A7B8B"/>
    <w:rsid w:val="000A7D18"/>
    <w:rsid w:val="000B006B"/>
    <w:rsid w:val="000B03D3"/>
    <w:rsid w:val="000B1058"/>
    <w:rsid w:val="000B107E"/>
    <w:rsid w:val="000B10E7"/>
    <w:rsid w:val="000B1920"/>
    <w:rsid w:val="000B29EC"/>
    <w:rsid w:val="000B30F9"/>
    <w:rsid w:val="000B39EB"/>
    <w:rsid w:val="000B4343"/>
    <w:rsid w:val="000B497F"/>
    <w:rsid w:val="000B4A72"/>
    <w:rsid w:val="000B4BE3"/>
    <w:rsid w:val="000B5105"/>
    <w:rsid w:val="000B55CD"/>
    <w:rsid w:val="000B5BA7"/>
    <w:rsid w:val="000B5D29"/>
    <w:rsid w:val="000B6131"/>
    <w:rsid w:val="000B6588"/>
    <w:rsid w:val="000B6ADB"/>
    <w:rsid w:val="000B7C24"/>
    <w:rsid w:val="000C00B1"/>
    <w:rsid w:val="000C01CA"/>
    <w:rsid w:val="000C0235"/>
    <w:rsid w:val="000C0715"/>
    <w:rsid w:val="000C0AC7"/>
    <w:rsid w:val="000C0C4E"/>
    <w:rsid w:val="000C0D4A"/>
    <w:rsid w:val="000C1933"/>
    <w:rsid w:val="000C1E6F"/>
    <w:rsid w:val="000C20B1"/>
    <w:rsid w:val="000C239F"/>
    <w:rsid w:val="000C2789"/>
    <w:rsid w:val="000C368D"/>
    <w:rsid w:val="000C369C"/>
    <w:rsid w:val="000C3932"/>
    <w:rsid w:val="000C3981"/>
    <w:rsid w:val="000C3C18"/>
    <w:rsid w:val="000C44E4"/>
    <w:rsid w:val="000C4C8F"/>
    <w:rsid w:val="000C54CC"/>
    <w:rsid w:val="000C5A74"/>
    <w:rsid w:val="000C5BCD"/>
    <w:rsid w:val="000C61F5"/>
    <w:rsid w:val="000C64A3"/>
    <w:rsid w:val="000C67FD"/>
    <w:rsid w:val="000C6B77"/>
    <w:rsid w:val="000C6CC1"/>
    <w:rsid w:val="000C6D6D"/>
    <w:rsid w:val="000C7B87"/>
    <w:rsid w:val="000C7DE0"/>
    <w:rsid w:val="000C7F6A"/>
    <w:rsid w:val="000D0430"/>
    <w:rsid w:val="000D0E20"/>
    <w:rsid w:val="000D0FB7"/>
    <w:rsid w:val="000D10EA"/>
    <w:rsid w:val="000D1A33"/>
    <w:rsid w:val="000D1AA3"/>
    <w:rsid w:val="000D1C98"/>
    <w:rsid w:val="000D1F74"/>
    <w:rsid w:val="000D27F1"/>
    <w:rsid w:val="000D2958"/>
    <w:rsid w:val="000D2E98"/>
    <w:rsid w:val="000D303B"/>
    <w:rsid w:val="000D387B"/>
    <w:rsid w:val="000D3BA3"/>
    <w:rsid w:val="000D3ED5"/>
    <w:rsid w:val="000D4923"/>
    <w:rsid w:val="000D4C40"/>
    <w:rsid w:val="000D4FF7"/>
    <w:rsid w:val="000D5164"/>
    <w:rsid w:val="000D575F"/>
    <w:rsid w:val="000D5DC6"/>
    <w:rsid w:val="000D6760"/>
    <w:rsid w:val="000D6909"/>
    <w:rsid w:val="000D6F0A"/>
    <w:rsid w:val="000D703F"/>
    <w:rsid w:val="000E0398"/>
    <w:rsid w:val="000E0F5F"/>
    <w:rsid w:val="000E11BA"/>
    <w:rsid w:val="000E16B2"/>
    <w:rsid w:val="000E195E"/>
    <w:rsid w:val="000E1CC5"/>
    <w:rsid w:val="000E1E37"/>
    <w:rsid w:val="000E1F3E"/>
    <w:rsid w:val="000E21C0"/>
    <w:rsid w:val="000E26D3"/>
    <w:rsid w:val="000E297D"/>
    <w:rsid w:val="000E29A8"/>
    <w:rsid w:val="000E32F3"/>
    <w:rsid w:val="000E35FC"/>
    <w:rsid w:val="000E3748"/>
    <w:rsid w:val="000E37D6"/>
    <w:rsid w:val="000E37F9"/>
    <w:rsid w:val="000E4343"/>
    <w:rsid w:val="000E43B0"/>
    <w:rsid w:val="000E43B8"/>
    <w:rsid w:val="000E4970"/>
    <w:rsid w:val="000E5A95"/>
    <w:rsid w:val="000E5F78"/>
    <w:rsid w:val="000E6375"/>
    <w:rsid w:val="000E64D3"/>
    <w:rsid w:val="000E6C79"/>
    <w:rsid w:val="000E70B4"/>
    <w:rsid w:val="000E71EE"/>
    <w:rsid w:val="000E7302"/>
    <w:rsid w:val="000F0429"/>
    <w:rsid w:val="000F04E8"/>
    <w:rsid w:val="000F058B"/>
    <w:rsid w:val="000F07B7"/>
    <w:rsid w:val="000F0AC0"/>
    <w:rsid w:val="000F173D"/>
    <w:rsid w:val="000F18ED"/>
    <w:rsid w:val="000F1F29"/>
    <w:rsid w:val="000F1FCA"/>
    <w:rsid w:val="000F2157"/>
    <w:rsid w:val="000F2690"/>
    <w:rsid w:val="000F2A4E"/>
    <w:rsid w:val="000F301E"/>
    <w:rsid w:val="000F39F5"/>
    <w:rsid w:val="000F4378"/>
    <w:rsid w:val="000F4488"/>
    <w:rsid w:val="000F46CA"/>
    <w:rsid w:val="000F479A"/>
    <w:rsid w:val="000F5309"/>
    <w:rsid w:val="000F555C"/>
    <w:rsid w:val="000F5C22"/>
    <w:rsid w:val="000F5C2B"/>
    <w:rsid w:val="000F5E20"/>
    <w:rsid w:val="000F6456"/>
    <w:rsid w:val="000F6D5D"/>
    <w:rsid w:val="000F6E80"/>
    <w:rsid w:val="000F7204"/>
    <w:rsid w:val="000F73DF"/>
    <w:rsid w:val="000F7673"/>
    <w:rsid w:val="000F7AC0"/>
    <w:rsid w:val="000F7C4E"/>
    <w:rsid w:val="000F7FE7"/>
    <w:rsid w:val="0010020E"/>
    <w:rsid w:val="00100301"/>
    <w:rsid w:val="0010051A"/>
    <w:rsid w:val="0010053B"/>
    <w:rsid w:val="00100812"/>
    <w:rsid w:val="00100DF9"/>
    <w:rsid w:val="00100F00"/>
    <w:rsid w:val="00100FAB"/>
    <w:rsid w:val="00100FBC"/>
    <w:rsid w:val="0010104D"/>
    <w:rsid w:val="0010126D"/>
    <w:rsid w:val="001012E2"/>
    <w:rsid w:val="00101554"/>
    <w:rsid w:val="001018B7"/>
    <w:rsid w:val="001019BC"/>
    <w:rsid w:val="001019FE"/>
    <w:rsid w:val="00101E6C"/>
    <w:rsid w:val="00101FC5"/>
    <w:rsid w:val="001020FC"/>
    <w:rsid w:val="00102B18"/>
    <w:rsid w:val="00102D07"/>
    <w:rsid w:val="00102D1E"/>
    <w:rsid w:val="001031C4"/>
    <w:rsid w:val="0010367A"/>
    <w:rsid w:val="0010369F"/>
    <w:rsid w:val="00103872"/>
    <w:rsid w:val="00103AB2"/>
    <w:rsid w:val="00103D80"/>
    <w:rsid w:val="00103E0F"/>
    <w:rsid w:val="00104069"/>
    <w:rsid w:val="001050EB"/>
    <w:rsid w:val="00105760"/>
    <w:rsid w:val="00105D09"/>
    <w:rsid w:val="0010632A"/>
    <w:rsid w:val="00106746"/>
    <w:rsid w:val="00106753"/>
    <w:rsid w:val="00106924"/>
    <w:rsid w:val="00107015"/>
    <w:rsid w:val="0010733B"/>
    <w:rsid w:val="00107EDC"/>
    <w:rsid w:val="0011077B"/>
    <w:rsid w:val="00111DBE"/>
    <w:rsid w:val="00112046"/>
    <w:rsid w:val="0011217E"/>
    <w:rsid w:val="00112357"/>
    <w:rsid w:val="001123FD"/>
    <w:rsid w:val="00112A07"/>
    <w:rsid w:val="00112E8F"/>
    <w:rsid w:val="001133A9"/>
    <w:rsid w:val="001135BB"/>
    <w:rsid w:val="00113D56"/>
    <w:rsid w:val="00113EA1"/>
    <w:rsid w:val="00114030"/>
    <w:rsid w:val="00115265"/>
    <w:rsid w:val="001156F7"/>
    <w:rsid w:val="00115772"/>
    <w:rsid w:val="00115A6E"/>
    <w:rsid w:val="00116563"/>
    <w:rsid w:val="0011740F"/>
    <w:rsid w:val="00117463"/>
    <w:rsid w:val="0012037A"/>
    <w:rsid w:val="00120792"/>
    <w:rsid w:val="00120977"/>
    <w:rsid w:val="00120F84"/>
    <w:rsid w:val="00120FA0"/>
    <w:rsid w:val="0012191B"/>
    <w:rsid w:val="00121973"/>
    <w:rsid w:val="00121DDF"/>
    <w:rsid w:val="00121EA5"/>
    <w:rsid w:val="001221AD"/>
    <w:rsid w:val="00122304"/>
    <w:rsid w:val="00123151"/>
    <w:rsid w:val="0012323C"/>
    <w:rsid w:val="001235D6"/>
    <w:rsid w:val="00123881"/>
    <w:rsid w:val="00123E76"/>
    <w:rsid w:val="00123F11"/>
    <w:rsid w:val="00123F8D"/>
    <w:rsid w:val="00124ACC"/>
    <w:rsid w:val="00125030"/>
    <w:rsid w:val="001254E2"/>
    <w:rsid w:val="00125C1E"/>
    <w:rsid w:val="0012622C"/>
    <w:rsid w:val="001267F9"/>
    <w:rsid w:val="001268BC"/>
    <w:rsid w:val="00126DD6"/>
    <w:rsid w:val="001277B8"/>
    <w:rsid w:val="001304FD"/>
    <w:rsid w:val="0013122F"/>
    <w:rsid w:val="0013142B"/>
    <w:rsid w:val="00131540"/>
    <w:rsid w:val="00131D18"/>
    <w:rsid w:val="00132060"/>
    <w:rsid w:val="0013232F"/>
    <w:rsid w:val="001328AB"/>
    <w:rsid w:val="001329E4"/>
    <w:rsid w:val="00132CBC"/>
    <w:rsid w:val="00132D7C"/>
    <w:rsid w:val="00132DF2"/>
    <w:rsid w:val="0013361D"/>
    <w:rsid w:val="00133682"/>
    <w:rsid w:val="00133D21"/>
    <w:rsid w:val="00133D6F"/>
    <w:rsid w:val="00133EBD"/>
    <w:rsid w:val="00133EC8"/>
    <w:rsid w:val="001344C9"/>
    <w:rsid w:val="0013470B"/>
    <w:rsid w:val="00134AB5"/>
    <w:rsid w:val="00134DF5"/>
    <w:rsid w:val="00135678"/>
    <w:rsid w:val="00135B3B"/>
    <w:rsid w:val="00135CDA"/>
    <w:rsid w:val="00135CFC"/>
    <w:rsid w:val="00135F01"/>
    <w:rsid w:val="001364CA"/>
    <w:rsid w:val="00136D7B"/>
    <w:rsid w:val="00137085"/>
    <w:rsid w:val="0013722E"/>
    <w:rsid w:val="0013746B"/>
    <w:rsid w:val="0013756E"/>
    <w:rsid w:val="00137FAB"/>
    <w:rsid w:val="00137FC1"/>
    <w:rsid w:val="0014006C"/>
    <w:rsid w:val="00140232"/>
    <w:rsid w:val="00141194"/>
    <w:rsid w:val="0014172A"/>
    <w:rsid w:val="00141A8A"/>
    <w:rsid w:val="00142864"/>
    <w:rsid w:val="00142971"/>
    <w:rsid w:val="00142D98"/>
    <w:rsid w:val="00142E8D"/>
    <w:rsid w:val="00144774"/>
    <w:rsid w:val="0014490D"/>
    <w:rsid w:val="00144BA9"/>
    <w:rsid w:val="00144BAB"/>
    <w:rsid w:val="00144D6A"/>
    <w:rsid w:val="001455A1"/>
    <w:rsid w:val="0014585B"/>
    <w:rsid w:val="00145988"/>
    <w:rsid w:val="0014623A"/>
    <w:rsid w:val="00146286"/>
    <w:rsid w:val="0014632A"/>
    <w:rsid w:val="0014638B"/>
    <w:rsid w:val="00146640"/>
    <w:rsid w:val="00147A52"/>
    <w:rsid w:val="001501EE"/>
    <w:rsid w:val="00150947"/>
    <w:rsid w:val="00150E85"/>
    <w:rsid w:val="00151543"/>
    <w:rsid w:val="00151774"/>
    <w:rsid w:val="001521E8"/>
    <w:rsid w:val="0015224D"/>
    <w:rsid w:val="00152FCA"/>
    <w:rsid w:val="001530E9"/>
    <w:rsid w:val="00153102"/>
    <w:rsid w:val="00153AF6"/>
    <w:rsid w:val="00154A0B"/>
    <w:rsid w:val="00154CC1"/>
    <w:rsid w:val="00154E0D"/>
    <w:rsid w:val="00154F2A"/>
    <w:rsid w:val="00154F6B"/>
    <w:rsid w:val="0015552A"/>
    <w:rsid w:val="00155585"/>
    <w:rsid w:val="0015592C"/>
    <w:rsid w:val="00155C5C"/>
    <w:rsid w:val="00156D91"/>
    <w:rsid w:val="00156FF3"/>
    <w:rsid w:val="00157076"/>
    <w:rsid w:val="001570C7"/>
    <w:rsid w:val="00157204"/>
    <w:rsid w:val="0015759E"/>
    <w:rsid w:val="001578C7"/>
    <w:rsid w:val="00157B92"/>
    <w:rsid w:val="00157C10"/>
    <w:rsid w:val="00157CF3"/>
    <w:rsid w:val="001600E9"/>
    <w:rsid w:val="00160174"/>
    <w:rsid w:val="00160724"/>
    <w:rsid w:val="0016091A"/>
    <w:rsid w:val="00160B01"/>
    <w:rsid w:val="00160FD7"/>
    <w:rsid w:val="00160FEC"/>
    <w:rsid w:val="001610E5"/>
    <w:rsid w:val="00161A0C"/>
    <w:rsid w:val="00161BC8"/>
    <w:rsid w:val="00162239"/>
    <w:rsid w:val="001623E9"/>
    <w:rsid w:val="001632AC"/>
    <w:rsid w:val="00164A14"/>
    <w:rsid w:val="00164CEF"/>
    <w:rsid w:val="00164D67"/>
    <w:rsid w:val="00164F63"/>
    <w:rsid w:val="0016536E"/>
    <w:rsid w:val="001659C7"/>
    <w:rsid w:val="00166488"/>
    <w:rsid w:val="0016655A"/>
    <w:rsid w:val="0016657C"/>
    <w:rsid w:val="00166963"/>
    <w:rsid w:val="00166A97"/>
    <w:rsid w:val="00166DE9"/>
    <w:rsid w:val="00167432"/>
    <w:rsid w:val="00170528"/>
    <w:rsid w:val="001706B3"/>
    <w:rsid w:val="00170DAB"/>
    <w:rsid w:val="00170EB9"/>
    <w:rsid w:val="00170F10"/>
    <w:rsid w:val="00171064"/>
    <w:rsid w:val="001714F3"/>
    <w:rsid w:val="001716E8"/>
    <w:rsid w:val="001717EB"/>
    <w:rsid w:val="001717F8"/>
    <w:rsid w:val="00171BCF"/>
    <w:rsid w:val="00171CB0"/>
    <w:rsid w:val="00171EED"/>
    <w:rsid w:val="001727BB"/>
    <w:rsid w:val="00172CAC"/>
    <w:rsid w:val="001731FD"/>
    <w:rsid w:val="00173696"/>
    <w:rsid w:val="00173793"/>
    <w:rsid w:val="001737FA"/>
    <w:rsid w:val="00173D42"/>
    <w:rsid w:val="00173FD2"/>
    <w:rsid w:val="0017415D"/>
    <w:rsid w:val="001742CA"/>
    <w:rsid w:val="00174562"/>
    <w:rsid w:val="00174770"/>
    <w:rsid w:val="00174907"/>
    <w:rsid w:val="00174E21"/>
    <w:rsid w:val="001751B4"/>
    <w:rsid w:val="001752AE"/>
    <w:rsid w:val="0017548E"/>
    <w:rsid w:val="00175653"/>
    <w:rsid w:val="00175852"/>
    <w:rsid w:val="001759E6"/>
    <w:rsid w:val="00175D4B"/>
    <w:rsid w:val="00175E88"/>
    <w:rsid w:val="00176134"/>
    <w:rsid w:val="001765FA"/>
    <w:rsid w:val="00177921"/>
    <w:rsid w:val="00177B86"/>
    <w:rsid w:val="001801A2"/>
    <w:rsid w:val="00180284"/>
    <w:rsid w:val="00180782"/>
    <w:rsid w:val="001807A5"/>
    <w:rsid w:val="00180AD8"/>
    <w:rsid w:val="00180C40"/>
    <w:rsid w:val="0018118D"/>
    <w:rsid w:val="0018136C"/>
    <w:rsid w:val="00182439"/>
    <w:rsid w:val="00182782"/>
    <w:rsid w:val="00183091"/>
    <w:rsid w:val="00183126"/>
    <w:rsid w:val="001832D7"/>
    <w:rsid w:val="00183813"/>
    <w:rsid w:val="001838AA"/>
    <w:rsid w:val="00183AE7"/>
    <w:rsid w:val="00183C3E"/>
    <w:rsid w:val="0018508B"/>
    <w:rsid w:val="0018593F"/>
    <w:rsid w:val="001859BA"/>
    <w:rsid w:val="001864A1"/>
    <w:rsid w:val="00186517"/>
    <w:rsid w:val="0018652E"/>
    <w:rsid w:val="0018687D"/>
    <w:rsid w:val="00187724"/>
    <w:rsid w:val="001879B5"/>
    <w:rsid w:val="00187DF0"/>
    <w:rsid w:val="00187EA4"/>
    <w:rsid w:val="00187F05"/>
    <w:rsid w:val="00187FF8"/>
    <w:rsid w:val="0019025D"/>
    <w:rsid w:val="00190895"/>
    <w:rsid w:val="0019089A"/>
    <w:rsid w:val="00190A90"/>
    <w:rsid w:val="001913F5"/>
    <w:rsid w:val="00191E71"/>
    <w:rsid w:val="001926AB"/>
    <w:rsid w:val="00192723"/>
    <w:rsid w:val="00192BBA"/>
    <w:rsid w:val="00192CF3"/>
    <w:rsid w:val="001934A6"/>
    <w:rsid w:val="00193D89"/>
    <w:rsid w:val="001945D5"/>
    <w:rsid w:val="00194B52"/>
    <w:rsid w:val="00194C58"/>
    <w:rsid w:val="00194E1C"/>
    <w:rsid w:val="00194F00"/>
    <w:rsid w:val="001957BF"/>
    <w:rsid w:val="001959EC"/>
    <w:rsid w:val="00196231"/>
    <w:rsid w:val="00196379"/>
    <w:rsid w:val="00196811"/>
    <w:rsid w:val="00197602"/>
    <w:rsid w:val="001976F5"/>
    <w:rsid w:val="001A0524"/>
    <w:rsid w:val="001A0D77"/>
    <w:rsid w:val="001A0D9A"/>
    <w:rsid w:val="001A116E"/>
    <w:rsid w:val="001A134E"/>
    <w:rsid w:val="001A14C7"/>
    <w:rsid w:val="001A196A"/>
    <w:rsid w:val="001A1C13"/>
    <w:rsid w:val="001A1D95"/>
    <w:rsid w:val="001A2067"/>
    <w:rsid w:val="001A2565"/>
    <w:rsid w:val="001A270B"/>
    <w:rsid w:val="001A2A59"/>
    <w:rsid w:val="001A2C20"/>
    <w:rsid w:val="001A2D48"/>
    <w:rsid w:val="001A2FFB"/>
    <w:rsid w:val="001A3930"/>
    <w:rsid w:val="001A3F7F"/>
    <w:rsid w:val="001A4346"/>
    <w:rsid w:val="001A435B"/>
    <w:rsid w:val="001A4470"/>
    <w:rsid w:val="001A460F"/>
    <w:rsid w:val="001A4EF2"/>
    <w:rsid w:val="001A58CB"/>
    <w:rsid w:val="001A5918"/>
    <w:rsid w:val="001A5A46"/>
    <w:rsid w:val="001A6746"/>
    <w:rsid w:val="001A68FE"/>
    <w:rsid w:val="001A6D1E"/>
    <w:rsid w:val="001A7388"/>
    <w:rsid w:val="001A7598"/>
    <w:rsid w:val="001A7CE7"/>
    <w:rsid w:val="001A7E0E"/>
    <w:rsid w:val="001B01DA"/>
    <w:rsid w:val="001B01FB"/>
    <w:rsid w:val="001B0C20"/>
    <w:rsid w:val="001B11C7"/>
    <w:rsid w:val="001B1390"/>
    <w:rsid w:val="001B1762"/>
    <w:rsid w:val="001B17AC"/>
    <w:rsid w:val="001B19FA"/>
    <w:rsid w:val="001B1F00"/>
    <w:rsid w:val="001B21FE"/>
    <w:rsid w:val="001B2362"/>
    <w:rsid w:val="001B2988"/>
    <w:rsid w:val="001B2AC8"/>
    <w:rsid w:val="001B2BD5"/>
    <w:rsid w:val="001B2E1E"/>
    <w:rsid w:val="001B3057"/>
    <w:rsid w:val="001B3111"/>
    <w:rsid w:val="001B3275"/>
    <w:rsid w:val="001B32A5"/>
    <w:rsid w:val="001B33DB"/>
    <w:rsid w:val="001B368C"/>
    <w:rsid w:val="001B3718"/>
    <w:rsid w:val="001B39DA"/>
    <w:rsid w:val="001B4388"/>
    <w:rsid w:val="001B4733"/>
    <w:rsid w:val="001B48C7"/>
    <w:rsid w:val="001B4E5F"/>
    <w:rsid w:val="001B588D"/>
    <w:rsid w:val="001B6608"/>
    <w:rsid w:val="001B67DF"/>
    <w:rsid w:val="001B6DD5"/>
    <w:rsid w:val="001C0441"/>
    <w:rsid w:val="001C07B8"/>
    <w:rsid w:val="001C0925"/>
    <w:rsid w:val="001C0AD8"/>
    <w:rsid w:val="001C0B4D"/>
    <w:rsid w:val="001C15B8"/>
    <w:rsid w:val="001C19EA"/>
    <w:rsid w:val="001C19F7"/>
    <w:rsid w:val="001C1B48"/>
    <w:rsid w:val="001C329F"/>
    <w:rsid w:val="001C33EA"/>
    <w:rsid w:val="001C3777"/>
    <w:rsid w:val="001C39BE"/>
    <w:rsid w:val="001C39EC"/>
    <w:rsid w:val="001C414E"/>
    <w:rsid w:val="001C4177"/>
    <w:rsid w:val="001C41B2"/>
    <w:rsid w:val="001C4B50"/>
    <w:rsid w:val="001C4ED4"/>
    <w:rsid w:val="001C5920"/>
    <w:rsid w:val="001C5E5E"/>
    <w:rsid w:val="001C6051"/>
    <w:rsid w:val="001C662F"/>
    <w:rsid w:val="001C7172"/>
    <w:rsid w:val="001C7835"/>
    <w:rsid w:val="001D001A"/>
    <w:rsid w:val="001D18E4"/>
    <w:rsid w:val="001D1B2A"/>
    <w:rsid w:val="001D1DAC"/>
    <w:rsid w:val="001D2B5B"/>
    <w:rsid w:val="001D2BD1"/>
    <w:rsid w:val="001D2C7E"/>
    <w:rsid w:val="001D2E06"/>
    <w:rsid w:val="001D3018"/>
    <w:rsid w:val="001D3524"/>
    <w:rsid w:val="001D3857"/>
    <w:rsid w:val="001D3A47"/>
    <w:rsid w:val="001D3D94"/>
    <w:rsid w:val="001D3E51"/>
    <w:rsid w:val="001D4050"/>
    <w:rsid w:val="001D4171"/>
    <w:rsid w:val="001D41D9"/>
    <w:rsid w:val="001D4781"/>
    <w:rsid w:val="001D4AFE"/>
    <w:rsid w:val="001D4B81"/>
    <w:rsid w:val="001D55E4"/>
    <w:rsid w:val="001D6DB7"/>
    <w:rsid w:val="001D750F"/>
    <w:rsid w:val="001D75B2"/>
    <w:rsid w:val="001D7B5E"/>
    <w:rsid w:val="001D7C5B"/>
    <w:rsid w:val="001D7D9B"/>
    <w:rsid w:val="001E057D"/>
    <w:rsid w:val="001E06BF"/>
    <w:rsid w:val="001E114A"/>
    <w:rsid w:val="001E1EBC"/>
    <w:rsid w:val="001E2BE2"/>
    <w:rsid w:val="001E2DEC"/>
    <w:rsid w:val="001E32C2"/>
    <w:rsid w:val="001E37E0"/>
    <w:rsid w:val="001E3869"/>
    <w:rsid w:val="001E3F28"/>
    <w:rsid w:val="001E4070"/>
    <w:rsid w:val="001E43CF"/>
    <w:rsid w:val="001E43FA"/>
    <w:rsid w:val="001E45AD"/>
    <w:rsid w:val="001E479E"/>
    <w:rsid w:val="001E49B4"/>
    <w:rsid w:val="001E4A7E"/>
    <w:rsid w:val="001E6B65"/>
    <w:rsid w:val="001E6B6F"/>
    <w:rsid w:val="001E6BBD"/>
    <w:rsid w:val="001E6C4C"/>
    <w:rsid w:val="001E6E2B"/>
    <w:rsid w:val="001E7662"/>
    <w:rsid w:val="001E7EA6"/>
    <w:rsid w:val="001F0667"/>
    <w:rsid w:val="001F0716"/>
    <w:rsid w:val="001F095F"/>
    <w:rsid w:val="001F11E0"/>
    <w:rsid w:val="001F1273"/>
    <w:rsid w:val="001F13C1"/>
    <w:rsid w:val="001F13DD"/>
    <w:rsid w:val="001F1682"/>
    <w:rsid w:val="001F1E9A"/>
    <w:rsid w:val="001F1F82"/>
    <w:rsid w:val="001F2051"/>
    <w:rsid w:val="001F210C"/>
    <w:rsid w:val="001F2599"/>
    <w:rsid w:val="001F2740"/>
    <w:rsid w:val="001F2DA4"/>
    <w:rsid w:val="001F2F47"/>
    <w:rsid w:val="001F2F6A"/>
    <w:rsid w:val="001F3129"/>
    <w:rsid w:val="001F32B8"/>
    <w:rsid w:val="001F3375"/>
    <w:rsid w:val="001F33C7"/>
    <w:rsid w:val="001F33D7"/>
    <w:rsid w:val="001F34BE"/>
    <w:rsid w:val="001F3AB9"/>
    <w:rsid w:val="001F3B9C"/>
    <w:rsid w:val="001F41B5"/>
    <w:rsid w:val="001F41DF"/>
    <w:rsid w:val="001F446D"/>
    <w:rsid w:val="001F5598"/>
    <w:rsid w:val="001F55C6"/>
    <w:rsid w:val="001F581B"/>
    <w:rsid w:val="001F6B0A"/>
    <w:rsid w:val="001F6B0B"/>
    <w:rsid w:val="001F6E67"/>
    <w:rsid w:val="001F74C9"/>
    <w:rsid w:val="001F762E"/>
    <w:rsid w:val="001F7A23"/>
    <w:rsid w:val="001F7E81"/>
    <w:rsid w:val="0020039F"/>
    <w:rsid w:val="00200AF4"/>
    <w:rsid w:val="00201320"/>
    <w:rsid w:val="0020138D"/>
    <w:rsid w:val="002017EC"/>
    <w:rsid w:val="0020204A"/>
    <w:rsid w:val="00202381"/>
    <w:rsid w:val="00202AD6"/>
    <w:rsid w:val="002031DB"/>
    <w:rsid w:val="002035BA"/>
    <w:rsid w:val="00203C31"/>
    <w:rsid w:val="00203D15"/>
    <w:rsid w:val="00203DB2"/>
    <w:rsid w:val="00204A4A"/>
    <w:rsid w:val="00205281"/>
    <w:rsid w:val="00205468"/>
    <w:rsid w:val="00205BD0"/>
    <w:rsid w:val="00205F2E"/>
    <w:rsid w:val="0020635F"/>
    <w:rsid w:val="0020650D"/>
    <w:rsid w:val="00206A39"/>
    <w:rsid w:val="00206E94"/>
    <w:rsid w:val="00206F72"/>
    <w:rsid w:val="00207509"/>
    <w:rsid w:val="0020767F"/>
    <w:rsid w:val="00207E1F"/>
    <w:rsid w:val="002108D7"/>
    <w:rsid w:val="00210E3D"/>
    <w:rsid w:val="00211120"/>
    <w:rsid w:val="002112EC"/>
    <w:rsid w:val="002114CA"/>
    <w:rsid w:val="0021258B"/>
    <w:rsid w:val="00212767"/>
    <w:rsid w:val="00212B22"/>
    <w:rsid w:val="002131CC"/>
    <w:rsid w:val="002132CF"/>
    <w:rsid w:val="00214271"/>
    <w:rsid w:val="00214306"/>
    <w:rsid w:val="00214A4B"/>
    <w:rsid w:val="00214D2B"/>
    <w:rsid w:val="00215163"/>
    <w:rsid w:val="0021587A"/>
    <w:rsid w:val="00215B93"/>
    <w:rsid w:val="00215FE7"/>
    <w:rsid w:val="00216047"/>
    <w:rsid w:val="00216922"/>
    <w:rsid w:val="00217A4D"/>
    <w:rsid w:val="00217CC4"/>
    <w:rsid w:val="00220B21"/>
    <w:rsid w:val="002215A7"/>
    <w:rsid w:val="00221800"/>
    <w:rsid w:val="002218E7"/>
    <w:rsid w:val="00221AB7"/>
    <w:rsid w:val="00222164"/>
    <w:rsid w:val="0022276A"/>
    <w:rsid w:val="00222957"/>
    <w:rsid w:val="00222B30"/>
    <w:rsid w:val="00222BB6"/>
    <w:rsid w:val="00222F58"/>
    <w:rsid w:val="0022371B"/>
    <w:rsid w:val="00223BA6"/>
    <w:rsid w:val="00223EA1"/>
    <w:rsid w:val="002245D2"/>
    <w:rsid w:val="00224964"/>
    <w:rsid w:val="00224984"/>
    <w:rsid w:val="00224D9E"/>
    <w:rsid w:val="00225145"/>
    <w:rsid w:val="00225226"/>
    <w:rsid w:val="002259CC"/>
    <w:rsid w:val="00225E27"/>
    <w:rsid w:val="0022647B"/>
    <w:rsid w:val="00226EB6"/>
    <w:rsid w:val="00227712"/>
    <w:rsid w:val="00227F3B"/>
    <w:rsid w:val="002303B5"/>
    <w:rsid w:val="0023052A"/>
    <w:rsid w:val="00230643"/>
    <w:rsid w:val="002309DB"/>
    <w:rsid w:val="00230FF0"/>
    <w:rsid w:val="00231EDD"/>
    <w:rsid w:val="002325CA"/>
    <w:rsid w:val="002334B2"/>
    <w:rsid w:val="002334C5"/>
    <w:rsid w:val="0023380C"/>
    <w:rsid w:val="00233D74"/>
    <w:rsid w:val="00233FFF"/>
    <w:rsid w:val="002341A1"/>
    <w:rsid w:val="002344B7"/>
    <w:rsid w:val="00234E7F"/>
    <w:rsid w:val="00235054"/>
    <w:rsid w:val="0023528D"/>
    <w:rsid w:val="0023567D"/>
    <w:rsid w:val="00235A66"/>
    <w:rsid w:val="00236128"/>
    <w:rsid w:val="0023655F"/>
    <w:rsid w:val="002367E7"/>
    <w:rsid w:val="00236BEF"/>
    <w:rsid w:val="00240379"/>
    <w:rsid w:val="00240624"/>
    <w:rsid w:val="00240B2E"/>
    <w:rsid w:val="00241026"/>
    <w:rsid w:val="002413C8"/>
    <w:rsid w:val="00241402"/>
    <w:rsid w:val="002416EB"/>
    <w:rsid w:val="0024180E"/>
    <w:rsid w:val="00241BDC"/>
    <w:rsid w:val="00241FB5"/>
    <w:rsid w:val="00242937"/>
    <w:rsid w:val="002431A0"/>
    <w:rsid w:val="00243405"/>
    <w:rsid w:val="00243520"/>
    <w:rsid w:val="00243539"/>
    <w:rsid w:val="00243A55"/>
    <w:rsid w:val="00243C73"/>
    <w:rsid w:val="00243F88"/>
    <w:rsid w:val="0024400E"/>
    <w:rsid w:val="00244522"/>
    <w:rsid w:val="00244523"/>
    <w:rsid w:val="0024502E"/>
    <w:rsid w:val="002457DE"/>
    <w:rsid w:val="00245AFA"/>
    <w:rsid w:val="00245BB8"/>
    <w:rsid w:val="00245BEB"/>
    <w:rsid w:val="00245D52"/>
    <w:rsid w:val="00246352"/>
    <w:rsid w:val="00246435"/>
    <w:rsid w:val="00246BCF"/>
    <w:rsid w:val="00247068"/>
    <w:rsid w:val="002470E1"/>
    <w:rsid w:val="00247205"/>
    <w:rsid w:val="002472BD"/>
    <w:rsid w:val="002477D2"/>
    <w:rsid w:val="00247916"/>
    <w:rsid w:val="00250420"/>
    <w:rsid w:val="002506C0"/>
    <w:rsid w:val="00250832"/>
    <w:rsid w:val="00251245"/>
    <w:rsid w:val="002517C0"/>
    <w:rsid w:val="00251B05"/>
    <w:rsid w:val="00251CA2"/>
    <w:rsid w:val="002520B0"/>
    <w:rsid w:val="002526F4"/>
    <w:rsid w:val="0025405E"/>
    <w:rsid w:val="00254893"/>
    <w:rsid w:val="00254B5D"/>
    <w:rsid w:val="002559F4"/>
    <w:rsid w:val="00255EB6"/>
    <w:rsid w:val="0025603C"/>
    <w:rsid w:val="002568FC"/>
    <w:rsid w:val="00256CE9"/>
    <w:rsid w:val="00256E18"/>
    <w:rsid w:val="00257287"/>
    <w:rsid w:val="00257AD8"/>
    <w:rsid w:val="002601BB"/>
    <w:rsid w:val="0026126F"/>
    <w:rsid w:val="00261798"/>
    <w:rsid w:val="00262616"/>
    <w:rsid w:val="00262639"/>
    <w:rsid w:val="00262A71"/>
    <w:rsid w:val="00262E36"/>
    <w:rsid w:val="00263A78"/>
    <w:rsid w:val="00263E7B"/>
    <w:rsid w:val="00265247"/>
    <w:rsid w:val="00265918"/>
    <w:rsid w:val="00265A4D"/>
    <w:rsid w:val="0026624A"/>
    <w:rsid w:val="00266463"/>
    <w:rsid w:val="002664B5"/>
    <w:rsid w:val="00266EE0"/>
    <w:rsid w:val="00267392"/>
    <w:rsid w:val="002673A2"/>
    <w:rsid w:val="00267437"/>
    <w:rsid w:val="00267A47"/>
    <w:rsid w:val="00270442"/>
    <w:rsid w:val="00270834"/>
    <w:rsid w:val="00270873"/>
    <w:rsid w:val="00270898"/>
    <w:rsid w:val="002708A6"/>
    <w:rsid w:val="00270D03"/>
    <w:rsid w:val="002710F0"/>
    <w:rsid w:val="002712C1"/>
    <w:rsid w:val="00271A97"/>
    <w:rsid w:val="00271CC7"/>
    <w:rsid w:val="00272356"/>
    <w:rsid w:val="002727D6"/>
    <w:rsid w:val="002737CC"/>
    <w:rsid w:val="002739AA"/>
    <w:rsid w:val="00273E86"/>
    <w:rsid w:val="00273F24"/>
    <w:rsid w:val="002743CD"/>
    <w:rsid w:val="00274530"/>
    <w:rsid w:val="00274828"/>
    <w:rsid w:val="00274B67"/>
    <w:rsid w:val="00274EE6"/>
    <w:rsid w:val="00275254"/>
    <w:rsid w:val="00275556"/>
    <w:rsid w:val="00275635"/>
    <w:rsid w:val="00275E05"/>
    <w:rsid w:val="00275F13"/>
    <w:rsid w:val="00276A2D"/>
    <w:rsid w:val="00276D1B"/>
    <w:rsid w:val="002771F8"/>
    <w:rsid w:val="00277241"/>
    <w:rsid w:val="00277760"/>
    <w:rsid w:val="002778F2"/>
    <w:rsid w:val="00277DF1"/>
    <w:rsid w:val="00280807"/>
    <w:rsid w:val="002808C5"/>
    <w:rsid w:val="00280DB4"/>
    <w:rsid w:val="002814E6"/>
    <w:rsid w:val="0028156E"/>
    <w:rsid w:val="00281A54"/>
    <w:rsid w:val="00281A6C"/>
    <w:rsid w:val="00281C89"/>
    <w:rsid w:val="00281C96"/>
    <w:rsid w:val="00281F7D"/>
    <w:rsid w:val="002822DB"/>
    <w:rsid w:val="0028255C"/>
    <w:rsid w:val="0028295D"/>
    <w:rsid w:val="00282973"/>
    <w:rsid w:val="00282AE5"/>
    <w:rsid w:val="00282BDF"/>
    <w:rsid w:val="0028361C"/>
    <w:rsid w:val="00283B08"/>
    <w:rsid w:val="00283FA2"/>
    <w:rsid w:val="002842D4"/>
    <w:rsid w:val="00284384"/>
    <w:rsid w:val="002847E1"/>
    <w:rsid w:val="00284875"/>
    <w:rsid w:val="002848DD"/>
    <w:rsid w:val="002849AD"/>
    <w:rsid w:val="0028528F"/>
    <w:rsid w:val="0028534B"/>
    <w:rsid w:val="0028553B"/>
    <w:rsid w:val="00285A74"/>
    <w:rsid w:val="00287114"/>
    <w:rsid w:val="00287378"/>
    <w:rsid w:val="002873C3"/>
    <w:rsid w:val="00287A78"/>
    <w:rsid w:val="00287B1D"/>
    <w:rsid w:val="00287BFA"/>
    <w:rsid w:val="0029110A"/>
    <w:rsid w:val="002912B0"/>
    <w:rsid w:val="002912DC"/>
    <w:rsid w:val="00291AAC"/>
    <w:rsid w:val="00291DE1"/>
    <w:rsid w:val="00292067"/>
    <w:rsid w:val="00292FB4"/>
    <w:rsid w:val="00293040"/>
    <w:rsid w:val="0029304B"/>
    <w:rsid w:val="002934A0"/>
    <w:rsid w:val="002936B4"/>
    <w:rsid w:val="002939AF"/>
    <w:rsid w:val="00293AC0"/>
    <w:rsid w:val="00294056"/>
    <w:rsid w:val="00295175"/>
    <w:rsid w:val="002951E6"/>
    <w:rsid w:val="00295330"/>
    <w:rsid w:val="00295C05"/>
    <w:rsid w:val="00296299"/>
    <w:rsid w:val="00296383"/>
    <w:rsid w:val="00296BE9"/>
    <w:rsid w:val="00297DE5"/>
    <w:rsid w:val="00297FF9"/>
    <w:rsid w:val="002A1350"/>
    <w:rsid w:val="002A16D9"/>
    <w:rsid w:val="002A2385"/>
    <w:rsid w:val="002A26E5"/>
    <w:rsid w:val="002A2E1A"/>
    <w:rsid w:val="002A2F25"/>
    <w:rsid w:val="002A3A16"/>
    <w:rsid w:val="002A3B2D"/>
    <w:rsid w:val="002A3EDD"/>
    <w:rsid w:val="002A3F71"/>
    <w:rsid w:val="002A41B1"/>
    <w:rsid w:val="002A468A"/>
    <w:rsid w:val="002A4698"/>
    <w:rsid w:val="002A4902"/>
    <w:rsid w:val="002A4C19"/>
    <w:rsid w:val="002A5367"/>
    <w:rsid w:val="002A554A"/>
    <w:rsid w:val="002A580D"/>
    <w:rsid w:val="002A5855"/>
    <w:rsid w:val="002A5D80"/>
    <w:rsid w:val="002A65DD"/>
    <w:rsid w:val="002A663A"/>
    <w:rsid w:val="002A6749"/>
    <w:rsid w:val="002A690F"/>
    <w:rsid w:val="002A696B"/>
    <w:rsid w:val="002A6CB5"/>
    <w:rsid w:val="002A6EDC"/>
    <w:rsid w:val="002A70D7"/>
    <w:rsid w:val="002A7391"/>
    <w:rsid w:val="002A747E"/>
    <w:rsid w:val="002B0577"/>
    <w:rsid w:val="002B0B7C"/>
    <w:rsid w:val="002B14E6"/>
    <w:rsid w:val="002B1712"/>
    <w:rsid w:val="002B18A2"/>
    <w:rsid w:val="002B1905"/>
    <w:rsid w:val="002B1A12"/>
    <w:rsid w:val="002B1FD8"/>
    <w:rsid w:val="002B20BE"/>
    <w:rsid w:val="002B2520"/>
    <w:rsid w:val="002B2558"/>
    <w:rsid w:val="002B281C"/>
    <w:rsid w:val="002B2D62"/>
    <w:rsid w:val="002B34E0"/>
    <w:rsid w:val="002B3674"/>
    <w:rsid w:val="002B3797"/>
    <w:rsid w:val="002B3DEE"/>
    <w:rsid w:val="002B4006"/>
    <w:rsid w:val="002B43E8"/>
    <w:rsid w:val="002B550D"/>
    <w:rsid w:val="002B5533"/>
    <w:rsid w:val="002B561C"/>
    <w:rsid w:val="002B5DA4"/>
    <w:rsid w:val="002B61CE"/>
    <w:rsid w:val="002B6C54"/>
    <w:rsid w:val="002B6D0B"/>
    <w:rsid w:val="002B6E33"/>
    <w:rsid w:val="002B6EAE"/>
    <w:rsid w:val="002B6F2E"/>
    <w:rsid w:val="002B72B5"/>
    <w:rsid w:val="002B74CF"/>
    <w:rsid w:val="002B754A"/>
    <w:rsid w:val="002B7B6E"/>
    <w:rsid w:val="002B7DD8"/>
    <w:rsid w:val="002C00B3"/>
    <w:rsid w:val="002C0421"/>
    <w:rsid w:val="002C0524"/>
    <w:rsid w:val="002C0717"/>
    <w:rsid w:val="002C0BE0"/>
    <w:rsid w:val="002C0CEB"/>
    <w:rsid w:val="002C1369"/>
    <w:rsid w:val="002C16A2"/>
    <w:rsid w:val="002C1971"/>
    <w:rsid w:val="002C1A62"/>
    <w:rsid w:val="002C25CA"/>
    <w:rsid w:val="002C3634"/>
    <w:rsid w:val="002C424C"/>
    <w:rsid w:val="002C426B"/>
    <w:rsid w:val="002C4B4B"/>
    <w:rsid w:val="002C5B88"/>
    <w:rsid w:val="002C5F0A"/>
    <w:rsid w:val="002C62E7"/>
    <w:rsid w:val="002C6335"/>
    <w:rsid w:val="002C6D19"/>
    <w:rsid w:val="002C793A"/>
    <w:rsid w:val="002C797E"/>
    <w:rsid w:val="002C7F9A"/>
    <w:rsid w:val="002D0125"/>
    <w:rsid w:val="002D053A"/>
    <w:rsid w:val="002D0D26"/>
    <w:rsid w:val="002D0FF6"/>
    <w:rsid w:val="002D1FD9"/>
    <w:rsid w:val="002D3066"/>
    <w:rsid w:val="002D3F2E"/>
    <w:rsid w:val="002D404D"/>
    <w:rsid w:val="002D4276"/>
    <w:rsid w:val="002D44BE"/>
    <w:rsid w:val="002D453C"/>
    <w:rsid w:val="002D4559"/>
    <w:rsid w:val="002D50CB"/>
    <w:rsid w:val="002D55B6"/>
    <w:rsid w:val="002D5689"/>
    <w:rsid w:val="002D58CC"/>
    <w:rsid w:val="002D7699"/>
    <w:rsid w:val="002D7C52"/>
    <w:rsid w:val="002D7DA0"/>
    <w:rsid w:val="002E0B31"/>
    <w:rsid w:val="002E0BE7"/>
    <w:rsid w:val="002E0DA5"/>
    <w:rsid w:val="002E150B"/>
    <w:rsid w:val="002E16AD"/>
    <w:rsid w:val="002E22F7"/>
    <w:rsid w:val="002E2390"/>
    <w:rsid w:val="002E26A3"/>
    <w:rsid w:val="002E27F8"/>
    <w:rsid w:val="002E314A"/>
    <w:rsid w:val="002E31B7"/>
    <w:rsid w:val="002E31D4"/>
    <w:rsid w:val="002E3348"/>
    <w:rsid w:val="002E348F"/>
    <w:rsid w:val="002E3E16"/>
    <w:rsid w:val="002E3E22"/>
    <w:rsid w:val="002E3F19"/>
    <w:rsid w:val="002E42F6"/>
    <w:rsid w:val="002E4504"/>
    <w:rsid w:val="002E4872"/>
    <w:rsid w:val="002E51D2"/>
    <w:rsid w:val="002E52AD"/>
    <w:rsid w:val="002E5400"/>
    <w:rsid w:val="002E5DCA"/>
    <w:rsid w:val="002E5F25"/>
    <w:rsid w:val="002E6087"/>
    <w:rsid w:val="002E63CC"/>
    <w:rsid w:val="002E63FB"/>
    <w:rsid w:val="002E654D"/>
    <w:rsid w:val="002E6635"/>
    <w:rsid w:val="002E6956"/>
    <w:rsid w:val="002E695F"/>
    <w:rsid w:val="002E735A"/>
    <w:rsid w:val="002E753A"/>
    <w:rsid w:val="002E78DC"/>
    <w:rsid w:val="002E7A0E"/>
    <w:rsid w:val="002E7EFA"/>
    <w:rsid w:val="002F0493"/>
    <w:rsid w:val="002F0C7F"/>
    <w:rsid w:val="002F0E75"/>
    <w:rsid w:val="002F10DD"/>
    <w:rsid w:val="002F1A50"/>
    <w:rsid w:val="002F230F"/>
    <w:rsid w:val="002F2977"/>
    <w:rsid w:val="002F2B6B"/>
    <w:rsid w:val="002F2F55"/>
    <w:rsid w:val="002F346A"/>
    <w:rsid w:val="002F38F2"/>
    <w:rsid w:val="002F3A1F"/>
    <w:rsid w:val="002F3A23"/>
    <w:rsid w:val="002F3B4A"/>
    <w:rsid w:val="002F4377"/>
    <w:rsid w:val="002F4533"/>
    <w:rsid w:val="002F499F"/>
    <w:rsid w:val="002F4D24"/>
    <w:rsid w:val="002F4F79"/>
    <w:rsid w:val="002F563C"/>
    <w:rsid w:val="002F5D93"/>
    <w:rsid w:val="002F6386"/>
    <w:rsid w:val="002F6EE9"/>
    <w:rsid w:val="002F726B"/>
    <w:rsid w:val="00300129"/>
    <w:rsid w:val="00300915"/>
    <w:rsid w:val="0030143A"/>
    <w:rsid w:val="0030159C"/>
    <w:rsid w:val="003015C8"/>
    <w:rsid w:val="00301DB1"/>
    <w:rsid w:val="0030209A"/>
    <w:rsid w:val="003027C2"/>
    <w:rsid w:val="00302A5F"/>
    <w:rsid w:val="00302EDA"/>
    <w:rsid w:val="003033C6"/>
    <w:rsid w:val="00303704"/>
    <w:rsid w:val="00303AB0"/>
    <w:rsid w:val="00303F1C"/>
    <w:rsid w:val="00304237"/>
    <w:rsid w:val="00304490"/>
    <w:rsid w:val="00304530"/>
    <w:rsid w:val="003045F6"/>
    <w:rsid w:val="00304FA7"/>
    <w:rsid w:val="00305171"/>
    <w:rsid w:val="003059C9"/>
    <w:rsid w:val="00305FFC"/>
    <w:rsid w:val="0030617E"/>
    <w:rsid w:val="003062BB"/>
    <w:rsid w:val="00306437"/>
    <w:rsid w:val="00306A9C"/>
    <w:rsid w:val="00306C7F"/>
    <w:rsid w:val="003072A2"/>
    <w:rsid w:val="003077DA"/>
    <w:rsid w:val="00307CED"/>
    <w:rsid w:val="003102A6"/>
    <w:rsid w:val="003102B6"/>
    <w:rsid w:val="003102F1"/>
    <w:rsid w:val="0031084A"/>
    <w:rsid w:val="00311097"/>
    <w:rsid w:val="00311D53"/>
    <w:rsid w:val="00311F58"/>
    <w:rsid w:val="00312465"/>
    <w:rsid w:val="00312672"/>
    <w:rsid w:val="0031281B"/>
    <w:rsid w:val="00312EFB"/>
    <w:rsid w:val="00312F22"/>
    <w:rsid w:val="00313145"/>
    <w:rsid w:val="00313263"/>
    <w:rsid w:val="00314578"/>
    <w:rsid w:val="003145FC"/>
    <w:rsid w:val="00314D52"/>
    <w:rsid w:val="0031545D"/>
    <w:rsid w:val="00315AF9"/>
    <w:rsid w:val="00315DCF"/>
    <w:rsid w:val="003165DF"/>
    <w:rsid w:val="0031707E"/>
    <w:rsid w:val="003201DE"/>
    <w:rsid w:val="003203BB"/>
    <w:rsid w:val="003211BA"/>
    <w:rsid w:val="00322766"/>
    <w:rsid w:val="00322B87"/>
    <w:rsid w:val="00323288"/>
    <w:rsid w:val="00323400"/>
    <w:rsid w:val="003234D1"/>
    <w:rsid w:val="00323951"/>
    <w:rsid w:val="00324DFD"/>
    <w:rsid w:val="003250F8"/>
    <w:rsid w:val="00325A85"/>
    <w:rsid w:val="003263E7"/>
    <w:rsid w:val="00326A36"/>
    <w:rsid w:val="00327478"/>
    <w:rsid w:val="00327765"/>
    <w:rsid w:val="00330463"/>
    <w:rsid w:val="00330654"/>
    <w:rsid w:val="00330D39"/>
    <w:rsid w:val="003310F6"/>
    <w:rsid w:val="003311E8"/>
    <w:rsid w:val="0033156E"/>
    <w:rsid w:val="0033166B"/>
    <w:rsid w:val="00331A78"/>
    <w:rsid w:val="00331BCF"/>
    <w:rsid w:val="00332454"/>
    <w:rsid w:val="00332560"/>
    <w:rsid w:val="00332A15"/>
    <w:rsid w:val="00332B29"/>
    <w:rsid w:val="00332EAF"/>
    <w:rsid w:val="00332F08"/>
    <w:rsid w:val="00334177"/>
    <w:rsid w:val="0033430C"/>
    <w:rsid w:val="00334614"/>
    <w:rsid w:val="0033475F"/>
    <w:rsid w:val="003354E8"/>
    <w:rsid w:val="003354F7"/>
    <w:rsid w:val="0033566B"/>
    <w:rsid w:val="003356DB"/>
    <w:rsid w:val="0033587B"/>
    <w:rsid w:val="0033591A"/>
    <w:rsid w:val="00335923"/>
    <w:rsid w:val="00335948"/>
    <w:rsid w:val="00335C64"/>
    <w:rsid w:val="00335CAD"/>
    <w:rsid w:val="00335F41"/>
    <w:rsid w:val="003361B3"/>
    <w:rsid w:val="00336B82"/>
    <w:rsid w:val="00336CE2"/>
    <w:rsid w:val="00336ECB"/>
    <w:rsid w:val="00337702"/>
    <w:rsid w:val="0033781F"/>
    <w:rsid w:val="00340282"/>
    <w:rsid w:val="00340646"/>
    <w:rsid w:val="003406D8"/>
    <w:rsid w:val="003409A1"/>
    <w:rsid w:val="00340D98"/>
    <w:rsid w:val="00340EA0"/>
    <w:rsid w:val="003412DF"/>
    <w:rsid w:val="003413ED"/>
    <w:rsid w:val="003417F9"/>
    <w:rsid w:val="00341CCD"/>
    <w:rsid w:val="0034217C"/>
    <w:rsid w:val="003421DD"/>
    <w:rsid w:val="003424A6"/>
    <w:rsid w:val="00342AC5"/>
    <w:rsid w:val="00342B0F"/>
    <w:rsid w:val="00343567"/>
    <w:rsid w:val="00344D01"/>
    <w:rsid w:val="0034680A"/>
    <w:rsid w:val="00346859"/>
    <w:rsid w:val="00346E40"/>
    <w:rsid w:val="00346E7E"/>
    <w:rsid w:val="003472B8"/>
    <w:rsid w:val="003474F3"/>
    <w:rsid w:val="00347D0E"/>
    <w:rsid w:val="00350377"/>
    <w:rsid w:val="003504A8"/>
    <w:rsid w:val="00350BC7"/>
    <w:rsid w:val="00350C08"/>
    <w:rsid w:val="00351525"/>
    <w:rsid w:val="00351CF2"/>
    <w:rsid w:val="003521DD"/>
    <w:rsid w:val="00352AAF"/>
    <w:rsid w:val="00352BC2"/>
    <w:rsid w:val="00352D2E"/>
    <w:rsid w:val="0035334E"/>
    <w:rsid w:val="003533DC"/>
    <w:rsid w:val="00353759"/>
    <w:rsid w:val="00354309"/>
    <w:rsid w:val="00354696"/>
    <w:rsid w:val="0035489C"/>
    <w:rsid w:val="00354A59"/>
    <w:rsid w:val="00354A7F"/>
    <w:rsid w:val="00354B57"/>
    <w:rsid w:val="0035519A"/>
    <w:rsid w:val="00356027"/>
    <w:rsid w:val="003561CE"/>
    <w:rsid w:val="003567B8"/>
    <w:rsid w:val="00356F0B"/>
    <w:rsid w:val="00357D34"/>
    <w:rsid w:val="003602EF"/>
    <w:rsid w:val="0036059A"/>
    <w:rsid w:val="003609F0"/>
    <w:rsid w:val="00360DEF"/>
    <w:rsid w:val="00361336"/>
    <w:rsid w:val="0036179B"/>
    <w:rsid w:val="00361897"/>
    <w:rsid w:val="00361ED3"/>
    <w:rsid w:val="003620DC"/>
    <w:rsid w:val="003628B4"/>
    <w:rsid w:val="00362E8F"/>
    <w:rsid w:val="00363037"/>
    <w:rsid w:val="003637C5"/>
    <w:rsid w:val="00363914"/>
    <w:rsid w:val="00363BD7"/>
    <w:rsid w:val="00363D0B"/>
    <w:rsid w:val="00363FF8"/>
    <w:rsid w:val="003640E1"/>
    <w:rsid w:val="00364283"/>
    <w:rsid w:val="003647CC"/>
    <w:rsid w:val="00364C4F"/>
    <w:rsid w:val="00364F82"/>
    <w:rsid w:val="00365ABC"/>
    <w:rsid w:val="0036623B"/>
    <w:rsid w:val="0036635B"/>
    <w:rsid w:val="00366846"/>
    <w:rsid w:val="00366B9E"/>
    <w:rsid w:val="003677FB"/>
    <w:rsid w:val="00367AED"/>
    <w:rsid w:val="00367B15"/>
    <w:rsid w:val="003704FE"/>
    <w:rsid w:val="00370828"/>
    <w:rsid w:val="003708DD"/>
    <w:rsid w:val="00370A7E"/>
    <w:rsid w:val="00370B6B"/>
    <w:rsid w:val="0037199A"/>
    <w:rsid w:val="00371F43"/>
    <w:rsid w:val="0037203F"/>
    <w:rsid w:val="00372607"/>
    <w:rsid w:val="00372D2B"/>
    <w:rsid w:val="00373089"/>
    <w:rsid w:val="0037423C"/>
    <w:rsid w:val="00374470"/>
    <w:rsid w:val="003744A8"/>
    <w:rsid w:val="003753E6"/>
    <w:rsid w:val="003754EA"/>
    <w:rsid w:val="0037577A"/>
    <w:rsid w:val="00375A33"/>
    <w:rsid w:val="00375F79"/>
    <w:rsid w:val="00376491"/>
    <w:rsid w:val="003768B5"/>
    <w:rsid w:val="00376E46"/>
    <w:rsid w:val="0037708D"/>
    <w:rsid w:val="0037721D"/>
    <w:rsid w:val="003773C6"/>
    <w:rsid w:val="003774C2"/>
    <w:rsid w:val="003774C3"/>
    <w:rsid w:val="003806A7"/>
    <w:rsid w:val="00380858"/>
    <w:rsid w:val="0038102A"/>
    <w:rsid w:val="003814C6"/>
    <w:rsid w:val="0038163B"/>
    <w:rsid w:val="00381F11"/>
    <w:rsid w:val="00382421"/>
    <w:rsid w:val="00382617"/>
    <w:rsid w:val="00382DEF"/>
    <w:rsid w:val="00382EFC"/>
    <w:rsid w:val="003830E4"/>
    <w:rsid w:val="003833B4"/>
    <w:rsid w:val="003838E8"/>
    <w:rsid w:val="00384328"/>
    <w:rsid w:val="003844F2"/>
    <w:rsid w:val="0038451A"/>
    <w:rsid w:val="00384620"/>
    <w:rsid w:val="003847B6"/>
    <w:rsid w:val="0038497F"/>
    <w:rsid w:val="00384E39"/>
    <w:rsid w:val="0038580B"/>
    <w:rsid w:val="00385F22"/>
    <w:rsid w:val="00386655"/>
    <w:rsid w:val="00386B12"/>
    <w:rsid w:val="00386D99"/>
    <w:rsid w:val="00387511"/>
    <w:rsid w:val="00387A9C"/>
    <w:rsid w:val="00387E85"/>
    <w:rsid w:val="0039061B"/>
    <w:rsid w:val="00390B46"/>
    <w:rsid w:val="00390FBB"/>
    <w:rsid w:val="0039338A"/>
    <w:rsid w:val="00393398"/>
    <w:rsid w:val="00393DC4"/>
    <w:rsid w:val="00394198"/>
    <w:rsid w:val="00394303"/>
    <w:rsid w:val="00394531"/>
    <w:rsid w:val="00394B9E"/>
    <w:rsid w:val="00395556"/>
    <w:rsid w:val="00396388"/>
    <w:rsid w:val="00396467"/>
    <w:rsid w:val="00396869"/>
    <w:rsid w:val="003970CB"/>
    <w:rsid w:val="00397484"/>
    <w:rsid w:val="00397E69"/>
    <w:rsid w:val="003A045D"/>
    <w:rsid w:val="003A0CBA"/>
    <w:rsid w:val="003A0E5B"/>
    <w:rsid w:val="003A1B8C"/>
    <w:rsid w:val="003A2276"/>
    <w:rsid w:val="003A35E9"/>
    <w:rsid w:val="003A3715"/>
    <w:rsid w:val="003A41CB"/>
    <w:rsid w:val="003A422B"/>
    <w:rsid w:val="003A45EF"/>
    <w:rsid w:val="003A5481"/>
    <w:rsid w:val="003A5AF1"/>
    <w:rsid w:val="003A5F32"/>
    <w:rsid w:val="003A6102"/>
    <w:rsid w:val="003A6518"/>
    <w:rsid w:val="003A6F68"/>
    <w:rsid w:val="003A743E"/>
    <w:rsid w:val="003A74E0"/>
    <w:rsid w:val="003A7672"/>
    <w:rsid w:val="003A76F4"/>
    <w:rsid w:val="003A7ADE"/>
    <w:rsid w:val="003A7DBF"/>
    <w:rsid w:val="003A7F97"/>
    <w:rsid w:val="003B02D9"/>
    <w:rsid w:val="003B09A9"/>
    <w:rsid w:val="003B0E75"/>
    <w:rsid w:val="003B0EC5"/>
    <w:rsid w:val="003B14A2"/>
    <w:rsid w:val="003B1982"/>
    <w:rsid w:val="003B1E49"/>
    <w:rsid w:val="003B22C1"/>
    <w:rsid w:val="003B23FB"/>
    <w:rsid w:val="003B24F1"/>
    <w:rsid w:val="003B268F"/>
    <w:rsid w:val="003B2A34"/>
    <w:rsid w:val="003B2F88"/>
    <w:rsid w:val="003B328B"/>
    <w:rsid w:val="003B3BE2"/>
    <w:rsid w:val="003B3C94"/>
    <w:rsid w:val="003B4201"/>
    <w:rsid w:val="003B520A"/>
    <w:rsid w:val="003B55A7"/>
    <w:rsid w:val="003B577F"/>
    <w:rsid w:val="003B57EF"/>
    <w:rsid w:val="003B5ED0"/>
    <w:rsid w:val="003B65B9"/>
    <w:rsid w:val="003B68EA"/>
    <w:rsid w:val="003B6A8E"/>
    <w:rsid w:val="003B6B3B"/>
    <w:rsid w:val="003B6D35"/>
    <w:rsid w:val="003B6E2C"/>
    <w:rsid w:val="003B73AE"/>
    <w:rsid w:val="003B76B4"/>
    <w:rsid w:val="003B7A77"/>
    <w:rsid w:val="003B7C98"/>
    <w:rsid w:val="003B7DB1"/>
    <w:rsid w:val="003C01D4"/>
    <w:rsid w:val="003C0423"/>
    <w:rsid w:val="003C1EEE"/>
    <w:rsid w:val="003C2308"/>
    <w:rsid w:val="003C23B3"/>
    <w:rsid w:val="003C2450"/>
    <w:rsid w:val="003C2734"/>
    <w:rsid w:val="003C2952"/>
    <w:rsid w:val="003C2A03"/>
    <w:rsid w:val="003C2CC3"/>
    <w:rsid w:val="003C3AC0"/>
    <w:rsid w:val="003C40C6"/>
    <w:rsid w:val="003C4D3E"/>
    <w:rsid w:val="003C5C8A"/>
    <w:rsid w:val="003C5ED2"/>
    <w:rsid w:val="003C6729"/>
    <w:rsid w:val="003C67F1"/>
    <w:rsid w:val="003C696E"/>
    <w:rsid w:val="003C69BF"/>
    <w:rsid w:val="003C6B3E"/>
    <w:rsid w:val="003C6B82"/>
    <w:rsid w:val="003C6D7A"/>
    <w:rsid w:val="003C7C7D"/>
    <w:rsid w:val="003D09EE"/>
    <w:rsid w:val="003D15CF"/>
    <w:rsid w:val="003D1EF0"/>
    <w:rsid w:val="003D207E"/>
    <w:rsid w:val="003D210E"/>
    <w:rsid w:val="003D23A3"/>
    <w:rsid w:val="003D2C4D"/>
    <w:rsid w:val="003D3079"/>
    <w:rsid w:val="003D3212"/>
    <w:rsid w:val="003D3985"/>
    <w:rsid w:val="003D3A1A"/>
    <w:rsid w:val="003D4256"/>
    <w:rsid w:val="003D43A8"/>
    <w:rsid w:val="003D43FC"/>
    <w:rsid w:val="003D505C"/>
    <w:rsid w:val="003D5856"/>
    <w:rsid w:val="003D6136"/>
    <w:rsid w:val="003D64BF"/>
    <w:rsid w:val="003D65B1"/>
    <w:rsid w:val="003D65F4"/>
    <w:rsid w:val="003D6A89"/>
    <w:rsid w:val="003D6E6C"/>
    <w:rsid w:val="003D7055"/>
    <w:rsid w:val="003D7095"/>
    <w:rsid w:val="003D7401"/>
    <w:rsid w:val="003D7F64"/>
    <w:rsid w:val="003E01F2"/>
    <w:rsid w:val="003E029A"/>
    <w:rsid w:val="003E07AC"/>
    <w:rsid w:val="003E0839"/>
    <w:rsid w:val="003E132D"/>
    <w:rsid w:val="003E1DD5"/>
    <w:rsid w:val="003E2050"/>
    <w:rsid w:val="003E2BCB"/>
    <w:rsid w:val="003E2D38"/>
    <w:rsid w:val="003E302E"/>
    <w:rsid w:val="003E35F3"/>
    <w:rsid w:val="003E38F5"/>
    <w:rsid w:val="003E39A7"/>
    <w:rsid w:val="003E3AF4"/>
    <w:rsid w:val="003E4B20"/>
    <w:rsid w:val="003E570E"/>
    <w:rsid w:val="003E6055"/>
    <w:rsid w:val="003E6468"/>
    <w:rsid w:val="003E65E9"/>
    <w:rsid w:val="003E6DF4"/>
    <w:rsid w:val="003E70A3"/>
    <w:rsid w:val="003E71CC"/>
    <w:rsid w:val="003E7CA9"/>
    <w:rsid w:val="003E7EE7"/>
    <w:rsid w:val="003F06DE"/>
    <w:rsid w:val="003F0CEC"/>
    <w:rsid w:val="003F1243"/>
    <w:rsid w:val="003F174C"/>
    <w:rsid w:val="003F1DF4"/>
    <w:rsid w:val="003F2755"/>
    <w:rsid w:val="003F2A4E"/>
    <w:rsid w:val="003F2BF0"/>
    <w:rsid w:val="003F2F52"/>
    <w:rsid w:val="003F3A6C"/>
    <w:rsid w:val="003F4086"/>
    <w:rsid w:val="003F44E5"/>
    <w:rsid w:val="003F498C"/>
    <w:rsid w:val="003F5444"/>
    <w:rsid w:val="003F5C15"/>
    <w:rsid w:val="003F5C20"/>
    <w:rsid w:val="003F6023"/>
    <w:rsid w:val="003F6119"/>
    <w:rsid w:val="003F61C8"/>
    <w:rsid w:val="003F64E0"/>
    <w:rsid w:val="003F6D8E"/>
    <w:rsid w:val="003F6F1A"/>
    <w:rsid w:val="003F7308"/>
    <w:rsid w:val="003F7385"/>
    <w:rsid w:val="003F7BE9"/>
    <w:rsid w:val="00400380"/>
    <w:rsid w:val="0040060F"/>
    <w:rsid w:val="004008EC"/>
    <w:rsid w:val="00401EA0"/>
    <w:rsid w:val="0040202D"/>
    <w:rsid w:val="00402B70"/>
    <w:rsid w:val="00402F73"/>
    <w:rsid w:val="00403276"/>
    <w:rsid w:val="00403297"/>
    <w:rsid w:val="0040330E"/>
    <w:rsid w:val="004037CA"/>
    <w:rsid w:val="004038B7"/>
    <w:rsid w:val="004041F6"/>
    <w:rsid w:val="0040498D"/>
    <w:rsid w:val="00404BC0"/>
    <w:rsid w:val="00404D1D"/>
    <w:rsid w:val="00404E23"/>
    <w:rsid w:val="00404E4F"/>
    <w:rsid w:val="00404EC7"/>
    <w:rsid w:val="004055B6"/>
    <w:rsid w:val="004057D1"/>
    <w:rsid w:val="00405B9A"/>
    <w:rsid w:val="00405D8F"/>
    <w:rsid w:val="00405DA7"/>
    <w:rsid w:val="004060E4"/>
    <w:rsid w:val="004064F7"/>
    <w:rsid w:val="00406801"/>
    <w:rsid w:val="00406869"/>
    <w:rsid w:val="004068B6"/>
    <w:rsid w:val="00406A5B"/>
    <w:rsid w:val="00406BC4"/>
    <w:rsid w:val="00407093"/>
    <w:rsid w:val="00407481"/>
    <w:rsid w:val="00407657"/>
    <w:rsid w:val="00407A3A"/>
    <w:rsid w:val="00407B09"/>
    <w:rsid w:val="00407F81"/>
    <w:rsid w:val="004102C3"/>
    <w:rsid w:val="00411081"/>
    <w:rsid w:val="004111BC"/>
    <w:rsid w:val="00411272"/>
    <w:rsid w:val="00411782"/>
    <w:rsid w:val="00411D39"/>
    <w:rsid w:val="0041227E"/>
    <w:rsid w:val="004125AD"/>
    <w:rsid w:val="00412F92"/>
    <w:rsid w:val="0041320C"/>
    <w:rsid w:val="004135A4"/>
    <w:rsid w:val="0041362E"/>
    <w:rsid w:val="004136C2"/>
    <w:rsid w:val="0041377C"/>
    <w:rsid w:val="00413973"/>
    <w:rsid w:val="00413983"/>
    <w:rsid w:val="00413B1C"/>
    <w:rsid w:val="00413D75"/>
    <w:rsid w:val="004141E1"/>
    <w:rsid w:val="00414CDE"/>
    <w:rsid w:val="00415382"/>
    <w:rsid w:val="00415672"/>
    <w:rsid w:val="004156BB"/>
    <w:rsid w:val="004156D5"/>
    <w:rsid w:val="00415C89"/>
    <w:rsid w:val="00415CC7"/>
    <w:rsid w:val="0041610C"/>
    <w:rsid w:val="0041615D"/>
    <w:rsid w:val="00416372"/>
    <w:rsid w:val="00416A4A"/>
    <w:rsid w:val="00416BE3"/>
    <w:rsid w:val="00416D16"/>
    <w:rsid w:val="00416E27"/>
    <w:rsid w:val="004207B7"/>
    <w:rsid w:val="00420AA0"/>
    <w:rsid w:val="00420AD3"/>
    <w:rsid w:val="00420CFA"/>
    <w:rsid w:val="00420EC6"/>
    <w:rsid w:val="00420F0E"/>
    <w:rsid w:val="00421050"/>
    <w:rsid w:val="00421734"/>
    <w:rsid w:val="0042256C"/>
    <w:rsid w:val="00422E3C"/>
    <w:rsid w:val="00423004"/>
    <w:rsid w:val="0042327E"/>
    <w:rsid w:val="0042339A"/>
    <w:rsid w:val="0042357B"/>
    <w:rsid w:val="00423B15"/>
    <w:rsid w:val="00423B85"/>
    <w:rsid w:val="00423F09"/>
    <w:rsid w:val="004242B8"/>
    <w:rsid w:val="004243DC"/>
    <w:rsid w:val="00424523"/>
    <w:rsid w:val="00424B19"/>
    <w:rsid w:val="00424CB8"/>
    <w:rsid w:val="0042508F"/>
    <w:rsid w:val="004250C8"/>
    <w:rsid w:val="00425560"/>
    <w:rsid w:val="00425B1D"/>
    <w:rsid w:val="0042605F"/>
    <w:rsid w:val="00426386"/>
    <w:rsid w:val="0042707B"/>
    <w:rsid w:val="00427629"/>
    <w:rsid w:val="004277C8"/>
    <w:rsid w:val="004277EF"/>
    <w:rsid w:val="00427DA0"/>
    <w:rsid w:val="00427FC7"/>
    <w:rsid w:val="00430180"/>
    <w:rsid w:val="004302DC"/>
    <w:rsid w:val="004308BB"/>
    <w:rsid w:val="00430AC9"/>
    <w:rsid w:val="004310A1"/>
    <w:rsid w:val="004322B6"/>
    <w:rsid w:val="004322EA"/>
    <w:rsid w:val="00432389"/>
    <w:rsid w:val="0043326D"/>
    <w:rsid w:val="004332E9"/>
    <w:rsid w:val="004339B1"/>
    <w:rsid w:val="00433BB7"/>
    <w:rsid w:val="00433C8D"/>
    <w:rsid w:val="00433D8E"/>
    <w:rsid w:val="00434A02"/>
    <w:rsid w:val="00434EC5"/>
    <w:rsid w:val="00435EDD"/>
    <w:rsid w:val="004363A4"/>
    <w:rsid w:val="004366A7"/>
    <w:rsid w:val="00437048"/>
    <w:rsid w:val="0043751A"/>
    <w:rsid w:val="0043771B"/>
    <w:rsid w:val="004379C2"/>
    <w:rsid w:val="00440041"/>
    <w:rsid w:val="004400E8"/>
    <w:rsid w:val="004408BC"/>
    <w:rsid w:val="00440A79"/>
    <w:rsid w:val="00441131"/>
    <w:rsid w:val="00441225"/>
    <w:rsid w:val="00441506"/>
    <w:rsid w:val="00441B05"/>
    <w:rsid w:val="00441FD9"/>
    <w:rsid w:val="00442400"/>
    <w:rsid w:val="00442A5E"/>
    <w:rsid w:val="00442B9E"/>
    <w:rsid w:val="00442D24"/>
    <w:rsid w:val="00442DA1"/>
    <w:rsid w:val="00442E9E"/>
    <w:rsid w:val="00442FE2"/>
    <w:rsid w:val="004436C9"/>
    <w:rsid w:val="0044376B"/>
    <w:rsid w:val="00443C28"/>
    <w:rsid w:val="00444177"/>
    <w:rsid w:val="00444B9F"/>
    <w:rsid w:val="00444FA1"/>
    <w:rsid w:val="00445057"/>
    <w:rsid w:val="004450D3"/>
    <w:rsid w:val="00446273"/>
    <w:rsid w:val="00446D7D"/>
    <w:rsid w:val="0044705D"/>
    <w:rsid w:val="00447216"/>
    <w:rsid w:val="00447A71"/>
    <w:rsid w:val="00447E51"/>
    <w:rsid w:val="00447ED6"/>
    <w:rsid w:val="0045007C"/>
    <w:rsid w:val="00450187"/>
    <w:rsid w:val="0045026B"/>
    <w:rsid w:val="00450B73"/>
    <w:rsid w:val="00450C80"/>
    <w:rsid w:val="00450CBA"/>
    <w:rsid w:val="004512C5"/>
    <w:rsid w:val="004513DB"/>
    <w:rsid w:val="00451679"/>
    <w:rsid w:val="0045182B"/>
    <w:rsid w:val="00452802"/>
    <w:rsid w:val="00452C24"/>
    <w:rsid w:val="00452F56"/>
    <w:rsid w:val="00452F83"/>
    <w:rsid w:val="0045327E"/>
    <w:rsid w:val="00453559"/>
    <w:rsid w:val="00453B13"/>
    <w:rsid w:val="00453B63"/>
    <w:rsid w:val="004541BB"/>
    <w:rsid w:val="004544D6"/>
    <w:rsid w:val="0045458E"/>
    <w:rsid w:val="00455071"/>
    <w:rsid w:val="004552A9"/>
    <w:rsid w:val="0045539C"/>
    <w:rsid w:val="00455806"/>
    <w:rsid w:val="00455A7B"/>
    <w:rsid w:val="00455F0E"/>
    <w:rsid w:val="00456747"/>
    <w:rsid w:val="00456BC0"/>
    <w:rsid w:val="00456E12"/>
    <w:rsid w:val="004579B3"/>
    <w:rsid w:val="00457A80"/>
    <w:rsid w:val="00457B38"/>
    <w:rsid w:val="00457BC8"/>
    <w:rsid w:val="00457CD0"/>
    <w:rsid w:val="00457DB6"/>
    <w:rsid w:val="00460228"/>
    <w:rsid w:val="004602B9"/>
    <w:rsid w:val="004603D2"/>
    <w:rsid w:val="00460AD0"/>
    <w:rsid w:val="004614C2"/>
    <w:rsid w:val="00461CE9"/>
    <w:rsid w:val="00461FA9"/>
    <w:rsid w:val="00462024"/>
    <w:rsid w:val="00462407"/>
    <w:rsid w:val="004628BA"/>
    <w:rsid w:val="00462934"/>
    <w:rsid w:val="00462F8C"/>
    <w:rsid w:val="004631DD"/>
    <w:rsid w:val="004634AA"/>
    <w:rsid w:val="004635FD"/>
    <w:rsid w:val="00463F36"/>
    <w:rsid w:val="00464161"/>
    <w:rsid w:val="004643A5"/>
    <w:rsid w:val="004643E0"/>
    <w:rsid w:val="00464520"/>
    <w:rsid w:val="0046464B"/>
    <w:rsid w:val="0046491B"/>
    <w:rsid w:val="00464FA1"/>
    <w:rsid w:val="00465424"/>
    <w:rsid w:val="0046638F"/>
    <w:rsid w:val="004667F6"/>
    <w:rsid w:val="004668B0"/>
    <w:rsid w:val="00466D0B"/>
    <w:rsid w:val="00466D4C"/>
    <w:rsid w:val="00467376"/>
    <w:rsid w:val="00470129"/>
    <w:rsid w:val="00470DDF"/>
    <w:rsid w:val="00471081"/>
    <w:rsid w:val="0047143A"/>
    <w:rsid w:val="00471506"/>
    <w:rsid w:val="00471D18"/>
    <w:rsid w:val="004728A0"/>
    <w:rsid w:val="004729B3"/>
    <w:rsid w:val="00472E97"/>
    <w:rsid w:val="00473325"/>
    <w:rsid w:val="004733EF"/>
    <w:rsid w:val="00473633"/>
    <w:rsid w:val="004737FA"/>
    <w:rsid w:val="00474251"/>
    <w:rsid w:val="00474275"/>
    <w:rsid w:val="004742DD"/>
    <w:rsid w:val="0047455A"/>
    <w:rsid w:val="00474CEA"/>
    <w:rsid w:val="00474E51"/>
    <w:rsid w:val="00475231"/>
    <w:rsid w:val="00475963"/>
    <w:rsid w:val="00475E39"/>
    <w:rsid w:val="00476BBE"/>
    <w:rsid w:val="00476D76"/>
    <w:rsid w:val="00477237"/>
    <w:rsid w:val="004779F8"/>
    <w:rsid w:val="00477A9A"/>
    <w:rsid w:val="00477B75"/>
    <w:rsid w:val="004809B2"/>
    <w:rsid w:val="00480A84"/>
    <w:rsid w:val="00481205"/>
    <w:rsid w:val="00481418"/>
    <w:rsid w:val="00481636"/>
    <w:rsid w:val="00482469"/>
    <w:rsid w:val="004824E9"/>
    <w:rsid w:val="00482752"/>
    <w:rsid w:val="0048286F"/>
    <w:rsid w:val="00482B6B"/>
    <w:rsid w:val="00482FE5"/>
    <w:rsid w:val="004830BC"/>
    <w:rsid w:val="00483294"/>
    <w:rsid w:val="00483448"/>
    <w:rsid w:val="004841A7"/>
    <w:rsid w:val="004843ED"/>
    <w:rsid w:val="004844CD"/>
    <w:rsid w:val="004847E7"/>
    <w:rsid w:val="00484E96"/>
    <w:rsid w:val="00484F88"/>
    <w:rsid w:val="00485067"/>
    <w:rsid w:val="004853C1"/>
    <w:rsid w:val="004853EF"/>
    <w:rsid w:val="004858E0"/>
    <w:rsid w:val="0048773E"/>
    <w:rsid w:val="004879C9"/>
    <w:rsid w:val="00487A16"/>
    <w:rsid w:val="00487FC5"/>
    <w:rsid w:val="00490D15"/>
    <w:rsid w:val="0049130C"/>
    <w:rsid w:val="004917F4"/>
    <w:rsid w:val="00491B17"/>
    <w:rsid w:val="00491FBC"/>
    <w:rsid w:val="00492158"/>
    <w:rsid w:val="00492662"/>
    <w:rsid w:val="00492782"/>
    <w:rsid w:val="00493AC0"/>
    <w:rsid w:val="00493B76"/>
    <w:rsid w:val="0049422C"/>
    <w:rsid w:val="004947C1"/>
    <w:rsid w:val="00494EC6"/>
    <w:rsid w:val="004953F7"/>
    <w:rsid w:val="00495589"/>
    <w:rsid w:val="0049559C"/>
    <w:rsid w:val="00495808"/>
    <w:rsid w:val="00495C48"/>
    <w:rsid w:val="00496277"/>
    <w:rsid w:val="00496333"/>
    <w:rsid w:val="00496379"/>
    <w:rsid w:val="00496700"/>
    <w:rsid w:val="004972E6"/>
    <w:rsid w:val="0049737F"/>
    <w:rsid w:val="00497497"/>
    <w:rsid w:val="004975EC"/>
    <w:rsid w:val="004977AA"/>
    <w:rsid w:val="004979A1"/>
    <w:rsid w:val="004A035E"/>
    <w:rsid w:val="004A0E91"/>
    <w:rsid w:val="004A0F93"/>
    <w:rsid w:val="004A19C2"/>
    <w:rsid w:val="004A1B77"/>
    <w:rsid w:val="004A23D3"/>
    <w:rsid w:val="004A2431"/>
    <w:rsid w:val="004A255A"/>
    <w:rsid w:val="004A274F"/>
    <w:rsid w:val="004A2B6D"/>
    <w:rsid w:val="004A2C6B"/>
    <w:rsid w:val="004A2F11"/>
    <w:rsid w:val="004A2FB8"/>
    <w:rsid w:val="004A3233"/>
    <w:rsid w:val="004A3724"/>
    <w:rsid w:val="004A3E7D"/>
    <w:rsid w:val="004A487F"/>
    <w:rsid w:val="004A4939"/>
    <w:rsid w:val="004A493D"/>
    <w:rsid w:val="004A5586"/>
    <w:rsid w:val="004A57C6"/>
    <w:rsid w:val="004A5A51"/>
    <w:rsid w:val="004A6237"/>
    <w:rsid w:val="004A65DB"/>
    <w:rsid w:val="004A6D18"/>
    <w:rsid w:val="004A7414"/>
    <w:rsid w:val="004A7415"/>
    <w:rsid w:val="004A74BA"/>
    <w:rsid w:val="004A7791"/>
    <w:rsid w:val="004A7A97"/>
    <w:rsid w:val="004A7F76"/>
    <w:rsid w:val="004B0278"/>
    <w:rsid w:val="004B04DF"/>
    <w:rsid w:val="004B0B57"/>
    <w:rsid w:val="004B136F"/>
    <w:rsid w:val="004B1531"/>
    <w:rsid w:val="004B15BA"/>
    <w:rsid w:val="004B21A9"/>
    <w:rsid w:val="004B21BB"/>
    <w:rsid w:val="004B2EC1"/>
    <w:rsid w:val="004B347E"/>
    <w:rsid w:val="004B39AF"/>
    <w:rsid w:val="004B447D"/>
    <w:rsid w:val="004B498B"/>
    <w:rsid w:val="004B49EB"/>
    <w:rsid w:val="004B4F31"/>
    <w:rsid w:val="004B5105"/>
    <w:rsid w:val="004B6042"/>
    <w:rsid w:val="004B609E"/>
    <w:rsid w:val="004B6731"/>
    <w:rsid w:val="004B6B04"/>
    <w:rsid w:val="004B6E28"/>
    <w:rsid w:val="004B7826"/>
    <w:rsid w:val="004B7CA3"/>
    <w:rsid w:val="004B7D6B"/>
    <w:rsid w:val="004B7E62"/>
    <w:rsid w:val="004C01A7"/>
    <w:rsid w:val="004C082D"/>
    <w:rsid w:val="004C0AFF"/>
    <w:rsid w:val="004C1892"/>
    <w:rsid w:val="004C22F7"/>
    <w:rsid w:val="004C25EB"/>
    <w:rsid w:val="004C2F04"/>
    <w:rsid w:val="004C2F88"/>
    <w:rsid w:val="004C30FA"/>
    <w:rsid w:val="004C34D2"/>
    <w:rsid w:val="004C373D"/>
    <w:rsid w:val="004C37B3"/>
    <w:rsid w:val="004C37CB"/>
    <w:rsid w:val="004C3C38"/>
    <w:rsid w:val="004C3DF0"/>
    <w:rsid w:val="004C42FB"/>
    <w:rsid w:val="004C4443"/>
    <w:rsid w:val="004C4823"/>
    <w:rsid w:val="004C4A61"/>
    <w:rsid w:val="004C5440"/>
    <w:rsid w:val="004C6318"/>
    <w:rsid w:val="004C6B90"/>
    <w:rsid w:val="004C73CE"/>
    <w:rsid w:val="004C7612"/>
    <w:rsid w:val="004C7B76"/>
    <w:rsid w:val="004D0057"/>
    <w:rsid w:val="004D022B"/>
    <w:rsid w:val="004D04FC"/>
    <w:rsid w:val="004D0B3E"/>
    <w:rsid w:val="004D0E5C"/>
    <w:rsid w:val="004D100F"/>
    <w:rsid w:val="004D168A"/>
    <w:rsid w:val="004D1DFE"/>
    <w:rsid w:val="004D22DC"/>
    <w:rsid w:val="004D28F5"/>
    <w:rsid w:val="004D2DC1"/>
    <w:rsid w:val="004D2FA2"/>
    <w:rsid w:val="004D325D"/>
    <w:rsid w:val="004D3B61"/>
    <w:rsid w:val="004D4137"/>
    <w:rsid w:val="004D4482"/>
    <w:rsid w:val="004D4CD6"/>
    <w:rsid w:val="004D4E6A"/>
    <w:rsid w:val="004D4F6C"/>
    <w:rsid w:val="004D5765"/>
    <w:rsid w:val="004D5806"/>
    <w:rsid w:val="004D5A5E"/>
    <w:rsid w:val="004D5D4A"/>
    <w:rsid w:val="004D6113"/>
    <w:rsid w:val="004D61C4"/>
    <w:rsid w:val="004D63CD"/>
    <w:rsid w:val="004D7405"/>
    <w:rsid w:val="004D74E9"/>
    <w:rsid w:val="004E0848"/>
    <w:rsid w:val="004E1233"/>
    <w:rsid w:val="004E2070"/>
    <w:rsid w:val="004E28C6"/>
    <w:rsid w:val="004E2C1C"/>
    <w:rsid w:val="004E31B5"/>
    <w:rsid w:val="004E5B80"/>
    <w:rsid w:val="004E5EA5"/>
    <w:rsid w:val="004E67B4"/>
    <w:rsid w:val="004E6DE1"/>
    <w:rsid w:val="004E6FDB"/>
    <w:rsid w:val="004E70CB"/>
    <w:rsid w:val="004E743A"/>
    <w:rsid w:val="004E7639"/>
    <w:rsid w:val="004F0375"/>
    <w:rsid w:val="004F0430"/>
    <w:rsid w:val="004F0D31"/>
    <w:rsid w:val="004F0FD2"/>
    <w:rsid w:val="004F10E0"/>
    <w:rsid w:val="004F138F"/>
    <w:rsid w:val="004F13A0"/>
    <w:rsid w:val="004F2651"/>
    <w:rsid w:val="004F2879"/>
    <w:rsid w:val="004F2970"/>
    <w:rsid w:val="004F2C6A"/>
    <w:rsid w:val="004F2D0A"/>
    <w:rsid w:val="004F3593"/>
    <w:rsid w:val="004F4125"/>
    <w:rsid w:val="004F420C"/>
    <w:rsid w:val="004F485A"/>
    <w:rsid w:val="004F4E67"/>
    <w:rsid w:val="004F537A"/>
    <w:rsid w:val="004F6372"/>
    <w:rsid w:val="004F6775"/>
    <w:rsid w:val="005000E9"/>
    <w:rsid w:val="0050011C"/>
    <w:rsid w:val="00500123"/>
    <w:rsid w:val="00500418"/>
    <w:rsid w:val="005010F1"/>
    <w:rsid w:val="00501174"/>
    <w:rsid w:val="0050133B"/>
    <w:rsid w:val="00501597"/>
    <w:rsid w:val="00501C21"/>
    <w:rsid w:val="00502018"/>
    <w:rsid w:val="0050219E"/>
    <w:rsid w:val="005026AF"/>
    <w:rsid w:val="005026D7"/>
    <w:rsid w:val="00502C12"/>
    <w:rsid w:val="00504379"/>
    <w:rsid w:val="00504C58"/>
    <w:rsid w:val="00504F82"/>
    <w:rsid w:val="00504F92"/>
    <w:rsid w:val="005056BE"/>
    <w:rsid w:val="005056DF"/>
    <w:rsid w:val="00505B5B"/>
    <w:rsid w:val="00505C6A"/>
    <w:rsid w:val="0050670B"/>
    <w:rsid w:val="005070DE"/>
    <w:rsid w:val="0050746A"/>
    <w:rsid w:val="005078A6"/>
    <w:rsid w:val="00507B04"/>
    <w:rsid w:val="00510B78"/>
    <w:rsid w:val="00510B99"/>
    <w:rsid w:val="00510F72"/>
    <w:rsid w:val="005113AE"/>
    <w:rsid w:val="00511B29"/>
    <w:rsid w:val="00511E16"/>
    <w:rsid w:val="0051213B"/>
    <w:rsid w:val="0051235B"/>
    <w:rsid w:val="005124ED"/>
    <w:rsid w:val="0051261D"/>
    <w:rsid w:val="00512746"/>
    <w:rsid w:val="00512806"/>
    <w:rsid w:val="00512B5B"/>
    <w:rsid w:val="00512D6E"/>
    <w:rsid w:val="00512E42"/>
    <w:rsid w:val="00513409"/>
    <w:rsid w:val="0051398B"/>
    <w:rsid w:val="00513AD0"/>
    <w:rsid w:val="00513FDD"/>
    <w:rsid w:val="005141E8"/>
    <w:rsid w:val="005147B9"/>
    <w:rsid w:val="005152A5"/>
    <w:rsid w:val="0051559D"/>
    <w:rsid w:val="00515AD0"/>
    <w:rsid w:val="00515FC2"/>
    <w:rsid w:val="00516A89"/>
    <w:rsid w:val="00516AA5"/>
    <w:rsid w:val="00516D11"/>
    <w:rsid w:val="00516F9C"/>
    <w:rsid w:val="00517021"/>
    <w:rsid w:val="00517257"/>
    <w:rsid w:val="00517559"/>
    <w:rsid w:val="005175B4"/>
    <w:rsid w:val="00517FC1"/>
    <w:rsid w:val="00520E9E"/>
    <w:rsid w:val="005210E3"/>
    <w:rsid w:val="00521305"/>
    <w:rsid w:val="005213F7"/>
    <w:rsid w:val="005215E2"/>
    <w:rsid w:val="00522187"/>
    <w:rsid w:val="0052219E"/>
    <w:rsid w:val="005221D3"/>
    <w:rsid w:val="00522616"/>
    <w:rsid w:val="00522A71"/>
    <w:rsid w:val="00522AB1"/>
    <w:rsid w:val="00522DD2"/>
    <w:rsid w:val="0052331E"/>
    <w:rsid w:val="00523866"/>
    <w:rsid w:val="00524820"/>
    <w:rsid w:val="00524906"/>
    <w:rsid w:val="00524D29"/>
    <w:rsid w:val="00525082"/>
    <w:rsid w:val="0052536C"/>
    <w:rsid w:val="00525968"/>
    <w:rsid w:val="005263B7"/>
    <w:rsid w:val="00526D8A"/>
    <w:rsid w:val="00527A18"/>
    <w:rsid w:val="00527F3C"/>
    <w:rsid w:val="0053014A"/>
    <w:rsid w:val="00530801"/>
    <w:rsid w:val="00530C87"/>
    <w:rsid w:val="00530CEB"/>
    <w:rsid w:val="00531193"/>
    <w:rsid w:val="00531DF3"/>
    <w:rsid w:val="005324F3"/>
    <w:rsid w:val="005325B0"/>
    <w:rsid w:val="00532B31"/>
    <w:rsid w:val="00532E78"/>
    <w:rsid w:val="005334E3"/>
    <w:rsid w:val="0053352A"/>
    <w:rsid w:val="00533CE5"/>
    <w:rsid w:val="00533FAF"/>
    <w:rsid w:val="00534408"/>
    <w:rsid w:val="00534434"/>
    <w:rsid w:val="0053497C"/>
    <w:rsid w:val="00534C8C"/>
    <w:rsid w:val="005353AA"/>
    <w:rsid w:val="0053551B"/>
    <w:rsid w:val="00535707"/>
    <w:rsid w:val="00535A0C"/>
    <w:rsid w:val="00535C23"/>
    <w:rsid w:val="00536171"/>
    <w:rsid w:val="005362EB"/>
    <w:rsid w:val="005365A3"/>
    <w:rsid w:val="00536AA5"/>
    <w:rsid w:val="00536EEC"/>
    <w:rsid w:val="00536F94"/>
    <w:rsid w:val="00537087"/>
    <w:rsid w:val="00537255"/>
    <w:rsid w:val="00537720"/>
    <w:rsid w:val="00540B70"/>
    <w:rsid w:val="00540C35"/>
    <w:rsid w:val="0054121E"/>
    <w:rsid w:val="00542168"/>
    <w:rsid w:val="00542290"/>
    <w:rsid w:val="0054275E"/>
    <w:rsid w:val="0054372E"/>
    <w:rsid w:val="00543C6A"/>
    <w:rsid w:val="00543CDA"/>
    <w:rsid w:val="00544045"/>
    <w:rsid w:val="005441AF"/>
    <w:rsid w:val="00544297"/>
    <w:rsid w:val="005446E6"/>
    <w:rsid w:val="00544D86"/>
    <w:rsid w:val="00544E90"/>
    <w:rsid w:val="00544FF3"/>
    <w:rsid w:val="00545A41"/>
    <w:rsid w:val="00545DA0"/>
    <w:rsid w:val="00545EA9"/>
    <w:rsid w:val="005461F8"/>
    <w:rsid w:val="005477F7"/>
    <w:rsid w:val="00547EC8"/>
    <w:rsid w:val="0055086F"/>
    <w:rsid w:val="0055092A"/>
    <w:rsid w:val="00550C99"/>
    <w:rsid w:val="00550F68"/>
    <w:rsid w:val="00551670"/>
    <w:rsid w:val="005517C0"/>
    <w:rsid w:val="00551D98"/>
    <w:rsid w:val="00552121"/>
    <w:rsid w:val="0055226E"/>
    <w:rsid w:val="005522BC"/>
    <w:rsid w:val="005524A5"/>
    <w:rsid w:val="0055272A"/>
    <w:rsid w:val="005530DB"/>
    <w:rsid w:val="00553413"/>
    <w:rsid w:val="00553B1C"/>
    <w:rsid w:val="00553B83"/>
    <w:rsid w:val="00553D6A"/>
    <w:rsid w:val="005542F1"/>
    <w:rsid w:val="00554434"/>
    <w:rsid w:val="00554542"/>
    <w:rsid w:val="005547BC"/>
    <w:rsid w:val="00554E6F"/>
    <w:rsid w:val="00555141"/>
    <w:rsid w:val="005559BB"/>
    <w:rsid w:val="00555AB2"/>
    <w:rsid w:val="00555E90"/>
    <w:rsid w:val="005560F3"/>
    <w:rsid w:val="005562BD"/>
    <w:rsid w:val="0055647A"/>
    <w:rsid w:val="005564C2"/>
    <w:rsid w:val="00556578"/>
    <w:rsid w:val="00556E79"/>
    <w:rsid w:val="0055703C"/>
    <w:rsid w:val="005572CA"/>
    <w:rsid w:val="00557D1B"/>
    <w:rsid w:val="00557E0F"/>
    <w:rsid w:val="00560390"/>
    <w:rsid w:val="00560550"/>
    <w:rsid w:val="00560685"/>
    <w:rsid w:val="00560C31"/>
    <w:rsid w:val="00561004"/>
    <w:rsid w:val="00561129"/>
    <w:rsid w:val="005611B4"/>
    <w:rsid w:val="005612F5"/>
    <w:rsid w:val="00561DBB"/>
    <w:rsid w:val="00562410"/>
    <w:rsid w:val="00562843"/>
    <w:rsid w:val="00563473"/>
    <w:rsid w:val="00563CD3"/>
    <w:rsid w:val="00564AB1"/>
    <w:rsid w:val="00564C11"/>
    <w:rsid w:val="00565078"/>
    <w:rsid w:val="005665CA"/>
    <w:rsid w:val="00566872"/>
    <w:rsid w:val="0056687F"/>
    <w:rsid w:val="00566D05"/>
    <w:rsid w:val="00566FD7"/>
    <w:rsid w:val="005670F0"/>
    <w:rsid w:val="00567A09"/>
    <w:rsid w:val="00567D5D"/>
    <w:rsid w:val="005700F4"/>
    <w:rsid w:val="005702D5"/>
    <w:rsid w:val="00570541"/>
    <w:rsid w:val="00570573"/>
    <w:rsid w:val="00570732"/>
    <w:rsid w:val="00570B51"/>
    <w:rsid w:val="00571041"/>
    <w:rsid w:val="00571371"/>
    <w:rsid w:val="00571499"/>
    <w:rsid w:val="0057187A"/>
    <w:rsid w:val="00571C54"/>
    <w:rsid w:val="005728B9"/>
    <w:rsid w:val="00572BC4"/>
    <w:rsid w:val="00572EE4"/>
    <w:rsid w:val="00572FE3"/>
    <w:rsid w:val="0057336E"/>
    <w:rsid w:val="0057347D"/>
    <w:rsid w:val="00573482"/>
    <w:rsid w:val="0057355F"/>
    <w:rsid w:val="00573569"/>
    <w:rsid w:val="0057376A"/>
    <w:rsid w:val="0057377F"/>
    <w:rsid w:val="00573B16"/>
    <w:rsid w:val="00573D09"/>
    <w:rsid w:val="005741FD"/>
    <w:rsid w:val="00574639"/>
    <w:rsid w:val="00574BCE"/>
    <w:rsid w:val="00575051"/>
    <w:rsid w:val="005754AB"/>
    <w:rsid w:val="0057560A"/>
    <w:rsid w:val="0057601A"/>
    <w:rsid w:val="00576273"/>
    <w:rsid w:val="00576276"/>
    <w:rsid w:val="005763B7"/>
    <w:rsid w:val="00576456"/>
    <w:rsid w:val="00576A01"/>
    <w:rsid w:val="00576A9A"/>
    <w:rsid w:val="00577752"/>
    <w:rsid w:val="00577D96"/>
    <w:rsid w:val="00580159"/>
    <w:rsid w:val="00580AD8"/>
    <w:rsid w:val="00580B36"/>
    <w:rsid w:val="005813EF"/>
    <w:rsid w:val="005817B7"/>
    <w:rsid w:val="00581850"/>
    <w:rsid w:val="005825C8"/>
    <w:rsid w:val="005826F4"/>
    <w:rsid w:val="0058297C"/>
    <w:rsid w:val="00582E8C"/>
    <w:rsid w:val="00583328"/>
    <w:rsid w:val="0058369E"/>
    <w:rsid w:val="005836B8"/>
    <w:rsid w:val="00583834"/>
    <w:rsid w:val="005839C8"/>
    <w:rsid w:val="0058404D"/>
    <w:rsid w:val="00584400"/>
    <w:rsid w:val="005844B8"/>
    <w:rsid w:val="005846A9"/>
    <w:rsid w:val="00584CB4"/>
    <w:rsid w:val="005851C2"/>
    <w:rsid w:val="00585395"/>
    <w:rsid w:val="005859D9"/>
    <w:rsid w:val="005862BA"/>
    <w:rsid w:val="005862E4"/>
    <w:rsid w:val="00586419"/>
    <w:rsid w:val="005869FB"/>
    <w:rsid w:val="00586B39"/>
    <w:rsid w:val="00586C0C"/>
    <w:rsid w:val="005874E6"/>
    <w:rsid w:val="0058758C"/>
    <w:rsid w:val="00587A03"/>
    <w:rsid w:val="00587A98"/>
    <w:rsid w:val="00587EA7"/>
    <w:rsid w:val="00587F35"/>
    <w:rsid w:val="00590D09"/>
    <w:rsid w:val="00590D0B"/>
    <w:rsid w:val="00590D79"/>
    <w:rsid w:val="00590EA8"/>
    <w:rsid w:val="005911B7"/>
    <w:rsid w:val="005914A9"/>
    <w:rsid w:val="0059156A"/>
    <w:rsid w:val="00591B00"/>
    <w:rsid w:val="00592988"/>
    <w:rsid w:val="005929D6"/>
    <w:rsid w:val="00593163"/>
    <w:rsid w:val="00593314"/>
    <w:rsid w:val="0059368E"/>
    <w:rsid w:val="00593BF5"/>
    <w:rsid w:val="00593D4D"/>
    <w:rsid w:val="00593DB7"/>
    <w:rsid w:val="00594400"/>
    <w:rsid w:val="00594496"/>
    <w:rsid w:val="00594ACA"/>
    <w:rsid w:val="00594F5D"/>
    <w:rsid w:val="005956D3"/>
    <w:rsid w:val="00595937"/>
    <w:rsid w:val="00595ACA"/>
    <w:rsid w:val="00595C29"/>
    <w:rsid w:val="00596365"/>
    <w:rsid w:val="005963ED"/>
    <w:rsid w:val="005965BC"/>
    <w:rsid w:val="0059789A"/>
    <w:rsid w:val="005A005D"/>
    <w:rsid w:val="005A05C6"/>
    <w:rsid w:val="005A0FDA"/>
    <w:rsid w:val="005A1BE3"/>
    <w:rsid w:val="005A2310"/>
    <w:rsid w:val="005A2334"/>
    <w:rsid w:val="005A2A1A"/>
    <w:rsid w:val="005A305E"/>
    <w:rsid w:val="005A3285"/>
    <w:rsid w:val="005A35F6"/>
    <w:rsid w:val="005A361D"/>
    <w:rsid w:val="005A363C"/>
    <w:rsid w:val="005A3A4D"/>
    <w:rsid w:val="005A3CEA"/>
    <w:rsid w:val="005A3F1F"/>
    <w:rsid w:val="005A4A11"/>
    <w:rsid w:val="005A4A32"/>
    <w:rsid w:val="005A4E81"/>
    <w:rsid w:val="005A5149"/>
    <w:rsid w:val="005A5236"/>
    <w:rsid w:val="005A546D"/>
    <w:rsid w:val="005A5E87"/>
    <w:rsid w:val="005A5F58"/>
    <w:rsid w:val="005A604A"/>
    <w:rsid w:val="005A694D"/>
    <w:rsid w:val="005A7354"/>
    <w:rsid w:val="005A74DA"/>
    <w:rsid w:val="005A75C4"/>
    <w:rsid w:val="005A7605"/>
    <w:rsid w:val="005A7AE0"/>
    <w:rsid w:val="005A7E78"/>
    <w:rsid w:val="005A7F9F"/>
    <w:rsid w:val="005B03ED"/>
    <w:rsid w:val="005B0E28"/>
    <w:rsid w:val="005B0EE2"/>
    <w:rsid w:val="005B1776"/>
    <w:rsid w:val="005B1A35"/>
    <w:rsid w:val="005B1BA3"/>
    <w:rsid w:val="005B1D99"/>
    <w:rsid w:val="005B2678"/>
    <w:rsid w:val="005B32FB"/>
    <w:rsid w:val="005B3438"/>
    <w:rsid w:val="005B3D70"/>
    <w:rsid w:val="005B40B0"/>
    <w:rsid w:val="005B40EF"/>
    <w:rsid w:val="005B41A3"/>
    <w:rsid w:val="005B538B"/>
    <w:rsid w:val="005B539A"/>
    <w:rsid w:val="005B5A58"/>
    <w:rsid w:val="005B5A71"/>
    <w:rsid w:val="005B657A"/>
    <w:rsid w:val="005B6C66"/>
    <w:rsid w:val="005B70B3"/>
    <w:rsid w:val="005B7314"/>
    <w:rsid w:val="005B7F79"/>
    <w:rsid w:val="005B7FE4"/>
    <w:rsid w:val="005C044D"/>
    <w:rsid w:val="005C05E0"/>
    <w:rsid w:val="005C0C78"/>
    <w:rsid w:val="005C10BE"/>
    <w:rsid w:val="005C14D3"/>
    <w:rsid w:val="005C16CF"/>
    <w:rsid w:val="005C1A5E"/>
    <w:rsid w:val="005C301E"/>
    <w:rsid w:val="005C36EC"/>
    <w:rsid w:val="005C37E0"/>
    <w:rsid w:val="005C3E59"/>
    <w:rsid w:val="005C3F29"/>
    <w:rsid w:val="005C4517"/>
    <w:rsid w:val="005C46CB"/>
    <w:rsid w:val="005C4871"/>
    <w:rsid w:val="005C54B9"/>
    <w:rsid w:val="005C5A1C"/>
    <w:rsid w:val="005C637E"/>
    <w:rsid w:val="005C6618"/>
    <w:rsid w:val="005C67BC"/>
    <w:rsid w:val="005C6DD1"/>
    <w:rsid w:val="005C7127"/>
    <w:rsid w:val="005C7189"/>
    <w:rsid w:val="005C7485"/>
    <w:rsid w:val="005C79B4"/>
    <w:rsid w:val="005C7B7E"/>
    <w:rsid w:val="005C7D56"/>
    <w:rsid w:val="005D0116"/>
    <w:rsid w:val="005D0189"/>
    <w:rsid w:val="005D03E1"/>
    <w:rsid w:val="005D07A7"/>
    <w:rsid w:val="005D0A5F"/>
    <w:rsid w:val="005D0DAB"/>
    <w:rsid w:val="005D0FD9"/>
    <w:rsid w:val="005D11A4"/>
    <w:rsid w:val="005D13AE"/>
    <w:rsid w:val="005D13C8"/>
    <w:rsid w:val="005D1B40"/>
    <w:rsid w:val="005D21F7"/>
    <w:rsid w:val="005D2422"/>
    <w:rsid w:val="005D2519"/>
    <w:rsid w:val="005D2622"/>
    <w:rsid w:val="005D2C4B"/>
    <w:rsid w:val="005D36D6"/>
    <w:rsid w:val="005D43B5"/>
    <w:rsid w:val="005D496C"/>
    <w:rsid w:val="005D4A8B"/>
    <w:rsid w:val="005D4CA0"/>
    <w:rsid w:val="005D50D2"/>
    <w:rsid w:val="005D5492"/>
    <w:rsid w:val="005D5519"/>
    <w:rsid w:val="005D5DF9"/>
    <w:rsid w:val="005D6039"/>
    <w:rsid w:val="005D658A"/>
    <w:rsid w:val="005D668F"/>
    <w:rsid w:val="005D67AE"/>
    <w:rsid w:val="005D6904"/>
    <w:rsid w:val="005D6A25"/>
    <w:rsid w:val="005D6A77"/>
    <w:rsid w:val="005D6C39"/>
    <w:rsid w:val="005D6E0E"/>
    <w:rsid w:val="005D6E58"/>
    <w:rsid w:val="005D71CA"/>
    <w:rsid w:val="005D72E9"/>
    <w:rsid w:val="005D7D76"/>
    <w:rsid w:val="005D7E52"/>
    <w:rsid w:val="005E0228"/>
    <w:rsid w:val="005E05D1"/>
    <w:rsid w:val="005E0AF4"/>
    <w:rsid w:val="005E0EE2"/>
    <w:rsid w:val="005E19D5"/>
    <w:rsid w:val="005E1EFA"/>
    <w:rsid w:val="005E2376"/>
    <w:rsid w:val="005E33D0"/>
    <w:rsid w:val="005E35E8"/>
    <w:rsid w:val="005E3741"/>
    <w:rsid w:val="005E37FA"/>
    <w:rsid w:val="005E3F46"/>
    <w:rsid w:val="005E40D8"/>
    <w:rsid w:val="005E4470"/>
    <w:rsid w:val="005E4823"/>
    <w:rsid w:val="005E511E"/>
    <w:rsid w:val="005E5794"/>
    <w:rsid w:val="005E59EC"/>
    <w:rsid w:val="005E6521"/>
    <w:rsid w:val="005E7078"/>
    <w:rsid w:val="005E73AA"/>
    <w:rsid w:val="005E7517"/>
    <w:rsid w:val="005E7CC6"/>
    <w:rsid w:val="005F00EF"/>
    <w:rsid w:val="005F07F6"/>
    <w:rsid w:val="005F0D0A"/>
    <w:rsid w:val="005F176D"/>
    <w:rsid w:val="005F1793"/>
    <w:rsid w:val="005F1902"/>
    <w:rsid w:val="005F24F7"/>
    <w:rsid w:val="005F2644"/>
    <w:rsid w:val="005F2830"/>
    <w:rsid w:val="005F2A08"/>
    <w:rsid w:val="005F2D31"/>
    <w:rsid w:val="005F2FEE"/>
    <w:rsid w:val="005F36E7"/>
    <w:rsid w:val="005F3823"/>
    <w:rsid w:val="005F3DAE"/>
    <w:rsid w:val="005F4128"/>
    <w:rsid w:val="005F4568"/>
    <w:rsid w:val="005F5865"/>
    <w:rsid w:val="005F6433"/>
    <w:rsid w:val="005F6C8D"/>
    <w:rsid w:val="005F7470"/>
    <w:rsid w:val="005F7509"/>
    <w:rsid w:val="005F76F8"/>
    <w:rsid w:val="005F7EE8"/>
    <w:rsid w:val="00600095"/>
    <w:rsid w:val="00600924"/>
    <w:rsid w:val="00600AF8"/>
    <w:rsid w:val="00600D67"/>
    <w:rsid w:val="00600ED4"/>
    <w:rsid w:val="0060114C"/>
    <w:rsid w:val="006013A7"/>
    <w:rsid w:val="006013E0"/>
    <w:rsid w:val="00601EBB"/>
    <w:rsid w:val="00602182"/>
    <w:rsid w:val="006021F1"/>
    <w:rsid w:val="00602400"/>
    <w:rsid w:val="006028A5"/>
    <w:rsid w:val="00602CDE"/>
    <w:rsid w:val="006039E9"/>
    <w:rsid w:val="00603D10"/>
    <w:rsid w:val="00603F6E"/>
    <w:rsid w:val="00603FD5"/>
    <w:rsid w:val="00604535"/>
    <w:rsid w:val="00604E19"/>
    <w:rsid w:val="00604E6D"/>
    <w:rsid w:val="00604E8B"/>
    <w:rsid w:val="00604EE5"/>
    <w:rsid w:val="00604FAA"/>
    <w:rsid w:val="006050CB"/>
    <w:rsid w:val="006053E7"/>
    <w:rsid w:val="006053F6"/>
    <w:rsid w:val="00605682"/>
    <w:rsid w:val="00605841"/>
    <w:rsid w:val="00605CC3"/>
    <w:rsid w:val="0060734C"/>
    <w:rsid w:val="00607402"/>
    <w:rsid w:val="0060794B"/>
    <w:rsid w:val="00607A14"/>
    <w:rsid w:val="00607EC8"/>
    <w:rsid w:val="00607F03"/>
    <w:rsid w:val="00610627"/>
    <w:rsid w:val="00610B93"/>
    <w:rsid w:val="00610C81"/>
    <w:rsid w:val="00610F6C"/>
    <w:rsid w:val="00610FC3"/>
    <w:rsid w:val="0061130E"/>
    <w:rsid w:val="00611584"/>
    <w:rsid w:val="00611CCD"/>
    <w:rsid w:val="006121D5"/>
    <w:rsid w:val="006122B3"/>
    <w:rsid w:val="00612630"/>
    <w:rsid w:val="00612644"/>
    <w:rsid w:val="00613160"/>
    <w:rsid w:val="00613A2C"/>
    <w:rsid w:val="00613B58"/>
    <w:rsid w:val="0061404A"/>
    <w:rsid w:val="0061448F"/>
    <w:rsid w:val="006145C3"/>
    <w:rsid w:val="0061498E"/>
    <w:rsid w:val="00615197"/>
    <w:rsid w:val="006151FB"/>
    <w:rsid w:val="006153B7"/>
    <w:rsid w:val="006157FB"/>
    <w:rsid w:val="0061688E"/>
    <w:rsid w:val="006169C7"/>
    <w:rsid w:val="00616C4B"/>
    <w:rsid w:val="00616DC8"/>
    <w:rsid w:val="00616E3E"/>
    <w:rsid w:val="0061705C"/>
    <w:rsid w:val="00617A94"/>
    <w:rsid w:val="00620548"/>
    <w:rsid w:val="00620DF3"/>
    <w:rsid w:val="00621517"/>
    <w:rsid w:val="006216CB"/>
    <w:rsid w:val="006224DE"/>
    <w:rsid w:val="00622765"/>
    <w:rsid w:val="006233CC"/>
    <w:rsid w:val="00623CDD"/>
    <w:rsid w:val="00623D1F"/>
    <w:rsid w:val="00624B90"/>
    <w:rsid w:val="0062506D"/>
    <w:rsid w:val="0062589E"/>
    <w:rsid w:val="00625A01"/>
    <w:rsid w:val="0062796F"/>
    <w:rsid w:val="0063069B"/>
    <w:rsid w:val="00630F02"/>
    <w:rsid w:val="0063148E"/>
    <w:rsid w:val="00631586"/>
    <w:rsid w:val="00631C35"/>
    <w:rsid w:val="00631FFE"/>
    <w:rsid w:val="00632416"/>
    <w:rsid w:val="006324A9"/>
    <w:rsid w:val="006329BF"/>
    <w:rsid w:val="00632A6A"/>
    <w:rsid w:val="00632F69"/>
    <w:rsid w:val="006330BF"/>
    <w:rsid w:val="00633265"/>
    <w:rsid w:val="00633656"/>
    <w:rsid w:val="006337F4"/>
    <w:rsid w:val="00633C8F"/>
    <w:rsid w:val="00633FDA"/>
    <w:rsid w:val="006345CA"/>
    <w:rsid w:val="0063471E"/>
    <w:rsid w:val="00634D72"/>
    <w:rsid w:val="00635950"/>
    <w:rsid w:val="00635F68"/>
    <w:rsid w:val="00636349"/>
    <w:rsid w:val="0063646E"/>
    <w:rsid w:val="00636699"/>
    <w:rsid w:val="00636D21"/>
    <w:rsid w:val="00636E6B"/>
    <w:rsid w:val="00637533"/>
    <w:rsid w:val="00637B3C"/>
    <w:rsid w:val="006400FB"/>
    <w:rsid w:val="006403C3"/>
    <w:rsid w:val="00640C16"/>
    <w:rsid w:val="00640ECF"/>
    <w:rsid w:val="006416EF"/>
    <w:rsid w:val="00642247"/>
    <w:rsid w:val="00642642"/>
    <w:rsid w:val="0064268E"/>
    <w:rsid w:val="006434A8"/>
    <w:rsid w:val="00643C11"/>
    <w:rsid w:val="00643E9C"/>
    <w:rsid w:val="006444E6"/>
    <w:rsid w:val="006449AF"/>
    <w:rsid w:val="00644BC0"/>
    <w:rsid w:val="00645245"/>
    <w:rsid w:val="006463F2"/>
    <w:rsid w:val="0064672C"/>
    <w:rsid w:val="0064697B"/>
    <w:rsid w:val="00646D75"/>
    <w:rsid w:val="00646E6C"/>
    <w:rsid w:val="00646FA0"/>
    <w:rsid w:val="006475BD"/>
    <w:rsid w:val="00647974"/>
    <w:rsid w:val="00647C3F"/>
    <w:rsid w:val="00647CDC"/>
    <w:rsid w:val="00647E94"/>
    <w:rsid w:val="0064C846"/>
    <w:rsid w:val="00650433"/>
    <w:rsid w:val="006510B6"/>
    <w:rsid w:val="00651188"/>
    <w:rsid w:val="006514A1"/>
    <w:rsid w:val="006514B4"/>
    <w:rsid w:val="00651607"/>
    <w:rsid w:val="00651AFB"/>
    <w:rsid w:val="00651E61"/>
    <w:rsid w:val="00651E77"/>
    <w:rsid w:val="006524E2"/>
    <w:rsid w:val="00652703"/>
    <w:rsid w:val="006527FF"/>
    <w:rsid w:val="00652BF5"/>
    <w:rsid w:val="00653631"/>
    <w:rsid w:val="0065389B"/>
    <w:rsid w:val="006538A3"/>
    <w:rsid w:val="00653E01"/>
    <w:rsid w:val="006544A9"/>
    <w:rsid w:val="00655108"/>
    <w:rsid w:val="006554F2"/>
    <w:rsid w:val="00655815"/>
    <w:rsid w:val="00655A49"/>
    <w:rsid w:val="00655AFE"/>
    <w:rsid w:val="00656A8A"/>
    <w:rsid w:val="00656B20"/>
    <w:rsid w:val="006571DD"/>
    <w:rsid w:val="006574FA"/>
    <w:rsid w:val="0065769A"/>
    <w:rsid w:val="0065792B"/>
    <w:rsid w:val="006611BA"/>
    <w:rsid w:val="006614D3"/>
    <w:rsid w:val="00661999"/>
    <w:rsid w:val="006619E8"/>
    <w:rsid w:val="00661D56"/>
    <w:rsid w:val="00662209"/>
    <w:rsid w:val="00662E2C"/>
    <w:rsid w:val="006633F6"/>
    <w:rsid w:val="00663A82"/>
    <w:rsid w:val="0066445F"/>
    <w:rsid w:val="00664560"/>
    <w:rsid w:val="00664704"/>
    <w:rsid w:val="006647C3"/>
    <w:rsid w:val="00664973"/>
    <w:rsid w:val="00664AC4"/>
    <w:rsid w:val="00664C45"/>
    <w:rsid w:val="00665827"/>
    <w:rsid w:val="00665855"/>
    <w:rsid w:val="0066674B"/>
    <w:rsid w:val="00666CB2"/>
    <w:rsid w:val="00667272"/>
    <w:rsid w:val="0066745B"/>
    <w:rsid w:val="00667EB0"/>
    <w:rsid w:val="006702A8"/>
    <w:rsid w:val="0067043F"/>
    <w:rsid w:val="0067047E"/>
    <w:rsid w:val="006704B7"/>
    <w:rsid w:val="006706B8"/>
    <w:rsid w:val="006707CB"/>
    <w:rsid w:val="00670E39"/>
    <w:rsid w:val="00671483"/>
    <w:rsid w:val="00671708"/>
    <w:rsid w:val="006721C7"/>
    <w:rsid w:val="00672547"/>
    <w:rsid w:val="00672BDB"/>
    <w:rsid w:val="00672F2C"/>
    <w:rsid w:val="006737DE"/>
    <w:rsid w:val="00673AE6"/>
    <w:rsid w:val="00673AF9"/>
    <w:rsid w:val="00673C3E"/>
    <w:rsid w:val="00674545"/>
    <w:rsid w:val="00674732"/>
    <w:rsid w:val="006747DB"/>
    <w:rsid w:val="00674C5B"/>
    <w:rsid w:val="00675685"/>
    <w:rsid w:val="00675AD4"/>
    <w:rsid w:val="0067605E"/>
    <w:rsid w:val="00676395"/>
    <w:rsid w:val="00676A7C"/>
    <w:rsid w:val="0067739C"/>
    <w:rsid w:val="00677988"/>
    <w:rsid w:val="00677AA7"/>
    <w:rsid w:val="00677C67"/>
    <w:rsid w:val="00680383"/>
    <w:rsid w:val="00680446"/>
    <w:rsid w:val="00680877"/>
    <w:rsid w:val="006809B2"/>
    <w:rsid w:val="006813A6"/>
    <w:rsid w:val="00681434"/>
    <w:rsid w:val="00681615"/>
    <w:rsid w:val="00681671"/>
    <w:rsid w:val="00681A8B"/>
    <w:rsid w:val="00681DA9"/>
    <w:rsid w:val="006820C0"/>
    <w:rsid w:val="006822A7"/>
    <w:rsid w:val="00682E3D"/>
    <w:rsid w:val="00683846"/>
    <w:rsid w:val="00684307"/>
    <w:rsid w:val="00684D2A"/>
    <w:rsid w:val="00685817"/>
    <w:rsid w:val="006858BC"/>
    <w:rsid w:val="00685A3C"/>
    <w:rsid w:val="00685CCD"/>
    <w:rsid w:val="00686610"/>
    <w:rsid w:val="006868D0"/>
    <w:rsid w:val="006871FE"/>
    <w:rsid w:val="0068724F"/>
    <w:rsid w:val="006872C9"/>
    <w:rsid w:val="00690283"/>
    <w:rsid w:val="006905A3"/>
    <w:rsid w:val="00690A20"/>
    <w:rsid w:val="00690CC7"/>
    <w:rsid w:val="00690E06"/>
    <w:rsid w:val="00690EB8"/>
    <w:rsid w:val="006912B6"/>
    <w:rsid w:val="006914DB"/>
    <w:rsid w:val="00691754"/>
    <w:rsid w:val="0069184A"/>
    <w:rsid w:val="00691EFE"/>
    <w:rsid w:val="00691F0C"/>
    <w:rsid w:val="00692190"/>
    <w:rsid w:val="0069249F"/>
    <w:rsid w:val="00692D1B"/>
    <w:rsid w:val="0069319D"/>
    <w:rsid w:val="0069380E"/>
    <w:rsid w:val="006938C7"/>
    <w:rsid w:val="00693B8B"/>
    <w:rsid w:val="00693ECE"/>
    <w:rsid w:val="006946C0"/>
    <w:rsid w:val="00694834"/>
    <w:rsid w:val="00696773"/>
    <w:rsid w:val="00696FA7"/>
    <w:rsid w:val="00697054"/>
    <w:rsid w:val="006A01F4"/>
    <w:rsid w:val="006A0D14"/>
    <w:rsid w:val="006A1A71"/>
    <w:rsid w:val="006A1D1F"/>
    <w:rsid w:val="006A1DEF"/>
    <w:rsid w:val="006A2ABB"/>
    <w:rsid w:val="006A2FB2"/>
    <w:rsid w:val="006A3CB0"/>
    <w:rsid w:val="006A3D01"/>
    <w:rsid w:val="006A3F84"/>
    <w:rsid w:val="006A4085"/>
    <w:rsid w:val="006A42E1"/>
    <w:rsid w:val="006A446C"/>
    <w:rsid w:val="006A44C4"/>
    <w:rsid w:val="006A51A0"/>
    <w:rsid w:val="006A53DB"/>
    <w:rsid w:val="006A5716"/>
    <w:rsid w:val="006A621C"/>
    <w:rsid w:val="006A6541"/>
    <w:rsid w:val="006A6725"/>
    <w:rsid w:val="006A680B"/>
    <w:rsid w:val="006A6D9B"/>
    <w:rsid w:val="006A6DF2"/>
    <w:rsid w:val="006A7069"/>
    <w:rsid w:val="006A71CF"/>
    <w:rsid w:val="006A7334"/>
    <w:rsid w:val="006A745B"/>
    <w:rsid w:val="006B0656"/>
    <w:rsid w:val="006B0A49"/>
    <w:rsid w:val="006B0CA7"/>
    <w:rsid w:val="006B0E85"/>
    <w:rsid w:val="006B0F30"/>
    <w:rsid w:val="006B0FA3"/>
    <w:rsid w:val="006B11EF"/>
    <w:rsid w:val="006B1355"/>
    <w:rsid w:val="006B168A"/>
    <w:rsid w:val="006B2299"/>
    <w:rsid w:val="006B23FF"/>
    <w:rsid w:val="006B2C01"/>
    <w:rsid w:val="006B2CB2"/>
    <w:rsid w:val="006B4792"/>
    <w:rsid w:val="006B593C"/>
    <w:rsid w:val="006B603C"/>
    <w:rsid w:val="006B637E"/>
    <w:rsid w:val="006B659B"/>
    <w:rsid w:val="006B6A9B"/>
    <w:rsid w:val="006B6C7D"/>
    <w:rsid w:val="006B6E12"/>
    <w:rsid w:val="006B753E"/>
    <w:rsid w:val="006B7600"/>
    <w:rsid w:val="006C064C"/>
    <w:rsid w:val="006C29FF"/>
    <w:rsid w:val="006C36D5"/>
    <w:rsid w:val="006C396F"/>
    <w:rsid w:val="006C3DE2"/>
    <w:rsid w:val="006C3F49"/>
    <w:rsid w:val="006C44C0"/>
    <w:rsid w:val="006C45AF"/>
    <w:rsid w:val="006C464E"/>
    <w:rsid w:val="006C49C9"/>
    <w:rsid w:val="006C4AAD"/>
    <w:rsid w:val="006C4AF4"/>
    <w:rsid w:val="006C4C82"/>
    <w:rsid w:val="006C4FF6"/>
    <w:rsid w:val="006C5ADE"/>
    <w:rsid w:val="006C6236"/>
    <w:rsid w:val="006C7488"/>
    <w:rsid w:val="006C77B2"/>
    <w:rsid w:val="006D00F8"/>
    <w:rsid w:val="006D0648"/>
    <w:rsid w:val="006D095B"/>
    <w:rsid w:val="006D0A90"/>
    <w:rsid w:val="006D0B32"/>
    <w:rsid w:val="006D1368"/>
    <w:rsid w:val="006D1463"/>
    <w:rsid w:val="006D1CF9"/>
    <w:rsid w:val="006D1DC2"/>
    <w:rsid w:val="006D1EAA"/>
    <w:rsid w:val="006D21D0"/>
    <w:rsid w:val="006D2663"/>
    <w:rsid w:val="006D26FE"/>
    <w:rsid w:val="006D2980"/>
    <w:rsid w:val="006D2BB8"/>
    <w:rsid w:val="006D2E0B"/>
    <w:rsid w:val="006D334E"/>
    <w:rsid w:val="006D3D35"/>
    <w:rsid w:val="006D3F2F"/>
    <w:rsid w:val="006D4212"/>
    <w:rsid w:val="006D45FC"/>
    <w:rsid w:val="006D462B"/>
    <w:rsid w:val="006D47D3"/>
    <w:rsid w:val="006D48E1"/>
    <w:rsid w:val="006D4966"/>
    <w:rsid w:val="006D499E"/>
    <w:rsid w:val="006D4BB1"/>
    <w:rsid w:val="006D4D01"/>
    <w:rsid w:val="006D4D32"/>
    <w:rsid w:val="006D4F09"/>
    <w:rsid w:val="006D5A33"/>
    <w:rsid w:val="006D5B8B"/>
    <w:rsid w:val="006D5E03"/>
    <w:rsid w:val="006D5E93"/>
    <w:rsid w:val="006D5F4F"/>
    <w:rsid w:val="006D6B55"/>
    <w:rsid w:val="006D6E28"/>
    <w:rsid w:val="006D7105"/>
    <w:rsid w:val="006D768F"/>
    <w:rsid w:val="006D76F7"/>
    <w:rsid w:val="006E0308"/>
    <w:rsid w:val="006E0469"/>
    <w:rsid w:val="006E0B78"/>
    <w:rsid w:val="006E0E71"/>
    <w:rsid w:val="006E17F9"/>
    <w:rsid w:val="006E1B78"/>
    <w:rsid w:val="006E1C00"/>
    <w:rsid w:val="006E1CAA"/>
    <w:rsid w:val="006E1CAB"/>
    <w:rsid w:val="006E1D84"/>
    <w:rsid w:val="006E215C"/>
    <w:rsid w:val="006E2A57"/>
    <w:rsid w:val="006E2D4E"/>
    <w:rsid w:val="006E3536"/>
    <w:rsid w:val="006E3627"/>
    <w:rsid w:val="006E3BCB"/>
    <w:rsid w:val="006E3C14"/>
    <w:rsid w:val="006E4122"/>
    <w:rsid w:val="006E424E"/>
    <w:rsid w:val="006E4B41"/>
    <w:rsid w:val="006E4B5B"/>
    <w:rsid w:val="006E5226"/>
    <w:rsid w:val="006E5628"/>
    <w:rsid w:val="006E57B2"/>
    <w:rsid w:val="006E589B"/>
    <w:rsid w:val="006E5FB6"/>
    <w:rsid w:val="006E6231"/>
    <w:rsid w:val="006E67EF"/>
    <w:rsid w:val="006E6E3E"/>
    <w:rsid w:val="006E6F27"/>
    <w:rsid w:val="006E779D"/>
    <w:rsid w:val="006E7DAF"/>
    <w:rsid w:val="006F05DB"/>
    <w:rsid w:val="006F0746"/>
    <w:rsid w:val="006F1C9B"/>
    <w:rsid w:val="006F1D16"/>
    <w:rsid w:val="006F1FEB"/>
    <w:rsid w:val="006F24B0"/>
    <w:rsid w:val="006F25A5"/>
    <w:rsid w:val="006F292A"/>
    <w:rsid w:val="006F2B77"/>
    <w:rsid w:val="006F3192"/>
    <w:rsid w:val="006F3291"/>
    <w:rsid w:val="006F3394"/>
    <w:rsid w:val="006F3473"/>
    <w:rsid w:val="006F3696"/>
    <w:rsid w:val="006F40EC"/>
    <w:rsid w:val="006F4BB6"/>
    <w:rsid w:val="006F4D37"/>
    <w:rsid w:val="006F5210"/>
    <w:rsid w:val="006F5A90"/>
    <w:rsid w:val="006F6092"/>
    <w:rsid w:val="006F66EF"/>
    <w:rsid w:val="006F6837"/>
    <w:rsid w:val="006F6A11"/>
    <w:rsid w:val="006F6A2E"/>
    <w:rsid w:val="006F6EAF"/>
    <w:rsid w:val="006F73CD"/>
    <w:rsid w:val="006F786D"/>
    <w:rsid w:val="006F7C06"/>
    <w:rsid w:val="006F7CF8"/>
    <w:rsid w:val="00700194"/>
    <w:rsid w:val="007001BF"/>
    <w:rsid w:val="00700956"/>
    <w:rsid w:val="007010BA"/>
    <w:rsid w:val="00701100"/>
    <w:rsid w:val="007014D4"/>
    <w:rsid w:val="007017FB"/>
    <w:rsid w:val="00702945"/>
    <w:rsid w:val="0070341C"/>
    <w:rsid w:val="007034B0"/>
    <w:rsid w:val="007044B5"/>
    <w:rsid w:val="00704804"/>
    <w:rsid w:val="00704C5A"/>
    <w:rsid w:val="00705641"/>
    <w:rsid w:val="00705811"/>
    <w:rsid w:val="00705A6D"/>
    <w:rsid w:val="007061A7"/>
    <w:rsid w:val="00706435"/>
    <w:rsid w:val="00706C5A"/>
    <w:rsid w:val="00706E79"/>
    <w:rsid w:val="00707025"/>
    <w:rsid w:val="007071C1"/>
    <w:rsid w:val="00707202"/>
    <w:rsid w:val="0071004B"/>
    <w:rsid w:val="0071014D"/>
    <w:rsid w:val="007108E8"/>
    <w:rsid w:val="0071114E"/>
    <w:rsid w:val="00712147"/>
    <w:rsid w:val="00712319"/>
    <w:rsid w:val="007128B0"/>
    <w:rsid w:val="00712B70"/>
    <w:rsid w:val="00713099"/>
    <w:rsid w:val="007139B1"/>
    <w:rsid w:val="00713CDE"/>
    <w:rsid w:val="00714086"/>
    <w:rsid w:val="00714287"/>
    <w:rsid w:val="00714488"/>
    <w:rsid w:val="00714741"/>
    <w:rsid w:val="0071475E"/>
    <w:rsid w:val="00714792"/>
    <w:rsid w:val="00714843"/>
    <w:rsid w:val="007149AF"/>
    <w:rsid w:val="007149BF"/>
    <w:rsid w:val="007151C1"/>
    <w:rsid w:val="00715548"/>
    <w:rsid w:val="0071565B"/>
    <w:rsid w:val="00715778"/>
    <w:rsid w:val="007158C6"/>
    <w:rsid w:val="007158F7"/>
    <w:rsid w:val="00715B8E"/>
    <w:rsid w:val="00716271"/>
    <w:rsid w:val="0071653D"/>
    <w:rsid w:val="00716BCA"/>
    <w:rsid w:val="0071730F"/>
    <w:rsid w:val="007173CA"/>
    <w:rsid w:val="007178D4"/>
    <w:rsid w:val="00717C5E"/>
    <w:rsid w:val="00717E4F"/>
    <w:rsid w:val="0072048D"/>
    <w:rsid w:val="00720507"/>
    <w:rsid w:val="007205BA"/>
    <w:rsid w:val="00720B1A"/>
    <w:rsid w:val="0072119A"/>
    <w:rsid w:val="007212B1"/>
    <w:rsid w:val="007213D4"/>
    <w:rsid w:val="007215EF"/>
    <w:rsid w:val="0072166B"/>
    <w:rsid w:val="007216E1"/>
    <w:rsid w:val="00721ADC"/>
    <w:rsid w:val="007221B7"/>
    <w:rsid w:val="0072289B"/>
    <w:rsid w:val="00722B2A"/>
    <w:rsid w:val="0072365E"/>
    <w:rsid w:val="00723AC4"/>
    <w:rsid w:val="00723B1F"/>
    <w:rsid w:val="00723B3B"/>
    <w:rsid w:val="00723FD1"/>
    <w:rsid w:val="00724171"/>
    <w:rsid w:val="00724379"/>
    <w:rsid w:val="00724AF8"/>
    <w:rsid w:val="00724D84"/>
    <w:rsid w:val="00725453"/>
    <w:rsid w:val="0072565A"/>
    <w:rsid w:val="00725778"/>
    <w:rsid w:val="0072584E"/>
    <w:rsid w:val="00725B8E"/>
    <w:rsid w:val="00725D67"/>
    <w:rsid w:val="00726786"/>
    <w:rsid w:val="00726D84"/>
    <w:rsid w:val="00726F50"/>
    <w:rsid w:val="00727019"/>
    <w:rsid w:val="00727C57"/>
    <w:rsid w:val="00727CC5"/>
    <w:rsid w:val="00727CD2"/>
    <w:rsid w:val="0073014D"/>
    <w:rsid w:val="007301C9"/>
    <w:rsid w:val="007307E6"/>
    <w:rsid w:val="007311FF"/>
    <w:rsid w:val="0073129A"/>
    <w:rsid w:val="007319EA"/>
    <w:rsid w:val="00731D25"/>
    <w:rsid w:val="00732FBD"/>
    <w:rsid w:val="007331DC"/>
    <w:rsid w:val="00733D65"/>
    <w:rsid w:val="007340B9"/>
    <w:rsid w:val="00734104"/>
    <w:rsid w:val="00734116"/>
    <w:rsid w:val="007342FE"/>
    <w:rsid w:val="00734526"/>
    <w:rsid w:val="00734DD5"/>
    <w:rsid w:val="00734DE1"/>
    <w:rsid w:val="00735487"/>
    <w:rsid w:val="00735BC1"/>
    <w:rsid w:val="00735CBB"/>
    <w:rsid w:val="00736DFA"/>
    <w:rsid w:val="00736E21"/>
    <w:rsid w:val="007373F6"/>
    <w:rsid w:val="0073752D"/>
    <w:rsid w:val="00737CA4"/>
    <w:rsid w:val="00737EA2"/>
    <w:rsid w:val="0074011C"/>
    <w:rsid w:val="00740426"/>
    <w:rsid w:val="00740E06"/>
    <w:rsid w:val="00740FF6"/>
    <w:rsid w:val="00741505"/>
    <w:rsid w:val="007416E2"/>
    <w:rsid w:val="007418D0"/>
    <w:rsid w:val="00741C6E"/>
    <w:rsid w:val="00742923"/>
    <w:rsid w:val="00742E63"/>
    <w:rsid w:val="00742F0D"/>
    <w:rsid w:val="00743194"/>
    <w:rsid w:val="00743548"/>
    <w:rsid w:val="00743573"/>
    <w:rsid w:val="007438A0"/>
    <w:rsid w:val="007440EA"/>
    <w:rsid w:val="00744120"/>
    <w:rsid w:val="0074442D"/>
    <w:rsid w:val="007444C9"/>
    <w:rsid w:val="007447C9"/>
    <w:rsid w:val="00744A8B"/>
    <w:rsid w:val="00746127"/>
    <w:rsid w:val="00746639"/>
    <w:rsid w:val="007466E0"/>
    <w:rsid w:val="007469A5"/>
    <w:rsid w:val="00747249"/>
    <w:rsid w:val="007476E6"/>
    <w:rsid w:val="007479BF"/>
    <w:rsid w:val="00747D61"/>
    <w:rsid w:val="007501F6"/>
    <w:rsid w:val="00750A35"/>
    <w:rsid w:val="0075161D"/>
    <w:rsid w:val="00751910"/>
    <w:rsid w:val="00751E9E"/>
    <w:rsid w:val="00751F86"/>
    <w:rsid w:val="00752857"/>
    <w:rsid w:val="00752CAF"/>
    <w:rsid w:val="00753436"/>
    <w:rsid w:val="0075348B"/>
    <w:rsid w:val="0075386F"/>
    <w:rsid w:val="00753FBB"/>
    <w:rsid w:val="00754548"/>
    <w:rsid w:val="007545AD"/>
    <w:rsid w:val="007558B1"/>
    <w:rsid w:val="007558F2"/>
    <w:rsid w:val="00755927"/>
    <w:rsid w:val="0075625E"/>
    <w:rsid w:val="00756462"/>
    <w:rsid w:val="007564B8"/>
    <w:rsid w:val="00756D4F"/>
    <w:rsid w:val="00757679"/>
    <w:rsid w:val="00757932"/>
    <w:rsid w:val="00760304"/>
    <w:rsid w:val="007609C0"/>
    <w:rsid w:val="00760A16"/>
    <w:rsid w:val="00760BFC"/>
    <w:rsid w:val="00760E1B"/>
    <w:rsid w:val="00760ECA"/>
    <w:rsid w:val="007610BB"/>
    <w:rsid w:val="007612A4"/>
    <w:rsid w:val="0076131B"/>
    <w:rsid w:val="0076137D"/>
    <w:rsid w:val="0076261B"/>
    <w:rsid w:val="00762BB9"/>
    <w:rsid w:val="00762C1E"/>
    <w:rsid w:val="00762DE5"/>
    <w:rsid w:val="00762E2F"/>
    <w:rsid w:val="00762F69"/>
    <w:rsid w:val="00763382"/>
    <w:rsid w:val="00763561"/>
    <w:rsid w:val="0076370F"/>
    <w:rsid w:val="00763B74"/>
    <w:rsid w:val="00763E92"/>
    <w:rsid w:val="00763EED"/>
    <w:rsid w:val="0076435E"/>
    <w:rsid w:val="00764BDD"/>
    <w:rsid w:val="00764D05"/>
    <w:rsid w:val="00764DFE"/>
    <w:rsid w:val="00764FE1"/>
    <w:rsid w:val="007657C9"/>
    <w:rsid w:val="00765CDC"/>
    <w:rsid w:val="00765E02"/>
    <w:rsid w:val="00765EFF"/>
    <w:rsid w:val="00765FD3"/>
    <w:rsid w:val="0076610C"/>
    <w:rsid w:val="00766118"/>
    <w:rsid w:val="00766169"/>
    <w:rsid w:val="0076638C"/>
    <w:rsid w:val="007663E6"/>
    <w:rsid w:val="007666C7"/>
    <w:rsid w:val="007669DE"/>
    <w:rsid w:val="007679DA"/>
    <w:rsid w:val="00767B8B"/>
    <w:rsid w:val="00767EAE"/>
    <w:rsid w:val="0077092E"/>
    <w:rsid w:val="00770DB0"/>
    <w:rsid w:val="00770E7D"/>
    <w:rsid w:val="00770F3A"/>
    <w:rsid w:val="00770FA1"/>
    <w:rsid w:val="007716E6"/>
    <w:rsid w:val="00771980"/>
    <w:rsid w:val="00771A58"/>
    <w:rsid w:val="00771CA0"/>
    <w:rsid w:val="00771FE5"/>
    <w:rsid w:val="00772292"/>
    <w:rsid w:val="0077363B"/>
    <w:rsid w:val="00773725"/>
    <w:rsid w:val="0077378A"/>
    <w:rsid w:val="00773F59"/>
    <w:rsid w:val="00774008"/>
    <w:rsid w:val="0077405A"/>
    <w:rsid w:val="007747E0"/>
    <w:rsid w:val="00774B73"/>
    <w:rsid w:val="0077510A"/>
    <w:rsid w:val="00775165"/>
    <w:rsid w:val="00775532"/>
    <w:rsid w:val="007755C5"/>
    <w:rsid w:val="0077569A"/>
    <w:rsid w:val="0077654F"/>
    <w:rsid w:val="00776C28"/>
    <w:rsid w:val="00777955"/>
    <w:rsid w:val="00780262"/>
    <w:rsid w:val="007806A3"/>
    <w:rsid w:val="007806C7"/>
    <w:rsid w:val="00780C6F"/>
    <w:rsid w:val="00780C76"/>
    <w:rsid w:val="00780CE9"/>
    <w:rsid w:val="0078101C"/>
    <w:rsid w:val="00781CCC"/>
    <w:rsid w:val="007825D4"/>
    <w:rsid w:val="00782A8A"/>
    <w:rsid w:val="007834BD"/>
    <w:rsid w:val="00783765"/>
    <w:rsid w:val="00784069"/>
    <w:rsid w:val="0078457D"/>
    <w:rsid w:val="00784665"/>
    <w:rsid w:val="007849A1"/>
    <w:rsid w:val="00784C5A"/>
    <w:rsid w:val="007852E2"/>
    <w:rsid w:val="0078533C"/>
    <w:rsid w:val="007853FB"/>
    <w:rsid w:val="0078584A"/>
    <w:rsid w:val="00785AC6"/>
    <w:rsid w:val="00786427"/>
    <w:rsid w:val="00787683"/>
    <w:rsid w:val="00787BA7"/>
    <w:rsid w:val="007903CA"/>
    <w:rsid w:val="00790471"/>
    <w:rsid w:val="00790709"/>
    <w:rsid w:val="007908B8"/>
    <w:rsid w:val="00790CC0"/>
    <w:rsid w:val="007910B2"/>
    <w:rsid w:val="007913F7"/>
    <w:rsid w:val="00791965"/>
    <w:rsid w:val="00792137"/>
    <w:rsid w:val="0079237D"/>
    <w:rsid w:val="007937C6"/>
    <w:rsid w:val="0079423C"/>
    <w:rsid w:val="00794DC6"/>
    <w:rsid w:val="007958B7"/>
    <w:rsid w:val="00795B31"/>
    <w:rsid w:val="00795FDE"/>
    <w:rsid w:val="007960EF"/>
    <w:rsid w:val="0079629C"/>
    <w:rsid w:val="00796ED6"/>
    <w:rsid w:val="007979C9"/>
    <w:rsid w:val="00797B07"/>
    <w:rsid w:val="007A00D6"/>
    <w:rsid w:val="007A0363"/>
    <w:rsid w:val="007A05E2"/>
    <w:rsid w:val="007A05E3"/>
    <w:rsid w:val="007A0857"/>
    <w:rsid w:val="007A0949"/>
    <w:rsid w:val="007A0DDA"/>
    <w:rsid w:val="007A1474"/>
    <w:rsid w:val="007A1A0F"/>
    <w:rsid w:val="007A1A23"/>
    <w:rsid w:val="007A1E17"/>
    <w:rsid w:val="007A1E60"/>
    <w:rsid w:val="007A21E0"/>
    <w:rsid w:val="007A2ABF"/>
    <w:rsid w:val="007A314F"/>
    <w:rsid w:val="007A3561"/>
    <w:rsid w:val="007A35FB"/>
    <w:rsid w:val="007A397C"/>
    <w:rsid w:val="007A3B93"/>
    <w:rsid w:val="007A3DDE"/>
    <w:rsid w:val="007A505F"/>
    <w:rsid w:val="007A54E7"/>
    <w:rsid w:val="007A5C83"/>
    <w:rsid w:val="007A5D4E"/>
    <w:rsid w:val="007A5FED"/>
    <w:rsid w:val="007A6384"/>
    <w:rsid w:val="007A6B48"/>
    <w:rsid w:val="007A7D1D"/>
    <w:rsid w:val="007B07FC"/>
    <w:rsid w:val="007B0EDE"/>
    <w:rsid w:val="007B15DC"/>
    <w:rsid w:val="007B1A67"/>
    <w:rsid w:val="007B1B6B"/>
    <w:rsid w:val="007B270C"/>
    <w:rsid w:val="007B2A61"/>
    <w:rsid w:val="007B2AA6"/>
    <w:rsid w:val="007B2B80"/>
    <w:rsid w:val="007B3916"/>
    <w:rsid w:val="007B5368"/>
    <w:rsid w:val="007B54FB"/>
    <w:rsid w:val="007B56C5"/>
    <w:rsid w:val="007B5A20"/>
    <w:rsid w:val="007B5B14"/>
    <w:rsid w:val="007B5B2A"/>
    <w:rsid w:val="007B5E0B"/>
    <w:rsid w:val="007B6464"/>
    <w:rsid w:val="007B653B"/>
    <w:rsid w:val="007B6941"/>
    <w:rsid w:val="007B6AF5"/>
    <w:rsid w:val="007B6C8C"/>
    <w:rsid w:val="007B6F7A"/>
    <w:rsid w:val="007B71C7"/>
    <w:rsid w:val="007B799D"/>
    <w:rsid w:val="007B7AE4"/>
    <w:rsid w:val="007B7DAB"/>
    <w:rsid w:val="007C0507"/>
    <w:rsid w:val="007C08E8"/>
    <w:rsid w:val="007C0C07"/>
    <w:rsid w:val="007C0C6C"/>
    <w:rsid w:val="007C1082"/>
    <w:rsid w:val="007C13E8"/>
    <w:rsid w:val="007C184A"/>
    <w:rsid w:val="007C1FAA"/>
    <w:rsid w:val="007C23D1"/>
    <w:rsid w:val="007C2786"/>
    <w:rsid w:val="007C2889"/>
    <w:rsid w:val="007C2E92"/>
    <w:rsid w:val="007C3475"/>
    <w:rsid w:val="007C381F"/>
    <w:rsid w:val="007C3B0B"/>
    <w:rsid w:val="007C3C8C"/>
    <w:rsid w:val="007C41CE"/>
    <w:rsid w:val="007C4365"/>
    <w:rsid w:val="007C4382"/>
    <w:rsid w:val="007C4674"/>
    <w:rsid w:val="007C4759"/>
    <w:rsid w:val="007C48C2"/>
    <w:rsid w:val="007C4E4A"/>
    <w:rsid w:val="007C5948"/>
    <w:rsid w:val="007C5DAA"/>
    <w:rsid w:val="007C6101"/>
    <w:rsid w:val="007C6C29"/>
    <w:rsid w:val="007C70B0"/>
    <w:rsid w:val="007C70D6"/>
    <w:rsid w:val="007C715F"/>
    <w:rsid w:val="007C71C8"/>
    <w:rsid w:val="007C78EB"/>
    <w:rsid w:val="007C7EB6"/>
    <w:rsid w:val="007D02ED"/>
    <w:rsid w:val="007D0BA7"/>
    <w:rsid w:val="007D0EAF"/>
    <w:rsid w:val="007D11FA"/>
    <w:rsid w:val="007D1569"/>
    <w:rsid w:val="007D17F8"/>
    <w:rsid w:val="007D186F"/>
    <w:rsid w:val="007D1DD9"/>
    <w:rsid w:val="007D243B"/>
    <w:rsid w:val="007D25EB"/>
    <w:rsid w:val="007D26B0"/>
    <w:rsid w:val="007D2FCF"/>
    <w:rsid w:val="007D3BA7"/>
    <w:rsid w:val="007D47A0"/>
    <w:rsid w:val="007D4814"/>
    <w:rsid w:val="007D4C64"/>
    <w:rsid w:val="007D4DCF"/>
    <w:rsid w:val="007D4E99"/>
    <w:rsid w:val="007D4EDB"/>
    <w:rsid w:val="007D4F9D"/>
    <w:rsid w:val="007D55D7"/>
    <w:rsid w:val="007D5692"/>
    <w:rsid w:val="007D5E49"/>
    <w:rsid w:val="007D60B6"/>
    <w:rsid w:val="007D6290"/>
    <w:rsid w:val="007D6539"/>
    <w:rsid w:val="007D68D2"/>
    <w:rsid w:val="007D6D21"/>
    <w:rsid w:val="007D6D95"/>
    <w:rsid w:val="007D6F0A"/>
    <w:rsid w:val="007D7C89"/>
    <w:rsid w:val="007D7D88"/>
    <w:rsid w:val="007E145A"/>
    <w:rsid w:val="007E1676"/>
    <w:rsid w:val="007E16B5"/>
    <w:rsid w:val="007E17D5"/>
    <w:rsid w:val="007E1A38"/>
    <w:rsid w:val="007E1AAD"/>
    <w:rsid w:val="007E1CDC"/>
    <w:rsid w:val="007E1D1E"/>
    <w:rsid w:val="007E1DBB"/>
    <w:rsid w:val="007E21FA"/>
    <w:rsid w:val="007E24B1"/>
    <w:rsid w:val="007E3166"/>
    <w:rsid w:val="007E31E1"/>
    <w:rsid w:val="007E31F4"/>
    <w:rsid w:val="007E39B3"/>
    <w:rsid w:val="007E3A48"/>
    <w:rsid w:val="007E4070"/>
    <w:rsid w:val="007E5107"/>
    <w:rsid w:val="007E51D1"/>
    <w:rsid w:val="007E5660"/>
    <w:rsid w:val="007E5AA2"/>
    <w:rsid w:val="007E5B07"/>
    <w:rsid w:val="007E6093"/>
    <w:rsid w:val="007E6747"/>
    <w:rsid w:val="007E6E95"/>
    <w:rsid w:val="007E706C"/>
    <w:rsid w:val="007E7103"/>
    <w:rsid w:val="007E7394"/>
    <w:rsid w:val="007E7DDD"/>
    <w:rsid w:val="007E7EF9"/>
    <w:rsid w:val="007E7FFB"/>
    <w:rsid w:val="007F0953"/>
    <w:rsid w:val="007F15C7"/>
    <w:rsid w:val="007F2042"/>
    <w:rsid w:val="007F286B"/>
    <w:rsid w:val="007F2BE1"/>
    <w:rsid w:val="007F2D05"/>
    <w:rsid w:val="007F2DC5"/>
    <w:rsid w:val="007F2FCE"/>
    <w:rsid w:val="007F325A"/>
    <w:rsid w:val="007F34AD"/>
    <w:rsid w:val="007F3ABF"/>
    <w:rsid w:val="007F3AD2"/>
    <w:rsid w:val="007F43A4"/>
    <w:rsid w:val="007F43AD"/>
    <w:rsid w:val="007F4495"/>
    <w:rsid w:val="007F4FB6"/>
    <w:rsid w:val="007F5149"/>
    <w:rsid w:val="007F52C7"/>
    <w:rsid w:val="007F5CA8"/>
    <w:rsid w:val="007F6BB3"/>
    <w:rsid w:val="007F6D22"/>
    <w:rsid w:val="007F6D31"/>
    <w:rsid w:val="007F77EE"/>
    <w:rsid w:val="007F79B1"/>
    <w:rsid w:val="0080002C"/>
    <w:rsid w:val="00800130"/>
    <w:rsid w:val="0080054B"/>
    <w:rsid w:val="00800A9C"/>
    <w:rsid w:val="0080119C"/>
    <w:rsid w:val="008017BC"/>
    <w:rsid w:val="00801922"/>
    <w:rsid w:val="00801AF1"/>
    <w:rsid w:val="008021E3"/>
    <w:rsid w:val="00802406"/>
    <w:rsid w:val="0080278B"/>
    <w:rsid w:val="008027D6"/>
    <w:rsid w:val="00802AA3"/>
    <w:rsid w:val="0080322B"/>
    <w:rsid w:val="00803475"/>
    <w:rsid w:val="0080359D"/>
    <w:rsid w:val="008035C3"/>
    <w:rsid w:val="00803975"/>
    <w:rsid w:val="00803F26"/>
    <w:rsid w:val="00804B40"/>
    <w:rsid w:val="00804B8B"/>
    <w:rsid w:val="00804DBC"/>
    <w:rsid w:val="008050CC"/>
    <w:rsid w:val="008051E5"/>
    <w:rsid w:val="008053B7"/>
    <w:rsid w:val="00805496"/>
    <w:rsid w:val="00805A3D"/>
    <w:rsid w:val="00806213"/>
    <w:rsid w:val="008064ED"/>
    <w:rsid w:val="00806910"/>
    <w:rsid w:val="00806A4B"/>
    <w:rsid w:val="00806F63"/>
    <w:rsid w:val="008076E4"/>
    <w:rsid w:val="00807E0A"/>
    <w:rsid w:val="00807F06"/>
    <w:rsid w:val="00807F69"/>
    <w:rsid w:val="00810FED"/>
    <w:rsid w:val="00811196"/>
    <w:rsid w:val="008117CE"/>
    <w:rsid w:val="00811885"/>
    <w:rsid w:val="00811BAF"/>
    <w:rsid w:val="008123E7"/>
    <w:rsid w:val="008125A7"/>
    <w:rsid w:val="00812AC7"/>
    <w:rsid w:val="008137BF"/>
    <w:rsid w:val="0081396B"/>
    <w:rsid w:val="008139F7"/>
    <w:rsid w:val="00813BF7"/>
    <w:rsid w:val="00814954"/>
    <w:rsid w:val="008149B4"/>
    <w:rsid w:val="00814A5C"/>
    <w:rsid w:val="00814C82"/>
    <w:rsid w:val="0081533C"/>
    <w:rsid w:val="0081559B"/>
    <w:rsid w:val="00815CC6"/>
    <w:rsid w:val="008161D7"/>
    <w:rsid w:val="00816575"/>
    <w:rsid w:val="008166C1"/>
    <w:rsid w:val="008166C9"/>
    <w:rsid w:val="0081742D"/>
    <w:rsid w:val="00817710"/>
    <w:rsid w:val="00817EC8"/>
    <w:rsid w:val="00820479"/>
    <w:rsid w:val="0082047B"/>
    <w:rsid w:val="00820661"/>
    <w:rsid w:val="00820AEC"/>
    <w:rsid w:val="00821B1F"/>
    <w:rsid w:val="00821E1C"/>
    <w:rsid w:val="00821E36"/>
    <w:rsid w:val="0082213A"/>
    <w:rsid w:val="00822696"/>
    <w:rsid w:val="00822877"/>
    <w:rsid w:val="00822AC2"/>
    <w:rsid w:val="00822F61"/>
    <w:rsid w:val="008232FE"/>
    <w:rsid w:val="0082369A"/>
    <w:rsid w:val="00823AB3"/>
    <w:rsid w:val="00823C85"/>
    <w:rsid w:val="00823E0A"/>
    <w:rsid w:val="0082437F"/>
    <w:rsid w:val="00824741"/>
    <w:rsid w:val="00824A29"/>
    <w:rsid w:val="00824B4B"/>
    <w:rsid w:val="00824DAD"/>
    <w:rsid w:val="00824DF2"/>
    <w:rsid w:val="00825E7E"/>
    <w:rsid w:val="00826543"/>
    <w:rsid w:val="00826B17"/>
    <w:rsid w:val="00826B2F"/>
    <w:rsid w:val="008277D9"/>
    <w:rsid w:val="0083010E"/>
    <w:rsid w:val="00830F8F"/>
    <w:rsid w:val="0083100A"/>
    <w:rsid w:val="008321DF"/>
    <w:rsid w:val="00832A45"/>
    <w:rsid w:val="00832C67"/>
    <w:rsid w:val="008331AA"/>
    <w:rsid w:val="00833FC9"/>
    <w:rsid w:val="00834833"/>
    <w:rsid w:val="00834B38"/>
    <w:rsid w:val="0083513D"/>
    <w:rsid w:val="008352F0"/>
    <w:rsid w:val="0083572F"/>
    <w:rsid w:val="008358E3"/>
    <w:rsid w:val="00836262"/>
    <w:rsid w:val="008367A7"/>
    <w:rsid w:val="00836DA4"/>
    <w:rsid w:val="00836E3A"/>
    <w:rsid w:val="00837001"/>
    <w:rsid w:val="00837210"/>
    <w:rsid w:val="008379D9"/>
    <w:rsid w:val="00837D44"/>
    <w:rsid w:val="00840378"/>
    <w:rsid w:val="0084065D"/>
    <w:rsid w:val="008408B9"/>
    <w:rsid w:val="0084151C"/>
    <w:rsid w:val="0084238D"/>
    <w:rsid w:val="00842EC6"/>
    <w:rsid w:val="0084301C"/>
    <w:rsid w:val="008433CA"/>
    <w:rsid w:val="0084407C"/>
    <w:rsid w:val="008441D2"/>
    <w:rsid w:val="0084464D"/>
    <w:rsid w:val="00844981"/>
    <w:rsid w:val="00844B88"/>
    <w:rsid w:val="0084603C"/>
    <w:rsid w:val="00846749"/>
    <w:rsid w:val="00846F33"/>
    <w:rsid w:val="008472B2"/>
    <w:rsid w:val="008472B8"/>
    <w:rsid w:val="008473F0"/>
    <w:rsid w:val="00847624"/>
    <w:rsid w:val="00847B9C"/>
    <w:rsid w:val="00847C5E"/>
    <w:rsid w:val="0085055B"/>
    <w:rsid w:val="00850560"/>
    <w:rsid w:val="008508B0"/>
    <w:rsid w:val="0085095A"/>
    <w:rsid w:val="00850A8D"/>
    <w:rsid w:val="00850F22"/>
    <w:rsid w:val="00851470"/>
    <w:rsid w:val="00851CEF"/>
    <w:rsid w:val="00851D67"/>
    <w:rsid w:val="0085213D"/>
    <w:rsid w:val="0085226B"/>
    <w:rsid w:val="008529A2"/>
    <w:rsid w:val="00852B48"/>
    <w:rsid w:val="00852B5C"/>
    <w:rsid w:val="00852EA9"/>
    <w:rsid w:val="00852F03"/>
    <w:rsid w:val="00853096"/>
    <w:rsid w:val="008530A0"/>
    <w:rsid w:val="00853823"/>
    <w:rsid w:val="00853A52"/>
    <w:rsid w:val="00853E86"/>
    <w:rsid w:val="00853EF7"/>
    <w:rsid w:val="00854293"/>
    <w:rsid w:val="0085439B"/>
    <w:rsid w:val="008544AD"/>
    <w:rsid w:val="0085474D"/>
    <w:rsid w:val="00854839"/>
    <w:rsid w:val="00855ABB"/>
    <w:rsid w:val="00855CC8"/>
    <w:rsid w:val="00855F0C"/>
    <w:rsid w:val="008567FF"/>
    <w:rsid w:val="00857713"/>
    <w:rsid w:val="008579B4"/>
    <w:rsid w:val="00857E39"/>
    <w:rsid w:val="00860A51"/>
    <w:rsid w:val="00860E10"/>
    <w:rsid w:val="00860E48"/>
    <w:rsid w:val="00860E5E"/>
    <w:rsid w:val="00861074"/>
    <w:rsid w:val="008617B6"/>
    <w:rsid w:val="00861857"/>
    <w:rsid w:val="008618D3"/>
    <w:rsid w:val="00861999"/>
    <w:rsid w:val="00861D37"/>
    <w:rsid w:val="00861DAA"/>
    <w:rsid w:val="008621EA"/>
    <w:rsid w:val="00862515"/>
    <w:rsid w:val="008625CC"/>
    <w:rsid w:val="0086283E"/>
    <w:rsid w:val="0086286C"/>
    <w:rsid w:val="00862A40"/>
    <w:rsid w:val="00863129"/>
    <w:rsid w:val="0086313E"/>
    <w:rsid w:val="00863489"/>
    <w:rsid w:val="0086390F"/>
    <w:rsid w:val="0086407C"/>
    <w:rsid w:val="008640F7"/>
    <w:rsid w:val="0086452C"/>
    <w:rsid w:val="008646C8"/>
    <w:rsid w:val="00864736"/>
    <w:rsid w:val="00864B47"/>
    <w:rsid w:val="00864FA2"/>
    <w:rsid w:val="008652DD"/>
    <w:rsid w:val="008653B0"/>
    <w:rsid w:val="00865496"/>
    <w:rsid w:val="008657FE"/>
    <w:rsid w:val="008664FC"/>
    <w:rsid w:val="008665C6"/>
    <w:rsid w:val="008665FB"/>
    <w:rsid w:val="00866E23"/>
    <w:rsid w:val="0086795E"/>
    <w:rsid w:val="00870514"/>
    <w:rsid w:val="00870D69"/>
    <w:rsid w:val="00870FD8"/>
    <w:rsid w:val="00871A6C"/>
    <w:rsid w:val="00871FC6"/>
    <w:rsid w:val="0087212E"/>
    <w:rsid w:val="0087214F"/>
    <w:rsid w:val="00872A6F"/>
    <w:rsid w:val="00872AC9"/>
    <w:rsid w:val="00872D21"/>
    <w:rsid w:val="00873510"/>
    <w:rsid w:val="00873BC4"/>
    <w:rsid w:val="00874528"/>
    <w:rsid w:val="008748AA"/>
    <w:rsid w:val="00875293"/>
    <w:rsid w:val="00875608"/>
    <w:rsid w:val="00875CB1"/>
    <w:rsid w:val="00875CCB"/>
    <w:rsid w:val="008760FC"/>
    <w:rsid w:val="0087657E"/>
    <w:rsid w:val="0087699E"/>
    <w:rsid w:val="00876F1A"/>
    <w:rsid w:val="0087711A"/>
    <w:rsid w:val="00877803"/>
    <w:rsid w:val="00877F57"/>
    <w:rsid w:val="0088104C"/>
    <w:rsid w:val="008816F7"/>
    <w:rsid w:val="0088185F"/>
    <w:rsid w:val="0088200E"/>
    <w:rsid w:val="0088220E"/>
    <w:rsid w:val="00882352"/>
    <w:rsid w:val="008829D5"/>
    <w:rsid w:val="00882E65"/>
    <w:rsid w:val="0088316E"/>
    <w:rsid w:val="008833F3"/>
    <w:rsid w:val="008836DD"/>
    <w:rsid w:val="00883805"/>
    <w:rsid w:val="00883A3A"/>
    <w:rsid w:val="00883AF6"/>
    <w:rsid w:val="00883BC1"/>
    <w:rsid w:val="008857E2"/>
    <w:rsid w:val="00886386"/>
    <w:rsid w:val="008863E0"/>
    <w:rsid w:val="008864A3"/>
    <w:rsid w:val="00886866"/>
    <w:rsid w:val="00886B59"/>
    <w:rsid w:val="00886BDD"/>
    <w:rsid w:val="008876DB"/>
    <w:rsid w:val="008879F6"/>
    <w:rsid w:val="00887A8C"/>
    <w:rsid w:val="00887ACA"/>
    <w:rsid w:val="00890F14"/>
    <w:rsid w:val="00891583"/>
    <w:rsid w:val="00891A97"/>
    <w:rsid w:val="00891BC5"/>
    <w:rsid w:val="00891D68"/>
    <w:rsid w:val="008922B0"/>
    <w:rsid w:val="00892660"/>
    <w:rsid w:val="008926CE"/>
    <w:rsid w:val="008929BF"/>
    <w:rsid w:val="00892BCF"/>
    <w:rsid w:val="00892E21"/>
    <w:rsid w:val="008931BA"/>
    <w:rsid w:val="00893F2A"/>
    <w:rsid w:val="00894637"/>
    <w:rsid w:val="008946DF"/>
    <w:rsid w:val="00894919"/>
    <w:rsid w:val="00894DAE"/>
    <w:rsid w:val="00895B8C"/>
    <w:rsid w:val="00895FEE"/>
    <w:rsid w:val="008962CD"/>
    <w:rsid w:val="00896636"/>
    <w:rsid w:val="008968FC"/>
    <w:rsid w:val="0089697A"/>
    <w:rsid w:val="00896C1A"/>
    <w:rsid w:val="00896C6E"/>
    <w:rsid w:val="00896FC9"/>
    <w:rsid w:val="00897793"/>
    <w:rsid w:val="008977DF"/>
    <w:rsid w:val="00897C71"/>
    <w:rsid w:val="008A0A04"/>
    <w:rsid w:val="008A0A35"/>
    <w:rsid w:val="008A0EF0"/>
    <w:rsid w:val="008A103C"/>
    <w:rsid w:val="008A118E"/>
    <w:rsid w:val="008A1632"/>
    <w:rsid w:val="008A1924"/>
    <w:rsid w:val="008A2725"/>
    <w:rsid w:val="008A2885"/>
    <w:rsid w:val="008A2B66"/>
    <w:rsid w:val="008A2E10"/>
    <w:rsid w:val="008A301E"/>
    <w:rsid w:val="008A3282"/>
    <w:rsid w:val="008A37D7"/>
    <w:rsid w:val="008A43E7"/>
    <w:rsid w:val="008A444B"/>
    <w:rsid w:val="008A473B"/>
    <w:rsid w:val="008A4A09"/>
    <w:rsid w:val="008A4F0C"/>
    <w:rsid w:val="008A50D0"/>
    <w:rsid w:val="008A52C5"/>
    <w:rsid w:val="008A558F"/>
    <w:rsid w:val="008A58F7"/>
    <w:rsid w:val="008A6110"/>
    <w:rsid w:val="008A669F"/>
    <w:rsid w:val="008A6F83"/>
    <w:rsid w:val="008A7908"/>
    <w:rsid w:val="008A7D68"/>
    <w:rsid w:val="008B04CE"/>
    <w:rsid w:val="008B0593"/>
    <w:rsid w:val="008B05C3"/>
    <w:rsid w:val="008B1676"/>
    <w:rsid w:val="008B1A4D"/>
    <w:rsid w:val="008B2056"/>
    <w:rsid w:val="008B2810"/>
    <w:rsid w:val="008B361A"/>
    <w:rsid w:val="008B3793"/>
    <w:rsid w:val="008B3911"/>
    <w:rsid w:val="008B3A67"/>
    <w:rsid w:val="008B3C7D"/>
    <w:rsid w:val="008B3D3C"/>
    <w:rsid w:val="008B417B"/>
    <w:rsid w:val="008B44D9"/>
    <w:rsid w:val="008B4965"/>
    <w:rsid w:val="008B4E19"/>
    <w:rsid w:val="008B4EA9"/>
    <w:rsid w:val="008B5979"/>
    <w:rsid w:val="008B5E7E"/>
    <w:rsid w:val="008B60D3"/>
    <w:rsid w:val="008B6B21"/>
    <w:rsid w:val="008B6C77"/>
    <w:rsid w:val="008B7336"/>
    <w:rsid w:val="008B77C1"/>
    <w:rsid w:val="008B78B1"/>
    <w:rsid w:val="008B7A3C"/>
    <w:rsid w:val="008B7CF6"/>
    <w:rsid w:val="008C10D2"/>
    <w:rsid w:val="008C1405"/>
    <w:rsid w:val="008C179E"/>
    <w:rsid w:val="008C18E1"/>
    <w:rsid w:val="008C1CCF"/>
    <w:rsid w:val="008C1CFE"/>
    <w:rsid w:val="008C2EE2"/>
    <w:rsid w:val="008C5B5E"/>
    <w:rsid w:val="008C5E03"/>
    <w:rsid w:val="008C67E2"/>
    <w:rsid w:val="008C6ABD"/>
    <w:rsid w:val="008C6CC3"/>
    <w:rsid w:val="008C6E3B"/>
    <w:rsid w:val="008C7604"/>
    <w:rsid w:val="008C7670"/>
    <w:rsid w:val="008C7B86"/>
    <w:rsid w:val="008D0064"/>
    <w:rsid w:val="008D042E"/>
    <w:rsid w:val="008D0679"/>
    <w:rsid w:val="008D0990"/>
    <w:rsid w:val="008D0BAE"/>
    <w:rsid w:val="008D0DB2"/>
    <w:rsid w:val="008D0E4D"/>
    <w:rsid w:val="008D108B"/>
    <w:rsid w:val="008D12B4"/>
    <w:rsid w:val="008D16AC"/>
    <w:rsid w:val="008D19FD"/>
    <w:rsid w:val="008D1ABD"/>
    <w:rsid w:val="008D1B9B"/>
    <w:rsid w:val="008D232A"/>
    <w:rsid w:val="008D2C2B"/>
    <w:rsid w:val="008D2F00"/>
    <w:rsid w:val="008D37CD"/>
    <w:rsid w:val="008D3A0D"/>
    <w:rsid w:val="008D47AE"/>
    <w:rsid w:val="008D4DCE"/>
    <w:rsid w:val="008D4EA8"/>
    <w:rsid w:val="008D4FCA"/>
    <w:rsid w:val="008D521C"/>
    <w:rsid w:val="008D5478"/>
    <w:rsid w:val="008D556B"/>
    <w:rsid w:val="008D5B70"/>
    <w:rsid w:val="008D5E62"/>
    <w:rsid w:val="008D638A"/>
    <w:rsid w:val="008D6808"/>
    <w:rsid w:val="008D6906"/>
    <w:rsid w:val="008D70CA"/>
    <w:rsid w:val="008D76EB"/>
    <w:rsid w:val="008E05E3"/>
    <w:rsid w:val="008E10A8"/>
    <w:rsid w:val="008E147C"/>
    <w:rsid w:val="008E1F93"/>
    <w:rsid w:val="008E1F9A"/>
    <w:rsid w:val="008E2578"/>
    <w:rsid w:val="008E25D6"/>
    <w:rsid w:val="008E2E49"/>
    <w:rsid w:val="008E32B2"/>
    <w:rsid w:val="008E3331"/>
    <w:rsid w:val="008E3799"/>
    <w:rsid w:val="008E37D2"/>
    <w:rsid w:val="008E3C50"/>
    <w:rsid w:val="008E4085"/>
    <w:rsid w:val="008E4321"/>
    <w:rsid w:val="008E4484"/>
    <w:rsid w:val="008E4597"/>
    <w:rsid w:val="008E5132"/>
    <w:rsid w:val="008E5269"/>
    <w:rsid w:val="008E5B5E"/>
    <w:rsid w:val="008E637C"/>
    <w:rsid w:val="008E6D14"/>
    <w:rsid w:val="008E7959"/>
    <w:rsid w:val="008E79DC"/>
    <w:rsid w:val="008E7B70"/>
    <w:rsid w:val="008E7BD4"/>
    <w:rsid w:val="008E7C57"/>
    <w:rsid w:val="008E7DA0"/>
    <w:rsid w:val="008E7E26"/>
    <w:rsid w:val="008F0A95"/>
    <w:rsid w:val="008F14B0"/>
    <w:rsid w:val="008F18A6"/>
    <w:rsid w:val="008F1A2D"/>
    <w:rsid w:val="008F1A41"/>
    <w:rsid w:val="008F1A7D"/>
    <w:rsid w:val="008F1BFA"/>
    <w:rsid w:val="008F1F3B"/>
    <w:rsid w:val="008F2122"/>
    <w:rsid w:val="008F22DE"/>
    <w:rsid w:val="008F23F4"/>
    <w:rsid w:val="008F268B"/>
    <w:rsid w:val="008F2706"/>
    <w:rsid w:val="008F2BC3"/>
    <w:rsid w:val="008F30A1"/>
    <w:rsid w:val="008F350D"/>
    <w:rsid w:val="008F3C9B"/>
    <w:rsid w:val="008F416F"/>
    <w:rsid w:val="008F41FC"/>
    <w:rsid w:val="008F4388"/>
    <w:rsid w:val="008F4EC0"/>
    <w:rsid w:val="008F4F53"/>
    <w:rsid w:val="008F560F"/>
    <w:rsid w:val="008F567D"/>
    <w:rsid w:val="008F5834"/>
    <w:rsid w:val="008F60A3"/>
    <w:rsid w:val="008F669A"/>
    <w:rsid w:val="008F6D72"/>
    <w:rsid w:val="008F6F1A"/>
    <w:rsid w:val="008F77C6"/>
    <w:rsid w:val="008F77E1"/>
    <w:rsid w:val="008F7897"/>
    <w:rsid w:val="008F7A00"/>
    <w:rsid w:val="008F7CF1"/>
    <w:rsid w:val="00900218"/>
    <w:rsid w:val="00900C37"/>
    <w:rsid w:val="0090103F"/>
    <w:rsid w:val="0090137A"/>
    <w:rsid w:val="00901E43"/>
    <w:rsid w:val="00902015"/>
    <w:rsid w:val="009024FC"/>
    <w:rsid w:val="00902907"/>
    <w:rsid w:val="00902B7E"/>
    <w:rsid w:val="00903370"/>
    <w:rsid w:val="009034A6"/>
    <w:rsid w:val="009037AA"/>
    <w:rsid w:val="00903AC3"/>
    <w:rsid w:val="00903D47"/>
    <w:rsid w:val="00904517"/>
    <w:rsid w:val="00904807"/>
    <w:rsid w:val="00904C15"/>
    <w:rsid w:val="00904EFD"/>
    <w:rsid w:val="0090520D"/>
    <w:rsid w:val="00905D2E"/>
    <w:rsid w:val="0090720A"/>
    <w:rsid w:val="00907330"/>
    <w:rsid w:val="009077BE"/>
    <w:rsid w:val="00907823"/>
    <w:rsid w:val="00910A8C"/>
    <w:rsid w:val="009113AD"/>
    <w:rsid w:val="00911790"/>
    <w:rsid w:val="009117BA"/>
    <w:rsid w:val="00912AF8"/>
    <w:rsid w:val="009130AE"/>
    <w:rsid w:val="0091349A"/>
    <w:rsid w:val="009134EE"/>
    <w:rsid w:val="0091353F"/>
    <w:rsid w:val="00913FB1"/>
    <w:rsid w:val="00913FC7"/>
    <w:rsid w:val="009141C2"/>
    <w:rsid w:val="00914399"/>
    <w:rsid w:val="00914CDB"/>
    <w:rsid w:val="00915238"/>
    <w:rsid w:val="0091530C"/>
    <w:rsid w:val="009158BF"/>
    <w:rsid w:val="0091594C"/>
    <w:rsid w:val="00915A40"/>
    <w:rsid w:val="00915C2D"/>
    <w:rsid w:val="00915F99"/>
    <w:rsid w:val="00916078"/>
    <w:rsid w:val="009165CA"/>
    <w:rsid w:val="009165D1"/>
    <w:rsid w:val="009166D8"/>
    <w:rsid w:val="00916E3A"/>
    <w:rsid w:val="00916ECA"/>
    <w:rsid w:val="0091745B"/>
    <w:rsid w:val="00917D8A"/>
    <w:rsid w:val="0092016A"/>
    <w:rsid w:val="0092090C"/>
    <w:rsid w:val="00920BE2"/>
    <w:rsid w:val="00920FE9"/>
    <w:rsid w:val="009215EE"/>
    <w:rsid w:val="009216D0"/>
    <w:rsid w:val="009217D4"/>
    <w:rsid w:val="00921A60"/>
    <w:rsid w:val="00921AA9"/>
    <w:rsid w:val="00921E02"/>
    <w:rsid w:val="009220DB"/>
    <w:rsid w:val="00922443"/>
    <w:rsid w:val="009226C5"/>
    <w:rsid w:val="009227C4"/>
    <w:rsid w:val="009229F0"/>
    <w:rsid w:val="00922C9E"/>
    <w:rsid w:val="00922F9B"/>
    <w:rsid w:val="00923348"/>
    <w:rsid w:val="009237E4"/>
    <w:rsid w:val="00923832"/>
    <w:rsid w:val="009239AD"/>
    <w:rsid w:val="009239B6"/>
    <w:rsid w:val="00923BE8"/>
    <w:rsid w:val="00923D3D"/>
    <w:rsid w:val="00923F31"/>
    <w:rsid w:val="0092477C"/>
    <w:rsid w:val="00924927"/>
    <w:rsid w:val="009249F2"/>
    <w:rsid w:val="009250FF"/>
    <w:rsid w:val="0092538B"/>
    <w:rsid w:val="00925B39"/>
    <w:rsid w:val="00925F8E"/>
    <w:rsid w:val="0092607F"/>
    <w:rsid w:val="00926460"/>
    <w:rsid w:val="00926838"/>
    <w:rsid w:val="0092684F"/>
    <w:rsid w:val="0093051F"/>
    <w:rsid w:val="0093060E"/>
    <w:rsid w:val="00930A74"/>
    <w:rsid w:val="00930C4F"/>
    <w:rsid w:val="009313E5"/>
    <w:rsid w:val="009314D5"/>
    <w:rsid w:val="009317AD"/>
    <w:rsid w:val="00931A68"/>
    <w:rsid w:val="0093266B"/>
    <w:rsid w:val="00932A60"/>
    <w:rsid w:val="00933DC5"/>
    <w:rsid w:val="00933E08"/>
    <w:rsid w:val="00933EF1"/>
    <w:rsid w:val="009342FC"/>
    <w:rsid w:val="0093530E"/>
    <w:rsid w:val="00935341"/>
    <w:rsid w:val="00935807"/>
    <w:rsid w:val="00935DD7"/>
    <w:rsid w:val="00936068"/>
    <w:rsid w:val="00936328"/>
    <w:rsid w:val="009364EE"/>
    <w:rsid w:val="009367E3"/>
    <w:rsid w:val="009371B7"/>
    <w:rsid w:val="009371C7"/>
    <w:rsid w:val="0093793B"/>
    <w:rsid w:val="00937951"/>
    <w:rsid w:val="00940A1B"/>
    <w:rsid w:val="00940BEF"/>
    <w:rsid w:val="00940C77"/>
    <w:rsid w:val="00940F9C"/>
    <w:rsid w:val="00941234"/>
    <w:rsid w:val="009416EE"/>
    <w:rsid w:val="00941799"/>
    <w:rsid w:val="00941B57"/>
    <w:rsid w:val="00941E2B"/>
    <w:rsid w:val="00941FBF"/>
    <w:rsid w:val="0094200F"/>
    <w:rsid w:val="009420A8"/>
    <w:rsid w:val="00942459"/>
    <w:rsid w:val="009427DD"/>
    <w:rsid w:val="00942ADE"/>
    <w:rsid w:val="00942F75"/>
    <w:rsid w:val="00943806"/>
    <w:rsid w:val="00943DAB"/>
    <w:rsid w:val="00943EA3"/>
    <w:rsid w:val="009445FF"/>
    <w:rsid w:val="00944CCC"/>
    <w:rsid w:val="00944E80"/>
    <w:rsid w:val="009456B5"/>
    <w:rsid w:val="009458B1"/>
    <w:rsid w:val="00945B61"/>
    <w:rsid w:val="00946351"/>
    <w:rsid w:val="00946747"/>
    <w:rsid w:val="00946C03"/>
    <w:rsid w:val="00946FCF"/>
    <w:rsid w:val="009479D5"/>
    <w:rsid w:val="0095009B"/>
    <w:rsid w:val="00950145"/>
    <w:rsid w:val="00950A97"/>
    <w:rsid w:val="00950C55"/>
    <w:rsid w:val="00950D7F"/>
    <w:rsid w:val="0095175D"/>
    <w:rsid w:val="009517CC"/>
    <w:rsid w:val="00951B79"/>
    <w:rsid w:val="00951C71"/>
    <w:rsid w:val="0095268E"/>
    <w:rsid w:val="00952CD6"/>
    <w:rsid w:val="00952DAC"/>
    <w:rsid w:val="00953370"/>
    <w:rsid w:val="009534A4"/>
    <w:rsid w:val="0095368D"/>
    <w:rsid w:val="0095404A"/>
    <w:rsid w:val="009545BE"/>
    <w:rsid w:val="00954C65"/>
    <w:rsid w:val="00955314"/>
    <w:rsid w:val="00956349"/>
    <w:rsid w:val="009563C3"/>
    <w:rsid w:val="00957248"/>
    <w:rsid w:val="0095758F"/>
    <w:rsid w:val="00957F7C"/>
    <w:rsid w:val="00957FA7"/>
    <w:rsid w:val="00960842"/>
    <w:rsid w:val="00960866"/>
    <w:rsid w:val="00960F51"/>
    <w:rsid w:val="00961426"/>
    <w:rsid w:val="00961579"/>
    <w:rsid w:val="009615D4"/>
    <w:rsid w:val="009615E1"/>
    <w:rsid w:val="0096184C"/>
    <w:rsid w:val="00961A97"/>
    <w:rsid w:val="00961AB4"/>
    <w:rsid w:val="00961DC9"/>
    <w:rsid w:val="0096229D"/>
    <w:rsid w:val="0096280D"/>
    <w:rsid w:val="00962905"/>
    <w:rsid w:val="00962D8C"/>
    <w:rsid w:val="00963436"/>
    <w:rsid w:val="009637CC"/>
    <w:rsid w:val="009644AD"/>
    <w:rsid w:val="009647D3"/>
    <w:rsid w:val="00964B79"/>
    <w:rsid w:val="00964F4B"/>
    <w:rsid w:val="00965F08"/>
    <w:rsid w:val="00966030"/>
    <w:rsid w:val="00966109"/>
    <w:rsid w:val="0096665B"/>
    <w:rsid w:val="00967707"/>
    <w:rsid w:val="0096791B"/>
    <w:rsid w:val="009701D2"/>
    <w:rsid w:val="00970A20"/>
    <w:rsid w:val="0097163D"/>
    <w:rsid w:val="009721F8"/>
    <w:rsid w:val="009722D0"/>
    <w:rsid w:val="00973768"/>
    <w:rsid w:val="0097431D"/>
    <w:rsid w:val="0097454C"/>
    <w:rsid w:val="009745FB"/>
    <w:rsid w:val="00974677"/>
    <w:rsid w:val="00974C44"/>
    <w:rsid w:val="00974E9E"/>
    <w:rsid w:val="0097588E"/>
    <w:rsid w:val="00975D91"/>
    <w:rsid w:val="00976023"/>
    <w:rsid w:val="009765A1"/>
    <w:rsid w:val="009767E6"/>
    <w:rsid w:val="00976853"/>
    <w:rsid w:val="00976BD0"/>
    <w:rsid w:val="00976E1F"/>
    <w:rsid w:val="00976ECC"/>
    <w:rsid w:val="00977258"/>
    <w:rsid w:val="00980461"/>
    <w:rsid w:val="00980D6D"/>
    <w:rsid w:val="00981762"/>
    <w:rsid w:val="009824C0"/>
    <w:rsid w:val="00982687"/>
    <w:rsid w:val="00982EFC"/>
    <w:rsid w:val="00982FBD"/>
    <w:rsid w:val="0098301C"/>
    <w:rsid w:val="009835BC"/>
    <w:rsid w:val="009836DC"/>
    <w:rsid w:val="00983A42"/>
    <w:rsid w:val="00983C0B"/>
    <w:rsid w:val="00983DD8"/>
    <w:rsid w:val="00983E49"/>
    <w:rsid w:val="0098404E"/>
    <w:rsid w:val="00984665"/>
    <w:rsid w:val="00984AF1"/>
    <w:rsid w:val="00985086"/>
    <w:rsid w:val="009853D8"/>
    <w:rsid w:val="00986049"/>
    <w:rsid w:val="009864AF"/>
    <w:rsid w:val="00987069"/>
    <w:rsid w:val="00987CCD"/>
    <w:rsid w:val="009901A2"/>
    <w:rsid w:val="009901F4"/>
    <w:rsid w:val="009906D5"/>
    <w:rsid w:val="00991150"/>
    <w:rsid w:val="0099122F"/>
    <w:rsid w:val="009914E5"/>
    <w:rsid w:val="009916E0"/>
    <w:rsid w:val="00991BFE"/>
    <w:rsid w:val="00992CA4"/>
    <w:rsid w:val="00992D09"/>
    <w:rsid w:val="00993102"/>
    <w:rsid w:val="00993153"/>
    <w:rsid w:val="00993178"/>
    <w:rsid w:val="00993227"/>
    <w:rsid w:val="009933A1"/>
    <w:rsid w:val="0099352C"/>
    <w:rsid w:val="00993AFA"/>
    <w:rsid w:val="009949EC"/>
    <w:rsid w:val="00994BE5"/>
    <w:rsid w:val="00994D7D"/>
    <w:rsid w:val="00994E64"/>
    <w:rsid w:val="00994F48"/>
    <w:rsid w:val="00994F91"/>
    <w:rsid w:val="00994FA2"/>
    <w:rsid w:val="00995066"/>
    <w:rsid w:val="00995800"/>
    <w:rsid w:val="00995B7E"/>
    <w:rsid w:val="00995CC2"/>
    <w:rsid w:val="00995D76"/>
    <w:rsid w:val="009969C3"/>
    <w:rsid w:val="00996A5B"/>
    <w:rsid w:val="00996B21"/>
    <w:rsid w:val="00996B22"/>
    <w:rsid w:val="00996C10"/>
    <w:rsid w:val="00996C1C"/>
    <w:rsid w:val="009972E8"/>
    <w:rsid w:val="0099777C"/>
    <w:rsid w:val="009977A5"/>
    <w:rsid w:val="009979AF"/>
    <w:rsid w:val="00997F5C"/>
    <w:rsid w:val="00997F87"/>
    <w:rsid w:val="009A0175"/>
    <w:rsid w:val="009A0748"/>
    <w:rsid w:val="009A0C61"/>
    <w:rsid w:val="009A0EB9"/>
    <w:rsid w:val="009A1064"/>
    <w:rsid w:val="009A19DA"/>
    <w:rsid w:val="009A1B7F"/>
    <w:rsid w:val="009A2483"/>
    <w:rsid w:val="009A2804"/>
    <w:rsid w:val="009A285F"/>
    <w:rsid w:val="009A2F17"/>
    <w:rsid w:val="009A3005"/>
    <w:rsid w:val="009A31C5"/>
    <w:rsid w:val="009A3360"/>
    <w:rsid w:val="009A3729"/>
    <w:rsid w:val="009A3C2B"/>
    <w:rsid w:val="009A3D12"/>
    <w:rsid w:val="009A3D3C"/>
    <w:rsid w:val="009A3E1A"/>
    <w:rsid w:val="009A3F57"/>
    <w:rsid w:val="009A41EA"/>
    <w:rsid w:val="009A523F"/>
    <w:rsid w:val="009A539A"/>
    <w:rsid w:val="009A5776"/>
    <w:rsid w:val="009A60F4"/>
    <w:rsid w:val="009A6219"/>
    <w:rsid w:val="009A6C9C"/>
    <w:rsid w:val="009A6EB0"/>
    <w:rsid w:val="009A6F4F"/>
    <w:rsid w:val="009A775E"/>
    <w:rsid w:val="009A7AEE"/>
    <w:rsid w:val="009A7DFD"/>
    <w:rsid w:val="009A7EE8"/>
    <w:rsid w:val="009B0510"/>
    <w:rsid w:val="009B0922"/>
    <w:rsid w:val="009B0A80"/>
    <w:rsid w:val="009B1BB3"/>
    <w:rsid w:val="009B1D3F"/>
    <w:rsid w:val="009B1D60"/>
    <w:rsid w:val="009B26E1"/>
    <w:rsid w:val="009B2727"/>
    <w:rsid w:val="009B2AB5"/>
    <w:rsid w:val="009B2C9C"/>
    <w:rsid w:val="009B2D40"/>
    <w:rsid w:val="009B30F7"/>
    <w:rsid w:val="009B34E8"/>
    <w:rsid w:val="009B4629"/>
    <w:rsid w:val="009B4D59"/>
    <w:rsid w:val="009B5080"/>
    <w:rsid w:val="009B535F"/>
    <w:rsid w:val="009B58B7"/>
    <w:rsid w:val="009B5C5F"/>
    <w:rsid w:val="009B5DF9"/>
    <w:rsid w:val="009B5E18"/>
    <w:rsid w:val="009B5EB7"/>
    <w:rsid w:val="009B6230"/>
    <w:rsid w:val="009B628D"/>
    <w:rsid w:val="009B64BA"/>
    <w:rsid w:val="009B652A"/>
    <w:rsid w:val="009B6B50"/>
    <w:rsid w:val="009B6CEE"/>
    <w:rsid w:val="009B7270"/>
    <w:rsid w:val="009B7587"/>
    <w:rsid w:val="009B7EF8"/>
    <w:rsid w:val="009C0457"/>
    <w:rsid w:val="009C06C6"/>
    <w:rsid w:val="009C1982"/>
    <w:rsid w:val="009C1A53"/>
    <w:rsid w:val="009C1D3C"/>
    <w:rsid w:val="009C1F60"/>
    <w:rsid w:val="009C2564"/>
    <w:rsid w:val="009C2617"/>
    <w:rsid w:val="009C2B32"/>
    <w:rsid w:val="009C2BFC"/>
    <w:rsid w:val="009C2F17"/>
    <w:rsid w:val="009C3A0D"/>
    <w:rsid w:val="009C3A20"/>
    <w:rsid w:val="009C435B"/>
    <w:rsid w:val="009C46AA"/>
    <w:rsid w:val="009C4EFB"/>
    <w:rsid w:val="009C5266"/>
    <w:rsid w:val="009C5C90"/>
    <w:rsid w:val="009C6075"/>
    <w:rsid w:val="009C66C4"/>
    <w:rsid w:val="009C685C"/>
    <w:rsid w:val="009C7156"/>
    <w:rsid w:val="009C79E2"/>
    <w:rsid w:val="009C7A9A"/>
    <w:rsid w:val="009C7C61"/>
    <w:rsid w:val="009D02F2"/>
    <w:rsid w:val="009D03A4"/>
    <w:rsid w:val="009D093C"/>
    <w:rsid w:val="009D0F78"/>
    <w:rsid w:val="009D12CB"/>
    <w:rsid w:val="009D196B"/>
    <w:rsid w:val="009D24F5"/>
    <w:rsid w:val="009D26D2"/>
    <w:rsid w:val="009D29DC"/>
    <w:rsid w:val="009D2DDE"/>
    <w:rsid w:val="009D35C2"/>
    <w:rsid w:val="009D3716"/>
    <w:rsid w:val="009D37DD"/>
    <w:rsid w:val="009D3C7F"/>
    <w:rsid w:val="009D4591"/>
    <w:rsid w:val="009D5153"/>
    <w:rsid w:val="009D51AA"/>
    <w:rsid w:val="009D5222"/>
    <w:rsid w:val="009D52D1"/>
    <w:rsid w:val="009D5389"/>
    <w:rsid w:val="009D5653"/>
    <w:rsid w:val="009D5925"/>
    <w:rsid w:val="009D60FD"/>
    <w:rsid w:val="009D6918"/>
    <w:rsid w:val="009D7508"/>
    <w:rsid w:val="009D79B7"/>
    <w:rsid w:val="009D7F60"/>
    <w:rsid w:val="009E007E"/>
    <w:rsid w:val="009E019D"/>
    <w:rsid w:val="009E01AB"/>
    <w:rsid w:val="009E0734"/>
    <w:rsid w:val="009E0945"/>
    <w:rsid w:val="009E0D9A"/>
    <w:rsid w:val="009E0ED2"/>
    <w:rsid w:val="009E1427"/>
    <w:rsid w:val="009E184C"/>
    <w:rsid w:val="009E19A3"/>
    <w:rsid w:val="009E1C1C"/>
    <w:rsid w:val="009E1E6F"/>
    <w:rsid w:val="009E260D"/>
    <w:rsid w:val="009E29F8"/>
    <w:rsid w:val="009E2BF5"/>
    <w:rsid w:val="009E2F35"/>
    <w:rsid w:val="009E34E3"/>
    <w:rsid w:val="009E3B49"/>
    <w:rsid w:val="009E3CC4"/>
    <w:rsid w:val="009E457E"/>
    <w:rsid w:val="009E45A6"/>
    <w:rsid w:val="009E49F2"/>
    <w:rsid w:val="009E4DC0"/>
    <w:rsid w:val="009E5B87"/>
    <w:rsid w:val="009E720F"/>
    <w:rsid w:val="009F00CD"/>
    <w:rsid w:val="009F0537"/>
    <w:rsid w:val="009F08A3"/>
    <w:rsid w:val="009F1993"/>
    <w:rsid w:val="009F1BC9"/>
    <w:rsid w:val="009F1CE6"/>
    <w:rsid w:val="009F2024"/>
    <w:rsid w:val="009F277C"/>
    <w:rsid w:val="009F282E"/>
    <w:rsid w:val="009F2941"/>
    <w:rsid w:val="009F3126"/>
    <w:rsid w:val="009F33FB"/>
    <w:rsid w:val="009F341B"/>
    <w:rsid w:val="009F5083"/>
    <w:rsid w:val="009F50E4"/>
    <w:rsid w:val="009F5ABB"/>
    <w:rsid w:val="009F60D3"/>
    <w:rsid w:val="009F62E0"/>
    <w:rsid w:val="009F660A"/>
    <w:rsid w:val="009F6644"/>
    <w:rsid w:val="009F7390"/>
    <w:rsid w:val="009F74B7"/>
    <w:rsid w:val="009F7667"/>
    <w:rsid w:val="009F77F1"/>
    <w:rsid w:val="009F77F7"/>
    <w:rsid w:val="009F7A09"/>
    <w:rsid w:val="009F7BC2"/>
    <w:rsid w:val="00A003C0"/>
    <w:rsid w:val="00A00543"/>
    <w:rsid w:val="00A01147"/>
    <w:rsid w:val="00A0135F"/>
    <w:rsid w:val="00A01A41"/>
    <w:rsid w:val="00A01FF4"/>
    <w:rsid w:val="00A02C25"/>
    <w:rsid w:val="00A033A1"/>
    <w:rsid w:val="00A037EA"/>
    <w:rsid w:val="00A03E96"/>
    <w:rsid w:val="00A04115"/>
    <w:rsid w:val="00A04218"/>
    <w:rsid w:val="00A04646"/>
    <w:rsid w:val="00A04948"/>
    <w:rsid w:val="00A049D2"/>
    <w:rsid w:val="00A05444"/>
    <w:rsid w:val="00A057E7"/>
    <w:rsid w:val="00A059E2"/>
    <w:rsid w:val="00A06090"/>
    <w:rsid w:val="00A0639F"/>
    <w:rsid w:val="00A067F2"/>
    <w:rsid w:val="00A06C57"/>
    <w:rsid w:val="00A070CC"/>
    <w:rsid w:val="00A07383"/>
    <w:rsid w:val="00A0757A"/>
    <w:rsid w:val="00A10A17"/>
    <w:rsid w:val="00A10F7D"/>
    <w:rsid w:val="00A11162"/>
    <w:rsid w:val="00A111C3"/>
    <w:rsid w:val="00A111E6"/>
    <w:rsid w:val="00A11317"/>
    <w:rsid w:val="00A1135E"/>
    <w:rsid w:val="00A11F74"/>
    <w:rsid w:val="00A123F2"/>
    <w:rsid w:val="00A128B7"/>
    <w:rsid w:val="00A12B85"/>
    <w:rsid w:val="00A12C26"/>
    <w:rsid w:val="00A1308F"/>
    <w:rsid w:val="00A13164"/>
    <w:rsid w:val="00A13664"/>
    <w:rsid w:val="00A13BAF"/>
    <w:rsid w:val="00A140BC"/>
    <w:rsid w:val="00A148E2"/>
    <w:rsid w:val="00A14900"/>
    <w:rsid w:val="00A149D7"/>
    <w:rsid w:val="00A14A8C"/>
    <w:rsid w:val="00A14F8B"/>
    <w:rsid w:val="00A151AE"/>
    <w:rsid w:val="00A15463"/>
    <w:rsid w:val="00A16017"/>
    <w:rsid w:val="00A1656F"/>
    <w:rsid w:val="00A16657"/>
    <w:rsid w:val="00A17204"/>
    <w:rsid w:val="00A17A56"/>
    <w:rsid w:val="00A17B80"/>
    <w:rsid w:val="00A215E2"/>
    <w:rsid w:val="00A21D25"/>
    <w:rsid w:val="00A21DFD"/>
    <w:rsid w:val="00A234FB"/>
    <w:rsid w:val="00A23C3C"/>
    <w:rsid w:val="00A249A7"/>
    <w:rsid w:val="00A249EC"/>
    <w:rsid w:val="00A2541A"/>
    <w:rsid w:val="00A2542B"/>
    <w:rsid w:val="00A25961"/>
    <w:rsid w:val="00A25A08"/>
    <w:rsid w:val="00A25D22"/>
    <w:rsid w:val="00A27171"/>
    <w:rsid w:val="00A271DC"/>
    <w:rsid w:val="00A27B65"/>
    <w:rsid w:val="00A27B74"/>
    <w:rsid w:val="00A27F43"/>
    <w:rsid w:val="00A303F3"/>
    <w:rsid w:val="00A310D2"/>
    <w:rsid w:val="00A313F1"/>
    <w:rsid w:val="00A314FD"/>
    <w:rsid w:val="00A321CB"/>
    <w:rsid w:val="00A322B8"/>
    <w:rsid w:val="00A324D8"/>
    <w:rsid w:val="00A32703"/>
    <w:rsid w:val="00A32AA5"/>
    <w:rsid w:val="00A32BE8"/>
    <w:rsid w:val="00A33069"/>
    <w:rsid w:val="00A33616"/>
    <w:rsid w:val="00A33665"/>
    <w:rsid w:val="00A33F98"/>
    <w:rsid w:val="00A34536"/>
    <w:rsid w:val="00A34CBD"/>
    <w:rsid w:val="00A34D41"/>
    <w:rsid w:val="00A35002"/>
    <w:rsid w:val="00A35603"/>
    <w:rsid w:val="00A35D40"/>
    <w:rsid w:val="00A35E2E"/>
    <w:rsid w:val="00A36205"/>
    <w:rsid w:val="00A36386"/>
    <w:rsid w:val="00A36A98"/>
    <w:rsid w:val="00A36BC8"/>
    <w:rsid w:val="00A36FAA"/>
    <w:rsid w:val="00A3766A"/>
    <w:rsid w:val="00A379EE"/>
    <w:rsid w:val="00A37D5A"/>
    <w:rsid w:val="00A402C1"/>
    <w:rsid w:val="00A404D3"/>
    <w:rsid w:val="00A4072F"/>
    <w:rsid w:val="00A40771"/>
    <w:rsid w:val="00A40785"/>
    <w:rsid w:val="00A40CF8"/>
    <w:rsid w:val="00A416AD"/>
    <w:rsid w:val="00A41A39"/>
    <w:rsid w:val="00A424E9"/>
    <w:rsid w:val="00A42808"/>
    <w:rsid w:val="00A42B2A"/>
    <w:rsid w:val="00A43574"/>
    <w:rsid w:val="00A43DD9"/>
    <w:rsid w:val="00A44B8F"/>
    <w:rsid w:val="00A44D65"/>
    <w:rsid w:val="00A45336"/>
    <w:rsid w:val="00A45688"/>
    <w:rsid w:val="00A4575C"/>
    <w:rsid w:val="00A45B06"/>
    <w:rsid w:val="00A471AE"/>
    <w:rsid w:val="00A47336"/>
    <w:rsid w:val="00A475E2"/>
    <w:rsid w:val="00A508CB"/>
    <w:rsid w:val="00A50A5E"/>
    <w:rsid w:val="00A50B4D"/>
    <w:rsid w:val="00A50CD9"/>
    <w:rsid w:val="00A51374"/>
    <w:rsid w:val="00A51832"/>
    <w:rsid w:val="00A52545"/>
    <w:rsid w:val="00A52BBB"/>
    <w:rsid w:val="00A535DC"/>
    <w:rsid w:val="00A53687"/>
    <w:rsid w:val="00A544BD"/>
    <w:rsid w:val="00A54CFF"/>
    <w:rsid w:val="00A54E8E"/>
    <w:rsid w:val="00A5529A"/>
    <w:rsid w:val="00A55823"/>
    <w:rsid w:val="00A55B02"/>
    <w:rsid w:val="00A55D44"/>
    <w:rsid w:val="00A55F2F"/>
    <w:rsid w:val="00A5632A"/>
    <w:rsid w:val="00A564E9"/>
    <w:rsid w:val="00A56B01"/>
    <w:rsid w:val="00A5703F"/>
    <w:rsid w:val="00A57A85"/>
    <w:rsid w:val="00A57B23"/>
    <w:rsid w:val="00A57C38"/>
    <w:rsid w:val="00A57DFB"/>
    <w:rsid w:val="00A60008"/>
    <w:rsid w:val="00A60131"/>
    <w:rsid w:val="00A60383"/>
    <w:rsid w:val="00A6066C"/>
    <w:rsid w:val="00A612A5"/>
    <w:rsid w:val="00A617A2"/>
    <w:rsid w:val="00A61CBA"/>
    <w:rsid w:val="00A62EB2"/>
    <w:rsid w:val="00A632FD"/>
    <w:rsid w:val="00A639BF"/>
    <w:rsid w:val="00A63B15"/>
    <w:rsid w:val="00A641AA"/>
    <w:rsid w:val="00A64356"/>
    <w:rsid w:val="00A6435F"/>
    <w:rsid w:val="00A644C9"/>
    <w:rsid w:val="00A648AA"/>
    <w:rsid w:val="00A64FAB"/>
    <w:rsid w:val="00A65020"/>
    <w:rsid w:val="00A65503"/>
    <w:rsid w:val="00A65609"/>
    <w:rsid w:val="00A65A96"/>
    <w:rsid w:val="00A65CEA"/>
    <w:rsid w:val="00A65DCB"/>
    <w:rsid w:val="00A65FE4"/>
    <w:rsid w:val="00A67A0B"/>
    <w:rsid w:val="00A706F3"/>
    <w:rsid w:val="00A70C89"/>
    <w:rsid w:val="00A70D35"/>
    <w:rsid w:val="00A712B3"/>
    <w:rsid w:val="00A7138F"/>
    <w:rsid w:val="00A715DF"/>
    <w:rsid w:val="00A71672"/>
    <w:rsid w:val="00A719D8"/>
    <w:rsid w:val="00A72D4E"/>
    <w:rsid w:val="00A730EB"/>
    <w:rsid w:val="00A73B40"/>
    <w:rsid w:val="00A74051"/>
    <w:rsid w:val="00A74297"/>
    <w:rsid w:val="00A74644"/>
    <w:rsid w:val="00A751D5"/>
    <w:rsid w:val="00A7525E"/>
    <w:rsid w:val="00A75303"/>
    <w:rsid w:val="00A753CB"/>
    <w:rsid w:val="00A7585F"/>
    <w:rsid w:val="00A758DC"/>
    <w:rsid w:val="00A759C8"/>
    <w:rsid w:val="00A75B81"/>
    <w:rsid w:val="00A75DCB"/>
    <w:rsid w:val="00A75DFD"/>
    <w:rsid w:val="00A75E19"/>
    <w:rsid w:val="00A76440"/>
    <w:rsid w:val="00A76A2C"/>
    <w:rsid w:val="00A76EC3"/>
    <w:rsid w:val="00A77EA2"/>
    <w:rsid w:val="00A800D6"/>
    <w:rsid w:val="00A80A5B"/>
    <w:rsid w:val="00A80BD3"/>
    <w:rsid w:val="00A80F84"/>
    <w:rsid w:val="00A8116A"/>
    <w:rsid w:val="00A8124B"/>
    <w:rsid w:val="00A8128F"/>
    <w:rsid w:val="00A81597"/>
    <w:rsid w:val="00A8183A"/>
    <w:rsid w:val="00A81A29"/>
    <w:rsid w:val="00A81EBE"/>
    <w:rsid w:val="00A81ED1"/>
    <w:rsid w:val="00A82179"/>
    <w:rsid w:val="00A828AF"/>
    <w:rsid w:val="00A82E1F"/>
    <w:rsid w:val="00A835EF"/>
    <w:rsid w:val="00A83745"/>
    <w:rsid w:val="00A83AF7"/>
    <w:rsid w:val="00A83E78"/>
    <w:rsid w:val="00A845AE"/>
    <w:rsid w:val="00A85867"/>
    <w:rsid w:val="00A858CF"/>
    <w:rsid w:val="00A85DB2"/>
    <w:rsid w:val="00A86051"/>
    <w:rsid w:val="00A86192"/>
    <w:rsid w:val="00A8625F"/>
    <w:rsid w:val="00A8678C"/>
    <w:rsid w:val="00A86EB5"/>
    <w:rsid w:val="00A86F73"/>
    <w:rsid w:val="00A874DA"/>
    <w:rsid w:val="00A87AB4"/>
    <w:rsid w:val="00A90151"/>
    <w:rsid w:val="00A90256"/>
    <w:rsid w:val="00A90AD1"/>
    <w:rsid w:val="00A90B2C"/>
    <w:rsid w:val="00A90B3F"/>
    <w:rsid w:val="00A90C48"/>
    <w:rsid w:val="00A90ECE"/>
    <w:rsid w:val="00A91562"/>
    <w:rsid w:val="00A9204B"/>
    <w:rsid w:val="00A9298E"/>
    <w:rsid w:val="00A92A0A"/>
    <w:rsid w:val="00A92A8B"/>
    <w:rsid w:val="00A9327F"/>
    <w:rsid w:val="00A9359B"/>
    <w:rsid w:val="00A949E3"/>
    <w:rsid w:val="00A94B32"/>
    <w:rsid w:val="00A95160"/>
    <w:rsid w:val="00A9545C"/>
    <w:rsid w:val="00A96835"/>
    <w:rsid w:val="00A970A6"/>
    <w:rsid w:val="00A974CA"/>
    <w:rsid w:val="00A975BE"/>
    <w:rsid w:val="00AA00E1"/>
    <w:rsid w:val="00AA0C4C"/>
    <w:rsid w:val="00AA0EB3"/>
    <w:rsid w:val="00AA0F26"/>
    <w:rsid w:val="00AA163B"/>
    <w:rsid w:val="00AA1724"/>
    <w:rsid w:val="00AA21CA"/>
    <w:rsid w:val="00AA2C3F"/>
    <w:rsid w:val="00AA2FB6"/>
    <w:rsid w:val="00AA300C"/>
    <w:rsid w:val="00AA3106"/>
    <w:rsid w:val="00AA3436"/>
    <w:rsid w:val="00AA348A"/>
    <w:rsid w:val="00AA3569"/>
    <w:rsid w:val="00AA38E1"/>
    <w:rsid w:val="00AA3A1E"/>
    <w:rsid w:val="00AA4013"/>
    <w:rsid w:val="00AA4556"/>
    <w:rsid w:val="00AA47A9"/>
    <w:rsid w:val="00AA4985"/>
    <w:rsid w:val="00AA57CF"/>
    <w:rsid w:val="00AA58E6"/>
    <w:rsid w:val="00AA59CD"/>
    <w:rsid w:val="00AA5CE0"/>
    <w:rsid w:val="00AA5E3D"/>
    <w:rsid w:val="00AA66A6"/>
    <w:rsid w:val="00AA6D0C"/>
    <w:rsid w:val="00AB0048"/>
    <w:rsid w:val="00AB035D"/>
    <w:rsid w:val="00AB0DC4"/>
    <w:rsid w:val="00AB10F4"/>
    <w:rsid w:val="00AB1E47"/>
    <w:rsid w:val="00AB25C4"/>
    <w:rsid w:val="00AB26B4"/>
    <w:rsid w:val="00AB2C55"/>
    <w:rsid w:val="00AB2D17"/>
    <w:rsid w:val="00AB34AD"/>
    <w:rsid w:val="00AB3950"/>
    <w:rsid w:val="00AB39AC"/>
    <w:rsid w:val="00AB3CA3"/>
    <w:rsid w:val="00AB4035"/>
    <w:rsid w:val="00AB46E2"/>
    <w:rsid w:val="00AB4769"/>
    <w:rsid w:val="00AB4811"/>
    <w:rsid w:val="00AB492B"/>
    <w:rsid w:val="00AB4AE7"/>
    <w:rsid w:val="00AB4BB0"/>
    <w:rsid w:val="00AB4CC4"/>
    <w:rsid w:val="00AB5AD5"/>
    <w:rsid w:val="00AB5DB6"/>
    <w:rsid w:val="00AB65D2"/>
    <w:rsid w:val="00AB66BE"/>
    <w:rsid w:val="00AB69BF"/>
    <w:rsid w:val="00AB69CE"/>
    <w:rsid w:val="00AB6A43"/>
    <w:rsid w:val="00AB7012"/>
    <w:rsid w:val="00AB71AE"/>
    <w:rsid w:val="00AB7A6F"/>
    <w:rsid w:val="00AB7C5E"/>
    <w:rsid w:val="00AC0355"/>
    <w:rsid w:val="00AC0F0E"/>
    <w:rsid w:val="00AC1319"/>
    <w:rsid w:val="00AC14DF"/>
    <w:rsid w:val="00AC1FED"/>
    <w:rsid w:val="00AC20E0"/>
    <w:rsid w:val="00AC3E97"/>
    <w:rsid w:val="00AC3FB8"/>
    <w:rsid w:val="00AC40C0"/>
    <w:rsid w:val="00AC4975"/>
    <w:rsid w:val="00AC4C73"/>
    <w:rsid w:val="00AC4CBA"/>
    <w:rsid w:val="00AC4F7C"/>
    <w:rsid w:val="00AC51D2"/>
    <w:rsid w:val="00AC587D"/>
    <w:rsid w:val="00AC5C76"/>
    <w:rsid w:val="00AC605F"/>
    <w:rsid w:val="00AC677D"/>
    <w:rsid w:val="00AC6841"/>
    <w:rsid w:val="00AC6CCC"/>
    <w:rsid w:val="00AC7674"/>
    <w:rsid w:val="00AD0681"/>
    <w:rsid w:val="00AD086E"/>
    <w:rsid w:val="00AD0A99"/>
    <w:rsid w:val="00AD0D50"/>
    <w:rsid w:val="00AD12BD"/>
    <w:rsid w:val="00AD14A6"/>
    <w:rsid w:val="00AD1AA2"/>
    <w:rsid w:val="00AD1CEF"/>
    <w:rsid w:val="00AD1EE5"/>
    <w:rsid w:val="00AD2603"/>
    <w:rsid w:val="00AD277F"/>
    <w:rsid w:val="00AD2B0A"/>
    <w:rsid w:val="00AD2FD7"/>
    <w:rsid w:val="00AD335F"/>
    <w:rsid w:val="00AD366A"/>
    <w:rsid w:val="00AD3B49"/>
    <w:rsid w:val="00AD4485"/>
    <w:rsid w:val="00AD4D6E"/>
    <w:rsid w:val="00AD5280"/>
    <w:rsid w:val="00AD5A8A"/>
    <w:rsid w:val="00AD68C0"/>
    <w:rsid w:val="00AD6D3A"/>
    <w:rsid w:val="00AD6F15"/>
    <w:rsid w:val="00AD7A30"/>
    <w:rsid w:val="00AE06F9"/>
    <w:rsid w:val="00AE0A08"/>
    <w:rsid w:val="00AE0C66"/>
    <w:rsid w:val="00AE1823"/>
    <w:rsid w:val="00AE2817"/>
    <w:rsid w:val="00AE2E5E"/>
    <w:rsid w:val="00AE31DE"/>
    <w:rsid w:val="00AE333E"/>
    <w:rsid w:val="00AE34A3"/>
    <w:rsid w:val="00AE3BB7"/>
    <w:rsid w:val="00AE3F2B"/>
    <w:rsid w:val="00AE4AB5"/>
    <w:rsid w:val="00AE4B79"/>
    <w:rsid w:val="00AE4CE1"/>
    <w:rsid w:val="00AE587F"/>
    <w:rsid w:val="00AE58E0"/>
    <w:rsid w:val="00AE5987"/>
    <w:rsid w:val="00AE6573"/>
    <w:rsid w:val="00AE6E05"/>
    <w:rsid w:val="00AE783E"/>
    <w:rsid w:val="00AE7C86"/>
    <w:rsid w:val="00AF0312"/>
    <w:rsid w:val="00AF054A"/>
    <w:rsid w:val="00AF05A4"/>
    <w:rsid w:val="00AF1C97"/>
    <w:rsid w:val="00AF1CB8"/>
    <w:rsid w:val="00AF1FAA"/>
    <w:rsid w:val="00AF1FF9"/>
    <w:rsid w:val="00AF210A"/>
    <w:rsid w:val="00AF2717"/>
    <w:rsid w:val="00AF28A2"/>
    <w:rsid w:val="00AF3448"/>
    <w:rsid w:val="00AF3631"/>
    <w:rsid w:val="00AF38C3"/>
    <w:rsid w:val="00AF3BD9"/>
    <w:rsid w:val="00AF42BC"/>
    <w:rsid w:val="00AF454C"/>
    <w:rsid w:val="00AF479F"/>
    <w:rsid w:val="00AF4C00"/>
    <w:rsid w:val="00AF4C9D"/>
    <w:rsid w:val="00AF4DA6"/>
    <w:rsid w:val="00AF5F31"/>
    <w:rsid w:val="00AF673A"/>
    <w:rsid w:val="00AF70BD"/>
    <w:rsid w:val="00AF75F2"/>
    <w:rsid w:val="00AF7601"/>
    <w:rsid w:val="00AF77DD"/>
    <w:rsid w:val="00AF7C40"/>
    <w:rsid w:val="00AF7C6B"/>
    <w:rsid w:val="00AF7FE6"/>
    <w:rsid w:val="00B00677"/>
    <w:rsid w:val="00B006D9"/>
    <w:rsid w:val="00B00796"/>
    <w:rsid w:val="00B00A22"/>
    <w:rsid w:val="00B00B7A"/>
    <w:rsid w:val="00B00C08"/>
    <w:rsid w:val="00B0106D"/>
    <w:rsid w:val="00B013F5"/>
    <w:rsid w:val="00B017A8"/>
    <w:rsid w:val="00B01EF5"/>
    <w:rsid w:val="00B0217B"/>
    <w:rsid w:val="00B023AF"/>
    <w:rsid w:val="00B023DE"/>
    <w:rsid w:val="00B025A8"/>
    <w:rsid w:val="00B02634"/>
    <w:rsid w:val="00B02AF7"/>
    <w:rsid w:val="00B02F40"/>
    <w:rsid w:val="00B03518"/>
    <w:rsid w:val="00B044BC"/>
    <w:rsid w:val="00B04563"/>
    <w:rsid w:val="00B04622"/>
    <w:rsid w:val="00B047EC"/>
    <w:rsid w:val="00B0483E"/>
    <w:rsid w:val="00B049AB"/>
    <w:rsid w:val="00B04A3C"/>
    <w:rsid w:val="00B04C69"/>
    <w:rsid w:val="00B04D59"/>
    <w:rsid w:val="00B05391"/>
    <w:rsid w:val="00B06A1A"/>
    <w:rsid w:val="00B06B2B"/>
    <w:rsid w:val="00B078E5"/>
    <w:rsid w:val="00B105AE"/>
    <w:rsid w:val="00B11547"/>
    <w:rsid w:val="00B11C2F"/>
    <w:rsid w:val="00B11F80"/>
    <w:rsid w:val="00B121B5"/>
    <w:rsid w:val="00B1262B"/>
    <w:rsid w:val="00B13029"/>
    <w:rsid w:val="00B132C7"/>
    <w:rsid w:val="00B13415"/>
    <w:rsid w:val="00B135FB"/>
    <w:rsid w:val="00B148AF"/>
    <w:rsid w:val="00B151EA"/>
    <w:rsid w:val="00B15531"/>
    <w:rsid w:val="00B15A27"/>
    <w:rsid w:val="00B16384"/>
    <w:rsid w:val="00B16B2A"/>
    <w:rsid w:val="00B16F60"/>
    <w:rsid w:val="00B1797C"/>
    <w:rsid w:val="00B179A6"/>
    <w:rsid w:val="00B17CA1"/>
    <w:rsid w:val="00B2004F"/>
    <w:rsid w:val="00B203E4"/>
    <w:rsid w:val="00B208C4"/>
    <w:rsid w:val="00B208D5"/>
    <w:rsid w:val="00B20E37"/>
    <w:rsid w:val="00B21278"/>
    <w:rsid w:val="00B21343"/>
    <w:rsid w:val="00B2178E"/>
    <w:rsid w:val="00B21914"/>
    <w:rsid w:val="00B21B93"/>
    <w:rsid w:val="00B21CB1"/>
    <w:rsid w:val="00B21D49"/>
    <w:rsid w:val="00B2216F"/>
    <w:rsid w:val="00B22185"/>
    <w:rsid w:val="00B22B37"/>
    <w:rsid w:val="00B22F7F"/>
    <w:rsid w:val="00B23217"/>
    <w:rsid w:val="00B23258"/>
    <w:rsid w:val="00B23383"/>
    <w:rsid w:val="00B233AE"/>
    <w:rsid w:val="00B23603"/>
    <w:rsid w:val="00B239C9"/>
    <w:rsid w:val="00B23C99"/>
    <w:rsid w:val="00B24150"/>
    <w:rsid w:val="00B24287"/>
    <w:rsid w:val="00B248CC"/>
    <w:rsid w:val="00B24C59"/>
    <w:rsid w:val="00B24DED"/>
    <w:rsid w:val="00B250A3"/>
    <w:rsid w:val="00B25E75"/>
    <w:rsid w:val="00B2784B"/>
    <w:rsid w:val="00B279A5"/>
    <w:rsid w:val="00B27B41"/>
    <w:rsid w:val="00B302D1"/>
    <w:rsid w:val="00B302FA"/>
    <w:rsid w:val="00B308A8"/>
    <w:rsid w:val="00B3090B"/>
    <w:rsid w:val="00B309CF"/>
    <w:rsid w:val="00B30F5A"/>
    <w:rsid w:val="00B30FCF"/>
    <w:rsid w:val="00B31034"/>
    <w:rsid w:val="00B3132F"/>
    <w:rsid w:val="00B323FD"/>
    <w:rsid w:val="00B3245A"/>
    <w:rsid w:val="00B32D6C"/>
    <w:rsid w:val="00B334AD"/>
    <w:rsid w:val="00B34048"/>
    <w:rsid w:val="00B34494"/>
    <w:rsid w:val="00B34F25"/>
    <w:rsid w:val="00B35023"/>
    <w:rsid w:val="00B3555A"/>
    <w:rsid w:val="00B36882"/>
    <w:rsid w:val="00B36FB1"/>
    <w:rsid w:val="00B37037"/>
    <w:rsid w:val="00B371AC"/>
    <w:rsid w:val="00B37418"/>
    <w:rsid w:val="00B3749D"/>
    <w:rsid w:val="00B37852"/>
    <w:rsid w:val="00B37B98"/>
    <w:rsid w:val="00B37DEA"/>
    <w:rsid w:val="00B37EA5"/>
    <w:rsid w:val="00B40094"/>
    <w:rsid w:val="00B41A4A"/>
    <w:rsid w:val="00B420FD"/>
    <w:rsid w:val="00B42353"/>
    <w:rsid w:val="00B4275F"/>
    <w:rsid w:val="00B427DD"/>
    <w:rsid w:val="00B42A38"/>
    <w:rsid w:val="00B42A52"/>
    <w:rsid w:val="00B42E1F"/>
    <w:rsid w:val="00B43F74"/>
    <w:rsid w:val="00B44070"/>
    <w:rsid w:val="00B44294"/>
    <w:rsid w:val="00B443CC"/>
    <w:rsid w:val="00B44B64"/>
    <w:rsid w:val="00B459AD"/>
    <w:rsid w:val="00B45C51"/>
    <w:rsid w:val="00B464F2"/>
    <w:rsid w:val="00B46681"/>
    <w:rsid w:val="00B46FBC"/>
    <w:rsid w:val="00B46FE0"/>
    <w:rsid w:val="00B47486"/>
    <w:rsid w:val="00B47703"/>
    <w:rsid w:val="00B477EB"/>
    <w:rsid w:val="00B47D28"/>
    <w:rsid w:val="00B47D48"/>
    <w:rsid w:val="00B47E54"/>
    <w:rsid w:val="00B47F1B"/>
    <w:rsid w:val="00B51247"/>
    <w:rsid w:val="00B518C4"/>
    <w:rsid w:val="00B5226A"/>
    <w:rsid w:val="00B5280A"/>
    <w:rsid w:val="00B5396C"/>
    <w:rsid w:val="00B54444"/>
    <w:rsid w:val="00B55142"/>
    <w:rsid w:val="00B555F7"/>
    <w:rsid w:val="00B55D3D"/>
    <w:rsid w:val="00B55EC9"/>
    <w:rsid w:val="00B56322"/>
    <w:rsid w:val="00B56643"/>
    <w:rsid w:val="00B56BEA"/>
    <w:rsid w:val="00B572B0"/>
    <w:rsid w:val="00B572ED"/>
    <w:rsid w:val="00B5773C"/>
    <w:rsid w:val="00B600EF"/>
    <w:rsid w:val="00B60443"/>
    <w:rsid w:val="00B6101B"/>
    <w:rsid w:val="00B61166"/>
    <w:rsid w:val="00B61A95"/>
    <w:rsid w:val="00B61CE0"/>
    <w:rsid w:val="00B61FC8"/>
    <w:rsid w:val="00B621AF"/>
    <w:rsid w:val="00B62B19"/>
    <w:rsid w:val="00B63E28"/>
    <w:rsid w:val="00B63FDE"/>
    <w:rsid w:val="00B64130"/>
    <w:rsid w:val="00B64780"/>
    <w:rsid w:val="00B64836"/>
    <w:rsid w:val="00B64BF2"/>
    <w:rsid w:val="00B64DB5"/>
    <w:rsid w:val="00B6594B"/>
    <w:rsid w:val="00B65DAA"/>
    <w:rsid w:val="00B6668E"/>
    <w:rsid w:val="00B66B13"/>
    <w:rsid w:val="00B66B2F"/>
    <w:rsid w:val="00B66BE1"/>
    <w:rsid w:val="00B66D61"/>
    <w:rsid w:val="00B67027"/>
    <w:rsid w:val="00B672CA"/>
    <w:rsid w:val="00B674CA"/>
    <w:rsid w:val="00B67B1C"/>
    <w:rsid w:val="00B67C91"/>
    <w:rsid w:val="00B67DCE"/>
    <w:rsid w:val="00B67FEF"/>
    <w:rsid w:val="00B7067C"/>
    <w:rsid w:val="00B713E7"/>
    <w:rsid w:val="00B7189F"/>
    <w:rsid w:val="00B71B82"/>
    <w:rsid w:val="00B71BF6"/>
    <w:rsid w:val="00B71C9D"/>
    <w:rsid w:val="00B720EC"/>
    <w:rsid w:val="00B7246D"/>
    <w:rsid w:val="00B724E9"/>
    <w:rsid w:val="00B7322C"/>
    <w:rsid w:val="00B737F1"/>
    <w:rsid w:val="00B739B9"/>
    <w:rsid w:val="00B747CD"/>
    <w:rsid w:val="00B74CF5"/>
    <w:rsid w:val="00B74F7F"/>
    <w:rsid w:val="00B752B3"/>
    <w:rsid w:val="00B7551F"/>
    <w:rsid w:val="00B75B08"/>
    <w:rsid w:val="00B76197"/>
    <w:rsid w:val="00B761EB"/>
    <w:rsid w:val="00B763A0"/>
    <w:rsid w:val="00B7663C"/>
    <w:rsid w:val="00B77B44"/>
    <w:rsid w:val="00B8025B"/>
    <w:rsid w:val="00B803B9"/>
    <w:rsid w:val="00B807E5"/>
    <w:rsid w:val="00B80CF8"/>
    <w:rsid w:val="00B80DD2"/>
    <w:rsid w:val="00B80F5A"/>
    <w:rsid w:val="00B8107A"/>
    <w:rsid w:val="00B8157F"/>
    <w:rsid w:val="00B8160D"/>
    <w:rsid w:val="00B81C6A"/>
    <w:rsid w:val="00B823DE"/>
    <w:rsid w:val="00B828F3"/>
    <w:rsid w:val="00B8307C"/>
    <w:rsid w:val="00B830A8"/>
    <w:rsid w:val="00B8315F"/>
    <w:rsid w:val="00B83395"/>
    <w:rsid w:val="00B833F0"/>
    <w:rsid w:val="00B83437"/>
    <w:rsid w:val="00B83712"/>
    <w:rsid w:val="00B83CCA"/>
    <w:rsid w:val="00B842E3"/>
    <w:rsid w:val="00B842FC"/>
    <w:rsid w:val="00B84399"/>
    <w:rsid w:val="00B843D6"/>
    <w:rsid w:val="00B84407"/>
    <w:rsid w:val="00B84869"/>
    <w:rsid w:val="00B8488F"/>
    <w:rsid w:val="00B84AE4"/>
    <w:rsid w:val="00B84B92"/>
    <w:rsid w:val="00B84E53"/>
    <w:rsid w:val="00B860E4"/>
    <w:rsid w:val="00B86114"/>
    <w:rsid w:val="00B8630D"/>
    <w:rsid w:val="00B8630F"/>
    <w:rsid w:val="00B86607"/>
    <w:rsid w:val="00B8695C"/>
    <w:rsid w:val="00B86A4F"/>
    <w:rsid w:val="00B86D8B"/>
    <w:rsid w:val="00B86DD8"/>
    <w:rsid w:val="00B87859"/>
    <w:rsid w:val="00B905BF"/>
    <w:rsid w:val="00B90674"/>
    <w:rsid w:val="00B90BEE"/>
    <w:rsid w:val="00B90D76"/>
    <w:rsid w:val="00B90E73"/>
    <w:rsid w:val="00B91645"/>
    <w:rsid w:val="00B9164C"/>
    <w:rsid w:val="00B91D47"/>
    <w:rsid w:val="00B91E30"/>
    <w:rsid w:val="00B9216E"/>
    <w:rsid w:val="00B926F2"/>
    <w:rsid w:val="00B92DB7"/>
    <w:rsid w:val="00B9306D"/>
    <w:rsid w:val="00B93113"/>
    <w:rsid w:val="00B9317F"/>
    <w:rsid w:val="00B93634"/>
    <w:rsid w:val="00B93716"/>
    <w:rsid w:val="00B93779"/>
    <w:rsid w:val="00B93A44"/>
    <w:rsid w:val="00B9486E"/>
    <w:rsid w:val="00B949A7"/>
    <w:rsid w:val="00B95032"/>
    <w:rsid w:val="00B950A4"/>
    <w:rsid w:val="00B953E2"/>
    <w:rsid w:val="00B95423"/>
    <w:rsid w:val="00B96021"/>
    <w:rsid w:val="00B9657C"/>
    <w:rsid w:val="00B96589"/>
    <w:rsid w:val="00B96B93"/>
    <w:rsid w:val="00B96D52"/>
    <w:rsid w:val="00B970D5"/>
    <w:rsid w:val="00B972C6"/>
    <w:rsid w:val="00BA017D"/>
    <w:rsid w:val="00BA03E5"/>
    <w:rsid w:val="00BA03F1"/>
    <w:rsid w:val="00BA0432"/>
    <w:rsid w:val="00BA0FD9"/>
    <w:rsid w:val="00BA104B"/>
    <w:rsid w:val="00BA146D"/>
    <w:rsid w:val="00BA227E"/>
    <w:rsid w:val="00BA2728"/>
    <w:rsid w:val="00BA2D3E"/>
    <w:rsid w:val="00BA2DA9"/>
    <w:rsid w:val="00BA2F0A"/>
    <w:rsid w:val="00BA31E5"/>
    <w:rsid w:val="00BA3841"/>
    <w:rsid w:val="00BA3CB8"/>
    <w:rsid w:val="00BA4CB2"/>
    <w:rsid w:val="00BA4FA6"/>
    <w:rsid w:val="00BA54DC"/>
    <w:rsid w:val="00BA6B0B"/>
    <w:rsid w:val="00BA6D25"/>
    <w:rsid w:val="00BA7623"/>
    <w:rsid w:val="00BA76A8"/>
    <w:rsid w:val="00BA7AA5"/>
    <w:rsid w:val="00BA7E7F"/>
    <w:rsid w:val="00BB06D1"/>
    <w:rsid w:val="00BB0D63"/>
    <w:rsid w:val="00BB170E"/>
    <w:rsid w:val="00BB1D81"/>
    <w:rsid w:val="00BB21B5"/>
    <w:rsid w:val="00BB2603"/>
    <w:rsid w:val="00BB2632"/>
    <w:rsid w:val="00BB264B"/>
    <w:rsid w:val="00BB2E96"/>
    <w:rsid w:val="00BB37A7"/>
    <w:rsid w:val="00BB3B95"/>
    <w:rsid w:val="00BB46BD"/>
    <w:rsid w:val="00BB4BD9"/>
    <w:rsid w:val="00BB4DC5"/>
    <w:rsid w:val="00BB595D"/>
    <w:rsid w:val="00BB67F2"/>
    <w:rsid w:val="00BB6BBD"/>
    <w:rsid w:val="00BB7143"/>
    <w:rsid w:val="00BB7202"/>
    <w:rsid w:val="00BB72B2"/>
    <w:rsid w:val="00BB7539"/>
    <w:rsid w:val="00BB766A"/>
    <w:rsid w:val="00BC0398"/>
    <w:rsid w:val="00BC0417"/>
    <w:rsid w:val="00BC048D"/>
    <w:rsid w:val="00BC0A72"/>
    <w:rsid w:val="00BC0DCE"/>
    <w:rsid w:val="00BC10DA"/>
    <w:rsid w:val="00BC127C"/>
    <w:rsid w:val="00BC1A44"/>
    <w:rsid w:val="00BC1B5A"/>
    <w:rsid w:val="00BC1E8D"/>
    <w:rsid w:val="00BC2952"/>
    <w:rsid w:val="00BC3468"/>
    <w:rsid w:val="00BC3718"/>
    <w:rsid w:val="00BC37AE"/>
    <w:rsid w:val="00BC392E"/>
    <w:rsid w:val="00BC4BA8"/>
    <w:rsid w:val="00BC4C46"/>
    <w:rsid w:val="00BC4D00"/>
    <w:rsid w:val="00BC563F"/>
    <w:rsid w:val="00BC5862"/>
    <w:rsid w:val="00BC5CE2"/>
    <w:rsid w:val="00BC6212"/>
    <w:rsid w:val="00BC641E"/>
    <w:rsid w:val="00BC6606"/>
    <w:rsid w:val="00BC6881"/>
    <w:rsid w:val="00BC6D96"/>
    <w:rsid w:val="00BC6E96"/>
    <w:rsid w:val="00BC7125"/>
    <w:rsid w:val="00BC7441"/>
    <w:rsid w:val="00BC7779"/>
    <w:rsid w:val="00BC7C19"/>
    <w:rsid w:val="00BC7C1B"/>
    <w:rsid w:val="00BD0238"/>
    <w:rsid w:val="00BD070C"/>
    <w:rsid w:val="00BD0FF7"/>
    <w:rsid w:val="00BD17D6"/>
    <w:rsid w:val="00BD190D"/>
    <w:rsid w:val="00BD2AC6"/>
    <w:rsid w:val="00BD2E0D"/>
    <w:rsid w:val="00BD32F6"/>
    <w:rsid w:val="00BD389D"/>
    <w:rsid w:val="00BD3A47"/>
    <w:rsid w:val="00BD41FD"/>
    <w:rsid w:val="00BD44C5"/>
    <w:rsid w:val="00BD4845"/>
    <w:rsid w:val="00BD545D"/>
    <w:rsid w:val="00BD5950"/>
    <w:rsid w:val="00BD59B3"/>
    <w:rsid w:val="00BD63D2"/>
    <w:rsid w:val="00BD6848"/>
    <w:rsid w:val="00BD68AB"/>
    <w:rsid w:val="00BD69A0"/>
    <w:rsid w:val="00BD6B21"/>
    <w:rsid w:val="00BD7348"/>
    <w:rsid w:val="00BD750D"/>
    <w:rsid w:val="00BE009F"/>
    <w:rsid w:val="00BE098E"/>
    <w:rsid w:val="00BE15F3"/>
    <w:rsid w:val="00BE1EAC"/>
    <w:rsid w:val="00BE2A66"/>
    <w:rsid w:val="00BE2A69"/>
    <w:rsid w:val="00BE2D0A"/>
    <w:rsid w:val="00BE2D67"/>
    <w:rsid w:val="00BE393E"/>
    <w:rsid w:val="00BE39A0"/>
    <w:rsid w:val="00BE39F0"/>
    <w:rsid w:val="00BE44B3"/>
    <w:rsid w:val="00BE4BD9"/>
    <w:rsid w:val="00BE5228"/>
    <w:rsid w:val="00BE54C0"/>
    <w:rsid w:val="00BE563C"/>
    <w:rsid w:val="00BE56BC"/>
    <w:rsid w:val="00BE57ED"/>
    <w:rsid w:val="00BE63B4"/>
    <w:rsid w:val="00BE6559"/>
    <w:rsid w:val="00BE6659"/>
    <w:rsid w:val="00BE6984"/>
    <w:rsid w:val="00BE71F1"/>
    <w:rsid w:val="00BE7C3A"/>
    <w:rsid w:val="00BF0D7C"/>
    <w:rsid w:val="00BF0EF2"/>
    <w:rsid w:val="00BF11A0"/>
    <w:rsid w:val="00BF11B3"/>
    <w:rsid w:val="00BF1268"/>
    <w:rsid w:val="00BF161E"/>
    <w:rsid w:val="00BF17C2"/>
    <w:rsid w:val="00BF191B"/>
    <w:rsid w:val="00BF2C60"/>
    <w:rsid w:val="00BF2F1A"/>
    <w:rsid w:val="00BF3E01"/>
    <w:rsid w:val="00BF41B8"/>
    <w:rsid w:val="00BF49D2"/>
    <w:rsid w:val="00BF5964"/>
    <w:rsid w:val="00BF5B0B"/>
    <w:rsid w:val="00BF5EFD"/>
    <w:rsid w:val="00BF61A9"/>
    <w:rsid w:val="00BF6321"/>
    <w:rsid w:val="00BF6760"/>
    <w:rsid w:val="00BF68C8"/>
    <w:rsid w:val="00BF6C32"/>
    <w:rsid w:val="00BF7074"/>
    <w:rsid w:val="00BF72EC"/>
    <w:rsid w:val="00BF73DF"/>
    <w:rsid w:val="00BF75A2"/>
    <w:rsid w:val="00BF77AB"/>
    <w:rsid w:val="00BF79D6"/>
    <w:rsid w:val="00BF7A4F"/>
    <w:rsid w:val="00C001B0"/>
    <w:rsid w:val="00C012F9"/>
    <w:rsid w:val="00C0131F"/>
    <w:rsid w:val="00C01453"/>
    <w:rsid w:val="00C016A3"/>
    <w:rsid w:val="00C019C3"/>
    <w:rsid w:val="00C019F2"/>
    <w:rsid w:val="00C01A77"/>
    <w:rsid w:val="00C01E46"/>
    <w:rsid w:val="00C01E68"/>
    <w:rsid w:val="00C021F9"/>
    <w:rsid w:val="00C027F9"/>
    <w:rsid w:val="00C034F1"/>
    <w:rsid w:val="00C03520"/>
    <w:rsid w:val="00C03883"/>
    <w:rsid w:val="00C03EE1"/>
    <w:rsid w:val="00C04505"/>
    <w:rsid w:val="00C048B8"/>
    <w:rsid w:val="00C04BB7"/>
    <w:rsid w:val="00C04CC9"/>
    <w:rsid w:val="00C052E1"/>
    <w:rsid w:val="00C0585A"/>
    <w:rsid w:val="00C05F87"/>
    <w:rsid w:val="00C060C3"/>
    <w:rsid w:val="00C066A6"/>
    <w:rsid w:val="00C06749"/>
    <w:rsid w:val="00C067CA"/>
    <w:rsid w:val="00C06B00"/>
    <w:rsid w:val="00C074AD"/>
    <w:rsid w:val="00C076B2"/>
    <w:rsid w:val="00C0781B"/>
    <w:rsid w:val="00C100ED"/>
    <w:rsid w:val="00C1018B"/>
    <w:rsid w:val="00C10746"/>
    <w:rsid w:val="00C10EE7"/>
    <w:rsid w:val="00C11811"/>
    <w:rsid w:val="00C11924"/>
    <w:rsid w:val="00C11FAE"/>
    <w:rsid w:val="00C12F11"/>
    <w:rsid w:val="00C13226"/>
    <w:rsid w:val="00C13C13"/>
    <w:rsid w:val="00C13ED0"/>
    <w:rsid w:val="00C14016"/>
    <w:rsid w:val="00C14104"/>
    <w:rsid w:val="00C14B6F"/>
    <w:rsid w:val="00C14FEE"/>
    <w:rsid w:val="00C1508A"/>
    <w:rsid w:val="00C15524"/>
    <w:rsid w:val="00C1608D"/>
    <w:rsid w:val="00C165C6"/>
    <w:rsid w:val="00C1690F"/>
    <w:rsid w:val="00C16BFF"/>
    <w:rsid w:val="00C16D56"/>
    <w:rsid w:val="00C16E8B"/>
    <w:rsid w:val="00C17B40"/>
    <w:rsid w:val="00C200E4"/>
    <w:rsid w:val="00C202FC"/>
    <w:rsid w:val="00C20445"/>
    <w:rsid w:val="00C2086A"/>
    <w:rsid w:val="00C2106E"/>
    <w:rsid w:val="00C2200B"/>
    <w:rsid w:val="00C221A0"/>
    <w:rsid w:val="00C22320"/>
    <w:rsid w:val="00C22597"/>
    <w:rsid w:val="00C22B2C"/>
    <w:rsid w:val="00C238D1"/>
    <w:rsid w:val="00C23A8F"/>
    <w:rsid w:val="00C2590B"/>
    <w:rsid w:val="00C25B67"/>
    <w:rsid w:val="00C25C46"/>
    <w:rsid w:val="00C278E2"/>
    <w:rsid w:val="00C27A0B"/>
    <w:rsid w:val="00C303D4"/>
    <w:rsid w:val="00C30894"/>
    <w:rsid w:val="00C312D7"/>
    <w:rsid w:val="00C31E23"/>
    <w:rsid w:val="00C31E56"/>
    <w:rsid w:val="00C32215"/>
    <w:rsid w:val="00C326F9"/>
    <w:rsid w:val="00C32882"/>
    <w:rsid w:val="00C32948"/>
    <w:rsid w:val="00C32C4A"/>
    <w:rsid w:val="00C32CB9"/>
    <w:rsid w:val="00C32E67"/>
    <w:rsid w:val="00C33094"/>
    <w:rsid w:val="00C3331C"/>
    <w:rsid w:val="00C33760"/>
    <w:rsid w:val="00C34434"/>
    <w:rsid w:val="00C34447"/>
    <w:rsid w:val="00C34970"/>
    <w:rsid w:val="00C34CF1"/>
    <w:rsid w:val="00C35AF8"/>
    <w:rsid w:val="00C360A7"/>
    <w:rsid w:val="00C3652B"/>
    <w:rsid w:val="00C36DFB"/>
    <w:rsid w:val="00C36FFC"/>
    <w:rsid w:val="00C373DC"/>
    <w:rsid w:val="00C378FB"/>
    <w:rsid w:val="00C37A29"/>
    <w:rsid w:val="00C37CBB"/>
    <w:rsid w:val="00C402F6"/>
    <w:rsid w:val="00C405FC"/>
    <w:rsid w:val="00C40880"/>
    <w:rsid w:val="00C40CC2"/>
    <w:rsid w:val="00C40DBC"/>
    <w:rsid w:val="00C4181A"/>
    <w:rsid w:val="00C41968"/>
    <w:rsid w:val="00C423DB"/>
    <w:rsid w:val="00C428D4"/>
    <w:rsid w:val="00C430C2"/>
    <w:rsid w:val="00C43401"/>
    <w:rsid w:val="00C43957"/>
    <w:rsid w:val="00C447DB"/>
    <w:rsid w:val="00C44A9B"/>
    <w:rsid w:val="00C44CB1"/>
    <w:rsid w:val="00C44F5F"/>
    <w:rsid w:val="00C45261"/>
    <w:rsid w:val="00C45620"/>
    <w:rsid w:val="00C45A61"/>
    <w:rsid w:val="00C4601D"/>
    <w:rsid w:val="00C460BB"/>
    <w:rsid w:val="00C46417"/>
    <w:rsid w:val="00C4692C"/>
    <w:rsid w:val="00C4742C"/>
    <w:rsid w:val="00C474F6"/>
    <w:rsid w:val="00C47711"/>
    <w:rsid w:val="00C479B5"/>
    <w:rsid w:val="00C47A2A"/>
    <w:rsid w:val="00C47AC4"/>
    <w:rsid w:val="00C47C07"/>
    <w:rsid w:val="00C50009"/>
    <w:rsid w:val="00C50F3D"/>
    <w:rsid w:val="00C51F13"/>
    <w:rsid w:val="00C51FF6"/>
    <w:rsid w:val="00C52087"/>
    <w:rsid w:val="00C52891"/>
    <w:rsid w:val="00C52977"/>
    <w:rsid w:val="00C52B3F"/>
    <w:rsid w:val="00C52B52"/>
    <w:rsid w:val="00C52B6B"/>
    <w:rsid w:val="00C52B8C"/>
    <w:rsid w:val="00C5364F"/>
    <w:rsid w:val="00C5395A"/>
    <w:rsid w:val="00C53BA7"/>
    <w:rsid w:val="00C54268"/>
    <w:rsid w:val="00C543AA"/>
    <w:rsid w:val="00C54694"/>
    <w:rsid w:val="00C54793"/>
    <w:rsid w:val="00C54AC5"/>
    <w:rsid w:val="00C55159"/>
    <w:rsid w:val="00C5659F"/>
    <w:rsid w:val="00C56E7E"/>
    <w:rsid w:val="00C57B2A"/>
    <w:rsid w:val="00C601C8"/>
    <w:rsid w:val="00C60364"/>
    <w:rsid w:val="00C614FB"/>
    <w:rsid w:val="00C6166E"/>
    <w:rsid w:val="00C618B9"/>
    <w:rsid w:val="00C61A62"/>
    <w:rsid w:val="00C61EB8"/>
    <w:rsid w:val="00C61FEF"/>
    <w:rsid w:val="00C6218F"/>
    <w:rsid w:val="00C62342"/>
    <w:rsid w:val="00C62897"/>
    <w:rsid w:val="00C630DC"/>
    <w:rsid w:val="00C63374"/>
    <w:rsid w:val="00C63449"/>
    <w:rsid w:val="00C6350A"/>
    <w:rsid w:val="00C63B1C"/>
    <w:rsid w:val="00C63B8A"/>
    <w:rsid w:val="00C64067"/>
    <w:rsid w:val="00C641E3"/>
    <w:rsid w:val="00C647EA"/>
    <w:rsid w:val="00C64822"/>
    <w:rsid w:val="00C65002"/>
    <w:rsid w:val="00C652A6"/>
    <w:rsid w:val="00C657C0"/>
    <w:rsid w:val="00C65AA9"/>
    <w:rsid w:val="00C65DEC"/>
    <w:rsid w:val="00C66433"/>
    <w:rsid w:val="00C66B62"/>
    <w:rsid w:val="00C66FED"/>
    <w:rsid w:val="00C6721C"/>
    <w:rsid w:val="00C67D8A"/>
    <w:rsid w:val="00C705C0"/>
    <w:rsid w:val="00C70D02"/>
    <w:rsid w:val="00C70D80"/>
    <w:rsid w:val="00C70EFC"/>
    <w:rsid w:val="00C711E7"/>
    <w:rsid w:val="00C71688"/>
    <w:rsid w:val="00C72D3C"/>
    <w:rsid w:val="00C72E05"/>
    <w:rsid w:val="00C72E14"/>
    <w:rsid w:val="00C74028"/>
    <w:rsid w:val="00C740F9"/>
    <w:rsid w:val="00C74374"/>
    <w:rsid w:val="00C74545"/>
    <w:rsid w:val="00C7465B"/>
    <w:rsid w:val="00C74BDE"/>
    <w:rsid w:val="00C74D9E"/>
    <w:rsid w:val="00C74E3B"/>
    <w:rsid w:val="00C74F8E"/>
    <w:rsid w:val="00C7500C"/>
    <w:rsid w:val="00C759EC"/>
    <w:rsid w:val="00C75C56"/>
    <w:rsid w:val="00C7608B"/>
    <w:rsid w:val="00C7608F"/>
    <w:rsid w:val="00C76C0E"/>
    <w:rsid w:val="00C76EA2"/>
    <w:rsid w:val="00C775E9"/>
    <w:rsid w:val="00C776E7"/>
    <w:rsid w:val="00C77725"/>
    <w:rsid w:val="00C77BE8"/>
    <w:rsid w:val="00C80610"/>
    <w:rsid w:val="00C80780"/>
    <w:rsid w:val="00C810B3"/>
    <w:rsid w:val="00C814EE"/>
    <w:rsid w:val="00C819B0"/>
    <w:rsid w:val="00C81A38"/>
    <w:rsid w:val="00C8226B"/>
    <w:rsid w:val="00C82422"/>
    <w:rsid w:val="00C8308B"/>
    <w:rsid w:val="00C84FE2"/>
    <w:rsid w:val="00C85033"/>
    <w:rsid w:val="00C8515F"/>
    <w:rsid w:val="00C85892"/>
    <w:rsid w:val="00C85A1C"/>
    <w:rsid w:val="00C85E0D"/>
    <w:rsid w:val="00C86053"/>
    <w:rsid w:val="00C860B4"/>
    <w:rsid w:val="00C86107"/>
    <w:rsid w:val="00C865A4"/>
    <w:rsid w:val="00C866E2"/>
    <w:rsid w:val="00C86963"/>
    <w:rsid w:val="00C86BB5"/>
    <w:rsid w:val="00C86C88"/>
    <w:rsid w:val="00C87089"/>
    <w:rsid w:val="00C87B18"/>
    <w:rsid w:val="00C87D57"/>
    <w:rsid w:val="00C87E30"/>
    <w:rsid w:val="00C87F30"/>
    <w:rsid w:val="00C902B2"/>
    <w:rsid w:val="00C90912"/>
    <w:rsid w:val="00C90ED1"/>
    <w:rsid w:val="00C91122"/>
    <w:rsid w:val="00C91700"/>
    <w:rsid w:val="00C91C70"/>
    <w:rsid w:val="00C926B3"/>
    <w:rsid w:val="00C92E5B"/>
    <w:rsid w:val="00C932D6"/>
    <w:rsid w:val="00C932F3"/>
    <w:rsid w:val="00C934DF"/>
    <w:rsid w:val="00C93668"/>
    <w:rsid w:val="00C941BE"/>
    <w:rsid w:val="00C9423D"/>
    <w:rsid w:val="00C94C4B"/>
    <w:rsid w:val="00C94FB3"/>
    <w:rsid w:val="00C951F5"/>
    <w:rsid w:val="00C95214"/>
    <w:rsid w:val="00C95EA3"/>
    <w:rsid w:val="00C95EAE"/>
    <w:rsid w:val="00C95F95"/>
    <w:rsid w:val="00C960D2"/>
    <w:rsid w:val="00C9638A"/>
    <w:rsid w:val="00C96909"/>
    <w:rsid w:val="00C96A18"/>
    <w:rsid w:val="00C96A79"/>
    <w:rsid w:val="00C9709A"/>
    <w:rsid w:val="00C97113"/>
    <w:rsid w:val="00C97457"/>
    <w:rsid w:val="00C977F7"/>
    <w:rsid w:val="00C979D2"/>
    <w:rsid w:val="00C97ABB"/>
    <w:rsid w:val="00C97DEE"/>
    <w:rsid w:val="00CA0B3F"/>
    <w:rsid w:val="00CA16CB"/>
    <w:rsid w:val="00CA22B7"/>
    <w:rsid w:val="00CA2768"/>
    <w:rsid w:val="00CA331B"/>
    <w:rsid w:val="00CA3678"/>
    <w:rsid w:val="00CA48FA"/>
    <w:rsid w:val="00CA4E3D"/>
    <w:rsid w:val="00CA53F3"/>
    <w:rsid w:val="00CA5A25"/>
    <w:rsid w:val="00CA74D5"/>
    <w:rsid w:val="00CA7BF8"/>
    <w:rsid w:val="00CB0544"/>
    <w:rsid w:val="00CB0742"/>
    <w:rsid w:val="00CB094F"/>
    <w:rsid w:val="00CB0CA3"/>
    <w:rsid w:val="00CB0D03"/>
    <w:rsid w:val="00CB1BFA"/>
    <w:rsid w:val="00CB1D8A"/>
    <w:rsid w:val="00CB1E27"/>
    <w:rsid w:val="00CB205A"/>
    <w:rsid w:val="00CB25F7"/>
    <w:rsid w:val="00CB276D"/>
    <w:rsid w:val="00CB2E35"/>
    <w:rsid w:val="00CB3975"/>
    <w:rsid w:val="00CB4138"/>
    <w:rsid w:val="00CB441C"/>
    <w:rsid w:val="00CB4496"/>
    <w:rsid w:val="00CB4C44"/>
    <w:rsid w:val="00CB4C7D"/>
    <w:rsid w:val="00CB5290"/>
    <w:rsid w:val="00CB5B85"/>
    <w:rsid w:val="00CB67F1"/>
    <w:rsid w:val="00CB69F9"/>
    <w:rsid w:val="00CB6AA5"/>
    <w:rsid w:val="00CB7142"/>
    <w:rsid w:val="00CB7488"/>
    <w:rsid w:val="00CB7573"/>
    <w:rsid w:val="00CB76BE"/>
    <w:rsid w:val="00CB79A9"/>
    <w:rsid w:val="00CB7AA9"/>
    <w:rsid w:val="00CB7E20"/>
    <w:rsid w:val="00CC04CB"/>
    <w:rsid w:val="00CC0B12"/>
    <w:rsid w:val="00CC0F1C"/>
    <w:rsid w:val="00CC0FD1"/>
    <w:rsid w:val="00CC0FD2"/>
    <w:rsid w:val="00CC153E"/>
    <w:rsid w:val="00CC1828"/>
    <w:rsid w:val="00CC1F73"/>
    <w:rsid w:val="00CC214D"/>
    <w:rsid w:val="00CC2CD2"/>
    <w:rsid w:val="00CC371D"/>
    <w:rsid w:val="00CC374A"/>
    <w:rsid w:val="00CC3DE4"/>
    <w:rsid w:val="00CC40EB"/>
    <w:rsid w:val="00CC459B"/>
    <w:rsid w:val="00CC4688"/>
    <w:rsid w:val="00CC471E"/>
    <w:rsid w:val="00CC48AA"/>
    <w:rsid w:val="00CC4DB2"/>
    <w:rsid w:val="00CC4E2B"/>
    <w:rsid w:val="00CC51B0"/>
    <w:rsid w:val="00CC5303"/>
    <w:rsid w:val="00CC5882"/>
    <w:rsid w:val="00CC58F2"/>
    <w:rsid w:val="00CC5ACF"/>
    <w:rsid w:val="00CC5CFF"/>
    <w:rsid w:val="00CC5DAA"/>
    <w:rsid w:val="00CC5F5B"/>
    <w:rsid w:val="00CC642D"/>
    <w:rsid w:val="00CC7621"/>
    <w:rsid w:val="00CC7667"/>
    <w:rsid w:val="00CC776E"/>
    <w:rsid w:val="00CC7F82"/>
    <w:rsid w:val="00CD05DF"/>
    <w:rsid w:val="00CD09DE"/>
    <w:rsid w:val="00CD0A98"/>
    <w:rsid w:val="00CD0E17"/>
    <w:rsid w:val="00CD0ECA"/>
    <w:rsid w:val="00CD11D3"/>
    <w:rsid w:val="00CD1375"/>
    <w:rsid w:val="00CD1738"/>
    <w:rsid w:val="00CD1D6E"/>
    <w:rsid w:val="00CD2389"/>
    <w:rsid w:val="00CD24E1"/>
    <w:rsid w:val="00CD253D"/>
    <w:rsid w:val="00CD283E"/>
    <w:rsid w:val="00CD3042"/>
    <w:rsid w:val="00CD320F"/>
    <w:rsid w:val="00CD387A"/>
    <w:rsid w:val="00CD45DF"/>
    <w:rsid w:val="00CD5814"/>
    <w:rsid w:val="00CD5BB3"/>
    <w:rsid w:val="00CD61EB"/>
    <w:rsid w:val="00CD6736"/>
    <w:rsid w:val="00CD69F7"/>
    <w:rsid w:val="00CD7083"/>
    <w:rsid w:val="00CD7259"/>
    <w:rsid w:val="00CD72D2"/>
    <w:rsid w:val="00CD7B23"/>
    <w:rsid w:val="00CD7F25"/>
    <w:rsid w:val="00CD7F44"/>
    <w:rsid w:val="00CE0101"/>
    <w:rsid w:val="00CE0586"/>
    <w:rsid w:val="00CE09E3"/>
    <w:rsid w:val="00CE0D20"/>
    <w:rsid w:val="00CE102E"/>
    <w:rsid w:val="00CE204C"/>
    <w:rsid w:val="00CE299F"/>
    <w:rsid w:val="00CE2F8A"/>
    <w:rsid w:val="00CE3288"/>
    <w:rsid w:val="00CE3CFA"/>
    <w:rsid w:val="00CE3ECB"/>
    <w:rsid w:val="00CE403E"/>
    <w:rsid w:val="00CE4132"/>
    <w:rsid w:val="00CE43AF"/>
    <w:rsid w:val="00CE44FE"/>
    <w:rsid w:val="00CE4B0A"/>
    <w:rsid w:val="00CE4C38"/>
    <w:rsid w:val="00CE4CCC"/>
    <w:rsid w:val="00CE4D3A"/>
    <w:rsid w:val="00CE517E"/>
    <w:rsid w:val="00CE5364"/>
    <w:rsid w:val="00CE6307"/>
    <w:rsid w:val="00CE6373"/>
    <w:rsid w:val="00CE64FD"/>
    <w:rsid w:val="00CE666E"/>
    <w:rsid w:val="00CE6DFC"/>
    <w:rsid w:val="00CE6E31"/>
    <w:rsid w:val="00CE70C5"/>
    <w:rsid w:val="00CE7236"/>
    <w:rsid w:val="00CE7A21"/>
    <w:rsid w:val="00CF0137"/>
    <w:rsid w:val="00CF02F0"/>
    <w:rsid w:val="00CF0326"/>
    <w:rsid w:val="00CF07F6"/>
    <w:rsid w:val="00CF0F4F"/>
    <w:rsid w:val="00CF1764"/>
    <w:rsid w:val="00CF2154"/>
    <w:rsid w:val="00CF23C7"/>
    <w:rsid w:val="00CF247D"/>
    <w:rsid w:val="00CF2694"/>
    <w:rsid w:val="00CF2849"/>
    <w:rsid w:val="00CF2CD4"/>
    <w:rsid w:val="00CF2D52"/>
    <w:rsid w:val="00CF2F1A"/>
    <w:rsid w:val="00CF4BC6"/>
    <w:rsid w:val="00CF4DBE"/>
    <w:rsid w:val="00CF531A"/>
    <w:rsid w:val="00CF617F"/>
    <w:rsid w:val="00CF6C12"/>
    <w:rsid w:val="00CF7007"/>
    <w:rsid w:val="00CF72C6"/>
    <w:rsid w:val="00CF758A"/>
    <w:rsid w:val="00CF798B"/>
    <w:rsid w:val="00CF7D62"/>
    <w:rsid w:val="00CF7F06"/>
    <w:rsid w:val="00D01615"/>
    <w:rsid w:val="00D016AF"/>
    <w:rsid w:val="00D01966"/>
    <w:rsid w:val="00D0202C"/>
    <w:rsid w:val="00D0205E"/>
    <w:rsid w:val="00D02433"/>
    <w:rsid w:val="00D02992"/>
    <w:rsid w:val="00D031C4"/>
    <w:rsid w:val="00D0337B"/>
    <w:rsid w:val="00D034CC"/>
    <w:rsid w:val="00D0352E"/>
    <w:rsid w:val="00D03781"/>
    <w:rsid w:val="00D03F35"/>
    <w:rsid w:val="00D04772"/>
    <w:rsid w:val="00D04961"/>
    <w:rsid w:val="00D04C53"/>
    <w:rsid w:val="00D04DD7"/>
    <w:rsid w:val="00D0501D"/>
    <w:rsid w:val="00D05A90"/>
    <w:rsid w:val="00D06109"/>
    <w:rsid w:val="00D066FA"/>
    <w:rsid w:val="00D10578"/>
    <w:rsid w:val="00D10923"/>
    <w:rsid w:val="00D10B40"/>
    <w:rsid w:val="00D10F14"/>
    <w:rsid w:val="00D10FF6"/>
    <w:rsid w:val="00D112A5"/>
    <w:rsid w:val="00D1256E"/>
    <w:rsid w:val="00D129C9"/>
    <w:rsid w:val="00D12F80"/>
    <w:rsid w:val="00D12FC7"/>
    <w:rsid w:val="00D13681"/>
    <w:rsid w:val="00D13B06"/>
    <w:rsid w:val="00D13C31"/>
    <w:rsid w:val="00D141BD"/>
    <w:rsid w:val="00D1466E"/>
    <w:rsid w:val="00D146D2"/>
    <w:rsid w:val="00D14AD0"/>
    <w:rsid w:val="00D14B0B"/>
    <w:rsid w:val="00D14C1D"/>
    <w:rsid w:val="00D14E67"/>
    <w:rsid w:val="00D15113"/>
    <w:rsid w:val="00D1582A"/>
    <w:rsid w:val="00D158F4"/>
    <w:rsid w:val="00D15B29"/>
    <w:rsid w:val="00D15B7C"/>
    <w:rsid w:val="00D15B7D"/>
    <w:rsid w:val="00D15B99"/>
    <w:rsid w:val="00D16514"/>
    <w:rsid w:val="00D167DC"/>
    <w:rsid w:val="00D16C65"/>
    <w:rsid w:val="00D16F27"/>
    <w:rsid w:val="00D16F74"/>
    <w:rsid w:val="00D1724B"/>
    <w:rsid w:val="00D177DC"/>
    <w:rsid w:val="00D179BD"/>
    <w:rsid w:val="00D17B5B"/>
    <w:rsid w:val="00D2004F"/>
    <w:rsid w:val="00D2097A"/>
    <w:rsid w:val="00D217DA"/>
    <w:rsid w:val="00D2186F"/>
    <w:rsid w:val="00D218A8"/>
    <w:rsid w:val="00D238C5"/>
    <w:rsid w:val="00D24166"/>
    <w:rsid w:val="00D2429D"/>
    <w:rsid w:val="00D2504A"/>
    <w:rsid w:val="00D255C0"/>
    <w:rsid w:val="00D260D9"/>
    <w:rsid w:val="00D262AA"/>
    <w:rsid w:val="00D2672A"/>
    <w:rsid w:val="00D268A6"/>
    <w:rsid w:val="00D26D93"/>
    <w:rsid w:val="00D27800"/>
    <w:rsid w:val="00D279BA"/>
    <w:rsid w:val="00D279E8"/>
    <w:rsid w:val="00D27F3C"/>
    <w:rsid w:val="00D3031E"/>
    <w:rsid w:val="00D30791"/>
    <w:rsid w:val="00D30896"/>
    <w:rsid w:val="00D30E33"/>
    <w:rsid w:val="00D311E2"/>
    <w:rsid w:val="00D3155B"/>
    <w:rsid w:val="00D31E3E"/>
    <w:rsid w:val="00D320CD"/>
    <w:rsid w:val="00D32438"/>
    <w:rsid w:val="00D32D1E"/>
    <w:rsid w:val="00D330CA"/>
    <w:rsid w:val="00D3316D"/>
    <w:rsid w:val="00D33380"/>
    <w:rsid w:val="00D343F5"/>
    <w:rsid w:val="00D348D3"/>
    <w:rsid w:val="00D34B37"/>
    <w:rsid w:val="00D3648E"/>
    <w:rsid w:val="00D36B44"/>
    <w:rsid w:val="00D36D07"/>
    <w:rsid w:val="00D37235"/>
    <w:rsid w:val="00D37882"/>
    <w:rsid w:val="00D40176"/>
    <w:rsid w:val="00D40524"/>
    <w:rsid w:val="00D40B9E"/>
    <w:rsid w:val="00D410BD"/>
    <w:rsid w:val="00D411C2"/>
    <w:rsid w:val="00D41929"/>
    <w:rsid w:val="00D41A3C"/>
    <w:rsid w:val="00D41F97"/>
    <w:rsid w:val="00D4296D"/>
    <w:rsid w:val="00D42AB5"/>
    <w:rsid w:val="00D43014"/>
    <w:rsid w:val="00D4309D"/>
    <w:rsid w:val="00D43AE1"/>
    <w:rsid w:val="00D43EC9"/>
    <w:rsid w:val="00D445D4"/>
    <w:rsid w:val="00D4481A"/>
    <w:rsid w:val="00D44959"/>
    <w:rsid w:val="00D44ECA"/>
    <w:rsid w:val="00D452E7"/>
    <w:rsid w:val="00D45754"/>
    <w:rsid w:val="00D457CB"/>
    <w:rsid w:val="00D458D8"/>
    <w:rsid w:val="00D4591A"/>
    <w:rsid w:val="00D45A21"/>
    <w:rsid w:val="00D45C5F"/>
    <w:rsid w:val="00D4622E"/>
    <w:rsid w:val="00D46969"/>
    <w:rsid w:val="00D46B9D"/>
    <w:rsid w:val="00D46D8F"/>
    <w:rsid w:val="00D46FD9"/>
    <w:rsid w:val="00D47061"/>
    <w:rsid w:val="00D471B5"/>
    <w:rsid w:val="00D4765F"/>
    <w:rsid w:val="00D477B7"/>
    <w:rsid w:val="00D47C1D"/>
    <w:rsid w:val="00D50051"/>
    <w:rsid w:val="00D500D7"/>
    <w:rsid w:val="00D503C6"/>
    <w:rsid w:val="00D50F1A"/>
    <w:rsid w:val="00D50F26"/>
    <w:rsid w:val="00D51149"/>
    <w:rsid w:val="00D51280"/>
    <w:rsid w:val="00D51385"/>
    <w:rsid w:val="00D51A67"/>
    <w:rsid w:val="00D51BA3"/>
    <w:rsid w:val="00D51E18"/>
    <w:rsid w:val="00D51E7D"/>
    <w:rsid w:val="00D51EED"/>
    <w:rsid w:val="00D51F54"/>
    <w:rsid w:val="00D531DB"/>
    <w:rsid w:val="00D53250"/>
    <w:rsid w:val="00D53318"/>
    <w:rsid w:val="00D53422"/>
    <w:rsid w:val="00D537A5"/>
    <w:rsid w:val="00D53BC9"/>
    <w:rsid w:val="00D53E68"/>
    <w:rsid w:val="00D53EDA"/>
    <w:rsid w:val="00D5451D"/>
    <w:rsid w:val="00D54985"/>
    <w:rsid w:val="00D54A7C"/>
    <w:rsid w:val="00D55196"/>
    <w:rsid w:val="00D55677"/>
    <w:rsid w:val="00D55A83"/>
    <w:rsid w:val="00D55B34"/>
    <w:rsid w:val="00D55FB4"/>
    <w:rsid w:val="00D56574"/>
    <w:rsid w:val="00D56F18"/>
    <w:rsid w:val="00D57052"/>
    <w:rsid w:val="00D57637"/>
    <w:rsid w:val="00D60604"/>
    <w:rsid w:val="00D60649"/>
    <w:rsid w:val="00D606A3"/>
    <w:rsid w:val="00D61029"/>
    <w:rsid w:val="00D61928"/>
    <w:rsid w:val="00D619C9"/>
    <w:rsid w:val="00D61DC2"/>
    <w:rsid w:val="00D61E88"/>
    <w:rsid w:val="00D61E8D"/>
    <w:rsid w:val="00D623DC"/>
    <w:rsid w:val="00D6249A"/>
    <w:rsid w:val="00D62591"/>
    <w:rsid w:val="00D630A4"/>
    <w:rsid w:val="00D63303"/>
    <w:rsid w:val="00D639EA"/>
    <w:rsid w:val="00D64157"/>
    <w:rsid w:val="00D641E0"/>
    <w:rsid w:val="00D646DC"/>
    <w:rsid w:val="00D64B02"/>
    <w:rsid w:val="00D6513F"/>
    <w:rsid w:val="00D658B9"/>
    <w:rsid w:val="00D66505"/>
    <w:rsid w:val="00D6689F"/>
    <w:rsid w:val="00D6708B"/>
    <w:rsid w:val="00D676B7"/>
    <w:rsid w:val="00D70BEB"/>
    <w:rsid w:val="00D712AC"/>
    <w:rsid w:val="00D719FA"/>
    <w:rsid w:val="00D71A47"/>
    <w:rsid w:val="00D72B3F"/>
    <w:rsid w:val="00D732C2"/>
    <w:rsid w:val="00D732E8"/>
    <w:rsid w:val="00D73308"/>
    <w:rsid w:val="00D7392A"/>
    <w:rsid w:val="00D73DFF"/>
    <w:rsid w:val="00D742B7"/>
    <w:rsid w:val="00D75612"/>
    <w:rsid w:val="00D756AF"/>
    <w:rsid w:val="00D75A73"/>
    <w:rsid w:val="00D75BBB"/>
    <w:rsid w:val="00D7604A"/>
    <w:rsid w:val="00D7643D"/>
    <w:rsid w:val="00D7714C"/>
    <w:rsid w:val="00D7714E"/>
    <w:rsid w:val="00D77343"/>
    <w:rsid w:val="00D77B8B"/>
    <w:rsid w:val="00D77D79"/>
    <w:rsid w:val="00D809DC"/>
    <w:rsid w:val="00D80C3B"/>
    <w:rsid w:val="00D80F10"/>
    <w:rsid w:val="00D810FC"/>
    <w:rsid w:val="00D812B6"/>
    <w:rsid w:val="00D81878"/>
    <w:rsid w:val="00D82525"/>
    <w:rsid w:val="00D82562"/>
    <w:rsid w:val="00D82698"/>
    <w:rsid w:val="00D82813"/>
    <w:rsid w:val="00D82A42"/>
    <w:rsid w:val="00D83288"/>
    <w:rsid w:val="00D835AE"/>
    <w:rsid w:val="00D83923"/>
    <w:rsid w:val="00D83E57"/>
    <w:rsid w:val="00D84406"/>
    <w:rsid w:val="00D8504E"/>
    <w:rsid w:val="00D85E4B"/>
    <w:rsid w:val="00D866F7"/>
    <w:rsid w:val="00D86C53"/>
    <w:rsid w:val="00D86E0F"/>
    <w:rsid w:val="00D86F5B"/>
    <w:rsid w:val="00D87AAB"/>
    <w:rsid w:val="00D87E8F"/>
    <w:rsid w:val="00D90A94"/>
    <w:rsid w:val="00D90C62"/>
    <w:rsid w:val="00D91CA6"/>
    <w:rsid w:val="00D92242"/>
    <w:rsid w:val="00D92470"/>
    <w:rsid w:val="00D9283D"/>
    <w:rsid w:val="00D928BA"/>
    <w:rsid w:val="00D93136"/>
    <w:rsid w:val="00D93514"/>
    <w:rsid w:val="00D93ABF"/>
    <w:rsid w:val="00D93B00"/>
    <w:rsid w:val="00D93F8B"/>
    <w:rsid w:val="00D9419D"/>
    <w:rsid w:val="00D94610"/>
    <w:rsid w:val="00D9462A"/>
    <w:rsid w:val="00D946AA"/>
    <w:rsid w:val="00D94BEB"/>
    <w:rsid w:val="00D950D1"/>
    <w:rsid w:val="00D95168"/>
    <w:rsid w:val="00D95614"/>
    <w:rsid w:val="00D95B02"/>
    <w:rsid w:val="00D95F43"/>
    <w:rsid w:val="00D9615D"/>
    <w:rsid w:val="00D96541"/>
    <w:rsid w:val="00D96824"/>
    <w:rsid w:val="00D96A95"/>
    <w:rsid w:val="00D96F65"/>
    <w:rsid w:val="00D97843"/>
    <w:rsid w:val="00D97876"/>
    <w:rsid w:val="00D9792B"/>
    <w:rsid w:val="00DA0560"/>
    <w:rsid w:val="00DA06F7"/>
    <w:rsid w:val="00DA0A02"/>
    <w:rsid w:val="00DA136C"/>
    <w:rsid w:val="00DA186C"/>
    <w:rsid w:val="00DA213C"/>
    <w:rsid w:val="00DA2C23"/>
    <w:rsid w:val="00DA3017"/>
    <w:rsid w:val="00DA33AA"/>
    <w:rsid w:val="00DA33F5"/>
    <w:rsid w:val="00DA372A"/>
    <w:rsid w:val="00DA3D59"/>
    <w:rsid w:val="00DA3F40"/>
    <w:rsid w:val="00DA4134"/>
    <w:rsid w:val="00DA44E8"/>
    <w:rsid w:val="00DA4ECA"/>
    <w:rsid w:val="00DA53B6"/>
    <w:rsid w:val="00DA5484"/>
    <w:rsid w:val="00DA57A2"/>
    <w:rsid w:val="00DA5AF9"/>
    <w:rsid w:val="00DA5EA7"/>
    <w:rsid w:val="00DA66A7"/>
    <w:rsid w:val="00DA6886"/>
    <w:rsid w:val="00DA6D08"/>
    <w:rsid w:val="00DA76A3"/>
    <w:rsid w:val="00DB12EC"/>
    <w:rsid w:val="00DB201B"/>
    <w:rsid w:val="00DB2272"/>
    <w:rsid w:val="00DB24BF"/>
    <w:rsid w:val="00DB2814"/>
    <w:rsid w:val="00DB308E"/>
    <w:rsid w:val="00DB3FF5"/>
    <w:rsid w:val="00DB4135"/>
    <w:rsid w:val="00DB413E"/>
    <w:rsid w:val="00DB4209"/>
    <w:rsid w:val="00DB47B2"/>
    <w:rsid w:val="00DB47B9"/>
    <w:rsid w:val="00DB47EB"/>
    <w:rsid w:val="00DB4E3D"/>
    <w:rsid w:val="00DB53FA"/>
    <w:rsid w:val="00DB554B"/>
    <w:rsid w:val="00DB57B9"/>
    <w:rsid w:val="00DB58E3"/>
    <w:rsid w:val="00DB5B84"/>
    <w:rsid w:val="00DB5F41"/>
    <w:rsid w:val="00DB614C"/>
    <w:rsid w:val="00DB63A0"/>
    <w:rsid w:val="00DB6661"/>
    <w:rsid w:val="00DB71E5"/>
    <w:rsid w:val="00DB7753"/>
    <w:rsid w:val="00DB7BE5"/>
    <w:rsid w:val="00DB7C6D"/>
    <w:rsid w:val="00DB7E8D"/>
    <w:rsid w:val="00DC074F"/>
    <w:rsid w:val="00DC08D3"/>
    <w:rsid w:val="00DC0960"/>
    <w:rsid w:val="00DC0B07"/>
    <w:rsid w:val="00DC1012"/>
    <w:rsid w:val="00DC10C3"/>
    <w:rsid w:val="00DC14C1"/>
    <w:rsid w:val="00DC1719"/>
    <w:rsid w:val="00DC18D8"/>
    <w:rsid w:val="00DC1B37"/>
    <w:rsid w:val="00DC21C7"/>
    <w:rsid w:val="00DC2375"/>
    <w:rsid w:val="00DC239B"/>
    <w:rsid w:val="00DC23E6"/>
    <w:rsid w:val="00DC26F1"/>
    <w:rsid w:val="00DC26FD"/>
    <w:rsid w:val="00DC3231"/>
    <w:rsid w:val="00DC3391"/>
    <w:rsid w:val="00DC35B5"/>
    <w:rsid w:val="00DC3A61"/>
    <w:rsid w:val="00DC3CC3"/>
    <w:rsid w:val="00DC43BD"/>
    <w:rsid w:val="00DC4994"/>
    <w:rsid w:val="00DC4AF4"/>
    <w:rsid w:val="00DC4B93"/>
    <w:rsid w:val="00DC4DE0"/>
    <w:rsid w:val="00DC4F85"/>
    <w:rsid w:val="00DC5194"/>
    <w:rsid w:val="00DC5DFF"/>
    <w:rsid w:val="00DC5E25"/>
    <w:rsid w:val="00DC67E7"/>
    <w:rsid w:val="00DC74CB"/>
    <w:rsid w:val="00DC79BE"/>
    <w:rsid w:val="00DD101E"/>
    <w:rsid w:val="00DD134A"/>
    <w:rsid w:val="00DD1675"/>
    <w:rsid w:val="00DD18CF"/>
    <w:rsid w:val="00DD21BB"/>
    <w:rsid w:val="00DD2393"/>
    <w:rsid w:val="00DD254D"/>
    <w:rsid w:val="00DD2967"/>
    <w:rsid w:val="00DD3068"/>
    <w:rsid w:val="00DD36D5"/>
    <w:rsid w:val="00DD388F"/>
    <w:rsid w:val="00DD3BA6"/>
    <w:rsid w:val="00DD3CBC"/>
    <w:rsid w:val="00DD41FC"/>
    <w:rsid w:val="00DD4C4E"/>
    <w:rsid w:val="00DD5176"/>
    <w:rsid w:val="00DD525C"/>
    <w:rsid w:val="00DD562B"/>
    <w:rsid w:val="00DD5E00"/>
    <w:rsid w:val="00DD6473"/>
    <w:rsid w:val="00DE013C"/>
    <w:rsid w:val="00DE093B"/>
    <w:rsid w:val="00DE0AC9"/>
    <w:rsid w:val="00DE0FE5"/>
    <w:rsid w:val="00DE10B7"/>
    <w:rsid w:val="00DE1D98"/>
    <w:rsid w:val="00DE29DA"/>
    <w:rsid w:val="00DE39B5"/>
    <w:rsid w:val="00DE3ACB"/>
    <w:rsid w:val="00DE3B62"/>
    <w:rsid w:val="00DE47E8"/>
    <w:rsid w:val="00DE4822"/>
    <w:rsid w:val="00DE509B"/>
    <w:rsid w:val="00DE6217"/>
    <w:rsid w:val="00DE66DB"/>
    <w:rsid w:val="00DE6C1B"/>
    <w:rsid w:val="00DE6E80"/>
    <w:rsid w:val="00DE703D"/>
    <w:rsid w:val="00DE70B9"/>
    <w:rsid w:val="00DE78AE"/>
    <w:rsid w:val="00DE7E01"/>
    <w:rsid w:val="00DE7F91"/>
    <w:rsid w:val="00DF08CF"/>
    <w:rsid w:val="00DF10BC"/>
    <w:rsid w:val="00DF154A"/>
    <w:rsid w:val="00DF15A7"/>
    <w:rsid w:val="00DF1D96"/>
    <w:rsid w:val="00DF2001"/>
    <w:rsid w:val="00DF2A34"/>
    <w:rsid w:val="00DF376E"/>
    <w:rsid w:val="00DF3A17"/>
    <w:rsid w:val="00DF449D"/>
    <w:rsid w:val="00DF4677"/>
    <w:rsid w:val="00DF47E9"/>
    <w:rsid w:val="00DF4B0E"/>
    <w:rsid w:val="00DF4DDE"/>
    <w:rsid w:val="00DF4E1D"/>
    <w:rsid w:val="00DF4E3E"/>
    <w:rsid w:val="00DF57D9"/>
    <w:rsid w:val="00DF5E8B"/>
    <w:rsid w:val="00DF60B9"/>
    <w:rsid w:val="00DF6245"/>
    <w:rsid w:val="00DF63B7"/>
    <w:rsid w:val="00DF6AEE"/>
    <w:rsid w:val="00DF743F"/>
    <w:rsid w:val="00DF74E4"/>
    <w:rsid w:val="00DF78D5"/>
    <w:rsid w:val="00DF7BA1"/>
    <w:rsid w:val="00DF7D53"/>
    <w:rsid w:val="00E00065"/>
    <w:rsid w:val="00E000C2"/>
    <w:rsid w:val="00E010CD"/>
    <w:rsid w:val="00E013C0"/>
    <w:rsid w:val="00E018B9"/>
    <w:rsid w:val="00E0193D"/>
    <w:rsid w:val="00E01EC9"/>
    <w:rsid w:val="00E022EF"/>
    <w:rsid w:val="00E0258F"/>
    <w:rsid w:val="00E034B6"/>
    <w:rsid w:val="00E03E97"/>
    <w:rsid w:val="00E0453D"/>
    <w:rsid w:val="00E04B17"/>
    <w:rsid w:val="00E04EB4"/>
    <w:rsid w:val="00E055E4"/>
    <w:rsid w:val="00E0580E"/>
    <w:rsid w:val="00E05E58"/>
    <w:rsid w:val="00E05EE2"/>
    <w:rsid w:val="00E05FA6"/>
    <w:rsid w:val="00E0614F"/>
    <w:rsid w:val="00E06ED6"/>
    <w:rsid w:val="00E07F41"/>
    <w:rsid w:val="00E07FF7"/>
    <w:rsid w:val="00E109B6"/>
    <w:rsid w:val="00E10A9D"/>
    <w:rsid w:val="00E10D7A"/>
    <w:rsid w:val="00E10F95"/>
    <w:rsid w:val="00E11132"/>
    <w:rsid w:val="00E11BF4"/>
    <w:rsid w:val="00E122DE"/>
    <w:rsid w:val="00E13067"/>
    <w:rsid w:val="00E133FC"/>
    <w:rsid w:val="00E1398B"/>
    <w:rsid w:val="00E13C35"/>
    <w:rsid w:val="00E14094"/>
    <w:rsid w:val="00E14422"/>
    <w:rsid w:val="00E146C8"/>
    <w:rsid w:val="00E148D2"/>
    <w:rsid w:val="00E15165"/>
    <w:rsid w:val="00E15513"/>
    <w:rsid w:val="00E15737"/>
    <w:rsid w:val="00E15A2F"/>
    <w:rsid w:val="00E16A73"/>
    <w:rsid w:val="00E16FAE"/>
    <w:rsid w:val="00E16FD5"/>
    <w:rsid w:val="00E17117"/>
    <w:rsid w:val="00E1716E"/>
    <w:rsid w:val="00E174E9"/>
    <w:rsid w:val="00E17725"/>
    <w:rsid w:val="00E17EC2"/>
    <w:rsid w:val="00E20C31"/>
    <w:rsid w:val="00E20DD0"/>
    <w:rsid w:val="00E20E2E"/>
    <w:rsid w:val="00E20EDB"/>
    <w:rsid w:val="00E2167A"/>
    <w:rsid w:val="00E218B2"/>
    <w:rsid w:val="00E21BAD"/>
    <w:rsid w:val="00E2297E"/>
    <w:rsid w:val="00E22D9A"/>
    <w:rsid w:val="00E230C8"/>
    <w:rsid w:val="00E234E1"/>
    <w:rsid w:val="00E245A4"/>
    <w:rsid w:val="00E25474"/>
    <w:rsid w:val="00E25629"/>
    <w:rsid w:val="00E2583F"/>
    <w:rsid w:val="00E25A34"/>
    <w:rsid w:val="00E25AED"/>
    <w:rsid w:val="00E25BC5"/>
    <w:rsid w:val="00E26087"/>
    <w:rsid w:val="00E260BC"/>
    <w:rsid w:val="00E261E5"/>
    <w:rsid w:val="00E26488"/>
    <w:rsid w:val="00E26783"/>
    <w:rsid w:val="00E269FA"/>
    <w:rsid w:val="00E26CC1"/>
    <w:rsid w:val="00E26D73"/>
    <w:rsid w:val="00E26FAB"/>
    <w:rsid w:val="00E27787"/>
    <w:rsid w:val="00E27DF9"/>
    <w:rsid w:val="00E3030C"/>
    <w:rsid w:val="00E307E1"/>
    <w:rsid w:val="00E30974"/>
    <w:rsid w:val="00E30A37"/>
    <w:rsid w:val="00E30A79"/>
    <w:rsid w:val="00E30AE7"/>
    <w:rsid w:val="00E30B7B"/>
    <w:rsid w:val="00E30B88"/>
    <w:rsid w:val="00E31068"/>
    <w:rsid w:val="00E3118A"/>
    <w:rsid w:val="00E31699"/>
    <w:rsid w:val="00E31D95"/>
    <w:rsid w:val="00E320E8"/>
    <w:rsid w:val="00E327FF"/>
    <w:rsid w:val="00E32A4C"/>
    <w:rsid w:val="00E32D99"/>
    <w:rsid w:val="00E32E26"/>
    <w:rsid w:val="00E32EE5"/>
    <w:rsid w:val="00E32F93"/>
    <w:rsid w:val="00E33645"/>
    <w:rsid w:val="00E33A15"/>
    <w:rsid w:val="00E342A9"/>
    <w:rsid w:val="00E342BE"/>
    <w:rsid w:val="00E348B6"/>
    <w:rsid w:val="00E35B85"/>
    <w:rsid w:val="00E36373"/>
    <w:rsid w:val="00E36943"/>
    <w:rsid w:val="00E36C04"/>
    <w:rsid w:val="00E36D76"/>
    <w:rsid w:val="00E3777C"/>
    <w:rsid w:val="00E379F7"/>
    <w:rsid w:val="00E37B18"/>
    <w:rsid w:val="00E400A4"/>
    <w:rsid w:val="00E40577"/>
    <w:rsid w:val="00E408DC"/>
    <w:rsid w:val="00E40FBA"/>
    <w:rsid w:val="00E411F1"/>
    <w:rsid w:val="00E412A1"/>
    <w:rsid w:val="00E4162A"/>
    <w:rsid w:val="00E4171A"/>
    <w:rsid w:val="00E4194B"/>
    <w:rsid w:val="00E41BB6"/>
    <w:rsid w:val="00E41D30"/>
    <w:rsid w:val="00E41E0B"/>
    <w:rsid w:val="00E41E84"/>
    <w:rsid w:val="00E428BD"/>
    <w:rsid w:val="00E42A9D"/>
    <w:rsid w:val="00E42AC0"/>
    <w:rsid w:val="00E42C89"/>
    <w:rsid w:val="00E42F56"/>
    <w:rsid w:val="00E43064"/>
    <w:rsid w:val="00E43399"/>
    <w:rsid w:val="00E43A85"/>
    <w:rsid w:val="00E44026"/>
    <w:rsid w:val="00E44154"/>
    <w:rsid w:val="00E44671"/>
    <w:rsid w:val="00E45FF7"/>
    <w:rsid w:val="00E46866"/>
    <w:rsid w:val="00E46A1D"/>
    <w:rsid w:val="00E47107"/>
    <w:rsid w:val="00E477BD"/>
    <w:rsid w:val="00E478F5"/>
    <w:rsid w:val="00E47C0C"/>
    <w:rsid w:val="00E5008D"/>
    <w:rsid w:val="00E50720"/>
    <w:rsid w:val="00E50E71"/>
    <w:rsid w:val="00E51210"/>
    <w:rsid w:val="00E51C51"/>
    <w:rsid w:val="00E51FE4"/>
    <w:rsid w:val="00E51FF2"/>
    <w:rsid w:val="00E521E7"/>
    <w:rsid w:val="00E52261"/>
    <w:rsid w:val="00E52290"/>
    <w:rsid w:val="00E525D6"/>
    <w:rsid w:val="00E52C65"/>
    <w:rsid w:val="00E53580"/>
    <w:rsid w:val="00E535DA"/>
    <w:rsid w:val="00E53E38"/>
    <w:rsid w:val="00E54369"/>
    <w:rsid w:val="00E549E8"/>
    <w:rsid w:val="00E54ACD"/>
    <w:rsid w:val="00E54B2B"/>
    <w:rsid w:val="00E555B3"/>
    <w:rsid w:val="00E5594C"/>
    <w:rsid w:val="00E55DD6"/>
    <w:rsid w:val="00E55FF3"/>
    <w:rsid w:val="00E567B6"/>
    <w:rsid w:val="00E56835"/>
    <w:rsid w:val="00E56B13"/>
    <w:rsid w:val="00E56C26"/>
    <w:rsid w:val="00E57149"/>
    <w:rsid w:val="00E573C9"/>
    <w:rsid w:val="00E57DE3"/>
    <w:rsid w:val="00E57F77"/>
    <w:rsid w:val="00E60447"/>
    <w:rsid w:val="00E60514"/>
    <w:rsid w:val="00E60655"/>
    <w:rsid w:val="00E60701"/>
    <w:rsid w:val="00E60E09"/>
    <w:rsid w:val="00E610A4"/>
    <w:rsid w:val="00E611E0"/>
    <w:rsid w:val="00E615ED"/>
    <w:rsid w:val="00E61632"/>
    <w:rsid w:val="00E616A3"/>
    <w:rsid w:val="00E61A34"/>
    <w:rsid w:val="00E61EBC"/>
    <w:rsid w:val="00E61F57"/>
    <w:rsid w:val="00E62212"/>
    <w:rsid w:val="00E62782"/>
    <w:rsid w:val="00E62F33"/>
    <w:rsid w:val="00E63649"/>
    <w:rsid w:val="00E637C3"/>
    <w:rsid w:val="00E63E1E"/>
    <w:rsid w:val="00E6441B"/>
    <w:rsid w:val="00E650F1"/>
    <w:rsid w:val="00E6637C"/>
    <w:rsid w:val="00E66A05"/>
    <w:rsid w:val="00E670BA"/>
    <w:rsid w:val="00E67727"/>
    <w:rsid w:val="00E67A73"/>
    <w:rsid w:val="00E67D09"/>
    <w:rsid w:val="00E67F05"/>
    <w:rsid w:val="00E702F5"/>
    <w:rsid w:val="00E707EF"/>
    <w:rsid w:val="00E7080F"/>
    <w:rsid w:val="00E70ADF"/>
    <w:rsid w:val="00E70BCA"/>
    <w:rsid w:val="00E70DD7"/>
    <w:rsid w:val="00E70E7D"/>
    <w:rsid w:val="00E712C2"/>
    <w:rsid w:val="00E71889"/>
    <w:rsid w:val="00E71D7D"/>
    <w:rsid w:val="00E72084"/>
    <w:rsid w:val="00E72874"/>
    <w:rsid w:val="00E72EE0"/>
    <w:rsid w:val="00E73540"/>
    <w:rsid w:val="00E738D7"/>
    <w:rsid w:val="00E73BBA"/>
    <w:rsid w:val="00E7410D"/>
    <w:rsid w:val="00E741E9"/>
    <w:rsid w:val="00E741FB"/>
    <w:rsid w:val="00E743C2"/>
    <w:rsid w:val="00E748BD"/>
    <w:rsid w:val="00E74C5B"/>
    <w:rsid w:val="00E74D17"/>
    <w:rsid w:val="00E74FFA"/>
    <w:rsid w:val="00E755B3"/>
    <w:rsid w:val="00E76218"/>
    <w:rsid w:val="00E76285"/>
    <w:rsid w:val="00E76333"/>
    <w:rsid w:val="00E76A08"/>
    <w:rsid w:val="00E77775"/>
    <w:rsid w:val="00E80035"/>
    <w:rsid w:val="00E8014F"/>
    <w:rsid w:val="00E80592"/>
    <w:rsid w:val="00E80BF7"/>
    <w:rsid w:val="00E811B2"/>
    <w:rsid w:val="00E81448"/>
    <w:rsid w:val="00E8207C"/>
    <w:rsid w:val="00E82148"/>
    <w:rsid w:val="00E82A70"/>
    <w:rsid w:val="00E82C79"/>
    <w:rsid w:val="00E83079"/>
    <w:rsid w:val="00E8320C"/>
    <w:rsid w:val="00E8321F"/>
    <w:rsid w:val="00E83261"/>
    <w:rsid w:val="00E835CB"/>
    <w:rsid w:val="00E83B9B"/>
    <w:rsid w:val="00E83E6C"/>
    <w:rsid w:val="00E84064"/>
    <w:rsid w:val="00E8531A"/>
    <w:rsid w:val="00E85869"/>
    <w:rsid w:val="00E85964"/>
    <w:rsid w:val="00E85A08"/>
    <w:rsid w:val="00E85CAA"/>
    <w:rsid w:val="00E85E40"/>
    <w:rsid w:val="00E85F4B"/>
    <w:rsid w:val="00E8609A"/>
    <w:rsid w:val="00E8634E"/>
    <w:rsid w:val="00E86358"/>
    <w:rsid w:val="00E8651B"/>
    <w:rsid w:val="00E86CDA"/>
    <w:rsid w:val="00E873A8"/>
    <w:rsid w:val="00E9048B"/>
    <w:rsid w:val="00E90587"/>
    <w:rsid w:val="00E905FD"/>
    <w:rsid w:val="00E9069F"/>
    <w:rsid w:val="00E90863"/>
    <w:rsid w:val="00E90FC8"/>
    <w:rsid w:val="00E91062"/>
    <w:rsid w:val="00E91104"/>
    <w:rsid w:val="00E91A7E"/>
    <w:rsid w:val="00E91E56"/>
    <w:rsid w:val="00E91FED"/>
    <w:rsid w:val="00E9317E"/>
    <w:rsid w:val="00E93355"/>
    <w:rsid w:val="00E9371A"/>
    <w:rsid w:val="00E93863"/>
    <w:rsid w:val="00E9398F"/>
    <w:rsid w:val="00E9423C"/>
    <w:rsid w:val="00E9431E"/>
    <w:rsid w:val="00E9471B"/>
    <w:rsid w:val="00E94916"/>
    <w:rsid w:val="00E95959"/>
    <w:rsid w:val="00E95F11"/>
    <w:rsid w:val="00E95F20"/>
    <w:rsid w:val="00E96052"/>
    <w:rsid w:val="00E9671E"/>
    <w:rsid w:val="00E96785"/>
    <w:rsid w:val="00E96BC7"/>
    <w:rsid w:val="00E97075"/>
    <w:rsid w:val="00E97181"/>
    <w:rsid w:val="00E9748E"/>
    <w:rsid w:val="00E979FA"/>
    <w:rsid w:val="00E97C53"/>
    <w:rsid w:val="00E97E39"/>
    <w:rsid w:val="00EA0B67"/>
    <w:rsid w:val="00EA1123"/>
    <w:rsid w:val="00EA1308"/>
    <w:rsid w:val="00EA1943"/>
    <w:rsid w:val="00EA1D40"/>
    <w:rsid w:val="00EA23B4"/>
    <w:rsid w:val="00EA2B1B"/>
    <w:rsid w:val="00EA2E1C"/>
    <w:rsid w:val="00EA34FB"/>
    <w:rsid w:val="00EA3672"/>
    <w:rsid w:val="00EA3A0A"/>
    <w:rsid w:val="00EA3E7A"/>
    <w:rsid w:val="00EA4365"/>
    <w:rsid w:val="00EA45D7"/>
    <w:rsid w:val="00EA4F76"/>
    <w:rsid w:val="00EA5BE7"/>
    <w:rsid w:val="00EA65FC"/>
    <w:rsid w:val="00EA6785"/>
    <w:rsid w:val="00EA6CE7"/>
    <w:rsid w:val="00EA7194"/>
    <w:rsid w:val="00EA7271"/>
    <w:rsid w:val="00EA72D8"/>
    <w:rsid w:val="00EA7347"/>
    <w:rsid w:val="00EA7C94"/>
    <w:rsid w:val="00EB012F"/>
    <w:rsid w:val="00EB0718"/>
    <w:rsid w:val="00EB0BB8"/>
    <w:rsid w:val="00EB108D"/>
    <w:rsid w:val="00EB176F"/>
    <w:rsid w:val="00EB2EBC"/>
    <w:rsid w:val="00EB396B"/>
    <w:rsid w:val="00EB3A0E"/>
    <w:rsid w:val="00EB3F03"/>
    <w:rsid w:val="00EB3F9D"/>
    <w:rsid w:val="00EB4118"/>
    <w:rsid w:val="00EB411F"/>
    <w:rsid w:val="00EB428D"/>
    <w:rsid w:val="00EB43DD"/>
    <w:rsid w:val="00EB489E"/>
    <w:rsid w:val="00EB5080"/>
    <w:rsid w:val="00EB55A0"/>
    <w:rsid w:val="00EB5BA3"/>
    <w:rsid w:val="00EB5DC6"/>
    <w:rsid w:val="00EB5EE5"/>
    <w:rsid w:val="00EB605E"/>
    <w:rsid w:val="00EB6422"/>
    <w:rsid w:val="00EB67ED"/>
    <w:rsid w:val="00EB6E6C"/>
    <w:rsid w:val="00EB70CE"/>
    <w:rsid w:val="00EB7E64"/>
    <w:rsid w:val="00EC06EA"/>
    <w:rsid w:val="00EC0855"/>
    <w:rsid w:val="00EC0C54"/>
    <w:rsid w:val="00EC0C6E"/>
    <w:rsid w:val="00EC0C96"/>
    <w:rsid w:val="00EC0E02"/>
    <w:rsid w:val="00EC1422"/>
    <w:rsid w:val="00EC1B84"/>
    <w:rsid w:val="00EC1D53"/>
    <w:rsid w:val="00EC256E"/>
    <w:rsid w:val="00EC3353"/>
    <w:rsid w:val="00EC4200"/>
    <w:rsid w:val="00EC44FF"/>
    <w:rsid w:val="00EC48B7"/>
    <w:rsid w:val="00EC565D"/>
    <w:rsid w:val="00EC5BBA"/>
    <w:rsid w:val="00EC5F1D"/>
    <w:rsid w:val="00EC63BC"/>
    <w:rsid w:val="00EC7198"/>
    <w:rsid w:val="00EC71A2"/>
    <w:rsid w:val="00EC7691"/>
    <w:rsid w:val="00EC770A"/>
    <w:rsid w:val="00EC7929"/>
    <w:rsid w:val="00EC7A0A"/>
    <w:rsid w:val="00EC7AC4"/>
    <w:rsid w:val="00EC7E6A"/>
    <w:rsid w:val="00ED0034"/>
    <w:rsid w:val="00ED0554"/>
    <w:rsid w:val="00ED05DA"/>
    <w:rsid w:val="00ED16EE"/>
    <w:rsid w:val="00ED204E"/>
    <w:rsid w:val="00ED24E0"/>
    <w:rsid w:val="00ED2652"/>
    <w:rsid w:val="00ED2912"/>
    <w:rsid w:val="00ED3644"/>
    <w:rsid w:val="00ED3E85"/>
    <w:rsid w:val="00ED4037"/>
    <w:rsid w:val="00ED45B6"/>
    <w:rsid w:val="00ED4749"/>
    <w:rsid w:val="00ED4976"/>
    <w:rsid w:val="00ED4983"/>
    <w:rsid w:val="00ED5356"/>
    <w:rsid w:val="00ED541B"/>
    <w:rsid w:val="00ED5487"/>
    <w:rsid w:val="00ED54CC"/>
    <w:rsid w:val="00ED583A"/>
    <w:rsid w:val="00ED5BF7"/>
    <w:rsid w:val="00ED5D52"/>
    <w:rsid w:val="00ED6634"/>
    <w:rsid w:val="00ED6D93"/>
    <w:rsid w:val="00ED6DC0"/>
    <w:rsid w:val="00ED7006"/>
    <w:rsid w:val="00ED7499"/>
    <w:rsid w:val="00ED7891"/>
    <w:rsid w:val="00ED7983"/>
    <w:rsid w:val="00ED7CD9"/>
    <w:rsid w:val="00ED7F8F"/>
    <w:rsid w:val="00EE090C"/>
    <w:rsid w:val="00EE1266"/>
    <w:rsid w:val="00EE13C8"/>
    <w:rsid w:val="00EE1B99"/>
    <w:rsid w:val="00EE25E4"/>
    <w:rsid w:val="00EE2EAB"/>
    <w:rsid w:val="00EE3423"/>
    <w:rsid w:val="00EE36D2"/>
    <w:rsid w:val="00EE3718"/>
    <w:rsid w:val="00EE3860"/>
    <w:rsid w:val="00EE3D02"/>
    <w:rsid w:val="00EE402B"/>
    <w:rsid w:val="00EE43DB"/>
    <w:rsid w:val="00EE4D81"/>
    <w:rsid w:val="00EE4DFD"/>
    <w:rsid w:val="00EE4F31"/>
    <w:rsid w:val="00EE5733"/>
    <w:rsid w:val="00EE5A8E"/>
    <w:rsid w:val="00EE5E11"/>
    <w:rsid w:val="00EE68E8"/>
    <w:rsid w:val="00EE6BA8"/>
    <w:rsid w:val="00EE6C56"/>
    <w:rsid w:val="00EE6F14"/>
    <w:rsid w:val="00EE7AA0"/>
    <w:rsid w:val="00EE7B27"/>
    <w:rsid w:val="00EF0647"/>
    <w:rsid w:val="00EF0EB6"/>
    <w:rsid w:val="00EF1380"/>
    <w:rsid w:val="00EF1783"/>
    <w:rsid w:val="00EF1FD3"/>
    <w:rsid w:val="00EF241D"/>
    <w:rsid w:val="00EF2794"/>
    <w:rsid w:val="00EF29DC"/>
    <w:rsid w:val="00EF34AE"/>
    <w:rsid w:val="00EF387F"/>
    <w:rsid w:val="00EF3DC0"/>
    <w:rsid w:val="00EF3F23"/>
    <w:rsid w:val="00EF416C"/>
    <w:rsid w:val="00EF4842"/>
    <w:rsid w:val="00EF4E66"/>
    <w:rsid w:val="00EF5332"/>
    <w:rsid w:val="00EF5C85"/>
    <w:rsid w:val="00EF5D9F"/>
    <w:rsid w:val="00EF5FD1"/>
    <w:rsid w:val="00EF6767"/>
    <w:rsid w:val="00EF6F79"/>
    <w:rsid w:val="00EF701C"/>
    <w:rsid w:val="00EF76BC"/>
    <w:rsid w:val="00EF7727"/>
    <w:rsid w:val="00F009BE"/>
    <w:rsid w:val="00F00B94"/>
    <w:rsid w:val="00F00E09"/>
    <w:rsid w:val="00F01F19"/>
    <w:rsid w:val="00F01FE9"/>
    <w:rsid w:val="00F023CE"/>
    <w:rsid w:val="00F024B5"/>
    <w:rsid w:val="00F0251E"/>
    <w:rsid w:val="00F028EC"/>
    <w:rsid w:val="00F030ED"/>
    <w:rsid w:val="00F03977"/>
    <w:rsid w:val="00F03C66"/>
    <w:rsid w:val="00F03FA5"/>
    <w:rsid w:val="00F043EA"/>
    <w:rsid w:val="00F04406"/>
    <w:rsid w:val="00F046D9"/>
    <w:rsid w:val="00F04A82"/>
    <w:rsid w:val="00F04C0D"/>
    <w:rsid w:val="00F04EA7"/>
    <w:rsid w:val="00F05A3A"/>
    <w:rsid w:val="00F0654B"/>
    <w:rsid w:val="00F07649"/>
    <w:rsid w:val="00F076E4"/>
    <w:rsid w:val="00F077F5"/>
    <w:rsid w:val="00F07C24"/>
    <w:rsid w:val="00F07D63"/>
    <w:rsid w:val="00F07FE1"/>
    <w:rsid w:val="00F107D3"/>
    <w:rsid w:val="00F1153A"/>
    <w:rsid w:val="00F11807"/>
    <w:rsid w:val="00F118CE"/>
    <w:rsid w:val="00F11954"/>
    <w:rsid w:val="00F11A36"/>
    <w:rsid w:val="00F1236F"/>
    <w:rsid w:val="00F127A6"/>
    <w:rsid w:val="00F12D76"/>
    <w:rsid w:val="00F12F0C"/>
    <w:rsid w:val="00F13197"/>
    <w:rsid w:val="00F131DC"/>
    <w:rsid w:val="00F1331B"/>
    <w:rsid w:val="00F13422"/>
    <w:rsid w:val="00F13563"/>
    <w:rsid w:val="00F13808"/>
    <w:rsid w:val="00F13A75"/>
    <w:rsid w:val="00F13A98"/>
    <w:rsid w:val="00F147B9"/>
    <w:rsid w:val="00F147EC"/>
    <w:rsid w:val="00F14932"/>
    <w:rsid w:val="00F156EE"/>
    <w:rsid w:val="00F156F0"/>
    <w:rsid w:val="00F162D4"/>
    <w:rsid w:val="00F1689F"/>
    <w:rsid w:val="00F16B5C"/>
    <w:rsid w:val="00F174B2"/>
    <w:rsid w:val="00F17E0D"/>
    <w:rsid w:val="00F20002"/>
    <w:rsid w:val="00F2019F"/>
    <w:rsid w:val="00F202CD"/>
    <w:rsid w:val="00F2058B"/>
    <w:rsid w:val="00F21727"/>
    <w:rsid w:val="00F2184F"/>
    <w:rsid w:val="00F230D6"/>
    <w:rsid w:val="00F238EB"/>
    <w:rsid w:val="00F23AD1"/>
    <w:rsid w:val="00F23EA2"/>
    <w:rsid w:val="00F23FC9"/>
    <w:rsid w:val="00F24471"/>
    <w:rsid w:val="00F246F4"/>
    <w:rsid w:val="00F25AE6"/>
    <w:rsid w:val="00F25D04"/>
    <w:rsid w:val="00F261A2"/>
    <w:rsid w:val="00F261B8"/>
    <w:rsid w:val="00F268CD"/>
    <w:rsid w:val="00F26CC2"/>
    <w:rsid w:val="00F26DC3"/>
    <w:rsid w:val="00F278C6"/>
    <w:rsid w:val="00F30AD2"/>
    <w:rsid w:val="00F30CDE"/>
    <w:rsid w:val="00F3118C"/>
    <w:rsid w:val="00F311F7"/>
    <w:rsid w:val="00F3147A"/>
    <w:rsid w:val="00F31A7B"/>
    <w:rsid w:val="00F31D33"/>
    <w:rsid w:val="00F31DD9"/>
    <w:rsid w:val="00F3209B"/>
    <w:rsid w:val="00F3214C"/>
    <w:rsid w:val="00F32CB8"/>
    <w:rsid w:val="00F32CEF"/>
    <w:rsid w:val="00F32FF4"/>
    <w:rsid w:val="00F334BA"/>
    <w:rsid w:val="00F334E7"/>
    <w:rsid w:val="00F3377C"/>
    <w:rsid w:val="00F33F8D"/>
    <w:rsid w:val="00F341B3"/>
    <w:rsid w:val="00F34ECB"/>
    <w:rsid w:val="00F35429"/>
    <w:rsid w:val="00F35508"/>
    <w:rsid w:val="00F35F7C"/>
    <w:rsid w:val="00F363DB"/>
    <w:rsid w:val="00F3644A"/>
    <w:rsid w:val="00F36463"/>
    <w:rsid w:val="00F364C3"/>
    <w:rsid w:val="00F365FB"/>
    <w:rsid w:val="00F36DFD"/>
    <w:rsid w:val="00F3726F"/>
    <w:rsid w:val="00F379D7"/>
    <w:rsid w:val="00F379D8"/>
    <w:rsid w:val="00F37CB6"/>
    <w:rsid w:val="00F37CE5"/>
    <w:rsid w:val="00F37D33"/>
    <w:rsid w:val="00F37F65"/>
    <w:rsid w:val="00F37FB7"/>
    <w:rsid w:val="00F4010B"/>
    <w:rsid w:val="00F4015F"/>
    <w:rsid w:val="00F40218"/>
    <w:rsid w:val="00F402D6"/>
    <w:rsid w:val="00F409D5"/>
    <w:rsid w:val="00F4184A"/>
    <w:rsid w:val="00F4188B"/>
    <w:rsid w:val="00F42469"/>
    <w:rsid w:val="00F424E2"/>
    <w:rsid w:val="00F426A3"/>
    <w:rsid w:val="00F42DBF"/>
    <w:rsid w:val="00F432A6"/>
    <w:rsid w:val="00F43B22"/>
    <w:rsid w:val="00F43ECC"/>
    <w:rsid w:val="00F44075"/>
    <w:rsid w:val="00F447C1"/>
    <w:rsid w:val="00F449FA"/>
    <w:rsid w:val="00F45CFB"/>
    <w:rsid w:val="00F460D2"/>
    <w:rsid w:val="00F46149"/>
    <w:rsid w:val="00F462B9"/>
    <w:rsid w:val="00F4658B"/>
    <w:rsid w:val="00F467C2"/>
    <w:rsid w:val="00F46DCA"/>
    <w:rsid w:val="00F46E42"/>
    <w:rsid w:val="00F4702C"/>
    <w:rsid w:val="00F472DB"/>
    <w:rsid w:val="00F4730A"/>
    <w:rsid w:val="00F474AB"/>
    <w:rsid w:val="00F47BE6"/>
    <w:rsid w:val="00F505B8"/>
    <w:rsid w:val="00F50703"/>
    <w:rsid w:val="00F5076D"/>
    <w:rsid w:val="00F50D97"/>
    <w:rsid w:val="00F51066"/>
    <w:rsid w:val="00F5120C"/>
    <w:rsid w:val="00F51400"/>
    <w:rsid w:val="00F51DE6"/>
    <w:rsid w:val="00F52050"/>
    <w:rsid w:val="00F52125"/>
    <w:rsid w:val="00F525E1"/>
    <w:rsid w:val="00F52834"/>
    <w:rsid w:val="00F52C74"/>
    <w:rsid w:val="00F52E07"/>
    <w:rsid w:val="00F52E77"/>
    <w:rsid w:val="00F53569"/>
    <w:rsid w:val="00F539FB"/>
    <w:rsid w:val="00F53EC3"/>
    <w:rsid w:val="00F53EFE"/>
    <w:rsid w:val="00F54EFC"/>
    <w:rsid w:val="00F55078"/>
    <w:rsid w:val="00F55211"/>
    <w:rsid w:val="00F5542A"/>
    <w:rsid w:val="00F55461"/>
    <w:rsid w:val="00F55F24"/>
    <w:rsid w:val="00F5623F"/>
    <w:rsid w:val="00F56882"/>
    <w:rsid w:val="00F56CDF"/>
    <w:rsid w:val="00F56D5A"/>
    <w:rsid w:val="00F56DFA"/>
    <w:rsid w:val="00F56EBB"/>
    <w:rsid w:val="00F571B7"/>
    <w:rsid w:val="00F57A65"/>
    <w:rsid w:val="00F606A1"/>
    <w:rsid w:val="00F6083F"/>
    <w:rsid w:val="00F60930"/>
    <w:rsid w:val="00F60A87"/>
    <w:rsid w:val="00F60BA2"/>
    <w:rsid w:val="00F617DC"/>
    <w:rsid w:val="00F61AAE"/>
    <w:rsid w:val="00F61B11"/>
    <w:rsid w:val="00F61C7D"/>
    <w:rsid w:val="00F628E8"/>
    <w:rsid w:val="00F634F6"/>
    <w:rsid w:val="00F63753"/>
    <w:rsid w:val="00F63AAD"/>
    <w:rsid w:val="00F64656"/>
    <w:rsid w:val="00F648B6"/>
    <w:rsid w:val="00F6497E"/>
    <w:rsid w:val="00F64BBB"/>
    <w:rsid w:val="00F64F5B"/>
    <w:rsid w:val="00F652A1"/>
    <w:rsid w:val="00F65A61"/>
    <w:rsid w:val="00F666D8"/>
    <w:rsid w:val="00F67B1E"/>
    <w:rsid w:val="00F67BA3"/>
    <w:rsid w:val="00F67DCE"/>
    <w:rsid w:val="00F70183"/>
    <w:rsid w:val="00F70253"/>
    <w:rsid w:val="00F7059A"/>
    <w:rsid w:val="00F7078B"/>
    <w:rsid w:val="00F71C91"/>
    <w:rsid w:val="00F72518"/>
    <w:rsid w:val="00F72C38"/>
    <w:rsid w:val="00F72E16"/>
    <w:rsid w:val="00F72E4A"/>
    <w:rsid w:val="00F733D4"/>
    <w:rsid w:val="00F7352D"/>
    <w:rsid w:val="00F735BC"/>
    <w:rsid w:val="00F73745"/>
    <w:rsid w:val="00F739AC"/>
    <w:rsid w:val="00F73FD5"/>
    <w:rsid w:val="00F7420E"/>
    <w:rsid w:val="00F7448F"/>
    <w:rsid w:val="00F74A0E"/>
    <w:rsid w:val="00F74BAA"/>
    <w:rsid w:val="00F74D23"/>
    <w:rsid w:val="00F74FB4"/>
    <w:rsid w:val="00F75581"/>
    <w:rsid w:val="00F75738"/>
    <w:rsid w:val="00F75B44"/>
    <w:rsid w:val="00F75C21"/>
    <w:rsid w:val="00F75CF9"/>
    <w:rsid w:val="00F76162"/>
    <w:rsid w:val="00F7626E"/>
    <w:rsid w:val="00F763F1"/>
    <w:rsid w:val="00F76D3C"/>
    <w:rsid w:val="00F770CB"/>
    <w:rsid w:val="00F775C3"/>
    <w:rsid w:val="00F77B4D"/>
    <w:rsid w:val="00F77F4A"/>
    <w:rsid w:val="00F80BD3"/>
    <w:rsid w:val="00F811B2"/>
    <w:rsid w:val="00F816B3"/>
    <w:rsid w:val="00F819BB"/>
    <w:rsid w:val="00F81A09"/>
    <w:rsid w:val="00F83030"/>
    <w:rsid w:val="00F83C6D"/>
    <w:rsid w:val="00F83D10"/>
    <w:rsid w:val="00F842FB"/>
    <w:rsid w:val="00F84766"/>
    <w:rsid w:val="00F84BB4"/>
    <w:rsid w:val="00F8538E"/>
    <w:rsid w:val="00F85432"/>
    <w:rsid w:val="00F85570"/>
    <w:rsid w:val="00F85C15"/>
    <w:rsid w:val="00F85E5E"/>
    <w:rsid w:val="00F85E72"/>
    <w:rsid w:val="00F8604A"/>
    <w:rsid w:val="00F867A9"/>
    <w:rsid w:val="00F86E60"/>
    <w:rsid w:val="00F877E9"/>
    <w:rsid w:val="00F87824"/>
    <w:rsid w:val="00F87B07"/>
    <w:rsid w:val="00F901D5"/>
    <w:rsid w:val="00F9039E"/>
    <w:rsid w:val="00F908ED"/>
    <w:rsid w:val="00F91068"/>
    <w:rsid w:val="00F91469"/>
    <w:rsid w:val="00F919A3"/>
    <w:rsid w:val="00F91C98"/>
    <w:rsid w:val="00F92200"/>
    <w:rsid w:val="00F924D5"/>
    <w:rsid w:val="00F92644"/>
    <w:rsid w:val="00F9287B"/>
    <w:rsid w:val="00F93405"/>
    <w:rsid w:val="00F939CB"/>
    <w:rsid w:val="00F93CEF"/>
    <w:rsid w:val="00F94880"/>
    <w:rsid w:val="00F949E7"/>
    <w:rsid w:val="00F94DE1"/>
    <w:rsid w:val="00F955B4"/>
    <w:rsid w:val="00F956C3"/>
    <w:rsid w:val="00F9583D"/>
    <w:rsid w:val="00F958E3"/>
    <w:rsid w:val="00F95928"/>
    <w:rsid w:val="00F95CC2"/>
    <w:rsid w:val="00F96097"/>
    <w:rsid w:val="00F965EE"/>
    <w:rsid w:val="00F96924"/>
    <w:rsid w:val="00F97221"/>
    <w:rsid w:val="00F978AF"/>
    <w:rsid w:val="00F97A08"/>
    <w:rsid w:val="00F97B90"/>
    <w:rsid w:val="00FA0924"/>
    <w:rsid w:val="00FA0A43"/>
    <w:rsid w:val="00FA12EC"/>
    <w:rsid w:val="00FA159F"/>
    <w:rsid w:val="00FA172D"/>
    <w:rsid w:val="00FA1A7B"/>
    <w:rsid w:val="00FA1AAA"/>
    <w:rsid w:val="00FA20C8"/>
    <w:rsid w:val="00FA20D3"/>
    <w:rsid w:val="00FA2101"/>
    <w:rsid w:val="00FA2337"/>
    <w:rsid w:val="00FA24F8"/>
    <w:rsid w:val="00FA33D2"/>
    <w:rsid w:val="00FA36BC"/>
    <w:rsid w:val="00FA3943"/>
    <w:rsid w:val="00FA3B11"/>
    <w:rsid w:val="00FA47D0"/>
    <w:rsid w:val="00FA4AAE"/>
    <w:rsid w:val="00FA4D45"/>
    <w:rsid w:val="00FA4E48"/>
    <w:rsid w:val="00FA5043"/>
    <w:rsid w:val="00FA52DE"/>
    <w:rsid w:val="00FA5793"/>
    <w:rsid w:val="00FA58F8"/>
    <w:rsid w:val="00FA5CA8"/>
    <w:rsid w:val="00FA6D57"/>
    <w:rsid w:val="00FB016C"/>
    <w:rsid w:val="00FB1414"/>
    <w:rsid w:val="00FB1BBA"/>
    <w:rsid w:val="00FB255D"/>
    <w:rsid w:val="00FB25FB"/>
    <w:rsid w:val="00FB264F"/>
    <w:rsid w:val="00FB2C78"/>
    <w:rsid w:val="00FB2EF8"/>
    <w:rsid w:val="00FB30F5"/>
    <w:rsid w:val="00FB36AB"/>
    <w:rsid w:val="00FB392D"/>
    <w:rsid w:val="00FB41A9"/>
    <w:rsid w:val="00FB42EB"/>
    <w:rsid w:val="00FB44AF"/>
    <w:rsid w:val="00FB46F6"/>
    <w:rsid w:val="00FB4C2C"/>
    <w:rsid w:val="00FB4E93"/>
    <w:rsid w:val="00FB50B7"/>
    <w:rsid w:val="00FB51BA"/>
    <w:rsid w:val="00FB5657"/>
    <w:rsid w:val="00FB593C"/>
    <w:rsid w:val="00FB6012"/>
    <w:rsid w:val="00FB6E41"/>
    <w:rsid w:val="00FB7296"/>
    <w:rsid w:val="00FB748A"/>
    <w:rsid w:val="00FB7FE3"/>
    <w:rsid w:val="00FC0226"/>
    <w:rsid w:val="00FC0712"/>
    <w:rsid w:val="00FC07B1"/>
    <w:rsid w:val="00FC1623"/>
    <w:rsid w:val="00FC1F52"/>
    <w:rsid w:val="00FC22D8"/>
    <w:rsid w:val="00FC2A9B"/>
    <w:rsid w:val="00FC2CC6"/>
    <w:rsid w:val="00FC2D8B"/>
    <w:rsid w:val="00FC2E56"/>
    <w:rsid w:val="00FC30B6"/>
    <w:rsid w:val="00FC3646"/>
    <w:rsid w:val="00FC52AD"/>
    <w:rsid w:val="00FC55D8"/>
    <w:rsid w:val="00FC60AC"/>
    <w:rsid w:val="00FC64D8"/>
    <w:rsid w:val="00FC6976"/>
    <w:rsid w:val="00FC765D"/>
    <w:rsid w:val="00FC784F"/>
    <w:rsid w:val="00FC7CAF"/>
    <w:rsid w:val="00FD049F"/>
    <w:rsid w:val="00FD0F79"/>
    <w:rsid w:val="00FD1403"/>
    <w:rsid w:val="00FD19E8"/>
    <w:rsid w:val="00FD1DA5"/>
    <w:rsid w:val="00FD1DB4"/>
    <w:rsid w:val="00FD3306"/>
    <w:rsid w:val="00FD36B1"/>
    <w:rsid w:val="00FD3722"/>
    <w:rsid w:val="00FD38D4"/>
    <w:rsid w:val="00FD390C"/>
    <w:rsid w:val="00FD3BA5"/>
    <w:rsid w:val="00FD3D82"/>
    <w:rsid w:val="00FD3E29"/>
    <w:rsid w:val="00FD47A9"/>
    <w:rsid w:val="00FD52BF"/>
    <w:rsid w:val="00FD5856"/>
    <w:rsid w:val="00FD5C30"/>
    <w:rsid w:val="00FD628D"/>
    <w:rsid w:val="00FD6308"/>
    <w:rsid w:val="00FD6C85"/>
    <w:rsid w:val="00FD7AB8"/>
    <w:rsid w:val="00FD7CD7"/>
    <w:rsid w:val="00FE022A"/>
    <w:rsid w:val="00FE0501"/>
    <w:rsid w:val="00FE0BBC"/>
    <w:rsid w:val="00FE0D34"/>
    <w:rsid w:val="00FE0E67"/>
    <w:rsid w:val="00FE163E"/>
    <w:rsid w:val="00FE199F"/>
    <w:rsid w:val="00FE21DA"/>
    <w:rsid w:val="00FE2233"/>
    <w:rsid w:val="00FE230C"/>
    <w:rsid w:val="00FE2700"/>
    <w:rsid w:val="00FE285D"/>
    <w:rsid w:val="00FE2ECB"/>
    <w:rsid w:val="00FE2FD9"/>
    <w:rsid w:val="00FE318C"/>
    <w:rsid w:val="00FE35AE"/>
    <w:rsid w:val="00FE376F"/>
    <w:rsid w:val="00FE38F6"/>
    <w:rsid w:val="00FE3CB6"/>
    <w:rsid w:val="00FE3E46"/>
    <w:rsid w:val="00FE3EF6"/>
    <w:rsid w:val="00FE4847"/>
    <w:rsid w:val="00FE4BB9"/>
    <w:rsid w:val="00FE5095"/>
    <w:rsid w:val="00FE53A2"/>
    <w:rsid w:val="00FE5405"/>
    <w:rsid w:val="00FE58B0"/>
    <w:rsid w:val="00FE59FD"/>
    <w:rsid w:val="00FE5A6C"/>
    <w:rsid w:val="00FE645E"/>
    <w:rsid w:val="00FE67AB"/>
    <w:rsid w:val="00FE6CF2"/>
    <w:rsid w:val="00FE712F"/>
    <w:rsid w:val="00FE71B2"/>
    <w:rsid w:val="00FE75A0"/>
    <w:rsid w:val="00FE7939"/>
    <w:rsid w:val="00FE797B"/>
    <w:rsid w:val="00FE7BEF"/>
    <w:rsid w:val="00FE7D2E"/>
    <w:rsid w:val="00FE7F98"/>
    <w:rsid w:val="00FF005A"/>
    <w:rsid w:val="00FF038E"/>
    <w:rsid w:val="00FF055E"/>
    <w:rsid w:val="00FF06E9"/>
    <w:rsid w:val="00FF092B"/>
    <w:rsid w:val="00FF0E3F"/>
    <w:rsid w:val="00FF10E1"/>
    <w:rsid w:val="00FF12C1"/>
    <w:rsid w:val="00FF1497"/>
    <w:rsid w:val="00FF1DFE"/>
    <w:rsid w:val="00FF21F4"/>
    <w:rsid w:val="00FF222E"/>
    <w:rsid w:val="00FF282F"/>
    <w:rsid w:val="00FF2D99"/>
    <w:rsid w:val="00FF2E34"/>
    <w:rsid w:val="00FF2E7F"/>
    <w:rsid w:val="00FF306D"/>
    <w:rsid w:val="00FF3B43"/>
    <w:rsid w:val="00FF4159"/>
    <w:rsid w:val="00FF43A7"/>
    <w:rsid w:val="00FF43D1"/>
    <w:rsid w:val="00FF4606"/>
    <w:rsid w:val="00FF47C4"/>
    <w:rsid w:val="00FF4C9A"/>
    <w:rsid w:val="00FF5157"/>
    <w:rsid w:val="00FF5242"/>
    <w:rsid w:val="00FF55F4"/>
    <w:rsid w:val="00FF5A57"/>
    <w:rsid w:val="00FF5B85"/>
    <w:rsid w:val="00FF5DBE"/>
    <w:rsid w:val="00FF5FDD"/>
    <w:rsid w:val="00FF631C"/>
    <w:rsid w:val="00FF64B0"/>
    <w:rsid w:val="00FF6D23"/>
    <w:rsid w:val="00FF6E58"/>
    <w:rsid w:val="00FF77CA"/>
    <w:rsid w:val="00FF7A20"/>
    <w:rsid w:val="00FF7BE1"/>
    <w:rsid w:val="010F93A4"/>
    <w:rsid w:val="01F4A506"/>
    <w:rsid w:val="020BFD15"/>
    <w:rsid w:val="028A632C"/>
    <w:rsid w:val="02ACF380"/>
    <w:rsid w:val="02D2DC3E"/>
    <w:rsid w:val="0459243F"/>
    <w:rsid w:val="0493EED8"/>
    <w:rsid w:val="04A7861C"/>
    <w:rsid w:val="05144D05"/>
    <w:rsid w:val="061B0A21"/>
    <w:rsid w:val="06C35913"/>
    <w:rsid w:val="074DA39D"/>
    <w:rsid w:val="0782ABDE"/>
    <w:rsid w:val="07CE66D8"/>
    <w:rsid w:val="07D675FE"/>
    <w:rsid w:val="08AA9F4E"/>
    <w:rsid w:val="08BFF33E"/>
    <w:rsid w:val="08D0A475"/>
    <w:rsid w:val="09D06166"/>
    <w:rsid w:val="0A201A4E"/>
    <w:rsid w:val="0AE25914"/>
    <w:rsid w:val="0B2164C3"/>
    <w:rsid w:val="0B4233FA"/>
    <w:rsid w:val="0B749794"/>
    <w:rsid w:val="0BBFB9D5"/>
    <w:rsid w:val="0BCE8D14"/>
    <w:rsid w:val="0BDA698A"/>
    <w:rsid w:val="0BE00313"/>
    <w:rsid w:val="0C457D39"/>
    <w:rsid w:val="0C5208E0"/>
    <w:rsid w:val="0C535F92"/>
    <w:rsid w:val="0CBFF55C"/>
    <w:rsid w:val="0D732701"/>
    <w:rsid w:val="0D96D80C"/>
    <w:rsid w:val="0D99728A"/>
    <w:rsid w:val="0DE0F3F7"/>
    <w:rsid w:val="0DE3E4CB"/>
    <w:rsid w:val="0E466257"/>
    <w:rsid w:val="0F10DE1C"/>
    <w:rsid w:val="0F90AA4A"/>
    <w:rsid w:val="10198FDE"/>
    <w:rsid w:val="10880473"/>
    <w:rsid w:val="10B5D181"/>
    <w:rsid w:val="1160B3A4"/>
    <w:rsid w:val="11874BE4"/>
    <w:rsid w:val="1194CB61"/>
    <w:rsid w:val="1230A912"/>
    <w:rsid w:val="1267E7F4"/>
    <w:rsid w:val="129F8BA5"/>
    <w:rsid w:val="12AA058D"/>
    <w:rsid w:val="13FFBB8A"/>
    <w:rsid w:val="14BCD514"/>
    <w:rsid w:val="151DE120"/>
    <w:rsid w:val="15DDAD74"/>
    <w:rsid w:val="16ECC00B"/>
    <w:rsid w:val="17BC5765"/>
    <w:rsid w:val="1807BFC7"/>
    <w:rsid w:val="18728EA0"/>
    <w:rsid w:val="19BD3F54"/>
    <w:rsid w:val="19C3F483"/>
    <w:rsid w:val="1A0B5475"/>
    <w:rsid w:val="1BD6045D"/>
    <w:rsid w:val="1BD9610F"/>
    <w:rsid w:val="1C181DD7"/>
    <w:rsid w:val="1C4EF7AA"/>
    <w:rsid w:val="1C97D1B8"/>
    <w:rsid w:val="1CE099D7"/>
    <w:rsid w:val="1D4D55ED"/>
    <w:rsid w:val="1E0D9381"/>
    <w:rsid w:val="1EE4F6E1"/>
    <w:rsid w:val="1EF94A17"/>
    <w:rsid w:val="1F856638"/>
    <w:rsid w:val="1FA5CE73"/>
    <w:rsid w:val="202E60F2"/>
    <w:rsid w:val="20A34DDE"/>
    <w:rsid w:val="20D03F7D"/>
    <w:rsid w:val="217F3B5F"/>
    <w:rsid w:val="21AFE1BF"/>
    <w:rsid w:val="21CE1F87"/>
    <w:rsid w:val="223AF754"/>
    <w:rsid w:val="2268253B"/>
    <w:rsid w:val="22A7DD52"/>
    <w:rsid w:val="22AF0EBE"/>
    <w:rsid w:val="231B2C63"/>
    <w:rsid w:val="242C2B7B"/>
    <w:rsid w:val="245E2F50"/>
    <w:rsid w:val="24C3DB70"/>
    <w:rsid w:val="2544CA05"/>
    <w:rsid w:val="2596FC6E"/>
    <w:rsid w:val="25F245B2"/>
    <w:rsid w:val="262E5B01"/>
    <w:rsid w:val="26CDB05B"/>
    <w:rsid w:val="27687662"/>
    <w:rsid w:val="278AEDE2"/>
    <w:rsid w:val="27B3A1F3"/>
    <w:rsid w:val="27B52F5D"/>
    <w:rsid w:val="27E9BDC5"/>
    <w:rsid w:val="27FBF3C7"/>
    <w:rsid w:val="283ED62B"/>
    <w:rsid w:val="28A83D99"/>
    <w:rsid w:val="2A83819B"/>
    <w:rsid w:val="2C22BFD0"/>
    <w:rsid w:val="2C412565"/>
    <w:rsid w:val="2C86C7B7"/>
    <w:rsid w:val="2E23477A"/>
    <w:rsid w:val="2E2E07B3"/>
    <w:rsid w:val="2FADC9EF"/>
    <w:rsid w:val="3019F6C1"/>
    <w:rsid w:val="305405B8"/>
    <w:rsid w:val="30B998E6"/>
    <w:rsid w:val="31589273"/>
    <w:rsid w:val="31C646B5"/>
    <w:rsid w:val="32206997"/>
    <w:rsid w:val="3234825F"/>
    <w:rsid w:val="327F8C1F"/>
    <w:rsid w:val="32AB9509"/>
    <w:rsid w:val="32AE155F"/>
    <w:rsid w:val="32F48D4A"/>
    <w:rsid w:val="335CEC08"/>
    <w:rsid w:val="3367A20E"/>
    <w:rsid w:val="35A37A50"/>
    <w:rsid w:val="36DFDEFB"/>
    <w:rsid w:val="37808F03"/>
    <w:rsid w:val="38796F10"/>
    <w:rsid w:val="388953E4"/>
    <w:rsid w:val="39A9DDD1"/>
    <w:rsid w:val="39C8AB7A"/>
    <w:rsid w:val="39EF5FFF"/>
    <w:rsid w:val="3A0BCF02"/>
    <w:rsid w:val="3A21F3B4"/>
    <w:rsid w:val="3AB78254"/>
    <w:rsid w:val="3B45F4E0"/>
    <w:rsid w:val="3BBD3B32"/>
    <w:rsid w:val="3BF677BA"/>
    <w:rsid w:val="3C2F29AD"/>
    <w:rsid w:val="3C4D0C0C"/>
    <w:rsid w:val="3C6E0A15"/>
    <w:rsid w:val="3D456320"/>
    <w:rsid w:val="3DC79960"/>
    <w:rsid w:val="3DDD6BD1"/>
    <w:rsid w:val="3E550048"/>
    <w:rsid w:val="3E8CFAE8"/>
    <w:rsid w:val="3EF91F9D"/>
    <w:rsid w:val="3F0275AC"/>
    <w:rsid w:val="3F4E3065"/>
    <w:rsid w:val="3F62119E"/>
    <w:rsid w:val="3F992000"/>
    <w:rsid w:val="3FD02127"/>
    <w:rsid w:val="40291087"/>
    <w:rsid w:val="41249ACB"/>
    <w:rsid w:val="427878DA"/>
    <w:rsid w:val="4292A6F3"/>
    <w:rsid w:val="42DB40FA"/>
    <w:rsid w:val="43236564"/>
    <w:rsid w:val="43AEF4C6"/>
    <w:rsid w:val="4527FBEC"/>
    <w:rsid w:val="4587905E"/>
    <w:rsid w:val="462050CF"/>
    <w:rsid w:val="4621D9C5"/>
    <w:rsid w:val="47237B09"/>
    <w:rsid w:val="479E0E51"/>
    <w:rsid w:val="4955B082"/>
    <w:rsid w:val="4998491D"/>
    <w:rsid w:val="4A82793E"/>
    <w:rsid w:val="4AA837EE"/>
    <w:rsid w:val="4AB8C2EC"/>
    <w:rsid w:val="4AD64733"/>
    <w:rsid w:val="4AE505D4"/>
    <w:rsid w:val="4B33D17C"/>
    <w:rsid w:val="4B9FF857"/>
    <w:rsid w:val="4BA9BB39"/>
    <w:rsid w:val="4C0E99A8"/>
    <w:rsid w:val="4D0646C7"/>
    <w:rsid w:val="4D6D780F"/>
    <w:rsid w:val="4DAD66FF"/>
    <w:rsid w:val="4DC5FB14"/>
    <w:rsid w:val="4E15B67F"/>
    <w:rsid w:val="4E298034"/>
    <w:rsid w:val="4E4765B3"/>
    <w:rsid w:val="4E4B4A35"/>
    <w:rsid w:val="4E65B740"/>
    <w:rsid w:val="4E69F4D3"/>
    <w:rsid w:val="4E75A594"/>
    <w:rsid w:val="4E7877A7"/>
    <w:rsid w:val="4FDFF66F"/>
    <w:rsid w:val="51D50139"/>
    <w:rsid w:val="520F9A5C"/>
    <w:rsid w:val="52310E37"/>
    <w:rsid w:val="5245118C"/>
    <w:rsid w:val="52D00A68"/>
    <w:rsid w:val="52D88457"/>
    <w:rsid w:val="5307074A"/>
    <w:rsid w:val="544654BD"/>
    <w:rsid w:val="54A1DCA2"/>
    <w:rsid w:val="5554C608"/>
    <w:rsid w:val="557A50DE"/>
    <w:rsid w:val="55CE444D"/>
    <w:rsid w:val="55F14936"/>
    <w:rsid w:val="56944FE0"/>
    <w:rsid w:val="56B2EDF3"/>
    <w:rsid w:val="56F7A62E"/>
    <w:rsid w:val="56F7EF98"/>
    <w:rsid w:val="57026A55"/>
    <w:rsid w:val="57211D79"/>
    <w:rsid w:val="572A168B"/>
    <w:rsid w:val="5852FCBA"/>
    <w:rsid w:val="5955C010"/>
    <w:rsid w:val="5987C5B7"/>
    <w:rsid w:val="59DB3E25"/>
    <w:rsid w:val="5AE2D072"/>
    <w:rsid w:val="5B246199"/>
    <w:rsid w:val="5BAC1C6A"/>
    <w:rsid w:val="5BDC4D02"/>
    <w:rsid w:val="5BF4BA56"/>
    <w:rsid w:val="5D88B154"/>
    <w:rsid w:val="5D992472"/>
    <w:rsid w:val="5DF34225"/>
    <w:rsid w:val="5E103915"/>
    <w:rsid w:val="5E9D91AA"/>
    <w:rsid w:val="607D3514"/>
    <w:rsid w:val="60A3EF75"/>
    <w:rsid w:val="61B29065"/>
    <w:rsid w:val="62283B8A"/>
    <w:rsid w:val="62F80043"/>
    <w:rsid w:val="634B0FBC"/>
    <w:rsid w:val="634C0E93"/>
    <w:rsid w:val="635237CF"/>
    <w:rsid w:val="63EB86B3"/>
    <w:rsid w:val="63F24F87"/>
    <w:rsid w:val="6504C9EB"/>
    <w:rsid w:val="65571579"/>
    <w:rsid w:val="66551774"/>
    <w:rsid w:val="66898225"/>
    <w:rsid w:val="66CB3683"/>
    <w:rsid w:val="67239CE1"/>
    <w:rsid w:val="67F8B627"/>
    <w:rsid w:val="68066331"/>
    <w:rsid w:val="69ACC6CD"/>
    <w:rsid w:val="6C25C698"/>
    <w:rsid w:val="6C601A78"/>
    <w:rsid w:val="6C838E72"/>
    <w:rsid w:val="6C8BCCC6"/>
    <w:rsid w:val="6D088DAE"/>
    <w:rsid w:val="6DAD1458"/>
    <w:rsid w:val="6E4E6F4F"/>
    <w:rsid w:val="6EB41FEB"/>
    <w:rsid w:val="6EE23C90"/>
    <w:rsid w:val="6F1D5197"/>
    <w:rsid w:val="6FAD0338"/>
    <w:rsid w:val="70229070"/>
    <w:rsid w:val="7024679D"/>
    <w:rsid w:val="703F46B1"/>
    <w:rsid w:val="7048214D"/>
    <w:rsid w:val="707F2CB1"/>
    <w:rsid w:val="71433CEF"/>
    <w:rsid w:val="717C8CE6"/>
    <w:rsid w:val="71D4EA83"/>
    <w:rsid w:val="72130E8C"/>
    <w:rsid w:val="72140194"/>
    <w:rsid w:val="721F93FA"/>
    <w:rsid w:val="725545A7"/>
    <w:rsid w:val="726BDD5E"/>
    <w:rsid w:val="732587AD"/>
    <w:rsid w:val="737F96D5"/>
    <w:rsid w:val="739580AD"/>
    <w:rsid w:val="73BFE27C"/>
    <w:rsid w:val="73D0B4C9"/>
    <w:rsid w:val="74AE6705"/>
    <w:rsid w:val="74F9677F"/>
    <w:rsid w:val="75410722"/>
    <w:rsid w:val="754A1BC3"/>
    <w:rsid w:val="7554EB96"/>
    <w:rsid w:val="75842649"/>
    <w:rsid w:val="76BB1B6E"/>
    <w:rsid w:val="76C03B41"/>
    <w:rsid w:val="774B9B8E"/>
    <w:rsid w:val="777D948E"/>
    <w:rsid w:val="77907CFB"/>
    <w:rsid w:val="77A79613"/>
    <w:rsid w:val="7A680C07"/>
    <w:rsid w:val="7C8CD269"/>
    <w:rsid w:val="7CBF3360"/>
    <w:rsid w:val="7D379745"/>
    <w:rsid w:val="7F259B33"/>
    <w:rsid w:val="7FF2737E"/>
    <w:rsid w:val="7FFF8E5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7E62ED"/>
  <w14:defaultImageDpi w14:val="32767"/>
  <w15:chartTrackingRefBased/>
  <w15:docId w15:val="{26A1AA0D-97A6-41B1-B5D0-57EED982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84464D"/>
    <w:rPr>
      <w:rFonts w:ascii="Open Sans" w:hAnsi="Open Sans"/>
      <w:sz w:val="20"/>
      <w:szCs w:val="20"/>
    </w:rPr>
  </w:style>
  <w:style w:type="paragraph" w:styleId="Heading1">
    <w:name w:val="heading 1"/>
    <w:basedOn w:val="Normal"/>
    <w:next w:val="BodyText"/>
    <w:link w:val="Heading1Char"/>
    <w:uiPriority w:val="9"/>
    <w:qFormat/>
    <w:rsid w:val="00A65503"/>
    <w:pPr>
      <w:numPr>
        <w:numId w:val="67"/>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A65503"/>
    <w:pPr>
      <w:keepNext/>
      <w:keepLines/>
      <w:numPr>
        <w:ilvl w:val="2"/>
        <w:numId w:val="67"/>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A65503"/>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A65503"/>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A65503"/>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A65503"/>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A65503"/>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A65503"/>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A65503"/>
    <w:pPr>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5503"/>
    <w:rPr>
      <w:color w:val="808080"/>
    </w:rPr>
  </w:style>
  <w:style w:type="paragraph" w:styleId="Date">
    <w:name w:val="Date"/>
    <w:basedOn w:val="Normal"/>
    <w:next w:val="Normal"/>
    <w:link w:val="DateChar"/>
    <w:uiPriority w:val="99"/>
    <w:unhideWhenUsed/>
    <w:rsid w:val="00A65503"/>
    <w:pPr>
      <w:spacing w:after="360" w:line="293" w:lineRule="auto"/>
    </w:pPr>
  </w:style>
  <w:style w:type="character" w:customStyle="1" w:styleId="DateChar">
    <w:name w:val="Date Char"/>
    <w:basedOn w:val="DefaultParagraphFont"/>
    <w:link w:val="Date"/>
    <w:uiPriority w:val="99"/>
    <w:rsid w:val="00A65503"/>
    <w:rPr>
      <w:rFonts w:ascii="Open Sans" w:hAnsi="Open Sans"/>
      <w:sz w:val="20"/>
      <w:szCs w:val="20"/>
    </w:rPr>
  </w:style>
  <w:style w:type="paragraph" w:styleId="NoSpacing">
    <w:name w:val="No Spacing"/>
    <w:basedOn w:val="Normal"/>
    <w:link w:val="NoSpacingChar"/>
    <w:uiPriority w:val="10"/>
    <w:qFormat/>
    <w:rsid w:val="00E3030C"/>
    <w:pPr>
      <w:spacing w:after="0" w:line="240" w:lineRule="exact"/>
    </w:pPr>
  </w:style>
  <w:style w:type="paragraph" w:styleId="ListBullet">
    <w:name w:val="List Bullet"/>
    <w:basedOn w:val="Normal"/>
    <w:link w:val="ListBulletChar"/>
    <w:uiPriority w:val="99"/>
    <w:qFormat/>
    <w:rsid w:val="004366A7"/>
    <w:pPr>
      <w:numPr>
        <w:numId w:val="83"/>
      </w:numPr>
      <w:spacing w:before="120" w:after="120" w:line="280" w:lineRule="atLeast"/>
      <w:contextualSpacing/>
    </w:pPr>
  </w:style>
  <w:style w:type="paragraph" w:styleId="ListBullet2">
    <w:name w:val="List Bullet 2"/>
    <w:basedOn w:val="Normal"/>
    <w:uiPriority w:val="1"/>
    <w:qFormat/>
    <w:rsid w:val="00A65503"/>
    <w:pPr>
      <w:numPr>
        <w:ilvl w:val="1"/>
        <w:numId w:val="83"/>
      </w:numPr>
      <w:contextualSpacing/>
    </w:pPr>
  </w:style>
  <w:style w:type="paragraph" w:styleId="ListNumber">
    <w:name w:val="List Number"/>
    <w:basedOn w:val="Normal"/>
    <w:uiPriority w:val="2"/>
    <w:qFormat/>
    <w:rsid w:val="00A65503"/>
    <w:pPr>
      <w:numPr>
        <w:numId w:val="68"/>
      </w:numPr>
      <w:spacing w:before="60"/>
      <w:contextualSpacing/>
    </w:pPr>
  </w:style>
  <w:style w:type="numbering" w:customStyle="1" w:styleId="Bullets">
    <w:name w:val="Bullets"/>
    <w:uiPriority w:val="99"/>
    <w:rsid w:val="00A65503"/>
    <w:pPr>
      <w:numPr>
        <w:numId w:val="2"/>
      </w:numPr>
    </w:pPr>
  </w:style>
  <w:style w:type="character" w:customStyle="1" w:styleId="Heading1Char">
    <w:name w:val="Heading 1 Char"/>
    <w:basedOn w:val="DefaultParagraphFont"/>
    <w:link w:val="Heading1"/>
    <w:uiPriority w:val="9"/>
    <w:rsid w:val="00A65503"/>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A65503"/>
    <w:pPr>
      <w:numPr>
        <w:ilvl w:val="1"/>
        <w:numId w:val="68"/>
      </w:numPr>
      <w:tabs>
        <w:tab w:val="num" w:pos="360"/>
      </w:tabs>
      <w:spacing w:before="60"/>
      <w:ind w:left="0" w:firstLine="0"/>
      <w:contextualSpacing/>
    </w:pPr>
  </w:style>
  <w:style w:type="character" w:customStyle="1" w:styleId="Heading2Char">
    <w:name w:val="Heading 2 Char"/>
    <w:basedOn w:val="DefaultParagraphFont"/>
    <w:link w:val="Heading2"/>
    <w:uiPriority w:val="9"/>
    <w:rsid w:val="00A65503"/>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A65503"/>
    <w:pPr>
      <w:spacing w:line="293" w:lineRule="auto"/>
      <w:ind w:left="284"/>
      <w:contextualSpacing/>
    </w:pPr>
  </w:style>
  <w:style w:type="paragraph" w:styleId="Header">
    <w:name w:val="header"/>
    <w:basedOn w:val="Normal"/>
    <w:link w:val="HeaderChar"/>
    <w:uiPriority w:val="99"/>
    <w:unhideWhenUsed/>
    <w:rsid w:val="00A65503"/>
    <w:pPr>
      <w:tabs>
        <w:tab w:val="center" w:pos="4513"/>
        <w:tab w:val="right" w:pos="9026"/>
      </w:tabs>
      <w:spacing w:after="0"/>
    </w:pPr>
    <w:rPr>
      <w:sz w:val="16"/>
    </w:rPr>
  </w:style>
  <w:style w:type="character" w:customStyle="1" w:styleId="HeaderChar">
    <w:name w:val="Header Char"/>
    <w:basedOn w:val="DefaultParagraphFont"/>
    <w:link w:val="Header"/>
    <w:uiPriority w:val="99"/>
    <w:rsid w:val="00A65503"/>
    <w:rPr>
      <w:rFonts w:ascii="Open Sans" w:hAnsi="Open Sans"/>
      <w:sz w:val="16"/>
      <w:szCs w:val="20"/>
    </w:rPr>
  </w:style>
  <w:style w:type="paragraph" w:styleId="Footer">
    <w:name w:val="footer"/>
    <w:basedOn w:val="Normal"/>
    <w:link w:val="FooterChar"/>
    <w:uiPriority w:val="11"/>
    <w:rsid w:val="00A65503"/>
    <w:pPr>
      <w:tabs>
        <w:tab w:val="center" w:pos="4513"/>
        <w:tab w:val="right" w:pos="9026"/>
      </w:tabs>
      <w:spacing w:after="0"/>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A65503"/>
    <w:rPr>
      <w:rFonts w:ascii="Open Sans Extrabold" w:hAnsi="Open Sans Extrabold"/>
      <w:sz w:val="17"/>
    </w:rPr>
  </w:style>
  <w:style w:type="numbering" w:customStyle="1" w:styleId="Numbering">
    <w:name w:val="Numbering"/>
    <w:uiPriority w:val="99"/>
    <w:rsid w:val="00A65503"/>
    <w:pPr>
      <w:numPr>
        <w:numId w:val="3"/>
      </w:numPr>
    </w:pPr>
  </w:style>
  <w:style w:type="paragraph" w:styleId="ListBullet3">
    <w:name w:val="List Bullet 3"/>
    <w:basedOn w:val="Normal"/>
    <w:uiPriority w:val="1"/>
    <w:qFormat/>
    <w:rsid w:val="00A65503"/>
    <w:pPr>
      <w:numPr>
        <w:ilvl w:val="2"/>
        <w:numId w:val="83"/>
      </w:numPr>
      <w:contextualSpacing/>
    </w:pPr>
  </w:style>
  <w:style w:type="paragraph" w:styleId="ListContinue2">
    <w:name w:val="List Continue 2"/>
    <w:basedOn w:val="Normal"/>
    <w:uiPriority w:val="3"/>
    <w:unhideWhenUsed/>
    <w:qFormat/>
    <w:rsid w:val="00A65503"/>
    <w:pPr>
      <w:spacing w:before="60"/>
      <w:ind w:left="454"/>
    </w:pPr>
  </w:style>
  <w:style w:type="paragraph" w:styleId="ListNumber3">
    <w:name w:val="List Number 3"/>
    <w:basedOn w:val="Normal"/>
    <w:uiPriority w:val="13"/>
    <w:semiHidden/>
    <w:qFormat/>
    <w:rsid w:val="00A65503"/>
    <w:pPr>
      <w:numPr>
        <w:ilvl w:val="2"/>
        <w:numId w:val="68"/>
      </w:numPr>
      <w:tabs>
        <w:tab w:val="num" w:pos="360"/>
      </w:tabs>
      <w:spacing w:before="60"/>
      <w:ind w:left="0" w:firstLine="0"/>
      <w:contextualSpacing/>
    </w:pPr>
  </w:style>
  <w:style w:type="paragraph" w:styleId="ListNumber4">
    <w:name w:val="List Number 4"/>
    <w:basedOn w:val="Normal"/>
    <w:uiPriority w:val="13"/>
    <w:semiHidden/>
    <w:qFormat/>
    <w:rsid w:val="00A65503"/>
    <w:pPr>
      <w:numPr>
        <w:ilvl w:val="3"/>
        <w:numId w:val="68"/>
      </w:numPr>
      <w:tabs>
        <w:tab w:val="num" w:pos="360"/>
      </w:tabs>
      <w:spacing w:after="200" w:line="293" w:lineRule="auto"/>
      <w:ind w:left="0" w:firstLine="0"/>
      <w:contextualSpacing/>
    </w:pPr>
  </w:style>
  <w:style w:type="paragraph" w:styleId="ListNumber5">
    <w:name w:val="List Number 5"/>
    <w:basedOn w:val="Normal"/>
    <w:uiPriority w:val="13"/>
    <w:semiHidden/>
    <w:rsid w:val="00A65503"/>
    <w:pPr>
      <w:numPr>
        <w:ilvl w:val="4"/>
        <w:numId w:val="68"/>
      </w:numPr>
      <w:tabs>
        <w:tab w:val="num" w:pos="360"/>
      </w:tabs>
      <w:spacing w:after="200" w:line="293" w:lineRule="auto"/>
      <w:ind w:left="0" w:firstLine="0"/>
      <w:contextualSpacing/>
    </w:pPr>
  </w:style>
  <w:style w:type="paragraph" w:styleId="ListContinue">
    <w:name w:val="List Continue"/>
    <w:basedOn w:val="Normal"/>
    <w:uiPriority w:val="3"/>
    <w:unhideWhenUsed/>
    <w:qFormat/>
    <w:rsid w:val="00A65503"/>
    <w:pPr>
      <w:spacing w:before="60"/>
      <w:ind w:left="227"/>
    </w:pPr>
  </w:style>
  <w:style w:type="paragraph" w:styleId="ListContinue3">
    <w:name w:val="List Continue 3"/>
    <w:basedOn w:val="Normal"/>
    <w:uiPriority w:val="3"/>
    <w:unhideWhenUsed/>
    <w:qFormat/>
    <w:rsid w:val="00A65503"/>
    <w:pPr>
      <w:spacing w:before="60"/>
      <w:ind w:left="907"/>
    </w:pPr>
  </w:style>
  <w:style w:type="paragraph" w:styleId="ListContinue4">
    <w:name w:val="List Continue 4"/>
    <w:basedOn w:val="Normal"/>
    <w:uiPriority w:val="3"/>
    <w:unhideWhenUsed/>
    <w:qFormat/>
    <w:rsid w:val="00A65503"/>
    <w:pPr>
      <w:spacing w:line="293" w:lineRule="auto"/>
      <w:ind w:left="907"/>
      <w:contextualSpacing/>
    </w:pPr>
  </w:style>
  <w:style w:type="character" w:customStyle="1" w:styleId="Heading3Char">
    <w:name w:val="Heading 3 Char"/>
    <w:basedOn w:val="DefaultParagraphFont"/>
    <w:link w:val="Heading3"/>
    <w:uiPriority w:val="9"/>
    <w:rsid w:val="00A65503"/>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A65503"/>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A65503"/>
    <w:rPr>
      <w:rFonts w:ascii="Open Sans" w:eastAsiaTheme="majorEastAsia" w:hAnsi="Open Sans" w:cstheme="majorBidi"/>
      <w:b/>
      <w:color w:val="265A9A" w:themeColor="background2"/>
      <w:szCs w:val="29"/>
    </w:rPr>
  </w:style>
  <w:style w:type="numbering" w:customStyle="1" w:styleId="ListHeadings">
    <w:name w:val="List Headings"/>
    <w:uiPriority w:val="99"/>
    <w:rsid w:val="00A65503"/>
    <w:pPr>
      <w:numPr>
        <w:numId w:val="4"/>
      </w:numPr>
    </w:pPr>
  </w:style>
  <w:style w:type="paragraph" w:styleId="Title">
    <w:name w:val="Title"/>
    <w:basedOn w:val="Heading1"/>
    <w:next w:val="Normal"/>
    <w:link w:val="TitleChar"/>
    <w:uiPriority w:val="39"/>
    <w:rsid w:val="00A65503"/>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A65503"/>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A65503"/>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A65503"/>
    <w:rPr>
      <w:b/>
    </w:rPr>
  </w:style>
  <w:style w:type="character" w:customStyle="1" w:styleId="Pull-outQuoteChar">
    <w:name w:val="Pull-out Quote Char"/>
    <w:basedOn w:val="DefaultParagraphFont"/>
    <w:link w:val="Pull-outQuote"/>
    <w:uiPriority w:val="99"/>
    <w:semiHidden/>
    <w:rsid w:val="00A65503"/>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A65503"/>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A65503"/>
  </w:style>
  <w:style w:type="paragraph" w:customStyle="1" w:styleId="NumberedHeading2">
    <w:name w:val="Numbered Heading 2"/>
    <w:basedOn w:val="Heading2"/>
    <w:next w:val="Normal"/>
    <w:link w:val="NumberedHeading2Char"/>
    <w:uiPriority w:val="9"/>
    <w:semiHidden/>
    <w:rsid w:val="00A65503"/>
  </w:style>
  <w:style w:type="character" w:customStyle="1" w:styleId="NumberedHeading1Char">
    <w:name w:val="Numbered Heading 1 Char"/>
    <w:basedOn w:val="Heading1Char"/>
    <w:link w:val="NumberedHeading1"/>
    <w:uiPriority w:val="9"/>
    <w:semiHidden/>
    <w:rsid w:val="00A65503"/>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A65503"/>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A65503"/>
    <w:pPr>
      <w:ind w:left="1134"/>
      <w:contextualSpacing/>
    </w:pPr>
  </w:style>
  <w:style w:type="table" w:styleId="TableGrid">
    <w:name w:val="Table Grid"/>
    <w:basedOn w:val="TableNormal"/>
    <w:uiPriority w:val="39"/>
    <w:rsid w:val="00A655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65503"/>
    <w:pPr>
      <w:spacing w:after="40" w:line="0" w:lineRule="auto"/>
    </w:pPr>
    <w:rPr>
      <w:rFonts w:ascii="Open Sans Extrabold" w:hAnsi="Open Sans Extrabold"/>
      <w:iCs/>
      <w:color w:val="000000" w:themeColor="text1"/>
      <w:szCs w:val="18"/>
    </w:rPr>
  </w:style>
  <w:style w:type="paragraph" w:styleId="List">
    <w:name w:val="List"/>
    <w:basedOn w:val="Normal"/>
    <w:uiPriority w:val="99"/>
    <w:semiHidden/>
    <w:qFormat/>
    <w:rsid w:val="00A65503"/>
    <w:pPr>
      <w:numPr>
        <w:numId w:val="52"/>
      </w:numPr>
      <w:tabs>
        <w:tab w:val="num" w:pos="360"/>
      </w:tabs>
      <w:spacing w:before="60"/>
      <w:ind w:left="0" w:firstLine="0"/>
    </w:pPr>
  </w:style>
  <w:style w:type="paragraph" w:styleId="List2">
    <w:name w:val="List 2"/>
    <w:basedOn w:val="Normal"/>
    <w:uiPriority w:val="99"/>
    <w:semiHidden/>
    <w:qFormat/>
    <w:rsid w:val="00A65503"/>
    <w:pPr>
      <w:numPr>
        <w:ilvl w:val="1"/>
        <w:numId w:val="52"/>
      </w:numPr>
      <w:tabs>
        <w:tab w:val="num" w:pos="360"/>
      </w:tabs>
      <w:spacing w:before="60"/>
      <w:ind w:left="0" w:firstLine="0"/>
    </w:pPr>
  </w:style>
  <w:style w:type="numbering" w:customStyle="1" w:styleId="LetteredList">
    <w:name w:val="Lettered List"/>
    <w:uiPriority w:val="99"/>
    <w:rsid w:val="00A65503"/>
    <w:pPr>
      <w:numPr>
        <w:numId w:val="5"/>
      </w:numPr>
    </w:pPr>
  </w:style>
  <w:style w:type="paragraph" w:styleId="Subtitle">
    <w:name w:val="Subtitle"/>
    <w:basedOn w:val="Normal"/>
    <w:next w:val="Normal"/>
    <w:link w:val="SubtitleChar"/>
    <w:uiPriority w:val="39"/>
    <w:rsid w:val="00A65503"/>
    <w:pPr>
      <w:numPr>
        <w:ilvl w:val="1"/>
      </w:numPr>
      <w:spacing w:before="240" w:after="240"/>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A65503"/>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A65503"/>
    <w:rPr>
      <w:rFonts w:ascii="Open Sans" w:hAnsi="Open Sans"/>
      <w:b/>
      <w:bCs/>
    </w:rPr>
  </w:style>
  <w:style w:type="paragraph" w:customStyle="1" w:styleId="Header-Keyline">
    <w:name w:val="Header - Keyline"/>
    <w:basedOn w:val="Header"/>
    <w:link w:val="Header-KeylineChar"/>
    <w:uiPriority w:val="99"/>
    <w:rsid w:val="00A65503"/>
    <w:pPr>
      <w:pBdr>
        <w:bottom w:val="single" w:sz="4" w:space="31" w:color="2B9AC2" w:themeColor="text2"/>
      </w:pBdr>
      <w:spacing w:after="600"/>
    </w:pPr>
  </w:style>
  <w:style w:type="character" w:customStyle="1" w:styleId="Heading6Char">
    <w:name w:val="Heading 6 Char"/>
    <w:basedOn w:val="DefaultParagraphFont"/>
    <w:link w:val="Heading6"/>
    <w:uiPriority w:val="9"/>
    <w:rsid w:val="00A65503"/>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A65503"/>
    <w:rPr>
      <w:rFonts w:ascii="Open Sans" w:hAnsi="Open Sans"/>
      <w:sz w:val="16"/>
      <w:szCs w:val="20"/>
    </w:rPr>
  </w:style>
  <w:style w:type="character" w:customStyle="1" w:styleId="Heading7Char">
    <w:name w:val="Heading 7 Char"/>
    <w:basedOn w:val="DefaultParagraphFont"/>
    <w:link w:val="Heading7"/>
    <w:uiPriority w:val="9"/>
    <w:semiHidden/>
    <w:rsid w:val="00A65503"/>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A65503"/>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A65503"/>
    <w:pPr>
      <w:spacing w:after="0"/>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A65503"/>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A65503"/>
    <w:pPr>
      <w:spacing w:after="0"/>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A65503"/>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A65503"/>
    <w:pPr>
      <w:spacing w:before="60" w:after="60" w:line="293" w:lineRule="auto"/>
      <w:contextualSpacing/>
    </w:pPr>
    <w:rPr>
      <w:sz w:val="18"/>
    </w:rPr>
  </w:style>
  <w:style w:type="paragraph" w:styleId="TOC1">
    <w:name w:val="toc 1"/>
    <w:basedOn w:val="Normal"/>
    <w:next w:val="BodyText"/>
    <w:autoRedefine/>
    <w:uiPriority w:val="39"/>
    <w:unhideWhenUsed/>
    <w:rsid w:val="00A65503"/>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A65503"/>
    <w:rPr>
      <w:rFonts w:ascii="Open Sans" w:hAnsi="Open Sans"/>
      <w:sz w:val="18"/>
      <w:szCs w:val="20"/>
    </w:rPr>
  </w:style>
  <w:style w:type="character" w:styleId="FootnoteReference">
    <w:name w:val="footnote reference"/>
    <w:basedOn w:val="DefaultParagraphFont"/>
    <w:uiPriority w:val="99"/>
    <w:semiHidden/>
    <w:unhideWhenUsed/>
    <w:rsid w:val="00A65503"/>
    <w:rPr>
      <w:vertAlign w:val="superscript"/>
    </w:rPr>
  </w:style>
  <w:style w:type="character" w:styleId="Hyperlink">
    <w:name w:val="Hyperlink"/>
    <w:basedOn w:val="DefaultParagraphFont"/>
    <w:uiPriority w:val="99"/>
    <w:unhideWhenUsed/>
    <w:rsid w:val="00A65503"/>
    <w:rPr>
      <w:color w:val="000000" w:themeColor="hyperlink"/>
      <w:u w:val="single"/>
    </w:rPr>
  </w:style>
  <w:style w:type="character" w:styleId="HTMLVariable">
    <w:name w:val="HTML Variable"/>
    <w:basedOn w:val="DefaultParagraphFont"/>
    <w:uiPriority w:val="99"/>
    <w:unhideWhenUsed/>
    <w:rsid w:val="00A65503"/>
    <w:rPr>
      <w:i/>
      <w:iCs/>
    </w:rPr>
  </w:style>
  <w:style w:type="paragraph" w:styleId="TOC2">
    <w:name w:val="toc 2"/>
    <w:basedOn w:val="Normal"/>
    <w:next w:val="Normal"/>
    <w:autoRedefine/>
    <w:uiPriority w:val="39"/>
    <w:unhideWhenUsed/>
    <w:rsid w:val="00A65503"/>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A65503"/>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A65503"/>
    <w:pPr>
      <w:spacing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A65503"/>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A65503"/>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A65503"/>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A65503"/>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A65503"/>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A65503"/>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A65503"/>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6475BD"/>
    <w:pPr>
      <w:spacing w:after="40"/>
    </w:pPr>
    <w:rPr>
      <w:rFonts w:asciiTheme="minorHAnsi" w:hAnsiTheme="minorHAnsi"/>
      <w:b/>
      <w:spacing w:val="0"/>
      <w:sz w:val="16"/>
    </w:rPr>
  </w:style>
  <w:style w:type="character" w:customStyle="1" w:styleId="Copyrightpage-HeadingChar">
    <w:name w:val="Copyright page-Heading Char"/>
    <w:basedOn w:val="Subtitle2Char"/>
    <w:link w:val="Copyrightpage-Heading"/>
    <w:uiPriority w:val="19"/>
    <w:rsid w:val="00A65503"/>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A65503"/>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CD7F44"/>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A65503"/>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A65503"/>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A65503"/>
    <w:pPr>
      <w:spacing w:line="360" w:lineRule="auto"/>
      <w:jc w:val="right"/>
    </w:pPr>
    <w:rPr>
      <w:sz w:val="16"/>
    </w:rPr>
  </w:style>
  <w:style w:type="paragraph" w:customStyle="1" w:styleId="Letterlogo">
    <w:name w:val="Letter logo"/>
    <w:basedOn w:val="LetterRight"/>
    <w:uiPriority w:val="99"/>
    <w:rsid w:val="00A65503"/>
    <w:pPr>
      <w:spacing w:after="320"/>
    </w:pPr>
  </w:style>
  <w:style w:type="character" w:customStyle="1" w:styleId="LetterRightChar">
    <w:name w:val="Letter Right Char"/>
    <w:basedOn w:val="DefaultParagraphFont"/>
    <w:link w:val="LetterRight"/>
    <w:uiPriority w:val="99"/>
    <w:rsid w:val="00A65503"/>
    <w:rPr>
      <w:rFonts w:ascii="Open Sans" w:hAnsi="Open Sans"/>
      <w:sz w:val="16"/>
      <w:szCs w:val="20"/>
    </w:rPr>
  </w:style>
  <w:style w:type="character" w:styleId="UnresolvedMention">
    <w:name w:val="Unresolved Mention"/>
    <w:basedOn w:val="DefaultParagraphFont"/>
    <w:uiPriority w:val="99"/>
    <w:semiHidden/>
    <w:unhideWhenUsed/>
    <w:rsid w:val="00A65503"/>
    <w:rPr>
      <w:color w:val="605E5C"/>
      <w:shd w:val="clear" w:color="auto" w:fill="E1DFDD"/>
    </w:rPr>
  </w:style>
  <w:style w:type="paragraph" w:customStyle="1" w:styleId="LetterRight-NoSpace">
    <w:name w:val="Letter Right-No Space"/>
    <w:basedOn w:val="LetterRight"/>
    <w:uiPriority w:val="99"/>
    <w:rsid w:val="00A65503"/>
    <w:pPr>
      <w:spacing w:after="0"/>
    </w:pPr>
  </w:style>
  <w:style w:type="table" w:customStyle="1" w:styleId="Blank">
    <w:name w:val="Blank"/>
    <w:basedOn w:val="TableNormal"/>
    <w:uiPriority w:val="99"/>
    <w:rsid w:val="00A65503"/>
    <w:pPr>
      <w:spacing w:after="0"/>
    </w:pPr>
    <w:tblPr>
      <w:tblCellMar>
        <w:top w:w="57" w:type="dxa"/>
        <w:left w:w="0" w:type="dxa"/>
        <w:bottom w:w="57" w:type="dxa"/>
        <w:right w:w="0" w:type="dxa"/>
      </w:tblCellMar>
    </w:tblPr>
  </w:style>
  <w:style w:type="paragraph" w:styleId="ListBullet5">
    <w:name w:val="List Bullet 5"/>
    <w:basedOn w:val="Normal"/>
    <w:uiPriority w:val="13"/>
    <w:semiHidden/>
    <w:rsid w:val="00A65503"/>
    <w:pPr>
      <w:numPr>
        <w:numId w:val="59"/>
      </w:numPr>
      <w:tabs>
        <w:tab w:val="clear" w:pos="1492"/>
        <w:tab w:val="num" w:pos="360"/>
      </w:tabs>
      <w:ind w:left="0" w:firstLine="0"/>
      <w:contextualSpacing/>
    </w:pPr>
  </w:style>
  <w:style w:type="paragraph" w:customStyle="1" w:styleId="Coverdate">
    <w:name w:val="Cover date"/>
    <w:basedOn w:val="Normal"/>
    <w:uiPriority w:val="29"/>
    <w:rsid w:val="00A65503"/>
    <w:pPr>
      <w:framePr w:wrap="around" w:vAnchor="page" w:hAnchor="margin" w:xAlign="right" w:y="1135" w:anchorLock="1"/>
      <w:spacing w:after="0" w:line="0" w:lineRule="auto"/>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A65503"/>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A65503"/>
    <w:rPr>
      <w:color w:val="FFFFFF" w:themeColor="background1"/>
    </w:rPr>
  </w:style>
  <w:style w:type="paragraph" w:customStyle="1" w:styleId="Copyrightpage-Keylinenotext">
    <w:name w:val="Copyright page-Keyline (no text)"/>
    <w:basedOn w:val="Copyrightpage-Heading2"/>
    <w:uiPriority w:val="19"/>
    <w:rsid w:val="00A65503"/>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A65503"/>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A65503"/>
    <w:pPr>
      <w:spacing w:before="46" w:after="46"/>
      <w:ind w:left="57" w:right="108"/>
    </w:pPr>
    <w:rPr>
      <w:b/>
      <w:sz w:val="18"/>
    </w:rPr>
  </w:style>
  <w:style w:type="paragraph" w:customStyle="1" w:styleId="CoverImage">
    <w:name w:val="Cover Image"/>
    <w:basedOn w:val="Normal"/>
    <w:uiPriority w:val="29"/>
    <w:rsid w:val="00A65503"/>
    <w:pPr>
      <w:framePr w:w="11913" w:h="4536" w:hRule="exact" w:wrap="around" w:vAnchor="page" w:hAnchor="page" w:y="2269" w:anchorLock="1"/>
      <w:spacing w:after="0"/>
    </w:pPr>
  </w:style>
  <w:style w:type="table" w:customStyle="1" w:styleId="NoBorderwithPadding">
    <w:name w:val="No Border with Padding"/>
    <w:basedOn w:val="TableNormal"/>
    <w:uiPriority w:val="99"/>
    <w:rsid w:val="00A65503"/>
    <w:pPr>
      <w:spacing w:after="0"/>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A65503"/>
    <w:pPr>
      <w:spacing w:after="0"/>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A65503"/>
    <w:pPr>
      <w:spacing w:before="60"/>
      <w:ind w:left="113" w:right="851"/>
    </w:pPr>
    <w:rPr>
      <w:color w:val="58585B"/>
    </w:rPr>
  </w:style>
  <w:style w:type="numbering" w:customStyle="1" w:styleId="TOCList">
    <w:name w:val="TOC List"/>
    <w:uiPriority w:val="99"/>
    <w:rsid w:val="00A65503"/>
    <w:pPr>
      <w:numPr>
        <w:numId w:val="6"/>
      </w:numPr>
    </w:pPr>
  </w:style>
  <w:style w:type="paragraph" w:customStyle="1" w:styleId="Heading1-Section-fullpage">
    <w:name w:val="Heading 1-Section-full page"/>
    <w:basedOn w:val="Heading1-nobackground"/>
    <w:uiPriority w:val="9"/>
    <w:qFormat/>
    <w:rsid w:val="00A65503"/>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A65503"/>
    <w:pPr>
      <w:spacing w:after="0"/>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A65503"/>
    <w:pPr>
      <w:keepNext/>
      <w:spacing w:before="240"/>
    </w:pPr>
  </w:style>
  <w:style w:type="paragraph" w:customStyle="1" w:styleId="Source">
    <w:name w:val="Source"/>
    <w:basedOn w:val="Normal"/>
    <w:uiPriority w:val="9"/>
    <w:qFormat/>
    <w:rsid w:val="00A65503"/>
    <w:pPr>
      <w:spacing w:before="80" w:after="240" w:line="216" w:lineRule="atLeast"/>
    </w:pPr>
    <w:rPr>
      <w:sz w:val="18"/>
    </w:rPr>
  </w:style>
  <w:style w:type="paragraph" w:customStyle="1" w:styleId="Note">
    <w:name w:val="Note"/>
    <w:basedOn w:val="Source"/>
    <w:uiPriority w:val="9"/>
    <w:qFormat/>
    <w:rsid w:val="00A65503"/>
    <w:pPr>
      <w:spacing w:after="20"/>
    </w:pPr>
  </w:style>
  <w:style w:type="numbering" w:customStyle="1" w:styleId="Figure">
    <w:name w:val="Figure"/>
    <w:uiPriority w:val="99"/>
    <w:rsid w:val="00A65503"/>
    <w:pPr>
      <w:numPr>
        <w:numId w:val="7"/>
      </w:numPr>
    </w:pPr>
  </w:style>
  <w:style w:type="table" w:customStyle="1" w:styleId="Boxtable">
    <w:name w:val="Box table"/>
    <w:basedOn w:val="Texttable-Paleblue"/>
    <w:uiPriority w:val="99"/>
    <w:rsid w:val="00A65503"/>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A65503"/>
    <w:pPr>
      <w:numPr>
        <w:numId w:val="8"/>
      </w:numPr>
    </w:pPr>
  </w:style>
  <w:style w:type="paragraph" w:customStyle="1" w:styleId="BoxHeading2">
    <w:name w:val="Box Heading 2"/>
    <w:basedOn w:val="Normal"/>
    <w:next w:val="BodyText"/>
    <w:uiPriority w:val="4"/>
    <w:qFormat/>
    <w:rsid w:val="00A65503"/>
    <w:rPr>
      <w:b/>
    </w:rPr>
  </w:style>
  <w:style w:type="table" w:customStyle="1" w:styleId="ProductivityCommissionTable2-Dark">
    <w:name w:val="Productivity Commission Table 2 - Dark"/>
    <w:basedOn w:val="ProductivityCommissionTable2"/>
    <w:uiPriority w:val="99"/>
    <w:rsid w:val="00A65503"/>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A65503"/>
    <w:rPr>
      <w:i/>
    </w:rPr>
  </w:style>
  <w:style w:type="paragraph" w:customStyle="1" w:styleId="TableHeading">
    <w:name w:val="Table Heading"/>
    <w:basedOn w:val="NoSpacing"/>
    <w:link w:val="TableHeadingChar"/>
    <w:uiPriority w:val="4"/>
    <w:qFormat/>
    <w:rsid w:val="00A65503"/>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A65503"/>
    <w:rPr>
      <w:color w:val="265A9A" w:themeColor="background2"/>
    </w:rPr>
  </w:style>
  <w:style w:type="table" w:customStyle="1" w:styleId="Texttable-Keyline">
    <w:name w:val="Text table-Keyline"/>
    <w:basedOn w:val="Texttable-Paleblue"/>
    <w:uiPriority w:val="99"/>
    <w:rsid w:val="00A65503"/>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A65503"/>
    <w:pPr>
      <w:jc w:val="right"/>
    </w:pPr>
  </w:style>
  <w:style w:type="table" w:customStyle="1" w:styleId="CopyrightPage">
    <w:name w:val="Copyright Page"/>
    <w:basedOn w:val="OverviewPageBannerTableStyle"/>
    <w:uiPriority w:val="99"/>
    <w:rsid w:val="00A65503"/>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A65503"/>
    <w:pPr>
      <w:spacing w:line="312" w:lineRule="atLeast"/>
    </w:pPr>
  </w:style>
  <w:style w:type="paragraph" w:styleId="BodyText">
    <w:name w:val="Body Text"/>
    <w:basedOn w:val="Normal"/>
    <w:link w:val="BodyTextChar"/>
    <w:qFormat/>
    <w:rsid w:val="00043D41"/>
    <w:pPr>
      <w:spacing w:before="120" w:after="120" w:line="280" w:lineRule="atLeast"/>
    </w:pPr>
  </w:style>
  <w:style w:type="character" w:customStyle="1" w:styleId="BodyTextChar">
    <w:name w:val="Body Text Char"/>
    <w:basedOn w:val="DefaultParagraphFont"/>
    <w:link w:val="BodyText"/>
    <w:rsid w:val="00043D41"/>
    <w:rPr>
      <w:rFonts w:ascii="Open Sans" w:hAnsi="Open Sans"/>
      <w:sz w:val="20"/>
      <w:szCs w:val="20"/>
    </w:rPr>
  </w:style>
  <w:style w:type="paragraph" w:styleId="List4">
    <w:name w:val="List 4"/>
    <w:basedOn w:val="Normal"/>
    <w:uiPriority w:val="99"/>
    <w:semiHidden/>
    <w:rsid w:val="00A65503"/>
    <w:pPr>
      <w:numPr>
        <w:ilvl w:val="3"/>
        <w:numId w:val="52"/>
      </w:numPr>
      <w:tabs>
        <w:tab w:val="num" w:pos="360"/>
      </w:tabs>
      <w:ind w:left="0" w:firstLine="0"/>
      <w:contextualSpacing/>
    </w:pPr>
  </w:style>
  <w:style w:type="paragraph" w:styleId="List3">
    <w:name w:val="List 3"/>
    <w:basedOn w:val="Normal"/>
    <w:uiPriority w:val="99"/>
    <w:semiHidden/>
    <w:rsid w:val="00A65503"/>
    <w:pPr>
      <w:numPr>
        <w:ilvl w:val="2"/>
        <w:numId w:val="52"/>
      </w:numPr>
      <w:tabs>
        <w:tab w:val="num" w:pos="360"/>
      </w:tabs>
      <w:ind w:left="0" w:firstLine="0"/>
      <w:contextualSpacing/>
    </w:pPr>
  </w:style>
  <w:style w:type="paragraph" w:customStyle="1" w:styleId="Heading1-nonumber">
    <w:name w:val="Heading 1-no number"/>
    <w:basedOn w:val="Heading1"/>
    <w:next w:val="BodyText"/>
    <w:uiPriority w:val="9"/>
    <w:qFormat/>
    <w:rsid w:val="00A65503"/>
    <w:pPr>
      <w:numPr>
        <w:numId w:val="0"/>
      </w:numPr>
      <w:ind w:left="567"/>
    </w:pPr>
  </w:style>
  <w:style w:type="paragraph" w:customStyle="1" w:styleId="ListAlpha1">
    <w:name w:val="List Alpha 1"/>
    <w:basedOn w:val="Normal"/>
    <w:uiPriority w:val="3"/>
    <w:qFormat/>
    <w:rsid w:val="00A65503"/>
    <w:pPr>
      <w:numPr>
        <w:numId w:val="56"/>
      </w:numPr>
      <w:spacing w:before="60"/>
      <w:contextualSpacing/>
    </w:pPr>
  </w:style>
  <w:style w:type="paragraph" w:customStyle="1" w:styleId="ListAlpha2">
    <w:name w:val="List Alpha 2"/>
    <w:basedOn w:val="ListAlpha1"/>
    <w:uiPriority w:val="3"/>
    <w:qFormat/>
    <w:rsid w:val="00A65503"/>
    <w:pPr>
      <w:numPr>
        <w:ilvl w:val="1"/>
      </w:numPr>
    </w:pPr>
  </w:style>
  <w:style w:type="paragraph" w:customStyle="1" w:styleId="ListAlpha3">
    <w:name w:val="List Alpha 3"/>
    <w:basedOn w:val="ListAlpha2"/>
    <w:uiPriority w:val="3"/>
    <w:qFormat/>
    <w:rsid w:val="00A65503"/>
    <w:pPr>
      <w:numPr>
        <w:ilvl w:val="2"/>
      </w:numPr>
    </w:pPr>
  </w:style>
  <w:style w:type="paragraph" w:customStyle="1" w:styleId="ListAlpha4">
    <w:name w:val="List Alpha 4"/>
    <w:basedOn w:val="ListAlpha3"/>
    <w:uiPriority w:val="3"/>
    <w:semiHidden/>
    <w:qFormat/>
    <w:rsid w:val="00A65503"/>
    <w:pPr>
      <w:numPr>
        <w:ilvl w:val="3"/>
      </w:numPr>
      <w:tabs>
        <w:tab w:val="num" w:pos="360"/>
      </w:tabs>
      <w:ind w:left="454" w:hanging="227"/>
    </w:pPr>
  </w:style>
  <w:style w:type="numbering" w:customStyle="1" w:styleId="Alphalist">
    <w:name w:val="Alpha list"/>
    <w:uiPriority w:val="99"/>
    <w:rsid w:val="00A65503"/>
    <w:pPr>
      <w:numPr>
        <w:numId w:val="9"/>
      </w:numPr>
    </w:pPr>
  </w:style>
  <w:style w:type="paragraph" w:customStyle="1" w:styleId="KeyPoints-Bold">
    <w:name w:val="Key Points-Bold"/>
    <w:basedOn w:val="Normal"/>
    <w:uiPriority w:val="10"/>
    <w:qFormat/>
    <w:rsid w:val="00A65503"/>
    <w:pPr>
      <w:spacing w:before="40" w:after="60" w:line="274" w:lineRule="atLeast"/>
    </w:pPr>
    <w:rPr>
      <w:b/>
      <w:sz w:val="18"/>
    </w:rPr>
  </w:style>
  <w:style w:type="paragraph" w:customStyle="1" w:styleId="Copyrightpage-BodyBold">
    <w:name w:val="Copyright page-Body Bold"/>
    <w:basedOn w:val="Copyrightpage-BodyText"/>
    <w:uiPriority w:val="19"/>
    <w:rsid w:val="00A65503"/>
    <w:rPr>
      <w:b/>
    </w:rPr>
  </w:style>
  <w:style w:type="paragraph" w:customStyle="1" w:styleId="KeyPoints-Bullet">
    <w:name w:val="Key Points-Bullet"/>
    <w:basedOn w:val="ListBullet"/>
    <w:uiPriority w:val="10"/>
    <w:qFormat/>
    <w:rsid w:val="00A65503"/>
    <w:pPr>
      <w:spacing w:after="60" w:line="274" w:lineRule="atLeast"/>
    </w:pPr>
    <w:rPr>
      <w:sz w:val="18"/>
    </w:rPr>
  </w:style>
  <w:style w:type="paragraph" w:customStyle="1" w:styleId="BodyText-Grey">
    <w:name w:val="Body Text-Grey"/>
    <w:basedOn w:val="BodyText"/>
    <w:link w:val="BodyText-GreyChar"/>
    <w:semiHidden/>
    <w:qFormat/>
    <w:rsid w:val="00A65503"/>
    <w:rPr>
      <w:color w:val="58585B"/>
    </w:rPr>
  </w:style>
  <w:style w:type="character" w:customStyle="1" w:styleId="BodyText-GreyChar">
    <w:name w:val="Body Text-Grey Char"/>
    <w:basedOn w:val="BodyTextChar"/>
    <w:link w:val="BodyText-Grey"/>
    <w:semiHidden/>
    <w:rsid w:val="00A65503"/>
    <w:rPr>
      <w:rFonts w:ascii="Open Sans" w:hAnsi="Open Sans"/>
      <w:color w:val="58585B"/>
      <w:sz w:val="20"/>
      <w:szCs w:val="20"/>
    </w:rPr>
  </w:style>
  <w:style w:type="paragraph" w:styleId="BalloonText">
    <w:name w:val="Balloon Text"/>
    <w:basedOn w:val="Normal"/>
    <w:link w:val="BalloonTextChar"/>
    <w:uiPriority w:val="99"/>
    <w:semiHidden/>
    <w:unhideWhenUsed/>
    <w:rsid w:val="00A6550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503"/>
    <w:rPr>
      <w:rFonts w:ascii="Segoe UI" w:hAnsi="Segoe UI" w:cs="Segoe UI"/>
      <w:sz w:val="18"/>
      <w:szCs w:val="18"/>
    </w:rPr>
  </w:style>
  <w:style w:type="character" w:styleId="CommentReference">
    <w:name w:val="annotation reference"/>
    <w:basedOn w:val="DefaultParagraphFont"/>
    <w:uiPriority w:val="99"/>
    <w:semiHidden/>
    <w:unhideWhenUsed/>
    <w:rsid w:val="00A65503"/>
    <w:rPr>
      <w:sz w:val="16"/>
      <w:szCs w:val="16"/>
    </w:rPr>
  </w:style>
  <w:style w:type="paragraph" w:styleId="CommentText">
    <w:name w:val="annotation text"/>
    <w:basedOn w:val="Normal"/>
    <w:link w:val="CommentTextChar"/>
    <w:uiPriority w:val="99"/>
    <w:unhideWhenUsed/>
    <w:rsid w:val="00A65503"/>
  </w:style>
  <w:style w:type="character" w:customStyle="1" w:styleId="CommentTextChar">
    <w:name w:val="Comment Text Char"/>
    <w:basedOn w:val="DefaultParagraphFont"/>
    <w:link w:val="CommentText"/>
    <w:uiPriority w:val="99"/>
    <w:rsid w:val="00A65503"/>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A65503"/>
    <w:rPr>
      <w:b/>
      <w:bCs/>
    </w:rPr>
  </w:style>
  <w:style w:type="character" w:customStyle="1" w:styleId="CommentSubjectChar">
    <w:name w:val="Comment Subject Char"/>
    <w:basedOn w:val="CommentTextChar"/>
    <w:link w:val="CommentSubject"/>
    <w:uiPriority w:val="99"/>
    <w:semiHidden/>
    <w:rsid w:val="00A65503"/>
    <w:rPr>
      <w:rFonts w:ascii="Open Sans" w:hAnsi="Open Sans"/>
      <w:b/>
      <w:bCs/>
      <w:sz w:val="20"/>
      <w:szCs w:val="20"/>
    </w:rPr>
  </w:style>
  <w:style w:type="character" w:customStyle="1" w:styleId="ColourBlue">
    <w:name w:val="Colour Blue"/>
    <w:basedOn w:val="DefaultParagraphFont"/>
    <w:uiPriority w:val="22"/>
    <w:qFormat/>
    <w:rsid w:val="00A65503"/>
    <w:rPr>
      <w:color w:val="2B9AC2" w:themeColor="text2"/>
    </w:rPr>
  </w:style>
  <w:style w:type="character" w:customStyle="1" w:styleId="ColourDarkBlue">
    <w:name w:val="Colour Dark Blue"/>
    <w:basedOn w:val="ColourBlue"/>
    <w:uiPriority w:val="22"/>
    <w:qFormat/>
    <w:rsid w:val="00A65503"/>
    <w:rPr>
      <w:color w:val="265A9A" w:themeColor="background2"/>
    </w:rPr>
  </w:style>
  <w:style w:type="paragraph" w:customStyle="1" w:styleId="BodyText-Beforebullet">
    <w:name w:val="Body Text-Before bullet"/>
    <w:basedOn w:val="BodyText"/>
    <w:link w:val="BodyText-BeforebulletChar"/>
    <w:semiHidden/>
    <w:unhideWhenUsed/>
    <w:rsid w:val="00A65503"/>
    <w:pPr>
      <w:spacing w:after="20"/>
    </w:pPr>
  </w:style>
  <w:style w:type="paragraph" w:customStyle="1" w:styleId="PullQuote">
    <w:name w:val="Pull Quote"/>
    <w:basedOn w:val="BodyText"/>
    <w:next w:val="BodyText"/>
    <w:uiPriority w:val="10"/>
    <w:qFormat/>
    <w:rsid w:val="00A65503"/>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A65503"/>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816575"/>
    <w:pPr>
      <w:spacing w:before="46" w:after="46" w:line="240" w:lineRule="atLeast"/>
      <w:ind w:left="57"/>
    </w:pPr>
    <w:rPr>
      <w:sz w:val="18"/>
    </w:rPr>
  </w:style>
  <w:style w:type="paragraph" w:styleId="Revision">
    <w:name w:val="Revision"/>
    <w:hidden/>
    <w:uiPriority w:val="99"/>
    <w:semiHidden/>
    <w:rsid w:val="008D19FD"/>
    <w:pPr>
      <w:spacing w:after="0"/>
    </w:pPr>
    <w:rPr>
      <w:sz w:val="20"/>
      <w:szCs w:val="20"/>
    </w:rPr>
  </w:style>
  <w:style w:type="paragraph" w:customStyle="1" w:styleId="KeyPointsicon">
    <w:name w:val="Key Points icon"/>
    <w:basedOn w:val="Normal"/>
    <w:uiPriority w:val="10"/>
    <w:qFormat/>
    <w:rsid w:val="00A65503"/>
    <w:pPr>
      <w:spacing w:before="60"/>
      <w:jc w:val="right"/>
    </w:pPr>
  </w:style>
  <w:style w:type="paragraph" w:customStyle="1" w:styleId="FigureTableSubheading">
    <w:name w:val="Figure/Table Subheading"/>
    <w:basedOn w:val="FigureTableHeading"/>
    <w:uiPriority w:val="4"/>
    <w:qFormat/>
    <w:rsid w:val="00A65503"/>
    <w:pPr>
      <w:spacing w:before="40"/>
    </w:pPr>
    <w:rPr>
      <w:color w:val="58585B"/>
    </w:rPr>
  </w:style>
  <w:style w:type="table" w:customStyle="1" w:styleId="TextTable-Grey">
    <w:name w:val="Text Table-Grey"/>
    <w:basedOn w:val="Texttable-Paleblue"/>
    <w:uiPriority w:val="99"/>
    <w:rsid w:val="00A65503"/>
    <w:rPr>
      <w:color w:val="265A9A" w:themeColor="background2"/>
    </w:rPr>
    <w:tblPr/>
    <w:tcPr>
      <w:shd w:val="clear" w:color="auto" w:fill="F2F2F2"/>
    </w:tcPr>
  </w:style>
  <w:style w:type="character" w:customStyle="1" w:styleId="BodyText-BlueChar">
    <w:name w:val="Body Text-Blue Char"/>
    <w:basedOn w:val="BodyTextChar"/>
    <w:link w:val="BodyText-Blue"/>
    <w:semiHidden/>
    <w:rsid w:val="00A65503"/>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A65503"/>
  </w:style>
  <w:style w:type="paragraph" w:customStyle="1" w:styleId="Heading1-nobackground">
    <w:name w:val="Heading 1-no background"/>
    <w:basedOn w:val="Heading1"/>
    <w:next w:val="BodyText"/>
    <w:uiPriority w:val="9"/>
    <w:qFormat/>
    <w:rsid w:val="00A65503"/>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A65503"/>
    <w:rPr>
      <w:rFonts w:ascii="Open Sans" w:hAnsi="Open Sans"/>
      <w:color w:val="58585B"/>
      <w:sz w:val="20"/>
      <w:szCs w:val="20"/>
    </w:rPr>
  </w:style>
  <w:style w:type="paragraph" w:customStyle="1" w:styleId="TableHeading-numbered">
    <w:name w:val="Table Heading-numbered"/>
    <w:basedOn w:val="Normal"/>
    <w:semiHidden/>
    <w:qFormat/>
    <w:rsid w:val="00A65503"/>
    <w:pPr>
      <w:numPr>
        <w:numId w:val="72"/>
      </w:numPr>
      <w:tabs>
        <w:tab w:val="num" w:pos="360"/>
      </w:tabs>
      <w:spacing w:before="60"/>
      <w:contextualSpacing/>
    </w:pPr>
    <w:rPr>
      <w:b/>
      <w:color w:val="265A9A" w:themeColor="background2"/>
    </w:rPr>
  </w:style>
  <w:style w:type="numbering" w:customStyle="1" w:styleId="TableList">
    <w:name w:val="TableList"/>
    <w:uiPriority w:val="99"/>
    <w:rsid w:val="00A65503"/>
    <w:pPr>
      <w:numPr>
        <w:numId w:val="12"/>
      </w:numPr>
    </w:pPr>
  </w:style>
  <w:style w:type="paragraph" w:customStyle="1" w:styleId="Footer-right">
    <w:name w:val="Footer-right"/>
    <w:basedOn w:val="Footer"/>
    <w:uiPriority w:val="11"/>
    <w:rsid w:val="00A65503"/>
    <w:pPr>
      <w:jc w:val="right"/>
    </w:pPr>
    <w:rPr>
      <w:szCs w:val="24"/>
    </w:rPr>
  </w:style>
  <w:style w:type="paragraph" w:customStyle="1" w:styleId="Heading2-nonumber">
    <w:name w:val="Heading 2-no number"/>
    <w:basedOn w:val="Heading2"/>
    <w:uiPriority w:val="9"/>
    <w:qFormat/>
    <w:rsid w:val="00A65503"/>
    <w:pPr>
      <w:numPr>
        <w:ilvl w:val="0"/>
        <w:numId w:val="0"/>
      </w:numPr>
    </w:pPr>
  </w:style>
  <w:style w:type="paragraph" w:customStyle="1" w:styleId="Heading-Appendix">
    <w:name w:val="Heading-Appendix"/>
    <w:basedOn w:val="Heading1-nonumber"/>
    <w:next w:val="BodyText"/>
    <w:uiPriority w:val="9"/>
    <w:qFormat/>
    <w:rsid w:val="00A65503"/>
    <w:pPr>
      <w:numPr>
        <w:numId w:val="45"/>
      </w:numPr>
    </w:pPr>
  </w:style>
  <w:style w:type="numbering" w:customStyle="1" w:styleId="AppendixHeading">
    <w:name w:val="AppendixHeading"/>
    <w:uiPriority w:val="99"/>
    <w:rsid w:val="00A65503"/>
    <w:pPr>
      <w:numPr>
        <w:numId w:val="13"/>
      </w:numPr>
    </w:pPr>
  </w:style>
  <w:style w:type="paragraph" w:customStyle="1" w:styleId="DraftingNote">
    <w:name w:val="Drafting Note"/>
    <w:basedOn w:val="BodyText"/>
    <w:link w:val="DraftingNoteChar"/>
    <w:qFormat/>
    <w:rsid w:val="00A65503"/>
    <w:pPr>
      <w:contextualSpacing/>
    </w:pPr>
    <w:rPr>
      <w:color w:val="A22D2B"/>
      <w:sz w:val="24"/>
      <w:u w:val="dotted"/>
    </w:rPr>
  </w:style>
  <w:style w:type="character" w:customStyle="1" w:styleId="DraftingNoteChar">
    <w:name w:val="Drafting Note Char"/>
    <w:basedOn w:val="BodyTextChar"/>
    <w:link w:val="DraftingNote"/>
    <w:rsid w:val="00A65503"/>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A65503"/>
    <w:pPr>
      <w:spacing w:after="0"/>
    </w:pPr>
  </w:style>
  <w:style w:type="character" w:styleId="Emphasis">
    <w:name w:val="Emphasis"/>
    <w:basedOn w:val="DefaultParagraphFont"/>
    <w:uiPriority w:val="22"/>
    <w:qFormat/>
    <w:rsid w:val="00A65503"/>
    <w:rPr>
      <w:i/>
      <w:iCs/>
    </w:rPr>
  </w:style>
  <w:style w:type="paragraph" w:customStyle="1" w:styleId="Reference">
    <w:name w:val="Reference"/>
    <w:basedOn w:val="BodyText"/>
    <w:qFormat/>
    <w:rsid w:val="00A65503"/>
    <w:pPr>
      <w:spacing w:after="60" w:line="200" w:lineRule="exact"/>
    </w:pPr>
    <w:rPr>
      <w:sz w:val="16"/>
    </w:rPr>
  </w:style>
  <w:style w:type="paragraph" w:customStyle="1" w:styleId="Keypoints-heading">
    <w:name w:val="Key points-heading"/>
    <w:basedOn w:val="Heading3"/>
    <w:uiPriority w:val="10"/>
    <w:qFormat/>
    <w:rsid w:val="00A65503"/>
    <w:rPr>
      <w:color w:val="auto"/>
    </w:rPr>
  </w:style>
  <w:style w:type="paragraph" w:customStyle="1" w:styleId="Heading2-Appendix">
    <w:name w:val="Heading 2-Appendix"/>
    <w:basedOn w:val="Heading2-nonumber"/>
    <w:next w:val="Normal"/>
    <w:uiPriority w:val="10"/>
    <w:qFormat/>
    <w:rsid w:val="00A65503"/>
    <w:pPr>
      <w:numPr>
        <w:ilvl w:val="1"/>
        <w:numId w:val="45"/>
      </w:numPr>
    </w:pPr>
  </w:style>
  <w:style w:type="numbering" w:customStyle="1" w:styleId="AppendixHeadingList">
    <w:name w:val="Appendix Heading List"/>
    <w:uiPriority w:val="99"/>
    <w:rsid w:val="00A65503"/>
    <w:pPr>
      <w:numPr>
        <w:numId w:val="15"/>
      </w:numPr>
    </w:pPr>
  </w:style>
  <w:style w:type="paragraph" w:customStyle="1" w:styleId="Space">
    <w:name w:val="Space"/>
    <w:basedOn w:val="BodyText"/>
    <w:uiPriority w:val="1"/>
    <w:rsid w:val="00A65503"/>
    <w:pPr>
      <w:spacing w:after="0" w:line="0" w:lineRule="auto"/>
    </w:pPr>
  </w:style>
  <w:style w:type="paragraph" w:customStyle="1" w:styleId="QuoteBullet">
    <w:name w:val="Quote Bullet"/>
    <w:basedOn w:val="ListBullet"/>
    <w:link w:val="QuoteBulletChar"/>
    <w:uiPriority w:val="1"/>
    <w:qFormat/>
    <w:rsid w:val="00A65503"/>
    <w:pPr>
      <w:spacing w:before="60"/>
      <w:ind w:left="340" w:right="851"/>
    </w:pPr>
    <w:rPr>
      <w:color w:val="58585B"/>
    </w:rPr>
  </w:style>
  <w:style w:type="character" w:customStyle="1" w:styleId="ListBulletChar">
    <w:name w:val="List Bullet Char"/>
    <w:basedOn w:val="DefaultParagraphFont"/>
    <w:link w:val="ListBullet"/>
    <w:uiPriority w:val="99"/>
    <w:rsid w:val="00A65503"/>
    <w:rPr>
      <w:rFonts w:ascii="Open Sans" w:hAnsi="Open Sans"/>
      <w:sz w:val="20"/>
      <w:szCs w:val="20"/>
    </w:rPr>
  </w:style>
  <w:style w:type="character" w:customStyle="1" w:styleId="QuoteBulletChar">
    <w:name w:val="Quote Bullet Char"/>
    <w:basedOn w:val="ListBulletChar"/>
    <w:link w:val="QuoteBullet"/>
    <w:uiPriority w:val="1"/>
    <w:rsid w:val="00A65503"/>
    <w:rPr>
      <w:rFonts w:ascii="Open Sans" w:hAnsi="Open Sans"/>
      <w:color w:val="58585B"/>
      <w:sz w:val="20"/>
      <w:szCs w:val="20"/>
    </w:rPr>
  </w:style>
  <w:style w:type="paragraph" w:customStyle="1" w:styleId="Figurecharttitle">
    <w:name w:val="Figure chart title"/>
    <w:basedOn w:val="BodyText"/>
    <w:uiPriority w:val="10"/>
    <w:qFormat/>
    <w:rsid w:val="00A65503"/>
    <w:pPr>
      <w:spacing w:after="0" w:line="0" w:lineRule="auto"/>
      <w:ind w:left="284" w:hanging="284"/>
    </w:pPr>
    <w:rPr>
      <w:sz w:val="18"/>
      <w:szCs w:val="18"/>
    </w:rPr>
  </w:style>
  <w:style w:type="character" w:styleId="FollowedHyperlink">
    <w:name w:val="FollowedHyperlink"/>
    <w:basedOn w:val="DefaultParagraphFont"/>
    <w:uiPriority w:val="99"/>
    <w:semiHidden/>
    <w:unhideWhenUsed/>
    <w:rsid w:val="000E37F9"/>
    <w:rPr>
      <w:color w:val="BFBFBF" w:themeColor="followedHyperlink"/>
      <w:u w:val="single"/>
    </w:rPr>
  </w:style>
  <w:style w:type="character" w:styleId="Mention">
    <w:name w:val="Mention"/>
    <w:basedOn w:val="DefaultParagraphFont"/>
    <w:uiPriority w:val="99"/>
    <w:unhideWhenUsed/>
    <w:rsid w:val="00A5632A"/>
    <w:rPr>
      <w:color w:val="2B579A"/>
      <w:shd w:val="clear" w:color="auto" w:fill="E1DFDD"/>
    </w:rPr>
  </w:style>
  <w:style w:type="paragraph" w:customStyle="1" w:styleId="paragraph">
    <w:name w:val="paragraph"/>
    <w:basedOn w:val="Normal"/>
    <w:rsid w:val="00EB3A0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EB3A0E"/>
  </w:style>
  <w:style w:type="paragraph" w:styleId="NormalWeb">
    <w:name w:val="Normal (Web)"/>
    <w:basedOn w:val="Normal"/>
    <w:uiPriority w:val="99"/>
    <w:semiHidden/>
    <w:unhideWhenUsed/>
    <w:rsid w:val="00876F1A"/>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CoverdisclaimerwhiteCover">
    <w:name w:val="Cover – disclaimer (white) (Cover)"/>
    <w:basedOn w:val="Normal"/>
    <w:uiPriority w:val="99"/>
    <w:rsid w:val="00A65503"/>
    <w:pPr>
      <w:tabs>
        <w:tab w:val="left" w:pos="170"/>
        <w:tab w:val="left" w:pos="6236"/>
      </w:tabs>
      <w:suppressAutoHyphens/>
      <w:autoSpaceDE w:val="0"/>
      <w:autoSpaceDN w:val="0"/>
      <w:adjustRightInd w:val="0"/>
      <w:spacing w:after="0" w:line="288" w:lineRule="auto"/>
      <w:textAlignment w:val="center"/>
    </w:pPr>
    <w:rPr>
      <w:rFonts w:cs="Open Sans"/>
      <w:color w:val="FFFFFF" w:themeColor="background1"/>
      <w:sz w:val="18"/>
      <w:szCs w:val="18"/>
      <w:lang w:val="en-US"/>
    </w:rPr>
  </w:style>
  <w:style w:type="paragraph" w:customStyle="1" w:styleId="TableColumnHeadingLeft">
    <w:name w:val="Table Column Heading Left"/>
    <w:basedOn w:val="Normal"/>
    <w:next w:val="Normal"/>
    <w:uiPriority w:val="98"/>
    <w:rsid w:val="00D97876"/>
    <w:pPr>
      <w:spacing w:before="40" w:after="40"/>
    </w:pPr>
    <w:rPr>
      <w:rFonts w:ascii="Arial Bold" w:eastAsia="Times New Roman" w:hAnsi="Arial Bold" w:cs="Times New Roman"/>
      <w:b/>
      <w:sz w:val="16"/>
      <w:lang w:eastAsia="en-AU"/>
    </w:rPr>
  </w:style>
  <w:style w:type="paragraph" w:customStyle="1" w:styleId="TableTextLeft">
    <w:name w:val="Table Text Left"/>
    <w:basedOn w:val="Normal"/>
    <w:link w:val="TableTextLeftChar"/>
    <w:uiPriority w:val="98"/>
    <w:rsid w:val="00D97876"/>
    <w:pPr>
      <w:spacing w:before="20" w:after="20"/>
    </w:pPr>
    <w:rPr>
      <w:rFonts w:ascii="Arial" w:eastAsia="Times New Roman" w:hAnsi="Arial" w:cs="Times New Roman"/>
      <w:sz w:val="16"/>
      <w:lang w:eastAsia="en-AU"/>
    </w:rPr>
  </w:style>
  <w:style w:type="character" w:customStyle="1" w:styleId="TableTextLeftChar">
    <w:name w:val="Table Text Left Char"/>
    <w:link w:val="TableTextLeft"/>
    <w:uiPriority w:val="98"/>
    <w:rsid w:val="00D97876"/>
    <w:rPr>
      <w:rFonts w:ascii="Arial" w:eastAsia="Times New Roman" w:hAnsi="Arial" w:cs="Times New Roman"/>
      <w:sz w:val="16"/>
      <w:szCs w:val="20"/>
      <w:lang w:eastAsia="en-AU"/>
    </w:rPr>
  </w:style>
  <w:style w:type="paragraph" w:customStyle="1" w:styleId="TableTextBullet">
    <w:name w:val="Table Text Bullet"/>
    <w:basedOn w:val="Normal"/>
    <w:link w:val="TableTextBulletChar"/>
    <w:rsid w:val="00D97876"/>
    <w:pPr>
      <w:numPr>
        <w:numId w:val="28"/>
      </w:numPr>
      <w:spacing w:before="20" w:after="20"/>
    </w:pPr>
    <w:rPr>
      <w:rFonts w:ascii="Arial" w:eastAsia="Times New Roman" w:hAnsi="Arial" w:cs="Times New Roman"/>
      <w:sz w:val="16"/>
      <w:lang w:eastAsia="en-AU"/>
    </w:rPr>
  </w:style>
  <w:style w:type="paragraph" w:customStyle="1" w:styleId="TableTextDash">
    <w:name w:val="Table Text Dash"/>
    <w:basedOn w:val="Normal"/>
    <w:rsid w:val="00D97876"/>
    <w:pPr>
      <w:numPr>
        <w:ilvl w:val="1"/>
        <w:numId w:val="28"/>
      </w:numPr>
      <w:tabs>
        <w:tab w:val="clear" w:pos="851"/>
      </w:tabs>
      <w:spacing w:before="20" w:after="20"/>
      <w:ind w:left="720" w:hanging="360"/>
    </w:pPr>
    <w:rPr>
      <w:rFonts w:ascii="Arial" w:eastAsia="Times New Roman" w:hAnsi="Arial" w:cs="Times New Roman"/>
      <w:sz w:val="16"/>
      <w:lang w:eastAsia="en-AU"/>
    </w:rPr>
  </w:style>
  <w:style w:type="character" w:customStyle="1" w:styleId="TableTextBulletChar">
    <w:name w:val="Table Text Bullet Char"/>
    <w:basedOn w:val="DefaultParagraphFont"/>
    <w:link w:val="TableTextBullet"/>
    <w:rsid w:val="00D97876"/>
    <w:rPr>
      <w:rFonts w:ascii="Arial" w:eastAsia="Times New Roman" w:hAnsi="Arial" w:cs="Times New Roman"/>
      <w:sz w:val="16"/>
      <w:szCs w:val="20"/>
      <w:lang w:eastAsia="en-AU"/>
    </w:rPr>
  </w:style>
  <w:style w:type="table" w:styleId="GridTable1Light">
    <w:name w:val="Grid Table 1 Light"/>
    <w:basedOn w:val="TableNormal"/>
    <w:uiPriority w:val="46"/>
    <w:rsid w:val="00D97876"/>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list0">
    <w:name w:val="Table list"/>
    <w:basedOn w:val="TableTextBullet"/>
    <w:rsid w:val="00203DB2"/>
    <w:pPr>
      <w:pBdr>
        <w:top w:val="nil"/>
        <w:left w:val="nil"/>
        <w:bottom w:val="nil"/>
        <w:right w:val="nil"/>
        <w:between w:val="nil"/>
        <w:bar w:val="nil"/>
      </w:pBdr>
    </w:pPr>
    <w:rPr>
      <w:sz w:val="20"/>
    </w:rPr>
  </w:style>
  <w:style w:type="character" w:customStyle="1" w:styleId="TableHeadingChar">
    <w:name w:val="Table Heading Char"/>
    <w:basedOn w:val="NoSpacingChar"/>
    <w:link w:val="TableHeading"/>
    <w:uiPriority w:val="4"/>
    <w:rsid w:val="00A65503"/>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A65503"/>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A65503"/>
    <w:rPr>
      <w:rFonts w:ascii="Open Sans" w:hAnsi="Open Sans"/>
      <w:b/>
      <w:color w:val="265A9A" w:themeColor="background2"/>
      <w:sz w:val="20"/>
      <w:szCs w:val="20"/>
    </w:rPr>
  </w:style>
  <w:style w:type="paragraph" w:customStyle="1" w:styleId="PullQuoteNoSpacing">
    <w:name w:val="Pull Quote No Spacing"/>
    <w:basedOn w:val="NoSpacing"/>
    <w:link w:val="PullQuoteNoSpacingChar"/>
    <w:uiPriority w:val="10"/>
    <w:qFormat/>
    <w:rsid w:val="00A65503"/>
    <w:pPr>
      <w:spacing w:line="160" w:lineRule="exact"/>
    </w:pPr>
  </w:style>
  <w:style w:type="character" w:customStyle="1" w:styleId="PullQuoteNoSpacingChar">
    <w:name w:val="Pull Quote No Spacing Char"/>
    <w:basedOn w:val="NoSpacingChar"/>
    <w:link w:val="PullQuoteNoSpacing"/>
    <w:uiPriority w:val="10"/>
    <w:rsid w:val="00A65503"/>
    <w:rPr>
      <w:rFonts w:ascii="Open Sans" w:hAnsi="Open Sans"/>
      <w:sz w:val="20"/>
      <w:szCs w:val="20"/>
    </w:rPr>
  </w:style>
  <w:style w:type="paragraph" w:customStyle="1" w:styleId="PullQuote-Indigenous">
    <w:name w:val="Pull Quote-Indigenous"/>
    <w:basedOn w:val="PullQuote"/>
    <w:uiPriority w:val="10"/>
    <w:qFormat/>
    <w:rsid w:val="00A65503"/>
    <w:pPr>
      <w:ind w:right="680"/>
    </w:pPr>
    <w:rPr>
      <w:rFonts w:ascii="Open Sans" w:hAnsi="Open Sans" w:cs="Arial"/>
      <w:color w:val="auto"/>
      <w:spacing w:val="6"/>
      <w:sz w:val="22"/>
      <w:szCs w:val="22"/>
    </w:rPr>
  </w:style>
  <w:style w:type="paragraph" w:customStyle="1" w:styleId="TableListBullet">
    <w:name w:val="Table List Bullet"/>
    <w:basedOn w:val="ListBullet"/>
    <w:uiPriority w:val="10"/>
    <w:qFormat/>
    <w:rsid w:val="00A65503"/>
    <w:pPr>
      <w:spacing w:before="46" w:after="46"/>
      <w:ind w:left="170" w:hanging="113"/>
    </w:pPr>
    <w:rPr>
      <w:sz w:val="18"/>
    </w:rPr>
  </w:style>
  <w:style w:type="paragraph" w:customStyle="1" w:styleId="Table">
    <w:name w:val="Table"/>
    <w:basedOn w:val="TableTextBullet"/>
    <w:rsid w:val="004057D1"/>
    <w:pPr>
      <w:spacing w:before="46" w:after="46" w:line="260" w:lineRule="atLeast"/>
    </w:pPr>
    <w:rPr>
      <w:sz w:val="18"/>
      <w:szCs w:val="18"/>
    </w:rPr>
  </w:style>
  <w:style w:type="numbering" w:customStyle="1" w:styleId="Bullets1">
    <w:name w:val="Bullets1"/>
    <w:uiPriority w:val="99"/>
    <w:rsid w:val="0024502E"/>
  </w:style>
  <w:style w:type="paragraph" w:customStyle="1" w:styleId="Tablbody">
    <w:name w:val="Tabl body"/>
    <w:basedOn w:val="Normal"/>
    <w:rsid w:val="00396388"/>
    <w:pPr>
      <w:spacing w:before="46" w:after="46"/>
      <w:contextualSpacing/>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7028">
      <w:bodyDiv w:val="1"/>
      <w:marLeft w:val="0"/>
      <w:marRight w:val="0"/>
      <w:marTop w:val="0"/>
      <w:marBottom w:val="0"/>
      <w:divBdr>
        <w:top w:val="none" w:sz="0" w:space="0" w:color="auto"/>
        <w:left w:val="none" w:sz="0" w:space="0" w:color="auto"/>
        <w:bottom w:val="none" w:sz="0" w:space="0" w:color="auto"/>
        <w:right w:val="none" w:sz="0" w:space="0" w:color="auto"/>
      </w:divBdr>
    </w:div>
    <w:div w:id="65542120">
      <w:bodyDiv w:val="1"/>
      <w:marLeft w:val="0"/>
      <w:marRight w:val="0"/>
      <w:marTop w:val="0"/>
      <w:marBottom w:val="0"/>
      <w:divBdr>
        <w:top w:val="none" w:sz="0" w:space="0" w:color="auto"/>
        <w:left w:val="none" w:sz="0" w:space="0" w:color="auto"/>
        <w:bottom w:val="none" w:sz="0" w:space="0" w:color="auto"/>
        <w:right w:val="none" w:sz="0" w:space="0" w:color="auto"/>
      </w:divBdr>
    </w:div>
    <w:div w:id="324626477">
      <w:bodyDiv w:val="1"/>
      <w:marLeft w:val="0"/>
      <w:marRight w:val="0"/>
      <w:marTop w:val="0"/>
      <w:marBottom w:val="0"/>
      <w:divBdr>
        <w:top w:val="none" w:sz="0" w:space="0" w:color="auto"/>
        <w:left w:val="none" w:sz="0" w:space="0" w:color="auto"/>
        <w:bottom w:val="none" w:sz="0" w:space="0" w:color="auto"/>
        <w:right w:val="none" w:sz="0" w:space="0" w:color="auto"/>
      </w:divBdr>
    </w:div>
    <w:div w:id="355035552">
      <w:bodyDiv w:val="1"/>
      <w:marLeft w:val="0"/>
      <w:marRight w:val="0"/>
      <w:marTop w:val="0"/>
      <w:marBottom w:val="0"/>
      <w:divBdr>
        <w:top w:val="none" w:sz="0" w:space="0" w:color="auto"/>
        <w:left w:val="none" w:sz="0" w:space="0" w:color="auto"/>
        <w:bottom w:val="none" w:sz="0" w:space="0" w:color="auto"/>
        <w:right w:val="none" w:sz="0" w:space="0" w:color="auto"/>
      </w:divBdr>
    </w:div>
    <w:div w:id="420873326">
      <w:bodyDiv w:val="1"/>
      <w:marLeft w:val="0"/>
      <w:marRight w:val="0"/>
      <w:marTop w:val="0"/>
      <w:marBottom w:val="0"/>
      <w:divBdr>
        <w:top w:val="none" w:sz="0" w:space="0" w:color="auto"/>
        <w:left w:val="none" w:sz="0" w:space="0" w:color="auto"/>
        <w:bottom w:val="none" w:sz="0" w:space="0" w:color="auto"/>
        <w:right w:val="none" w:sz="0" w:space="0" w:color="auto"/>
      </w:divBdr>
    </w:div>
    <w:div w:id="449251958">
      <w:bodyDiv w:val="1"/>
      <w:marLeft w:val="0"/>
      <w:marRight w:val="0"/>
      <w:marTop w:val="0"/>
      <w:marBottom w:val="0"/>
      <w:divBdr>
        <w:top w:val="none" w:sz="0" w:space="0" w:color="auto"/>
        <w:left w:val="none" w:sz="0" w:space="0" w:color="auto"/>
        <w:bottom w:val="none" w:sz="0" w:space="0" w:color="auto"/>
        <w:right w:val="none" w:sz="0" w:space="0" w:color="auto"/>
      </w:divBdr>
    </w:div>
    <w:div w:id="482042664">
      <w:bodyDiv w:val="1"/>
      <w:marLeft w:val="0"/>
      <w:marRight w:val="0"/>
      <w:marTop w:val="0"/>
      <w:marBottom w:val="0"/>
      <w:divBdr>
        <w:top w:val="none" w:sz="0" w:space="0" w:color="auto"/>
        <w:left w:val="none" w:sz="0" w:space="0" w:color="auto"/>
        <w:bottom w:val="none" w:sz="0" w:space="0" w:color="auto"/>
        <w:right w:val="none" w:sz="0" w:space="0" w:color="auto"/>
      </w:divBdr>
    </w:div>
    <w:div w:id="925459177">
      <w:bodyDiv w:val="1"/>
      <w:marLeft w:val="0"/>
      <w:marRight w:val="0"/>
      <w:marTop w:val="0"/>
      <w:marBottom w:val="0"/>
      <w:divBdr>
        <w:top w:val="none" w:sz="0" w:space="0" w:color="auto"/>
        <w:left w:val="none" w:sz="0" w:space="0" w:color="auto"/>
        <w:bottom w:val="none" w:sz="0" w:space="0" w:color="auto"/>
        <w:right w:val="none" w:sz="0" w:space="0" w:color="auto"/>
      </w:divBdr>
    </w:div>
    <w:div w:id="1091509350">
      <w:bodyDiv w:val="1"/>
      <w:marLeft w:val="0"/>
      <w:marRight w:val="0"/>
      <w:marTop w:val="0"/>
      <w:marBottom w:val="0"/>
      <w:divBdr>
        <w:top w:val="none" w:sz="0" w:space="0" w:color="auto"/>
        <w:left w:val="none" w:sz="0" w:space="0" w:color="auto"/>
        <w:bottom w:val="none" w:sz="0" w:space="0" w:color="auto"/>
        <w:right w:val="none" w:sz="0" w:space="0" w:color="auto"/>
      </w:divBdr>
    </w:div>
    <w:div w:id="1102652497">
      <w:bodyDiv w:val="1"/>
      <w:marLeft w:val="0"/>
      <w:marRight w:val="0"/>
      <w:marTop w:val="0"/>
      <w:marBottom w:val="0"/>
      <w:divBdr>
        <w:top w:val="none" w:sz="0" w:space="0" w:color="auto"/>
        <w:left w:val="none" w:sz="0" w:space="0" w:color="auto"/>
        <w:bottom w:val="none" w:sz="0" w:space="0" w:color="auto"/>
        <w:right w:val="none" w:sz="0" w:space="0" w:color="auto"/>
      </w:divBdr>
    </w:div>
    <w:div w:id="1121345325">
      <w:bodyDiv w:val="1"/>
      <w:marLeft w:val="0"/>
      <w:marRight w:val="0"/>
      <w:marTop w:val="0"/>
      <w:marBottom w:val="0"/>
      <w:divBdr>
        <w:top w:val="none" w:sz="0" w:space="0" w:color="auto"/>
        <w:left w:val="none" w:sz="0" w:space="0" w:color="auto"/>
        <w:bottom w:val="none" w:sz="0" w:space="0" w:color="auto"/>
        <w:right w:val="none" w:sz="0" w:space="0" w:color="auto"/>
      </w:divBdr>
    </w:div>
    <w:div w:id="1205751479">
      <w:bodyDiv w:val="1"/>
      <w:marLeft w:val="0"/>
      <w:marRight w:val="0"/>
      <w:marTop w:val="0"/>
      <w:marBottom w:val="0"/>
      <w:divBdr>
        <w:top w:val="none" w:sz="0" w:space="0" w:color="auto"/>
        <w:left w:val="none" w:sz="0" w:space="0" w:color="auto"/>
        <w:bottom w:val="none" w:sz="0" w:space="0" w:color="auto"/>
        <w:right w:val="none" w:sz="0" w:space="0" w:color="auto"/>
      </w:divBdr>
    </w:div>
    <w:div w:id="1301616944">
      <w:bodyDiv w:val="1"/>
      <w:marLeft w:val="0"/>
      <w:marRight w:val="0"/>
      <w:marTop w:val="0"/>
      <w:marBottom w:val="0"/>
      <w:divBdr>
        <w:top w:val="none" w:sz="0" w:space="0" w:color="auto"/>
        <w:left w:val="none" w:sz="0" w:space="0" w:color="auto"/>
        <w:bottom w:val="none" w:sz="0" w:space="0" w:color="auto"/>
        <w:right w:val="none" w:sz="0" w:space="0" w:color="auto"/>
      </w:divBdr>
    </w:div>
    <w:div w:id="1350914297">
      <w:bodyDiv w:val="1"/>
      <w:marLeft w:val="0"/>
      <w:marRight w:val="0"/>
      <w:marTop w:val="0"/>
      <w:marBottom w:val="0"/>
      <w:divBdr>
        <w:top w:val="none" w:sz="0" w:space="0" w:color="auto"/>
        <w:left w:val="none" w:sz="0" w:space="0" w:color="auto"/>
        <w:bottom w:val="none" w:sz="0" w:space="0" w:color="auto"/>
        <w:right w:val="none" w:sz="0" w:space="0" w:color="auto"/>
      </w:divBdr>
    </w:div>
    <w:div w:id="1396585573">
      <w:bodyDiv w:val="1"/>
      <w:marLeft w:val="0"/>
      <w:marRight w:val="0"/>
      <w:marTop w:val="0"/>
      <w:marBottom w:val="0"/>
      <w:divBdr>
        <w:top w:val="none" w:sz="0" w:space="0" w:color="auto"/>
        <w:left w:val="none" w:sz="0" w:space="0" w:color="auto"/>
        <w:bottom w:val="none" w:sz="0" w:space="0" w:color="auto"/>
        <w:right w:val="none" w:sz="0" w:space="0" w:color="auto"/>
      </w:divBdr>
    </w:div>
    <w:div w:id="1444224376">
      <w:bodyDiv w:val="1"/>
      <w:marLeft w:val="0"/>
      <w:marRight w:val="0"/>
      <w:marTop w:val="0"/>
      <w:marBottom w:val="0"/>
      <w:divBdr>
        <w:top w:val="none" w:sz="0" w:space="0" w:color="auto"/>
        <w:left w:val="none" w:sz="0" w:space="0" w:color="auto"/>
        <w:bottom w:val="none" w:sz="0" w:space="0" w:color="auto"/>
        <w:right w:val="none" w:sz="0" w:space="0" w:color="auto"/>
      </w:divBdr>
    </w:div>
    <w:div w:id="1649551286">
      <w:bodyDiv w:val="1"/>
      <w:marLeft w:val="0"/>
      <w:marRight w:val="0"/>
      <w:marTop w:val="0"/>
      <w:marBottom w:val="0"/>
      <w:divBdr>
        <w:top w:val="none" w:sz="0" w:space="0" w:color="auto"/>
        <w:left w:val="none" w:sz="0" w:space="0" w:color="auto"/>
        <w:bottom w:val="none" w:sz="0" w:space="0" w:color="auto"/>
        <w:right w:val="none" w:sz="0" w:space="0" w:color="auto"/>
      </w:divBdr>
    </w:div>
    <w:div w:id="1718965462">
      <w:bodyDiv w:val="1"/>
      <w:marLeft w:val="0"/>
      <w:marRight w:val="0"/>
      <w:marTop w:val="0"/>
      <w:marBottom w:val="0"/>
      <w:divBdr>
        <w:top w:val="none" w:sz="0" w:space="0" w:color="auto"/>
        <w:left w:val="none" w:sz="0" w:space="0" w:color="auto"/>
        <w:bottom w:val="none" w:sz="0" w:space="0" w:color="auto"/>
        <w:right w:val="none" w:sz="0" w:space="0" w:color="auto"/>
      </w:divBdr>
    </w:div>
    <w:div w:id="1724984456">
      <w:bodyDiv w:val="1"/>
      <w:marLeft w:val="0"/>
      <w:marRight w:val="0"/>
      <w:marTop w:val="0"/>
      <w:marBottom w:val="0"/>
      <w:divBdr>
        <w:top w:val="none" w:sz="0" w:space="0" w:color="auto"/>
        <w:left w:val="none" w:sz="0" w:space="0" w:color="auto"/>
        <w:bottom w:val="none" w:sz="0" w:space="0" w:color="auto"/>
        <w:right w:val="none" w:sz="0" w:space="0" w:color="auto"/>
      </w:divBdr>
    </w:div>
    <w:div w:id="1785423775">
      <w:bodyDiv w:val="1"/>
      <w:marLeft w:val="0"/>
      <w:marRight w:val="0"/>
      <w:marTop w:val="0"/>
      <w:marBottom w:val="0"/>
      <w:divBdr>
        <w:top w:val="none" w:sz="0" w:space="0" w:color="auto"/>
        <w:left w:val="none" w:sz="0" w:space="0" w:color="auto"/>
        <w:bottom w:val="none" w:sz="0" w:space="0" w:color="auto"/>
        <w:right w:val="none" w:sz="0" w:space="0" w:color="auto"/>
      </w:divBdr>
    </w:div>
    <w:div w:id="2060933493">
      <w:bodyDiv w:val="1"/>
      <w:marLeft w:val="0"/>
      <w:marRight w:val="0"/>
      <w:marTop w:val="0"/>
      <w:marBottom w:val="0"/>
      <w:divBdr>
        <w:top w:val="none" w:sz="0" w:space="0" w:color="auto"/>
        <w:left w:val="none" w:sz="0" w:space="0" w:color="auto"/>
        <w:bottom w:val="none" w:sz="0" w:space="0" w:color="auto"/>
        <w:right w:val="none" w:sz="0" w:space="0" w:color="auto"/>
      </w:divBdr>
      <w:divsChild>
        <w:div w:id="1203443220">
          <w:marLeft w:val="0"/>
          <w:marRight w:val="0"/>
          <w:marTop w:val="0"/>
          <w:marBottom w:val="0"/>
          <w:divBdr>
            <w:top w:val="none" w:sz="0" w:space="0" w:color="auto"/>
            <w:left w:val="none" w:sz="0" w:space="0" w:color="auto"/>
            <w:bottom w:val="none" w:sz="0" w:space="0" w:color="auto"/>
            <w:right w:val="none" w:sz="0" w:space="0" w:color="auto"/>
          </w:divBdr>
        </w:div>
        <w:div w:id="1553690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yperlink" Target="https://assets.pc.gov.au/about/operate/pc-statement-of-expectations.pdf?_gl=1*11r19vb*_gcl_au*MTYyNDAyMTczMC4xNzgzOTA4NjI2*_ga*MjE0NjI2ODUxMC4xNzgzOTA4NjI2*_ga_XNW84J8HF8*czE3ODcxMzc3MjgkbzMxJGcxJHQxNzg3MTM3OTY2JGoxOCRsMCRoMA.." TargetMode="External"/><Relationship Id="rId21" Type="http://schemas.openxmlformats.org/officeDocument/2006/relationships/image" Target="media/image3.png"/><Relationship Id="rId34" Type="http://schemas.openxmlformats.org/officeDocument/2006/relationships/image" Target="media/image5.jpeg"/><Relationship Id="rId42" Type="http://schemas.openxmlformats.org/officeDocument/2006/relationships/image" Target="media/image8.emf"/><Relationship Id="rId47" Type="http://schemas.openxmlformats.org/officeDocument/2006/relationships/image" Target="media/image13.emf"/><Relationship Id="rId50" Type="http://schemas.openxmlformats.org/officeDocument/2006/relationships/image" Target="media/image16.png"/><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8.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9.xml"/><Relationship Id="rId40" Type="http://schemas.openxmlformats.org/officeDocument/2006/relationships/image" Target="media/image6.emf"/><Relationship Id="rId45" Type="http://schemas.openxmlformats.org/officeDocument/2006/relationships/image" Target="media/image11.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10.emf"/><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4.svg"/><Relationship Id="rId27" Type="http://schemas.openxmlformats.org/officeDocument/2006/relationships/header" Target="header6.xml"/><Relationship Id="rId30" Type="http://schemas.openxmlformats.org/officeDocument/2006/relationships/footer" Target="footer6.xml"/><Relationship Id="rId35" Type="http://schemas.openxmlformats.org/officeDocument/2006/relationships/header" Target="header10.xml"/><Relationship Id="rId43" Type="http://schemas.openxmlformats.org/officeDocument/2006/relationships/image" Target="media/image9.emf"/><Relationship Id="rId48" Type="http://schemas.openxmlformats.org/officeDocument/2006/relationships/image" Target="media/image14.emf"/><Relationship Id="rId8" Type="http://schemas.openxmlformats.org/officeDocument/2006/relationships/numbering" Target="numbering.xml"/><Relationship Id="rId51" Type="http://schemas.openxmlformats.org/officeDocument/2006/relationships/header" Target="header13.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oter" Target="footer8.xml"/><Relationship Id="rId38" Type="http://schemas.openxmlformats.org/officeDocument/2006/relationships/header" Target="header12.xml"/><Relationship Id="rId46" Type="http://schemas.openxmlformats.org/officeDocument/2006/relationships/image" Target="media/image12.emf"/><Relationship Id="rId20" Type="http://schemas.openxmlformats.org/officeDocument/2006/relationships/image" Target="media/image2.emf"/><Relationship Id="rId41" Type="http://schemas.openxmlformats.org/officeDocument/2006/relationships/image" Target="media/image7.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image" Target="media/image15.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PC font">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prelims-annual-report","templateDescription":"Prelims for the Annual Report","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formDataEntries":[]}]]></TemplafyFormConfigura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ab9407d5ab29770e76fbf2a7581fab45">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88bedb5abdc00747d7c79cc26281024e"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lcf76f155ced4ddcb4097134ff3c332f xmlns="3d385984-9344-419b-a80b-49c06a2bdab8">
      <Terms xmlns="http://schemas.microsoft.com/office/infopath/2007/PartnerControls"/>
    </lcf76f155ced4ddcb4097134ff3c332f>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humbnail xmlns="3d385984-9344-419b-a80b-49c06a2bdab8" xsi:nil="true"/>
    <Status xmlns="3d385984-9344-419b-a80b-49c06a2bdab8" xsi:nil="true"/>
    <_Flow_SignoffStatus xmlns="3d385984-9344-419b-a80b-49c06a2bdab8" xsi:nil="true"/>
    <_dlc_DocId xmlns="20393cdf-440a-4521-8f19-00ba43423d00">MPWT-2140667901-110280</_dlc_DocId>
    <_dlc_DocIdUrl xmlns="20393cdf-440a-4521-8f19-00ba43423d00">
      <Url>https://pcgov.sharepoint.com/sites/sceteam/_layouts/15/DocIdRedir.aspx?ID=MPWT-2140667901-110280</Url>
      <Description>MPWT-2140667901-110280</Description>
    </_dlc_DocIdUrl>
  </documentManagement>
</p:properti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5CCDCE8C-2FF2-479D-91C1-79A7A7683D3C}">
  <ds:schemaRefs/>
</ds:datastoreItem>
</file>

<file path=customXml/itemProps3.xml><?xml version="1.0" encoding="utf-8"?>
<ds:datastoreItem xmlns:ds="http://schemas.openxmlformats.org/officeDocument/2006/customXml" ds:itemID="{DB19F8D1-5E1D-4E5A-ABB8-A8E0CD6B14C2}">
  <ds:schemaRefs>
    <ds:schemaRef ds:uri="http://schemas.microsoft.com/sharepoint/v3/contenttype/forms"/>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3E1A1C33-98A4-42ED-B58E-18CAE2B499C0}">
  <ds:schemaRefs>
    <ds:schemaRef ds:uri="http://schemas.microsoft.com/sharepoint/events"/>
  </ds:schemaRefs>
</ds:datastoreItem>
</file>

<file path=customXml/itemProps6.xml><?xml version="1.0" encoding="utf-8"?>
<ds:datastoreItem xmlns:ds="http://schemas.openxmlformats.org/officeDocument/2006/customXml" ds:itemID="{DD3FF598-B9BB-455C-807D-8377BF164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2ED1D59-B4BD-4180-A53D-7F770248914B}">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3</TotalTime>
  <Pages>26</Pages>
  <Words>7970</Words>
  <Characters>48143</Characters>
  <Application>Microsoft Office Word</Application>
  <DocSecurity>0</DocSecurity>
  <Lines>1024</Lines>
  <Paragraphs>544</Paragraphs>
  <ScaleCrop>false</ScaleCrop>
  <HeadingPairs>
    <vt:vector size="2" baseType="variant">
      <vt:variant>
        <vt:lpstr>Title</vt:lpstr>
      </vt:variant>
      <vt:variant>
        <vt:i4>1</vt:i4>
      </vt:variant>
    </vt:vector>
  </HeadingPairs>
  <TitlesOfParts>
    <vt:vector size="1" baseType="lpstr">
      <vt:lpstr>Corporate plan 2026–27</vt:lpstr>
    </vt:vector>
  </TitlesOfParts>
  <Company>Productivity Commission</Company>
  <LinksUpToDate>false</LinksUpToDate>
  <CharactersWithSpaces>55569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2026–27</dc:title>
  <dc:subject/>
  <dc:creator>Productivity Commission</dc:creator>
  <cp:keywords/>
  <dc:description/>
  <cp:lastModifiedBy>Chris Alston</cp:lastModifiedBy>
  <cp:revision>4</cp:revision>
  <cp:lastPrinted>2026-08-30T23:18:00Z</cp:lastPrinted>
  <dcterms:created xsi:type="dcterms:W3CDTF">2026-08-28T06:41:00Z</dcterms:created>
  <dcterms:modified xsi:type="dcterms:W3CDTF">2026-08-30T23:18:00Z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637734049685610591</vt:lpwstr>
  </property>
  <property fmtid="{D5CDD505-2E9C-101B-9397-08002B2CF9AE}" pid="4" name="TemplafyUserProfileId">
    <vt:lpwstr>637610559223843913</vt:lpwstr>
  </property>
  <property fmtid="{D5CDD505-2E9C-101B-9397-08002B2CF9AE}" pid="5" name="TemplafyFromBlank">
    <vt:bool>false</vt:bool>
  </property>
  <property fmtid="{D5CDD505-2E9C-101B-9397-08002B2CF9AE}" pid="6" name="ContentTypeId">
    <vt:lpwstr>0x0101006C0B5E815648EF46B6FA6D42F17E5E9F000C963E276195B04F83BC027CFDC94A8D</vt:lpwstr>
  </property>
  <property fmtid="{D5CDD505-2E9C-101B-9397-08002B2CF9AE}" pid="7" name="RevIMBCS">
    <vt:lpwstr>1;#Unclassified|3955eeb1-2d18-4582-aeb2-00144ec3aaf5</vt:lpwstr>
  </property>
  <property fmtid="{D5CDD505-2E9C-101B-9397-08002B2CF9AE}" pid="8" name="MediaServiceImageTags">
    <vt:lpwstr/>
  </property>
  <property fmtid="{D5CDD505-2E9C-101B-9397-08002B2CF9AE}" pid="9" name="ClassificationContentMarkingHeaderShapeIds">
    <vt:lpwstr>64cbbb4,3f53cf4d,4bdaf25d,51d22e5c,5bf6d1be</vt:lpwstr>
  </property>
  <property fmtid="{D5CDD505-2E9C-101B-9397-08002B2CF9AE}" pid="10" name="ClassificationContentMarkingHeaderFontProps">
    <vt:lpwstr>#000000,12,Calibri</vt:lpwstr>
  </property>
  <property fmtid="{D5CDD505-2E9C-101B-9397-08002B2CF9AE}" pid="11" name="ClassificationContentMarkingHeaderText">
    <vt:lpwstr> OFFICIAL</vt:lpwstr>
  </property>
  <property fmtid="{D5CDD505-2E9C-101B-9397-08002B2CF9AE}" pid="12" name="_dlc_DocIdItemGuid">
    <vt:lpwstr>09df36f9-f24f-49ed-af00-1c3204b7bf5c</vt:lpwstr>
  </property>
  <property fmtid="{D5CDD505-2E9C-101B-9397-08002B2CF9AE}" pid="13" name="MSIP_Label_c1f2b1ce-4212-46db-a901-dd8453f57141_Enabled">
    <vt:lpwstr>true</vt:lpwstr>
  </property>
  <property fmtid="{D5CDD505-2E9C-101B-9397-08002B2CF9AE}" pid="14" name="MSIP_Label_c1f2b1ce-4212-46db-a901-dd8453f57141_SetDate">
    <vt:lpwstr>2025-08-26T00:36:20Z</vt:lpwstr>
  </property>
  <property fmtid="{D5CDD505-2E9C-101B-9397-08002B2CF9AE}" pid="15" name="MSIP_Label_c1f2b1ce-4212-46db-a901-dd8453f57141_Method">
    <vt:lpwstr>Privileged</vt:lpwstr>
  </property>
  <property fmtid="{D5CDD505-2E9C-101B-9397-08002B2CF9AE}" pid="16" name="MSIP_Label_c1f2b1ce-4212-46db-a901-dd8453f57141_Name">
    <vt:lpwstr>Publish</vt:lpwstr>
  </property>
  <property fmtid="{D5CDD505-2E9C-101B-9397-08002B2CF9AE}" pid="17" name="MSIP_Label_c1f2b1ce-4212-46db-a901-dd8453f57141_SiteId">
    <vt:lpwstr>29f9330b-c0fe-4244-830e-ba9f275d6c34</vt:lpwstr>
  </property>
  <property fmtid="{D5CDD505-2E9C-101B-9397-08002B2CF9AE}" pid="18" name="MSIP_Label_c1f2b1ce-4212-46db-a901-dd8453f57141_ActionId">
    <vt:lpwstr>5a25ad82-699d-480f-bc16-b0d0d51ee819</vt:lpwstr>
  </property>
  <property fmtid="{D5CDD505-2E9C-101B-9397-08002B2CF9AE}" pid="19" name="MSIP_Label_c1f2b1ce-4212-46db-a901-dd8453f57141_ContentBits">
    <vt:lpwstr>0</vt:lpwstr>
  </property>
  <property fmtid="{D5CDD505-2E9C-101B-9397-08002B2CF9AE}" pid="20" name="MSIP_Label_c1f2b1ce-4212-46db-a901-dd8453f57141_Tag">
    <vt:lpwstr>10, 0, 1, 1</vt:lpwstr>
  </property>
  <property fmtid="{D5CDD505-2E9C-101B-9397-08002B2CF9AE}" pid="21" name="docLang">
    <vt:lpwstr>en</vt:lpwstr>
  </property>
</Properties>
</file>