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DF244" w14:textId="77777777" w:rsidR="002229F7" w:rsidRDefault="002229F7" w:rsidP="002229F7">
      <w:pPr>
        <w:pStyle w:val="SecurityMarker"/>
      </w:pPr>
    </w:p>
    <w:p w14:paraId="4383F225" w14:textId="77777777" w:rsidR="00203702" w:rsidRDefault="00203702" w:rsidP="00EF4205">
      <w:pPr>
        <w:spacing w:before="1500" w:after="500"/>
      </w:pPr>
      <w:r>
        <w:rPr>
          <w:noProof/>
          <w:lang w:eastAsia="en-AU"/>
        </w:rPr>
        <w:drawing>
          <wp:anchor distT="0" distB="0" distL="114300" distR="114300" simplePos="0" relativeHeight="251658240" behindDoc="1" locked="1" layoutInCell="1" allowOverlap="1" wp14:anchorId="76299878" wp14:editId="34CB178D">
            <wp:simplePos x="0" y="0"/>
            <wp:positionH relativeFrom="page">
              <wp:posOffset>-624840</wp:posOffset>
            </wp:positionH>
            <wp:positionV relativeFrom="page">
              <wp:posOffset>0</wp:posOffset>
            </wp:positionV>
            <wp:extent cx="8182610" cy="28047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82610" cy="28047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6E533BAF" wp14:editId="0A25A303">
            <wp:extent cx="4201886" cy="854528"/>
            <wp:effectExtent l="0" t="0" r="0" b="0"/>
            <wp:docPr id="8" name="Picture 8" descr="Regional Development Australia - An Australian Government Initiativ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Regional Development Australia - An Australian Government Initiative"/>
                    <pic:cNvPicPr preferRelativeResize="0"/>
                  </pic:nvPicPr>
                  <pic:blipFill rotWithShape="1">
                    <a:blip r:embed="rId13">
                      <a:extLst>
                        <a:ext uri="{28A0092B-C50C-407E-A947-70E740481C1C}">
                          <a14:useLocalDpi xmlns:a14="http://schemas.microsoft.com/office/drawing/2010/main" val="0"/>
                        </a:ext>
                      </a:extLst>
                    </a:blip>
                    <a:srcRect l="3148"/>
                    <a:stretch/>
                  </pic:blipFill>
                  <pic:spPr bwMode="auto">
                    <a:xfrm>
                      <a:off x="0" y="0"/>
                      <a:ext cx="4244162" cy="863126"/>
                    </a:xfrm>
                    <a:prstGeom prst="rect">
                      <a:avLst/>
                    </a:prstGeom>
                    <a:ln>
                      <a:noFill/>
                    </a:ln>
                    <a:extLst>
                      <a:ext uri="{53640926-AAD7-44D8-BBD7-CCE9431645EC}">
                        <a14:shadowObscured xmlns:a14="http://schemas.microsoft.com/office/drawing/2010/main"/>
                      </a:ext>
                    </a:extLst>
                  </pic:spPr>
                </pic:pic>
              </a:graphicData>
            </a:graphic>
          </wp:inline>
        </w:drawing>
      </w:r>
    </w:p>
    <w:p w14:paraId="37ED4E4F" w14:textId="7FE38AB9" w:rsidR="005653A9" w:rsidRPr="009E38D1" w:rsidRDefault="00D53063" w:rsidP="00B17D96">
      <w:pPr>
        <w:pStyle w:val="REGIONTAG"/>
        <w:rPr>
          <w:rStyle w:val="REGIONTAGCharacterstyle"/>
        </w:rPr>
      </w:pPr>
      <w:proofErr w:type="gramStart"/>
      <w:r w:rsidRPr="0062138F">
        <w:rPr>
          <w:rStyle w:val="REGIONTAGCharacterstyle"/>
          <w:shd w:val="clear" w:color="auto" w:fill="auto"/>
        </w:rPr>
        <w:t>SOUTH WEST</w:t>
      </w:r>
      <w:proofErr w:type="gramEnd"/>
    </w:p>
    <w:p w14:paraId="25E1F083" w14:textId="6A83DEB5" w:rsidR="00A648B1" w:rsidRPr="00BE3AD8" w:rsidRDefault="00143097" w:rsidP="004F77AA">
      <w:pPr>
        <w:pStyle w:val="Title"/>
        <w:spacing w:before="0"/>
      </w:pPr>
      <w:r>
        <w:t>Housing supply</w:t>
      </w:r>
    </w:p>
    <w:p w14:paraId="67D493D3" w14:textId="33B97CBC" w:rsidR="00DE4FE2" w:rsidRPr="00BE3AD8" w:rsidRDefault="00143097" w:rsidP="00BE3AD8">
      <w:pPr>
        <w:pStyle w:val="Subtitle"/>
      </w:pPr>
      <w:r>
        <w:t>Feedback for the Productivity Commission</w:t>
      </w:r>
    </w:p>
    <w:p w14:paraId="6137F55E" w14:textId="07FEEBBE" w:rsidR="00DE4FE2" w:rsidRDefault="00143097" w:rsidP="00DE4FE2">
      <w:pPr>
        <w:pStyle w:val="CoverDate"/>
      </w:pPr>
      <w:r>
        <w:t>26.08.2026</w:t>
      </w:r>
    </w:p>
    <w:p w14:paraId="3ACD10AF" w14:textId="77777777" w:rsidR="00DE4FE2" w:rsidRDefault="00DE4FE2" w:rsidP="00D02062">
      <w:pPr>
        <w:pBdr>
          <w:bottom w:val="single" w:sz="4" w:space="1" w:color="C0D48F" w:themeColor="accent5"/>
        </w:pBdr>
      </w:pPr>
    </w:p>
    <w:p w14:paraId="6805D4E0" w14:textId="77777777" w:rsidR="00E95BA5" w:rsidRDefault="00E95BA5" w:rsidP="00E95BA5">
      <w:bookmarkStart w:id="0" w:name="_Toc49855348"/>
    </w:p>
    <w:p w14:paraId="42C48445" w14:textId="77777777" w:rsidR="00E95BA5" w:rsidRDefault="00E95BA5" w:rsidP="00D02062">
      <w:pPr>
        <w:pStyle w:val="Heading1"/>
        <w:sectPr w:rsidR="00E95BA5" w:rsidSect="003919C8">
          <w:headerReference w:type="even" r:id="rId14"/>
          <w:headerReference w:type="default" r:id="rId15"/>
          <w:footerReference w:type="even" r:id="rId16"/>
          <w:footerReference w:type="default" r:id="rId17"/>
          <w:footerReference w:type="first" r:id="rId18"/>
          <w:pgSz w:w="11906" w:h="16838" w:code="9"/>
          <w:pgMar w:top="340" w:right="1021" w:bottom="1021" w:left="1021" w:header="340" w:footer="397" w:gutter="0"/>
          <w:cols w:space="708"/>
          <w:titlePg/>
          <w:docGrid w:linePitch="360"/>
        </w:sectPr>
      </w:pPr>
    </w:p>
    <w:p w14:paraId="0F8F54EB" w14:textId="77777777" w:rsidR="00143097" w:rsidRDefault="00143097" w:rsidP="00143097"/>
    <w:p w14:paraId="373C8C6D" w14:textId="77777777" w:rsidR="00143097" w:rsidRDefault="00143097" w:rsidP="00143097"/>
    <w:p w14:paraId="613473E6" w14:textId="45BF0906" w:rsidR="00143097" w:rsidRPr="009C7450" w:rsidRDefault="00FC3A41" w:rsidP="00FC3A41">
      <w:pPr>
        <w:pStyle w:val="Introduction"/>
      </w:pPr>
      <w:r w:rsidRPr="42D0E2BF">
        <w:rPr>
          <w:lang w:val="en-US"/>
        </w:rPr>
        <w:t xml:space="preserve">This feedback looks at regulation </w:t>
      </w:r>
      <w:proofErr w:type="gramStart"/>
      <w:r w:rsidRPr="42D0E2BF">
        <w:rPr>
          <w:lang w:val="en-US"/>
        </w:rPr>
        <w:t>issues, but</w:t>
      </w:r>
      <w:proofErr w:type="gramEnd"/>
      <w:r w:rsidRPr="42D0E2BF">
        <w:rPr>
          <w:lang w:val="en-US"/>
        </w:rPr>
        <w:t xml:space="preserve"> also contributes some </w:t>
      </w:r>
      <w:r w:rsidR="003F4AAE" w:rsidRPr="42D0E2BF">
        <w:rPr>
          <w:lang w:val="en-US"/>
        </w:rPr>
        <w:t>different</w:t>
      </w:r>
      <w:r w:rsidRPr="42D0E2BF">
        <w:rPr>
          <w:lang w:val="en-US"/>
        </w:rPr>
        <w:t xml:space="preserve"> thinking and </w:t>
      </w:r>
      <w:proofErr w:type="gramStart"/>
      <w:r w:rsidRPr="42D0E2BF">
        <w:rPr>
          <w:lang w:val="en-US"/>
        </w:rPr>
        <w:t>challenges</w:t>
      </w:r>
      <w:proofErr w:type="gramEnd"/>
      <w:r w:rsidRPr="42D0E2BF">
        <w:rPr>
          <w:lang w:val="en-US"/>
        </w:rPr>
        <w:t xml:space="preserve"> the myth that housing supply and costs is a ‘city </w:t>
      </w:r>
      <w:proofErr w:type="gramStart"/>
      <w:r w:rsidRPr="42D0E2BF">
        <w:rPr>
          <w:lang w:val="en-US"/>
        </w:rPr>
        <w:t>thing’.</w:t>
      </w:r>
      <w:proofErr w:type="gramEnd"/>
      <w:r w:rsidRPr="42D0E2BF">
        <w:rPr>
          <w:lang w:val="en-US"/>
        </w:rPr>
        <w:t xml:space="preserve"> Way too much government</w:t>
      </w:r>
      <w:r w:rsidR="00143097" w:rsidRPr="42D0E2BF">
        <w:rPr>
          <w:lang w:val="en-US"/>
        </w:rPr>
        <w:t xml:space="preserve"> narrative is increasingly at odds with the lived experience of </w:t>
      </w:r>
      <w:r w:rsidRPr="42D0E2BF">
        <w:rPr>
          <w:lang w:val="en-US"/>
        </w:rPr>
        <w:t>regional people,</w:t>
      </w:r>
      <w:r w:rsidR="00143097" w:rsidRPr="42D0E2BF">
        <w:rPr>
          <w:lang w:val="en-US"/>
        </w:rPr>
        <w:t xml:space="preserve"> particularly in relation to cost, </w:t>
      </w:r>
      <w:r w:rsidRPr="42D0E2BF">
        <w:rPr>
          <w:lang w:val="en-US"/>
        </w:rPr>
        <w:t>supply</w:t>
      </w:r>
      <w:r w:rsidR="00143097" w:rsidRPr="42D0E2BF">
        <w:rPr>
          <w:lang w:val="en-US"/>
        </w:rPr>
        <w:t xml:space="preserve"> and uncertainty.</w:t>
      </w:r>
    </w:p>
    <w:p w14:paraId="51BBFCCF" w14:textId="77777777" w:rsidR="00143097" w:rsidRDefault="00143097" w:rsidP="00143097"/>
    <w:p w14:paraId="16EAB59E" w14:textId="77777777" w:rsidR="00143097" w:rsidRDefault="00143097" w:rsidP="00143097"/>
    <w:p w14:paraId="149287B4" w14:textId="77777777" w:rsidR="003F4AAE" w:rsidRPr="00143097" w:rsidRDefault="003F4AAE" w:rsidP="00143097"/>
    <w:bookmarkEnd w:id="0"/>
    <w:p w14:paraId="08131E51" w14:textId="30D91369" w:rsidR="005F794B" w:rsidRPr="005F794B" w:rsidRDefault="00143097" w:rsidP="003D101E">
      <w:pPr>
        <w:pStyle w:val="Heading2"/>
      </w:pPr>
      <w:proofErr w:type="gramStart"/>
      <w:r>
        <w:t>South West</w:t>
      </w:r>
      <w:proofErr w:type="gramEnd"/>
      <w:r>
        <w:t xml:space="preserve"> regional context</w:t>
      </w:r>
    </w:p>
    <w:p w14:paraId="0D5CA79B" w14:textId="1962EFB3" w:rsidR="00143097" w:rsidRDefault="00AE2FCB" w:rsidP="00143097">
      <w:r>
        <w:t xml:space="preserve">Regional Development Australia – </w:t>
      </w:r>
      <w:proofErr w:type="gramStart"/>
      <w:r>
        <w:t>South West</w:t>
      </w:r>
      <w:proofErr w:type="gramEnd"/>
      <w:r>
        <w:t xml:space="preserve"> (RDASW) operates in t</w:t>
      </w:r>
      <w:r w:rsidR="00143097">
        <w:t xml:space="preserve">he </w:t>
      </w:r>
      <w:proofErr w:type="gramStart"/>
      <w:r w:rsidR="00143097">
        <w:t>South West</w:t>
      </w:r>
      <w:proofErr w:type="gramEnd"/>
      <w:r w:rsidR="00143097">
        <w:t xml:space="preserve"> Region of Western Australia</w:t>
      </w:r>
      <w:r>
        <w:t xml:space="preserve"> which ha</w:t>
      </w:r>
      <w:r w:rsidR="00143097">
        <w:t>s a population of 20</w:t>
      </w:r>
      <w:r w:rsidR="0099019E">
        <w:t>6</w:t>
      </w:r>
      <w:r w:rsidR="00143097">
        <w:t>,000 people and an annual economic output of $43n</w:t>
      </w:r>
      <w:r w:rsidR="0099019E">
        <w:t xml:space="preserve"> (ABS)</w:t>
      </w:r>
      <w:r w:rsidR="00143097">
        <w:t>. The economy is driven by a strong mine/manufacturing sector</w:t>
      </w:r>
      <w:r>
        <w:t>, premium agriculture and tourism</w:t>
      </w:r>
      <w:r w:rsidR="00143097">
        <w:t>.</w:t>
      </w:r>
    </w:p>
    <w:p w14:paraId="36969DCE" w14:textId="307D7762" w:rsidR="00143097" w:rsidRDefault="00143097" w:rsidP="00143097">
      <w:r>
        <w:t>The region is 24,000km</w:t>
      </w:r>
      <w:r w:rsidRPr="0099019E">
        <w:rPr>
          <w:vertAlign w:val="superscript"/>
        </w:rPr>
        <w:t>2</w:t>
      </w:r>
      <w:r>
        <w:t>, of which 16,000km</w:t>
      </w:r>
      <w:r w:rsidR="0099019E" w:rsidRPr="0099019E">
        <w:rPr>
          <w:vertAlign w:val="superscript"/>
        </w:rPr>
        <w:t>2</w:t>
      </w:r>
      <w:r>
        <w:t xml:space="preserve"> comprises </w:t>
      </w:r>
      <w:proofErr w:type="gramStart"/>
      <w:r>
        <w:t>State forest</w:t>
      </w:r>
      <w:proofErr w:type="gramEnd"/>
      <w:r>
        <w:t xml:space="preserve">, national parks, conservation parks, nature and timber reserves. The </w:t>
      </w:r>
      <w:proofErr w:type="gramStart"/>
      <w:r>
        <w:t>South West</w:t>
      </w:r>
      <w:proofErr w:type="gramEnd"/>
      <w:r>
        <w:t xml:space="preserve"> is a major food producer – beef, dairy, fruit and vegetables. The regional brand is ‘clean-green’ and features the Margaret River wine appellation.</w:t>
      </w:r>
      <w:r w:rsidR="0099019E">
        <w:t xml:space="preserve"> It is popular as a holiday destination and place to live.</w:t>
      </w:r>
    </w:p>
    <w:p w14:paraId="607EB555" w14:textId="7ADDE542" w:rsidR="005F794B" w:rsidRDefault="0099019E" w:rsidP="00143097">
      <w:r>
        <w:t xml:space="preserve">The population growth rate in the </w:t>
      </w:r>
      <w:proofErr w:type="gramStart"/>
      <w:r>
        <w:t>South West</w:t>
      </w:r>
      <w:proofErr w:type="gramEnd"/>
      <w:r>
        <w:t xml:space="preserve"> region is 2.3% compared to 2.2% for WA and 1.5% for Australia</w:t>
      </w:r>
      <w:r w:rsidR="007A4B81">
        <w:t xml:space="preserve"> (</w:t>
      </w:r>
      <w:r w:rsidR="007A4B81" w:rsidRPr="007A4B81">
        <w:t>ABS regional population release</w:t>
      </w:r>
      <w:r w:rsidR="007A4B81">
        <w:t>,</w:t>
      </w:r>
      <w:r w:rsidR="007A4B81" w:rsidRPr="007A4B81">
        <w:t xml:space="preserve"> June 2025</w:t>
      </w:r>
      <w:r w:rsidR="007A4B81">
        <w:t>)</w:t>
      </w:r>
      <w:r>
        <w:t>.</w:t>
      </w:r>
    </w:p>
    <w:p w14:paraId="7E747487" w14:textId="77777777" w:rsidR="00143097" w:rsidRDefault="00143097" w:rsidP="00143097"/>
    <w:p w14:paraId="2B9C9DD8" w14:textId="0244478F" w:rsidR="00143097" w:rsidRDefault="00157EC0" w:rsidP="003D101E">
      <w:pPr>
        <w:pStyle w:val="Heading2"/>
      </w:pPr>
      <w:r>
        <w:lastRenderedPageBreak/>
        <w:t>Myths on w</w:t>
      </w:r>
      <w:r w:rsidR="003D101E">
        <w:t>here people want to live</w:t>
      </w:r>
    </w:p>
    <w:p w14:paraId="5EE1F79C" w14:textId="77777777" w:rsidR="00157EC0" w:rsidRDefault="007A4B81" w:rsidP="00143097">
      <w:r>
        <w:t xml:space="preserve">The opening line of the report </w:t>
      </w:r>
      <w:r w:rsidR="003D101E">
        <w:t xml:space="preserve">is a myth. It </w:t>
      </w:r>
      <w:r>
        <w:t xml:space="preserve">states: </w:t>
      </w:r>
    </w:p>
    <w:p w14:paraId="362E2CAD" w14:textId="690423E5" w:rsidR="007A4B81" w:rsidRPr="00157EC0" w:rsidRDefault="007A4B81" w:rsidP="00157EC0">
      <w:pPr>
        <w:jc w:val="center"/>
        <w:rPr>
          <w:i/>
          <w:iCs/>
        </w:rPr>
      </w:pPr>
      <w:r w:rsidRPr="00157EC0">
        <w:rPr>
          <w:i/>
          <w:iCs/>
        </w:rPr>
        <w:t>Australia doesn’t build enough housing in the areas where people want to live.</w:t>
      </w:r>
    </w:p>
    <w:p w14:paraId="62486117" w14:textId="7E82D27F" w:rsidR="007A4B81" w:rsidRDefault="007A4B81" w:rsidP="00143097">
      <w:r>
        <w:t>What does this mean?</w:t>
      </w:r>
      <w:r w:rsidR="003F4AAE">
        <w:t xml:space="preserve"> Do only cities count?</w:t>
      </w:r>
    </w:p>
    <w:p w14:paraId="33482A44" w14:textId="58248ED3" w:rsidR="00AE2FCB" w:rsidRDefault="00AE2FCB" w:rsidP="00143097">
      <w:r>
        <w:t>RDASW challenges that statement with the</w:t>
      </w:r>
      <w:r w:rsidR="003F4AAE">
        <w:t xml:space="preserve"> regional</w:t>
      </w:r>
      <w:r>
        <w:t xml:space="preserve"> population growth data above and contends that a greater</w:t>
      </w:r>
      <w:r w:rsidR="00FC3A41">
        <w:t>, or even a fair,</w:t>
      </w:r>
      <w:r>
        <w:t xml:space="preserve"> focus on regional Australia would mitigate against other problems.</w:t>
      </w:r>
    </w:p>
    <w:p w14:paraId="1AEE84A4" w14:textId="3A4034E5" w:rsidR="007A4B81" w:rsidRDefault="007A4B81" w:rsidP="00143097">
      <w:r>
        <w:t>People will live where there are jobs, lifestyle drawcards and homes. Key reasons why people migrate to cities is for opportunities in work, education and better healthcare.</w:t>
      </w:r>
      <w:r w:rsidR="00990CAC">
        <w:t xml:space="preserve"> It is also clear that large administrative institutions locate in cities when there is no longer any real need thanks to digital connectivity.</w:t>
      </w:r>
    </w:p>
    <w:p w14:paraId="258AB0D8" w14:textId="6D2345DA" w:rsidR="007A4B81" w:rsidRDefault="007A4B81" w:rsidP="00143097">
      <w:r>
        <w:t xml:space="preserve">Does </w:t>
      </w:r>
      <w:r w:rsidR="00FC3A41">
        <w:t xml:space="preserve">all </w:t>
      </w:r>
      <w:r>
        <w:t xml:space="preserve">this mean that people want to live </w:t>
      </w:r>
      <w:r w:rsidR="00FC3A41">
        <w:t>in cities</w:t>
      </w:r>
      <w:r>
        <w:t xml:space="preserve"> … or feel that the</w:t>
      </w:r>
      <w:r w:rsidR="00FC3A41">
        <w:t>ir options are limited</w:t>
      </w:r>
      <w:r>
        <w:t>? If there were better schools and hospitals in the regions</w:t>
      </w:r>
      <w:r w:rsidR="003F4AAE">
        <w:t>,</w:t>
      </w:r>
      <w:r>
        <w:t xml:space="preserve"> we </w:t>
      </w:r>
      <w:r w:rsidR="00FC3A41">
        <w:t>can</w:t>
      </w:r>
      <w:r>
        <w:t xml:space="preserve"> shift the decision-making process</w:t>
      </w:r>
      <w:r w:rsidR="00AE2FCB">
        <w:t xml:space="preserve"> and protect Australia against the productivity inefficiencies of metropolitan transport and general infrastructure </w:t>
      </w:r>
      <w:r w:rsidR="00B56061">
        <w:t>constraints</w:t>
      </w:r>
      <w:r w:rsidR="00AE2FCB">
        <w:t>.</w:t>
      </w:r>
    </w:p>
    <w:p w14:paraId="6F5F1EA5" w14:textId="77777777" w:rsidR="00AE2FCB" w:rsidRDefault="00AE2FCB" w:rsidP="00143097"/>
    <w:p w14:paraId="5E97C220" w14:textId="32416A69" w:rsidR="003D101E" w:rsidRDefault="00157EC0" w:rsidP="003D101E">
      <w:pPr>
        <w:pStyle w:val="Heading2"/>
      </w:pPr>
      <w:r>
        <w:t>Regional myths on h</w:t>
      </w:r>
      <w:r w:rsidR="003D101E">
        <w:t>ouse prices</w:t>
      </w:r>
    </w:p>
    <w:p w14:paraId="6C74A04F" w14:textId="7C8BC6DF" w:rsidR="003D101E" w:rsidRDefault="003D101E" w:rsidP="00143097">
      <w:r>
        <w:t xml:space="preserve">There is a belief that runaway house prices are specific to capital cities, but this is another myth since </w:t>
      </w:r>
      <w:r w:rsidR="00B56061">
        <w:t>basic e</w:t>
      </w:r>
      <w:r>
        <w:t xml:space="preserve">conomics </w:t>
      </w:r>
      <w:r w:rsidR="00B56061">
        <w:t>theory</w:t>
      </w:r>
      <w:r>
        <w:t xml:space="preserve"> applies everywhere. Where there is a limited supply, there will be high demand.</w:t>
      </w:r>
      <w:r w:rsidR="00676A13">
        <w:t xml:space="preserve"> It is agreed that i</w:t>
      </w:r>
      <w:r w:rsidR="00676A13" w:rsidRPr="00676A13">
        <w:t>ncreasing housing supply would help put downward pressure on prices and support more people to live in housing that meets their needs</w:t>
      </w:r>
    </w:p>
    <w:p w14:paraId="61DEE7D3" w14:textId="77777777" w:rsidR="003D101E" w:rsidRDefault="003D101E" w:rsidP="00143097"/>
    <w:tbl>
      <w:tblPr>
        <w:tblStyle w:val="DefaultTable1"/>
        <w:tblW w:w="0" w:type="auto"/>
        <w:tblInd w:w="1276" w:type="dxa"/>
        <w:tblLook w:val="04A0" w:firstRow="1" w:lastRow="0" w:firstColumn="1" w:lastColumn="0" w:noHBand="0" w:noVBand="1"/>
      </w:tblPr>
      <w:tblGrid>
        <w:gridCol w:w="3119"/>
        <w:gridCol w:w="2268"/>
        <w:gridCol w:w="1172"/>
      </w:tblGrid>
      <w:tr w:rsidR="00695E98" w14:paraId="38563DFD" w14:textId="62C96305" w:rsidTr="00695E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70B0FB9A" w14:textId="32956796" w:rsidR="00695E98" w:rsidRPr="003D101E" w:rsidRDefault="00695E98" w:rsidP="00143097">
            <w:pPr>
              <w:rPr>
                <w:bCs/>
              </w:rPr>
            </w:pPr>
            <w:r w:rsidRPr="003D101E">
              <w:rPr>
                <w:bCs/>
              </w:rPr>
              <w:t>Location</w:t>
            </w:r>
          </w:p>
        </w:tc>
        <w:tc>
          <w:tcPr>
            <w:tcW w:w="2268" w:type="dxa"/>
          </w:tcPr>
          <w:p w14:paraId="50B12E9E" w14:textId="653C661A" w:rsidR="00695E98" w:rsidRDefault="00695E98" w:rsidP="00143097">
            <w:pPr>
              <w:cnfStyle w:val="100000000000" w:firstRow="1" w:lastRow="0" w:firstColumn="0" w:lastColumn="0" w:oddVBand="0" w:evenVBand="0" w:oddHBand="0" w:evenHBand="0" w:firstRowFirstColumn="0" w:firstRowLastColumn="0" w:lastRowFirstColumn="0" w:lastRowLastColumn="0"/>
            </w:pPr>
            <w:r>
              <w:t>Median house price</w:t>
            </w:r>
          </w:p>
        </w:tc>
        <w:tc>
          <w:tcPr>
            <w:tcW w:w="1134" w:type="dxa"/>
          </w:tcPr>
          <w:p w14:paraId="62E8A1F6" w14:textId="43971080" w:rsidR="00695E98" w:rsidRDefault="00695E98" w:rsidP="00143097">
            <w:pPr>
              <w:cnfStyle w:val="100000000000" w:firstRow="1" w:lastRow="0" w:firstColumn="0" w:lastColumn="0" w:oddVBand="0" w:evenVBand="0" w:oddHBand="0" w:evenHBand="0" w:firstRowFirstColumn="0" w:firstRowLastColumn="0" w:lastRowFirstColumn="0" w:lastRowLastColumn="0"/>
            </w:pPr>
            <w:r>
              <w:t>Rental/</w:t>
            </w:r>
            <w:proofErr w:type="spellStart"/>
            <w:r>
              <w:t>wk</w:t>
            </w:r>
            <w:proofErr w:type="spellEnd"/>
          </w:p>
        </w:tc>
      </w:tr>
      <w:tr w:rsidR="00695E98" w14:paraId="45F637D2" w14:textId="119A50D5" w:rsidTr="00695E98">
        <w:tc>
          <w:tcPr>
            <w:cnfStyle w:val="001000000000" w:firstRow="0" w:lastRow="0" w:firstColumn="1" w:lastColumn="0" w:oddVBand="0" w:evenVBand="0" w:oddHBand="0" w:evenHBand="0" w:firstRowFirstColumn="0" w:firstRowLastColumn="0" w:lastRowFirstColumn="0" w:lastRowLastColumn="0"/>
            <w:tcW w:w="3119" w:type="dxa"/>
          </w:tcPr>
          <w:p w14:paraId="5F94DD8A" w14:textId="46E7E5A7" w:rsidR="00695E98" w:rsidRDefault="00695E98" w:rsidP="00143097">
            <w:r>
              <w:t>Sydney</w:t>
            </w:r>
          </w:p>
        </w:tc>
        <w:tc>
          <w:tcPr>
            <w:tcW w:w="2268" w:type="dxa"/>
          </w:tcPr>
          <w:p w14:paraId="6D03CDAC" w14:textId="3B6CEBFE" w:rsidR="00695E98" w:rsidRDefault="00695E98" w:rsidP="005E5180">
            <w:pPr>
              <w:jc w:val="center"/>
              <w:cnfStyle w:val="000000000000" w:firstRow="0" w:lastRow="0" w:firstColumn="0" w:lastColumn="0" w:oddVBand="0" w:evenVBand="0" w:oddHBand="0" w:evenHBand="0" w:firstRowFirstColumn="0" w:firstRowLastColumn="0" w:lastRowFirstColumn="0" w:lastRowLastColumn="0"/>
            </w:pPr>
            <w:r>
              <w:t>$1,733,891</w:t>
            </w:r>
          </w:p>
        </w:tc>
        <w:tc>
          <w:tcPr>
            <w:tcW w:w="1134" w:type="dxa"/>
          </w:tcPr>
          <w:p w14:paraId="681BB585" w14:textId="6E1306F7" w:rsidR="00695E98" w:rsidRDefault="00695E98" w:rsidP="005E5180">
            <w:pPr>
              <w:jc w:val="center"/>
              <w:cnfStyle w:val="000000000000" w:firstRow="0" w:lastRow="0" w:firstColumn="0" w:lastColumn="0" w:oddVBand="0" w:evenVBand="0" w:oddHBand="0" w:evenHBand="0" w:firstRowFirstColumn="0" w:firstRowLastColumn="0" w:lastRowFirstColumn="0" w:lastRowLastColumn="0"/>
            </w:pPr>
            <w:r>
              <w:t>$850</w:t>
            </w:r>
          </w:p>
        </w:tc>
      </w:tr>
      <w:tr w:rsidR="00695E98" w14:paraId="560DE887" w14:textId="0A0FADB9" w:rsidTr="00695E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11C84257" w14:textId="39146A94" w:rsidR="00695E98" w:rsidRDefault="00695E98" w:rsidP="00143097">
            <w:r>
              <w:t>Brisbane</w:t>
            </w:r>
          </w:p>
        </w:tc>
        <w:tc>
          <w:tcPr>
            <w:tcW w:w="2268" w:type="dxa"/>
          </w:tcPr>
          <w:p w14:paraId="4AA5CF48" w14:textId="307E4FAD" w:rsidR="00695E98" w:rsidRDefault="00695E98" w:rsidP="005E5180">
            <w:pPr>
              <w:jc w:val="center"/>
              <w:cnfStyle w:val="000000010000" w:firstRow="0" w:lastRow="0" w:firstColumn="0" w:lastColumn="0" w:oddVBand="0" w:evenVBand="0" w:oddHBand="0" w:evenHBand="1" w:firstRowFirstColumn="0" w:firstRowLastColumn="0" w:lastRowFirstColumn="0" w:lastRowLastColumn="0"/>
            </w:pPr>
            <w:r w:rsidRPr="005E5180">
              <w:t>$1,212,562</w:t>
            </w:r>
          </w:p>
        </w:tc>
        <w:tc>
          <w:tcPr>
            <w:tcW w:w="1134" w:type="dxa"/>
          </w:tcPr>
          <w:p w14:paraId="16885618" w14:textId="166C9BA6" w:rsidR="00695E98" w:rsidRPr="005E5180" w:rsidRDefault="00695E98" w:rsidP="005E5180">
            <w:pPr>
              <w:jc w:val="center"/>
              <w:cnfStyle w:val="000000010000" w:firstRow="0" w:lastRow="0" w:firstColumn="0" w:lastColumn="0" w:oddVBand="0" w:evenVBand="0" w:oddHBand="0" w:evenHBand="1" w:firstRowFirstColumn="0" w:firstRowLastColumn="0" w:lastRowFirstColumn="0" w:lastRowLastColumn="0"/>
            </w:pPr>
            <w:r>
              <w:t>$700</w:t>
            </w:r>
          </w:p>
        </w:tc>
      </w:tr>
      <w:tr w:rsidR="00695E98" w14:paraId="0057F61B" w14:textId="075B9FED" w:rsidTr="00695E98">
        <w:tc>
          <w:tcPr>
            <w:cnfStyle w:val="001000000000" w:firstRow="0" w:lastRow="0" w:firstColumn="1" w:lastColumn="0" w:oddVBand="0" w:evenVBand="0" w:oddHBand="0" w:evenHBand="0" w:firstRowFirstColumn="0" w:firstRowLastColumn="0" w:lastRowFirstColumn="0" w:lastRowLastColumn="0"/>
            <w:tcW w:w="3119" w:type="dxa"/>
          </w:tcPr>
          <w:p w14:paraId="6E9E680B" w14:textId="48E66441" w:rsidR="00695E98" w:rsidRDefault="00695E98" w:rsidP="00143097">
            <w:r>
              <w:t>Perth</w:t>
            </w:r>
          </w:p>
        </w:tc>
        <w:tc>
          <w:tcPr>
            <w:tcW w:w="2268" w:type="dxa"/>
          </w:tcPr>
          <w:p w14:paraId="4E0A6881" w14:textId="7098E099" w:rsidR="00695E98" w:rsidRDefault="00695E98" w:rsidP="005E5180">
            <w:pPr>
              <w:jc w:val="center"/>
              <w:cnfStyle w:val="000000000000" w:firstRow="0" w:lastRow="0" w:firstColumn="0" w:lastColumn="0" w:oddVBand="0" w:evenVBand="0" w:oddHBand="0" w:evenHBand="0" w:firstRowFirstColumn="0" w:firstRowLastColumn="0" w:lastRowFirstColumn="0" w:lastRowLastColumn="0"/>
            </w:pPr>
            <w:r w:rsidRPr="005E5180">
              <w:t>$1,183,108</w:t>
            </w:r>
          </w:p>
        </w:tc>
        <w:tc>
          <w:tcPr>
            <w:tcW w:w="1134" w:type="dxa"/>
          </w:tcPr>
          <w:p w14:paraId="61130C54" w14:textId="6868CD7D" w:rsidR="00695E98" w:rsidRPr="005E5180" w:rsidRDefault="00695E98" w:rsidP="005E5180">
            <w:pPr>
              <w:jc w:val="center"/>
              <w:cnfStyle w:val="000000000000" w:firstRow="0" w:lastRow="0" w:firstColumn="0" w:lastColumn="0" w:oddVBand="0" w:evenVBand="0" w:oddHBand="0" w:evenHBand="0" w:firstRowFirstColumn="0" w:firstRowLastColumn="0" w:lastRowFirstColumn="0" w:lastRowLastColumn="0"/>
            </w:pPr>
            <w:r>
              <w:t>$750</w:t>
            </w:r>
          </w:p>
        </w:tc>
      </w:tr>
      <w:tr w:rsidR="00695E98" w14:paraId="3C9B39E1" w14:textId="32CCEC6D" w:rsidTr="00695E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49892A19" w14:textId="77075305" w:rsidR="00695E98" w:rsidRPr="005E5180" w:rsidRDefault="00695E98" w:rsidP="00143097">
            <w:pPr>
              <w:rPr>
                <w:color w:val="C00000"/>
              </w:rPr>
            </w:pPr>
            <w:r w:rsidRPr="005E5180">
              <w:rPr>
                <w:color w:val="C00000"/>
              </w:rPr>
              <w:t>Busselton (</w:t>
            </w:r>
            <w:proofErr w:type="gramStart"/>
            <w:r w:rsidRPr="005E5180">
              <w:rPr>
                <w:color w:val="C00000"/>
              </w:rPr>
              <w:t>South West</w:t>
            </w:r>
            <w:proofErr w:type="gramEnd"/>
            <w:r w:rsidRPr="005E5180">
              <w:rPr>
                <w:color w:val="C00000"/>
              </w:rPr>
              <w:t xml:space="preserve"> WA)</w:t>
            </w:r>
          </w:p>
        </w:tc>
        <w:tc>
          <w:tcPr>
            <w:tcW w:w="2268" w:type="dxa"/>
          </w:tcPr>
          <w:p w14:paraId="2E20D514" w14:textId="5DC7D435" w:rsidR="00695E98" w:rsidRPr="005E5180" w:rsidRDefault="00695E98" w:rsidP="005E5180">
            <w:pPr>
              <w:jc w:val="center"/>
              <w:cnfStyle w:val="000000010000" w:firstRow="0" w:lastRow="0" w:firstColumn="0" w:lastColumn="0" w:oddVBand="0" w:evenVBand="0" w:oddHBand="0" w:evenHBand="1" w:firstRowFirstColumn="0" w:firstRowLastColumn="0" w:lastRowFirstColumn="0" w:lastRowLastColumn="0"/>
              <w:rPr>
                <w:color w:val="C00000"/>
              </w:rPr>
            </w:pPr>
            <w:r w:rsidRPr="005E5180">
              <w:rPr>
                <w:color w:val="C00000"/>
              </w:rPr>
              <w:t>$1,097,500</w:t>
            </w:r>
          </w:p>
        </w:tc>
        <w:tc>
          <w:tcPr>
            <w:tcW w:w="1134" w:type="dxa"/>
          </w:tcPr>
          <w:p w14:paraId="7A96D960" w14:textId="734BF5B5" w:rsidR="00695E98" w:rsidRPr="005E5180" w:rsidRDefault="00695E98" w:rsidP="005E5180">
            <w:pPr>
              <w:jc w:val="center"/>
              <w:cnfStyle w:val="000000010000" w:firstRow="0" w:lastRow="0" w:firstColumn="0" w:lastColumn="0" w:oddVBand="0" w:evenVBand="0" w:oddHBand="0" w:evenHBand="1" w:firstRowFirstColumn="0" w:firstRowLastColumn="0" w:lastRowFirstColumn="0" w:lastRowLastColumn="0"/>
              <w:rPr>
                <w:color w:val="C00000"/>
              </w:rPr>
            </w:pPr>
            <w:r>
              <w:rPr>
                <w:color w:val="C00000"/>
              </w:rPr>
              <w:t>$800</w:t>
            </w:r>
          </w:p>
        </w:tc>
      </w:tr>
      <w:tr w:rsidR="00695E98" w14:paraId="68F68584" w14:textId="081E3888" w:rsidTr="00695E98">
        <w:tc>
          <w:tcPr>
            <w:cnfStyle w:val="001000000000" w:firstRow="0" w:lastRow="0" w:firstColumn="1" w:lastColumn="0" w:oddVBand="0" w:evenVBand="0" w:oddHBand="0" w:evenHBand="0" w:firstRowFirstColumn="0" w:firstRowLastColumn="0" w:lastRowFirstColumn="0" w:lastRowLastColumn="0"/>
            <w:tcW w:w="3119" w:type="dxa"/>
          </w:tcPr>
          <w:p w14:paraId="2A084FDF" w14:textId="71AF0439" w:rsidR="00695E98" w:rsidRDefault="00695E98" w:rsidP="00143097">
            <w:r>
              <w:t>Melbourne</w:t>
            </w:r>
          </w:p>
        </w:tc>
        <w:tc>
          <w:tcPr>
            <w:tcW w:w="2268" w:type="dxa"/>
          </w:tcPr>
          <w:p w14:paraId="1BECDD67" w14:textId="6BEED991" w:rsidR="00695E98" w:rsidRDefault="00695E98" w:rsidP="005E5180">
            <w:pPr>
              <w:jc w:val="center"/>
              <w:cnfStyle w:val="000000000000" w:firstRow="0" w:lastRow="0" w:firstColumn="0" w:lastColumn="0" w:oddVBand="0" w:evenVBand="0" w:oddHBand="0" w:evenHBand="0" w:firstRowFirstColumn="0" w:firstRowLastColumn="0" w:lastRowFirstColumn="0" w:lastRowLastColumn="0"/>
            </w:pPr>
            <w:r w:rsidRPr="005E5180">
              <w:t>$1,041,205</w:t>
            </w:r>
          </w:p>
        </w:tc>
        <w:tc>
          <w:tcPr>
            <w:tcW w:w="1134" w:type="dxa"/>
          </w:tcPr>
          <w:p w14:paraId="0A6B683D" w14:textId="78C9C047" w:rsidR="00695E98" w:rsidRPr="005E5180" w:rsidRDefault="00695E98" w:rsidP="005E5180">
            <w:pPr>
              <w:jc w:val="center"/>
              <w:cnfStyle w:val="000000000000" w:firstRow="0" w:lastRow="0" w:firstColumn="0" w:lastColumn="0" w:oddVBand="0" w:evenVBand="0" w:oddHBand="0" w:evenHBand="0" w:firstRowFirstColumn="0" w:firstRowLastColumn="0" w:lastRowFirstColumn="0" w:lastRowLastColumn="0"/>
            </w:pPr>
            <w:r>
              <w:t>$600</w:t>
            </w:r>
          </w:p>
        </w:tc>
      </w:tr>
      <w:tr w:rsidR="00695E98" w14:paraId="2F1F36DE" w14:textId="558AB3CA" w:rsidTr="00695E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EA1E65B" w14:textId="71111B20" w:rsidR="00695E98" w:rsidRDefault="00695E98" w:rsidP="00143097">
            <w:r>
              <w:t>Canberra</w:t>
            </w:r>
          </w:p>
        </w:tc>
        <w:tc>
          <w:tcPr>
            <w:tcW w:w="2268" w:type="dxa"/>
          </w:tcPr>
          <w:p w14:paraId="640F0427" w14:textId="438A990D" w:rsidR="00695E98" w:rsidRPr="005E5180" w:rsidRDefault="00695E98" w:rsidP="005E5180">
            <w:pPr>
              <w:jc w:val="center"/>
              <w:cnfStyle w:val="000000010000" w:firstRow="0" w:lastRow="0" w:firstColumn="0" w:lastColumn="0" w:oddVBand="0" w:evenVBand="0" w:oddHBand="0" w:evenHBand="1" w:firstRowFirstColumn="0" w:firstRowLastColumn="0" w:lastRowFirstColumn="0" w:lastRowLastColumn="0"/>
            </w:pPr>
            <w:r w:rsidRPr="005E5180">
              <w:t>$1,037,766</w:t>
            </w:r>
          </w:p>
        </w:tc>
        <w:tc>
          <w:tcPr>
            <w:tcW w:w="1134" w:type="dxa"/>
          </w:tcPr>
          <w:p w14:paraId="45203F19" w14:textId="7B42A9D8" w:rsidR="00695E98" w:rsidRPr="005E5180" w:rsidRDefault="00695E98" w:rsidP="005E5180">
            <w:pPr>
              <w:jc w:val="center"/>
              <w:cnfStyle w:val="000000010000" w:firstRow="0" w:lastRow="0" w:firstColumn="0" w:lastColumn="0" w:oddVBand="0" w:evenVBand="0" w:oddHBand="0" w:evenHBand="1" w:firstRowFirstColumn="0" w:firstRowLastColumn="0" w:lastRowFirstColumn="0" w:lastRowLastColumn="0"/>
            </w:pPr>
            <w:r>
              <w:t>$710</w:t>
            </w:r>
          </w:p>
        </w:tc>
      </w:tr>
    </w:tbl>
    <w:p w14:paraId="22781254" w14:textId="11D0443A" w:rsidR="003D101E" w:rsidRDefault="005E5180" w:rsidP="00143097">
      <w:r>
        <w:t>Source: June quarter, Domain</w:t>
      </w:r>
      <w:r w:rsidR="00695E98">
        <w:t>. Rental figures at the national level are also drawn from Domain.</w:t>
      </w:r>
    </w:p>
    <w:p w14:paraId="59D44CF7" w14:textId="77777777" w:rsidR="00676A13" w:rsidRDefault="00676A13" w:rsidP="00143097"/>
    <w:tbl>
      <w:tblPr>
        <w:tblStyle w:val="DefaultTable1"/>
        <w:tblW w:w="0" w:type="auto"/>
        <w:tblInd w:w="1276" w:type="dxa"/>
        <w:tblLook w:val="04A0" w:firstRow="1" w:lastRow="0" w:firstColumn="1" w:lastColumn="0" w:noHBand="0" w:noVBand="1"/>
      </w:tblPr>
      <w:tblGrid>
        <w:gridCol w:w="3119"/>
        <w:gridCol w:w="2268"/>
        <w:gridCol w:w="1172"/>
      </w:tblGrid>
      <w:tr w:rsidR="00695E98" w14:paraId="38746A3C" w14:textId="070E84AD" w:rsidTr="00695E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1D1445A1" w14:textId="1B6072B5" w:rsidR="00695E98" w:rsidRPr="003D101E" w:rsidRDefault="00695E98" w:rsidP="000A2A12">
            <w:pPr>
              <w:rPr>
                <w:bCs/>
              </w:rPr>
            </w:pPr>
            <w:r>
              <w:rPr>
                <w:bCs/>
              </w:rPr>
              <w:t>WA market</w:t>
            </w:r>
          </w:p>
        </w:tc>
        <w:tc>
          <w:tcPr>
            <w:tcW w:w="2268" w:type="dxa"/>
          </w:tcPr>
          <w:p w14:paraId="2DBFF706" w14:textId="1AD52A26" w:rsidR="00695E98" w:rsidRDefault="00695E98" w:rsidP="000A2A12">
            <w:pPr>
              <w:cnfStyle w:val="100000000000" w:firstRow="1" w:lastRow="0" w:firstColumn="0" w:lastColumn="0" w:oddVBand="0" w:evenVBand="0" w:oddHBand="0" w:evenHBand="0" w:firstRowFirstColumn="0" w:firstRowLastColumn="0" w:lastRowFirstColumn="0" w:lastRowLastColumn="0"/>
            </w:pPr>
            <w:r>
              <w:t>Median house sale</w:t>
            </w:r>
          </w:p>
        </w:tc>
        <w:tc>
          <w:tcPr>
            <w:tcW w:w="1134" w:type="dxa"/>
          </w:tcPr>
          <w:p w14:paraId="53049539" w14:textId="62E72871" w:rsidR="00695E98" w:rsidRDefault="00695E98" w:rsidP="000A2A12">
            <w:pPr>
              <w:cnfStyle w:val="100000000000" w:firstRow="1" w:lastRow="0" w:firstColumn="0" w:lastColumn="0" w:oddVBand="0" w:evenVBand="0" w:oddHBand="0" w:evenHBand="0" w:firstRowFirstColumn="0" w:firstRowLastColumn="0" w:lastRowFirstColumn="0" w:lastRowLastColumn="0"/>
            </w:pPr>
            <w:r>
              <w:t>Rental/</w:t>
            </w:r>
            <w:proofErr w:type="spellStart"/>
            <w:r>
              <w:t>wk</w:t>
            </w:r>
            <w:proofErr w:type="spellEnd"/>
          </w:p>
        </w:tc>
      </w:tr>
      <w:tr w:rsidR="00695E98" w14:paraId="0697F924" w14:textId="71DD8445" w:rsidTr="00695E98">
        <w:tc>
          <w:tcPr>
            <w:cnfStyle w:val="001000000000" w:firstRow="0" w:lastRow="0" w:firstColumn="1" w:lastColumn="0" w:oddVBand="0" w:evenVBand="0" w:oddHBand="0" w:evenHBand="0" w:firstRowFirstColumn="0" w:firstRowLastColumn="0" w:lastRowFirstColumn="0" w:lastRowLastColumn="0"/>
            <w:tcW w:w="3119" w:type="dxa"/>
          </w:tcPr>
          <w:p w14:paraId="234F4E20" w14:textId="2D8D20F2" w:rsidR="00695E98" w:rsidRPr="00676A13" w:rsidRDefault="00695E98" w:rsidP="000A2A12">
            <w:pPr>
              <w:rPr>
                <w:color w:val="C00000"/>
              </w:rPr>
            </w:pPr>
            <w:r w:rsidRPr="00676A13">
              <w:rPr>
                <w:color w:val="C00000"/>
              </w:rPr>
              <w:t>Margaret River</w:t>
            </w:r>
          </w:p>
        </w:tc>
        <w:tc>
          <w:tcPr>
            <w:tcW w:w="2268" w:type="dxa"/>
          </w:tcPr>
          <w:p w14:paraId="3474F998" w14:textId="2BC1E8B3" w:rsidR="00695E98" w:rsidRPr="00676A13" w:rsidRDefault="00695E98" w:rsidP="000A2A12">
            <w:pPr>
              <w:jc w:val="center"/>
              <w:cnfStyle w:val="000000000000" w:firstRow="0" w:lastRow="0" w:firstColumn="0" w:lastColumn="0" w:oddVBand="0" w:evenVBand="0" w:oddHBand="0" w:evenHBand="0" w:firstRowFirstColumn="0" w:firstRowLastColumn="0" w:lastRowFirstColumn="0" w:lastRowLastColumn="0"/>
              <w:rPr>
                <w:color w:val="C00000"/>
              </w:rPr>
            </w:pPr>
            <w:r w:rsidRPr="00676A13">
              <w:rPr>
                <w:color w:val="C00000"/>
              </w:rPr>
              <w:t>$990,000</w:t>
            </w:r>
          </w:p>
        </w:tc>
        <w:tc>
          <w:tcPr>
            <w:tcW w:w="1134" w:type="dxa"/>
          </w:tcPr>
          <w:p w14:paraId="5A283FBA" w14:textId="12E95298" w:rsidR="00695E98" w:rsidRPr="00676A13" w:rsidRDefault="00695E98" w:rsidP="000A2A12">
            <w:pPr>
              <w:jc w:val="center"/>
              <w:cnfStyle w:val="000000000000" w:firstRow="0" w:lastRow="0" w:firstColumn="0" w:lastColumn="0" w:oddVBand="0" w:evenVBand="0" w:oddHBand="0" w:evenHBand="0" w:firstRowFirstColumn="0" w:firstRowLastColumn="0" w:lastRowFirstColumn="0" w:lastRowLastColumn="0"/>
              <w:rPr>
                <w:color w:val="C00000"/>
              </w:rPr>
            </w:pPr>
            <w:r>
              <w:rPr>
                <w:color w:val="C00000"/>
              </w:rPr>
              <w:t>$780</w:t>
            </w:r>
          </w:p>
        </w:tc>
      </w:tr>
      <w:tr w:rsidR="00695E98" w14:paraId="3AFE89F2" w14:textId="5521BBBA" w:rsidTr="00695E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775D1A9D" w14:textId="59CE1256" w:rsidR="00695E98" w:rsidRPr="00676A13" w:rsidRDefault="00695E98" w:rsidP="00676A13">
            <w:pPr>
              <w:rPr>
                <w:color w:val="C00000"/>
              </w:rPr>
            </w:pPr>
            <w:r w:rsidRPr="00676A13">
              <w:rPr>
                <w:color w:val="C00000"/>
              </w:rPr>
              <w:t>Busselton</w:t>
            </w:r>
          </w:p>
        </w:tc>
        <w:tc>
          <w:tcPr>
            <w:tcW w:w="2268" w:type="dxa"/>
          </w:tcPr>
          <w:p w14:paraId="49D2E741" w14:textId="51A264C1" w:rsidR="00695E98" w:rsidRPr="00676A13" w:rsidRDefault="00695E98" w:rsidP="00676A13">
            <w:pPr>
              <w:jc w:val="center"/>
              <w:cnfStyle w:val="000000010000" w:firstRow="0" w:lastRow="0" w:firstColumn="0" w:lastColumn="0" w:oddVBand="0" w:evenVBand="0" w:oddHBand="0" w:evenHBand="1" w:firstRowFirstColumn="0" w:firstRowLastColumn="0" w:lastRowFirstColumn="0" w:lastRowLastColumn="0"/>
              <w:rPr>
                <w:color w:val="C00000"/>
              </w:rPr>
            </w:pPr>
            <w:r w:rsidRPr="00676A13">
              <w:rPr>
                <w:color w:val="C00000"/>
              </w:rPr>
              <w:t>$980,000</w:t>
            </w:r>
          </w:p>
        </w:tc>
        <w:tc>
          <w:tcPr>
            <w:tcW w:w="1134" w:type="dxa"/>
          </w:tcPr>
          <w:p w14:paraId="0A2BC3C3" w14:textId="7DEFFD5C" w:rsidR="00695E98" w:rsidRPr="00676A13" w:rsidRDefault="00695E98" w:rsidP="00676A13">
            <w:pPr>
              <w:jc w:val="center"/>
              <w:cnfStyle w:val="000000010000" w:firstRow="0" w:lastRow="0" w:firstColumn="0" w:lastColumn="0" w:oddVBand="0" w:evenVBand="0" w:oddHBand="0" w:evenHBand="1" w:firstRowFirstColumn="0" w:firstRowLastColumn="0" w:lastRowFirstColumn="0" w:lastRowLastColumn="0"/>
              <w:rPr>
                <w:color w:val="C00000"/>
              </w:rPr>
            </w:pPr>
            <w:r>
              <w:rPr>
                <w:color w:val="C00000"/>
              </w:rPr>
              <w:t>$750</w:t>
            </w:r>
          </w:p>
        </w:tc>
      </w:tr>
      <w:tr w:rsidR="00695E98" w14:paraId="7F9359E5" w14:textId="4C01C69D" w:rsidTr="00695E98">
        <w:tc>
          <w:tcPr>
            <w:cnfStyle w:val="001000000000" w:firstRow="0" w:lastRow="0" w:firstColumn="1" w:lastColumn="0" w:oddVBand="0" w:evenVBand="0" w:oddHBand="0" w:evenHBand="0" w:firstRowFirstColumn="0" w:firstRowLastColumn="0" w:lastRowFirstColumn="0" w:lastRowLastColumn="0"/>
            <w:tcW w:w="3119" w:type="dxa"/>
          </w:tcPr>
          <w:p w14:paraId="74BE7D1A" w14:textId="6A2E6518" w:rsidR="00695E98" w:rsidRDefault="00695E98" w:rsidP="00676A13">
            <w:pPr>
              <w:rPr>
                <w:color w:val="C00000"/>
              </w:rPr>
            </w:pPr>
            <w:r>
              <w:t>Perth Metro</w:t>
            </w:r>
          </w:p>
        </w:tc>
        <w:tc>
          <w:tcPr>
            <w:tcW w:w="2268" w:type="dxa"/>
          </w:tcPr>
          <w:p w14:paraId="4AD2444F" w14:textId="10E94880" w:rsidR="00695E98" w:rsidRPr="005E5180" w:rsidRDefault="00695E98" w:rsidP="00676A13">
            <w:pPr>
              <w:jc w:val="center"/>
              <w:cnfStyle w:val="000000000000" w:firstRow="0" w:lastRow="0" w:firstColumn="0" w:lastColumn="0" w:oddVBand="0" w:evenVBand="0" w:oddHBand="0" w:evenHBand="0" w:firstRowFirstColumn="0" w:firstRowLastColumn="0" w:lastRowFirstColumn="0" w:lastRowLastColumn="0"/>
            </w:pPr>
            <w:r>
              <w:t>$950,000</w:t>
            </w:r>
          </w:p>
        </w:tc>
        <w:tc>
          <w:tcPr>
            <w:tcW w:w="1134" w:type="dxa"/>
          </w:tcPr>
          <w:p w14:paraId="7B2D4667" w14:textId="63521E47" w:rsidR="00695E98" w:rsidRDefault="00695E98" w:rsidP="00676A13">
            <w:pPr>
              <w:jc w:val="center"/>
              <w:cnfStyle w:val="000000000000" w:firstRow="0" w:lastRow="0" w:firstColumn="0" w:lastColumn="0" w:oddVBand="0" w:evenVBand="0" w:oddHBand="0" w:evenHBand="0" w:firstRowFirstColumn="0" w:firstRowLastColumn="0" w:lastRowFirstColumn="0" w:lastRowLastColumn="0"/>
            </w:pPr>
            <w:r>
              <w:t>$750</w:t>
            </w:r>
          </w:p>
        </w:tc>
      </w:tr>
    </w:tbl>
    <w:p w14:paraId="66419379" w14:textId="76C4C159" w:rsidR="007A4B81" w:rsidRDefault="00676A13" w:rsidP="00143097">
      <w:r>
        <w:t>Source: REIWA rolling 12 months to July 2026.</w:t>
      </w:r>
      <w:r w:rsidR="00695E98">
        <w:t xml:space="preserve"> Rental figures are drawn from REIWA June quarter.</w:t>
      </w:r>
    </w:p>
    <w:p w14:paraId="647520BC" w14:textId="5BA6D4B3" w:rsidR="00695E98" w:rsidRPr="00695E98" w:rsidRDefault="00695E98" w:rsidP="00695E98">
      <w:r>
        <w:lastRenderedPageBreak/>
        <w:t>House prices is one part of the story. Prices do create difficulties f</w:t>
      </w:r>
      <w:r w:rsidRPr="00695E98">
        <w:t>or workforce and economic</w:t>
      </w:r>
      <w:r w:rsidR="00B56061">
        <w:t xml:space="preserve"> </w:t>
      </w:r>
      <w:r w:rsidRPr="00695E98">
        <w:t>development purposes,</w:t>
      </w:r>
      <w:r>
        <w:t xml:space="preserve"> but the highlight </w:t>
      </w:r>
      <w:r w:rsidR="00B56061">
        <w:t xml:space="preserve">issue </w:t>
      </w:r>
      <w:r>
        <w:t>is the difference between regional and metropolitan wages. In the regions, the gap is greater</w:t>
      </w:r>
      <w:r w:rsidRPr="00695E98">
        <w:t xml:space="preserve"> i.e. attracting workers into housing markets that are as costly/more costly than, many Australian capitals is exacerbated.</w:t>
      </w:r>
    </w:p>
    <w:p w14:paraId="421B2D84" w14:textId="77777777" w:rsidR="00695E98" w:rsidRDefault="00695E98" w:rsidP="00143097">
      <w:pPr>
        <w:rPr>
          <w:b/>
          <w:bCs/>
        </w:rPr>
      </w:pPr>
    </w:p>
    <w:p w14:paraId="77FF68A6" w14:textId="531A61F0" w:rsidR="005F794B" w:rsidRPr="005F794B" w:rsidRDefault="00157EC0" w:rsidP="005F794B">
      <w:pPr>
        <w:pStyle w:val="Heading2"/>
      </w:pPr>
      <w:bookmarkStart w:id="1" w:name="_Toc49855349"/>
      <w:r>
        <w:t>Regulation</w:t>
      </w:r>
      <w:bookmarkEnd w:id="1"/>
      <w:r>
        <w:t xml:space="preserve"> and impacts on land costs</w:t>
      </w:r>
    </w:p>
    <w:p w14:paraId="3FCFD4FF" w14:textId="77777777" w:rsidR="00BE451A" w:rsidRDefault="00BE451A" w:rsidP="00BE451A">
      <w:pPr>
        <w:pStyle w:val="Introduction"/>
      </w:pPr>
      <w:r>
        <w:t>Schemes</w:t>
      </w:r>
    </w:p>
    <w:p w14:paraId="52D52251" w14:textId="2F2BD67A" w:rsidR="00157EC0" w:rsidRDefault="00773F79" w:rsidP="005F794B">
      <w:r>
        <w:t>Local Government planning schemes are extremely lengthy and can run for several years</w:t>
      </w:r>
      <w:r w:rsidR="00BE451A">
        <w:t xml:space="preserve"> in Western Australia</w:t>
      </w:r>
      <w:r>
        <w:t xml:space="preserve">. </w:t>
      </w:r>
      <w:r w:rsidR="00BE451A">
        <w:t>An amendment takes 6-12 months (</w:t>
      </w:r>
      <w:r w:rsidR="00BE451A" w:rsidRPr="00BE451A">
        <w:t>Planning and Development (Local Planning Schemes) Regulations 2015</w:t>
      </w:r>
      <w:r w:rsidR="00BE451A">
        <w:t>).</w:t>
      </w:r>
    </w:p>
    <w:p w14:paraId="32B8F3C4" w14:textId="77777777" w:rsidR="002722D8" w:rsidRDefault="00BE451A" w:rsidP="005F794B">
      <w:r>
        <w:t>RDASW cannot comment on how this system could be improved, but it does remain a barrier and is possibly made worse by the number of Local Government bodies, some of them servicing populations of less than 2,000 people.</w:t>
      </w:r>
      <w:r w:rsidR="007E66FA">
        <w:t xml:space="preserve"> </w:t>
      </w:r>
    </w:p>
    <w:p w14:paraId="7786B42E" w14:textId="69BB249F" w:rsidR="00157EC0" w:rsidRDefault="002722D8" w:rsidP="005F794B">
      <w:r w:rsidRPr="002722D8">
        <w:rPr>
          <w:u w:val="single"/>
        </w:rPr>
        <w:t>Suggestion:</w:t>
      </w:r>
      <w:r w:rsidR="00AE3430">
        <w:rPr>
          <w:u w:val="single"/>
        </w:rPr>
        <w:t xml:space="preserve"> </w:t>
      </w:r>
      <w:r w:rsidR="007E66FA">
        <w:t>A consolidation of councils, or at least a consolidation of local regulations, would improve efficiencies.</w:t>
      </w:r>
    </w:p>
    <w:p w14:paraId="09434DED" w14:textId="77777777" w:rsidR="007E66FA" w:rsidRDefault="007E66FA" w:rsidP="005F794B"/>
    <w:p w14:paraId="68F6EB08" w14:textId="0CB09EFA" w:rsidR="00157EC0" w:rsidRDefault="00BE451A" w:rsidP="00BE451A">
      <w:pPr>
        <w:pStyle w:val="Introduction"/>
      </w:pPr>
      <w:r>
        <w:t>Local regulations</w:t>
      </w:r>
    </w:p>
    <w:p w14:paraId="25E808F9" w14:textId="69BAFBF4" w:rsidR="00157EC0" w:rsidRDefault="00BE451A" w:rsidP="005F794B">
      <w:r>
        <w:t>There is a lack of consistency across LGAs</w:t>
      </w:r>
      <w:r w:rsidR="00AE3430">
        <w:t xml:space="preserve"> – even neighbouring councils</w:t>
      </w:r>
      <w:r>
        <w:t xml:space="preserve">. This creates inefficiencies for project home builders, architects and ultimately </w:t>
      </w:r>
      <w:proofErr w:type="gramStart"/>
      <w:r>
        <w:t>home owners</w:t>
      </w:r>
      <w:proofErr w:type="gramEnd"/>
      <w:r>
        <w:t>.</w:t>
      </w:r>
    </w:p>
    <w:p w14:paraId="06468AF2" w14:textId="4C31890B" w:rsidR="00990CAC" w:rsidRDefault="002722D8" w:rsidP="005F794B">
      <w:r w:rsidRPr="002722D8">
        <w:rPr>
          <w:u w:val="single"/>
        </w:rPr>
        <w:t>Suggestion:</w:t>
      </w:r>
      <w:r>
        <w:t xml:space="preserve"> </w:t>
      </w:r>
      <w:r w:rsidR="00990CAC">
        <w:t xml:space="preserve">Systems that feature </w:t>
      </w:r>
      <w:r w:rsidR="00AE3430">
        <w:t xml:space="preserve">a catalogue of </w:t>
      </w:r>
      <w:r w:rsidR="00990CAC">
        <w:t xml:space="preserve">pre-approved designs </w:t>
      </w:r>
      <w:r w:rsidR="007E66FA">
        <w:t xml:space="preserve">or AI-enabled processes </w:t>
      </w:r>
      <w:r w:rsidR="00990CAC">
        <w:t>could help speed up building code checks</w:t>
      </w:r>
      <w:r w:rsidR="00AE3430">
        <w:t xml:space="preserve"> on everyday project homes</w:t>
      </w:r>
      <w:r w:rsidR="00990CAC">
        <w:t>.</w:t>
      </w:r>
    </w:p>
    <w:p w14:paraId="286F7BFF" w14:textId="77777777" w:rsidR="00BE451A" w:rsidRDefault="00BE451A" w:rsidP="005F794B"/>
    <w:p w14:paraId="54B035EC" w14:textId="3851C553" w:rsidR="00BE451A" w:rsidRDefault="00BE451A" w:rsidP="00990CAC">
      <w:pPr>
        <w:pStyle w:val="Introduction"/>
      </w:pPr>
      <w:r>
        <w:t>Which land and why</w:t>
      </w:r>
    </w:p>
    <w:p w14:paraId="0408B68C" w14:textId="37934A93" w:rsidR="00BE451A" w:rsidRDefault="00BE451A" w:rsidP="005F794B">
      <w:r>
        <w:t xml:space="preserve">With growing populations and the loss of farmland, it is clear the latter needs a level of protection to meet food demand in the future. </w:t>
      </w:r>
      <w:r w:rsidR="009003F3">
        <w:t>Some of the best farmland is flat land and flat land is the most sought-after by developers</w:t>
      </w:r>
      <w:r w:rsidR="00B56061">
        <w:t xml:space="preserve"> and most valued</w:t>
      </w:r>
      <w:r w:rsidR="009003F3">
        <w:t>.</w:t>
      </w:r>
    </w:p>
    <w:p w14:paraId="3886C70B" w14:textId="056BB9E0" w:rsidR="00BE451A" w:rsidRDefault="00BE451A" w:rsidP="005F794B">
      <w:r w:rsidRPr="00BE451A">
        <w:t xml:space="preserve">The </w:t>
      </w:r>
      <w:r w:rsidR="00B56061">
        <w:t>experience</w:t>
      </w:r>
      <w:r w:rsidRPr="00BE451A">
        <w:t xml:space="preserve"> in Western Australia is th</w:t>
      </w:r>
      <w:r w:rsidR="00B56061">
        <w:t>at where land is sloped, developers</w:t>
      </w:r>
      <w:r w:rsidR="009003F3">
        <w:t xml:space="preserve"> step slopes to create a series of level blocks which require retaining and sand fill. </w:t>
      </w:r>
      <w:r w:rsidR="00AE3430">
        <w:t>Basic raw materials are in limited supply and</w:t>
      </w:r>
      <w:r w:rsidR="009003F3">
        <w:t xml:space="preserve"> add significantly to time and </w:t>
      </w:r>
      <w:r w:rsidR="00AE3430">
        <w:t xml:space="preserve">overall </w:t>
      </w:r>
      <w:r w:rsidR="009003F3">
        <w:t xml:space="preserve">cost. </w:t>
      </w:r>
    </w:p>
    <w:p w14:paraId="6C40DE16" w14:textId="58B2756B" w:rsidR="009003F3" w:rsidRPr="00BE451A" w:rsidRDefault="009003F3" w:rsidP="005F794B">
      <w:r>
        <w:t xml:space="preserve">Building techniques that </w:t>
      </w:r>
      <w:r w:rsidR="00753575">
        <w:t xml:space="preserve">work with </w:t>
      </w:r>
      <w:r w:rsidR="00AE3430">
        <w:t xml:space="preserve">natural </w:t>
      </w:r>
      <w:r w:rsidR="00753575">
        <w:t xml:space="preserve">contours and utilise </w:t>
      </w:r>
      <w:r w:rsidR="00990CAC">
        <w:t xml:space="preserve">engineered sub-floors on </w:t>
      </w:r>
      <w:r w:rsidR="00753575">
        <w:t>piers can save time and money, but it is difficult to</w:t>
      </w:r>
      <w:r w:rsidR="00990CAC">
        <w:t xml:space="preserve"> promote </w:t>
      </w:r>
      <w:r w:rsidR="00AE3430">
        <w:t xml:space="preserve">meaningful </w:t>
      </w:r>
      <w:r w:rsidR="00990CAC">
        <w:t>change in a market dominate</w:t>
      </w:r>
      <w:r w:rsidR="00FA6040">
        <w:t>d</w:t>
      </w:r>
      <w:r w:rsidR="00990CAC">
        <w:t xml:space="preserve"> by </w:t>
      </w:r>
      <w:r w:rsidR="00AE3430">
        <w:t xml:space="preserve">a tradition of </w:t>
      </w:r>
      <w:r w:rsidR="00990CAC">
        <w:t>double brick</w:t>
      </w:r>
      <w:r w:rsidR="00FA6040">
        <w:t xml:space="preserve"> and t</w:t>
      </w:r>
      <w:r w:rsidR="00AE3430">
        <w:t>ile</w:t>
      </w:r>
      <w:r w:rsidR="00753575">
        <w:t>.</w:t>
      </w:r>
    </w:p>
    <w:p w14:paraId="1F99B8A2" w14:textId="27DA9FE0" w:rsidR="00BE451A" w:rsidRPr="00BE451A" w:rsidRDefault="002722D8" w:rsidP="005F794B">
      <w:r w:rsidRPr="002722D8">
        <w:rPr>
          <w:u w:val="single"/>
        </w:rPr>
        <w:t>Suggestion:</w:t>
      </w:r>
      <w:r>
        <w:rPr>
          <w:u w:val="single"/>
        </w:rPr>
        <w:t xml:space="preserve"> </w:t>
      </w:r>
      <w:r w:rsidR="00FA6040">
        <w:t>Sacrificing “</w:t>
      </w:r>
      <w:r w:rsidR="00FA6040" w:rsidRPr="00FA6040">
        <w:t>land-use rules where people want to live</w:t>
      </w:r>
      <w:r w:rsidR="00FA6040">
        <w:t>” could be detrimental to long term issues around food security</w:t>
      </w:r>
      <w:r>
        <w:t xml:space="preserve">. Instead, address tradition and </w:t>
      </w:r>
      <w:r w:rsidR="00AE3430">
        <w:t>mainstream those</w:t>
      </w:r>
      <w:r>
        <w:t xml:space="preserve"> </w:t>
      </w:r>
      <w:r w:rsidR="00AE3430">
        <w:t xml:space="preserve">building </w:t>
      </w:r>
      <w:r>
        <w:t>approaches which also deliver savings.</w:t>
      </w:r>
    </w:p>
    <w:p w14:paraId="4317BC63" w14:textId="77777777" w:rsidR="002722D8" w:rsidRDefault="002722D8" w:rsidP="00FC3A41">
      <w:pPr>
        <w:pStyle w:val="Introduction"/>
      </w:pPr>
    </w:p>
    <w:p w14:paraId="3EC68CCD" w14:textId="77777777" w:rsidR="00AE3430" w:rsidRDefault="00AE3430" w:rsidP="00FC3A41">
      <w:pPr>
        <w:pStyle w:val="Introduction"/>
      </w:pPr>
    </w:p>
    <w:p w14:paraId="32FF25C8" w14:textId="78507EA7" w:rsidR="00BE451A" w:rsidRDefault="00BE451A" w:rsidP="00FC3A41">
      <w:pPr>
        <w:pStyle w:val="Introduction"/>
      </w:pPr>
      <w:r>
        <w:lastRenderedPageBreak/>
        <w:t>Infrastructure</w:t>
      </w:r>
    </w:p>
    <w:p w14:paraId="67A34ACA" w14:textId="77777777" w:rsidR="00AE3430" w:rsidRDefault="00BE451A" w:rsidP="0062138F">
      <w:r>
        <w:t xml:space="preserve">Water and sewerage services are key constraints in the </w:t>
      </w:r>
      <w:proofErr w:type="gramStart"/>
      <w:r>
        <w:t>South West</w:t>
      </w:r>
      <w:proofErr w:type="gramEnd"/>
      <w:r>
        <w:t xml:space="preserve"> region. High upfront costs </w:t>
      </w:r>
      <w:r w:rsidR="003D7389">
        <w:t xml:space="preserve">can derail projects. </w:t>
      </w:r>
    </w:p>
    <w:p w14:paraId="21917CB7" w14:textId="7BF45665" w:rsidR="00BE451A" w:rsidRDefault="003D7389" w:rsidP="0062138F">
      <w:r>
        <w:t>The typical practice is to: 1 develop land, service and sell; 2</w:t>
      </w:r>
      <w:r w:rsidR="00BE451A">
        <w:t xml:space="preserve"> </w:t>
      </w:r>
      <w:r>
        <w:t xml:space="preserve">create the cashflow to develop the next land release section, service and sell etc. This is financially practical in the short </w:t>
      </w:r>
      <w:proofErr w:type="gramStart"/>
      <w:r>
        <w:t>term, but</w:t>
      </w:r>
      <w:proofErr w:type="gramEnd"/>
      <w:r>
        <w:t xml:space="preserve"> lacks efficiencies in the long term and stifles opportunities to develop environmentally sustainable suburbs.</w:t>
      </w:r>
    </w:p>
    <w:p w14:paraId="273CE613" w14:textId="5F121F46" w:rsidR="002722D8" w:rsidRDefault="002722D8" w:rsidP="0062138F">
      <w:r w:rsidRPr="002722D8">
        <w:rPr>
          <w:u w:val="single"/>
        </w:rPr>
        <w:t>Suggestion:</w:t>
      </w:r>
      <w:r>
        <w:t xml:space="preserve"> Look at infrastructure provision at </w:t>
      </w:r>
      <w:r w:rsidR="00D6579A">
        <w:t xml:space="preserve">genuine </w:t>
      </w:r>
      <w:r>
        <w:t>scale. Infrastructure tends to be provide</w:t>
      </w:r>
      <w:r w:rsidR="00D6579A">
        <w:t>d</w:t>
      </w:r>
      <w:r>
        <w:t xml:space="preserve"> by government entities. This could prove one of the best support mechanisms for improving housing supply.</w:t>
      </w:r>
    </w:p>
    <w:p w14:paraId="5E72B452" w14:textId="77777777" w:rsidR="002722D8" w:rsidRDefault="002722D8" w:rsidP="0062138F"/>
    <w:p w14:paraId="01D5B81C" w14:textId="439E21D9" w:rsidR="002722D8" w:rsidRDefault="002722D8" w:rsidP="002722D8">
      <w:pPr>
        <w:pStyle w:val="Introduction"/>
      </w:pPr>
      <w:r w:rsidRPr="42D0E2BF">
        <w:rPr>
          <w:lang w:val="en-US"/>
        </w:rPr>
        <w:t>Multi-</w:t>
      </w:r>
      <w:proofErr w:type="spellStart"/>
      <w:r w:rsidRPr="42D0E2BF">
        <w:rPr>
          <w:lang w:val="en-US"/>
        </w:rPr>
        <w:t>storeys</w:t>
      </w:r>
      <w:proofErr w:type="spellEnd"/>
    </w:p>
    <w:p w14:paraId="5BC93573" w14:textId="77777777" w:rsidR="00D6579A" w:rsidRDefault="002722D8" w:rsidP="0062138F">
      <w:r>
        <w:t xml:space="preserve">European planning systems allow ‘hard edges’ to developments i.e. it is possible to build a 10-storey building adjacent to farmland or open countryside. </w:t>
      </w:r>
    </w:p>
    <w:p w14:paraId="5FA6DCA9" w14:textId="40744E20" w:rsidR="002722D8" w:rsidRDefault="002722D8" w:rsidP="0062138F">
      <w:r>
        <w:t xml:space="preserve">Australian systems promote soft edges, a system when density decreases over distance from CBDs. </w:t>
      </w:r>
      <w:r w:rsidR="00D6579A">
        <w:t xml:space="preserve">The idea is that we soften the transition to more rural areas. However, the reality is that continually expanding cities simply encourage </w:t>
      </w:r>
      <w:r>
        <w:t>urban sprawl.</w:t>
      </w:r>
    </w:p>
    <w:p w14:paraId="18758200" w14:textId="48B0BE62" w:rsidR="009A0BCA" w:rsidRDefault="002722D8" w:rsidP="0062138F">
      <w:r>
        <w:t>Sprawl impacts on infrastructure costs and travel inefficiencies</w:t>
      </w:r>
      <w:r w:rsidR="009A0BCA">
        <w:t xml:space="preserve"> as well as land use</w:t>
      </w:r>
      <w:r>
        <w:t>.</w:t>
      </w:r>
      <w:r w:rsidR="009A0BCA">
        <w:t xml:space="preserve"> Comparing Perth to Los Angeles</w:t>
      </w:r>
      <w:r w:rsidR="00D6579A">
        <w:t>:</w:t>
      </w:r>
      <w:r w:rsidR="009A0BCA">
        <w:t xml:space="preserve"> each has a footprint of about 1,800km</w:t>
      </w:r>
      <w:r w:rsidR="009A0BCA" w:rsidRPr="009A0BCA">
        <w:rPr>
          <w:vertAlign w:val="superscript"/>
        </w:rPr>
        <w:t>2</w:t>
      </w:r>
      <w:r w:rsidR="009A0BCA">
        <w:t xml:space="preserve"> but Perth has 2.5m residents and LA has $12.5m residents. </w:t>
      </w:r>
    </w:p>
    <w:p w14:paraId="28706D4C" w14:textId="1B2076A1" w:rsidR="002722D8" w:rsidRDefault="009A0BCA" w:rsidP="0062138F">
      <w:r>
        <w:t>Light rail systems merely facilitate sprawl based on the Marchetti Constant which identifies a worker’s preparedness to commute. This is roughly one hour. As transport has improved (walk-</w:t>
      </w:r>
      <w:proofErr w:type="gramStart"/>
      <w:r>
        <w:t>tram-car</w:t>
      </w:r>
      <w:proofErr w:type="gramEnd"/>
      <w:r>
        <w:t xml:space="preserve">/bus-train) sprawl has correspondingly increased. Only density can control burgeoning sprawl and underpin effective public transport. </w:t>
      </w:r>
    </w:p>
    <w:p w14:paraId="74687888" w14:textId="752B78EF" w:rsidR="002722D8" w:rsidRDefault="002722D8" w:rsidP="0062138F">
      <w:r w:rsidRPr="002722D8">
        <w:rPr>
          <w:u w:val="single"/>
        </w:rPr>
        <w:t>Suggestion:</w:t>
      </w:r>
      <w:r>
        <w:t xml:space="preserve"> Allow hard edges </w:t>
      </w:r>
      <w:r w:rsidR="005946B5">
        <w:t xml:space="preserve">on the urban/rural interface </w:t>
      </w:r>
      <w:r>
        <w:t xml:space="preserve">to </w:t>
      </w:r>
      <w:r w:rsidR="009A0BCA">
        <w:t>drive</w:t>
      </w:r>
      <w:r>
        <w:t xml:space="preserve"> densities and curb sprawl.</w:t>
      </w:r>
    </w:p>
    <w:p w14:paraId="3C095A7E" w14:textId="77777777" w:rsidR="002722D8" w:rsidRDefault="002722D8" w:rsidP="0062138F"/>
    <w:p w14:paraId="2990A4CF" w14:textId="5BD0E371" w:rsidR="002722D8" w:rsidRDefault="009A0BCA" w:rsidP="002F37C2">
      <w:pPr>
        <w:pStyle w:val="Introduction"/>
      </w:pPr>
      <w:r>
        <w:t>Lot sizes and zones</w:t>
      </w:r>
    </w:p>
    <w:p w14:paraId="672348B7" w14:textId="6F5C5124" w:rsidR="009A0BCA" w:rsidRDefault="002F37C2" w:rsidP="0062138F">
      <w:r>
        <w:t xml:space="preserve">Reducing/abandoning lot sizes could be difficult given the issue of planning schemes and likely backlash at the local level. These interventions would need to be implemented as a top down </w:t>
      </w:r>
      <w:proofErr w:type="gramStart"/>
      <w:r>
        <w:t>approach, and</w:t>
      </w:r>
      <w:proofErr w:type="gramEnd"/>
      <w:r>
        <w:t xml:space="preserve"> would need to be targeted wisely. </w:t>
      </w:r>
    </w:p>
    <w:p w14:paraId="78AF8BF5" w14:textId="77777777" w:rsidR="002F37C2" w:rsidRDefault="002F37C2" w:rsidP="0062138F">
      <w:r>
        <w:t>In respect of allowing residences in commercial zones, that is how amazing historic cities evolved. When people walked to work, the work needed to be nearby. That is a modern planner’s nightmare and tourist’s dream destination where work vibrancy and lifestyles interact. In simple terms, more CBDs could be activated where people live above shops.</w:t>
      </w:r>
    </w:p>
    <w:p w14:paraId="5F86E316" w14:textId="77777777" w:rsidR="002F37C2" w:rsidRDefault="002F37C2" w:rsidP="0062138F">
      <w:r w:rsidRPr="002722D8">
        <w:rPr>
          <w:u w:val="single"/>
        </w:rPr>
        <w:t>Suggestion:</w:t>
      </w:r>
      <w:r>
        <w:t xml:space="preserve"> Allow lot size laissez faire where there are not likely to be community issues and allow commercial/residential mix – or even insist on it to activate all available land use opportunities.</w:t>
      </w:r>
    </w:p>
    <w:p w14:paraId="009940A5" w14:textId="77777777" w:rsidR="002F37C2" w:rsidRDefault="002F37C2" w:rsidP="0062138F"/>
    <w:p w14:paraId="6FA0D90F" w14:textId="2E226104" w:rsidR="002F37C2" w:rsidRDefault="002F37C2" w:rsidP="002F37C2">
      <w:pPr>
        <w:pStyle w:val="Introduction"/>
      </w:pPr>
      <w:r>
        <w:t>Built form</w:t>
      </w:r>
    </w:p>
    <w:p w14:paraId="54453E08" w14:textId="08AB5566" w:rsidR="00BE451A" w:rsidRDefault="002F37C2" w:rsidP="002F37C2">
      <w:r>
        <w:t xml:space="preserve">Some historic cities are stunning because they were developed when there were no controls over form and function, where winding streets were unencumbered by setbacks and cared nothing for parking. Today our </w:t>
      </w:r>
      <w:r>
        <w:lastRenderedPageBreak/>
        <w:t>suburbs feature rows of townhouse-style developments where gaps of less than 10cm are left between buildings. Why not let them touch?</w:t>
      </w:r>
    </w:p>
    <w:p w14:paraId="328A23F6" w14:textId="1C72C75A" w:rsidR="00BE451A" w:rsidRDefault="002F37C2" w:rsidP="0062138F">
      <w:r w:rsidRPr="002722D8">
        <w:rPr>
          <w:u w:val="single"/>
        </w:rPr>
        <w:t>Suggestion:</w:t>
      </w:r>
      <w:r>
        <w:t xml:space="preserve"> Experiment a gloves-off approach in </w:t>
      </w:r>
      <w:proofErr w:type="gramStart"/>
      <w:r>
        <w:t>a number of</w:t>
      </w:r>
      <w:proofErr w:type="gramEnd"/>
      <w:r>
        <w:t xml:space="preserve"> new suburbs</w:t>
      </w:r>
      <w:r w:rsidR="003F4AAE">
        <w:t xml:space="preserve"> and treat them as case studies </w:t>
      </w:r>
      <w:r>
        <w:t>to see what develops.</w:t>
      </w:r>
    </w:p>
    <w:p w14:paraId="7B3F3C12" w14:textId="77777777" w:rsidR="003F4AAE" w:rsidRDefault="003F4AAE" w:rsidP="0062138F"/>
    <w:p w14:paraId="2F7FD0E2" w14:textId="037481DC" w:rsidR="005946B5" w:rsidRPr="005F794B" w:rsidRDefault="005946B5" w:rsidP="005946B5">
      <w:pPr>
        <w:pStyle w:val="Heading2"/>
      </w:pPr>
      <w:r>
        <w:t xml:space="preserve">Miscellaneous </w:t>
      </w:r>
      <w:r w:rsidR="00F95EBC">
        <w:t>thoughts</w:t>
      </w:r>
    </w:p>
    <w:p w14:paraId="6B796CA4" w14:textId="51982B72" w:rsidR="005946B5" w:rsidRDefault="005946B5" w:rsidP="005946B5">
      <w:pPr>
        <w:spacing w:before="120"/>
      </w:pPr>
      <w:r>
        <w:t xml:space="preserve">These thoughts will be delivered as points for consideration of the whole issue rather than any </w:t>
      </w:r>
      <w:proofErr w:type="gramStart"/>
      <w:r>
        <w:t>particular suggestion</w:t>
      </w:r>
      <w:proofErr w:type="gramEnd"/>
      <w:r>
        <w:t xml:space="preserve"> or viewpoint:</w:t>
      </w:r>
    </w:p>
    <w:p w14:paraId="3B4D0162" w14:textId="6AD1E48E" w:rsidR="005946B5" w:rsidRDefault="005946B5" w:rsidP="005946B5">
      <w:pPr>
        <w:pStyle w:val="Bullet1"/>
        <w:spacing w:before="120"/>
      </w:pPr>
      <w:r w:rsidRPr="42D0E2BF">
        <w:rPr>
          <w:lang w:val="en-US"/>
        </w:rPr>
        <w:t xml:space="preserve">Vacant (holiday) home ownership may be a </w:t>
      </w:r>
      <w:proofErr w:type="gramStart"/>
      <w:r w:rsidRPr="42D0E2BF">
        <w:rPr>
          <w:lang w:val="en-US"/>
        </w:rPr>
        <w:t>right</w:t>
      </w:r>
      <w:proofErr w:type="gramEnd"/>
      <w:r w:rsidRPr="42D0E2BF">
        <w:rPr>
          <w:lang w:val="en-US"/>
        </w:rPr>
        <w:t xml:space="preserve"> but it is inefficient</w:t>
      </w:r>
      <w:r w:rsidR="00F95EBC" w:rsidRPr="42D0E2BF">
        <w:rPr>
          <w:lang w:val="en-US"/>
        </w:rPr>
        <w:t>, tightens the available housing pool</w:t>
      </w:r>
      <w:r w:rsidRPr="42D0E2BF">
        <w:rPr>
          <w:lang w:val="en-US"/>
        </w:rPr>
        <w:t xml:space="preserve"> and concentrates the wealth of some </w:t>
      </w:r>
      <w:r w:rsidR="00977E4B" w:rsidRPr="42D0E2BF">
        <w:rPr>
          <w:lang w:val="en-US"/>
        </w:rPr>
        <w:t xml:space="preserve">individuals </w:t>
      </w:r>
      <w:r w:rsidRPr="42D0E2BF">
        <w:rPr>
          <w:lang w:val="en-US"/>
        </w:rPr>
        <w:t xml:space="preserve">at the expense of </w:t>
      </w:r>
      <w:r w:rsidR="00977E4B" w:rsidRPr="42D0E2BF">
        <w:rPr>
          <w:lang w:val="en-US"/>
        </w:rPr>
        <w:t>society</w:t>
      </w:r>
      <w:r w:rsidRPr="42D0E2BF">
        <w:rPr>
          <w:lang w:val="en-US"/>
        </w:rPr>
        <w:t>.</w:t>
      </w:r>
      <w:r w:rsidR="007E1F2F" w:rsidRPr="42D0E2BF">
        <w:rPr>
          <w:lang w:val="en-US"/>
        </w:rPr>
        <w:t xml:space="preserve"> </w:t>
      </w:r>
    </w:p>
    <w:p w14:paraId="016376EF" w14:textId="77777777" w:rsidR="005946B5" w:rsidRDefault="005946B5" w:rsidP="005946B5">
      <w:pPr>
        <w:pStyle w:val="Bullet1"/>
        <w:spacing w:before="120"/>
      </w:pPr>
      <w:r>
        <w:t>The developer/builder separation is inefficient. Where the land developer is also the builder, there are significant savings and efficiencies.</w:t>
      </w:r>
    </w:p>
    <w:p w14:paraId="5BDCFBE7" w14:textId="4E41B07C" w:rsidR="00F95EBC" w:rsidRDefault="00F95EBC" w:rsidP="005946B5">
      <w:pPr>
        <w:pStyle w:val="Bullet1"/>
        <w:spacing w:before="120"/>
      </w:pPr>
      <w:r w:rsidRPr="42D0E2BF">
        <w:rPr>
          <w:lang w:val="en-US"/>
        </w:rPr>
        <w:t xml:space="preserve">Regulations can force sub-optimal </w:t>
      </w:r>
      <w:proofErr w:type="gramStart"/>
      <w:r w:rsidRPr="42D0E2BF">
        <w:rPr>
          <w:lang w:val="en-US"/>
        </w:rPr>
        <w:t>work-arounds</w:t>
      </w:r>
      <w:proofErr w:type="gramEnd"/>
      <w:r w:rsidRPr="42D0E2BF">
        <w:rPr>
          <w:lang w:val="en-US"/>
        </w:rPr>
        <w:t xml:space="preserve">. For example, small homes cannot be built but ‘homes on </w:t>
      </w:r>
      <w:proofErr w:type="gramStart"/>
      <w:r w:rsidRPr="42D0E2BF">
        <w:rPr>
          <w:lang w:val="en-US"/>
        </w:rPr>
        <w:t>wheels’</w:t>
      </w:r>
      <w:proofErr w:type="gramEnd"/>
      <w:r w:rsidRPr="42D0E2BF">
        <w:rPr>
          <w:lang w:val="en-US"/>
        </w:rPr>
        <w:t xml:space="preserve"> can be put on sites when the better outcome would be to allow proper homes to be built.</w:t>
      </w:r>
    </w:p>
    <w:p w14:paraId="3682A7E6" w14:textId="727BC687" w:rsidR="00F95EBC" w:rsidRDefault="00A246C5" w:rsidP="005946B5">
      <w:pPr>
        <w:pStyle w:val="Bullet1"/>
        <w:spacing w:before="120"/>
      </w:pPr>
      <w:r>
        <w:t>Allow sustainable forestry across all states to provide the materials for framed housing (cheaper and faster).</w:t>
      </w:r>
    </w:p>
    <w:p w14:paraId="2248377D" w14:textId="24B3D09D" w:rsidR="000801A5" w:rsidRDefault="000801A5" w:rsidP="000801A5">
      <w:pPr>
        <w:pStyle w:val="Bullet1"/>
        <w:spacing w:before="120"/>
      </w:pPr>
      <w:proofErr w:type="spellStart"/>
      <w:proofErr w:type="gramStart"/>
      <w:r w:rsidRPr="42D0E2BF">
        <w:rPr>
          <w:lang w:val="en-US"/>
        </w:rPr>
        <w:t>Incentivise</w:t>
      </w:r>
      <w:proofErr w:type="spellEnd"/>
      <w:proofErr w:type="gramEnd"/>
      <w:r w:rsidRPr="42D0E2BF">
        <w:rPr>
          <w:lang w:val="en-US"/>
        </w:rPr>
        <w:t xml:space="preserve"> and support modular home building companies.</w:t>
      </w:r>
    </w:p>
    <w:p w14:paraId="698D8B80" w14:textId="2B4CBFB1" w:rsidR="00A246C5" w:rsidRDefault="000D3910" w:rsidP="005946B5">
      <w:pPr>
        <w:pStyle w:val="Bullet1"/>
        <w:spacing w:before="120"/>
      </w:pPr>
      <w:r w:rsidRPr="42D0E2BF">
        <w:rPr>
          <w:lang w:val="en-US"/>
        </w:rPr>
        <w:t xml:space="preserve">Housing issues are usually explained as a land supply problem, but in the </w:t>
      </w:r>
      <w:proofErr w:type="gramStart"/>
      <w:r w:rsidRPr="42D0E2BF">
        <w:rPr>
          <w:lang w:val="en-US"/>
        </w:rPr>
        <w:t>South West</w:t>
      </w:r>
      <w:proofErr w:type="gramEnd"/>
      <w:r w:rsidRPr="42D0E2BF">
        <w:rPr>
          <w:lang w:val="en-US"/>
        </w:rPr>
        <w:t xml:space="preserve"> a bigger issue is a construction trades supply issue. </w:t>
      </w:r>
      <w:r w:rsidR="00A246C5" w:rsidRPr="42D0E2BF">
        <w:rPr>
          <w:lang w:val="en-US"/>
        </w:rPr>
        <w:t>Restrict</w:t>
      </w:r>
      <w:r w:rsidRPr="42D0E2BF">
        <w:rPr>
          <w:lang w:val="en-US"/>
        </w:rPr>
        <w:t xml:space="preserve">ing </w:t>
      </w:r>
      <w:r w:rsidR="00A246C5" w:rsidRPr="42D0E2BF">
        <w:rPr>
          <w:lang w:val="en-US"/>
        </w:rPr>
        <w:t>migration to construction trades until the housing supply issue comes under control</w:t>
      </w:r>
      <w:r w:rsidRPr="42D0E2BF">
        <w:rPr>
          <w:lang w:val="en-US"/>
        </w:rPr>
        <w:t xml:space="preserve"> would help</w:t>
      </w:r>
      <w:r w:rsidR="00A246C5" w:rsidRPr="42D0E2BF">
        <w:rPr>
          <w:lang w:val="en-US"/>
        </w:rPr>
        <w:t>.</w:t>
      </w:r>
    </w:p>
    <w:p w14:paraId="513BCA7F" w14:textId="70698565" w:rsidR="00A246C5" w:rsidRDefault="000801A5" w:rsidP="005946B5">
      <w:pPr>
        <w:pStyle w:val="Bullet1"/>
        <w:spacing w:before="120"/>
      </w:pPr>
      <w:r w:rsidRPr="42D0E2BF">
        <w:rPr>
          <w:lang w:val="en-US"/>
        </w:rPr>
        <w:t>If state housing (</w:t>
      </w:r>
      <w:proofErr w:type="spellStart"/>
      <w:r w:rsidRPr="42D0E2BF">
        <w:rPr>
          <w:lang w:val="en-US"/>
        </w:rPr>
        <w:t>HomesWest</w:t>
      </w:r>
      <w:proofErr w:type="spellEnd"/>
      <w:r w:rsidRPr="42D0E2BF">
        <w:rPr>
          <w:lang w:val="en-US"/>
        </w:rPr>
        <w:t xml:space="preserve"> in WA) were to sell housing to renters willing and with the capacity to buy them, that income could be reinvested to build more public housing.</w:t>
      </w:r>
    </w:p>
    <w:p w14:paraId="6A3C3AD2" w14:textId="77777777" w:rsidR="005946B5" w:rsidRDefault="005946B5" w:rsidP="0062138F"/>
    <w:p w14:paraId="05A31576" w14:textId="77777777" w:rsidR="003F4AAE" w:rsidRDefault="003F4AAE" w:rsidP="0062138F"/>
    <w:p w14:paraId="69CC27B2" w14:textId="77777777" w:rsidR="002F37C2" w:rsidRPr="003F4AAE" w:rsidRDefault="002F37C2" w:rsidP="0062138F">
      <w:pPr>
        <w:rPr>
          <w:b/>
          <w:bCs/>
          <w:color w:val="144C9F" w:themeColor="text2" w:themeTint="BF"/>
        </w:rPr>
      </w:pPr>
    </w:p>
    <w:p w14:paraId="49CA9648" w14:textId="6E6D3C29" w:rsidR="002F37C2" w:rsidRDefault="002F37C2" w:rsidP="0062138F"/>
    <w:p w14:paraId="1A802149" w14:textId="15B26313" w:rsidR="00430511" w:rsidRDefault="00977E4B">
      <w:pPr>
        <w:suppressAutoHyphens w:val="0"/>
      </w:pPr>
      <w:r>
        <w:rPr>
          <w:noProof/>
        </w:rPr>
        <w:drawing>
          <wp:anchor distT="0" distB="0" distL="114300" distR="114300" simplePos="0" relativeHeight="251658241" behindDoc="1" locked="0" layoutInCell="1" allowOverlap="1" wp14:anchorId="61FEAA08" wp14:editId="474EF24E">
            <wp:simplePos x="0" y="0"/>
            <wp:positionH relativeFrom="column">
              <wp:posOffset>-695960</wp:posOffset>
            </wp:positionH>
            <wp:positionV relativeFrom="paragraph">
              <wp:posOffset>1878329</wp:posOffset>
            </wp:positionV>
            <wp:extent cx="7615555" cy="1800225"/>
            <wp:effectExtent l="0" t="0" r="4445" b="952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DA_Report Corporate_Template_back cover.jpg"/>
                    <pic:cNvPicPr/>
                  </pic:nvPicPr>
                  <pic:blipFill rotWithShape="1">
                    <a:blip r:embed="rId19" cstate="print">
                      <a:extLst>
                        <a:ext uri="{28A0092B-C50C-407E-A947-70E740481C1C}">
                          <a14:useLocalDpi xmlns:a14="http://schemas.microsoft.com/office/drawing/2010/main" val="0"/>
                        </a:ext>
                      </a:extLst>
                    </a:blip>
                    <a:srcRect t="17740" b="53661"/>
                    <a:stretch>
                      <a:fillRect/>
                    </a:stretch>
                  </pic:blipFill>
                  <pic:spPr bwMode="auto">
                    <a:xfrm>
                      <a:off x="0" y="0"/>
                      <a:ext cx="7615555" cy="1800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801A5">
        <w:rPr>
          <w:noProof/>
          <w:color w:val="144C9F" w:themeColor="text2" w:themeTint="BF"/>
        </w:rPr>
        <mc:AlternateContent>
          <mc:Choice Requires="wps">
            <w:drawing>
              <wp:anchor distT="45720" distB="45720" distL="114300" distR="114300" simplePos="0" relativeHeight="251658242" behindDoc="0" locked="0" layoutInCell="1" allowOverlap="1" wp14:anchorId="61196880" wp14:editId="3A8FC004">
                <wp:simplePos x="0" y="0"/>
                <wp:positionH relativeFrom="column">
                  <wp:posOffset>3329305</wp:posOffset>
                </wp:positionH>
                <wp:positionV relativeFrom="paragraph">
                  <wp:posOffset>878205</wp:posOffset>
                </wp:positionV>
                <wp:extent cx="3582670" cy="9810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981075"/>
                        </a:xfrm>
                        <a:prstGeom prst="rect">
                          <a:avLst/>
                        </a:prstGeom>
                        <a:solidFill>
                          <a:srgbClr val="FFFFFF"/>
                        </a:solidFill>
                        <a:ln w="9525">
                          <a:noFill/>
                          <a:miter lim="800000"/>
                          <a:headEnd/>
                          <a:tailEnd/>
                        </a:ln>
                      </wps:spPr>
                      <wps:txbx>
                        <w:txbxContent>
                          <w:p w14:paraId="09E41671" w14:textId="0A31BE94" w:rsidR="000801A5" w:rsidRPr="000801A5" w:rsidRDefault="000801A5" w:rsidP="000801A5">
                            <w:pPr>
                              <w:rPr>
                                <w:color w:val="144C9F" w:themeColor="text2" w:themeTint="BF"/>
                              </w:rPr>
                            </w:pPr>
                            <w:r w:rsidRPr="000801A5">
                              <w:rPr>
                                <w:color w:val="144C9F" w:themeColor="text2" w:themeTint="BF"/>
                              </w:rPr>
                              <w:t xml:space="preserve">Prepared by: </w:t>
                            </w:r>
                          </w:p>
                          <w:p w14:paraId="0E3D9D02" w14:textId="77777777" w:rsidR="000801A5" w:rsidRPr="000801A5" w:rsidRDefault="000801A5" w:rsidP="000801A5">
                            <w:pPr>
                              <w:rPr>
                                <w:b/>
                                <w:bCs/>
                                <w:color w:val="144C9F" w:themeColor="text2" w:themeTint="BF"/>
                              </w:rPr>
                            </w:pPr>
                            <w:r w:rsidRPr="000801A5">
                              <w:rPr>
                                <w:b/>
                                <w:bCs/>
                                <w:color w:val="144C9F" w:themeColor="text2" w:themeTint="BF"/>
                              </w:rPr>
                              <w:t xml:space="preserve">Charles Jenkinson </w:t>
                            </w:r>
                            <w:r w:rsidRPr="000801A5">
                              <w:rPr>
                                <w:color w:val="144C9F" w:themeColor="text2" w:themeTint="BF"/>
                              </w:rPr>
                              <w:t>M Planning &amp; Env</w:t>
                            </w:r>
                          </w:p>
                          <w:p w14:paraId="6CBD12CA" w14:textId="77777777" w:rsidR="000801A5" w:rsidRPr="000801A5" w:rsidRDefault="000801A5" w:rsidP="000801A5">
                            <w:pPr>
                              <w:rPr>
                                <w:b/>
                                <w:bCs/>
                                <w:color w:val="144C9F" w:themeColor="text2" w:themeTint="BF"/>
                              </w:rPr>
                            </w:pPr>
                            <w:r w:rsidRPr="000801A5">
                              <w:rPr>
                                <w:b/>
                                <w:bCs/>
                                <w:color w:val="144C9F" w:themeColor="text2" w:themeTint="BF"/>
                              </w:rPr>
                              <w:t>Director of Regional Development, RDA South West</w:t>
                            </w:r>
                          </w:p>
                          <w:p w14:paraId="14076184" w14:textId="42D5412A" w:rsidR="000801A5" w:rsidRDefault="000801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196880" id="_x0000_t202" coordsize="21600,21600" o:spt="202" path="m,l,21600r21600,l21600,xe">
                <v:stroke joinstyle="miter"/>
                <v:path gradientshapeok="t" o:connecttype="rect"/>
              </v:shapetype>
              <v:shape id="Text Box 2" o:spid="_x0000_s1026" type="#_x0000_t202" style="position:absolute;margin-left:262.15pt;margin-top:69.15pt;width:282.1pt;height:77.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" stroked="f">
                <v:textbox>
                  <w:txbxContent>
                    <w:p w14:paraId="09E41671" w14:textId="0A31BE94" w:rsidR="000801A5" w:rsidRPr="000801A5" w:rsidRDefault="000801A5" w:rsidP="000801A5">
                      <w:pPr>
                        <w:rPr>
                          <w:color w:val="144C9F" w:themeColor="text2" w:themeTint="BF"/>
                        </w:rPr>
                      </w:pPr>
                      <w:r w:rsidRPr="000801A5">
                        <w:rPr>
                          <w:color w:val="144C9F" w:themeColor="text2" w:themeTint="BF"/>
                        </w:rPr>
                        <w:t xml:space="preserve">Prepared by: </w:t>
                      </w:r>
                    </w:p>
                    <w:p w14:paraId="0E3D9D02" w14:textId="77777777" w:rsidR="000801A5" w:rsidRPr="000801A5" w:rsidRDefault="000801A5" w:rsidP="000801A5">
                      <w:pPr>
                        <w:rPr>
                          <w:b/>
                          <w:bCs/>
                          <w:color w:val="144C9F" w:themeColor="text2" w:themeTint="BF"/>
                        </w:rPr>
                      </w:pPr>
                      <w:r w:rsidRPr="000801A5">
                        <w:rPr>
                          <w:b/>
                          <w:bCs/>
                          <w:color w:val="144C9F" w:themeColor="text2" w:themeTint="BF"/>
                        </w:rPr>
                        <w:t xml:space="preserve">Charles Jenkinson </w:t>
                      </w:r>
                      <w:r w:rsidRPr="000801A5">
                        <w:rPr>
                          <w:color w:val="144C9F" w:themeColor="text2" w:themeTint="BF"/>
                        </w:rPr>
                        <w:t>M Planning &amp; Env</w:t>
                      </w:r>
                    </w:p>
                    <w:p w14:paraId="6CBD12CA" w14:textId="77777777" w:rsidR="000801A5" w:rsidRPr="000801A5" w:rsidRDefault="000801A5" w:rsidP="000801A5">
                      <w:pPr>
                        <w:rPr>
                          <w:b/>
                          <w:bCs/>
                          <w:color w:val="144C9F" w:themeColor="text2" w:themeTint="BF"/>
                        </w:rPr>
                      </w:pPr>
                      <w:r w:rsidRPr="000801A5">
                        <w:rPr>
                          <w:b/>
                          <w:bCs/>
                          <w:color w:val="144C9F" w:themeColor="text2" w:themeTint="BF"/>
                        </w:rPr>
                        <w:t>Director of Regional Development, RDA South West</w:t>
                      </w:r>
                    </w:p>
                    <w:p w14:paraId="14076184" w14:textId="42D5412A" w:rsidR="000801A5" w:rsidRDefault="000801A5"/>
                  </w:txbxContent>
                </v:textbox>
                <w10:wrap type="square"/>
              </v:shape>
            </w:pict>
          </mc:Fallback>
        </mc:AlternateContent>
      </w:r>
    </w:p>
    <w:sectPr w:rsidR="00430511" w:rsidSect="003919C8">
      <w:type w:val="continuous"/>
      <w:pgSz w:w="11906" w:h="16838" w:code="9"/>
      <w:pgMar w:top="1021" w:right="1021" w:bottom="1021" w:left="1021"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15A55" w14:textId="77777777" w:rsidR="00B70484" w:rsidRDefault="00B70484" w:rsidP="008456D5">
      <w:pPr>
        <w:spacing w:before="0" w:after="0"/>
      </w:pPr>
      <w:r>
        <w:separator/>
      </w:r>
    </w:p>
  </w:endnote>
  <w:endnote w:type="continuationSeparator" w:id="0">
    <w:p w14:paraId="1169A77A" w14:textId="77777777" w:rsidR="00B70484" w:rsidRDefault="00B70484" w:rsidP="008456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6B7F1" w14:textId="77777777" w:rsidR="00180B5B" w:rsidRDefault="00180B5B" w:rsidP="00180B5B">
    <w:pPr>
      <w:pStyle w:val="Footer"/>
      <w:spacing w:before="720"/>
      <w:jc w:val="right"/>
    </w:pPr>
    <w:r>
      <w:rPr>
        <w:noProof/>
        <w:lang w:eastAsia="en-AU"/>
      </w:rPr>
      <mc:AlternateContent>
        <mc:Choice Requires="wps">
          <w:drawing>
            <wp:anchor distT="0" distB="0" distL="114300" distR="114300" simplePos="0" relativeHeight="251658241" behindDoc="1" locked="1" layoutInCell="1" allowOverlap="1" wp14:anchorId="065274AE" wp14:editId="2452DC74">
              <wp:simplePos x="0" y="0"/>
              <wp:positionH relativeFrom="page">
                <wp:align>left</wp:align>
              </wp:positionH>
              <wp:positionV relativeFrom="page">
                <wp:align>bottom</wp:align>
              </wp:positionV>
              <wp:extent cx="1007280" cy="539280"/>
              <wp:effectExtent l="0" t="0" r="2540" b="0"/>
              <wp:wrapNone/>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280" cy="539280"/>
                      </a:xfrm>
                      <a:prstGeom prst="rect">
                        <a:avLst/>
                      </a:prstGeom>
                      <a:noFill/>
                      <a:ln w="6350">
                        <a:noFill/>
                      </a:ln>
                    </wps:spPr>
                    <wps:txbx>
                      <w:txbxContent>
                        <w:p w14:paraId="1E8D15C7" w14:textId="77777777" w:rsidR="00180B5B" w:rsidRPr="007A05BE" w:rsidRDefault="00180B5B"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wps:txbx>
                    <wps:bodyPr rot="0" spcFirstLastPara="0" vertOverflow="overflow" horzOverflow="overflow" vert="horz" wrap="square" lIns="64800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274AE" id="_x0000_t202" coordsize="21600,21600" o:spt="202" path="m,l,21600r21600,l21600,xe">
              <v:stroke joinstyle="miter"/>
              <v:path gradientshapeok="t" o:connecttype="rect"/>
            </v:shapetype>
            <v:shape id="Text Box 16" o:spid="_x0000_s1027" type="#_x0000_t202" alt="&quot;&quot;" style="position:absolute;left:0;text-align:left;margin-left:0;margin-top:0;width:79.3pt;height:42.45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" filled="f" stroked="f" strokeweight=".5pt">
              <v:textbox inset="18mm,0,0,10mm">
                <w:txbxContent>
                  <w:p w14:paraId="1E8D15C7" w14:textId="77777777" w:rsidR="00180B5B" w:rsidRPr="007A05BE" w:rsidRDefault="00180B5B"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v:textbox>
              <w10:wrap anchorx="page" anchory="page"/>
              <w10:anchorlock/>
            </v:shape>
          </w:pict>
        </mc:Fallback>
      </mc:AlternateContent>
    </w:r>
    <w:r>
      <w:rPr>
        <w:noProof/>
        <w:lang w:eastAsia="en-AU"/>
      </w:rPr>
      <mc:AlternateContent>
        <mc:Choice Requires="wps">
          <w:drawing>
            <wp:anchor distT="0" distB="0" distL="114300" distR="114300" simplePos="0" relativeHeight="251658240" behindDoc="1" locked="1" layoutInCell="1" allowOverlap="1" wp14:anchorId="19E00C2F" wp14:editId="434029D6">
              <wp:simplePos x="0" y="0"/>
              <wp:positionH relativeFrom="page">
                <wp:align>left</wp:align>
              </wp:positionH>
              <wp:positionV relativeFrom="page">
                <wp:align>bottom</wp:align>
              </wp:positionV>
              <wp:extent cx="4320000" cy="539280"/>
              <wp:effectExtent l="0" t="0" r="4445" b="0"/>
              <wp:wrapNone/>
              <wp:docPr id="18" name="Text Box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20000" cy="539280"/>
                      </a:xfrm>
                      <a:prstGeom prst="rect">
                        <a:avLst/>
                      </a:prstGeom>
                      <a:noFill/>
                      <a:ln w="6350">
                        <a:noFill/>
                      </a:ln>
                    </wps:spPr>
                    <wps:txbx>
                      <w:txbxContent>
                        <w:sdt>
                          <w:sdtPr>
                            <w:alias w:val="Title"/>
                            <w:tag w:val=""/>
                            <w:id w:val="-2054678285"/>
                            <w:dataBinding w:prefixMappings="xmlns:ns0='http://purl.org/dc/elements/1.1/' xmlns:ns1='http://schemas.openxmlformats.org/package/2006/metadata/core-properties' " w:xpath="/ns1:coreProperties[1]/ns0:title[1]" w:storeItemID="{6C3C8BC8-F283-45AE-878A-BAB7291924A1}"/>
                            <w:text/>
                          </w:sdtPr>
                          <w:sdtContent>
                            <w:p w14:paraId="19594879" w14:textId="60BEC0A2" w:rsidR="00180B5B" w:rsidRDefault="002B79C0" w:rsidP="00180B5B">
                              <w:pPr>
                                <w:pStyle w:val="Footer"/>
                              </w:pPr>
                              <w:r>
                                <w:t xml:space="preserve">Submission 116 - Regional Development Australia – </w:t>
                              </w:r>
                              <w:proofErr w:type="gramStart"/>
                              <w:r>
                                <w:t>South West</w:t>
                              </w:r>
                              <w:proofErr w:type="gramEnd"/>
                              <w:r>
                                <w:t xml:space="preserve"> - Housing supply regulation - Public inquiry</w:t>
                              </w:r>
                            </w:p>
                          </w:sdtContent>
                        </w:sdt>
                      </w:txbxContent>
                    </wps:txbx>
                    <wps:bodyPr rot="0" spcFirstLastPara="0" vertOverflow="overflow" horzOverflow="overflow" vert="horz" wrap="square" lIns="100800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00C2F" id="Text Box 18" o:spid="_x0000_s1028" type="#_x0000_t202" alt="&quot;&quot;" style="position:absolute;left:0;text-align:left;margin-left:0;margin-top:0;width:340.15pt;height:42.45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" filled="f" stroked="f" strokeweight=".5pt">
              <v:textbox inset="28mm,0,0,10mm">
                <w:txbxContent>
                  <w:sdt>
                    <w:sdtPr>
                      <w:alias w:val="Title"/>
                      <w:tag w:val=""/>
                      <w:id w:val="-2054678285"/>
                      <w:dataBinding w:prefixMappings="xmlns:ns0='http://purl.org/dc/elements/1.1/' xmlns:ns1='http://schemas.openxmlformats.org/package/2006/metadata/core-properties' " w:xpath="/ns1:coreProperties[1]/ns0:title[1]" w:storeItemID="{6C3C8BC8-F283-45AE-878A-BAB7291924A1}"/>
                      <w:text/>
                    </w:sdtPr>
                    <w:sdtContent>
                      <w:p w14:paraId="19594879" w14:textId="60BEC0A2" w:rsidR="00180B5B" w:rsidRDefault="002B79C0" w:rsidP="00180B5B">
                        <w:pPr>
                          <w:pStyle w:val="Footer"/>
                        </w:pPr>
                        <w:r>
                          <w:t xml:space="preserve">Submission 116 - Regional Development Australia – </w:t>
                        </w:r>
                        <w:proofErr w:type="gramStart"/>
                        <w:r>
                          <w:t>South West</w:t>
                        </w:r>
                        <w:proofErr w:type="gramEnd"/>
                        <w:r>
                          <w:t xml:space="preserve"> - Housing supply regulation - Public inquiry</w:t>
                        </w:r>
                      </w:p>
                    </w:sdtContent>
                  </w:sdt>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5A41" w14:textId="77777777" w:rsidR="002229F7" w:rsidRDefault="002229F7" w:rsidP="002229F7">
    <w:pPr>
      <w:pStyle w:val="Footer"/>
      <w:spacing w:before="360"/>
    </w:pPr>
  </w:p>
  <w:p w14:paraId="65D4543D" w14:textId="77777777" w:rsidR="002229F7" w:rsidRDefault="002229F7" w:rsidP="002229F7">
    <w:pPr>
      <w:pStyle w:val="SecurityMarker"/>
    </w:pPr>
    <w:r>
      <w:rPr>
        <w:noProof/>
        <w:lang w:eastAsia="en-AU"/>
      </w:rPr>
      <mc:AlternateContent>
        <mc:Choice Requires="wps">
          <w:drawing>
            <wp:anchor distT="0" distB="0" distL="114300" distR="114300" simplePos="0" relativeHeight="251658247" behindDoc="1" locked="1" layoutInCell="1" allowOverlap="1" wp14:anchorId="0F91CA84" wp14:editId="6712E046">
              <wp:simplePos x="0" y="0"/>
              <wp:positionH relativeFrom="page">
                <wp:align>right</wp:align>
              </wp:positionH>
              <wp:positionV relativeFrom="page">
                <wp:align>bottom</wp:align>
              </wp:positionV>
              <wp:extent cx="1007640" cy="720000"/>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640" cy="720000"/>
                      </a:xfrm>
                      <a:prstGeom prst="rect">
                        <a:avLst/>
                      </a:prstGeom>
                      <a:noFill/>
                      <a:ln w="6350">
                        <a:noFill/>
                      </a:ln>
                    </wps:spPr>
                    <wps:txbx>
                      <w:txbxContent>
                        <w:p w14:paraId="16101062" w14:textId="77777777" w:rsidR="002229F7" w:rsidRDefault="002229F7" w:rsidP="002229F7">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0151304F" w14:textId="77777777" w:rsidR="002229F7" w:rsidRPr="00077FE0" w:rsidRDefault="002229F7" w:rsidP="002229F7">
                          <w:pPr>
                            <w:pStyle w:val="SecurityMarker"/>
                            <w:jc w:val="right"/>
                            <w:rPr>
                              <w:color w:val="FFFFFF" w:themeColor="background1"/>
                            </w:rPr>
                          </w:pPr>
                        </w:p>
                      </w:txbxContent>
                    </wps:txbx>
                    <wps:bodyPr rot="0" spcFirstLastPara="0" vertOverflow="overflow" horzOverflow="overflow" vert="horz" wrap="square" lIns="0" tIns="0" rIns="648000" bIns="25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91CA84" id="_x0000_t202" coordsize="21600,21600" o:spt="202" path="m,l,21600r21600,l21600,xe">
              <v:stroke joinstyle="miter"/>
              <v:path gradientshapeok="t" o:connecttype="rect"/>
            </v:shapetype>
            <v:shape id="_x0000_s1029" type="#_x0000_t202" alt="&quot;&quot;" style="position:absolute;left:0;text-align:left;margin-left:28.15pt;margin-top:0;width:79.35pt;height:56.7pt;z-index:-251658233;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" filled="f" stroked="f" strokeweight=".5pt">
              <v:textbox inset="0,0,18mm,7mm">
                <w:txbxContent>
                  <w:p w14:paraId="16101062" w14:textId="77777777" w:rsidR="002229F7" w:rsidRDefault="002229F7" w:rsidP="002229F7">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0151304F" w14:textId="77777777" w:rsidR="002229F7" w:rsidRPr="00077FE0" w:rsidRDefault="002229F7" w:rsidP="002229F7">
                    <w:pPr>
                      <w:pStyle w:val="SecurityMarker"/>
                      <w:jc w:val="right"/>
                      <w:rPr>
                        <w:color w:val="FFFFFF" w:themeColor="background1"/>
                      </w:rPr>
                    </w:pPr>
                  </w:p>
                </w:txbxContent>
              </v:textbox>
              <w10:wrap anchorx="page" anchory="page"/>
              <w10:anchorlock/>
            </v:shape>
          </w:pict>
        </mc:Fallback>
      </mc:AlternateContent>
    </w:r>
    <w:r>
      <w:rPr>
        <w:noProof/>
        <w:lang w:eastAsia="en-AU"/>
      </w:rPr>
      <mc:AlternateContent>
        <mc:Choice Requires="wps">
          <w:drawing>
            <wp:anchor distT="0" distB="0" distL="114300" distR="114300" simplePos="0" relativeHeight="251658246" behindDoc="1" locked="1" layoutInCell="1" allowOverlap="1" wp14:anchorId="5A32D1B8" wp14:editId="6AA45615">
              <wp:simplePos x="0" y="0"/>
              <wp:positionH relativeFrom="page">
                <wp:align>right</wp:align>
              </wp:positionH>
              <wp:positionV relativeFrom="page">
                <wp:align>bottom</wp:align>
              </wp:positionV>
              <wp:extent cx="4320000" cy="720000"/>
              <wp:effectExtent l="0" t="0" r="0" b="0"/>
              <wp:wrapNone/>
              <wp:docPr id="1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20000" cy="720000"/>
                      </a:xfrm>
                      <a:prstGeom prst="rect">
                        <a:avLst/>
                      </a:prstGeom>
                      <a:noFill/>
                      <a:ln w="6350">
                        <a:noFill/>
                      </a:ln>
                    </wps:spPr>
                    <wps:txbx>
                      <w:txbxContent>
                        <w:sdt>
                          <w:sdtPr>
                            <w:alias w:val="Title"/>
                            <w:tag w:val=""/>
                            <w:id w:val="843526235"/>
                            <w:dataBinding w:prefixMappings="xmlns:ns0='http://purl.org/dc/elements/1.1/' xmlns:ns1='http://schemas.openxmlformats.org/package/2006/metadata/core-properties' " w:xpath="/ns1:coreProperties[1]/ns0:title[1]" w:storeItemID="{6C3C8BC8-F283-45AE-878A-BAB7291924A1}"/>
                            <w:text/>
                          </w:sdtPr>
                          <w:sdtContent>
                            <w:p w14:paraId="610A1D9F" w14:textId="0707D406" w:rsidR="002229F7" w:rsidRPr="00097369" w:rsidRDefault="002B79C0" w:rsidP="002229F7">
                              <w:pPr>
                                <w:pStyle w:val="Footer"/>
                                <w:jc w:val="right"/>
                              </w:pPr>
                              <w:r>
                                <w:t xml:space="preserve">Submission 116 - Regional Development Australia – </w:t>
                              </w:r>
                              <w:proofErr w:type="gramStart"/>
                              <w:r>
                                <w:t>South West</w:t>
                              </w:r>
                              <w:proofErr w:type="gramEnd"/>
                              <w:r>
                                <w:t xml:space="preserve"> - Housing supply regulation - Public inquiry</w:t>
                              </w:r>
                            </w:p>
                          </w:sdtContent>
                        </w:sdt>
                        <w:p w14:paraId="5C1F4EFD" w14:textId="77777777" w:rsidR="002229F7" w:rsidRPr="00077FE0" w:rsidRDefault="002229F7" w:rsidP="002229F7">
                          <w:pPr>
                            <w:pStyle w:val="SecurityMarker"/>
                            <w:jc w:val="right"/>
                            <w:rPr>
                              <w:color w:val="FFFFFF" w:themeColor="background1"/>
                            </w:rPr>
                          </w:pPr>
                        </w:p>
                      </w:txbxContent>
                    </wps:txbx>
                    <wps:bodyPr rot="0" spcFirstLastPara="0" vertOverflow="overflow" horzOverflow="overflow" vert="horz" wrap="square" lIns="0" tIns="0" rIns="1008000" bIns="25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2D1B8" id="Text Box 12" o:spid="_x0000_s1030" type="#_x0000_t202" alt="&quot;&quot;" style="position:absolute;left:0;text-align:left;margin-left:288.95pt;margin-top:0;width:340.15pt;height:56.7pt;z-index:-25165823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" filled="f" stroked="f" strokeweight=".5pt">
              <v:textbox inset="0,0,28mm,7mm">
                <w:txbxContent>
                  <w:sdt>
                    <w:sdtPr>
                      <w:alias w:val="Title"/>
                      <w:tag w:val=""/>
                      <w:id w:val="843526235"/>
                      <w:dataBinding w:prefixMappings="xmlns:ns0='http://purl.org/dc/elements/1.1/' xmlns:ns1='http://schemas.openxmlformats.org/package/2006/metadata/core-properties' " w:xpath="/ns1:coreProperties[1]/ns0:title[1]" w:storeItemID="{6C3C8BC8-F283-45AE-878A-BAB7291924A1}"/>
                      <w:text/>
                    </w:sdtPr>
                    <w:sdtContent>
                      <w:p w14:paraId="610A1D9F" w14:textId="0707D406" w:rsidR="002229F7" w:rsidRPr="00097369" w:rsidRDefault="002B79C0" w:rsidP="002229F7">
                        <w:pPr>
                          <w:pStyle w:val="Footer"/>
                          <w:jc w:val="right"/>
                        </w:pPr>
                        <w:r>
                          <w:t xml:space="preserve">Submission 116 - Regional Development Australia – </w:t>
                        </w:r>
                        <w:proofErr w:type="gramStart"/>
                        <w:r>
                          <w:t>South West</w:t>
                        </w:r>
                        <w:proofErr w:type="gramEnd"/>
                        <w:r>
                          <w:t xml:space="preserve"> - Housing supply regulation - Public inquiry</w:t>
                        </w:r>
                      </w:p>
                    </w:sdtContent>
                  </w:sdt>
                  <w:p w14:paraId="5C1F4EFD" w14:textId="77777777" w:rsidR="002229F7" w:rsidRPr="00077FE0" w:rsidRDefault="002229F7" w:rsidP="002229F7">
                    <w:pPr>
                      <w:pStyle w:val="SecurityMarker"/>
                      <w:jc w:val="right"/>
                      <w:rPr>
                        <w:color w:val="FFFFFF" w:themeColor="background1"/>
                      </w:rPr>
                    </w:pPr>
                  </w:p>
                </w:txbxContent>
              </v:textbox>
              <w10:wrap anchorx="page" anchory="page"/>
              <w10:anchorlock/>
            </v:shape>
          </w:pict>
        </mc:Fallback>
      </mc:AlternateContent>
    </w:r>
    <w:r>
      <w:rPr>
        <w:noProof/>
        <w:lang w:eastAsia="en-AU"/>
      </w:rPr>
      <w:drawing>
        <wp:anchor distT="0" distB="0" distL="114300" distR="114300" simplePos="0" relativeHeight="251658245" behindDoc="1" locked="1" layoutInCell="1" allowOverlap="1" wp14:anchorId="3D876674" wp14:editId="0E724F87">
          <wp:simplePos x="0" y="0"/>
          <wp:positionH relativeFrom="page">
            <wp:posOffset>-655955</wp:posOffset>
          </wp:positionH>
          <wp:positionV relativeFrom="page">
            <wp:posOffset>10417810</wp:posOffset>
          </wp:positionV>
          <wp:extent cx="8434705" cy="26860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434705" cy="26860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46D36" w14:textId="77777777" w:rsidR="002229F7" w:rsidRDefault="002229F7" w:rsidP="002229F7">
    <w:pPr>
      <w:pStyle w:val="Footer"/>
      <w:spacing w:before="360"/>
    </w:pPr>
  </w:p>
  <w:p w14:paraId="023E6811" w14:textId="77777777" w:rsidR="002229F7" w:rsidRDefault="002229F7" w:rsidP="002229F7">
    <w:pPr>
      <w:pStyle w:val="SecurityMarker"/>
    </w:pPr>
    <w:r>
      <w:rPr>
        <w:noProof/>
        <w:lang w:eastAsia="en-AU"/>
      </w:rPr>
      <mc:AlternateContent>
        <mc:Choice Requires="wps">
          <w:drawing>
            <wp:anchor distT="0" distB="0" distL="114300" distR="114300" simplePos="0" relativeHeight="251658244" behindDoc="1" locked="1" layoutInCell="1" allowOverlap="1" wp14:anchorId="5261AA49" wp14:editId="07CE8DDC">
              <wp:simplePos x="0" y="0"/>
              <wp:positionH relativeFrom="page">
                <wp:align>right</wp:align>
              </wp:positionH>
              <wp:positionV relativeFrom="page">
                <wp:align>bottom</wp:align>
              </wp:positionV>
              <wp:extent cx="1007640" cy="720000"/>
              <wp:effectExtent l="0" t="0" r="0" b="0"/>
              <wp:wrapNone/>
              <wp:docPr id="9"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640" cy="720000"/>
                      </a:xfrm>
                      <a:prstGeom prst="rect">
                        <a:avLst/>
                      </a:prstGeom>
                      <a:noFill/>
                      <a:ln w="6350">
                        <a:noFill/>
                      </a:ln>
                    </wps:spPr>
                    <wps:txbx>
                      <w:txbxContent>
                        <w:p w14:paraId="2B153123" w14:textId="77777777" w:rsidR="002229F7" w:rsidRDefault="002229F7" w:rsidP="002229F7">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670ACB8D" w14:textId="77777777" w:rsidR="002229F7" w:rsidRPr="00077FE0" w:rsidRDefault="002229F7" w:rsidP="002229F7">
                          <w:pPr>
                            <w:pStyle w:val="SecurityMarker"/>
                            <w:jc w:val="right"/>
                            <w:rPr>
                              <w:color w:val="FFFFFF" w:themeColor="background1"/>
                            </w:rPr>
                          </w:pPr>
                        </w:p>
                      </w:txbxContent>
                    </wps:txbx>
                    <wps:bodyPr rot="0" spcFirstLastPara="0" vertOverflow="overflow" horzOverflow="overflow" vert="horz" wrap="square" lIns="0" tIns="0" rIns="648000" bIns="25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61AA49" id="_x0000_t202" coordsize="21600,21600" o:spt="202" path="m,l,21600r21600,l21600,xe">
              <v:stroke joinstyle="miter"/>
              <v:path gradientshapeok="t" o:connecttype="rect"/>
            </v:shapetype>
            <v:shape id="Text Box 9" o:spid="_x0000_s1031" type="#_x0000_t202" alt="&quot;&quot;" style="position:absolute;left:0;text-align:left;margin-left:28.15pt;margin-top:0;width:79.35pt;height:56.7pt;z-index:-25165823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" filled="f" stroked="f" strokeweight=".5pt">
              <v:textbox inset="0,0,18mm,7mm">
                <w:txbxContent>
                  <w:p w14:paraId="2B153123" w14:textId="77777777" w:rsidR="002229F7" w:rsidRDefault="002229F7" w:rsidP="002229F7">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670ACB8D" w14:textId="77777777" w:rsidR="002229F7" w:rsidRPr="00077FE0" w:rsidRDefault="002229F7" w:rsidP="002229F7">
                    <w:pPr>
                      <w:pStyle w:val="SecurityMarker"/>
                      <w:jc w:val="right"/>
                      <w:rPr>
                        <w:color w:val="FFFFFF" w:themeColor="background1"/>
                      </w:rPr>
                    </w:pPr>
                  </w:p>
                </w:txbxContent>
              </v:textbox>
              <w10:wrap anchorx="page" anchory="page"/>
              <w10:anchorlock/>
            </v:shape>
          </w:pict>
        </mc:Fallback>
      </mc:AlternateContent>
    </w:r>
    <w:r>
      <w:rPr>
        <w:noProof/>
        <w:lang w:eastAsia="en-AU"/>
      </w:rPr>
      <mc:AlternateContent>
        <mc:Choice Requires="wps">
          <w:drawing>
            <wp:anchor distT="0" distB="0" distL="114300" distR="114300" simplePos="0" relativeHeight="251658243" behindDoc="1" locked="1" layoutInCell="1" allowOverlap="1" wp14:anchorId="1A24F483" wp14:editId="16C4F2ED">
              <wp:simplePos x="0" y="0"/>
              <wp:positionH relativeFrom="page">
                <wp:align>right</wp:align>
              </wp:positionH>
              <wp:positionV relativeFrom="page">
                <wp:align>bottom</wp:align>
              </wp:positionV>
              <wp:extent cx="4320000" cy="72000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20000" cy="720000"/>
                      </a:xfrm>
                      <a:prstGeom prst="rect">
                        <a:avLst/>
                      </a:prstGeom>
                      <a:noFill/>
                      <a:ln w="6350">
                        <a:noFill/>
                      </a:ln>
                    </wps:spPr>
                    <wps:txbx>
                      <w:txbxContent>
                        <w:sdt>
                          <w:sdtPr>
                            <w:alias w:val="Title"/>
                            <w:tag w:val=""/>
                            <w:id w:val="601917510"/>
                            <w:dataBinding w:prefixMappings="xmlns:ns0='http://purl.org/dc/elements/1.1/' xmlns:ns1='http://schemas.openxmlformats.org/package/2006/metadata/core-properties' " w:xpath="/ns1:coreProperties[1]/ns0:title[1]" w:storeItemID="{6C3C8BC8-F283-45AE-878A-BAB7291924A1}"/>
                            <w:text/>
                          </w:sdtPr>
                          <w:sdtContent>
                            <w:p w14:paraId="5A5D174E" w14:textId="6D2DFF6C" w:rsidR="002229F7" w:rsidRPr="00097369" w:rsidRDefault="002B79C0" w:rsidP="002229F7">
                              <w:pPr>
                                <w:pStyle w:val="Footer"/>
                                <w:jc w:val="right"/>
                              </w:pPr>
                              <w:r>
                                <w:t xml:space="preserve">Submission 116 - Regional Development Australia – </w:t>
                              </w:r>
                              <w:proofErr w:type="gramStart"/>
                              <w:r>
                                <w:t>South West</w:t>
                              </w:r>
                              <w:proofErr w:type="gramEnd"/>
                              <w:r>
                                <w:t xml:space="preserve"> - Housing supply regulation - Public inquiry</w:t>
                              </w:r>
                            </w:p>
                          </w:sdtContent>
                        </w:sdt>
                        <w:p w14:paraId="4053F104" w14:textId="77777777" w:rsidR="002229F7" w:rsidRPr="00077FE0" w:rsidRDefault="002229F7" w:rsidP="002229F7">
                          <w:pPr>
                            <w:pStyle w:val="SecurityMarker"/>
                            <w:jc w:val="right"/>
                            <w:rPr>
                              <w:color w:val="FFFFFF" w:themeColor="background1"/>
                            </w:rPr>
                          </w:pPr>
                        </w:p>
                      </w:txbxContent>
                    </wps:txbx>
                    <wps:bodyPr rot="0" spcFirstLastPara="0" vertOverflow="overflow" horzOverflow="overflow" vert="horz" wrap="square" lIns="0" tIns="0" rIns="1008000" bIns="25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4F483" id="Text Box 10" o:spid="_x0000_s1032" type="#_x0000_t202" alt="&quot;&quot;" style="position:absolute;left:0;text-align:left;margin-left:288.95pt;margin-top:0;width:340.15pt;height:56.7pt;z-index:-251658237;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" filled="f" stroked="f" strokeweight=".5pt">
              <v:textbox inset="0,0,28mm,7mm">
                <w:txbxContent>
                  <w:sdt>
                    <w:sdtPr>
                      <w:alias w:val="Title"/>
                      <w:tag w:val=""/>
                      <w:id w:val="601917510"/>
                      <w:dataBinding w:prefixMappings="xmlns:ns0='http://purl.org/dc/elements/1.1/' xmlns:ns1='http://schemas.openxmlformats.org/package/2006/metadata/core-properties' " w:xpath="/ns1:coreProperties[1]/ns0:title[1]" w:storeItemID="{6C3C8BC8-F283-45AE-878A-BAB7291924A1}"/>
                      <w:text/>
                    </w:sdtPr>
                    <w:sdtContent>
                      <w:p w14:paraId="5A5D174E" w14:textId="6D2DFF6C" w:rsidR="002229F7" w:rsidRPr="00097369" w:rsidRDefault="002B79C0" w:rsidP="002229F7">
                        <w:pPr>
                          <w:pStyle w:val="Footer"/>
                          <w:jc w:val="right"/>
                        </w:pPr>
                        <w:r>
                          <w:t xml:space="preserve">Submission 116 - Regional Development Australia – </w:t>
                        </w:r>
                        <w:proofErr w:type="gramStart"/>
                        <w:r>
                          <w:t>South West</w:t>
                        </w:r>
                        <w:proofErr w:type="gramEnd"/>
                        <w:r>
                          <w:t xml:space="preserve"> - Housing supply regulation - Public inquiry</w:t>
                        </w:r>
                      </w:p>
                    </w:sdtContent>
                  </w:sdt>
                  <w:p w14:paraId="4053F104" w14:textId="77777777" w:rsidR="002229F7" w:rsidRPr="00077FE0" w:rsidRDefault="002229F7" w:rsidP="002229F7">
                    <w:pPr>
                      <w:pStyle w:val="SecurityMarker"/>
                      <w:jc w:val="right"/>
                      <w:rPr>
                        <w:color w:val="FFFFFF" w:themeColor="background1"/>
                      </w:rPr>
                    </w:pPr>
                  </w:p>
                </w:txbxContent>
              </v:textbox>
              <w10:wrap anchorx="page" anchory="page"/>
              <w10:anchorlock/>
            </v:shape>
          </w:pict>
        </mc:Fallback>
      </mc:AlternateContent>
    </w:r>
    <w:r>
      <w:rPr>
        <w:noProof/>
        <w:lang w:eastAsia="en-AU"/>
      </w:rPr>
      <w:drawing>
        <wp:anchor distT="0" distB="0" distL="114300" distR="114300" simplePos="0" relativeHeight="251658242" behindDoc="1" locked="1" layoutInCell="1" allowOverlap="1" wp14:anchorId="1CA81D74" wp14:editId="787EBD2F">
          <wp:simplePos x="0" y="0"/>
          <wp:positionH relativeFrom="page">
            <wp:posOffset>-655955</wp:posOffset>
          </wp:positionH>
          <wp:positionV relativeFrom="page">
            <wp:posOffset>10417810</wp:posOffset>
          </wp:positionV>
          <wp:extent cx="8434705" cy="26860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434705" cy="26860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AFE97" w14:textId="77777777" w:rsidR="00B70484" w:rsidRPr="005912BE" w:rsidRDefault="00B70484" w:rsidP="005912BE">
      <w:pPr>
        <w:spacing w:before="300"/>
        <w:rPr>
          <w:color w:val="008089" w:themeColor="accent2"/>
        </w:rPr>
      </w:pPr>
      <w:r w:rsidRPr="001606C9">
        <w:rPr>
          <w:color w:val="004044" w:themeColor="accent2" w:themeShade="80"/>
        </w:rPr>
        <w:t>----------</w:t>
      </w:r>
    </w:p>
  </w:footnote>
  <w:footnote w:type="continuationSeparator" w:id="0">
    <w:p w14:paraId="77A82BE6" w14:textId="77777777" w:rsidR="00B70484" w:rsidRDefault="00B70484" w:rsidP="008456D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D03FD" w14:textId="77777777" w:rsidR="00180B5B" w:rsidRDefault="0096397C" w:rsidP="00180B5B">
    <w:pPr>
      <w:pStyle w:val="Header"/>
      <w:spacing w:after="1320"/>
      <w:jc w:val="left"/>
    </w:pPr>
    <w:r>
      <w:fldChar w:fldCharType="begin"/>
    </w:r>
    <w:r>
      <w:instrText xml:space="preserve"> STYLEREF  "Heading 1" \l  \* MERGEFORMAT </w:instrTex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3DF56" w14:textId="77777777" w:rsidR="002229F7" w:rsidRDefault="002229F7" w:rsidP="002229F7">
    <w:pPr>
      <w:pStyle w:val="SecurityMarker"/>
    </w:pPr>
  </w:p>
  <w:p w14:paraId="2C8BC5DA" w14:textId="59A91AE5" w:rsidR="007A05BE" w:rsidRDefault="000D1D5F" w:rsidP="002229F7">
    <w:pPr>
      <w:pStyle w:val="Header"/>
      <w:spacing w:after="720"/>
    </w:pPr>
    <w:r>
      <w:fldChar w:fldCharType="begin"/>
    </w:r>
    <w:r>
      <w:instrText xml:space="preserve"> STYLEREF  "Heading 1" \l  \* MERGEFORMAT </w:instrTex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CC57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3263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9AEC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F803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8AC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7CA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EFE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A64F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1C3D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DC00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621AED"/>
    <w:multiLevelType w:val="multilevel"/>
    <w:tmpl w:val="C2EED61A"/>
    <w:numStyleLink w:val="NumberedHeadings"/>
  </w:abstractNum>
  <w:abstractNum w:abstractNumId="12"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AA51938"/>
    <w:multiLevelType w:val="multilevel"/>
    <w:tmpl w:val="298C34E4"/>
    <w:numStyleLink w:val="AppendixNumbers"/>
  </w:abstractNum>
  <w:abstractNum w:abstractNumId="14"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02575470">
    <w:abstractNumId w:val="9"/>
  </w:num>
  <w:num w:numId="2" w16cid:durableId="1729571207">
    <w:abstractNumId w:val="7"/>
  </w:num>
  <w:num w:numId="3" w16cid:durableId="1512642543">
    <w:abstractNumId w:val="6"/>
  </w:num>
  <w:num w:numId="4" w16cid:durableId="196623301">
    <w:abstractNumId w:val="5"/>
  </w:num>
  <w:num w:numId="5" w16cid:durableId="1221475779">
    <w:abstractNumId w:val="4"/>
  </w:num>
  <w:num w:numId="6" w16cid:durableId="915239141">
    <w:abstractNumId w:val="8"/>
  </w:num>
  <w:num w:numId="7" w16cid:durableId="722796726">
    <w:abstractNumId w:val="3"/>
  </w:num>
  <w:num w:numId="8" w16cid:durableId="299582146">
    <w:abstractNumId w:val="2"/>
  </w:num>
  <w:num w:numId="9" w16cid:durableId="383481972">
    <w:abstractNumId w:val="1"/>
  </w:num>
  <w:num w:numId="10" w16cid:durableId="946500219">
    <w:abstractNumId w:val="0"/>
  </w:num>
  <w:num w:numId="11" w16cid:durableId="1504661070">
    <w:abstractNumId w:val="15"/>
  </w:num>
  <w:num w:numId="12" w16cid:durableId="11043794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1390485">
    <w:abstractNumId w:val="18"/>
  </w:num>
  <w:num w:numId="14" w16cid:durableId="14448069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5524462">
    <w:abstractNumId w:val="10"/>
  </w:num>
  <w:num w:numId="16" w16cid:durableId="5567485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3603146">
    <w:abstractNumId w:val="14"/>
  </w:num>
  <w:num w:numId="18" w16cid:durableId="810710863">
    <w:abstractNumId w:val="11"/>
  </w:num>
  <w:num w:numId="19" w16cid:durableId="68432936">
    <w:abstractNumId w:val="12"/>
  </w:num>
  <w:num w:numId="20" w16cid:durableId="20062774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07259621">
    <w:abstractNumId w:val="13"/>
  </w:num>
  <w:num w:numId="22" w16cid:durableId="1744641692">
    <w:abstractNumId w:val="16"/>
  </w:num>
  <w:num w:numId="23" w16cid:durableId="15863000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1496785">
    <w:abstractNumId w:val="17"/>
  </w:num>
  <w:num w:numId="25" w16cid:durableId="261030162">
    <w:abstractNumId w:val="17"/>
  </w:num>
  <w:num w:numId="26" w16cid:durableId="903024128">
    <w:abstractNumId w:val="17"/>
  </w:num>
  <w:num w:numId="27" w16cid:durableId="9143640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097"/>
    <w:rsid w:val="000126E1"/>
    <w:rsid w:val="0001430B"/>
    <w:rsid w:val="000341E0"/>
    <w:rsid w:val="00043FC2"/>
    <w:rsid w:val="000539DD"/>
    <w:rsid w:val="000801A5"/>
    <w:rsid w:val="000D1D5F"/>
    <w:rsid w:val="000D3910"/>
    <w:rsid w:val="000E24BA"/>
    <w:rsid w:val="000E2764"/>
    <w:rsid w:val="000E5674"/>
    <w:rsid w:val="000E7E9F"/>
    <w:rsid w:val="00127BB0"/>
    <w:rsid w:val="001349C6"/>
    <w:rsid w:val="00143097"/>
    <w:rsid w:val="00157EC0"/>
    <w:rsid w:val="001606C9"/>
    <w:rsid w:val="00180B5B"/>
    <w:rsid w:val="0018479F"/>
    <w:rsid w:val="001E6602"/>
    <w:rsid w:val="001F3762"/>
    <w:rsid w:val="00203702"/>
    <w:rsid w:val="002229F7"/>
    <w:rsid w:val="002254D5"/>
    <w:rsid w:val="0022611D"/>
    <w:rsid w:val="0026422D"/>
    <w:rsid w:val="00266955"/>
    <w:rsid w:val="002722D8"/>
    <w:rsid w:val="00284164"/>
    <w:rsid w:val="002959FB"/>
    <w:rsid w:val="002B3569"/>
    <w:rsid w:val="002B7197"/>
    <w:rsid w:val="002B79C0"/>
    <w:rsid w:val="002E1ADA"/>
    <w:rsid w:val="002F37C2"/>
    <w:rsid w:val="00331996"/>
    <w:rsid w:val="00344E52"/>
    <w:rsid w:val="003720E9"/>
    <w:rsid w:val="0038444F"/>
    <w:rsid w:val="003919C8"/>
    <w:rsid w:val="003C5773"/>
    <w:rsid w:val="003C625A"/>
    <w:rsid w:val="003D101E"/>
    <w:rsid w:val="003D7389"/>
    <w:rsid w:val="003F1371"/>
    <w:rsid w:val="003F4927"/>
    <w:rsid w:val="003F4AAE"/>
    <w:rsid w:val="003F775D"/>
    <w:rsid w:val="00420F04"/>
    <w:rsid w:val="00430511"/>
    <w:rsid w:val="00450D0E"/>
    <w:rsid w:val="00477E77"/>
    <w:rsid w:val="00483596"/>
    <w:rsid w:val="00485A34"/>
    <w:rsid w:val="004A383F"/>
    <w:rsid w:val="004F77AA"/>
    <w:rsid w:val="00535063"/>
    <w:rsid w:val="00541213"/>
    <w:rsid w:val="00546218"/>
    <w:rsid w:val="00564A1A"/>
    <w:rsid w:val="005653A9"/>
    <w:rsid w:val="005912BE"/>
    <w:rsid w:val="005946B5"/>
    <w:rsid w:val="005B228B"/>
    <w:rsid w:val="005E1A1E"/>
    <w:rsid w:val="005E5180"/>
    <w:rsid w:val="005F794B"/>
    <w:rsid w:val="00611CC1"/>
    <w:rsid w:val="006207DD"/>
    <w:rsid w:val="00620D72"/>
    <w:rsid w:val="0062138F"/>
    <w:rsid w:val="00676A13"/>
    <w:rsid w:val="00686A7B"/>
    <w:rsid w:val="00695E98"/>
    <w:rsid w:val="006A0F8A"/>
    <w:rsid w:val="006A266A"/>
    <w:rsid w:val="006D084A"/>
    <w:rsid w:val="006E1ECA"/>
    <w:rsid w:val="00701EF6"/>
    <w:rsid w:val="007201A1"/>
    <w:rsid w:val="007272C2"/>
    <w:rsid w:val="00727D01"/>
    <w:rsid w:val="00753575"/>
    <w:rsid w:val="00773F79"/>
    <w:rsid w:val="007A05BE"/>
    <w:rsid w:val="007A07ED"/>
    <w:rsid w:val="007A4B81"/>
    <w:rsid w:val="007C19DC"/>
    <w:rsid w:val="007E1F2F"/>
    <w:rsid w:val="007E66FA"/>
    <w:rsid w:val="007F6279"/>
    <w:rsid w:val="008067A1"/>
    <w:rsid w:val="008456D5"/>
    <w:rsid w:val="0084634B"/>
    <w:rsid w:val="00861AC2"/>
    <w:rsid w:val="00877026"/>
    <w:rsid w:val="0089108A"/>
    <w:rsid w:val="008A1887"/>
    <w:rsid w:val="008A3E38"/>
    <w:rsid w:val="008B6A81"/>
    <w:rsid w:val="008E2A0D"/>
    <w:rsid w:val="009003F3"/>
    <w:rsid w:val="00900AE6"/>
    <w:rsid w:val="0096397C"/>
    <w:rsid w:val="00977E4B"/>
    <w:rsid w:val="0099019E"/>
    <w:rsid w:val="009909EC"/>
    <w:rsid w:val="00990CAC"/>
    <w:rsid w:val="00996B8C"/>
    <w:rsid w:val="009A0BCA"/>
    <w:rsid w:val="009B00F2"/>
    <w:rsid w:val="009C3E77"/>
    <w:rsid w:val="009E38D1"/>
    <w:rsid w:val="009F4F91"/>
    <w:rsid w:val="00A06039"/>
    <w:rsid w:val="00A070A2"/>
    <w:rsid w:val="00A146EE"/>
    <w:rsid w:val="00A246C5"/>
    <w:rsid w:val="00A55479"/>
    <w:rsid w:val="00A648B1"/>
    <w:rsid w:val="00A76B65"/>
    <w:rsid w:val="00A95970"/>
    <w:rsid w:val="00AD7703"/>
    <w:rsid w:val="00AE1A3E"/>
    <w:rsid w:val="00AE2FCB"/>
    <w:rsid w:val="00AE3430"/>
    <w:rsid w:val="00AF79A6"/>
    <w:rsid w:val="00B0484D"/>
    <w:rsid w:val="00B17D96"/>
    <w:rsid w:val="00B42AC2"/>
    <w:rsid w:val="00B56046"/>
    <w:rsid w:val="00B56061"/>
    <w:rsid w:val="00B61B9D"/>
    <w:rsid w:val="00B70484"/>
    <w:rsid w:val="00B800E2"/>
    <w:rsid w:val="00B9430D"/>
    <w:rsid w:val="00BB3AAC"/>
    <w:rsid w:val="00BB47CB"/>
    <w:rsid w:val="00BB6A86"/>
    <w:rsid w:val="00BE3AD8"/>
    <w:rsid w:val="00BE451A"/>
    <w:rsid w:val="00C20BE5"/>
    <w:rsid w:val="00CD233E"/>
    <w:rsid w:val="00CF6CFD"/>
    <w:rsid w:val="00CF763F"/>
    <w:rsid w:val="00CF78A5"/>
    <w:rsid w:val="00D02062"/>
    <w:rsid w:val="00D26FC8"/>
    <w:rsid w:val="00D328C6"/>
    <w:rsid w:val="00D40FE8"/>
    <w:rsid w:val="00D473D0"/>
    <w:rsid w:val="00D53063"/>
    <w:rsid w:val="00D5655E"/>
    <w:rsid w:val="00D62C1B"/>
    <w:rsid w:val="00D6579A"/>
    <w:rsid w:val="00D93AEC"/>
    <w:rsid w:val="00D96BC0"/>
    <w:rsid w:val="00DD09C2"/>
    <w:rsid w:val="00DE4362"/>
    <w:rsid w:val="00DE4FE2"/>
    <w:rsid w:val="00E04908"/>
    <w:rsid w:val="00E2218A"/>
    <w:rsid w:val="00E30EB4"/>
    <w:rsid w:val="00E94FDD"/>
    <w:rsid w:val="00E95BA5"/>
    <w:rsid w:val="00EB554C"/>
    <w:rsid w:val="00EF4205"/>
    <w:rsid w:val="00F11869"/>
    <w:rsid w:val="00F1428D"/>
    <w:rsid w:val="00F17E5A"/>
    <w:rsid w:val="00F67CDB"/>
    <w:rsid w:val="00F95EBC"/>
    <w:rsid w:val="00FA6040"/>
    <w:rsid w:val="00FC0776"/>
    <w:rsid w:val="00FC32B2"/>
    <w:rsid w:val="00FC34AF"/>
    <w:rsid w:val="00FC3A41"/>
    <w:rsid w:val="42D0E2B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F4F9B"/>
  <w15:chartTrackingRefBased/>
  <w15:docId w15:val="{277F400F-ED5D-4917-81B6-2250444D2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8"/>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6C9"/>
    <w:pPr>
      <w:suppressAutoHyphens/>
    </w:pPr>
  </w:style>
  <w:style w:type="paragraph" w:styleId="Heading1">
    <w:name w:val="heading 1"/>
    <w:basedOn w:val="Normal"/>
    <w:next w:val="Normal"/>
    <w:link w:val="Heading1Char"/>
    <w:uiPriority w:val="9"/>
    <w:qFormat/>
    <w:rsid w:val="00DE4362"/>
    <w:pPr>
      <w:keepNext/>
      <w:keepLines/>
      <w:spacing w:before="480" w:after="160"/>
      <w:contextualSpacing/>
      <w:outlineLvl w:val="0"/>
    </w:pPr>
    <w:rPr>
      <w:rFonts w:asciiTheme="majorHAnsi" w:eastAsiaTheme="majorEastAsia" w:hAnsiTheme="majorHAnsi" w:cstheme="majorBidi"/>
      <w:color w:val="081E3E" w:themeColor="text2"/>
      <w:sz w:val="44"/>
      <w:szCs w:val="32"/>
    </w:rPr>
  </w:style>
  <w:style w:type="paragraph" w:styleId="Heading2">
    <w:name w:val="heading 2"/>
    <w:basedOn w:val="Normal"/>
    <w:next w:val="Normal"/>
    <w:link w:val="Heading2Char"/>
    <w:uiPriority w:val="9"/>
    <w:unhideWhenUsed/>
    <w:qFormat/>
    <w:rsid w:val="005F794B"/>
    <w:pPr>
      <w:keepNext/>
      <w:keepLines/>
      <w:spacing w:before="320" w:after="160"/>
      <w:outlineLvl w:val="1"/>
    </w:pPr>
    <w:rPr>
      <w:rFonts w:asciiTheme="majorHAnsi" w:eastAsiaTheme="majorEastAsia" w:hAnsiTheme="majorHAnsi" w:cstheme="majorBidi"/>
      <w:color w:val="081E3E" w:themeColor="text2"/>
      <w:sz w:val="36"/>
      <w:szCs w:val="26"/>
    </w:rPr>
  </w:style>
  <w:style w:type="paragraph" w:styleId="Heading3">
    <w:name w:val="heading 3"/>
    <w:basedOn w:val="Normal"/>
    <w:next w:val="Normal"/>
    <w:link w:val="Heading3Char"/>
    <w:uiPriority w:val="9"/>
    <w:unhideWhenUsed/>
    <w:qFormat/>
    <w:rsid w:val="007A07ED"/>
    <w:pPr>
      <w:keepNext/>
      <w:keepLines/>
      <w:spacing w:before="240" w:after="160"/>
      <w:outlineLvl w:val="2"/>
    </w:pPr>
    <w:rPr>
      <w:rFonts w:asciiTheme="majorHAnsi" w:eastAsiaTheme="majorEastAsia" w:hAnsiTheme="majorHAnsi" w:cstheme="majorBidi"/>
      <w:b/>
      <w:color w:val="377C2B"/>
      <w:sz w:val="32"/>
      <w:szCs w:val="24"/>
    </w:rPr>
  </w:style>
  <w:style w:type="paragraph" w:styleId="Heading4">
    <w:name w:val="heading 4"/>
    <w:basedOn w:val="Normal"/>
    <w:next w:val="Normal"/>
    <w:link w:val="Heading4Char"/>
    <w:uiPriority w:val="9"/>
    <w:unhideWhenUsed/>
    <w:rsid w:val="007A07ED"/>
    <w:pPr>
      <w:keepNext/>
      <w:keepLines/>
      <w:spacing w:before="240" w:after="160"/>
      <w:outlineLvl w:val="3"/>
    </w:pPr>
    <w:rPr>
      <w:rFonts w:asciiTheme="majorHAnsi" w:eastAsiaTheme="majorEastAsia" w:hAnsiTheme="majorHAnsi" w:cstheme="majorBidi"/>
      <w:b/>
      <w:iCs/>
      <w:color w:val="377C2B"/>
      <w:sz w:val="26"/>
    </w:rPr>
  </w:style>
  <w:style w:type="paragraph" w:styleId="Heading5">
    <w:name w:val="heading 5"/>
    <w:basedOn w:val="Normal"/>
    <w:next w:val="Normal"/>
    <w:link w:val="Heading5Char"/>
    <w:uiPriority w:val="9"/>
    <w:unhideWhenUsed/>
    <w:rsid w:val="005F794B"/>
    <w:pPr>
      <w:keepNext/>
      <w:keepLines/>
      <w:spacing w:before="240" w:after="160"/>
      <w:outlineLvl w:val="4"/>
    </w:pPr>
    <w:rPr>
      <w:rFonts w:asciiTheme="majorHAnsi" w:eastAsiaTheme="majorEastAsia" w:hAnsiTheme="majorHAnsi" w:cstheme="majorBidi"/>
      <w:b/>
      <w:color w:val="081E3E" w:themeColor="text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BE3AD8"/>
    <w:pPr>
      <w:spacing w:before="1680" w:after="240"/>
    </w:pPr>
    <w:rPr>
      <w:rFonts w:asciiTheme="majorHAnsi" w:eastAsiaTheme="majorEastAsia" w:hAnsiTheme="majorHAnsi" w:cstheme="majorBidi"/>
      <w:b/>
      <w:color w:val="081E3E" w:themeColor="text2"/>
      <w:sz w:val="60"/>
      <w:szCs w:val="56"/>
    </w:rPr>
  </w:style>
  <w:style w:type="character" w:customStyle="1" w:styleId="TitleChar">
    <w:name w:val="Title Char"/>
    <w:basedOn w:val="DefaultParagraphFont"/>
    <w:link w:val="Title"/>
    <w:uiPriority w:val="17"/>
    <w:rsid w:val="00BE3AD8"/>
    <w:rPr>
      <w:rFonts w:asciiTheme="majorHAnsi" w:eastAsiaTheme="majorEastAsia" w:hAnsiTheme="majorHAnsi" w:cstheme="majorBidi"/>
      <w:b/>
      <w:color w:val="081E3E" w:themeColor="text2"/>
      <w:kern w:val="12"/>
      <w:sz w:val="60"/>
      <w:szCs w:val="56"/>
    </w:rPr>
  </w:style>
  <w:style w:type="paragraph" w:styleId="Subtitle">
    <w:name w:val="Subtitle"/>
    <w:basedOn w:val="Normal"/>
    <w:next w:val="Normal"/>
    <w:link w:val="SubtitleChar"/>
    <w:uiPriority w:val="18"/>
    <w:qFormat/>
    <w:rsid w:val="00D473D0"/>
    <w:pPr>
      <w:numPr>
        <w:ilvl w:val="1"/>
      </w:numPr>
      <w:spacing w:before="240" w:after="160"/>
    </w:pPr>
    <w:rPr>
      <w:rFonts w:asciiTheme="majorHAnsi" w:eastAsiaTheme="minorEastAsia" w:hAnsiTheme="majorHAnsi"/>
      <w:color w:val="377C2B"/>
      <w:sz w:val="44"/>
    </w:rPr>
  </w:style>
  <w:style w:type="character" w:customStyle="1" w:styleId="SubtitleChar">
    <w:name w:val="Subtitle Char"/>
    <w:basedOn w:val="DefaultParagraphFont"/>
    <w:link w:val="Subtitle"/>
    <w:uiPriority w:val="18"/>
    <w:rsid w:val="00D473D0"/>
    <w:rPr>
      <w:rFonts w:asciiTheme="majorHAnsi" w:eastAsiaTheme="minorEastAsia" w:hAnsiTheme="majorHAnsi"/>
      <w:color w:val="377C2B"/>
      <w:sz w:val="44"/>
    </w:rPr>
  </w:style>
  <w:style w:type="paragraph" w:customStyle="1" w:styleId="CoverDate">
    <w:name w:val="Cover Date"/>
    <w:basedOn w:val="Normal"/>
    <w:uiPriority w:val="19"/>
    <w:qFormat/>
    <w:rsid w:val="00D02062"/>
    <w:rPr>
      <w:b/>
      <w:color w:val="081E3E" w:themeColor="text2"/>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DE4362"/>
    <w:rPr>
      <w:rFonts w:asciiTheme="majorHAnsi" w:eastAsiaTheme="majorEastAsia" w:hAnsiTheme="majorHAnsi" w:cstheme="majorBidi"/>
      <w:color w:val="081E3E" w:themeColor="text2"/>
      <w:kern w:val="12"/>
      <w:sz w:val="44"/>
      <w:szCs w:val="32"/>
    </w:rPr>
  </w:style>
  <w:style w:type="character" w:customStyle="1" w:styleId="Heading2Char">
    <w:name w:val="Heading 2 Char"/>
    <w:basedOn w:val="DefaultParagraphFont"/>
    <w:link w:val="Heading2"/>
    <w:uiPriority w:val="9"/>
    <w:rsid w:val="005F794B"/>
    <w:rPr>
      <w:rFonts w:asciiTheme="majorHAnsi" w:eastAsiaTheme="majorEastAsia" w:hAnsiTheme="majorHAnsi" w:cstheme="majorBidi"/>
      <w:color w:val="081E3E" w:themeColor="text2"/>
      <w:kern w:val="12"/>
      <w:sz w:val="36"/>
      <w:szCs w:val="26"/>
    </w:rPr>
  </w:style>
  <w:style w:type="paragraph" w:customStyle="1" w:styleId="Introduction">
    <w:name w:val="Introduction"/>
    <w:basedOn w:val="Normal"/>
    <w:uiPriority w:val="2"/>
    <w:qFormat/>
    <w:rsid w:val="00D473D0"/>
    <w:pPr>
      <w:spacing w:before="240" w:after="240"/>
    </w:pPr>
    <w:rPr>
      <w:color w:val="377C2B"/>
      <w:sz w:val="26"/>
      <w:lang w:val="x-none"/>
    </w:rPr>
  </w:style>
  <w:style w:type="character" w:customStyle="1" w:styleId="Heading3Char">
    <w:name w:val="Heading 3 Char"/>
    <w:basedOn w:val="DefaultParagraphFont"/>
    <w:link w:val="Heading3"/>
    <w:uiPriority w:val="9"/>
    <w:rsid w:val="007A07ED"/>
    <w:rPr>
      <w:rFonts w:asciiTheme="majorHAnsi" w:eastAsiaTheme="majorEastAsia" w:hAnsiTheme="majorHAnsi" w:cstheme="majorBidi"/>
      <w:b/>
      <w:color w:val="377C2B"/>
      <w:sz w:val="32"/>
      <w:szCs w:val="24"/>
    </w:rPr>
  </w:style>
  <w:style w:type="character" w:customStyle="1" w:styleId="Heading4Char">
    <w:name w:val="Heading 4 Char"/>
    <w:basedOn w:val="DefaultParagraphFont"/>
    <w:link w:val="Heading4"/>
    <w:uiPriority w:val="9"/>
    <w:rsid w:val="007A07ED"/>
    <w:rPr>
      <w:rFonts w:asciiTheme="majorHAnsi" w:eastAsiaTheme="majorEastAsia" w:hAnsiTheme="majorHAnsi" w:cstheme="majorBidi"/>
      <w:b/>
      <w:iCs/>
      <w:color w:val="377C2B"/>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7C19DC"/>
    <w:pPr>
      <w:spacing w:before="80"/>
    </w:pPr>
    <w:tblPr>
      <w:tblStyleRowBandSize w:val="1"/>
      <w:tblStyleColBandSize w:val="1"/>
      <w:tblBorders>
        <w:top w:val="single" w:sz="4" w:space="0" w:color="008089" w:themeColor="accent2"/>
        <w:bottom w:val="single" w:sz="4" w:space="0" w:color="008089" w:themeColor="accent2"/>
        <w:insideH w:val="single" w:sz="4" w:space="0" w:color="008089" w:themeColor="accent2"/>
      </w:tblBorders>
    </w:tblPr>
    <w:tblStylePr w:type="firstRow">
      <w:rPr>
        <w:b/>
        <w:color w:val="FFFFFF" w:themeColor="background1"/>
      </w:rPr>
      <w:tblPr/>
      <w:tcPr>
        <w:shd w:val="clear" w:color="auto" w:fill="081E3F"/>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13"/>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15"/>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11"/>
      </w:numPr>
      <w:spacing w:before="80"/>
    </w:pPr>
    <w:rPr>
      <w:lang w:val="x-none"/>
    </w:r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8"/>
    <w:rsid w:val="00CF6CFD"/>
    <w:pPr>
      <w:spacing w:before="0"/>
    </w:pPr>
  </w:style>
  <w:style w:type="paragraph" w:customStyle="1" w:styleId="Box1Text">
    <w:name w:val="Box 1 Text"/>
    <w:basedOn w:val="Normal"/>
    <w:uiPriority w:val="23"/>
    <w:qFormat/>
    <w:rsid w:val="007C19DC"/>
    <w:pPr>
      <w:pBdr>
        <w:top w:val="single" w:sz="4" w:space="14" w:color="377C2B"/>
        <w:left w:val="single" w:sz="4" w:space="14" w:color="377C2B"/>
        <w:bottom w:val="single" w:sz="4" w:space="14" w:color="377C2B"/>
        <w:right w:val="single" w:sz="4" w:space="14" w:color="377C2B"/>
      </w:pBdr>
      <w:ind w:left="284" w:right="284"/>
    </w:pPr>
    <w:rPr>
      <w:lang w:val="x-none"/>
    </w:rPr>
  </w:style>
  <w:style w:type="paragraph" w:customStyle="1" w:styleId="Box1Heading">
    <w:name w:val="Box 1 Heading"/>
    <w:basedOn w:val="Box1Text"/>
    <w:uiPriority w:val="23"/>
    <w:qFormat/>
    <w:rsid w:val="007C19DC"/>
    <w:rPr>
      <w:b/>
    </w:rPr>
  </w:style>
  <w:style w:type="paragraph" w:customStyle="1" w:styleId="Box1Bullet1">
    <w:name w:val="Box 1 Bullet 1"/>
    <w:basedOn w:val="Box1Text"/>
    <w:uiPriority w:val="24"/>
    <w:qFormat/>
    <w:rsid w:val="00430511"/>
    <w:pPr>
      <w:numPr>
        <w:numId w:val="27"/>
      </w:numPr>
      <w:spacing w:before="80"/>
    </w:pPr>
    <w:rPr>
      <w:kern w:val="12"/>
      <w:sz w:val="20"/>
      <w:szCs w:val="20"/>
    </w:rPr>
  </w:style>
  <w:style w:type="paragraph" w:customStyle="1" w:styleId="Box2Text">
    <w:name w:val="Box 2 Text"/>
    <w:basedOn w:val="Normal"/>
    <w:uiPriority w:val="24"/>
    <w:qFormat/>
    <w:rsid w:val="00430511"/>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430511"/>
    <w:pPr>
      <w:numPr>
        <w:ilvl w:val="1"/>
        <w:numId w:val="27"/>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1"/>
      </w:numPr>
    </w:pPr>
  </w:style>
  <w:style w:type="numbering" w:customStyle="1" w:styleId="ListLegal">
    <w:name w:val="List Legal"/>
    <w:uiPriority w:val="99"/>
    <w:rsid w:val="00477E77"/>
    <w:pPr>
      <w:numPr>
        <w:numId w:val="13"/>
      </w:numPr>
    </w:pPr>
  </w:style>
  <w:style w:type="numbering" w:customStyle="1" w:styleId="ListNumbered">
    <w:name w:val="List Numbered"/>
    <w:uiPriority w:val="99"/>
    <w:rsid w:val="00477E77"/>
    <w:pPr>
      <w:numPr>
        <w:numId w:val="15"/>
      </w:numPr>
    </w:pPr>
  </w:style>
  <w:style w:type="paragraph" w:customStyle="1" w:styleId="Heading1Numbered">
    <w:name w:val="Heading 1 Numbered"/>
    <w:basedOn w:val="Heading1"/>
    <w:uiPriority w:val="10"/>
    <w:rsid w:val="003F775D"/>
    <w:pPr>
      <w:numPr>
        <w:numId w:val="18"/>
      </w:numPr>
    </w:pPr>
  </w:style>
  <w:style w:type="paragraph" w:customStyle="1" w:styleId="Heading2Numbered">
    <w:name w:val="Heading 2 Numbered"/>
    <w:basedOn w:val="Heading2"/>
    <w:uiPriority w:val="10"/>
    <w:rsid w:val="003F775D"/>
    <w:pPr>
      <w:numPr>
        <w:ilvl w:val="1"/>
        <w:numId w:val="18"/>
      </w:numPr>
    </w:pPr>
  </w:style>
  <w:style w:type="paragraph" w:customStyle="1" w:styleId="Heading3Numbered">
    <w:name w:val="Heading 3 Numbered"/>
    <w:basedOn w:val="Heading3"/>
    <w:uiPriority w:val="10"/>
    <w:rsid w:val="003F775D"/>
    <w:pPr>
      <w:numPr>
        <w:ilvl w:val="2"/>
        <w:numId w:val="18"/>
      </w:numPr>
    </w:pPr>
  </w:style>
  <w:style w:type="paragraph" w:customStyle="1" w:styleId="Heading4Numbered">
    <w:name w:val="Heading 4 Numbered"/>
    <w:basedOn w:val="Heading4"/>
    <w:uiPriority w:val="10"/>
    <w:rsid w:val="003F775D"/>
    <w:pPr>
      <w:numPr>
        <w:ilvl w:val="3"/>
        <w:numId w:val="18"/>
      </w:numPr>
    </w:pPr>
  </w:style>
  <w:style w:type="paragraph" w:customStyle="1" w:styleId="Heading5Numbered">
    <w:name w:val="Heading 5 Numbered"/>
    <w:basedOn w:val="Heading5"/>
    <w:uiPriority w:val="10"/>
    <w:rsid w:val="003F775D"/>
    <w:pPr>
      <w:numPr>
        <w:ilvl w:val="4"/>
        <w:numId w:val="18"/>
      </w:numPr>
    </w:pPr>
  </w:style>
  <w:style w:type="numbering" w:customStyle="1" w:styleId="NumberedHeadings">
    <w:name w:val="Numbered Headings"/>
    <w:uiPriority w:val="99"/>
    <w:rsid w:val="003F775D"/>
    <w:pPr>
      <w:numPr>
        <w:numId w:val="17"/>
      </w:numPr>
    </w:pPr>
  </w:style>
  <w:style w:type="paragraph" w:customStyle="1" w:styleId="AppendixHeading1">
    <w:name w:val="Appendix Heading 1"/>
    <w:basedOn w:val="Heading1"/>
    <w:uiPriority w:val="11"/>
    <w:qFormat/>
    <w:rsid w:val="0001430B"/>
    <w:pPr>
      <w:numPr>
        <w:numId w:val="21"/>
      </w:numPr>
    </w:pPr>
  </w:style>
  <w:style w:type="paragraph" w:customStyle="1" w:styleId="AppendixHeading2">
    <w:name w:val="Appendix Heading 2"/>
    <w:basedOn w:val="Heading2"/>
    <w:uiPriority w:val="11"/>
    <w:rsid w:val="0001430B"/>
    <w:pPr>
      <w:numPr>
        <w:ilvl w:val="1"/>
        <w:numId w:val="21"/>
      </w:numPr>
    </w:pPr>
  </w:style>
  <w:style w:type="paragraph" w:customStyle="1" w:styleId="AttachmentHeading1">
    <w:name w:val="Attachment Heading 1"/>
    <w:basedOn w:val="Heading1"/>
    <w:uiPriority w:val="11"/>
    <w:qFormat/>
    <w:rsid w:val="0001430B"/>
    <w:pPr>
      <w:numPr>
        <w:numId w:val="22"/>
      </w:numPr>
    </w:pPr>
  </w:style>
  <w:style w:type="paragraph" w:customStyle="1" w:styleId="AttachmentHeading2">
    <w:name w:val="Attachment Heading 2"/>
    <w:basedOn w:val="Heading2"/>
    <w:uiPriority w:val="11"/>
    <w:rsid w:val="0001430B"/>
    <w:pPr>
      <w:numPr>
        <w:ilvl w:val="1"/>
        <w:numId w:val="22"/>
      </w:numPr>
    </w:pPr>
  </w:style>
  <w:style w:type="numbering" w:customStyle="1" w:styleId="AppendixNumbers">
    <w:name w:val="Appendix Numbers"/>
    <w:uiPriority w:val="99"/>
    <w:rsid w:val="0001430B"/>
    <w:pPr>
      <w:numPr>
        <w:numId w:val="19"/>
      </w:numPr>
    </w:pPr>
  </w:style>
  <w:style w:type="numbering" w:customStyle="1" w:styleId="AttachmentNumbers">
    <w:name w:val="Attachment Numbers"/>
    <w:uiPriority w:val="99"/>
    <w:rsid w:val="0001430B"/>
    <w:pPr>
      <w:numPr>
        <w:numId w:val="22"/>
      </w:numPr>
    </w:pPr>
  </w:style>
  <w:style w:type="paragraph" w:styleId="Quote">
    <w:name w:val="Quote"/>
    <w:basedOn w:val="Normal"/>
    <w:next w:val="Normal"/>
    <w:link w:val="QuoteChar"/>
    <w:uiPriority w:val="29"/>
    <w:qFormat/>
    <w:rsid w:val="00D62C1B"/>
    <w:pPr>
      <w:pBdr>
        <w:left w:val="single" w:sz="48" w:space="22" w:color="4BB3B5"/>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D62C1B"/>
    <w:rPr>
      <w:b/>
      <w:iCs/>
      <w:color w:val="404040" w:themeColor="text1" w:themeTint="BF"/>
    </w:rPr>
  </w:style>
  <w:style w:type="paragraph" w:styleId="TOC1">
    <w:name w:val="toc 1"/>
    <w:basedOn w:val="Normal"/>
    <w:next w:val="Normal"/>
    <w:autoRedefine/>
    <w:uiPriority w:val="39"/>
    <w:rsid w:val="00A95970"/>
    <w:pPr>
      <w:keepLines/>
      <w:tabs>
        <w:tab w:val="right" w:pos="9854"/>
      </w:tabs>
      <w:ind w:left="567" w:hanging="567"/>
    </w:pPr>
    <w:rPr>
      <w:b/>
      <w:sz w:val="24"/>
      <w:u w:val="single" w:color="008089" w:themeColor="accent2"/>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40"/>
    <w:unhideWhenUsed/>
    <w:rsid w:val="006E1ECA"/>
    <w:pPr>
      <w:spacing w:before="80"/>
    </w:pPr>
  </w:style>
  <w:style w:type="paragraph" w:customStyle="1" w:styleId="REGIONTAG">
    <w:name w:val="REGION TAG"/>
    <w:basedOn w:val="Normal"/>
    <w:link w:val="REGIONTAGChar"/>
    <w:qFormat/>
    <w:rsid w:val="006207DD"/>
    <w:pPr>
      <w:pBdr>
        <w:top w:val="single" w:sz="4" w:space="4" w:color="FFFFFF" w:themeColor="background1"/>
        <w:left w:val="single" w:sz="4" w:space="4" w:color="FFFFFF" w:themeColor="background1"/>
        <w:bottom w:val="single" w:sz="4" w:space="4" w:color="FFFFFF" w:themeColor="background1"/>
        <w:right w:val="single" w:sz="4" w:space="4" w:color="FFFFFF" w:themeColor="background1"/>
      </w:pBdr>
      <w:spacing w:before="0"/>
    </w:pPr>
    <w:rPr>
      <w:rFonts w:cs="Times New Roman (Body CS)"/>
      <w:b/>
      <w:caps/>
      <w:color w:val="081E3F"/>
      <w:sz w:val="28"/>
    </w:rPr>
  </w:style>
  <w:style w:type="paragraph" w:customStyle="1" w:styleId="Box2Checklist">
    <w:name w:val="Box 2 Checklist"/>
    <w:basedOn w:val="Box2Text"/>
    <w:uiPriority w:val="26"/>
    <w:qFormat/>
    <w:rsid w:val="00430511"/>
    <w:pPr>
      <w:numPr>
        <w:ilvl w:val="2"/>
        <w:numId w:val="27"/>
      </w:numPr>
    </w:pPr>
    <w:rPr>
      <w:kern w:val="12"/>
      <w:sz w:val="20"/>
      <w:szCs w:val="20"/>
    </w:rPr>
  </w:style>
  <w:style w:type="numbering" w:customStyle="1" w:styleId="BoxedBullets">
    <w:name w:val="Boxed Bullets"/>
    <w:uiPriority w:val="99"/>
    <w:rsid w:val="00430511"/>
    <w:pPr>
      <w:numPr>
        <w:numId w:val="24"/>
      </w:numPr>
    </w:pPr>
  </w:style>
  <w:style w:type="paragraph" w:customStyle="1" w:styleId="SecurityMarker">
    <w:name w:val="Security Marker"/>
    <w:basedOn w:val="Normal"/>
    <w:qFormat/>
    <w:rsid w:val="000341E0"/>
    <w:pPr>
      <w:spacing w:before="60" w:after="60"/>
      <w:jc w:val="center"/>
    </w:pPr>
    <w:rPr>
      <w:b/>
      <w:bCs/>
      <w:caps/>
      <w:color w:val="E10000"/>
      <w:shd w:val="clear" w:color="auto" w:fill="FFFFFF" w:themeFill="background1"/>
    </w:rPr>
  </w:style>
  <w:style w:type="character" w:customStyle="1" w:styleId="REGIONTAGChar">
    <w:name w:val="REGION TAG Char"/>
    <w:basedOn w:val="DefaultParagraphFont"/>
    <w:link w:val="REGIONTAG"/>
    <w:rsid w:val="006207DD"/>
    <w:rPr>
      <w:rFonts w:cs="Times New Roman (Body CS)"/>
      <w:b/>
      <w:caps/>
      <w:color w:val="081E3F"/>
      <w:sz w:val="28"/>
    </w:rPr>
  </w:style>
  <w:style w:type="character" w:customStyle="1" w:styleId="REGIONTAGCharacterstyle">
    <w:name w:val="REGION TAG Character style"/>
    <w:basedOn w:val="DefaultParagraphFont"/>
    <w:uiPriority w:val="1"/>
    <w:qFormat/>
    <w:rsid w:val="006207DD"/>
    <w:rPr>
      <w:bdr w:val="none" w:sz="0" w:space="0" w:color="auto"/>
      <w:shd w:val="clear" w:color="auto" w:fill="E7E7E7" w:themeFill="background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es\Regional%20Development%20Australia%20-%20South%20West%20Inc\RDA%20-%20Documents\Working%20folder\Templates\RDA%20A4%20template.dotx" TargetMode="External"/></Relationships>
</file>

<file path=word/theme/theme1.xml><?xml version="1.0" encoding="utf-8"?>
<a:theme xmlns:a="http://schemas.openxmlformats.org/drawingml/2006/main" name="Office Theme">
  <a:themeElements>
    <a:clrScheme name="INFRA 2022">
      <a:dk1>
        <a:srgbClr val="000000"/>
      </a:dk1>
      <a:lt1>
        <a:srgbClr val="FFFFFF"/>
      </a:lt1>
      <a:dk2>
        <a:srgbClr val="081E3E"/>
      </a:dk2>
      <a:lt2>
        <a:srgbClr val="E7E7E7"/>
      </a:lt2>
      <a:accent1>
        <a:srgbClr val="081E3E"/>
      </a:accent1>
      <a:accent2>
        <a:srgbClr val="008089"/>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dditionalinformation xmlns="7b599973-69e8-4ad2-959d-f8c2140b2ffc" xsi:nil="true"/>
    <TaxCatchAll xmlns="525413a7-c6dd-413c-8747-dd3127a98452">
      <Value>1</Value>
    </TaxCatchAll>
    <ParticipantsRequestedConfidentiality xmlns="7b599973-69e8-4ad2-959d-f8c2140b2ffc">Public with attribution</ParticipantsRequestedConfidentiality>
    <i0f84bba906045b4af568ee102a52dcb xmlns="525413a7-c6dd-413c-8747-dd3127a9845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SubmissionsSharePointListIdentifier xmlns="7b599973-69e8-4ad2-959d-f8c2140b2ffc">128</SubmissionsSharePointListIdentifier>
    <Redactions xmlns="7b599973-69e8-4ad2-959d-f8c2140b2ffc" xsi:nil="true"/>
    <ClearanceOutcome xmlns="7b599973-69e8-4ad2-959d-f8c2140b2ffc" xsi:nil="true"/>
    <FileType xmlns="7b599973-69e8-4ad2-959d-f8c2140b2ffc">Submission</FileTyp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BBFA252848DF74891DCCA3FEC5FB110" ma:contentTypeVersion="13" ma:contentTypeDescription="Create a new document." ma:contentTypeScope="" ma:versionID="23e2224a8f3212da6c1ffbd5288060ff">
  <xsd:schema xmlns:xsd="http://www.w3.org/2001/XMLSchema" xmlns:xs="http://www.w3.org/2001/XMLSchema" xmlns:p="http://schemas.microsoft.com/office/2006/metadata/properties" xmlns:ns2="7b599973-69e8-4ad2-959d-f8c2140b2ffc" xmlns:ns3="525413a7-c6dd-413c-8747-dd3127a98452" targetNamespace="http://schemas.microsoft.com/office/2006/metadata/properties" ma:root="true" ma:fieldsID="e014daac5e7363dc0f401912da9b8346" ns2:_="" ns3:_="">
    <xsd:import namespace="7b599973-69e8-4ad2-959d-f8c2140b2ffc"/>
    <xsd:import namespace="525413a7-c6dd-413c-8747-dd3127a98452"/>
    <xsd:element name="properties">
      <xsd:complexType>
        <xsd:sequence>
          <xsd:element name="documentManagement">
            <xsd:complexType>
              <xsd:all>
                <xsd:element ref="ns2:SubmissionsSharePointListIdentifier" minOccurs="0"/>
                <xsd:element ref="ns2:ParticipantsRequestedConfidentiality"/>
                <xsd:element ref="ns2:ClearanceOutcome" minOccurs="0"/>
                <xsd:element ref="ns2:Redactions" minOccurs="0"/>
                <xsd:element ref="ns2:FileType" minOccurs="0"/>
                <xsd:element ref="ns3:i0f84bba906045b4af568ee102a52dcb" minOccurs="0"/>
                <xsd:element ref="ns3:TaxCatchAll" minOccurs="0"/>
                <xsd:element ref="ns2:Additionalinformation"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99973-69e8-4ad2-959d-f8c2140b2ffc" elementFormDefault="qualified">
    <xsd:import namespace="http://schemas.microsoft.com/office/2006/documentManagement/types"/>
    <xsd:import namespace="http://schemas.microsoft.com/office/infopath/2007/PartnerControls"/>
    <xsd:element name="SubmissionsSharePointListIdentifier" ma:index="8" nillable="true" ma:displayName="SharePoint List Identifier" ma:decimals="0" ma:format="Dropdown" ma:internalName="SubmissionsSharePointListIdentifier" ma:percentage="FALSE">
      <xsd:simpleType>
        <xsd:restriction base="dms:Number">
          <xsd:minInclusive value="1"/>
        </xsd:restriction>
      </xsd:simpleType>
    </xsd:element>
    <xsd:element name="ParticipantsRequestedConfidentiality" ma:index="9" ma:displayName="Participant's Requested Confidentiality" ma:format="Dropdown" ma:internalName="ParticipantsRequestedConfidentiality">
      <xsd:simpleType>
        <xsd:restriction base="dms:Choice">
          <xsd:enumeration value="Public with attribution"/>
          <xsd:enumeration value="Public without attribution (anonymous)"/>
          <xsd:enumeration value="Confidential"/>
        </xsd:restriction>
      </xsd:simpleType>
    </xsd:element>
    <xsd:element name="ClearanceOutcome" ma:index="10" nillable="true" ma:displayName="Clearance Outcome (subject to any redactions)" ma:format="Dropdown" ma:internalName="ClearanceOutcome">
      <xsd:simpleType>
        <xsd:restriction base="dms:Choice">
          <xsd:enumeration value="Publish with attribution"/>
          <xsd:enumeration value="Publish without attribution"/>
          <xsd:enumeration value="Confidential"/>
          <xsd:enumeration value="Do not publish"/>
          <xsd:enumeration value="Withdrawn"/>
        </xsd:restriction>
      </xsd:simpleType>
    </xsd:element>
    <xsd:element name="Redactions" ma:index="11" nillable="true" ma:displayName="Redactions" ma:format="Dropdown" ma:internalName="Redactions">
      <xsd:simpleType>
        <xsd:restriction base="dms:Text">
          <xsd:maxLength value="255"/>
        </xsd:restriction>
      </xsd:simpleType>
    </xsd:element>
    <xsd:element name="FileType" ma:index="12" nillable="true" ma:displayName="File Type" ma:format="Dropdown" ma:internalName="FileType">
      <xsd:simpleType>
        <xsd:restriction base="dms:Choice">
          <xsd:enumeration value="Submission"/>
          <xsd:enumeration value="Attachment"/>
        </xsd:restriction>
      </xsd:simpleType>
    </xsd:element>
    <xsd:element name="Additionalinformation" ma:index="16" nillable="true" ma:displayName="Additional information" ma:format="Dropdown" ma:internalName="Additionalinformation">
      <xsd:simpleType>
        <xsd:restriction base="dms:Note">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5413a7-c6dd-413c-8747-dd3127a98452" elementFormDefault="qualified">
    <xsd:import namespace="http://schemas.microsoft.com/office/2006/documentManagement/types"/>
    <xsd:import namespace="http://schemas.microsoft.com/office/infopath/2007/PartnerControls"/>
    <xsd:element name="i0f84bba906045b4af568ee102a52dcb" ma:index="14"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6c222014-4dd5-4a70-8282-0fadd7f31196}" ma:internalName="TaxCatchAll" ma:showField="CatchAllData" ma:web="525413a7-c6dd-413c-8747-dd3127a98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BDE1D9-3AB9-46AF-A232-55BDFCBEABD4}">
  <ds:schemaRefs>
    <ds:schemaRef ds:uri="http://schemas.openxmlformats.org/officeDocument/2006/bibliography"/>
  </ds:schemaRefs>
</ds:datastoreItem>
</file>

<file path=customXml/itemProps3.xml><?xml version="1.0" encoding="utf-8"?>
<ds:datastoreItem xmlns:ds="http://schemas.openxmlformats.org/officeDocument/2006/customXml" ds:itemID="{4F10B04D-3063-472A-B474-130670A2940C}">
  <ds:schemaRefs>
    <ds:schemaRef ds:uri="http://schemas.microsoft.com/sharepoint/v3/contenttype/forms"/>
  </ds:schemaRefs>
</ds:datastoreItem>
</file>

<file path=customXml/itemProps4.xml><?xml version="1.0" encoding="utf-8"?>
<ds:datastoreItem xmlns:ds="http://schemas.openxmlformats.org/officeDocument/2006/customXml" ds:itemID="{D8FA05A5-5D8F-4D7F-A6B5-0D628B4FEC23}">
  <ds:schemaRefs>
    <ds:schemaRef ds:uri="http://schemas.microsoft.com/office/2006/metadata/properties"/>
    <ds:schemaRef ds:uri="http://schemas.microsoft.com/office/infopath/2007/PartnerControls"/>
    <ds:schemaRef ds:uri="7b599973-69e8-4ad2-959d-f8c2140b2ffc"/>
    <ds:schemaRef ds:uri="525413a7-c6dd-413c-8747-dd3127a98452"/>
  </ds:schemaRefs>
</ds:datastoreItem>
</file>

<file path=customXml/itemProps5.xml><?xml version="1.0" encoding="utf-8"?>
<ds:datastoreItem xmlns:ds="http://schemas.openxmlformats.org/officeDocument/2006/customXml" ds:itemID="{A23B4F21-67B3-44DA-AF30-D4204DF16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99973-69e8-4ad2-959d-f8c2140b2ffc"/>
    <ds:schemaRef ds:uri="525413a7-c6dd-413c-8747-dd3127a98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RDA A4 template.dotx</Template>
  <TotalTime>1</TotalTime>
  <Pages>5</Pages>
  <Words>1504</Words>
  <Characters>8233</Characters>
  <Application>Microsoft Office Word</Application>
  <DocSecurity>0</DocSecurity>
  <Lines>187</Lines>
  <Paragraphs>109</Paragraphs>
  <ScaleCrop>false</ScaleCrop>
  <HeadingPairs>
    <vt:vector size="2" baseType="variant">
      <vt:variant>
        <vt:lpstr>Title</vt:lpstr>
      </vt:variant>
      <vt:variant>
        <vt:i4>1</vt:i4>
      </vt:variant>
    </vt:vector>
  </HeadingPairs>
  <TitlesOfParts>
    <vt:vector size="1" baseType="lpstr">
      <vt:lpstr>Submission 116 - Regional Development Australia – South West - Housing supply regulation - Public inquiry</vt:lpstr>
    </vt:vector>
  </TitlesOfParts>
  <Company>Regional Development Australia – South West</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116 - Regional Development Australia – South West - Housing supply regulation - Public inquiry</dc:title>
  <dc:subject/>
  <dc:creator>Regional Development Australia – South West</dc:creator>
  <cp:keywords/>
  <dc:description/>
  <cp:lastModifiedBy>Chris Alston</cp:lastModifiedBy>
  <cp:revision>3</cp:revision>
  <dcterms:created xsi:type="dcterms:W3CDTF">2026-08-28T04:06:00Z</dcterms:created>
  <dcterms:modified xsi:type="dcterms:W3CDTF">2026-08-28T04:06:00Z</dcterms:modified>
  <cp:contentStatus>Securiy Marker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0x010100ABBFA252848DF74891DCCA3FEC5FB110</vt:lpwstr>
  </property>
  <property fmtid="{D5CDD505-2E9C-101B-9397-08002B2CF9AE}" pid="3" name="RevIMBCS">
    <vt:lpwstr>1;#Unclassified|3955eeb1-2d18-4582-aeb2-00144ec3aaf5</vt:lpwstr>
  </property>
  <property fmtid="{D5CDD505-2E9C-101B-9397-08002B2CF9AE}" pid="4" name="docLang">
    <vt:lpwstr>en</vt:lpwstr>
  </property>
  <property fmtid="{D5CDD505-2E9C-101B-9397-08002B2CF9AE}" pid="5" name="MSIP_Label_c1f2b1ce-4212-46db-a901-dd8453f57141_Enabled">
    <vt:lpwstr>true</vt:lpwstr>
  </property>
  <property fmtid="{D5CDD505-2E9C-101B-9397-08002B2CF9AE}" pid="6" name="MSIP_Label_c1f2b1ce-4212-46db-a901-dd8453f57141_SetDate">
    <vt:lpwstr>2026-08-28T04:00:39Z</vt:lpwstr>
  </property>
  <property fmtid="{D5CDD505-2E9C-101B-9397-08002B2CF9AE}" pid="7" name="MSIP_Label_c1f2b1ce-4212-46db-a901-dd8453f57141_Method">
    <vt:lpwstr>Privileged</vt:lpwstr>
  </property>
  <property fmtid="{D5CDD505-2E9C-101B-9397-08002B2CF9AE}" pid="8" name="MSIP_Label_c1f2b1ce-4212-46db-a901-dd8453f57141_Name">
    <vt:lpwstr>Publish</vt:lpwstr>
  </property>
  <property fmtid="{D5CDD505-2E9C-101B-9397-08002B2CF9AE}" pid="9" name="MSIP_Label_c1f2b1ce-4212-46db-a901-dd8453f57141_SiteId">
    <vt:lpwstr>29f9330b-c0fe-4244-830e-ba9f275d6c34</vt:lpwstr>
  </property>
  <property fmtid="{D5CDD505-2E9C-101B-9397-08002B2CF9AE}" pid="10" name="MSIP_Label_c1f2b1ce-4212-46db-a901-dd8453f57141_ActionId">
    <vt:lpwstr>1f87f743-7e91-4046-82ea-dbc987e69048</vt:lpwstr>
  </property>
  <property fmtid="{D5CDD505-2E9C-101B-9397-08002B2CF9AE}" pid="11" name="MSIP_Label_c1f2b1ce-4212-46db-a901-dd8453f57141_ContentBits">
    <vt:lpwstr>0</vt:lpwstr>
  </property>
  <property fmtid="{D5CDD505-2E9C-101B-9397-08002B2CF9AE}" pid="12" name="MSIP_Label_c1f2b1ce-4212-46db-a901-dd8453f57141_Tag">
    <vt:lpwstr>10, 0, 1, 1</vt:lpwstr>
  </property>
</Properties>
</file>