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DF8FD"/>
  <w:body>
    <w:p w14:paraId="0BB35F79" w14:textId="00F71D8D" w:rsidR="00471E25" w:rsidRPr="008C4CBA" w:rsidRDefault="00197D6B" w:rsidP="00210FF3">
      <w:pPr>
        <w:pStyle w:val="Heading1"/>
        <w:spacing w:before="0" w:line="220" w:lineRule="atLeast"/>
        <w:rPr>
          <w:i/>
          <w:iCs/>
          <w:spacing w:val="2"/>
        </w:rPr>
      </w:pPr>
      <w:bookmarkStart w:id="0" w:name="_Toc230271704"/>
      <w:r>
        <w:t>Co-designing legislative reform</w:t>
      </w:r>
      <w:r w:rsidR="005201E7" w:rsidRPr="0008574D">
        <w:rPr>
          <w:spacing w:val="2"/>
        </w:rPr>
        <w:t>:</w:t>
      </w:r>
      <w:r w:rsidR="005201E7" w:rsidRPr="008C4CBA">
        <w:rPr>
          <w:spacing w:val="2"/>
        </w:rPr>
        <w:t xml:space="preserve"> </w:t>
      </w:r>
      <w:bookmarkEnd w:id="0"/>
      <w:r w:rsidR="0037161B" w:rsidRPr="0037161B">
        <w:rPr>
          <w:b/>
          <w:bCs/>
          <w:spacing w:val="2"/>
        </w:rPr>
        <w:t>Queensland First Nations Health Equity</w:t>
      </w:r>
    </w:p>
    <w:tbl>
      <w:tblPr>
        <w:tblStyle w:val="Texttable-Paleblue"/>
        <w:tblW w:w="5000" w:type="pct"/>
        <w:shd w:val="clear" w:color="auto" w:fill="C6EAEE"/>
        <w:tblCellMar>
          <w:top w:w="0" w:type="dxa"/>
        </w:tblCellMar>
        <w:tblLook w:val="04A0" w:firstRow="1" w:lastRow="0" w:firstColumn="1" w:lastColumn="0" w:noHBand="0" w:noVBand="1"/>
      </w:tblPr>
      <w:tblGrid>
        <w:gridCol w:w="9638"/>
      </w:tblGrid>
      <w:tr w:rsidR="00471E25" w:rsidRPr="0073686D" w14:paraId="32EC6092" w14:textId="77777777" w:rsidTr="003655DB">
        <w:trPr>
          <w:trHeight w:val="3746"/>
        </w:trPr>
        <w:tc>
          <w:tcPr>
            <w:tcW w:w="9638" w:type="dxa"/>
            <w:shd w:val="clear" w:color="auto" w:fill="C6EAEE"/>
            <w:tcMar>
              <w:left w:w="170" w:type="dxa"/>
            </w:tcMar>
          </w:tcPr>
          <w:p w14:paraId="7B6261B8" w14:textId="2ACC8CE9" w:rsidR="00471E25" w:rsidRPr="00F40EDB" w:rsidRDefault="00471E25" w:rsidP="00210FF3">
            <w:pPr>
              <w:pStyle w:val="Heading2"/>
              <w:spacing w:before="120" w:after="120"/>
              <w:rPr>
                <w:rFonts w:cs="Open Sans Semibold"/>
                <w:color w:val="25747E" w:themeColor="accent3" w:themeShade="80"/>
                <w:sz w:val="26"/>
              </w:rPr>
            </w:pPr>
            <w:bookmarkStart w:id="1" w:name="_Toc230269349"/>
            <w:bookmarkStart w:id="2" w:name="_Toc230271365"/>
            <w:bookmarkStart w:id="3" w:name="_Toc230271705"/>
            <w:r w:rsidRPr="0012619E">
              <w:rPr>
                <w:rFonts w:cs="Open Sans Semibold"/>
                <w:bCs/>
                <w:color w:val="25747E" w:themeColor="accent3" w:themeShade="80"/>
                <w:sz w:val="26"/>
              </w:rPr>
              <w:t xml:space="preserve">Key </w:t>
            </w:r>
            <w:r w:rsidR="009D0080" w:rsidRPr="00F40EDB">
              <w:rPr>
                <w:rFonts w:cs="Open Sans Semibold"/>
                <w:color w:val="25747E" w:themeColor="accent3" w:themeShade="80"/>
                <w:sz w:val="26"/>
              </w:rPr>
              <w:t>points</w:t>
            </w:r>
            <w:bookmarkEnd w:id="1"/>
            <w:bookmarkEnd w:id="2"/>
            <w:bookmarkEnd w:id="3"/>
          </w:p>
          <w:p w14:paraId="3E2218A4" w14:textId="5FE9F4E0" w:rsidR="00A5391D" w:rsidRPr="00A5391D" w:rsidRDefault="00A5391D" w:rsidP="00A5391D">
            <w:pPr>
              <w:pStyle w:val="ListBullet"/>
              <w:rPr>
                <w:spacing w:val="-4"/>
                <w:sz w:val="18"/>
                <w:szCs w:val="18"/>
              </w:rPr>
            </w:pPr>
            <w:r w:rsidRPr="00A5391D">
              <w:rPr>
                <w:spacing w:val="-4"/>
                <w:sz w:val="18"/>
                <w:szCs w:val="18"/>
              </w:rPr>
              <w:t xml:space="preserve">Establishing a governance body for co-design with a well-considered mix of geographic representation, lived experience, professional expertise and organisational maturity sets the foundation for diverse perspectives and capabilities to inform decision-making. </w:t>
            </w:r>
          </w:p>
          <w:p w14:paraId="3D182A23" w14:textId="77777777" w:rsidR="00A5391D" w:rsidRPr="00A5391D" w:rsidRDefault="00A5391D" w:rsidP="00A5391D">
            <w:pPr>
              <w:pStyle w:val="ListBullet"/>
              <w:rPr>
                <w:spacing w:val="-4"/>
                <w:sz w:val="18"/>
                <w:szCs w:val="18"/>
              </w:rPr>
            </w:pPr>
            <w:r w:rsidRPr="00A5391D">
              <w:rPr>
                <w:spacing w:val="-4"/>
                <w:sz w:val="18"/>
                <w:szCs w:val="18"/>
              </w:rPr>
              <w:t xml:space="preserve">Continuously testing, </w:t>
            </w:r>
            <w:proofErr w:type="gramStart"/>
            <w:r w:rsidRPr="00A5391D">
              <w:rPr>
                <w:spacing w:val="-4"/>
                <w:sz w:val="18"/>
                <w:szCs w:val="18"/>
              </w:rPr>
              <w:t>refining</w:t>
            </w:r>
            <w:proofErr w:type="gramEnd"/>
            <w:r w:rsidRPr="00A5391D">
              <w:rPr>
                <w:spacing w:val="-4"/>
                <w:sz w:val="18"/>
                <w:szCs w:val="18"/>
              </w:rPr>
              <w:t xml:space="preserve"> and closing feedback loops helps ensure the proposed reforms </w:t>
            </w:r>
            <w:proofErr w:type="gramStart"/>
            <w:r w:rsidRPr="00A5391D">
              <w:rPr>
                <w:spacing w:val="-4"/>
                <w:sz w:val="18"/>
                <w:szCs w:val="18"/>
              </w:rPr>
              <w:t>are grounded</w:t>
            </w:r>
            <w:proofErr w:type="gramEnd"/>
            <w:r w:rsidRPr="00A5391D">
              <w:rPr>
                <w:spacing w:val="-4"/>
                <w:sz w:val="18"/>
                <w:szCs w:val="18"/>
              </w:rPr>
              <w:t xml:space="preserve"> in, and accurately reflect the voices, experiences and perspectives of Aboriginal and Torres Strait Islander people, </w:t>
            </w:r>
            <w:proofErr w:type="gramStart"/>
            <w:r w:rsidRPr="00A5391D">
              <w:rPr>
                <w:spacing w:val="-4"/>
                <w:sz w:val="18"/>
                <w:szCs w:val="18"/>
              </w:rPr>
              <w:t>communities</w:t>
            </w:r>
            <w:proofErr w:type="gramEnd"/>
            <w:r w:rsidRPr="00A5391D">
              <w:rPr>
                <w:spacing w:val="-4"/>
                <w:sz w:val="18"/>
                <w:szCs w:val="18"/>
              </w:rPr>
              <w:t xml:space="preserve"> and organisations. </w:t>
            </w:r>
          </w:p>
          <w:p w14:paraId="63156365" w14:textId="77777777" w:rsidR="00A5391D" w:rsidRPr="00A5391D" w:rsidRDefault="00A5391D" w:rsidP="00A5391D">
            <w:pPr>
              <w:pStyle w:val="ListBullet"/>
              <w:rPr>
                <w:spacing w:val="-4"/>
                <w:sz w:val="18"/>
                <w:szCs w:val="18"/>
              </w:rPr>
            </w:pPr>
            <w:r w:rsidRPr="00A5391D">
              <w:rPr>
                <w:spacing w:val="-4"/>
                <w:sz w:val="18"/>
                <w:szCs w:val="18"/>
              </w:rPr>
              <w:t xml:space="preserve">Fostering early and ongoing engagement between community, policy teams, </w:t>
            </w:r>
            <w:proofErr w:type="gramStart"/>
            <w:r w:rsidRPr="00A5391D">
              <w:rPr>
                <w:spacing w:val="-4"/>
                <w:sz w:val="18"/>
                <w:szCs w:val="18"/>
              </w:rPr>
              <w:t>partners</w:t>
            </w:r>
            <w:proofErr w:type="gramEnd"/>
            <w:r w:rsidRPr="00A5391D">
              <w:rPr>
                <w:spacing w:val="-4"/>
                <w:sz w:val="18"/>
                <w:szCs w:val="18"/>
              </w:rPr>
              <w:t xml:space="preserve"> and legislative drafters supports consistency between policy intent and statutory drafting.</w:t>
            </w:r>
          </w:p>
          <w:p w14:paraId="4692FBFF" w14:textId="77777777" w:rsidR="00A5391D" w:rsidRPr="00A5391D" w:rsidRDefault="00A5391D" w:rsidP="00A5391D">
            <w:pPr>
              <w:pStyle w:val="ListBullet"/>
              <w:rPr>
                <w:spacing w:val="-4"/>
                <w:sz w:val="18"/>
                <w:szCs w:val="18"/>
              </w:rPr>
            </w:pPr>
            <w:r w:rsidRPr="00A5391D">
              <w:rPr>
                <w:spacing w:val="-4"/>
                <w:sz w:val="18"/>
                <w:szCs w:val="18"/>
              </w:rPr>
              <w:t xml:space="preserve">Drafting detailed, measurable requirements with clear and enforceable obligations in regulation translates policy intent to support practical implementation and the durability of reforms within the broader legislative framework. </w:t>
            </w:r>
          </w:p>
          <w:p w14:paraId="2D084FDB" w14:textId="0FDA4B78" w:rsidR="00471E25" w:rsidRPr="003A4354" w:rsidRDefault="00A5391D" w:rsidP="00A5391D">
            <w:pPr>
              <w:pStyle w:val="ListBullet"/>
            </w:pPr>
            <w:r w:rsidRPr="00A5391D">
              <w:rPr>
                <w:spacing w:val="-4"/>
                <w:sz w:val="18"/>
                <w:szCs w:val="18"/>
              </w:rPr>
              <w:t xml:space="preserve">Embedding genuine, shared governance, transparent accountability and community-led oversight </w:t>
            </w:r>
            <w:proofErr w:type="gramStart"/>
            <w:r w:rsidRPr="00A5391D">
              <w:rPr>
                <w:spacing w:val="-4"/>
                <w:sz w:val="18"/>
                <w:szCs w:val="18"/>
              </w:rPr>
              <w:t>promotes</w:t>
            </w:r>
            <w:proofErr w:type="gramEnd"/>
            <w:r w:rsidRPr="00A5391D">
              <w:rPr>
                <w:spacing w:val="-4"/>
                <w:sz w:val="18"/>
                <w:szCs w:val="18"/>
              </w:rPr>
              <w:t xml:space="preserve"> consistent, system-wide change.</w:t>
            </w:r>
          </w:p>
        </w:tc>
      </w:tr>
    </w:tbl>
    <w:p w14:paraId="3A2121D3" w14:textId="5883A01F" w:rsidR="004031E8" w:rsidRDefault="007B56C9" w:rsidP="00210FF3">
      <w:pPr>
        <w:spacing w:before="5640"/>
      </w:pPr>
      <w:r>
        <w:rPr>
          <w:noProof/>
        </w:rPr>
        <w:drawing>
          <wp:inline distT="0" distB="0" distL="0" distR="0" wp14:anchorId="1BE5935F" wp14:editId="73253656">
            <wp:extent cx="6120130" cy="3609975"/>
            <wp:effectExtent l="0" t="0" r="0" b="9525"/>
            <wp:docPr id="983031547" name="Picture 2" descr="Figure laying out the six transformation elements under Priority Reform 3, which is about transforming government organisations:&#10;Address racism, embed cultural safety, increase accountability, support cultures, and improve engagement. The elements addressed in this case study were: Address racism; Deliver in partnership; and Improve engage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31547" name="Picture 2" descr="Figure laying out the six transformation elements under Priority Reform 3, which is about transforming government organisations:&#10;Address racism, embed cultural safety, increase accountability, support cultures, and improve engagement. The elements addressed in this case study were: Address racism; Deliver in partnership; and Improve engagement.&#10;"/>
                    <pic:cNvPicPr/>
                  </pic:nvPicPr>
                  <pic:blipFill>
                    <a:blip r:embed="rId14" cstate="print">
                      <a:extLst>
                        <a:ext uri="{28A0092B-C50C-407E-A947-70E740481C1C}">
                          <a14:useLocalDpi xmlns:a14="http://schemas.microsoft.com/office/drawing/2010/main" val="0"/>
                        </a:ext>
                      </a:extLst>
                    </a:blip>
                    <a:srcRect l="63" r="63"/>
                    <a:stretch>
                      <a:fillRect/>
                    </a:stretch>
                  </pic:blipFill>
                  <pic:spPr bwMode="auto">
                    <a:xfrm>
                      <a:off x="0" y="0"/>
                      <a:ext cx="6120130" cy="3609975"/>
                    </a:xfrm>
                    <a:prstGeom prst="rect">
                      <a:avLst/>
                    </a:prstGeom>
                    <a:ln>
                      <a:noFill/>
                    </a:ln>
                    <a:extLst>
                      <a:ext uri="{53640926-AAD7-44D8-BBD7-CCE9431645EC}">
                        <a14:shadowObscured xmlns:a14="http://schemas.microsoft.com/office/drawing/2010/main"/>
                      </a:ext>
                    </a:extLst>
                  </pic:spPr>
                </pic:pic>
              </a:graphicData>
            </a:graphic>
          </wp:inline>
        </w:drawing>
      </w:r>
    </w:p>
    <w:p w14:paraId="003389B3" w14:textId="587BA46D" w:rsidR="0077656E" w:rsidRDefault="0077656E" w:rsidP="0077656E">
      <w:pPr>
        <w:pStyle w:val="NoSpacing"/>
      </w:pPr>
      <w:bookmarkStart w:id="4" w:name="_Toc230269350"/>
      <w:bookmarkStart w:id="5" w:name="_Toc230271366"/>
      <w:bookmarkStart w:id="6" w:name="_Toc230271706"/>
      <w:r>
        <w:br w:type="page"/>
      </w:r>
    </w:p>
    <w:p w14:paraId="1C5B7540" w14:textId="10009DA6" w:rsidR="0077656E" w:rsidRDefault="0077656E" w:rsidP="0077656E">
      <w:pPr>
        <w:spacing w:after="600"/>
        <w:rPr>
          <w:noProof/>
          <w:spacing w:val="2"/>
          <w:szCs w:val="30"/>
        </w:rPr>
      </w:pPr>
      <w:r>
        <w:rPr>
          <w:noProof/>
          <w:spacing w:val="2"/>
          <w:szCs w:val="30"/>
        </w:rPr>
        <w:lastRenderedPageBreak/>
        <w:drawing>
          <wp:anchor distT="0" distB="0" distL="114300" distR="114300" simplePos="0" relativeHeight="251658240" behindDoc="0" locked="0" layoutInCell="1" allowOverlap="1" wp14:anchorId="1EC00A1D" wp14:editId="67EE2701">
            <wp:simplePos x="0" y="0"/>
            <wp:positionH relativeFrom="column">
              <wp:posOffset>1464310</wp:posOffset>
            </wp:positionH>
            <wp:positionV relativeFrom="paragraph">
              <wp:posOffset>-720090</wp:posOffset>
            </wp:positionV>
            <wp:extent cx="5160010" cy="1059180"/>
            <wp:effectExtent l="0" t="0" r="2540" b="7620"/>
            <wp:wrapNone/>
            <wp:docPr id="176973456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734562" name="Picture 2">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60010" cy="1059180"/>
                    </a:xfrm>
                    <a:prstGeom prst="rect">
                      <a:avLst/>
                    </a:prstGeom>
                  </pic:spPr>
                </pic:pic>
              </a:graphicData>
            </a:graphic>
            <wp14:sizeRelH relativeFrom="page">
              <wp14:pctWidth>0</wp14:pctWidth>
            </wp14:sizeRelH>
            <wp14:sizeRelV relativeFrom="page">
              <wp14:pctHeight>0</wp14:pctHeight>
            </wp14:sizeRelV>
          </wp:anchor>
        </w:drawing>
      </w:r>
    </w:p>
    <w:bookmarkEnd w:id="4"/>
    <w:bookmarkEnd w:id="5"/>
    <w:bookmarkEnd w:id="6"/>
    <w:p w14:paraId="53644591" w14:textId="601C0A16" w:rsidR="00A31D0E" w:rsidRPr="00947E1A" w:rsidRDefault="00AE4FE5" w:rsidP="0077656E">
      <w:pPr>
        <w:pStyle w:val="Heading2"/>
      </w:pPr>
      <w:r w:rsidRPr="00AE4FE5">
        <w:rPr>
          <w:noProof/>
        </w:rPr>
        <w:t xml:space="preserve">Co-designing </w:t>
      </w:r>
      <w:r w:rsidRPr="0077656E">
        <w:t>legislative</w:t>
      </w:r>
      <w:r w:rsidRPr="00AE4FE5">
        <w:rPr>
          <w:noProof/>
        </w:rPr>
        <w:t xml:space="preserve"> reform to address institutional racism</w:t>
      </w:r>
      <w:r w:rsidR="00A31D0E" w:rsidRPr="00947E1A">
        <w:t xml:space="preserve"> </w:t>
      </w:r>
    </w:p>
    <w:p w14:paraId="369838A1" w14:textId="77777777" w:rsidR="00DE10D5" w:rsidRPr="00DE10D5" w:rsidRDefault="00DE10D5" w:rsidP="00DE10D5">
      <w:pPr>
        <w:rPr>
          <w:spacing w:val="-2"/>
        </w:rPr>
      </w:pPr>
      <w:r w:rsidRPr="00DE10D5">
        <w:rPr>
          <w:spacing w:val="-2"/>
        </w:rPr>
        <w:t>In 2017, an independent report commissioned by the Queensland Anti-Discrimination Commission</w:t>
      </w:r>
      <w:r w:rsidRPr="00DE10D5">
        <w:rPr>
          <w:rStyle w:val="FootnoteReference"/>
          <w:spacing w:val="-2"/>
        </w:rPr>
        <w:footnoteReference w:id="2"/>
      </w:r>
      <w:r w:rsidRPr="00DE10D5">
        <w:rPr>
          <w:spacing w:val="-2"/>
        </w:rPr>
        <w:t xml:space="preserve"> and Queensland Aboriginal and Islander </w:t>
      </w:r>
      <w:r w:rsidRPr="00DE10D5">
        <w:rPr>
          <w:rFonts w:cs="Open Sans"/>
          <w:spacing w:val="-2"/>
        </w:rPr>
        <w:t>Health Council (QAIHC) highlighted the ‘unacceptable’ level and extent of institutional racism</w:t>
      </w:r>
      <w:r w:rsidRPr="00DE10D5">
        <w:rPr>
          <w:rStyle w:val="FootnoteReference"/>
          <w:rFonts w:cs="Open Sans"/>
          <w:spacing w:val="-2"/>
        </w:rPr>
        <w:footnoteReference w:id="3"/>
      </w:r>
      <w:r w:rsidRPr="00DE10D5">
        <w:rPr>
          <w:rFonts w:cs="Open Sans"/>
          <w:spacing w:val="-2"/>
        </w:rPr>
        <w:t xml:space="preserve"> across the public health system (Marrie and </w:t>
      </w:r>
      <w:proofErr w:type="spellStart"/>
      <w:r w:rsidRPr="00DE10D5">
        <w:rPr>
          <w:rFonts w:cs="Open Sans"/>
          <w:spacing w:val="-2"/>
        </w:rPr>
        <w:t>Bukal</w:t>
      </w:r>
      <w:proofErr w:type="spellEnd"/>
      <w:r w:rsidRPr="00DE10D5">
        <w:rPr>
          <w:rFonts w:cs="Open Sans"/>
          <w:spacing w:val="-2"/>
        </w:rPr>
        <w:t xml:space="preserve"> Consultancy Services 2017, pp. 12, 17). The report found </w:t>
      </w:r>
      <w:proofErr w:type="gramStart"/>
      <w:r w:rsidRPr="00DE10D5">
        <w:rPr>
          <w:rFonts w:cs="Open Sans"/>
          <w:spacing w:val="-2"/>
        </w:rPr>
        <w:t>many</w:t>
      </w:r>
      <w:proofErr w:type="gramEnd"/>
      <w:r w:rsidRPr="00DE10D5">
        <w:rPr>
          <w:rFonts w:cs="Open Sans"/>
          <w:spacing w:val="-2"/>
        </w:rPr>
        <w:t xml:space="preserve"> Aboriginal and Torres Strait Islander health policies already existed within the public health sy</w:t>
      </w:r>
      <w:r w:rsidRPr="00DE10D5">
        <w:rPr>
          <w:spacing w:val="-2"/>
        </w:rPr>
        <w:t xml:space="preserve">stem but lacked enforceable accountability mechanisms. The report recommended reinforcing these policies through stronger governance, monitoring and legislative or regulatory accountability in Hospital and Health Services (HHSs) to ensure implementation. </w:t>
      </w:r>
    </w:p>
    <w:p w14:paraId="08C14598" w14:textId="77777777" w:rsidR="00DE10D5" w:rsidRPr="00DE10D5" w:rsidRDefault="00DE10D5" w:rsidP="00DE10D5">
      <w:pPr>
        <w:rPr>
          <w:rFonts w:cs="Open Sans"/>
        </w:rPr>
      </w:pPr>
      <w:r>
        <w:t xml:space="preserve">Prompted by this report and bolstered by Aboriginal and Torres Strait Islander voices, the Queensland government supported reforms to achieve health equity in Queensland Health. Health equity adopts a social justice and human rights-based approach to health and healthcare access by responding to differences </w:t>
      </w:r>
      <w:r w:rsidRPr="00DE10D5">
        <w:rPr>
          <w:rFonts w:cs="Open Sans"/>
        </w:rPr>
        <w:t xml:space="preserve">between groups of people and what they need to attain their full health potential (QAIHC and Queensland Health 2021, p. 9). This approach attempts to strengthen the environment that enables all parts of the healthcare system to deliver culturally safe and responsive healthcare (Queensland Health 2024, p. 40). </w:t>
      </w:r>
    </w:p>
    <w:p w14:paraId="7997882B" w14:textId="77777777" w:rsidR="00DE10D5" w:rsidRPr="00DE10D5" w:rsidRDefault="00DE10D5" w:rsidP="00DE10D5">
      <w:pPr>
        <w:rPr>
          <w:rFonts w:cs="Open Sans"/>
        </w:rPr>
      </w:pPr>
      <w:r w:rsidRPr="00DE10D5">
        <w:rPr>
          <w:rFonts w:cs="Open Sans"/>
        </w:rPr>
        <w:t>This case study shows how Queensland Health, in partnership with QAIHC, co-designed legislation to mandate engagement with local communities on priorities and approaches for culturally safe and responsive mainstream health services.</w:t>
      </w:r>
    </w:p>
    <w:p w14:paraId="05662E5F" w14:textId="77777777" w:rsidR="004615FB" w:rsidRDefault="00DE10D5" w:rsidP="00DE10D5">
      <w:pPr>
        <w:spacing w:line="259" w:lineRule="auto"/>
      </w:pPr>
      <w:r w:rsidRPr="00DE10D5">
        <w:rPr>
          <w:rFonts w:cs="Open Sans"/>
        </w:rPr>
        <w:t>It takes an in-depth look at the co-design process that led to the</w:t>
      </w:r>
      <w:r w:rsidRPr="00DE10D5">
        <w:rPr>
          <w:rFonts w:cs="Open Sans"/>
          <w:i/>
          <w:iCs/>
        </w:rPr>
        <w:t xml:space="preserve"> Hospital and Health Board (Health Equity Strategies) Amendment Regulation 2021 </w:t>
      </w:r>
      <w:r w:rsidRPr="00DE10D5">
        <w:rPr>
          <w:rFonts w:cs="Open Sans"/>
        </w:rPr>
        <w:t xml:space="preserve">(figure 1). Part of a broader suite of reforms, the regulation details requirements for First Nations Health Equity Strategies to </w:t>
      </w:r>
      <w:proofErr w:type="gramStart"/>
      <w:r w:rsidRPr="00DE10D5">
        <w:rPr>
          <w:rFonts w:cs="Open Sans"/>
        </w:rPr>
        <w:t>be developed</w:t>
      </w:r>
      <w:proofErr w:type="gramEnd"/>
      <w:r w:rsidRPr="00DE10D5">
        <w:rPr>
          <w:rFonts w:cs="Open Sans"/>
        </w:rPr>
        <w:t xml:space="preserve"> by all Queensland HHSs. It outlines who must be involved, how partnerships should operate, how health services should be co-designed and key performance expectations. These requirements are unique as they are legally enforceable because they sit in legislation, rather than </w:t>
      </w:r>
      <w:proofErr w:type="gramStart"/>
      <w:r w:rsidRPr="00DE10D5">
        <w:rPr>
          <w:rFonts w:cs="Open Sans"/>
        </w:rPr>
        <w:t>being included</w:t>
      </w:r>
      <w:proofErr w:type="gramEnd"/>
      <w:r w:rsidRPr="00DE10D5">
        <w:rPr>
          <w:rFonts w:cs="Open Sans"/>
        </w:rPr>
        <w:t xml:space="preserve"> in department</w:t>
      </w:r>
      <w:r>
        <w:t xml:space="preserve"> policy.</w:t>
      </w:r>
    </w:p>
    <w:p w14:paraId="03BE76B7" w14:textId="750CD0E7" w:rsidR="0077656E" w:rsidRDefault="004615FB" w:rsidP="00DE10D5">
      <w:pPr>
        <w:spacing w:line="259" w:lineRule="auto"/>
      </w:pPr>
      <w:r>
        <w:rPr>
          <w:noProof/>
        </w:rPr>
        <w:drawing>
          <wp:anchor distT="0" distB="0" distL="114300" distR="114300" simplePos="0" relativeHeight="251658242" behindDoc="0" locked="0" layoutInCell="1" allowOverlap="1" wp14:anchorId="07B72E20" wp14:editId="438CD86A">
            <wp:simplePos x="0" y="0"/>
            <wp:positionH relativeFrom="page">
              <wp:posOffset>0</wp:posOffset>
            </wp:positionH>
            <wp:positionV relativeFrom="paragraph">
              <wp:posOffset>710988</wp:posOffset>
            </wp:positionV>
            <wp:extent cx="7560000" cy="2224544"/>
            <wp:effectExtent l="0" t="0" r="3175" b="4445"/>
            <wp:wrapNone/>
            <wp:docPr id="52753241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532412" name="Picture 1">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60000" cy="2224544"/>
                    </a:xfrm>
                    <a:prstGeom prst="rect">
                      <a:avLst/>
                    </a:prstGeom>
                  </pic:spPr>
                </pic:pic>
              </a:graphicData>
            </a:graphic>
            <wp14:sizeRelH relativeFrom="page">
              <wp14:pctWidth>0</wp14:pctWidth>
            </wp14:sizeRelH>
            <wp14:sizeRelV relativeFrom="page">
              <wp14:pctHeight>0</wp14:pctHeight>
            </wp14:sizeRelV>
          </wp:anchor>
        </w:drawing>
      </w:r>
      <w:r w:rsidR="0077656E">
        <w:br w:type="page"/>
      </w:r>
    </w:p>
    <w:p w14:paraId="6D5F9912" w14:textId="1F64053E" w:rsidR="00A31D0E" w:rsidRPr="007E36FF" w:rsidRDefault="00A31D0E" w:rsidP="007E36FF">
      <w:pPr>
        <w:pStyle w:val="FigureTableHeading"/>
      </w:pPr>
      <w:r w:rsidRPr="007E36FF">
        <w:rPr>
          <w:b/>
          <w:bCs/>
        </w:rPr>
        <w:lastRenderedPageBreak/>
        <w:t>Figure 1</w:t>
      </w:r>
      <w:r w:rsidRPr="00243594">
        <w:t xml:space="preserve"> </w:t>
      </w:r>
      <w:r w:rsidRPr="00AE2383">
        <w:rPr>
          <w:b/>
          <w:bCs/>
        </w:rPr>
        <w:t>–</w:t>
      </w:r>
      <w:r w:rsidRPr="00243594">
        <w:t xml:space="preserve"> </w:t>
      </w:r>
      <w:r w:rsidR="008F5446" w:rsidRPr="008F5446">
        <w:t xml:space="preserve">The First Nations Health Equity legislative reforms </w:t>
      </w:r>
      <w:proofErr w:type="gramStart"/>
      <w:r w:rsidR="008F5446" w:rsidRPr="008F5446">
        <w:t>were shaped</w:t>
      </w:r>
      <w:proofErr w:type="gramEnd"/>
      <w:r w:rsidR="008F5446" w:rsidRPr="008F5446">
        <w:t xml:space="preserve"> through sustained community advocacy and collaborative policy development over ti</w:t>
      </w:r>
      <w:r w:rsidR="008F5446">
        <w:t>me</w:t>
      </w:r>
    </w:p>
    <w:p w14:paraId="39E2951E" w14:textId="5D9FC9CF" w:rsidR="00165AA0" w:rsidRDefault="00CF7F0B" w:rsidP="00BA1233">
      <w:pPr>
        <w:spacing w:line="259" w:lineRule="auto"/>
      </w:pPr>
      <w:r>
        <w:rPr>
          <w:noProof/>
        </w:rPr>
        <w:drawing>
          <wp:inline distT="0" distB="0" distL="0" distR="0" wp14:anchorId="560DFFD6" wp14:editId="09D1A6F4">
            <wp:extent cx="6120000" cy="4583363"/>
            <wp:effectExtent l="0" t="0" r="0" b="8255"/>
            <wp:docPr id="902428120" name="Picture 3" descr="Timeline of the development and implementation of Queensland’s First Nations Health Equity reforms from 2017 to 2024. In 2017, the Queensland Anti-Discrimination Commission and QAIHC released the Health Equity report on institutional barriers to health equity. Queensland Health formally responded in 2018. In 2019, the Health Legislation Amendment Bill was introduced. In 2020, the Health Legislation Amendment Act was passed, statewide consultation on the draft Health Equity Strategies regulation began, and a First Nations Health Improvement Advisory Committee subcommittee was formed to co-design drafting instructions for the regulation. The regulation commenced in 2021. Hospital and Health Services released their first Health Equity Strategies in 2022 and began rolling out implementation plans in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428120" name="Picture 3" descr="Timeline of the development and implementation of Queensland’s First Nations Health Equity reforms from 2017 to 2024. In 2017, the Queensland Anti-Discrimination Commission and QAIHC released the Health Equity report on institutional barriers to health equity. Queensland Health formally responded in 2018. In 2019, the Health Legislation Amendment Bill was introduced. In 2020, the Health Legislation Amendment Act was passed, statewide consultation on the draft Health Equity Strategies regulation began, and a First Nations Health Improvement Advisory Committee subcommittee was formed to co-design drafting instructions for the regulation. The regulation commenced in 2021. Hospital and Health Services released their first Health Equity Strategies in 2022 and began rolling out implementation plans in 2024."/>
                    <pic:cNvPicPr/>
                  </pic:nvPicPr>
                  <pic:blipFill rotWithShape="1">
                    <a:blip r:embed="rId17" cstate="print">
                      <a:extLst>
                        <a:ext uri="{28A0092B-C50C-407E-A947-70E740481C1C}">
                          <a14:useLocalDpi xmlns:a14="http://schemas.microsoft.com/office/drawing/2010/main" val="0"/>
                        </a:ext>
                      </a:extLst>
                    </a:blip>
                    <a:srcRect l="1796" r="893"/>
                    <a:stretch>
                      <a:fillRect/>
                    </a:stretch>
                  </pic:blipFill>
                  <pic:spPr bwMode="auto">
                    <a:xfrm>
                      <a:off x="0" y="0"/>
                      <a:ext cx="6120000" cy="4583363"/>
                    </a:xfrm>
                    <a:prstGeom prst="rect">
                      <a:avLst/>
                    </a:prstGeom>
                    <a:ln>
                      <a:noFill/>
                    </a:ln>
                    <a:extLst>
                      <a:ext uri="{53640926-AAD7-44D8-BBD7-CCE9431645EC}">
                        <a14:shadowObscured xmlns:a14="http://schemas.microsoft.com/office/drawing/2010/main"/>
                      </a:ext>
                    </a:extLst>
                  </pic:spPr>
                </pic:pic>
              </a:graphicData>
            </a:graphic>
          </wp:inline>
        </w:drawing>
      </w:r>
    </w:p>
    <w:p w14:paraId="62FF362D" w14:textId="7AD7DDB8" w:rsidR="00C33AD4" w:rsidRDefault="00C33AD4" w:rsidP="00C33AD4">
      <w:pPr>
        <w:pStyle w:val="Source"/>
        <w:spacing w:after="360"/>
      </w:pPr>
      <w:r w:rsidRPr="00C33AD4">
        <w:t>Source: QAIHC and Queensland Health (2021, pp. 25–26); Queensland Health (2025).</w:t>
      </w:r>
    </w:p>
    <w:p w14:paraId="24AD0548" w14:textId="77777777" w:rsidR="003A490F" w:rsidRDefault="003A490F" w:rsidP="003A490F">
      <w:pPr>
        <w:pStyle w:val="Heading2"/>
      </w:pPr>
      <w:r>
        <w:t xml:space="preserve">Co-design enables legislation responsive to those affected </w:t>
      </w:r>
    </w:p>
    <w:p w14:paraId="1CB0518F" w14:textId="77777777" w:rsidR="003A490F" w:rsidRPr="003A490F" w:rsidRDefault="003A490F" w:rsidP="003A490F">
      <w:pPr>
        <w:rPr>
          <w:spacing w:val="-2"/>
        </w:rPr>
      </w:pPr>
      <w:r w:rsidRPr="003A490F">
        <w:rPr>
          <w:spacing w:val="-2"/>
        </w:rPr>
        <w:t xml:space="preserve">Legislative drafters </w:t>
      </w:r>
      <w:proofErr w:type="gramStart"/>
      <w:r w:rsidRPr="003A490F">
        <w:rPr>
          <w:spacing w:val="-2"/>
        </w:rPr>
        <w:t>are often given</w:t>
      </w:r>
      <w:proofErr w:type="gramEnd"/>
      <w:r w:rsidRPr="003A490F">
        <w:rPr>
          <w:spacing w:val="-2"/>
        </w:rPr>
        <w:t xml:space="preserve"> short, late-stage drafting instructions with limited opportunity to engage with the underlying policy issues or the people affected. Co-design brings policy makers, </w:t>
      </w:r>
      <w:proofErr w:type="gramStart"/>
      <w:r w:rsidRPr="003A490F">
        <w:rPr>
          <w:spacing w:val="-2"/>
        </w:rPr>
        <w:t>drafters</w:t>
      </w:r>
      <w:proofErr w:type="gramEnd"/>
      <w:r w:rsidRPr="003A490F">
        <w:rPr>
          <w:spacing w:val="-2"/>
        </w:rPr>
        <w:t xml:space="preserve"> and stakeholders together earlier to collaboratively define the problem and shape workable solutions. </w:t>
      </w:r>
    </w:p>
    <w:p w14:paraId="3335897B" w14:textId="68D855DE" w:rsidR="00C33AD4" w:rsidRDefault="003A490F" w:rsidP="003A490F">
      <w:pPr>
        <w:rPr>
          <w:spacing w:val="-4"/>
        </w:rPr>
      </w:pPr>
      <w:r w:rsidRPr="003A490F">
        <w:rPr>
          <w:spacing w:val="-4"/>
        </w:rPr>
        <w:t>Co-designing legislation with Aboriginal and Torres Strait Islander people is an important undertaking to bridge the gap between First Nations’ knowledge systems, lived experience and public policy development. Done authentically, co-design can inform the way policy instruments align with the needs and aspirations of the people they affect and contribute to lasting change (</w:t>
      </w:r>
      <w:proofErr w:type="spellStart"/>
      <w:r w:rsidRPr="003A490F">
        <w:rPr>
          <w:spacing w:val="-4"/>
        </w:rPr>
        <w:t>Apolima</w:t>
      </w:r>
      <w:proofErr w:type="spellEnd"/>
      <w:r w:rsidRPr="003A490F">
        <w:rPr>
          <w:spacing w:val="-4"/>
        </w:rPr>
        <w:t xml:space="preserve"> </w:t>
      </w:r>
      <w:proofErr w:type="spellStart"/>
      <w:r w:rsidRPr="003A490F">
        <w:rPr>
          <w:spacing w:val="-4"/>
        </w:rPr>
        <w:t>Fono</w:t>
      </w:r>
      <w:proofErr w:type="spellEnd"/>
      <w:r w:rsidRPr="003A490F">
        <w:rPr>
          <w:spacing w:val="-4"/>
        </w:rPr>
        <w:t xml:space="preserve"> et al. 2025, p. 476).</w:t>
      </w:r>
      <w:r w:rsidR="00C33AD4">
        <w:rPr>
          <w:spacing w:val="-4"/>
        </w:rPr>
        <w:br w:type="page"/>
      </w:r>
    </w:p>
    <w:p w14:paraId="27E805CF" w14:textId="77777777" w:rsidR="003A490F" w:rsidRPr="00C33AD4" w:rsidRDefault="003A490F" w:rsidP="003A490F">
      <w:pPr>
        <w:pStyle w:val="Heading3"/>
        <w:rPr>
          <w:rStyle w:val="Heading2Char"/>
          <w:rFonts w:ascii="Open Sans" w:hAnsi="Open Sans"/>
          <w:sz w:val="26"/>
          <w:szCs w:val="22"/>
        </w:rPr>
      </w:pPr>
      <w:r w:rsidRPr="00C33AD4">
        <w:rPr>
          <w:rStyle w:val="Heading2Char"/>
          <w:rFonts w:ascii="Open Sans" w:hAnsi="Open Sans"/>
          <w:sz w:val="26"/>
          <w:szCs w:val="22"/>
        </w:rPr>
        <w:lastRenderedPageBreak/>
        <w:t>Establishing a representative governance body from the outset</w:t>
      </w:r>
    </w:p>
    <w:p w14:paraId="0B338CAD" w14:textId="77777777" w:rsidR="003A490F" w:rsidRDefault="003A490F" w:rsidP="003A490F">
      <w:r>
        <w:t xml:space="preserve">To oversee the co-design of the drafting instructions, a dedicated working group </w:t>
      </w:r>
      <w:proofErr w:type="gramStart"/>
      <w:r>
        <w:t>was established</w:t>
      </w:r>
      <w:proofErr w:type="gramEnd"/>
      <w:r>
        <w:t xml:space="preserve"> under the First Nations Health Improvement Advisory Body. The governance body </w:t>
      </w:r>
      <w:proofErr w:type="gramStart"/>
      <w:r>
        <w:t>was co-chaired</w:t>
      </w:r>
      <w:proofErr w:type="gramEnd"/>
      <w:r>
        <w:t xml:space="preserve"> by QAIHC and Queensland Health, reflecting a commitment to shared decision-making. Membership </w:t>
      </w:r>
      <w:proofErr w:type="gramStart"/>
      <w:r>
        <w:t>was deliberately structured</w:t>
      </w:r>
      <w:proofErr w:type="gramEnd"/>
      <w:r>
        <w:t xml:space="preserve"> to achieve broad geographic representation and to bring together professional expertise, lived experience and institutional authority. This ensured oversight of the process </w:t>
      </w:r>
      <w:proofErr w:type="gramStart"/>
      <w:r>
        <w:t>was grounded</w:t>
      </w:r>
      <w:proofErr w:type="gramEnd"/>
      <w:r>
        <w:t xml:space="preserve"> in the priorities and lived experiences of Aboriginal and Torres Strait Islander people, while also enabling system partners to build capability and progress reform collectively. </w:t>
      </w:r>
    </w:p>
    <w:p w14:paraId="53A87E58" w14:textId="52014044" w:rsidR="003A490F" w:rsidRPr="00EC3273" w:rsidRDefault="003A490F" w:rsidP="003A490F">
      <w:r>
        <w:t xml:space="preserve">Membership included four </w:t>
      </w:r>
      <w:r w:rsidRPr="00EC3273">
        <w:t xml:space="preserve">HHS board members from geographically diverse regions, including the Torres Strait Islands and Cape York, as well as </w:t>
      </w:r>
      <w:r w:rsidR="00B817D1" w:rsidRPr="00EC3273">
        <w:t>3</w:t>
      </w:r>
      <w:r w:rsidRPr="00EC3273">
        <w:t xml:space="preserve"> First Nations HHS board members and </w:t>
      </w:r>
      <w:r w:rsidR="00B817D1" w:rsidRPr="00EC3273">
        <w:t>3</w:t>
      </w:r>
      <w:r w:rsidRPr="00EC3273">
        <w:t xml:space="preserve"> First Nations Health Leads. Broader system representation </w:t>
      </w:r>
      <w:proofErr w:type="gramStart"/>
      <w:r w:rsidRPr="00EC3273">
        <w:t>was also embedded</w:t>
      </w:r>
      <w:proofErr w:type="gramEnd"/>
      <w:r w:rsidRPr="00EC3273">
        <w:t xml:space="preserve"> through the inclusion of Primary Health Networks, The Healing Foundation, First Nations health consumers, and key statutory agencies such as the Queensland Human Rights Commission, the Health Ombudsman, and Health and Wellbeing Queensland. </w:t>
      </w:r>
    </w:p>
    <w:p w14:paraId="0203EA56" w14:textId="77777777" w:rsidR="003A490F" w:rsidRPr="00EC3273" w:rsidRDefault="003A490F" w:rsidP="00113FC2">
      <w:pPr>
        <w:pStyle w:val="Heading3"/>
        <w:rPr>
          <w:rStyle w:val="Heading2Char"/>
          <w:rFonts w:ascii="Open Sans" w:hAnsi="Open Sans"/>
          <w:sz w:val="26"/>
          <w:szCs w:val="22"/>
        </w:rPr>
      </w:pPr>
      <w:r w:rsidRPr="00EC3273">
        <w:rPr>
          <w:rStyle w:val="Heading2Char"/>
          <w:rFonts w:ascii="Open Sans" w:hAnsi="Open Sans"/>
          <w:sz w:val="26"/>
          <w:szCs w:val="22"/>
        </w:rPr>
        <w:t xml:space="preserve">Adopting a structured, iterative co-design process </w:t>
      </w:r>
    </w:p>
    <w:p w14:paraId="6B419C16" w14:textId="2A58588C" w:rsidR="003A490F" w:rsidRPr="001A4525" w:rsidRDefault="003A490F" w:rsidP="003A490F">
      <w:pPr>
        <w:rPr>
          <w:rFonts w:cs="Open Sans"/>
        </w:rPr>
      </w:pPr>
      <w:r w:rsidRPr="00EC3273">
        <w:t xml:space="preserve">The group began developing drafting instructions to </w:t>
      </w:r>
      <w:proofErr w:type="gramStart"/>
      <w:r w:rsidRPr="00EC3273">
        <w:t>test</w:t>
      </w:r>
      <w:proofErr w:type="gramEnd"/>
      <w:r w:rsidRPr="00EC3273">
        <w:t xml:space="preserve"> with broader stakeholders. The working group structured the work into </w:t>
      </w:r>
      <w:proofErr w:type="gramStart"/>
      <w:r w:rsidR="00263DBE" w:rsidRPr="00EC3273">
        <w:t>4</w:t>
      </w:r>
      <w:proofErr w:type="gramEnd"/>
      <w:r w:rsidRPr="00EC3273">
        <w:t xml:space="preserve"> </w:t>
      </w:r>
      <w:proofErr w:type="gramStart"/>
      <w:r w:rsidRPr="00EC3273">
        <w:t>components,</w:t>
      </w:r>
      <w:proofErr w:type="gramEnd"/>
      <w:r w:rsidRPr="00EC3273">
        <w:t xml:space="preserve"> each delivered through a </w:t>
      </w:r>
      <w:r w:rsidR="00263DBE" w:rsidRPr="00EC3273">
        <w:t>2</w:t>
      </w:r>
      <w:r w:rsidRPr="00EC3273">
        <w:t>-week cycle</w:t>
      </w:r>
      <w:r>
        <w:t xml:space="preserve">. A key lesson from this stage of the process was the importance of </w:t>
      </w:r>
      <w:r w:rsidRPr="001A4525">
        <w:rPr>
          <w:rFonts w:cs="Open Sans"/>
        </w:rPr>
        <w:t xml:space="preserve">establishing clear dispute resolution mechanisms at the outset, including resolution through mediation provided by the Chief First Nations Health Officer, to support transparent and constructive decision-making (Queensland Government 2024). </w:t>
      </w:r>
    </w:p>
    <w:p w14:paraId="4F0DF6B3" w14:textId="77777777" w:rsidR="003A490F" w:rsidRPr="00BB54CB" w:rsidRDefault="003A490F" w:rsidP="003A490F">
      <w:pPr>
        <w:rPr>
          <w:rFonts w:cs="Open Sans"/>
        </w:rPr>
      </w:pPr>
      <w:r>
        <w:t xml:space="preserve">For each component, the group co-developed content before refining proposals internally and testing draft elements, including who the key stakeholders were and </w:t>
      </w:r>
      <w:proofErr w:type="gramStart"/>
      <w:r>
        <w:t>timeframes</w:t>
      </w:r>
      <w:proofErr w:type="gramEnd"/>
      <w:r>
        <w:t xml:space="preserve"> for engagement, with the Parliamentary Counsel. Feedback </w:t>
      </w:r>
      <w:proofErr w:type="gramStart"/>
      <w:r>
        <w:t>was sought</w:t>
      </w:r>
      <w:proofErr w:type="gramEnd"/>
      <w:r>
        <w:t xml:space="preserve"> on both the rationale and the drafting approach, with issues resolved and collective agreement reached before progressing to the next component. Deliberations </w:t>
      </w:r>
      <w:proofErr w:type="gramStart"/>
      <w:r>
        <w:t>were supported</w:t>
      </w:r>
      <w:proofErr w:type="gramEnd"/>
      <w:r>
        <w:t xml:space="preserve"> through structured engagement methods, including virtual focused discussions in smaller groups. Insights from these sessions </w:t>
      </w:r>
      <w:proofErr w:type="gramStart"/>
      <w:r>
        <w:t>were reported</w:t>
      </w:r>
      <w:proofErr w:type="gramEnd"/>
      <w:r>
        <w:t xml:space="preserve"> back to the full group, with drafters consolidating and refining the material before further testing. This staged approach enabled steady </w:t>
      </w:r>
      <w:r w:rsidRPr="00BB54CB">
        <w:rPr>
          <w:rFonts w:cs="Open Sans"/>
        </w:rPr>
        <w:t xml:space="preserve">progress while maintaining quality and alignment. </w:t>
      </w:r>
    </w:p>
    <w:p w14:paraId="65BE016C" w14:textId="77777777" w:rsidR="003A490F" w:rsidRPr="00BB54CB" w:rsidRDefault="003A490F" w:rsidP="003A490F">
      <w:pPr>
        <w:rPr>
          <w:rFonts w:cs="Open Sans"/>
        </w:rPr>
      </w:pPr>
      <w:r w:rsidRPr="00BB54CB">
        <w:rPr>
          <w:rFonts w:cs="Open Sans"/>
        </w:rPr>
        <w:t>This process culminated in the development of a consultation paper to support engagement on health equity design principles (QAIHC and Queensland Health 2021).</w:t>
      </w:r>
    </w:p>
    <w:p w14:paraId="4549889E" w14:textId="77777777" w:rsidR="003A490F" w:rsidRPr="00321C53" w:rsidRDefault="003A490F" w:rsidP="00321C53">
      <w:pPr>
        <w:pStyle w:val="Heading3"/>
        <w:rPr>
          <w:rStyle w:val="Heading2Char"/>
          <w:rFonts w:ascii="Open Sans" w:hAnsi="Open Sans"/>
          <w:sz w:val="26"/>
          <w:szCs w:val="22"/>
        </w:rPr>
      </w:pPr>
      <w:r w:rsidRPr="00321C53">
        <w:rPr>
          <w:rStyle w:val="Heading2Char"/>
          <w:rFonts w:ascii="Open Sans" w:hAnsi="Open Sans"/>
          <w:sz w:val="26"/>
          <w:szCs w:val="22"/>
        </w:rPr>
        <w:t>Engaging early and often to align policy intent and drafting</w:t>
      </w:r>
    </w:p>
    <w:p w14:paraId="310ADCF5" w14:textId="77777777" w:rsidR="003A490F" w:rsidRPr="001E7412" w:rsidRDefault="003A490F" w:rsidP="003A490F">
      <w:pPr>
        <w:rPr>
          <w:rFonts w:cs="Open Sans"/>
        </w:rPr>
      </w:pPr>
      <w:r>
        <w:t xml:space="preserve">The consultation paper supported in-person engagement across the state with all Aboriginal and Torres Strait Islander Community-Controlled Health Organisations (ATSICCHOs), community </w:t>
      </w:r>
      <w:proofErr w:type="gramStart"/>
      <w:r>
        <w:t>members</w:t>
      </w:r>
      <w:proofErr w:type="gramEnd"/>
      <w:r>
        <w:t xml:space="preserve"> and the HHSs and the QAIHC leadership forum in January 2021. This statewide consultation phase concluded in 2021 and ensured the proposed reforms </w:t>
      </w:r>
      <w:proofErr w:type="gramStart"/>
      <w:r>
        <w:t>were informed</w:t>
      </w:r>
      <w:proofErr w:type="gramEnd"/>
      <w:r>
        <w:t xml:space="preserve"> by direct feedback from system leaders and Aboriginal and </w:t>
      </w:r>
      <w:r w:rsidRPr="001E7412">
        <w:rPr>
          <w:rFonts w:cs="Open Sans"/>
        </w:rPr>
        <w:t xml:space="preserve">Torres Strait Islander stakeholders (QAIHC </w:t>
      </w:r>
      <w:proofErr w:type="spellStart"/>
      <w:r w:rsidRPr="001E7412">
        <w:rPr>
          <w:rFonts w:cs="Open Sans"/>
        </w:rPr>
        <w:t>nd</w:t>
      </w:r>
      <w:proofErr w:type="spellEnd"/>
      <w:r w:rsidRPr="001E7412">
        <w:rPr>
          <w:rFonts w:cs="Open Sans"/>
        </w:rPr>
        <w:t xml:space="preserve">). </w:t>
      </w:r>
    </w:p>
    <w:p w14:paraId="08CB6864" w14:textId="74BCC71B" w:rsidR="00016DAC" w:rsidRDefault="003A490F" w:rsidP="003A490F">
      <w:r>
        <w:t xml:space="preserve">A key strength of this process was the active involvement of the main legislative drafter in consultation discussions. This enabled the drafter to directly hear stakeholder perspectives, understand areas of concern and </w:t>
      </w:r>
      <w:proofErr w:type="gramStart"/>
      <w:r>
        <w:t>nuance</w:t>
      </w:r>
      <w:proofErr w:type="gramEnd"/>
      <w:r>
        <w:t xml:space="preserve"> and reflect this context in the drafting of the legislation and explanatory notes. Early and continuous engagement between policy, partners and drafting officers strengthened alignment between policy intent and legislative expression.</w:t>
      </w:r>
    </w:p>
    <w:p w14:paraId="092F3F30" w14:textId="703DD2F6" w:rsidR="00016DAC" w:rsidRDefault="007A7761">
      <w:pPr>
        <w:spacing w:before="0" w:after="200" w:line="276" w:lineRule="auto"/>
      </w:pPr>
      <w:r>
        <w:rPr>
          <w:noProof/>
        </w:rPr>
        <w:drawing>
          <wp:anchor distT="0" distB="0" distL="114300" distR="114300" simplePos="0" relativeHeight="251658243" behindDoc="0" locked="0" layoutInCell="1" allowOverlap="1" wp14:anchorId="0E48EBFD" wp14:editId="28CC30D0">
            <wp:simplePos x="0" y="0"/>
            <wp:positionH relativeFrom="margin">
              <wp:posOffset>1629834</wp:posOffset>
            </wp:positionH>
            <wp:positionV relativeFrom="paragraph">
              <wp:posOffset>718820</wp:posOffset>
            </wp:positionV>
            <wp:extent cx="6995525" cy="1556174"/>
            <wp:effectExtent l="0" t="0" r="0" b="6350"/>
            <wp:wrapNone/>
            <wp:docPr id="1747763424"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63424" name="Picture 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995525" cy="1556174"/>
                    </a:xfrm>
                    <a:prstGeom prst="rect">
                      <a:avLst/>
                    </a:prstGeom>
                  </pic:spPr>
                </pic:pic>
              </a:graphicData>
            </a:graphic>
            <wp14:sizeRelH relativeFrom="page">
              <wp14:pctWidth>0</wp14:pctWidth>
            </wp14:sizeRelH>
            <wp14:sizeRelV relativeFrom="page">
              <wp14:pctHeight>0</wp14:pctHeight>
            </wp14:sizeRelV>
          </wp:anchor>
        </w:drawing>
      </w:r>
      <w:r w:rsidR="00016DAC">
        <w:br w:type="page"/>
      </w:r>
    </w:p>
    <w:p w14:paraId="7E707F71" w14:textId="0B8D456B" w:rsidR="003A490F" w:rsidRPr="00874E72" w:rsidRDefault="005C402D" w:rsidP="003A490F">
      <w:r w:rsidRPr="008C1735">
        <w:rPr>
          <w:noProof/>
          <w:spacing w:val="2"/>
        </w:rPr>
        <w:lastRenderedPageBreak/>
        <w:drawing>
          <wp:anchor distT="0" distB="0" distL="114300" distR="114300" simplePos="0" relativeHeight="251658244" behindDoc="0" locked="0" layoutInCell="1" allowOverlap="1" wp14:anchorId="5C3902F0" wp14:editId="1B5B71C4">
            <wp:simplePos x="0" y="0"/>
            <wp:positionH relativeFrom="page">
              <wp:posOffset>5107094</wp:posOffset>
            </wp:positionH>
            <wp:positionV relativeFrom="page">
              <wp:align>top</wp:align>
            </wp:positionV>
            <wp:extent cx="2520315" cy="9840686"/>
            <wp:effectExtent l="0" t="0" r="0" b="0"/>
            <wp:wrapSquare wrapText="bothSides"/>
            <wp:docPr id="32575950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759502" name="Picture 4">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20315" cy="9840686"/>
                    </a:xfrm>
                    <a:prstGeom prst="rect">
                      <a:avLst/>
                    </a:prstGeom>
                  </pic:spPr>
                </pic:pic>
              </a:graphicData>
            </a:graphic>
            <wp14:sizeRelV relativeFrom="margin">
              <wp14:pctHeight>0</wp14:pctHeight>
            </wp14:sizeRelV>
          </wp:anchor>
        </w:drawing>
      </w:r>
      <w:r w:rsidR="003A490F">
        <w:t xml:space="preserve">Queensland Health and QAIHC conducted the consultation in a trauma-informed manner, recognising the historical and contemporary impacts of legislation on Aboriginal and Torres Strait Islander peoples. In practice, this involved explaining the purpose of the regulation was to legally bind the hospital and health services, not Aboriginal and Torres Strait Islander people. Discussions </w:t>
      </w:r>
      <w:proofErr w:type="gramStart"/>
      <w:r w:rsidR="003A490F">
        <w:t>were deliberately focused</w:t>
      </w:r>
      <w:proofErr w:type="gramEnd"/>
      <w:r w:rsidR="003A490F">
        <w:t xml:space="preserve"> on the development of the proposed regulatory framework, while operational issues </w:t>
      </w:r>
      <w:proofErr w:type="gramStart"/>
      <w:r w:rsidR="003A490F">
        <w:t>were noted</w:t>
      </w:r>
      <w:proofErr w:type="gramEnd"/>
      <w:r w:rsidR="003A490F">
        <w:t xml:space="preserve"> for further consideration during implementation. This approach supported constructive engagement while maintaining clarity about the purpose and scope of the reform.</w:t>
      </w:r>
    </w:p>
    <w:p w14:paraId="3CD61E51" w14:textId="77777777" w:rsidR="003A490F" w:rsidRPr="00C36FF5" w:rsidRDefault="003A490F" w:rsidP="00C36FF5">
      <w:pPr>
        <w:pStyle w:val="Heading3"/>
      </w:pPr>
      <w:r w:rsidRPr="00C36FF5">
        <w:t>Drafting detailed, measurable requirements to support implementation</w:t>
      </w:r>
    </w:p>
    <w:p w14:paraId="7D55E476" w14:textId="77777777" w:rsidR="003A490F" w:rsidRDefault="003A490F" w:rsidP="003A490F">
      <w:r>
        <w:t xml:space="preserve">Feedback from the working group and the community indicated the regulation needed to </w:t>
      </w:r>
      <w:proofErr w:type="gramStart"/>
      <w:r>
        <w:t>be drafted</w:t>
      </w:r>
      <w:proofErr w:type="gramEnd"/>
      <w:r>
        <w:t xml:space="preserve"> with clear, </w:t>
      </w:r>
      <w:proofErr w:type="gramStart"/>
      <w:r>
        <w:t>specific</w:t>
      </w:r>
      <w:proofErr w:type="gramEnd"/>
      <w:r>
        <w:t xml:space="preserve"> and enforceable requirements to ensure health equity strategies were practical, </w:t>
      </w:r>
      <w:proofErr w:type="gramStart"/>
      <w:r>
        <w:t>measurable</w:t>
      </w:r>
      <w:proofErr w:type="gramEnd"/>
      <w:r>
        <w:t xml:space="preserve"> and capable of supporting meaningful change. The working group and legislative drafters made a deliberate decision, to move beyond high-level or aspirational statements and instead articulate detailed obligations to support accountability and implementation.</w:t>
      </w:r>
    </w:p>
    <w:p w14:paraId="632A774E" w14:textId="77777777" w:rsidR="003A490F" w:rsidRDefault="003A490F" w:rsidP="003A490F">
      <w:r>
        <w:t xml:space="preserve">Through consultation, legislative compliance </w:t>
      </w:r>
      <w:proofErr w:type="gramStart"/>
      <w:r>
        <w:t>was recognised</w:t>
      </w:r>
      <w:proofErr w:type="gramEnd"/>
      <w:r>
        <w:t xml:space="preserve"> as a critical lever. Embedding specific requirements in regulation strengthens agencies’ ability to secure resources, as funding requests tied to statutory obligations carry weight.</w:t>
      </w:r>
    </w:p>
    <w:p w14:paraId="6F2FCFAA" w14:textId="77777777" w:rsidR="003A490F" w:rsidRDefault="003A490F" w:rsidP="003A490F">
      <w:r>
        <w:t>The regulation therefore requires Hospital and Health Services to develop health equity strategies that:</w:t>
      </w:r>
    </w:p>
    <w:p w14:paraId="183E8EEB" w14:textId="77777777" w:rsidR="003A490F" w:rsidRDefault="003A490F" w:rsidP="003A490F">
      <w:pPr>
        <w:pStyle w:val="ListBullet"/>
      </w:pPr>
      <w:r>
        <w:t xml:space="preserve">outline how key performance indicators will </w:t>
      </w:r>
      <w:proofErr w:type="gramStart"/>
      <w:r>
        <w:t>be achieved</w:t>
      </w:r>
      <w:proofErr w:type="gramEnd"/>
      <w:r>
        <w:t xml:space="preserve"> and evaluated against measurable indicators, strengthening accountability for outcomes</w:t>
      </w:r>
    </w:p>
    <w:p w14:paraId="32FD7F0D" w14:textId="77777777" w:rsidR="003A490F" w:rsidRDefault="003A490F" w:rsidP="003A490F">
      <w:pPr>
        <w:pStyle w:val="ListBullet"/>
      </w:pPr>
      <w:r>
        <w:t>detail partnerships and consultation arrangements, including collaboration with ATSICCHOs, QAIHC, the Chief First Nations Health Officer, and Health and Wellbeing Queensland</w:t>
      </w:r>
    </w:p>
    <w:p w14:paraId="41FFD99C" w14:textId="77777777" w:rsidR="003A490F" w:rsidRDefault="003A490F" w:rsidP="003A490F">
      <w:pPr>
        <w:pStyle w:val="ListBullet"/>
      </w:pPr>
      <w:r>
        <w:t>ensure accessibility of services and increase First Nations workforce representation, including targets for workforce representation commensurate with the population, and</w:t>
      </w:r>
    </w:p>
    <w:p w14:paraId="0F4BFEE1" w14:textId="77777777" w:rsidR="003A490F" w:rsidRDefault="003A490F" w:rsidP="003A490F">
      <w:pPr>
        <w:pStyle w:val="ListBullet"/>
      </w:pPr>
      <w:r>
        <w:t>deliver culturally safe and responsive health services, with an emphasis on sustainability, reinforcing the expectation that funding transitions from supplementary to core allocations over time.</w:t>
      </w:r>
    </w:p>
    <w:p w14:paraId="717DC2F8" w14:textId="2AAE73DA" w:rsidR="00D56742" w:rsidRDefault="003A490F" w:rsidP="003A490F">
      <w:r>
        <w:t>Strategies must also align with relevant legislation and policy frameworks. Strategic cross</w:t>
      </w:r>
      <w:r w:rsidRPr="00B30CDA">
        <w:noBreakHyphen/>
      </w:r>
      <w:r>
        <w:t xml:space="preserve">referencing in Acts and regulations enhances coherence and reinforces the strength of the legislative framework. Where matters could not </w:t>
      </w:r>
      <w:proofErr w:type="gramStart"/>
      <w:r>
        <w:t>be included</w:t>
      </w:r>
      <w:proofErr w:type="gramEnd"/>
      <w:r>
        <w:t xml:space="preserve"> directly in the legislation, they </w:t>
      </w:r>
      <w:proofErr w:type="gramStart"/>
      <w:r>
        <w:t>were reinforced</w:t>
      </w:r>
      <w:proofErr w:type="gramEnd"/>
      <w:r>
        <w:t xml:space="preserve"> through explanatory notes for the legislation or Health Service Directives, which carry legal authority under the </w:t>
      </w:r>
      <w:r w:rsidRPr="00136C93">
        <w:rPr>
          <w:i/>
          <w:iCs/>
        </w:rPr>
        <w:t xml:space="preserve">Hospital and Health Boards Act </w:t>
      </w:r>
      <w:r w:rsidRPr="003A490F">
        <w:rPr>
          <w:i/>
          <w:iCs/>
        </w:rPr>
        <w:t>2011</w:t>
      </w:r>
      <w:r w:rsidRPr="003A490F">
        <w:t xml:space="preserve"> (Queensland Government 2021b, 2024)</w:t>
      </w:r>
      <w:r>
        <w:t>.</w:t>
      </w:r>
    </w:p>
    <w:p w14:paraId="019F3928" w14:textId="77777777" w:rsidR="00D56742" w:rsidRDefault="00D56742">
      <w:pPr>
        <w:spacing w:before="0" w:after="200" w:line="276" w:lineRule="auto"/>
      </w:pPr>
      <w:r>
        <w:br w:type="page"/>
      </w:r>
    </w:p>
    <w:p w14:paraId="00AD9E02" w14:textId="2E3D5994" w:rsidR="003A490F" w:rsidRDefault="00137E0D" w:rsidP="003A490F">
      <w:r>
        <w:rPr>
          <w:noProof/>
        </w:rPr>
        <w:lastRenderedPageBreak/>
        <w:drawing>
          <wp:anchor distT="0" distB="0" distL="114300" distR="114300" simplePos="0" relativeHeight="251658245" behindDoc="0" locked="0" layoutInCell="1" allowOverlap="1" wp14:anchorId="459B42C1" wp14:editId="3AD14E02">
            <wp:simplePos x="0" y="0"/>
            <wp:positionH relativeFrom="page">
              <wp:posOffset>-736177</wp:posOffset>
            </wp:positionH>
            <wp:positionV relativeFrom="page">
              <wp:posOffset>770255</wp:posOffset>
            </wp:positionV>
            <wp:extent cx="1786890" cy="7059733"/>
            <wp:effectExtent l="0" t="0" r="3810" b="8255"/>
            <wp:wrapSquare wrapText="bothSides"/>
            <wp:docPr id="1501471313"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471313" name="Picture 5">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86890" cy="7059733"/>
                    </a:xfrm>
                    <a:prstGeom prst="rect">
                      <a:avLst/>
                    </a:prstGeom>
                  </pic:spPr>
                </pic:pic>
              </a:graphicData>
            </a:graphic>
            <wp14:sizeRelH relativeFrom="margin">
              <wp14:pctWidth>0</wp14:pctWidth>
            </wp14:sizeRelH>
            <wp14:sizeRelV relativeFrom="margin">
              <wp14:pctHeight>0</wp14:pctHeight>
            </wp14:sizeRelV>
          </wp:anchor>
        </w:drawing>
      </w:r>
      <w:r w:rsidR="003A490F">
        <w:t xml:space="preserve">The regulation prescribes consultation requirements, including engagement with First Nations staff, service </w:t>
      </w:r>
      <w:proofErr w:type="gramStart"/>
      <w:r w:rsidR="003A490F">
        <w:t>users</w:t>
      </w:r>
      <w:proofErr w:type="gramEnd"/>
      <w:r w:rsidR="003A490F">
        <w:t xml:space="preserve"> and other specified stakeholders. By identifying who must </w:t>
      </w:r>
      <w:proofErr w:type="gramStart"/>
      <w:r w:rsidR="003A490F">
        <w:t>be consulted</w:t>
      </w:r>
      <w:proofErr w:type="gramEnd"/>
      <w:r w:rsidR="003A490F">
        <w:t xml:space="preserve">, rather than relying on generic consultation obligations, the framework recognises large institutions respond most consistently to clear statutory requirements. Provisions also supported co-design, </w:t>
      </w:r>
      <w:proofErr w:type="gramStart"/>
      <w:r w:rsidR="003A490F">
        <w:t>mediation</w:t>
      </w:r>
      <w:proofErr w:type="gramEnd"/>
      <w:r w:rsidR="003A490F">
        <w:t xml:space="preserve"> and escalation processes, including </w:t>
      </w:r>
      <w:proofErr w:type="gramStart"/>
      <w:r w:rsidR="003A490F">
        <w:t>timeframes</w:t>
      </w:r>
      <w:proofErr w:type="gramEnd"/>
      <w:r w:rsidR="003A490F">
        <w:t xml:space="preserve"> for feedback, to reduce the risk of tokenistic engagement.</w:t>
      </w:r>
    </w:p>
    <w:p w14:paraId="1F935439" w14:textId="39E20096" w:rsidR="003A490F" w:rsidRPr="00785893" w:rsidRDefault="003A490F" w:rsidP="003A490F">
      <w:r>
        <w:t xml:space="preserve">A key lesson is the importance of balancing prescription with flexibility. While overly broad principled statements are difficult to evaluate and limit accountability, excessive prescriptiveness may constrain local adaptation. Regulations can provide detailed operational requirements while retaining greater flexibility than primary legislation, as they can </w:t>
      </w:r>
      <w:proofErr w:type="gramStart"/>
      <w:r>
        <w:t>be amended</w:t>
      </w:r>
      <w:proofErr w:type="gramEnd"/>
      <w:r>
        <w:t xml:space="preserve"> by the government rather than requiring parliamentary amendment. Selecting the appropriate legislative vehicle is an important strategic consideration when designing reform.</w:t>
      </w:r>
    </w:p>
    <w:p w14:paraId="7212C999" w14:textId="77777777" w:rsidR="003A490F" w:rsidRDefault="003A490F" w:rsidP="003A490F">
      <w:pPr>
        <w:pStyle w:val="Heading2"/>
      </w:pPr>
      <w:r>
        <w:t>Defining institutional racism supports systemic responses</w:t>
      </w:r>
    </w:p>
    <w:p w14:paraId="55CCF571" w14:textId="77777777" w:rsidR="003A490F" w:rsidRDefault="003A490F" w:rsidP="003A490F">
      <w:r>
        <w:t xml:space="preserve">Significant consultation </w:t>
      </w:r>
      <w:proofErr w:type="gramStart"/>
      <w:r>
        <w:t>was undertaken</w:t>
      </w:r>
      <w:proofErr w:type="gramEnd"/>
      <w:r>
        <w:t xml:space="preserve">, in both the eight-week drafting instructions process and then again as part of broader consultation, to define key terms for inclusion in the legislation. This included ‘institutional racism,’ the first time the term had </w:t>
      </w:r>
      <w:proofErr w:type="gramStart"/>
      <w:r>
        <w:t>been incorporated</w:t>
      </w:r>
      <w:proofErr w:type="gramEnd"/>
      <w:r>
        <w:t xml:space="preserve"> into the Queensland statute book. The explicit inclusion of ‘institutional racism’ reflected a deliberate policy choice to directly address systemic barriers to health equity. Given the diversity of interpretations and sensitivities associated with the term, explanatory notes</w:t>
      </w:r>
      <w:r>
        <w:rPr>
          <w:rStyle w:val="FootnoteReference"/>
        </w:rPr>
        <w:footnoteReference w:id="4"/>
      </w:r>
      <w:r>
        <w:t xml:space="preserve"> </w:t>
      </w:r>
      <w:proofErr w:type="gramStart"/>
      <w:r>
        <w:t>were carefully developed</w:t>
      </w:r>
      <w:proofErr w:type="gramEnd"/>
      <w:r>
        <w:t xml:space="preserve"> to clarify legislative intent and provide guidance on its application </w:t>
      </w:r>
      <w:r w:rsidRPr="003A490F">
        <w:t>(Queensland Government 2021b, p. 8)</w:t>
      </w:r>
      <w:r>
        <w:t>.</w:t>
      </w:r>
    </w:p>
    <w:p w14:paraId="32F0E637" w14:textId="77777777" w:rsidR="003A490F" w:rsidRPr="003A490F" w:rsidRDefault="003A490F" w:rsidP="003A490F">
      <w:pPr>
        <w:rPr>
          <w:spacing w:val="-2"/>
        </w:rPr>
      </w:pPr>
      <w:r w:rsidRPr="003A490F">
        <w:rPr>
          <w:spacing w:val="-2"/>
        </w:rPr>
        <w:t xml:space="preserve">The explanatory notes established a shared conceptual foundation that is both diagnostic – identifying the systemic nature of racism – and regulatory, informing how HHSs </w:t>
      </w:r>
      <w:proofErr w:type="gramStart"/>
      <w:r w:rsidRPr="003A490F">
        <w:rPr>
          <w:spacing w:val="-2"/>
        </w:rPr>
        <w:t>are expected</w:t>
      </w:r>
      <w:proofErr w:type="gramEnd"/>
      <w:r w:rsidRPr="003A490F">
        <w:rPr>
          <w:spacing w:val="-2"/>
        </w:rPr>
        <w:t xml:space="preserve"> to interpret and respond to institutional racism through their Health Equity Strategies. In practice, this has translated into strategies that explicitly target organisational culture and service design with a focus on cultural safety, anti-racism </w:t>
      </w:r>
      <w:proofErr w:type="gramStart"/>
      <w:r w:rsidRPr="003A490F">
        <w:rPr>
          <w:spacing w:val="-2"/>
        </w:rPr>
        <w:t>initiatives</w:t>
      </w:r>
      <w:proofErr w:type="gramEnd"/>
      <w:r w:rsidRPr="003A490F">
        <w:rPr>
          <w:spacing w:val="-2"/>
        </w:rPr>
        <w:t xml:space="preserve"> and co-designed models of care (CQ HHS 2022, pp. 12, 13; NW HHS 2022, p. 41).</w:t>
      </w:r>
    </w:p>
    <w:p w14:paraId="5EBC909D" w14:textId="77777777" w:rsidR="003A490F" w:rsidRDefault="003A490F" w:rsidP="003A490F">
      <w:pPr>
        <w:pStyle w:val="Heading2"/>
      </w:pPr>
      <w:r>
        <w:t>Strong governance and accountability are key to implementation</w:t>
      </w:r>
    </w:p>
    <w:p w14:paraId="0304BF90" w14:textId="1803A18C" w:rsidR="00CB5143" w:rsidRDefault="003A490F" w:rsidP="003A490F">
      <w:pPr>
        <w:rPr>
          <w:rFonts w:cs="Open Sans"/>
        </w:rPr>
      </w:pPr>
      <w:r>
        <w:t xml:space="preserve">The inclusion of clear definitions within the legislative and policy architecture </w:t>
      </w:r>
      <w:proofErr w:type="gramStart"/>
      <w:r>
        <w:t>was intended</w:t>
      </w:r>
      <w:proofErr w:type="gramEnd"/>
      <w:r>
        <w:t xml:space="preserve"> to provide HHSs with a structured framework for action, while also equipping Aboriginal and Torres Strait Islander consumers and community-controlled organisations with a basis for holding services accountable. However, </w:t>
      </w:r>
      <w:r w:rsidRPr="00227BAE">
        <w:rPr>
          <w:rFonts w:cs="Open Sans"/>
        </w:rPr>
        <w:t xml:space="preserve">early critiques of implementation suggest that, while there have been localised improvements, the scale and consistency of change required to achieve system-wide transformation have not yet </w:t>
      </w:r>
      <w:proofErr w:type="gramStart"/>
      <w:r w:rsidRPr="00227BAE">
        <w:rPr>
          <w:rFonts w:cs="Open Sans"/>
        </w:rPr>
        <w:t>been realised</w:t>
      </w:r>
      <w:proofErr w:type="gramEnd"/>
      <w:r w:rsidRPr="00227BAE">
        <w:rPr>
          <w:rFonts w:cs="Open Sans"/>
        </w:rPr>
        <w:t xml:space="preserve"> (QAIHC 2023, p. 4). </w:t>
      </w:r>
    </w:p>
    <w:p w14:paraId="5E593034" w14:textId="77777777" w:rsidR="00CB5143" w:rsidRDefault="00CB5143">
      <w:pPr>
        <w:spacing w:before="0" w:after="200" w:line="276" w:lineRule="auto"/>
        <w:rPr>
          <w:rFonts w:cs="Open Sans"/>
        </w:rPr>
      </w:pPr>
      <w:r>
        <w:rPr>
          <w:rFonts w:cs="Open Sans"/>
        </w:rPr>
        <w:br w:type="page"/>
      </w:r>
    </w:p>
    <w:p w14:paraId="2644D5F4" w14:textId="533A4F6F" w:rsidR="00937E9A" w:rsidRDefault="00937E9A" w:rsidP="00937E9A">
      <w:pPr>
        <w:spacing w:before="240"/>
        <w:rPr>
          <w:rFonts w:cs="Open Sans"/>
        </w:rPr>
      </w:pPr>
      <w:r>
        <w:rPr>
          <w:noProof/>
          <w:spacing w:val="2"/>
          <w:szCs w:val="30"/>
        </w:rPr>
        <w:lastRenderedPageBreak/>
        <w:drawing>
          <wp:anchor distT="0" distB="0" distL="114300" distR="114300" simplePos="0" relativeHeight="251658248" behindDoc="0" locked="0" layoutInCell="1" allowOverlap="1" wp14:anchorId="02F91686" wp14:editId="0DE38F54">
            <wp:simplePos x="0" y="0"/>
            <wp:positionH relativeFrom="page">
              <wp:posOffset>1416685</wp:posOffset>
            </wp:positionH>
            <wp:positionV relativeFrom="paragraph">
              <wp:posOffset>-1118235</wp:posOffset>
            </wp:positionV>
            <wp:extent cx="6171142" cy="1267078"/>
            <wp:effectExtent l="0" t="0" r="1270" b="9525"/>
            <wp:wrapNone/>
            <wp:docPr id="183641204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734562" name="Picture 2">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6171142" cy="1267078"/>
                    </a:xfrm>
                    <a:prstGeom prst="rect">
                      <a:avLst/>
                    </a:prstGeom>
                  </pic:spPr>
                </pic:pic>
              </a:graphicData>
            </a:graphic>
            <wp14:sizeRelH relativeFrom="page">
              <wp14:pctWidth>0</wp14:pctWidth>
            </wp14:sizeRelH>
            <wp14:sizeRelV relativeFrom="page">
              <wp14:pctHeight>0</wp14:pctHeight>
            </wp14:sizeRelV>
          </wp:anchor>
        </w:drawing>
      </w:r>
    </w:p>
    <w:p w14:paraId="50172442" w14:textId="75F8574E" w:rsidR="005A430B" w:rsidRPr="00227BAE" w:rsidRDefault="005A430B" w:rsidP="00937E9A">
      <w:pPr>
        <w:spacing w:before="240"/>
        <w:rPr>
          <w:rFonts w:cs="Open Sans"/>
        </w:rPr>
      </w:pPr>
      <w:r w:rsidRPr="00227BAE">
        <w:rPr>
          <w:rFonts w:cs="Open Sans"/>
        </w:rPr>
        <w:t xml:space="preserve">The legislation calls for shared governance of the strategies in </w:t>
      </w:r>
      <w:r w:rsidRPr="00C72EA5">
        <w:rPr>
          <w:rFonts w:cs="Open Sans"/>
        </w:rPr>
        <w:t>each HHS (figure 2). However, there are ongoing concerns regarding the sufficiency of investment in the ATSICCHO sectors</w:t>
      </w:r>
      <w:r w:rsidRPr="00227BAE">
        <w:rPr>
          <w:rFonts w:cs="Open Sans"/>
        </w:rPr>
        <w:t xml:space="preserve"> and the extent to which these organisations </w:t>
      </w:r>
      <w:proofErr w:type="gramStart"/>
      <w:r w:rsidRPr="00227BAE">
        <w:rPr>
          <w:rFonts w:cs="Open Sans"/>
        </w:rPr>
        <w:t>are empowered</w:t>
      </w:r>
      <w:proofErr w:type="gramEnd"/>
      <w:r w:rsidRPr="00227BAE">
        <w:rPr>
          <w:rFonts w:cs="Open Sans"/>
        </w:rPr>
        <w:t xml:space="preserve"> with genuine authority and oversight across the implementation and evaluation process (QAIHC 2023, p. 4). </w:t>
      </w:r>
    </w:p>
    <w:p w14:paraId="1BAF79B7" w14:textId="77777777" w:rsidR="00900572" w:rsidRPr="00227BAE" w:rsidRDefault="00900572" w:rsidP="00900572">
      <w:pPr>
        <w:spacing w:line="259" w:lineRule="auto"/>
        <w:rPr>
          <w:rFonts w:cs="Open Sans"/>
        </w:rPr>
      </w:pPr>
      <w:r w:rsidRPr="00227BAE">
        <w:rPr>
          <w:rFonts w:cs="Open Sans"/>
        </w:rPr>
        <w:t xml:space="preserve">While shared governance is a stated principle of the reform, its practical embedding remains uneven, with variability in how decision-making power </w:t>
      </w:r>
      <w:proofErr w:type="gramStart"/>
      <w:r w:rsidRPr="00227BAE">
        <w:rPr>
          <w:rFonts w:cs="Open Sans"/>
        </w:rPr>
        <w:t>is distributed</w:t>
      </w:r>
      <w:proofErr w:type="gramEnd"/>
      <w:r w:rsidRPr="00227BAE">
        <w:rPr>
          <w:rFonts w:cs="Open Sans"/>
        </w:rPr>
        <w:t xml:space="preserve"> and exercised across HHS partnerships. The role of the Chief First Nations Health Officer and Queensland Health in providing system-level oversight and mediating disagreements where consensus cannot be reached at the HHS level is intended as a safeguard, but in practice introduces challenges regarding clarity of authority, potential power imbalances, and the risk of undermining the intent of locally driven, co</w:t>
      </w:r>
      <w:r w:rsidRPr="00227BAE">
        <w:rPr>
          <w:rFonts w:cs="Open Sans"/>
        </w:rPr>
        <w:noBreakHyphen/>
        <w:t>designed governance (Queensland Government 2024).</w:t>
      </w:r>
    </w:p>
    <w:p w14:paraId="3B50B11B" w14:textId="77777777" w:rsidR="004856C5" w:rsidRPr="005B3272" w:rsidRDefault="004856C5" w:rsidP="004856C5">
      <w:pPr>
        <w:pStyle w:val="BodyText"/>
        <w:keepNext/>
        <w:keepLines/>
        <w:spacing w:before="240" w:after="0"/>
        <w:rPr>
          <w:b/>
          <w:bCs/>
          <w:color w:val="1E6782" w:themeColor="accent1" w:themeShade="80"/>
        </w:rPr>
      </w:pPr>
      <w:r w:rsidRPr="00BD3825">
        <w:rPr>
          <w:b/>
          <w:bCs/>
          <w:color w:val="1E6782" w:themeColor="accent1" w:themeShade="80"/>
        </w:rPr>
        <w:t xml:space="preserve">Figure 2 </w:t>
      </w:r>
      <w:r w:rsidRPr="007E36FF">
        <w:rPr>
          <w:color w:val="1E6782" w:themeColor="accent1" w:themeShade="80"/>
        </w:rPr>
        <w:t xml:space="preserve">– </w:t>
      </w:r>
      <w:r w:rsidRPr="00640B01">
        <w:rPr>
          <w:color w:val="1E6782" w:themeColor="accent1" w:themeShade="80"/>
        </w:rPr>
        <w:t xml:space="preserve">The governance of Health Equity Strategies aims to embed Aboriginal and Torres Strait Islander participation across strategic, </w:t>
      </w:r>
      <w:proofErr w:type="gramStart"/>
      <w:r w:rsidRPr="00640B01">
        <w:rPr>
          <w:color w:val="1E6782" w:themeColor="accent1" w:themeShade="80"/>
        </w:rPr>
        <w:t>operational</w:t>
      </w:r>
      <w:proofErr w:type="gramEnd"/>
      <w:r w:rsidRPr="00640B01">
        <w:rPr>
          <w:color w:val="1E6782" w:themeColor="accent1" w:themeShade="80"/>
        </w:rPr>
        <w:t xml:space="preserve"> and local decision-making</w:t>
      </w:r>
    </w:p>
    <w:p w14:paraId="21A73DBD" w14:textId="77777777" w:rsidR="004856C5" w:rsidRDefault="004856C5" w:rsidP="004856C5">
      <w:pPr>
        <w:spacing w:line="240" w:lineRule="atLeast"/>
        <w:rPr>
          <w:noProof/>
        </w:rPr>
      </w:pPr>
      <w:r>
        <w:rPr>
          <w:noProof/>
        </w:rPr>
        <w:drawing>
          <wp:inline distT="0" distB="0" distL="0" distR="0" wp14:anchorId="7B0F1706" wp14:editId="3D65CE0A">
            <wp:extent cx="6120000" cy="2710800"/>
            <wp:effectExtent l="0" t="0" r="0" b="0"/>
            <wp:docPr id="560611594" name="Picture 4" descr="Governance framework for Queensland Health Equity Strategies, showing five elements that aim to embed Aboriginal and Torres Strait Islander participation across strategic, operational and local decision-making: a legislative foundation through the Hospital and Health Boards Act and Regulation; a statewide Health Service Directive providing standardised rules, requirements and processes; central oversight by the Chief First Nations Health Officer and Queensland Health; development and implementation of Health Equity Strategies by the 16 Hospital and Health Services; and shared governance with First Nations communities, Aboriginal and Torres Strait Islander Community Controlled Health Organisations and other stakeholders. The framework aims to embed Aboriginal and Torres Strait Islander participation across strategic, operational, and local decision-mak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611594" name="Picture 4" descr="Governance framework for Queensland Health Equity Strategies, showing five elements that aim to embed Aboriginal and Torres Strait Islander participation across strategic, operational and local decision-making: a legislative foundation through the Hospital and Health Boards Act and Regulation; a statewide Health Service Directive providing standardised rules, requirements and processes; central oversight by the Chief First Nations Health Officer and Queensland Health; development and implementation of Health Equity Strategies by the 16 Hospital and Health Services; and shared governance with First Nations communities, Aboriginal and Torres Strait Islander Community Controlled Health Organisations and other stakeholders. The framework aims to embed Aboriginal and Torres Strait Islander participation across strategic, operational, and local decision-making. "/>
                    <pic:cNvPicPr/>
                  </pic:nvPicPr>
                  <pic:blipFill rotWithShape="1">
                    <a:blip r:embed="rId21" cstate="print">
                      <a:extLst>
                        <a:ext uri="{28A0092B-C50C-407E-A947-70E740481C1C}">
                          <a14:useLocalDpi xmlns:a14="http://schemas.microsoft.com/office/drawing/2010/main" val="0"/>
                        </a:ext>
                      </a:extLst>
                    </a:blip>
                    <a:srcRect l="2154" r="25974" b="21426"/>
                    <a:stretch>
                      <a:fillRect/>
                    </a:stretch>
                  </pic:blipFill>
                  <pic:spPr bwMode="auto">
                    <a:xfrm>
                      <a:off x="0" y="0"/>
                      <a:ext cx="6120000" cy="2710800"/>
                    </a:xfrm>
                    <a:prstGeom prst="rect">
                      <a:avLst/>
                    </a:prstGeom>
                    <a:ln>
                      <a:noFill/>
                    </a:ln>
                    <a:extLst>
                      <a:ext uri="{53640926-AAD7-44D8-BBD7-CCE9431645EC}">
                        <a14:shadowObscured xmlns:a14="http://schemas.microsoft.com/office/drawing/2010/main"/>
                      </a:ext>
                    </a:extLst>
                  </pic:spPr>
                </pic:pic>
              </a:graphicData>
            </a:graphic>
          </wp:inline>
        </w:drawing>
      </w:r>
    </w:p>
    <w:p w14:paraId="27F848D7" w14:textId="77777777" w:rsidR="004856C5" w:rsidRPr="00D36967" w:rsidRDefault="004856C5" w:rsidP="004856C5">
      <w:pPr>
        <w:pStyle w:val="Source"/>
        <w:spacing w:after="360"/>
        <w:rPr>
          <w:rFonts w:cs="Open Sans"/>
          <w:noProof/>
        </w:rPr>
      </w:pPr>
      <w:r w:rsidRPr="00D36967">
        <w:rPr>
          <w:rFonts w:cs="Open Sans"/>
        </w:rPr>
        <w:t xml:space="preserve">Source: </w:t>
      </w:r>
      <w:r w:rsidRPr="00500D9D">
        <w:rPr>
          <w:rFonts w:cs="Open Sans"/>
        </w:rPr>
        <w:t>Queensland Government (2011, s. 40; 2021a, s. 8; 2024).</w:t>
      </w:r>
    </w:p>
    <w:p w14:paraId="2D3EAA71" w14:textId="77777777" w:rsidR="00E63152" w:rsidRPr="003F7F70" w:rsidRDefault="00E63152" w:rsidP="00E63152">
      <w:pPr>
        <w:rPr>
          <w:rFonts w:cs="Open Sans"/>
        </w:rPr>
      </w:pPr>
      <w:r>
        <w:t xml:space="preserve">Accountability mechanisms remain emergent. While requirements for data collection and reporting </w:t>
      </w:r>
      <w:proofErr w:type="gramStart"/>
      <w:r>
        <w:t>are embedded</w:t>
      </w:r>
      <w:proofErr w:type="gramEnd"/>
      <w:r>
        <w:t xml:space="preserve"> within the framework, their effectiveness depends on the accessibility, </w:t>
      </w:r>
      <w:proofErr w:type="gramStart"/>
      <w:r>
        <w:t>transparency</w:t>
      </w:r>
      <w:proofErr w:type="gramEnd"/>
      <w:r>
        <w:t xml:space="preserve"> and local relevance of that data. Strengthening data sharing and development at both state and local levels is critical to </w:t>
      </w:r>
      <w:r w:rsidRPr="003F7F70">
        <w:rPr>
          <w:rFonts w:cs="Open Sans"/>
        </w:rPr>
        <w:t xml:space="preserve">enabling communities and ATSICCHOs to monitor progress against Closing the Gap targets and broader system reform objectives. </w:t>
      </w:r>
      <w:proofErr w:type="gramStart"/>
      <w:r w:rsidRPr="003F7F70">
        <w:rPr>
          <w:rFonts w:cs="Open Sans"/>
        </w:rPr>
        <w:t>Some</w:t>
      </w:r>
      <w:proofErr w:type="gramEnd"/>
      <w:r w:rsidRPr="003F7F70">
        <w:rPr>
          <w:rFonts w:cs="Open Sans"/>
        </w:rPr>
        <w:t xml:space="preserve"> HHSs, such as Children’s Health Queensland, demonstrate more developed approaches to community-facing reporting and performance tracking, indicating how accountability could be operationalised more consistently across the system (Children’s Health Queensland 2025).</w:t>
      </w:r>
    </w:p>
    <w:p w14:paraId="581D72FD" w14:textId="77777777" w:rsidR="00E63152" w:rsidRDefault="00E63152" w:rsidP="00E63152">
      <w:pPr>
        <w:rPr>
          <w:rFonts w:cs="Open Sans"/>
        </w:rPr>
      </w:pPr>
      <w:r w:rsidRPr="003F7F70">
        <w:rPr>
          <w:rFonts w:cs="Open Sans"/>
        </w:rPr>
        <w:t xml:space="preserve">The implementation of health equity strategies is undergoing evaluation, which will be critical in assessing the extent to which the regulatory intent, particularly in addressing institutional racism, is </w:t>
      </w:r>
      <w:proofErr w:type="gramStart"/>
      <w:r w:rsidRPr="003F7F70">
        <w:rPr>
          <w:rFonts w:cs="Open Sans"/>
        </w:rPr>
        <w:t>being realised</w:t>
      </w:r>
      <w:proofErr w:type="gramEnd"/>
      <w:r w:rsidRPr="003F7F70">
        <w:rPr>
          <w:rFonts w:cs="Open Sans"/>
        </w:rPr>
        <w:t xml:space="preserve"> in practice (QAIHC and Queensland Health 2024). </w:t>
      </w:r>
    </w:p>
    <w:p w14:paraId="21911FE1" w14:textId="28C71BE3" w:rsidR="00723F92" w:rsidRDefault="00723F92">
      <w:pPr>
        <w:spacing w:before="0" w:after="200" w:line="276" w:lineRule="auto"/>
        <w:rPr>
          <w:rFonts w:cs="Open Sans"/>
        </w:rPr>
      </w:pPr>
      <w:r>
        <w:rPr>
          <w:rFonts w:cs="Open Sans"/>
        </w:rPr>
        <w:br w:type="page"/>
      </w:r>
    </w:p>
    <w:p w14:paraId="106AC496" w14:textId="79859FD0" w:rsidR="003F7F70" w:rsidRPr="003F7F70" w:rsidRDefault="00723F92" w:rsidP="00F8363D">
      <w:pPr>
        <w:spacing w:after="360"/>
        <w:rPr>
          <w:rFonts w:cs="Open Sans"/>
        </w:rPr>
      </w:pPr>
      <w:r>
        <w:rPr>
          <w:noProof/>
        </w:rPr>
        <w:lastRenderedPageBreak/>
        <w:drawing>
          <wp:anchor distT="0" distB="0" distL="114300" distR="114300" simplePos="0" relativeHeight="251658246" behindDoc="0" locked="0" layoutInCell="1" allowOverlap="1" wp14:anchorId="3E684004" wp14:editId="307630AC">
            <wp:simplePos x="0" y="0"/>
            <wp:positionH relativeFrom="margin">
              <wp:posOffset>1320588</wp:posOffset>
            </wp:positionH>
            <wp:positionV relativeFrom="paragraph">
              <wp:posOffset>-1145963</wp:posOffset>
            </wp:positionV>
            <wp:extent cx="6120130" cy="1361440"/>
            <wp:effectExtent l="0" t="0" r="0" b="0"/>
            <wp:wrapNone/>
            <wp:docPr id="66535045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763424" name="Picture 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flipH="1" flipV="1">
                      <a:off x="0" y="0"/>
                      <a:ext cx="6120130" cy="1361440"/>
                    </a:xfrm>
                    <a:prstGeom prst="rect">
                      <a:avLst/>
                    </a:prstGeom>
                  </pic:spPr>
                </pic:pic>
              </a:graphicData>
            </a:graphic>
            <wp14:sizeRelH relativeFrom="page">
              <wp14:pctWidth>0</wp14:pctWidth>
            </wp14:sizeRelH>
            <wp14:sizeRelV relativeFrom="page">
              <wp14:pctHeight>0</wp14:pctHeight>
            </wp14:sizeRelV>
          </wp:anchor>
        </w:drawing>
      </w:r>
    </w:p>
    <w:p w14:paraId="2BCD5BEC" w14:textId="77777777" w:rsidR="003F7F70" w:rsidRDefault="003F7F70" w:rsidP="003F7F70">
      <w:pPr>
        <w:pStyle w:val="Heading2"/>
      </w:pPr>
      <w:r>
        <w:t>Reflecting on the impact of Health Equity Reform</w:t>
      </w:r>
    </w:p>
    <w:p w14:paraId="004C4142" w14:textId="3D05C8E2" w:rsidR="003F7F70" w:rsidRPr="003F7F70" w:rsidRDefault="003F7F70" w:rsidP="003F7F70">
      <w:pPr>
        <w:rPr>
          <w:rFonts w:cs="Open Sans"/>
          <w:spacing w:val="-2"/>
        </w:rPr>
      </w:pPr>
      <w:r w:rsidRPr="003F7F70">
        <w:rPr>
          <w:rFonts w:cs="Open Sans"/>
          <w:spacing w:val="-2"/>
        </w:rPr>
        <w:t xml:space="preserve">By legally requiring all HHSs to develop and implement Health Equity Strategies in partnership with First Nations communities, the legislation strengthens accountability and attempts to embed the concept of health equity within health system governance. This is important because co-design with First Nations communities and partnerships with Aboriginal Community Controlled Health Organisations can improve cultural safety, service </w:t>
      </w:r>
      <w:proofErr w:type="gramStart"/>
      <w:r w:rsidRPr="003F7F70">
        <w:rPr>
          <w:rFonts w:cs="Open Sans"/>
          <w:spacing w:val="-2"/>
        </w:rPr>
        <w:t>accessibility</w:t>
      </w:r>
      <w:proofErr w:type="gramEnd"/>
      <w:r w:rsidRPr="003F7F70">
        <w:rPr>
          <w:rFonts w:cs="Open Sans"/>
          <w:spacing w:val="-2"/>
        </w:rPr>
        <w:t xml:space="preserve"> and trust in healthcare systems (Davy et al. 2016, p. 5). This way of working between Queensland Health and QAIHC shows how future development of policies can </w:t>
      </w:r>
      <w:proofErr w:type="gramStart"/>
      <w:r w:rsidRPr="003F7F70">
        <w:rPr>
          <w:rFonts w:cs="Open Sans"/>
          <w:spacing w:val="-2"/>
        </w:rPr>
        <w:t>be made</w:t>
      </w:r>
      <w:proofErr w:type="gramEnd"/>
      <w:r w:rsidRPr="003F7F70">
        <w:rPr>
          <w:rFonts w:cs="Open Sans"/>
          <w:spacing w:val="-2"/>
        </w:rPr>
        <w:t xml:space="preserve"> richer and stronger by mandating a platform for all parties to </w:t>
      </w:r>
      <w:proofErr w:type="gramStart"/>
      <w:r w:rsidRPr="003F7F70">
        <w:rPr>
          <w:rFonts w:cs="Open Sans"/>
          <w:spacing w:val="-2"/>
        </w:rPr>
        <w:t>be heard</w:t>
      </w:r>
      <w:proofErr w:type="gramEnd"/>
      <w:r w:rsidRPr="003F7F70">
        <w:rPr>
          <w:rFonts w:cs="Open Sans"/>
          <w:spacing w:val="-2"/>
        </w:rPr>
        <w:t xml:space="preserve">. </w:t>
      </w:r>
    </w:p>
    <w:p w14:paraId="08703043" w14:textId="77777777" w:rsidR="003F7F70" w:rsidRPr="003F7F70" w:rsidRDefault="003F7F70" w:rsidP="003F7F70">
      <w:pPr>
        <w:rPr>
          <w:rFonts w:cs="Open Sans"/>
        </w:rPr>
      </w:pPr>
      <w:r>
        <w:t xml:space="preserve">In June of 2026, media </w:t>
      </w:r>
      <w:r w:rsidRPr="003F7F70">
        <w:t xml:space="preserve">reporting brought renewed public attention to concerns about Aboriginal and Torres Strait Islander representation in public office in Queensland. The reports alleged Queensland Health had not maintained Aboriginal and/or Torres Strait Islander representation on the Metro North and Metro South Hospital </w:t>
      </w:r>
      <w:r w:rsidRPr="003F7F70">
        <w:rPr>
          <w:rFonts w:cs="Open Sans"/>
        </w:rPr>
        <w:t>and Health Boards, despite legislative requirements for at least one Aboriginal and/or Torres Strait Islander board member (</w:t>
      </w:r>
      <w:r w:rsidRPr="00F8363D">
        <w:rPr>
          <w:rFonts w:cs="Open Sans"/>
        </w:rPr>
        <w:t>ABC News 2026</w:t>
      </w:r>
      <w:r w:rsidRPr="003F7F70">
        <w:rPr>
          <w:rFonts w:cs="Open Sans"/>
        </w:rPr>
        <w:t xml:space="preserve">). These boards are responsible for guiding the delivery of health services to approximately 2.4 million people across South-East Queensland, including Metro South, which serves the largest Aboriginal and Torres Strait Islander population in the state. Queensland Health reported recruitment processes are underway to fill these positions. At the time of publication 19 (14%) of Hospital and Health Board members across </w:t>
      </w:r>
      <w:proofErr w:type="gramStart"/>
      <w:r w:rsidRPr="003F7F70">
        <w:rPr>
          <w:rFonts w:cs="Open Sans"/>
        </w:rPr>
        <w:t>13</w:t>
      </w:r>
      <w:proofErr w:type="gramEnd"/>
      <w:r w:rsidRPr="003F7F70">
        <w:rPr>
          <w:rFonts w:cs="Open Sans"/>
        </w:rPr>
        <w:t xml:space="preserve"> of the </w:t>
      </w:r>
      <w:proofErr w:type="gramStart"/>
      <w:r w:rsidRPr="003F7F70">
        <w:rPr>
          <w:rFonts w:cs="Open Sans"/>
        </w:rPr>
        <w:t>16</w:t>
      </w:r>
      <w:proofErr w:type="gramEnd"/>
      <w:r w:rsidRPr="003F7F70">
        <w:rPr>
          <w:rFonts w:cs="Open Sans"/>
        </w:rPr>
        <w:t xml:space="preserve"> boards are First Nations members (Queensland Health, pers comm., 27 August 2026). </w:t>
      </w:r>
    </w:p>
    <w:p w14:paraId="52F81F0E" w14:textId="77777777" w:rsidR="003F7F70" w:rsidRDefault="003F7F70" w:rsidP="003F7F70">
      <w:r w:rsidRPr="003F7F70">
        <w:t>These reported experiences do not diminish the value of the legislation or the principles of co</w:t>
      </w:r>
      <w:r w:rsidRPr="003F7F70">
        <w:noBreakHyphen/>
        <w:t xml:space="preserve">design. </w:t>
      </w:r>
      <w:proofErr w:type="gramStart"/>
      <w:r w:rsidRPr="003F7F70">
        <w:t>Rather they</w:t>
      </w:r>
      <w:proofErr w:type="gramEnd"/>
      <w:r w:rsidRPr="003F7F70">
        <w:t xml:space="preserve"> underscore the importance of mechanisms that embed shared</w:t>
      </w:r>
      <w:r w:rsidRPr="00E4247D">
        <w:t xml:space="preserve"> decision</w:t>
      </w:r>
      <w:r w:rsidRPr="00E4247D">
        <w:noBreakHyphen/>
        <w:t>making,</w:t>
      </w:r>
      <w:r>
        <w:t xml:space="preserve"> establish expectations for accountability, and provide a basis for assessing whether policy and practice remain aligned with legislative intent. While legislation and co-design alone cannot ensure sustained implementation, they remain among the strongest mechanisms for embedding First Nations voices in policy and service design. </w:t>
      </w:r>
    </w:p>
    <w:p w14:paraId="649FB122" w14:textId="13CC4474" w:rsidR="003F7F70" w:rsidRDefault="003F7F70" w:rsidP="003F7F70">
      <w:pPr>
        <w:rPr>
          <w:noProof/>
        </w:rPr>
      </w:pPr>
      <w:r>
        <w:t xml:space="preserve">Variability in resources, leadership commitment and community involvement across health services may limit consistent implementation. Furthermore, while the legislation attempts to address institutional racism </w:t>
      </w:r>
      <w:r w:rsidRPr="003F7F70">
        <w:rPr>
          <w:rFonts w:cs="Open Sans"/>
        </w:rPr>
        <w:t xml:space="preserve">and culturally safe care, health inequities </w:t>
      </w:r>
      <w:proofErr w:type="gramStart"/>
      <w:r w:rsidRPr="003F7F70">
        <w:rPr>
          <w:rFonts w:cs="Open Sans"/>
        </w:rPr>
        <w:t>are strongly influenced</w:t>
      </w:r>
      <w:proofErr w:type="gramEnd"/>
      <w:r w:rsidRPr="003F7F70">
        <w:rPr>
          <w:rFonts w:cs="Open Sans"/>
        </w:rPr>
        <w:t xml:space="preserve"> by broader structural systems such as housing, </w:t>
      </w:r>
      <w:proofErr w:type="gramStart"/>
      <w:r w:rsidRPr="003F7F70">
        <w:rPr>
          <w:rFonts w:cs="Open Sans"/>
        </w:rPr>
        <w:t>education</w:t>
      </w:r>
      <w:proofErr w:type="gramEnd"/>
      <w:r w:rsidRPr="003F7F70">
        <w:rPr>
          <w:rFonts w:cs="Open Sans"/>
        </w:rPr>
        <w:t xml:space="preserve"> and socio-economic disadvantage, which extend beyond healthcare (Markwick et al. 2014, p. 2). Health equity legislation alone cannot fully address health inequities without broader social policy changes. W</w:t>
      </w:r>
      <w:r>
        <w:t xml:space="preserve">hile the legislative amendments provide a strong policy foundation for advancing health equity, their long-term effectiveness will depend on sustained commitment, rigorous evaluation and genuine, </w:t>
      </w:r>
      <w:proofErr w:type="gramStart"/>
      <w:r>
        <w:t>equitably</w:t>
      </w:r>
      <w:proofErr w:type="gramEnd"/>
      <w:r>
        <w:t xml:space="preserve"> and sustainably resourced partnerships with Aboriginal and Torres Strait Islander communities.</w:t>
      </w:r>
    </w:p>
    <w:p w14:paraId="42CB445C" w14:textId="1A40CC20" w:rsidR="002409EE" w:rsidRDefault="00723F92" w:rsidP="002409EE">
      <w:pPr>
        <w:rPr>
          <w:noProof/>
        </w:rPr>
      </w:pPr>
      <w:r>
        <w:rPr>
          <w:noProof/>
          <w:spacing w:val="2"/>
          <w:szCs w:val="30"/>
        </w:rPr>
        <w:drawing>
          <wp:anchor distT="0" distB="0" distL="114300" distR="114300" simplePos="0" relativeHeight="251658241" behindDoc="0" locked="0" layoutInCell="1" allowOverlap="1" wp14:anchorId="7D68170C" wp14:editId="41C98939">
            <wp:simplePos x="0" y="0"/>
            <wp:positionH relativeFrom="margin">
              <wp:posOffset>1497542</wp:posOffset>
            </wp:positionH>
            <wp:positionV relativeFrom="paragraph">
              <wp:posOffset>1970405</wp:posOffset>
            </wp:positionV>
            <wp:extent cx="6171142" cy="1267078"/>
            <wp:effectExtent l="0" t="0" r="1270" b="9525"/>
            <wp:wrapNone/>
            <wp:docPr id="23633637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734562" name="Picture 2">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flipH="1" flipV="1">
                      <a:off x="0" y="0"/>
                      <a:ext cx="6171142" cy="1267078"/>
                    </a:xfrm>
                    <a:prstGeom prst="rect">
                      <a:avLst/>
                    </a:prstGeom>
                  </pic:spPr>
                </pic:pic>
              </a:graphicData>
            </a:graphic>
            <wp14:sizeRelH relativeFrom="page">
              <wp14:pctWidth>0</wp14:pctWidth>
            </wp14:sizeRelH>
            <wp14:sizeRelV relativeFrom="page">
              <wp14:pctHeight>0</wp14:pctHeight>
            </wp14:sizeRelV>
          </wp:anchor>
        </w:drawing>
      </w:r>
      <w:r w:rsidR="002409EE">
        <w:rPr>
          <w:noProof/>
        </w:rPr>
        <w:br w:type="page"/>
      </w:r>
    </w:p>
    <w:p w14:paraId="2AC00947" w14:textId="7D1142E8" w:rsidR="00BA1233" w:rsidRPr="006E4541" w:rsidRDefault="00BA1233" w:rsidP="00284CFC">
      <w:pPr>
        <w:pStyle w:val="Heading2"/>
        <w:spacing w:before="360"/>
      </w:pPr>
      <w:bookmarkStart w:id="7" w:name="_Toc230269355"/>
      <w:bookmarkStart w:id="8" w:name="_Toc230271371"/>
      <w:bookmarkStart w:id="9" w:name="_Toc230271711"/>
      <w:r w:rsidRPr="006E4541">
        <w:lastRenderedPageBreak/>
        <w:t>References</w:t>
      </w:r>
      <w:bookmarkEnd w:id="7"/>
      <w:bookmarkEnd w:id="8"/>
      <w:bookmarkEnd w:id="9"/>
    </w:p>
    <w:p w14:paraId="4DFAD6FE" w14:textId="00784BCF" w:rsidR="00EF21E4" w:rsidRPr="00F362E9" w:rsidRDefault="00EF21E4" w:rsidP="0033279C">
      <w:pPr>
        <w:spacing w:before="60" w:after="60" w:line="240" w:lineRule="auto"/>
        <w:rPr>
          <w:szCs w:val="20"/>
        </w:rPr>
      </w:pPr>
      <w:r w:rsidRPr="00F362E9">
        <w:rPr>
          <w:szCs w:val="20"/>
        </w:rPr>
        <w:t xml:space="preserve">ABC News 2026, </w:t>
      </w:r>
      <w:r w:rsidR="005D0D09" w:rsidRPr="00F362E9">
        <w:rPr>
          <w:szCs w:val="20"/>
        </w:rPr>
        <w:t>‘</w:t>
      </w:r>
      <w:r w:rsidRPr="00F362E9">
        <w:rPr>
          <w:szCs w:val="20"/>
        </w:rPr>
        <w:t>Qld government accused of campaign to remove Aboriginal people from health roles</w:t>
      </w:r>
      <w:r w:rsidR="005D0D09" w:rsidRPr="00F362E9">
        <w:rPr>
          <w:szCs w:val="20"/>
        </w:rPr>
        <w:t>’</w:t>
      </w:r>
      <w:r w:rsidRPr="00F362E9">
        <w:rPr>
          <w:szCs w:val="20"/>
        </w:rPr>
        <w:t>, 16 June, https://www.abc.net.au/news/2026-06-17/aboriginal-leaders-accuse-government-of-project-invisibility/106803276 (accessed 2 July 2026).</w:t>
      </w:r>
    </w:p>
    <w:p w14:paraId="2B169BAD" w14:textId="571FD325" w:rsidR="00EF21E4" w:rsidRPr="00F362E9" w:rsidRDefault="00EF21E4" w:rsidP="0033279C">
      <w:pPr>
        <w:spacing w:before="60" w:after="60" w:line="240" w:lineRule="auto"/>
        <w:rPr>
          <w:szCs w:val="20"/>
        </w:rPr>
      </w:pPr>
      <w:proofErr w:type="spellStart"/>
      <w:r w:rsidRPr="00F362E9">
        <w:rPr>
          <w:szCs w:val="20"/>
        </w:rPr>
        <w:t>Apolima</w:t>
      </w:r>
      <w:proofErr w:type="spellEnd"/>
      <w:r w:rsidRPr="00F362E9">
        <w:rPr>
          <w:szCs w:val="20"/>
        </w:rPr>
        <w:t xml:space="preserve"> Fono, M, Chapman, F, Parter, C, Knight, J, Sherriff, S, Vita, C and Gwynne, K 2025, ‘</w:t>
      </w:r>
      <w:r w:rsidR="0000193B" w:rsidRPr="00F362E9">
        <w:rPr>
          <w:szCs w:val="20"/>
        </w:rPr>
        <w:t xml:space="preserve">A culturally grounded framework for co-designing policy with Aboriginal and Torres Strait Islander peoples’, </w:t>
      </w:r>
      <w:r w:rsidR="0000193B" w:rsidRPr="00F362E9">
        <w:rPr>
          <w:i/>
          <w:iCs/>
          <w:szCs w:val="20"/>
        </w:rPr>
        <w:t>Policy Design and Practice</w:t>
      </w:r>
      <w:r w:rsidR="0000193B" w:rsidRPr="00F362E9">
        <w:rPr>
          <w:szCs w:val="20"/>
        </w:rPr>
        <w:t>, vol.</w:t>
      </w:r>
      <w:r w:rsidR="00904173" w:rsidRPr="00F362E9">
        <w:rPr>
          <w:szCs w:val="20"/>
        </w:rPr>
        <w:t> </w:t>
      </w:r>
      <w:r w:rsidR="0000193B" w:rsidRPr="00F362E9">
        <w:rPr>
          <w:szCs w:val="20"/>
        </w:rPr>
        <w:t>8, no. 4.</w:t>
      </w:r>
    </w:p>
    <w:p w14:paraId="1D5F1324" w14:textId="6A76CD23" w:rsidR="00EF21E4" w:rsidRPr="00F362E9" w:rsidRDefault="00EF21E4" w:rsidP="0033279C">
      <w:pPr>
        <w:spacing w:before="60" w:after="60" w:line="240" w:lineRule="auto"/>
        <w:rPr>
          <w:szCs w:val="20"/>
        </w:rPr>
      </w:pPr>
      <w:r w:rsidRPr="00F362E9">
        <w:rPr>
          <w:szCs w:val="20"/>
        </w:rPr>
        <w:t xml:space="preserve">Central Queensland Hospital and Health Service 2022, </w:t>
      </w:r>
      <w:r w:rsidRPr="00F362E9">
        <w:rPr>
          <w:i/>
          <w:iCs/>
          <w:szCs w:val="20"/>
        </w:rPr>
        <w:t>Aboriginal and Torres Strait Islander Health Equity Strategy 2022</w:t>
      </w:r>
      <w:r w:rsidR="0000193B" w:rsidRPr="00F362E9">
        <w:rPr>
          <w:i/>
          <w:iCs/>
          <w:szCs w:val="20"/>
        </w:rPr>
        <w:t>–</w:t>
      </w:r>
      <w:r w:rsidRPr="00F362E9">
        <w:rPr>
          <w:i/>
          <w:iCs/>
          <w:szCs w:val="20"/>
        </w:rPr>
        <w:t>2025</w:t>
      </w:r>
      <w:r w:rsidRPr="00F362E9">
        <w:rPr>
          <w:szCs w:val="20"/>
        </w:rPr>
        <w:t>.</w:t>
      </w:r>
    </w:p>
    <w:p w14:paraId="636E1701" w14:textId="016BC0BA" w:rsidR="00EF21E4" w:rsidRPr="00F362E9" w:rsidRDefault="00EF21E4" w:rsidP="0033279C">
      <w:pPr>
        <w:spacing w:before="60" w:after="60" w:line="240" w:lineRule="auto"/>
        <w:rPr>
          <w:spacing w:val="-2"/>
          <w:szCs w:val="20"/>
        </w:rPr>
      </w:pPr>
      <w:r w:rsidRPr="00F362E9">
        <w:rPr>
          <w:spacing w:val="-2"/>
          <w:szCs w:val="20"/>
        </w:rPr>
        <w:t xml:space="preserve">Children’s Health Queensland 2025, </w:t>
      </w:r>
      <w:r w:rsidRPr="00F362E9">
        <w:rPr>
          <w:i/>
          <w:iCs/>
          <w:spacing w:val="-2"/>
          <w:szCs w:val="20"/>
        </w:rPr>
        <w:t>Aboriginal and Torres Strait Islander Health Equity Strategy Impact Report 2022</w:t>
      </w:r>
      <w:r w:rsidR="0000193B" w:rsidRPr="00F362E9">
        <w:rPr>
          <w:i/>
          <w:iCs/>
          <w:spacing w:val="-2"/>
          <w:szCs w:val="20"/>
        </w:rPr>
        <w:t>–</w:t>
      </w:r>
      <w:r w:rsidRPr="00F362E9">
        <w:rPr>
          <w:i/>
          <w:iCs/>
          <w:spacing w:val="-2"/>
          <w:szCs w:val="20"/>
        </w:rPr>
        <w:t>2025</w:t>
      </w:r>
      <w:r w:rsidRPr="00F362E9">
        <w:rPr>
          <w:spacing w:val="-2"/>
          <w:szCs w:val="20"/>
        </w:rPr>
        <w:t>.</w:t>
      </w:r>
    </w:p>
    <w:p w14:paraId="117573C8" w14:textId="77777777" w:rsidR="00EF21E4" w:rsidRPr="00F362E9" w:rsidRDefault="00EF21E4" w:rsidP="0033279C">
      <w:pPr>
        <w:spacing w:before="60" w:after="60" w:line="240" w:lineRule="auto"/>
        <w:rPr>
          <w:szCs w:val="20"/>
        </w:rPr>
      </w:pPr>
      <w:r w:rsidRPr="00F362E9">
        <w:rPr>
          <w:szCs w:val="20"/>
        </w:rPr>
        <w:t xml:space="preserve">Davy, C, Kite, E, Aitken, G, Dodd, G, Rigney, J, Hayes, J and Emden, JV 2016, ‘What keeps you strong? A systematic review identifying how primary </w:t>
      </w:r>
      <w:proofErr w:type="gramStart"/>
      <w:r w:rsidRPr="00F362E9">
        <w:rPr>
          <w:szCs w:val="20"/>
        </w:rPr>
        <w:t>health-care</w:t>
      </w:r>
      <w:proofErr w:type="gramEnd"/>
      <w:r w:rsidRPr="00F362E9">
        <w:rPr>
          <w:szCs w:val="20"/>
        </w:rPr>
        <w:t xml:space="preserve"> and aged-care services can support the well-being of other Indigenous peoples</w:t>
      </w:r>
      <w:proofErr w:type="gramStart"/>
      <w:r w:rsidRPr="00F362E9">
        <w:rPr>
          <w:szCs w:val="20"/>
        </w:rPr>
        <w:t>’,</w:t>
      </w:r>
      <w:proofErr w:type="gramEnd"/>
      <w:r w:rsidRPr="00F362E9">
        <w:rPr>
          <w:szCs w:val="20"/>
        </w:rPr>
        <w:t xml:space="preserve"> </w:t>
      </w:r>
      <w:r w:rsidRPr="00F362E9">
        <w:rPr>
          <w:i/>
          <w:iCs/>
          <w:szCs w:val="20"/>
        </w:rPr>
        <w:t>Australasian Journal on Ageing</w:t>
      </w:r>
      <w:r w:rsidRPr="00F362E9">
        <w:rPr>
          <w:szCs w:val="20"/>
        </w:rPr>
        <w:t>.</w:t>
      </w:r>
    </w:p>
    <w:p w14:paraId="61E78124" w14:textId="1D0A423A" w:rsidR="00EF21E4" w:rsidRPr="00F362E9" w:rsidRDefault="00EF21E4" w:rsidP="0033279C">
      <w:pPr>
        <w:spacing w:before="60" w:after="60" w:line="240" w:lineRule="auto"/>
        <w:rPr>
          <w:szCs w:val="20"/>
        </w:rPr>
      </w:pPr>
      <w:r w:rsidRPr="00F362E9">
        <w:rPr>
          <w:szCs w:val="20"/>
        </w:rPr>
        <w:t xml:space="preserve">Markwick, A, Ansari, Z, Sullivan, M, Parsons, L and McNeil, J 2014, ‘Inequalities in the social determinants of health of Aboriginal and Torres Strait Islander People: a cross-sectional population-based study in the Australian State of </w:t>
      </w:r>
      <w:r w:rsidR="00D47526" w:rsidRPr="00F362E9">
        <w:rPr>
          <w:szCs w:val="20"/>
        </w:rPr>
        <w:t xml:space="preserve">Victoria’, </w:t>
      </w:r>
      <w:r w:rsidR="00D47526" w:rsidRPr="00F362E9">
        <w:rPr>
          <w:i/>
          <w:iCs/>
          <w:szCs w:val="20"/>
        </w:rPr>
        <w:t>International Journal for Equity in Health</w:t>
      </w:r>
      <w:r w:rsidR="00D47526" w:rsidRPr="00F362E9">
        <w:rPr>
          <w:szCs w:val="20"/>
        </w:rPr>
        <w:t>, vol. 13, no. 1.</w:t>
      </w:r>
    </w:p>
    <w:p w14:paraId="095238D8" w14:textId="27772FE8" w:rsidR="00EF21E4" w:rsidRPr="00F362E9" w:rsidRDefault="00EF21E4" w:rsidP="0033279C">
      <w:pPr>
        <w:spacing w:before="60" w:after="60" w:line="240" w:lineRule="auto"/>
        <w:rPr>
          <w:szCs w:val="20"/>
        </w:rPr>
      </w:pPr>
      <w:r w:rsidRPr="00F362E9">
        <w:rPr>
          <w:szCs w:val="20"/>
        </w:rPr>
        <w:t xml:space="preserve">Marrie, A and </w:t>
      </w:r>
      <w:proofErr w:type="spellStart"/>
      <w:r w:rsidRPr="00F362E9">
        <w:rPr>
          <w:szCs w:val="20"/>
        </w:rPr>
        <w:t>Bukal</w:t>
      </w:r>
      <w:proofErr w:type="spellEnd"/>
      <w:r w:rsidRPr="00F362E9">
        <w:rPr>
          <w:szCs w:val="20"/>
        </w:rPr>
        <w:t xml:space="preserve"> Consultancy Services 2017, </w:t>
      </w:r>
      <w:r w:rsidRPr="00F362E9">
        <w:rPr>
          <w:i/>
          <w:iCs/>
          <w:szCs w:val="20"/>
        </w:rPr>
        <w:t xml:space="preserve">Addressing Institutional Barriers to Health Equity for Aboriginal and Torres Strait Islander People in Queensland’s Public Hospital and Health </w:t>
      </w:r>
      <w:r w:rsidR="00622B3C" w:rsidRPr="00F362E9">
        <w:rPr>
          <w:i/>
          <w:iCs/>
          <w:szCs w:val="20"/>
        </w:rPr>
        <w:t>Services</w:t>
      </w:r>
      <w:r w:rsidR="00622B3C" w:rsidRPr="00F362E9">
        <w:rPr>
          <w:szCs w:val="20"/>
        </w:rPr>
        <w:t>,</w:t>
      </w:r>
      <w:r w:rsidR="00622B3C" w:rsidRPr="00F362E9">
        <w:rPr>
          <w:i/>
          <w:iCs/>
          <w:szCs w:val="20"/>
        </w:rPr>
        <w:t xml:space="preserve"> </w:t>
      </w:r>
      <w:r w:rsidR="00622B3C" w:rsidRPr="00F362E9">
        <w:rPr>
          <w:szCs w:val="20"/>
        </w:rPr>
        <w:t>Report to the Anti-Discrimination Commission Queensland</w:t>
      </w:r>
      <w:r w:rsidRPr="00F362E9">
        <w:rPr>
          <w:szCs w:val="20"/>
        </w:rPr>
        <w:t>.</w:t>
      </w:r>
    </w:p>
    <w:p w14:paraId="325B6620" w14:textId="0E1BC6A4" w:rsidR="00EF21E4" w:rsidRPr="00F362E9" w:rsidRDefault="00EF21E4" w:rsidP="0033279C">
      <w:pPr>
        <w:spacing w:before="60" w:after="60" w:line="240" w:lineRule="auto"/>
        <w:rPr>
          <w:szCs w:val="20"/>
        </w:rPr>
      </w:pPr>
      <w:r w:rsidRPr="00F362E9">
        <w:rPr>
          <w:szCs w:val="20"/>
        </w:rPr>
        <w:t xml:space="preserve">North West Hospital and Health Service 2022, </w:t>
      </w:r>
      <w:r w:rsidRPr="00F362E9">
        <w:rPr>
          <w:i/>
          <w:iCs/>
          <w:szCs w:val="20"/>
        </w:rPr>
        <w:t>North West Health Equity Strategy 2022</w:t>
      </w:r>
      <w:r w:rsidR="00622B3C" w:rsidRPr="00F362E9">
        <w:rPr>
          <w:i/>
          <w:iCs/>
          <w:szCs w:val="20"/>
        </w:rPr>
        <w:t>–</w:t>
      </w:r>
      <w:r w:rsidRPr="00F362E9">
        <w:rPr>
          <w:i/>
          <w:iCs/>
          <w:szCs w:val="20"/>
        </w:rPr>
        <w:t>2025</w:t>
      </w:r>
      <w:r w:rsidRPr="00F362E9">
        <w:rPr>
          <w:szCs w:val="20"/>
        </w:rPr>
        <w:t>.</w:t>
      </w:r>
    </w:p>
    <w:p w14:paraId="7769A12E" w14:textId="77777777" w:rsidR="00EF21E4" w:rsidRPr="00F362E9" w:rsidRDefault="00EF21E4" w:rsidP="0033279C">
      <w:pPr>
        <w:spacing w:before="60" w:after="60" w:line="240" w:lineRule="auto"/>
        <w:rPr>
          <w:szCs w:val="20"/>
        </w:rPr>
      </w:pPr>
      <w:r w:rsidRPr="00F362E9">
        <w:rPr>
          <w:szCs w:val="20"/>
        </w:rPr>
        <w:t xml:space="preserve">Queensland Aboriginal and Islander Health Council 2023, </w:t>
      </w:r>
      <w:r w:rsidRPr="00F362E9">
        <w:rPr>
          <w:i/>
          <w:iCs/>
          <w:szCs w:val="20"/>
        </w:rPr>
        <w:t>Learnings from Health Equity - Queensland Aboriginal and Islander Health Council submission to Productivity Commission</w:t>
      </w:r>
      <w:r w:rsidRPr="00F362E9">
        <w:rPr>
          <w:szCs w:val="20"/>
        </w:rPr>
        <w:t>.</w:t>
      </w:r>
    </w:p>
    <w:p w14:paraId="2A594D76" w14:textId="6789648C" w:rsidR="00EF21E4" w:rsidRPr="00F362E9" w:rsidRDefault="00181888" w:rsidP="0033279C">
      <w:pPr>
        <w:spacing w:before="60" w:after="60" w:line="240" w:lineRule="auto"/>
        <w:rPr>
          <w:szCs w:val="20"/>
        </w:rPr>
      </w:pPr>
      <w:r w:rsidRPr="00F362E9">
        <w:rPr>
          <w:szCs w:val="20"/>
        </w:rPr>
        <w:t>—— </w:t>
      </w:r>
      <w:proofErr w:type="spellStart"/>
      <w:r w:rsidR="00EF21E4" w:rsidRPr="00F362E9">
        <w:rPr>
          <w:szCs w:val="20"/>
        </w:rPr>
        <w:t>nd</w:t>
      </w:r>
      <w:proofErr w:type="spellEnd"/>
      <w:r w:rsidR="00EF21E4" w:rsidRPr="00F362E9">
        <w:rPr>
          <w:szCs w:val="20"/>
        </w:rPr>
        <w:t xml:space="preserve">, </w:t>
      </w:r>
      <w:r w:rsidR="00EF21E4" w:rsidRPr="00F362E9">
        <w:rPr>
          <w:i/>
          <w:iCs/>
          <w:szCs w:val="20"/>
        </w:rPr>
        <w:t>Making Tracks towards health equity with Aboriginal and Torres Strait Islander peoples</w:t>
      </w:r>
      <w:r w:rsidR="00EF21E4" w:rsidRPr="00F362E9">
        <w:rPr>
          <w:szCs w:val="20"/>
        </w:rPr>
        <w:t>, https://www.qaihc.com.au/resources/making-tracks-towards-health-equity-with-aboriginal-and-torres-strait-islander-peoples (accessed 2 July 2026).</w:t>
      </w:r>
    </w:p>
    <w:p w14:paraId="3EFD6323" w14:textId="32E04A7A" w:rsidR="00EF21E4" w:rsidRPr="00F362E9" w:rsidRDefault="00181888" w:rsidP="0033279C">
      <w:pPr>
        <w:spacing w:before="60" w:after="60" w:line="240" w:lineRule="auto"/>
        <w:rPr>
          <w:szCs w:val="20"/>
        </w:rPr>
      </w:pPr>
      <w:r w:rsidRPr="00F362E9">
        <w:rPr>
          <w:szCs w:val="20"/>
        </w:rPr>
        <w:t>—— </w:t>
      </w:r>
      <w:r w:rsidR="00EF21E4" w:rsidRPr="00F362E9">
        <w:rPr>
          <w:szCs w:val="20"/>
        </w:rPr>
        <w:t xml:space="preserve">and Queensland Government 2024, </w:t>
      </w:r>
      <w:r w:rsidR="00EF21E4" w:rsidRPr="00F362E9">
        <w:rPr>
          <w:i/>
          <w:iCs/>
          <w:szCs w:val="20"/>
        </w:rPr>
        <w:t>Making Tracks Together: Queensland’s Statewide First Nations Health Equity Strategies Monitoring and Evaluation Framework</w:t>
      </w:r>
      <w:r w:rsidR="00EF21E4" w:rsidRPr="00F362E9">
        <w:rPr>
          <w:szCs w:val="20"/>
        </w:rPr>
        <w:t>.</w:t>
      </w:r>
    </w:p>
    <w:p w14:paraId="19D10331" w14:textId="61901060" w:rsidR="00EF21E4" w:rsidRPr="00F362E9" w:rsidRDefault="00EF21E4" w:rsidP="0033279C">
      <w:pPr>
        <w:spacing w:before="60" w:after="60" w:line="240" w:lineRule="auto"/>
        <w:rPr>
          <w:szCs w:val="20"/>
        </w:rPr>
      </w:pPr>
      <w:r w:rsidRPr="00F362E9">
        <w:rPr>
          <w:szCs w:val="20"/>
        </w:rPr>
        <w:t xml:space="preserve">—— and Queensland Health 2021, </w:t>
      </w:r>
      <w:r w:rsidRPr="00F362E9">
        <w:rPr>
          <w:i/>
          <w:iCs/>
          <w:szCs w:val="20"/>
        </w:rPr>
        <w:t xml:space="preserve">Making Tracks towards health equity with Aboriginal and Torres Strait Islander peoples </w:t>
      </w:r>
      <w:r w:rsidR="008569A2" w:rsidRPr="00F362E9">
        <w:rPr>
          <w:i/>
          <w:iCs/>
          <w:szCs w:val="20"/>
        </w:rPr>
        <w:t>–</w:t>
      </w:r>
      <w:r w:rsidRPr="00F362E9">
        <w:rPr>
          <w:i/>
          <w:iCs/>
          <w:szCs w:val="20"/>
        </w:rPr>
        <w:t xml:space="preserve"> working together to achieve life expectancy parity by 2031</w:t>
      </w:r>
      <w:r w:rsidRPr="00F362E9">
        <w:rPr>
          <w:szCs w:val="20"/>
        </w:rPr>
        <w:t>.</w:t>
      </w:r>
    </w:p>
    <w:p w14:paraId="0274419A" w14:textId="77777777" w:rsidR="00EF21E4" w:rsidRPr="00F362E9" w:rsidRDefault="00EF21E4" w:rsidP="0033279C">
      <w:pPr>
        <w:spacing w:before="60" w:after="60" w:line="240" w:lineRule="auto"/>
        <w:rPr>
          <w:szCs w:val="20"/>
        </w:rPr>
      </w:pPr>
      <w:r w:rsidRPr="00F362E9">
        <w:rPr>
          <w:szCs w:val="20"/>
        </w:rPr>
        <w:t xml:space="preserve">Queensland Government 2011, </w:t>
      </w:r>
      <w:r w:rsidRPr="00F362E9">
        <w:rPr>
          <w:i/>
          <w:iCs/>
          <w:szCs w:val="20"/>
        </w:rPr>
        <w:t>Hospital and Health Boards Act 2011</w:t>
      </w:r>
      <w:r w:rsidRPr="00F362E9">
        <w:rPr>
          <w:szCs w:val="20"/>
        </w:rPr>
        <w:t xml:space="preserve">, </w:t>
      </w:r>
      <w:r w:rsidRPr="00F362E9">
        <w:rPr>
          <w:i/>
          <w:iCs/>
          <w:szCs w:val="20"/>
        </w:rPr>
        <w:t>Qld</w:t>
      </w:r>
      <w:r w:rsidRPr="00F362E9">
        <w:rPr>
          <w:szCs w:val="20"/>
        </w:rPr>
        <w:t>.</w:t>
      </w:r>
    </w:p>
    <w:p w14:paraId="41055968" w14:textId="77777777" w:rsidR="00EF21E4" w:rsidRPr="00F362E9" w:rsidRDefault="00EF21E4" w:rsidP="0033279C">
      <w:pPr>
        <w:spacing w:before="60" w:after="60" w:line="240" w:lineRule="auto"/>
        <w:rPr>
          <w:szCs w:val="20"/>
        </w:rPr>
      </w:pPr>
      <w:r w:rsidRPr="00F362E9">
        <w:rPr>
          <w:szCs w:val="20"/>
        </w:rPr>
        <w:t xml:space="preserve">—— 2021a, </w:t>
      </w:r>
      <w:r w:rsidRPr="00F362E9">
        <w:rPr>
          <w:i/>
          <w:iCs/>
          <w:szCs w:val="20"/>
        </w:rPr>
        <w:t>Hospital and Health Boards (Health Equity Strategies) Amendment Regulation 2021</w:t>
      </w:r>
      <w:r w:rsidRPr="00F362E9">
        <w:rPr>
          <w:szCs w:val="20"/>
        </w:rPr>
        <w:t xml:space="preserve">, </w:t>
      </w:r>
      <w:r w:rsidRPr="00F362E9">
        <w:rPr>
          <w:i/>
          <w:iCs/>
          <w:szCs w:val="20"/>
        </w:rPr>
        <w:t>Qld</w:t>
      </w:r>
      <w:r w:rsidRPr="00F362E9">
        <w:rPr>
          <w:szCs w:val="20"/>
        </w:rPr>
        <w:t>.</w:t>
      </w:r>
    </w:p>
    <w:p w14:paraId="0543C7EC" w14:textId="77777777" w:rsidR="00EF21E4" w:rsidRPr="00360145" w:rsidRDefault="00EF21E4" w:rsidP="0033279C">
      <w:pPr>
        <w:spacing w:before="60" w:after="60" w:line="240" w:lineRule="auto"/>
        <w:rPr>
          <w:spacing w:val="-6"/>
          <w:szCs w:val="20"/>
        </w:rPr>
      </w:pPr>
      <w:r w:rsidRPr="00360145">
        <w:rPr>
          <w:spacing w:val="-6"/>
          <w:szCs w:val="20"/>
        </w:rPr>
        <w:t xml:space="preserve">—— 2021b, </w:t>
      </w:r>
      <w:r w:rsidRPr="00360145">
        <w:rPr>
          <w:i/>
          <w:iCs/>
          <w:spacing w:val="-6"/>
          <w:szCs w:val="20"/>
        </w:rPr>
        <w:t>Hospital and Health Boards (Health Equity Strategies) Amendment Regulation 2021 Explanatory Notes</w:t>
      </w:r>
      <w:r w:rsidRPr="00360145">
        <w:rPr>
          <w:spacing w:val="-6"/>
          <w:szCs w:val="20"/>
        </w:rPr>
        <w:t>.</w:t>
      </w:r>
    </w:p>
    <w:p w14:paraId="14596AC0" w14:textId="77777777" w:rsidR="00EF21E4" w:rsidRPr="00F362E9" w:rsidRDefault="00EF21E4" w:rsidP="0033279C">
      <w:pPr>
        <w:spacing w:before="60" w:after="60" w:line="240" w:lineRule="auto"/>
        <w:rPr>
          <w:szCs w:val="20"/>
        </w:rPr>
      </w:pPr>
      <w:r w:rsidRPr="00F362E9">
        <w:rPr>
          <w:szCs w:val="20"/>
        </w:rPr>
        <w:t xml:space="preserve">—— 2024, </w:t>
      </w:r>
      <w:r w:rsidRPr="00F362E9">
        <w:rPr>
          <w:i/>
          <w:iCs/>
          <w:szCs w:val="20"/>
        </w:rPr>
        <w:t>First Nations health equity strategies | Health service directive</w:t>
      </w:r>
      <w:r w:rsidRPr="00F362E9">
        <w:rPr>
          <w:szCs w:val="20"/>
        </w:rPr>
        <w:t>, Queensland Health, https://www.health.qld.gov.au/system-governance/policies-standards/health-service-directives/first-nations-health-equity-strategies (accessed 25 March 2026).</w:t>
      </w:r>
    </w:p>
    <w:p w14:paraId="4560FC33" w14:textId="77777777" w:rsidR="00EF21E4" w:rsidRPr="00F362E9" w:rsidRDefault="00EF21E4" w:rsidP="0033279C">
      <w:pPr>
        <w:spacing w:before="60" w:after="60" w:line="240" w:lineRule="auto"/>
        <w:rPr>
          <w:szCs w:val="20"/>
        </w:rPr>
      </w:pPr>
      <w:r w:rsidRPr="00F362E9">
        <w:rPr>
          <w:szCs w:val="20"/>
        </w:rPr>
        <w:t xml:space="preserve">Queensland Health 2024, </w:t>
      </w:r>
      <w:r w:rsidRPr="00F362E9">
        <w:rPr>
          <w:i/>
          <w:iCs/>
          <w:szCs w:val="20"/>
        </w:rPr>
        <w:t>HEALTHQ32 First Nations First Strategy 2032</w:t>
      </w:r>
      <w:r w:rsidRPr="00F362E9">
        <w:rPr>
          <w:szCs w:val="20"/>
        </w:rPr>
        <w:t>.</w:t>
      </w:r>
    </w:p>
    <w:p w14:paraId="34B81010" w14:textId="5C446BED" w:rsidR="00EF21E4" w:rsidRPr="00F362E9" w:rsidRDefault="00BB05B2" w:rsidP="0033279C">
      <w:pPr>
        <w:spacing w:before="60" w:after="60" w:line="240" w:lineRule="auto"/>
        <w:rPr>
          <w:szCs w:val="20"/>
        </w:rPr>
      </w:pPr>
      <w:r>
        <w:rPr>
          <w:noProof/>
        </w:rPr>
        <w:drawing>
          <wp:anchor distT="0" distB="0" distL="114300" distR="114300" simplePos="0" relativeHeight="251658247" behindDoc="1" locked="0" layoutInCell="1" allowOverlap="1" wp14:anchorId="76896213" wp14:editId="1D8A14F5">
            <wp:simplePos x="0" y="0"/>
            <wp:positionH relativeFrom="page">
              <wp:posOffset>-2540</wp:posOffset>
            </wp:positionH>
            <wp:positionV relativeFrom="paragraph">
              <wp:posOffset>674582</wp:posOffset>
            </wp:positionV>
            <wp:extent cx="7559675" cy="1651635"/>
            <wp:effectExtent l="0" t="0" r="3175" b="5715"/>
            <wp:wrapNone/>
            <wp:docPr id="499240644" name="Picture 4" descr="About the artwork: ' Yarning Across Country' created by Ngunnawal and Wiradjuri artist LaToya Kennedy. &#10;For more information visit: pc.gov.au/p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011639" name="Picture 4" descr="About the artwork: ' Yarning Across Country' created by Ngunnawal and Wiradjuri artist LaToya Kennedy. &#10;For more information visit: pc.gov.au/pr3"/>
                    <pic:cNvPicPr/>
                  </pic:nvPicPr>
                  <pic:blipFill>
                    <a:blip r:embed="rId22">
                      <a:extLst>
                        <a:ext uri="{28A0092B-C50C-407E-A947-70E740481C1C}">
                          <a14:useLocalDpi xmlns:a14="http://schemas.microsoft.com/office/drawing/2010/main" val="0"/>
                        </a:ext>
                      </a:extLst>
                    </a:blip>
                    <a:stretch>
                      <a:fillRect/>
                    </a:stretch>
                  </pic:blipFill>
                  <pic:spPr>
                    <a:xfrm>
                      <a:off x="0" y="0"/>
                      <a:ext cx="7559675" cy="1651635"/>
                    </a:xfrm>
                    <a:prstGeom prst="rect">
                      <a:avLst/>
                    </a:prstGeom>
                  </pic:spPr>
                </pic:pic>
              </a:graphicData>
            </a:graphic>
            <wp14:sizeRelH relativeFrom="page">
              <wp14:pctWidth>0</wp14:pctWidth>
            </wp14:sizeRelH>
            <wp14:sizeRelV relativeFrom="page">
              <wp14:pctHeight>0</wp14:pctHeight>
            </wp14:sizeRelV>
          </wp:anchor>
        </w:drawing>
      </w:r>
      <w:r w:rsidR="00EF21E4" w:rsidRPr="00F362E9">
        <w:rPr>
          <w:szCs w:val="20"/>
        </w:rPr>
        <w:t xml:space="preserve">—— 2025, </w:t>
      </w:r>
      <w:r w:rsidR="00EF21E4" w:rsidRPr="00F362E9">
        <w:rPr>
          <w:i/>
          <w:iCs/>
          <w:szCs w:val="20"/>
        </w:rPr>
        <w:t>Making tracks – our journey, Queensland Health</w:t>
      </w:r>
      <w:r w:rsidR="00EF21E4" w:rsidRPr="00F362E9">
        <w:rPr>
          <w:szCs w:val="20"/>
        </w:rPr>
        <w:t>, https://www.health.qld.gov.au/research-reports/reports/departmental/chief-first-nations-health-officer-report/why-health-equity-reform/making-tracks-our-journey (accessed 10 June 2026).</w:t>
      </w:r>
      <w:r w:rsidRPr="00BB05B2">
        <w:rPr>
          <w:noProof/>
        </w:rPr>
        <w:t xml:space="preserve"> </w:t>
      </w:r>
    </w:p>
    <w:sectPr w:rsidR="00EF21E4" w:rsidRPr="00F362E9" w:rsidSect="00947E1A">
      <w:footerReference w:type="even" r:id="rId23"/>
      <w:footerReference w:type="default" r:id="rId24"/>
      <w:headerReference w:type="first" r:id="rId25"/>
      <w:footerReference w:type="first" r:id="rId26"/>
      <w:pgSz w:w="11906" w:h="16838" w:code="9"/>
      <w:pgMar w:top="1134" w:right="1134" w:bottom="851" w:left="1134" w:header="113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975C5" w14:textId="77777777" w:rsidR="00DC1184" w:rsidRPr="0039166D" w:rsidRDefault="00DC1184" w:rsidP="00BF738A">
      <w:pPr>
        <w:spacing w:after="0" w:line="240" w:lineRule="auto"/>
      </w:pPr>
      <w:r w:rsidRPr="0039166D">
        <w:separator/>
      </w:r>
    </w:p>
  </w:endnote>
  <w:endnote w:type="continuationSeparator" w:id="0">
    <w:p w14:paraId="29F280EF" w14:textId="77777777" w:rsidR="00DC1184" w:rsidRPr="0039166D" w:rsidRDefault="00DC1184" w:rsidP="00BF738A">
      <w:pPr>
        <w:spacing w:after="0" w:line="240" w:lineRule="auto"/>
      </w:pPr>
      <w:r w:rsidRPr="0039166D">
        <w:continuationSeparator/>
      </w:r>
    </w:p>
  </w:endnote>
  <w:endnote w:type="continuationNotice" w:id="1">
    <w:p w14:paraId="281425B0" w14:textId="77777777" w:rsidR="00DC1184" w:rsidRPr="0039166D" w:rsidRDefault="00DC11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Open Sans Extrabold">
    <w:panose1 w:val="020B0906030804020204"/>
    <w:charset w:val="00"/>
    <w:family w:val="swiss"/>
    <w:pitch w:val="variable"/>
    <w:sig w:usb0="E00002EF" w:usb1="4000205B" w:usb2="00000028"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9A62" w14:textId="634CAC8C" w:rsidR="00AC5B15" w:rsidRPr="00AC5B15" w:rsidRDefault="00AC5B15" w:rsidP="00E04889">
    <w:pPr>
      <w:pStyle w:val="Footer"/>
      <w:ind w:left="0"/>
      <w:rPr>
        <w:rFonts w:cs="Open Sans Extrabold"/>
      </w:rPr>
    </w:pPr>
    <w:r w:rsidRPr="00634192">
      <w:rPr>
        <w:rFonts w:cs="Open Sans Extrabold"/>
        <w:noProof w:val="0"/>
        <w:szCs w:val="16"/>
      </w:rPr>
      <w:fldChar w:fldCharType="begin"/>
    </w:r>
    <w:r w:rsidRPr="00634192">
      <w:rPr>
        <w:rFonts w:cs="Open Sans Extrabold"/>
        <w:szCs w:val="16"/>
      </w:rPr>
      <w:instrText xml:space="preserve"> PAGE   \* MERGEFORMAT </w:instrText>
    </w:r>
    <w:r w:rsidRPr="00634192">
      <w:rPr>
        <w:rFonts w:cs="Open Sans Extrabold"/>
        <w:noProof w:val="0"/>
        <w:szCs w:val="16"/>
      </w:rPr>
      <w:fldChar w:fldCharType="separate"/>
    </w:r>
    <w:r>
      <w:rPr>
        <w:rFonts w:cs="Open Sans Extrabold"/>
        <w:szCs w:val="16"/>
      </w:rPr>
      <w:t>1</w:t>
    </w:r>
    <w:r w:rsidRPr="00634192">
      <w:rPr>
        <w:rFonts w:cs="Open Sans Extrabold"/>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62A6" w14:textId="23BCD0FA" w:rsidR="00AC5B15" w:rsidRPr="00AC5B15" w:rsidRDefault="00AC5B15" w:rsidP="00E04889">
    <w:pPr>
      <w:pStyle w:val="Footer"/>
      <w:ind w:left="0"/>
      <w:rPr>
        <w:rFonts w:cs="Open Sans Extrabold"/>
      </w:rPr>
    </w:pPr>
    <w:r w:rsidRPr="00634192">
      <w:rPr>
        <w:rFonts w:cs="Open Sans Extrabold"/>
        <w:noProof w:val="0"/>
        <w:szCs w:val="16"/>
      </w:rPr>
      <w:fldChar w:fldCharType="begin"/>
    </w:r>
    <w:r w:rsidRPr="00634192">
      <w:rPr>
        <w:rFonts w:cs="Open Sans Extrabold"/>
        <w:szCs w:val="16"/>
      </w:rPr>
      <w:instrText xml:space="preserve"> PAGE   \* MERGEFORMAT </w:instrText>
    </w:r>
    <w:r w:rsidRPr="00634192">
      <w:rPr>
        <w:rFonts w:cs="Open Sans Extrabold"/>
        <w:noProof w:val="0"/>
        <w:szCs w:val="16"/>
      </w:rPr>
      <w:fldChar w:fldCharType="separate"/>
    </w:r>
    <w:r>
      <w:rPr>
        <w:rFonts w:cs="Open Sans Extrabold"/>
        <w:szCs w:val="16"/>
      </w:rPr>
      <w:t>1</w:t>
    </w:r>
    <w:r w:rsidRPr="00634192">
      <w:rPr>
        <w:rFonts w:cs="Open Sans Extrabold"/>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F597F" w14:textId="294550C4" w:rsidR="003855D4" w:rsidRPr="00634192" w:rsidRDefault="003855D4" w:rsidP="00E04889">
    <w:pPr>
      <w:pStyle w:val="Footer"/>
      <w:ind w:left="0"/>
      <w:rPr>
        <w:rFonts w:cs="Open Sans Extrabold"/>
      </w:rPr>
    </w:pPr>
    <w:r w:rsidRPr="00634192">
      <w:rPr>
        <w:rFonts w:cs="Open Sans Extrabold"/>
        <w:noProof w:val="0"/>
        <w:szCs w:val="16"/>
      </w:rPr>
      <w:fldChar w:fldCharType="begin"/>
    </w:r>
    <w:r w:rsidRPr="00634192">
      <w:rPr>
        <w:rFonts w:cs="Open Sans Extrabold"/>
        <w:szCs w:val="16"/>
      </w:rPr>
      <w:instrText xml:space="preserve"> PAGE   \* MERGEFORMAT </w:instrText>
    </w:r>
    <w:r w:rsidRPr="00634192">
      <w:rPr>
        <w:rFonts w:cs="Open Sans Extrabold"/>
        <w:noProof w:val="0"/>
        <w:szCs w:val="16"/>
      </w:rPr>
      <w:fldChar w:fldCharType="separate"/>
    </w:r>
    <w:r w:rsidRPr="00634192">
      <w:rPr>
        <w:rFonts w:cs="Open Sans Extrabold"/>
        <w:szCs w:val="16"/>
      </w:rPr>
      <w:t>1</w:t>
    </w:r>
    <w:r w:rsidRPr="00634192">
      <w:rPr>
        <w:rFonts w:cs="Open Sans Extrabold"/>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6BEF7" w14:textId="77777777" w:rsidR="00DC1184" w:rsidRPr="0039166D" w:rsidRDefault="00DC1184" w:rsidP="00BF738A">
      <w:pPr>
        <w:spacing w:after="0" w:line="240" w:lineRule="auto"/>
      </w:pPr>
      <w:r w:rsidRPr="0039166D">
        <w:separator/>
      </w:r>
    </w:p>
  </w:footnote>
  <w:footnote w:type="continuationSeparator" w:id="0">
    <w:p w14:paraId="611CD6C5" w14:textId="77777777" w:rsidR="00DC1184" w:rsidRPr="0039166D" w:rsidRDefault="00DC1184" w:rsidP="00BF738A">
      <w:pPr>
        <w:spacing w:after="0" w:line="240" w:lineRule="auto"/>
      </w:pPr>
      <w:r w:rsidRPr="0039166D">
        <w:continuationSeparator/>
      </w:r>
    </w:p>
  </w:footnote>
  <w:footnote w:type="continuationNotice" w:id="1">
    <w:p w14:paraId="7C0E18F8" w14:textId="77777777" w:rsidR="00DC1184" w:rsidRPr="0039166D" w:rsidRDefault="00DC1184">
      <w:pPr>
        <w:spacing w:after="0" w:line="240" w:lineRule="auto"/>
      </w:pPr>
    </w:p>
  </w:footnote>
  <w:footnote w:id="2">
    <w:p w14:paraId="24D434D9" w14:textId="77777777" w:rsidR="00DE10D5" w:rsidRPr="00772D8C" w:rsidRDefault="00DE10D5" w:rsidP="00DE10D5">
      <w:pPr>
        <w:pStyle w:val="FootnoteText"/>
        <w:contextualSpacing/>
        <w:rPr>
          <w:spacing w:val="-4"/>
          <w:sz w:val="18"/>
          <w:szCs w:val="18"/>
          <w:lang w:val="en-US"/>
        </w:rPr>
      </w:pPr>
      <w:r w:rsidRPr="00A84070">
        <w:rPr>
          <w:rStyle w:val="FootnoteReference"/>
        </w:rPr>
        <w:footnoteRef/>
      </w:r>
      <w:r>
        <w:t xml:space="preserve"> </w:t>
      </w:r>
      <w:r w:rsidRPr="00772D8C">
        <w:rPr>
          <w:spacing w:val="-4"/>
          <w:sz w:val="18"/>
          <w:szCs w:val="18"/>
          <w:lang w:val="en-US"/>
        </w:rPr>
        <w:t>The Queensland Anti-Discrimination Commission was renamed the Queensland Human Rights Commission in 2019.</w:t>
      </w:r>
    </w:p>
  </w:footnote>
  <w:footnote w:id="3">
    <w:p w14:paraId="7BFC2C6A" w14:textId="77777777" w:rsidR="00DE10D5" w:rsidRPr="00772D8C" w:rsidRDefault="00DE10D5" w:rsidP="00772D8C">
      <w:pPr>
        <w:pStyle w:val="FootnoteText"/>
        <w:contextualSpacing/>
        <w:rPr>
          <w:sz w:val="18"/>
          <w:szCs w:val="18"/>
          <w:lang w:val="en-US"/>
        </w:rPr>
      </w:pPr>
      <w:r w:rsidRPr="00A84070">
        <w:rPr>
          <w:rStyle w:val="FootnoteReference"/>
        </w:rPr>
        <w:footnoteRef/>
      </w:r>
      <w:r>
        <w:t xml:space="preserve"> </w:t>
      </w:r>
      <w:r w:rsidRPr="00772D8C">
        <w:rPr>
          <w:sz w:val="18"/>
          <w:szCs w:val="18"/>
          <w:lang w:val="en-US"/>
        </w:rPr>
        <w:t>Institutional racism is racism which is structural in political and social institutions.</w:t>
      </w:r>
    </w:p>
  </w:footnote>
  <w:footnote w:id="4">
    <w:p w14:paraId="5E812EB8" w14:textId="0E8FEE85" w:rsidR="003A490F" w:rsidRPr="00B729D9" w:rsidRDefault="003A490F" w:rsidP="003A490F">
      <w:pPr>
        <w:pStyle w:val="FootnoteText"/>
        <w:rPr>
          <w:sz w:val="18"/>
          <w:szCs w:val="18"/>
          <w:lang w:val="en-US"/>
        </w:rPr>
      </w:pPr>
      <w:r w:rsidRPr="00B729D9">
        <w:rPr>
          <w:rStyle w:val="FootnoteReference"/>
        </w:rPr>
        <w:footnoteRef/>
      </w:r>
      <w:r w:rsidRPr="00B729D9">
        <w:t xml:space="preserve"> </w:t>
      </w:r>
      <w:r w:rsidRPr="00B729D9">
        <w:rPr>
          <w:rStyle w:val="BodyTextChar"/>
          <w:sz w:val="18"/>
          <w:szCs w:val="18"/>
        </w:rPr>
        <w:t>The explanatory notes characterise institutional racism as arising where racist beliefs, attitudes or values are embedded within the operations or policies of an institution, resulting in direct or indirect discrimination that limits rights and contributes to inherited disadvantage (Queensland Government 2021). This is consistent with the definition set out in the 2017 Health Equity report</w:t>
      </w:r>
      <w:r w:rsidR="00B729D9" w:rsidRPr="00B729D9">
        <w:rPr>
          <w:rStyle w:val="BodyTextChar"/>
          <w:sz w:val="18"/>
          <w:szCs w:val="18"/>
        </w:rPr>
        <w:t xml:space="preserve"> (Marrie and </w:t>
      </w:r>
      <w:proofErr w:type="spellStart"/>
      <w:r w:rsidR="00B729D9" w:rsidRPr="00B729D9">
        <w:rPr>
          <w:rStyle w:val="BodyTextChar"/>
          <w:sz w:val="18"/>
          <w:szCs w:val="18"/>
        </w:rPr>
        <w:t>Bukal</w:t>
      </w:r>
      <w:proofErr w:type="spellEnd"/>
      <w:r w:rsidR="00B729D9" w:rsidRPr="00B729D9">
        <w:rPr>
          <w:rStyle w:val="BodyTextChar"/>
          <w:sz w:val="18"/>
          <w:szCs w:val="18"/>
        </w:rPr>
        <w:t xml:space="preserve"> Consultancy Services 2017)</w:t>
      </w:r>
      <w:r w:rsidRPr="00B729D9">
        <w:rPr>
          <w:rStyle w:val="BodyTextChar"/>
          <w:sz w:val="18"/>
          <w:szCs w:val="18"/>
        </w:rPr>
        <w:t>, which provided the impetus for these reforms.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5947F" w14:textId="5B7BF86B" w:rsidR="004031E8" w:rsidRPr="005A4861" w:rsidRDefault="008143A3" w:rsidP="0038652D">
    <w:pPr>
      <w:pStyle w:val="Header"/>
      <w:spacing w:before="840" w:after="1080"/>
      <w:jc w:val="left"/>
      <w:rPr>
        <w:rStyle w:val="FontBold"/>
        <w:rFonts w:ascii="Arial" w:hAnsi="Arial" w:cs="Arial"/>
        <w:b w:val="0"/>
        <w:bCs w:val="0"/>
        <w:color w:val="FFFFFF" w:themeColor="background1"/>
      </w:rPr>
    </w:pPr>
    <w:r w:rsidRPr="005A4861">
      <w:rPr>
        <w:noProof/>
        <w:color w:val="FFFFFF" w:themeColor="background1"/>
      </w:rPr>
      <w:drawing>
        <wp:anchor distT="0" distB="0" distL="114300" distR="114300" simplePos="0" relativeHeight="251658240" behindDoc="1" locked="0" layoutInCell="1" allowOverlap="1" wp14:anchorId="11DC0BA5" wp14:editId="21ED6B8E">
          <wp:simplePos x="0" y="0"/>
          <wp:positionH relativeFrom="page">
            <wp:align>right</wp:align>
          </wp:positionH>
          <wp:positionV relativeFrom="paragraph">
            <wp:posOffset>-735856</wp:posOffset>
          </wp:positionV>
          <wp:extent cx="7557770" cy="2047875"/>
          <wp:effectExtent l="0" t="0" r="5080" b="9525"/>
          <wp:wrapNone/>
          <wp:docPr id="1267961138" name="Picture 5" descr="Australian Government Productivity Commission logo | Priority Reform 3 Transforming government organisations bann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61138" name="Picture 5" descr="Australian Government Productivity Commission logo | Priority Reform 3 Transforming government organisations banner">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8302" cy="2048056"/>
                  </a:xfrm>
                  <a:prstGeom prst="rect">
                    <a:avLst/>
                  </a:prstGeom>
                </pic:spPr>
              </pic:pic>
            </a:graphicData>
          </a:graphic>
          <wp14:sizeRelH relativeFrom="page">
            <wp14:pctWidth>0</wp14:pctWidth>
          </wp14:sizeRelH>
          <wp14:sizeRelV relativeFrom="page">
            <wp14:pctHeight>0</wp14:pctHeight>
          </wp14:sizeRelV>
        </wp:anchor>
      </w:drawing>
    </w:r>
    <w:r w:rsidR="00D757B8" w:rsidRPr="0038652D">
      <w:rPr>
        <w:rFonts w:ascii="Open Sans Extrabold" w:hAnsi="Open Sans Extrabold" w:cs="Open Sans Extrabold"/>
        <w:b/>
        <w:bCs/>
        <w:color w:val="FFFFFF" w:themeColor="background1"/>
        <w:sz w:val="22"/>
      </w:rPr>
      <w:t>Priority Reform Three</w:t>
    </w:r>
    <w:r w:rsidR="00D757B8" w:rsidRPr="005A4861">
      <w:rPr>
        <w:color w:val="FFFFFF" w:themeColor="background1"/>
        <w:sz w:val="26"/>
        <w:szCs w:val="26"/>
      </w:rPr>
      <w:br/>
    </w:r>
    <w:r w:rsidR="00D757B8" w:rsidRPr="0038652D">
      <w:rPr>
        <w:rStyle w:val="FontBold"/>
        <w:b w:val="0"/>
        <w:bCs w:val="0"/>
        <w:color w:val="FFFFFF" w:themeColor="background1"/>
      </w:rPr>
      <w:t>Transforming government organisations</w:t>
    </w:r>
    <w:r w:rsidR="00D757B8" w:rsidRPr="005A4861">
      <w:rPr>
        <w:noProof/>
        <w:color w:val="FFFFFF" w:themeColor="background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E82F6D"/>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D90F21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8"/>
    <w:multiLevelType w:val="singleLevel"/>
    <w:tmpl w:val="8E20ED22"/>
    <w:lvl w:ilvl="0">
      <w:start w:val="1"/>
      <w:numFmt w:val="decimal"/>
      <w:pStyle w:val="ListNumber"/>
      <w:lvlText w:val="%1."/>
      <w:lvlJc w:val="left"/>
      <w:pPr>
        <w:tabs>
          <w:tab w:val="num" w:pos="360"/>
        </w:tabs>
        <w:ind w:left="360" w:hanging="360"/>
      </w:pPr>
    </w:lvl>
  </w:abstractNum>
  <w:abstractNum w:abstractNumId="3" w15:restartNumberingAfterBreak="0">
    <w:nsid w:val="0F236733"/>
    <w:multiLevelType w:val="hybridMultilevel"/>
    <w:tmpl w:val="7C2ACF7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F3E6C9D"/>
    <w:multiLevelType w:val="multilevel"/>
    <w:tmpl w:val="FF8069A4"/>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5" w15:restartNumberingAfterBreak="0">
    <w:nsid w:val="3EFE6344"/>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EB726E8"/>
    <w:multiLevelType w:val="hybridMultilevel"/>
    <w:tmpl w:val="678AA810"/>
    <w:lvl w:ilvl="0" w:tplc="5290C5C4">
      <w:numFmt w:val="bullet"/>
      <w:lvlText w:val="—"/>
      <w:lvlJc w:val="left"/>
      <w:pPr>
        <w:ind w:left="810" w:hanging="45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7941741">
    <w:abstractNumId w:val="4"/>
  </w:num>
  <w:num w:numId="2" w16cid:durableId="1026447198">
    <w:abstractNumId w:val="2"/>
  </w:num>
  <w:num w:numId="3" w16cid:durableId="1387802035">
    <w:abstractNumId w:val="4"/>
  </w:num>
  <w:num w:numId="4" w16cid:durableId="706756595">
    <w:abstractNumId w:val="1"/>
  </w:num>
  <w:num w:numId="5" w16cid:durableId="2069304550">
    <w:abstractNumId w:val="4"/>
  </w:num>
  <w:num w:numId="6" w16cid:durableId="1899781816">
    <w:abstractNumId w:val="5"/>
  </w:num>
  <w:num w:numId="7" w16cid:durableId="1908955736">
    <w:abstractNumId w:val="0"/>
  </w:num>
  <w:num w:numId="8" w16cid:durableId="217715444">
    <w:abstractNumId w:val="3"/>
  </w:num>
  <w:num w:numId="9" w16cid:durableId="903416995">
    <w:abstractNumId w:val="4"/>
  </w:num>
  <w:num w:numId="10" w16cid:durableId="1653946026">
    <w:abstractNumId w:val="4"/>
  </w:num>
  <w:num w:numId="11" w16cid:durableId="1730690983">
    <w:abstractNumId w:val="4"/>
  </w:num>
  <w:num w:numId="12" w16cid:durableId="16934678">
    <w:abstractNumId w:val="4"/>
  </w:num>
  <w:num w:numId="13" w16cid:durableId="2098016503">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o:colormru v:ext="edit" colors="#edf8f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CE0"/>
    <w:rsid w:val="00000122"/>
    <w:rsid w:val="000006EA"/>
    <w:rsid w:val="000007A5"/>
    <w:rsid w:val="000008E4"/>
    <w:rsid w:val="00000965"/>
    <w:rsid w:val="00000E76"/>
    <w:rsid w:val="00001232"/>
    <w:rsid w:val="0000193B"/>
    <w:rsid w:val="000022EA"/>
    <w:rsid w:val="00002BE2"/>
    <w:rsid w:val="00002FCD"/>
    <w:rsid w:val="0000301F"/>
    <w:rsid w:val="000037B1"/>
    <w:rsid w:val="000039B5"/>
    <w:rsid w:val="000039C8"/>
    <w:rsid w:val="00003E64"/>
    <w:rsid w:val="00004149"/>
    <w:rsid w:val="00004417"/>
    <w:rsid w:val="000047A1"/>
    <w:rsid w:val="00004AC7"/>
    <w:rsid w:val="000058FF"/>
    <w:rsid w:val="00005E8A"/>
    <w:rsid w:val="00005F8F"/>
    <w:rsid w:val="000064AC"/>
    <w:rsid w:val="00006A31"/>
    <w:rsid w:val="00006C53"/>
    <w:rsid w:val="00006DFE"/>
    <w:rsid w:val="00006ED5"/>
    <w:rsid w:val="00007292"/>
    <w:rsid w:val="000075F0"/>
    <w:rsid w:val="000079C9"/>
    <w:rsid w:val="00007B29"/>
    <w:rsid w:val="0001029E"/>
    <w:rsid w:val="00010469"/>
    <w:rsid w:val="00010BE2"/>
    <w:rsid w:val="00010EED"/>
    <w:rsid w:val="000110B8"/>
    <w:rsid w:val="00011309"/>
    <w:rsid w:val="000115B0"/>
    <w:rsid w:val="000119EA"/>
    <w:rsid w:val="00011CBB"/>
    <w:rsid w:val="00012027"/>
    <w:rsid w:val="000126AC"/>
    <w:rsid w:val="000126B9"/>
    <w:rsid w:val="0001288F"/>
    <w:rsid w:val="00012A6B"/>
    <w:rsid w:val="00012C21"/>
    <w:rsid w:val="000130DF"/>
    <w:rsid w:val="0001329F"/>
    <w:rsid w:val="000135DB"/>
    <w:rsid w:val="0001394E"/>
    <w:rsid w:val="00013C44"/>
    <w:rsid w:val="00013F5F"/>
    <w:rsid w:val="000142D6"/>
    <w:rsid w:val="000147C3"/>
    <w:rsid w:val="000148F8"/>
    <w:rsid w:val="000149C1"/>
    <w:rsid w:val="00014D78"/>
    <w:rsid w:val="000150EC"/>
    <w:rsid w:val="000162C6"/>
    <w:rsid w:val="00016881"/>
    <w:rsid w:val="000168E2"/>
    <w:rsid w:val="00016DAC"/>
    <w:rsid w:val="00017042"/>
    <w:rsid w:val="000173B3"/>
    <w:rsid w:val="000177B1"/>
    <w:rsid w:val="00017853"/>
    <w:rsid w:val="0001788C"/>
    <w:rsid w:val="0001793D"/>
    <w:rsid w:val="00017A59"/>
    <w:rsid w:val="00017E8D"/>
    <w:rsid w:val="00020122"/>
    <w:rsid w:val="000207B7"/>
    <w:rsid w:val="00020C5D"/>
    <w:rsid w:val="00020CB4"/>
    <w:rsid w:val="00021494"/>
    <w:rsid w:val="000214AC"/>
    <w:rsid w:val="00021842"/>
    <w:rsid w:val="00022330"/>
    <w:rsid w:val="00022706"/>
    <w:rsid w:val="00022A86"/>
    <w:rsid w:val="00023139"/>
    <w:rsid w:val="0002328A"/>
    <w:rsid w:val="00023587"/>
    <w:rsid w:val="00023775"/>
    <w:rsid w:val="000237C2"/>
    <w:rsid w:val="0002397D"/>
    <w:rsid w:val="0002413F"/>
    <w:rsid w:val="00024FFF"/>
    <w:rsid w:val="00025089"/>
    <w:rsid w:val="00025112"/>
    <w:rsid w:val="00025624"/>
    <w:rsid w:val="00025BFF"/>
    <w:rsid w:val="00025E4E"/>
    <w:rsid w:val="000260EE"/>
    <w:rsid w:val="000263F1"/>
    <w:rsid w:val="00026D98"/>
    <w:rsid w:val="00027318"/>
    <w:rsid w:val="00027699"/>
    <w:rsid w:val="0002790B"/>
    <w:rsid w:val="00030237"/>
    <w:rsid w:val="00030952"/>
    <w:rsid w:val="00030DDF"/>
    <w:rsid w:val="0003133C"/>
    <w:rsid w:val="000313AA"/>
    <w:rsid w:val="00031632"/>
    <w:rsid w:val="00032085"/>
    <w:rsid w:val="000322F7"/>
    <w:rsid w:val="00032853"/>
    <w:rsid w:val="00032D09"/>
    <w:rsid w:val="00032F74"/>
    <w:rsid w:val="000331E7"/>
    <w:rsid w:val="0003385A"/>
    <w:rsid w:val="000338BB"/>
    <w:rsid w:val="00033A60"/>
    <w:rsid w:val="00033C05"/>
    <w:rsid w:val="00033E4D"/>
    <w:rsid w:val="000341EF"/>
    <w:rsid w:val="0003456A"/>
    <w:rsid w:val="000346F4"/>
    <w:rsid w:val="00034A16"/>
    <w:rsid w:val="00034B29"/>
    <w:rsid w:val="00035194"/>
    <w:rsid w:val="0003585A"/>
    <w:rsid w:val="00035BEB"/>
    <w:rsid w:val="00036069"/>
    <w:rsid w:val="0003621C"/>
    <w:rsid w:val="000368A9"/>
    <w:rsid w:val="000369E1"/>
    <w:rsid w:val="000369FF"/>
    <w:rsid w:val="00036AE1"/>
    <w:rsid w:val="00036CF6"/>
    <w:rsid w:val="00036EF2"/>
    <w:rsid w:val="0003715C"/>
    <w:rsid w:val="00037237"/>
    <w:rsid w:val="000373FC"/>
    <w:rsid w:val="0003754E"/>
    <w:rsid w:val="000378A9"/>
    <w:rsid w:val="00037BD7"/>
    <w:rsid w:val="00040E7A"/>
    <w:rsid w:val="00040F5F"/>
    <w:rsid w:val="0004111C"/>
    <w:rsid w:val="000411FD"/>
    <w:rsid w:val="0004139B"/>
    <w:rsid w:val="00041D09"/>
    <w:rsid w:val="000423A7"/>
    <w:rsid w:val="00042893"/>
    <w:rsid w:val="00042C5D"/>
    <w:rsid w:val="00042CB9"/>
    <w:rsid w:val="000431EF"/>
    <w:rsid w:val="00043760"/>
    <w:rsid w:val="00044CCE"/>
    <w:rsid w:val="00044D1F"/>
    <w:rsid w:val="00044E75"/>
    <w:rsid w:val="00044EAE"/>
    <w:rsid w:val="00045176"/>
    <w:rsid w:val="00045D22"/>
    <w:rsid w:val="00046087"/>
    <w:rsid w:val="00046565"/>
    <w:rsid w:val="00046578"/>
    <w:rsid w:val="00046704"/>
    <w:rsid w:val="00046872"/>
    <w:rsid w:val="00046A74"/>
    <w:rsid w:val="000470C3"/>
    <w:rsid w:val="00047568"/>
    <w:rsid w:val="000479F5"/>
    <w:rsid w:val="00047B70"/>
    <w:rsid w:val="00047BAF"/>
    <w:rsid w:val="00050118"/>
    <w:rsid w:val="00050155"/>
    <w:rsid w:val="000503CD"/>
    <w:rsid w:val="00050811"/>
    <w:rsid w:val="00050FD2"/>
    <w:rsid w:val="000512BA"/>
    <w:rsid w:val="000512CC"/>
    <w:rsid w:val="00051686"/>
    <w:rsid w:val="0005204A"/>
    <w:rsid w:val="00052194"/>
    <w:rsid w:val="000522FE"/>
    <w:rsid w:val="00052960"/>
    <w:rsid w:val="00052F2D"/>
    <w:rsid w:val="00053073"/>
    <w:rsid w:val="0005311A"/>
    <w:rsid w:val="00053534"/>
    <w:rsid w:val="000536EA"/>
    <w:rsid w:val="00053A41"/>
    <w:rsid w:val="00054193"/>
    <w:rsid w:val="00054482"/>
    <w:rsid w:val="00054D70"/>
    <w:rsid w:val="00054FFB"/>
    <w:rsid w:val="00055500"/>
    <w:rsid w:val="00055E80"/>
    <w:rsid w:val="00055F18"/>
    <w:rsid w:val="00056DBE"/>
    <w:rsid w:val="00056EF0"/>
    <w:rsid w:val="00057037"/>
    <w:rsid w:val="00057073"/>
    <w:rsid w:val="00057173"/>
    <w:rsid w:val="000571F2"/>
    <w:rsid w:val="00057221"/>
    <w:rsid w:val="0005769C"/>
    <w:rsid w:val="000579A9"/>
    <w:rsid w:val="000602C9"/>
    <w:rsid w:val="00060524"/>
    <w:rsid w:val="00060DD1"/>
    <w:rsid w:val="000618EC"/>
    <w:rsid w:val="00061C84"/>
    <w:rsid w:val="00061FEB"/>
    <w:rsid w:val="00062236"/>
    <w:rsid w:val="0006237A"/>
    <w:rsid w:val="00062416"/>
    <w:rsid w:val="0006246F"/>
    <w:rsid w:val="00062C4D"/>
    <w:rsid w:val="00062E73"/>
    <w:rsid w:val="00062E93"/>
    <w:rsid w:val="00062F28"/>
    <w:rsid w:val="000630E1"/>
    <w:rsid w:val="00064070"/>
    <w:rsid w:val="00064087"/>
    <w:rsid w:val="0006428B"/>
    <w:rsid w:val="00064774"/>
    <w:rsid w:val="00064A95"/>
    <w:rsid w:val="00064ADA"/>
    <w:rsid w:val="00064D0F"/>
    <w:rsid w:val="00064F26"/>
    <w:rsid w:val="00064FEB"/>
    <w:rsid w:val="00065483"/>
    <w:rsid w:val="000654CF"/>
    <w:rsid w:val="000655B9"/>
    <w:rsid w:val="00065652"/>
    <w:rsid w:val="00065969"/>
    <w:rsid w:val="00065A88"/>
    <w:rsid w:val="00065FD7"/>
    <w:rsid w:val="00066368"/>
    <w:rsid w:val="00066AC8"/>
    <w:rsid w:val="0006701D"/>
    <w:rsid w:val="0006791B"/>
    <w:rsid w:val="0006799B"/>
    <w:rsid w:val="00067DED"/>
    <w:rsid w:val="00067F15"/>
    <w:rsid w:val="00070C1E"/>
    <w:rsid w:val="00070C32"/>
    <w:rsid w:val="00070D7C"/>
    <w:rsid w:val="00071B05"/>
    <w:rsid w:val="0007201F"/>
    <w:rsid w:val="00072318"/>
    <w:rsid w:val="000723CB"/>
    <w:rsid w:val="00072798"/>
    <w:rsid w:val="000731B4"/>
    <w:rsid w:val="00073497"/>
    <w:rsid w:val="00073888"/>
    <w:rsid w:val="00073922"/>
    <w:rsid w:val="00073B42"/>
    <w:rsid w:val="00075023"/>
    <w:rsid w:val="000754A2"/>
    <w:rsid w:val="0007557A"/>
    <w:rsid w:val="000757C5"/>
    <w:rsid w:val="00075F10"/>
    <w:rsid w:val="00075FBF"/>
    <w:rsid w:val="0007638C"/>
    <w:rsid w:val="00076877"/>
    <w:rsid w:val="00077ED0"/>
    <w:rsid w:val="00080045"/>
    <w:rsid w:val="00080436"/>
    <w:rsid w:val="00080633"/>
    <w:rsid w:val="000806B3"/>
    <w:rsid w:val="00080A9C"/>
    <w:rsid w:val="00080FAF"/>
    <w:rsid w:val="0008142F"/>
    <w:rsid w:val="000815B2"/>
    <w:rsid w:val="00081803"/>
    <w:rsid w:val="000821D9"/>
    <w:rsid w:val="00082251"/>
    <w:rsid w:val="000822DA"/>
    <w:rsid w:val="00082301"/>
    <w:rsid w:val="000824B4"/>
    <w:rsid w:val="00082893"/>
    <w:rsid w:val="00082CE8"/>
    <w:rsid w:val="00082E7F"/>
    <w:rsid w:val="00083063"/>
    <w:rsid w:val="0008351E"/>
    <w:rsid w:val="00083E2E"/>
    <w:rsid w:val="000842A5"/>
    <w:rsid w:val="000848C3"/>
    <w:rsid w:val="0008574D"/>
    <w:rsid w:val="000857A4"/>
    <w:rsid w:val="00085938"/>
    <w:rsid w:val="00086C88"/>
    <w:rsid w:val="000877C0"/>
    <w:rsid w:val="00090090"/>
    <w:rsid w:val="0009037D"/>
    <w:rsid w:val="00090753"/>
    <w:rsid w:val="00091B6F"/>
    <w:rsid w:val="00092779"/>
    <w:rsid w:val="0009309B"/>
    <w:rsid w:val="0009326F"/>
    <w:rsid w:val="00093394"/>
    <w:rsid w:val="0009399B"/>
    <w:rsid w:val="00093A77"/>
    <w:rsid w:val="00093B4B"/>
    <w:rsid w:val="000956B9"/>
    <w:rsid w:val="000961F5"/>
    <w:rsid w:val="00096335"/>
    <w:rsid w:val="00096527"/>
    <w:rsid w:val="0009674E"/>
    <w:rsid w:val="00096A30"/>
    <w:rsid w:val="00096B39"/>
    <w:rsid w:val="00096F52"/>
    <w:rsid w:val="0009758E"/>
    <w:rsid w:val="00097669"/>
    <w:rsid w:val="000976DD"/>
    <w:rsid w:val="00097BEE"/>
    <w:rsid w:val="00097E6B"/>
    <w:rsid w:val="00097E6E"/>
    <w:rsid w:val="000A0C4E"/>
    <w:rsid w:val="000A10E8"/>
    <w:rsid w:val="000A1294"/>
    <w:rsid w:val="000A15AA"/>
    <w:rsid w:val="000A1763"/>
    <w:rsid w:val="000A19E7"/>
    <w:rsid w:val="000A1C7F"/>
    <w:rsid w:val="000A2407"/>
    <w:rsid w:val="000A2AD1"/>
    <w:rsid w:val="000A30E9"/>
    <w:rsid w:val="000A3834"/>
    <w:rsid w:val="000A384D"/>
    <w:rsid w:val="000A39B0"/>
    <w:rsid w:val="000A3C03"/>
    <w:rsid w:val="000A42A9"/>
    <w:rsid w:val="000A4427"/>
    <w:rsid w:val="000A49C2"/>
    <w:rsid w:val="000A4CB9"/>
    <w:rsid w:val="000A4DA5"/>
    <w:rsid w:val="000A524E"/>
    <w:rsid w:val="000A5344"/>
    <w:rsid w:val="000A53B2"/>
    <w:rsid w:val="000A5774"/>
    <w:rsid w:val="000A6322"/>
    <w:rsid w:val="000A67E5"/>
    <w:rsid w:val="000A6AA2"/>
    <w:rsid w:val="000A6E9F"/>
    <w:rsid w:val="000A70B1"/>
    <w:rsid w:val="000A7296"/>
    <w:rsid w:val="000A7429"/>
    <w:rsid w:val="000A75FA"/>
    <w:rsid w:val="000A78BF"/>
    <w:rsid w:val="000A7956"/>
    <w:rsid w:val="000B0217"/>
    <w:rsid w:val="000B036B"/>
    <w:rsid w:val="000B0650"/>
    <w:rsid w:val="000B0961"/>
    <w:rsid w:val="000B0973"/>
    <w:rsid w:val="000B0991"/>
    <w:rsid w:val="000B1432"/>
    <w:rsid w:val="000B14C2"/>
    <w:rsid w:val="000B1892"/>
    <w:rsid w:val="000B2B4A"/>
    <w:rsid w:val="000B3138"/>
    <w:rsid w:val="000B321A"/>
    <w:rsid w:val="000B34CE"/>
    <w:rsid w:val="000B392B"/>
    <w:rsid w:val="000B3AB7"/>
    <w:rsid w:val="000B3E03"/>
    <w:rsid w:val="000B4BB5"/>
    <w:rsid w:val="000B52E3"/>
    <w:rsid w:val="000B5F9B"/>
    <w:rsid w:val="000B6092"/>
    <w:rsid w:val="000B61CD"/>
    <w:rsid w:val="000B6262"/>
    <w:rsid w:val="000B648E"/>
    <w:rsid w:val="000B65A1"/>
    <w:rsid w:val="000B67C5"/>
    <w:rsid w:val="000B67E3"/>
    <w:rsid w:val="000B6C60"/>
    <w:rsid w:val="000B70B6"/>
    <w:rsid w:val="000B76D4"/>
    <w:rsid w:val="000C03B6"/>
    <w:rsid w:val="000C0627"/>
    <w:rsid w:val="000C0881"/>
    <w:rsid w:val="000C142C"/>
    <w:rsid w:val="000C197E"/>
    <w:rsid w:val="000C2190"/>
    <w:rsid w:val="000C22C4"/>
    <w:rsid w:val="000C2D9E"/>
    <w:rsid w:val="000C2FD4"/>
    <w:rsid w:val="000C36DB"/>
    <w:rsid w:val="000C3765"/>
    <w:rsid w:val="000C3C84"/>
    <w:rsid w:val="000C3E52"/>
    <w:rsid w:val="000C4AD3"/>
    <w:rsid w:val="000C5065"/>
    <w:rsid w:val="000C51C7"/>
    <w:rsid w:val="000C53C1"/>
    <w:rsid w:val="000C59CA"/>
    <w:rsid w:val="000C6512"/>
    <w:rsid w:val="000C6530"/>
    <w:rsid w:val="000C65F0"/>
    <w:rsid w:val="000C66F2"/>
    <w:rsid w:val="000C6A81"/>
    <w:rsid w:val="000C6D86"/>
    <w:rsid w:val="000C6F7A"/>
    <w:rsid w:val="000C74C1"/>
    <w:rsid w:val="000C7782"/>
    <w:rsid w:val="000C7887"/>
    <w:rsid w:val="000C79D7"/>
    <w:rsid w:val="000D0548"/>
    <w:rsid w:val="000D0606"/>
    <w:rsid w:val="000D0B4B"/>
    <w:rsid w:val="000D1079"/>
    <w:rsid w:val="000D1101"/>
    <w:rsid w:val="000D143A"/>
    <w:rsid w:val="000D1953"/>
    <w:rsid w:val="000D1F7F"/>
    <w:rsid w:val="000D23EC"/>
    <w:rsid w:val="000D23F9"/>
    <w:rsid w:val="000D28E7"/>
    <w:rsid w:val="000D2A8F"/>
    <w:rsid w:val="000D2B0E"/>
    <w:rsid w:val="000D34E2"/>
    <w:rsid w:val="000D34FF"/>
    <w:rsid w:val="000D380E"/>
    <w:rsid w:val="000D3D5E"/>
    <w:rsid w:val="000D4016"/>
    <w:rsid w:val="000D444B"/>
    <w:rsid w:val="000D4460"/>
    <w:rsid w:val="000D4AC3"/>
    <w:rsid w:val="000D524A"/>
    <w:rsid w:val="000D5292"/>
    <w:rsid w:val="000D52DC"/>
    <w:rsid w:val="000D5500"/>
    <w:rsid w:val="000D65D8"/>
    <w:rsid w:val="000D6BA8"/>
    <w:rsid w:val="000D6D43"/>
    <w:rsid w:val="000D6E6F"/>
    <w:rsid w:val="000D6F40"/>
    <w:rsid w:val="000D71A0"/>
    <w:rsid w:val="000D71DE"/>
    <w:rsid w:val="000D753F"/>
    <w:rsid w:val="000D7C54"/>
    <w:rsid w:val="000E0063"/>
    <w:rsid w:val="000E04D0"/>
    <w:rsid w:val="000E0A70"/>
    <w:rsid w:val="000E1281"/>
    <w:rsid w:val="000E16A7"/>
    <w:rsid w:val="000E1AF2"/>
    <w:rsid w:val="000E1DDD"/>
    <w:rsid w:val="000E21F0"/>
    <w:rsid w:val="000E2231"/>
    <w:rsid w:val="000E246E"/>
    <w:rsid w:val="000E25CB"/>
    <w:rsid w:val="000E267E"/>
    <w:rsid w:val="000E2717"/>
    <w:rsid w:val="000E2D07"/>
    <w:rsid w:val="000E30C5"/>
    <w:rsid w:val="000E33EA"/>
    <w:rsid w:val="000E3790"/>
    <w:rsid w:val="000E381F"/>
    <w:rsid w:val="000E3DDD"/>
    <w:rsid w:val="000E49C6"/>
    <w:rsid w:val="000E4A68"/>
    <w:rsid w:val="000E4C34"/>
    <w:rsid w:val="000E4C72"/>
    <w:rsid w:val="000E5641"/>
    <w:rsid w:val="000E61D7"/>
    <w:rsid w:val="000E6F59"/>
    <w:rsid w:val="000E734F"/>
    <w:rsid w:val="000E7438"/>
    <w:rsid w:val="000E7621"/>
    <w:rsid w:val="000E788A"/>
    <w:rsid w:val="000E7A54"/>
    <w:rsid w:val="000E7A8E"/>
    <w:rsid w:val="000E7D3A"/>
    <w:rsid w:val="000E7E64"/>
    <w:rsid w:val="000F02BA"/>
    <w:rsid w:val="000F0558"/>
    <w:rsid w:val="000F1521"/>
    <w:rsid w:val="000F179E"/>
    <w:rsid w:val="000F1916"/>
    <w:rsid w:val="000F19DA"/>
    <w:rsid w:val="000F1CA2"/>
    <w:rsid w:val="000F1D42"/>
    <w:rsid w:val="000F2189"/>
    <w:rsid w:val="000F24D3"/>
    <w:rsid w:val="000F2887"/>
    <w:rsid w:val="000F2DE2"/>
    <w:rsid w:val="000F54A5"/>
    <w:rsid w:val="000F5D79"/>
    <w:rsid w:val="000F613C"/>
    <w:rsid w:val="000F6779"/>
    <w:rsid w:val="000F6D8E"/>
    <w:rsid w:val="000F6FB8"/>
    <w:rsid w:val="000F710E"/>
    <w:rsid w:val="000F72ED"/>
    <w:rsid w:val="000F7784"/>
    <w:rsid w:val="000F79B8"/>
    <w:rsid w:val="000F7A5D"/>
    <w:rsid w:val="00100877"/>
    <w:rsid w:val="00100B38"/>
    <w:rsid w:val="00100C76"/>
    <w:rsid w:val="00100D87"/>
    <w:rsid w:val="0010133C"/>
    <w:rsid w:val="001014DF"/>
    <w:rsid w:val="00101DD3"/>
    <w:rsid w:val="0010246A"/>
    <w:rsid w:val="00102A49"/>
    <w:rsid w:val="00102A99"/>
    <w:rsid w:val="00102E74"/>
    <w:rsid w:val="001032EC"/>
    <w:rsid w:val="00103433"/>
    <w:rsid w:val="0010361D"/>
    <w:rsid w:val="00103D36"/>
    <w:rsid w:val="00104135"/>
    <w:rsid w:val="00104340"/>
    <w:rsid w:val="00104362"/>
    <w:rsid w:val="00104399"/>
    <w:rsid w:val="001048EC"/>
    <w:rsid w:val="0010497A"/>
    <w:rsid w:val="001049E0"/>
    <w:rsid w:val="00104C39"/>
    <w:rsid w:val="00104D82"/>
    <w:rsid w:val="00105097"/>
    <w:rsid w:val="001053E3"/>
    <w:rsid w:val="001057A4"/>
    <w:rsid w:val="0010598D"/>
    <w:rsid w:val="00106204"/>
    <w:rsid w:val="0010639C"/>
    <w:rsid w:val="001064A9"/>
    <w:rsid w:val="00106698"/>
    <w:rsid w:val="00106700"/>
    <w:rsid w:val="00106E3F"/>
    <w:rsid w:val="00107592"/>
    <w:rsid w:val="00107945"/>
    <w:rsid w:val="00107B4F"/>
    <w:rsid w:val="00107F45"/>
    <w:rsid w:val="00110B46"/>
    <w:rsid w:val="00110D0B"/>
    <w:rsid w:val="00110EFC"/>
    <w:rsid w:val="00110FD8"/>
    <w:rsid w:val="001117A6"/>
    <w:rsid w:val="00111D7E"/>
    <w:rsid w:val="0011230C"/>
    <w:rsid w:val="00112F9A"/>
    <w:rsid w:val="001132ED"/>
    <w:rsid w:val="00113878"/>
    <w:rsid w:val="00113A7E"/>
    <w:rsid w:val="00113D83"/>
    <w:rsid w:val="00113FC2"/>
    <w:rsid w:val="00114203"/>
    <w:rsid w:val="0011426E"/>
    <w:rsid w:val="001142EF"/>
    <w:rsid w:val="00114342"/>
    <w:rsid w:val="001145DF"/>
    <w:rsid w:val="00114ADA"/>
    <w:rsid w:val="00115371"/>
    <w:rsid w:val="0011566C"/>
    <w:rsid w:val="00115807"/>
    <w:rsid w:val="00115A60"/>
    <w:rsid w:val="001162AF"/>
    <w:rsid w:val="00116527"/>
    <w:rsid w:val="00116661"/>
    <w:rsid w:val="001167FB"/>
    <w:rsid w:val="00116D79"/>
    <w:rsid w:val="0011728A"/>
    <w:rsid w:val="00117E7D"/>
    <w:rsid w:val="00120A81"/>
    <w:rsid w:val="00120D8D"/>
    <w:rsid w:val="001212F0"/>
    <w:rsid w:val="00121CEC"/>
    <w:rsid w:val="00121D61"/>
    <w:rsid w:val="00121D92"/>
    <w:rsid w:val="001228FD"/>
    <w:rsid w:val="00122A91"/>
    <w:rsid w:val="00122E28"/>
    <w:rsid w:val="0012329F"/>
    <w:rsid w:val="00123C33"/>
    <w:rsid w:val="001244ED"/>
    <w:rsid w:val="00125092"/>
    <w:rsid w:val="001250F1"/>
    <w:rsid w:val="00125575"/>
    <w:rsid w:val="00125811"/>
    <w:rsid w:val="001258F2"/>
    <w:rsid w:val="00125AF2"/>
    <w:rsid w:val="00125F5F"/>
    <w:rsid w:val="00126132"/>
    <w:rsid w:val="0012619E"/>
    <w:rsid w:val="001261D6"/>
    <w:rsid w:val="001263CD"/>
    <w:rsid w:val="001264CE"/>
    <w:rsid w:val="0012775C"/>
    <w:rsid w:val="001278DB"/>
    <w:rsid w:val="001279ED"/>
    <w:rsid w:val="00130233"/>
    <w:rsid w:val="00130C1C"/>
    <w:rsid w:val="00131B3A"/>
    <w:rsid w:val="00132147"/>
    <w:rsid w:val="0013275C"/>
    <w:rsid w:val="0013291B"/>
    <w:rsid w:val="00132C88"/>
    <w:rsid w:val="0013339C"/>
    <w:rsid w:val="001338BF"/>
    <w:rsid w:val="00133D99"/>
    <w:rsid w:val="0013407F"/>
    <w:rsid w:val="00134AA8"/>
    <w:rsid w:val="00134D27"/>
    <w:rsid w:val="00134E6F"/>
    <w:rsid w:val="001351A6"/>
    <w:rsid w:val="00135FD9"/>
    <w:rsid w:val="001360EC"/>
    <w:rsid w:val="001368AD"/>
    <w:rsid w:val="00136F5B"/>
    <w:rsid w:val="001376F6"/>
    <w:rsid w:val="00137BEB"/>
    <w:rsid w:val="00137D90"/>
    <w:rsid w:val="00137E0D"/>
    <w:rsid w:val="00137E1C"/>
    <w:rsid w:val="00140038"/>
    <w:rsid w:val="001407F3"/>
    <w:rsid w:val="00141063"/>
    <w:rsid w:val="001414CD"/>
    <w:rsid w:val="0014179D"/>
    <w:rsid w:val="0014191A"/>
    <w:rsid w:val="00142283"/>
    <w:rsid w:val="001426DC"/>
    <w:rsid w:val="00142C0F"/>
    <w:rsid w:val="00142C4D"/>
    <w:rsid w:val="00143157"/>
    <w:rsid w:val="00143528"/>
    <w:rsid w:val="0014359F"/>
    <w:rsid w:val="001439AE"/>
    <w:rsid w:val="00143C06"/>
    <w:rsid w:val="001440E3"/>
    <w:rsid w:val="00144200"/>
    <w:rsid w:val="001443CB"/>
    <w:rsid w:val="0014469B"/>
    <w:rsid w:val="00144796"/>
    <w:rsid w:val="00144909"/>
    <w:rsid w:val="00144926"/>
    <w:rsid w:val="001454DB"/>
    <w:rsid w:val="001461FC"/>
    <w:rsid w:val="001465D4"/>
    <w:rsid w:val="00146D88"/>
    <w:rsid w:val="00147815"/>
    <w:rsid w:val="0015092C"/>
    <w:rsid w:val="0015181F"/>
    <w:rsid w:val="00152171"/>
    <w:rsid w:val="00152172"/>
    <w:rsid w:val="00152200"/>
    <w:rsid w:val="00152578"/>
    <w:rsid w:val="00152622"/>
    <w:rsid w:val="00152983"/>
    <w:rsid w:val="00152AAD"/>
    <w:rsid w:val="00152CFA"/>
    <w:rsid w:val="00152EF9"/>
    <w:rsid w:val="001530C9"/>
    <w:rsid w:val="00153158"/>
    <w:rsid w:val="0015347D"/>
    <w:rsid w:val="001535F0"/>
    <w:rsid w:val="00153BA9"/>
    <w:rsid w:val="00153DD7"/>
    <w:rsid w:val="00153F5F"/>
    <w:rsid w:val="00154B5E"/>
    <w:rsid w:val="00154E6C"/>
    <w:rsid w:val="00154F3B"/>
    <w:rsid w:val="00155115"/>
    <w:rsid w:val="0015540D"/>
    <w:rsid w:val="0015628A"/>
    <w:rsid w:val="00156357"/>
    <w:rsid w:val="00156A65"/>
    <w:rsid w:val="00156C2D"/>
    <w:rsid w:val="00156DED"/>
    <w:rsid w:val="00156F13"/>
    <w:rsid w:val="00156F42"/>
    <w:rsid w:val="001574BC"/>
    <w:rsid w:val="001578CD"/>
    <w:rsid w:val="0016024D"/>
    <w:rsid w:val="001607CC"/>
    <w:rsid w:val="00160D69"/>
    <w:rsid w:val="00160EC3"/>
    <w:rsid w:val="00160F48"/>
    <w:rsid w:val="001616C7"/>
    <w:rsid w:val="00161AE8"/>
    <w:rsid w:val="00161D19"/>
    <w:rsid w:val="00161F14"/>
    <w:rsid w:val="00162544"/>
    <w:rsid w:val="00162DC3"/>
    <w:rsid w:val="0016306C"/>
    <w:rsid w:val="0016307C"/>
    <w:rsid w:val="001631DB"/>
    <w:rsid w:val="00163687"/>
    <w:rsid w:val="0016385A"/>
    <w:rsid w:val="00163D62"/>
    <w:rsid w:val="00163F33"/>
    <w:rsid w:val="001640A8"/>
    <w:rsid w:val="001641A1"/>
    <w:rsid w:val="001643F9"/>
    <w:rsid w:val="00164D2D"/>
    <w:rsid w:val="00165103"/>
    <w:rsid w:val="00165AA0"/>
    <w:rsid w:val="00165AB6"/>
    <w:rsid w:val="00165B00"/>
    <w:rsid w:val="00165C7A"/>
    <w:rsid w:val="00165D19"/>
    <w:rsid w:val="00165D31"/>
    <w:rsid w:val="00166AC5"/>
    <w:rsid w:val="00166BEA"/>
    <w:rsid w:val="0016768E"/>
    <w:rsid w:val="00167893"/>
    <w:rsid w:val="001678DA"/>
    <w:rsid w:val="001679C6"/>
    <w:rsid w:val="00167AD0"/>
    <w:rsid w:val="00167B96"/>
    <w:rsid w:val="00167DA6"/>
    <w:rsid w:val="001701BC"/>
    <w:rsid w:val="001708A2"/>
    <w:rsid w:val="00170D32"/>
    <w:rsid w:val="001721DC"/>
    <w:rsid w:val="00172470"/>
    <w:rsid w:val="00172ADF"/>
    <w:rsid w:val="00172B2D"/>
    <w:rsid w:val="001732BB"/>
    <w:rsid w:val="001737B4"/>
    <w:rsid w:val="00173B88"/>
    <w:rsid w:val="00173C4D"/>
    <w:rsid w:val="00173F97"/>
    <w:rsid w:val="0017449B"/>
    <w:rsid w:val="001747D3"/>
    <w:rsid w:val="00174E22"/>
    <w:rsid w:val="001763FF"/>
    <w:rsid w:val="00176758"/>
    <w:rsid w:val="00176ACB"/>
    <w:rsid w:val="00176C2D"/>
    <w:rsid w:val="00176CE1"/>
    <w:rsid w:val="00176FC8"/>
    <w:rsid w:val="00177141"/>
    <w:rsid w:val="001807EB"/>
    <w:rsid w:val="00180C01"/>
    <w:rsid w:val="00181232"/>
    <w:rsid w:val="001813C1"/>
    <w:rsid w:val="00181888"/>
    <w:rsid w:val="00181FC7"/>
    <w:rsid w:val="00182A70"/>
    <w:rsid w:val="00182DD0"/>
    <w:rsid w:val="00182FC4"/>
    <w:rsid w:val="00183294"/>
    <w:rsid w:val="00183585"/>
    <w:rsid w:val="00183B91"/>
    <w:rsid w:val="00183C5C"/>
    <w:rsid w:val="001840E2"/>
    <w:rsid w:val="00184468"/>
    <w:rsid w:val="00184953"/>
    <w:rsid w:val="00185A8D"/>
    <w:rsid w:val="00185D94"/>
    <w:rsid w:val="001861C7"/>
    <w:rsid w:val="00186224"/>
    <w:rsid w:val="00186589"/>
    <w:rsid w:val="0018679E"/>
    <w:rsid w:val="00186AB3"/>
    <w:rsid w:val="00186CCC"/>
    <w:rsid w:val="001873CE"/>
    <w:rsid w:val="001873E3"/>
    <w:rsid w:val="0018742A"/>
    <w:rsid w:val="00187538"/>
    <w:rsid w:val="001878A2"/>
    <w:rsid w:val="00187E70"/>
    <w:rsid w:val="00187EA0"/>
    <w:rsid w:val="0019016D"/>
    <w:rsid w:val="001901A6"/>
    <w:rsid w:val="0019020F"/>
    <w:rsid w:val="0019055E"/>
    <w:rsid w:val="001909DC"/>
    <w:rsid w:val="00190A01"/>
    <w:rsid w:val="00190DCA"/>
    <w:rsid w:val="00190E3B"/>
    <w:rsid w:val="001912B3"/>
    <w:rsid w:val="00191890"/>
    <w:rsid w:val="00191F95"/>
    <w:rsid w:val="0019247D"/>
    <w:rsid w:val="001927D4"/>
    <w:rsid w:val="00192FE0"/>
    <w:rsid w:val="001931B5"/>
    <w:rsid w:val="00194F71"/>
    <w:rsid w:val="0019516A"/>
    <w:rsid w:val="00195331"/>
    <w:rsid w:val="001955A7"/>
    <w:rsid w:val="001958F5"/>
    <w:rsid w:val="00195BE5"/>
    <w:rsid w:val="00195BED"/>
    <w:rsid w:val="00195F90"/>
    <w:rsid w:val="0019653B"/>
    <w:rsid w:val="00196658"/>
    <w:rsid w:val="00196FBA"/>
    <w:rsid w:val="001970DD"/>
    <w:rsid w:val="001975AC"/>
    <w:rsid w:val="00197C7F"/>
    <w:rsid w:val="00197D6B"/>
    <w:rsid w:val="00197EA1"/>
    <w:rsid w:val="00197EF3"/>
    <w:rsid w:val="00197FBC"/>
    <w:rsid w:val="001A00A8"/>
    <w:rsid w:val="001A02D5"/>
    <w:rsid w:val="001A07AF"/>
    <w:rsid w:val="001A0974"/>
    <w:rsid w:val="001A0BA1"/>
    <w:rsid w:val="001A15E7"/>
    <w:rsid w:val="001A1987"/>
    <w:rsid w:val="001A1A89"/>
    <w:rsid w:val="001A1C33"/>
    <w:rsid w:val="001A1DF7"/>
    <w:rsid w:val="001A2519"/>
    <w:rsid w:val="001A2BB4"/>
    <w:rsid w:val="001A2F4D"/>
    <w:rsid w:val="001A31AA"/>
    <w:rsid w:val="001A35A5"/>
    <w:rsid w:val="001A35D6"/>
    <w:rsid w:val="001A391A"/>
    <w:rsid w:val="001A3DAA"/>
    <w:rsid w:val="001A3E5C"/>
    <w:rsid w:val="001A447F"/>
    <w:rsid w:val="001A4525"/>
    <w:rsid w:val="001A4A78"/>
    <w:rsid w:val="001A4E87"/>
    <w:rsid w:val="001A4F07"/>
    <w:rsid w:val="001A5126"/>
    <w:rsid w:val="001A5277"/>
    <w:rsid w:val="001A550E"/>
    <w:rsid w:val="001A571E"/>
    <w:rsid w:val="001A59D5"/>
    <w:rsid w:val="001A6104"/>
    <w:rsid w:val="001A65B9"/>
    <w:rsid w:val="001A6A94"/>
    <w:rsid w:val="001A710A"/>
    <w:rsid w:val="001A7129"/>
    <w:rsid w:val="001A73AE"/>
    <w:rsid w:val="001A740C"/>
    <w:rsid w:val="001A7AC9"/>
    <w:rsid w:val="001A7C87"/>
    <w:rsid w:val="001B05B4"/>
    <w:rsid w:val="001B05E3"/>
    <w:rsid w:val="001B0806"/>
    <w:rsid w:val="001B11B1"/>
    <w:rsid w:val="001B1766"/>
    <w:rsid w:val="001B1808"/>
    <w:rsid w:val="001B1ED5"/>
    <w:rsid w:val="001B234A"/>
    <w:rsid w:val="001B2460"/>
    <w:rsid w:val="001B25A8"/>
    <w:rsid w:val="001B2993"/>
    <w:rsid w:val="001B333C"/>
    <w:rsid w:val="001B3607"/>
    <w:rsid w:val="001B49EA"/>
    <w:rsid w:val="001B5004"/>
    <w:rsid w:val="001B51CA"/>
    <w:rsid w:val="001B541A"/>
    <w:rsid w:val="001B5A5B"/>
    <w:rsid w:val="001B5EB4"/>
    <w:rsid w:val="001B5FF8"/>
    <w:rsid w:val="001B61AF"/>
    <w:rsid w:val="001B6C3D"/>
    <w:rsid w:val="001B7030"/>
    <w:rsid w:val="001B7037"/>
    <w:rsid w:val="001B742C"/>
    <w:rsid w:val="001B767F"/>
    <w:rsid w:val="001B772D"/>
    <w:rsid w:val="001B781D"/>
    <w:rsid w:val="001B7C92"/>
    <w:rsid w:val="001B7D91"/>
    <w:rsid w:val="001B7F81"/>
    <w:rsid w:val="001C008E"/>
    <w:rsid w:val="001C0265"/>
    <w:rsid w:val="001C03B7"/>
    <w:rsid w:val="001C05A2"/>
    <w:rsid w:val="001C0D16"/>
    <w:rsid w:val="001C1005"/>
    <w:rsid w:val="001C1140"/>
    <w:rsid w:val="001C11AC"/>
    <w:rsid w:val="001C141F"/>
    <w:rsid w:val="001C1592"/>
    <w:rsid w:val="001C1BAE"/>
    <w:rsid w:val="001C23B7"/>
    <w:rsid w:val="001C2732"/>
    <w:rsid w:val="001C293F"/>
    <w:rsid w:val="001C29CB"/>
    <w:rsid w:val="001C29FA"/>
    <w:rsid w:val="001C2C6E"/>
    <w:rsid w:val="001C2E74"/>
    <w:rsid w:val="001C3834"/>
    <w:rsid w:val="001C3C2E"/>
    <w:rsid w:val="001C3DE9"/>
    <w:rsid w:val="001C44A7"/>
    <w:rsid w:val="001C44C1"/>
    <w:rsid w:val="001C4A4A"/>
    <w:rsid w:val="001C4C04"/>
    <w:rsid w:val="001C5188"/>
    <w:rsid w:val="001C559E"/>
    <w:rsid w:val="001C5910"/>
    <w:rsid w:val="001C5BA6"/>
    <w:rsid w:val="001C5D24"/>
    <w:rsid w:val="001C5EB7"/>
    <w:rsid w:val="001C5FC4"/>
    <w:rsid w:val="001C602E"/>
    <w:rsid w:val="001C6173"/>
    <w:rsid w:val="001C62BA"/>
    <w:rsid w:val="001C6D8A"/>
    <w:rsid w:val="001C704F"/>
    <w:rsid w:val="001C74B2"/>
    <w:rsid w:val="001C765B"/>
    <w:rsid w:val="001C7686"/>
    <w:rsid w:val="001C7946"/>
    <w:rsid w:val="001C7E17"/>
    <w:rsid w:val="001D02DF"/>
    <w:rsid w:val="001D04F4"/>
    <w:rsid w:val="001D2F79"/>
    <w:rsid w:val="001D3777"/>
    <w:rsid w:val="001D37D2"/>
    <w:rsid w:val="001D39D4"/>
    <w:rsid w:val="001D3BAD"/>
    <w:rsid w:val="001D3C3B"/>
    <w:rsid w:val="001D3D19"/>
    <w:rsid w:val="001D4369"/>
    <w:rsid w:val="001D47D9"/>
    <w:rsid w:val="001D4B40"/>
    <w:rsid w:val="001D4DDF"/>
    <w:rsid w:val="001D5259"/>
    <w:rsid w:val="001D5282"/>
    <w:rsid w:val="001D57FD"/>
    <w:rsid w:val="001D5BA2"/>
    <w:rsid w:val="001D5F59"/>
    <w:rsid w:val="001D6205"/>
    <w:rsid w:val="001D6359"/>
    <w:rsid w:val="001D649C"/>
    <w:rsid w:val="001D6AEB"/>
    <w:rsid w:val="001D7148"/>
    <w:rsid w:val="001D7631"/>
    <w:rsid w:val="001E04B6"/>
    <w:rsid w:val="001E0693"/>
    <w:rsid w:val="001E08FE"/>
    <w:rsid w:val="001E0A94"/>
    <w:rsid w:val="001E0D5D"/>
    <w:rsid w:val="001E1115"/>
    <w:rsid w:val="001E13B2"/>
    <w:rsid w:val="001E145B"/>
    <w:rsid w:val="001E1EF7"/>
    <w:rsid w:val="001E2189"/>
    <w:rsid w:val="001E23F1"/>
    <w:rsid w:val="001E2457"/>
    <w:rsid w:val="001E2680"/>
    <w:rsid w:val="001E2E95"/>
    <w:rsid w:val="001E30D8"/>
    <w:rsid w:val="001E3286"/>
    <w:rsid w:val="001E32B3"/>
    <w:rsid w:val="001E3323"/>
    <w:rsid w:val="001E3A9E"/>
    <w:rsid w:val="001E3F0C"/>
    <w:rsid w:val="001E41D8"/>
    <w:rsid w:val="001E469B"/>
    <w:rsid w:val="001E4BA3"/>
    <w:rsid w:val="001E5207"/>
    <w:rsid w:val="001E5A31"/>
    <w:rsid w:val="001E5B69"/>
    <w:rsid w:val="001E5CA8"/>
    <w:rsid w:val="001E5F26"/>
    <w:rsid w:val="001E5FA5"/>
    <w:rsid w:val="001E64EB"/>
    <w:rsid w:val="001E69B7"/>
    <w:rsid w:val="001E6D4C"/>
    <w:rsid w:val="001E704B"/>
    <w:rsid w:val="001E7072"/>
    <w:rsid w:val="001E7115"/>
    <w:rsid w:val="001E7412"/>
    <w:rsid w:val="001E7914"/>
    <w:rsid w:val="001F01AE"/>
    <w:rsid w:val="001F036A"/>
    <w:rsid w:val="001F0873"/>
    <w:rsid w:val="001F0BD9"/>
    <w:rsid w:val="001F12C0"/>
    <w:rsid w:val="001F133E"/>
    <w:rsid w:val="001F1677"/>
    <w:rsid w:val="001F18BF"/>
    <w:rsid w:val="001F190E"/>
    <w:rsid w:val="001F1DA5"/>
    <w:rsid w:val="001F202C"/>
    <w:rsid w:val="001F2059"/>
    <w:rsid w:val="001F273E"/>
    <w:rsid w:val="001F2855"/>
    <w:rsid w:val="001F2C52"/>
    <w:rsid w:val="001F2CB6"/>
    <w:rsid w:val="001F2CFC"/>
    <w:rsid w:val="001F2F36"/>
    <w:rsid w:val="001F464B"/>
    <w:rsid w:val="001F492F"/>
    <w:rsid w:val="001F4DA7"/>
    <w:rsid w:val="001F4F79"/>
    <w:rsid w:val="001F54A3"/>
    <w:rsid w:val="001F5615"/>
    <w:rsid w:val="001F5FAE"/>
    <w:rsid w:val="001F6523"/>
    <w:rsid w:val="001F7781"/>
    <w:rsid w:val="001F7AC4"/>
    <w:rsid w:val="001F7E26"/>
    <w:rsid w:val="002000F7"/>
    <w:rsid w:val="00200241"/>
    <w:rsid w:val="002003BC"/>
    <w:rsid w:val="002007EB"/>
    <w:rsid w:val="002015B9"/>
    <w:rsid w:val="00201A28"/>
    <w:rsid w:val="002031A7"/>
    <w:rsid w:val="002033FD"/>
    <w:rsid w:val="002035C9"/>
    <w:rsid w:val="002037F4"/>
    <w:rsid w:val="002038ED"/>
    <w:rsid w:val="00203CDF"/>
    <w:rsid w:val="002042E3"/>
    <w:rsid w:val="0020464E"/>
    <w:rsid w:val="0020469E"/>
    <w:rsid w:val="00204F12"/>
    <w:rsid w:val="002051C9"/>
    <w:rsid w:val="00205A05"/>
    <w:rsid w:val="00205AF4"/>
    <w:rsid w:val="00205C27"/>
    <w:rsid w:val="00205F64"/>
    <w:rsid w:val="00206B56"/>
    <w:rsid w:val="00206DAA"/>
    <w:rsid w:val="00206E1A"/>
    <w:rsid w:val="00207625"/>
    <w:rsid w:val="00207872"/>
    <w:rsid w:val="00207CEF"/>
    <w:rsid w:val="00210699"/>
    <w:rsid w:val="002106DD"/>
    <w:rsid w:val="00210FF3"/>
    <w:rsid w:val="00211270"/>
    <w:rsid w:val="00211514"/>
    <w:rsid w:val="00212413"/>
    <w:rsid w:val="002134F0"/>
    <w:rsid w:val="002140C0"/>
    <w:rsid w:val="00214233"/>
    <w:rsid w:val="002146B9"/>
    <w:rsid w:val="00214C65"/>
    <w:rsid w:val="00214C6D"/>
    <w:rsid w:val="00214FC6"/>
    <w:rsid w:val="0021598F"/>
    <w:rsid w:val="00215E2E"/>
    <w:rsid w:val="00215F29"/>
    <w:rsid w:val="0021649D"/>
    <w:rsid w:val="002169E4"/>
    <w:rsid w:val="002175C3"/>
    <w:rsid w:val="002201BB"/>
    <w:rsid w:val="0022046F"/>
    <w:rsid w:val="00220680"/>
    <w:rsid w:val="00220805"/>
    <w:rsid w:val="002208F1"/>
    <w:rsid w:val="002209DF"/>
    <w:rsid w:val="00220A85"/>
    <w:rsid w:val="00220EDA"/>
    <w:rsid w:val="00220F93"/>
    <w:rsid w:val="00221000"/>
    <w:rsid w:val="0022125F"/>
    <w:rsid w:val="00221713"/>
    <w:rsid w:val="0022187F"/>
    <w:rsid w:val="002219F9"/>
    <w:rsid w:val="00221A1F"/>
    <w:rsid w:val="00221BD1"/>
    <w:rsid w:val="002223E7"/>
    <w:rsid w:val="002227F9"/>
    <w:rsid w:val="002228FD"/>
    <w:rsid w:val="00222CB6"/>
    <w:rsid w:val="00223296"/>
    <w:rsid w:val="002236F0"/>
    <w:rsid w:val="00224DB3"/>
    <w:rsid w:val="00224F2D"/>
    <w:rsid w:val="002255A8"/>
    <w:rsid w:val="002267A2"/>
    <w:rsid w:val="00226903"/>
    <w:rsid w:val="00226CF1"/>
    <w:rsid w:val="00226DBB"/>
    <w:rsid w:val="002270F4"/>
    <w:rsid w:val="002271C7"/>
    <w:rsid w:val="00227947"/>
    <w:rsid w:val="00227BAE"/>
    <w:rsid w:val="00227E40"/>
    <w:rsid w:val="0023053D"/>
    <w:rsid w:val="00230792"/>
    <w:rsid w:val="00230D16"/>
    <w:rsid w:val="00231777"/>
    <w:rsid w:val="00231A60"/>
    <w:rsid w:val="00231F0C"/>
    <w:rsid w:val="00232395"/>
    <w:rsid w:val="002324FA"/>
    <w:rsid w:val="0023290D"/>
    <w:rsid w:val="00232B0F"/>
    <w:rsid w:val="002330B9"/>
    <w:rsid w:val="0023397E"/>
    <w:rsid w:val="00233A5A"/>
    <w:rsid w:val="002343D2"/>
    <w:rsid w:val="002351A6"/>
    <w:rsid w:val="002355FC"/>
    <w:rsid w:val="002357DC"/>
    <w:rsid w:val="00236134"/>
    <w:rsid w:val="002367B3"/>
    <w:rsid w:val="002370AC"/>
    <w:rsid w:val="002373B9"/>
    <w:rsid w:val="00237C4B"/>
    <w:rsid w:val="00237C7B"/>
    <w:rsid w:val="0024006C"/>
    <w:rsid w:val="0024040B"/>
    <w:rsid w:val="0024085A"/>
    <w:rsid w:val="002409EE"/>
    <w:rsid w:val="00240C96"/>
    <w:rsid w:val="00240EEB"/>
    <w:rsid w:val="00241006"/>
    <w:rsid w:val="00242D14"/>
    <w:rsid w:val="00243594"/>
    <w:rsid w:val="00243880"/>
    <w:rsid w:val="002442B2"/>
    <w:rsid w:val="00244703"/>
    <w:rsid w:val="002449D6"/>
    <w:rsid w:val="00244B43"/>
    <w:rsid w:val="0024545D"/>
    <w:rsid w:val="00245622"/>
    <w:rsid w:val="00245C1B"/>
    <w:rsid w:val="00246105"/>
    <w:rsid w:val="0024724E"/>
    <w:rsid w:val="002473F1"/>
    <w:rsid w:val="002478E0"/>
    <w:rsid w:val="00247AB8"/>
    <w:rsid w:val="00247BB0"/>
    <w:rsid w:val="00247F9B"/>
    <w:rsid w:val="00250489"/>
    <w:rsid w:val="00250631"/>
    <w:rsid w:val="00250983"/>
    <w:rsid w:val="002509C8"/>
    <w:rsid w:val="00250AF9"/>
    <w:rsid w:val="00250C8C"/>
    <w:rsid w:val="00250DBC"/>
    <w:rsid w:val="00250F7C"/>
    <w:rsid w:val="00251866"/>
    <w:rsid w:val="00251F61"/>
    <w:rsid w:val="0025254A"/>
    <w:rsid w:val="00252CFC"/>
    <w:rsid w:val="0025303A"/>
    <w:rsid w:val="002530AE"/>
    <w:rsid w:val="002531A4"/>
    <w:rsid w:val="002534F9"/>
    <w:rsid w:val="002536C1"/>
    <w:rsid w:val="00253E66"/>
    <w:rsid w:val="00254A29"/>
    <w:rsid w:val="00254CAF"/>
    <w:rsid w:val="00254D2B"/>
    <w:rsid w:val="00255512"/>
    <w:rsid w:val="00255CB2"/>
    <w:rsid w:val="00256234"/>
    <w:rsid w:val="00256304"/>
    <w:rsid w:val="0025701B"/>
    <w:rsid w:val="0025773D"/>
    <w:rsid w:val="00257DD9"/>
    <w:rsid w:val="00257F86"/>
    <w:rsid w:val="00260381"/>
    <w:rsid w:val="00260B37"/>
    <w:rsid w:val="00260F83"/>
    <w:rsid w:val="00261249"/>
    <w:rsid w:val="00261266"/>
    <w:rsid w:val="00261AAB"/>
    <w:rsid w:val="0026211C"/>
    <w:rsid w:val="00262355"/>
    <w:rsid w:val="0026275A"/>
    <w:rsid w:val="002632CE"/>
    <w:rsid w:val="0026341E"/>
    <w:rsid w:val="00263647"/>
    <w:rsid w:val="0026370D"/>
    <w:rsid w:val="00263894"/>
    <w:rsid w:val="00263C3A"/>
    <w:rsid w:val="00263DBE"/>
    <w:rsid w:val="00263DC3"/>
    <w:rsid w:val="0026411F"/>
    <w:rsid w:val="002647C2"/>
    <w:rsid w:val="00264B56"/>
    <w:rsid w:val="00264B84"/>
    <w:rsid w:val="00264F3C"/>
    <w:rsid w:val="002651B1"/>
    <w:rsid w:val="00265E02"/>
    <w:rsid w:val="00266258"/>
    <w:rsid w:val="00266522"/>
    <w:rsid w:val="00266523"/>
    <w:rsid w:val="002665D9"/>
    <w:rsid w:val="002666D2"/>
    <w:rsid w:val="00267217"/>
    <w:rsid w:val="0026722C"/>
    <w:rsid w:val="0026750F"/>
    <w:rsid w:val="0026763A"/>
    <w:rsid w:val="00267E75"/>
    <w:rsid w:val="002704FA"/>
    <w:rsid w:val="002715B9"/>
    <w:rsid w:val="00271814"/>
    <w:rsid w:val="00271B0F"/>
    <w:rsid w:val="00271B26"/>
    <w:rsid w:val="00271CD7"/>
    <w:rsid w:val="00271CF8"/>
    <w:rsid w:val="00271DC0"/>
    <w:rsid w:val="0027218C"/>
    <w:rsid w:val="00272237"/>
    <w:rsid w:val="002722BF"/>
    <w:rsid w:val="002724CD"/>
    <w:rsid w:val="00272960"/>
    <w:rsid w:val="00272AF6"/>
    <w:rsid w:val="00273079"/>
    <w:rsid w:val="002733A2"/>
    <w:rsid w:val="00273607"/>
    <w:rsid w:val="002738B3"/>
    <w:rsid w:val="00273971"/>
    <w:rsid w:val="00273C6A"/>
    <w:rsid w:val="00273F3E"/>
    <w:rsid w:val="00274B0B"/>
    <w:rsid w:val="00274D50"/>
    <w:rsid w:val="00274EA1"/>
    <w:rsid w:val="00275049"/>
    <w:rsid w:val="00275055"/>
    <w:rsid w:val="0027547C"/>
    <w:rsid w:val="00275B21"/>
    <w:rsid w:val="00275D1F"/>
    <w:rsid w:val="00275D37"/>
    <w:rsid w:val="002763AB"/>
    <w:rsid w:val="00276825"/>
    <w:rsid w:val="00276A0B"/>
    <w:rsid w:val="00277570"/>
    <w:rsid w:val="002775B0"/>
    <w:rsid w:val="00277631"/>
    <w:rsid w:val="002777C2"/>
    <w:rsid w:val="0028053D"/>
    <w:rsid w:val="002809B5"/>
    <w:rsid w:val="00280D7D"/>
    <w:rsid w:val="002810F8"/>
    <w:rsid w:val="00281470"/>
    <w:rsid w:val="002820D7"/>
    <w:rsid w:val="002821A0"/>
    <w:rsid w:val="0028272F"/>
    <w:rsid w:val="002829E4"/>
    <w:rsid w:val="00282D6B"/>
    <w:rsid w:val="0028394D"/>
    <w:rsid w:val="00283A27"/>
    <w:rsid w:val="00283A76"/>
    <w:rsid w:val="00283C6F"/>
    <w:rsid w:val="0028465F"/>
    <w:rsid w:val="002847D9"/>
    <w:rsid w:val="00284A02"/>
    <w:rsid w:val="00284BD9"/>
    <w:rsid w:val="00284CFC"/>
    <w:rsid w:val="002860B4"/>
    <w:rsid w:val="0028771D"/>
    <w:rsid w:val="002878E6"/>
    <w:rsid w:val="00287BA9"/>
    <w:rsid w:val="00290ED3"/>
    <w:rsid w:val="00291A35"/>
    <w:rsid w:val="00291EA0"/>
    <w:rsid w:val="00291F53"/>
    <w:rsid w:val="00292091"/>
    <w:rsid w:val="00292640"/>
    <w:rsid w:val="00292A56"/>
    <w:rsid w:val="00292AE7"/>
    <w:rsid w:val="0029319B"/>
    <w:rsid w:val="00293441"/>
    <w:rsid w:val="00293938"/>
    <w:rsid w:val="0029396F"/>
    <w:rsid w:val="00293CEB"/>
    <w:rsid w:val="00293DAE"/>
    <w:rsid w:val="00293EB9"/>
    <w:rsid w:val="00294389"/>
    <w:rsid w:val="002943ED"/>
    <w:rsid w:val="0029457B"/>
    <w:rsid w:val="00294B78"/>
    <w:rsid w:val="00294D31"/>
    <w:rsid w:val="002952CD"/>
    <w:rsid w:val="00295363"/>
    <w:rsid w:val="00295AE1"/>
    <w:rsid w:val="00295FEE"/>
    <w:rsid w:val="0029633B"/>
    <w:rsid w:val="00296838"/>
    <w:rsid w:val="00296AD8"/>
    <w:rsid w:val="00296AE3"/>
    <w:rsid w:val="00296E30"/>
    <w:rsid w:val="00297150"/>
    <w:rsid w:val="00297254"/>
    <w:rsid w:val="0029765F"/>
    <w:rsid w:val="00297735"/>
    <w:rsid w:val="00297CAC"/>
    <w:rsid w:val="00297FE8"/>
    <w:rsid w:val="002A0177"/>
    <w:rsid w:val="002A0DE3"/>
    <w:rsid w:val="002A0E64"/>
    <w:rsid w:val="002A1485"/>
    <w:rsid w:val="002A22ED"/>
    <w:rsid w:val="002A305C"/>
    <w:rsid w:val="002A316B"/>
    <w:rsid w:val="002A32B5"/>
    <w:rsid w:val="002A3346"/>
    <w:rsid w:val="002A38DE"/>
    <w:rsid w:val="002A4562"/>
    <w:rsid w:val="002A4A9C"/>
    <w:rsid w:val="002A52D9"/>
    <w:rsid w:val="002A5744"/>
    <w:rsid w:val="002A5FA2"/>
    <w:rsid w:val="002A6300"/>
    <w:rsid w:val="002A6316"/>
    <w:rsid w:val="002B08A5"/>
    <w:rsid w:val="002B0ADA"/>
    <w:rsid w:val="002B102C"/>
    <w:rsid w:val="002B121A"/>
    <w:rsid w:val="002B13EE"/>
    <w:rsid w:val="002B1670"/>
    <w:rsid w:val="002B1E83"/>
    <w:rsid w:val="002B2132"/>
    <w:rsid w:val="002B24D3"/>
    <w:rsid w:val="002B253B"/>
    <w:rsid w:val="002B25B8"/>
    <w:rsid w:val="002B2787"/>
    <w:rsid w:val="002B3332"/>
    <w:rsid w:val="002B3416"/>
    <w:rsid w:val="002B44FC"/>
    <w:rsid w:val="002B4AF5"/>
    <w:rsid w:val="002B4B76"/>
    <w:rsid w:val="002B572D"/>
    <w:rsid w:val="002B5836"/>
    <w:rsid w:val="002B5871"/>
    <w:rsid w:val="002B622F"/>
    <w:rsid w:val="002B65F8"/>
    <w:rsid w:val="002B6E32"/>
    <w:rsid w:val="002B715B"/>
    <w:rsid w:val="002B719B"/>
    <w:rsid w:val="002B72A8"/>
    <w:rsid w:val="002B7304"/>
    <w:rsid w:val="002C04B2"/>
    <w:rsid w:val="002C0511"/>
    <w:rsid w:val="002C06C4"/>
    <w:rsid w:val="002C07FA"/>
    <w:rsid w:val="002C0C6C"/>
    <w:rsid w:val="002C0D62"/>
    <w:rsid w:val="002C0DAB"/>
    <w:rsid w:val="002C1014"/>
    <w:rsid w:val="002C18E8"/>
    <w:rsid w:val="002C1F0D"/>
    <w:rsid w:val="002C20E0"/>
    <w:rsid w:val="002C299B"/>
    <w:rsid w:val="002C2E7A"/>
    <w:rsid w:val="002C3AE7"/>
    <w:rsid w:val="002C4081"/>
    <w:rsid w:val="002C4A1F"/>
    <w:rsid w:val="002C4E5B"/>
    <w:rsid w:val="002C4F6F"/>
    <w:rsid w:val="002C50D2"/>
    <w:rsid w:val="002C50F4"/>
    <w:rsid w:val="002C5B36"/>
    <w:rsid w:val="002C5BA5"/>
    <w:rsid w:val="002C61F4"/>
    <w:rsid w:val="002C6338"/>
    <w:rsid w:val="002C6402"/>
    <w:rsid w:val="002C68BB"/>
    <w:rsid w:val="002C6C15"/>
    <w:rsid w:val="002C6D18"/>
    <w:rsid w:val="002C7600"/>
    <w:rsid w:val="002C76D1"/>
    <w:rsid w:val="002C7F03"/>
    <w:rsid w:val="002D0AEB"/>
    <w:rsid w:val="002D0C79"/>
    <w:rsid w:val="002D0DFD"/>
    <w:rsid w:val="002D141B"/>
    <w:rsid w:val="002D1584"/>
    <w:rsid w:val="002D1857"/>
    <w:rsid w:val="002D1955"/>
    <w:rsid w:val="002D1C83"/>
    <w:rsid w:val="002D1EE7"/>
    <w:rsid w:val="002D21F0"/>
    <w:rsid w:val="002D2283"/>
    <w:rsid w:val="002D23D0"/>
    <w:rsid w:val="002D2B38"/>
    <w:rsid w:val="002D2C5E"/>
    <w:rsid w:val="002D35AF"/>
    <w:rsid w:val="002D36DC"/>
    <w:rsid w:val="002D36EF"/>
    <w:rsid w:val="002D4048"/>
    <w:rsid w:val="002D41F6"/>
    <w:rsid w:val="002D4939"/>
    <w:rsid w:val="002D49BB"/>
    <w:rsid w:val="002D4A69"/>
    <w:rsid w:val="002D570C"/>
    <w:rsid w:val="002D6715"/>
    <w:rsid w:val="002D681C"/>
    <w:rsid w:val="002D6CF9"/>
    <w:rsid w:val="002D6D24"/>
    <w:rsid w:val="002D70A6"/>
    <w:rsid w:val="002D7181"/>
    <w:rsid w:val="002D71FB"/>
    <w:rsid w:val="002D729E"/>
    <w:rsid w:val="002D76A5"/>
    <w:rsid w:val="002D7E6D"/>
    <w:rsid w:val="002D7ECB"/>
    <w:rsid w:val="002E02EC"/>
    <w:rsid w:val="002E106C"/>
    <w:rsid w:val="002E1D3B"/>
    <w:rsid w:val="002E2304"/>
    <w:rsid w:val="002E2CAB"/>
    <w:rsid w:val="002E2DFE"/>
    <w:rsid w:val="002E302C"/>
    <w:rsid w:val="002E3233"/>
    <w:rsid w:val="002E3489"/>
    <w:rsid w:val="002E34A9"/>
    <w:rsid w:val="002E36F8"/>
    <w:rsid w:val="002E3A14"/>
    <w:rsid w:val="002E3C2D"/>
    <w:rsid w:val="002E4144"/>
    <w:rsid w:val="002E4CE4"/>
    <w:rsid w:val="002E5A3F"/>
    <w:rsid w:val="002E5D1A"/>
    <w:rsid w:val="002E60E7"/>
    <w:rsid w:val="002E61F8"/>
    <w:rsid w:val="002E6E2C"/>
    <w:rsid w:val="002E6E9F"/>
    <w:rsid w:val="002E73C0"/>
    <w:rsid w:val="002E757F"/>
    <w:rsid w:val="002E7AB5"/>
    <w:rsid w:val="002F00C1"/>
    <w:rsid w:val="002F085E"/>
    <w:rsid w:val="002F0A29"/>
    <w:rsid w:val="002F0D09"/>
    <w:rsid w:val="002F1565"/>
    <w:rsid w:val="002F17D6"/>
    <w:rsid w:val="002F1ADE"/>
    <w:rsid w:val="002F208D"/>
    <w:rsid w:val="002F21F5"/>
    <w:rsid w:val="002F23AF"/>
    <w:rsid w:val="002F240E"/>
    <w:rsid w:val="002F2447"/>
    <w:rsid w:val="002F2491"/>
    <w:rsid w:val="002F2606"/>
    <w:rsid w:val="002F2A6A"/>
    <w:rsid w:val="002F2C65"/>
    <w:rsid w:val="002F2C83"/>
    <w:rsid w:val="002F2C8F"/>
    <w:rsid w:val="002F309A"/>
    <w:rsid w:val="002F3114"/>
    <w:rsid w:val="002F3155"/>
    <w:rsid w:val="002F3289"/>
    <w:rsid w:val="002F32BC"/>
    <w:rsid w:val="002F359A"/>
    <w:rsid w:val="002F3829"/>
    <w:rsid w:val="002F3F7B"/>
    <w:rsid w:val="002F4497"/>
    <w:rsid w:val="002F4680"/>
    <w:rsid w:val="002F4695"/>
    <w:rsid w:val="002F47AB"/>
    <w:rsid w:val="002F4CAA"/>
    <w:rsid w:val="002F5344"/>
    <w:rsid w:val="002F58F4"/>
    <w:rsid w:val="002F5965"/>
    <w:rsid w:val="002F5A34"/>
    <w:rsid w:val="002F65F5"/>
    <w:rsid w:val="002F6BCC"/>
    <w:rsid w:val="002F706C"/>
    <w:rsid w:val="002F750F"/>
    <w:rsid w:val="002F7612"/>
    <w:rsid w:val="002F7F10"/>
    <w:rsid w:val="00300155"/>
    <w:rsid w:val="00300BA9"/>
    <w:rsid w:val="00300C9E"/>
    <w:rsid w:val="00301550"/>
    <w:rsid w:val="003019F1"/>
    <w:rsid w:val="00301F36"/>
    <w:rsid w:val="00302876"/>
    <w:rsid w:val="00302B24"/>
    <w:rsid w:val="0030323E"/>
    <w:rsid w:val="00303334"/>
    <w:rsid w:val="00303D6E"/>
    <w:rsid w:val="00303F79"/>
    <w:rsid w:val="00303FF3"/>
    <w:rsid w:val="00304613"/>
    <w:rsid w:val="0030469F"/>
    <w:rsid w:val="00304B05"/>
    <w:rsid w:val="00304D25"/>
    <w:rsid w:val="00304DA5"/>
    <w:rsid w:val="0030534A"/>
    <w:rsid w:val="003056CC"/>
    <w:rsid w:val="00305B7E"/>
    <w:rsid w:val="00305E7B"/>
    <w:rsid w:val="00306093"/>
    <w:rsid w:val="003061C4"/>
    <w:rsid w:val="00306334"/>
    <w:rsid w:val="00306532"/>
    <w:rsid w:val="003065FC"/>
    <w:rsid w:val="00306729"/>
    <w:rsid w:val="00306A01"/>
    <w:rsid w:val="00306BE3"/>
    <w:rsid w:val="00306C84"/>
    <w:rsid w:val="00306D60"/>
    <w:rsid w:val="00306FF5"/>
    <w:rsid w:val="00306FFD"/>
    <w:rsid w:val="0030700B"/>
    <w:rsid w:val="00307473"/>
    <w:rsid w:val="003075A7"/>
    <w:rsid w:val="003102A9"/>
    <w:rsid w:val="003103B0"/>
    <w:rsid w:val="00310599"/>
    <w:rsid w:val="003108CC"/>
    <w:rsid w:val="00310965"/>
    <w:rsid w:val="00310A3E"/>
    <w:rsid w:val="00310D1F"/>
    <w:rsid w:val="003111BA"/>
    <w:rsid w:val="00311523"/>
    <w:rsid w:val="00311C92"/>
    <w:rsid w:val="00311F99"/>
    <w:rsid w:val="0031230C"/>
    <w:rsid w:val="00312349"/>
    <w:rsid w:val="003127B0"/>
    <w:rsid w:val="003129DB"/>
    <w:rsid w:val="00312D12"/>
    <w:rsid w:val="00314207"/>
    <w:rsid w:val="003146FE"/>
    <w:rsid w:val="00314878"/>
    <w:rsid w:val="00314931"/>
    <w:rsid w:val="00314A2E"/>
    <w:rsid w:val="00314BCE"/>
    <w:rsid w:val="00314F8F"/>
    <w:rsid w:val="0031503D"/>
    <w:rsid w:val="003152AD"/>
    <w:rsid w:val="00315308"/>
    <w:rsid w:val="003159FA"/>
    <w:rsid w:val="00315BFA"/>
    <w:rsid w:val="00315C93"/>
    <w:rsid w:val="003162CA"/>
    <w:rsid w:val="00316B38"/>
    <w:rsid w:val="00317B0C"/>
    <w:rsid w:val="00317C82"/>
    <w:rsid w:val="00317DC0"/>
    <w:rsid w:val="00320263"/>
    <w:rsid w:val="00320361"/>
    <w:rsid w:val="003204BF"/>
    <w:rsid w:val="0032059F"/>
    <w:rsid w:val="00320D63"/>
    <w:rsid w:val="00320E91"/>
    <w:rsid w:val="00321487"/>
    <w:rsid w:val="003218FA"/>
    <w:rsid w:val="00321C53"/>
    <w:rsid w:val="003227B4"/>
    <w:rsid w:val="003229F9"/>
    <w:rsid w:val="00323115"/>
    <w:rsid w:val="003234AB"/>
    <w:rsid w:val="003242FF"/>
    <w:rsid w:val="00325523"/>
    <w:rsid w:val="003256E1"/>
    <w:rsid w:val="003258CF"/>
    <w:rsid w:val="00325C9A"/>
    <w:rsid w:val="00325E05"/>
    <w:rsid w:val="00325FDB"/>
    <w:rsid w:val="003261F1"/>
    <w:rsid w:val="00326280"/>
    <w:rsid w:val="003262ED"/>
    <w:rsid w:val="003265CC"/>
    <w:rsid w:val="00327CD9"/>
    <w:rsid w:val="00327EDA"/>
    <w:rsid w:val="003300C8"/>
    <w:rsid w:val="003300C9"/>
    <w:rsid w:val="003300F5"/>
    <w:rsid w:val="003303CB"/>
    <w:rsid w:val="003306F5"/>
    <w:rsid w:val="003308AA"/>
    <w:rsid w:val="00330D17"/>
    <w:rsid w:val="003310C9"/>
    <w:rsid w:val="003314CE"/>
    <w:rsid w:val="00331708"/>
    <w:rsid w:val="00331943"/>
    <w:rsid w:val="00331C1B"/>
    <w:rsid w:val="0033279C"/>
    <w:rsid w:val="00332909"/>
    <w:rsid w:val="00332C96"/>
    <w:rsid w:val="00332D0C"/>
    <w:rsid w:val="0033338A"/>
    <w:rsid w:val="00333496"/>
    <w:rsid w:val="00333C5A"/>
    <w:rsid w:val="003341CA"/>
    <w:rsid w:val="0033426D"/>
    <w:rsid w:val="003342CF"/>
    <w:rsid w:val="00334E8C"/>
    <w:rsid w:val="003352D4"/>
    <w:rsid w:val="003354BD"/>
    <w:rsid w:val="00335D2A"/>
    <w:rsid w:val="0033643A"/>
    <w:rsid w:val="00336DC6"/>
    <w:rsid w:val="00336F9E"/>
    <w:rsid w:val="0033791D"/>
    <w:rsid w:val="00337C61"/>
    <w:rsid w:val="0034025A"/>
    <w:rsid w:val="00340C45"/>
    <w:rsid w:val="00340C9C"/>
    <w:rsid w:val="00340DF9"/>
    <w:rsid w:val="00340EC5"/>
    <w:rsid w:val="003418EB"/>
    <w:rsid w:val="00341A0E"/>
    <w:rsid w:val="00341B83"/>
    <w:rsid w:val="00342179"/>
    <w:rsid w:val="00342652"/>
    <w:rsid w:val="003428CA"/>
    <w:rsid w:val="00342A96"/>
    <w:rsid w:val="00342EB4"/>
    <w:rsid w:val="0034317A"/>
    <w:rsid w:val="003435AD"/>
    <w:rsid w:val="003437C4"/>
    <w:rsid w:val="00343A1A"/>
    <w:rsid w:val="00343ABC"/>
    <w:rsid w:val="00343B01"/>
    <w:rsid w:val="0034409C"/>
    <w:rsid w:val="00344315"/>
    <w:rsid w:val="00344537"/>
    <w:rsid w:val="00344570"/>
    <w:rsid w:val="00344969"/>
    <w:rsid w:val="00344F99"/>
    <w:rsid w:val="00345298"/>
    <w:rsid w:val="00345900"/>
    <w:rsid w:val="0034590E"/>
    <w:rsid w:val="003467CA"/>
    <w:rsid w:val="003469C1"/>
    <w:rsid w:val="00347AD3"/>
    <w:rsid w:val="003507CB"/>
    <w:rsid w:val="00350820"/>
    <w:rsid w:val="00350864"/>
    <w:rsid w:val="00350ED1"/>
    <w:rsid w:val="00350FF1"/>
    <w:rsid w:val="00351265"/>
    <w:rsid w:val="003515E1"/>
    <w:rsid w:val="0035185E"/>
    <w:rsid w:val="00351ACB"/>
    <w:rsid w:val="00351ED2"/>
    <w:rsid w:val="003524A1"/>
    <w:rsid w:val="00352A3A"/>
    <w:rsid w:val="00352B31"/>
    <w:rsid w:val="00352F45"/>
    <w:rsid w:val="003530EB"/>
    <w:rsid w:val="00353972"/>
    <w:rsid w:val="00353A6B"/>
    <w:rsid w:val="00354EBD"/>
    <w:rsid w:val="00354F0B"/>
    <w:rsid w:val="003558DB"/>
    <w:rsid w:val="00355DAE"/>
    <w:rsid w:val="00355EB5"/>
    <w:rsid w:val="003560A0"/>
    <w:rsid w:val="00356C07"/>
    <w:rsid w:val="00356F45"/>
    <w:rsid w:val="00356FEE"/>
    <w:rsid w:val="00357792"/>
    <w:rsid w:val="00360145"/>
    <w:rsid w:val="00360301"/>
    <w:rsid w:val="00360307"/>
    <w:rsid w:val="00360617"/>
    <w:rsid w:val="00360868"/>
    <w:rsid w:val="003617A4"/>
    <w:rsid w:val="00361B50"/>
    <w:rsid w:val="00361DB8"/>
    <w:rsid w:val="003628F8"/>
    <w:rsid w:val="00362C2A"/>
    <w:rsid w:val="00362FE9"/>
    <w:rsid w:val="00363093"/>
    <w:rsid w:val="003630E0"/>
    <w:rsid w:val="0036357E"/>
    <w:rsid w:val="00364109"/>
    <w:rsid w:val="0036467A"/>
    <w:rsid w:val="00364DD1"/>
    <w:rsid w:val="00365021"/>
    <w:rsid w:val="0036513D"/>
    <w:rsid w:val="0036522C"/>
    <w:rsid w:val="003655DB"/>
    <w:rsid w:val="00365E3B"/>
    <w:rsid w:val="00366347"/>
    <w:rsid w:val="00366799"/>
    <w:rsid w:val="00366971"/>
    <w:rsid w:val="00366B7F"/>
    <w:rsid w:val="00366BA6"/>
    <w:rsid w:val="00366F16"/>
    <w:rsid w:val="003673BE"/>
    <w:rsid w:val="00367567"/>
    <w:rsid w:val="003676C0"/>
    <w:rsid w:val="003677E0"/>
    <w:rsid w:val="003678DC"/>
    <w:rsid w:val="00367B8C"/>
    <w:rsid w:val="003706B6"/>
    <w:rsid w:val="00370923"/>
    <w:rsid w:val="003712B7"/>
    <w:rsid w:val="003714F8"/>
    <w:rsid w:val="00371538"/>
    <w:rsid w:val="0037161B"/>
    <w:rsid w:val="0037175D"/>
    <w:rsid w:val="0037186A"/>
    <w:rsid w:val="00372997"/>
    <w:rsid w:val="00372E24"/>
    <w:rsid w:val="0037311D"/>
    <w:rsid w:val="003737F1"/>
    <w:rsid w:val="00373D0B"/>
    <w:rsid w:val="00373EC5"/>
    <w:rsid w:val="003748B4"/>
    <w:rsid w:val="00374B7D"/>
    <w:rsid w:val="003750C6"/>
    <w:rsid w:val="00375160"/>
    <w:rsid w:val="003768DB"/>
    <w:rsid w:val="00377088"/>
    <w:rsid w:val="0037729E"/>
    <w:rsid w:val="003779F7"/>
    <w:rsid w:val="00377CF9"/>
    <w:rsid w:val="00377F5F"/>
    <w:rsid w:val="003802D2"/>
    <w:rsid w:val="003804DC"/>
    <w:rsid w:val="00380683"/>
    <w:rsid w:val="003806B9"/>
    <w:rsid w:val="003807FE"/>
    <w:rsid w:val="00380BBD"/>
    <w:rsid w:val="00380EA0"/>
    <w:rsid w:val="00380F1E"/>
    <w:rsid w:val="0038102F"/>
    <w:rsid w:val="003817B2"/>
    <w:rsid w:val="00381E13"/>
    <w:rsid w:val="00382115"/>
    <w:rsid w:val="0038256D"/>
    <w:rsid w:val="00382EFC"/>
    <w:rsid w:val="00383024"/>
    <w:rsid w:val="00383A21"/>
    <w:rsid w:val="00384871"/>
    <w:rsid w:val="003849B1"/>
    <w:rsid w:val="00384F28"/>
    <w:rsid w:val="003855D4"/>
    <w:rsid w:val="00385947"/>
    <w:rsid w:val="003859BC"/>
    <w:rsid w:val="0038609D"/>
    <w:rsid w:val="0038652D"/>
    <w:rsid w:val="003867B7"/>
    <w:rsid w:val="00386A73"/>
    <w:rsid w:val="00386B8D"/>
    <w:rsid w:val="00387273"/>
    <w:rsid w:val="003875F8"/>
    <w:rsid w:val="00387BD4"/>
    <w:rsid w:val="0039059B"/>
    <w:rsid w:val="00390626"/>
    <w:rsid w:val="00391150"/>
    <w:rsid w:val="0039166D"/>
    <w:rsid w:val="003916D4"/>
    <w:rsid w:val="003917AA"/>
    <w:rsid w:val="00391F25"/>
    <w:rsid w:val="00392700"/>
    <w:rsid w:val="003928B3"/>
    <w:rsid w:val="003928B9"/>
    <w:rsid w:val="00392EF4"/>
    <w:rsid w:val="00392FBA"/>
    <w:rsid w:val="0039323F"/>
    <w:rsid w:val="00393269"/>
    <w:rsid w:val="003933ED"/>
    <w:rsid w:val="00393D4F"/>
    <w:rsid w:val="00393D6D"/>
    <w:rsid w:val="00393E6B"/>
    <w:rsid w:val="00394311"/>
    <w:rsid w:val="00394704"/>
    <w:rsid w:val="0039475B"/>
    <w:rsid w:val="00394D11"/>
    <w:rsid w:val="00394D26"/>
    <w:rsid w:val="00394D56"/>
    <w:rsid w:val="003958D2"/>
    <w:rsid w:val="003961D0"/>
    <w:rsid w:val="003967DF"/>
    <w:rsid w:val="00396A34"/>
    <w:rsid w:val="00396A97"/>
    <w:rsid w:val="0039705C"/>
    <w:rsid w:val="003972E2"/>
    <w:rsid w:val="003972EB"/>
    <w:rsid w:val="003974CB"/>
    <w:rsid w:val="00397684"/>
    <w:rsid w:val="00397840"/>
    <w:rsid w:val="0039786E"/>
    <w:rsid w:val="00397BF1"/>
    <w:rsid w:val="003A02A6"/>
    <w:rsid w:val="003A05F5"/>
    <w:rsid w:val="003A08A4"/>
    <w:rsid w:val="003A0C78"/>
    <w:rsid w:val="003A0EBD"/>
    <w:rsid w:val="003A13C5"/>
    <w:rsid w:val="003A1977"/>
    <w:rsid w:val="003A1CE6"/>
    <w:rsid w:val="003A28F8"/>
    <w:rsid w:val="003A2B9C"/>
    <w:rsid w:val="003A2C40"/>
    <w:rsid w:val="003A2C9D"/>
    <w:rsid w:val="003A3673"/>
    <w:rsid w:val="003A3EB2"/>
    <w:rsid w:val="003A4354"/>
    <w:rsid w:val="003A490F"/>
    <w:rsid w:val="003A4D9D"/>
    <w:rsid w:val="003A5528"/>
    <w:rsid w:val="003A5EF9"/>
    <w:rsid w:val="003A6224"/>
    <w:rsid w:val="003A65C2"/>
    <w:rsid w:val="003A671E"/>
    <w:rsid w:val="003A6923"/>
    <w:rsid w:val="003A6E37"/>
    <w:rsid w:val="003A74FA"/>
    <w:rsid w:val="003A7A61"/>
    <w:rsid w:val="003A7C84"/>
    <w:rsid w:val="003B0307"/>
    <w:rsid w:val="003B0E17"/>
    <w:rsid w:val="003B10A8"/>
    <w:rsid w:val="003B1646"/>
    <w:rsid w:val="003B16A7"/>
    <w:rsid w:val="003B1E52"/>
    <w:rsid w:val="003B216B"/>
    <w:rsid w:val="003B23DA"/>
    <w:rsid w:val="003B284B"/>
    <w:rsid w:val="003B2DC2"/>
    <w:rsid w:val="003B3850"/>
    <w:rsid w:val="003B39F9"/>
    <w:rsid w:val="003B3AFB"/>
    <w:rsid w:val="003B3F9B"/>
    <w:rsid w:val="003B44C5"/>
    <w:rsid w:val="003B4B1C"/>
    <w:rsid w:val="003B530A"/>
    <w:rsid w:val="003B5863"/>
    <w:rsid w:val="003B5886"/>
    <w:rsid w:val="003B5B12"/>
    <w:rsid w:val="003B5E24"/>
    <w:rsid w:val="003B6266"/>
    <w:rsid w:val="003B6DAF"/>
    <w:rsid w:val="003B6F2C"/>
    <w:rsid w:val="003B7034"/>
    <w:rsid w:val="003B70CF"/>
    <w:rsid w:val="003B70E9"/>
    <w:rsid w:val="003B77D0"/>
    <w:rsid w:val="003B7C4D"/>
    <w:rsid w:val="003C035B"/>
    <w:rsid w:val="003C0591"/>
    <w:rsid w:val="003C0667"/>
    <w:rsid w:val="003C08B0"/>
    <w:rsid w:val="003C0D65"/>
    <w:rsid w:val="003C0D7B"/>
    <w:rsid w:val="003C14B4"/>
    <w:rsid w:val="003C159C"/>
    <w:rsid w:val="003C1851"/>
    <w:rsid w:val="003C1A0D"/>
    <w:rsid w:val="003C1BE7"/>
    <w:rsid w:val="003C1CCD"/>
    <w:rsid w:val="003C2AB5"/>
    <w:rsid w:val="003C2EC2"/>
    <w:rsid w:val="003C2FB9"/>
    <w:rsid w:val="003C35B0"/>
    <w:rsid w:val="003C388B"/>
    <w:rsid w:val="003C389D"/>
    <w:rsid w:val="003C3A16"/>
    <w:rsid w:val="003C4390"/>
    <w:rsid w:val="003C5A0E"/>
    <w:rsid w:val="003C5F2D"/>
    <w:rsid w:val="003C66EF"/>
    <w:rsid w:val="003C6AA7"/>
    <w:rsid w:val="003C6AFF"/>
    <w:rsid w:val="003C6C01"/>
    <w:rsid w:val="003C6E23"/>
    <w:rsid w:val="003C7282"/>
    <w:rsid w:val="003C7561"/>
    <w:rsid w:val="003C7775"/>
    <w:rsid w:val="003D0061"/>
    <w:rsid w:val="003D0190"/>
    <w:rsid w:val="003D09FC"/>
    <w:rsid w:val="003D0DDB"/>
    <w:rsid w:val="003D0F18"/>
    <w:rsid w:val="003D1356"/>
    <w:rsid w:val="003D13B4"/>
    <w:rsid w:val="003D1435"/>
    <w:rsid w:val="003D16FD"/>
    <w:rsid w:val="003D1BEB"/>
    <w:rsid w:val="003D2594"/>
    <w:rsid w:val="003D2B6D"/>
    <w:rsid w:val="003D2BB3"/>
    <w:rsid w:val="003D2C2E"/>
    <w:rsid w:val="003D2F57"/>
    <w:rsid w:val="003D300D"/>
    <w:rsid w:val="003D386B"/>
    <w:rsid w:val="003D3C4C"/>
    <w:rsid w:val="003D3C7A"/>
    <w:rsid w:val="003D3FC9"/>
    <w:rsid w:val="003D43C2"/>
    <w:rsid w:val="003D4A6A"/>
    <w:rsid w:val="003D4B9C"/>
    <w:rsid w:val="003D4BCB"/>
    <w:rsid w:val="003D58EA"/>
    <w:rsid w:val="003D5B10"/>
    <w:rsid w:val="003D5C9C"/>
    <w:rsid w:val="003D5EDD"/>
    <w:rsid w:val="003D5F85"/>
    <w:rsid w:val="003D6194"/>
    <w:rsid w:val="003D7042"/>
    <w:rsid w:val="003D7572"/>
    <w:rsid w:val="003D77B7"/>
    <w:rsid w:val="003D7EFA"/>
    <w:rsid w:val="003E0038"/>
    <w:rsid w:val="003E0643"/>
    <w:rsid w:val="003E0C63"/>
    <w:rsid w:val="003E0CFA"/>
    <w:rsid w:val="003E0F0F"/>
    <w:rsid w:val="003E1302"/>
    <w:rsid w:val="003E144A"/>
    <w:rsid w:val="003E14B0"/>
    <w:rsid w:val="003E17A1"/>
    <w:rsid w:val="003E1983"/>
    <w:rsid w:val="003E1CE0"/>
    <w:rsid w:val="003E1D70"/>
    <w:rsid w:val="003E2098"/>
    <w:rsid w:val="003E2ACE"/>
    <w:rsid w:val="003E30D3"/>
    <w:rsid w:val="003E317D"/>
    <w:rsid w:val="003E38E0"/>
    <w:rsid w:val="003E3A78"/>
    <w:rsid w:val="003E4288"/>
    <w:rsid w:val="003E4B92"/>
    <w:rsid w:val="003E4F34"/>
    <w:rsid w:val="003E5E7F"/>
    <w:rsid w:val="003E66AD"/>
    <w:rsid w:val="003E6814"/>
    <w:rsid w:val="003E71FF"/>
    <w:rsid w:val="003E7787"/>
    <w:rsid w:val="003E7838"/>
    <w:rsid w:val="003E7942"/>
    <w:rsid w:val="003E7B6C"/>
    <w:rsid w:val="003F008C"/>
    <w:rsid w:val="003F0316"/>
    <w:rsid w:val="003F052C"/>
    <w:rsid w:val="003F0637"/>
    <w:rsid w:val="003F0744"/>
    <w:rsid w:val="003F0C46"/>
    <w:rsid w:val="003F0D45"/>
    <w:rsid w:val="003F1368"/>
    <w:rsid w:val="003F1468"/>
    <w:rsid w:val="003F1B25"/>
    <w:rsid w:val="003F232A"/>
    <w:rsid w:val="003F2B05"/>
    <w:rsid w:val="003F2C42"/>
    <w:rsid w:val="003F3203"/>
    <w:rsid w:val="003F4217"/>
    <w:rsid w:val="003F4262"/>
    <w:rsid w:val="003F453F"/>
    <w:rsid w:val="003F469A"/>
    <w:rsid w:val="003F4873"/>
    <w:rsid w:val="003F4A8E"/>
    <w:rsid w:val="003F4E53"/>
    <w:rsid w:val="003F502D"/>
    <w:rsid w:val="003F527C"/>
    <w:rsid w:val="003F534A"/>
    <w:rsid w:val="003F544F"/>
    <w:rsid w:val="003F57AA"/>
    <w:rsid w:val="003F6C40"/>
    <w:rsid w:val="003F6C57"/>
    <w:rsid w:val="003F727E"/>
    <w:rsid w:val="003F7B23"/>
    <w:rsid w:val="003F7E5E"/>
    <w:rsid w:val="003F7F70"/>
    <w:rsid w:val="00400301"/>
    <w:rsid w:val="004006A3"/>
    <w:rsid w:val="00400E3F"/>
    <w:rsid w:val="00400EE9"/>
    <w:rsid w:val="0040142C"/>
    <w:rsid w:val="00401A4D"/>
    <w:rsid w:val="00401A86"/>
    <w:rsid w:val="00401DF4"/>
    <w:rsid w:val="00402C39"/>
    <w:rsid w:val="00402E95"/>
    <w:rsid w:val="004031E8"/>
    <w:rsid w:val="00403258"/>
    <w:rsid w:val="00403C14"/>
    <w:rsid w:val="00403EB3"/>
    <w:rsid w:val="00404CCA"/>
    <w:rsid w:val="0040534B"/>
    <w:rsid w:val="00405827"/>
    <w:rsid w:val="00405AAA"/>
    <w:rsid w:val="0040655F"/>
    <w:rsid w:val="00406F3B"/>
    <w:rsid w:val="0040734F"/>
    <w:rsid w:val="00407449"/>
    <w:rsid w:val="00407546"/>
    <w:rsid w:val="00407B80"/>
    <w:rsid w:val="00407BF3"/>
    <w:rsid w:val="00407D70"/>
    <w:rsid w:val="0041061B"/>
    <w:rsid w:val="0041097A"/>
    <w:rsid w:val="004110FC"/>
    <w:rsid w:val="004112BD"/>
    <w:rsid w:val="0041142F"/>
    <w:rsid w:val="004121F6"/>
    <w:rsid w:val="004125F8"/>
    <w:rsid w:val="00412A8C"/>
    <w:rsid w:val="00412AD2"/>
    <w:rsid w:val="00413081"/>
    <w:rsid w:val="00413090"/>
    <w:rsid w:val="00413172"/>
    <w:rsid w:val="004138CD"/>
    <w:rsid w:val="00413A07"/>
    <w:rsid w:val="00413B07"/>
    <w:rsid w:val="00413E54"/>
    <w:rsid w:val="00414700"/>
    <w:rsid w:val="004152AC"/>
    <w:rsid w:val="00415435"/>
    <w:rsid w:val="0041562A"/>
    <w:rsid w:val="00415C94"/>
    <w:rsid w:val="00415DB4"/>
    <w:rsid w:val="004162E3"/>
    <w:rsid w:val="004173B7"/>
    <w:rsid w:val="0041743F"/>
    <w:rsid w:val="00417457"/>
    <w:rsid w:val="004174E3"/>
    <w:rsid w:val="00417EF0"/>
    <w:rsid w:val="0042018A"/>
    <w:rsid w:val="004204B3"/>
    <w:rsid w:val="00420520"/>
    <w:rsid w:val="00420925"/>
    <w:rsid w:val="00421053"/>
    <w:rsid w:val="0042107D"/>
    <w:rsid w:val="0042114F"/>
    <w:rsid w:val="00421336"/>
    <w:rsid w:val="00421617"/>
    <w:rsid w:val="004219F4"/>
    <w:rsid w:val="00421C98"/>
    <w:rsid w:val="0042214D"/>
    <w:rsid w:val="00422308"/>
    <w:rsid w:val="00422688"/>
    <w:rsid w:val="00422BDA"/>
    <w:rsid w:val="00422FFC"/>
    <w:rsid w:val="004230B4"/>
    <w:rsid w:val="00423200"/>
    <w:rsid w:val="00423545"/>
    <w:rsid w:val="00423CE3"/>
    <w:rsid w:val="00423F9C"/>
    <w:rsid w:val="0042458F"/>
    <w:rsid w:val="0042477C"/>
    <w:rsid w:val="00424D3C"/>
    <w:rsid w:val="00424E45"/>
    <w:rsid w:val="00425311"/>
    <w:rsid w:val="0042587D"/>
    <w:rsid w:val="0042599B"/>
    <w:rsid w:val="00425C21"/>
    <w:rsid w:val="0042618D"/>
    <w:rsid w:val="00426779"/>
    <w:rsid w:val="00426804"/>
    <w:rsid w:val="00426810"/>
    <w:rsid w:val="004268FA"/>
    <w:rsid w:val="004269C4"/>
    <w:rsid w:val="0042766E"/>
    <w:rsid w:val="00427831"/>
    <w:rsid w:val="00427C99"/>
    <w:rsid w:val="004301EA"/>
    <w:rsid w:val="00430574"/>
    <w:rsid w:val="004307BB"/>
    <w:rsid w:val="004307F3"/>
    <w:rsid w:val="00430C34"/>
    <w:rsid w:val="00430CBB"/>
    <w:rsid w:val="00430F94"/>
    <w:rsid w:val="004314E8"/>
    <w:rsid w:val="00431A78"/>
    <w:rsid w:val="00431C5A"/>
    <w:rsid w:val="0043204A"/>
    <w:rsid w:val="00432A82"/>
    <w:rsid w:val="00432DD1"/>
    <w:rsid w:val="0043335B"/>
    <w:rsid w:val="004335E8"/>
    <w:rsid w:val="0043369C"/>
    <w:rsid w:val="00433972"/>
    <w:rsid w:val="004340D6"/>
    <w:rsid w:val="00434452"/>
    <w:rsid w:val="004344B2"/>
    <w:rsid w:val="00434C72"/>
    <w:rsid w:val="004359E3"/>
    <w:rsid w:val="00435D5B"/>
    <w:rsid w:val="004361BC"/>
    <w:rsid w:val="004363B7"/>
    <w:rsid w:val="00436457"/>
    <w:rsid w:val="00436751"/>
    <w:rsid w:val="004367B4"/>
    <w:rsid w:val="00436A52"/>
    <w:rsid w:val="00436E94"/>
    <w:rsid w:val="00437953"/>
    <w:rsid w:val="00440562"/>
    <w:rsid w:val="004407AA"/>
    <w:rsid w:val="004409FE"/>
    <w:rsid w:val="00440A53"/>
    <w:rsid w:val="00440D88"/>
    <w:rsid w:val="00441136"/>
    <w:rsid w:val="004412B1"/>
    <w:rsid w:val="004418A5"/>
    <w:rsid w:val="00441BE9"/>
    <w:rsid w:val="004422FE"/>
    <w:rsid w:val="00442461"/>
    <w:rsid w:val="0044252B"/>
    <w:rsid w:val="0044264C"/>
    <w:rsid w:val="004429F8"/>
    <w:rsid w:val="00442FCA"/>
    <w:rsid w:val="004431D4"/>
    <w:rsid w:val="004433BC"/>
    <w:rsid w:val="00443674"/>
    <w:rsid w:val="00443EBD"/>
    <w:rsid w:val="00444008"/>
    <w:rsid w:val="00444781"/>
    <w:rsid w:val="004449A0"/>
    <w:rsid w:val="00444A37"/>
    <w:rsid w:val="00444B74"/>
    <w:rsid w:val="004454F0"/>
    <w:rsid w:val="004456F7"/>
    <w:rsid w:val="00445885"/>
    <w:rsid w:val="004458E2"/>
    <w:rsid w:val="00445D95"/>
    <w:rsid w:val="00446127"/>
    <w:rsid w:val="004462D0"/>
    <w:rsid w:val="00446947"/>
    <w:rsid w:val="004471B4"/>
    <w:rsid w:val="00447213"/>
    <w:rsid w:val="004475DF"/>
    <w:rsid w:val="00447934"/>
    <w:rsid w:val="00447B4C"/>
    <w:rsid w:val="00447C3B"/>
    <w:rsid w:val="004508BB"/>
    <w:rsid w:val="00450A7D"/>
    <w:rsid w:val="00450ACD"/>
    <w:rsid w:val="00450CCA"/>
    <w:rsid w:val="00450EA3"/>
    <w:rsid w:val="00450EA4"/>
    <w:rsid w:val="00451DD0"/>
    <w:rsid w:val="00451FA8"/>
    <w:rsid w:val="004529DE"/>
    <w:rsid w:val="00452FB0"/>
    <w:rsid w:val="00453741"/>
    <w:rsid w:val="00453A1F"/>
    <w:rsid w:val="00453DA4"/>
    <w:rsid w:val="00453E70"/>
    <w:rsid w:val="00454630"/>
    <w:rsid w:val="00454697"/>
    <w:rsid w:val="004547DE"/>
    <w:rsid w:val="00454923"/>
    <w:rsid w:val="00454FC2"/>
    <w:rsid w:val="004553A8"/>
    <w:rsid w:val="004553B5"/>
    <w:rsid w:val="004554AB"/>
    <w:rsid w:val="00455720"/>
    <w:rsid w:val="00455CEB"/>
    <w:rsid w:val="0045634A"/>
    <w:rsid w:val="0045671A"/>
    <w:rsid w:val="00456AA1"/>
    <w:rsid w:val="00456C50"/>
    <w:rsid w:val="00456E32"/>
    <w:rsid w:val="004570D9"/>
    <w:rsid w:val="00457804"/>
    <w:rsid w:val="00457F86"/>
    <w:rsid w:val="0046014C"/>
    <w:rsid w:val="004601BB"/>
    <w:rsid w:val="004604ED"/>
    <w:rsid w:val="00460591"/>
    <w:rsid w:val="004609C8"/>
    <w:rsid w:val="00460A26"/>
    <w:rsid w:val="00461193"/>
    <w:rsid w:val="004615FB"/>
    <w:rsid w:val="0046186E"/>
    <w:rsid w:val="004629E1"/>
    <w:rsid w:val="00462BD2"/>
    <w:rsid w:val="00462DD3"/>
    <w:rsid w:val="0046300E"/>
    <w:rsid w:val="00463225"/>
    <w:rsid w:val="004642A9"/>
    <w:rsid w:val="00464DBD"/>
    <w:rsid w:val="00464F26"/>
    <w:rsid w:val="0046578A"/>
    <w:rsid w:val="004657EF"/>
    <w:rsid w:val="00465883"/>
    <w:rsid w:val="00465AE9"/>
    <w:rsid w:val="00465B8B"/>
    <w:rsid w:val="00465EF5"/>
    <w:rsid w:val="0046616C"/>
    <w:rsid w:val="0046693F"/>
    <w:rsid w:val="00466B2E"/>
    <w:rsid w:val="00466BB7"/>
    <w:rsid w:val="00466DBC"/>
    <w:rsid w:val="00466EAC"/>
    <w:rsid w:val="00466FD7"/>
    <w:rsid w:val="0047035E"/>
    <w:rsid w:val="00470B9A"/>
    <w:rsid w:val="0047122A"/>
    <w:rsid w:val="0047159A"/>
    <w:rsid w:val="0047185B"/>
    <w:rsid w:val="0047198F"/>
    <w:rsid w:val="004719BD"/>
    <w:rsid w:val="00471A93"/>
    <w:rsid w:val="00471E25"/>
    <w:rsid w:val="00472470"/>
    <w:rsid w:val="00472D0F"/>
    <w:rsid w:val="00472F26"/>
    <w:rsid w:val="00473393"/>
    <w:rsid w:val="004734D6"/>
    <w:rsid w:val="00473503"/>
    <w:rsid w:val="00474583"/>
    <w:rsid w:val="004747DF"/>
    <w:rsid w:val="004762E8"/>
    <w:rsid w:val="0047681E"/>
    <w:rsid w:val="004769F5"/>
    <w:rsid w:val="00476B16"/>
    <w:rsid w:val="00476B1D"/>
    <w:rsid w:val="00476E00"/>
    <w:rsid w:val="004771D4"/>
    <w:rsid w:val="00477D0C"/>
    <w:rsid w:val="00477E7C"/>
    <w:rsid w:val="00480003"/>
    <w:rsid w:val="0048042F"/>
    <w:rsid w:val="004822EC"/>
    <w:rsid w:val="00482356"/>
    <w:rsid w:val="00482959"/>
    <w:rsid w:val="00482A5C"/>
    <w:rsid w:val="00483745"/>
    <w:rsid w:val="00483822"/>
    <w:rsid w:val="00483A08"/>
    <w:rsid w:val="00483B0E"/>
    <w:rsid w:val="0048443E"/>
    <w:rsid w:val="004845D7"/>
    <w:rsid w:val="00484759"/>
    <w:rsid w:val="004847D9"/>
    <w:rsid w:val="00484822"/>
    <w:rsid w:val="00484970"/>
    <w:rsid w:val="00484D04"/>
    <w:rsid w:val="00484FBB"/>
    <w:rsid w:val="004850A5"/>
    <w:rsid w:val="004855C2"/>
    <w:rsid w:val="004856C5"/>
    <w:rsid w:val="00485816"/>
    <w:rsid w:val="004861A4"/>
    <w:rsid w:val="0048657C"/>
    <w:rsid w:val="00486FBD"/>
    <w:rsid w:val="0048743C"/>
    <w:rsid w:val="004877DD"/>
    <w:rsid w:val="00487EF5"/>
    <w:rsid w:val="00488026"/>
    <w:rsid w:val="004906CC"/>
    <w:rsid w:val="00490AD2"/>
    <w:rsid w:val="00490B18"/>
    <w:rsid w:val="00490D0C"/>
    <w:rsid w:val="004913D7"/>
    <w:rsid w:val="00491544"/>
    <w:rsid w:val="0049181E"/>
    <w:rsid w:val="004921D2"/>
    <w:rsid w:val="0049251F"/>
    <w:rsid w:val="00492544"/>
    <w:rsid w:val="00492FC1"/>
    <w:rsid w:val="004930BA"/>
    <w:rsid w:val="00493467"/>
    <w:rsid w:val="0049380C"/>
    <w:rsid w:val="0049390C"/>
    <w:rsid w:val="00493A34"/>
    <w:rsid w:val="00493F7A"/>
    <w:rsid w:val="00494286"/>
    <w:rsid w:val="00494672"/>
    <w:rsid w:val="00494DE7"/>
    <w:rsid w:val="00495489"/>
    <w:rsid w:val="00495504"/>
    <w:rsid w:val="0049573C"/>
    <w:rsid w:val="0049580C"/>
    <w:rsid w:val="0049606A"/>
    <w:rsid w:val="00496237"/>
    <w:rsid w:val="00496547"/>
    <w:rsid w:val="00496C3D"/>
    <w:rsid w:val="0049743A"/>
    <w:rsid w:val="004A00CE"/>
    <w:rsid w:val="004A030F"/>
    <w:rsid w:val="004A0900"/>
    <w:rsid w:val="004A09FC"/>
    <w:rsid w:val="004A0E68"/>
    <w:rsid w:val="004A1374"/>
    <w:rsid w:val="004A139D"/>
    <w:rsid w:val="004A1989"/>
    <w:rsid w:val="004A1DD4"/>
    <w:rsid w:val="004A202E"/>
    <w:rsid w:val="004A25BA"/>
    <w:rsid w:val="004A26ED"/>
    <w:rsid w:val="004A28CC"/>
    <w:rsid w:val="004A2AF3"/>
    <w:rsid w:val="004A2C65"/>
    <w:rsid w:val="004A2C80"/>
    <w:rsid w:val="004A31AA"/>
    <w:rsid w:val="004A3611"/>
    <w:rsid w:val="004A3854"/>
    <w:rsid w:val="004A3AB9"/>
    <w:rsid w:val="004A3FA1"/>
    <w:rsid w:val="004A44A6"/>
    <w:rsid w:val="004A4894"/>
    <w:rsid w:val="004A4E11"/>
    <w:rsid w:val="004A4E5C"/>
    <w:rsid w:val="004A4EE9"/>
    <w:rsid w:val="004A50F3"/>
    <w:rsid w:val="004A51AF"/>
    <w:rsid w:val="004A581A"/>
    <w:rsid w:val="004A5F2F"/>
    <w:rsid w:val="004A60B2"/>
    <w:rsid w:val="004A6391"/>
    <w:rsid w:val="004A684A"/>
    <w:rsid w:val="004A691F"/>
    <w:rsid w:val="004A70F7"/>
    <w:rsid w:val="004A72AC"/>
    <w:rsid w:val="004B0472"/>
    <w:rsid w:val="004B08DC"/>
    <w:rsid w:val="004B0CD1"/>
    <w:rsid w:val="004B0D4C"/>
    <w:rsid w:val="004B1197"/>
    <w:rsid w:val="004B1218"/>
    <w:rsid w:val="004B1222"/>
    <w:rsid w:val="004B1928"/>
    <w:rsid w:val="004B193F"/>
    <w:rsid w:val="004B1E75"/>
    <w:rsid w:val="004B1EAA"/>
    <w:rsid w:val="004B1FFB"/>
    <w:rsid w:val="004B1FFD"/>
    <w:rsid w:val="004B26DE"/>
    <w:rsid w:val="004B2E6B"/>
    <w:rsid w:val="004B2E6F"/>
    <w:rsid w:val="004B2EA6"/>
    <w:rsid w:val="004B3817"/>
    <w:rsid w:val="004B3B35"/>
    <w:rsid w:val="004B3B63"/>
    <w:rsid w:val="004B3B69"/>
    <w:rsid w:val="004B3E29"/>
    <w:rsid w:val="004B4C5B"/>
    <w:rsid w:val="004B5790"/>
    <w:rsid w:val="004B5D22"/>
    <w:rsid w:val="004B5EEF"/>
    <w:rsid w:val="004B656E"/>
    <w:rsid w:val="004B67E5"/>
    <w:rsid w:val="004B70C9"/>
    <w:rsid w:val="004B75FC"/>
    <w:rsid w:val="004B75FF"/>
    <w:rsid w:val="004B77EF"/>
    <w:rsid w:val="004B7954"/>
    <w:rsid w:val="004B7F3E"/>
    <w:rsid w:val="004C0D4B"/>
    <w:rsid w:val="004C1AB3"/>
    <w:rsid w:val="004C1DD0"/>
    <w:rsid w:val="004C2049"/>
    <w:rsid w:val="004C224B"/>
    <w:rsid w:val="004C2980"/>
    <w:rsid w:val="004C2D5D"/>
    <w:rsid w:val="004C2D9E"/>
    <w:rsid w:val="004C3E3D"/>
    <w:rsid w:val="004C42AA"/>
    <w:rsid w:val="004C42C9"/>
    <w:rsid w:val="004C450F"/>
    <w:rsid w:val="004C4786"/>
    <w:rsid w:val="004C4809"/>
    <w:rsid w:val="004C51BC"/>
    <w:rsid w:val="004C54C9"/>
    <w:rsid w:val="004C5BE1"/>
    <w:rsid w:val="004C604C"/>
    <w:rsid w:val="004C60F1"/>
    <w:rsid w:val="004C6291"/>
    <w:rsid w:val="004C62B2"/>
    <w:rsid w:val="004C635C"/>
    <w:rsid w:val="004C67A2"/>
    <w:rsid w:val="004C6965"/>
    <w:rsid w:val="004C6A54"/>
    <w:rsid w:val="004C6D8F"/>
    <w:rsid w:val="004C7606"/>
    <w:rsid w:val="004C7678"/>
    <w:rsid w:val="004C7889"/>
    <w:rsid w:val="004D0094"/>
    <w:rsid w:val="004D0403"/>
    <w:rsid w:val="004D0610"/>
    <w:rsid w:val="004D0622"/>
    <w:rsid w:val="004D11E0"/>
    <w:rsid w:val="004D11F3"/>
    <w:rsid w:val="004D121C"/>
    <w:rsid w:val="004D1224"/>
    <w:rsid w:val="004D1822"/>
    <w:rsid w:val="004D1DEC"/>
    <w:rsid w:val="004D1F08"/>
    <w:rsid w:val="004D2065"/>
    <w:rsid w:val="004D28C0"/>
    <w:rsid w:val="004D2BB8"/>
    <w:rsid w:val="004D2D62"/>
    <w:rsid w:val="004D2F12"/>
    <w:rsid w:val="004D300E"/>
    <w:rsid w:val="004D3060"/>
    <w:rsid w:val="004D3E1E"/>
    <w:rsid w:val="004D4096"/>
    <w:rsid w:val="004D41C4"/>
    <w:rsid w:val="004D4826"/>
    <w:rsid w:val="004D4A3B"/>
    <w:rsid w:val="004D523F"/>
    <w:rsid w:val="004D52DC"/>
    <w:rsid w:val="004D544C"/>
    <w:rsid w:val="004D54EF"/>
    <w:rsid w:val="004D5953"/>
    <w:rsid w:val="004D5C9F"/>
    <w:rsid w:val="004D5F6B"/>
    <w:rsid w:val="004D64B5"/>
    <w:rsid w:val="004D6F6F"/>
    <w:rsid w:val="004D71CE"/>
    <w:rsid w:val="004D78EC"/>
    <w:rsid w:val="004D7DE6"/>
    <w:rsid w:val="004E02FC"/>
    <w:rsid w:val="004E03E9"/>
    <w:rsid w:val="004E07C3"/>
    <w:rsid w:val="004E0AA5"/>
    <w:rsid w:val="004E0FF0"/>
    <w:rsid w:val="004E110F"/>
    <w:rsid w:val="004E1ECE"/>
    <w:rsid w:val="004E24D1"/>
    <w:rsid w:val="004E2685"/>
    <w:rsid w:val="004E2BAB"/>
    <w:rsid w:val="004E2C48"/>
    <w:rsid w:val="004E2DC7"/>
    <w:rsid w:val="004E310B"/>
    <w:rsid w:val="004E3297"/>
    <w:rsid w:val="004E359A"/>
    <w:rsid w:val="004E36B8"/>
    <w:rsid w:val="004E3C8C"/>
    <w:rsid w:val="004E3CA2"/>
    <w:rsid w:val="004E433A"/>
    <w:rsid w:val="004E4FED"/>
    <w:rsid w:val="004E510D"/>
    <w:rsid w:val="004E5471"/>
    <w:rsid w:val="004E5A9A"/>
    <w:rsid w:val="004E5ED4"/>
    <w:rsid w:val="004E5F99"/>
    <w:rsid w:val="004E629E"/>
    <w:rsid w:val="004E6348"/>
    <w:rsid w:val="004E679D"/>
    <w:rsid w:val="004E6A61"/>
    <w:rsid w:val="004E6C52"/>
    <w:rsid w:val="004E6D07"/>
    <w:rsid w:val="004E6D30"/>
    <w:rsid w:val="004E6E91"/>
    <w:rsid w:val="004E701B"/>
    <w:rsid w:val="004E789D"/>
    <w:rsid w:val="004F024E"/>
    <w:rsid w:val="004F02CA"/>
    <w:rsid w:val="004F06CB"/>
    <w:rsid w:val="004F07DF"/>
    <w:rsid w:val="004F0F45"/>
    <w:rsid w:val="004F1803"/>
    <w:rsid w:val="004F1A2F"/>
    <w:rsid w:val="004F23AB"/>
    <w:rsid w:val="004F28F5"/>
    <w:rsid w:val="004F330F"/>
    <w:rsid w:val="004F33BD"/>
    <w:rsid w:val="004F3436"/>
    <w:rsid w:val="004F3F44"/>
    <w:rsid w:val="004F40DD"/>
    <w:rsid w:val="004F4158"/>
    <w:rsid w:val="004F4377"/>
    <w:rsid w:val="004F4C87"/>
    <w:rsid w:val="004F4DA4"/>
    <w:rsid w:val="004F4E5C"/>
    <w:rsid w:val="004F5CA9"/>
    <w:rsid w:val="004F6E2E"/>
    <w:rsid w:val="004F725E"/>
    <w:rsid w:val="004F73F7"/>
    <w:rsid w:val="004F7C78"/>
    <w:rsid w:val="004F7D9A"/>
    <w:rsid w:val="00500126"/>
    <w:rsid w:val="0050014B"/>
    <w:rsid w:val="00500903"/>
    <w:rsid w:val="00500BD5"/>
    <w:rsid w:val="00500D9D"/>
    <w:rsid w:val="00500FA2"/>
    <w:rsid w:val="00501594"/>
    <w:rsid w:val="00502050"/>
    <w:rsid w:val="0050208E"/>
    <w:rsid w:val="005020C4"/>
    <w:rsid w:val="0050228F"/>
    <w:rsid w:val="0050234B"/>
    <w:rsid w:val="00502D8F"/>
    <w:rsid w:val="0050322E"/>
    <w:rsid w:val="00503263"/>
    <w:rsid w:val="00503488"/>
    <w:rsid w:val="00503490"/>
    <w:rsid w:val="00503513"/>
    <w:rsid w:val="00503F30"/>
    <w:rsid w:val="005049C0"/>
    <w:rsid w:val="00504A87"/>
    <w:rsid w:val="00504B16"/>
    <w:rsid w:val="00504C63"/>
    <w:rsid w:val="00504ED3"/>
    <w:rsid w:val="00504F0D"/>
    <w:rsid w:val="0050506D"/>
    <w:rsid w:val="0050630E"/>
    <w:rsid w:val="005067AB"/>
    <w:rsid w:val="00506A9D"/>
    <w:rsid w:val="00506ECE"/>
    <w:rsid w:val="00506EDE"/>
    <w:rsid w:val="0050744D"/>
    <w:rsid w:val="00507F41"/>
    <w:rsid w:val="005102EE"/>
    <w:rsid w:val="00510D71"/>
    <w:rsid w:val="00510FA7"/>
    <w:rsid w:val="00511F3E"/>
    <w:rsid w:val="00511F74"/>
    <w:rsid w:val="005122B3"/>
    <w:rsid w:val="00512B84"/>
    <w:rsid w:val="00512DD4"/>
    <w:rsid w:val="00512E7A"/>
    <w:rsid w:val="00513332"/>
    <w:rsid w:val="005136FF"/>
    <w:rsid w:val="00513D4D"/>
    <w:rsid w:val="00513DE7"/>
    <w:rsid w:val="00514CDF"/>
    <w:rsid w:val="00514EB0"/>
    <w:rsid w:val="0051508F"/>
    <w:rsid w:val="0051534D"/>
    <w:rsid w:val="00515752"/>
    <w:rsid w:val="00517271"/>
    <w:rsid w:val="00517D7C"/>
    <w:rsid w:val="005201E7"/>
    <w:rsid w:val="00520424"/>
    <w:rsid w:val="00520AA8"/>
    <w:rsid w:val="00520D2C"/>
    <w:rsid w:val="00520FE0"/>
    <w:rsid w:val="00521926"/>
    <w:rsid w:val="00522408"/>
    <w:rsid w:val="0052245E"/>
    <w:rsid w:val="00522570"/>
    <w:rsid w:val="00522A66"/>
    <w:rsid w:val="0052380D"/>
    <w:rsid w:val="0052383F"/>
    <w:rsid w:val="00524033"/>
    <w:rsid w:val="00524863"/>
    <w:rsid w:val="00524E13"/>
    <w:rsid w:val="00524F29"/>
    <w:rsid w:val="00524FE6"/>
    <w:rsid w:val="005250D2"/>
    <w:rsid w:val="00525148"/>
    <w:rsid w:val="005251F2"/>
    <w:rsid w:val="00525670"/>
    <w:rsid w:val="0052599F"/>
    <w:rsid w:val="00526042"/>
    <w:rsid w:val="005270AE"/>
    <w:rsid w:val="00527601"/>
    <w:rsid w:val="0053014F"/>
    <w:rsid w:val="00530506"/>
    <w:rsid w:val="005306A4"/>
    <w:rsid w:val="0053080E"/>
    <w:rsid w:val="0053112C"/>
    <w:rsid w:val="005311E4"/>
    <w:rsid w:val="00531B6C"/>
    <w:rsid w:val="005320F0"/>
    <w:rsid w:val="005327E7"/>
    <w:rsid w:val="0053322B"/>
    <w:rsid w:val="00533287"/>
    <w:rsid w:val="00533517"/>
    <w:rsid w:val="005338F2"/>
    <w:rsid w:val="00533D0E"/>
    <w:rsid w:val="00533F9A"/>
    <w:rsid w:val="00533F9B"/>
    <w:rsid w:val="00534255"/>
    <w:rsid w:val="00534393"/>
    <w:rsid w:val="005348E8"/>
    <w:rsid w:val="005351A5"/>
    <w:rsid w:val="00535A3A"/>
    <w:rsid w:val="00535B5E"/>
    <w:rsid w:val="00536EAB"/>
    <w:rsid w:val="00537282"/>
    <w:rsid w:val="00537988"/>
    <w:rsid w:val="00537A91"/>
    <w:rsid w:val="00537C12"/>
    <w:rsid w:val="005400F3"/>
    <w:rsid w:val="005400F7"/>
    <w:rsid w:val="0054085E"/>
    <w:rsid w:val="00540882"/>
    <w:rsid w:val="00540BB0"/>
    <w:rsid w:val="0054120B"/>
    <w:rsid w:val="00541413"/>
    <w:rsid w:val="005415A1"/>
    <w:rsid w:val="005418FF"/>
    <w:rsid w:val="00542A7A"/>
    <w:rsid w:val="00542A85"/>
    <w:rsid w:val="00542BD9"/>
    <w:rsid w:val="00543282"/>
    <w:rsid w:val="0054334F"/>
    <w:rsid w:val="005434DF"/>
    <w:rsid w:val="005436AE"/>
    <w:rsid w:val="00543AF9"/>
    <w:rsid w:val="00543C69"/>
    <w:rsid w:val="00543D6B"/>
    <w:rsid w:val="00543DDC"/>
    <w:rsid w:val="00544233"/>
    <w:rsid w:val="0054435A"/>
    <w:rsid w:val="00544707"/>
    <w:rsid w:val="00544852"/>
    <w:rsid w:val="0054518B"/>
    <w:rsid w:val="00545786"/>
    <w:rsid w:val="005458D2"/>
    <w:rsid w:val="00545ADB"/>
    <w:rsid w:val="00545B13"/>
    <w:rsid w:val="00545C10"/>
    <w:rsid w:val="00546131"/>
    <w:rsid w:val="005464B9"/>
    <w:rsid w:val="00546689"/>
    <w:rsid w:val="00546990"/>
    <w:rsid w:val="00546D07"/>
    <w:rsid w:val="00547166"/>
    <w:rsid w:val="00547A29"/>
    <w:rsid w:val="00547F81"/>
    <w:rsid w:val="005502A2"/>
    <w:rsid w:val="005502C7"/>
    <w:rsid w:val="005504EB"/>
    <w:rsid w:val="00550932"/>
    <w:rsid w:val="00550C94"/>
    <w:rsid w:val="00550F9A"/>
    <w:rsid w:val="00551121"/>
    <w:rsid w:val="0055112A"/>
    <w:rsid w:val="005521CE"/>
    <w:rsid w:val="0055240E"/>
    <w:rsid w:val="005528CD"/>
    <w:rsid w:val="00552973"/>
    <w:rsid w:val="00553586"/>
    <w:rsid w:val="00553727"/>
    <w:rsid w:val="005541B3"/>
    <w:rsid w:val="005548D0"/>
    <w:rsid w:val="00555733"/>
    <w:rsid w:val="00555FFD"/>
    <w:rsid w:val="0055610C"/>
    <w:rsid w:val="00556467"/>
    <w:rsid w:val="0055767B"/>
    <w:rsid w:val="005576C8"/>
    <w:rsid w:val="005578A1"/>
    <w:rsid w:val="00557D59"/>
    <w:rsid w:val="005603D5"/>
    <w:rsid w:val="005604E8"/>
    <w:rsid w:val="0056058D"/>
    <w:rsid w:val="005608B4"/>
    <w:rsid w:val="00560969"/>
    <w:rsid w:val="00560AA7"/>
    <w:rsid w:val="00560AD7"/>
    <w:rsid w:val="00560DBA"/>
    <w:rsid w:val="005610DC"/>
    <w:rsid w:val="0056137A"/>
    <w:rsid w:val="00561CC3"/>
    <w:rsid w:val="00561DF4"/>
    <w:rsid w:val="005620A2"/>
    <w:rsid w:val="0056234C"/>
    <w:rsid w:val="00562F40"/>
    <w:rsid w:val="0056309A"/>
    <w:rsid w:val="0056324A"/>
    <w:rsid w:val="0056449A"/>
    <w:rsid w:val="005646C9"/>
    <w:rsid w:val="005649F7"/>
    <w:rsid w:val="00564D8E"/>
    <w:rsid w:val="00565309"/>
    <w:rsid w:val="0056533E"/>
    <w:rsid w:val="00565DFE"/>
    <w:rsid w:val="00565E7E"/>
    <w:rsid w:val="00565F3F"/>
    <w:rsid w:val="005660EA"/>
    <w:rsid w:val="00566682"/>
    <w:rsid w:val="00566D31"/>
    <w:rsid w:val="00567AFE"/>
    <w:rsid w:val="00567D3F"/>
    <w:rsid w:val="00567DB3"/>
    <w:rsid w:val="005701CC"/>
    <w:rsid w:val="00570573"/>
    <w:rsid w:val="00570593"/>
    <w:rsid w:val="0057096E"/>
    <w:rsid w:val="00570BB2"/>
    <w:rsid w:val="00570D26"/>
    <w:rsid w:val="0057126E"/>
    <w:rsid w:val="00571D2A"/>
    <w:rsid w:val="0057257B"/>
    <w:rsid w:val="005727A4"/>
    <w:rsid w:val="005729F4"/>
    <w:rsid w:val="00572B78"/>
    <w:rsid w:val="00573228"/>
    <w:rsid w:val="005739D3"/>
    <w:rsid w:val="00573B3E"/>
    <w:rsid w:val="00573F5B"/>
    <w:rsid w:val="00573FBA"/>
    <w:rsid w:val="00574075"/>
    <w:rsid w:val="005740B1"/>
    <w:rsid w:val="00574162"/>
    <w:rsid w:val="00575106"/>
    <w:rsid w:val="00575276"/>
    <w:rsid w:val="00575A83"/>
    <w:rsid w:val="00575C2F"/>
    <w:rsid w:val="005761F9"/>
    <w:rsid w:val="00576229"/>
    <w:rsid w:val="00576272"/>
    <w:rsid w:val="00576AD0"/>
    <w:rsid w:val="00576F25"/>
    <w:rsid w:val="00577708"/>
    <w:rsid w:val="00577FD2"/>
    <w:rsid w:val="005800B8"/>
    <w:rsid w:val="00580496"/>
    <w:rsid w:val="0058066F"/>
    <w:rsid w:val="00580CD6"/>
    <w:rsid w:val="00581997"/>
    <w:rsid w:val="00581C8D"/>
    <w:rsid w:val="00581D10"/>
    <w:rsid w:val="00581DF7"/>
    <w:rsid w:val="00582113"/>
    <w:rsid w:val="00582332"/>
    <w:rsid w:val="00582334"/>
    <w:rsid w:val="005827B9"/>
    <w:rsid w:val="00582A2B"/>
    <w:rsid w:val="00582FC5"/>
    <w:rsid w:val="00583308"/>
    <w:rsid w:val="00583720"/>
    <w:rsid w:val="00583CCF"/>
    <w:rsid w:val="00584A55"/>
    <w:rsid w:val="00584B12"/>
    <w:rsid w:val="00584B54"/>
    <w:rsid w:val="00584C7A"/>
    <w:rsid w:val="005851A4"/>
    <w:rsid w:val="0058634B"/>
    <w:rsid w:val="005865A1"/>
    <w:rsid w:val="005865FF"/>
    <w:rsid w:val="00586785"/>
    <w:rsid w:val="005868D7"/>
    <w:rsid w:val="00586D7F"/>
    <w:rsid w:val="00587306"/>
    <w:rsid w:val="00587388"/>
    <w:rsid w:val="0058785C"/>
    <w:rsid w:val="00587BCB"/>
    <w:rsid w:val="00587E39"/>
    <w:rsid w:val="00590472"/>
    <w:rsid w:val="005905CD"/>
    <w:rsid w:val="00590E13"/>
    <w:rsid w:val="00590E7B"/>
    <w:rsid w:val="00591618"/>
    <w:rsid w:val="005916C6"/>
    <w:rsid w:val="00591B91"/>
    <w:rsid w:val="00591B92"/>
    <w:rsid w:val="00591EB0"/>
    <w:rsid w:val="00591FC1"/>
    <w:rsid w:val="005922AA"/>
    <w:rsid w:val="0059266C"/>
    <w:rsid w:val="00592730"/>
    <w:rsid w:val="0059280A"/>
    <w:rsid w:val="005929A1"/>
    <w:rsid w:val="005936F9"/>
    <w:rsid w:val="0059381C"/>
    <w:rsid w:val="0059391A"/>
    <w:rsid w:val="00594003"/>
    <w:rsid w:val="005941E2"/>
    <w:rsid w:val="0059454F"/>
    <w:rsid w:val="00594618"/>
    <w:rsid w:val="00594B9F"/>
    <w:rsid w:val="00594E59"/>
    <w:rsid w:val="0059513E"/>
    <w:rsid w:val="0059571B"/>
    <w:rsid w:val="00595A13"/>
    <w:rsid w:val="0059627F"/>
    <w:rsid w:val="00596581"/>
    <w:rsid w:val="00596844"/>
    <w:rsid w:val="005969E3"/>
    <w:rsid w:val="00597029"/>
    <w:rsid w:val="00597527"/>
    <w:rsid w:val="00597701"/>
    <w:rsid w:val="00597B6D"/>
    <w:rsid w:val="00597B91"/>
    <w:rsid w:val="005A0402"/>
    <w:rsid w:val="005A09D3"/>
    <w:rsid w:val="005A0A58"/>
    <w:rsid w:val="005A0BF4"/>
    <w:rsid w:val="005A11C6"/>
    <w:rsid w:val="005A14B5"/>
    <w:rsid w:val="005A2566"/>
    <w:rsid w:val="005A277D"/>
    <w:rsid w:val="005A2CEF"/>
    <w:rsid w:val="005A2E8F"/>
    <w:rsid w:val="005A3074"/>
    <w:rsid w:val="005A3563"/>
    <w:rsid w:val="005A3ECE"/>
    <w:rsid w:val="005A40F4"/>
    <w:rsid w:val="005A430B"/>
    <w:rsid w:val="005A4661"/>
    <w:rsid w:val="005A4861"/>
    <w:rsid w:val="005A4888"/>
    <w:rsid w:val="005A496B"/>
    <w:rsid w:val="005A4B8F"/>
    <w:rsid w:val="005A4C05"/>
    <w:rsid w:val="005A53D7"/>
    <w:rsid w:val="005A5C56"/>
    <w:rsid w:val="005A62D6"/>
    <w:rsid w:val="005A6652"/>
    <w:rsid w:val="005A7916"/>
    <w:rsid w:val="005A7BE6"/>
    <w:rsid w:val="005B09B6"/>
    <w:rsid w:val="005B0AFC"/>
    <w:rsid w:val="005B0C13"/>
    <w:rsid w:val="005B0E17"/>
    <w:rsid w:val="005B0E33"/>
    <w:rsid w:val="005B1305"/>
    <w:rsid w:val="005B1368"/>
    <w:rsid w:val="005B160E"/>
    <w:rsid w:val="005B17AC"/>
    <w:rsid w:val="005B1B18"/>
    <w:rsid w:val="005B1C43"/>
    <w:rsid w:val="005B20CE"/>
    <w:rsid w:val="005B26DC"/>
    <w:rsid w:val="005B2788"/>
    <w:rsid w:val="005B2CF8"/>
    <w:rsid w:val="005B2E79"/>
    <w:rsid w:val="005B2F58"/>
    <w:rsid w:val="005B3272"/>
    <w:rsid w:val="005B3390"/>
    <w:rsid w:val="005B37D6"/>
    <w:rsid w:val="005B3C2A"/>
    <w:rsid w:val="005B3C61"/>
    <w:rsid w:val="005B414B"/>
    <w:rsid w:val="005B438D"/>
    <w:rsid w:val="005B45B0"/>
    <w:rsid w:val="005B4A1C"/>
    <w:rsid w:val="005B4EEF"/>
    <w:rsid w:val="005B5226"/>
    <w:rsid w:val="005B52DC"/>
    <w:rsid w:val="005B560F"/>
    <w:rsid w:val="005B58C0"/>
    <w:rsid w:val="005B597B"/>
    <w:rsid w:val="005B59E4"/>
    <w:rsid w:val="005B612E"/>
    <w:rsid w:val="005B6AEA"/>
    <w:rsid w:val="005B7CB8"/>
    <w:rsid w:val="005B7DFE"/>
    <w:rsid w:val="005B7EC4"/>
    <w:rsid w:val="005B7FB1"/>
    <w:rsid w:val="005C00B5"/>
    <w:rsid w:val="005C04F1"/>
    <w:rsid w:val="005C068F"/>
    <w:rsid w:val="005C08EF"/>
    <w:rsid w:val="005C0A27"/>
    <w:rsid w:val="005C129A"/>
    <w:rsid w:val="005C171B"/>
    <w:rsid w:val="005C18EF"/>
    <w:rsid w:val="005C1D23"/>
    <w:rsid w:val="005C2057"/>
    <w:rsid w:val="005C21DA"/>
    <w:rsid w:val="005C2A09"/>
    <w:rsid w:val="005C2ED6"/>
    <w:rsid w:val="005C3264"/>
    <w:rsid w:val="005C3323"/>
    <w:rsid w:val="005C3616"/>
    <w:rsid w:val="005C37E9"/>
    <w:rsid w:val="005C402D"/>
    <w:rsid w:val="005C42C3"/>
    <w:rsid w:val="005C457B"/>
    <w:rsid w:val="005C46DE"/>
    <w:rsid w:val="005C474E"/>
    <w:rsid w:val="005C4BE0"/>
    <w:rsid w:val="005C53A7"/>
    <w:rsid w:val="005C5653"/>
    <w:rsid w:val="005C5F87"/>
    <w:rsid w:val="005C5FD2"/>
    <w:rsid w:val="005C6925"/>
    <w:rsid w:val="005C7388"/>
    <w:rsid w:val="005C7468"/>
    <w:rsid w:val="005C7506"/>
    <w:rsid w:val="005C761E"/>
    <w:rsid w:val="005C7674"/>
    <w:rsid w:val="005C79B5"/>
    <w:rsid w:val="005C7C22"/>
    <w:rsid w:val="005C7D3F"/>
    <w:rsid w:val="005C7E06"/>
    <w:rsid w:val="005C7EBB"/>
    <w:rsid w:val="005D00C4"/>
    <w:rsid w:val="005D034F"/>
    <w:rsid w:val="005D049E"/>
    <w:rsid w:val="005D053A"/>
    <w:rsid w:val="005D0624"/>
    <w:rsid w:val="005D0638"/>
    <w:rsid w:val="005D0B5C"/>
    <w:rsid w:val="005D0C28"/>
    <w:rsid w:val="005D0D09"/>
    <w:rsid w:val="005D10E6"/>
    <w:rsid w:val="005D180B"/>
    <w:rsid w:val="005D1853"/>
    <w:rsid w:val="005D1A8D"/>
    <w:rsid w:val="005D1EE3"/>
    <w:rsid w:val="005D23D3"/>
    <w:rsid w:val="005D25A4"/>
    <w:rsid w:val="005D2830"/>
    <w:rsid w:val="005D2FDC"/>
    <w:rsid w:val="005D34B2"/>
    <w:rsid w:val="005D362E"/>
    <w:rsid w:val="005D3AC1"/>
    <w:rsid w:val="005D3F79"/>
    <w:rsid w:val="005D42F7"/>
    <w:rsid w:val="005D48AD"/>
    <w:rsid w:val="005D5218"/>
    <w:rsid w:val="005D5562"/>
    <w:rsid w:val="005D5BE9"/>
    <w:rsid w:val="005D5FDF"/>
    <w:rsid w:val="005D637D"/>
    <w:rsid w:val="005D68C5"/>
    <w:rsid w:val="005D6B90"/>
    <w:rsid w:val="005D6F05"/>
    <w:rsid w:val="005D7ABE"/>
    <w:rsid w:val="005D7C52"/>
    <w:rsid w:val="005D7F19"/>
    <w:rsid w:val="005DCFB0"/>
    <w:rsid w:val="005E0535"/>
    <w:rsid w:val="005E061A"/>
    <w:rsid w:val="005E0A62"/>
    <w:rsid w:val="005E0EC6"/>
    <w:rsid w:val="005E1078"/>
    <w:rsid w:val="005E1275"/>
    <w:rsid w:val="005E14D5"/>
    <w:rsid w:val="005E17F8"/>
    <w:rsid w:val="005E190F"/>
    <w:rsid w:val="005E1B04"/>
    <w:rsid w:val="005E1E7D"/>
    <w:rsid w:val="005E2092"/>
    <w:rsid w:val="005E235F"/>
    <w:rsid w:val="005E2A6B"/>
    <w:rsid w:val="005E2D48"/>
    <w:rsid w:val="005E316C"/>
    <w:rsid w:val="005E37BD"/>
    <w:rsid w:val="005E41AB"/>
    <w:rsid w:val="005E4362"/>
    <w:rsid w:val="005E43E4"/>
    <w:rsid w:val="005E4DD2"/>
    <w:rsid w:val="005E5299"/>
    <w:rsid w:val="005E592C"/>
    <w:rsid w:val="005E5AA2"/>
    <w:rsid w:val="005E5FDA"/>
    <w:rsid w:val="005E60FB"/>
    <w:rsid w:val="005E652C"/>
    <w:rsid w:val="005E6C2F"/>
    <w:rsid w:val="005E6F36"/>
    <w:rsid w:val="005E734D"/>
    <w:rsid w:val="005E7907"/>
    <w:rsid w:val="005E7F1F"/>
    <w:rsid w:val="005F081F"/>
    <w:rsid w:val="005F10FF"/>
    <w:rsid w:val="005F1116"/>
    <w:rsid w:val="005F15F5"/>
    <w:rsid w:val="005F1617"/>
    <w:rsid w:val="005F1957"/>
    <w:rsid w:val="005F1D22"/>
    <w:rsid w:val="005F2292"/>
    <w:rsid w:val="005F24DE"/>
    <w:rsid w:val="005F2F00"/>
    <w:rsid w:val="005F359F"/>
    <w:rsid w:val="005F3621"/>
    <w:rsid w:val="005F38CF"/>
    <w:rsid w:val="005F39CA"/>
    <w:rsid w:val="005F3F6D"/>
    <w:rsid w:val="005F4E26"/>
    <w:rsid w:val="005F50DB"/>
    <w:rsid w:val="005F5214"/>
    <w:rsid w:val="005F53E6"/>
    <w:rsid w:val="005F5893"/>
    <w:rsid w:val="005F5AB8"/>
    <w:rsid w:val="005F5AE7"/>
    <w:rsid w:val="005F5BE7"/>
    <w:rsid w:val="005F6777"/>
    <w:rsid w:val="005F69F2"/>
    <w:rsid w:val="005F6E08"/>
    <w:rsid w:val="005F7094"/>
    <w:rsid w:val="005F7487"/>
    <w:rsid w:val="005F7C39"/>
    <w:rsid w:val="006000B0"/>
    <w:rsid w:val="006008D2"/>
    <w:rsid w:val="00600915"/>
    <w:rsid w:val="00601658"/>
    <w:rsid w:val="00601D21"/>
    <w:rsid w:val="00601F8B"/>
    <w:rsid w:val="00602F83"/>
    <w:rsid w:val="00603B7C"/>
    <w:rsid w:val="00603BA1"/>
    <w:rsid w:val="00603D7C"/>
    <w:rsid w:val="00603E2F"/>
    <w:rsid w:val="00603ECB"/>
    <w:rsid w:val="00603F15"/>
    <w:rsid w:val="00604059"/>
    <w:rsid w:val="00604898"/>
    <w:rsid w:val="00604FE0"/>
    <w:rsid w:val="00605333"/>
    <w:rsid w:val="0060560F"/>
    <w:rsid w:val="0060597B"/>
    <w:rsid w:val="006059BC"/>
    <w:rsid w:val="00605A00"/>
    <w:rsid w:val="00605A59"/>
    <w:rsid w:val="00605C84"/>
    <w:rsid w:val="006061FB"/>
    <w:rsid w:val="00606391"/>
    <w:rsid w:val="00607B4E"/>
    <w:rsid w:val="00607DEE"/>
    <w:rsid w:val="0061096E"/>
    <w:rsid w:val="00610992"/>
    <w:rsid w:val="00610AD6"/>
    <w:rsid w:val="00610B18"/>
    <w:rsid w:val="00610DD9"/>
    <w:rsid w:val="00610F43"/>
    <w:rsid w:val="00611840"/>
    <w:rsid w:val="00611DE1"/>
    <w:rsid w:val="00612009"/>
    <w:rsid w:val="006128D2"/>
    <w:rsid w:val="0061325C"/>
    <w:rsid w:val="00613988"/>
    <w:rsid w:val="00613E38"/>
    <w:rsid w:val="00613FE4"/>
    <w:rsid w:val="006140F2"/>
    <w:rsid w:val="0061429C"/>
    <w:rsid w:val="006142D1"/>
    <w:rsid w:val="0061455D"/>
    <w:rsid w:val="0061527B"/>
    <w:rsid w:val="006152E7"/>
    <w:rsid w:val="00615586"/>
    <w:rsid w:val="00615F0F"/>
    <w:rsid w:val="00616574"/>
    <w:rsid w:val="00616BA6"/>
    <w:rsid w:val="00616BED"/>
    <w:rsid w:val="00617D73"/>
    <w:rsid w:val="006203FC"/>
    <w:rsid w:val="006206E5"/>
    <w:rsid w:val="0062071B"/>
    <w:rsid w:val="00620DAC"/>
    <w:rsid w:val="00621548"/>
    <w:rsid w:val="006218D3"/>
    <w:rsid w:val="00621A3A"/>
    <w:rsid w:val="00621A9C"/>
    <w:rsid w:val="00622017"/>
    <w:rsid w:val="0062261C"/>
    <w:rsid w:val="00622B3C"/>
    <w:rsid w:val="0062386E"/>
    <w:rsid w:val="0062396D"/>
    <w:rsid w:val="00623AAE"/>
    <w:rsid w:val="00623CB3"/>
    <w:rsid w:val="006242AD"/>
    <w:rsid w:val="006244B0"/>
    <w:rsid w:val="006247EF"/>
    <w:rsid w:val="006251B1"/>
    <w:rsid w:val="00626166"/>
    <w:rsid w:val="0062666F"/>
    <w:rsid w:val="006266E9"/>
    <w:rsid w:val="00626F0D"/>
    <w:rsid w:val="006270BB"/>
    <w:rsid w:val="006271B1"/>
    <w:rsid w:val="00627278"/>
    <w:rsid w:val="0062758E"/>
    <w:rsid w:val="006278EB"/>
    <w:rsid w:val="00627A6F"/>
    <w:rsid w:val="00627ADD"/>
    <w:rsid w:val="00627E7E"/>
    <w:rsid w:val="00627EF7"/>
    <w:rsid w:val="00630AE7"/>
    <w:rsid w:val="00630C3F"/>
    <w:rsid w:val="00630E37"/>
    <w:rsid w:val="00630F95"/>
    <w:rsid w:val="00631665"/>
    <w:rsid w:val="006316B6"/>
    <w:rsid w:val="0063189C"/>
    <w:rsid w:val="00632C73"/>
    <w:rsid w:val="00632CD7"/>
    <w:rsid w:val="00632DEE"/>
    <w:rsid w:val="00632EAB"/>
    <w:rsid w:val="00632ED2"/>
    <w:rsid w:val="00633747"/>
    <w:rsid w:val="00633B6C"/>
    <w:rsid w:val="00634192"/>
    <w:rsid w:val="00634342"/>
    <w:rsid w:val="00634403"/>
    <w:rsid w:val="00634FCA"/>
    <w:rsid w:val="006355A9"/>
    <w:rsid w:val="00635D0F"/>
    <w:rsid w:val="00635DC3"/>
    <w:rsid w:val="00635F30"/>
    <w:rsid w:val="00636755"/>
    <w:rsid w:val="0063682E"/>
    <w:rsid w:val="00636A85"/>
    <w:rsid w:val="00636BE5"/>
    <w:rsid w:val="00636CA0"/>
    <w:rsid w:val="00637031"/>
    <w:rsid w:val="00637750"/>
    <w:rsid w:val="00637C56"/>
    <w:rsid w:val="00640374"/>
    <w:rsid w:val="006403CD"/>
    <w:rsid w:val="00640A71"/>
    <w:rsid w:val="00640B01"/>
    <w:rsid w:val="00640C6A"/>
    <w:rsid w:val="006416FC"/>
    <w:rsid w:val="006418E5"/>
    <w:rsid w:val="00641DB2"/>
    <w:rsid w:val="00641DD0"/>
    <w:rsid w:val="00641E0F"/>
    <w:rsid w:val="00641E53"/>
    <w:rsid w:val="00641F8E"/>
    <w:rsid w:val="006420F3"/>
    <w:rsid w:val="00642883"/>
    <w:rsid w:val="00642A60"/>
    <w:rsid w:val="00642B4A"/>
    <w:rsid w:val="006430BE"/>
    <w:rsid w:val="0064375B"/>
    <w:rsid w:val="006437A0"/>
    <w:rsid w:val="00643884"/>
    <w:rsid w:val="00643CA2"/>
    <w:rsid w:val="00643D74"/>
    <w:rsid w:val="0064531D"/>
    <w:rsid w:val="0064532A"/>
    <w:rsid w:val="00645408"/>
    <w:rsid w:val="00645CB3"/>
    <w:rsid w:val="00645E0B"/>
    <w:rsid w:val="00646CE3"/>
    <w:rsid w:val="00646E11"/>
    <w:rsid w:val="00647125"/>
    <w:rsid w:val="00647359"/>
    <w:rsid w:val="006475AF"/>
    <w:rsid w:val="0064783D"/>
    <w:rsid w:val="00647E00"/>
    <w:rsid w:val="006503D3"/>
    <w:rsid w:val="00650635"/>
    <w:rsid w:val="0065099D"/>
    <w:rsid w:val="00650A6F"/>
    <w:rsid w:val="00651B2F"/>
    <w:rsid w:val="00651C3C"/>
    <w:rsid w:val="00651C6E"/>
    <w:rsid w:val="00651DDD"/>
    <w:rsid w:val="00651F9C"/>
    <w:rsid w:val="0065212E"/>
    <w:rsid w:val="006522B0"/>
    <w:rsid w:val="00652A04"/>
    <w:rsid w:val="00652D11"/>
    <w:rsid w:val="00653A73"/>
    <w:rsid w:val="00654AA7"/>
    <w:rsid w:val="00655032"/>
    <w:rsid w:val="006551E5"/>
    <w:rsid w:val="006553A4"/>
    <w:rsid w:val="00655536"/>
    <w:rsid w:val="00655596"/>
    <w:rsid w:val="00655681"/>
    <w:rsid w:val="00655E9C"/>
    <w:rsid w:val="00656796"/>
    <w:rsid w:val="00656A7D"/>
    <w:rsid w:val="00656ACD"/>
    <w:rsid w:val="0065703A"/>
    <w:rsid w:val="0065709F"/>
    <w:rsid w:val="006570E4"/>
    <w:rsid w:val="00657306"/>
    <w:rsid w:val="00657329"/>
    <w:rsid w:val="00657448"/>
    <w:rsid w:val="0066017F"/>
    <w:rsid w:val="00660415"/>
    <w:rsid w:val="00660FD8"/>
    <w:rsid w:val="0066105F"/>
    <w:rsid w:val="00661115"/>
    <w:rsid w:val="00661323"/>
    <w:rsid w:val="00661520"/>
    <w:rsid w:val="00661840"/>
    <w:rsid w:val="0066194A"/>
    <w:rsid w:val="00661CDF"/>
    <w:rsid w:val="006620AF"/>
    <w:rsid w:val="0066212B"/>
    <w:rsid w:val="0066217E"/>
    <w:rsid w:val="006621D3"/>
    <w:rsid w:val="00662288"/>
    <w:rsid w:val="0066259C"/>
    <w:rsid w:val="00662AF7"/>
    <w:rsid w:val="00662D2B"/>
    <w:rsid w:val="00662DD2"/>
    <w:rsid w:val="0066301D"/>
    <w:rsid w:val="00663181"/>
    <w:rsid w:val="006637DC"/>
    <w:rsid w:val="006644A0"/>
    <w:rsid w:val="006649CF"/>
    <w:rsid w:val="00664F85"/>
    <w:rsid w:val="00665CD0"/>
    <w:rsid w:val="00665DA2"/>
    <w:rsid w:val="006661AF"/>
    <w:rsid w:val="00666BF9"/>
    <w:rsid w:val="00666F19"/>
    <w:rsid w:val="00667734"/>
    <w:rsid w:val="0066793F"/>
    <w:rsid w:val="00667F88"/>
    <w:rsid w:val="006701F5"/>
    <w:rsid w:val="006702EE"/>
    <w:rsid w:val="006709DC"/>
    <w:rsid w:val="00670DA9"/>
    <w:rsid w:val="00670EB8"/>
    <w:rsid w:val="006711E4"/>
    <w:rsid w:val="00671605"/>
    <w:rsid w:val="006717DC"/>
    <w:rsid w:val="00671839"/>
    <w:rsid w:val="00671E28"/>
    <w:rsid w:val="0067282C"/>
    <w:rsid w:val="00672846"/>
    <w:rsid w:val="006728D6"/>
    <w:rsid w:val="00672F6D"/>
    <w:rsid w:val="0067326C"/>
    <w:rsid w:val="00673746"/>
    <w:rsid w:val="00673A06"/>
    <w:rsid w:val="00673B61"/>
    <w:rsid w:val="00673EE9"/>
    <w:rsid w:val="006743DB"/>
    <w:rsid w:val="006746EA"/>
    <w:rsid w:val="0067476E"/>
    <w:rsid w:val="006753FA"/>
    <w:rsid w:val="006754BB"/>
    <w:rsid w:val="00675557"/>
    <w:rsid w:val="00675B42"/>
    <w:rsid w:val="00675B57"/>
    <w:rsid w:val="006761F5"/>
    <w:rsid w:val="0067626F"/>
    <w:rsid w:val="00676F3E"/>
    <w:rsid w:val="00677655"/>
    <w:rsid w:val="006802C1"/>
    <w:rsid w:val="00680368"/>
    <w:rsid w:val="00680515"/>
    <w:rsid w:val="006805D1"/>
    <w:rsid w:val="00681793"/>
    <w:rsid w:val="00681A27"/>
    <w:rsid w:val="00681BF9"/>
    <w:rsid w:val="006823F4"/>
    <w:rsid w:val="00682B9A"/>
    <w:rsid w:val="00682C70"/>
    <w:rsid w:val="00682FB6"/>
    <w:rsid w:val="00682FCA"/>
    <w:rsid w:val="00684107"/>
    <w:rsid w:val="006844C4"/>
    <w:rsid w:val="0068461E"/>
    <w:rsid w:val="00684CCB"/>
    <w:rsid w:val="0068508D"/>
    <w:rsid w:val="0068558D"/>
    <w:rsid w:val="00685839"/>
    <w:rsid w:val="00685A11"/>
    <w:rsid w:val="00685D55"/>
    <w:rsid w:val="00685DDE"/>
    <w:rsid w:val="00685F6B"/>
    <w:rsid w:val="00686823"/>
    <w:rsid w:val="00686F46"/>
    <w:rsid w:val="006870DE"/>
    <w:rsid w:val="00687838"/>
    <w:rsid w:val="00687C85"/>
    <w:rsid w:val="006901A0"/>
    <w:rsid w:val="00690696"/>
    <w:rsid w:val="00691FEF"/>
    <w:rsid w:val="00692023"/>
    <w:rsid w:val="006925B1"/>
    <w:rsid w:val="006928D5"/>
    <w:rsid w:val="006932C8"/>
    <w:rsid w:val="006932F6"/>
    <w:rsid w:val="00693406"/>
    <w:rsid w:val="0069347E"/>
    <w:rsid w:val="00693E42"/>
    <w:rsid w:val="00694042"/>
    <w:rsid w:val="00694737"/>
    <w:rsid w:val="006954C1"/>
    <w:rsid w:val="00695535"/>
    <w:rsid w:val="00695598"/>
    <w:rsid w:val="00695C70"/>
    <w:rsid w:val="0069602E"/>
    <w:rsid w:val="006970C3"/>
    <w:rsid w:val="006A0608"/>
    <w:rsid w:val="006A11EA"/>
    <w:rsid w:val="006A1B93"/>
    <w:rsid w:val="006A21A7"/>
    <w:rsid w:val="006A22B3"/>
    <w:rsid w:val="006A2598"/>
    <w:rsid w:val="006A262F"/>
    <w:rsid w:val="006A3246"/>
    <w:rsid w:val="006A34A5"/>
    <w:rsid w:val="006A37E2"/>
    <w:rsid w:val="006A3897"/>
    <w:rsid w:val="006A3B98"/>
    <w:rsid w:val="006A4B50"/>
    <w:rsid w:val="006A4FFB"/>
    <w:rsid w:val="006A553D"/>
    <w:rsid w:val="006A5B6E"/>
    <w:rsid w:val="006A5B88"/>
    <w:rsid w:val="006A5E53"/>
    <w:rsid w:val="006A5FD5"/>
    <w:rsid w:val="006A603A"/>
    <w:rsid w:val="006A6350"/>
    <w:rsid w:val="006A65FD"/>
    <w:rsid w:val="006A6643"/>
    <w:rsid w:val="006A71C8"/>
    <w:rsid w:val="006A731F"/>
    <w:rsid w:val="006A77CD"/>
    <w:rsid w:val="006A7C54"/>
    <w:rsid w:val="006A7E97"/>
    <w:rsid w:val="006B01C1"/>
    <w:rsid w:val="006B0754"/>
    <w:rsid w:val="006B159A"/>
    <w:rsid w:val="006B15BE"/>
    <w:rsid w:val="006B1912"/>
    <w:rsid w:val="006B1A44"/>
    <w:rsid w:val="006B1C36"/>
    <w:rsid w:val="006B1CF5"/>
    <w:rsid w:val="006B20E3"/>
    <w:rsid w:val="006B2628"/>
    <w:rsid w:val="006B2757"/>
    <w:rsid w:val="006B3C15"/>
    <w:rsid w:val="006B44E4"/>
    <w:rsid w:val="006B4EEB"/>
    <w:rsid w:val="006B4F0B"/>
    <w:rsid w:val="006B520E"/>
    <w:rsid w:val="006B5CEF"/>
    <w:rsid w:val="006B5D62"/>
    <w:rsid w:val="006B6185"/>
    <w:rsid w:val="006B6711"/>
    <w:rsid w:val="006B6806"/>
    <w:rsid w:val="006B6C59"/>
    <w:rsid w:val="006B6EB3"/>
    <w:rsid w:val="006C02C3"/>
    <w:rsid w:val="006C08B9"/>
    <w:rsid w:val="006C14AE"/>
    <w:rsid w:val="006C14D5"/>
    <w:rsid w:val="006C1A45"/>
    <w:rsid w:val="006C1BA1"/>
    <w:rsid w:val="006C1C63"/>
    <w:rsid w:val="006C2052"/>
    <w:rsid w:val="006C21D6"/>
    <w:rsid w:val="006C26C8"/>
    <w:rsid w:val="006C2A84"/>
    <w:rsid w:val="006C2B17"/>
    <w:rsid w:val="006C2B42"/>
    <w:rsid w:val="006C309C"/>
    <w:rsid w:val="006C3238"/>
    <w:rsid w:val="006C33A2"/>
    <w:rsid w:val="006C33AC"/>
    <w:rsid w:val="006C4395"/>
    <w:rsid w:val="006C43F2"/>
    <w:rsid w:val="006C4A5A"/>
    <w:rsid w:val="006C4ED0"/>
    <w:rsid w:val="006C537E"/>
    <w:rsid w:val="006C5A59"/>
    <w:rsid w:val="006C64C0"/>
    <w:rsid w:val="006C6825"/>
    <w:rsid w:val="006C68BD"/>
    <w:rsid w:val="006C6B0C"/>
    <w:rsid w:val="006C6D97"/>
    <w:rsid w:val="006C7299"/>
    <w:rsid w:val="006C7320"/>
    <w:rsid w:val="006C7538"/>
    <w:rsid w:val="006C7940"/>
    <w:rsid w:val="006C7CB4"/>
    <w:rsid w:val="006D003E"/>
    <w:rsid w:val="006D03D3"/>
    <w:rsid w:val="006D06EE"/>
    <w:rsid w:val="006D085D"/>
    <w:rsid w:val="006D125F"/>
    <w:rsid w:val="006D187D"/>
    <w:rsid w:val="006D1AE5"/>
    <w:rsid w:val="006D1BC4"/>
    <w:rsid w:val="006D2095"/>
    <w:rsid w:val="006D2D26"/>
    <w:rsid w:val="006D31F4"/>
    <w:rsid w:val="006D353D"/>
    <w:rsid w:val="006D3A77"/>
    <w:rsid w:val="006D402C"/>
    <w:rsid w:val="006D48C7"/>
    <w:rsid w:val="006D50D3"/>
    <w:rsid w:val="006D56EC"/>
    <w:rsid w:val="006D6012"/>
    <w:rsid w:val="006D6163"/>
    <w:rsid w:val="006D67AE"/>
    <w:rsid w:val="006D7469"/>
    <w:rsid w:val="006D76B4"/>
    <w:rsid w:val="006D78A2"/>
    <w:rsid w:val="006D7A5D"/>
    <w:rsid w:val="006D7B46"/>
    <w:rsid w:val="006E011C"/>
    <w:rsid w:val="006E0CE8"/>
    <w:rsid w:val="006E1BEB"/>
    <w:rsid w:val="006E1FED"/>
    <w:rsid w:val="006E21B6"/>
    <w:rsid w:val="006E24B6"/>
    <w:rsid w:val="006E2748"/>
    <w:rsid w:val="006E2776"/>
    <w:rsid w:val="006E293D"/>
    <w:rsid w:val="006E2A1A"/>
    <w:rsid w:val="006E2C4C"/>
    <w:rsid w:val="006E3ECD"/>
    <w:rsid w:val="006E43FB"/>
    <w:rsid w:val="006E4541"/>
    <w:rsid w:val="006E559F"/>
    <w:rsid w:val="006E59A8"/>
    <w:rsid w:val="006E5CCE"/>
    <w:rsid w:val="006E5D0C"/>
    <w:rsid w:val="006E624E"/>
    <w:rsid w:val="006E7118"/>
    <w:rsid w:val="006E7382"/>
    <w:rsid w:val="006E7522"/>
    <w:rsid w:val="006E7DBC"/>
    <w:rsid w:val="006E7E4F"/>
    <w:rsid w:val="006F0084"/>
    <w:rsid w:val="006F03CD"/>
    <w:rsid w:val="006F05DD"/>
    <w:rsid w:val="006F07C5"/>
    <w:rsid w:val="006F1D67"/>
    <w:rsid w:val="006F2450"/>
    <w:rsid w:val="006F24AB"/>
    <w:rsid w:val="006F2571"/>
    <w:rsid w:val="006F2843"/>
    <w:rsid w:val="006F2ACC"/>
    <w:rsid w:val="006F2ADC"/>
    <w:rsid w:val="006F2DFD"/>
    <w:rsid w:val="006F3054"/>
    <w:rsid w:val="006F3C8D"/>
    <w:rsid w:val="006F4059"/>
    <w:rsid w:val="006F43E7"/>
    <w:rsid w:val="006F4734"/>
    <w:rsid w:val="006F4D60"/>
    <w:rsid w:val="006F55EB"/>
    <w:rsid w:val="006F56AB"/>
    <w:rsid w:val="006F5C03"/>
    <w:rsid w:val="006F5DF0"/>
    <w:rsid w:val="006F634C"/>
    <w:rsid w:val="006F6987"/>
    <w:rsid w:val="006F6CFC"/>
    <w:rsid w:val="006F6DA6"/>
    <w:rsid w:val="006F6F89"/>
    <w:rsid w:val="006F73C9"/>
    <w:rsid w:val="006F797B"/>
    <w:rsid w:val="006F7EA0"/>
    <w:rsid w:val="006F7F4E"/>
    <w:rsid w:val="007000AC"/>
    <w:rsid w:val="007000D8"/>
    <w:rsid w:val="007001B1"/>
    <w:rsid w:val="0070021F"/>
    <w:rsid w:val="0070027B"/>
    <w:rsid w:val="0070041F"/>
    <w:rsid w:val="007005B9"/>
    <w:rsid w:val="007009CA"/>
    <w:rsid w:val="00700A37"/>
    <w:rsid w:val="00701145"/>
    <w:rsid w:val="007011EC"/>
    <w:rsid w:val="00701418"/>
    <w:rsid w:val="007015AF"/>
    <w:rsid w:val="0070192E"/>
    <w:rsid w:val="00701A6E"/>
    <w:rsid w:val="00702631"/>
    <w:rsid w:val="00702B0C"/>
    <w:rsid w:val="00704291"/>
    <w:rsid w:val="007043B1"/>
    <w:rsid w:val="007044FB"/>
    <w:rsid w:val="00704526"/>
    <w:rsid w:val="00704C19"/>
    <w:rsid w:val="00704F4B"/>
    <w:rsid w:val="00705184"/>
    <w:rsid w:val="00705612"/>
    <w:rsid w:val="00706047"/>
    <w:rsid w:val="007062B1"/>
    <w:rsid w:val="007066CC"/>
    <w:rsid w:val="00706C5E"/>
    <w:rsid w:val="00706CCC"/>
    <w:rsid w:val="0070738B"/>
    <w:rsid w:val="00707421"/>
    <w:rsid w:val="007077B0"/>
    <w:rsid w:val="00707977"/>
    <w:rsid w:val="00707B59"/>
    <w:rsid w:val="00707D4F"/>
    <w:rsid w:val="00710661"/>
    <w:rsid w:val="00710BE9"/>
    <w:rsid w:val="00711064"/>
    <w:rsid w:val="0071149F"/>
    <w:rsid w:val="007114A4"/>
    <w:rsid w:val="00711C2A"/>
    <w:rsid w:val="0071200F"/>
    <w:rsid w:val="00712799"/>
    <w:rsid w:val="00712958"/>
    <w:rsid w:val="00712E80"/>
    <w:rsid w:val="00712FA8"/>
    <w:rsid w:val="007130E5"/>
    <w:rsid w:val="00713217"/>
    <w:rsid w:val="007132C2"/>
    <w:rsid w:val="00713491"/>
    <w:rsid w:val="0071369A"/>
    <w:rsid w:val="00713AEE"/>
    <w:rsid w:val="00713B4C"/>
    <w:rsid w:val="00713D72"/>
    <w:rsid w:val="00713F9C"/>
    <w:rsid w:val="0071434D"/>
    <w:rsid w:val="00714464"/>
    <w:rsid w:val="00714B47"/>
    <w:rsid w:val="00715B49"/>
    <w:rsid w:val="00715D88"/>
    <w:rsid w:val="00715EAA"/>
    <w:rsid w:val="00716301"/>
    <w:rsid w:val="007164D9"/>
    <w:rsid w:val="0071664C"/>
    <w:rsid w:val="00716A52"/>
    <w:rsid w:val="007172D4"/>
    <w:rsid w:val="007206ED"/>
    <w:rsid w:val="0072075F"/>
    <w:rsid w:val="007207BE"/>
    <w:rsid w:val="0072091E"/>
    <w:rsid w:val="00720E38"/>
    <w:rsid w:val="007213B0"/>
    <w:rsid w:val="00721489"/>
    <w:rsid w:val="00721B72"/>
    <w:rsid w:val="007221B8"/>
    <w:rsid w:val="007223F0"/>
    <w:rsid w:val="0072293D"/>
    <w:rsid w:val="007229BE"/>
    <w:rsid w:val="0072310E"/>
    <w:rsid w:val="00723204"/>
    <w:rsid w:val="0072358F"/>
    <w:rsid w:val="00723B56"/>
    <w:rsid w:val="00723F92"/>
    <w:rsid w:val="00724381"/>
    <w:rsid w:val="00724B94"/>
    <w:rsid w:val="0072521A"/>
    <w:rsid w:val="00725283"/>
    <w:rsid w:val="00725307"/>
    <w:rsid w:val="00725C42"/>
    <w:rsid w:val="0072651F"/>
    <w:rsid w:val="00726E30"/>
    <w:rsid w:val="007272B0"/>
    <w:rsid w:val="00727A03"/>
    <w:rsid w:val="00727A94"/>
    <w:rsid w:val="00727B25"/>
    <w:rsid w:val="00727B42"/>
    <w:rsid w:val="00730C14"/>
    <w:rsid w:val="00730F78"/>
    <w:rsid w:val="00731136"/>
    <w:rsid w:val="007311E7"/>
    <w:rsid w:val="00731537"/>
    <w:rsid w:val="007315EB"/>
    <w:rsid w:val="0073289C"/>
    <w:rsid w:val="00732AE8"/>
    <w:rsid w:val="00732B3F"/>
    <w:rsid w:val="00732BA0"/>
    <w:rsid w:val="00733607"/>
    <w:rsid w:val="007338A6"/>
    <w:rsid w:val="00734C91"/>
    <w:rsid w:val="00734D9D"/>
    <w:rsid w:val="00735122"/>
    <w:rsid w:val="00735686"/>
    <w:rsid w:val="00735B03"/>
    <w:rsid w:val="00735C20"/>
    <w:rsid w:val="007362C9"/>
    <w:rsid w:val="0073639D"/>
    <w:rsid w:val="007364F8"/>
    <w:rsid w:val="0073686D"/>
    <w:rsid w:val="00736AC9"/>
    <w:rsid w:val="00736B62"/>
    <w:rsid w:val="00736EEC"/>
    <w:rsid w:val="00737313"/>
    <w:rsid w:val="00737656"/>
    <w:rsid w:val="00737799"/>
    <w:rsid w:val="00737E92"/>
    <w:rsid w:val="00740235"/>
    <w:rsid w:val="00740E84"/>
    <w:rsid w:val="00741257"/>
    <w:rsid w:val="00741403"/>
    <w:rsid w:val="007417C8"/>
    <w:rsid w:val="00741AB7"/>
    <w:rsid w:val="00741C62"/>
    <w:rsid w:val="0074244D"/>
    <w:rsid w:val="007424E4"/>
    <w:rsid w:val="007427DC"/>
    <w:rsid w:val="00742A2C"/>
    <w:rsid w:val="00742AB0"/>
    <w:rsid w:val="00742B18"/>
    <w:rsid w:val="00742C07"/>
    <w:rsid w:val="00742F5D"/>
    <w:rsid w:val="00743118"/>
    <w:rsid w:val="00743A2D"/>
    <w:rsid w:val="00743B01"/>
    <w:rsid w:val="00743D46"/>
    <w:rsid w:val="007441F8"/>
    <w:rsid w:val="00744757"/>
    <w:rsid w:val="007448CF"/>
    <w:rsid w:val="00744959"/>
    <w:rsid w:val="007449EC"/>
    <w:rsid w:val="00744E16"/>
    <w:rsid w:val="007467DA"/>
    <w:rsid w:val="0074741D"/>
    <w:rsid w:val="007477C3"/>
    <w:rsid w:val="00747921"/>
    <w:rsid w:val="00747C22"/>
    <w:rsid w:val="00747F73"/>
    <w:rsid w:val="00747F85"/>
    <w:rsid w:val="007500E2"/>
    <w:rsid w:val="007502C1"/>
    <w:rsid w:val="00750D46"/>
    <w:rsid w:val="00751056"/>
    <w:rsid w:val="0075122A"/>
    <w:rsid w:val="00751272"/>
    <w:rsid w:val="007513B2"/>
    <w:rsid w:val="00751785"/>
    <w:rsid w:val="007522E2"/>
    <w:rsid w:val="007523F3"/>
    <w:rsid w:val="00752530"/>
    <w:rsid w:val="00752900"/>
    <w:rsid w:val="00752C01"/>
    <w:rsid w:val="0075386F"/>
    <w:rsid w:val="00753D86"/>
    <w:rsid w:val="00753FD0"/>
    <w:rsid w:val="0075421B"/>
    <w:rsid w:val="007543EB"/>
    <w:rsid w:val="00754919"/>
    <w:rsid w:val="007552B4"/>
    <w:rsid w:val="007555F5"/>
    <w:rsid w:val="00755615"/>
    <w:rsid w:val="007558F3"/>
    <w:rsid w:val="007561D7"/>
    <w:rsid w:val="00756797"/>
    <w:rsid w:val="00757116"/>
    <w:rsid w:val="007573CB"/>
    <w:rsid w:val="00757425"/>
    <w:rsid w:val="00757433"/>
    <w:rsid w:val="00757640"/>
    <w:rsid w:val="00757751"/>
    <w:rsid w:val="00757787"/>
    <w:rsid w:val="00757A9B"/>
    <w:rsid w:val="00757E6F"/>
    <w:rsid w:val="00760D3E"/>
    <w:rsid w:val="00761575"/>
    <w:rsid w:val="0076183C"/>
    <w:rsid w:val="00761AD5"/>
    <w:rsid w:val="00761FC0"/>
    <w:rsid w:val="007620CF"/>
    <w:rsid w:val="007621E4"/>
    <w:rsid w:val="00762253"/>
    <w:rsid w:val="007628E4"/>
    <w:rsid w:val="00762D9C"/>
    <w:rsid w:val="00763107"/>
    <w:rsid w:val="00763347"/>
    <w:rsid w:val="007634B9"/>
    <w:rsid w:val="0076358D"/>
    <w:rsid w:val="00763626"/>
    <w:rsid w:val="0076372D"/>
    <w:rsid w:val="007639AE"/>
    <w:rsid w:val="00763BF7"/>
    <w:rsid w:val="00763F9D"/>
    <w:rsid w:val="00764838"/>
    <w:rsid w:val="007649DB"/>
    <w:rsid w:val="00764EBE"/>
    <w:rsid w:val="007658CF"/>
    <w:rsid w:val="0076605C"/>
    <w:rsid w:val="00766189"/>
    <w:rsid w:val="007662A7"/>
    <w:rsid w:val="00766417"/>
    <w:rsid w:val="007665EA"/>
    <w:rsid w:val="00766A11"/>
    <w:rsid w:val="007676EB"/>
    <w:rsid w:val="00767867"/>
    <w:rsid w:val="00767F22"/>
    <w:rsid w:val="00770739"/>
    <w:rsid w:val="007709B3"/>
    <w:rsid w:val="00770A84"/>
    <w:rsid w:val="00771281"/>
    <w:rsid w:val="007713ED"/>
    <w:rsid w:val="007718BA"/>
    <w:rsid w:val="00771A36"/>
    <w:rsid w:val="00771E67"/>
    <w:rsid w:val="007720FA"/>
    <w:rsid w:val="0077273C"/>
    <w:rsid w:val="00772CD5"/>
    <w:rsid w:val="00772D8C"/>
    <w:rsid w:val="00772F7F"/>
    <w:rsid w:val="00773601"/>
    <w:rsid w:val="007738C3"/>
    <w:rsid w:val="00773AD6"/>
    <w:rsid w:val="00773F35"/>
    <w:rsid w:val="00774604"/>
    <w:rsid w:val="00774720"/>
    <w:rsid w:val="00774B20"/>
    <w:rsid w:val="007753A3"/>
    <w:rsid w:val="00775DC2"/>
    <w:rsid w:val="00775F2E"/>
    <w:rsid w:val="0077656E"/>
    <w:rsid w:val="007768F7"/>
    <w:rsid w:val="00776B47"/>
    <w:rsid w:val="00776C76"/>
    <w:rsid w:val="007776E2"/>
    <w:rsid w:val="007777E3"/>
    <w:rsid w:val="00780323"/>
    <w:rsid w:val="0078051C"/>
    <w:rsid w:val="00780A50"/>
    <w:rsid w:val="00780C18"/>
    <w:rsid w:val="00780E55"/>
    <w:rsid w:val="00780EB4"/>
    <w:rsid w:val="0078102A"/>
    <w:rsid w:val="00781BC3"/>
    <w:rsid w:val="00782573"/>
    <w:rsid w:val="00782C25"/>
    <w:rsid w:val="00782E53"/>
    <w:rsid w:val="00782E80"/>
    <w:rsid w:val="00782FE1"/>
    <w:rsid w:val="007830DA"/>
    <w:rsid w:val="007830E6"/>
    <w:rsid w:val="007833A4"/>
    <w:rsid w:val="00783496"/>
    <w:rsid w:val="007835D6"/>
    <w:rsid w:val="00783D03"/>
    <w:rsid w:val="007846B4"/>
    <w:rsid w:val="007847A1"/>
    <w:rsid w:val="00784924"/>
    <w:rsid w:val="007856BF"/>
    <w:rsid w:val="0078595B"/>
    <w:rsid w:val="00785A75"/>
    <w:rsid w:val="00786497"/>
    <w:rsid w:val="00786796"/>
    <w:rsid w:val="00786C8E"/>
    <w:rsid w:val="00786D16"/>
    <w:rsid w:val="00786E5F"/>
    <w:rsid w:val="00787041"/>
    <w:rsid w:val="0078707C"/>
    <w:rsid w:val="007871A2"/>
    <w:rsid w:val="007871A7"/>
    <w:rsid w:val="00787872"/>
    <w:rsid w:val="007879E8"/>
    <w:rsid w:val="007907D5"/>
    <w:rsid w:val="007909E3"/>
    <w:rsid w:val="00791832"/>
    <w:rsid w:val="007919E1"/>
    <w:rsid w:val="00791CCE"/>
    <w:rsid w:val="00791DAD"/>
    <w:rsid w:val="00791DAE"/>
    <w:rsid w:val="007923F4"/>
    <w:rsid w:val="0079281E"/>
    <w:rsid w:val="0079294C"/>
    <w:rsid w:val="007929C0"/>
    <w:rsid w:val="00792A15"/>
    <w:rsid w:val="00792AFB"/>
    <w:rsid w:val="0079349E"/>
    <w:rsid w:val="00793B8F"/>
    <w:rsid w:val="00793D3D"/>
    <w:rsid w:val="00793DDD"/>
    <w:rsid w:val="00793E4D"/>
    <w:rsid w:val="007941CF"/>
    <w:rsid w:val="007941DF"/>
    <w:rsid w:val="0079433E"/>
    <w:rsid w:val="00794A31"/>
    <w:rsid w:val="00794D79"/>
    <w:rsid w:val="00795458"/>
    <w:rsid w:val="007955F9"/>
    <w:rsid w:val="007958CC"/>
    <w:rsid w:val="00795C28"/>
    <w:rsid w:val="00796083"/>
    <w:rsid w:val="007960DF"/>
    <w:rsid w:val="00796153"/>
    <w:rsid w:val="00796228"/>
    <w:rsid w:val="007964F8"/>
    <w:rsid w:val="00796B80"/>
    <w:rsid w:val="00796DE2"/>
    <w:rsid w:val="00797799"/>
    <w:rsid w:val="007979CE"/>
    <w:rsid w:val="007A0473"/>
    <w:rsid w:val="007A0D65"/>
    <w:rsid w:val="007A158C"/>
    <w:rsid w:val="007A166C"/>
    <w:rsid w:val="007A1765"/>
    <w:rsid w:val="007A1BC0"/>
    <w:rsid w:val="007A226F"/>
    <w:rsid w:val="007A2511"/>
    <w:rsid w:val="007A25C7"/>
    <w:rsid w:val="007A2A4A"/>
    <w:rsid w:val="007A3365"/>
    <w:rsid w:val="007A392D"/>
    <w:rsid w:val="007A4113"/>
    <w:rsid w:val="007A42A8"/>
    <w:rsid w:val="007A480B"/>
    <w:rsid w:val="007A4A54"/>
    <w:rsid w:val="007A632B"/>
    <w:rsid w:val="007A637B"/>
    <w:rsid w:val="007A6A1F"/>
    <w:rsid w:val="007A7064"/>
    <w:rsid w:val="007A7348"/>
    <w:rsid w:val="007A73FC"/>
    <w:rsid w:val="007A7761"/>
    <w:rsid w:val="007A77B7"/>
    <w:rsid w:val="007A7A6D"/>
    <w:rsid w:val="007B0199"/>
    <w:rsid w:val="007B01C9"/>
    <w:rsid w:val="007B09D0"/>
    <w:rsid w:val="007B0A9D"/>
    <w:rsid w:val="007B132E"/>
    <w:rsid w:val="007B2B25"/>
    <w:rsid w:val="007B2B3B"/>
    <w:rsid w:val="007B2BA0"/>
    <w:rsid w:val="007B32E9"/>
    <w:rsid w:val="007B344C"/>
    <w:rsid w:val="007B3549"/>
    <w:rsid w:val="007B3655"/>
    <w:rsid w:val="007B387E"/>
    <w:rsid w:val="007B3C90"/>
    <w:rsid w:val="007B3D4E"/>
    <w:rsid w:val="007B4702"/>
    <w:rsid w:val="007B4971"/>
    <w:rsid w:val="007B4B65"/>
    <w:rsid w:val="007B4B81"/>
    <w:rsid w:val="007B4C59"/>
    <w:rsid w:val="007B4E96"/>
    <w:rsid w:val="007B541F"/>
    <w:rsid w:val="007B5510"/>
    <w:rsid w:val="007B55EF"/>
    <w:rsid w:val="007B56C9"/>
    <w:rsid w:val="007B66E5"/>
    <w:rsid w:val="007B6B5E"/>
    <w:rsid w:val="007B779B"/>
    <w:rsid w:val="007B78B8"/>
    <w:rsid w:val="007B792B"/>
    <w:rsid w:val="007B7A12"/>
    <w:rsid w:val="007B7D82"/>
    <w:rsid w:val="007C02DE"/>
    <w:rsid w:val="007C07E2"/>
    <w:rsid w:val="007C0A8D"/>
    <w:rsid w:val="007C0B24"/>
    <w:rsid w:val="007C14F5"/>
    <w:rsid w:val="007C1890"/>
    <w:rsid w:val="007C2065"/>
    <w:rsid w:val="007C42C4"/>
    <w:rsid w:val="007C4CA3"/>
    <w:rsid w:val="007C4F86"/>
    <w:rsid w:val="007C50ED"/>
    <w:rsid w:val="007C5313"/>
    <w:rsid w:val="007C54B4"/>
    <w:rsid w:val="007C54D9"/>
    <w:rsid w:val="007C5D18"/>
    <w:rsid w:val="007C5E39"/>
    <w:rsid w:val="007C66FD"/>
    <w:rsid w:val="007C68DA"/>
    <w:rsid w:val="007C6A80"/>
    <w:rsid w:val="007C6D03"/>
    <w:rsid w:val="007C79C0"/>
    <w:rsid w:val="007C7A85"/>
    <w:rsid w:val="007C7D48"/>
    <w:rsid w:val="007D0634"/>
    <w:rsid w:val="007D0A54"/>
    <w:rsid w:val="007D0DAA"/>
    <w:rsid w:val="007D1F05"/>
    <w:rsid w:val="007D29B3"/>
    <w:rsid w:val="007D2F54"/>
    <w:rsid w:val="007D34AC"/>
    <w:rsid w:val="007D34CB"/>
    <w:rsid w:val="007D366A"/>
    <w:rsid w:val="007D37CC"/>
    <w:rsid w:val="007D3819"/>
    <w:rsid w:val="007D4130"/>
    <w:rsid w:val="007D4420"/>
    <w:rsid w:val="007D444F"/>
    <w:rsid w:val="007D4548"/>
    <w:rsid w:val="007D48F6"/>
    <w:rsid w:val="007D4E2A"/>
    <w:rsid w:val="007D4EC7"/>
    <w:rsid w:val="007D5856"/>
    <w:rsid w:val="007D5A6A"/>
    <w:rsid w:val="007D5E0D"/>
    <w:rsid w:val="007D6086"/>
    <w:rsid w:val="007D673C"/>
    <w:rsid w:val="007D6772"/>
    <w:rsid w:val="007D697F"/>
    <w:rsid w:val="007D7071"/>
    <w:rsid w:val="007D72AE"/>
    <w:rsid w:val="007D733C"/>
    <w:rsid w:val="007D74EE"/>
    <w:rsid w:val="007D7925"/>
    <w:rsid w:val="007D7C8C"/>
    <w:rsid w:val="007E0220"/>
    <w:rsid w:val="007E025A"/>
    <w:rsid w:val="007E03E4"/>
    <w:rsid w:val="007E07C1"/>
    <w:rsid w:val="007E08F6"/>
    <w:rsid w:val="007E0CA4"/>
    <w:rsid w:val="007E11B1"/>
    <w:rsid w:val="007E1D16"/>
    <w:rsid w:val="007E1F98"/>
    <w:rsid w:val="007E258C"/>
    <w:rsid w:val="007E299E"/>
    <w:rsid w:val="007E2B5C"/>
    <w:rsid w:val="007E2C3B"/>
    <w:rsid w:val="007E302C"/>
    <w:rsid w:val="007E32A8"/>
    <w:rsid w:val="007E363E"/>
    <w:rsid w:val="007E36FF"/>
    <w:rsid w:val="007E3E4E"/>
    <w:rsid w:val="007E3FD5"/>
    <w:rsid w:val="007E3FEF"/>
    <w:rsid w:val="007E4352"/>
    <w:rsid w:val="007E45C4"/>
    <w:rsid w:val="007E494B"/>
    <w:rsid w:val="007E4E1B"/>
    <w:rsid w:val="007E4F16"/>
    <w:rsid w:val="007E5065"/>
    <w:rsid w:val="007E509C"/>
    <w:rsid w:val="007E56E2"/>
    <w:rsid w:val="007E5757"/>
    <w:rsid w:val="007E5B4C"/>
    <w:rsid w:val="007E5C2C"/>
    <w:rsid w:val="007E61D1"/>
    <w:rsid w:val="007E64AC"/>
    <w:rsid w:val="007E64DF"/>
    <w:rsid w:val="007E7066"/>
    <w:rsid w:val="007E722A"/>
    <w:rsid w:val="007E7323"/>
    <w:rsid w:val="007E7A12"/>
    <w:rsid w:val="007E7CD2"/>
    <w:rsid w:val="007E7F8C"/>
    <w:rsid w:val="007F014F"/>
    <w:rsid w:val="007F0447"/>
    <w:rsid w:val="007F08B3"/>
    <w:rsid w:val="007F0ABD"/>
    <w:rsid w:val="007F0E22"/>
    <w:rsid w:val="007F1182"/>
    <w:rsid w:val="007F16F5"/>
    <w:rsid w:val="007F1D36"/>
    <w:rsid w:val="007F1DE6"/>
    <w:rsid w:val="007F2077"/>
    <w:rsid w:val="007F2256"/>
    <w:rsid w:val="007F2D6B"/>
    <w:rsid w:val="007F2F0B"/>
    <w:rsid w:val="007F30C9"/>
    <w:rsid w:val="007F3180"/>
    <w:rsid w:val="007F3D5E"/>
    <w:rsid w:val="007F4063"/>
    <w:rsid w:val="007F42E2"/>
    <w:rsid w:val="007F4875"/>
    <w:rsid w:val="007F4BD6"/>
    <w:rsid w:val="007F4BFC"/>
    <w:rsid w:val="007F4C26"/>
    <w:rsid w:val="007F4ED8"/>
    <w:rsid w:val="007F55DD"/>
    <w:rsid w:val="007F5B6B"/>
    <w:rsid w:val="007F5C07"/>
    <w:rsid w:val="007F6392"/>
    <w:rsid w:val="007F639E"/>
    <w:rsid w:val="007F6545"/>
    <w:rsid w:val="007F6581"/>
    <w:rsid w:val="007F68E5"/>
    <w:rsid w:val="007F68FF"/>
    <w:rsid w:val="007F6AA4"/>
    <w:rsid w:val="007F6AD8"/>
    <w:rsid w:val="007F6C23"/>
    <w:rsid w:val="007F6FEE"/>
    <w:rsid w:val="007F7643"/>
    <w:rsid w:val="007F7860"/>
    <w:rsid w:val="007F7C2F"/>
    <w:rsid w:val="00800935"/>
    <w:rsid w:val="00800942"/>
    <w:rsid w:val="00800AA5"/>
    <w:rsid w:val="00800F84"/>
    <w:rsid w:val="008010D3"/>
    <w:rsid w:val="008011D5"/>
    <w:rsid w:val="008012C4"/>
    <w:rsid w:val="00801C9A"/>
    <w:rsid w:val="00802348"/>
    <w:rsid w:val="00802C1E"/>
    <w:rsid w:val="00802F02"/>
    <w:rsid w:val="00802FCE"/>
    <w:rsid w:val="00802FCF"/>
    <w:rsid w:val="00803056"/>
    <w:rsid w:val="0080311C"/>
    <w:rsid w:val="00803952"/>
    <w:rsid w:val="008039C3"/>
    <w:rsid w:val="00803D9D"/>
    <w:rsid w:val="00804BED"/>
    <w:rsid w:val="00804CE1"/>
    <w:rsid w:val="00804DF9"/>
    <w:rsid w:val="008056FE"/>
    <w:rsid w:val="00805AC6"/>
    <w:rsid w:val="00805CC3"/>
    <w:rsid w:val="00805D2D"/>
    <w:rsid w:val="00806335"/>
    <w:rsid w:val="00806390"/>
    <w:rsid w:val="00807289"/>
    <w:rsid w:val="00807354"/>
    <w:rsid w:val="008079AB"/>
    <w:rsid w:val="00807CF6"/>
    <w:rsid w:val="00810021"/>
    <w:rsid w:val="008107A0"/>
    <w:rsid w:val="008108E5"/>
    <w:rsid w:val="00810F3B"/>
    <w:rsid w:val="0081100A"/>
    <w:rsid w:val="00811015"/>
    <w:rsid w:val="008115FD"/>
    <w:rsid w:val="00811D2C"/>
    <w:rsid w:val="00811EAE"/>
    <w:rsid w:val="00811F3C"/>
    <w:rsid w:val="00812291"/>
    <w:rsid w:val="00812F9F"/>
    <w:rsid w:val="0081325E"/>
    <w:rsid w:val="00813404"/>
    <w:rsid w:val="00813A07"/>
    <w:rsid w:val="00813EFB"/>
    <w:rsid w:val="008143A3"/>
    <w:rsid w:val="008147A8"/>
    <w:rsid w:val="00816B6E"/>
    <w:rsid w:val="00817176"/>
    <w:rsid w:val="0081770F"/>
    <w:rsid w:val="0081792E"/>
    <w:rsid w:val="00817B43"/>
    <w:rsid w:val="00817CD5"/>
    <w:rsid w:val="00817D1D"/>
    <w:rsid w:val="008201F6"/>
    <w:rsid w:val="00820413"/>
    <w:rsid w:val="00820816"/>
    <w:rsid w:val="00820F07"/>
    <w:rsid w:val="0082120B"/>
    <w:rsid w:val="00821304"/>
    <w:rsid w:val="00821649"/>
    <w:rsid w:val="008216AB"/>
    <w:rsid w:val="008217FF"/>
    <w:rsid w:val="00821C4E"/>
    <w:rsid w:val="008224E6"/>
    <w:rsid w:val="00822AFF"/>
    <w:rsid w:val="00822D6E"/>
    <w:rsid w:val="00822E3A"/>
    <w:rsid w:val="008233F6"/>
    <w:rsid w:val="008236B5"/>
    <w:rsid w:val="0082389C"/>
    <w:rsid w:val="00823D45"/>
    <w:rsid w:val="008240F6"/>
    <w:rsid w:val="008241DD"/>
    <w:rsid w:val="008243E6"/>
    <w:rsid w:val="00824484"/>
    <w:rsid w:val="00824CF0"/>
    <w:rsid w:val="00825671"/>
    <w:rsid w:val="00825CEA"/>
    <w:rsid w:val="0082609B"/>
    <w:rsid w:val="008262BA"/>
    <w:rsid w:val="008264AE"/>
    <w:rsid w:val="008266E5"/>
    <w:rsid w:val="00826EBC"/>
    <w:rsid w:val="00827AFE"/>
    <w:rsid w:val="00827C7B"/>
    <w:rsid w:val="00827ED3"/>
    <w:rsid w:val="00827F2E"/>
    <w:rsid w:val="00827F69"/>
    <w:rsid w:val="00830433"/>
    <w:rsid w:val="00830523"/>
    <w:rsid w:val="008305C9"/>
    <w:rsid w:val="00830CD2"/>
    <w:rsid w:val="00831244"/>
    <w:rsid w:val="008316FC"/>
    <w:rsid w:val="00831C7E"/>
    <w:rsid w:val="0083213C"/>
    <w:rsid w:val="008325B4"/>
    <w:rsid w:val="00832C47"/>
    <w:rsid w:val="00832DA0"/>
    <w:rsid w:val="00832F82"/>
    <w:rsid w:val="008330D5"/>
    <w:rsid w:val="008332BA"/>
    <w:rsid w:val="00833911"/>
    <w:rsid w:val="00834281"/>
    <w:rsid w:val="00834312"/>
    <w:rsid w:val="008353BF"/>
    <w:rsid w:val="0083595C"/>
    <w:rsid w:val="00835D37"/>
    <w:rsid w:val="00836165"/>
    <w:rsid w:val="00836D9F"/>
    <w:rsid w:val="00836DCF"/>
    <w:rsid w:val="00837195"/>
    <w:rsid w:val="00837C59"/>
    <w:rsid w:val="00840AC7"/>
    <w:rsid w:val="00842054"/>
    <w:rsid w:val="008420AB"/>
    <w:rsid w:val="0084219B"/>
    <w:rsid w:val="0084252C"/>
    <w:rsid w:val="0084263C"/>
    <w:rsid w:val="0084284D"/>
    <w:rsid w:val="00842BF3"/>
    <w:rsid w:val="00842C22"/>
    <w:rsid w:val="0084303E"/>
    <w:rsid w:val="008432F4"/>
    <w:rsid w:val="008436A2"/>
    <w:rsid w:val="0084371D"/>
    <w:rsid w:val="00843988"/>
    <w:rsid w:val="00843C87"/>
    <w:rsid w:val="00844038"/>
    <w:rsid w:val="00844778"/>
    <w:rsid w:val="00844EA0"/>
    <w:rsid w:val="00845263"/>
    <w:rsid w:val="00845749"/>
    <w:rsid w:val="00845B60"/>
    <w:rsid w:val="00845C70"/>
    <w:rsid w:val="00845D44"/>
    <w:rsid w:val="008467CA"/>
    <w:rsid w:val="008474BD"/>
    <w:rsid w:val="00847543"/>
    <w:rsid w:val="00847620"/>
    <w:rsid w:val="00847661"/>
    <w:rsid w:val="00847779"/>
    <w:rsid w:val="0084796B"/>
    <w:rsid w:val="00847C6D"/>
    <w:rsid w:val="00847CB4"/>
    <w:rsid w:val="00850651"/>
    <w:rsid w:val="0085085A"/>
    <w:rsid w:val="00850E4C"/>
    <w:rsid w:val="008512EF"/>
    <w:rsid w:val="00851393"/>
    <w:rsid w:val="008515A0"/>
    <w:rsid w:val="00851884"/>
    <w:rsid w:val="00851C00"/>
    <w:rsid w:val="00852053"/>
    <w:rsid w:val="008523E7"/>
    <w:rsid w:val="00852499"/>
    <w:rsid w:val="008525BF"/>
    <w:rsid w:val="00852DBD"/>
    <w:rsid w:val="00852E2F"/>
    <w:rsid w:val="00853577"/>
    <w:rsid w:val="00853F48"/>
    <w:rsid w:val="00854218"/>
    <w:rsid w:val="00854304"/>
    <w:rsid w:val="008546F0"/>
    <w:rsid w:val="00854AB1"/>
    <w:rsid w:val="00854E7D"/>
    <w:rsid w:val="0085503E"/>
    <w:rsid w:val="008553FF"/>
    <w:rsid w:val="00855589"/>
    <w:rsid w:val="0085607C"/>
    <w:rsid w:val="0085644B"/>
    <w:rsid w:val="008564E3"/>
    <w:rsid w:val="00856542"/>
    <w:rsid w:val="008569A2"/>
    <w:rsid w:val="00856B16"/>
    <w:rsid w:val="00856EA0"/>
    <w:rsid w:val="00857043"/>
    <w:rsid w:val="00857252"/>
    <w:rsid w:val="00857314"/>
    <w:rsid w:val="008578FF"/>
    <w:rsid w:val="00857957"/>
    <w:rsid w:val="0086016E"/>
    <w:rsid w:val="00860755"/>
    <w:rsid w:val="008608B1"/>
    <w:rsid w:val="008609CB"/>
    <w:rsid w:val="00860E60"/>
    <w:rsid w:val="0086106B"/>
    <w:rsid w:val="00861138"/>
    <w:rsid w:val="00861265"/>
    <w:rsid w:val="00861938"/>
    <w:rsid w:val="00861B65"/>
    <w:rsid w:val="008620A6"/>
    <w:rsid w:val="00862717"/>
    <w:rsid w:val="00862969"/>
    <w:rsid w:val="008632D2"/>
    <w:rsid w:val="0086334F"/>
    <w:rsid w:val="008634D1"/>
    <w:rsid w:val="00863610"/>
    <w:rsid w:val="00863921"/>
    <w:rsid w:val="00863C36"/>
    <w:rsid w:val="00863E2F"/>
    <w:rsid w:val="008641DA"/>
    <w:rsid w:val="0086443A"/>
    <w:rsid w:val="0086445E"/>
    <w:rsid w:val="0086484D"/>
    <w:rsid w:val="0086506B"/>
    <w:rsid w:val="008660A7"/>
    <w:rsid w:val="008662DE"/>
    <w:rsid w:val="00866846"/>
    <w:rsid w:val="008668E6"/>
    <w:rsid w:val="00866B87"/>
    <w:rsid w:val="00866E1E"/>
    <w:rsid w:val="00867322"/>
    <w:rsid w:val="008676E5"/>
    <w:rsid w:val="008678CB"/>
    <w:rsid w:val="00870739"/>
    <w:rsid w:val="0087077B"/>
    <w:rsid w:val="00870D04"/>
    <w:rsid w:val="008712DF"/>
    <w:rsid w:val="008717B6"/>
    <w:rsid w:val="0087180E"/>
    <w:rsid w:val="00871D1A"/>
    <w:rsid w:val="0087236B"/>
    <w:rsid w:val="00872FF5"/>
    <w:rsid w:val="008734DE"/>
    <w:rsid w:val="0087353A"/>
    <w:rsid w:val="00874C70"/>
    <w:rsid w:val="008753F7"/>
    <w:rsid w:val="00875AA5"/>
    <w:rsid w:val="0087611A"/>
    <w:rsid w:val="0087627E"/>
    <w:rsid w:val="00876430"/>
    <w:rsid w:val="008764F3"/>
    <w:rsid w:val="008769C3"/>
    <w:rsid w:val="00876AD7"/>
    <w:rsid w:val="00876B9A"/>
    <w:rsid w:val="00876C8A"/>
    <w:rsid w:val="0087723F"/>
    <w:rsid w:val="008772DD"/>
    <w:rsid w:val="00877473"/>
    <w:rsid w:val="00877994"/>
    <w:rsid w:val="008808DA"/>
    <w:rsid w:val="008809E8"/>
    <w:rsid w:val="00880B86"/>
    <w:rsid w:val="00880DA7"/>
    <w:rsid w:val="008812FD"/>
    <w:rsid w:val="00881334"/>
    <w:rsid w:val="00881556"/>
    <w:rsid w:val="00881566"/>
    <w:rsid w:val="00881646"/>
    <w:rsid w:val="008816FC"/>
    <w:rsid w:val="00881C56"/>
    <w:rsid w:val="00881E87"/>
    <w:rsid w:val="00882030"/>
    <w:rsid w:val="008820D3"/>
    <w:rsid w:val="0088227A"/>
    <w:rsid w:val="00882282"/>
    <w:rsid w:val="0088257D"/>
    <w:rsid w:val="0088274D"/>
    <w:rsid w:val="00882810"/>
    <w:rsid w:val="008829C8"/>
    <w:rsid w:val="00882B14"/>
    <w:rsid w:val="00882DB6"/>
    <w:rsid w:val="00883184"/>
    <w:rsid w:val="00883546"/>
    <w:rsid w:val="0088369D"/>
    <w:rsid w:val="008840D1"/>
    <w:rsid w:val="00884466"/>
    <w:rsid w:val="008847B8"/>
    <w:rsid w:val="008848F9"/>
    <w:rsid w:val="00885667"/>
    <w:rsid w:val="008856A3"/>
    <w:rsid w:val="00885BC4"/>
    <w:rsid w:val="008860A0"/>
    <w:rsid w:val="0088628F"/>
    <w:rsid w:val="00886724"/>
    <w:rsid w:val="00886ABF"/>
    <w:rsid w:val="00886B1C"/>
    <w:rsid w:val="00887768"/>
    <w:rsid w:val="0088787F"/>
    <w:rsid w:val="008878D1"/>
    <w:rsid w:val="008903E1"/>
    <w:rsid w:val="0089068A"/>
    <w:rsid w:val="008909F7"/>
    <w:rsid w:val="00890D49"/>
    <w:rsid w:val="00890DB6"/>
    <w:rsid w:val="008910B2"/>
    <w:rsid w:val="0089177A"/>
    <w:rsid w:val="00891A08"/>
    <w:rsid w:val="008921A6"/>
    <w:rsid w:val="008926C9"/>
    <w:rsid w:val="00892B4F"/>
    <w:rsid w:val="0089333D"/>
    <w:rsid w:val="008935E6"/>
    <w:rsid w:val="00893847"/>
    <w:rsid w:val="00893A13"/>
    <w:rsid w:val="00893C6D"/>
    <w:rsid w:val="00893D4F"/>
    <w:rsid w:val="00893DC0"/>
    <w:rsid w:val="00894B89"/>
    <w:rsid w:val="00894B92"/>
    <w:rsid w:val="0089525F"/>
    <w:rsid w:val="00895400"/>
    <w:rsid w:val="0089558D"/>
    <w:rsid w:val="00895CBE"/>
    <w:rsid w:val="0089678C"/>
    <w:rsid w:val="00896838"/>
    <w:rsid w:val="00896990"/>
    <w:rsid w:val="00896D52"/>
    <w:rsid w:val="0089732E"/>
    <w:rsid w:val="0089735C"/>
    <w:rsid w:val="0089758D"/>
    <w:rsid w:val="00897828"/>
    <w:rsid w:val="00897C18"/>
    <w:rsid w:val="00897F16"/>
    <w:rsid w:val="008A00E7"/>
    <w:rsid w:val="008A0390"/>
    <w:rsid w:val="008A0DC0"/>
    <w:rsid w:val="008A0E3A"/>
    <w:rsid w:val="008A0FE5"/>
    <w:rsid w:val="008A10A6"/>
    <w:rsid w:val="008A12E7"/>
    <w:rsid w:val="008A1742"/>
    <w:rsid w:val="008A1A5F"/>
    <w:rsid w:val="008A1B75"/>
    <w:rsid w:val="008A1BFE"/>
    <w:rsid w:val="008A2692"/>
    <w:rsid w:val="008A2740"/>
    <w:rsid w:val="008A27D6"/>
    <w:rsid w:val="008A2BA6"/>
    <w:rsid w:val="008A3034"/>
    <w:rsid w:val="008A30D8"/>
    <w:rsid w:val="008A3397"/>
    <w:rsid w:val="008A4349"/>
    <w:rsid w:val="008A43C8"/>
    <w:rsid w:val="008A4FF4"/>
    <w:rsid w:val="008A5238"/>
    <w:rsid w:val="008A5676"/>
    <w:rsid w:val="008A5755"/>
    <w:rsid w:val="008A5C35"/>
    <w:rsid w:val="008A5C3A"/>
    <w:rsid w:val="008A6038"/>
    <w:rsid w:val="008A614F"/>
    <w:rsid w:val="008A6402"/>
    <w:rsid w:val="008A6451"/>
    <w:rsid w:val="008A6464"/>
    <w:rsid w:val="008A675E"/>
    <w:rsid w:val="008A69BF"/>
    <w:rsid w:val="008A6B02"/>
    <w:rsid w:val="008A6BB8"/>
    <w:rsid w:val="008A6C9D"/>
    <w:rsid w:val="008A74E7"/>
    <w:rsid w:val="008A76B0"/>
    <w:rsid w:val="008A7798"/>
    <w:rsid w:val="008A793B"/>
    <w:rsid w:val="008A7F8E"/>
    <w:rsid w:val="008B06D6"/>
    <w:rsid w:val="008B0A18"/>
    <w:rsid w:val="008B1048"/>
    <w:rsid w:val="008B1811"/>
    <w:rsid w:val="008B27BA"/>
    <w:rsid w:val="008B2ADA"/>
    <w:rsid w:val="008B39C3"/>
    <w:rsid w:val="008B39C9"/>
    <w:rsid w:val="008B3D35"/>
    <w:rsid w:val="008B4438"/>
    <w:rsid w:val="008B4C96"/>
    <w:rsid w:val="008B4DEB"/>
    <w:rsid w:val="008B578C"/>
    <w:rsid w:val="008B66CD"/>
    <w:rsid w:val="008B678B"/>
    <w:rsid w:val="008B7405"/>
    <w:rsid w:val="008B7E9E"/>
    <w:rsid w:val="008C002C"/>
    <w:rsid w:val="008C0243"/>
    <w:rsid w:val="008C0327"/>
    <w:rsid w:val="008C0A20"/>
    <w:rsid w:val="008C0A3F"/>
    <w:rsid w:val="008C0C99"/>
    <w:rsid w:val="008C0CC9"/>
    <w:rsid w:val="008C0EBC"/>
    <w:rsid w:val="008C165A"/>
    <w:rsid w:val="008C1735"/>
    <w:rsid w:val="008C1B52"/>
    <w:rsid w:val="008C1F5E"/>
    <w:rsid w:val="008C207A"/>
    <w:rsid w:val="008C2C4A"/>
    <w:rsid w:val="008C3060"/>
    <w:rsid w:val="008C30D3"/>
    <w:rsid w:val="008C3243"/>
    <w:rsid w:val="008C3292"/>
    <w:rsid w:val="008C36C9"/>
    <w:rsid w:val="008C4177"/>
    <w:rsid w:val="008C4761"/>
    <w:rsid w:val="008C4CBA"/>
    <w:rsid w:val="008C4CCC"/>
    <w:rsid w:val="008C4E07"/>
    <w:rsid w:val="008C5889"/>
    <w:rsid w:val="008C5E88"/>
    <w:rsid w:val="008C606A"/>
    <w:rsid w:val="008C6390"/>
    <w:rsid w:val="008C6897"/>
    <w:rsid w:val="008C70AA"/>
    <w:rsid w:val="008C7276"/>
    <w:rsid w:val="008C7A79"/>
    <w:rsid w:val="008D0A1E"/>
    <w:rsid w:val="008D0BE4"/>
    <w:rsid w:val="008D0E06"/>
    <w:rsid w:val="008D115A"/>
    <w:rsid w:val="008D1329"/>
    <w:rsid w:val="008D19D7"/>
    <w:rsid w:val="008D1DF9"/>
    <w:rsid w:val="008D299A"/>
    <w:rsid w:val="008D2A7B"/>
    <w:rsid w:val="008D2F60"/>
    <w:rsid w:val="008D2FF5"/>
    <w:rsid w:val="008D33D5"/>
    <w:rsid w:val="008D3459"/>
    <w:rsid w:val="008D35AE"/>
    <w:rsid w:val="008D373F"/>
    <w:rsid w:val="008D395C"/>
    <w:rsid w:val="008D3BCE"/>
    <w:rsid w:val="008D43F7"/>
    <w:rsid w:val="008D4901"/>
    <w:rsid w:val="008D4F4A"/>
    <w:rsid w:val="008D508E"/>
    <w:rsid w:val="008D5511"/>
    <w:rsid w:val="008D5D18"/>
    <w:rsid w:val="008D5E0B"/>
    <w:rsid w:val="008D5E94"/>
    <w:rsid w:val="008D5F5F"/>
    <w:rsid w:val="008D5FCD"/>
    <w:rsid w:val="008D68A4"/>
    <w:rsid w:val="008D68F2"/>
    <w:rsid w:val="008D7A0F"/>
    <w:rsid w:val="008D7F06"/>
    <w:rsid w:val="008E02AC"/>
    <w:rsid w:val="008E03AC"/>
    <w:rsid w:val="008E04A5"/>
    <w:rsid w:val="008E0D65"/>
    <w:rsid w:val="008E1107"/>
    <w:rsid w:val="008E1144"/>
    <w:rsid w:val="008E1901"/>
    <w:rsid w:val="008E1CAD"/>
    <w:rsid w:val="008E206C"/>
    <w:rsid w:val="008E2A86"/>
    <w:rsid w:val="008E2E48"/>
    <w:rsid w:val="008E34E9"/>
    <w:rsid w:val="008E34F3"/>
    <w:rsid w:val="008E35B4"/>
    <w:rsid w:val="008E4523"/>
    <w:rsid w:val="008E455A"/>
    <w:rsid w:val="008E4DEB"/>
    <w:rsid w:val="008E52D5"/>
    <w:rsid w:val="008E5600"/>
    <w:rsid w:val="008E560E"/>
    <w:rsid w:val="008E57D3"/>
    <w:rsid w:val="008E5E56"/>
    <w:rsid w:val="008E659C"/>
    <w:rsid w:val="008E6CDD"/>
    <w:rsid w:val="008E6FB9"/>
    <w:rsid w:val="008E71AC"/>
    <w:rsid w:val="008E7EA3"/>
    <w:rsid w:val="008F0C6F"/>
    <w:rsid w:val="008F1154"/>
    <w:rsid w:val="008F146D"/>
    <w:rsid w:val="008F1AEE"/>
    <w:rsid w:val="008F25B6"/>
    <w:rsid w:val="008F286D"/>
    <w:rsid w:val="008F3A41"/>
    <w:rsid w:val="008F4001"/>
    <w:rsid w:val="008F4315"/>
    <w:rsid w:val="008F49A7"/>
    <w:rsid w:val="008F49E8"/>
    <w:rsid w:val="008F4B79"/>
    <w:rsid w:val="008F5446"/>
    <w:rsid w:val="008F5887"/>
    <w:rsid w:val="008F589D"/>
    <w:rsid w:val="008F5B62"/>
    <w:rsid w:val="008F63FD"/>
    <w:rsid w:val="008F6468"/>
    <w:rsid w:val="008F6603"/>
    <w:rsid w:val="008F6735"/>
    <w:rsid w:val="008F7115"/>
    <w:rsid w:val="008F7425"/>
    <w:rsid w:val="008F7642"/>
    <w:rsid w:val="008F79AB"/>
    <w:rsid w:val="008F7FB6"/>
    <w:rsid w:val="0090002A"/>
    <w:rsid w:val="00900572"/>
    <w:rsid w:val="00900C34"/>
    <w:rsid w:val="00900E05"/>
    <w:rsid w:val="00900EC9"/>
    <w:rsid w:val="009016B4"/>
    <w:rsid w:val="009016F3"/>
    <w:rsid w:val="00901933"/>
    <w:rsid w:val="009019D3"/>
    <w:rsid w:val="00901DA2"/>
    <w:rsid w:val="00901E17"/>
    <w:rsid w:val="00901E76"/>
    <w:rsid w:val="0090209E"/>
    <w:rsid w:val="00902358"/>
    <w:rsid w:val="009024E9"/>
    <w:rsid w:val="00902AFF"/>
    <w:rsid w:val="009030AC"/>
    <w:rsid w:val="009032CD"/>
    <w:rsid w:val="00903564"/>
    <w:rsid w:val="00903BC6"/>
    <w:rsid w:val="00903E10"/>
    <w:rsid w:val="0090412F"/>
    <w:rsid w:val="00904173"/>
    <w:rsid w:val="009044F1"/>
    <w:rsid w:val="00904718"/>
    <w:rsid w:val="00904B9B"/>
    <w:rsid w:val="00904BC7"/>
    <w:rsid w:val="00905071"/>
    <w:rsid w:val="009053DB"/>
    <w:rsid w:val="00905420"/>
    <w:rsid w:val="009057B0"/>
    <w:rsid w:val="00905F98"/>
    <w:rsid w:val="009065F2"/>
    <w:rsid w:val="00906CC1"/>
    <w:rsid w:val="00907064"/>
    <w:rsid w:val="009078DE"/>
    <w:rsid w:val="00907920"/>
    <w:rsid w:val="00907C35"/>
    <w:rsid w:val="00907F3E"/>
    <w:rsid w:val="00910796"/>
    <w:rsid w:val="00910830"/>
    <w:rsid w:val="00910880"/>
    <w:rsid w:val="00910AF6"/>
    <w:rsid w:val="00910B3C"/>
    <w:rsid w:val="00910E4C"/>
    <w:rsid w:val="009110B5"/>
    <w:rsid w:val="00911148"/>
    <w:rsid w:val="009114C8"/>
    <w:rsid w:val="0091151D"/>
    <w:rsid w:val="00911BB2"/>
    <w:rsid w:val="00911BBE"/>
    <w:rsid w:val="00911FC3"/>
    <w:rsid w:val="009127E8"/>
    <w:rsid w:val="00912BD0"/>
    <w:rsid w:val="00912E48"/>
    <w:rsid w:val="00913606"/>
    <w:rsid w:val="00913A81"/>
    <w:rsid w:val="00913A8A"/>
    <w:rsid w:val="00913B9A"/>
    <w:rsid w:val="00913E99"/>
    <w:rsid w:val="009140C7"/>
    <w:rsid w:val="009141E4"/>
    <w:rsid w:val="00914210"/>
    <w:rsid w:val="00914255"/>
    <w:rsid w:val="009143D9"/>
    <w:rsid w:val="00914695"/>
    <w:rsid w:val="009146C2"/>
    <w:rsid w:val="00914894"/>
    <w:rsid w:val="00914C77"/>
    <w:rsid w:val="00914E34"/>
    <w:rsid w:val="00914E67"/>
    <w:rsid w:val="00914EBA"/>
    <w:rsid w:val="009153C9"/>
    <w:rsid w:val="00915422"/>
    <w:rsid w:val="00915E07"/>
    <w:rsid w:val="00916699"/>
    <w:rsid w:val="009167A7"/>
    <w:rsid w:val="009167DD"/>
    <w:rsid w:val="00917920"/>
    <w:rsid w:val="00917A42"/>
    <w:rsid w:val="00917B32"/>
    <w:rsid w:val="00920077"/>
    <w:rsid w:val="009202BF"/>
    <w:rsid w:val="00920BF5"/>
    <w:rsid w:val="00920CD4"/>
    <w:rsid w:val="00921018"/>
    <w:rsid w:val="009217FD"/>
    <w:rsid w:val="0092183B"/>
    <w:rsid w:val="00921B20"/>
    <w:rsid w:val="00922DB2"/>
    <w:rsid w:val="00922E01"/>
    <w:rsid w:val="0092308E"/>
    <w:rsid w:val="00923543"/>
    <w:rsid w:val="0092361E"/>
    <w:rsid w:val="00923896"/>
    <w:rsid w:val="00923A1B"/>
    <w:rsid w:val="00923FCD"/>
    <w:rsid w:val="0092434A"/>
    <w:rsid w:val="00924A2A"/>
    <w:rsid w:val="00924BE6"/>
    <w:rsid w:val="00924D17"/>
    <w:rsid w:val="00924EC7"/>
    <w:rsid w:val="009251C4"/>
    <w:rsid w:val="00925282"/>
    <w:rsid w:val="009252A2"/>
    <w:rsid w:val="009253DA"/>
    <w:rsid w:val="00925556"/>
    <w:rsid w:val="00925775"/>
    <w:rsid w:val="0092730E"/>
    <w:rsid w:val="0092761E"/>
    <w:rsid w:val="0092763E"/>
    <w:rsid w:val="00927771"/>
    <w:rsid w:val="009279EA"/>
    <w:rsid w:val="00927B0F"/>
    <w:rsid w:val="00927F65"/>
    <w:rsid w:val="009301DC"/>
    <w:rsid w:val="009302F8"/>
    <w:rsid w:val="009304D5"/>
    <w:rsid w:val="0093058A"/>
    <w:rsid w:val="0093064C"/>
    <w:rsid w:val="00930803"/>
    <w:rsid w:val="009308F2"/>
    <w:rsid w:val="00930EBD"/>
    <w:rsid w:val="009311E9"/>
    <w:rsid w:val="009315F1"/>
    <w:rsid w:val="0093171E"/>
    <w:rsid w:val="00931E23"/>
    <w:rsid w:val="00931F10"/>
    <w:rsid w:val="0093228C"/>
    <w:rsid w:val="00932357"/>
    <w:rsid w:val="009328B0"/>
    <w:rsid w:val="00932B39"/>
    <w:rsid w:val="00933706"/>
    <w:rsid w:val="00933E13"/>
    <w:rsid w:val="00934B79"/>
    <w:rsid w:val="00934E22"/>
    <w:rsid w:val="0093504B"/>
    <w:rsid w:val="009353D2"/>
    <w:rsid w:val="00935453"/>
    <w:rsid w:val="009356BA"/>
    <w:rsid w:val="00935807"/>
    <w:rsid w:val="00935933"/>
    <w:rsid w:val="00935F13"/>
    <w:rsid w:val="0093674D"/>
    <w:rsid w:val="00937566"/>
    <w:rsid w:val="00937A8A"/>
    <w:rsid w:val="00937D27"/>
    <w:rsid w:val="00937E9A"/>
    <w:rsid w:val="00940175"/>
    <w:rsid w:val="00940D29"/>
    <w:rsid w:val="00940E4B"/>
    <w:rsid w:val="00941225"/>
    <w:rsid w:val="00941272"/>
    <w:rsid w:val="009414F9"/>
    <w:rsid w:val="00941690"/>
    <w:rsid w:val="00941B30"/>
    <w:rsid w:val="00941DB9"/>
    <w:rsid w:val="00941DFA"/>
    <w:rsid w:val="009423AF"/>
    <w:rsid w:val="009423BE"/>
    <w:rsid w:val="00942696"/>
    <w:rsid w:val="00942B7C"/>
    <w:rsid w:val="009434B1"/>
    <w:rsid w:val="009437B2"/>
    <w:rsid w:val="009438BA"/>
    <w:rsid w:val="00943E6A"/>
    <w:rsid w:val="00943FDD"/>
    <w:rsid w:val="009441EE"/>
    <w:rsid w:val="00944AD2"/>
    <w:rsid w:val="00944D5D"/>
    <w:rsid w:val="009453DB"/>
    <w:rsid w:val="00945527"/>
    <w:rsid w:val="00945628"/>
    <w:rsid w:val="009456C9"/>
    <w:rsid w:val="00945D2C"/>
    <w:rsid w:val="009462B8"/>
    <w:rsid w:val="009466EC"/>
    <w:rsid w:val="009470EE"/>
    <w:rsid w:val="00947AF0"/>
    <w:rsid w:val="00947B26"/>
    <w:rsid w:val="00947E1A"/>
    <w:rsid w:val="00950411"/>
    <w:rsid w:val="00950BDA"/>
    <w:rsid w:val="00950CFE"/>
    <w:rsid w:val="00950E26"/>
    <w:rsid w:val="00951833"/>
    <w:rsid w:val="009519F0"/>
    <w:rsid w:val="00951D66"/>
    <w:rsid w:val="00952202"/>
    <w:rsid w:val="00952334"/>
    <w:rsid w:val="0095294B"/>
    <w:rsid w:val="00952C56"/>
    <w:rsid w:val="00953338"/>
    <w:rsid w:val="00953627"/>
    <w:rsid w:val="0095415B"/>
    <w:rsid w:val="00954C5F"/>
    <w:rsid w:val="00954FE3"/>
    <w:rsid w:val="00955707"/>
    <w:rsid w:val="00955AC5"/>
    <w:rsid w:val="00956234"/>
    <w:rsid w:val="0095632D"/>
    <w:rsid w:val="00956393"/>
    <w:rsid w:val="00956417"/>
    <w:rsid w:val="00956683"/>
    <w:rsid w:val="00956702"/>
    <w:rsid w:val="00956888"/>
    <w:rsid w:val="0095694E"/>
    <w:rsid w:val="00956CCE"/>
    <w:rsid w:val="00956E23"/>
    <w:rsid w:val="00957315"/>
    <w:rsid w:val="00957589"/>
    <w:rsid w:val="00957883"/>
    <w:rsid w:val="009578C1"/>
    <w:rsid w:val="009579DD"/>
    <w:rsid w:val="00960184"/>
    <w:rsid w:val="00960391"/>
    <w:rsid w:val="0096082B"/>
    <w:rsid w:val="00960982"/>
    <w:rsid w:val="00960DD3"/>
    <w:rsid w:val="009612B0"/>
    <w:rsid w:val="0096131A"/>
    <w:rsid w:val="00961B19"/>
    <w:rsid w:val="00962AB3"/>
    <w:rsid w:val="0096304F"/>
    <w:rsid w:val="0096321D"/>
    <w:rsid w:val="0096361C"/>
    <w:rsid w:val="009638B8"/>
    <w:rsid w:val="00963B69"/>
    <w:rsid w:val="00963CA3"/>
    <w:rsid w:val="00963F61"/>
    <w:rsid w:val="00963F7E"/>
    <w:rsid w:val="009643CB"/>
    <w:rsid w:val="00964467"/>
    <w:rsid w:val="0096478F"/>
    <w:rsid w:val="00964C47"/>
    <w:rsid w:val="00964C5E"/>
    <w:rsid w:val="00964E72"/>
    <w:rsid w:val="00965888"/>
    <w:rsid w:val="00965909"/>
    <w:rsid w:val="00965D72"/>
    <w:rsid w:val="0096637C"/>
    <w:rsid w:val="00966405"/>
    <w:rsid w:val="00967109"/>
    <w:rsid w:val="00967151"/>
    <w:rsid w:val="009671D6"/>
    <w:rsid w:val="00967407"/>
    <w:rsid w:val="00967776"/>
    <w:rsid w:val="00967A4A"/>
    <w:rsid w:val="0097034E"/>
    <w:rsid w:val="00970723"/>
    <w:rsid w:val="009713DE"/>
    <w:rsid w:val="00971E7C"/>
    <w:rsid w:val="009728F6"/>
    <w:rsid w:val="00972EA8"/>
    <w:rsid w:val="00973386"/>
    <w:rsid w:val="00973632"/>
    <w:rsid w:val="0097411B"/>
    <w:rsid w:val="0097426B"/>
    <w:rsid w:val="00974275"/>
    <w:rsid w:val="00974369"/>
    <w:rsid w:val="00974856"/>
    <w:rsid w:val="00974995"/>
    <w:rsid w:val="00975E12"/>
    <w:rsid w:val="00975F0D"/>
    <w:rsid w:val="00976129"/>
    <w:rsid w:val="00976AD0"/>
    <w:rsid w:val="009772F8"/>
    <w:rsid w:val="00977493"/>
    <w:rsid w:val="00980452"/>
    <w:rsid w:val="00980894"/>
    <w:rsid w:val="00980CA0"/>
    <w:rsid w:val="00980D02"/>
    <w:rsid w:val="00980D9A"/>
    <w:rsid w:val="00980E00"/>
    <w:rsid w:val="009812B2"/>
    <w:rsid w:val="009818B6"/>
    <w:rsid w:val="00981D1A"/>
    <w:rsid w:val="00981E14"/>
    <w:rsid w:val="00981F66"/>
    <w:rsid w:val="0098217B"/>
    <w:rsid w:val="0098357A"/>
    <w:rsid w:val="00983ED1"/>
    <w:rsid w:val="0098485C"/>
    <w:rsid w:val="00984F36"/>
    <w:rsid w:val="0098516A"/>
    <w:rsid w:val="00985325"/>
    <w:rsid w:val="009854B3"/>
    <w:rsid w:val="00985990"/>
    <w:rsid w:val="00985C97"/>
    <w:rsid w:val="009862BF"/>
    <w:rsid w:val="0098633D"/>
    <w:rsid w:val="009865D7"/>
    <w:rsid w:val="0098674B"/>
    <w:rsid w:val="00986B4F"/>
    <w:rsid w:val="00987672"/>
    <w:rsid w:val="00987BB3"/>
    <w:rsid w:val="00987C87"/>
    <w:rsid w:val="00990BE0"/>
    <w:rsid w:val="00991085"/>
    <w:rsid w:val="009918A5"/>
    <w:rsid w:val="00991A86"/>
    <w:rsid w:val="00991FE9"/>
    <w:rsid w:val="0099218C"/>
    <w:rsid w:val="00992355"/>
    <w:rsid w:val="009924A4"/>
    <w:rsid w:val="0099271E"/>
    <w:rsid w:val="00992935"/>
    <w:rsid w:val="00993365"/>
    <w:rsid w:val="009934C8"/>
    <w:rsid w:val="00993555"/>
    <w:rsid w:val="00993B99"/>
    <w:rsid w:val="00993EDE"/>
    <w:rsid w:val="009943DD"/>
    <w:rsid w:val="009946E7"/>
    <w:rsid w:val="00994879"/>
    <w:rsid w:val="00994AFF"/>
    <w:rsid w:val="009954EE"/>
    <w:rsid w:val="0099571A"/>
    <w:rsid w:val="00995731"/>
    <w:rsid w:val="009958FA"/>
    <w:rsid w:val="00995D0F"/>
    <w:rsid w:val="0099682D"/>
    <w:rsid w:val="00996A3A"/>
    <w:rsid w:val="00997065"/>
    <w:rsid w:val="00997420"/>
    <w:rsid w:val="00997445"/>
    <w:rsid w:val="00997712"/>
    <w:rsid w:val="00997B1A"/>
    <w:rsid w:val="009A00A2"/>
    <w:rsid w:val="009A0157"/>
    <w:rsid w:val="009A05B2"/>
    <w:rsid w:val="009A092D"/>
    <w:rsid w:val="009A0BB4"/>
    <w:rsid w:val="009A1124"/>
    <w:rsid w:val="009A1187"/>
    <w:rsid w:val="009A1432"/>
    <w:rsid w:val="009A148D"/>
    <w:rsid w:val="009A1497"/>
    <w:rsid w:val="009A1601"/>
    <w:rsid w:val="009A180E"/>
    <w:rsid w:val="009A184F"/>
    <w:rsid w:val="009A1A8F"/>
    <w:rsid w:val="009A1C05"/>
    <w:rsid w:val="009A2C32"/>
    <w:rsid w:val="009A3068"/>
    <w:rsid w:val="009A36F1"/>
    <w:rsid w:val="009A39D3"/>
    <w:rsid w:val="009A4677"/>
    <w:rsid w:val="009A558D"/>
    <w:rsid w:val="009A55BF"/>
    <w:rsid w:val="009A5CAB"/>
    <w:rsid w:val="009A63AF"/>
    <w:rsid w:val="009A6990"/>
    <w:rsid w:val="009A6DFC"/>
    <w:rsid w:val="009A6FE1"/>
    <w:rsid w:val="009A7ABA"/>
    <w:rsid w:val="009A7D14"/>
    <w:rsid w:val="009A7E69"/>
    <w:rsid w:val="009B04FA"/>
    <w:rsid w:val="009B0562"/>
    <w:rsid w:val="009B0FE1"/>
    <w:rsid w:val="009B1289"/>
    <w:rsid w:val="009B12BE"/>
    <w:rsid w:val="009B18EA"/>
    <w:rsid w:val="009B3605"/>
    <w:rsid w:val="009B36C5"/>
    <w:rsid w:val="009B3C21"/>
    <w:rsid w:val="009B3D5E"/>
    <w:rsid w:val="009B3EC9"/>
    <w:rsid w:val="009B467B"/>
    <w:rsid w:val="009B4A31"/>
    <w:rsid w:val="009B4B68"/>
    <w:rsid w:val="009B4ECD"/>
    <w:rsid w:val="009B5221"/>
    <w:rsid w:val="009B5436"/>
    <w:rsid w:val="009B5509"/>
    <w:rsid w:val="009B55C1"/>
    <w:rsid w:val="009B6419"/>
    <w:rsid w:val="009B649F"/>
    <w:rsid w:val="009B65A1"/>
    <w:rsid w:val="009B65D8"/>
    <w:rsid w:val="009B6E5E"/>
    <w:rsid w:val="009B7071"/>
    <w:rsid w:val="009B7C3D"/>
    <w:rsid w:val="009B7D2C"/>
    <w:rsid w:val="009B7EB1"/>
    <w:rsid w:val="009C0640"/>
    <w:rsid w:val="009C0658"/>
    <w:rsid w:val="009C0A5C"/>
    <w:rsid w:val="009C0CB7"/>
    <w:rsid w:val="009C1207"/>
    <w:rsid w:val="009C1D66"/>
    <w:rsid w:val="009C2045"/>
    <w:rsid w:val="009C26F1"/>
    <w:rsid w:val="009C2702"/>
    <w:rsid w:val="009C2900"/>
    <w:rsid w:val="009C2A6E"/>
    <w:rsid w:val="009C2A83"/>
    <w:rsid w:val="009C2BF1"/>
    <w:rsid w:val="009C2DD6"/>
    <w:rsid w:val="009C3030"/>
    <w:rsid w:val="009C3263"/>
    <w:rsid w:val="009C3D65"/>
    <w:rsid w:val="009C4135"/>
    <w:rsid w:val="009C4222"/>
    <w:rsid w:val="009C46AF"/>
    <w:rsid w:val="009C4722"/>
    <w:rsid w:val="009C5375"/>
    <w:rsid w:val="009C566E"/>
    <w:rsid w:val="009C5AB0"/>
    <w:rsid w:val="009C5C58"/>
    <w:rsid w:val="009C6103"/>
    <w:rsid w:val="009C698D"/>
    <w:rsid w:val="009C6A66"/>
    <w:rsid w:val="009C6AE8"/>
    <w:rsid w:val="009C71F9"/>
    <w:rsid w:val="009C7484"/>
    <w:rsid w:val="009C77E7"/>
    <w:rsid w:val="009C7F44"/>
    <w:rsid w:val="009D0080"/>
    <w:rsid w:val="009D0887"/>
    <w:rsid w:val="009D0E8A"/>
    <w:rsid w:val="009D1C57"/>
    <w:rsid w:val="009D209D"/>
    <w:rsid w:val="009D3BF7"/>
    <w:rsid w:val="009D3C64"/>
    <w:rsid w:val="009D45DE"/>
    <w:rsid w:val="009D49C8"/>
    <w:rsid w:val="009D5BCC"/>
    <w:rsid w:val="009D5CE7"/>
    <w:rsid w:val="009D5D1A"/>
    <w:rsid w:val="009D60DC"/>
    <w:rsid w:val="009D66D2"/>
    <w:rsid w:val="009D6C54"/>
    <w:rsid w:val="009D6D95"/>
    <w:rsid w:val="009D70A1"/>
    <w:rsid w:val="009D74A9"/>
    <w:rsid w:val="009D77BA"/>
    <w:rsid w:val="009D7D60"/>
    <w:rsid w:val="009E012A"/>
    <w:rsid w:val="009E0AD4"/>
    <w:rsid w:val="009E13C7"/>
    <w:rsid w:val="009E1704"/>
    <w:rsid w:val="009E1C39"/>
    <w:rsid w:val="009E208A"/>
    <w:rsid w:val="009E20D8"/>
    <w:rsid w:val="009E2290"/>
    <w:rsid w:val="009E2535"/>
    <w:rsid w:val="009E27A7"/>
    <w:rsid w:val="009E339D"/>
    <w:rsid w:val="009E3BD3"/>
    <w:rsid w:val="009E416D"/>
    <w:rsid w:val="009E4266"/>
    <w:rsid w:val="009E4270"/>
    <w:rsid w:val="009E4E33"/>
    <w:rsid w:val="009E52EC"/>
    <w:rsid w:val="009E5376"/>
    <w:rsid w:val="009E5612"/>
    <w:rsid w:val="009E61AA"/>
    <w:rsid w:val="009E664F"/>
    <w:rsid w:val="009E671B"/>
    <w:rsid w:val="009E6783"/>
    <w:rsid w:val="009E6DBC"/>
    <w:rsid w:val="009E705A"/>
    <w:rsid w:val="009E7548"/>
    <w:rsid w:val="009E76E8"/>
    <w:rsid w:val="009E781C"/>
    <w:rsid w:val="009E7989"/>
    <w:rsid w:val="009E7AC0"/>
    <w:rsid w:val="009E7CE5"/>
    <w:rsid w:val="009E7DD4"/>
    <w:rsid w:val="009F01FB"/>
    <w:rsid w:val="009F04F9"/>
    <w:rsid w:val="009F1817"/>
    <w:rsid w:val="009F1840"/>
    <w:rsid w:val="009F1B98"/>
    <w:rsid w:val="009F1D96"/>
    <w:rsid w:val="009F1E54"/>
    <w:rsid w:val="009F2795"/>
    <w:rsid w:val="009F3298"/>
    <w:rsid w:val="009F347C"/>
    <w:rsid w:val="009F3FE1"/>
    <w:rsid w:val="009F43B0"/>
    <w:rsid w:val="009F540F"/>
    <w:rsid w:val="009F587B"/>
    <w:rsid w:val="009F58E1"/>
    <w:rsid w:val="009F5C36"/>
    <w:rsid w:val="009F5C52"/>
    <w:rsid w:val="009F5E1C"/>
    <w:rsid w:val="009F5E1E"/>
    <w:rsid w:val="009F5E28"/>
    <w:rsid w:val="009F629F"/>
    <w:rsid w:val="009F6780"/>
    <w:rsid w:val="009F696C"/>
    <w:rsid w:val="009F6CF6"/>
    <w:rsid w:val="009F7492"/>
    <w:rsid w:val="00A009AE"/>
    <w:rsid w:val="00A00A03"/>
    <w:rsid w:val="00A021D9"/>
    <w:rsid w:val="00A029F7"/>
    <w:rsid w:val="00A02C89"/>
    <w:rsid w:val="00A02FC0"/>
    <w:rsid w:val="00A038AC"/>
    <w:rsid w:val="00A041F7"/>
    <w:rsid w:val="00A0422C"/>
    <w:rsid w:val="00A04450"/>
    <w:rsid w:val="00A06335"/>
    <w:rsid w:val="00A06A15"/>
    <w:rsid w:val="00A06E4C"/>
    <w:rsid w:val="00A06F68"/>
    <w:rsid w:val="00A07096"/>
    <w:rsid w:val="00A07537"/>
    <w:rsid w:val="00A102DD"/>
    <w:rsid w:val="00A10BC6"/>
    <w:rsid w:val="00A111C1"/>
    <w:rsid w:val="00A11876"/>
    <w:rsid w:val="00A118A2"/>
    <w:rsid w:val="00A124F7"/>
    <w:rsid w:val="00A12A04"/>
    <w:rsid w:val="00A1301A"/>
    <w:rsid w:val="00A133AF"/>
    <w:rsid w:val="00A13708"/>
    <w:rsid w:val="00A13890"/>
    <w:rsid w:val="00A148E7"/>
    <w:rsid w:val="00A14B39"/>
    <w:rsid w:val="00A14EA1"/>
    <w:rsid w:val="00A1521F"/>
    <w:rsid w:val="00A15B45"/>
    <w:rsid w:val="00A15CB0"/>
    <w:rsid w:val="00A16104"/>
    <w:rsid w:val="00A16AC5"/>
    <w:rsid w:val="00A16BC5"/>
    <w:rsid w:val="00A17237"/>
    <w:rsid w:val="00A17A14"/>
    <w:rsid w:val="00A17AAF"/>
    <w:rsid w:val="00A17BFF"/>
    <w:rsid w:val="00A17FB6"/>
    <w:rsid w:val="00A2034C"/>
    <w:rsid w:val="00A2097D"/>
    <w:rsid w:val="00A20A27"/>
    <w:rsid w:val="00A20B14"/>
    <w:rsid w:val="00A222BA"/>
    <w:rsid w:val="00A22DAE"/>
    <w:rsid w:val="00A22E45"/>
    <w:rsid w:val="00A233CE"/>
    <w:rsid w:val="00A236F5"/>
    <w:rsid w:val="00A23A6F"/>
    <w:rsid w:val="00A23AF0"/>
    <w:rsid w:val="00A23C00"/>
    <w:rsid w:val="00A23FB0"/>
    <w:rsid w:val="00A24008"/>
    <w:rsid w:val="00A244E8"/>
    <w:rsid w:val="00A24944"/>
    <w:rsid w:val="00A24994"/>
    <w:rsid w:val="00A24B62"/>
    <w:rsid w:val="00A24BE8"/>
    <w:rsid w:val="00A2558D"/>
    <w:rsid w:val="00A25894"/>
    <w:rsid w:val="00A2594D"/>
    <w:rsid w:val="00A25B5D"/>
    <w:rsid w:val="00A25F26"/>
    <w:rsid w:val="00A25F5F"/>
    <w:rsid w:val="00A2604F"/>
    <w:rsid w:val="00A2606E"/>
    <w:rsid w:val="00A26A4D"/>
    <w:rsid w:val="00A26C39"/>
    <w:rsid w:val="00A2764E"/>
    <w:rsid w:val="00A27D3A"/>
    <w:rsid w:val="00A27EF0"/>
    <w:rsid w:val="00A27F2F"/>
    <w:rsid w:val="00A3023B"/>
    <w:rsid w:val="00A3046C"/>
    <w:rsid w:val="00A307E5"/>
    <w:rsid w:val="00A30A94"/>
    <w:rsid w:val="00A31D0E"/>
    <w:rsid w:val="00A32EC8"/>
    <w:rsid w:val="00A33011"/>
    <w:rsid w:val="00A33248"/>
    <w:rsid w:val="00A334F2"/>
    <w:rsid w:val="00A33A9A"/>
    <w:rsid w:val="00A33EA4"/>
    <w:rsid w:val="00A34639"/>
    <w:rsid w:val="00A349DA"/>
    <w:rsid w:val="00A3513B"/>
    <w:rsid w:val="00A3521C"/>
    <w:rsid w:val="00A355C5"/>
    <w:rsid w:val="00A35AE7"/>
    <w:rsid w:val="00A35B42"/>
    <w:rsid w:val="00A36FB1"/>
    <w:rsid w:val="00A3714C"/>
    <w:rsid w:val="00A374EC"/>
    <w:rsid w:val="00A37878"/>
    <w:rsid w:val="00A37ABC"/>
    <w:rsid w:val="00A40617"/>
    <w:rsid w:val="00A4061E"/>
    <w:rsid w:val="00A40ADA"/>
    <w:rsid w:val="00A4112E"/>
    <w:rsid w:val="00A41177"/>
    <w:rsid w:val="00A41557"/>
    <w:rsid w:val="00A41D40"/>
    <w:rsid w:val="00A4200B"/>
    <w:rsid w:val="00A42644"/>
    <w:rsid w:val="00A4295B"/>
    <w:rsid w:val="00A43908"/>
    <w:rsid w:val="00A4411A"/>
    <w:rsid w:val="00A44402"/>
    <w:rsid w:val="00A44610"/>
    <w:rsid w:val="00A44FAD"/>
    <w:rsid w:val="00A451C0"/>
    <w:rsid w:val="00A4541B"/>
    <w:rsid w:val="00A45CB3"/>
    <w:rsid w:val="00A468D4"/>
    <w:rsid w:val="00A46C83"/>
    <w:rsid w:val="00A46C8A"/>
    <w:rsid w:val="00A474B9"/>
    <w:rsid w:val="00A477F7"/>
    <w:rsid w:val="00A50129"/>
    <w:rsid w:val="00A50445"/>
    <w:rsid w:val="00A50804"/>
    <w:rsid w:val="00A5094A"/>
    <w:rsid w:val="00A509E4"/>
    <w:rsid w:val="00A50A4E"/>
    <w:rsid w:val="00A5102C"/>
    <w:rsid w:val="00A52136"/>
    <w:rsid w:val="00A5238C"/>
    <w:rsid w:val="00A5261C"/>
    <w:rsid w:val="00A52ECC"/>
    <w:rsid w:val="00A534A9"/>
    <w:rsid w:val="00A53696"/>
    <w:rsid w:val="00A537E1"/>
    <w:rsid w:val="00A5391D"/>
    <w:rsid w:val="00A53A1A"/>
    <w:rsid w:val="00A53EE8"/>
    <w:rsid w:val="00A53F04"/>
    <w:rsid w:val="00A542E1"/>
    <w:rsid w:val="00A5465A"/>
    <w:rsid w:val="00A54883"/>
    <w:rsid w:val="00A5489A"/>
    <w:rsid w:val="00A54C98"/>
    <w:rsid w:val="00A54D15"/>
    <w:rsid w:val="00A54EB7"/>
    <w:rsid w:val="00A55CCD"/>
    <w:rsid w:val="00A55F38"/>
    <w:rsid w:val="00A562D6"/>
    <w:rsid w:val="00A56F3E"/>
    <w:rsid w:val="00A57196"/>
    <w:rsid w:val="00A571D8"/>
    <w:rsid w:val="00A5770C"/>
    <w:rsid w:val="00A577A2"/>
    <w:rsid w:val="00A57B37"/>
    <w:rsid w:val="00A605E9"/>
    <w:rsid w:val="00A607BA"/>
    <w:rsid w:val="00A60839"/>
    <w:rsid w:val="00A6086B"/>
    <w:rsid w:val="00A609F6"/>
    <w:rsid w:val="00A61BA5"/>
    <w:rsid w:val="00A62115"/>
    <w:rsid w:val="00A628A2"/>
    <w:rsid w:val="00A63477"/>
    <w:rsid w:val="00A637A6"/>
    <w:rsid w:val="00A637A9"/>
    <w:rsid w:val="00A63AD8"/>
    <w:rsid w:val="00A641F6"/>
    <w:rsid w:val="00A64295"/>
    <w:rsid w:val="00A644E4"/>
    <w:rsid w:val="00A64B91"/>
    <w:rsid w:val="00A654D7"/>
    <w:rsid w:val="00A656A2"/>
    <w:rsid w:val="00A658C2"/>
    <w:rsid w:val="00A65CE9"/>
    <w:rsid w:val="00A65FB7"/>
    <w:rsid w:val="00A66153"/>
    <w:rsid w:val="00A666AB"/>
    <w:rsid w:val="00A66966"/>
    <w:rsid w:val="00A66AA0"/>
    <w:rsid w:val="00A6707E"/>
    <w:rsid w:val="00A671B0"/>
    <w:rsid w:val="00A67260"/>
    <w:rsid w:val="00A6736D"/>
    <w:rsid w:val="00A67454"/>
    <w:rsid w:val="00A67609"/>
    <w:rsid w:val="00A679F7"/>
    <w:rsid w:val="00A67C12"/>
    <w:rsid w:val="00A67F11"/>
    <w:rsid w:val="00A704F2"/>
    <w:rsid w:val="00A70698"/>
    <w:rsid w:val="00A7073D"/>
    <w:rsid w:val="00A70BC8"/>
    <w:rsid w:val="00A70DA0"/>
    <w:rsid w:val="00A71209"/>
    <w:rsid w:val="00A716CA"/>
    <w:rsid w:val="00A7174A"/>
    <w:rsid w:val="00A71771"/>
    <w:rsid w:val="00A71899"/>
    <w:rsid w:val="00A718C8"/>
    <w:rsid w:val="00A71CDD"/>
    <w:rsid w:val="00A71D93"/>
    <w:rsid w:val="00A72001"/>
    <w:rsid w:val="00A725D4"/>
    <w:rsid w:val="00A72ACB"/>
    <w:rsid w:val="00A72BC4"/>
    <w:rsid w:val="00A72DEE"/>
    <w:rsid w:val="00A730AC"/>
    <w:rsid w:val="00A7399E"/>
    <w:rsid w:val="00A73AA7"/>
    <w:rsid w:val="00A73B81"/>
    <w:rsid w:val="00A73C2D"/>
    <w:rsid w:val="00A74922"/>
    <w:rsid w:val="00A7498B"/>
    <w:rsid w:val="00A74CDA"/>
    <w:rsid w:val="00A7501C"/>
    <w:rsid w:val="00A753BC"/>
    <w:rsid w:val="00A7551E"/>
    <w:rsid w:val="00A755D3"/>
    <w:rsid w:val="00A7600E"/>
    <w:rsid w:val="00A76677"/>
    <w:rsid w:val="00A76DD0"/>
    <w:rsid w:val="00A76F3C"/>
    <w:rsid w:val="00A76F63"/>
    <w:rsid w:val="00A76F89"/>
    <w:rsid w:val="00A7728C"/>
    <w:rsid w:val="00A77580"/>
    <w:rsid w:val="00A77637"/>
    <w:rsid w:val="00A77758"/>
    <w:rsid w:val="00A77AA0"/>
    <w:rsid w:val="00A77BC8"/>
    <w:rsid w:val="00A806BC"/>
    <w:rsid w:val="00A80B81"/>
    <w:rsid w:val="00A80BF1"/>
    <w:rsid w:val="00A81246"/>
    <w:rsid w:val="00A81468"/>
    <w:rsid w:val="00A81A84"/>
    <w:rsid w:val="00A81E4A"/>
    <w:rsid w:val="00A81EB6"/>
    <w:rsid w:val="00A81F03"/>
    <w:rsid w:val="00A82020"/>
    <w:rsid w:val="00A82ACE"/>
    <w:rsid w:val="00A82BDE"/>
    <w:rsid w:val="00A82BF0"/>
    <w:rsid w:val="00A82CCA"/>
    <w:rsid w:val="00A8326F"/>
    <w:rsid w:val="00A835DC"/>
    <w:rsid w:val="00A836DE"/>
    <w:rsid w:val="00A839EF"/>
    <w:rsid w:val="00A83AE6"/>
    <w:rsid w:val="00A84941"/>
    <w:rsid w:val="00A85731"/>
    <w:rsid w:val="00A8584C"/>
    <w:rsid w:val="00A85F9A"/>
    <w:rsid w:val="00A85FC9"/>
    <w:rsid w:val="00A869C5"/>
    <w:rsid w:val="00A86B51"/>
    <w:rsid w:val="00A86D0E"/>
    <w:rsid w:val="00A86E8C"/>
    <w:rsid w:val="00A86ECC"/>
    <w:rsid w:val="00A8700E"/>
    <w:rsid w:val="00A87028"/>
    <w:rsid w:val="00A87777"/>
    <w:rsid w:val="00A877A4"/>
    <w:rsid w:val="00A87B8F"/>
    <w:rsid w:val="00A87BCF"/>
    <w:rsid w:val="00A9023F"/>
    <w:rsid w:val="00A906AA"/>
    <w:rsid w:val="00A9087C"/>
    <w:rsid w:val="00A90E38"/>
    <w:rsid w:val="00A90EB0"/>
    <w:rsid w:val="00A91151"/>
    <w:rsid w:val="00A91688"/>
    <w:rsid w:val="00A9202A"/>
    <w:rsid w:val="00A9212F"/>
    <w:rsid w:val="00A922AE"/>
    <w:rsid w:val="00A924AA"/>
    <w:rsid w:val="00A92C66"/>
    <w:rsid w:val="00A938A1"/>
    <w:rsid w:val="00A938E0"/>
    <w:rsid w:val="00A939EB"/>
    <w:rsid w:val="00A93AC8"/>
    <w:rsid w:val="00A93BAC"/>
    <w:rsid w:val="00A94778"/>
    <w:rsid w:val="00A94857"/>
    <w:rsid w:val="00A953BB"/>
    <w:rsid w:val="00A9547D"/>
    <w:rsid w:val="00A9549A"/>
    <w:rsid w:val="00A95A7D"/>
    <w:rsid w:val="00A95AD0"/>
    <w:rsid w:val="00A95AE0"/>
    <w:rsid w:val="00A95B46"/>
    <w:rsid w:val="00A95CCF"/>
    <w:rsid w:val="00A95EFD"/>
    <w:rsid w:val="00A95F89"/>
    <w:rsid w:val="00A962DB"/>
    <w:rsid w:val="00A963FE"/>
    <w:rsid w:val="00A96F1B"/>
    <w:rsid w:val="00A975F0"/>
    <w:rsid w:val="00A977E8"/>
    <w:rsid w:val="00A97CA1"/>
    <w:rsid w:val="00A97ED4"/>
    <w:rsid w:val="00A97EFB"/>
    <w:rsid w:val="00AA0418"/>
    <w:rsid w:val="00AA062F"/>
    <w:rsid w:val="00AA08D2"/>
    <w:rsid w:val="00AA0A16"/>
    <w:rsid w:val="00AA11B4"/>
    <w:rsid w:val="00AA14CC"/>
    <w:rsid w:val="00AA1519"/>
    <w:rsid w:val="00AA1638"/>
    <w:rsid w:val="00AA16FF"/>
    <w:rsid w:val="00AA1EBD"/>
    <w:rsid w:val="00AA2399"/>
    <w:rsid w:val="00AA23C6"/>
    <w:rsid w:val="00AA2E5C"/>
    <w:rsid w:val="00AA3716"/>
    <w:rsid w:val="00AA3942"/>
    <w:rsid w:val="00AA3AF1"/>
    <w:rsid w:val="00AA3BED"/>
    <w:rsid w:val="00AA4641"/>
    <w:rsid w:val="00AA48FB"/>
    <w:rsid w:val="00AA4A20"/>
    <w:rsid w:val="00AA4C15"/>
    <w:rsid w:val="00AA542C"/>
    <w:rsid w:val="00AA57BA"/>
    <w:rsid w:val="00AA640A"/>
    <w:rsid w:val="00AA69DD"/>
    <w:rsid w:val="00AA72FF"/>
    <w:rsid w:val="00AA75B2"/>
    <w:rsid w:val="00AA76E1"/>
    <w:rsid w:val="00AA7A43"/>
    <w:rsid w:val="00AA7F12"/>
    <w:rsid w:val="00AB00D5"/>
    <w:rsid w:val="00AB024C"/>
    <w:rsid w:val="00AB0778"/>
    <w:rsid w:val="00AB08F4"/>
    <w:rsid w:val="00AB09A8"/>
    <w:rsid w:val="00AB09B9"/>
    <w:rsid w:val="00AB0CFD"/>
    <w:rsid w:val="00AB0D3A"/>
    <w:rsid w:val="00AB1651"/>
    <w:rsid w:val="00AB1C8C"/>
    <w:rsid w:val="00AB1E4F"/>
    <w:rsid w:val="00AB2136"/>
    <w:rsid w:val="00AB282C"/>
    <w:rsid w:val="00AB2C8A"/>
    <w:rsid w:val="00AB3290"/>
    <w:rsid w:val="00AB3621"/>
    <w:rsid w:val="00AB37FC"/>
    <w:rsid w:val="00AB38B4"/>
    <w:rsid w:val="00AB3E05"/>
    <w:rsid w:val="00AB3F1A"/>
    <w:rsid w:val="00AB3FDD"/>
    <w:rsid w:val="00AB4194"/>
    <w:rsid w:val="00AB4264"/>
    <w:rsid w:val="00AB43BC"/>
    <w:rsid w:val="00AB471C"/>
    <w:rsid w:val="00AB47FF"/>
    <w:rsid w:val="00AB5594"/>
    <w:rsid w:val="00AB5DA9"/>
    <w:rsid w:val="00AB5DD0"/>
    <w:rsid w:val="00AB61C7"/>
    <w:rsid w:val="00AB62CA"/>
    <w:rsid w:val="00AB645B"/>
    <w:rsid w:val="00AB65AC"/>
    <w:rsid w:val="00AB6992"/>
    <w:rsid w:val="00AB6ECB"/>
    <w:rsid w:val="00AB77C6"/>
    <w:rsid w:val="00AB7835"/>
    <w:rsid w:val="00AB7A4C"/>
    <w:rsid w:val="00AB7CB1"/>
    <w:rsid w:val="00AC0033"/>
    <w:rsid w:val="00AC0165"/>
    <w:rsid w:val="00AC0180"/>
    <w:rsid w:val="00AC0B10"/>
    <w:rsid w:val="00AC0D4D"/>
    <w:rsid w:val="00AC1AD4"/>
    <w:rsid w:val="00AC1E9F"/>
    <w:rsid w:val="00AC20C9"/>
    <w:rsid w:val="00AC212B"/>
    <w:rsid w:val="00AC2329"/>
    <w:rsid w:val="00AC2F53"/>
    <w:rsid w:val="00AC2F91"/>
    <w:rsid w:val="00AC3178"/>
    <w:rsid w:val="00AC37A9"/>
    <w:rsid w:val="00AC47B2"/>
    <w:rsid w:val="00AC4C69"/>
    <w:rsid w:val="00AC52D8"/>
    <w:rsid w:val="00AC58A8"/>
    <w:rsid w:val="00AC5A8F"/>
    <w:rsid w:val="00AC5B15"/>
    <w:rsid w:val="00AC5F30"/>
    <w:rsid w:val="00AC5F5D"/>
    <w:rsid w:val="00AC6F54"/>
    <w:rsid w:val="00AC74C5"/>
    <w:rsid w:val="00AC7661"/>
    <w:rsid w:val="00AC7686"/>
    <w:rsid w:val="00AC79A9"/>
    <w:rsid w:val="00AC7CC3"/>
    <w:rsid w:val="00AC7DB5"/>
    <w:rsid w:val="00AD0E33"/>
    <w:rsid w:val="00AD104C"/>
    <w:rsid w:val="00AD15B8"/>
    <w:rsid w:val="00AD173E"/>
    <w:rsid w:val="00AD186A"/>
    <w:rsid w:val="00AD2289"/>
    <w:rsid w:val="00AD30FB"/>
    <w:rsid w:val="00AD38B8"/>
    <w:rsid w:val="00AD3980"/>
    <w:rsid w:val="00AD3989"/>
    <w:rsid w:val="00AD39DC"/>
    <w:rsid w:val="00AD3A7F"/>
    <w:rsid w:val="00AD3B57"/>
    <w:rsid w:val="00AD3B6F"/>
    <w:rsid w:val="00AD3CB9"/>
    <w:rsid w:val="00AD42B8"/>
    <w:rsid w:val="00AD487C"/>
    <w:rsid w:val="00AD4BC6"/>
    <w:rsid w:val="00AD4EB1"/>
    <w:rsid w:val="00AD4FBB"/>
    <w:rsid w:val="00AD50FB"/>
    <w:rsid w:val="00AD5178"/>
    <w:rsid w:val="00AD56DF"/>
    <w:rsid w:val="00AD5F58"/>
    <w:rsid w:val="00AD6F08"/>
    <w:rsid w:val="00AD717B"/>
    <w:rsid w:val="00AD75EF"/>
    <w:rsid w:val="00AD7C50"/>
    <w:rsid w:val="00AD7C91"/>
    <w:rsid w:val="00AE0112"/>
    <w:rsid w:val="00AE09A5"/>
    <w:rsid w:val="00AE1973"/>
    <w:rsid w:val="00AE1A90"/>
    <w:rsid w:val="00AE1D84"/>
    <w:rsid w:val="00AE1F16"/>
    <w:rsid w:val="00AE1FB3"/>
    <w:rsid w:val="00AE20FA"/>
    <w:rsid w:val="00AE2383"/>
    <w:rsid w:val="00AE2525"/>
    <w:rsid w:val="00AE2719"/>
    <w:rsid w:val="00AE28A4"/>
    <w:rsid w:val="00AE2F70"/>
    <w:rsid w:val="00AE3981"/>
    <w:rsid w:val="00AE4542"/>
    <w:rsid w:val="00AE4948"/>
    <w:rsid w:val="00AE498D"/>
    <w:rsid w:val="00AE4A25"/>
    <w:rsid w:val="00AE4FE5"/>
    <w:rsid w:val="00AE5030"/>
    <w:rsid w:val="00AE5166"/>
    <w:rsid w:val="00AE5321"/>
    <w:rsid w:val="00AE58DC"/>
    <w:rsid w:val="00AE5A29"/>
    <w:rsid w:val="00AE5AAF"/>
    <w:rsid w:val="00AE5E0F"/>
    <w:rsid w:val="00AE6120"/>
    <w:rsid w:val="00AE6352"/>
    <w:rsid w:val="00AE659D"/>
    <w:rsid w:val="00AE6AD4"/>
    <w:rsid w:val="00AE7055"/>
    <w:rsid w:val="00AE7A7B"/>
    <w:rsid w:val="00AE7AA6"/>
    <w:rsid w:val="00AE7B95"/>
    <w:rsid w:val="00AE7D42"/>
    <w:rsid w:val="00AF0080"/>
    <w:rsid w:val="00AF017D"/>
    <w:rsid w:val="00AF0470"/>
    <w:rsid w:val="00AF05C8"/>
    <w:rsid w:val="00AF06E6"/>
    <w:rsid w:val="00AF1B52"/>
    <w:rsid w:val="00AF1DD4"/>
    <w:rsid w:val="00AF22B9"/>
    <w:rsid w:val="00AF25EC"/>
    <w:rsid w:val="00AF28D1"/>
    <w:rsid w:val="00AF2C65"/>
    <w:rsid w:val="00AF2F6B"/>
    <w:rsid w:val="00AF32C2"/>
    <w:rsid w:val="00AF3382"/>
    <w:rsid w:val="00AF3399"/>
    <w:rsid w:val="00AF36E7"/>
    <w:rsid w:val="00AF39F2"/>
    <w:rsid w:val="00AF4443"/>
    <w:rsid w:val="00AF45E1"/>
    <w:rsid w:val="00AF45F4"/>
    <w:rsid w:val="00AF4BCB"/>
    <w:rsid w:val="00AF5830"/>
    <w:rsid w:val="00AF5C1A"/>
    <w:rsid w:val="00AF5D70"/>
    <w:rsid w:val="00AF5E03"/>
    <w:rsid w:val="00AF6621"/>
    <w:rsid w:val="00AF6A45"/>
    <w:rsid w:val="00AF70C5"/>
    <w:rsid w:val="00AF72B5"/>
    <w:rsid w:val="00AF73BD"/>
    <w:rsid w:val="00AF78A2"/>
    <w:rsid w:val="00AF7D57"/>
    <w:rsid w:val="00B00048"/>
    <w:rsid w:val="00B000B0"/>
    <w:rsid w:val="00B00414"/>
    <w:rsid w:val="00B01BCB"/>
    <w:rsid w:val="00B01C20"/>
    <w:rsid w:val="00B02005"/>
    <w:rsid w:val="00B02209"/>
    <w:rsid w:val="00B023A5"/>
    <w:rsid w:val="00B0254E"/>
    <w:rsid w:val="00B02551"/>
    <w:rsid w:val="00B0290A"/>
    <w:rsid w:val="00B029E8"/>
    <w:rsid w:val="00B03543"/>
    <w:rsid w:val="00B0385B"/>
    <w:rsid w:val="00B03B4D"/>
    <w:rsid w:val="00B0408B"/>
    <w:rsid w:val="00B040EA"/>
    <w:rsid w:val="00B04581"/>
    <w:rsid w:val="00B045B1"/>
    <w:rsid w:val="00B04C56"/>
    <w:rsid w:val="00B050A4"/>
    <w:rsid w:val="00B05621"/>
    <w:rsid w:val="00B057E5"/>
    <w:rsid w:val="00B0587F"/>
    <w:rsid w:val="00B05C77"/>
    <w:rsid w:val="00B05E04"/>
    <w:rsid w:val="00B05F69"/>
    <w:rsid w:val="00B06443"/>
    <w:rsid w:val="00B06965"/>
    <w:rsid w:val="00B06A49"/>
    <w:rsid w:val="00B06E9E"/>
    <w:rsid w:val="00B07404"/>
    <w:rsid w:val="00B076A3"/>
    <w:rsid w:val="00B07917"/>
    <w:rsid w:val="00B1009A"/>
    <w:rsid w:val="00B10171"/>
    <w:rsid w:val="00B10447"/>
    <w:rsid w:val="00B10456"/>
    <w:rsid w:val="00B105C6"/>
    <w:rsid w:val="00B10DC1"/>
    <w:rsid w:val="00B10FE9"/>
    <w:rsid w:val="00B111CF"/>
    <w:rsid w:val="00B11202"/>
    <w:rsid w:val="00B11379"/>
    <w:rsid w:val="00B11495"/>
    <w:rsid w:val="00B11CC9"/>
    <w:rsid w:val="00B11F97"/>
    <w:rsid w:val="00B12AC9"/>
    <w:rsid w:val="00B12ECF"/>
    <w:rsid w:val="00B13FC6"/>
    <w:rsid w:val="00B14367"/>
    <w:rsid w:val="00B149D4"/>
    <w:rsid w:val="00B151F8"/>
    <w:rsid w:val="00B1523C"/>
    <w:rsid w:val="00B15671"/>
    <w:rsid w:val="00B15E4C"/>
    <w:rsid w:val="00B1699C"/>
    <w:rsid w:val="00B16AD4"/>
    <w:rsid w:val="00B16EE5"/>
    <w:rsid w:val="00B17144"/>
    <w:rsid w:val="00B174D1"/>
    <w:rsid w:val="00B17CC6"/>
    <w:rsid w:val="00B200BB"/>
    <w:rsid w:val="00B2016F"/>
    <w:rsid w:val="00B205B2"/>
    <w:rsid w:val="00B206A5"/>
    <w:rsid w:val="00B209CB"/>
    <w:rsid w:val="00B20D0E"/>
    <w:rsid w:val="00B218B8"/>
    <w:rsid w:val="00B21E9C"/>
    <w:rsid w:val="00B222EA"/>
    <w:rsid w:val="00B22BB1"/>
    <w:rsid w:val="00B22CE9"/>
    <w:rsid w:val="00B236B7"/>
    <w:rsid w:val="00B2396B"/>
    <w:rsid w:val="00B2399E"/>
    <w:rsid w:val="00B23C54"/>
    <w:rsid w:val="00B23EA4"/>
    <w:rsid w:val="00B243B0"/>
    <w:rsid w:val="00B2459E"/>
    <w:rsid w:val="00B248CA"/>
    <w:rsid w:val="00B249D5"/>
    <w:rsid w:val="00B249F8"/>
    <w:rsid w:val="00B24D02"/>
    <w:rsid w:val="00B25235"/>
    <w:rsid w:val="00B25F4C"/>
    <w:rsid w:val="00B26147"/>
    <w:rsid w:val="00B2638E"/>
    <w:rsid w:val="00B263CC"/>
    <w:rsid w:val="00B26798"/>
    <w:rsid w:val="00B268DF"/>
    <w:rsid w:val="00B26B90"/>
    <w:rsid w:val="00B26E53"/>
    <w:rsid w:val="00B272A7"/>
    <w:rsid w:val="00B2785A"/>
    <w:rsid w:val="00B27994"/>
    <w:rsid w:val="00B27B6B"/>
    <w:rsid w:val="00B27E6A"/>
    <w:rsid w:val="00B302B3"/>
    <w:rsid w:val="00B305E1"/>
    <w:rsid w:val="00B30A7D"/>
    <w:rsid w:val="00B30AC1"/>
    <w:rsid w:val="00B30D60"/>
    <w:rsid w:val="00B3110F"/>
    <w:rsid w:val="00B31A20"/>
    <w:rsid w:val="00B31E77"/>
    <w:rsid w:val="00B3247D"/>
    <w:rsid w:val="00B3247F"/>
    <w:rsid w:val="00B3277F"/>
    <w:rsid w:val="00B33158"/>
    <w:rsid w:val="00B3322D"/>
    <w:rsid w:val="00B33364"/>
    <w:rsid w:val="00B33500"/>
    <w:rsid w:val="00B3427A"/>
    <w:rsid w:val="00B3452D"/>
    <w:rsid w:val="00B34D23"/>
    <w:rsid w:val="00B3526E"/>
    <w:rsid w:val="00B3549D"/>
    <w:rsid w:val="00B356EF"/>
    <w:rsid w:val="00B35E81"/>
    <w:rsid w:val="00B364E3"/>
    <w:rsid w:val="00B36801"/>
    <w:rsid w:val="00B36D29"/>
    <w:rsid w:val="00B3757F"/>
    <w:rsid w:val="00B4004B"/>
    <w:rsid w:val="00B4046B"/>
    <w:rsid w:val="00B40705"/>
    <w:rsid w:val="00B40716"/>
    <w:rsid w:val="00B40D0E"/>
    <w:rsid w:val="00B41318"/>
    <w:rsid w:val="00B413D2"/>
    <w:rsid w:val="00B4197A"/>
    <w:rsid w:val="00B41AF7"/>
    <w:rsid w:val="00B41C17"/>
    <w:rsid w:val="00B4252E"/>
    <w:rsid w:val="00B42657"/>
    <w:rsid w:val="00B427D2"/>
    <w:rsid w:val="00B42C66"/>
    <w:rsid w:val="00B42D01"/>
    <w:rsid w:val="00B42D36"/>
    <w:rsid w:val="00B431B0"/>
    <w:rsid w:val="00B43566"/>
    <w:rsid w:val="00B435F2"/>
    <w:rsid w:val="00B438E0"/>
    <w:rsid w:val="00B43AB2"/>
    <w:rsid w:val="00B43DC4"/>
    <w:rsid w:val="00B43F69"/>
    <w:rsid w:val="00B4482F"/>
    <w:rsid w:val="00B44874"/>
    <w:rsid w:val="00B4543E"/>
    <w:rsid w:val="00B4576E"/>
    <w:rsid w:val="00B4597A"/>
    <w:rsid w:val="00B45990"/>
    <w:rsid w:val="00B45C10"/>
    <w:rsid w:val="00B45CB6"/>
    <w:rsid w:val="00B4670E"/>
    <w:rsid w:val="00B4671F"/>
    <w:rsid w:val="00B46870"/>
    <w:rsid w:val="00B46E15"/>
    <w:rsid w:val="00B479EC"/>
    <w:rsid w:val="00B47A21"/>
    <w:rsid w:val="00B50541"/>
    <w:rsid w:val="00B50773"/>
    <w:rsid w:val="00B508FD"/>
    <w:rsid w:val="00B515DA"/>
    <w:rsid w:val="00B51A11"/>
    <w:rsid w:val="00B51C85"/>
    <w:rsid w:val="00B51DD5"/>
    <w:rsid w:val="00B51FAA"/>
    <w:rsid w:val="00B51FB2"/>
    <w:rsid w:val="00B532DE"/>
    <w:rsid w:val="00B534D5"/>
    <w:rsid w:val="00B53938"/>
    <w:rsid w:val="00B53E03"/>
    <w:rsid w:val="00B54183"/>
    <w:rsid w:val="00B546EB"/>
    <w:rsid w:val="00B54756"/>
    <w:rsid w:val="00B54CE1"/>
    <w:rsid w:val="00B54E40"/>
    <w:rsid w:val="00B551B0"/>
    <w:rsid w:val="00B5563F"/>
    <w:rsid w:val="00B5566A"/>
    <w:rsid w:val="00B55708"/>
    <w:rsid w:val="00B55872"/>
    <w:rsid w:val="00B574FF"/>
    <w:rsid w:val="00B578C8"/>
    <w:rsid w:val="00B608E4"/>
    <w:rsid w:val="00B60E99"/>
    <w:rsid w:val="00B610FD"/>
    <w:rsid w:val="00B615D0"/>
    <w:rsid w:val="00B61999"/>
    <w:rsid w:val="00B61C40"/>
    <w:rsid w:val="00B62AE3"/>
    <w:rsid w:val="00B62CFB"/>
    <w:rsid w:val="00B6336D"/>
    <w:rsid w:val="00B636DD"/>
    <w:rsid w:val="00B63934"/>
    <w:rsid w:val="00B63CC1"/>
    <w:rsid w:val="00B64173"/>
    <w:rsid w:val="00B641A1"/>
    <w:rsid w:val="00B64C9E"/>
    <w:rsid w:val="00B65375"/>
    <w:rsid w:val="00B653EE"/>
    <w:rsid w:val="00B65E69"/>
    <w:rsid w:val="00B664A0"/>
    <w:rsid w:val="00B66642"/>
    <w:rsid w:val="00B6684F"/>
    <w:rsid w:val="00B66882"/>
    <w:rsid w:val="00B6699D"/>
    <w:rsid w:val="00B67383"/>
    <w:rsid w:val="00B679E0"/>
    <w:rsid w:val="00B67C47"/>
    <w:rsid w:val="00B67E1F"/>
    <w:rsid w:val="00B70985"/>
    <w:rsid w:val="00B70DF5"/>
    <w:rsid w:val="00B70E69"/>
    <w:rsid w:val="00B7100B"/>
    <w:rsid w:val="00B716A7"/>
    <w:rsid w:val="00B71B90"/>
    <w:rsid w:val="00B71F42"/>
    <w:rsid w:val="00B721A2"/>
    <w:rsid w:val="00B7228D"/>
    <w:rsid w:val="00B728FC"/>
    <w:rsid w:val="00B729CD"/>
    <w:rsid w:val="00B729D9"/>
    <w:rsid w:val="00B72AAF"/>
    <w:rsid w:val="00B72EB9"/>
    <w:rsid w:val="00B72F75"/>
    <w:rsid w:val="00B730E5"/>
    <w:rsid w:val="00B73148"/>
    <w:rsid w:val="00B73ECE"/>
    <w:rsid w:val="00B73F28"/>
    <w:rsid w:val="00B74453"/>
    <w:rsid w:val="00B7451B"/>
    <w:rsid w:val="00B75224"/>
    <w:rsid w:val="00B75448"/>
    <w:rsid w:val="00B75CCF"/>
    <w:rsid w:val="00B762C8"/>
    <w:rsid w:val="00B76636"/>
    <w:rsid w:val="00B7727A"/>
    <w:rsid w:val="00B773D4"/>
    <w:rsid w:val="00B7776E"/>
    <w:rsid w:val="00B779EA"/>
    <w:rsid w:val="00B8048C"/>
    <w:rsid w:val="00B80874"/>
    <w:rsid w:val="00B8089C"/>
    <w:rsid w:val="00B80A2D"/>
    <w:rsid w:val="00B80AA6"/>
    <w:rsid w:val="00B80D73"/>
    <w:rsid w:val="00B80F98"/>
    <w:rsid w:val="00B81052"/>
    <w:rsid w:val="00B81092"/>
    <w:rsid w:val="00B81504"/>
    <w:rsid w:val="00B815F6"/>
    <w:rsid w:val="00B817D1"/>
    <w:rsid w:val="00B81886"/>
    <w:rsid w:val="00B81BBB"/>
    <w:rsid w:val="00B827D5"/>
    <w:rsid w:val="00B82EF7"/>
    <w:rsid w:val="00B83969"/>
    <w:rsid w:val="00B83D11"/>
    <w:rsid w:val="00B84114"/>
    <w:rsid w:val="00B841FF"/>
    <w:rsid w:val="00B844A5"/>
    <w:rsid w:val="00B8454D"/>
    <w:rsid w:val="00B8468C"/>
    <w:rsid w:val="00B84776"/>
    <w:rsid w:val="00B84EC8"/>
    <w:rsid w:val="00B85134"/>
    <w:rsid w:val="00B853E2"/>
    <w:rsid w:val="00B85462"/>
    <w:rsid w:val="00B85E96"/>
    <w:rsid w:val="00B861E7"/>
    <w:rsid w:val="00B8648B"/>
    <w:rsid w:val="00B865E0"/>
    <w:rsid w:val="00B8698E"/>
    <w:rsid w:val="00B86B60"/>
    <w:rsid w:val="00B86CCF"/>
    <w:rsid w:val="00B86F66"/>
    <w:rsid w:val="00B872C2"/>
    <w:rsid w:val="00B873CF"/>
    <w:rsid w:val="00B873EE"/>
    <w:rsid w:val="00B87935"/>
    <w:rsid w:val="00B87A34"/>
    <w:rsid w:val="00B87B39"/>
    <w:rsid w:val="00B87F86"/>
    <w:rsid w:val="00B908F1"/>
    <w:rsid w:val="00B90A0B"/>
    <w:rsid w:val="00B90D04"/>
    <w:rsid w:val="00B9109A"/>
    <w:rsid w:val="00B91860"/>
    <w:rsid w:val="00B91B71"/>
    <w:rsid w:val="00B91D2F"/>
    <w:rsid w:val="00B9234E"/>
    <w:rsid w:val="00B925D9"/>
    <w:rsid w:val="00B92F37"/>
    <w:rsid w:val="00B93101"/>
    <w:rsid w:val="00B936A8"/>
    <w:rsid w:val="00B93EDC"/>
    <w:rsid w:val="00B940D7"/>
    <w:rsid w:val="00B9447C"/>
    <w:rsid w:val="00B94516"/>
    <w:rsid w:val="00B94A75"/>
    <w:rsid w:val="00B94BD9"/>
    <w:rsid w:val="00B94F45"/>
    <w:rsid w:val="00B94FE8"/>
    <w:rsid w:val="00B952A4"/>
    <w:rsid w:val="00B9545B"/>
    <w:rsid w:val="00B958E9"/>
    <w:rsid w:val="00B95902"/>
    <w:rsid w:val="00B95D0B"/>
    <w:rsid w:val="00B96001"/>
    <w:rsid w:val="00B9624F"/>
    <w:rsid w:val="00B9653E"/>
    <w:rsid w:val="00B96731"/>
    <w:rsid w:val="00B96839"/>
    <w:rsid w:val="00B96C75"/>
    <w:rsid w:val="00B97354"/>
    <w:rsid w:val="00B977A2"/>
    <w:rsid w:val="00B978A5"/>
    <w:rsid w:val="00BA01F3"/>
    <w:rsid w:val="00BA035C"/>
    <w:rsid w:val="00BA0A3F"/>
    <w:rsid w:val="00BA0F71"/>
    <w:rsid w:val="00BA109C"/>
    <w:rsid w:val="00BA1201"/>
    <w:rsid w:val="00BA1233"/>
    <w:rsid w:val="00BA12BB"/>
    <w:rsid w:val="00BA131B"/>
    <w:rsid w:val="00BA1512"/>
    <w:rsid w:val="00BA1625"/>
    <w:rsid w:val="00BA181E"/>
    <w:rsid w:val="00BA1C71"/>
    <w:rsid w:val="00BA1D89"/>
    <w:rsid w:val="00BA21B7"/>
    <w:rsid w:val="00BA2294"/>
    <w:rsid w:val="00BA2E93"/>
    <w:rsid w:val="00BA364B"/>
    <w:rsid w:val="00BA4354"/>
    <w:rsid w:val="00BA494B"/>
    <w:rsid w:val="00BA4995"/>
    <w:rsid w:val="00BA52EC"/>
    <w:rsid w:val="00BA532D"/>
    <w:rsid w:val="00BA5B23"/>
    <w:rsid w:val="00BA5C8D"/>
    <w:rsid w:val="00BA5D85"/>
    <w:rsid w:val="00BA5F30"/>
    <w:rsid w:val="00BA62EB"/>
    <w:rsid w:val="00BA6405"/>
    <w:rsid w:val="00BA6D8E"/>
    <w:rsid w:val="00BA6DC1"/>
    <w:rsid w:val="00BA7131"/>
    <w:rsid w:val="00BA731F"/>
    <w:rsid w:val="00BA7B40"/>
    <w:rsid w:val="00BB0357"/>
    <w:rsid w:val="00BB0490"/>
    <w:rsid w:val="00BB05B2"/>
    <w:rsid w:val="00BB05EB"/>
    <w:rsid w:val="00BB08DB"/>
    <w:rsid w:val="00BB0DD0"/>
    <w:rsid w:val="00BB0DDC"/>
    <w:rsid w:val="00BB13E1"/>
    <w:rsid w:val="00BB1B2D"/>
    <w:rsid w:val="00BB1E89"/>
    <w:rsid w:val="00BB27F5"/>
    <w:rsid w:val="00BB2988"/>
    <w:rsid w:val="00BB2B3D"/>
    <w:rsid w:val="00BB2F4F"/>
    <w:rsid w:val="00BB2FD7"/>
    <w:rsid w:val="00BB3393"/>
    <w:rsid w:val="00BB47A9"/>
    <w:rsid w:val="00BB4B51"/>
    <w:rsid w:val="00BB4CCB"/>
    <w:rsid w:val="00BB5426"/>
    <w:rsid w:val="00BB54CB"/>
    <w:rsid w:val="00BB55E3"/>
    <w:rsid w:val="00BB5AF3"/>
    <w:rsid w:val="00BB5D76"/>
    <w:rsid w:val="00BB5E54"/>
    <w:rsid w:val="00BB5FA8"/>
    <w:rsid w:val="00BB62C9"/>
    <w:rsid w:val="00BB6796"/>
    <w:rsid w:val="00BB7053"/>
    <w:rsid w:val="00BB7061"/>
    <w:rsid w:val="00BB79F8"/>
    <w:rsid w:val="00BC01E5"/>
    <w:rsid w:val="00BC0713"/>
    <w:rsid w:val="00BC08C3"/>
    <w:rsid w:val="00BC0B88"/>
    <w:rsid w:val="00BC0DD6"/>
    <w:rsid w:val="00BC1223"/>
    <w:rsid w:val="00BC20A5"/>
    <w:rsid w:val="00BC20E1"/>
    <w:rsid w:val="00BC2985"/>
    <w:rsid w:val="00BC2A4B"/>
    <w:rsid w:val="00BC2B85"/>
    <w:rsid w:val="00BC2FB5"/>
    <w:rsid w:val="00BC3209"/>
    <w:rsid w:val="00BC3C1A"/>
    <w:rsid w:val="00BC3DE1"/>
    <w:rsid w:val="00BC4038"/>
    <w:rsid w:val="00BC4129"/>
    <w:rsid w:val="00BC41DA"/>
    <w:rsid w:val="00BC429A"/>
    <w:rsid w:val="00BC431B"/>
    <w:rsid w:val="00BC47CA"/>
    <w:rsid w:val="00BC4DA4"/>
    <w:rsid w:val="00BC50EE"/>
    <w:rsid w:val="00BC5967"/>
    <w:rsid w:val="00BC6009"/>
    <w:rsid w:val="00BC6B56"/>
    <w:rsid w:val="00BC6C60"/>
    <w:rsid w:val="00BC6F1C"/>
    <w:rsid w:val="00BC6F97"/>
    <w:rsid w:val="00BC6FA3"/>
    <w:rsid w:val="00BC7270"/>
    <w:rsid w:val="00BC7479"/>
    <w:rsid w:val="00BC7D65"/>
    <w:rsid w:val="00BC7DC0"/>
    <w:rsid w:val="00BC7F17"/>
    <w:rsid w:val="00BD034A"/>
    <w:rsid w:val="00BD0BC2"/>
    <w:rsid w:val="00BD0ECD"/>
    <w:rsid w:val="00BD124E"/>
    <w:rsid w:val="00BD168E"/>
    <w:rsid w:val="00BD19E7"/>
    <w:rsid w:val="00BD1BDC"/>
    <w:rsid w:val="00BD1BFC"/>
    <w:rsid w:val="00BD23ED"/>
    <w:rsid w:val="00BD2614"/>
    <w:rsid w:val="00BD2A65"/>
    <w:rsid w:val="00BD2A6D"/>
    <w:rsid w:val="00BD33FE"/>
    <w:rsid w:val="00BD3409"/>
    <w:rsid w:val="00BD3723"/>
    <w:rsid w:val="00BD3825"/>
    <w:rsid w:val="00BD4207"/>
    <w:rsid w:val="00BD4736"/>
    <w:rsid w:val="00BD4C48"/>
    <w:rsid w:val="00BD4EFF"/>
    <w:rsid w:val="00BD5EF2"/>
    <w:rsid w:val="00BD6211"/>
    <w:rsid w:val="00BD6250"/>
    <w:rsid w:val="00BD625A"/>
    <w:rsid w:val="00BD69C1"/>
    <w:rsid w:val="00BD6FB4"/>
    <w:rsid w:val="00BD74EA"/>
    <w:rsid w:val="00BD7578"/>
    <w:rsid w:val="00BD7950"/>
    <w:rsid w:val="00BD797F"/>
    <w:rsid w:val="00BD7D2C"/>
    <w:rsid w:val="00BD7F81"/>
    <w:rsid w:val="00BD7FB1"/>
    <w:rsid w:val="00BE0412"/>
    <w:rsid w:val="00BE0806"/>
    <w:rsid w:val="00BE085C"/>
    <w:rsid w:val="00BE0871"/>
    <w:rsid w:val="00BE0B2D"/>
    <w:rsid w:val="00BE0FF6"/>
    <w:rsid w:val="00BE1080"/>
    <w:rsid w:val="00BE1094"/>
    <w:rsid w:val="00BE11EF"/>
    <w:rsid w:val="00BE2AFD"/>
    <w:rsid w:val="00BE2E7A"/>
    <w:rsid w:val="00BE36BD"/>
    <w:rsid w:val="00BE391C"/>
    <w:rsid w:val="00BE3F7B"/>
    <w:rsid w:val="00BE40F8"/>
    <w:rsid w:val="00BE4AC1"/>
    <w:rsid w:val="00BE4C25"/>
    <w:rsid w:val="00BE4C6F"/>
    <w:rsid w:val="00BE4EC0"/>
    <w:rsid w:val="00BE5F5B"/>
    <w:rsid w:val="00BE657C"/>
    <w:rsid w:val="00BE6D13"/>
    <w:rsid w:val="00BE6D6D"/>
    <w:rsid w:val="00BE77DD"/>
    <w:rsid w:val="00BE79EE"/>
    <w:rsid w:val="00BE79F0"/>
    <w:rsid w:val="00BF0493"/>
    <w:rsid w:val="00BF07A8"/>
    <w:rsid w:val="00BF0939"/>
    <w:rsid w:val="00BF0B5F"/>
    <w:rsid w:val="00BF0F72"/>
    <w:rsid w:val="00BF1BFC"/>
    <w:rsid w:val="00BF28F9"/>
    <w:rsid w:val="00BF31A0"/>
    <w:rsid w:val="00BF34B2"/>
    <w:rsid w:val="00BF3720"/>
    <w:rsid w:val="00BF374C"/>
    <w:rsid w:val="00BF3C0E"/>
    <w:rsid w:val="00BF4218"/>
    <w:rsid w:val="00BF436A"/>
    <w:rsid w:val="00BF5095"/>
    <w:rsid w:val="00BF5183"/>
    <w:rsid w:val="00BF5751"/>
    <w:rsid w:val="00BF58A8"/>
    <w:rsid w:val="00BF5CDB"/>
    <w:rsid w:val="00BF5EB2"/>
    <w:rsid w:val="00BF5FFF"/>
    <w:rsid w:val="00BF635B"/>
    <w:rsid w:val="00BF647A"/>
    <w:rsid w:val="00BF6A81"/>
    <w:rsid w:val="00BF6B35"/>
    <w:rsid w:val="00BF6E66"/>
    <w:rsid w:val="00BF70AF"/>
    <w:rsid w:val="00BF715E"/>
    <w:rsid w:val="00BF738A"/>
    <w:rsid w:val="00BF7644"/>
    <w:rsid w:val="00BF7BEE"/>
    <w:rsid w:val="00C008D5"/>
    <w:rsid w:val="00C0092E"/>
    <w:rsid w:val="00C00DA2"/>
    <w:rsid w:val="00C00E3A"/>
    <w:rsid w:val="00C0126A"/>
    <w:rsid w:val="00C0143F"/>
    <w:rsid w:val="00C01464"/>
    <w:rsid w:val="00C016E5"/>
    <w:rsid w:val="00C01827"/>
    <w:rsid w:val="00C01E9C"/>
    <w:rsid w:val="00C01F2C"/>
    <w:rsid w:val="00C02347"/>
    <w:rsid w:val="00C02B19"/>
    <w:rsid w:val="00C02D32"/>
    <w:rsid w:val="00C030B2"/>
    <w:rsid w:val="00C03793"/>
    <w:rsid w:val="00C03AA4"/>
    <w:rsid w:val="00C044B1"/>
    <w:rsid w:val="00C046D1"/>
    <w:rsid w:val="00C049C7"/>
    <w:rsid w:val="00C04F65"/>
    <w:rsid w:val="00C05A75"/>
    <w:rsid w:val="00C05D0E"/>
    <w:rsid w:val="00C05D57"/>
    <w:rsid w:val="00C05D64"/>
    <w:rsid w:val="00C05E6D"/>
    <w:rsid w:val="00C05FEC"/>
    <w:rsid w:val="00C063A4"/>
    <w:rsid w:val="00C06B42"/>
    <w:rsid w:val="00C06EC3"/>
    <w:rsid w:val="00C07DDA"/>
    <w:rsid w:val="00C07E92"/>
    <w:rsid w:val="00C07EFB"/>
    <w:rsid w:val="00C07F3C"/>
    <w:rsid w:val="00C07FC8"/>
    <w:rsid w:val="00C102E9"/>
    <w:rsid w:val="00C10914"/>
    <w:rsid w:val="00C12326"/>
    <w:rsid w:val="00C127E6"/>
    <w:rsid w:val="00C12821"/>
    <w:rsid w:val="00C12852"/>
    <w:rsid w:val="00C12BC2"/>
    <w:rsid w:val="00C12F31"/>
    <w:rsid w:val="00C1310C"/>
    <w:rsid w:val="00C13576"/>
    <w:rsid w:val="00C142C9"/>
    <w:rsid w:val="00C14694"/>
    <w:rsid w:val="00C146C3"/>
    <w:rsid w:val="00C14805"/>
    <w:rsid w:val="00C152CF"/>
    <w:rsid w:val="00C15398"/>
    <w:rsid w:val="00C1543F"/>
    <w:rsid w:val="00C15A8B"/>
    <w:rsid w:val="00C15FF8"/>
    <w:rsid w:val="00C16132"/>
    <w:rsid w:val="00C16579"/>
    <w:rsid w:val="00C16663"/>
    <w:rsid w:val="00C168F5"/>
    <w:rsid w:val="00C16B80"/>
    <w:rsid w:val="00C16CE4"/>
    <w:rsid w:val="00C16E81"/>
    <w:rsid w:val="00C16EF1"/>
    <w:rsid w:val="00C17AB9"/>
    <w:rsid w:val="00C17BF4"/>
    <w:rsid w:val="00C17EBB"/>
    <w:rsid w:val="00C20577"/>
    <w:rsid w:val="00C20C18"/>
    <w:rsid w:val="00C20EA8"/>
    <w:rsid w:val="00C210B4"/>
    <w:rsid w:val="00C21147"/>
    <w:rsid w:val="00C211E8"/>
    <w:rsid w:val="00C214A5"/>
    <w:rsid w:val="00C2200A"/>
    <w:rsid w:val="00C223BB"/>
    <w:rsid w:val="00C22497"/>
    <w:rsid w:val="00C226DB"/>
    <w:rsid w:val="00C228D2"/>
    <w:rsid w:val="00C22E81"/>
    <w:rsid w:val="00C231A5"/>
    <w:rsid w:val="00C232EC"/>
    <w:rsid w:val="00C23A30"/>
    <w:rsid w:val="00C23F9D"/>
    <w:rsid w:val="00C24492"/>
    <w:rsid w:val="00C24AFF"/>
    <w:rsid w:val="00C2589C"/>
    <w:rsid w:val="00C25E11"/>
    <w:rsid w:val="00C25EA6"/>
    <w:rsid w:val="00C2630B"/>
    <w:rsid w:val="00C26570"/>
    <w:rsid w:val="00C26593"/>
    <w:rsid w:val="00C26F99"/>
    <w:rsid w:val="00C271B0"/>
    <w:rsid w:val="00C273DE"/>
    <w:rsid w:val="00C278BE"/>
    <w:rsid w:val="00C278DC"/>
    <w:rsid w:val="00C27D1A"/>
    <w:rsid w:val="00C30337"/>
    <w:rsid w:val="00C3040E"/>
    <w:rsid w:val="00C309BF"/>
    <w:rsid w:val="00C30BA4"/>
    <w:rsid w:val="00C30C40"/>
    <w:rsid w:val="00C30ED2"/>
    <w:rsid w:val="00C30F54"/>
    <w:rsid w:val="00C311C9"/>
    <w:rsid w:val="00C31293"/>
    <w:rsid w:val="00C317B3"/>
    <w:rsid w:val="00C31CB2"/>
    <w:rsid w:val="00C31E0D"/>
    <w:rsid w:val="00C31F85"/>
    <w:rsid w:val="00C32199"/>
    <w:rsid w:val="00C32441"/>
    <w:rsid w:val="00C325EC"/>
    <w:rsid w:val="00C32806"/>
    <w:rsid w:val="00C32D9F"/>
    <w:rsid w:val="00C33AD4"/>
    <w:rsid w:val="00C33F3C"/>
    <w:rsid w:val="00C34177"/>
    <w:rsid w:val="00C343B7"/>
    <w:rsid w:val="00C3446F"/>
    <w:rsid w:val="00C344AB"/>
    <w:rsid w:val="00C3461B"/>
    <w:rsid w:val="00C34D02"/>
    <w:rsid w:val="00C34D77"/>
    <w:rsid w:val="00C35551"/>
    <w:rsid w:val="00C360C9"/>
    <w:rsid w:val="00C368C6"/>
    <w:rsid w:val="00C36FE8"/>
    <w:rsid w:val="00C36FF5"/>
    <w:rsid w:val="00C375F3"/>
    <w:rsid w:val="00C3763D"/>
    <w:rsid w:val="00C37647"/>
    <w:rsid w:val="00C376FC"/>
    <w:rsid w:val="00C3782C"/>
    <w:rsid w:val="00C37A9B"/>
    <w:rsid w:val="00C4015D"/>
    <w:rsid w:val="00C4059E"/>
    <w:rsid w:val="00C40808"/>
    <w:rsid w:val="00C40BDD"/>
    <w:rsid w:val="00C40EAA"/>
    <w:rsid w:val="00C4114F"/>
    <w:rsid w:val="00C4125A"/>
    <w:rsid w:val="00C414EA"/>
    <w:rsid w:val="00C414F7"/>
    <w:rsid w:val="00C41E88"/>
    <w:rsid w:val="00C42582"/>
    <w:rsid w:val="00C42661"/>
    <w:rsid w:val="00C42BC2"/>
    <w:rsid w:val="00C42D08"/>
    <w:rsid w:val="00C42D7B"/>
    <w:rsid w:val="00C42E17"/>
    <w:rsid w:val="00C43111"/>
    <w:rsid w:val="00C43126"/>
    <w:rsid w:val="00C4325C"/>
    <w:rsid w:val="00C434D9"/>
    <w:rsid w:val="00C43859"/>
    <w:rsid w:val="00C43C0F"/>
    <w:rsid w:val="00C43C28"/>
    <w:rsid w:val="00C43C35"/>
    <w:rsid w:val="00C44423"/>
    <w:rsid w:val="00C44734"/>
    <w:rsid w:val="00C4483E"/>
    <w:rsid w:val="00C448E0"/>
    <w:rsid w:val="00C44BF1"/>
    <w:rsid w:val="00C44D75"/>
    <w:rsid w:val="00C45372"/>
    <w:rsid w:val="00C45700"/>
    <w:rsid w:val="00C45827"/>
    <w:rsid w:val="00C4584A"/>
    <w:rsid w:val="00C459B0"/>
    <w:rsid w:val="00C45FA8"/>
    <w:rsid w:val="00C4623E"/>
    <w:rsid w:val="00C46394"/>
    <w:rsid w:val="00C46B2E"/>
    <w:rsid w:val="00C46CD5"/>
    <w:rsid w:val="00C47600"/>
    <w:rsid w:val="00C47658"/>
    <w:rsid w:val="00C47C99"/>
    <w:rsid w:val="00C47F5C"/>
    <w:rsid w:val="00C50382"/>
    <w:rsid w:val="00C506ED"/>
    <w:rsid w:val="00C51422"/>
    <w:rsid w:val="00C516AE"/>
    <w:rsid w:val="00C516BD"/>
    <w:rsid w:val="00C51AE3"/>
    <w:rsid w:val="00C51D96"/>
    <w:rsid w:val="00C5231D"/>
    <w:rsid w:val="00C527BF"/>
    <w:rsid w:val="00C52A01"/>
    <w:rsid w:val="00C5320D"/>
    <w:rsid w:val="00C532D7"/>
    <w:rsid w:val="00C5331C"/>
    <w:rsid w:val="00C53C02"/>
    <w:rsid w:val="00C5402B"/>
    <w:rsid w:val="00C543CD"/>
    <w:rsid w:val="00C54F80"/>
    <w:rsid w:val="00C552F5"/>
    <w:rsid w:val="00C554B7"/>
    <w:rsid w:val="00C555F8"/>
    <w:rsid w:val="00C556B7"/>
    <w:rsid w:val="00C55712"/>
    <w:rsid w:val="00C569BC"/>
    <w:rsid w:val="00C57C66"/>
    <w:rsid w:val="00C57D0C"/>
    <w:rsid w:val="00C60166"/>
    <w:rsid w:val="00C60580"/>
    <w:rsid w:val="00C60981"/>
    <w:rsid w:val="00C612A9"/>
    <w:rsid w:val="00C61599"/>
    <w:rsid w:val="00C617D3"/>
    <w:rsid w:val="00C61B7E"/>
    <w:rsid w:val="00C61D74"/>
    <w:rsid w:val="00C621F7"/>
    <w:rsid w:val="00C624FE"/>
    <w:rsid w:val="00C62BA0"/>
    <w:rsid w:val="00C62EDD"/>
    <w:rsid w:val="00C631C3"/>
    <w:rsid w:val="00C63273"/>
    <w:rsid w:val="00C63367"/>
    <w:rsid w:val="00C638CC"/>
    <w:rsid w:val="00C63A5F"/>
    <w:rsid w:val="00C64044"/>
    <w:rsid w:val="00C647F9"/>
    <w:rsid w:val="00C64C44"/>
    <w:rsid w:val="00C65A1B"/>
    <w:rsid w:val="00C65BA8"/>
    <w:rsid w:val="00C65D4D"/>
    <w:rsid w:val="00C66589"/>
    <w:rsid w:val="00C66777"/>
    <w:rsid w:val="00C67297"/>
    <w:rsid w:val="00C674C7"/>
    <w:rsid w:val="00C676ED"/>
    <w:rsid w:val="00C67975"/>
    <w:rsid w:val="00C6797A"/>
    <w:rsid w:val="00C67C0E"/>
    <w:rsid w:val="00C70E1A"/>
    <w:rsid w:val="00C70F0D"/>
    <w:rsid w:val="00C710E2"/>
    <w:rsid w:val="00C71532"/>
    <w:rsid w:val="00C71608"/>
    <w:rsid w:val="00C71620"/>
    <w:rsid w:val="00C717F3"/>
    <w:rsid w:val="00C71CFD"/>
    <w:rsid w:val="00C71DBA"/>
    <w:rsid w:val="00C71F1F"/>
    <w:rsid w:val="00C7238F"/>
    <w:rsid w:val="00C72593"/>
    <w:rsid w:val="00C72BBC"/>
    <w:rsid w:val="00C72BFB"/>
    <w:rsid w:val="00C72EA5"/>
    <w:rsid w:val="00C73E18"/>
    <w:rsid w:val="00C7411E"/>
    <w:rsid w:val="00C74C2F"/>
    <w:rsid w:val="00C74DAA"/>
    <w:rsid w:val="00C753B3"/>
    <w:rsid w:val="00C75E06"/>
    <w:rsid w:val="00C76414"/>
    <w:rsid w:val="00C768E2"/>
    <w:rsid w:val="00C76D74"/>
    <w:rsid w:val="00C7776F"/>
    <w:rsid w:val="00C77BF8"/>
    <w:rsid w:val="00C77D5B"/>
    <w:rsid w:val="00C77EAF"/>
    <w:rsid w:val="00C77F12"/>
    <w:rsid w:val="00C8007E"/>
    <w:rsid w:val="00C8043B"/>
    <w:rsid w:val="00C806C5"/>
    <w:rsid w:val="00C8087F"/>
    <w:rsid w:val="00C80B09"/>
    <w:rsid w:val="00C80EAC"/>
    <w:rsid w:val="00C80F13"/>
    <w:rsid w:val="00C81324"/>
    <w:rsid w:val="00C8141E"/>
    <w:rsid w:val="00C81651"/>
    <w:rsid w:val="00C8166E"/>
    <w:rsid w:val="00C823CC"/>
    <w:rsid w:val="00C8265D"/>
    <w:rsid w:val="00C82B03"/>
    <w:rsid w:val="00C82CF5"/>
    <w:rsid w:val="00C832ED"/>
    <w:rsid w:val="00C83619"/>
    <w:rsid w:val="00C83691"/>
    <w:rsid w:val="00C83B4B"/>
    <w:rsid w:val="00C8451B"/>
    <w:rsid w:val="00C845AA"/>
    <w:rsid w:val="00C84C77"/>
    <w:rsid w:val="00C850FD"/>
    <w:rsid w:val="00C8532D"/>
    <w:rsid w:val="00C8546F"/>
    <w:rsid w:val="00C8578F"/>
    <w:rsid w:val="00C8579E"/>
    <w:rsid w:val="00C85AA5"/>
    <w:rsid w:val="00C85C96"/>
    <w:rsid w:val="00C85F47"/>
    <w:rsid w:val="00C8698B"/>
    <w:rsid w:val="00C86B1B"/>
    <w:rsid w:val="00C86C42"/>
    <w:rsid w:val="00C872F7"/>
    <w:rsid w:val="00C878DD"/>
    <w:rsid w:val="00C878EF"/>
    <w:rsid w:val="00C87B2B"/>
    <w:rsid w:val="00C87DB5"/>
    <w:rsid w:val="00C9038C"/>
    <w:rsid w:val="00C9095B"/>
    <w:rsid w:val="00C90D59"/>
    <w:rsid w:val="00C917F7"/>
    <w:rsid w:val="00C9183F"/>
    <w:rsid w:val="00C91FF1"/>
    <w:rsid w:val="00C922AF"/>
    <w:rsid w:val="00C923A9"/>
    <w:rsid w:val="00C92A65"/>
    <w:rsid w:val="00C92AAA"/>
    <w:rsid w:val="00C92C10"/>
    <w:rsid w:val="00C92CDC"/>
    <w:rsid w:val="00C92EF4"/>
    <w:rsid w:val="00C93227"/>
    <w:rsid w:val="00C93B9B"/>
    <w:rsid w:val="00C93D69"/>
    <w:rsid w:val="00C94101"/>
    <w:rsid w:val="00C94544"/>
    <w:rsid w:val="00C95022"/>
    <w:rsid w:val="00C953D7"/>
    <w:rsid w:val="00C95412"/>
    <w:rsid w:val="00C95579"/>
    <w:rsid w:val="00C9558B"/>
    <w:rsid w:val="00C95753"/>
    <w:rsid w:val="00C95860"/>
    <w:rsid w:val="00C95B51"/>
    <w:rsid w:val="00C96266"/>
    <w:rsid w:val="00C962BC"/>
    <w:rsid w:val="00C963C5"/>
    <w:rsid w:val="00C9748A"/>
    <w:rsid w:val="00C97620"/>
    <w:rsid w:val="00C9769F"/>
    <w:rsid w:val="00C97B54"/>
    <w:rsid w:val="00C97C3A"/>
    <w:rsid w:val="00C97E43"/>
    <w:rsid w:val="00C97EAF"/>
    <w:rsid w:val="00CA0ECE"/>
    <w:rsid w:val="00CA0F51"/>
    <w:rsid w:val="00CA0FAF"/>
    <w:rsid w:val="00CA1629"/>
    <w:rsid w:val="00CA1796"/>
    <w:rsid w:val="00CA18F2"/>
    <w:rsid w:val="00CA1D7C"/>
    <w:rsid w:val="00CA1DB1"/>
    <w:rsid w:val="00CA20D0"/>
    <w:rsid w:val="00CA2354"/>
    <w:rsid w:val="00CA278E"/>
    <w:rsid w:val="00CA28C4"/>
    <w:rsid w:val="00CA2A4F"/>
    <w:rsid w:val="00CA2DD1"/>
    <w:rsid w:val="00CA3076"/>
    <w:rsid w:val="00CA3217"/>
    <w:rsid w:val="00CA3BF4"/>
    <w:rsid w:val="00CA3CBA"/>
    <w:rsid w:val="00CA412A"/>
    <w:rsid w:val="00CA45D0"/>
    <w:rsid w:val="00CA4921"/>
    <w:rsid w:val="00CA4F9A"/>
    <w:rsid w:val="00CA540F"/>
    <w:rsid w:val="00CA5B98"/>
    <w:rsid w:val="00CA5CE9"/>
    <w:rsid w:val="00CA5E30"/>
    <w:rsid w:val="00CA60FE"/>
    <w:rsid w:val="00CA6785"/>
    <w:rsid w:val="00CA6DDC"/>
    <w:rsid w:val="00CA6FE1"/>
    <w:rsid w:val="00CA70E1"/>
    <w:rsid w:val="00CA74F0"/>
    <w:rsid w:val="00CA7AF6"/>
    <w:rsid w:val="00CA7B90"/>
    <w:rsid w:val="00CA7BC4"/>
    <w:rsid w:val="00CA7BF2"/>
    <w:rsid w:val="00CA7DC7"/>
    <w:rsid w:val="00CB05C5"/>
    <w:rsid w:val="00CB1291"/>
    <w:rsid w:val="00CB1B44"/>
    <w:rsid w:val="00CB1D4B"/>
    <w:rsid w:val="00CB20D5"/>
    <w:rsid w:val="00CB22E3"/>
    <w:rsid w:val="00CB24D2"/>
    <w:rsid w:val="00CB2C77"/>
    <w:rsid w:val="00CB304E"/>
    <w:rsid w:val="00CB351F"/>
    <w:rsid w:val="00CB3D41"/>
    <w:rsid w:val="00CB3D98"/>
    <w:rsid w:val="00CB3E5C"/>
    <w:rsid w:val="00CB46BF"/>
    <w:rsid w:val="00CB46EE"/>
    <w:rsid w:val="00CB5143"/>
    <w:rsid w:val="00CB5D21"/>
    <w:rsid w:val="00CB5E60"/>
    <w:rsid w:val="00CB5FA9"/>
    <w:rsid w:val="00CB664C"/>
    <w:rsid w:val="00CB6883"/>
    <w:rsid w:val="00CB7F1C"/>
    <w:rsid w:val="00CC21D1"/>
    <w:rsid w:val="00CC27BF"/>
    <w:rsid w:val="00CC28E7"/>
    <w:rsid w:val="00CC295D"/>
    <w:rsid w:val="00CC2A54"/>
    <w:rsid w:val="00CC2CFC"/>
    <w:rsid w:val="00CC2E5A"/>
    <w:rsid w:val="00CC2F3B"/>
    <w:rsid w:val="00CC38E4"/>
    <w:rsid w:val="00CC3969"/>
    <w:rsid w:val="00CC3BFE"/>
    <w:rsid w:val="00CC3D7A"/>
    <w:rsid w:val="00CC4335"/>
    <w:rsid w:val="00CC4C24"/>
    <w:rsid w:val="00CC510B"/>
    <w:rsid w:val="00CC5374"/>
    <w:rsid w:val="00CC5948"/>
    <w:rsid w:val="00CC5D75"/>
    <w:rsid w:val="00CC5F49"/>
    <w:rsid w:val="00CC6727"/>
    <w:rsid w:val="00CC6EDC"/>
    <w:rsid w:val="00CD0151"/>
    <w:rsid w:val="00CD07C2"/>
    <w:rsid w:val="00CD0A68"/>
    <w:rsid w:val="00CD0D73"/>
    <w:rsid w:val="00CD0E7E"/>
    <w:rsid w:val="00CD102D"/>
    <w:rsid w:val="00CD12FC"/>
    <w:rsid w:val="00CD1329"/>
    <w:rsid w:val="00CD14BE"/>
    <w:rsid w:val="00CD2105"/>
    <w:rsid w:val="00CD224A"/>
    <w:rsid w:val="00CD2E9E"/>
    <w:rsid w:val="00CD35EF"/>
    <w:rsid w:val="00CD39B7"/>
    <w:rsid w:val="00CD49CA"/>
    <w:rsid w:val="00CD4F59"/>
    <w:rsid w:val="00CD51E1"/>
    <w:rsid w:val="00CD54A2"/>
    <w:rsid w:val="00CD54C5"/>
    <w:rsid w:val="00CD5BA7"/>
    <w:rsid w:val="00CD609D"/>
    <w:rsid w:val="00CD614E"/>
    <w:rsid w:val="00CD62E2"/>
    <w:rsid w:val="00CD6563"/>
    <w:rsid w:val="00CD6608"/>
    <w:rsid w:val="00CD6886"/>
    <w:rsid w:val="00CD6A87"/>
    <w:rsid w:val="00CD7159"/>
    <w:rsid w:val="00CD740E"/>
    <w:rsid w:val="00CD7759"/>
    <w:rsid w:val="00CD7A5F"/>
    <w:rsid w:val="00CD7B7F"/>
    <w:rsid w:val="00CD7CD2"/>
    <w:rsid w:val="00CE026C"/>
    <w:rsid w:val="00CE0330"/>
    <w:rsid w:val="00CE0E21"/>
    <w:rsid w:val="00CE0E66"/>
    <w:rsid w:val="00CE0EEB"/>
    <w:rsid w:val="00CE0F4E"/>
    <w:rsid w:val="00CE0F5A"/>
    <w:rsid w:val="00CE0FDD"/>
    <w:rsid w:val="00CE1328"/>
    <w:rsid w:val="00CE1C0A"/>
    <w:rsid w:val="00CE2A04"/>
    <w:rsid w:val="00CE2FEB"/>
    <w:rsid w:val="00CE353B"/>
    <w:rsid w:val="00CE36F4"/>
    <w:rsid w:val="00CE42B8"/>
    <w:rsid w:val="00CE4666"/>
    <w:rsid w:val="00CE4797"/>
    <w:rsid w:val="00CE50DB"/>
    <w:rsid w:val="00CE5149"/>
    <w:rsid w:val="00CE57D4"/>
    <w:rsid w:val="00CE5979"/>
    <w:rsid w:val="00CE5CF7"/>
    <w:rsid w:val="00CE5FAC"/>
    <w:rsid w:val="00CE631B"/>
    <w:rsid w:val="00CE6877"/>
    <w:rsid w:val="00CE6CA7"/>
    <w:rsid w:val="00CE7161"/>
    <w:rsid w:val="00CE71BF"/>
    <w:rsid w:val="00CF048A"/>
    <w:rsid w:val="00CF0539"/>
    <w:rsid w:val="00CF0D75"/>
    <w:rsid w:val="00CF0FC2"/>
    <w:rsid w:val="00CF1052"/>
    <w:rsid w:val="00CF182E"/>
    <w:rsid w:val="00CF187C"/>
    <w:rsid w:val="00CF1A12"/>
    <w:rsid w:val="00CF222B"/>
    <w:rsid w:val="00CF2244"/>
    <w:rsid w:val="00CF2558"/>
    <w:rsid w:val="00CF25B1"/>
    <w:rsid w:val="00CF2846"/>
    <w:rsid w:val="00CF2BA2"/>
    <w:rsid w:val="00CF2DA2"/>
    <w:rsid w:val="00CF3D46"/>
    <w:rsid w:val="00CF4081"/>
    <w:rsid w:val="00CF4570"/>
    <w:rsid w:val="00CF4B99"/>
    <w:rsid w:val="00CF4C08"/>
    <w:rsid w:val="00CF4F04"/>
    <w:rsid w:val="00CF4F60"/>
    <w:rsid w:val="00CF509F"/>
    <w:rsid w:val="00CF516E"/>
    <w:rsid w:val="00CF54F1"/>
    <w:rsid w:val="00CF5954"/>
    <w:rsid w:val="00CF5F6E"/>
    <w:rsid w:val="00CF606F"/>
    <w:rsid w:val="00CF61E3"/>
    <w:rsid w:val="00CF647E"/>
    <w:rsid w:val="00CF71A1"/>
    <w:rsid w:val="00CF759B"/>
    <w:rsid w:val="00CF7A37"/>
    <w:rsid w:val="00CF7C59"/>
    <w:rsid w:val="00CF7CFC"/>
    <w:rsid w:val="00CF7F0B"/>
    <w:rsid w:val="00D00357"/>
    <w:rsid w:val="00D00B66"/>
    <w:rsid w:val="00D00CA2"/>
    <w:rsid w:val="00D00D36"/>
    <w:rsid w:val="00D0102A"/>
    <w:rsid w:val="00D01033"/>
    <w:rsid w:val="00D01F84"/>
    <w:rsid w:val="00D01F9D"/>
    <w:rsid w:val="00D01FAC"/>
    <w:rsid w:val="00D025CF"/>
    <w:rsid w:val="00D02672"/>
    <w:rsid w:val="00D028FA"/>
    <w:rsid w:val="00D02C6E"/>
    <w:rsid w:val="00D02D40"/>
    <w:rsid w:val="00D032B0"/>
    <w:rsid w:val="00D03428"/>
    <w:rsid w:val="00D03DE3"/>
    <w:rsid w:val="00D04230"/>
    <w:rsid w:val="00D0438C"/>
    <w:rsid w:val="00D04CC2"/>
    <w:rsid w:val="00D0507C"/>
    <w:rsid w:val="00D056FB"/>
    <w:rsid w:val="00D0574A"/>
    <w:rsid w:val="00D05D25"/>
    <w:rsid w:val="00D063C9"/>
    <w:rsid w:val="00D06504"/>
    <w:rsid w:val="00D067EA"/>
    <w:rsid w:val="00D06B68"/>
    <w:rsid w:val="00D06C3D"/>
    <w:rsid w:val="00D06D44"/>
    <w:rsid w:val="00D0731C"/>
    <w:rsid w:val="00D0750C"/>
    <w:rsid w:val="00D0779A"/>
    <w:rsid w:val="00D07E6B"/>
    <w:rsid w:val="00D07FC6"/>
    <w:rsid w:val="00D10AD0"/>
    <w:rsid w:val="00D10EAB"/>
    <w:rsid w:val="00D1180F"/>
    <w:rsid w:val="00D1209E"/>
    <w:rsid w:val="00D12142"/>
    <w:rsid w:val="00D122A9"/>
    <w:rsid w:val="00D1248E"/>
    <w:rsid w:val="00D124D4"/>
    <w:rsid w:val="00D125C7"/>
    <w:rsid w:val="00D1260F"/>
    <w:rsid w:val="00D137D0"/>
    <w:rsid w:val="00D13ED0"/>
    <w:rsid w:val="00D14C37"/>
    <w:rsid w:val="00D14E55"/>
    <w:rsid w:val="00D152EB"/>
    <w:rsid w:val="00D154B7"/>
    <w:rsid w:val="00D158B8"/>
    <w:rsid w:val="00D15944"/>
    <w:rsid w:val="00D16B30"/>
    <w:rsid w:val="00D16B98"/>
    <w:rsid w:val="00D17180"/>
    <w:rsid w:val="00D17317"/>
    <w:rsid w:val="00D1737E"/>
    <w:rsid w:val="00D17714"/>
    <w:rsid w:val="00D179C6"/>
    <w:rsid w:val="00D200EB"/>
    <w:rsid w:val="00D20158"/>
    <w:rsid w:val="00D207CD"/>
    <w:rsid w:val="00D20BC5"/>
    <w:rsid w:val="00D20EBF"/>
    <w:rsid w:val="00D2102C"/>
    <w:rsid w:val="00D2135B"/>
    <w:rsid w:val="00D21426"/>
    <w:rsid w:val="00D21B79"/>
    <w:rsid w:val="00D21F8A"/>
    <w:rsid w:val="00D225A5"/>
    <w:rsid w:val="00D225C9"/>
    <w:rsid w:val="00D22B5E"/>
    <w:rsid w:val="00D22BB4"/>
    <w:rsid w:val="00D23656"/>
    <w:rsid w:val="00D238D0"/>
    <w:rsid w:val="00D23922"/>
    <w:rsid w:val="00D23DEB"/>
    <w:rsid w:val="00D2412C"/>
    <w:rsid w:val="00D2486C"/>
    <w:rsid w:val="00D24894"/>
    <w:rsid w:val="00D24AD1"/>
    <w:rsid w:val="00D24BD4"/>
    <w:rsid w:val="00D2558C"/>
    <w:rsid w:val="00D25B56"/>
    <w:rsid w:val="00D25CBB"/>
    <w:rsid w:val="00D25EF1"/>
    <w:rsid w:val="00D25FA2"/>
    <w:rsid w:val="00D264E2"/>
    <w:rsid w:val="00D266A0"/>
    <w:rsid w:val="00D2679D"/>
    <w:rsid w:val="00D26B49"/>
    <w:rsid w:val="00D30080"/>
    <w:rsid w:val="00D31A2B"/>
    <w:rsid w:val="00D31CE3"/>
    <w:rsid w:val="00D31D8A"/>
    <w:rsid w:val="00D31DF5"/>
    <w:rsid w:val="00D31EA7"/>
    <w:rsid w:val="00D31ED1"/>
    <w:rsid w:val="00D32791"/>
    <w:rsid w:val="00D328FB"/>
    <w:rsid w:val="00D32D9E"/>
    <w:rsid w:val="00D331B1"/>
    <w:rsid w:val="00D33CC3"/>
    <w:rsid w:val="00D3403D"/>
    <w:rsid w:val="00D340B4"/>
    <w:rsid w:val="00D340FB"/>
    <w:rsid w:val="00D34514"/>
    <w:rsid w:val="00D3469A"/>
    <w:rsid w:val="00D34EA1"/>
    <w:rsid w:val="00D35610"/>
    <w:rsid w:val="00D35722"/>
    <w:rsid w:val="00D35CF1"/>
    <w:rsid w:val="00D3681C"/>
    <w:rsid w:val="00D36967"/>
    <w:rsid w:val="00D36DB2"/>
    <w:rsid w:val="00D36E97"/>
    <w:rsid w:val="00D36E98"/>
    <w:rsid w:val="00D378FA"/>
    <w:rsid w:val="00D37EB7"/>
    <w:rsid w:val="00D4104C"/>
    <w:rsid w:val="00D415CA"/>
    <w:rsid w:val="00D41DD4"/>
    <w:rsid w:val="00D41E5C"/>
    <w:rsid w:val="00D42275"/>
    <w:rsid w:val="00D42771"/>
    <w:rsid w:val="00D436E2"/>
    <w:rsid w:val="00D4421F"/>
    <w:rsid w:val="00D44258"/>
    <w:rsid w:val="00D4436E"/>
    <w:rsid w:val="00D444E0"/>
    <w:rsid w:val="00D46160"/>
    <w:rsid w:val="00D46B42"/>
    <w:rsid w:val="00D46D59"/>
    <w:rsid w:val="00D470DC"/>
    <w:rsid w:val="00D47347"/>
    <w:rsid w:val="00D47526"/>
    <w:rsid w:val="00D47840"/>
    <w:rsid w:val="00D47AA2"/>
    <w:rsid w:val="00D47D15"/>
    <w:rsid w:val="00D47ED0"/>
    <w:rsid w:val="00D5032E"/>
    <w:rsid w:val="00D50E20"/>
    <w:rsid w:val="00D5183C"/>
    <w:rsid w:val="00D51DBB"/>
    <w:rsid w:val="00D51EA1"/>
    <w:rsid w:val="00D522E5"/>
    <w:rsid w:val="00D525DB"/>
    <w:rsid w:val="00D535D9"/>
    <w:rsid w:val="00D536CA"/>
    <w:rsid w:val="00D53E65"/>
    <w:rsid w:val="00D53EEA"/>
    <w:rsid w:val="00D53F1E"/>
    <w:rsid w:val="00D54253"/>
    <w:rsid w:val="00D54257"/>
    <w:rsid w:val="00D54339"/>
    <w:rsid w:val="00D543DD"/>
    <w:rsid w:val="00D54438"/>
    <w:rsid w:val="00D55765"/>
    <w:rsid w:val="00D557D7"/>
    <w:rsid w:val="00D55FBB"/>
    <w:rsid w:val="00D5614D"/>
    <w:rsid w:val="00D56424"/>
    <w:rsid w:val="00D56689"/>
    <w:rsid w:val="00D56742"/>
    <w:rsid w:val="00D568DF"/>
    <w:rsid w:val="00D57156"/>
    <w:rsid w:val="00D57238"/>
    <w:rsid w:val="00D57518"/>
    <w:rsid w:val="00D576D8"/>
    <w:rsid w:val="00D5797F"/>
    <w:rsid w:val="00D57EAA"/>
    <w:rsid w:val="00D60513"/>
    <w:rsid w:val="00D60F80"/>
    <w:rsid w:val="00D6110E"/>
    <w:rsid w:val="00D61843"/>
    <w:rsid w:val="00D6186B"/>
    <w:rsid w:val="00D61B0F"/>
    <w:rsid w:val="00D62058"/>
    <w:rsid w:val="00D621A5"/>
    <w:rsid w:val="00D62786"/>
    <w:rsid w:val="00D62BBA"/>
    <w:rsid w:val="00D62DAD"/>
    <w:rsid w:val="00D63151"/>
    <w:rsid w:val="00D63343"/>
    <w:rsid w:val="00D63353"/>
    <w:rsid w:val="00D634B1"/>
    <w:rsid w:val="00D637B9"/>
    <w:rsid w:val="00D63CA9"/>
    <w:rsid w:val="00D63D2C"/>
    <w:rsid w:val="00D63E7C"/>
    <w:rsid w:val="00D64180"/>
    <w:rsid w:val="00D642F0"/>
    <w:rsid w:val="00D64C20"/>
    <w:rsid w:val="00D64E27"/>
    <w:rsid w:val="00D652B4"/>
    <w:rsid w:val="00D65D64"/>
    <w:rsid w:val="00D65EFF"/>
    <w:rsid w:val="00D66553"/>
    <w:rsid w:val="00D6683E"/>
    <w:rsid w:val="00D668B4"/>
    <w:rsid w:val="00D668F1"/>
    <w:rsid w:val="00D66B68"/>
    <w:rsid w:val="00D6713E"/>
    <w:rsid w:val="00D678BE"/>
    <w:rsid w:val="00D70215"/>
    <w:rsid w:val="00D70C3F"/>
    <w:rsid w:val="00D70F5E"/>
    <w:rsid w:val="00D71008"/>
    <w:rsid w:val="00D71631"/>
    <w:rsid w:val="00D71DC6"/>
    <w:rsid w:val="00D71EE5"/>
    <w:rsid w:val="00D7293F"/>
    <w:rsid w:val="00D72BE7"/>
    <w:rsid w:val="00D72C5D"/>
    <w:rsid w:val="00D7327E"/>
    <w:rsid w:val="00D73294"/>
    <w:rsid w:val="00D73673"/>
    <w:rsid w:val="00D7384B"/>
    <w:rsid w:val="00D742C1"/>
    <w:rsid w:val="00D742C6"/>
    <w:rsid w:val="00D74854"/>
    <w:rsid w:val="00D74C17"/>
    <w:rsid w:val="00D74FE6"/>
    <w:rsid w:val="00D751ED"/>
    <w:rsid w:val="00D7522D"/>
    <w:rsid w:val="00D7548F"/>
    <w:rsid w:val="00D757B8"/>
    <w:rsid w:val="00D75A01"/>
    <w:rsid w:val="00D76570"/>
    <w:rsid w:val="00D770CA"/>
    <w:rsid w:val="00D8047E"/>
    <w:rsid w:val="00D809D6"/>
    <w:rsid w:val="00D80B06"/>
    <w:rsid w:val="00D80CB1"/>
    <w:rsid w:val="00D812B1"/>
    <w:rsid w:val="00D81531"/>
    <w:rsid w:val="00D8265F"/>
    <w:rsid w:val="00D826A3"/>
    <w:rsid w:val="00D82D1E"/>
    <w:rsid w:val="00D8301E"/>
    <w:rsid w:val="00D839F6"/>
    <w:rsid w:val="00D83A97"/>
    <w:rsid w:val="00D83C7E"/>
    <w:rsid w:val="00D847E8"/>
    <w:rsid w:val="00D84ADF"/>
    <w:rsid w:val="00D8565A"/>
    <w:rsid w:val="00D85DDC"/>
    <w:rsid w:val="00D85F64"/>
    <w:rsid w:val="00D85FA6"/>
    <w:rsid w:val="00D860B6"/>
    <w:rsid w:val="00D86413"/>
    <w:rsid w:val="00D86D6E"/>
    <w:rsid w:val="00D870F7"/>
    <w:rsid w:val="00D8713E"/>
    <w:rsid w:val="00D871B7"/>
    <w:rsid w:val="00D87726"/>
    <w:rsid w:val="00D87855"/>
    <w:rsid w:val="00D87C61"/>
    <w:rsid w:val="00D87FDC"/>
    <w:rsid w:val="00D910B1"/>
    <w:rsid w:val="00D91525"/>
    <w:rsid w:val="00D918C0"/>
    <w:rsid w:val="00D91E0C"/>
    <w:rsid w:val="00D925BF"/>
    <w:rsid w:val="00D92832"/>
    <w:rsid w:val="00D928EE"/>
    <w:rsid w:val="00D92D99"/>
    <w:rsid w:val="00D93733"/>
    <w:rsid w:val="00D938AC"/>
    <w:rsid w:val="00D93A37"/>
    <w:rsid w:val="00D93A99"/>
    <w:rsid w:val="00D93F28"/>
    <w:rsid w:val="00D943D5"/>
    <w:rsid w:val="00D944AB"/>
    <w:rsid w:val="00D944E9"/>
    <w:rsid w:val="00D94E0D"/>
    <w:rsid w:val="00D95063"/>
    <w:rsid w:val="00D95543"/>
    <w:rsid w:val="00D961A1"/>
    <w:rsid w:val="00D962C7"/>
    <w:rsid w:val="00D96B9B"/>
    <w:rsid w:val="00D96BDA"/>
    <w:rsid w:val="00D96D20"/>
    <w:rsid w:val="00D96E5D"/>
    <w:rsid w:val="00D972A9"/>
    <w:rsid w:val="00D9741D"/>
    <w:rsid w:val="00D97BB1"/>
    <w:rsid w:val="00D97D5B"/>
    <w:rsid w:val="00DA05E6"/>
    <w:rsid w:val="00DA0758"/>
    <w:rsid w:val="00DA095F"/>
    <w:rsid w:val="00DA0C82"/>
    <w:rsid w:val="00DA0FA6"/>
    <w:rsid w:val="00DA0FEC"/>
    <w:rsid w:val="00DA14BB"/>
    <w:rsid w:val="00DA16E4"/>
    <w:rsid w:val="00DA1A0B"/>
    <w:rsid w:val="00DA1C1B"/>
    <w:rsid w:val="00DA1E9B"/>
    <w:rsid w:val="00DA1F0F"/>
    <w:rsid w:val="00DA224C"/>
    <w:rsid w:val="00DA22F2"/>
    <w:rsid w:val="00DA22FE"/>
    <w:rsid w:val="00DA2D33"/>
    <w:rsid w:val="00DA2ECA"/>
    <w:rsid w:val="00DA31D4"/>
    <w:rsid w:val="00DA46EB"/>
    <w:rsid w:val="00DA47CC"/>
    <w:rsid w:val="00DA4877"/>
    <w:rsid w:val="00DA571B"/>
    <w:rsid w:val="00DA57E4"/>
    <w:rsid w:val="00DA5F4F"/>
    <w:rsid w:val="00DA6855"/>
    <w:rsid w:val="00DA7131"/>
    <w:rsid w:val="00DA737A"/>
    <w:rsid w:val="00DA7859"/>
    <w:rsid w:val="00DA79C2"/>
    <w:rsid w:val="00DB18F1"/>
    <w:rsid w:val="00DB18F7"/>
    <w:rsid w:val="00DB190C"/>
    <w:rsid w:val="00DB1FDB"/>
    <w:rsid w:val="00DB2148"/>
    <w:rsid w:val="00DB22AA"/>
    <w:rsid w:val="00DB2428"/>
    <w:rsid w:val="00DB2849"/>
    <w:rsid w:val="00DB2D37"/>
    <w:rsid w:val="00DB3B24"/>
    <w:rsid w:val="00DB46C2"/>
    <w:rsid w:val="00DB550C"/>
    <w:rsid w:val="00DB588E"/>
    <w:rsid w:val="00DB58BB"/>
    <w:rsid w:val="00DB5EEE"/>
    <w:rsid w:val="00DB5F07"/>
    <w:rsid w:val="00DB6079"/>
    <w:rsid w:val="00DB64E3"/>
    <w:rsid w:val="00DB6570"/>
    <w:rsid w:val="00DB6DB8"/>
    <w:rsid w:val="00DB6F42"/>
    <w:rsid w:val="00DB7056"/>
    <w:rsid w:val="00DB70DB"/>
    <w:rsid w:val="00DB7173"/>
    <w:rsid w:val="00DB7242"/>
    <w:rsid w:val="00DC004C"/>
    <w:rsid w:val="00DC01A8"/>
    <w:rsid w:val="00DC0277"/>
    <w:rsid w:val="00DC0522"/>
    <w:rsid w:val="00DC0523"/>
    <w:rsid w:val="00DC10C9"/>
    <w:rsid w:val="00DC1184"/>
    <w:rsid w:val="00DC127F"/>
    <w:rsid w:val="00DC17F6"/>
    <w:rsid w:val="00DC1DD3"/>
    <w:rsid w:val="00DC1ED2"/>
    <w:rsid w:val="00DC1F5D"/>
    <w:rsid w:val="00DC2384"/>
    <w:rsid w:val="00DC279A"/>
    <w:rsid w:val="00DC282D"/>
    <w:rsid w:val="00DC2AFB"/>
    <w:rsid w:val="00DC2C3C"/>
    <w:rsid w:val="00DC3630"/>
    <w:rsid w:val="00DC39D8"/>
    <w:rsid w:val="00DC3CC1"/>
    <w:rsid w:val="00DC454D"/>
    <w:rsid w:val="00DC465B"/>
    <w:rsid w:val="00DC4B10"/>
    <w:rsid w:val="00DC4BE9"/>
    <w:rsid w:val="00DC520A"/>
    <w:rsid w:val="00DC5513"/>
    <w:rsid w:val="00DC56D5"/>
    <w:rsid w:val="00DC589A"/>
    <w:rsid w:val="00DC59B7"/>
    <w:rsid w:val="00DC6142"/>
    <w:rsid w:val="00DC6854"/>
    <w:rsid w:val="00DC6A1A"/>
    <w:rsid w:val="00DC6DC2"/>
    <w:rsid w:val="00DC7644"/>
    <w:rsid w:val="00DC7F06"/>
    <w:rsid w:val="00DD07DD"/>
    <w:rsid w:val="00DD0A00"/>
    <w:rsid w:val="00DD0BAF"/>
    <w:rsid w:val="00DD0ED2"/>
    <w:rsid w:val="00DD15A3"/>
    <w:rsid w:val="00DD1B43"/>
    <w:rsid w:val="00DD1BC0"/>
    <w:rsid w:val="00DD1F43"/>
    <w:rsid w:val="00DD2573"/>
    <w:rsid w:val="00DD2B70"/>
    <w:rsid w:val="00DD2BF0"/>
    <w:rsid w:val="00DD2C76"/>
    <w:rsid w:val="00DD2CC7"/>
    <w:rsid w:val="00DD2D85"/>
    <w:rsid w:val="00DD2EBE"/>
    <w:rsid w:val="00DD2EDC"/>
    <w:rsid w:val="00DD2EFA"/>
    <w:rsid w:val="00DD3628"/>
    <w:rsid w:val="00DD3EFD"/>
    <w:rsid w:val="00DD4014"/>
    <w:rsid w:val="00DD44B5"/>
    <w:rsid w:val="00DD44E7"/>
    <w:rsid w:val="00DD4D76"/>
    <w:rsid w:val="00DD4EEC"/>
    <w:rsid w:val="00DD5C7D"/>
    <w:rsid w:val="00DD5CCC"/>
    <w:rsid w:val="00DD5E68"/>
    <w:rsid w:val="00DD62BB"/>
    <w:rsid w:val="00DD63E5"/>
    <w:rsid w:val="00DD71D7"/>
    <w:rsid w:val="00DD796D"/>
    <w:rsid w:val="00DE011C"/>
    <w:rsid w:val="00DE0214"/>
    <w:rsid w:val="00DE0238"/>
    <w:rsid w:val="00DE045C"/>
    <w:rsid w:val="00DE06D2"/>
    <w:rsid w:val="00DE091F"/>
    <w:rsid w:val="00DE10D5"/>
    <w:rsid w:val="00DE1359"/>
    <w:rsid w:val="00DE13FF"/>
    <w:rsid w:val="00DE157F"/>
    <w:rsid w:val="00DE1AF2"/>
    <w:rsid w:val="00DE1B06"/>
    <w:rsid w:val="00DE1E51"/>
    <w:rsid w:val="00DE232C"/>
    <w:rsid w:val="00DE3E79"/>
    <w:rsid w:val="00DE406F"/>
    <w:rsid w:val="00DE448F"/>
    <w:rsid w:val="00DE451E"/>
    <w:rsid w:val="00DE4E5A"/>
    <w:rsid w:val="00DE5066"/>
    <w:rsid w:val="00DE54C1"/>
    <w:rsid w:val="00DE576B"/>
    <w:rsid w:val="00DE6291"/>
    <w:rsid w:val="00DE62E7"/>
    <w:rsid w:val="00DE6396"/>
    <w:rsid w:val="00DE6515"/>
    <w:rsid w:val="00DE651C"/>
    <w:rsid w:val="00DE69EB"/>
    <w:rsid w:val="00DE7297"/>
    <w:rsid w:val="00DE7318"/>
    <w:rsid w:val="00DE7394"/>
    <w:rsid w:val="00DE7490"/>
    <w:rsid w:val="00DE7883"/>
    <w:rsid w:val="00DF022D"/>
    <w:rsid w:val="00DF0356"/>
    <w:rsid w:val="00DF0A0E"/>
    <w:rsid w:val="00DF0FAB"/>
    <w:rsid w:val="00DF1355"/>
    <w:rsid w:val="00DF1B7C"/>
    <w:rsid w:val="00DF1FDA"/>
    <w:rsid w:val="00DF2574"/>
    <w:rsid w:val="00DF2B14"/>
    <w:rsid w:val="00DF2D7D"/>
    <w:rsid w:val="00DF2E39"/>
    <w:rsid w:val="00DF3196"/>
    <w:rsid w:val="00DF320B"/>
    <w:rsid w:val="00DF3222"/>
    <w:rsid w:val="00DF3655"/>
    <w:rsid w:val="00DF383F"/>
    <w:rsid w:val="00DF38EE"/>
    <w:rsid w:val="00DF3E21"/>
    <w:rsid w:val="00DF4408"/>
    <w:rsid w:val="00DF4527"/>
    <w:rsid w:val="00DF4798"/>
    <w:rsid w:val="00DF47D8"/>
    <w:rsid w:val="00DF4983"/>
    <w:rsid w:val="00DF4D7B"/>
    <w:rsid w:val="00DF4F0D"/>
    <w:rsid w:val="00DF546C"/>
    <w:rsid w:val="00DF5EED"/>
    <w:rsid w:val="00DF5FA9"/>
    <w:rsid w:val="00DF60E3"/>
    <w:rsid w:val="00DF691F"/>
    <w:rsid w:val="00DF6D30"/>
    <w:rsid w:val="00DF6EFC"/>
    <w:rsid w:val="00DF732D"/>
    <w:rsid w:val="00DF745B"/>
    <w:rsid w:val="00DF7515"/>
    <w:rsid w:val="00DF7D82"/>
    <w:rsid w:val="00E00619"/>
    <w:rsid w:val="00E00AF1"/>
    <w:rsid w:val="00E00DCC"/>
    <w:rsid w:val="00E00FA6"/>
    <w:rsid w:val="00E01222"/>
    <w:rsid w:val="00E01457"/>
    <w:rsid w:val="00E016B2"/>
    <w:rsid w:val="00E016B7"/>
    <w:rsid w:val="00E01B14"/>
    <w:rsid w:val="00E02170"/>
    <w:rsid w:val="00E0220C"/>
    <w:rsid w:val="00E02649"/>
    <w:rsid w:val="00E0301E"/>
    <w:rsid w:val="00E030DB"/>
    <w:rsid w:val="00E034A5"/>
    <w:rsid w:val="00E034F0"/>
    <w:rsid w:val="00E035F5"/>
    <w:rsid w:val="00E036EA"/>
    <w:rsid w:val="00E038EE"/>
    <w:rsid w:val="00E04025"/>
    <w:rsid w:val="00E043CC"/>
    <w:rsid w:val="00E045F1"/>
    <w:rsid w:val="00E046B4"/>
    <w:rsid w:val="00E04889"/>
    <w:rsid w:val="00E04BD0"/>
    <w:rsid w:val="00E04CF7"/>
    <w:rsid w:val="00E04F91"/>
    <w:rsid w:val="00E055AF"/>
    <w:rsid w:val="00E056DD"/>
    <w:rsid w:val="00E057A7"/>
    <w:rsid w:val="00E06042"/>
    <w:rsid w:val="00E070C3"/>
    <w:rsid w:val="00E07285"/>
    <w:rsid w:val="00E078EB"/>
    <w:rsid w:val="00E101D5"/>
    <w:rsid w:val="00E10AE2"/>
    <w:rsid w:val="00E10D23"/>
    <w:rsid w:val="00E10E15"/>
    <w:rsid w:val="00E11734"/>
    <w:rsid w:val="00E11F7C"/>
    <w:rsid w:val="00E1242E"/>
    <w:rsid w:val="00E124D9"/>
    <w:rsid w:val="00E12B91"/>
    <w:rsid w:val="00E12E34"/>
    <w:rsid w:val="00E12FC6"/>
    <w:rsid w:val="00E130C8"/>
    <w:rsid w:val="00E132E1"/>
    <w:rsid w:val="00E1335E"/>
    <w:rsid w:val="00E13393"/>
    <w:rsid w:val="00E13409"/>
    <w:rsid w:val="00E1347D"/>
    <w:rsid w:val="00E13BB8"/>
    <w:rsid w:val="00E140D1"/>
    <w:rsid w:val="00E141CA"/>
    <w:rsid w:val="00E145CC"/>
    <w:rsid w:val="00E150A8"/>
    <w:rsid w:val="00E157F9"/>
    <w:rsid w:val="00E15C15"/>
    <w:rsid w:val="00E15FB5"/>
    <w:rsid w:val="00E167D7"/>
    <w:rsid w:val="00E16B4C"/>
    <w:rsid w:val="00E16B78"/>
    <w:rsid w:val="00E16D1F"/>
    <w:rsid w:val="00E16ED2"/>
    <w:rsid w:val="00E173C9"/>
    <w:rsid w:val="00E17457"/>
    <w:rsid w:val="00E20354"/>
    <w:rsid w:val="00E20E41"/>
    <w:rsid w:val="00E21065"/>
    <w:rsid w:val="00E214BF"/>
    <w:rsid w:val="00E21D87"/>
    <w:rsid w:val="00E2216B"/>
    <w:rsid w:val="00E22874"/>
    <w:rsid w:val="00E2306C"/>
    <w:rsid w:val="00E230D7"/>
    <w:rsid w:val="00E2339A"/>
    <w:rsid w:val="00E23601"/>
    <w:rsid w:val="00E236BA"/>
    <w:rsid w:val="00E23A45"/>
    <w:rsid w:val="00E2436A"/>
    <w:rsid w:val="00E24645"/>
    <w:rsid w:val="00E2488F"/>
    <w:rsid w:val="00E24D45"/>
    <w:rsid w:val="00E2504A"/>
    <w:rsid w:val="00E25274"/>
    <w:rsid w:val="00E25583"/>
    <w:rsid w:val="00E2590E"/>
    <w:rsid w:val="00E25A67"/>
    <w:rsid w:val="00E25DAE"/>
    <w:rsid w:val="00E25E98"/>
    <w:rsid w:val="00E25F0E"/>
    <w:rsid w:val="00E26572"/>
    <w:rsid w:val="00E26724"/>
    <w:rsid w:val="00E26ED3"/>
    <w:rsid w:val="00E27092"/>
    <w:rsid w:val="00E2783D"/>
    <w:rsid w:val="00E27927"/>
    <w:rsid w:val="00E279C9"/>
    <w:rsid w:val="00E27A44"/>
    <w:rsid w:val="00E27C3A"/>
    <w:rsid w:val="00E3028F"/>
    <w:rsid w:val="00E3197F"/>
    <w:rsid w:val="00E31B6D"/>
    <w:rsid w:val="00E31E80"/>
    <w:rsid w:val="00E320D5"/>
    <w:rsid w:val="00E325F6"/>
    <w:rsid w:val="00E3274E"/>
    <w:rsid w:val="00E32F75"/>
    <w:rsid w:val="00E334D1"/>
    <w:rsid w:val="00E34780"/>
    <w:rsid w:val="00E34C82"/>
    <w:rsid w:val="00E34D45"/>
    <w:rsid w:val="00E3584B"/>
    <w:rsid w:val="00E359A5"/>
    <w:rsid w:val="00E3609B"/>
    <w:rsid w:val="00E361A3"/>
    <w:rsid w:val="00E36249"/>
    <w:rsid w:val="00E369D4"/>
    <w:rsid w:val="00E4013D"/>
    <w:rsid w:val="00E40421"/>
    <w:rsid w:val="00E41147"/>
    <w:rsid w:val="00E413FE"/>
    <w:rsid w:val="00E417BA"/>
    <w:rsid w:val="00E41BC4"/>
    <w:rsid w:val="00E41D3B"/>
    <w:rsid w:val="00E41EA8"/>
    <w:rsid w:val="00E4202B"/>
    <w:rsid w:val="00E4292A"/>
    <w:rsid w:val="00E4302D"/>
    <w:rsid w:val="00E43115"/>
    <w:rsid w:val="00E431C1"/>
    <w:rsid w:val="00E4363B"/>
    <w:rsid w:val="00E43EC0"/>
    <w:rsid w:val="00E43EE3"/>
    <w:rsid w:val="00E4468B"/>
    <w:rsid w:val="00E44994"/>
    <w:rsid w:val="00E44C1D"/>
    <w:rsid w:val="00E44D01"/>
    <w:rsid w:val="00E44E47"/>
    <w:rsid w:val="00E4542E"/>
    <w:rsid w:val="00E4551F"/>
    <w:rsid w:val="00E45C33"/>
    <w:rsid w:val="00E46263"/>
    <w:rsid w:val="00E4648F"/>
    <w:rsid w:val="00E475E5"/>
    <w:rsid w:val="00E47AEB"/>
    <w:rsid w:val="00E47CD8"/>
    <w:rsid w:val="00E47D41"/>
    <w:rsid w:val="00E47DED"/>
    <w:rsid w:val="00E47EFD"/>
    <w:rsid w:val="00E5081D"/>
    <w:rsid w:val="00E50E0C"/>
    <w:rsid w:val="00E50EC8"/>
    <w:rsid w:val="00E51703"/>
    <w:rsid w:val="00E51812"/>
    <w:rsid w:val="00E51847"/>
    <w:rsid w:val="00E518EE"/>
    <w:rsid w:val="00E5192F"/>
    <w:rsid w:val="00E51955"/>
    <w:rsid w:val="00E51BC7"/>
    <w:rsid w:val="00E52298"/>
    <w:rsid w:val="00E52484"/>
    <w:rsid w:val="00E5248B"/>
    <w:rsid w:val="00E52C22"/>
    <w:rsid w:val="00E52CC3"/>
    <w:rsid w:val="00E534D2"/>
    <w:rsid w:val="00E53A53"/>
    <w:rsid w:val="00E54958"/>
    <w:rsid w:val="00E54B8F"/>
    <w:rsid w:val="00E55770"/>
    <w:rsid w:val="00E55D04"/>
    <w:rsid w:val="00E55D14"/>
    <w:rsid w:val="00E565F8"/>
    <w:rsid w:val="00E566D6"/>
    <w:rsid w:val="00E5702F"/>
    <w:rsid w:val="00E5728A"/>
    <w:rsid w:val="00E577AF"/>
    <w:rsid w:val="00E579A1"/>
    <w:rsid w:val="00E6074E"/>
    <w:rsid w:val="00E60A1F"/>
    <w:rsid w:val="00E60D16"/>
    <w:rsid w:val="00E6128C"/>
    <w:rsid w:val="00E613C9"/>
    <w:rsid w:val="00E61B8D"/>
    <w:rsid w:val="00E62965"/>
    <w:rsid w:val="00E63152"/>
    <w:rsid w:val="00E6333F"/>
    <w:rsid w:val="00E63376"/>
    <w:rsid w:val="00E63C64"/>
    <w:rsid w:val="00E63EF2"/>
    <w:rsid w:val="00E6410E"/>
    <w:rsid w:val="00E6455F"/>
    <w:rsid w:val="00E64DD8"/>
    <w:rsid w:val="00E650C4"/>
    <w:rsid w:val="00E65269"/>
    <w:rsid w:val="00E656AF"/>
    <w:rsid w:val="00E666B0"/>
    <w:rsid w:val="00E6678B"/>
    <w:rsid w:val="00E66811"/>
    <w:rsid w:val="00E671BF"/>
    <w:rsid w:val="00E676C0"/>
    <w:rsid w:val="00E676E6"/>
    <w:rsid w:val="00E676FC"/>
    <w:rsid w:val="00E67990"/>
    <w:rsid w:val="00E67F67"/>
    <w:rsid w:val="00E7001C"/>
    <w:rsid w:val="00E7013C"/>
    <w:rsid w:val="00E70FF9"/>
    <w:rsid w:val="00E71051"/>
    <w:rsid w:val="00E71064"/>
    <w:rsid w:val="00E7285C"/>
    <w:rsid w:val="00E728BB"/>
    <w:rsid w:val="00E72DA9"/>
    <w:rsid w:val="00E72EB3"/>
    <w:rsid w:val="00E73A58"/>
    <w:rsid w:val="00E73AD1"/>
    <w:rsid w:val="00E73CE1"/>
    <w:rsid w:val="00E740E9"/>
    <w:rsid w:val="00E7489B"/>
    <w:rsid w:val="00E7550B"/>
    <w:rsid w:val="00E75955"/>
    <w:rsid w:val="00E75C6D"/>
    <w:rsid w:val="00E75FC6"/>
    <w:rsid w:val="00E76259"/>
    <w:rsid w:val="00E76582"/>
    <w:rsid w:val="00E76D81"/>
    <w:rsid w:val="00E76EC9"/>
    <w:rsid w:val="00E7747A"/>
    <w:rsid w:val="00E80199"/>
    <w:rsid w:val="00E8020A"/>
    <w:rsid w:val="00E8033E"/>
    <w:rsid w:val="00E810C5"/>
    <w:rsid w:val="00E8126F"/>
    <w:rsid w:val="00E81288"/>
    <w:rsid w:val="00E8140C"/>
    <w:rsid w:val="00E81490"/>
    <w:rsid w:val="00E815D0"/>
    <w:rsid w:val="00E81B49"/>
    <w:rsid w:val="00E82542"/>
    <w:rsid w:val="00E82583"/>
    <w:rsid w:val="00E82BA7"/>
    <w:rsid w:val="00E82C35"/>
    <w:rsid w:val="00E82E81"/>
    <w:rsid w:val="00E834BB"/>
    <w:rsid w:val="00E836E1"/>
    <w:rsid w:val="00E83BFF"/>
    <w:rsid w:val="00E83FB3"/>
    <w:rsid w:val="00E8410C"/>
    <w:rsid w:val="00E843B2"/>
    <w:rsid w:val="00E84993"/>
    <w:rsid w:val="00E84BA6"/>
    <w:rsid w:val="00E8525B"/>
    <w:rsid w:val="00E8586E"/>
    <w:rsid w:val="00E85CBD"/>
    <w:rsid w:val="00E86038"/>
    <w:rsid w:val="00E862C5"/>
    <w:rsid w:val="00E86A30"/>
    <w:rsid w:val="00E87294"/>
    <w:rsid w:val="00E87310"/>
    <w:rsid w:val="00E87655"/>
    <w:rsid w:val="00E878A2"/>
    <w:rsid w:val="00E90B32"/>
    <w:rsid w:val="00E90FBE"/>
    <w:rsid w:val="00E91071"/>
    <w:rsid w:val="00E91868"/>
    <w:rsid w:val="00E9190C"/>
    <w:rsid w:val="00E91A68"/>
    <w:rsid w:val="00E91A94"/>
    <w:rsid w:val="00E91B33"/>
    <w:rsid w:val="00E91D9D"/>
    <w:rsid w:val="00E9203A"/>
    <w:rsid w:val="00E92070"/>
    <w:rsid w:val="00E921A3"/>
    <w:rsid w:val="00E927B5"/>
    <w:rsid w:val="00E929F1"/>
    <w:rsid w:val="00E92F9F"/>
    <w:rsid w:val="00E9303A"/>
    <w:rsid w:val="00E937AC"/>
    <w:rsid w:val="00E941C3"/>
    <w:rsid w:val="00E9621D"/>
    <w:rsid w:val="00E9637F"/>
    <w:rsid w:val="00E966DC"/>
    <w:rsid w:val="00E96B75"/>
    <w:rsid w:val="00E97436"/>
    <w:rsid w:val="00E9756C"/>
    <w:rsid w:val="00E975A2"/>
    <w:rsid w:val="00EA0CAD"/>
    <w:rsid w:val="00EA0D5E"/>
    <w:rsid w:val="00EA0DD3"/>
    <w:rsid w:val="00EA0EBB"/>
    <w:rsid w:val="00EA1CD1"/>
    <w:rsid w:val="00EA21DA"/>
    <w:rsid w:val="00EA258C"/>
    <w:rsid w:val="00EA2B08"/>
    <w:rsid w:val="00EA2DC7"/>
    <w:rsid w:val="00EA310C"/>
    <w:rsid w:val="00EA3F7B"/>
    <w:rsid w:val="00EA4859"/>
    <w:rsid w:val="00EA509E"/>
    <w:rsid w:val="00EA52C0"/>
    <w:rsid w:val="00EA56F0"/>
    <w:rsid w:val="00EA57AB"/>
    <w:rsid w:val="00EA589D"/>
    <w:rsid w:val="00EA5999"/>
    <w:rsid w:val="00EA5D5F"/>
    <w:rsid w:val="00EA64C7"/>
    <w:rsid w:val="00EA6732"/>
    <w:rsid w:val="00EA6EB4"/>
    <w:rsid w:val="00EA71E4"/>
    <w:rsid w:val="00EA7309"/>
    <w:rsid w:val="00EA7339"/>
    <w:rsid w:val="00EA7376"/>
    <w:rsid w:val="00EA74C7"/>
    <w:rsid w:val="00EA7754"/>
    <w:rsid w:val="00EA77C2"/>
    <w:rsid w:val="00EA7B26"/>
    <w:rsid w:val="00EB004F"/>
    <w:rsid w:val="00EB01B8"/>
    <w:rsid w:val="00EB032E"/>
    <w:rsid w:val="00EB073F"/>
    <w:rsid w:val="00EB0C4F"/>
    <w:rsid w:val="00EB0D9A"/>
    <w:rsid w:val="00EB0F01"/>
    <w:rsid w:val="00EB10EA"/>
    <w:rsid w:val="00EB1723"/>
    <w:rsid w:val="00EB2576"/>
    <w:rsid w:val="00EB2623"/>
    <w:rsid w:val="00EB2683"/>
    <w:rsid w:val="00EB2B8F"/>
    <w:rsid w:val="00EB2F83"/>
    <w:rsid w:val="00EB313C"/>
    <w:rsid w:val="00EB3278"/>
    <w:rsid w:val="00EB32A8"/>
    <w:rsid w:val="00EB33E8"/>
    <w:rsid w:val="00EB37E1"/>
    <w:rsid w:val="00EB46EA"/>
    <w:rsid w:val="00EB4741"/>
    <w:rsid w:val="00EB4766"/>
    <w:rsid w:val="00EB4A40"/>
    <w:rsid w:val="00EB59AF"/>
    <w:rsid w:val="00EB5E7D"/>
    <w:rsid w:val="00EB5FDF"/>
    <w:rsid w:val="00EB676C"/>
    <w:rsid w:val="00EB6916"/>
    <w:rsid w:val="00EB6957"/>
    <w:rsid w:val="00EB720A"/>
    <w:rsid w:val="00EB7794"/>
    <w:rsid w:val="00EB7C38"/>
    <w:rsid w:val="00EB7FA6"/>
    <w:rsid w:val="00EC0043"/>
    <w:rsid w:val="00EC1195"/>
    <w:rsid w:val="00EC164C"/>
    <w:rsid w:val="00EC1817"/>
    <w:rsid w:val="00EC18DE"/>
    <w:rsid w:val="00EC19F3"/>
    <w:rsid w:val="00EC1A26"/>
    <w:rsid w:val="00EC1B75"/>
    <w:rsid w:val="00EC20BC"/>
    <w:rsid w:val="00EC25A7"/>
    <w:rsid w:val="00EC26A8"/>
    <w:rsid w:val="00EC2889"/>
    <w:rsid w:val="00EC3256"/>
    <w:rsid w:val="00EC3273"/>
    <w:rsid w:val="00EC3982"/>
    <w:rsid w:val="00EC39BA"/>
    <w:rsid w:val="00EC39CA"/>
    <w:rsid w:val="00EC3A81"/>
    <w:rsid w:val="00EC3D2F"/>
    <w:rsid w:val="00EC3F80"/>
    <w:rsid w:val="00EC413F"/>
    <w:rsid w:val="00EC4A11"/>
    <w:rsid w:val="00EC4B66"/>
    <w:rsid w:val="00EC50ED"/>
    <w:rsid w:val="00EC545B"/>
    <w:rsid w:val="00EC5462"/>
    <w:rsid w:val="00EC549B"/>
    <w:rsid w:val="00EC5943"/>
    <w:rsid w:val="00EC5947"/>
    <w:rsid w:val="00EC5A2C"/>
    <w:rsid w:val="00EC5D46"/>
    <w:rsid w:val="00EC60DC"/>
    <w:rsid w:val="00EC6768"/>
    <w:rsid w:val="00EC69D2"/>
    <w:rsid w:val="00EC6C3B"/>
    <w:rsid w:val="00EC72CD"/>
    <w:rsid w:val="00EC7E06"/>
    <w:rsid w:val="00EC7FCC"/>
    <w:rsid w:val="00ED0001"/>
    <w:rsid w:val="00ED0848"/>
    <w:rsid w:val="00ED18B8"/>
    <w:rsid w:val="00ED21CB"/>
    <w:rsid w:val="00ED2286"/>
    <w:rsid w:val="00ED2543"/>
    <w:rsid w:val="00ED2E82"/>
    <w:rsid w:val="00ED313F"/>
    <w:rsid w:val="00ED3864"/>
    <w:rsid w:val="00ED3C0C"/>
    <w:rsid w:val="00ED3E3A"/>
    <w:rsid w:val="00ED4A20"/>
    <w:rsid w:val="00ED4D30"/>
    <w:rsid w:val="00ED4F9C"/>
    <w:rsid w:val="00ED5265"/>
    <w:rsid w:val="00ED5A1B"/>
    <w:rsid w:val="00ED5C27"/>
    <w:rsid w:val="00ED5CB9"/>
    <w:rsid w:val="00ED5DC3"/>
    <w:rsid w:val="00ED5F3C"/>
    <w:rsid w:val="00ED64F6"/>
    <w:rsid w:val="00ED65C2"/>
    <w:rsid w:val="00ED6952"/>
    <w:rsid w:val="00ED7462"/>
    <w:rsid w:val="00ED795B"/>
    <w:rsid w:val="00ED7C9D"/>
    <w:rsid w:val="00ED7CBF"/>
    <w:rsid w:val="00EE02DC"/>
    <w:rsid w:val="00EE05E7"/>
    <w:rsid w:val="00EE08B4"/>
    <w:rsid w:val="00EE0A3E"/>
    <w:rsid w:val="00EE0C2D"/>
    <w:rsid w:val="00EE0C34"/>
    <w:rsid w:val="00EE0CF5"/>
    <w:rsid w:val="00EE0FD1"/>
    <w:rsid w:val="00EE1078"/>
    <w:rsid w:val="00EE1164"/>
    <w:rsid w:val="00EE1321"/>
    <w:rsid w:val="00EE155E"/>
    <w:rsid w:val="00EE171B"/>
    <w:rsid w:val="00EE1E77"/>
    <w:rsid w:val="00EE1EF7"/>
    <w:rsid w:val="00EE1FF5"/>
    <w:rsid w:val="00EE23BB"/>
    <w:rsid w:val="00EE272F"/>
    <w:rsid w:val="00EE27D4"/>
    <w:rsid w:val="00EE2D14"/>
    <w:rsid w:val="00EE3241"/>
    <w:rsid w:val="00EE337F"/>
    <w:rsid w:val="00EE368D"/>
    <w:rsid w:val="00EE36CE"/>
    <w:rsid w:val="00EE3C4C"/>
    <w:rsid w:val="00EE4E73"/>
    <w:rsid w:val="00EE51CE"/>
    <w:rsid w:val="00EE55C2"/>
    <w:rsid w:val="00EE5E68"/>
    <w:rsid w:val="00EE63D3"/>
    <w:rsid w:val="00EE64F3"/>
    <w:rsid w:val="00EE66A2"/>
    <w:rsid w:val="00EE6AB0"/>
    <w:rsid w:val="00EE6EAF"/>
    <w:rsid w:val="00EE7A8C"/>
    <w:rsid w:val="00EF0309"/>
    <w:rsid w:val="00EF0543"/>
    <w:rsid w:val="00EF0BC5"/>
    <w:rsid w:val="00EF1688"/>
    <w:rsid w:val="00EF1EFA"/>
    <w:rsid w:val="00EF21E4"/>
    <w:rsid w:val="00EF2431"/>
    <w:rsid w:val="00EF276D"/>
    <w:rsid w:val="00EF2AEA"/>
    <w:rsid w:val="00EF2EAC"/>
    <w:rsid w:val="00EF3F22"/>
    <w:rsid w:val="00EF3F98"/>
    <w:rsid w:val="00EF431B"/>
    <w:rsid w:val="00EF4650"/>
    <w:rsid w:val="00EF47E3"/>
    <w:rsid w:val="00EF4979"/>
    <w:rsid w:val="00EF4CB2"/>
    <w:rsid w:val="00EF5097"/>
    <w:rsid w:val="00EF541D"/>
    <w:rsid w:val="00EF54DE"/>
    <w:rsid w:val="00EF5728"/>
    <w:rsid w:val="00EF58F8"/>
    <w:rsid w:val="00EF5A92"/>
    <w:rsid w:val="00EF5C5E"/>
    <w:rsid w:val="00EF5F0E"/>
    <w:rsid w:val="00EF6018"/>
    <w:rsid w:val="00EF614C"/>
    <w:rsid w:val="00EF737D"/>
    <w:rsid w:val="00F004DE"/>
    <w:rsid w:val="00F007F4"/>
    <w:rsid w:val="00F00AA7"/>
    <w:rsid w:val="00F00DAD"/>
    <w:rsid w:val="00F013F6"/>
    <w:rsid w:val="00F014A9"/>
    <w:rsid w:val="00F01501"/>
    <w:rsid w:val="00F0153F"/>
    <w:rsid w:val="00F016DA"/>
    <w:rsid w:val="00F01A25"/>
    <w:rsid w:val="00F01D6A"/>
    <w:rsid w:val="00F01D6E"/>
    <w:rsid w:val="00F01E23"/>
    <w:rsid w:val="00F01EAA"/>
    <w:rsid w:val="00F0267C"/>
    <w:rsid w:val="00F026CC"/>
    <w:rsid w:val="00F0296E"/>
    <w:rsid w:val="00F02A75"/>
    <w:rsid w:val="00F02C17"/>
    <w:rsid w:val="00F0350A"/>
    <w:rsid w:val="00F035F2"/>
    <w:rsid w:val="00F0389C"/>
    <w:rsid w:val="00F03B42"/>
    <w:rsid w:val="00F04005"/>
    <w:rsid w:val="00F045A6"/>
    <w:rsid w:val="00F04FCB"/>
    <w:rsid w:val="00F05075"/>
    <w:rsid w:val="00F05428"/>
    <w:rsid w:val="00F06874"/>
    <w:rsid w:val="00F06DA7"/>
    <w:rsid w:val="00F06E4A"/>
    <w:rsid w:val="00F073FE"/>
    <w:rsid w:val="00F075B2"/>
    <w:rsid w:val="00F101F5"/>
    <w:rsid w:val="00F10B99"/>
    <w:rsid w:val="00F1105F"/>
    <w:rsid w:val="00F11497"/>
    <w:rsid w:val="00F11670"/>
    <w:rsid w:val="00F11AD5"/>
    <w:rsid w:val="00F11C1B"/>
    <w:rsid w:val="00F11D85"/>
    <w:rsid w:val="00F11ED1"/>
    <w:rsid w:val="00F12876"/>
    <w:rsid w:val="00F12983"/>
    <w:rsid w:val="00F12AFA"/>
    <w:rsid w:val="00F12E28"/>
    <w:rsid w:val="00F130A0"/>
    <w:rsid w:val="00F13614"/>
    <w:rsid w:val="00F13883"/>
    <w:rsid w:val="00F1392E"/>
    <w:rsid w:val="00F14154"/>
    <w:rsid w:val="00F149DA"/>
    <w:rsid w:val="00F155DB"/>
    <w:rsid w:val="00F15722"/>
    <w:rsid w:val="00F1617E"/>
    <w:rsid w:val="00F161E4"/>
    <w:rsid w:val="00F16626"/>
    <w:rsid w:val="00F16BBB"/>
    <w:rsid w:val="00F17139"/>
    <w:rsid w:val="00F17578"/>
    <w:rsid w:val="00F17896"/>
    <w:rsid w:val="00F17F5F"/>
    <w:rsid w:val="00F17FEB"/>
    <w:rsid w:val="00F2018A"/>
    <w:rsid w:val="00F207EF"/>
    <w:rsid w:val="00F20A3E"/>
    <w:rsid w:val="00F20CCA"/>
    <w:rsid w:val="00F20D31"/>
    <w:rsid w:val="00F20FA8"/>
    <w:rsid w:val="00F21248"/>
    <w:rsid w:val="00F216A5"/>
    <w:rsid w:val="00F21AC9"/>
    <w:rsid w:val="00F21BFE"/>
    <w:rsid w:val="00F21C0B"/>
    <w:rsid w:val="00F220DD"/>
    <w:rsid w:val="00F2219F"/>
    <w:rsid w:val="00F229D7"/>
    <w:rsid w:val="00F2328C"/>
    <w:rsid w:val="00F2379C"/>
    <w:rsid w:val="00F24A8D"/>
    <w:rsid w:val="00F24C7D"/>
    <w:rsid w:val="00F24F41"/>
    <w:rsid w:val="00F2524D"/>
    <w:rsid w:val="00F25728"/>
    <w:rsid w:val="00F2587A"/>
    <w:rsid w:val="00F25C80"/>
    <w:rsid w:val="00F25E43"/>
    <w:rsid w:val="00F26027"/>
    <w:rsid w:val="00F260E2"/>
    <w:rsid w:val="00F2654E"/>
    <w:rsid w:val="00F26997"/>
    <w:rsid w:val="00F272AE"/>
    <w:rsid w:val="00F2795E"/>
    <w:rsid w:val="00F27AD6"/>
    <w:rsid w:val="00F27F19"/>
    <w:rsid w:val="00F27F28"/>
    <w:rsid w:val="00F2F775"/>
    <w:rsid w:val="00F30061"/>
    <w:rsid w:val="00F301F8"/>
    <w:rsid w:val="00F30471"/>
    <w:rsid w:val="00F304C1"/>
    <w:rsid w:val="00F30778"/>
    <w:rsid w:val="00F30AED"/>
    <w:rsid w:val="00F30DBE"/>
    <w:rsid w:val="00F30DEA"/>
    <w:rsid w:val="00F314A8"/>
    <w:rsid w:val="00F31DA3"/>
    <w:rsid w:val="00F31E4D"/>
    <w:rsid w:val="00F321A6"/>
    <w:rsid w:val="00F32855"/>
    <w:rsid w:val="00F32A38"/>
    <w:rsid w:val="00F33418"/>
    <w:rsid w:val="00F334BF"/>
    <w:rsid w:val="00F3387F"/>
    <w:rsid w:val="00F33DD2"/>
    <w:rsid w:val="00F33F49"/>
    <w:rsid w:val="00F34091"/>
    <w:rsid w:val="00F34261"/>
    <w:rsid w:val="00F34DE8"/>
    <w:rsid w:val="00F355F4"/>
    <w:rsid w:val="00F3586C"/>
    <w:rsid w:val="00F35B9A"/>
    <w:rsid w:val="00F35B9F"/>
    <w:rsid w:val="00F362E9"/>
    <w:rsid w:val="00F363E7"/>
    <w:rsid w:val="00F367A6"/>
    <w:rsid w:val="00F36CB2"/>
    <w:rsid w:val="00F37358"/>
    <w:rsid w:val="00F375A6"/>
    <w:rsid w:val="00F40282"/>
    <w:rsid w:val="00F40592"/>
    <w:rsid w:val="00F405C7"/>
    <w:rsid w:val="00F40B41"/>
    <w:rsid w:val="00F40EDB"/>
    <w:rsid w:val="00F4136A"/>
    <w:rsid w:val="00F41568"/>
    <w:rsid w:val="00F41E04"/>
    <w:rsid w:val="00F41E9B"/>
    <w:rsid w:val="00F42399"/>
    <w:rsid w:val="00F43445"/>
    <w:rsid w:val="00F4369D"/>
    <w:rsid w:val="00F43D43"/>
    <w:rsid w:val="00F43E4A"/>
    <w:rsid w:val="00F4401F"/>
    <w:rsid w:val="00F44238"/>
    <w:rsid w:val="00F44C5F"/>
    <w:rsid w:val="00F4510F"/>
    <w:rsid w:val="00F453D0"/>
    <w:rsid w:val="00F4589F"/>
    <w:rsid w:val="00F46364"/>
    <w:rsid w:val="00F46365"/>
    <w:rsid w:val="00F470CA"/>
    <w:rsid w:val="00F476C8"/>
    <w:rsid w:val="00F4789F"/>
    <w:rsid w:val="00F47B5C"/>
    <w:rsid w:val="00F47C86"/>
    <w:rsid w:val="00F500EF"/>
    <w:rsid w:val="00F50DCD"/>
    <w:rsid w:val="00F52732"/>
    <w:rsid w:val="00F529D7"/>
    <w:rsid w:val="00F5324A"/>
    <w:rsid w:val="00F5326A"/>
    <w:rsid w:val="00F53561"/>
    <w:rsid w:val="00F535DF"/>
    <w:rsid w:val="00F53761"/>
    <w:rsid w:val="00F5389C"/>
    <w:rsid w:val="00F53F8A"/>
    <w:rsid w:val="00F54DE9"/>
    <w:rsid w:val="00F54E73"/>
    <w:rsid w:val="00F54FE0"/>
    <w:rsid w:val="00F55051"/>
    <w:rsid w:val="00F550E9"/>
    <w:rsid w:val="00F55695"/>
    <w:rsid w:val="00F558CF"/>
    <w:rsid w:val="00F55A9C"/>
    <w:rsid w:val="00F55DB0"/>
    <w:rsid w:val="00F5680B"/>
    <w:rsid w:val="00F57672"/>
    <w:rsid w:val="00F576A4"/>
    <w:rsid w:val="00F57777"/>
    <w:rsid w:val="00F57B6B"/>
    <w:rsid w:val="00F6004A"/>
    <w:rsid w:val="00F6037A"/>
    <w:rsid w:val="00F60FA2"/>
    <w:rsid w:val="00F61223"/>
    <w:rsid w:val="00F61C43"/>
    <w:rsid w:val="00F61CE0"/>
    <w:rsid w:val="00F61F2E"/>
    <w:rsid w:val="00F62441"/>
    <w:rsid w:val="00F6261F"/>
    <w:rsid w:val="00F627F7"/>
    <w:rsid w:val="00F629A8"/>
    <w:rsid w:val="00F62AA6"/>
    <w:rsid w:val="00F62B0C"/>
    <w:rsid w:val="00F62CFB"/>
    <w:rsid w:val="00F63237"/>
    <w:rsid w:val="00F63410"/>
    <w:rsid w:val="00F6490D"/>
    <w:rsid w:val="00F64A90"/>
    <w:rsid w:val="00F65006"/>
    <w:rsid w:val="00F65049"/>
    <w:rsid w:val="00F6518C"/>
    <w:rsid w:val="00F6528F"/>
    <w:rsid w:val="00F652A5"/>
    <w:rsid w:val="00F654B0"/>
    <w:rsid w:val="00F6569B"/>
    <w:rsid w:val="00F65848"/>
    <w:rsid w:val="00F66201"/>
    <w:rsid w:val="00F66649"/>
    <w:rsid w:val="00F66F2E"/>
    <w:rsid w:val="00F6798A"/>
    <w:rsid w:val="00F67BBE"/>
    <w:rsid w:val="00F706F2"/>
    <w:rsid w:val="00F70D37"/>
    <w:rsid w:val="00F71170"/>
    <w:rsid w:val="00F715EF"/>
    <w:rsid w:val="00F7167B"/>
    <w:rsid w:val="00F71AD7"/>
    <w:rsid w:val="00F71AE4"/>
    <w:rsid w:val="00F7206C"/>
    <w:rsid w:val="00F72119"/>
    <w:rsid w:val="00F7288F"/>
    <w:rsid w:val="00F72A85"/>
    <w:rsid w:val="00F72D94"/>
    <w:rsid w:val="00F73002"/>
    <w:rsid w:val="00F7346C"/>
    <w:rsid w:val="00F7356A"/>
    <w:rsid w:val="00F73750"/>
    <w:rsid w:val="00F7391C"/>
    <w:rsid w:val="00F745D5"/>
    <w:rsid w:val="00F74A8E"/>
    <w:rsid w:val="00F74F8D"/>
    <w:rsid w:val="00F7590C"/>
    <w:rsid w:val="00F75B5D"/>
    <w:rsid w:val="00F7685E"/>
    <w:rsid w:val="00F76BF4"/>
    <w:rsid w:val="00F76EA4"/>
    <w:rsid w:val="00F76FD6"/>
    <w:rsid w:val="00F7799E"/>
    <w:rsid w:val="00F77F57"/>
    <w:rsid w:val="00F77F9E"/>
    <w:rsid w:val="00F80E22"/>
    <w:rsid w:val="00F81179"/>
    <w:rsid w:val="00F81280"/>
    <w:rsid w:val="00F813F1"/>
    <w:rsid w:val="00F814A5"/>
    <w:rsid w:val="00F81938"/>
    <w:rsid w:val="00F820B2"/>
    <w:rsid w:val="00F82E4F"/>
    <w:rsid w:val="00F8363D"/>
    <w:rsid w:val="00F83B32"/>
    <w:rsid w:val="00F83BF2"/>
    <w:rsid w:val="00F84B69"/>
    <w:rsid w:val="00F8581D"/>
    <w:rsid w:val="00F85B1F"/>
    <w:rsid w:val="00F85C91"/>
    <w:rsid w:val="00F861F9"/>
    <w:rsid w:val="00F867D1"/>
    <w:rsid w:val="00F86806"/>
    <w:rsid w:val="00F86A33"/>
    <w:rsid w:val="00F86C64"/>
    <w:rsid w:val="00F871F4"/>
    <w:rsid w:val="00F87340"/>
    <w:rsid w:val="00F873CD"/>
    <w:rsid w:val="00F9050A"/>
    <w:rsid w:val="00F9066C"/>
    <w:rsid w:val="00F911EA"/>
    <w:rsid w:val="00F912C0"/>
    <w:rsid w:val="00F9181C"/>
    <w:rsid w:val="00F91D19"/>
    <w:rsid w:val="00F91D66"/>
    <w:rsid w:val="00F920D7"/>
    <w:rsid w:val="00F92115"/>
    <w:rsid w:val="00F923AE"/>
    <w:rsid w:val="00F92EC8"/>
    <w:rsid w:val="00F931D7"/>
    <w:rsid w:val="00F938FB"/>
    <w:rsid w:val="00F93AA6"/>
    <w:rsid w:val="00F93C5E"/>
    <w:rsid w:val="00F93D95"/>
    <w:rsid w:val="00F93EC2"/>
    <w:rsid w:val="00F94592"/>
    <w:rsid w:val="00F94996"/>
    <w:rsid w:val="00F94BFC"/>
    <w:rsid w:val="00F94E50"/>
    <w:rsid w:val="00F94F84"/>
    <w:rsid w:val="00F9532C"/>
    <w:rsid w:val="00F95D58"/>
    <w:rsid w:val="00F95DE5"/>
    <w:rsid w:val="00F95E62"/>
    <w:rsid w:val="00F96E07"/>
    <w:rsid w:val="00F97447"/>
    <w:rsid w:val="00F97482"/>
    <w:rsid w:val="00F976D9"/>
    <w:rsid w:val="00F97E4F"/>
    <w:rsid w:val="00F97FD3"/>
    <w:rsid w:val="00FA000C"/>
    <w:rsid w:val="00FA00B6"/>
    <w:rsid w:val="00FA00C3"/>
    <w:rsid w:val="00FA03D8"/>
    <w:rsid w:val="00FA053C"/>
    <w:rsid w:val="00FA07EB"/>
    <w:rsid w:val="00FA147B"/>
    <w:rsid w:val="00FA1B4D"/>
    <w:rsid w:val="00FA2F65"/>
    <w:rsid w:val="00FA330E"/>
    <w:rsid w:val="00FA389E"/>
    <w:rsid w:val="00FA4121"/>
    <w:rsid w:val="00FA4152"/>
    <w:rsid w:val="00FA4685"/>
    <w:rsid w:val="00FA4DB7"/>
    <w:rsid w:val="00FA522F"/>
    <w:rsid w:val="00FA5AB0"/>
    <w:rsid w:val="00FA6B3E"/>
    <w:rsid w:val="00FA6C41"/>
    <w:rsid w:val="00FA7011"/>
    <w:rsid w:val="00FA79B6"/>
    <w:rsid w:val="00FA7AF0"/>
    <w:rsid w:val="00FA7C37"/>
    <w:rsid w:val="00FB0361"/>
    <w:rsid w:val="00FB111B"/>
    <w:rsid w:val="00FB1645"/>
    <w:rsid w:val="00FB1D7B"/>
    <w:rsid w:val="00FB375B"/>
    <w:rsid w:val="00FB383B"/>
    <w:rsid w:val="00FB3854"/>
    <w:rsid w:val="00FB3BBB"/>
    <w:rsid w:val="00FB3F5D"/>
    <w:rsid w:val="00FB47A6"/>
    <w:rsid w:val="00FB4AE9"/>
    <w:rsid w:val="00FB50BE"/>
    <w:rsid w:val="00FB51F4"/>
    <w:rsid w:val="00FB536A"/>
    <w:rsid w:val="00FB5BA5"/>
    <w:rsid w:val="00FB62FD"/>
    <w:rsid w:val="00FB67D0"/>
    <w:rsid w:val="00FB6F29"/>
    <w:rsid w:val="00FC01DE"/>
    <w:rsid w:val="00FC053A"/>
    <w:rsid w:val="00FC072C"/>
    <w:rsid w:val="00FC0801"/>
    <w:rsid w:val="00FC143E"/>
    <w:rsid w:val="00FC15E3"/>
    <w:rsid w:val="00FC1D65"/>
    <w:rsid w:val="00FC283B"/>
    <w:rsid w:val="00FC2C65"/>
    <w:rsid w:val="00FC2CA9"/>
    <w:rsid w:val="00FC2D9C"/>
    <w:rsid w:val="00FC30C0"/>
    <w:rsid w:val="00FC3405"/>
    <w:rsid w:val="00FC3FEA"/>
    <w:rsid w:val="00FC40EF"/>
    <w:rsid w:val="00FC4674"/>
    <w:rsid w:val="00FC5249"/>
    <w:rsid w:val="00FC5CDD"/>
    <w:rsid w:val="00FC6178"/>
    <w:rsid w:val="00FC6531"/>
    <w:rsid w:val="00FC67C2"/>
    <w:rsid w:val="00FC70B9"/>
    <w:rsid w:val="00FC77AA"/>
    <w:rsid w:val="00FC7BD1"/>
    <w:rsid w:val="00FC7DD4"/>
    <w:rsid w:val="00FC7E43"/>
    <w:rsid w:val="00FD05C4"/>
    <w:rsid w:val="00FD0AE5"/>
    <w:rsid w:val="00FD0DEF"/>
    <w:rsid w:val="00FD0F7C"/>
    <w:rsid w:val="00FD1C00"/>
    <w:rsid w:val="00FD1D03"/>
    <w:rsid w:val="00FD1FC1"/>
    <w:rsid w:val="00FD238F"/>
    <w:rsid w:val="00FD24C6"/>
    <w:rsid w:val="00FD2D20"/>
    <w:rsid w:val="00FD303A"/>
    <w:rsid w:val="00FD31D3"/>
    <w:rsid w:val="00FD3612"/>
    <w:rsid w:val="00FD370A"/>
    <w:rsid w:val="00FD3737"/>
    <w:rsid w:val="00FD389F"/>
    <w:rsid w:val="00FD3B71"/>
    <w:rsid w:val="00FD425D"/>
    <w:rsid w:val="00FD497B"/>
    <w:rsid w:val="00FD553F"/>
    <w:rsid w:val="00FD594D"/>
    <w:rsid w:val="00FD5C10"/>
    <w:rsid w:val="00FD5EBB"/>
    <w:rsid w:val="00FD6135"/>
    <w:rsid w:val="00FD636D"/>
    <w:rsid w:val="00FD69D8"/>
    <w:rsid w:val="00FD6DE4"/>
    <w:rsid w:val="00FD7380"/>
    <w:rsid w:val="00FD7B05"/>
    <w:rsid w:val="00FD7B43"/>
    <w:rsid w:val="00FD7D9B"/>
    <w:rsid w:val="00FE05F7"/>
    <w:rsid w:val="00FE0663"/>
    <w:rsid w:val="00FE06C3"/>
    <w:rsid w:val="00FE0DF8"/>
    <w:rsid w:val="00FE10A8"/>
    <w:rsid w:val="00FE22A3"/>
    <w:rsid w:val="00FE2593"/>
    <w:rsid w:val="00FE3136"/>
    <w:rsid w:val="00FE33BC"/>
    <w:rsid w:val="00FE33EB"/>
    <w:rsid w:val="00FE348A"/>
    <w:rsid w:val="00FE35CD"/>
    <w:rsid w:val="00FE3778"/>
    <w:rsid w:val="00FE4347"/>
    <w:rsid w:val="00FE4A15"/>
    <w:rsid w:val="00FE4EB2"/>
    <w:rsid w:val="00FE531F"/>
    <w:rsid w:val="00FE5DF9"/>
    <w:rsid w:val="00FE60D0"/>
    <w:rsid w:val="00FE6166"/>
    <w:rsid w:val="00FE65AF"/>
    <w:rsid w:val="00FE6860"/>
    <w:rsid w:val="00FE6B05"/>
    <w:rsid w:val="00FE6C61"/>
    <w:rsid w:val="00FE6DC4"/>
    <w:rsid w:val="00FE7B90"/>
    <w:rsid w:val="00FE7BB1"/>
    <w:rsid w:val="00FE7D82"/>
    <w:rsid w:val="00FF00AD"/>
    <w:rsid w:val="00FF0453"/>
    <w:rsid w:val="00FF05F6"/>
    <w:rsid w:val="00FF0712"/>
    <w:rsid w:val="00FF15A3"/>
    <w:rsid w:val="00FF17E1"/>
    <w:rsid w:val="00FF2163"/>
    <w:rsid w:val="00FF240E"/>
    <w:rsid w:val="00FF2F32"/>
    <w:rsid w:val="00FF334B"/>
    <w:rsid w:val="00FF381C"/>
    <w:rsid w:val="00FF3943"/>
    <w:rsid w:val="00FF4369"/>
    <w:rsid w:val="00FF4527"/>
    <w:rsid w:val="00FF46C0"/>
    <w:rsid w:val="00FF471F"/>
    <w:rsid w:val="00FF4944"/>
    <w:rsid w:val="00FF4C63"/>
    <w:rsid w:val="00FF4F87"/>
    <w:rsid w:val="00FF57E3"/>
    <w:rsid w:val="00FF5966"/>
    <w:rsid w:val="00FF61BC"/>
    <w:rsid w:val="00FF63CA"/>
    <w:rsid w:val="00FF66E5"/>
    <w:rsid w:val="00FF715E"/>
    <w:rsid w:val="00FF7173"/>
    <w:rsid w:val="0116BB99"/>
    <w:rsid w:val="013AD384"/>
    <w:rsid w:val="0172C05D"/>
    <w:rsid w:val="018974CF"/>
    <w:rsid w:val="01A8DE07"/>
    <w:rsid w:val="0211A0F1"/>
    <w:rsid w:val="0250F73A"/>
    <w:rsid w:val="025C7489"/>
    <w:rsid w:val="0268A725"/>
    <w:rsid w:val="0284F024"/>
    <w:rsid w:val="029A8F5A"/>
    <w:rsid w:val="02C24E1D"/>
    <w:rsid w:val="030BFE63"/>
    <w:rsid w:val="0359F553"/>
    <w:rsid w:val="035A1E79"/>
    <w:rsid w:val="03C67939"/>
    <w:rsid w:val="03D6EB93"/>
    <w:rsid w:val="0431DDA4"/>
    <w:rsid w:val="043CE0EF"/>
    <w:rsid w:val="045FDC0E"/>
    <w:rsid w:val="04D313A2"/>
    <w:rsid w:val="04D8F66C"/>
    <w:rsid w:val="052C532F"/>
    <w:rsid w:val="053634AE"/>
    <w:rsid w:val="05E3EF95"/>
    <w:rsid w:val="0615B72F"/>
    <w:rsid w:val="0616E31E"/>
    <w:rsid w:val="06368D33"/>
    <w:rsid w:val="06BF4168"/>
    <w:rsid w:val="070D2915"/>
    <w:rsid w:val="07451B7C"/>
    <w:rsid w:val="07475CD4"/>
    <w:rsid w:val="0756B1D1"/>
    <w:rsid w:val="077417AE"/>
    <w:rsid w:val="07C4CB8D"/>
    <w:rsid w:val="07C6510E"/>
    <w:rsid w:val="07FFC33F"/>
    <w:rsid w:val="0801F486"/>
    <w:rsid w:val="085B583E"/>
    <w:rsid w:val="085CC598"/>
    <w:rsid w:val="08A9BC16"/>
    <w:rsid w:val="08B7A0A0"/>
    <w:rsid w:val="08E10457"/>
    <w:rsid w:val="08E47B69"/>
    <w:rsid w:val="08ECF05D"/>
    <w:rsid w:val="08F4B72F"/>
    <w:rsid w:val="0914FECD"/>
    <w:rsid w:val="091FC71D"/>
    <w:rsid w:val="0961B5ED"/>
    <w:rsid w:val="09C3D93D"/>
    <w:rsid w:val="0A1FDF48"/>
    <w:rsid w:val="0A32B71A"/>
    <w:rsid w:val="0A37E68B"/>
    <w:rsid w:val="0A453B36"/>
    <w:rsid w:val="0A5D05FD"/>
    <w:rsid w:val="0AFDE123"/>
    <w:rsid w:val="0B211AA0"/>
    <w:rsid w:val="0B3135E8"/>
    <w:rsid w:val="0B76E257"/>
    <w:rsid w:val="0B7DC68A"/>
    <w:rsid w:val="0BBC3ECA"/>
    <w:rsid w:val="0C12BD45"/>
    <w:rsid w:val="0C1751B4"/>
    <w:rsid w:val="0C43D508"/>
    <w:rsid w:val="0C7E226E"/>
    <w:rsid w:val="0C7FFD83"/>
    <w:rsid w:val="0D4A4501"/>
    <w:rsid w:val="0D5B76DA"/>
    <w:rsid w:val="0D9BB9F4"/>
    <w:rsid w:val="0DB64392"/>
    <w:rsid w:val="0DC4EC6F"/>
    <w:rsid w:val="0DDA437E"/>
    <w:rsid w:val="0E0393B8"/>
    <w:rsid w:val="0E203752"/>
    <w:rsid w:val="0E69EBD0"/>
    <w:rsid w:val="0E700184"/>
    <w:rsid w:val="0F4A6D92"/>
    <w:rsid w:val="0FCB1519"/>
    <w:rsid w:val="1004E808"/>
    <w:rsid w:val="101BFEF5"/>
    <w:rsid w:val="104CC384"/>
    <w:rsid w:val="10501A11"/>
    <w:rsid w:val="10785F23"/>
    <w:rsid w:val="108C955F"/>
    <w:rsid w:val="1097CC00"/>
    <w:rsid w:val="10AF69F2"/>
    <w:rsid w:val="10BABBCC"/>
    <w:rsid w:val="1129B646"/>
    <w:rsid w:val="116F4D4E"/>
    <w:rsid w:val="119BD380"/>
    <w:rsid w:val="11ACEF34"/>
    <w:rsid w:val="11EDE46F"/>
    <w:rsid w:val="12496EEF"/>
    <w:rsid w:val="126D7CA3"/>
    <w:rsid w:val="129B3112"/>
    <w:rsid w:val="12AF1FF1"/>
    <w:rsid w:val="12F3C64D"/>
    <w:rsid w:val="131FD57A"/>
    <w:rsid w:val="1324E39D"/>
    <w:rsid w:val="1335AA57"/>
    <w:rsid w:val="136C3D44"/>
    <w:rsid w:val="138416B2"/>
    <w:rsid w:val="139C6D55"/>
    <w:rsid w:val="13A8C702"/>
    <w:rsid w:val="13A9BDED"/>
    <w:rsid w:val="13CF566B"/>
    <w:rsid w:val="13F65DDC"/>
    <w:rsid w:val="140D496B"/>
    <w:rsid w:val="146A4F47"/>
    <w:rsid w:val="14C71647"/>
    <w:rsid w:val="152F099D"/>
    <w:rsid w:val="1536846B"/>
    <w:rsid w:val="156B8816"/>
    <w:rsid w:val="15EB58FE"/>
    <w:rsid w:val="15F5B7A4"/>
    <w:rsid w:val="160CA53E"/>
    <w:rsid w:val="1612F465"/>
    <w:rsid w:val="169AB810"/>
    <w:rsid w:val="17019A85"/>
    <w:rsid w:val="17188F33"/>
    <w:rsid w:val="17563406"/>
    <w:rsid w:val="176216C7"/>
    <w:rsid w:val="1778814C"/>
    <w:rsid w:val="1897A177"/>
    <w:rsid w:val="18A72FE3"/>
    <w:rsid w:val="18AF8E14"/>
    <w:rsid w:val="18B0CC4D"/>
    <w:rsid w:val="1909F49E"/>
    <w:rsid w:val="19A20821"/>
    <w:rsid w:val="19CAF5C8"/>
    <w:rsid w:val="1A9AA8FC"/>
    <w:rsid w:val="1AADDC68"/>
    <w:rsid w:val="1B2CA6C2"/>
    <w:rsid w:val="1B46BFEE"/>
    <w:rsid w:val="1B4ECD9F"/>
    <w:rsid w:val="1BDBE72A"/>
    <w:rsid w:val="1C2E9483"/>
    <w:rsid w:val="1C2ED810"/>
    <w:rsid w:val="1C4BB660"/>
    <w:rsid w:val="1C60DF2A"/>
    <w:rsid w:val="1CFC1F8C"/>
    <w:rsid w:val="1D907900"/>
    <w:rsid w:val="1DB57DEC"/>
    <w:rsid w:val="1DCF9F2D"/>
    <w:rsid w:val="1E0E91A7"/>
    <w:rsid w:val="1E13634E"/>
    <w:rsid w:val="1E2C2E6A"/>
    <w:rsid w:val="1E2C7440"/>
    <w:rsid w:val="1EA588E8"/>
    <w:rsid w:val="1EA96BA7"/>
    <w:rsid w:val="1EB18738"/>
    <w:rsid w:val="1EB26A2E"/>
    <w:rsid w:val="1EB7E1EA"/>
    <w:rsid w:val="1EBF6BB1"/>
    <w:rsid w:val="1EC698F1"/>
    <w:rsid w:val="1ED0BFE5"/>
    <w:rsid w:val="1EE4D0F4"/>
    <w:rsid w:val="1EEB2D93"/>
    <w:rsid w:val="1EF623CE"/>
    <w:rsid w:val="1F7E5830"/>
    <w:rsid w:val="1F9C7253"/>
    <w:rsid w:val="1FA1AF53"/>
    <w:rsid w:val="1FB3C487"/>
    <w:rsid w:val="1FD87620"/>
    <w:rsid w:val="201608B0"/>
    <w:rsid w:val="205EC46F"/>
    <w:rsid w:val="20D6DBFC"/>
    <w:rsid w:val="21048521"/>
    <w:rsid w:val="210854BF"/>
    <w:rsid w:val="2152BF40"/>
    <w:rsid w:val="21A5B08F"/>
    <w:rsid w:val="21D22B53"/>
    <w:rsid w:val="21D444B1"/>
    <w:rsid w:val="2200488E"/>
    <w:rsid w:val="2285604C"/>
    <w:rsid w:val="229895C0"/>
    <w:rsid w:val="232F423C"/>
    <w:rsid w:val="233FF219"/>
    <w:rsid w:val="23855AD4"/>
    <w:rsid w:val="23C4498F"/>
    <w:rsid w:val="23C6275D"/>
    <w:rsid w:val="23F450F1"/>
    <w:rsid w:val="24166303"/>
    <w:rsid w:val="245CB9A7"/>
    <w:rsid w:val="24FDF019"/>
    <w:rsid w:val="251DA6EE"/>
    <w:rsid w:val="253E2DA8"/>
    <w:rsid w:val="257301E7"/>
    <w:rsid w:val="25FF8A06"/>
    <w:rsid w:val="2603E644"/>
    <w:rsid w:val="26090E8A"/>
    <w:rsid w:val="263B868C"/>
    <w:rsid w:val="26B1B0CB"/>
    <w:rsid w:val="26B80876"/>
    <w:rsid w:val="26EE7469"/>
    <w:rsid w:val="2702CF85"/>
    <w:rsid w:val="272C8FF5"/>
    <w:rsid w:val="276CD2C4"/>
    <w:rsid w:val="27CD0C7C"/>
    <w:rsid w:val="2884E73B"/>
    <w:rsid w:val="2937E9C8"/>
    <w:rsid w:val="2958AC90"/>
    <w:rsid w:val="2983A7EF"/>
    <w:rsid w:val="29D3D0C7"/>
    <w:rsid w:val="29DC6EF9"/>
    <w:rsid w:val="29EF8D23"/>
    <w:rsid w:val="2A062CF1"/>
    <w:rsid w:val="2A380356"/>
    <w:rsid w:val="2A497940"/>
    <w:rsid w:val="2A503124"/>
    <w:rsid w:val="2A51DD19"/>
    <w:rsid w:val="2AD43BD9"/>
    <w:rsid w:val="2B3C138F"/>
    <w:rsid w:val="2B5BC1DD"/>
    <w:rsid w:val="2B648ED8"/>
    <w:rsid w:val="2BED4F46"/>
    <w:rsid w:val="2C835E3B"/>
    <w:rsid w:val="2C8794DC"/>
    <w:rsid w:val="2C95F62E"/>
    <w:rsid w:val="2CA6A07C"/>
    <w:rsid w:val="2D13FE9F"/>
    <w:rsid w:val="2D46A51F"/>
    <w:rsid w:val="2DEA80FE"/>
    <w:rsid w:val="2E0C669F"/>
    <w:rsid w:val="2E22E12A"/>
    <w:rsid w:val="2E46C4B5"/>
    <w:rsid w:val="2E63150A"/>
    <w:rsid w:val="2E7122BD"/>
    <w:rsid w:val="2E74E32E"/>
    <w:rsid w:val="2F4FBCD6"/>
    <w:rsid w:val="2F64EAE3"/>
    <w:rsid w:val="2FE41C6E"/>
    <w:rsid w:val="2FE87FA8"/>
    <w:rsid w:val="303FE897"/>
    <w:rsid w:val="306926B6"/>
    <w:rsid w:val="306EAC82"/>
    <w:rsid w:val="307F0BE6"/>
    <w:rsid w:val="307FEE38"/>
    <w:rsid w:val="30E6AD0B"/>
    <w:rsid w:val="31009613"/>
    <w:rsid w:val="3150CBDA"/>
    <w:rsid w:val="3193043D"/>
    <w:rsid w:val="31FED43B"/>
    <w:rsid w:val="321D7F71"/>
    <w:rsid w:val="32888842"/>
    <w:rsid w:val="32CF1723"/>
    <w:rsid w:val="32D06D57"/>
    <w:rsid w:val="32FB9F6E"/>
    <w:rsid w:val="330736B4"/>
    <w:rsid w:val="331FB2B0"/>
    <w:rsid w:val="334FABDC"/>
    <w:rsid w:val="33761035"/>
    <w:rsid w:val="3388ACCC"/>
    <w:rsid w:val="33AD5329"/>
    <w:rsid w:val="33C96545"/>
    <w:rsid w:val="33CC24DB"/>
    <w:rsid w:val="34033A4C"/>
    <w:rsid w:val="340E836D"/>
    <w:rsid w:val="3442FD99"/>
    <w:rsid w:val="345A6C72"/>
    <w:rsid w:val="3475DF2D"/>
    <w:rsid w:val="34D062B5"/>
    <w:rsid w:val="34E8DAB9"/>
    <w:rsid w:val="3527FBD8"/>
    <w:rsid w:val="35D08F4D"/>
    <w:rsid w:val="3606C1DD"/>
    <w:rsid w:val="362FB5E9"/>
    <w:rsid w:val="36404DC0"/>
    <w:rsid w:val="3660D264"/>
    <w:rsid w:val="36926BB8"/>
    <w:rsid w:val="36E236AF"/>
    <w:rsid w:val="3707D007"/>
    <w:rsid w:val="372D61F0"/>
    <w:rsid w:val="375B1792"/>
    <w:rsid w:val="376C7A38"/>
    <w:rsid w:val="3772F5BB"/>
    <w:rsid w:val="379EA66A"/>
    <w:rsid w:val="37B529B7"/>
    <w:rsid w:val="37C43EC9"/>
    <w:rsid w:val="37DB6E24"/>
    <w:rsid w:val="381320BD"/>
    <w:rsid w:val="386A06A7"/>
    <w:rsid w:val="387E50F2"/>
    <w:rsid w:val="3896EAB7"/>
    <w:rsid w:val="38B5FF00"/>
    <w:rsid w:val="390C1124"/>
    <w:rsid w:val="391BEF61"/>
    <w:rsid w:val="39232CE6"/>
    <w:rsid w:val="39280259"/>
    <w:rsid w:val="393F3A56"/>
    <w:rsid w:val="39448FE6"/>
    <w:rsid w:val="394B8A1F"/>
    <w:rsid w:val="396886AD"/>
    <w:rsid w:val="3A16A5F2"/>
    <w:rsid w:val="3A179C9B"/>
    <w:rsid w:val="3A329694"/>
    <w:rsid w:val="3A4804B6"/>
    <w:rsid w:val="3A5270F7"/>
    <w:rsid w:val="3A605DFB"/>
    <w:rsid w:val="3A81E2D9"/>
    <w:rsid w:val="3AAD8DB9"/>
    <w:rsid w:val="3B0C69A1"/>
    <w:rsid w:val="3B4E67FC"/>
    <w:rsid w:val="3B6942D4"/>
    <w:rsid w:val="3B72CCD7"/>
    <w:rsid w:val="3B888D05"/>
    <w:rsid w:val="3B93F45D"/>
    <w:rsid w:val="3BD08E00"/>
    <w:rsid w:val="3BD1C6CA"/>
    <w:rsid w:val="3C0E7956"/>
    <w:rsid w:val="3C532F9F"/>
    <w:rsid w:val="3C5D6225"/>
    <w:rsid w:val="3C7122C7"/>
    <w:rsid w:val="3C88D87F"/>
    <w:rsid w:val="3CBA002F"/>
    <w:rsid w:val="3CD2F92D"/>
    <w:rsid w:val="3D3FDE77"/>
    <w:rsid w:val="3D715A50"/>
    <w:rsid w:val="3D739757"/>
    <w:rsid w:val="3DAD7971"/>
    <w:rsid w:val="3DBC257E"/>
    <w:rsid w:val="3DC6CB3F"/>
    <w:rsid w:val="3DC6DFA6"/>
    <w:rsid w:val="3E0AB05D"/>
    <w:rsid w:val="3E58C008"/>
    <w:rsid w:val="3E6A37BC"/>
    <w:rsid w:val="3E9DA51A"/>
    <w:rsid w:val="3FDD6634"/>
    <w:rsid w:val="3FE3C2BF"/>
    <w:rsid w:val="40355952"/>
    <w:rsid w:val="403D324B"/>
    <w:rsid w:val="4080B280"/>
    <w:rsid w:val="40916B22"/>
    <w:rsid w:val="4184E684"/>
    <w:rsid w:val="41A081E5"/>
    <w:rsid w:val="4293898D"/>
    <w:rsid w:val="42F2AD73"/>
    <w:rsid w:val="430FC593"/>
    <w:rsid w:val="4328307E"/>
    <w:rsid w:val="43489655"/>
    <w:rsid w:val="439B6485"/>
    <w:rsid w:val="43DFAD3F"/>
    <w:rsid w:val="43E277D0"/>
    <w:rsid w:val="43F243B6"/>
    <w:rsid w:val="44361B13"/>
    <w:rsid w:val="44D0D042"/>
    <w:rsid w:val="4537AC08"/>
    <w:rsid w:val="455E9D3A"/>
    <w:rsid w:val="4573FF25"/>
    <w:rsid w:val="45B9DDB7"/>
    <w:rsid w:val="45CAD41B"/>
    <w:rsid w:val="4603764A"/>
    <w:rsid w:val="460599FA"/>
    <w:rsid w:val="460FBEAF"/>
    <w:rsid w:val="46640398"/>
    <w:rsid w:val="46749826"/>
    <w:rsid w:val="467863B4"/>
    <w:rsid w:val="469A7AEF"/>
    <w:rsid w:val="46A14BFC"/>
    <w:rsid w:val="46D4F86A"/>
    <w:rsid w:val="4711ADCF"/>
    <w:rsid w:val="472554F0"/>
    <w:rsid w:val="477F73FB"/>
    <w:rsid w:val="479331D8"/>
    <w:rsid w:val="47D148B8"/>
    <w:rsid w:val="47F41868"/>
    <w:rsid w:val="4803BA09"/>
    <w:rsid w:val="484D9187"/>
    <w:rsid w:val="48731693"/>
    <w:rsid w:val="48A7888F"/>
    <w:rsid w:val="48BEFF34"/>
    <w:rsid w:val="48E176B5"/>
    <w:rsid w:val="48ED1025"/>
    <w:rsid w:val="48F151A6"/>
    <w:rsid w:val="4946AB29"/>
    <w:rsid w:val="494D0100"/>
    <w:rsid w:val="495D2F07"/>
    <w:rsid w:val="4960E666"/>
    <w:rsid w:val="499F8FDD"/>
    <w:rsid w:val="49E99C9B"/>
    <w:rsid w:val="4A17F34D"/>
    <w:rsid w:val="4A304D32"/>
    <w:rsid w:val="4A3412DB"/>
    <w:rsid w:val="4A4FE7FE"/>
    <w:rsid w:val="4A96F0DC"/>
    <w:rsid w:val="4AA145E4"/>
    <w:rsid w:val="4AB495BA"/>
    <w:rsid w:val="4AD0B64C"/>
    <w:rsid w:val="4ADDA56E"/>
    <w:rsid w:val="4AF9CF30"/>
    <w:rsid w:val="4AFFE7E9"/>
    <w:rsid w:val="4B4ADBCB"/>
    <w:rsid w:val="4B8545A5"/>
    <w:rsid w:val="4B9C8F5E"/>
    <w:rsid w:val="4BD0429A"/>
    <w:rsid w:val="4BE3526E"/>
    <w:rsid w:val="4BE6D802"/>
    <w:rsid w:val="4BF2E558"/>
    <w:rsid w:val="4BF557A9"/>
    <w:rsid w:val="4CA18C8E"/>
    <w:rsid w:val="4CAB19DE"/>
    <w:rsid w:val="4CB9281D"/>
    <w:rsid w:val="4CC01DAF"/>
    <w:rsid w:val="4D2203F2"/>
    <w:rsid w:val="4D5E3CC5"/>
    <w:rsid w:val="4E0DC9B5"/>
    <w:rsid w:val="4E250D28"/>
    <w:rsid w:val="4EEE4500"/>
    <w:rsid w:val="4F265A89"/>
    <w:rsid w:val="4F271649"/>
    <w:rsid w:val="4F494F45"/>
    <w:rsid w:val="4F6978E4"/>
    <w:rsid w:val="501419B3"/>
    <w:rsid w:val="50890D8D"/>
    <w:rsid w:val="508B3F58"/>
    <w:rsid w:val="509894BA"/>
    <w:rsid w:val="51546FF2"/>
    <w:rsid w:val="516810AE"/>
    <w:rsid w:val="518E747A"/>
    <w:rsid w:val="5190D34B"/>
    <w:rsid w:val="519F436D"/>
    <w:rsid w:val="51A0A8C2"/>
    <w:rsid w:val="51AD8319"/>
    <w:rsid w:val="521377A1"/>
    <w:rsid w:val="52448EF7"/>
    <w:rsid w:val="52EA4F47"/>
    <w:rsid w:val="5347BF48"/>
    <w:rsid w:val="534D9DBB"/>
    <w:rsid w:val="53A4B0ED"/>
    <w:rsid w:val="53B5310D"/>
    <w:rsid w:val="53E9055C"/>
    <w:rsid w:val="540F9C25"/>
    <w:rsid w:val="5437E332"/>
    <w:rsid w:val="543B4C0D"/>
    <w:rsid w:val="545A69EC"/>
    <w:rsid w:val="54BB0BEE"/>
    <w:rsid w:val="54DD0544"/>
    <w:rsid w:val="5501EC81"/>
    <w:rsid w:val="5510CB8E"/>
    <w:rsid w:val="55D7D697"/>
    <w:rsid w:val="561B22FD"/>
    <w:rsid w:val="563B7781"/>
    <w:rsid w:val="5678AD19"/>
    <w:rsid w:val="56A256DB"/>
    <w:rsid w:val="56C3A1B4"/>
    <w:rsid w:val="56D0CD14"/>
    <w:rsid w:val="56D5D530"/>
    <w:rsid w:val="56DEF533"/>
    <w:rsid w:val="56E8C48B"/>
    <w:rsid w:val="570CEBE7"/>
    <w:rsid w:val="5725C2D5"/>
    <w:rsid w:val="5729FA48"/>
    <w:rsid w:val="573A34E5"/>
    <w:rsid w:val="575C8E96"/>
    <w:rsid w:val="57DB7E79"/>
    <w:rsid w:val="58693BF8"/>
    <w:rsid w:val="589C26BA"/>
    <w:rsid w:val="58C9AAD8"/>
    <w:rsid w:val="59681582"/>
    <w:rsid w:val="59FF1E58"/>
    <w:rsid w:val="5AD459C7"/>
    <w:rsid w:val="5B0C969E"/>
    <w:rsid w:val="5B2D5B25"/>
    <w:rsid w:val="5BB28A05"/>
    <w:rsid w:val="5C0BC151"/>
    <w:rsid w:val="5C288700"/>
    <w:rsid w:val="5C29F8D5"/>
    <w:rsid w:val="5C4644A6"/>
    <w:rsid w:val="5C4BC51E"/>
    <w:rsid w:val="5C4F97EA"/>
    <w:rsid w:val="5C50C0A1"/>
    <w:rsid w:val="5C67CDCD"/>
    <w:rsid w:val="5C745295"/>
    <w:rsid w:val="5C836DA9"/>
    <w:rsid w:val="5C8665B5"/>
    <w:rsid w:val="5C8AB7DB"/>
    <w:rsid w:val="5C8DACEE"/>
    <w:rsid w:val="5C9A4DB1"/>
    <w:rsid w:val="5D0F2047"/>
    <w:rsid w:val="5D3929DF"/>
    <w:rsid w:val="5D849564"/>
    <w:rsid w:val="5D9856F3"/>
    <w:rsid w:val="5DDE54CE"/>
    <w:rsid w:val="5E6807C5"/>
    <w:rsid w:val="5EB613CB"/>
    <w:rsid w:val="5F66D0EF"/>
    <w:rsid w:val="604A0BB8"/>
    <w:rsid w:val="6052BBF0"/>
    <w:rsid w:val="60C175AD"/>
    <w:rsid w:val="60E90D06"/>
    <w:rsid w:val="61323349"/>
    <w:rsid w:val="61F76FA7"/>
    <w:rsid w:val="61FCAAA1"/>
    <w:rsid w:val="6282ED1F"/>
    <w:rsid w:val="629A6D49"/>
    <w:rsid w:val="62A5DD13"/>
    <w:rsid w:val="62ACCCAD"/>
    <w:rsid w:val="62D2292B"/>
    <w:rsid w:val="630E6374"/>
    <w:rsid w:val="632EEE51"/>
    <w:rsid w:val="634594B7"/>
    <w:rsid w:val="6348D711"/>
    <w:rsid w:val="64199233"/>
    <w:rsid w:val="647D4AEB"/>
    <w:rsid w:val="654043F5"/>
    <w:rsid w:val="65521DC8"/>
    <w:rsid w:val="65663A00"/>
    <w:rsid w:val="656EF578"/>
    <w:rsid w:val="657D8AA3"/>
    <w:rsid w:val="65999072"/>
    <w:rsid w:val="665FED3A"/>
    <w:rsid w:val="66724743"/>
    <w:rsid w:val="66BFA4E1"/>
    <w:rsid w:val="66DE0CD4"/>
    <w:rsid w:val="6725B6A2"/>
    <w:rsid w:val="67648CC5"/>
    <w:rsid w:val="67FC9B10"/>
    <w:rsid w:val="6821C2C7"/>
    <w:rsid w:val="685AA79C"/>
    <w:rsid w:val="687CDEEF"/>
    <w:rsid w:val="688549A2"/>
    <w:rsid w:val="688B36B0"/>
    <w:rsid w:val="688C5D72"/>
    <w:rsid w:val="692C4411"/>
    <w:rsid w:val="699A6C20"/>
    <w:rsid w:val="69DB2661"/>
    <w:rsid w:val="69DC1CF3"/>
    <w:rsid w:val="69FB2678"/>
    <w:rsid w:val="6A168B92"/>
    <w:rsid w:val="6A2BDA24"/>
    <w:rsid w:val="6A3836E5"/>
    <w:rsid w:val="6A493130"/>
    <w:rsid w:val="6A963C5A"/>
    <w:rsid w:val="6ADEE6D9"/>
    <w:rsid w:val="6B01FFA8"/>
    <w:rsid w:val="6B3CB7D3"/>
    <w:rsid w:val="6B3E268A"/>
    <w:rsid w:val="6B5876BD"/>
    <w:rsid w:val="6B7104DD"/>
    <w:rsid w:val="6B8EF2D9"/>
    <w:rsid w:val="6B92BF1D"/>
    <w:rsid w:val="6BBFD5F5"/>
    <w:rsid w:val="6C0FCB53"/>
    <w:rsid w:val="6C963BB7"/>
    <w:rsid w:val="6CB47DBC"/>
    <w:rsid w:val="6CC2838C"/>
    <w:rsid w:val="6CCEE034"/>
    <w:rsid w:val="6CE9BDAA"/>
    <w:rsid w:val="6D1FCC4F"/>
    <w:rsid w:val="6D4BEFAE"/>
    <w:rsid w:val="6D90691B"/>
    <w:rsid w:val="6D962F85"/>
    <w:rsid w:val="6DDE594D"/>
    <w:rsid w:val="6DE4C55B"/>
    <w:rsid w:val="6DF126E7"/>
    <w:rsid w:val="6E50909D"/>
    <w:rsid w:val="6ECBBF95"/>
    <w:rsid w:val="6EE66A0C"/>
    <w:rsid w:val="6F241726"/>
    <w:rsid w:val="6F2790AF"/>
    <w:rsid w:val="6F4C5BAF"/>
    <w:rsid w:val="6F4D5D8A"/>
    <w:rsid w:val="7022345F"/>
    <w:rsid w:val="7059AE71"/>
    <w:rsid w:val="706A34CF"/>
    <w:rsid w:val="7085BFCD"/>
    <w:rsid w:val="70C4A318"/>
    <w:rsid w:val="71488A97"/>
    <w:rsid w:val="716AB625"/>
    <w:rsid w:val="71845D62"/>
    <w:rsid w:val="7198045E"/>
    <w:rsid w:val="71B1F7C5"/>
    <w:rsid w:val="71B8B132"/>
    <w:rsid w:val="71D1977A"/>
    <w:rsid w:val="71E81F36"/>
    <w:rsid w:val="72008E49"/>
    <w:rsid w:val="7208C06E"/>
    <w:rsid w:val="723F0C46"/>
    <w:rsid w:val="7297FA46"/>
    <w:rsid w:val="72B242EE"/>
    <w:rsid w:val="72CBDDB7"/>
    <w:rsid w:val="72E88044"/>
    <w:rsid w:val="7321EA9A"/>
    <w:rsid w:val="732A639C"/>
    <w:rsid w:val="734A6775"/>
    <w:rsid w:val="737C07AD"/>
    <w:rsid w:val="73DB1ECB"/>
    <w:rsid w:val="73E804C4"/>
    <w:rsid w:val="7426CAC9"/>
    <w:rsid w:val="74947AA7"/>
    <w:rsid w:val="74B1516A"/>
    <w:rsid w:val="7506480C"/>
    <w:rsid w:val="7574AE16"/>
    <w:rsid w:val="75ADB39E"/>
    <w:rsid w:val="75CB03DB"/>
    <w:rsid w:val="75CF48A6"/>
    <w:rsid w:val="76591C64"/>
    <w:rsid w:val="765E1B1D"/>
    <w:rsid w:val="766B407A"/>
    <w:rsid w:val="76A1DCCF"/>
    <w:rsid w:val="76AD8F4E"/>
    <w:rsid w:val="76D209E1"/>
    <w:rsid w:val="7713321F"/>
    <w:rsid w:val="771C1416"/>
    <w:rsid w:val="77245F78"/>
    <w:rsid w:val="773B06A4"/>
    <w:rsid w:val="774445D1"/>
    <w:rsid w:val="7744FE25"/>
    <w:rsid w:val="778FF549"/>
    <w:rsid w:val="78286381"/>
    <w:rsid w:val="7895433C"/>
    <w:rsid w:val="78D14AC7"/>
    <w:rsid w:val="78E27ED2"/>
    <w:rsid w:val="78E74508"/>
    <w:rsid w:val="7909668D"/>
    <w:rsid w:val="791E4DFE"/>
    <w:rsid w:val="79BE99DD"/>
    <w:rsid w:val="79C97616"/>
    <w:rsid w:val="79F0CED9"/>
    <w:rsid w:val="79F771C7"/>
    <w:rsid w:val="79FAB302"/>
    <w:rsid w:val="7A27E0AF"/>
    <w:rsid w:val="7A285036"/>
    <w:rsid w:val="7A69B1AE"/>
    <w:rsid w:val="7AD33854"/>
    <w:rsid w:val="7B325B29"/>
    <w:rsid w:val="7B8D20B7"/>
    <w:rsid w:val="7BC69B83"/>
    <w:rsid w:val="7BE89E2B"/>
    <w:rsid w:val="7C30C56A"/>
    <w:rsid w:val="7C854AA1"/>
    <w:rsid w:val="7CBB9D76"/>
    <w:rsid w:val="7D66FC4C"/>
    <w:rsid w:val="7DA80A0F"/>
    <w:rsid w:val="7DC0388E"/>
    <w:rsid w:val="7E0F468F"/>
    <w:rsid w:val="7E25FF30"/>
    <w:rsid w:val="7E51F064"/>
    <w:rsid w:val="7E76A68C"/>
    <w:rsid w:val="7EB38125"/>
    <w:rsid w:val="7EC63093"/>
    <w:rsid w:val="7EF4E04C"/>
    <w:rsid w:val="7F29E27A"/>
    <w:rsid w:val="7F3925DC"/>
    <w:rsid w:val="7FACE456"/>
    <w:rsid w:val="7FEF680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df8fd"/>
    </o:shapedefaults>
    <o:shapelayout v:ext="edit">
      <o:idmap v:ext="edit" data="2"/>
    </o:shapelayout>
  </w:shapeDefaults>
  <w:decimalSymbol w:val="."/>
  <w:listSeparator w:val=","/>
  <w14:docId w14:val="1EC1D6D7"/>
  <w15:docId w15:val="{A67B1B2C-6386-4CF7-AD5C-B94B8875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E25"/>
    <w:pPr>
      <w:spacing w:before="120" w:after="120" w:line="280" w:lineRule="exact"/>
    </w:pPr>
    <w:rPr>
      <w:rFonts w:ascii="Open Sans" w:hAnsi="Open Sans"/>
      <w:sz w:val="20"/>
    </w:rPr>
  </w:style>
  <w:style w:type="paragraph" w:styleId="Heading1">
    <w:name w:val="heading 1"/>
    <w:basedOn w:val="Normal"/>
    <w:next w:val="Normal"/>
    <w:link w:val="Heading1Char"/>
    <w:uiPriority w:val="9"/>
    <w:qFormat/>
    <w:rsid w:val="00634342"/>
    <w:pPr>
      <w:keepNext/>
      <w:keepLines/>
      <w:spacing w:before="240" w:line="420" w:lineRule="exact"/>
      <w:outlineLvl w:val="0"/>
    </w:pPr>
    <w:rPr>
      <w:rFonts w:ascii="Open Sans Semibold" w:eastAsiaTheme="majorEastAsia" w:hAnsi="Open Sans Semibold" w:cstheme="majorBidi"/>
      <w:color w:val="26539D"/>
      <w:sz w:val="36"/>
      <w:szCs w:val="32"/>
    </w:rPr>
  </w:style>
  <w:style w:type="paragraph" w:styleId="Heading2">
    <w:name w:val="heading 2"/>
    <w:basedOn w:val="Normal"/>
    <w:next w:val="Normal"/>
    <w:link w:val="Heading2Char"/>
    <w:uiPriority w:val="9"/>
    <w:unhideWhenUsed/>
    <w:qFormat/>
    <w:rsid w:val="00FB375B"/>
    <w:pPr>
      <w:keepNext/>
      <w:keepLines/>
      <w:spacing w:before="240" w:after="240" w:line="420" w:lineRule="exact"/>
      <w:outlineLvl w:val="1"/>
    </w:pPr>
    <w:rPr>
      <w:rFonts w:ascii="Open Sans Semibold" w:eastAsiaTheme="majorEastAsia" w:hAnsi="Open Sans Semibold" w:cstheme="majorBidi"/>
      <w:sz w:val="30"/>
      <w:szCs w:val="26"/>
    </w:rPr>
  </w:style>
  <w:style w:type="paragraph" w:styleId="Heading3">
    <w:name w:val="heading 3"/>
    <w:basedOn w:val="Normal"/>
    <w:next w:val="Normal"/>
    <w:link w:val="Heading3Char"/>
    <w:uiPriority w:val="9"/>
    <w:unhideWhenUsed/>
    <w:qFormat/>
    <w:rsid w:val="000842A5"/>
    <w:pPr>
      <w:keepNext/>
      <w:keepLines/>
      <w:spacing w:before="240" w:after="0"/>
      <w:outlineLvl w:val="2"/>
    </w:pPr>
    <w:rPr>
      <w:rFonts w:eastAsiaTheme="majorEastAsia" w:cstheme="majorBidi"/>
      <w:b/>
      <w:color w:val="2B9AC2" w:themeColor="text2"/>
      <w:sz w:val="26"/>
    </w:rPr>
  </w:style>
  <w:style w:type="paragraph" w:styleId="Heading4">
    <w:name w:val="heading 4"/>
    <w:basedOn w:val="Normal"/>
    <w:next w:val="Normal"/>
    <w:link w:val="Heading4Char"/>
    <w:uiPriority w:val="9"/>
    <w:unhideWhenUsed/>
    <w:qFormat/>
    <w:rsid w:val="00904B9B"/>
    <w:pPr>
      <w:keepNext/>
      <w:keepLines/>
      <w:spacing w:after="80"/>
      <w:outlineLvl w:val="3"/>
    </w:pPr>
    <w:rPr>
      <w:rFonts w:ascii="Open Sans Semibold" w:eastAsiaTheme="majorEastAsia" w:hAnsi="Open Sans Semibold" w:cstheme="majorBidi"/>
      <w:i/>
      <w:iCs/>
      <w:color w:val="265A9A" w:themeColor="background2"/>
    </w:rPr>
  </w:style>
  <w:style w:type="paragraph" w:styleId="Heading5">
    <w:name w:val="heading 5"/>
    <w:basedOn w:val="Normal"/>
    <w:next w:val="Normal"/>
    <w:link w:val="Heading5Char"/>
    <w:uiPriority w:val="9"/>
    <w:semiHidden/>
    <w:unhideWhenUsed/>
    <w:qFormat/>
    <w:rsid w:val="00C25EA6"/>
    <w:pPr>
      <w:keepNext/>
      <w:keepLines/>
      <w:spacing w:before="40" w:after="0"/>
      <w:outlineLvl w:val="4"/>
    </w:pPr>
    <w:rPr>
      <w:rFonts w:asciiTheme="majorHAnsi" w:eastAsiaTheme="majorEastAsia" w:hAnsiTheme="majorHAnsi" w:cstheme="majorBidi"/>
      <w:color w:val="265A9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33C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3C05"/>
    <w:rPr>
      <w:rFonts w:ascii="Tahoma" w:hAnsi="Tahoma" w:cs="Tahoma"/>
      <w:sz w:val="16"/>
      <w:szCs w:val="16"/>
    </w:rPr>
  </w:style>
  <w:style w:type="character" w:styleId="BookTitle">
    <w:name w:val="Book Title"/>
    <w:basedOn w:val="DefaultParagraphFont"/>
    <w:uiPriority w:val="33"/>
    <w:semiHidden/>
    <w:rsid w:val="00033C05"/>
    <w:rPr>
      <w:b/>
      <w:bCs/>
      <w:i/>
      <w:iCs/>
      <w:spacing w:val="5"/>
    </w:rPr>
  </w:style>
  <w:style w:type="character" w:styleId="FollowedHyperlink">
    <w:name w:val="FollowedHyperlink"/>
    <w:basedOn w:val="DefaultParagraphFont"/>
    <w:uiPriority w:val="99"/>
    <w:semiHidden/>
    <w:unhideWhenUsed/>
    <w:rsid w:val="00033C05"/>
    <w:rPr>
      <w:color w:val="BFBFBF" w:themeColor="followedHyperlink"/>
      <w:u w:val="single"/>
    </w:rPr>
  </w:style>
  <w:style w:type="paragraph" w:styleId="Footer">
    <w:name w:val="footer"/>
    <w:basedOn w:val="Normal"/>
    <w:link w:val="FooterChar"/>
    <w:uiPriority w:val="99"/>
    <w:unhideWhenUsed/>
    <w:rsid w:val="003849B1"/>
    <w:pPr>
      <w:tabs>
        <w:tab w:val="left" w:pos="2552"/>
        <w:tab w:val="right" w:pos="9072"/>
      </w:tabs>
      <w:spacing w:before="100" w:beforeAutospacing="1" w:after="100" w:afterAutospacing="1" w:line="260" w:lineRule="atLeast"/>
      <w:ind w:left="284" w:right="-427"/>
    </w:pPr>
    <w:rPr>
      <w:rFonts w:ascii="Open Sans Extrabold" w:eastAsia="Times New Roman" w:hAnsi="Open Sans Extrabold" w:cs="Arial"/>
      <w:b/>
      <w:noProof/>
      <w:kern w:val="16"/>
      <w:sz w:val="16"/>
      <w:szCs w:val="20"/>
      <w:lang w:eastAsia="en-AU"/>
    </w:rPr>
  </w:style>
  <w:style w:type="character" w:customStyle="1" w:styleId="FooterChar">
    <w:name w:val="Footer Char"/>
    <w:basedOn w:val="DefaultParagraphFont"/>
    <w:link w:val="Footer"/>
    <w:uiPriority w:val="99"/>
    <w:rsid w:val="003849B1"/>
    <w:rPr>
      <w:rFonts w:ascii="Open Sans Extrabold" w:eastAsia="Times New Roman" w:hAnsi="Open Sans Extrabold" w:cs="Arial"/>
      <w:b/>
      <w:noProof/>
      <w:kern w:val="16"/>
      <w:sz w:val="16"/>
      <w:szCs w:val="20"/>
      <w:lang w:eastAsia="en-AU"/>
    </w:rPr>
  </w:style>
  <w:style w:type="paragraph" w:styleId="Header">
    <w:name w:val="header"/>
    <w:basedOn w:val="Normal"/>
    <w:link w:val="HeaderChar"/>
    <w:uiPriority w:val="99"/>
    <w:unhideWhenUsed/>
    <w:rsid w:val="00033C05"/>
    <w:pPr>
      <w:spacing w:before="200" w:after="0" w:line="240" w:lineRule="auto"/>
      <w:ind w:right="-567"/>
      <w:contextualSpacing/>
      <w:jc w:val="right"/>
    </w:pPr>
    <w:rPr>
      <w:rFonts w:ascii="Arial" w:eastAsia="Times New Roman" w:hAnsi="Arial" w:cs="Arial"/>
      <w:color w:val="000000" w:themeColor="text1"/>
      <w:spacing w:val="2"/>
      <w:lang w:eastAsia="en-AU"/>
    </w:rPr>
  </w:style>
  <w:style w:type="character" w:customStyle="1" w:styleId="Heading1Char">
    <w:name w:val="Heading 1 Char"/>
    <w:basedOn w:val="DefaultParagraphFont"/>
    <w:link w:val="Heading1"/>
    <w:uiPriority w:val="9"/>
    <w:rsid w:val="00634342"/>
    <w:rPr>
      <w:rFonts w:ascii="Open Sans Semibold" w:eastAsiaTheme="majorEastAsia" w:hAnsi="Open Sans Semibold" w:cstheme="majorBidi"/>
      <w:color w:val="26539D"/>
      <w:sz w:val="36"/>
      <w:szCs w:val="32"/>
    </w:rPr>
  </w:style>
  <w:style w:type="character" w:customStyle="1" w:styleId="Heading2Char">
    <w:name w:val="Heading 2 Char"/>
    <w:basedOn w:val="DefaultParagraphFont"/>
    <w:link w:val="Heading2"/>
    <w:uiPriority w:val="9"/>
    <w:rsid w:val="00FB375B"/>
    <w:rPr>
      <w:rFonts w:ascii="Open Sans Semibold" w:eastAsiaTheme="majorEastAsia" w:hAnsi="Open Sans Semibold" w:cstheme="majorBidi"/>
      <w:sz w:val="30"/>
      <w:szCs w:val="26"/>
    </w:rPr>
  </w:style>
  <w:style w:type="character" w:customStyle="1" w:styleId="Heading3Char">
    <w:name w:val="Heading 3 Char"/>
    <w:basedOn w:val="DefaultParagraphFont"/>
    <w:link w:val="Heading3"/>
    <w:uiPriority w:val="9"/>
    <w:rsid w:val="000842A5"/>
    <w:rPr>
      <w:rFonts w:ascii="Open Sans" w:eastAsiaTheme="majorEastAsia" w:hAnsi="Open Sans" w:cstheme="majorBidi"/>
      <w:b/>
      <w:color w:val="2B9AC2" w:themeColor="text2"/>
      <w:sz w:val="26"/>
    </w:rPr>
  </w:style>
  <w:style w:type="character" w:customStyle="1" w:styleId="HeaderChar">
    <w:name w:val="Header Char"/>
    <w:basedOn w:val="DefaultParagraphFont"/>
    <w:link w:val="Header"/>
    <w:uiPriority w:val="99"/>
    <w:rsid w:val="00033C05"/>
    <w:rPr>
      <w:rFonts w:ascii="Arial" w:eastAsia="Times New Roman" w:hAnsi="Arial" w:cs="Arial"/>
      <w:color w:val="000000" w:themeColor="text1"/>
      <w:spacing w:val="2"/>
      <w:lang w:eastAsia="en-AU"/>
    </w:rPr>
  </w:style>
  <w:style w:type="character" w:styleId="Hyperlink">
    <w:name w:val="Hyperlink"/>
    <w:basedOn w:val="DefaultParagraphFont"/>
    <w:uiPriority w:val="99"/>
    <w:qFormat/>
    <w:rsid w:val="00033C05"/>
    <w:rPr>
      <w:color w:val="265A9A"/>
      <w:u w:val="single"/>
    </w:rPr>
  </w:style>
  <w:style w:type="character" w:styleId="IntenseEmphasis">
    <w:name w:val="Intense Emphasis"/>
    <w:basedOn w:val="DefaultParagraphFont"/>
    <w:uiPriority w:val="21"/>
    <w:rsid w:val="00033C05"/>
    <w:rPr>
      <w:i/>
      <w:iCs/>
      <w:color w:val="265A9A" w:themeColor="background2"/>
    </w:rPr>
  </w:style>
  <w:style w:type="character" w:customStyle="1" w:styleId="Heading4Char">
    <w:name w:val="Heading 4 Char"/>
    <w:basedOn w:val="DefaultParagraphFont"/>
    <w:link w:val="Heading4"/>
    <w:uiPriority w:val="9"/>
    <w:rsid w:val="00904B9B"/>
    <w:rPr>
      <w:rFonts w:ascii="Open Sans Semibold" w:eastAsiaTheme="majorEastAsia" w:hAnsi="Open Sans Semibold" w:cstheme="majorBidi"/>
      <w:i/>
      <w:iCs/>
      <w:color w:val="265A9A" w:themeColor="background2"/>
      <w:sz w:val="20"/>
    </w:rPr>
  </w:style>
  <w:style w:type="paragraph" w:styleId="IntenseQuote">
    <w:name w:val="Intense Quote"/>
    <w:basedOn w:val="Normal"/>
    <w:next w:val="Normal"/>
    <w:link w:val="IntenseQuoteChar"/>
    <w:uiPriority w:val="30"/>
    <w:semiHidden/>
    <w:rsid w:val="00033C05"/>
    <w:pPr>
      <w:pBdr>
        <w:top w:val="single" w:sz="4" w:space="10" w:color="265A9A" w:themeColor="background2"/>
        <w:bottom w:val="single" w:sz="4" w:space="10" w:color="265A9A" w:themeColor="background2"/>
      </w:pBdr>
      <w:spacing w:before="360" w:after="360"/>
      <w:ind w:left="864" w:right="864"/>
      <w:jc w:val="center"/>
    </w:pPr>
    <w:rPr>
      <w:i/>
      <w:iCs/>
      <w:color w:val="265A9A"/>
    </w:rPr>
  </w:style>
  <w:style w:type="character" w:customStyle="1" w:styleId="IntenseQuoteChar">
    <w:name w:val="Intense Quote Char"/>
    <w:basedOn w:val="DefaultParagraphFont"/>
    <w:link w:val="IntenseQuote"/>
    <w:uiPriority w:val="30"/>
    <w:semiHidden/>
    <w:rsid w:val="00713AEE"/>
    <w:rPr>
      <w:i/>
      <w:iCs/>
      <w:color w:val="265A9A"/>
    </w:rPr>
  </w:style>
  <w:style w:type="paragraph" w:styleId="ListBullet">
    <w:name w:val="List Bullet"/>
    <w:basedOn w:val="Normal"/>
    <w:link w:val="ListBulletChar"/>
    <w:uiPriority w:val="1"/>
    <w:qFormat/>
    <w:rsid w:val="00904B9B"/>
    <w:pPr>
      <w:numPr>
        <w:numId w:val="3"/>
      </w:numPr>
      <w:spacing w:line="280" w:lineRule="atLeast"/>
      <w:contextualSpacing/>
    </w:pPr>
    <w:rPr>
      <w:szCs w:val="20"/>
    </w:rPr>
  </w:style>
  <w:style w:type="character" w:customStyle="1" w:styleId="ListBulletChar">
    <w:name w:val="List Bullet Char"/>
    <w:basedOn w:val="DefaultParagraphFont"/>
    <w:link w:val="ListBullet"/>
    <w:uiPriority w:val="1"/>
    <w:rsid w:val="00904B9B"/>
    <w:rPr>
      <w:rFonts w:ascii="Open Sans" w:hAnsi="Open Sans"/>
      <w:sz w:val="20"/>
      <w:szCs w:val="20"/>
    </w:rPr>
  </w:style>
  <w:style w:type="paragraph" w:styleId="ListBullet2">
    <w:name w:val="List Bullet 2"/>
    <w:basedOn w:val="Normal"/>
    <w:uiPriority w:val="1"/>
    <w:qFormat/>
    <w:rsid w:val="00033C05"/>
    <w:pPr>
      <w:numPr>
        <w:ilvl w:val="1"/>
        <w:numId w:val="3"/>
      </w:numPr>
      <w:spacing w:before="60" w:after="60"/>
      <w:contextualSpacing/>
    </w:pPr>
    <w:rPr>
      <w:szCs w:val="20"/>
    </w:rPr>
  </w:style>
  <w:style w:type="paragraph" w:styleId="ListBullet3">
    <w:name w:val="List Bullet 3"/>
    <w:basedOn w:val="Normal"/>
    <w:uiPriority w:val="1"/>
    <w:qFormat/>
    <w:rsid w:val="00033C05"/>
    <w:pPr>
      <w:numPr>
        <w:ilvl w:val="2"/>
        <w:numId w:val="3"/>
      </w:numPr>
      <w:spacing w:before="60" w:after="60" w:line="274" w:lineRule="auto"/>
      <w:contextualSpacing/>
    </w:pPr>
    <w:rPr>
      <w:szCs w:val="20"/>
    </w:rPr>
  </w:style>
  <w:style w:type="paragraph" w:styleId="ListNumber">
    <w:name w:val="List Number"/>
    <w:basedOn w:val="Normal"/>
    <w:uiPriority w:val="2"/>
    <w:qFormat/>
    <w:rsid w:val="00FE4347"/>
    <w:pPr>
      <w:numPr>
        <w:numId w:val="2"/>
      </w:numPr>
      <w:ind w:left="227" w:hanging="227"/>
      <w:contextualSpacing/>
    </w:pPr>
  </w:style>
  <w:style w:type="paragraph" w:styleId="ListParagraph">
    <w:name w:val="List Paragraph"/>
    <w:basedOn w:val="Normal"/>
    <w:uiPriority w:val="34"/>
    <w:qFormat/>
    <w:rsid w:val="00033C05"/>
    <w:pPr>
      <w:ind w:left="720"/>
      <w:contextualSpacing/>
    </w:pPr>
  </w:style>
  <w:style w:type="paragraph" w:styleId="NoSpacing">
    <w:name w:val="No Spacing"/>
    <w:link w:val="NoSpacingChar"/>
    <w:uiPriority w:val="10"/>
    <w:unhideWhenUsed/>
    <w:qFormat/>
    <w:rsid w:val="00033C05"/>
    <w:pPr>
      <w:spacing w:after="0" w:line="240" w:lineRule="auto"/>
    </w:pPr>
  </w:style>
  <w:style w:type="paragraph" w:styleId="Quote">
    <w:name w:val="Quote"/>
    <w:basedOn w:val="Normal"/>
    <w:next w:val="Normal"/>
    <w:link w:val="QuoteChar"/>
    <w:uiPriority w:val="1"/>
    <w:qFormat/>
    <w:rsid w:val="00033C05"/>
    <w:pPr>
      <w:spacing w:before="200" w:after="160"/>
      <w:ind w:left="1134" w:right="1134"/>
    </w:pPr>
    <w:rPr>
      <w:iCs/>
      <w:color w:val="404040" w:themeColor="text1" w:themeTint="BF"/>
    </w:rPr>
  </w:style>
  <w:style w:type="character" w:customStyle="1" w:styleId="QuoteChar">
    <w:name w:val="Quote Char"/>
    <w:basedOn w:val="DefaultParagraphFont"/>
    <w:link w:val="Quote"/>
    <w:uiPriority w:val="1"/>
    <w:rsid w:val="00033C05"/>
    <w:rPr>
      <w:iCs/>
      <w:color w:val="404040" w:themeColor="text1" w:themeTint="BF"/>
    </w:rPr>
  </w:style>
  <w:style w:type="paragraph" w:styleId="Subtitle">
    <w:name w:val="Subtitle"/>
    <w:basedOn w:val="Normal"/>
    <w:next w:val="Normal"/>
    <w:link w:val="SubtitleChar"/>
    <w:uiPriority w:val="39"/>
    <w:rsid w:val="00033C0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39"/>
    <w:rsid w:val="00713AEE"/>
    <w:rPr>
      <w:rFonts w:eastAsiaTheme="minorEastAsia"/>
      <w:color w:val="5A5A5A" w:themeColor="text1" w:themeTint="A5"/>
      <w:spacing w:val="15"/>
    </w:rPr>
  </w:style>
  <w:style w:type="character" w:styleId="SubtleEmphasis">
    <w:name w:val="Subtle Emphasis"/>
    <w:basedOn w:val="DefaultParagraphFont"/>
    <w:uiPriority w:val="19"/>
    <w:rsid w:val="00033C05"/>
    <w:rPr>
      <w:i/>
      <w:iCs/>
      <w:color w:val="404040" w:themeColor="text1" w:themeTint="BF"/>
    </w:rPr>
  </w:style>
  <w:style w:type="paragraph" w:styleId="Title">
    <w:name w:val="Title"/>
    <w:basedOn w:val="Normal"/>
    <w:next w:val="Normal"/>
    <w:link w:val="TitleChar"/>
    <w:uiPriority w:val="39"/>
    <w:rsid w:val="00033C0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39"/>
    <w:rsid w:val="00713AEE"/>
    <w:rPr>
      <w:rFonts w:asciiTheme="majorHAnsi" w:eastAsiaTheme="majorEastAsia" w:hAnsiTheme="majorHAnsi" w:cstheme="majorBidi"/>
      <w:spacing w:val="-10"/>
      <w:kern w:val="28"/>
      <w:sz w:val="56"/>
      <w:szCs w:val="56"/>
    </w:rPr>
  </w:style>
  <w:style w:type="character" w:customStyle="1" w:styleId="Heading5Char">
    <w:name w:val="Heading 5 Char"/>
    <w:basedOn w:val="DefaultParagraphFont"/>
    <w:link w:val="Heading5"/>
    <w:uiPriority w:val="9"/>
    <w:semiHidden/>
    <w:rsid w:val="00C25EA6"/>
    <w:rPr>
      <w:rFonts w:asciiTheme="majorHAnsi" w:eastAsiaTheme="majorEastAsia" w:hAnsiTheme="majorHAnsi" w:cstheme="majorBidi"/>
      <w:color w:val="265A9A"/>
    </w:rPr>
  </w:style>
  <w:style w:type="character" w:styleId="CommentReference">
    <w:name w:val="annotation reference"/>
    <w:basedOn w:val="DefaultParagraphFont"/>
    <w:uiPriority w:val="99"/>
    <w:semiHidden/>
    <w:unhideWhenUsed/>
    <w:rsid w:val="00E7747A"/>
    <w:rPr>
      <w:sz w:val="16"/>
      <w:szCs w:val="16"/>
    </w:rPr>
  </w:style>
  <w:style w:type="paragraph" w:styleId="CommentText">
    <w:name w:val="annotation text"/>
    <w:basedOn w:val="Normal"/>
    <w:link w:val="CommentTextChar"/>
    <w:uiPriority w:val="99"/>
    <w:unhideWhenUsed/>
    <w:rsid w:val="00E7747A"/>
    <w:pPr>
      <w:spacing w:line="240" w:lineRule="auto"/>
    </w:pPr>
    <w:rPr>
      <w:szCs w:val="20"/>
    </w:rPr>
  </w:style>
  <w:style w:type="character" w:customStyle="1" w:styleId="CommentTextChar">
    <w:name w:val="Comment Text Char"/>
    <w:basedOn w:val="DefaultParagraphFont"/>
    <w:link w:val="CommentText"/>
    <w:uiPriority w:val="99"/>
    <w:rsid w:val="00E7747A"/>
    <w:rPr>
      <w:rFonts w:ascii="Open Sans" w:hAnsi="Open Sans"/>
      <w:sz w:val="20"/>
      <w:szCs w:val="20"/>
    </w:rPr>
  </w:style>
  <w:style w:type="paragraph" w:styleId="CommentSubject">
    <w:name w:val="annotation subject"/>
    <w:basedOn w:val="CommentText"/>
    <w:next w:val="CommentText"/>
    <w:link w:val="CommentSubjectChar"/>
    <w:uiPriority w:val="99"/>
    <w:semiHidden/>
    <w:unhideWhenUsed/>
    <w:rsid w:val="00E7747A"/>
    <w:rPr>
      <w:b/>
      <w:bCs/>
    </w:rPr>
  </w:style>
  <w:style w:type="character" w:customStyle="1" w:styleId="CommentSubjectChar">
    <w:name w:val="Comment Subject Char"/>
    <w:basedOn w:val="CommentTextChar"/>
    <w:link w:val="CommentSubject"/>
    <w:uiPriority w:val="99"/>
    <w:semiHidden/>
    <w:rsid w:val="00E7747A"/>
    <w:rPr>
      <w:rFonts w:ascii="Open Sans" w:hAnsi="Open Sans"/>
      <w:b/>
      <w:bCs/>
      <w:sz w:val="20"/>
      <w:szCs w:val="20"/>
    </w:rPr>
  </w:style>
  <w:style w:type="paragraph" w:styleId="Revision">
    <w:name w:val="Revision"/>
    <w:hidden/>
    <w:uiPriority w:val="99"/>
    <w:semiHidden/>
    <w:rsid w:val="00876B9A"/>
    <w:pPr>
      <w:spacing w:after="0" w:line="240" w:lineRule="auto"/>
    </w:pPr>
  </w:style>
  <w:style w:type="character" w:styleId="UnresolvedMention">
    <w:name w:val="Unresolved Mention"/>
    <w:basedOn w:val="DefaultParagraphFont"/>
    <w:uiPriority w:val="99"/>
    <w:semiHidden/>
    <w:unhideWhenUsed/>
    <w:rsid w:val="005D68C5"/>
    <w:rPr>
      <w:color w:val="605E5C"/>
      <w:shd w:val="clear" w:color="auto" w:fill="E1DFDD"/>
    </w:rPr>
  </w:style>
  <w:style w:type="table" w:styleId="TableGrid">
    <w:name w:val="Table Grid"/>
    <w:basedOn w:val="TableNormal"/>
    <w:rsid w:val="00331943"/>
    <w:pPr>
      <w:spacing w:after="0" w:line="240" w:lineRule="auto"/>
    </w:pPr>
    <w:tblPr/>
  </w:style>
  <w:style w:type="paragraph" w:styleId="NormalWeb">
    <w:name w:val="Normal (Web)"/>
    <w:basedOn w:val="Normal"/>
    <w:uiPriority w:val="99"/>
    <w:semiHidden/>
    <w:unhideWhenUsed/>
    <w:rsid w:val="0044264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Mention">
    <w:name w:val="Mention"/>
    <w:basedOn w:val="DefaultParagraphFont"/>
    <w:uiPriority w:val="99"/>
    <w:unhideWhenUsed/>
    <w:rsid w:val="00372997"/>
    <w:rPr>
      <w:color w:val="2B579A"/>
      <w:shd w:val="clear" w:color="auto" w:fill="E1DFDD"/>
    </w:rPr>
  </w:style>
  <w:style w:type="paragraph" w:styleId="FootnoteText">
    <w:name w:val="footnote text"/>
    <w:basedOn w:val="Normal"/>
    <w:link w:val="FootnoteTextChar"/>
    <w:uiPriority w:val="99"/>
    <w:unhideWhenUsed/>
    <w:rsid w:val="003D1356"/>
    <w:pPr>
      <w:spacing w:after="0" w:line="240" w:lineRule="auto"/>
    </w:pPr>
    <w:rPr>
      <w:szCs w:val="20"/>
    </w:rPr>
  </w:style>
  <w:style w:type="character" w:customStyle="1" w:styleId="FootnoteTextChar">
    <w:name w:val="Footnote Text Char"/>
    <w:basedOn w:val="DefaultParagraphFont"/>
    <w:link w:val="FootnoteText"/>
    <w:uiPriority w:val="99"/>
    <w:rsid w:val="003D1356"/>
    <w:rPr>
      <w:rFonts w:ascii="Open Sans" w:hAnsi="Open Sans"/>
      <w:sz w:val="20"/>
      <w:szCs w:val="20"/>
    </w:rPr>
  </w:style>
  <w:style w:type="character" w:styleId="FootnoteReference">
    <w:name w:val="footnote reference"/>
    <w:basedOn w:val="DefaultParagraphFont"/>
    <w:uiPriority w:val="99"/>
    <w:semiHidden/>
    <w:unhideWhenUsed/>
    <w:rsid w:val="003D1356"/>
    <w:rPr>
      <w:vertAlign w:val="superscript"/>
    </w:rPr>
  </w:style>
  <w:style w:type="paragraph" w:styleId="EndnoteText">
    <w:name w:val="endnote text"/>
    <w:basedOn w:val="Normal"/>
    <w:link w:val="EndnoteTextChar"/>
    <w:uiPriority w:val="99"/>
    <w:semiHidden/>
    <w:unhideWhenUsed/>
    <w:rsid w:val="008D19D7"/>
    <w:pPr>
      <w:spacing w:after="0" w:line="240" w:lineRule="auto"/>
    </w:pPr>
    <w:rPr>
      <w:szCs w:val="20"/>
    </w:rPr>
  </w:style>
  <w:style w:type="character" w:customStyle="1" w:styleId="EndnoteTextChar">
    <w:name w:val="Endnote Text Char"/>
    <w:basedOn w:val="DefaultParagraphFont"/>
    <w:link w:val="EndnoteText"/>
    <w:uiPriority w:val="99"/>
    <w:semiHidden/>
    <w:rsid w:val="008D19D7"/>
    <w:rPr>
      <w:rFonts w:ascii="Open Sans" w:hAnsi="Open Sans"/>
      <w:sz w:val="20"/>
      <w:szCs w:val="20"/>
    </w:rPr>
  </w:style>
  <w:style w:type="character" w:styleId="EndnoteReference">
    <w:name w:val="endnote reference"/>
    <w:basedOn w:val="DefaultParagraphFont"/>
    <w:uiPriority w:val="99"/>
    <w:semiHidden/>
    <w:unhideWhenUsed/>
    <w:rsid w:val="008D19D7"/>
    <w:rPr>
      <w:vertAlign w:val="superscript"/>
    </w:rPr>
  </w:style>
  <w:style w:type="paragraph" w:customStyle="1" w:styleId="FigureTableHeading">
    <w:name w:val="Figure/Table Heading"/>
    <w:basedOn w:val="Caption"/>
    <w:uiPriority w:val="4"/>
    <w:qFormat/>
    <w:rsid w:val="007E36FF"/>
    <w:pPr>
      <w:keepNext/>
      <w:spacing w:before="240" w:after="40" w:line="280" w:lineRule="atLeast"/>
    </w:pPr>
    <w:rPr>
      <w:rFonts w:ascii="Open Sans Semibold" w:hAnsi="Open Sans Semibold"/>
      <w:i w:val="0"/>
      <w:color w:val="1E6782" w:themeColor="accent1" w:themeShade="80"/>
      <w:sz w:val="20"/>
    </w:rPr>
  </w:style>
  <w:style w:type="paragraph" w:customStyle="1" w:styleId="Source">
    <w:name w:val="Source"/>
    <w:basedOn w:val="Normal"/>
    <w:uiPriority w:val="9"/>
    <w:qFormat/>
    <w:rsid w:val="008D19D7"/>
    <w:pPr>
      <w:spacing w:before="80" w:after="240" w:line="216" w:lineRule="atLeast"/>
    </w:pPr>
    <w:rPr>
      <w:sz w:val="18"/>
      <w:szCs w:val="20"/>
    </w:rPr>
  </w:style>
  <w:style w:type="paragraph" w:customStyle="1" w:styleId="Note">
    <w:name w:val="Note"/>
    <w:basedOn w:val="Source"/>
    <w:uiPriority w:val="9"/>
    <w:qFormat/>
    <w:rsid w:val="008D19D7"/>
    <w:pPr>
      <w:spacing w:after="20"/>
    </w:pPr>
  </w:style>
  <w:style w:type="paragraph" w:styleId="BodyText">
    <w:name w:val="Body Text"/>
    <w:basedOn w:val="Normal"/>
    <w:link w:val="BodyTextChar"/>
    <w:qFormat/>
    <w:rsid w:val="008D19D7"/>
    <w:pPr>
      <w:spacing w:line="280" w:lineRule="atLeast"/>
    </w:pPr>
    <w:rPr>
      <w:szCs w:val="20"/>
    </w:rPr>
  </w:style>
  <w:style w:type="character" w:customStyle="1" w:styleId="BodyTextChar">
    <w:name w:val="Body Text Char"/>
    <w:basedOn w:val="DefaultParagraphFont"/>
    <w:link w:val="BodyText"/>
    <w:rsid w:val="008D19D7"/>
    <w:rPr>
      <w:rFonts w:ascii="Open Sans" w:hAnsi="Open Sans"/>
      <w:sz w:val="20"/>
      <w:szCs w:val="20"/>
    </w:rPr>
  </w:style>
  <w:style w:type="paragraph" w:customStyle="1" w:styleId="FigureTableSubheading">
    <w:name w:val="Figure/Table Subheading"/>
    <w:basedOn w:val="FigureTableHeading"/>
    <w:uiPriority w:val="4"/>
    <w:qFormat/>
    <w:rsid w:val="008D19D7"/>
    <w:pPr>
      <w:spacing w:before="40"/>
    </w:pPr>
    <w:rPr>
      <w:color w:val="58585B"/>
    </w:rPr>
  </w:style>
  <w:style w:type="paragraph" w:styleId="Caption">
    <w:name w:val="caption"/>
    <w:basedOn w:val="Normal"/>
    <w:next w:val="Normal"/>
    <w:uiPriority w:val="35"/>
    <w:semiHidden/>
    <w:unhideWhenUsed/>
    <w:qFormat/>
    <w:rsid w:val="008D19D7"/>
    <w:pPr>
      <w:spacing w:line="240" w:lineRule="auto"/>
    </w:pPr>
    <w:rPr>
      <w:i/>
      <w:iCs/>
      <w:color w:val="2B9AC2" w:themeColor="text2"/>
      <w:sz w:val="18"/>
      <w:szCs w:val="18"/>
    </w:rPr>
  </w:style>
  <w:style w:type="paragraph" w:styleId="Bibliography">
    <w:name w:val="Bibliography"/>
    <w:basedOn w:val="Normal"/>
    <w:next w:val="Normal"/>
    <w:uiPriority w:val="37"/>
    <w:unhideWhenUsed/>
    <w:rsid w:val="009F540F"/>
    <w:pPr>
      <w:spacing w:after="240" w:line="240" w:lineRule="auto"/>
      <w:ind w:left="720" w:hanging="720"/>
    </w:pPr>
  </w:style>
  <w:style w:type="paragraph" w:customStyle="1" w:styleId="H1headerPagecontent">
    <w:name w:val="H1 (header) (Page content)"/>
    <w:basedOn w:val="Normal"/>
    <w:uiPriority w:val="99"/>
    <w:rsid w:val="00C65D4D"/>
    <w:pPr>
      <w:suppressAutoHyphens/>
      <w:autoSpaceDE w:val="0"/>
      <w:autoSpaceDN w:val="0"/>
      <w:adjustRightInd w:val="0"/>
      <w:spacing w:after="454" w:line="288" w:lineRule="auto"/>
      <w:textAlignment w:val="center"/>
    </w:pPr>
    <w:rPr>
      <w:rFonts w:ascii="Open Sans Semibold" w:hAnsi="Open Sans Semibold" w:cs="Open Sans Semibold"/>
      <w:b/>
      <w:bCs/>
      <w:color w:val="F2F2F2"/>
      <w:sz w:val="24"/>
      <w:szCs w:val="24"/>
      <w:lang w:val="en-US"/>
    </w:rPr>
  </w:style>
  <w:style w:type="character" w:customStyle="1" w:styleId="FontBold">
    <w:name w:val="Font – Bold"/>
    <w:uiPriority w:val="99"/>
    <w:rsid w:val="00C65D4D"/>
    <w:rPr>
      <w:rFonts w:ascii="Open Sans" w:hAnsi="Open Sans" w:cs="Open Sans"/>
      <w:b/>
      <w:bCs/>
    </w:rPr>
  </w:style>
  <w:style w:type="character" w:customStyle="1" w:styleId="NoSpacingChar">
    <w:name w:val="No Spacing Char"/>
    <w:basedOn w:val="DefaultParagraphFont"/>
    <w:link w:val="NoSpacing"/>
    <w:uiPriority w:val="10"/>
    <w:rsid w:val="00734D9D"/>
  </w:style>
  <w:style w:type="table" w:customStyle="1" w:styleId="Texttable-Paleblue">
    <w:name w:val="Text table-Pale blue"/>
    <w:basedOn w:val="TableNormal"/>
    <w:uiPriority w:val="99"/>
    <w:rsid w:val="00734D9D"/>
    <w:pPr>
      <w:spacing w:after="0" w:line="240" w:lineRule="auto"/>
    </w:pPr>
    <w:tblPr>
      <w:tblCellMar>
        <w:top w:w="113" w:type="dxa"/>
        <w:left w:w="113" w:type="dxa"/>
        <w:bottom w:w="113" w:type="dxa"/>
        <w:right w:w="113" w:type="dxa"/>
      </w:tblCellMar>
    </w:tblPr>
    <w:tcPr>
      <w:shd w:val="clear" w:color="auto" w:fill="EFF9FE"/>
    </w:tcPr>
  </w:style>
  <w:style w:type="paragraph" w:customStyle="1" w:styleId="KeyPoints-Bold">
    <w:name w:val="Key Points-Bold"/>
    <w:basedOn w:val="Normal"/>
    <w:uiPriority w:val="10"/>
    <w:qFormat/>
    <w:rsid w:val="00734D9D"/>
    <w:pPr>
      <w:spacing w:before="40" w:after="60" w:line="274" w:lineRule="atLeast"/>
    </w:pPr>
    <w:rPr>
      <w:b/>
      <w:sz w:val="18"/>
      <w:szCs w:val="20"/>
    </w:rPr>
  </w:style>
  <w:style w:type="paragraph" w:customStyle="1" w:styleId="KeyPointsicon">
    <w:name w:val="Key Points icon"/>
    <w:basedOn w:val="Normal"/>
    <w:uiPriority w:val="10"/>
    <w:qFormat/>
    <w:rsid w:val="00734D9D"/>
    <w:pPr>
      <w:spacing w:before="60" w:line="280" w:lineRule="atLeast"/>
      <w:jc w:val="right"/>
    </w:pPr>
    <w:rPr>
      <w:szCs w:val="20"/>
    </w:rPr>
  </w:style>
  <w:style w:type="paragraph" w:customStyle="1" w:styleId="Keypoints-heading">
    <w:name w:val="Key points-heading"/>
    <w:basedOn w:val="Heading3"/>
    <w:uiPriority w:val="10"/>
    <w:qFormat/>
    <w:rsid w:val="00734D9D"/>
    <w:pPr>
      <w:spacing w:after="120" w:line="300" w:lineRule="atLeast"/>
    </w:pPr>
    <w:rPr>
      <w:b w:val="0"/>
      <w:color w:val="auto"/>
      <w:szCs w:val="37"/>
    </w:rPr>
  </w:style>
  <w:style w:type="table" w:customStyle="1" w:styleId="TableGrid1">
    <w:name w:val="Table Grid1"/>
    <w:basedOn w:val="TableNormal"/>
    <w:next w:val="TableGrid"/>
    <w:uiPriority w:val="59"/>
    <w:rsid w:val="00830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77AA0"/>
    <w:pPr>
      <w:autoSpaceDE w:val="0"/>
      <w:autoSpaceDN w:val="0"/>
      <w:adjustRightInd w:val="0"/>
      <w:spacing w:after="0" w:line="240" w:lineRule="auto"/>
    </w:pPr>
    <w:rPr>
      <w:rFonts w:ascii="Open Sans" w:hAnsi="Open Sans" w:cs="Open Sans"/>
      <w:color w:val="000000"/>
      <w:sz w:val="24"/>
      <w:szCs w:val="24"/>
    </w:rPr>
  </w:style>
  <w:style w:type="paragraph" w:customStyle="1" w:styleId="Pa113">
    <w:name w:val="Pa11_3"/>
    <w:basedOn w:val="Default"/>
    <w:next w:val="Default"/>
    <w:uiPriority w:val="99"/>
    <w:rsid w:val="00A77AA0"/>
    <w:pPr>
      <w:spacing w:line="201" w:lineRule="atLeast"/>
    </w:pPr>
    <w:rPr>
      <w:rFonts w:cs="Times New Roman"/>
      <w:color w:val="auto"/>
    </w:rPr>
  </w:style>
  <w:style w:type="paragraph" w:customStyle="1" w:styleId="Pa45">
    <w:name w:val="Pa4_5"/>
    <w:basedOn w:val="Default"/>
    <w:next w:val="Default"/>
    <w:uiPriority w:val="99"/>
    <w:rsid w:val="00A77AA0"/>
    <w:pPr>
      <w:spacing w:line="221" w:lineRule="atLeast"/>
    </w:pPr>
    <w:rPr>
      <w:rFonts w:cs="Times New Roman"/>
      <w:color w:val="auto"/>
    </w:rPr>
  </w:style>
  <w:style w:type="paragraph" w:customStyle="1" w:styleId="Pa123">
    <w:name w:val="Pa12_3"/>
    <w:basedOn w:val="Default"/>
    <w:next w:val="Default"/>
    <w:uiPriority w:val="99"/>
    <w:rsid w:val="000A4CB9"/>
    <w:pPr>
      <w:spacing w:line="201" w:lineRule="atLeast"/>
    </w:pPr>
    <w:rPr>
      <w:rFonts w:cs="Times New Roman"/>
      <w:color w:val="auto"/>
    </w:rPr>
  </w:style>
  <w:style w:type="paragraph" w:customStyle="1" w:styleId="Pa94">
    <w:name w:val="Pa9_4"/>
    <w:basedOn w:val="Default"/>
    <w:next w:val="Default"/>
    <w:uiPriority w:val="99"/>
    <w:rsid w:val="000A4CB9"/>
    <w:pPr>
      <w:spacing w:line="401" w:lineRule="atLeast"/>
    </w:pPr>
    <w:rPr>
      <w:rFonts w:cs="Times New Roman"/>
      <w:color w:val="auto"/>
    </w:rPr>
  </w:style>
  <w:style w:type="paragraph" w:styleId="TOC1">
    <w:name w:val="toc 1"/>
    <w:basedOn w:val="Normal"/>
    <w:next w:val="BodyText"/>
    <w:autoRedefine/>
    <w:uiPriority w:val="39"/>
    <w:unhideWhenUsed/>
    <w:rsid w:val="004E5ED4"/>
    <w:pPr>
      <w:tabs>
        <w:tab w:val="left" w:pos="567"/>
        <w:tab w:val="right" w:pos="7938"/>
      </w:tabs>
      <w:spacing w:after="100" w:line="293" w:lineRule="auto"/>
      <w:ind w:right="1701"/>
    </w:pPr>
    <w:rPr>
      <w:rFonts w:eastAsiaTheme="majorEastAsia" w:cs="Open Sans"/>
      <w:noProof/>
      <w:spacing w:val="-4"/>
      <w:szCs w:val="20"/>
    </w:rPr>
  </w:style>
  <w:style w:type="paragraph" w:styleId="TOC2">
    <w:name w:val="toc 2"/>
    <w:basedOn w:val="Normal"/>
    <w:next w:val="Normal"/>
    <w:autoRedefine/>
    <w:uiPriority w:val="39"/>
    <w:unhideWhenUsed/>
    <w:rsid w:val="005620A2"/>
    <w:pPr>
      <w:spacing w:after="100"/>
      <w:ind w:left="200"/>
    </w:pPr>
  </w:style>
  <w:style w:type="paragraph" w:styleId="TOCHeading">
    <w:name w:val="TOC Heading"/>
    <w:basedOn w:val="Heading1"/>
    <w:next w:val="Normal"/>
    <w:uiPriority w:val="39"/>
    <w:unhideWhenUsed/>
    <w:qFormat/>
    <w:rsid w:val="005620A2"/>
    <w:pPr>
      <w:spacing w:after="0" w:line="259" w:lineRule="auto"/>
      <w:outlineLvl w:val="9"/>
    </w:pPr>
    <w:rPr>
      <w:rFonts w:asciiTheme="majorHAnsi" w:hAnsiTheme="majorHAnsi"/>
      <w:b/>
      <w:color w:val="2D9AC2" w:themeColor="accent1" w:themeShade="BF"/>
      <w:sz w:val="32"/>
      <w:lang w:val="en-US"/>
    </w:rPr>
  </w:style>
  <w:style w:type="paragraph" w:styleId="TOC3">
    <w:name w:val="toc 3"/>
    <w:basedOn w:val="Normal"/>
    <w:next w:val="Normal"/>
    <w:autoRedefine/>
    <w:uiPriority w:val="39"/>
    <w:unhideWhenUsed/>
    <w:rsid w:val="005620A2"/>
    <w:pPr>
      <w:spacing w:after="100"/>
      <w:ind w:left="400"/>
    </w:pPr>
  </w:style>
  <w:style w:type="character" w:styleId="Strong">
    <w:name w:val="Strong"/>
    <w:basedOn w:val="DefaultParagraphFont"/>
    <w:uiPriority w:val="22"/>
    <w:qFormat/>
    <w:rsid w:val="00AB471C"/>
    <w:rPr>
      <w:rFonts w:asciiTheme="minorHAnsi" w:hAnsiTheme="minorHAnsi"/>
      <w:b/>
      <w:bCs/>
    </w:rPr>
  </w:style>
  <w:style w:type="paragraph" w:customStyle="1" w:styleId="Header-Keyline">
    <w:name w:val="Header - Keyline"/>
    <w:basedOn w:val="Header"/>
    <w:link w:val="Header-KeylineChar"/>
    <w:uiPriority w:val="99"/>
    <w:rsid w:val="00AB471C"/>
    <w:pPr>
      <w:pBdr>
        <w:bottom w:val="single" w:sz="4" w:space="31" w:color="2B9AC2" w:themeColor="text2"/>
      </w:pBdr>
      <w:tabs>
        <w:tab w:val="center" w:pos="4513"/>
        <w:tab w:val="right" w:pos="9026"/>
      </w:tabs>
      <w:spacing w:before="120" w:after="600"/>
      <w:ind w:right="0"/>
      <w:contextualSpacing w:val="0"/>
      <w:jc w:val="left"/>
    </w:pPr>
    <w:rPr>
      <w:sz w:val="16"/>
      <w:szCs w:val="20"/>
    </w:rPr>
  </w:style>
  <w:style w:type="character" w:customStyle="1" w:styleId="Header-KeylineChar">
    <w:name w:val="Header - Keyline Char"/>
    <w:basedOn w:val="HeaderChar"/>
    <w:link w:val="Header-Keyline"/>
    <w:uiPriority w:val="99"/>
    <w:rsid w:val="00AB471C"/>
    <w:rPr>
      <w:rFonts w:ascii="Arial" w:eastAsia="Times New Roman" w:hAnsi="Arial" w:cs="Arial"/>
      <w:color w:val="000000" w:themeColor="text1"/>
      <w:spacing w:val="2"/>
      <w:sz w:val="16"/>
      <w:szCs w:val="20"/>
      <w:lang w:eastAsia="en-AU"/>
    </w:rPr>
  </w:style>
  <w:style w:type="paragraph" w:customStyle="1" w:styleId="Copyrightpage-BodyText">
    <w:name w:val="Copyright page-Body Text"/>
    <w:basedOn w:val="Normal"/>
    <w:link w:val="Copyrightpage-BodyTextChar"/>
    <w:uiPriority w:val="19"/>
    <w:rsid w:val="00AB471C"/>
    <w:pPr>
      <w:spacing w:before="80" w:line="250" w:lineRule="atLeast"/>
    </w:pPr>
    <w:rPr>
      <w:rFonts w:asciiTheme="minorHAnsi" w:hAnsiTheme="minorHAnsi"/>
      <w:color w:val="FFFFFF" w:themeColor="background1"/>
      <w:sz w:val="16"/>
      <w:szCs w:val="20"/>
    </w:rPr>
  </w:style>
  <w:style w:type="paragraph" w:customStyle="1" w:styleId="Copyrightpage-Heading">
    <w:name w:val="Copyright page-Heading"/>
    <w:basedOn w:val="Normal"/>
    <w:link w:val="Copyrightpage-HeadingChar"/>
    <w:uiPriority w:val="19"/>
    <w:rsid w:val="00AB471C"/>
    <w:pPr>
      <w:spacing w:before="0" w:line="240" w:lineRule="auto"/>
    </w:pPr>
    <w:rPr>
      <w:rFonts w:asciiTheme="majorHAnsi" w:hAnsiTheme="majorHAnsi"/>
      <w:color w:val="FFFFFF" w:themeColor="background1"/>
      <w:spacing w:val="4"/>
      <w:sz w:val="19"/>
      <w:szCs w:val="18"/>
    </w:rPr>
  </w:style>
  <w:style w:type="character" w:customStyle="1" w:styleId="Copyrightpage-BodyTextChar">
    <w:name w:val="Copyright page-Body Text Char"/>
    <w:basedOn w:val="DefaultParagraphFont"/>
    <w:link w:val="Copyrightpage-BodyText"/>
    <w:uiPriority w:val="19"/>
    <w:rsid w:val="00AB471C"/>
    <w:rPr>
      <w:color w:val="FFFFFF" w:themeColor="background1"/>
      <w:sz w:val="16"/>
      <w:szCs w:val="20"/>
    </w:rPr>
  </w:style>
  <w:style w:type="character" w:customStyle="1" w:styleId="Copyrightpage-HeadingChar">
    <w:name w:val="Copyright page-Heading Char"/>
    <w:basedOn w:val="DefaultParagraphFont"/>
    <w:link w:val="Copyrightpage-Heading"/>
    <w:uiPriority w:val="19"/>
    <w:rsid w:val="00AB471C"/>
    <w:rPr>
      <w:rFonts w:asciiTheme="majorHAnsi" w:hAnsiTheme="majorHAnsi"/>
      <w:color w:val="FFFFFF" w:themeColor="background1"/>
      <w:spacing w:val="4"/>
      <w:sz w:val="19"/>
      <w:szCs w:val="18"/>
    </w:rPr>
  </w:style>
  <w:style w:type="character" w:customStyle="1" w:styleId="White">
    <w:name w:val="White"/>
    <w:basedOn w:val="DefaultParagraphFont"/>
    <w:uiPriority w:val="10"/>
    <w:rsid w:val="00AB471C"/>
    <w:rPr>
      <w:color w:val="FFFFFF" w:themeColor="background1"/>
    </w:rPr>
  </w:style>
  <w:style w:type="paragraph" w:customStyle="1" w:styleId="Copyrightpage-Keylinenotext">
    <w:name w:val="Copyright page-Keyline (no text)"/>
    <w:basedOn w:val="Normal"/>
    <w:uiPriority w:val="19"/>
    <w:rsid w:val="00AB471C"/>
    <w:pPr>
      <w:pBdr>
        <w:top w:val="single" w:sz="4" w:space="8" w:color="2B9AC2" w:themeColor="text2"/>
      </w:pBdr>
      <w:spacing w:before="240" w:after="0" w:line="168" w:lineRule="auto"/>
    </w:pPr>
    <w:rPr>
      <w:rFonts w:asciiTheme="minorHAnsi" w:hAnsiTheme="minorHAnsi"/>
      <w:color w:val="265A9A" w:themeColor="background2"/>
      <w:sz w:val="16"/>
      <w:szCs w:val="16"/>
    </w:rPr>
  </w:style>
  <w:style w:type="paragraph" w:customStyle="1" w:styleId="Header-KeylineRight">
    <w:name w:val="Header - Keyline Right"/>
    <w:basedOn w:val="Header-Keyline"/>
    <w:uiPriority w:val="99"/>
    <w:qFormat/>
    <w:rsid w:val="00AB471C"/>
    <w:pPr>
      <w:jc w:val="right"/>
    </w:pPr>
  </w:style>
  <w:style w:type="table" w:customStyle="1" w:styleId="CopyrightPage">
    <w:name w:val="Copyright Page"/>
    <w:basedOn w:val="TableNormal"/>
    <w:uiPriority w:val="99"/>
    <w:rsid w:val="00AB471C"/>
    <w:pPr>
      <w:spacing w:after="0" w:line="240" w:lineRule="auto"/>
    </w:pPr>
    <w:rPr>
      <w:color w:val="FFFFFF" w:themeColor="background1"/>
    </w:rPr>
    <w:tblPr>
      <w:tblCellMar>
        <w:top w:w="284" w:type="dxa"/>
        <w:left w:w="284" w:type="dxa"/>
        <w:bottom w:w="284" w:type="dxa"/>
        <w:right w:w="3119" w:type="dxa"/>
      </w:tblCellMar>
    </w:tblPr>
    <w:tcPr>
      <w:shd w:val="clear" w:color="auto" w:fill="265A9A" w:themeFill="background2"/>
      <w:vAlign w:val="bottom"/>
    </w:tcPr>
  </w:style>
  <w:style w:type="paragraph" w:customStyle="1" w:styleId="Copyrightpage-BodyBold">
    <w:name w:val="Copyright page-Body Bold"/>
    <w:basedOn w:val="Copyrightpage-BodyText"/>
    <w:uiPriority w:val="19"/>
    <w:rsid w:val="00AB471C"/>
    <w:rPr>
      <w:b/>
    </w:rPr>
  </w:style>
  <w:style w:type="paragraph" w:customStyle="1" w:styleId="Footer-right">
    <w:name w:val="Footer-right"/>
    <w:basedOn w:val="Footer"/>
    <w:qFormat/>
    <w:rsid w:val="00AB471C"/>
    <w:pPr>
      <w:tabs>
        <w:tab w:val="clear" w:pos="2552"/>
        <w:tab w:val="clear" w:pos="9072"/>
        <w:tab w:val="center" w:pos="4513"/>
        <w:tab w:val="right" w:pos="9026"/>
      </w:tabs>
      <w:spacing w:before="120" w:beforeAutospacing="0" w:after="0" w:afterAutospacing="0" w:line="240" w:lineRule="auto"/>
      <w:ind w:left="0" w:right="0"/>
      <w:contextualSpacing/>
      <w:jc w:val="right"/>
    </w:pPr>
    <w:rPr>
      <w:rFonts w:asciiTheme="majorHAnsi" w:eastAsiaTheme="minorHAnsi" w:hAnsiTheme="majorHAnsi" w:cstheme="minorBidi"/>
      <w:noProof w:val="0"/>
      <w:kern w:val="0"/>
      <w:sz w:val="17"/>
      <w:szCs w:val="24"/>
      <w:lang w:eastAsia="en-US"/>
    </w:rPr>
  </w:style>
  <w:style w:type="paragraph" w:customStyle="1" w:styleId="CoverdisclaimerwhiteCover">
    <w:name w:val="Cover – disclaimer (white) (Cover)"/>
    <w:basedOn w:val="Normal"/>
    <w:uiPriority w:val="99"/>
    <w:rsid w:val="00AB471C"/>
    <w:pPr>
      <w:tabs>
        <w:tab w:val="left" w:pos="170"/>
        <w:tab w:val="left" w:pos="6236"/>
      </w:tabs>
      <w:suppressAutoHyphens/>
      <w:autoSpaceDE w:val="0"/>
      <w:autoSpaceDN w:val="0"/>
      <w:adjustRightInd w:val="0"/>
      <w:spacing w:before="0" w:after="0" w:line="288" w:lineRule="auto"/>
      <w:textAlignment w:val="center"/>
    </w:pPr>
    <w:rPr>
      <w:rFonts w:ascii="Arial" w:hAnsi="Arial" w:cs="Arial"/>
      <w:color w:val="FFFFFF"/>
      <w:sz w:val="14"/>
      <w:szCs w:val="14"/>
      <w:lang w:val="en-US"/>
    </w:rPr>
  </w:style>
  <w:style w:type="character" w:styleId="PlaceholderText">
    <w:name w:val="Placeholder Text"/>
    <w:basedOn w:val="DefaultParagraphFont"/>
    <w:uiPriority w:val="99"/>
    <w:semiHidden/>
    <w:rsid w:val="00AB471C"/>
    <w:rPr>
      <w:color w:val="808080"/>
    </w:rPr>
  </w:style>
  <w:style w:type="paragraph" w:customStyle="1" w:styleId="Copyrightpage-Heading2">
    <w:name w:val="Copyright page-Heading 2"/>
    <w:basedOn w:val="NoSpacing"/>
    <w:link w:val="Copyrightpage-Heading2Char"/>
    <w:uiPriority w:val="19"/>
    <w:rsid w:val="00F81280"/>
    <w:pPr>
      <w:spacing w:before="240" w:after="60" w:line="280" w:lineRule="atLeast"/>
    </w:pPr>
    <w:rPr>
      <w:b/>
      <w:color w:val="FFFFFF" w:themeColor="background1"/>
      <w:sz w:val="16"/>
      <w:szCs w:val="16"/>
    </w:rPr>
  </w:style>
  <w:style w:type="character" w:customStyle="1" w:styleId="Copyrightpage-Heading2Char">
    <w:name w:val="Copyright page-Heading 2 Char"/>
    <w:basedOn w:val="DefaultParagraphFont"/>
    <w:link w:val="Copyrightpage-Heading2"/>
    <w:uiPriority w:val="19"/>
    <w:rsid w:val="00F81280"/>
    <w:rPr>
      <w:b/>
      <w:color w:val="FFFFFF" w:themeColor="background1"/>
      <w:sz w:val="16"/>
      <w:szCs w:val="16"/>
    </w:rPr>
  </w:style>
  <w:style w:type="character" w:customStyle="1" w:styleId="A3">
    <w:name w:val="A3"/>
    <w:uiPriority w:val="99"/>
    <w:rsid w:val="001D5F59"/>
    <w:rPr>
      <w:rFonts w:cs="Open Sans"/>
      <w:color w:val="211D1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44738">
      <w:bodyDiv w:val="1"/>
      <w:marLeft w:val="0"/>
      <w:marRight w:val="0"/>
      <w:marTop w:val="0"/>
      <w:marBottom w:val="0"/>
      <w:divBdr>
        <w:top w:val="none" w:sz="0" w:space="0" w:color="auto"/>
        <w:left w:val="none" w:sz="0" w:space="0" w:color="auto"/>
        <w:bottom w:val="none" w:sz="0" w:space="0" w:color="auto"/>
        <w:right w:val="none" w:sz="0" w:space="0" w:color="auto"/>
      </w:divBdr>
    </w:div>
    <w:div w:id="191765526">
      <w:bodyDiv w:val="1"/>
      <w:marLeft w:val="0"/>
      <w:marRight w:val="0"/>
      <w:marTop w:val="0"/>
      <w:marBottom w:val="0"/>
      <w:divBdr>
        <w:top w:val="none" w:sz="0" w:space="0" w:color="auto"/>
        <w:left w:val="none" w:sz="0" w:space="0" w:color="auto"/>
        <w:bottom w:val="none" w:sz="0" w:space="0" w:color="auto"/>
        <w:right w:val="none" w:sz="0" w:space="0" w:color="auto"/>
      </w:divBdr>
    </w:div>
    <w:div w:id="224068886">
      <w:bodyDiv w:val="1"/>
      <w:marLeft w:val="0"/>
      <w:marRight w:val="0"/>
      <w:marTop w:val="0"/>
      <w:marBottom w:val="0"/>
      <w:divBdr>
        <w:top w:val="none" w:sz="0" w:space="0" w:color="auto"/>
        <w:left w:val="none" w:sz="0" w:space="0" w:color="auto"/>
        <w:bottom w:val="none" w:sz="0" w:space="0" w:color="auto"/>
        <w:right w:val="none" w:sz="0" w:space="0" w:color="auto"/>
      </w:divBdr>
    </w:div>
    <w:div w:id="613363272">
      <w:bodyDiv w:val="1"/>
      <w:marLeft w:val="0"/>
      <w:marRight w:val="0"/>
      <w:marTop w:val="0"/>
      <w:marBottom w:val="0"/>
      <w:divBdr>
        <w:top w:val="none" w:sz="0" w:space="0" w:color="auto"/>
        <w:left w:val="none" w:sz="0" w:space="0" w:color="auto"/>
        <w:bottom w:val="none" w:sz="0" w:space="0" w:color="auto"/>
        <w:right w:val="none" w:sz="0" w:space="0" w:color="auto"/>
      </w:divBdr>
    </w:div>
    <w:div w:id="635254372">
      <w:bodyDiv w:val="1"/>
      <w:marLeft w:val="0"/>
      <w:marRight w:val="0"/>
      <w:marTop w:val="0"/>
      <w:marBottom w:val="0"/>
      <w:divBdr>
        <w:top w:val="none" w:sz="0" w:space="0" w:color="auto"/>
        <w:left w:val="none" w:sz="0" w:space="0" w:color="auto"/>
        <w:bottom w:val="none" w:sz="0" w:space="0" w:color="auto"/>
        <w:right w:val="none" w:sz="0" w:space="0" w:color="auto"/>
      </w:divBdr>
    </w:div>
    <w:div w:id="833299081">
      <w:bodyDiv w:val="1"/>
      <w:marLeft w:val="0"/>
      <w:marRight w:val="0"/>
      <w:marTop w:val="0"/>
      <w:marBottom w:val="0"/>
      <w:divBdr>
        <w:top w:val="none" w:sz="0" w:space="0" w:color="auto"/>
        <w:left w:val="none" w:sz="0" w:space="0" w:color="auto"/>
        <w:bottom w:val="none" w:sz="0" w:space="0" w:color="auto"/>
        <w:right w:val="none" w:sz="0" w:space="0" w:color="auto"/>
      </w:divBdr>
    </w:div>
    <w:div w:id="1114639708">
      <w:bodyDiv w:val="1"/>
      <w:marLeft w:val="0"/>
      <w:marRight w:val="0"/>
      <w:marTop w:val="0"/>
      <w:marBottom w:val="0"/>
      <w:divBdr>
        <w:top w:val="none" w:sz="0" w:space="0" w:color="auto"/>
        <w:left w:val="none" w:sz="0" w:space="0" w:color="auto"/>
        <w:bottom w:val="none" w:sz="0" w:space="0" w:color="auto"/>
        <w:right w:val="none" w:sz="0" w:space="0" w:color="auto"/>
      </w:divBdr>
    </w:div>
    <w:div w:id="1405107218">
      <w:bodyDiv w:val="1"/>
      <w:marLeft w:val="0"/>
      <w:marRight w:val="0"/>
      <w:marTop w:val="0"/>
      <w:marBottom w:val="0"/>
      <w:divBdr>
        <w:top w:val="none" w:sz="0" w:space="0" w:color="auto"/>
        <w:left w:val="none" w:sz="0" w:space="0" w:color="auto"/>
        <w:bottom w:val="none" w:sz="0" w:space="0" w:color="auto"/>
        <w:right w:val="none" w:sz="0" w:space="0" w:color="auto"/>
      </w:divBdr>
    </w:div>
    <w:div w:id="1408990212">
      <w:bodyDiv w:val="1"/>
      <w:marLeft w:val="0"/>
      <w:marRight w:val="0"/>
      <w:marTop w:val="0"/>
      <w:marBottom w:val="0"/>
      <w:divBdr>
        <w:top w:val="none" w:sz="0" w:space="0" w:color="auto"/>
        <w:left w:val="none" w:sz="0" w:space="0" w:color="auto"/>
        <w:bottom w:val="none" w:sz="0" w:space="0" w:color="auto"/>
        <w:right w:val="none" w:sz="0" w:space="0" w:color="auto"/>
      </w:divBdr>
    </w:div>
    <w:div w:id="1609896893">
      <w:bodyDiv w:val="1"/>
      <w:marLeft w:val="0"/>
      <w:marRight w:val="0"/>
      <w:marTop w:val="0"/>
      <w:marBottom w:val="0"/>
      <w:divBdr>
        <w:top w:val="none" w:sz="0" w:space="0" w:color="auto"/>
        <w:left w:val="none" w:sz="0" w:space="0" w:color="auto"/>
        <w:bottom w:val="none" w:sz="0" w:space="0" w:color="auto"/>
        <w:right w:val="none" w:sz="0" w:space="0" w:color="auto"/>
      </w:divBdr>
    </w:div>
    <w:div w:id="1635867826">
      <w:bodyDiv w:val="1"/>
      <w:marLeft w:val="0"/>
      <w:marRight w:val="0"/>
      <w:marTop w:val="0"/>
      <w:marBottom w:val="0"/>
      <w:divBdr>
        <w:top w:val="none" w:sz="0" w:space="0" w:color="auto"/>
        <w:left w:val="none" w:sz="0" w:space="0" w:color="auto"/>
        <w:bottom w:val="none" w:sz="0" w:space="0" w:color="auto"/>
        <w:right w:val="none" w:sz="0" w:space="0" w:color="auto"/>
      </w:divBdr>
    </w:div>
    <w:div w:id="1812747024">
      <w:bodyDiv w:val="1"/>
      <w:marLeft w:val="0"/>
      <w:marRight w:val="0"/>
      <w:marTop w:val="0"/>
      <w:marBottom w:val="0"/>
      <w:divBdr>
        <w:top w:val="none" w:sz="0" w:space="0" w:color="auto"/>
        <w:left w:val="none" w:sz="0" w:space="0" w:color="auto"/>
        <w:bottom w:val="none" w:sz="0" w:space="0" w:color="auto"/>
        <w:right w:val="none" w:sz="0" w:space="0" w:color="auto"/>
      </w:divBdr>
    </w:div>
    <w:div w:id="199356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_rels/settings.xml.rels><?xml version="1.0" encoding="UTF-8" standalone="yes"?>
<Relationships xmlns="http://schemas.openxmlformats.org/package/2006/relationships"><Relationship Id="rId1" Type="http://schemas.openxmlformats.org/officeDocument/2006/relationships/attachedTemplate" Target="https://pcgov.sharepoint.com/sites/sce/FormServerTemplates/PC-report-template.dotx" TargetMode="External"/></Relationships>
</file>

<file path=word/theme/theme1.xml><?xml version="1.0" encoding="utf-8"?>
<a:theme xmlns:a="http://schemas.openxmlformats.org/drawingml/2006/main" name="ProdCommTheme">
  <a:themeElements>
    <a:clrScheme name="PC colour scheme 2025">
      <a:dk1>
        <a:srgbClr val="000000"/>
      </a:dk1>
      <a:lt1>
        <a:srgbClr val="FFFFFF"/>
      </a:lt1>
      <a:dk2>
        <a:srgbClr val="2B9AC2"/>
      </a:dk2>
      <a:lt2>
        <a:srgbClr val="265A9A"/>
      </a:lt2>
      <a:accent1>
        <a:srgbClr val="66BCDB"/>
      </a:accent1>
      <a:accent2>
        <a:srgbClr val="8956A3"/>
      </a:accent2>
      <a:accent3>
        <a:srgbClr val="71CBD5"/>
      </a:accent3>
      <a:accent4>
        <a:srgbClr val="90D8F7"/>
      </a:accent4>
      <a:accent5>
        <a:srgbClr val="14315B"/>
      </a:accent5>
      <a:accent6>
        <a:srgbClr val="542972"/>
      </a:accent6>
      <a:hlink>
        <a:srgbClr val="000000"/>
      </a:hlink>
      <a:folHlink>
        <a:srgbClr val="BFBFBF"/>
      </a:folHlink>
    </a:clrScheme>
    <a:fontScheme name="PC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385984-9344-419b-a80b-49c06a2bdab8">
      <Terms xmlns="http://schemas.microsoft.com/office/infopath/2007/PartnerControls"/>
    </lcf76f155ced4ddcb4097134ff3c332f>
    <TaxCatchAll xmlns="20393cdf-440a-4521-8f19-00ba43423d00">
      <Value>1</Value>
    </TaxCatchAll>
    <i0f84bba906045b4af568ee102a52dcb xmlns="20393cdf-440a-4521-8f19-00ba43423d00">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thumbnail xmlns="3d385984-9344-419b-a80b-49c06a2bdab8" xsi:nil="true"/>
    <Status xmlns="3d385984-9344-419b-a80b-49c06a2bdab8" xsi:nil="true"/>
    <_Flow_SignoffStatus xmlns="3d385984-9344-419b-a80b-49c06a2bdab8" xsi:nil="true"/>
    <_dlc_DocId xmlns="20393cdf-440a-4521-8f19-00ba43423d00">MPWT-2140667901-111047</_dlc_DocId>
    <_dlc_DocIdUrl xmlns="20393cdf-440a-4521-8f19-00ba43423d00">
      <Url>https://pcgov.sharepoint.com/sites/sceteam/_layouts/15/DocIdRedir.aspx?ID=MPWT-2140667901-111047</Url>
      <Description>MPWT-2140667901-111047</Description>
    </_dlc_DocIdUrl>
    <Access xmlns="3d385984-9344-419b-a80b-49c06a2bdab8">
      <UserInfo>
        <DisplayName/>
        <AccountId xsi:nil="true"/>
        <AccountType/>
      </UserInfo>
    </Access>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TemplafyTemplateConfiguration><![CDATA[{"elementsMetadata":[],"transformationConfigurations":[],"templateName":"Generic/blank template","templateDescription":"Can be used for material that requires external circulation, eg. workshop agendas, schedules, public forums.","enableDocumentContentUpdater":false,"version":"2.0"}]]></TemplafyTemplateConfiguration>
</file>

<file path=customXml/item5.xml><?xml version="1.0" encoding="utf-8"?>
<ct:contentTypeSchema xmlns:ct="http://schemas.microsoft.com/office/2006/metadata/contentType" xmlns:ma="http://schemas.microsoft.com/office/2006/metadata/properties/metaAttributes" ct:_="" ma:_="" ma:contentTypeName="MPW Document" ma:contentTypeID="0x0101006C0B5E815648EF46B6FA6D42F17E5E9F000C963E276195B04F83BC027CFDC94A8D" ma:contentTypeVersion="21" ma:contentTypeDescription="" ma:contentTypeScope="" ma:versionID="3c2bf0b2761ff3b49533fba45e7aeb18">
  <xsd:schema xmlns:xsd="http://www.w3.org/2001/XMLSchema" xmlns:xs="http://www.w3.org/2001/XMLSchema" xmlns:p="http://schemas.microsoft.com/office/2006/metadata/properties" xmlns:ns2="20393cdf-440a-4521-8f19-00ba43423d00" xmlns:ns3="3d385984-9344-419b-a80b-49c06a2bdab8" targetNamespace="http://schemas.microsoft.com/office/2006/metadata/properties" ma:root="true" ma:fieldsID="e9287651f465947c54704c5dc92dcf2c" ns2:_="" ns3:_="">
    <xsd:import namespace="20393cdf-440a-4521-8f19-00ba43423d00"/>
    <xsd:import namespace="3d385984-9344-419b-a80b-49c06a2bdab8"/>
    <xsd:element name="properties">
      <xsd:complexType>
        <xsd:sequence>
          <xsd:element name="documentManagement">
            <xsd:complexType>
              <xsd:all>
                <xsd:element ref="ns2:_dlc_DocId" minOccurs="0"/>
                <xsd:element ref="ns2:_dlc_DocIdUrl" minOccurs="0"/>
                <xsd:element ref="ns2:_dlc_DocIdPersistId"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2:i0f84bba906045b4af568ee102a52dcb" minOccurs="0"/>
                <xsd:element ref="ns2:TaxCatchAll" minOccurs="0"/>
                <xsd:element ref="ns3:MediaLengthInSeconds" minOccurs="0"/>
                <xsd:element ref="ns3:thumbnail" minOccurs="0"/>
                <xsd:element ref="ns3:lcf76f155ced4ddcb4097134ff3c332f" minOccurs="0"/>
                <xsd:element ref="ns3:_Flow_SignoffStatus" minOccurs="0"/>
                <xsd:element ref="ns3:MediaServiceObjectDetectorVersions" minOccurs="0"/>
                <xsd:element ref="ns3:MediaServiceSearchProperties" minOccurs="0"/>
                <xsd:element ref="ns3:Status" minOccurs="0"/>
                <xsd:element ref="ns3:Acces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393cdf-440a-4521-8f19-00ba43423d0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i0f84bba906045b4af568ee102a52dcb" ma:index="20"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f6d4cc1-c529-4b5b-a8f1-9797b2b9eddf}" ma:internalName="TaxCatchAll" ma:showField="CatchAllData" ma:web="20393cdf-440a-4521-8f19-00ba43423d0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385984-9344-419b-a80b-49c06a2bdab8" elementFormDefault="qualified">
    <xsd:import namespace="http://schemas.microsoft.com/office/2006/documentManagement/types"/>
    <xsd:import namespace="http://schemas.microsoft.com/office/infopath/2007/PartnerControls"/>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Status" ma:index="29" nillable="true" ma:displayName="Status" ma:format="Dropdown" ma:internalName="Status">
      <xsd:simpleType>
        <xsd:restriction base="dms:Choice">
          <xsd:enumeration value="In progress"/>
          <xsd:enumeration value="Ready for review"/>
          <xsd:enumeration value="Sent"/>
        </xsd:restriction>
      </xsd:simpleType>
    </xsd:element>
    <xsd:element name="Access" ma:index="30" nillable="true" ma:displayName="Access" ma:format="Dropdown" ma:list="UserInfo" ma:SharePointGroup="0" ma:internalName="Acces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TemplafyFormConfiguration><![CDATA[{"formFields":[],"formDataEntries":[]}]]></TemplafyFormConfiguration>
</file>

<file path=customXml/itemProps1.xml><?xml version="1.0" encoding="utf-8"?>
<ds:datastoreItem xmlns:ds="http://schemas.openxmlformats.org/officeDocument/2006/customXml" ds:itemID="{05307FB9-276B-4DA6-9E4D-3CB94DE9A729}">
  <ds:schemaRefs>
    <ds:schemaRef ds:uri="http://schemas.openxmlformats.org/officeDocument/2006/bibliography"/>
  </ds:schemaRefs>
</ds:datastoreItem>
</file>

<file path=customXml/itemProps2.xml><?xml version="1.0" encoding="utf-8"?>
<ds:datastoreItem xmlns:ds="http://schemas.openxmlformats.org/officeDocument/2006/customXml" ds:itemID="{49AB686C-4CC3-4164-A960-47B37465543F}">
  <ds:schemaRefs>
    <ds:schemaRef ds:uri="http://schemas.microsoft.com/office/2006/metadata/properties"/>
    <ds:schemaRef ds:uri="http://schemas.microsoft.com/office/infopath/2007/PartnerControls"/>
    <ds:schemaRef ds:uri="3d385984-9344-419b-a80b-49c06a2bdab8"/>
    <ds:schemaRef ds:uri="20393cdf-440a-4521-8f19-00ba43423d00"/>
  </ds:schemaRefs>
</ds:datastoreItem>
</file>

<file path=customXml/itemProps3.xml><?xml version="1.0" encoding="utf-8"?>
<ds:datastoreItem xmlns:ds="http://schemas.openxmlformats.org/officeDocument/2006/customXml" ds:itemID="{3D6DB80A-8C75-4DB5-A7A7-96059115353B}">
  <ds:schemaRefs>
    <ds:schemaRef ds:uri="http://schemas.microsoft.com/sharepoint/events"/>
  </ds:schemaRefs>
</ds:datastoreItem>
</file>

<file path=customXml/itemProps4.xml><?xml version="1.0" encoding="utf-8"?>
<ds:datastoreItem xmlns:ds="http://schemas.openxmlformats.org/officeDocument/2006/customXml" ds:itemID="{14406B56-6FF0-41D4-8377-FD5ACA5BD276}">
  <ds:schemaRefs/>
</ds:datastoreItem>
</file>

<file path=customXml/itemProps5.xml><?xml version="1.0" encoding="utf-8"?>
<ds:datastoreItem xmlns:ds="http://schemas.openxmlformats.org/officeDocument/2006/customXml" ds:itemID="{ED37BA56-0316-43BD-AC89-FBC29B611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393cdf-440a-4521-8f19-00ba43423d00"/>
    <ds:schemaRef ds:uri="3d385984-9344-419b-a80b-49c06a2bda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DB06575-946B-4790-9A55-D15456D418FE}">
  <ds:schemaRefs>
    <ds:schemaRef ds:uri="http://schemas.microsoft.com/sharepoint/v3/contenttype/forms"/>
  </ds:schemaRefs>
</ds:datastoreItem>
</file>

<file path=customXml/itemProps7.xml><?xml version="1.0" encoding="utf-8"?>
<ds:datastoreItem xmlns:ds="http://schemas.openxmlformats.org/officeDocument/2006/customXml" ds:itemID="{1619CA9F-ABC7-4FFF-B255-B54B178AF274}">
  <ds:schemaRefs/>
</ds:datastoreItem>
</file>

<file path=docProps/app.xml><?xml version="1.0" encoding="utf-8"?>
<Properties xmlns="http://schemas.openxmlformats.org/officeDocument/2006/extended-properties" xmlns:vt="http://schemas.openxmlformats.org/officeDocument/2006/docPropsVTypes">
  <Template>PC-report-template.dotx</Template>
  <TotalTime>221</TotalTime>
  <Pages>9</Pages>
  <Words>2949</Words>
  <Characters>19289</Characters>
  <Application>Microsoft Office Word</Application>
  <DocSecurity>0</DocSecurity>
  <Lines>264</Lines>
  <Paragraphs>85</Paragraphs>
  <ScaleCrop>false</ScaleCrop>
  <HeadingPairs>
    <vt:vector size="2" baseType="variant">
      <vt:variant>
        <vt:lpstr>Title</vt:lpstr>
      </vt:variant>
      <vt:variant>
        <vt:i4>1</vt:i4>
      </vt:variant>
    </vt:vector>
  </HeadingPairs>
  <TitlesOfParts>
    <vt:vector size="1" baseType="lpstr">
      <vt:lpstr>Embedding the Priority Reforms in grant design and assessment: The Closing the Gap Health Infrastructure Program</vt:lpstr>
    </vt:vector>
  </TitlesOfParts>
  <Company>Productivity Commission</Company>
  <LinksUpToDate>false</LinksUpToDate>
  <CharactersWithSpaces>22153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Embedding the Priority Reforms in grant design and assessment: The Closing the Gap Health Infrastructure Program</dc:title>
  <dc:subject>Guidance and case studies</dc:subject>
  <dc:creator>Productivity Commission</dc:creator>
  <cp:keywords/>
  <cp:lastModifiedBy>Bianca Dobson</cp:lastModifiedBy>
  <cp:revision>96</cp:revision>
  <cp:lastPrinted>2026-05-20T05:55:00Z</cp:lastPrinted>
  <dcterms:created xsi:type="dcterms:W3CDTF">2026-09-08T01:53:00Z</dcterms:created>
  <dcterms:modified xsi:type="dcterms:W3CDTF">2026-09-15T06:51:00Z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productivitycommission</vt:lpwstr>
  </property>
  <property fmtid="{D5CDD505-2E9C-101B-9397-08002B2CF9AE}" pid="3" name="TemplafyTemplateId">
    <vt:lpwstr>637845660006567033</vt:lpwstr>
  </property>
  <property fmtid="{D5CDD505-2E9C-101B-9397-08002B2CF9AE}" pid="4" name="TemplafyUserProfileId">
    <vt:lpwstr>1119258023587741802</vt:lpwstr>
  </property>
  <property fmtid="{D5CDD505-2E9C-101B-9397-08002B2CF9AE}" pid="5" name="TemplafyFromBlank">
    <vt:bool>false</vt:bool>
  </property>
  <property fmtid="{D5CDD505-2E9C-101B-9397-08002B2CF9AE}" pid="6" name="ContentTypeId">
    <vt:lpwstr>0x0101006C0B5E815648EF46B6FA6D42F17E5E9F000C963E276195B04F83BC027CFDC94A8D</vt:lpwstr>
  </property>
  <property fmtid="{D5CDD505-2E9C-101B-9397-08002B2CF9AE}" pid="7" name="MediaServiceImageTags">
    <vt:lpwstr/>
  </property>
  <property fmtid="{D5CDD505-2E9C-101B-9397-08002B2CF9AE}" pid="8" name="RevIMBCS">
    <vt:lpwstr>1;#Unclassified|3955eeb1-2d18-4582-aeb2-00144ec3aaf5</vt:lpwstr>
  </property>
  <property fmtid="{D5CDD505-2E9C-101B-9397-08002B2CF9AE}" pid="9" name="ZOTERO_PREF_2">
    <vt:lpwstr>JournalAbbreviations" value="true"/&gt;&lt;/prefs&gt;&lt;/data&gt;</vt:lpwstr>
  </property>
  <property fmtid="{D5CDD505-2E9C-101B-9397-08002B2CF9AE}" pid="10" name="docLang">
    <vt:lpwstr>en</vt:lpwstr>
  </property>
  <property fmtid="{D5CDD505-2E9C-101B-9397-08002B2CF9AE}" pid="11" name="ZOTERO_PREF_1">
    <vt:lpwstr>&lt;data data-version="3" zotero-version="7.0.11"&gt;&lt;session id="LPPgi8Ar"/&gt;&lt;style id="http://www.zotero.org/styles/Productivity-Commission" hasBibliography="1" bibliographyStyleHasBeenSet="1"/&gt;&lt;prefs&gt;&lt;pref name="fieldType" value="Field"/&gt;&lt;pref name="automatic</vt:lpwstr>
  </property>
  <property fmtid="{D5CDD505-2E9C-101B-9397-08002B2CF9AE}" pid="12" name="MSIP_Label_c1f2b1ce-4212-46db-a901-dd8453f57141_Enabled">
    <vt:lpwstr>true</vt:lpwstr>
  </property>
  <property fmtid="{D5CDD505-2E9C-101B-9397-08002B2CF9AE}" pid="13" name="MSIP_Label_c1f2b1ce-4212-46db-a901-dd8453f57141_SetDate">
    <vt:lpwstr>2026-05-12T08:17:02Z</vt:lpwstr>
  </property>
  <property fmtid="{D5CDD505-2E9C-101B-9397-08002B2CF9AE}" pid="14" name="MSIP_Label_c1f2b1ce-4212-46db-a901-dd8453f57141_Method">
    <vt:lpwstr>Privileged</vt:lpwstr>
  </property>
  <property fmtid="{D5CDD505-2E9C-101B-9397-08002B2CF9AE}" pid="15" name="MSIP_Label_c1f2b1ce-4212-46db-a901-dd8453f57141_Name">
    <vt:lpwstr>Publish</vt:lpwstr>
  </property>
  <property fmtid="{D5CDD505-2E9C-101B-9397-08002B2CF9AE}" pid="16" name="MSIP_Label_c1f2b1ce-4212-46db-a901-dd8453f57141_SiteId">
    <vt:lpwstr>29f9330b-c0fe-4244-830e-ba9f275d6c34</vt:lpwstr>
  </property>
  <property fmtid="{D5CDD505-2E9C-101B-9397-08002B2CF9AE}" pid="17" name="MSIP_Label_c1f2b1ce-4212-46db-a901-dd8453f57141_ActionId">
    <vt:lpwstr>c46b25e2-9f92-4955-bc77-78bbbfa21948</vt:lpwstr>
  </property>
  <property fmtid="{D5CDD505-2E9C-101B-9397-08002B2CF9AE}" pid="18" name="MSIP_Label_c1f2b1ce-4212-46db-a901-dd8453f57141_ContentBits">
    <vt:lpwstr>0</vt:lpwstr>
  </property>
  <property fmtid="{D5CDD505-2E9C-101B-9397-08002B2CF9AE}" pid="19" name="MSIP_Label_c1f2b1ce-4212-46db-a901-dd8453f57141_Tag">
    <vt:lpwstr>10, 0, 1, 1</vt:lpwstr>
  </property>
  <property fmtid="{D5CDD505-2E9C-101B-9397-08002B2CF9AE}" pid="20" name="_dlc_DocIdItemGuid">
    <vt:lpwstr>510f6d48-596b-4fa5-867c-9f255fd7302c</vt:lpwstr>
  </property>
</Properties>
</file>