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5256" w14:textId="43FA22D6" w:rsidR="000D4FD9" w:rsidRPr="003B7DC9" w:rsidRDefault="0056528B" w:rsidP="00915439">
      <w:pPr>
        <w:pStyle w:val="Title"/>
        <w:contextualSpacing w:val="0"/>
      </w:pPr>
      <w:r w:rsidRPr="003B7DC9">
        <w:t>Fabricated structural steel safeguards</w:t>
      </w:r>
    </w:p>
    <w:sdt>
      <w:sdtPr>
        <w:rPr>
          <w:rFonts w:ascii="Open Sans" w:eastAsiaTheme="minorEastAsia" w:hAnsi="Open Sans" w:cstheme="minorBidi"/>
          <w:color w:val="auto"/>
          <w:kern w:val="0"/>
          <w:sz w:val="20"/>
          <w:szCs w:val="20"/>
        </w:rPr>
        <w:id w:val="-228914026"/>
        <w:docPartObj>
          <w:docPartGallery w:val="Cover Pages"/>
          <w:docPartUnique/>
        </w:docPartObj>
      </w:sdtPr>
      <w:sdtEndPr>
        <w:rPr>
          <w:rStyle w:val="White"/>
          <w:b/>
          <w:bCs/>
          <w:color w:val="FFFFFF" w:themeColor="background1"/>
        </w:rPr>
      </w:sdtEndPr>
      <w:sdtContent>
        <w:p w14:paraId="0767E55C" w14:textId="748320FE" w:rsidR="00B302FA" w:rsidRPr="003B7DC9" w:rsidRDefault="0056528B" w:rsidP="00BA7F3B">
          <w:pPr>
            <w:pStyle w:val="Title"/>
            <w:rPr>
              <w:rStyle w:val="SubtitleChar"/>
            </w:rPr>
          </w:pPr>
          <w:r w:rsidRPr="003B7DC9">
            <w:rPr>
              <w:rStyle w:val="SubtitleChar"/>
            </w:rPr>
            <w:t>Interim report</w:t>
          </w:r>
          <w:r w:rsidR="00251483">
            <w:rPr>
              <w:rStyle w:val="SubtitleChar"/>
            </w:rPr>
            <w:br/>
          </w:r>
          <w:r w:rsidR="00251483" w:rsidRPr="00251483">
            <w:rPr>
              <w:rStyle w:val="SubtitleChar"/>
              <w:sz w:val="28"/>
              <w:szCs w:val="28"/>
            </w:rPr>
            <w:t>Overview</w:t>
          </w:r>
        </w:p>
        <w:p w14:paraId="37D6AA27" w14:textId="7B7CDDEF" w:rsidR="007C11E5" w:rsidRPr="00E74787" w:rsidRDefault="00010AB5" w:rsidP="00AC7A27">
          <w:pPr>
            <w:pStyle w:val="BodyText"/>
          </w:pPr>
          <w:r w:rsidRPr="004F7BE2">
            <w:rPr>
              <w:noProof/>
            </w:rPr>
            <mc:AlternateContent>
              <mc:Choice Requires="wps">
                <w:drawing>
                  <wp:anchor distT="0" distB="0" distL="114300" distR="114300" simplePos="0" relativeHeight="251658241" behindDoc="0" locked="0" layoutInCell="1" allowOverlap="1" wp14:anchorId="294FBECB" wp14:editId="005B111D">
                    <wp:simplePos x="0" y="0"/>
                    <wp:positionH relativeFrom="margin">
                      <wp:posOffset>0</wp:posOffset>
                    </wp:positionH>
                    <wp:positionV relativeFrom="margin">
                      <wp:posOffset>7418846</wp:posOffset>
                    </wp:positionV>
                    <wp:extent cx="2232660" cy="89789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232660" cy="897890"/>
                            </a:xfrm>
                            <a:prstGeom prst="rect">
                              <a:avLst/>
                            </a:prstGeom>
                            <a:solidFill>
                              <a:srgbClr val="E7F6FD"/>
                            </a:solidFill>
                            <a:ln w="6350">
                              <a:noFill/>
                            </a:ln>
                          </wps:spPr>
                          <wps:txbx>
                            <w:txbxContent>
                              <w:p w14:paraId="4C9BB42E" w14:textId="2AE4CF04" w:rsidR="00A25715" w:rsidRPr="00AC7A27" w:rsidRDefault="00A25715" w:rsidP="004F2CEA">
                                <w:pPr>
                                  <w:pStyle w:val="CoverdisclaimerwhiteCover"/>
                                  <w:rPr>
                                    <w:color w:val="1C4373" w:themeColor="background2" w:themeShade="BF"/>
                                  </w:rPr>
                                </w:pPr>
                                <w:r w:rsidRPr="00AC7A27">
                                  <w:rPr>
                                    <w:color w:val="1C4373" w:themeColor="background2" w:themeShade="BF"/>
                                  </w:rPr>
                                  <w:t>This is a</w:t>
                                </w:r>
                                <w:r w:rsidR="005917C4" w:rsidRPr="00AC7A27">
                                  <w:rPr>
                                    <w:color w:val="1C4373" w:themeColor="background2" w:themeShade="BF"/>
                                  </w:rPr>
                                  <w:t>n</w:t>
                                </w:r>
                                <w:r w:rsidRPr="00AC7A27">
                                  <w:rPr>
                                    <w:color w:val="1C4373" w:themeColor="background2" w:themeShade="BF"/>
                                  </w:rPr>
                                  <w:t xml:space="preserve"> </w:t>
                                </w:r>
                                <w:r w:rsidR="000411E8" w:rsidRPr="00AC7A27">
                                  <w:rPr>
                                    <w:color w:val="1C4373" w:themeColor="background2" w:themeShade="BF"/>
                                  </w:rPr>
                                  <w:t xml:space="preserve">interim </w:t>
                                </w:r>
                                <w:r w:rsidRPr="00AC7A27">
                                  <w:rPr>
                                    <w:color w:val="1C4373" w:themeColor="background2" w:themeShade="BF"/>
                                  </w:rPr>
                                  <w:t xml:space="preserve">report prepared for further public consultation and input. The </w:t>
                                </w:r>
                                <w:r w:rsidR="00DD2F67" w:rsidRPr="00AC7A27">
                                  <w:rPr>
                                    <w:color w:val="1C4373" w:themeColor="background2" w:themeShade="BF"/>
                                  </w:rPr>
                                  <w:t>PC</w:t>
                                </w:r>
                                <w:r w:rsidRPr="00AC7A27">
                                  <w:rPr>
                                    <w:color w:val="1C4373" w:themeColor="background2" w:themeShade="BF"/>
                                  </w:rPr>
                                  <w:t xml:space="preserve"> will finalise its report after these processes have taken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FBECB" id="_x0000_t202" coordsize="21600,21600" o:spt="202" path="m,l,21600r21600,l21600,xe">
                    <v:stroke joinstyle="miter"/>
                    <v:path gradientshapeok="t" o:connecttype="rect"/>
                  </v:shapetype>
                  <v:shape id="Text Box 15" o:spid="_x0000_s1026" type="#_x0000_t202" style="position:absolute;margin-left:0;margin-top:584.15pt;width:175.8pt;height:70.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" fillcolor="#e7f6fd" stroked="f" strokeweight=".5pt">
                    <v:textbox>
                      <w:txbxContent>
                        <w:p w14:paraId="4C9BB42E" w14:textId="2AE4CF04" w:rsidR="00A25715" w:rsidRPr="00AC7A27" w:rsidRDefault="00A25715" w:rsidP="004F2CEA">
                          <w:pPr>
                            <w:pStyle w:val="CoverdisclaimerwhiteCover"/>
                            <w:rPr>
                              <w:color w:val="1C4373" w:themeColor="background2" w:themeShade="BF"/>
                            </w:rPr>
                          </w:pPr>
                          <w:r w:rsidRPr="00AC7A27">
                            <w:rPr>
                              <w:color w:val="1C4373" w:themeColor="background2" w:themeShade="BF"/>
                            </w:rPr>
                            <w:t>This is a</w:t>
                          </w:r>
                          <w:r w:rsidR="005917C4" w:rsidRPr="00AC7A27">
                            <w:rPr>
                              <w:color w:val="1C4373" w:themeColor="background2" w:themeShade="BF"/>
                            </w:rPr>
                            <w:t>n</w:t>
                          </w:r>
                          <w:r w:rsidRPr="00AC7A27">
                            <w:rPr>
                              <w:color w:val="1C4373" w:themeColor="background2" w:themeShade="BF"/>
                            </w:rPr>
                            <w:t xml:space="preserve"> </w:t>
                          </w:r>
                          <w:r w:rsidR="000411E8" w:rsidRPr="00AC7A27">
                            <w:rPr>
                              <w:color w:val="1C4373" w:themeColor="background2" w:themeShade="BF"/>
                            </w:rPr>
                            <w:t xml:space="preserve">interim </w:t>
                          </w:r>
                          <w:r w:rsidRPr="00AC7A27">
                            <w:rPr>
                              <w:color w:val="1C4373" w:themeColor="background2" w:themeShade="BF"/>
                            </w:rPr>
                            <w:t xml:space="preserve">report prepared for further public consultation and input. The </w:t>
                          </w:r>
                          <w:r w:rsidR="00DD2F67" w:rsidRPr="00AC7A27">
                            <w:rPr>
                              <w:color w:val="1C4373" w:themeColor="background2" w:themeShade="BF"/>
                            </w:rPr>
                            <w:t>PC</w:t>
                          </w:r>
                          <w:r w:rsidRPr="00AC7A27">
                            <w:rPr>
                              <w:color w:val="1C4373" w:themeColor="background2" w:themeShade="BF"/>
                            </w:rPr>
                            <w:t xml:space="preserve"> will finalise its report after these processes have taken place.</w:t>
                          </w:r>
                        </w:p>
                      </w:txbxContent>
                    </v:textbox>
                    <w10:wrap anchorx="margin" anchory="margin"/>
                  </v:shape>
                </w:pict>
              </mc:Fallback>
            </mc:AlternateContent>
          </w:r>
        </w:p>
        <w:p w14:paraId="414A68B1" w14:textId="77777777" w:rsidR="00B302FA" w:rsidRDefault="00B302FA">
          <w:pPr>
            <w:spacing w:after="160" w:line="259" w:lineRule="auto"/>
            <w:sectPr w:rsidR="00B302FA" w:rsidSect="002E3F19">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tbl>
          <w:tblPr>
            <w:tblStyle w:val="CopyrightPage"/>
            <w:tblW w:w="0" w:type="auto"/>
            <w:shd w:val="clear" w:color="auto" w:fill="E7F6FD"/>
            <w:tblLook w:val="04A0" w:firstRow="1" w:lastRow="0" w:firstColumn="1" w:lastColumn="0" w:noHBand="0" w:noVBand="1"/>
          </w:tblPr>
          <w:tblGrid>
            <w:gridCol w:w="9638"/>
          </w:tblGrid>
          <w:tr w:rsidR="00C31E23" w:rsidRPr="0025592F" w14:paraId="5EB165C7" w14:textId="77777777" w:rsidTr="00BA2796">
            <w:trPr>
              <w:trHeight w:hRule="exact" w:val="12756"/>
            </w:trPr>
            <w:tc>
              <w:tcPr>
                <w:tcW w:w="9638" w:type="dxa"/>
                <w:shd w:val="clear" w:color="auto" w:fill="E7F6FD"/>
                <w:tcMar>
                  <w:top w:w="340" w:type="dxa"/>
                </w:tcMar>
                <w:vAlign w:val="top"/>
              </w:tcPr>
              <w:p w14:paraId="5E9F35ED" w14:textId="77777777" w:rsidR="00682373" w:rsidRPr="00993031" w:rsidRDefault="00B302FA" w:rsidP="00BA2796">
                <w:pPr>
                  <w:pStyle w:val="Copyrightpage-Heading"/>
                </w:pPr>
                <w:r>
                  <w:rPr>
                    <w:rStyle w:val="White"/>
                  </w:rPr>
                  <w:lastRenderedPageBreak/>
                  <w:br w:type="page"/>
                </w:r>
                <w:r w:rsidR="00682373" w:rsidRPr="00993031">
                  <w:t>Acknowledgment of Country</w:t>
                </w:r>
              </w:p>
              <w:p w14:paraId="1CE4A6F5" w14:textId="77777777" w:rsidR="00682373" w:rsidRPr="000049DB" w:rsidRDefault="00682373" w:rsidP="00682373">
                <w:pPr>
                  <w:pStyle w:val="Copyrightpage-BodyBold"/>
                  <w:ind w:right="-284"/>
                  <w:rPr>
                    <w:rFonts w:cs="Arial"/>
                    <w:b w:val="0"/>
                    <w:bCs/>
                    <w:color w:val="auto"/>
                    <w:spacing w:val="2"/>
                  </w:rPr>
                </w:pPr>
                <w:r w:rsidRPr="000049DB">
                  <w:rPr>
                    <w:rFonts w:cs="Arial"/>
                    <w:b w:val="0"/>
                    <w:bCs/>
                    <w:noProof/>
                    <w:color w:val="auto"/>
                  </w:rPr>
                  <w:drawing>
                    <wp:anchor distT="0" distB="0" distL="114300" distR="114300" simplePos="0" relativeHeight="251658240" behindDoc="0" locked="0" layoutInCell="1" allowOverlap="1" wp14:anchorId="7638DD4C" wp14:editId="191B65BF">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0049DB">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0AE5C106" w14:textId="77777777" w:rsidR="00682373" w:rsidRPr="00157240" w:rsidRDefault="00682373" w:rsidP="00682373">
                <w:pPr>
                  <w:pStyle w:val="Copyrightpage-Keylinenotext"/>
                  <w:ind w:right="-284"/>
                  <w:rPr>
                    <w:color w:val="auto"/>
                  </w:rPr>
                </w:pPr>
              </w:p>
              <w:p w14:paraId="2B2AC99D" w14:textId="77777777" w:rsidR="00C31E23" w:rsidRPr="00D96F65" w:rsidRDefault="00BE5E7E" w:rsidP="00BE5E7E">
                <w:pPr>
                  <w:pStyle w:val="Copyrightpage-Heading"/>
                </w:pPr>
                <w:r>
                  <w:t>About us</w:t>
                </w:r>
              </w:p>
              <w:p w14:paraId="23855BFC" w14:textId="77777777" w:rsidR="00C31E23" w:rsidRPr="00BE5E7E" w:rsidRDefault="00C31E23" w:rsidP="00BE5E7E">
                <w:pPr>
                  <w:pStyle w:val="Copyrightpage-BodyText"/>
                  <w:rPr>
                    <w:spacing w:val="2"/>
                  </w:rPr>
                </w:pPr>
                <w:r w:rsidRPr="00BE5E7E">
                  <w:rPr>
                    <w:spacing w:val="2"/>
                  </w:rPr>
                  <w:t xml:space="preserve">The </w:t>
                </w:r>
                <w:r w:rsidR="00434A53">
                  <w:rPr>
                    <w:spacing w:val="2"/>
                  </w:rPr>
                  <w:t xml:space="preserve">PC </w:t>
                </w:r>
                <w:r w:rsidRPr="00BE5E7E">
                  <w:rPr>
                    <w:spacing w:val="2"/>
                  </w:rPr>
                  <w:t xml:space="preserve">is the Australian Government’s independent research and advisory body on a range of economic, social and environmental issues affecting the welfare of Australians. Its role, expressed most simply, is to help governments make better policies, in the </w:t>
                </w:r>
                <w:r w:rsidR="00BE5E7E" w:rsidRPr="00BE5E7E">
                  <w:rPr>
                    <w:spacing w:val="2"/>
                  </w:rPr>
                  <w:t>long-term</w:t>
                </w:r>
                <w:r w:rsidRPr="00BE5E7E">
                  <w:rPr>
                    <w:spacing w:val="2"/>
                  </w:rPr>
                  <w:t xml:space="preserve"> interest of the Australian community.</w:t>
                </w:r>
              </w:p>
              <w:p w14:paraId="4E26A51E" w14:textId="77777777" w:rsidR="00C31E23" w:rsidRPr="000F4488" w:rsidRDefault="00C31E23" w:rsidP="00BE5E7E">
                <w:pPr>
                  <w:pStyle w:val="Copyrightpage-BodyText"/>
                </w:pPr>
                <w:r w:rsidRPr="000561CF">
                  <w:t xml:space="preserve">The </w:t>
                </w:r>
                <w:r w:rsidR="00BE5E7E">
                  <w:t>PC’s</w:t>
                </w:r>
                <w:r w:rsidRPr="000561CF">
                  <w:t xml:space="preserve"> independence is underpinned by an Act of Parliament. Its processes and outputs are open to public scrutiny and are driven by concern for the wellbeing of the </w:t>
                </w:r>
                <w:proofErr w:type="gramStart"/>
                <w:r w:rsidRPr="000561CF">
                  <w:t>community as a whole</w:t>
                </w:r>
                <w:proofErr w:type="gramEnd"/>
                <w:r w:rsidRPr="000561CF">
                  <w:t>.</w:t>
                </w:r>
              </w:p>
              <w:p w14:paraId="3B99502F" w14:textId="77777777" w:rsidR="00C31E23" w:rsidRPr="00434A53" w:rsidRDefault="00682373" w:rsidP="00BE5E7E">
                <w:pPr>
                  <w:pStyle w:val="Copyrightpage-BodyText"/>
                  <w:rPr>
                    <w:u w:val="single"/>
                  </w:rPr>
                </w:pPr>
                <w:r>
                  <w:t>For more</w:t>
                </w:r>
                <w:r w:rsidR="00C31E23" w:rsidRPr="000561CF">
                  <w:t xml:space="preserve"> information </w:t>
                </w:r>
                <w:r>
                  <w:t xml:space="preserve">visit our </w:t>
                </w:r>
                <w:r w:rsidR="00C31E23" w:rsidRPr="000561CF">
                  <w:t>website</w:t>
                </w:r>
                <w:r w:rsidRPr="00434A53">
                  <w:t xml:space="preserve">: </w:t>
                </w:r>
                <w:hyperlink r:id="rId21" w:history="1">
                  <w:r w:rsidR="00C31E23" w:rsidRPr="00434A53">
                    <w:rPr>
                      <w:rStyle w:val="Hyperlink"/>
                    </w:rPr>
                    <w:t>www.pc.gov.au</w:t>
                  </w:r>
                </w:hyperlink>
                <w:r w:rsidR="00C31E23" w:rsidRPr="00434A53">
                  <w:rPr>
                    <w:u w:val="single"/>
                  </w:rPr>
                  <w:t>.</w:t>
                </w:r>
              </w:p>
              <w:p w14:paraId="03A5DE37" w14:textId="77777777" w:rsidR="00C31E23" w:rsidRPr="007C4801" w:rsidRDefault="00C31E23" w:rsidP="00BE5E7E">
                <w:pPr>
                  <w:pStyle w:val="Copyrightpage-Keylinenotext"/>
                  <w:ind w:right="-284"/>
                  <w:rPr>
                    <w:b/>
                    <w:bCs/>
                    <w:color w:val="auto"/>
                  </w:rPr>
                </w:pPr>
              </w:p>
              <w:p w14:paraId="0D4A8DDE" w14:textId="77777777" w:rsidR="00C31E23" w:rsidRPr="00B1487B" w:rsidRDefault="00C31E23" w:rsidP="00A84F65">
                <w:pPr>
                  <w:pStyle w:val="Copyrightpage-BodyText"/>
                  <w:spacing w:before="0"/>
                </w:pPr>
                <w:r w:rsidRPr="00B1487B">
                  <w:t>© Commonwealth of Australia 202</w:t>
                </w:r>
                <w:r w:rsidR="00D20B05">
                  <w:t>6</w:t>
                </w:r>
              </w:p>
              <w:p w14:paraId="003145BC" w14:textId="77777777" w:rsidR="00C31E23" w:rsidRPr="00B1487B" w:rsidRDefault="00C31E23" w:rsidP="00BE5E7E">
                <w:pPr>
                  <w:pStyle w:val="Copyrightpage-Heading2"/>
                  <w:spacing w:before="0"/>
                  <w:ind w:right="-284"/>
                  <w:rPr>
                    <w:bCs/>
                    <w:color w:val="auto"/>
                  </w:rPr>
                </w:pPr>
                <w:r w:rsidRPr="00E72EE0">
                  <w:rPr>
                    <w:bCs/>
                    <w:noProof/>
                  </w:rPr>
                  <w:drawing>
                    <wp:inline distT="0" distB="0" distL="0" distR="0" wp14:anchorId="1CA98808" wp14:editId="3FAE69C9">
                      <wp:extent cx="774000" cy="270000"/>
                      <wp:effectExtent l="0" t="0" r="7620" b="0"/>
                      <wp:docPr id="6"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74000" cy="270000"/>
                              </a:xfrm>
                              <a:prstGeom prst="rect">
                                <a:avLst/>
                              </a:prstGeom>
                            </pic:spPr>
                          </pic:pic>
                        </a:graphicData>
                      </a:graphic>
                    </wp:inline>
                  </w:drawing>
                </w:r>
              </w:p>
              <w:p w14:paraId="7D4CE6BB" w14:textId="77777777" w:rsidR="00C31E23" w:rsidRPr="007C4801" w:rsidRDefault="00C31E23" w:rsidP="00BE5E7E">
                <w:pPr>
                  <w:pStyle w:val="Copyrightpage-BodyText"/>
                  <w:rPr>
                    <w:spacing w:val="-2"/>
                  </w:rPr>
                </w:pPr>
                <w:proofErr w:type="gramStart"/>
                <w:r w:rsidRPr="007C4801">
                  <w:rPr>
                    <w:spacing w:val="-2"/>
                  </w:rPr>
                  <w:t>With the exception of</w:t>
                </w:r>
                <w:proofErr w:type="gramEnd"/>
                <w:r w:rsidRPr="007C4801">
                  <w:rPr>
                    <w:spacing w:val="-2"/>
                  </w:rPr>
                  <w:t xml:space="preserve"> the Commonwealth Coat of Arms and content supplied by third parties, this copyright work is licensed under a Creative Commons Attribution</w:t>
                </w:r>
                <w:r w:rsidR="007C4801" w:rsidRPr="007C4801">
                  <w:rPr>
                    <w:spacing w:val="-2"/>
                  </w:rPr>
                  <w:t> </w:t>
                </w:r>
                <w:r w:rsidRPr="007C4801">
                  <w:rPr>
                    <w:spacing w:val="-2"/>
                  </w:rPr>
                  <w:t xml:space="preserve">4.0 International licence. In essence, you are free to copy, communicate and adapt the work, </w:t>
                </w:r>
                <w:proofErr w:type="gramStart"/>
                <w:r w:rsidRPr="007C4801">
                  <w:rPr>
                    <w:spacing w:val="-2"/>
                  </w:rPr>
                  <w:t>as long as</w:t>
                </w:r>
                <w:proofErr w:type="gramEnd"/>
                <w:r w:rsidRPr="007C4801">
                  <w:rPr>
                    <w:spacing w:val="-2"/>
                  </w:rPr>
                  <w:t xml:space="preserve"> you attribute the work to the </w:t>
                </w:r>
                <w:r w:rsidR="00BE5E7E" w:rsidRPr="007C4801">
                  <w:rPr>
                    <w:spacing w:val="-2"/>
                  </w:rPr>
                  <w:t xml:space="preserve">PC </w:t>
                </w:r>
                <w:r w:rsidRPr="007C4801">
                  <w:rPr>
                    <w:spacing w:val="-2"/>
                  </w:rPr>
                  <w:t xml:space="preserve">(but not in any way that suggests the </w:t>
                </w:r>
                <w:r w:rsidR="00BE5E7E" w:rsidRPr="007C4801">
                  <w:rPr>
                    <w:spacing w:val="-2"/>
                  </w:rPr>
                  <w:t>PC</w:t>
                </w:r>
                <w:r w:rsidRPr="007C4801">
                  <w:rPr>
                    <w:spacing w:val="-2"/>
                  </w:rPr>
                  <w:t xml:space="preserve"> endorses you or your use) and abide by the other licence terms. The licence can be viewed at: https://creativecommons.org/licenses/by/4.0.</w:t>
                </w:r>
              </w:p>
              <w:p w14:paraId="0A3C7EF0" w14:textId="77777777" w:rsidR="00C31E23" w:rsidRPr="000F4488" w:rsidRDefault="00C31E23" w:rsidP="00BE5E7E">
                <w:pPr>
                  <w:pStyle w:val="Copyrightpage-BodyText"/>
                </w:pPr>
                <w:r w:rsidRPr="000561CF">
                  <w:t>The terms under which the Coat of Arms can be used are detailed at: www.pmc.gov.au/government/commonwealth-coat-arms.</w:t>
                </w:r>
              </w:p>
              <w:p w14:paraId="4DDE675F" w14:textId="77777777" w:rsidR="00C31E23" w:rsidRPr="00915439" w:rsidRDefault="00C31E23" w:rsidP="00BE5E7E">
                <w:pPr>
                  <w:pStyle w:val="Copyrightpage-BodyText"/>
                  <w:rPr>
                    <w:spacing w:val="2"/>
                  </w:rPr>
                </w:pPr>
                <w:r w:rsidRPr="00915439">
                  <w:rPr>
                    <w:spacing w:val="2"/>
                  </w:rPr>
                  <w:t>Wherever a third party holds copyright in this material the copyright remains with that party. Their permission may be required to use the material, please contact them directly.</w:t>
                </w:r>
              </w:p>
              <w:p w14:paraId="3749FA23" w14:textId="5FEFAD9F" w:rsidR="000D4FD9" w:rsidRDefault="00C31E23" w:rsidP="00BE5E7E">
                <w:pPr>
                  <w:pStyle w:val="Copyrightpage-BodyText"/>
                </w:pPr>
                <w:r w:rsidRPr="000F4488">
                  <w:t>An appropriate reference for this publication is:</w:t>
                </w:r>
                <w:r>
                  <w:br/>
                </w:r>
                <w:r w:rsidR="00A25715">
                  <w:t xml:space="preserve">Productivity Commission 2026, </w:t>
                </w:r>
                <w:sdt>
                  <w:sdtPr>
                    <w:rPr>
                      <w:i/>
                      <w:iCs/>
                    </w:rPr>
                    <w:alias w:val="Title"/>
                    <w:id w:val="93518128"/>
                    <w:placeholder>
                      <w:docPart w:val="50BDF5AF418B4321AF19AE91FC740170"/>
                    </w:placeholder>
                    <w:dataBinding w:prefixMappings="xmlns:ns0='http://purl.org/dc/elements/1.1/' xmlns:ns1='http://schemas.openxmlformats.org/package/2006/metadata/core-properties' " w:xpath="/ns1:coreProperties[1]/ns0:title[1]" w:storeItemID="{6C3C8BC8-F283-45AE-878A-BAB7291924A1}"/>
                    <w:text/>
                  </w:sdtPr>
                  <w:sdtEndPr/>
                  <w:sdtContent>
                    <w:r w:rsidR="00251483">
                      <w:rPr>
                        <w:i/>
                        <w:iCs/>
                      </w:rPr>
                      <w:t>Overview - Interim report - Fabricated structural steel safeguards</w:t>
                    </w:r>
                  </w:sdtContent>
                </w:sdt>
                <w:r w:rsidR="00A25715" w:rsidRPr="00A25715">
                  <w:t xml:space="preserve">, </w:t>
                </w:r>
                <w:r w:rsidR="00EE6BE2">
                  <w:t>Interim</w:t>
                </w:r>
                <w:r w:rsidR="00A25715" w:rsidRPr="00A25715">
                  <w:t xml:space="preserve"> report, Canberra, </w:t>
                </w:r>
                <w:r w:rsidR="002F0EC8">
                  <w:t xml:space="preserve">September </w:t>
                </w:r>
              </w:p>
              <w:p w14:paraId="296339E9" w14:textId="712F1BCA" w:rsidR="00C31E23" w:rsidRPr="00CC49A5" w:rsidRDefault="00C31E23" w:rsidP="00BE5E7E">
                <w:pPr>
                  <w:pStyle w:val="Copyrightpage-BodyText"/>
                  <w:rPr>
                    <w:lang w:val="fr-CA"/>
                  </w:rPr>
                </w:pPr>
                <w:r w:rsidRPr="00CC49A5">
                  <w:rPr>
                    <w:lang w:val="fr-CA"/>
                  </w:rPr>
                  <w:t xml:space="preserve">Publication enquiries: </w:t>
                </w:r>
                <w:r w:rsidRPr="00CC49A5">
                  <w:rPr>
                    <w:lang w:val="fr-CA"/>
                  </w:rPr>
                  <w:br/>
                </w:r>
                <w:r w:rsidR="00390E05" w:rsidRPr="00CC49A5">
                  <w:rPr>
                    <w:lang w:val="fr-CA"/>
                  </w:rPr>
                  <w:t>P</w:t>
                </w:r>
                <w:r w:rsidRPr="00CC49A5">
                  <w:rPr>
                    <w:lang w:val="fr-CA"/>
                  </w:rPr>
                  <w:t xml:space="preserve">hone 03 9653 2244 | </w:t>
                </w:r>
                <w:proofErr w:type="gramStart"/>
                <w:r w:rsidRPr="00CC49A5">
                  <w:rPr>
                    <w:lang w:val="fr-CA"/>
                  </w:rPr>
                  <w:t>email</w:t>
                </w:r>
                <w:proofErr w:type="gramEnd"/>
                <w:r w:rsidRPr="00CC49A5">
                  <w:rPr>
                    <w:lang w:val="fr-CA"/>
                  </w:rPr>
                  <w:t xml:space="preserve"> </w:t>
                </w:r>
                <w:hyperlink r:id="rId24" w:history="1">
                  <w:r w:rsidR="001E2FE4" w:rsidRPr="00CC49A5">
                    <w:rPr>
                      <w:lang w:val="fr-CA"/>
                    </w:rPr>
                    <w:t>publications@pc.gov.au</w:t>
                  </w:r>
                </w:hyperlink>
              </w:p>
            </w:tc>
          </w:tr>
        </w:tbl>
        <w:p w14:paraId="569A5DBB" w14:textId="01EC2076" w:rsidR="00E74787" w:rsidRDefault="006040DC" w:rsidP="00DA3017">
          <w:pPr>
            <w:spacing w:before="0" w:after="160" w:line="259" w:lineRule="auto"/>
            <w:rPr>
              <w:rStyle w:val="White"/>
              <w:b/>
            </w:rPr>
            <w:sectPr w:rsidR="00E74787" w:rsidSect="00C138F6">
              <w:headerReference w:type="even" r:id="rId25"/>
              <w:headerReference w:type="default" r:id="rId26"/>
              <w:footerReference w:type="even" r:id="rId27"/>
              <w:footerReference w:type="default" r:id="rId28"/>
              <w:headerReference w:type="first" r:id="rId29"/>
              <w:pgSz w:w="11906" w:h="16838" w:code="9"/>
              <w:pgMar w:top="1134" w:right="1134" w:bottom="1134" w:left="1134" w:header="794" w:footer="510" w:gutter="0"/>
              <w:pgNumType w:fmt="lowerRoman"/>
              <w:cols w:space="708"/>
              <w:docGrid w:linePitch="360"/>
            </w:sectPr>
          </w:pPr>
          <w:r w:rsidRPr="00CC49A5">
            <w:rPr>
              <w:rStyle w:val="White"/>
              <w:b/>
              <w:lang w:val="fr-CA"/>
            </w:rPr>
            <w:t xml:space="preserve"> </w:t>
          </w:r>
        </w:p>
      </w:sdtContent>
    </w:sdt>
    <w:p w14:paraId="28450974" w14:textId="39C084A2" w:rsidR="00ED3681" w:rsidRPr="005D6C39" w:rsidRDefault="00ED3681" w:rsidP="005D6C39">
      <w:pPr>
        <w:pStyle w:val="Heading1-nobackground"/>
        <w:spacing w:before="0" w:after="0" w:line="20" w:lineRule="exact"/>
        <w:rPr>
          <w:color w:val="FFFFFF" w:themeColor="background1"/>
          <w:sz w:val="2"/>
          <w:szCs w:val="2"/>
        </w:rPr>
      </w:pPr>
      <w:r w:rsidRPr="005D6C39">
        <w:rPr>
          <w:color w:val="FFFFFF" w:themeColor="background1"/>
          <w:sz w:val="2"/>
          <w:szCs w:val="2"/>
        </w:rPr>
        <w:lastRenderedPageBreak/>
        <w:t>Opportunity for comment</w:t>
      </w:r>
    </w:p>
    <w:tbl>
      <w:tblPr>
        <w:tblStyle w:val="NoBorderwithPadding"/>
        <w:tblW w:w="0" w:type="auto"/>
        <w:shd w:val="clear" w:color="auto" w:fill="2B9AC2" w:themeFill="text2"/>
        <w:tblLook w:val="04A0" w:firstRow="1" w:lastRow="0" w:firstColumn="1" w:lastColumn="0" w:noHBand="0" w:noVBand="1"/>
      </w:tblPr>
      <w:tblGrid>
        <w:gridCol w:w="9638"/>
      </w:tblGrid>
      <w:tr w:rsidR="00A25715" w14:paraId="32C2C986" w14:textId="77777777" w:rsidTr="00EE6BE2">
        <w:trPr>
          <w:trHeight w:hRule="exact" w:val="12756"/>
        </w:trPr>
        <w:tc>
          <w:tcPr>
            <w:tcW w:w="9638" w:type="dxa"/>
            <w:shd w:val="clear" w:color="auto" w:fill="F4F5F6"/>
          </w:tcPr>
          <w:p w14:paraId="7B0AB1FC" w14:textId="13144EED" w:rsidR="00A25715" w:rsidRDefault="00A25715" w:rsidP="002570A7">
            <w:pPr>
              <w:pStyle w:val="Heading1-nobackground"/>
            </w:pPr>
            <w:bookmarkStart w:id="0" w:name="_Toc132456074"/>
            <w:bookmarkStart w:id="1" w:name="_Toc238643897"/>
            <w:r>
              <w:t>Opportunity for comment</w:t>
            </w:r>
            <w:bookmarkEnd w:id="0"/>
            <w:bookmarkEnd w:id="1"/>
          </w:p>
          <w:p w14:paraId="42BD2187" w14:textId="15B0D76D" w:rsidR="00107FE7" w:rsidRDefault="00107FE7" w:rsidP="002570A7">
            <w:pPr>
              <w:pStyle w:val="BodyText"/>
            </w:pPr>
            <w:r w:rsidRPr="00107FE7">
              <w:t>The Productivity Commission thanks all participants for their contribution to this inquiry and now seeks additional input for the final report.</w:t>
            </w:r>
          </w:p>
          <w:p w14:paraId="645B15B1" w14:textId="2BCA2BB1" w:rsidR="00A25715" w:rsidRDefault="00A25715" w:rsidP="002570A7">
            <w:pPr>
              <w:pStyle w:val="BodyText"/>
            </w:pPr>
            <w:r>
              <w:t xml:space="preserve">You are invited to examine </w:t>
            </w:r>
            <w:r w:rsidR="00107FE7">
              <w:t>this</w:t>
            </w:r>
            <w:r w:rsidR="009752D0">
              <w:t xml:space="preserve"> interim report</w:t>
            </w:r>
            <w:r w:rsidR="00502CC7">
              <w:t xml:space="preserve"> and comment on it by written submissions to the PC</w:t>
            </w:r>
            <w:r w:rsidR="00DD3685">
              <w:t>, preferably in electronic format</w:t>
            </w:r>
            <w:r w:rsidR="00BE54DF">
              <w:t>,</w:t>
            </w:r>
            <w:r w:rsidR="00DD3685">
              <w:t xml:space="preserve"> by </w:t>
            </w:r>
            <w:r w:rsidR="00DD3685" w:rsidRPr="00B5342D">
              <w:rPr>
                <w:b/>
                <w:bCs/>
              </w:rPr>
              <w:t>30</w:t>
            </w:r>
            <w:r w:rsidR="0066563A">
              <w:rPr>
                <w:b/>
                <w:bCs/>
              </w:rPr>
              <w:t> </w:t>
            </w:r>
            <w:r w:rsidR="00DD3685" w:rsidRPr="00B5342D">
              <w:rPr>
                <w:b/>
                <w:bCs/>
              </w:rPr>
              <w:t>September 2026</w:t>
            </w:r>
            <w:r w:rsidR="00DD3685">
              <w:t xml:space="preserve">. </w:t>
            </w:r>
          </w:p>
          <w:p w14:paraId="326EAD03" w14:textId="6AEE4ED0" w:rsidR="00715BCA" w:rsidRDefault="00600D0D" w:rsidP="002570A7">
            <w:pPr>
              <w:pStyle w:val="BodyText"/>
            </w:pPr>
            <w:r>
              <w:t>Further information on how to provide a submission is included on the website:</w:t>
            </w:r>
            <w:r w:rsidR="00ED7B71" w:rsidRPr="00ED7B71">
              <w:t xml:space="preserve"> </w:t>
            </w:r>
            <w:hyperlink r:id="rId30" w:history="1">
              <w:r w:rsidR="00C405E7" w:rsidRPr="00A54517">
                <w:rPr>
                  <w:rStyle w:val="Hyperlink"/>
                </w:rPr>
                <w:t>www.pc.gov.au/inquiries-and-research/steel-safeguards/</w:t>
              </w:r>
            </w:hyperlink>
            <w:r w:rsidR="00133065">
              <w:t>.</w:t>
            </w:r>
          </w:p>
          <w:p w14:paraId="2D051B04" w14:textId="19B94446" w:rsidR="00D20E82" w:rsidRDefault="00A25715" w:rsidP="00D20E82">
            <w:pPr>
              <w:pStyle w:val="BodyText"/>
            </w:pPr>
            <w:r>
              <w:t xml:space="preserve">The </w:t>
            </w:r>
            <w:r w:rsidR="00133065">
              <w:t xml:space="preserve">PC will prepare the </w:t>
            </w:r>
            <w:r>
              <w:t>final report after submissions have been received</w:t>
            </w:r>
            <w:r w:rsidR="00D20E82">
              <w:t xml:space="preserve"> and it will hold further discussions with participants. </w:t>
            </w:r>
          </w:p>
          <w:p w14:paraId="4A965D05" w14:textId="77777777" w:rsidR="00A25715" w:rsidRPr="00683E2C" w:rsidRDefault="00A25715" w:rsidP="002570A7">
            <w:pPr>
              <w:pStyle w:val="Heading2-noTOC"/>
            </w:pPr>
            <w:r w:rsidRPr="00683E2C">
              <w:t>Commissioners</w:t>
            </w:r>
          </w:p>
          <w:p w14:paraId="057B65E2" w14:textId="77D426CD" w:rsidR="00A25715" w:rsidRPr="007151C7" w:rsidRDefault="00EA61EB" w:rsidP="002570A7">
            <w:pPr>
              <w:pStyle w:val="BodyText"/>
            </w:pPr>
            <w:r w:rsidRPr="007151C7">
              <w:t xml:space="preserve">For the purposes of this inquiry and </w:t>
            </w:r>
            <w:r>
              <w:t xml:space="preserve">interim </w:t>
            </w:r>
            <w:r w:rsidRPr="007151C7">
              <w:t xml:space="preserve">report, in accordance with section 40 of the </w:t>
            </w:r>
            <w:r w:rsidRPr="00297BB6">
              <w:rPr>
                <w:i/>
              </w:rPr>
              <w:t>Productivity Commission Act 1998</w:t>
            </w:r>
            <w:r w:rsidR="00382A1C">
              <w:rPr>
                <w:i/>
              </w:rPr>
              <w:t>,</w:t>
            </w:r>
            <w:r w:rsidRPr="007151C7">
              <w:t xml:space="preserve"> the powers of the </w:t>
            </w:r>
            <w:r>
              <w:t xml:space="preserve">PC </w:t>
            </w:r>
            <w:r w:rsidRPr="007151C7">
              <w:t>have been exercised by:</w:t>
            </w:r>
          </w:p>
          <w:tbl>
            <w:tblPr>
              <w:tblW w:w="0" w:type="auto"/>
              <w:tblLook w:val="01E0" w:firstRow="1" w:lastRow="1" w:firstColumn="1" w:lastColumn="1" w:noHBand="0" w:noVBand="0"/>
            </w:tblPr>
            <w:tblGrid>
              <w:gridCol w:w="2554"/>
              <w:gridCol w:w="6235"/>
            </w:tblGrid>
            <w:tr w:rsidR="00A25715" w14:paraId="14F2E19A" w14:textId="77777777" w:rsidTr="00713768">
              <w:tc>
                <w:tcPr>
                  <w:tcW w:w="2554" w:type="dxa"/>
                  <w:tcMar>
                    <w:left w:w="0" w:type="dxa"/>
                    <w:right w:w="0" w:type="dxa"/>
                  </w:tcMar>
                </w:tcPr>
                <w:p w14:paraId="6A003324" w14:textId="38FFE522" w:rsidR="00A25715" w:rsidRDefault="00EA61EB" w:rsidP="002570A7">
                  <w:pPr>
                    <w:pStyle w:val="BodyText"/>
                  </w:pPr>
                  <w:r>
                    <w:t>Catherine de Fontenay</w:t>
                  </w:r>
                </w:p>
              </w:tc>
              <w:tc>
                <w:tcPr>
                  <w:tcW w:w="6235" w:type="dxa"/>
                </w:tcPr>
                <w:p w14:paraId="24B6D415" w14:textId="42BAD1E6" w:rsidR="00A25715" w:rsidRDefault="007E1598" w:rsidP="002570A7">
                  <w:pPr>
                    <w:pStyle w:val="BodyText"/>
                  </w:pPr>
                  <w:r>
                    <w:t>Commissioner</w:t>
                  </w:r>
                </w:p>
              </w:tc>
            </w:tr>
            <w:tr w:rsidR="00A25715" w14:paraId="42CC714B" w14:textId="77777777" w:rsidTr="00713768">
              <w:tc>
                <w:tcPr>
                  <w:tcW w:w="2554" w:type="dxa"/>
                  <w:tcMar>
                    <w:left w:w="0" w:type="dxa"/>
                    <w:right w:w="0" w:type="dxa"/>
                  </w:tcMar>
                </w:tcPr>
                <w:p w14:paraId="44C59EB9" w14:textId="12218E6C" w:rsidR="00A25715" w:rsidRDefault="00EA61EB" w:rsidP="002570A7">
                  <w:pPr>
                    <w:pStyle w:val="BodyText"/>
                  </w:pPr>
                  <w:r>
                    <w:t>Barry Sterland</w:t>
                  </w:r>
                </w:p>
              </w:tc>
              <w:tc>
                <w:tcPr>
                  <w:tcW w:w="6235" w:type="dxa"/>
                </w:tcPr>
                <w:p w14:paraId="6C66E783" w14:textId="77777777" w:rsidR="00A25715" w:rsidRDefault="00A25715" w:rsidP="002570A7">
                  <w:pPr>
                    <w:pStyle w:val="BodyText"/>
                  </w:pPr>
                  <w:r>
                    <w:t>Commissioner</w:t>
                  </w:r>
                </w:p>
              </w:tc>
            </w:tr>
          </w:tbl>
          <w:p w14:paraId="1026922F" w14:textId="77777777" w:rsidR="00A25715" w:rsidRPr="00DD6473" w:rsidRDefault="00A25715" w:rsidP="002570A7">
            <w:pPr>
              <w:pStyle w:val="BodyText"/>
            </w:pPr>
          </w:p>
        </w:tc>
      </w:tr>
    </w:tbl>
    <w:p w14:paraId="75B9F936" w14:textId="77777777" w:rsidR="00E76EEC" w:rsidRDefault="00E76EEC" w:rsidP="00E76EEC">
      <w:pPr>
        <w:pStyle w:val="BodyText"/>
        <w:sectPr w:rsidR="00E76EEC" w:rsidSect="00E76EEC">
          <w:headerReference w:type="even" r:id="rId31"/>
          <w:headerReference w:type="default" r:id="rId32"/>
          <w:footerReference w:type="even" r:id="rId33"/>
          <w:footerReference w:type="default" r:id="rId34"/>
          <w:headerReference w:type="first" r:id="rId35"/>
          <w:type w:val="oddPage"/>
          <w:pgSz w:w="11906" w:h="16838" w:code="9"/>
          <w:pgMar w:top="1134" w:right="1134" w:bottom="1134" w:left="1134" w:header="794" w:footer="510" w:gutter="0"/>
          <w:pgNumType w:fmt="lowerRoman" w:start="2"/>
          <w:cols w:space="708"/>
          <w:docGrid w:linePitch="360"/>
        </w:sectPr>
      </w:pPr>
    </w:p>
    <w:p w14:paraId="2A6E7693" w14:textId="77777777" w:rsidR="00AB0BDC" w:rsidRPr="00C064AA" w:rsidRDefault="00AB0BDC" w:rsidP="00011592">
      <w:pPr>
        <w:pStyle w:val="Heading1-Section-fullpage"/>
        <w:framePr w:wrap="around"/>
      </w:pPr>
      <w:bookmarkStart w:id="2" w:name="_Toc238643900"/>
      <w:r w:rsidRPr="00C064AA">
        <w:lastRenderedPageBreak/>
        <w:t>Overview</w:t>
      </w:r>
      <w:bookmarkEnd w:id="2"/>
    </w:p>
    <w:tbl>
      <w:tblPr>
        <w:tblStyle w:val="Texttable-Paleblue"/>
        <w:tblW w:w="5000" w:type="pct"/>
        <w:tblLook w:val="04A0" w:firstRow="1" w:lastRow="0" w:firstColumn="1" w:lastColumn="0" w:noHBand="0" w:noVBand="1"/>
      </w:tblPr>
      <w:tblGrid>
        <w:gridCol w:w="577"/>
        <w:gridCol w:w="9061"/>
      </w:tblGrid>
      <w:tr w:rsidR="00AB0BDC" w:rsidRPr="00C064AA" w14:paraId="08D303CC" w14:textId="77777777" w:rsidTr="00011592">
        <w:tc>
          <w:tcPr>
            <w:tcW w:w="9638" w:type="dxa"/>
            <w:gridSpan w:val="2"/>
            <w:shd w:val="clear" w:color="auto" w:fill="E7F6FD"/>
            <w:tcMar>
              <w:left w:w="170" w:type="dxa"/>
            </w:tcMar>
          </w:tcPr>
          <w:p w14:paraId="6AC7AA09" w14:textId="77777777" w:rsidR="00AB0BDC" w:rsidRPr="00C064AA" w:rsidRDefault="00AB0BDC" w:rsidP="00011592">
            <w:pPr>
              <w:pStyle w:val="Keypoints-heading"/>
            </w:pPr>
            <w:r w:rsidRPr="00C064AA">
              <w:lastRenderedPageBreak/>
              <w:t>Key points</w:t>
            </w:r>
          </w:p>
        </w:tc>
      </w:tr>
      <w:tr w:rsidR="00AB0BDC" w:rsidRPr="00C064AA" w14:paraId="1E9D80F6" w14:textId="77777777" w:rsidTr="00011592">
        <w:tc>
          <w:tcPr>
            <w:tcW w:w="577" w:type="dxa"/>
            <w:shd w:val="clear" w:color="auto" w:fill="E7F6FD"/>
            <w:tcMar>
              <w:top w:w="0" w:type="dxa"/>
              <w:bottom w:w="0" w:type="dxa"/>
              <w:right w:w="113" w:type="dxa"/>
            </w:tcMar>
          </w:tcPr>
          <w:p w14:paraId="22456B93" w14:textId="77777777" w:rsidR="00AB0BDC" w:rsidRPr="00C064AA" w:rsidRDefault="00AB0BDC" w:rsidP="000C6B77">
            <w:pPr>
              <w:pStyle w:val="KeyPointsicon"/>
              <w:rPr>
                <w:noProof/>
              </w:rPr>
            </w:pPr>
            <w:r w:rsidRPr="00C064AA">
              <w:rPr>
                <w:noProof/>
              </w:rPr>
              <w:drawing>
                <wp:inline distT="0" distB="0" distL="0" distR="0" wp14:anchorId="51D0A0D0" wp14:editId="4BB6324A">
                  <wp:extent cx="180000" cy="180000"/>
                  <wp:effectExtent l="0" t="0" r="0" b="0"/>
                  <wp:docPr id="723544161" name="Graphic 723544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5C3C9E4C" w14:textId="77777777" w:rsidR="00AB0BDC" w:rsidRPr="00C064AA" w:rsidRDefault="00AB0BDC">
            <w:pPr>
              <w:pStyle w:val="KeyPoints-Bold"/>
              <w:rPr>
                <w:kern w:val="2"/>
                <w:szCs w:val="18"/>
                <w:lang w:eastAsia="en-AU"/>
                <w14:ligatures w14:val="standardContextual"/>
              </w:rPr>
            </w:pPr>
            <w:r w:rsidRPr="00C064AA">
              <w:t xml:space="preserve">Safeguard measures are for ‘extraordinary emergency’ situations to temporarily protect a domestic industry. </w:t>
            </w:r>
          </w:p>
          <w:p w14:paraId="1C91B6C8" w14:textId="77777777" w:rsidR="00AB0BDC" w:rsidRPr="00C427CF" w:rsidRDefault="00AB0BDC" w:rsidP="00C427CF">
            <w:pPr>
              <w:pStyle w:val="KeyPoints-Bullet"/>
            </w:pPr>
            <w:r w:rsidRPr="00C427CF">
              <w:t>A safeguard measure is a trade barrier, such as a tariff, quota, or tariff rate quota, on imported goods that can be applied in limited circumstances.</w:t>
            </w:r>
          </w:p>
          <w:p w14:paraId="1D1DE316" w14:textId="77777777" w:rsidR="00AB0BDC" w:rsidRPr="00C064AA" w:rsidRDefault="00AB0BDC" w:rsidP="00C427CF">
            <w:pPr>
              <w:pStyle w:val="KeyPoints-Bullet"/>
            </w:pPr>
            <w:r w:rsidRPr="00C427CF">
              <w:t>Before a measure can be introduced, the evidence must show there has been a recent, sudden, sharp and significant surge in imports that has caused, or threatens to cause, serious harm to the Australian industry that makes like or directly competing goods.</w:t>
            </w:r>
          </w:p>
        </w:tc>
      </w:tr>
      <w:tr w:rsidR="00AB0BDC" w:rsidRPr="00C064AA" w14:paraId="6D9F58FF" w14:textId="77777777" w:rsidTr="00011592">
        <w:tc>
          <w:tcPr>
            <w:tcW w:w="577" w:type="dxa"/>
            <w:shd w:val="clear" w:color="auto" w:fill="E7F6FD"/>
            <w:tcMar>
              <w:top w:w="0" w:type="dxa"/>
              <w:bottom w:w="0" w:type="dxa"/>
              <w:right w:w="113" w:type="dxa"/>
            </w:tcMar>
          </w:tcPr>
          <w:p w14:paraId="1B69192A" w14:textId="77777777" w:rsidR="00AB0BDC" w:rsidRPr="00C064AA" w:rsidRDefault="00AB0BDC" w:rsidP="000C6B77">
            <w:pPr>
              <w:pStyle w:val="KeyPointsicon"/>
            </w:pPr>
            <w:r w:rsidRPr="00C064AA">
              <w:rPr>
                <w:noProof/>
              </w:rPr>
              <w:drawing>
                <wp:inline distT="0" distB="0" distL="0" distR="0" wp14:anchorId="27B41BD9" wp14:editId="439D1AF0">
                  <wp:extent cx="180000" cy="180000"/>
                  <wp:effectExtent l="0" t="0" r="0"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29F711C9" w14:textId="77777777" w:rsidR="00AB0BDC" w:rsidRPr="00C064AA" w:rsidRDefault="00AB0BDC" w:rsidP="00011592">
            <w:pPr>
              <w:pStyle w:val="KeyPoints-Bold"/>
              <w:rPr>
                <w:spacing w:val="-2"/>
                <w:szCs w:val="18"/>
              </w:rPr>
            </w:pPr>
            <w:r w:rsidRPr="00C064AA">
              <w:rPr>
                <w:spacing w:val="-2"/>
                <w:szCs w:val="18"/>
              </w:rPr>
              <w:t>The evidentiary threshold to introduce a safeguard measure is very high and we have drawn on comprehensive data sources to make our assessments.</w:t>
            </w:r>
          </w:p>
          <w:p w14:paraId="06722856" w14:textId="3D9BBFEB" w:rsidR="00AB0BDC" w:rsidRPr="00C427CF" w:rsidRDefault="00AB0BDC" w:rsidP="00C427CF">
            <w:pPr>
              <w:pStyle w:val="KeyPoints-Bullet"/>
            </w:pPr>
            <w:r w:rsidRPr="00C427CF">
              <w:t>The Productivity Commission has received and considered extensive data and information from industry in undertaking this inquiry.</w:t>
            </w:r>
          </w:p>
          <w:p w14:paraId="64821653" w14:textId="1C09C4C5" w:rsidR="00AB0BDC" w:rsidRPr="00C064AA" w:rsidRDefault="00AB0BDC" w:rsidP="00C427CF">
            <w:pPr>
              <w:pStyle w:val="KeyPoints-Bullet"/>
              <w:rPr>
                <w:szCs w:val="18"/>
              </w:rPr>
            </w:pPr>
            <w:r w:rsidRPr="00C427CF">
              <w:t xml:space="preserve">The PC has also used anonymised data for the whole industry from the </w:t>
            </w:r>
            <w:r w:rsidR="009616E9">
              <w:t xml:space="preserve">ABS </w:t>
            </w:r>
            <w:r w:rsidRPr="00C427CF">
              <w:t>to test whether the legal requirements under the Agreement on Safeguards are met.</w:t>
            </w:r>
          </w:p>
        </w:tc>
      </w:tr>
      <w:tr w:rsidR="00AB0BDC" w:rsidRPr="00C064AA" w14:paraId="52FAA9B8" w14:textId="77777777" w:rsidTr="00011592">
        <w:tc>
          <w:tcPr>
            <w:tcW w:w="577" w:type="dxa"/>
            <w:shd w:val="clear" w:color="auto" w:fill="E7F6FD"/>
            <w:tcMar>
              <w:top w:w="0" w:type="dxa"/>
              <w:bottom w:w="0" w:type="dxa"/>
              <w:right w:w="113" w:type="dxa"/>
            </w:tcMar>
          </w:tcPr>
          <w:p w14:paraId="15262F97" w14:textId="77777777" w:rsidR="00AB0BDC" w:rsidRPr="00C064AA" w:rsidRDefault="00AB0BDC" w:rsidP="000C6B77">
            <w:pPr>
              <w:pStyle w:val="KeyPointsicon"/>
            </w:pPr>
            <w:r w:rsidRPr="00C064AA">
              <w:rPr>
                <w:noProof/>
              </w:rPr>
              <w:drawing>
                <wp:inline distT="0" distB="0" distL="0" distR="0" wp14:anchorId="7D1F517C" wp14:editId="3585FC42">
                  <wp:extent cx="180000" cy="180000"/>
                  <wp:effectExtent l="0" t="0" r="0" b="0"/>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74FC7E8E" w14:textId="03BEFC69" w:rsidR="00AB0BDC" w:rsidRPr="00C064AA" w:rsidRDefault="00AB0BDC" w:rsidP="00011592">
            <w:pPr>
              <w:pStyle w:val="KeyPoints-Bold"/>
            </w:pPr>
            <w:r w:rsidRPr="00C064AA">
              <w:t>During the investigation period, imports of fabricated structural steel continued to increase consistent with longer</w:t>
            </w:r>
            <w:r w:rsidR="00541146">
              <w:noBreakHyphen/>
            </w:r>
            <w:r w:rsidRPr="00C064AA">
              <w:t>term trends, but this does not meet the requirements for the introduction of a safeguard measure.</w:t>
            </w:r>
          </w:p>
          <w:p w14:paraId="15901176" w14:textId="77777777" w:rsidR="00AB0BDC" w:rsidRPr="00C064AA" w:rsidRDefault="00AB0BDC" w:rsidP="00BD5342">
            <w:pPr>
              <w:pStyle w:val="KeyPoints-Bullet"/>
              <w:rPr>
                <w:b/>
                <w:szCs w:val="18"/>
              </w:rPr>
            </w:pPr>
            <w:r w:rsidRPr="00C064AA">
              <w:t>The increase in imports, either absolutely or relative to domestic production is not recent, sudden, sharp and significant enough to meet the thresholds required.</w:t>
            </w:r>
          </w:p>
        </w:tc>
      </w:tr>
      <w:tr w:rsidR="00AB0BDC" w:rsidRPr="00C064AA" w14:paraId="22BABF4D" w14:textId="77777777" w:rsidTr="00011592">
        <w:tc>
          <w:tcPr>
            <w:tcW w:w="577" w:type="dxa"/>
            <w:shd w:val="clear" w:color="auto" w:fill="E7F6FD"/>
            <w:tcMar>
              <w:top w:w="0" w:type="dxa"/>
              <w:bottom w:w="0" w:type="dxa"/>
              <w:right w:w="113" w:type="dxa"/>
            </w:tcMar>
          </w:tcPr>
          <w:p w14:paraId="754DC71D" w14:textId="77777777" w:rsidR="00AB0BDC" w:rsidRPr="00C064AA" w:rsidRDefault="00AB0BDC" w:rsidP="000C6B77">
            <w:pPr>
              <w:pStyle w:val="KeyPointsicon"/>
            </w:pPr>
            <w:r w:rsidRPr="00C064AA">
              <w:rPr>
                <w:noProof/>
              </w:rPr>
              <w:drawing>
                <wp:inline distT="0" distB="0" distL="0" distR="0" wp14:anchorId="702B2D57" wp14:editId="437759BE">
                  <wp:extent cx="180000" cy="180000"/>
                  <wp:effectExtent l="0" t="0" r="0" b="0"/>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bottom w:w="113" w:type="dxa"/>
              <w:right w:w="113" w:type="dxa"/>
            </w:tcMar>
            <w:hideMark/>
          </w:tcPr>
          <w:p w14:paraId="43DCAA7B" w14:textId="77777777" w:rsidR="00AB0BDC" w:rsidRPr="00C064AA" w:rsidRDefault="00AB0BDC">
            <w:pPr>
              <w:pStyle w:val="BodyText"/>
              <w:rPr>
                <w:b/>
                <w:bCs/>
                <w:kern w:val="2"/>
                <w:sz w:val="18"/>
                <w:szCs w:val="18"/>
                <w:lang w:eastAsia="en-AU"/>
                <w14:ligatures w14:val="standardContextual"/>
              </w:rPr>
            </w:pPr>
            <w:r w:rsidRPr="00C064AA">
              <w:rPr>
                <w:b/>
                <w:bCs/>
                <w:color w:val="000000"/>
                <w:sz w:val="18"/>
                <w:szCs w:val="18"/>
              </w:rPr>
              <w:t>At the aggregate level, the evidence does not show serious injury across the domestic fabricated structural steel industry, or the threat of such injury, that meets the</w:t>
            </w:r>
            <w:r w:rsidRPr="00C064AA">
              <w:rPr>
                <w:b/>
                <w:bCs/>
                <w:sz w:val="18"/>
                <w:szCs w:val="18"/>
              </w:rPr>
              <w:t xml:space="preserve"> high legal standard for safeguard measures.</w:t>
            </w:r>
          </w:p>
          <w:p w14:paraId="03850FC6" w14:textId="5CB99FCE" w:rsidR="00AB0BDC" w:rsidRPr="00C064AA" w:rsidRDefault="00AB0BDC" w:rsidP="00BD5342">
            <w:pPr>
              <w:pStyle w:val="KeyPoints-Bullet"/>
              <w:rPr>
                <w:b/>
                <w:bCs/>
                <w:szCs w:val="18"/>
              </w:rPr>
            </w:pPr>
            <w:r w:rsidRPr="00C064AA">
              <w:rPr>
                <w:szCs w:val="18"/>
              </w:rPr>
              <w:t>Evidence from inquiry participants and administrative data indicate</w:t>
            </w:r>
            <w:r w:rsidRPr="00C064AA">
              <w:rPr>
                <w:color w:val="000000"/>
                <w:szCs w:val="18"/>
              </w:rPr>
              <w:t xml:space="preserve"> some firms are under pressure, but industry</w:t>
            </w:r>
            <w:r w:rsidR="00541146">
              <w:rPr>
                <w:color w:val="000000"/>
                <w:szCs w:val="18"/>
              </w:rPr>
              <w:noBreakHyphen/>
            </w:r>
            <w:r w:rsidRPr="00C064AA">
              <w:rPr>
                <w:color w:val="000000"/>
                <w:szCs w:val="18"/>
              </w:rPr>
              <w:t xml:space="preserve">wide data shows growth in key indicators such as sales and profits over the investigation period, albeit with a weakening in employment </w:t>
            </w:r>
            <w:r w:rsidR="00B530A8">
              <w:rPr>
                <w:color w:val="000000"/>
                <w:szCs w:val="18"/>
              </w:rPr>
              <w:t xml:space="preserve">in </w:t>
            </w:r>
            <w:proofErr w:type="spellStart"/>
            <w:r w:rsidRPr="00C064AA">
              <w:rPr>
                <w:color w:val="000000"/>
                <w:szCs w:val="18"/>
              </w:rPr>
              <w:t>latter</w:t>
            </w:r>
            <w:proofErr w:type="spellEnd"/>
            <w:r w:rsidRPr="00C064AA">
              <w:rPr>
                <w:color w:val="000000"/>
                <w:szCs w:val="18"/>
              </w:rPr>
              <w:t xml:space="preserve"> year</w:t>
            </w:r>
            <w:r>
              <w:rPr>
                <w:color w:val="000000"/>
                <w:szCs w:val="18"/>
              </w:rPr>
              <w:t>s</w:t>
            </w:r>
            <w:r w:rsidRPr="00C064AA">
              <w:rPr>
                <w:color w:val="000000"/>
                <w:szCs w:val="18"/>
              </w:rPr>
              <w:t xml:space="preserve">. Similarly, there is not data showing threat of serious injury for the industry </w:t>
            </w:r>
            <w:proofErr w:type="gramStart"/>
            <w:r w:rsidRPr="00C064AA">
              <w:rPr>
                <w:color w:val="000000"/>
                <w:szCs w:val="18"/>
              </w:rPr>
              <w:t>as a whole that</w:t>
            </w:r>
            <w:proofErr w:type="gramEnd"/>
            <w:r w:rsidRPr="00C064AA">
              <w:rPr>
                <w:color w:val="000000"/>
                <w:szCs w:val="18"/>
              </w:rPr>
              <w:t xml:space="preserve"> would meet evidentiary requirements.</w:t>
            </w:r>
          </w:p>
        </w:tc>
      </w:tr>
      <w:tr w:rsidR="00AB0BDC" w:rsidRPr="00C064AA" w14:paraId="60354E13" w14:textId="77777777" w:rsidTr="00011592">
        <w:tc>
          <w:tcPr>
            <w:tcW w:w="577" w:type="dxa"/>
            <w:shd w:val="clear" w:color="auto" w:fill="E7F6FD"/>
            <w:tcMar>
              <w:top w:w="0" w:type="dxa"/>
              <w:bottom w:w="0" w:type="dxa"/>
              <w:right w:w="113" w:type="dxa"/>
            </w:tcMar>
          </w:tcPr>
          <w:p w14:paraId="7149B26E" w14:textId="77777777" w:rsidR="00AB0BDC" w:rsidRPr="00C064AA" w:rsidRDefault="00AB0BDC" w:rsidP="000C6B77">
            <w:pPr>
              <w:pStyle w:val="KeyPointsicon"/>
            </w:pPr>
            <w:r w:rsidRPr="00C064AA">
              <w:rPr>
                <w:noProof/>
              </w:rPr>
              <w:drawing>
                <wp:inline distT="0" distB="0" distL="0" distR="0" wp14:anchorId="54BAA0AB" wp14:editId="16B2A760">
                  <wp:extent cx="180000" cy="180000"/>
                  <wp:effectExtent l="0" t="0" r="0" b="0"/>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34F0E69" w14:textId="77777777" w:rsidR="00AB0BDC" w:rsidRPr="00C064AA" w:rsidRDefault="00AB0BDC" w:rsidP="00011592">
            <w:pPr>
              <w:pStyle w:val="KeyPoints-Bold"/>
              <w:rPr>
                <w:szCs w:val="18"/>
              </w:rPr>
            </w:pPr>
            <w:r w:rsidRPr="00C064AA">
              <w:rPr>
                <w:szCs w:val="18"/>
              </w:rPr>
              <w:t>This report sets out the PC’s interim assessment that definitive safeguard measures are not warranted.</w:t>
            </w:r>
          </w:p>
          <w:p w14:paraId="7AE8B413" w14:textId="77777777" w:rsidR="00AB0BDC" w:rsidRPr="00C064AA" w:rsidRDefault="00AB0BDC" w:rsidP="00BD5342">
            <w:pPr>
              <w:pStyle w:val="KeyPoints-Bullet"/>
              <w:rPr>
                <w:b/>
                <w:bCs/>
                <w:szCs w:val="18"/>
              </w:rPr>
            </w:pPr>
            <w:r w:rsidRPr="00C064AA">
              <w:rPr>
                <w:bCs/>
                <w:szCs w:val="18"/>
              </w:rPr>
              <w:t xml:space="preserve">It is the PC’s assessment that </w:t>
            </w:r>
            <w:r w:rsidRPr="00C064AA">
              <w:rPr>
                <w:bCs/>
              </w:rPr>
              <w:t xml:space="preserve">the conditions for the immediate introduction of </w:t>
            </w:r>
            <w:r w:rsidRPr="00C064AA">
              <w:rPr>
                <w:bCs/>
                <w:szCs w:val="18"/>
              </w:rPr>
              <w:t xml:space="preserve">provisional safeguard </w:t>
            </w:r>
            <w:r w:rsidRPr="00BD5342">
              <w:t>measures</w:t>
            </w:r>
            <w:r w:rsidRPr="00C064AA">
              <w:rPr>
                <w:bCs/>
              </w:rPr>
              <w:t xml:space="preserve"> </w:t>
            </w:r>
            <w:r w:rsidRPr="00C064AA">
              <w:rPr>
                <w:bCs/>
                <w:szCs w:val="18"/>
              </w:rPr>
              <w:t xml:space="preserve">(where delay would cause damage which would be difficult to repair) </w:t>
            </w:r>
            <w:r w:rsidRPr="00C064AA">
              <w:rPr>
                <w:bCs/>
              </w:rPr>
              <w:t>are also not met.</w:t>
            </w:r>
          </w:p>
          <w:p w14:paraId="4C512640" w14:textId="7DDC722A" w:rsidR="00AB0BDC" w:rsidRPr="00C064AA" w:rsidRDefault="00AB0BDC" w:rsidP="00BD5342">
            <w:pPr>
              <w:pStyle w:val="KeyPoints-Bullet"/>
              <w:rPr>
                <w:szCs w:val="18"/>
              </w:rPr>
            </w:pPr>
            <w:r w:rsidRPr="00C064AA">
              <w:rPr>
                <w:bCs/>
              </w:rPr>
              <w:t>Further</w:t>
            </w:r>
            <w:r w:rsidRPr="00C064AA" w:rsidDel="004078AB">
              <w:rPr>
                <w:bCs/>
              </w:rPr>
              <w:t xml:space="preserve"> </w:t>
            </w:r>
            <w:r w:rsidRPr="00C064AA">
              <w:rPr>
                <w:bCs/>
              </w:rPr>
              <w:t xml:space="preserve">consultation will be undertaken before making a final determination about definitive </w:t>
            </w:r>
            <w:r w:rsidRPr="00BD5342">
              <w:t>measures</w:t>
            </w:r>
            <w:r w:rsidRPr="00C064AA">
              <w:rPr>
                <w:bCs/>
              </w:rPr>
              <w:t xml:space="preserve"> in November 2026.</w:t>
            </w:r>
          </w:p>
        </w:tc>
      </w:tr>
      <w:tr w:rsidR="00AB0BDC" w:rsidRPr="00C064AA" w14:paraId="781517AD" w14:textId="77777777" w:rsidTr="00011592">
        <w:tc>
          <w:tcPr>
            <w:tcW w:w="577" w:type="dxa"/>
            <w:shd w:val="clear" w:color="auto" w:fill="E7F6FD"/>
            <w:tcMar>
              <w:top w:w="0" w:type="dxa"/>
              <w:bottom w:w="0" w:type="dxa"/>
              <w:right w:w="113" w:type="dxa"/>
            </w:tcMar>
          </w:tcPr>
          <w:p w14:paraId="78010D29" w14:textId="77777777" w:rsidR="00AB0BDC" w:rsidRPr="00C064AA" w:rsidRDefault="00AB0BDC" w:rsidP="000C6B77">
            <w:pPr>
              <w:pStyle w:val="KeyPointsicon"/>
              <w:rPr>
                <w:noProof/>
              </w:rPr>
            </w:pPr>
            <w:r w:rsidRPr="00C064AA">
              <w:rPr>
                <w:noProof/>
              </w:rPr>
              <w:drawing>
                <wp:inline distT="0" distB="0" distL="0" distR="0" wp14:anchorId="5ECBCCE3" wp14:editId="4B801773">
                  <wp:extent cx="180000" cy="180000"/>
                  <wp:effectExtent l="0" t="0" r="0" b="0"/>
                  <wp:docPr id="29115114" name="Graphic 29115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B62CB10" w14:textId="4B43EAF1" w:rsidR="00AB0BDC" w:rsidRPr="00C064AA" w:rsidRDefault="00AB0BDC" w:rsidP="00C405E7">
            <w:pPr>
              <w:pStyle w:val="KeyPoints-Bold"/>
              <w:spacing w:after="120"/>
              <w:rPr>
                <w:b w:val="0"/>
                <w:bCs/>
                <w:szCs w:val="18"/>
              </w:rPr>
            </w:pPr>
            <w:r w:rsidRPr="00C064AA">
              <w:rPr>
                <w:szCs w:val="18"/>
              </w:rPr>
              <w:t xml:space="preserve">As we have not found the necessary conditions have been met to introduce safeguards, the PC has not assessed whether a measure is in the public </w:t>
            </w:r>
            <w:proofErr w:type="gramStart"/>
            <w:r w:rsidRPr="00C064AA">
              <w:rPr>
                <w:szCs w:val="18"/>
              </w:rPr>
              <w:t>interest</w:t>
            </w:r>
            <w:r w:rsidR="00F66BF2">
              <w:rPr>
                <w:szCs w:val="18"/>
              </w:rPr>
              <w:t>,</w:t>
            </w:r>
            <w:r w:rsidRPr="00C064AA">
              <w:rPr>
                <w:szCs w:val="18"/>
              </w:rPr>
              <w:t xml:space="preserve"> but</w:t>
            </w:r>
            <w:proofErr w:type="gramEnd"/>
            <w:r w:rsidRPr="00C064AA">
              <w:rPr>
                <w:szCs w:val="18"/>
              </w:rPr>
              <w:t xml:space="preserve"> has outlined factors and evidence that would need to be considered in such an assessment.</w:t>
            </w:r>
          </w:p>
        </w:tc>
      </w:tr>
    </w:tbl>
    <w:p w14:paraId="3FC8F07A" w14:textId="77777777" w:rsidR="00AB0BDC" w:rsidRPr="00C064AA" w:rsidRDefault="00AB0BDC" w:rsidP="00011592">
      <w:pPr>
        <w:pStyle w:val="Heading3"/>
      </w:pPr>
      <w:r w:rsidRPr="00C064AA">
        <w:lastRenderedPageBreak/>
        <w:t>The PC has been asked to investigate whether safeguard measures are warranted for fabricated structural steel products</w:t>
      </w:r>
    </w:p>
    <w:p w14:paraId="1ABE5097" w14:textId="53078EAD" w:rsidR="00AB0BDC" w:rsidRPr="00C064AA" w:rsidRDefault="00AB0BDC" w:rsidP="00011592">
      <w:pPr>
        <w:pStyle w:val="BodyText"/>
      </w:pPr>
      <w:r w:rsidRPr="00C064AA">
        <w:t xml:space="preserve">The Treasurer has asked the </w:t>
      </w:r>
      <w:r>
        <w:t>PC</w:t>
      </w:r>
      <w:r w:rsidRPr="00C064AA">
        <w:t xml:space="preserve"> to investigate whether safeguard measures should be applied to fabricated structural steel</w:t>
      </w:r>
      <w:r>
        <w:t xml:space="preserve"> (FSS)</w:t>
      </w:r>
      <w:r w:rsidRPr="00C064AA">
        <w:t xml:space="preserve"> products. These products include bridges and bridge sections, gratings, stairways and treads, guardrails and road barriers and a range of other products set out in </w:t>
      </w:r>
      <w:r>
        <w:t>twelve</w:t>
      </w:r>
      <w:r w:rsidRPr="00C064AA">
        <w:t xml:space="preserve"> 10</w:t>
      </w:r>
      <w:r w:rsidR="00541146">
        <w:noBreakHyphen/>
      </w:r>
      <w:r w:rsidRPr="00C064AA">
        <w:t>digit tariff codes that fall under heading 7308 of the Australian Tariff Code. Fabricators cut, shape, hole, weld and bend semi</w:t>
      </w:r>
      <w:r w:rsidRPr="00C064AA">
        <w:noBreakHyphen/>
        <w:t>finished steel, such as beams, plates and coils, to create finished steel products. The PC is the ‘competent authority’ in Australia for investigating proposed safeguard measures and the inquiry is being conducted in line with Australia</w:t>
      </w:r>
      <w:r>
        <w:t>’</w:t>
      </w:r>
      <w:r w:rsidRPr="00C064AA">
        <w:t xml:space="preserve">s obligations under the World Trade Organization (WTO) </w:t>
      </w:r>
      <w:r>
        <w:t>Agreement on Safeguards</w:t>
      </w:r>
      <w:r w:rsidRPr="00C064AA">
        <w:t xml:space="preserve">. </w:t>
      </w:r>
    </w:p>
    <w:p w14:paraId="12266349" w14:textId="27BD2EB1" w:rsidR="00AB0BDC" w:rsidRPr="00C064AA" w:rsidRDefault="00AB0BDC" w:rsidP="00011592">
      <w:pPr>
        <w:pStyle w:val="BodyText"/>
      </w:pPr>
      <w:r w:rsidRPr="00C064AA">
        <w:rPr>
          <w:spacing w:val="-2"/>
        </w:rPr>
        <w:t>A safeguard measure is a trade barrier</w:t>
      </w:r>
      <w:r>
        <w:rPr>
          <w:spacing w:val="-2"/>
        </w:rPr>
        <w:t xml:space="preserve">, </w:t>
      </w:r>
      <w:r w:rsidRPr="00C064AA">
        <w:rPr>
          <w:spacing w:val="-2"/>
        </w:rPr>
        <w:t>such as a tariff, quota, or tariff rate quota</w:t>
      </w:r>
      <w:r>
        <w:rPr>
          <w:spacing w:val="-2"/>
        </w:rPr>
        <w:t xml:space="preserve">, </w:t>
      </w:r>
      <w:r w:rsidRPr="00C064AA">
        <w:rPr>
          <w:spacing w:val="-2"/>
        </w:rPr>
        <w:t xml:space="preserve">on imported goods that can be applied in limited circumstances to act as a ‘safety valve’ to allow a domestic industry to adapt to new economic realities. </w:t>
      </w:r>
      <w:r w:rsidRPr="00C064AA">
        <w:t xml:space="preserve">In accordance with the </w:t>
      </w:r>
      <w:r w:rsidR="002239D7">
        <w:t>Agreement on Safeguards</w:t>
      </w:r>
      <w:r w:rsidRPr="00C064AA">
        <w:t xml:space="preserve">, the PC has examined whether imports have increased in such volumes, and under such conditions, that they have caused or threaten to cause serious injury to the Australian </w:t>
      </w:r>
      <w:r w:rsidR="000F45C2">
        <w:t>FSS</w:t>
      </w:r>
      <w:r w:rsidRPr="00C064AA">
        <w:t xml:space="preserve"> industry. </w:t>
      </w:r>
    </w:p>
    <w:p w14:paraId="65BBA45C" w14:textId="023235B3" w:rsidR="00AB0BDC" w:rsidRPr="00C064AA" w:rsidRDefault="00AB0BDC" w:rsidP="00011592">
      <w:pPr>
        <w:pStyle w:val="BodyText"/>
        <w:rPr>
          <w:kern w:val="2"/>
          <w:lang w:eastAsia="en-AU"/>
          <w14:ligatures w14:val="standardContextual"/>
        </w:rPr>
      </w:pPr>
      <w:r w:rsidRPr="00C064AA">
        <w:t>The PC has undertaken a formal, evidence</w:t>
      </w:r>
      <w:r w:rsidR="00541146">
        <w:noBreakHyphen/>
      </w:r>
      <w:r w:rsidRPr="00C064AA">
        <w:t>based assessment of imports, injury to domestic producers, and other matters required under the WTO framework. This report presents our interim findings on whether the requirements for the introduction of safeguard measures have been met. The PC will make its final assessment in November 2026, following further input</w:t>
      </w:r>
      <w:r w:rsidR="004078AB">
        <w:t xml:space="preserve"> from inquiry participants</w:t>
      </w:r>
      <w:r w:rsidRPr="00C064AA">
        <w:t>.</w:t>
      </w:r>
    </w:p>
    <w:p w14:paraId="6A9D4A24" w14:textId="77777777" w:rsidR="00AB0BDC" w:rsidRPr="00C064AA" w:rsidRDefault="00AB0BDC">
      <w:pPr>
        <w:pStyle w:val="BodyText"/>
        <w:rPr>
          <w:kern w:val="2"/>
          <w:lang w:eastAsia="en-AU"/>
          <w14:ligatures w14:val="standardContextual"/>
        </w:rPr>
      </w:pPr>
      <w:r w:rsidRPr="00C064AA">
        <w:t>The PC has defined the scope of this inquiry based on industry insights and with reference to WTO requirements:</w:t>
      </w:r>
    </w:p>
    <w:p w14:paraId="2F32366C" w14:textId="7BD9419C" w:rsidR="00AB0BDC" w:rsidRPr="00C064AA" w:rsidRDefault="00AB0BDC" w:rsidP="00A431AB">
      <w:pPr>
        <w:pStyle w:val="ListBullet"/>
        <w:rPr>
          <w:kern w:val="2"/>
          <w:lang w:eastAsia="en-AU"/>
          <w14:ligatures w14:val="standardContextual"/>
        </w:rPr>
      </w:pPr>
      <w:r w:rsidRPr="00C064AA">
        <w:t>The PC has assessed the twelve 10</w:t>
      </w:r>
      <w:r w:rsidR="00541146">
        <w:noBreakHyphen/>
      </w:r>
      <w:r w:rsidRPr="00C064AA">
        <w:t xml:space="preserve">digit codes in the terms of reference as one product group. It has examined imports for that group and assessed the domestic industry that produces like or directly competing products. These products share a common functional character as </w:t>
      </w:r>
      <w:r w:rsidR="000F45C2">
        <w:t>FSS</w:t>
      </w:r>
      <w:r w:rsidRPr="00C064AA">
        <w:t xml:space="preserve"> components prepared for use in structures and are produced by an identifiable group of firms using the same facilities, inputs, labour and processes.</w:t>
      </w:r>
    </w:p>
    <w:p w14:paraId="345EA3ED" w14:textId="5FB15FB4" w:rsidR="00AB0BDC" w:rsidRPr="00C53577" w:rsidRDefault="00AB0BDC" w:rsidP="00A431AB">
      <w:pPr>
        <w:pStyle w:val="ListBullet"/>
        <w:rPr>
          <w:spacing w:val="2"/>
        </w:rPr>
      </w:pPr>
      <w:r w:rsidRPr="00C53577">
        <w:rPr>
          <w:spacing w:val="2"/>
        </w:rPr>
        <w:t xml:space="preserve">336 Australian Steel Institute (ASI) members and an additional 40 fabricators identified </w:t>
      </w:r>
      <w:proofErr w:type="gramStart"/>
      <w:r w:rsidRPr="00C53577">
        <w:rPr>
          <w:spacing w:val="2"/>
        </w:rPr>
        <w:t>during the course of</w:t>
      </w:r>
      <w:proofErr w:type="gramEnd"/>
      <w:r w:rsidRPr="00C53577">
        <w:rPr>
          <w:spacing w:val="2"/>
        </w:rPr>
        <w:t xml:space="preserve"> this inquiry represent a major proportion of domestic production of </w:t>
      </w:r>
      <w:r w:rsidR="000F45C2" w:rsidRPr="00C53577">
        <w:rPr>
          <w:spacing w:val="2"/>
        </w:rPr>
        <w:t>FSS</w:t>
      </w:r>
      <w:r w:rsidRPr="00C53577">
        <w:rPr>
          <w:spacing w:val="2"/>
        </w:rPr>
        <w:t xml:space="preserve"> and are considered by the PC to be the ‘conservative’ population for the purposes of this inquiry. To test the representativeness of findings, analysis has also been undertaken for an extended group which includes an additional 13</w:t>
      </w:r>
      <w:r w:rsidR="00B94206">
        <w:rPr>
          <w:spacing w:val="2"/>
        </w:rPr>
        <w:t>8</w:t>
      </w:r>
      <w:r w:rsidRPr="00C53577">
        <w:rPr>
          <w:spacing w:val="2"/>
        </w:rPr>
        <w:t xml:space="preserve"> businesses that have been identified as common consumers of key </w:t>
      </w:r>
      <w:r w:rsidR="000F45C2" w:rsidRPr="00C53577">
        <w:rPr>
          <w:spacing w:val="2"/>
        </w:rPr>
        <w:t>FSS</w:t>
      </w:r>
      <w:r w:rsidRPr="00C53577">
        <w:rPr>
          <w:spacing w:val="2"/>
        </w:rPr>
        <w:t xml:space="preserve"> inputs. </w:t>
      </w:r>
    </w:p>
    <w:p w14:paraId="2DC39B02" w14:textId="77777777" w:rsidR="00AB0BDC" w:rsidRPr="00C064AA" w:rsidRDefault="00AB0BDC" w:rsidP="00011592">
      <w:pPr>
        <w:pStyle w:val="BodyText"/>
      </w:pPr>
      <w:r w:rsidRPr="00C064AA">
        <w:t>The inquiry’s terms of reference</w:t>
      </w:r>
      <w:r w:rsidRPr="00C064AA" w:rsidDel="006126F4">
        <w:t xml:space="preserve"> </w:t>
      </w:r>
      <w:r w:rsidRPr="00C064AA">
        <w:t>are silent on what the period of the investigation should be, although the Australian Government’s notice of initiation to the WTO references information from ASI as highlighting growth in imports from 2020 to 2024.</w:t>
      </w:r>
    </w:p>
    <w:p w14:paraId="441E6262" w14:textId="1823AEFC" w:rsidR="00AB0BDC" w:rsidRPr="00C064AA" w:rsidRDefault="00AB0BDC" w:rsidP="00011592">
      <w:pPr>
        <w:pStyle w:val="BodyText"/>
      </w:pPr>
      <w:r w:rsidRPr="00C064AA">
        <w:t>Identifying the appropriate start of the investigation period was complicated by potential distortions caused by COVID</w:t>
      </w:r>
      <w:r w:rsidR="00541146">
        <w:noBreakHyphen/>
      </w:r>
      <w:r w:rsidRPr="00C064AA">
        <w:t>19. A 5</w:t>
      </w:r>
      <w:r w:rsidR="00541146">
        <w:noBreakHyphen/>
      </w:r>
      <w:r w:rsidRPr="00C064AA">
        <w:t>year investigation period for this inquiry, over financial years 2020</w:t>
      </w:r>
      <w:r w:rsidR="0090267A">
        <w:t>–</w:t>
      </w:r>
      <w:r w:rsidRPr="00C064AA">
        <w:t>21 to 2024</w:t>
      </w:r>
      <w:r w:rsidR="0090267A">
        <w:t>–</w:t>
      </w:r>
      <w:r w:rsidRPr="00C064AA">
        <w:t xml:space="preserve">25, is long enough to account for these distortions when assessing trends in imports and the health of the domestic industry. </w:t>
      </w:r>
    </w:p>
    <w:p w14:paraId="5CB12E74" w14:textId="7E09684F" w:rsidR="00AB0BDC" w:rsidRPr="00C064AA" w:rsidRDefault="00AB0BDC" w:rsidP="00011592">
      <w:pPr>
        <w:pStyle w:val="BodyText"/>
      </w:pPr>
      <w:r w:rsidRPr="00C064AA">
        <w:t>For added context, the PC has analysed evidence about import trends and injury to the industry for earlier periods and, where available, data beyond the investigation period, but we have focused on the 5</w:t>
      </w:r>
      <w:r w:rsidR="00541146">
        <w:noBreakHyphen/>
      </w:r>
      <w:r w:rsidRPr="00C064AA">
        <w:t>year investigation period when determining whether there has been an increase in imports causing serious injury to the domestic industry.</w:t>
      </w:r>
    </w:p>
    <w:p w14:paraId="145004B7" w14:textId="77777777" w:rsidR="00AB0BDC" w:rsidRPr="00C064AA" w:rsidRDefault="00AB0BDC" w:rsidP="00011592">
      <w:pPr>
        <w:pStyle w:val="Heading3"/>
      </w:pPr>
      <w:r w:rsidRPr="00C064AA">
        <w:lastRenderedPageBreak/>
        <w:t>Consistent with the focus on extraordinary circumstances, the evidentiary threshold for a safeguard investigation is very high</w:t>
      </w:r>
    </w:p>
    <w:p w14:paraId="5CD19B86" w14:textId="77777777" w:rsidR="00AB0BDC" w:rsidRPr="00C064AA" w:rsidRDefault="00AB0BDC" w:rsidP="00011592">
      <w:pPr>
        <w:rPr>
          <w:spacing w:val="-2"/>
        </w:rPr>
      </w:pPr>
      <w:r w:rsidRPr="00C064AA">
        <w:rPr>
          <w:spacing w:val="-2"/>
        </w:rPr>
        <w:t>The WTO</w:t>
      </w:r>
      <w:r>
        <w:rPr>
          <w:spacing w:val="-2"/>
        </w:rPr>
        <w:t xml:space="preserve"> </w:t>
      </w:r>
      <w:r w:rsidRPr="00C064AA">
        <w:rPr>
          <w:spacing w:val="-2"/>
        </w:rPr>
        <w:t>Appellate Body has stressed that a safeguard measure is ‘an extraordinary measure that is applied in extraordinary circumstances’ (</w:t>
      </w:r>
      <w:r w:rsidRPr="00C064AA">
        <w:rPr>
          <w:i/>
          <w:spacing w:val="-2"/>
        </w:rPr>
        <w:t>US – Line Pipe</w:t>
      </w:r>
      <w:r w:rsidRPr="00C064AA">
        <w:rPr>
          <w:spacing w:val="-2"/>
        </w:rPr>
        <w:t xml:space="preserve">, para. 111). </w:t>
      </w:r>
    </w:p>
    <w:p w14:paraId="7048429C" w14:textId="04FB7E4C" w:rsidR="00AB0BDC" w:rsidRPr="00C064AA" w:rsidRDefault="00AB0BDC" w:rsidP="00011592">
      <w:r w:rsidRPr="00C064AA">
        <w:t>The legal requirements for introducing safeguard measures are set out in Article XIX of the General Agreement on Tariffs and Trade 1994 (GATT)</w:t>
      </w:r>
      <w:r w:rsidRPr="00C064AA" w:rsidDel="004515BF">
        <w:t>,</w:t>
      </w:r>
      <w:r w:rsidRPr="00C064AA">
        <w:t xml:space="preserve"> </w:t>
      </w:r>
      <w:r w:rsidRPr="00C064AA" w:rsidDel="004515BF">
        <w:rPr>
          <w:i/>
          <w:iCs/>
        </w:rPr>
        <w:t>Emergency Action on Imports of Particular Products</w:t>
      </w:r>
      <w:r w:rsidRPr="00C064AA" w:rsidDel="004515BF">
        <w:t xml:space="preserve">, </w:t>
      </w:r>
      <w:r w:rsidRPr="00C064AA">
        <w:t>and the Agreement on Safeguards. These include a requirement to provide reasoned conclusions on all pertinent issues of fact and law (</w:t>
      </w:r>
      <w:r w:rsidR="00D04676">
        <w:t xml:space="preserve">SA </w:t>
      </w:r>
      <w:r w:rsidRPr="00C064AA">
        <w:t>Article 3) and evaluate all relative factors of an objective and quantifiable nature (</w:t>
      </w:r>
      <w:r w:rsidR="00D04676">
        <w:t xml:space="preserve">SA </w:t>
      </w:r>
      <w:r w:rsidRPr="00C064AA">
        <w:t>Article 4.2 (a)).</w:t>
      </w:r>
    </w:p>
    <w:p w14:paraId="1F306032" w14:textId="770AD28C" w:rsidR="00AB0BDC" w:rsidRPr="00C064AA" w:rsidRDefault="00AB0BDC">
      <w:pPr>
        <w:rPr>
          <w:kern w:val="2"/>
          <w:lang w:eastAsia="en-AU"/>
          <w14:ligatures w14:val="standardContextual"/>
        </w:rPr>
      </w:pPr>
      <w:r w:rsidRPr="00C064AA">
        <w:t xml:space="preserve">In undertaking this inquiry, the PC has used comprehensive administrative data held by the </w:t>
      </w:r>
      <w:r>
        <w:t>ABS</w:t>
      </w:r>
      <w:r w:rsidRPr="00C064AA">
        <w:t xml:space="preserve"> to examine import trends and the condition of the domestic industry. This includes transaction</w:t>
      </w:r>
      <w:r w:rsidR="00541146">
        <w:noBreakHyphen/>
      </w:r>
      <w:r w:rsidRPr="00C064AA">
        <w:t xml:space="preserve">level import data, anonymised Business Income Tax (BIT) returns, Business Activity Statements (BAS) and Pay </w:t>
      </w:r>
      <w:proofErr w:type="gramStart"/>
      <w:r w:rsidRPr="00C064AA">
        <w:t>As</w:t>
      </w:r>
      <w:proofErr w:type="gramEnd"/>
      <w:r w:rsidRPr="00C064AA">
        <w:t xml:space="preserve"> You Go (PAYG) submissions and other relevant information. Using these administrative datasets reduces the reporting burden on businesses and allows the most accurate assessment possible. </w:t>
      </w:r>
    </w:p>
    <w:p w14:paraId="1DE72C04" w14:textId="77777777" w:rsidR="00AB0BDC" w:rsidRPr="00C064AA" w:rsidRDefault="00AB0BDC">
      <w:pPr>
        <w:pStyle w:val="Heading3"/>
        <w:rPr>
          <w:kern w:val="2"/>
          <w:szCs w:val="26"/>
          <w:lang w:eastAsia="en-AU"/>
          <w14:ligatures w14:val="standardContextual"/>
        </w:rPr>
      </w:pPr>
      <w:r w:rsidRPr="00C064AA">
        <w:t>Imports have increased, but there has not been a sudden surge</w:t>
      </w:r>
    </w:p>
    <w:p w14:paraId="489064BA" w14:textId="5527B3A6" w:rsidR="00AB0BDC" w:rsidRPr="00C064AA" w:rsidRDefault="00AB0BDC" w:rsidP="00011592">
      <w:pPr>
        <w:pStyle w:val="BodyText"/>
      </w:pPr>
      <w:r w:rsidRPr="00C064AA">
        <w:rPr>
          <w:spacing w:val="-2"/>
        </w:rPr>
        <w:t>To justify safeguard measures, there must be an increase in imports that is ‘recent enough, sudden enough, sharp enough, and significant enough, both quantitatively and qualitatively, to cause or threaten to cause “serious injury”’</w:t>
      </w:r>
      <w:r>
        <w:rPr>
          <w:spacing w:val="-2"/>
        </w:rPr>
        <w:t xml:space="preserve"> </w:t>
      </w:r>
      <w:r w:rsidRPr="00500691">
        <w:rPr>
          <w:spacing w:val="-2"/>
        </w:rPr>
        <w:t>(</w:t>
      </w:r>
      <w:r w:rsidRPr="00500691">
        <w:rPr>
          <w:i/>
          <w:iCs/>
          <w:spacing w:val="-2"/>
        </w:rPr>
        <w:t xml:space="preserve">Argentina </w:t>
      </w:r>
      <w:r w:rsidR="0090267A">
        <w:rPr>
          <w:i/>
          <w:iCs/>
          <w:spacing w:val="-2"/>
        </w:rPr>
        <w:t>–</w:t>
      </w:r>
      <w:r w:rsidRPr="00500691">
        <w:rPr>
          <w:i/>
          <w:iCs/>
          <w:spacing w:val="-2"/>
        </w:rPr>
        <w:t xml:space="preserve"> Footwear (EC)</w:t>
      </w:r>
      <w:r w:rsidRPr="00500691">
        <w:rPr>
          <w:spacing w:val="-2"/>
        </w:rPr>
        <w:t>, para. 131)</w:t>
      </w:r>
      <w:r w:rsidRPr="00C064AA">
        <w:rPr>
          <w:spacing w:val="-2"/>
        </w:rPr>
        <w:t xml:space="preserve">. The WTO Appellate Body’s report in the </w:t>
      </w:r>
      <w:r w:rsidRPr="00C064AA">
        <w:rPr>
          <w:i/>
          <w:iCs/>
          <w:spacing w:val="-2"/>
        </w:rPr>
        <w:t>US – Lamb</w:t>
      </w:r>
      <w:r w:rsidRPr="00C064AA">
        <w:rPr>
          <w:spacing w:val="-2"/>
        </w:rPr>
        <w:t xml:space="preserve"> case</w:t>
      </w:r>
      <w:r>
        <w:rPr>
          <w:spacing w:val="-2"/>
        </w:rPr>
        <w:t xml:space="preserve"> (para. 138)</w:t>
      </w:r>
      <w:r w:rsidRPr="00C064AA">
        <w:rPr>
          <w:spacing w:val="-2"/>
        </w:rPr>
        <w:t xml:space="preserve"> ‘affirmed that the real significance of short</w:t>
      </w:r>
      <w:r w:rsidR="00541146">
        <w:rPr>
          <w:spacing w:val="-2"/>
        </w:rPr>
        <w:noBreakHyphen/>
      </w:r>
      <w:r w:rsidRPr="00C064AA">
        <w:rPr>
          <w:spacing w:val="-2"/>
        </w:rPr>
        <w:t>term trends in the most recent data should be assessed in the light of long</w:t>
      </w:r>
      <w:r w:rsidR="00541146">
        <w:rPr>
          <w:spacing w:val="-2"/>
        </w:rPr>
        <w:noBreakHyphen/>
      </w:r>
      <w:r w:rsidRPr="00C064AA">
        <w:rPr>
          <w:spacing w:val="-2"/>
        </w:rPr>
        <w:t xml:space="preserve">term </w:t>
      </w:r>
      <w:proofErr w:type="gramStart"/>
      <w:r w:rsidRPr="00C064AA">
        <w:rPr>
          <w:spacing w:val="-2"/>
        </w:rPr>
        <w:t>trends’</w:t>
      </w:r>
      <w:proofErr w:type="gramEnd"/>
      <w:r w:rsidRPr="00C064AA">
        <w:rPr>
          <w:spacing w:val="-2"/>
        </w:rPr>
        <w:t>.</w:t>
      </w:r>
    </w:p>
    <w:p w14:paraId="66751427" w14:textId="45C4EF4C" w:rsidR="00AB0BDC" w:rsidRPr="00C064AA" w:rsidRDefault="00AB0BDC">
      <w:pPr>
        <w:pStyle w:val="BodyText"/>
        <w:rPr>
          <w:kern w:val="2"/>
          <w:lang w:eastAsia="en-AU"/>
          <w14:ligatures w14:val="standardContextual"/>
        </w:rPr>
      </w:pPr>
      <w:r w:rsidRPr="00C064AA">
        <w:t>The ASI’s application requesting the safeguard investigation stated that ‘since CY2022, there has been a clear and sustained surge in import volumes across the consolidated category of key FSS products.’ The PC has examined transaction</w:t>
      </w:r>
      <w:r w:rsidR="00541146">
        <w:noBreakHyphen/>
      </w:r>
      <w:r w:rsidRPr="00C064AA">
        <w:t xml:space="preserve">level import data sourced from </w:t>
      </w:r>
      <w:r>
        <w:t>the ABS</w:t>
      </w:r>
      <w:r w:rsidRPr="00C064AA">
        <w:t xml:space="preserve"> which captures all imports over the period under investigation. To assess imports relative to domestic production, the PC has estimated domestic production using firm</w:t>
      </w:r>
      <w:r w:rsidR="00541146">
        <w:noBreakHyphen/>
      </w:r>
      <w:r w:rsidRPr="00C064AA">
        <w:t>level ABS data and information provided by industry participants.</w:t>
      </w:r>
    </w:p>
    <w:p w14:paraId="3492FB2E" w14:textId="342D7F5D" w:rsidR="00AB0BDC" w:rsidRPr="00C064AA" w:rsidRDefault="00AB0BDC" w:rsidP="00011592">
      <w:pPr>
        <w:pStyle w:val="BodyText"/>
      </w:pPr>
      <w:r w:rsidRPr="00C064AA">
        <w:t>This data shows that imports have increased, both in total and relative to domestic production</w:t>
      </w:r>
      <w:r>
        <w:t xml:space="preserve"> (figure 1)</w:t>
      </w:r>
      <w:r w:rsidRPr="00C064AA">
        <w:t>. However, growth largely continues a trend that has been ongoing since at least 2016</w:t>
      </w:r>
      <w:r w:rsidR="0090267A">
        <w:t>–</w:t>
      </w:r>
      <w:r w:rsidRPr="00C064AA">
        <w:t xml:space="preserve">17, and there has not been a recent, sudden or sharp increase. </w:t>
      </w:r>
      <w:r>
        <w:t>Annual growth in absolute imports was just over 6% during the investigation period. It was just over 15% from 2016</w:t>
      </w:r>
      <w:r w:rsidR="0090267A">
        <w:t>–</w:t>
      </w:r>
      <w:r>
        <w:t>17 to 2019</w:t>
      </w:r>
      <w:r w:rsidR="0090267A">
        <w:t>–</w:t>
      </w:r>
      <w:r>
        <w:t xml:space="preserve">20 (before the investigation period). </w:t>
      </w:r>
    </w:p>
    <w:p w14:paraId="05BAD37B" w14:textId="77777777" w:rsidR="00AB0BDC" w:rsidRPr="00C064AA" w:rsidRDefault="00AB0BDC" w:rsidP="00011592">
      <w:pPr>
        <w:pStyle w:val="BodyText"/>
      </w:pPr>
    </w:p>
    <w:p w14:paraId="6B4FB8E6" w14:textId="247F4645" w:rsidR="00AB0BDC" w:rsidRPr="00C064AA" w:rsidRDefault="00AB0BDC" w:rsidP="004F4CAE">
      <w:pPr>
        <w:pStyle w:val="FigureTableHeading"/>
      </w:pPr>
      <w:r w:rsidRPr="00C064AA">
        <w:lastRenderedPageBreak/>
        <w:t>Figure</w:t>
      </w:r>
      <w:r>
        <w:t> 1</w:t>
      </w:r>
      <w:r w:rsidRPr="00C064AA">
        <w:t xml:space="preserve"> – </w:t>
      </w:r>
      <w:r w:rsidR="00B6147F">
        <w:t>G</w:t>
      </w:r>
      <w:r w:rsidR="00AB236D">
        <w:t xml:space="preserve">rowth in </w:t>
      </w:r>
      <w:r w:rsidRPr="00C064AA">
        <w:t xml:space="preserve">imports </w:t>
      </w:r>
      <w:r w:rsidR="00EB095D">
        <w:t xml:space="preserve">does not meet conditions for the </w:t>
      </w:r>
      <w:r w:rsidR="00E061A2">
        <w:t>introduction</w:t>
      </w:r>
      <w:r w:rsidR="00EB095D">
        <w:t xml:space="preserve"> of a measure</w:t>
      </w:r>
    </w:p>
    <w:p w14:paraId="6C7537A1" w14:textId="333983FD" w:rsidR="00AB0BDC" w:rsidRPr="009874EC" w:rsidRDefault="0020410B" w:rsidP="009874EC">
      <w:pPr>
        <w:pStyle w:val="BodyText"/>
      </w:pPr>
      <w:r w:rsidRPr="0020410B">
        <w:rPr>
          <w:noProof/>
        </w:rPr>
        <w:drawing>
          <wp:inline distT="0" distB="0" distL="0" distR="0" wp14:anchorId="3A056463" wp14:editId="4F6718F6">
            <wp:extent cx="6120130" cy="4430395"/>
            <wp:effectExtent l="0" t="0" r="0" b="8255"/>
            <wp:docPr id="1294094886" name="Picture 3" descr="Figure 1 - The figure contains two panels: absolute imports and relative imports. Absolute imports increase steadily over the investigation period (2020-21 to 2024-25), and relative imports increase slightly over the same period. The figure also indicates that absolute imports increased by 28% over the investigation period or a 6% annual growth rate. Relative imports increased 11 percentage points over the period or 3 percentage points on average per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94886" name="Picture 3" descr="Figure 1 - The figure contains two panels: absolute imports and relative imports. Absolute imports increase steadily over the investigation period (2020-21 to 2024-25), and relative imports increase slightly over the same period. The figure also indicates that absolute imports increased by 28% over the investigation period or a 6% annual growth rate. Relative imports increased 11 percentage points over the period or 3 percentage points on average per year.&#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4430395"/>
                    </a:xfrm>
                    <a:prstGeom prst="rect">
                      <a:avLst/>
                    </a:prstGeom>
                    <a:noFill/>
                    <a:ln>
                      <a:noFill/>
                    </a:ln>
                  </pic:spPr>
                </pic:pic>
              </a:graphicData>
            </a:graphic>
          </wp:inline>
        </w:drawing>
      </w:r>
      <w:r w:rsidRPr="0020410B">
        <w:t xml:space="preserve"> </w:t>
      </w:r>
    </w:p>
    <w:p w14:paraId="67E400DD" w14:textId="2F3B6AC7" w:rsidR="00AB0BDC" w:rsidRPr="00C064AA" w:rsidRDefault="00C14F81" w:rsidP="009874EC">
      <w:pPr>
        <w:pStyle w:val="Note"/>
        <w:spacing w:after="360"/>
      </w:pPr>
      <w:r>
        <w:t>R</w:t>
      </w:r>
      <w:r w:rsidR="00AB0BDC" w:rsidRPr="00677DC3">
        <w:t>elative imports for 2024</w:t>
      </w:r>
      <w:r w:rsidR="0090267A">
        <w:t>–</w:t>
      </w:r>
      <w:r w:rsidR="00AB0BDC" w:rsidRPr="00677DC3">
        <w:t xml:space="preserve">25 </w:t>
      </w:r>
      <w:r w:rsidR="007C4857">
        <w:t>uses an</w:t>
      </w:r>
      <w:r w:rsidR="00AB0BDC" w:rsidRPr="00677DC3" w:rsidDel="007C4857">
        <w:t xml:space="preserve"> </w:t>
      </w:r>
      <w:r w:rsidR="007C4857">
        <w:t xml:space="preserve">estimate of domestic production based on turnover rather than cost of sales (which is </w:t>
      </w:r>
      <w:r w:rsidR="00761C2D">
        <w:t>not available for 2024–25</w:t>
      </w:r>
      <w:r w:rsidR="00375245">
        <w:t>)</w:t>
      </w:r>
      <w:r w:rsidR="00AB0BDC" w:rsidRPr="00677DC3">
        <w:t>.</w:t>
      </w:r>
    </w:p>
    <w:p w14:paraId="31021559" w14:textId="220E27E1" w:rsidR="00AB0BDC" w:rsidRPr="00C064AA" w:rsidRDefault="00AB0BDC" w:rsidP="00011592">
      <w:pPr>
        <w:pStyle w:val="BodyText"/>
        <w:rPr>
          <w:kern w:val="2"/>
          <w:lang w:eastAsia="en-AU"/>
          <w14:ligatures w14:val="standardContextual"/>
        </w:rPr>
      </w:pPr>
      <w:r w:rsidRPr="00C064AA">
        <w:t xml:space="preserve">Inquiry participants identified several international developments that may have contributed to increased </w:t>
      </w:r>
      <w:r w:rsidR="000F45C2">
        <w:t>FSS</w:t>
      </w:r>
      <w:r w:rsidRPr="00C064AA">
        <w:t xml:space="preserve"> imports. These include global steel overcapacity impacting downstream foreign production of goods, upstream trade protection measures (such as anti</w:t>
      </w:r>
      <w:r w:rsidR="00541146">
        <w:noBreakHyphen/>
      </w:r>
      <w:r w:rsidRPr="00C064AA">
        <w:t xml:space="preserve">dumping actions) increasing the cost of inputs and therefore impacting the competitiveness of local FSS producers, and more competitive overseas FSS manufacturing. </w:t>
      </w:r>
    </w:p>
    <w:p w14:paraId="37F9C2DC" w14:textId="77777777" w:rsidR="00AB0BDC" w:rsidRPr="00C064AA" w:rsidRDefault="00AB0BDC">
      <w:pPr>
        <w:pStyle w:val="BodyText"/>
      </w:pPr>
      <w:r w:rsidRPr="00C064AA">
        <w:t>Participants also identified domestic factors that may have contributed to higher FSS imports, for example rising demand consistent with increases in construction, infrastructure, and mining activity, and disruptions in domestic steel production in recent years.</w:t>
      </w:r>
    </w:p>
    <w:p w14:paraId="03B54F5D" w14:textId="77777777" w:rsidR="00AB0BDC" w:rsidRPr="00C064AA" w:rsidRDefault="00AB0BDC">
      <w:pPr>
        <w:pStyle w:val="Heading3"/>
        <w:rPr>
          <w:kern w:val="2"/>
          <w:szCs w:val="26"/>
          <w:lang w:eastAsia="en-AU"/>
          <w14:ligatures w14:val="standardContextual"/>
        </w:rPr>
      </w:pPr>
      <w:r w:rsidRPr="00C064AA">
        <w:t xml:space="preserve">The evidence does not show serious injury across the </w:t>
      </w:r>
      <w:proofErr w:type="gramStart"/>
      <w:r w:rsidRPr="00C064AA">
        <w:t>industry as a whole</w:t>
      </w:r>
      <w:r>
        <w:t>,</w:t>
      </w:r>
      <w:r w:rsidRPr="00C064AA">
        <w:t xml:space="preserve"> but</w:t>
      </w:r>
      <w:proofErr w:type="gramEnd"/>
      <w:r w:rsidRPr="00C064AA">
        <w:t xml:space="preserve"> some segments are facing difficult conditions </w:t>
      </w:r>
    </w:p>
    <w:p w14:paraId="5DB2434D" w14:textId="2450CCF5" w:rsidR="00AB0BDC" w:rsidRPr="00C064AA" w:rsidRDefault="00AB0BDC">
      <w:pPr>
        <w:pStyle w:val="BodyText"/>
      </w:pPr>
      <w:r w:rsidRPr="00C064AA">
        <w:t>The data examined by the PC shows that, over the investigation period, the industry recorded growth in sales, profits and production. Employment also grew for most of the period, although it came off its peak in the second</w:t>
      </w:r>
      <w:r w:rsidR="00541146">
        <w:noBreakHyphen/>
      </w:r>
      <w:r w:rsidRPr="00C064AA">
        <w:t xml:space="preserve">last year </w:t>
      </w:r>
      <w:r w:rsidR="0074488D">
        <w:t xml:space="preserve">of </w:t>
      </w:r>
      <w:r w:rsidRPr="00C064AA">
        <w:t>the investigation period. Productivity and capacity utilisation improved overall, despite some moderation in the later years. Import market share remained broadly stable over the period</w:t>
      </w:r>
      <w:r>
        <w:t xml:space="preserve"> (figure 2)</w:t>
      </w:r>
      <w:r w:rsidRPr="00C064AA">
        <w:t>.</w:t>
      </w:r>
    </w:p>
    <w:p w14:paraId="1ACCDABC" w14:textId="77777777" w:rsidR="00AB0BDC" w:rsidRPr="00FF3DBB" w:rsidRDefault="00AB0BDC" w:rsidP="004F4CAE">
      <w:pPr>
        <w:pStyle w:val="FigureTableHeading"/>
        <w:rPr>
          <w:spacing w:val="-6"/>
        </w:rPr>
      </w:pPr>
      <w:bookmarkStart w:id="3" w:name="_Ref236348848"/>
      <w:r w:rsidRPr="00FF3DBB">
        <w:rPr>
          <w:spacing w:val="-6"/>
        </w:rPr>
        <w:lastRenderedPageBreak/>
        <w:t>Figure</w:t>
      </w:r>
      <w:bookmarkEnd w:id="3"/>
      <w:r w:rsidRPr="00FF3DBB">
        <w:rPr>
          <w:spacing w:val="-6"/>
        </w:rPr>
        <w:t> 2 – Analysis of administrative data does not reveal serious injury for the industry as a whole</w:t>
      </w:r>
    </w:p>
    <w:p w14:paraId="3FF01824" w14:textId="5D636F81" w:rsidR="00AB0BDC" w:rsidRPr="007A3EED" w:rsidRDefault="00A66BA0" w:rsidP="00D7644F">
      <w:pPr>
        <w:pStyle w:val="BodyText"/>
        <w:spacing w:after="0"/>
        <w:rPr>
          <w:rStyle w:val="BodyTextChar"/>
        </w:rPr>
      </w:pPr>
      <w:r w:rsidRPr="00A66BA0">
        <w:rPr>
          <w:noProof/>
        </w:rPr>
        <w:drawing>
          <wp:inline distT="0" distB="0" distL="0" distR="0" wp14:anchorId="4073AA2F" wp14:editId="6F43916C">
            <wp:extent cx="6119495" cy="5300421"/>
            <wp:effectExtent l="0" t="0" r="0" b="0"/>
            <wp:docPr id="995008562" name="Picture 5" descr="Figure 2 - The figure contains 6 panels: production, market share, sales and turnover, profits and EBITDA, employment by headcount and FTE, and capacity utilisation. Production dips in 2021-22 but otherwise increases steadily over the investigation period. Market share increases slightly in 2021-22 but decreases slightly over the period as a whole. Sales and turnover both decrease slightly in 2021-22 but otherwise increase over the investigation period. Profits and EBITDA decline slightly in 2021-22 but otherwise increase over the investigation period. Employment by headcount and FTE both increase steadily over the start of the investigation period but decline slightly in the latter years. Capacity utilisation decreases slightly in 2021-22, increase strongly in 2022-23, then decrease in 2023-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08562" name="Picture 5" descr="Figure 2 - The figure contains 6 panels: production, market share, sales and turnover, profits and EBITDA, employment by headcount and FTE, and capacity utilisation. Production dips in 2021-22 but otherwise increases steadily over the investigation period. Market share increases slightly in 2021-22 but decreases slightly over the period as a whole. Sales and turnover both decrease slightly in 2021-22 but otherwise increase over the investigation period. Profits and EBITDA decline slightly in 2021-22 but otherwise increase over the investigation period. Employment by headcount and FTE both increase steadily over the start of the investigation period but decline slightly in the latter years. Capacity utilisation decreases slightly in 2021-22, increase strongly in 2022-23, then decrease in 2023-24.&#10;"/>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 b="462"/>
                    <a:stretch>
                      <a:fillRect/>
                    </a:stretch>
                  </pic:blipFill>
                  <pic:spPr bwMode="auto">
                    <a:xfrm>
                      <a:off x="0" y="0"/>
                      <a:ext cx="6120000" cy="5300858"/>
                    </a:xfrm>
                    <a:prstGeom prst="rect">
                      <a:avLst/>
                    </a:prstGeom>
                    <a:noFill/>
                    <a:ln>
                      <a:noFill/>
                    </a:ln>
                    <a:extLst>
                      <a:ext uri="{53640926-AAD7-44D8-BBD7-CCE9431645EC}">
                        <a14:shadowObscured xmlns:a14="http://schemas.microsoft.com/office/drawing/2010/main"/>
                      </a:ext>
                    </a:extLst>
                  </pic:spPr>
                </pic:pic>
              </a:graphicData>
            </a:graphic>
          </wp:inline>
        </w:drawing>
      </w:r>
      <w:r w:rsidR="00AB0BDC" w:rsidRPr="00D479CE" w:rsidDel="00BF4CE4">
        <w:t xml:space="preserve"> </w:t>
      </w:r>
    </w:p>
    <w:p w14:paraId="78DAFF9B" w14:textId="0B886378" w:rsidR="00AB0BDC" w:rsidRDefault="00AB0BDC" w:rsidP="00160EE7">
      <w:pPr>
        <w:pStyle w:val="Note"/>
        <w:spacing w:after="360"/>
      </w:pPr>
      <w:r w:rsidRPr="00C94A2E">
        <w:t>Business income tax data is only available to 2023</w:t>
      </w:r>
      <w:r w:rsidR="0090267A">
        <w:t>–</w:t>
      </w:r>
      <w:r w:rsidRPr="00C94A2E">
        <w:t>24, so production, market share, sales, profits and EBITDA are estimated for 2024</w:t>
      </w:r>
      <w:r w:rsidR="0090267A">
        <w:t>–</w:t>
      </w:r>
      <w:r w:rsidRPr="00C94A2E">
        <w:t>25.</w:t>
      </w:r>
      <w:r w:rsidRPr="00C94A2E" w:rsidDel="00C94A2E">
        <w:t xml:space="preserve"> </w:t>
      </w:r>
    </w:p>
    <w:p w14:paraId="048CD80C" w14:textId="77777777" w:rsidR="00AB0BDC" w:rsidRPr="00C064AA" w:rsidRDefault="00AB0BDC" w:rsidP="004F4CAE">
      <w:pPr>
        <w:pStyle w:val="BodyText"/>
      </w:pPr>
      <w:r w:rsidRPr="00C064AA">
        <w:t>The overall weight of evidence does not indicate significant impairment across the domestic industry.</w:t>
      </w:r>
    </w:p>
    <w:p w14:paraId="2A48E5DB" w14:textId="24779E5E" w:rsidR="00AB0BDC" w:rsidRPr="00C064AA" w:rsidRDefault="00AB0BDC" w:rsidP="004F4CAE">
      <w:pPr>
        <w:pStyle w:val="BodyText"/>
      </w:pPr>
      <w:r w:rsidRPr="00C064AA">
        <w:t xml:space="preserve">The safeguards test requires the PC to assess the domestic </w:t>
      </w:r>
      <w:proofErr w:type="gramStart"/>
      <w:r w:rsidRPr="00C064AA">
        <w:t>industry as a whole</w:t>
      </w:r>
      <w:proofErr w:type="gramEnd"/>
      <w:r w:rsidRPr="00C064AA">
        <w:t>. Where possible, this report presents results broken down by firm size to show how conditions may differ across the industry. The PC notes that the results presented in the data differ from the experiences shared by many industry participants through the course of this inquiry. To</w:t>
      </w:r>
      <w:r w:rsidRPr="00C064AA" w:rsidDel="000B3008">
        <w:t xml:space="preserve"> </w:t>
      </w:r>
      <w:r w:rsidR="000B3008">
        <w:t>test</w:t>
      </w:r>
      <w:r w:rsidRPr="00C064AA">
        <w:t xml:space="preserve"> our results, we sought to locate additional fabricating businesses, for example through identifying firms which are common consumers of key </w:t>
      </w:r>
      <w:r w:rsidR="000B03BA">
        <w:t>FSS</w:t>
      </w:r>
      <w:r w:rsidRPr="00C064AA">
        <w:t xml:space="preserve"> inputs. We have confirmed that analysis using this larger industry group (over 500 businesses in total) generates the same conclusion.</w:t>
      </w:r>
    </w:p>
    <w:p w14:paraId="49A6BD74" w14:textId="77777777" w:rsidR="00AB0BDC" w:rsidRPr="00C064AA" w:rsidRDefault="00AB0BDC">
      <w:pPr>
        <w:pStyle w:val="Heading3"/>
        <w:rPr>
          <w:kern w:val="2"/>
          <w:szCs w:val="26"/>
          <w:lang w:eastAsia="en-AU"/>
          <w14:ligatures w14:val="standardContextual"/>
        </w:rPr>
      </w:pPr>
      <w:r w:rsidRPr="00C064AA">
        <w:lastRenderedPageBreak/>
        <w:t>While there are uncertainties in the industry outlook, the evidence does not suggest that serious injury is threatened</w:t>
      </w:r>
      <w:r>
        <w:rPr>
          <w:b/>
          <w:color w:val="000000"/>
          <w:sz w:val="18"/>
          <w:szCs w:val="18"/>
        </w:rPr>
        <w:t xml:space="preserve"> </w:t>
      </w:r>
    </w:p>
    <w:p w14:paraId="1CBEDC24" w14:textId="4A90AC71" w:rsidR="00AB0BDC" w:rsidRPr="00C064AA" w:rsidRDefault="00AB0BDC" w:rsidP="00011592">
      <w:pPr>
        <w:pStyle w:val="BodyText"/>
      </w:pPr>
      <w:r w:rsidRPr="00C064AA">
        <w:t>Analysis of the threat</w:t>
      </w:r>
      <w:r>
        <w:t xml:space="preserve"> of</w:t>
      </w:r>
      <w:r w:rsidRPr="00C064AA">
        <w:t xml:space="preserve"> serious injury must be ‘based on facts and not merely on allegation, conjecture or remote possibility’ (SA Article 4.1(b)).</w:t>
      </w:r>
      <w:r w:rsidRPr="00C064AA">
        <w:rPr>
          <w:color w:val="000000" w:themeColor="text1"/>
        </w:rPr>
        <w:t xml:space="preserve"> As noted above, recent evidence on imports and industry performance are particularly relevant but short</w:t>
      </w:r>
      <w:r w:rsidR="00541146">
        <w:rPr>
          <w:color w:val="000000" w:themeColor="text1"/>
        </w:rPr>
        <w:noBreakHyphen/>
      </w:r>
      <w:r w:rsidRPr="00C064AA">
        <w:rPr>
          <w:color w:val="000000" w:themeColor="text1"/>
        </w:rPr>
        <w:t>term movements should be interpreted in the context of long</w:t>
      </w:r>
      <w:r w:rsidR="00541146">
        <w:rPr>
          <w:color w:val="000000" w:themeColor="text1"/>
        </w:rPr>
        <w:noBreakHyphen/>
      </w:r>
      <w:r w:rsidRPr="00C064AA">
        <w:rPr>
          <w:color w:val="000000" w:themeColor="text1"/>
        </w:rPr>
        <w:t>term trends (</w:t>
      </w:r>
      <w:r w:rsidRPr="00C064AA">
        <w:rPr>
          <w:i/>
          <w:iCs/>
          <w:color w:val="000000" w:themeColor="text1"/>
        </w:rPr>
        <w:t>US – Lamb</w:t>
      </w:r>
      <w:r w:rsidRPr="00C064AA">
        <w:rPr>
          <w:color w:val="000000" w:themeColor="text1"/>
        </w:rPr>
        <w:t>, paras. 136</w:t>
      </w:r>
      <w:r w:rsidR="00160EE7">
        <w:rPr>
          <w:color w:val="000000" w:themeColor="text1"/>
        </w:rPr>
        <w:t>–</w:t>
      </w:r>
      <w:r w:rsidRPr="00C064AA">
        <w:rPr>
          <w:color w:val="000000" w:themeColor="text1"/>
        </w:rPr>
        <w:t>138). Hence it is relevant in assessing the threat of serious injury that the most recent data points above do not suggest a severe deterioration at the end of the investigation period.</w:t>
      </w:r>
    </w:p>
    <w:p w14:paraId="6110121D" w14:textId="6A1B4158" w:rsidR="00AB0BDC" w:rsidRPr="00C064AA" w:rsidRDefault="00AB0BDC" w:rsidP="00011592">
      <w:pPr>
        <w:pStyle w:val="BodyText"/>
      </w:pPr>
      <w:r w:rsidRPr="00C064AA">
        <w:t>Preliminary data for the first 3 quarters of 2025</w:t>
      </w:r>
      <w:r w:rsidR="0090267A">
        <w:t>–</w:t>
      </w:r>
      <w:r w:rsidRPr="00C064AA">
        <w:t>26 suggest the longer</w:t>
      </w:r>
      <w:r w:rsidR="00541146">
        <w:noBreakHyphen/>
      </w:r>
      <w:r w:rsidRPr="00C064AA">
        <w:t>term import trend has continued beyond the period of investigation. Demand for FSS is expected to remain strong further into the future, with Infrastructure Australia forecasting $1.14 trillion of construction expenditure between 2024</w:t>
      </w:r>
      <w:r w:rsidR="0090267A">
        <w:t>–</w:t>
      </w:r>
      <w:r w:rsidRPr="00C064AA">
        <w:t>25 and 2028</w:t>
      </w:r>
      <w:r w:rsidR="0090267A">
        <w:t>–</w:t>
      </w:r>
      <w:r w:rsidRPr="00C064AA">
        <w:t>29</w:t>
      </w:r>
      <w:r>
        <w:t xml:space="preserve"> (I</w:t>
      </w:r>
      <w:r w:rsidR="005755F8">
        <w:t>nfrastructure Australia</w:t>
      </w:r>
      <w:r>
        <w:t xml:space="preserve"> 2025, p. 20)</w:t>
      </w:r>
      <w:r w:rsidRPr="00C064AA">
        <w:t xml:space="preserve">. </w:t>
      </w:r>
    </w:p>
    <w:p w14:paraId="4093D5DA" w14:textId="77777777" w:rsidR="00AB0BDC" w:rsidRPr="00C064AA" w:rsidRDefault="00AB0BDC" w:rsidP="00011592">
      <w:pPr>
        <w:pStyle w:val="BodyText"/>
      </w:pPr>
      <w:r w:rsidRPr="00C064AA">
        <w:t xml:space="preserve">Some of the evidence received throughout this inquiry has reported challenges to a range of existing businesses. This included reports of </w:t>
      </w:r>
      <w:r>
        <w:t>imports priced</w:t>
      </w:r>
      <w:r w:rsidRPr="00C064AA">
        <w:t xml:space="preserve"> below profitable levels for domestic businesses. Others were operating at tight margins and </w:t>
      </w:r>
      <w:r>
        <w:t>were</w:t>
      </w:r>
      <w:r w:rsidRPr="00C064AA">
        <w:t xml:space="preserve"> unable to make major investment decisions. </w:t>
      </w:r>
    </w:p>
    <w:p w14:paraId="027FD495" w14:textId="43D34E70" w:rsidR="00AB0BDC" w:rsidRPr="00C064AA" w:rsidRDefault="00AB0BDC" w:rsidP="00011592">
      <w:pPr>
        <w:pStyle w:val="BodyText"/>
      </w:pPr>
      <w:r w:rsidRPr="00C064AA">
        <w:t xml:space="preserve">Other evidence provided also suggests that </w:t>
      </w:r>
      <w:r w:rsidRPr="00C064AA">
        <w:rPr>
          <w:color w:val="000000" w:themeColor="text1"/>
        </w:rPr>
        <w:t>fabricators have started to change their business models. This includes shifting towards more complex and bespoke projects where imported fabricated steel may be less competitive or focusing on government</w:t>
      </w:r>
      <w:r w:rsidR="00541146">
        <w:rPr>
          <w:color w:val="000000" w:themeColor="text1"/>
        </w:rPr>
        <w:noBreakHyphen/>
      </w:r>
      <w:r w:rsidRPr="00C064AA">
        <w:rPr>
          <w:color w:val="000000" w:themeColor="text1"/>
        </w:rPr>
        <w:t>funded infrastructure</w:t>
      </w:r>
      <w:r w:rsidRPr="00C064AA">
        <w:t xml:space="preserve">, which can include local content requirements. Other participants have noted some shifts within the domestic </w:t>
      </w:r>
      <w:r w:rsidRPr="00C064AA">
        <w:rPr>
          <w:color w:val="000000" w:themeColor="text1"/>
        </w:rPr>
        <w:t>FSS market, with firms which previously specialised in portal frames – identified as highly exposed to imports – picking up more one</w:t>
      </w:r>
      <w:r w:rsidR="00541146">
        <w:rPr>
          <w:color w:val="000000" w:themeColor="text1"/>
        </w:rPr>
        <w:noBreakHyphen/>
      </w:r>
      <w:r w:rsidRPr="00C064AA">
        <w:rPr>
          <w:color w:val="000000" w:themeColor="text1"/>
        </w:rPr>
        <w:t>off project work, or firms</w:t>
      </w:r>
      <w:r w:rsidRPr="00C064AA">
        <w:t xml:space="preserve"> increasing their activity in engineering and design</w:t>
      </w:r>
      <w:r w:rsidR="00541146">
        <w:noBreakHyphen/>
      </w:r>
      <w:r w:rsidRPr="00C064AA">
        <w:t>and</w:t>
      </w:r>
      <w:r w:rsidR="00541146">
        <w:noBreakHyphen/>
      </w:r>
      <w:r w:rsidRPr="00C064AA">
        <w:t xml:space="preserve">construction relative to steel fabrication. </w:t>
      </w:r>
    </w:p>
    <w:p w14:paraId="7D0AF712" w14:textId="77777777" w:rsidR="00AB0BDC" w:rsidRPr="00C064AA" w:rsidRDefault="00AB0BDC" w:rsidP="00011592">
      <w:pPr>
        <w:pStyle w:val="BodyText"/>
      </w:pPr>
      <w:r w:rsidRPr="00C064AA">
        <w:t xml:space="preserve">Taken at face value, these accounts describe adjustment rather than serious injury as required by the relevant international legal tests. </w:t>
      </w:r>
    </w:p>
    <w:p w14:paraId="28B56E6B" w14:textId="77777777" w:rsidR="00AB0BDC" w:rsidRPr="00C064AA" w:rsidRDefault="00AB0BDC">
      <w:pPr>
        <w:pStyle w:val="Heading3"/>
        <w:rPr>
          <w:kern w:val="2"/>
          <w:szCs w:val="26"/>
          <w:lang w:eastAsia="en-AU"/>
          <w14:ligatures w14:val="standardContextual"/>
        </w:rPr>
      </w:pPr>
      <w:r w:rsidRPr="00C064AA">
        <w:t xml:space="preserve">Whether a measure is in the public interest depends on benefits from supporting the industry outweighing broader economic costs </w:t>
      </w:r>
    </w:p>
    <w:p w14:paraId="5359D99C" w14:textId="4EF1BFFA" w:rsidR="00AB0BDC" w:rsidRPr="00C064AA" w:rsidRDefault="00AB0BDC" w:rsidP="00011592">
      <w:pPr>
        <w:pStyle w:val="BodyText"/>
      </w:pPr>
      <w:r w:rsidRPr="00C064AA">
        <w:t>Because the PC has not found that the threshold for a safeguard measure has been met, it is not required to complete a public interest assessment. However,</w:t>
      </w:r>
      <w:r w:rsidRPr="00C064AA">
        <w:rPr>
          <w:bCs/>
          <w:szCs w:val="18"/>
        </w:rPr>
        <w:t xml:space="preserve"> given this </w:t>
      </w:r>
      <w:r>
        <w:rPr>
          <w:bCs/>
          <w:szCs w:val="18"/>
        </w:rPr>
        <w:t>is an</w:t>
      </w:r>
      <w:r w:rsidRPr="00C064AA">
        <w:rPr>
          <w:bCs/>
          <w:szCs w:val="18"/>
        </w:rPr>
        <w:t xml:space="preserve"> interim report, we have </w:t>
      </w:r>
      <w:r w:rsidRPr="00C064AA">
        <w:rPr>
          <w:bCs/>
        </w:rPr>
        <w:t>outlined</w:t>
      </w:r>
      <w:r w:rsidRPr="00C064AA">
        <w:rPr>
          <w:bCs/>
          <w:szCs w:val="18"/>
        </w:rPr>
        <w:t xml:space="preserve"> some of the considerations that would need to be examined to make such an assessment. These considerations should also be relevant to</w:t>
      </w:r>
      <w:r w:rsidRPr="00C064AA">
        <w:rPr>
          <w:szCs w:val="18"/>
        </w:rPr>
        <w:t xml:space="preserve"> </w:t>
      </w:r>
      <w:r w:rsidRPr="00C064AA">
        <w:t>future decision</w:t>
      </w:r>
      <w:r w:rsidR="00541146">
        <w:noBreakHyphen/>
      </w:r>
      <w:r w:rsidRPr="00C064AA">
        <w:t xml:space="preserve">making, including </w:t>
      </w:r>
      <w:proofErr w:type="gramStart"/>
      <w:r w:rsidRPr="00C064AA">
        <w:t>in light of</w:t>
      </w:r>
      <w:proofErr w:type="gramEnd"/>
      <w:r w:rsidRPr="00C064AA">
        <w:t xml:space="preserve"> the proposed transfer of safeguard functions to the </w:t>
      </w:r>
      <w:r w:rsidR="00CD7CD0">
        <w:t>Anti</w:t>
      </w:r>
      <w:r w:rsidR="00541146">
        <w:noBreakHyphen/>
      </w:r>
      <w:r w:rsidR="00CD7CD0">
        <w:t xml:space="preserve">Dumping Commission (proposed to be renamed the </w:t>
      </w:r>
      <w:r w:rsidRPr="00C064AA">
        <w:t>Australian Trade Remedies Commission</w:t>
      </w:r>
      <w:r w:rsidR="00CD7CD0">
        <w:t>)</w:t>
      </w:r>
      <w:r w:rsidRPr="00C064AA">
        <w:t xml:space="preserve">. </w:t>
      </w:r>
    </w:p>
    <w:p w14:paraId="38FE0E3D" w14:textId="41BBD4F4" w:rsidR="00AB0BDC" w:rsidRPr="00C064AA" w:rsidRDefault="00AB0BDC" w:rsidP="00011592">
      <w:pPr>
        <w:pStyle w:val="BodyText"/>
      </w:pPr>
      <w:r w:rsidRPr="00C064AA">
        <w:t>Safeguard measures provide scope to temporarily depart from open approaches to trade in circumstances where an industry is facing serious injury and therefore adjustment pressure. By sustaining demand for domestically produced goods, they can provide temporary breathing space to businesses in the protected industry, their workers and suppliers. However, like all border measures</w:t>
      </w:r>
      <w:r w:rsidR="00D0585D">
        <w:t>,</w:t>
      </w:r>
      <w:r w:rsidRPr="00C064AA">
        <w:t xml:space="preserve"> </w:t>
      </w:r>
      <w:r>
        <w:t>safeguard measures</w:t>
      </w:r>
      <w:r w:rsidRPr="00C064AA">
        <w:t xml:space="preserve"> will generally impose costs for users of the relevant goods and risk impeding adjustment in the industry concerned and movement of resources in the economy to their most productive uses. These costs and risks arise regardless of whether a tariff, quota or tariff</w:t>
      </w:r>
      <w:r w:rsidR="006B3217">
        <w:t xml:space="preserve"> </w:t>
      </w:r>
      <w:r w:rsidRPr="00C064AA">
        <w:t>rate quota is employed. Therefore, even if the legal conditions are met that allow for a safeguard measure to be imposed, careful assessment of the benefits, costs and overall public interest is warranted.</w:t>
      </w:r>
    </w:p>
    <w:p w14:paraId="05750877" w14:textId="77777777" w:rsidR="00AB0BDC" w:rsidRPr="00C064AA" w:rsidRDefault="00AB0BDC" w:rsidP="00011592">
      <w:pPr>
        <w:pStyle w:val="BodyText"/>
      </w:pPr>
      <w:r w:rsidRPr="00C064AA">
        <w:lastRenderedPageBreak/>
        <w:t xml:space="preserve">The first consideration in testing whether such measures are in the public interest is whether they contribute to facilitating a sustainable and efficient industry. Safeguard measures are temporary and must be relaxed over time (SA Article 7). Governments can initially impose measures for no more than 4 years and must progressively liberalise any measure that operates for more than 1 year (for example, by increasing a quota or reducing a tariff rate). </w:t>
      </w:r>
    </w:p>
    <w:p w14:paraId="75D26996" w14:textId="77777777" w:rsidR="00AB0BDC" w:rsidRPr="00C064AA" w:rsidRDefault="00AB0BDC" w:rsidP="00011592">
      <w:pPr>
        <w:pStyle w:val="BodyText"/>
      </w:pPr>
      <w:r w:rsidRPr="00C064AA">
        <w:t>The case for temporary protection may be stronger where:</w:t>
      </w:r>
    </w:p>
    <w:p w14:paraId="24298DB7" w14:textId="2300E1E1" w:rsidR="00AB0BDC" w:rsidRPr="00C064AA" w:rsidRDefault="00AB0BDC" w:rsidP="00160EE7">
      <w:pPr>
        <w:pStyle w:val="ListBullet"/>
      </w:pPr>
      <w:r w:rsidRPr="00C064AA">
        <w:t>without it, an industry faces a near</w:t>
      </w:r>
      <w:r w:rsidR="00541146">
        <w:noBreakHyphen/>
      </w:r>
      <w:r w:rsidRPr="00C064AA">
        <w:t>term risk of losing capabilities that would be difficult or costly to re</w:t>
      </w:r>
      <w:r w:rsidR="00541146">
        <w:noBreakHyphen/>
      </w:r>
      <w:r w:rsidRPr="00C064AA">
        <w:t>establish if conditions later improve. In such cases, the public interest assessment should consider whether the safeguard would materially reduce the risk of that loss and whether preserving the capability would generate an enduring benefit</w:t>
      </w:r>
    </w:p>
    <w:p w14:paraId="692E6072" w14:textId="28601BF4" w:rsidR="00AB0BDC" w:rsidRPr="00C064AA" w:rsidRDefault="00AB0BDC" w:rsidP="00160EE7">
      <w:pPr>
        <w:pStyle w:val="ListBullet"/>
      </w:pPr>
      <w:r w:rsidRPr="00C064AA">
        <w:t>the industry is considered to have longer</w:t>
      </w:r>
      <w:r w:rsidR="00541146">
        <w:noBreakHyphen/>
      </w:r>
      <w:r w:rsidRPr="00C064AA">
        <w:t>term strategic importance to the economy, for example contributing to achieving economic resilience or net zero objectives</w:t>
      </w:r>
    </w:p>
    <w:p w14:paraId="3336F3BF" w14:textId="7D1860FD" w:rsidR="00AB0BDC" w:rsidRPr="00C064AA" w:rsidRDefault="00C016C4" w:rsidP="00160EE7">
      <w:pPr>
        <w:pStyle w:val="ListBullet"/>
      </w:pPr>
      <w:r>
        <w:t>t</w:t>
      </w:r>
      <w:r w:rsidR="00AB0BDC" w:rsidRPr="00C064AA">
        <w:t xml:space="preserve">he strategic importance of an industry should be established separately to a safeguard measure investigation using established frameworks, such as the National Interest Framework as part of the </w:t>
      </w:r>
      <w:r w:rsidR="00AB0BDC">
        <w:t>Future Made in Australia agenda</w:t>
      </w:r>
      <w:r w:rsidR="00AB0BDC" w:rsidRPr="00C064AA">
        <w:t xml:space="preserve"> and drawing on rigorous approaches to assessing the case for </w:t>
      </w:r>
      <w:r w:rsidR="00AB0BDC">
        <w:t>support</w:t>
      </w:r>
      <w:r w:rsidR="00AB0BDC" w:rsidRPr="00C064AA">
        <w:t xml:space="preserve"> such as those outlined in the PC’s </w:t>
      </w:r>
      <w:r w:rsidR="00AB0BDC" w:rsidRPr="00361314">
        <w:rPr>
          <w:i/>
          <w:iCs/>
        </w:rPr>
        <w:t>Guardrails for modern industry policy</w:t>
      </w:r>
      <w:r w:rsidR="00AB0BDC" w:rsidRPr="00601E78">
        <w:t xml:space="preserve"> </w:t>
      </w:r>
      <w:r w:rsidR="00AB0BDC" w:rsidRPr="00361314">
        <w:rPr>
          <w:rFonts w:cs="Open Sans"/>
        </w:rPr>
        <w:t>(2025)</w:t>
      </w:r>
      <w:r w:rsidR="00AB0BDC" w:rsidRPr="00C064AA">
        <w:t xml:space="preserve">. </w:t>
      </w:r>
    </w:p>
    <w:p w14:paraId="5E31A34D" w14:textId="77777777" w:rsidR="00AB0BDC" w:rsidRPr="00C064AA" w:rsidRDefault="00AB0BDC" w:rsidP="00011592">
      <w:pPr>
        <w:pStyle w:val="BodyText"/>
      </w:pPr>
      <w:r w:rsidRPr="00C064AA">
        <w:t xml:space="preserve">Assessing whether a safeguard measure would be in the public interest also requires consideration of other policy options that could address identified problems or achieve the government’s objectives more effectively or at lower cost. </w:t>
      </w:r>
    </w:p>
    <w:p w14:paraId="3152B4AA" w14:textId="0950E17F" w:rsidR="00AB0BDC" w:rsidRPr="00C064AA" w:rsidRDefault="00AB0BDC" w:rsidP="00011592">
      <w:pPr>
        <w:pStyle w:val="BodyText"/>
        <w:rPr>
          <w:rFonts w:ascii="Segoe UI" w:hAnsi="Segoe UI" w:cs="Segoe UI"/>
          <w:sz w:val="21"/>
          <w:szCs w:val="21"/>
        </w:rPr>
      </w:pPr>
      <w:r w:rsidRPr="00C064AA">
        <w:rPr>
          <w:rFonts w:ascii="Segoe UI" w:hAnsi="Segoe UI" w:cs="Segoe UI"/>
          <w:sz w:val="21"/>
          <w:szCs w:val="21"/>
        </w:rPr>
        <w:t>A public interest assessment should consider all material benefits and costs of a safeguard measure across the economy, including effects outside the protected industry. This includes economic modelling of the effect of imposing higher prices (than would otherwise be the case) on downstream industries and consumers, and distortions to resource allocation in the economy more broadly.</w:t>
      </w:r>
    </w:p>
    <w:p w14:paraId="3A105E77" w14:textId="4BFBD26B" w:rsidR="00AB0BDC" w:rsidRPr="00160EE7" w:rsidRDefault="00AB0BDC" w:rsidP="00011592">
      <w:pPr>
        <w:pStyle w:val="BodyText"/>
        <w:rPr>
          <w:spacing w:val="-4"/>
        </w:rPr>
      </w:pPr>
      <w:r w:rsidRPr="00160EE7">
        <w:rPr>
          <w:rFonts w:ascii="Segoe UI" w:hAnsi="Segoe UI" w:cs="Segoe UI"/>
          <w:spacing w:val="-4"/>
          <w:sz w:val="21"/>
          <w:szCs w:val="21"/>
        </w:rPr>
        <w:t xml:space="preserve">If a safeguard measure was determined to meet the high evidentiary tests of being justified under international law </w:t>
      </w:r>
      <w:proofErr w:type="gramStart"/>
      <w:r w:rsidRPr="00160EE7">
        <w:rPr>
          <w:rFonts w:ascii="Segoe UI" w:hAnsi="Segoe UI" w:cs="Segoe UI"/>
          <w:spacing w:val="-4"/>
          <w:sz w:val="21"/>
          <w:szCs w:val="21"/>
        </w:rPr>
        <w:t>and also</w:t>
      </w:r>
      <w:proofErr w:type="gramEnd"/>
      <w:r w:rsidRPr="00160EE7">
        <w:rPr>
          <w:rFonts w:ascii="Segoe UI" w:hAnsi="Segoe UI" w:cs="Segoe UI"/>
          <w:spacing w:val="-4"/>
          <w:sz w:val="21"/>
          <w:szCs w:val="21"/>
        </w:rPr>
        <w:t xml:space="preserve"> being in the public interest, there are important design considerations to be made to minimise the cost of any measures. Quotas should not be preferred as they impose more uncertain costs to the wider economy, are generally more complex than alternatives to implement, and are less transparent. The PC has concerns about the possible return of quotas or tariff</w:t>
      </w:r>
      <w:r w:rsidR="00046656" w:rsidRPr="00160EE7">
        <w:rPr>
          <w:rFonts w:ascii="Segoe UI" w:hAnsi="Segoe UI" w:cs="Segoe UI"/>
          <w:spacing w:val="-4"/>
          <w:sz w:val="21"/>
          <w:szCs w:val="21"/>
        </w:rPr>
        <w:t xml:space="preserve"> </w:t>
      </w:r>
      <w:r w:rsidR="00654B81" w:rsidRPr="00160EE7">
        <w:rPr>
          <w:rFonts w:ascii="Segoe UI" w:hAnsi="Segoe UI" w:cs="Segoe UI"/>
          <w:spacing w:val="-4"/>
          <w:sz w:val="21"/>
          <w:szCs w:val="21"/>
        </w:rPr>
        <w:t xml:space="preserve">rate </w:t>
      </w:r>
      <w:r w:rsidRPr="00160EE7">
        <w:rPr>
          <w:rFonts w:ascii="Segoe UI" w:hAnsi="Segoe UI" w:cs="Segoe UI"/>
          <w:spacing w:val="-4"/>
          <w:sz w:val="21"/>
          <w:szCs w:val="21"/>
        </w:rPr>
        <w:t>quotas to the policy toolkit, because of their propensity to foster lobbying and an uneven playing field between competitors.</w:t>
      </w:r>
    </w:p>
    <w:p w14:paraId="2104D79F" w14:textId="77777777" w:rsidR="00AB0BDC" w:rsidRPr="00C064AA" w:rsidRDefault="00AB0BDC">
      <w:pPr>
        <w:spacing w:before="0" w:after="160" w:line="259" w:lineRule="auto"/>
      </w:pPr>
    </w:p>
    <w:sectPr w:rsidR="00AB0BDC" w:rsidRPr="00C064AA" w:rsidSect="00DD50F6">
      <w:headerReference w:type="default" r:id="rId40"/>
      <w:type w:val="oddPage"/>
      <w:pgSz w:w="11906" w:h="16838" w:code="9"/>
      <w:pgMar w:top="1134" w:right="1134" w:bottom="1134" w:left="1134" w:header="794"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46CB0" w14:textId="77777777" w:rsidR="00A73949" w:rsidRDefault="00A73949" w:rsidP="008017BC">
      <w:r>
        <w:separator/>
      </w:r>
    </w:p>
    <w:p w14:paraId="328A8570" w14:textId="77777777" w:rsidR="00A73949" w:rsidRDefault="00A73949"/>
  </w:endnote>
  <w:endnote w:type="continuationSeparator" w:id="0">
    <w:p w14:paraId="07746446" w14:textId="77777777" w:rsidR="00A73949" w:rsidRDefault="00A73949" w:rsidP="008017BC">
      <w:r>
        <w:continuationSeparator/>
      </w:r>
    </w:p>
    <w:p w14:paraId="17377ADE" w14:textId="77777777" w:rsidR="00A73949" w:rsidRDefault="00A73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8C60" w14:textId="77777777" w:rsidR="00F04EA7" w:rsidRPr="00187F05" w:rsidRDefault="00F04EA7"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1E9D" w14:textId="77777777" w:rsidR="00C31E23" w:rsidRDefault="00C31E23">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71E1" w14:textId="77777777" w:rsidR="00F04EA7" w:rsidRDefault="00C31E23">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C080"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EndPr/>
    <w:sdtContent>
      <w:sdt>
        <w:sdtPr>
          <w:id w:val="783309045"/>
          <w:docPartObj>
            <w:docPartGallery w:val="Page Numbers (Top of Page)"/>
            <w:docPartUnique/>
          </w:docPartObj>
        </w:sdtPr>
        <w:sdtEndPr/>
        <w:sdtContent>
          <w:p w14:paraId="7B9D1B88"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C995" w14:textId="77777777" w:rsidR="00E76EEC" w:rsidRPr="00187F05" w:rsidRDefault="00E76EEC" w:rsidP="004544D6">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5459"/>
      <w:docPartObj>
        <w:docPartGallery w:val="Page Numbers (Bottom of Page)"/>
        <w:docPartUnique/>
      </w:docPartObj>
    </w:sdtPr>
    <w:sdtEndPr/>
    <w:sdtContent>
      <w:sdt>
        <w:sdtPr>
          <w:id w:val="372884374"/>
          <w:docPartObj>
            <w:docPartGallery w:val="Page Numbers (Top of Page)"/>
            <w:docPartUnique/>
          </w:docPartObj>
        </w:sdtPr>
        <w:sdtEndPr/>
        <w:sdtContent>
          <w:p w14:paraId="076B65F9" w14:textId="77777777" w:rsidR="00E76EEC" w:rsidRPr="0042508F" w:rsidRDefault="00E76EEC" w:rsidP="004544D6">
            <w:pPr>
              <w:pStyle w:val="Footer-right"/>
            </w:pPr>
            <w:r w:rsidRPr="0042508F">
              <w:fldChar w:fldCharType="begin"/>
            </w:r>
            <w:r w:rsidRPr="0042508F">
              <w:instrText xml:space="preserve"> PAGE </w:instrText>
            </w:r>
            <w:r w:rsidRPr="0042508F">
              <w:fldChar w:fldCharType="separate"/>
            </w:r>
            <w:r>
              <w:rPr>
                <w:noProof/>
              </w:rPr>
              <w:t>1</w:t>
            </w:r>
            <w:r w:rsidRPr="0042508F">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BB43E" w14:textId="77777777" w:rsidR="00A73949" w:rsidRPr="00C238D1" w:rsidRDefault="00A73949" w:rsidP="00273E86">
      <w:pPr>
        <w:spacing w:after="0" w:line="240" w:lineRule="auto"/>
        <w:rPr>
          <w:rStyle w:val="ColourDarkBlue"/>
        </w:rPr>
      </w:pPr>
      <w:r w:rsidRPr="00C238D1">
        <w:rPr>
          <w:rStyle w:val="ColourDarkBlue"/>
        </w:rPr>
        <w:continuationSeparator/>
      </w:r>
    </w:p>
  </w:footnote>
  <w:footnote w:type="continuationSeparator" w:id="0">
    <w:p w14:paraId="0DC33706" w14:textId="77777777" w:rsidR="00A73949" w:rsidRPr="001D7D9B" w:rsidRDefault="00A73949" w:rsidP="001D7D9B">
      <w:pPr>
        <w:spacing w:after="0" w:line="240" w:lineRule="auto"/>
        <w:rPr>
          <w:color w:val="265A9A" w:themeColor="background2"/>
        </w:rPr>
      </w:pPr>
      <w:r w:rsidRPr="00C238D1">
        <w:rPr>
          <w:rStyle w:val="ColourDarkBlue"/>
        </w:rPr>
        <w:continuationSeparator/>
      </w:r>
    </w:p>
  </w:footnote>
  <w:footnote w:type="continuationNotice" w:id="1">
    <w:p w14:paraId="6B37BC7E" w14:textId="77777777" w:rsidR="00A73949" w:rsidRDefault="00A73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16139" w14:textId="1F1097C2" w:rsidR="001E2FE4" w:rsidRDefault="00A73949" w:rsidP="001E2FE4">
    <w:pPr>
      <w:pStyle w:val="Header-Keyline"/>
    </w:pPr>
    <w:sdt>
      <w:sdtPr>
        <w:rPr>
          <w:rStyle w:val="Strong"/>
        </w:rPr>
        <w:alias w:val="Title"/>
        <w:tag w:val=""/>
        <w:id w:val="-1701777645"/>
        <w:placeholder>
          <w:docPart w:val="50BDF5AF418B4321AF19AE91FC740170"/>
        </w:placeholder>
        <w:dataBinding w:prefixMappings="xmlns:ns0='http://purl.org/dc/elements/1.1/' xmlns:ns1='http://schemas.openxmlformats.org/package/2006/metadata/core-properties' " w:xpath="/ns1:coreProperties[1]/ns0:title[1]" w:storeItemID="{6C3C8BC8-F283-45AE-878A-BAB7291924A1}"/>
        <w:text/>
      </w:sdtPr>
      <w:sdtEndPr>
        <w:rPr>
          <w:rStyle w:val="Strong"/>
        </w:rPr>
      </w:sdtEndPr>
      <w:sdtContent>
        <w:r w:rsidR="00251483">
          <w:rPr>
            <w:rStyle w:val="Strong"/>
          </w:rPr>
          <w:t>Overview - Interim report - Fabricated structural steel safeguards</w:t>
        </w:r>
      </w:sdtContent>
    </w:sdt>
    <w:r w:rsidR="001E2FE4">
      <w:t xml:space="preserve"> Inquiry Report</w:t>
    </w:r>
  </w:p>
  <w:p w14:paraId="4C1BC25D" w14:textId="75734287" w:rsidR="001E2FE4" w:rsidRDefault="00A73949" w:rsidP="001E2FE4">
    <w:pPr>
      <w:pStyle w:val="Header-Keyline"/>
    </w:pPr>
    <w:sdt>
      <w:sdtPr>
        <w:rPr>
          <w:rStyle w:val="Strong"/>
        </w:rPr>
        <w:alias w:val="Title"/>
        <w:tag w:val=""/>
        <w:id w:val="1209687023"/>
        <w:placeholder>
          <w:docPart w:val="96B08AB5A4334DE7B9E365749434222B"/>
        </w:placeholder>
        <w:dataBinding w:prefixMappings="xmlns:ns0='http://purl.org/dc/elements/1.1/' xmlns:ns1='http://schemas.openxmlformats.org/package/2006/metadata/core-properties' " w:xpath="/ns1:coreProperties[1]/ns0:title[1]" w:storeItemID="{6C3C8BC8-F283-45AE-878A-BAB7291924A1}"/>
        <w:text/>
      </w:sdtPr>
      <w:sdtEndPr>
        <w:rPr>
          <w:rStyle w:val="Strong"/>
        </w:rPr>
      </w:sdtEndPr>
      <w:sdtContent>
        <w:r w:rsidR="00251483">
          <w:rPr>
            <w:rStyle w:val="Strong"/>
          </w:rPr>
          <w:t>Overview - Interim report - Fabricated structural steel safeguards</w:t>
        </w:r>
      </w:sdtContent>
    </w:sdt>
    <w:r w:rsidR="001E2FE4">
      <w:t xml:space="preserve"> Inquiry Report</w:t>
    </w:r>
  </w:p>
  <w:p w14:paraId="5FFC50E3" w14:textId="77777777" w:rsidR="001E2FE4" w:rsidRDefault="001E2F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058F" w14:textId="017822DA" w:rsidR="00DD50F6" w:rsidRPr="00201320" w:rsidRDefault="00DD50F6" w:rsidP="00160FEC">
    <w:pPr>
      <w:pStyle w:val="Header-KeylineRight"/>
      <w:rPr>
        <w:rStyle w:val="Strong"/>
        <w:b w:val="0"/>
        <w:bCs w:val="0"/>
      </w:rPr>
    </w:pPr>
    <w:r>
      <w:rPr>
        <w:rStyle w:val="Strong"/>
        <w:b w:val="0"/>
        <w:bCs w:val="0"/>
      </w:rPr>
      <w:t>Overview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FC25" w14:textId="70AB553D" w:rsidR="001E2FE4" w:rsidRDefault="00B1487B" w:rsidP="001E2FE4">
    <w:pPr>
      <w:pStyle w:val="Header-KeylineRight"/>
    </w:pPr>
    <w:r>
      <w:fldChar w:fldCharType="begin"/>
    </w:r>
    <w:r>
      <w:instrText xml:space="preserve"> STYLEREF  "Heading 1"  \* MERGEFORMAT </w:instrTex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B413" w14:textId="14076985" w:rsidR="00F04EA7" w:rsidRPr="007215EF" w:rsidRDefault="00E74787" w:rsidP="007215EF">
    <w:r>
      <w:rPr>
        <w:noProof/>
      </w:rPr>
      <w:drawing>
        <wp:anchor distT="0" distB="0" distL="114300" distR="114300" simplePos="0" relativeHeight="251658240" behindDoc="0" locked="0" layoutInCell="1" allowOverlap="1" wp14:anchorId="47AEDB50" wp14:editId="48C5ADD4">
          <wp:simplePos x="0" y="0"/>
          <wp:positionH relativeFrom="page">
            <wp:posOffset>0</wp:posOffset>
          </wp:positionH>
          <wp:positionV relativeFrom="paragraph">
            <wp:posOffset>-396240</wp:posOffset>
          </wp:positionV>
          <wp:extent cx="7559998" cy="10690797"/>
          <wp:effectExtent l="0" t="0" r="3175" b="0"/>
          <wp:wrapNone/>
          <wp:docPr id="1862824584" name="Picture 1" descr="Australian Government | Productivity Commission logo: draft report 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824584" name="Picture 1" descr="Australian Government | Productivity Commission logo: draft report cover"/>
                  <pic:cNvPicPr/>
                </pic:nvPicPr>
                <pic:blipFill>
                  <a:blip r:embed="rId1">
                    <a:extLst>
                      <a:ext uri="{28A0092B-C50C-407E-A947-70E740481C1C}">
                        <a14:useLocalDpi xmlns:a14="http://schemas.microsoft.com/office/drawing/2010/main" val="0"/>
                      </a:ext>
                    </a:extLst>
                  </a:blip>
                  <a:stretch>
                    <a:fillRect/>
                  </a:stretch>
                </pic:blipFill>
                <pic:spPr>
                  <a:xfrm>
                    <a:off x="0" y="0"/>
                    <a:ext cx="7559998" cy="10690797"/>
                  </a:xfrm>
                  <a:prstGeom prst="rect">
                    <a:avLst/>
                  </a:prstGeom>
                </pic:spPr>
              </pic:pic>
            </a:graphicData>
          </a:graphic>
          <wp14:sizeRelH relativeFrom="margin">
            <wp14:pctWidth>0</wp14:pctWidth>
          </wp14:sizeRelH>
          <wp14:sizeRelV relativeFrom="margin">
            <wp14:pctHeight>0</wp14:pctHeight>
          </wp14:sizeRelV>
        </wp:anchor>
      </w:drawing>
    </w:r>
  </w:p>
  <w:p w14:paraId="55743A68" w14:textId="77777777" w:rsidR="00F04EA7" w:rsidRPr="005965BC" w:rsidRDefault="00F04EA7" w:rsidP="005965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15A8" w14:textId="1D23ED14" w:rsidR="001E2FE4" w:rsidRDefault="008213BF" w:rsidP="00390E05">
    <w:pPr>
      <w:pStyle w:val="Header-Keyline"/>
    </w:pPr>
    <w:r>
      <w:rPr>
        <w:rStyle w:val="Strong"/>
      </w:rPr>
      <w:t>Fabricated structural steel safeguards</w:t>
    </w:r>
    <w:r w:rsidR="001E2FE4">
      <w:t xml:space="preserve"> </w:t>
    </w:r>
    <w:r w:rsidR="0085334C">
      <w:t>Interim</w:t>
    </w:r>
    <w:r w:rsidR="001E2FE4">
      <w:t xml:space="preserve"> </w:t>
    </w:r>
    <w:r w:rsidR="00BE5E7E">
      <w:t>r</w:t>
    </w:r>
    <w:r w:rsidR="001E2FE4">
      <w:t>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2D4E" w14:textId="1AD8B1B4" w:rsidR="001E2FE4" w:rsidRPr="00EA3238" w:rsidRDefault="00070ED7" w:rsidP="00EA3238">
    <w:pPr>
      <w:pStyle w:val="Header-KeylineRight"/>
    </w:pPr>
    <w:r>
      <w:fldChar w:fldCharType="begin"/>
    </w:r>
    <w:r>
      <w:instrText xml:space="preserve"> STYLEREF  "Heading 1"  \* MERGEFORMAT </w:instrTex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B50B" w14:textId="07AE1561" w:rsidR="00C73D38" w:rsidRDefault="00C73D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5B57" w14:textId="36E05145" w:rsidR="00E76EEC" w:rsidRDefault="00251483" w:rsidP="001D7D9B">
    <w:pPr>
      <w:pStyle w:val="Header-Keyline"/>
    </w:pPr>
    <w:r>
      <w:rPr>
        <w:rStyle w:val="Strong"/>
      </w:rPr>
      <w:t>Fabricated structural steel safeguards</w:t>
    </w:r>
    <w:r w:rsidR="00E76EEC">
      <w:t xml:space="preserve"> Inquiry report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BA44" w14:textId="2C293622" w:rsidR="00E76EEC" w:rsidRPr="00201320" w:rsidRDefault="00112D8E" w:rsidP="00160FEC">
    <w:pPr>
      <w:pStyle w:val="Header-KeylineRight"/>
      <w:rPr>
        <w:rStyle w:val="Strong"/>
        <w:b w:val="0"/>
        <w:bCs w:val="0"/>
      </w:rPr>
    </w:pPr>
    <w:r>
      <w:rPr>
        <w:rStyle w:val="Strong"/>
        <w:b w:val="0"/>
        <w:bCs w:val="0"/>
      </w:rPr>
      <w:t>Opportunity for comment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F7F4" w14:textId="5F583815" w:rsidR="00E76EEC" w:rsidRDefault="00E76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22C7C08"/>
    <w:multiLevelType w:val="hybridMultilevel"/>
    <w:tmpl w:val="0302C9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4A6380"/>
    <w:multiLevelType w:val="multilevel"/>
    <w:tmpl w:val="C47EA3E6"/>
    <w:styleLink w:val="AppendixHeading"/>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lvl w:ilvl="0">
      <w:start w:val="1"/>
      <w:numFmt w:val="upperLetter"/>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AppendixHeadingList"/>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3E6C9D"/>
    <w:multiLevelType w:val="multilevel"/>
    <w:tmpl w:val="FF8069A4"/>
    <w:styleLink w:val="ListHeadings"/>
    <w:lvl w:ilvl="0">
      <w:start w:val="1"/>
      <w:numFmt w:val="bullet"/>
      <w:lvlText w:val="•"/>
      <w:lvlJc w:val="left"/>
      <w:pPr>
        <w:ind w:left="227" w:hanging="227"/>
      </w:pPr>
      <w:rPr>
        <w:rFonts w:ascii="Times New Roman" w:hAnsi="Times New Roman" w:cs="Times New Roman" w:hint="default"/>
        <w:color w:val="auto"/>
      </w:rPr>
    </w:lvl>
    <w:lvl w:ilvl="1">
      <w:start w:val="1"/>
      <w:numFmt w:val="bullet"/>
      <w:lvlText w:val="–"/>
      <w:lvlJc w:val="left"/>
      <w:pPr>
        <w:ind w:left="454" w:hanging="227"/>
      </w:pPr>
      <w:rPr>
        <w:rFonts w:ascii="Arial" w:hAnsi="Arial" w:hint="default"/>
        <w:color w:val="auto"/>
      </w:rPr>
    </w:lvl>
    <w:lvl w:ilvl="2">
      <w:start w:val="1"/>
      <w:numFmt w:val="bullet"/>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6" w15:restartNumberingAfterBreak="0">
    <w:nsid w:val="0F6F37EA"/>
    <w:multiLevelType w:val="multilevel"/>
    <w:tmpl w:val="1FA8DC2A"/>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7" w15:restartNumberingAfterBreak="0">
    <w:nsid w:val="12377B66"/>
    <w:multiLevelType w:val="multilevel"/>
    <w:tmpl w:val="4F48000A"/>
    <w:styleLink w:val="Alphalist"/>
    <w:lvl w:ilvl="0">
      <w:start w:val="1"/>
      <w:numFmt w:val="lowerLetter"/>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454" w:hanging="227"/>
      </w:pPr>
      <w:rPr>
        <w:rFonts w:hint="default"/>
      </w:rPr>
    </w:lvl>
    <w:lvl w:ilvl="3">
      <w:start w:val="1"/>
      <w:numFmt w:val="lowerRoman"/>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8" w15:restartNumberingAfterBreak="0">
    <w:nsid w:val="136300BE"/>
    <w:multiLevelType w:val="hybridMultilevel"/>
    <w:tmpl w:val="4CA6CA88"/>
    <w:styleLink w:val="Numbering"/>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5905EC"/>
    <w:multiLevelType w:val="multilevel"/>
    <w:tmpl w:val="14F2CE60"/>
    <w:styleLink w:val="BoxList"/>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665246"/>
    <w:multiLevelType w:val="multilevel"/>
    <w:tmpl w:val="4F48000A"/>
    <w:numStyleLink w:val="LetteredList"/>
  </w:abstractNum>
  <w:abstractNum w:abstractNumId="12" w15:restartNumberingAfterBreak="0">
    <w:nsid w:val="2DFE29AF"/>
    <w:multiLevelType w:val="multilevel"/>
    <w:tmpl w:val="72768BCE"/>
    <w:styleLink w:val="Figure"/>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C7028C"/>
    <w:multiLevelType w:val="hybridMultilevel"/>
    <w:tmpl w:val="E29E66A0"/>
    <w:styleLink w:val="TOCList"/>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58B07DD"/>
    <w:multiLevelType w:val="hybridMultilevel"/>
    <w:tmpl w:val="9A8A4A8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C9D2A1C"/>
    <w:multiLevelType w:val="hybridMultilevel"/>
    <w:tmpl w:val="3C4A3CA4"/>
    <w:styleLink w:val="TableList"/>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7" w15:restartNumberingAfterBreak="0">
    <w:nsid w:val="67EB6AB0"/>
    <w:multiLevelType w:val="multilevel"/>
    <w:tmpl w:val="FF8069A4"/>
    <w:numStyleLink w:val="Bullets"/>
  </w:abstractNum>
  <w:abstractNum w:abstractNumId="18" w15:restartNumberingAfterBreak="0">
    <w:nsid w:val="761B4A1B"/>
    <w:multiLevelType w:val="multilevel"/>
    <w:tmpl w:val="4F48000A"/>
    <w:styleLink w:val="Lettered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num w:numId="1" w16cid:durableId="2059621589">
    <w:abstractNumId w:val="16"/>
  </w:num>
  <w:num w:numId="2" w16cid:durableId="675377460">
    <w:abstractNumId w:val="6"/>
  </w:num>
  <w:num w:numId="3" w16cid:durableId="664821553">
    <w:abstractNumId w:val="4"/>
  </w:num>
  <w:num w:numId="4" w16cid:durableId="813451545">
    <w:abstractNumId w:val="7"/>
  </w:num>
  <w:num w:numId="5" w16cid:durableId="1813060801">
    <w:abstractNumId w:val="2"/>
  </w:num>
  <w:num w:numId="6" w16cid:durableId="1206793917">
    <w:abstractNumId w:val="10"/>
  </w:num>
  <w:num w:numId="7" w16cid:durableId="780956312">
    <w:abstractNumId w:val="3"/>
  </w:num>
  <w:num w:numId="8" w16cid:durableId="1665887734">
    <w:abstractNumId w:val="12"/>
  </w:num>
  <w:num w:numId="9" w16cid:durableId="1888759763">
    <w:abstractNumId w:val="18"/>
  </w:num>
  <w:num w:numId="10" w16cid:durableId="1941643818">
    <w:abstractNumId w:val="5"/>
  </w:num>
  <w:num w:numId="11" w16cid:durableId="1288198670">
    <w:abstractNumId w:val="8"/>
  </w:num>
  <w:num w:numId="12" w16cid:durableId="982730932">
    <w:abstractNumId w:val="15"/>
  </w:num>
  <w:num w:numId="13" w16cid:durableId="2090273736">
    <w:abstractNumId w:val="13"/>
  </w:num>
  <w:num w:numId="14" w16cid:durableId="119881140">
    <w:abstractNumId w:val="14"/>
  </w:num>
  <w:num w:numId="15" w16cid:durableId="307366625">
    <w:abstractNumId w:val="1"/>
  </w:num>
  <w:num w:numId="16" w16cid:durableId="410932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5556">
    <w:abstractNumId w:val="12"/>
  </w:num>
  <w:num w:numId="18" w16cid:durableId="771516056">
    <w:abstractNumId w:val="11"/>
  </w:num>
  <w:num w:numId="19" w16cid:durableId="116918046">
    <w:abstractNumId w:val="18"/>
  </w:num>
  <w:num w:numId="20" w16cid:durableId="1395662897">
    <w:abstractNumId w:val="0"/>
  </w:num>
  <w:num w:numId="21" w16cid:durableId="1541360402">
    <w:abstractNumId w:val="9"/>
  </w:num>
  <w:num w:numId="22" w16cid:durableId="616833772">
    <w:abstractNumId w:val="6"/>
  </w:num>
  <w:num w:numId="23" w16cid:durableId="586228015">
    <w:abstractNumId w:val="17"/>
  </w:num>
  <w:num w:numId="24" w16cid:durableId="811673473">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1D"/>
    <w:rsid w:val="00000075"/>
    <w:rsid w:val="00000EB7"/>
    <w:rsid w:val="00000F3C"/>
    <w:rsid w:val="00002622"/>
    <w:rsid w:val="000029ED"/>
    <w:rsid w:val="00002D7E"/>
    <w:rsid w:val="000030F8"/>
    <w:rsid w:val="00003ED7"/>
    <w:rsid w:val="00004489"/>
    <w:rsid w:val="000047E0"/>
    <w:rsid w:val="00005B0D"/>
    <w:rsid w:val="00005C79"/>
    <w:rsid w:val="000060EB"/>
    <w:rsid w:val="00006309"/>
    <w:rsid w:val="000073B8"/>
    <w:rsid w:val="00007650"/>
    <w:rsid w:val="000102E7"/>
    <w:rsid w:val="0001053C"/>
    <w:rsid w:val="00010AB5"/>
    <w:rsid w:val="00011592"/>
    <w:rsid w:val="00011702"/>
    <w:rsid w:val="000121AB"/>
    <w:rsid w:val="000122D1"/>
    <w:rsid w:val="000124B8"/>
    <w:rsid w:val="00013717"/>
    <w:rsid w:val="00014320"/>
    <w:rsid w:val="00014854"/>
    <w:rsid w:val="00016132"/>
    <w:rsid w:val="000164BC"/>
    <w:rsid w:val="000164D8"/>
    <w:rsid w:val="00017062"/>
    <w:rsid w:val="00017555"/>
    <w:rsid w:val="00020FFA"/>
    <w:rsid w:val="00021330"/>
    <w:rsid w:val="00021D9B"/>
    <w:rsid w:val="00022397"/>
    <w:rsid w:val="00022CB1"/>
    <w:rsid w:val="000248B1"/>
    <w:rsid w:val="0002494B"/>
    <w:rsid w:val="000249A5"/>
    <w:rsid w:val="00024B6A"/>
    <w:rsid w:val="00024C0C"/>
    <w:rsid w:val="000258EC"/>
    <w:rsid w:val="00025A63"/>
    <w:rsid w:val="00026614"/>
    <w:rsid w:val="00026C04"/>
    <w:rsid w:val="000300AF"/>
    <w:rsid w:val="00030322"/>
    <w:rsid w:val="0003123B"/>
    <w:rsid w:val="000322E9"/>
    <w:rsid w:val="00032B83"/>
    <w:rsid w:val="00032F41"/>
    <w:rsid w:val="000331E4"/>
    <w:rsid w:val="0003338D"/>
    <w:rsid w:val="00033619"/>
    <w:rsid w:val="000338E4"/>
    <w:rsid w:val="0003400C"/>
    <w:rsid w:val="000361AF"/>
    <w:rsid w:val="0003653F"/>
    <w:rsid w:val="000367B5"/>
    <w:rsid w:val="0003762E"/>
    <w:rsid w:val="0003797B"/>
    <w:rsid w:val="00037D37"/>
    <w:rsid w:val="00037D5F"/>
    <w:rsid w:val="000407DF"/>
    <w:rsid w:val="00040F8C"/>
    <w:rsid w:val="00041074"/>
    <w:rsid w:val="000411E8"/>
    <w:rsid w:val="0004160E"/>
    <w:rsid w:val="00041791"/>
    <w:rsid w:val="00041E59"/>
    <w:rsid w:val="00042E38"/>
    <w:rsid w:val="00043162"/>
    <w:rsid w:val="00043D7C"/>
    <w:rsid w:val="00046035"/>
    <w:rsid w:val="00046656"/>
    <w:rsid w:val="0004733C"/>
    <w:rsid w:val="00047894"/>
    <w:rsid w:val="0004790C"/>
    <w:rsid w:val="00051173"/>
    <w:rsid w:val="000513E7"/>
    <w:rsid w:val="0005151B"/>
    <w:rsid w:val="00053414"/>
    <w:rsid w:val="00053BFD"/>
    <w:rsid w:val="00053C89"/>
    <w:rsid w:val="00054522"/>
    <w:rsid w:val="00054835"/>
    <w:rsid w:val="00054C95"/>
    <w:rsid w:val="00055BDF"/>
    <w:rsid w:val="000561CF"/>
    <w:rsid w:val="00056EB7"/>
    <w:rsid w:val="00057613"/>
    <w:rsid w:val="0005774F"/>
    <w:rsid w:val="000578C7"/>
    <w:rsid w:val="000579F8"/>
    <w:rsid w:val="000618FF"/>
    <w:rsid w:val="0006205D"/>
    <w:rsid w:val="00062864"/>
    <w:rsid w:val="00062A44"/>
    <w:rsid w:val="00063208"/>
    <w:rsid w:val="00065D17"/>
    <w:rsid w:val="00065EF5"/>
    <w:rsid w:val="000668FA"/>
    <w:rsid w:val="00067AEA"/>
    <w:rsid w:val="00070ED7"/>
    <w:rsid w:val="000724AE"/>
    <w:rsid w:val="00072B2F"/>
    <w:rsid w:val="00072C49"/>
    <w:rsid w:val="00073213"/>
    <w:rsid w:val="0007776A"/>
    <w:rsid w:val="00077A76"/>
    <w:rsid w:val="0008010D"/>
    <w:rsid w:val="000802FA"/>
    <w:rsid w:val="0008037D"/>
    <w:rsid w:val="00081026"/>
    <w:rsid w:val="00081C0E"/>
    <w:rsid w:val="00081EB5"/>
    <w:rsid w:val="0008251D"/>
    <w:rsid w:val="000833C3"/>
    <w:rsid w:val="00083BDA"/>
    <w:rsid w:val="00084660"/>
    <w:rsid w:val="000850E0"/>
    <w:rsid w:val="0008552C"/>
    <w:rsid w:val="00085AF6"/>
    <w:rsid w:val="00085B0E"/>
    <w:rsid w:val="00085CC4"/>
    <w:rsid w:val="00085FB9"/>
    <w:rsid w:val="00087F56"/>
    <w:rsid w:val="00090573"/>
    <w:rsid w:val="00091286"/>
    <w:rsid w:val="0009162D"/>
    <w:rsid w:val="00091DFB"/>
    <w:rsid w:val="00092550"/>
    <w:rsid w:val="00092672"/>
    <w:rsid w:val="00092730"/>
    <w:rsid w:val="00092D40"/>
    <w:rsid w:val="00092D4E"/>
    <w:rsid w:val="00092DA2"/>
    <w:rsid w:val="00092E62"/>
    <w:rsid w:val="00093056"/>
    <w:rsid w:val="000934A6"/>
    <w:rsid w:val="00093F04"/>
    <w:rsid w:val="00095521"/>
    <w:rsid w:val="00095C5D"/>
    <w:rsid w:val="00097C86"/>
    <w:rsid w:val="00097DBE"/>
    <w:rsid w:val="000A02BA"/>
    <w:rsid w:val="000A0F08"/>
    <w:rsid w:val="000A1EFA"/>
    <w:rsid w:val="000A2243"/>
    <w:rsid w:val="000A377F"/>
    <w:rsid w:val="000A38AA"/>
    <w:rsid w:val="000A53E8"/>
    <w:rsid w:val="000A592F"/>
    <w:rsid w:val="000A5C2E"/>
    <w:rsid w:val="000A74FF"/>
    <w:rsid w:val="000B03BA"/>
    <w:rsid w:val="000B092F"/>
    <w:rsid w:val="000B0BA2"/>
    <w:rsid w:val="000B0F46"/>
    <w:rsid w:val="000B14A9"/>
    <w:rsid w:val="000B15D7"/>
    <w:rsid w:val="000B17CF"/>
    <w:rsid w:val="000B18BF"/>
    <w:rsid w:val="000B1972"/>
    <w:rsid w:val="000B1A18"/>
    <w:rsid w:val="000B22A7"/>
    <w:rsid w:val="000B3008"/>
    <w:rsid w:val="000B33FA"/>
    <w:rsid w:val="000B389D"/>
    <w:rsid w:val="000B3CC5"/>
    <w:rsid w:val="000B3E49"/>
    <w:rsid w:val="000B4720"/>
    <w:rsid w:val="000B497F"/>
    <w:rsid w:val="000B4A72"/>
    <w:rsid w:val="000B5105"/>
    <w:rsid w:val="000B52D1"/>
    <w:rsid w:val="000B653F"/>
    <w:rsid w:val="000B769C"/>
    <w:rsid w:val="000B7A21"/>
    <w:rsid w:val="000C0781"/>
    <w:rsid w:val="000C2216"/>
    <w:rsid w:val="000C272E"/>
    <w:rsid w:val="000C2D27"/>
    <w:rsid w:val="000C3625"/>
    <w:rsid w:val="000C3AB0"/>
    <w:rsid w:val="000C46B1"/>
    <w:rsid w:val="000C500F"/>
    <w:rsid w:val="000C52B2"/>
    <w:rsid w:val="000C5962"/>
    <w:rsid w:val="000C6B77"/>
    <w:rsid w:val="000C7C61"/>
    <w:rsid w:val="000D085F"/>
    <w:rsid w:val="000D1021"/>
    <w:rsid w:val="000D169B"/>
    <w:rsid w:val="000D1F64"/>
    <w:rsid w:val="000D1FE7"/>
    <w:rsid w:val="000D26DC"/>
    <w:rsid w:val="000D27E7"/>
    <w:rsid w:val="000D2CFB"/>
    <w:rsid w:val="000D378B"/>
    <w:rsid w:val="000D44DE"/>
    <w:rsid w:val="000D4861"/>
    <w:rsid w:val="000D4C08"/>
    <w:rsid w:val="000D4FD9"/>
    <w:rsid w:val="000D5239"/>
    <w:rsid w:val="000D52C3"/>
    <w:rsid w:val="000D541F"/>
    <w:rsid w:val="000D5A14"/>
    <w:rsid w:val="000D68F9"/>
    <w:rsid w:val="000D6923"/>
    <w:rsid w:val="000D6D4E"/>
    <w:rsid w:val="000D6D75"/>
    <w:rsid w:val="000E03A8"/>
    <w:rsid w:val="000E0659"/>
    <w:rsid w:val="000E07E6"/>
    <w:rsid w:val="000E0880"/>
    <w:rsid w:val="000E13B2"/>
    <w:rsid w:val="000E3605"/>
    <w:rsid w:val="000E3D91"/>
    <w:rsid w:val="000E3E43"/>
    <w:rsid w:val="000E43B0"/>
    <w:rsid w:val="000E4BB3"/>
    <w:rsid w:val="000E5183"/>
    <w:rsid w:val="000E5E58"/>
    <w:rsid w:val="000E5F72"/>
    <w:rsid w:val="000F1E7D"/>
    <w:rsid w:val="000F3FE3"/>
    <w:rsid w:val="000F4218"/>
    <w:rsid w:val="000F4488"/>
    <w:rsid w:val="000F45C2"/>
    <w:rsid w:val="000F4688"/>
    <w:rsid w:val="000F468A"/>
    <w:rsid w:val="000F57FA"/>
    <w:rsid w:val="000F5826"/>
    <w:rsid w:val="000F58D6"/>
    <w:rsid w:val="000F6264"/>
    <w:rsid w:val="000F759C"/>
    <w:rsid w:val="00100819"/>
    <w:rsid w:val="00100B6B"/>
    <w:rsid w:val="00100FAB"/>
    <w:rsid w:val="00101BF1"/>
    <w:rsid w:val="00102EE5"/>
    <w:rsid w:val="0010431A"/>
    <w:rsid w:val="00104A94"/>
    <w:rsid w:val="00104C67"/>
    <w:rsid w:val="001073C1"/>
    <w:rsid w:val="001073F5"/>
    <w:rsid w:val="00107FE7"/>
    <w:rsid w:val="0011044C"/>
    <w:rsid w:val="0011061F"/>
    <w:rsid w:val="00110A2B"/>
    <w:rsid w:val="0011217E"/>
    <w:rsid w:val="00112CF4"/>
    <w:rsid w:val="00112D8E"/>
    <w:rsid w:val="00112E8F"/>
    <w:rsid w:val="00113812"/>
    <w:rsid w:val="001154B0"/>
    <w:rsid w:val="00116568"/>
    <w:rsid w:val="001166F6"/>
    <w:rsid w:val="00116735"/>
    <w:rsid w:val="00116C80"/>
    <w:rsid w:val="00116EA8"/>
    <w:rsid w:val="00116FBC"/>
    <w:rsid w:val="001170D5"/>
    <w:rsid w:val="00117805"/>
    <w:rsid w:val="00117C99"/>
    <w:rsid w:val="00117DAC"/>
    <w:rsid w:val="00120792"/>
    <w:rsid w:val="00120C88"/>
    <w:rsid w:val="00120CC2"/>
    <w:rsid w:val="001215E9"/>
    <w:rsid w:val="00121884"/>
    <w:rsid w:val="00123062"/>
    <w:rsid w:val="00123296"/>
    <w:rsid w:val="00123F2E"/>
    <w:rsid w:val="001240C5"/>
    <w:rsid w:val="00124199"/>
    <w:rsid w:val="00124F03"/>
    <w:rsid w:val="00125857"/>
    <w:rsid w:val="00126055"/>
    <w:rsid w:val="00126229"/>
    <w:rsid w:val="0012639E"/>
    <w:rsid w:val="0012688B"/>
    <w:rsid w:val="001268BC"/>
    <w:rsid w:val="00127CD3"/>
    <w:rsid w:val="00130C47"/>
    <w:rsid w:val="00130C85"/>
    <w:rsid w:val="00130D76"/>
    <w:rsid w:val="00131402"/>
    <w:rsid w:val="0013175B"/>
    <w:rsid w:val="0013285E"/>
    <w:rsid w:val="00132DD9"/>
    <w:rsid w:val="00132E5A"/>
    <w:rsid w:val="00133065"/>
    <w:rsid w:val="00133FB3"/>
    <w:rsid w:val="00134FDC"/>
    <w:rsid w:val="0013605A"/>
    <w:rsid w:val="0013722E"/>
    <w:rsid w:val="00137D94"/>
    <w:rsid w:val="00137FAB"/>
    <w:rsid w:val="0014060E"/>
    <w:rsid w:val="00141F4D"/>
    <w:rsid w:val="00142582"/>
    <w:rsid w:val="00142EBA"/>
    <w:rsid w:val="0014323B"/>
    <w:rsid w:val="00143831"/>
    <w:rsid w:val="00144235"/>
    <w:rsid w:val="00145F68"/>
    <w:rsid w:val="0014771E"/>
    <w:rsid w:val="00150176"/>
    <w:rsid w:val="001502C0"/>
    <w:rsid w:val="00150F80"/>
    <w:rsid w:val="0015180B"/>
    <w:rsid w:val="00151F09"/>
    <w:rsid w:val="00151FF1"/>
    <w:rsid w:val="00154E0D"/>
    <w:rsid w:val="00154F23"/>
    <w:rsid w:val="00155809"/>
    <w:rsid w:val="00155E5B"/>
    <w:rsid w:val="0015673B"/>
    <w:rsid w:val="00157326"/>
    <w:rsid w:val="001600E9"/>
    <w:rsid w:val="001603C5"/>
    <w:rsid w:val="00160878"/>
    <w:rsid w:val="00160EE7"/>
    <w:rsid w:val="00160FEC"/>
    <w:rsid w:val="001610E5"/>
    <w:rsid w:val="00161BC8"/>
    <w:rsid w:val="00161DA1"/>
    <w:rsid w:val="00162D0E"/>
    <w:rsid w:val="00164383"/>
    <w:rsid w:val="0016472A"/>
    <w:rsid w:val="00164D33"/>
    <w:rsid w:val="00165F4C"/>
    <w:rsid w:val="001668DF"/>
    <w:rsid w:val="001674EC"/>
    <w:rsid w:val="001676DE"/>
    <w:rsid w:val="00170483"/>
    <w:rsid w:val="001714F3"/>
    <w:rsid w:val="001722B8"/>
    <w:rsid w:val="0017265C"/>
    <w:rsid w:val="0017386F"/>
    <w:rsid w:val="00173899"/>
    <w:rsid w:val="0017452A"/>
    <w:rsid w:val="00174746"/>
    <w:rsid w:val="0017521B"/>
    <w:rsid w:val="0017529C"/>
    <w:rsid w:val="0017657A"/>
    <w:rsid w:val="00180086"/>
    <w:rsid w:val="00180E84"/>
    <w:rsid w:val="0018142B"/>
    <w:rsid w:val="00182A32"/>
    <w:rsid w:val="00183A35"/>
    <w:rsid w:val="00183E7C"/>
    <w:rsid w:val="0018432C"/>
    <w:rsid w:val="0018547D"/>
    <w:rsid w:val="00186139"/>
    <w:rsid w:val="0018613D"/>
    <w:rsid w:val="00186571"/>
    <w:rsid w:val="001867A7"/>
    <w:rsid w:val="00186B75"/>
    <w:rsid w:val="00186D5C"/>
    <w:rsid w:val="00187F05"/>
    <w:rsid w:val="0019005C"/>
    <w:rsid w:val="001902D6"/>
    <w:rsid w:val="00193510"/>
    <w:rsid w:val="001957BF"/>
    <w:rsid w:val="0019627E"/>
    <w:rsid w:val="0019690C"/>
    <w:rsid w:val="0019778C"/>
    <w:rsid w:val="001A0D77"/>
    <w:rsid w:val="001A196A"/>
    <w:rsid w:val="001A1D95"/>
    <w:rsid w:val="001A2016"/>
    <w:rsid w:val="001A2565"/>
    <w:rsid w:val="001A3AA7"/>
    <w:rsid w:val="001A3B79"/>
    <w:rsid w:val="001A5014"/>
    <w:rsid w:val="001A5555"/>
    <w:rsid w:val="001A5A86"/>
    <w:rsid w:val="001A6373"/>
    <w:rsid w:val="001A66CC"/>
    <w:rsid w:val="001A6989"/>
    <w:rsid w:val="001A7CE7"/>
    <w:rsid w:val="001B0F82"/>
    <w:rsid w:val="001B1762"/>
    <w:rsid w:val="001B17AC"/>
    <w:rsid w:val="001B18FA"/>
    <w:rsid w:val="001B26A8"/>
    <w:rsid w:val="001B2EAC"/>
    <w:rsid w:val="001B30B7"/>
    <w:rsid w:val="001B3158"/>
    <w:rsid w:val="001B32D8"/>
    <w:rsid w:val="001B336C"/>
    <w:rsid w:val="001B51DB"/>
    <w:rsid w:val="001B53AA"/>
    <w:rsid w:val="001B588D"/>
    <w:rsid w:val="001C00A5"/>
    <w:rsid w:val="001C00C5"/>
    <w:rsid w:val="001C080F"/>
    <w:rsid w:val="001C1AC6"/>
    <w:rsid w:val="001C204E"/>
    <w:rsid w:val="001C3733"/>
    <w:rsid w:val="001C3D50"/>
    <w:rsid w:val="001C4036"/>
    <w:rsid w:val="001C4C87"/>
    <w:rsid w:val="001C4ECC"/>
    <w:rsid w:val="001C55A8"/>
    <w:rsid w:val="001C56BA"/>
    <w:rsid w:val="001C5CED"/>
    <w:rsid w:val="001C6388"/>
    <w:rsid w:val="001C67DD"/>
    <w:rsid w:val="001C6901"/>
    <w:rsid w:val="001C6F66"/>
    <w:rsid w:val="001C7425"/>
    <w:rsid w:val="001C7612"/>
    <w:rsid w:val="001C7694"/>
    <w:rsid w:val="001C7835"/>
    <w:rsid w:val="001C7E41"/>
    <w:rsid w:val="001D0D84"/>
    <w:rsid w:val="001D134C"/>
    <w:rsid w:val="001D1DA7"/>
    <w:rsid w:val="001D21F3"/>
    <w:rsid w:val="001D2219"/>
    <w:rsid w:val="001D2F29"/>
    <w:rsid w:val="001D34A2"/>
    <w:rsid w:val="001D3995"/>
    <w:rsid w:val="001D3A56"/>
    <w:rsid w:val="001D4050"/>
    <w:rsid w:val="001D5114"/>
    <w:rsid w:val="001D6812"/>
    <w:rsid w:val="001D7442"/>
    <w:rsid w:val="001D787C"/>
    <w:rsid w:val="001D7D9B"/>
    <w:rsid w:val="001E0585"/>
    <w:rsid w:val="001E0590"/>
    <w:rsid w:val="001E06F7"/>
    <w:rsid w:val="001E0B0F"/>
    <w:rsid w:val="001E0BAB"/>
    <w:rsid w:val="001E1387"/>
    <w:rsid w:val="001E2FE4"/>
    <w:rsid w:val="001E3097"/>
    <w:rsid w:val="001E3153"/>
    <w:rsid w:val="001E4AD9"/>
    <w:rsid w:val="001E54FF"/>
    <w:rsid w:val="001E5CCF"/>
    <w:rsid w:val="001E73CC"/>
    <w:rsid w:val="001E7EA6"/>
    <w:rsid w:val="001F011A"/>
    <w:rsid w:val="001F0991"/>
    <w:rsid w:val="001F13C1"/>
    <w:rsid w:val="001F156A"/>
    <w:rsid w:val="001F15E0"/>
    <w:rsid w:val="001F1E9A"/>
    <w:rsid w:val="001F2F03"/>
    <w:rsid w:val="001F446D"/>
    <w:rsid w:val="001F49D9"/>
    <w:rsid w:val="001F6B0A"/>
    <w:rsid w:val="001F780D"/>
    <w:rsid w:val="001F78BD"/>
    <w:rsid w:val="001F7DC5"/>
    <w:rsid w:val="0020077D"/>
    <w:rsid w:val="00201320"/>
    <w:rsid w:val="00201475"/>
    <w:rsid w:val="0020161B"/>
    <w:rsid w:val="00201E78"/>
    <w:rsid w:val="00201FB4"/>
    <w:rsid w:val="0020204A"/>
    <w:rsid w:val="00202767"/>
    <w:rsid w:val="00203952"/>
    <w:rsid w:val="00203A3D"/>
    <w:rsid w:val="00203E11"/>
    <w:rsid w:val="0020410B"/>
    <w:rsid w:val="00204DE9"/>
    <w:rsid w:val="002050DC"/>
    <w:rsid w:val="00205F71"/>
    <w:rsid w:val="00207503"/>
    <w:rsid w:val="00207645"/>
    <w:rsid w:val="00207C47"/>
    <w:rsid w:val="00210D51"/>
    <w:rsid w:val="00211208"/>
    <w:rsid w:val="002112EC"/>
    <w:rsid w:val="0021214F"/>
    <w:rsid w:val="00213958"/>
    <w:rsid w:val="00214BDD"/>
    <w:rsid w:val="0021548C"/>
    <w:rsid w:val="002159CD"/>
    <w:rsid w:val="00216BFE"/>
    <w:rsid w:val="00216C84"/>
    <w:rsid w:val="00220F8E"/>
    <w:rsid w:val="002216CC"/>
    <w:rsid w:val="00221800"/>
    <w:rsid w:val="00221939"/>
    <w:rsid w:val="00221AB7"/>
    <w:rsid w:val="002239D7"/>
    <w:rsid w:val="00224458"/>
    <w:rsid w:val="00225354"/>
    <w:rsid w:val="002263B0"/>
    <w:rsid w:val="00226508"/>
    <w:rsid w:val="0022675B"/>
    <w:rsid w:val="00226A2E"/>
    <w:rsid w:val="0022740C"/>
    <w:rsid w:val="00227712"/>
    <w:rsid w:val="00230099"/>
    <w:rsid w:val="0023077A"/>
    <w:rsid w:val="00230BAA"/>
    <w:rsid w:val="00231225"/>
    <w:rsid w:val="002322AA"/>
    <w:rsid w:val="002338E2"/>
    <w:rsid w:val="00233C58"/>
    <w:rsid w:val="00234963"/>
    <w:rsid w:val="00234FFD"/>
    <w:rsid w:val="00236505"/>
    <w:rsid w:val="002371FA"/>
    <w:rsid w:val="0023735B"/>
    <w:rsid w:val="00240219"/>
    <w:rsid w:val="0024038F"/>
    <w:rsid w:val="00240AB8"/>
    <w:rsid w:val="00240F47"/>
    <w:rsid w:val="00241AF6"/>
    <w:rsid w:val="00242BBC"/>
    <w:rsid w:val="00242F31"/>
    <w:rsid w:val="002430D0"/>
    <w:rsid w:val="0024521D"/>
    <w:rsid w:val="002454EF"/>
    <w:rsid w:val="002457DE"/>
    <w:rsid w:val="00246435"/>
    <w:rsid w:val="002466C7"/>
    <w:rsid w:val="00246BCF"/>
    <w:rsid w:val="002472AC"/>
    <w:rsid w:val="00247FBF"/>
    <w:rsid w:val="00250F70"/>
    <w:rsid w:val="00251245"/>
    <w:rsid w:val="00251483"/>
    <w:rsid w:val="002518C9"/>
    <w:rsid w:val="00251CA2"/>
    <w:rsid w:val="002522BE"/>
    <w:rsid w:val="00253FA5"/>
    <w:rsid w:val="00255522"/>
    <w:rsid w:val="0025592F"/>
    <w:rsid w:val="00255ECD"/>
    <w:rsid w:val="00255F08"/>
    <w:rsid w:val="00255F30"/>
    <w:rsid w:val="00256089"/>
    <w:rsid w:val="00256CD5"/>
    <w:rsid w:val="0025706B"/>
    <w:rsid w:val="002570A7"/>
    <w:rsid w:val="00257F08"/>
    <w:rsid w:val="00257F19"/>
    <w:rsid w:val="002601BB"/>
    <w:rsid w:val="00261D0D"/>
    <w:rsid w:val="00261FEC"/>
    <w:rsid w:val="002624A8"/>
    <w:rsid w:val="00262E84"/>
    <w:rsid w:val="00263280"/>
    <w:rsid w:val="00263AB8"/>
    <w:rsid w:val="00264021"/>
    <w:rsid w:val="002647A4"/>
    <w:rsid w:val="00265918"/>
    <w:rsid w:val="00265C81"/>
    <w:rsid w:val="00270834"/>
    <w:rsid w:val="00270F0D"/>
    <w:rsid w:val="002712C3"/>
    <w:rsid w:val="00271A30"/>
    <w:rsid w:val="0027236D"/>
    <w:rsid w:val="002727FB"/>
    <w:rsid w:val="0027339A"/>
    <w:rsid w:val="00273E86"/>
    <w:rsid w:val="002743A7"/>
    <w:rsid w:val="0027479B"/>
    <w:rsid w:val="00276374"/>
    <w:rsid w:val="00277DF2"/>
    <w:rsid w:val="0028063E"/>
    <w:rsid w:val="002814E6"/>
    <w:rsid w:val="0028155F"/>
    <w:rsid w:val="002815B9"/>
    <w:rsid w:val="00281A54"/>
    <w:rsid w:val="00282AE5"/>
    <w:rsid w:val="00282D22"/>
    <w:rsid w:val="00284716"/>
    <w:rsid w:val="00286890"/>
    <w:rsid w:val="00287114"/>
    <w:rsid w:val="00287AEF"/>
    <w:rsid w:val="00287C3E"/>
    <w:rsid w:val="002915D3"/>
    <w:rsid w:val="00291BD7"/>
    <w:rsid w:val="00291D23"/>
    <w:rsid w:val="0029245C"/>
    <w:rsid w:val="002936B4"/>
    <w:rsid w:val="002945D3"/>
    <w:rsid w:val="00294C13"/>
    <w:rsid w:val="002951E6"/>
    <w:rsid w:val="00295330"/>
    <w:rsid w:val="002967D1"/>
    <w:rsid w:val="00297549"/>
    <w:rsid w:val="002975DE"/>
    <w:rsid w:val="002A01A5"/>
    <w:rsid w:val="002A0E41"/>
    <w:rsid w:val="002A112A"/>
    <w:rsid w:val="002A19C8"/>
    <w:rsid w:val="002A1E62"/>
    <w:rsid w:val="002A229E"/>
    <w:rsid w:val="002A3B39"/>
    <w:rsid w:val="002A4CF2"/>
    <w:rsid w:val="002A72A0"/>
    <w:rsid w:val="002B0541"/>
    <w:rsid w:val="002B0577"/>
    <w:rsid w:val="002B061E"/>
    <w:rsid w:val="002B0947"/>
    <w:rsid w:val="002B0CE8"/>
    <w:rsid w:val="002B13F0"/>
    <w:rsid w:val="002B2B56"/>
    <w:rsid w:val="002B43A6"/>
    <w:rsid w:val="002B4997"/>
    <w:rsid w:val="002B66F8"/>
    <w:rsid w:val="002C051F"/>
    <w:rsid w:val="002C0758"/>
    <w:rsid w:val="002C1B29"/>
    <w:rsid w:val="002C1FC5"/>
    <w:rsid w:val="002C257B"/>
    <w:rsid w:val="002C26C0"/>
    <w:rsid w:val="002C36B0"/>
    <w:rsid w:val="002C3EE5"/>
    <w:rsid w:val="002C4C55"/>
    <w:rsid w:val="002C797E"/>
    <w:rsid w:val="002C7F4D"/>
    <w:rsid w:val="002D152F"/>
    <w:rsid w:val="002D23A1"/>
    <w:rsid w:val="002D2AD1"/>
    <w:rsid w:val="002D3156"/>
    <w:rsid w:val="002D427C"/>
    <w:rsid w:val="002D44C3"/>
    <w:rsid w:val="002D484A"/>
    <w:rsid w:val="002D4EA1"/>
    <w:rsid w:val="002D4F80"/>
    <w:rsid w:val="002D50CB"/>
    <w:rsid w:val="002D5363"/>
    <w:rsid w:val="002D54C1"/>
    <w:rsid w:val="002D5CBD"/>
    <w:rsid w:val="002D5FD0"/>
    <w:rsid w:val="002D66B1"/>
    <w:rsid w:val="002D74D8"/>
    <w:rsid w:val="002E0207"/>
    <w:rsid w:val="002E0354"/>
    <w:rsid w:val="002E0788"/>
    <w:rsid w:val="002E098D"/>
    <w:rsid w:val="002E0E6A"/>
    <w:rsid w:val="002E137D"/>
    <w:rsid w:val="002E2063"/>
    <w:rsid w:val="002E3F19"/>
    <w:rsid w:val="002E465A"/>
    <w:rsid w:val="002E478B"/>
    <w:rsid w:val="002E51D2"/>
    <w:rsid w:val="002E66C2"/>
    <w:rsid w:val="002E6AF8"/>
    <w:rsid w:val="002E6AFF"/>
    <w:rsid w:val="002E77DC"/>
    <w:rsid w:val="002E7A0E"/>
    <w:rsid w:val="002E7EFA"/>
    <w:rsid w:val="002F0CCD"/>
    <w:rsid w:val="002F0EC8"/>
    <w:rsid w:val="002F35CB"/>
    <w:rsid w:val="002F3A27"/>
    <w:rsid w:val="002F3F5F"/>
    <w:rsid w:val="002F6386"/>
    <w:rsid w:val="002F72B7"/>
    <w:rsid w:val="002F771D"/>
    <w:rsid w:val="002F77D8"/>
    <w:rsid w:val="003001EC"/>
    <w:rsid w:val="003005BA"/>
    <w:rsid w:val="003011AF"/>
    <w:rsid w:val="00301ADF"/>
    <w:rsid w:val="00302168"/>
    <w:rsid w:val="00302348"/>
    <w:rsid w:val="00302763"/>
    <w:rsid w:val="00302E3B"/>
    <w:rsid w:val="00303704"/>
    <w:rsid w:val="00305171"/>
    <w:rsid w:val="00306323"/>
    <w:rsid w:val="00310423"/>
    <w:rsid w:val="00310B28"/>
    <w:rsid w:val="00310E8D"/>
    <w:rsid w:val="00311E13"/>
    <w:rsid w:val="00312357"/>
    <w:rsid w:val="003129B1"/>
    <w:rsid w:val="00312C4C"/>
    <w:rsid w:val="0031391D"/>
    <w:rsid w:val="00315123"/>
    <w:rsid w:val="00316D5A"/>
    <w:rsid w:val="00316EEC"/>
    <w:rsid w:val="00317D16"/>
    <w:rsid w:val="003205AD"/>
    <w:rsid w:val="00320C71"/>
    <w:rsid w:val="00320D50"/>
    <w:rsid w:val="00321CC4"/>
    <w:rsid w:val="00322081"/>
    <w:rsid w:val="003231DE"/>
    <w:rsid w:val="003233E8"/>
    <w:rsid w:val="00323400"/>
    <w:rsid w:val="003243E6"/>
    <w:rsid w:val="003244B0"/>
    <w:rsid w:val="003244CC"/>
    <w:rsid w:val="0032477A"/>
    <w:rsid w:val="003257BE"/>
    <w:rsid w:val="0032649B"/>
    <w:rsid w:val="00326631"/>
    <w:rsid w:val="00326A36"/>
    <w:rsid w:val="00326F98"/>
    <w:rsid w:val="0032758E"/>
    <w:rsid w:val="003278B9"/>
    <w:rsid w:val="00330544"/>
    <w:rsid w:val="0033105F"/>
    <w:rsid w:val="00331845"/>
    <w:rsid w:val="00331CF0"/>
    <w:rsid w:val="0033360E"/>
    <w:rsid w:val="0033434C"/>
    <w:rsid w:val="003356F3"/>
    <w:rsid w:val="003358C8"/>
    <w:rsid w:val="00336BF9"/>
    <w:rsid w:val="00336C85"/>
    <w:rsid w:val="00336ECB"/>
    <w:rsid w:val="003378A8"/>
    <w:rsid w:val="003412DB"/>
    <w:rsid w:val="0034134C"/>
    <w:rsid w:val="003416E8"/>
    <w:rsid w:val="00341C64"/>
    <w:rsid w:val="0034224C"/>
    <w:rsid w:val="00342B13"/>
    <w:rsid w:val="0034482D"/>
    <w:rsid w:val="00344EC8"/>
    <w:rsid w:val="0034680A"/>
    <w:rsid w:val="00346EE5"/>
    <w:rsid w:val="003472FA"/>
    <w:rsid w:val="00347355"/>
    <w:rsid w:val="0035076A"/>
    <w:rsid w:val="00352C43"/>
    <w:rsid w:val="00354696"/>
    <w:rsid w:val="0035469E"/>
    <w:rsid w:val="00354B92"/>
    <w:rsid w:val="0035519A"/>
    <w:rsid w:val="003560C6"/>
    <w:rsid w:val="003569B8"/>
    <w:rsid w:val="0036059A"/>
    <w:rsid w:val="00361E8E"/>
    <w:rsid w:val="003631AE"/>
    <w:rsid w:val="00363483"/>
    <w:rsid w:val="003639CD"/>
    <w:rsid w:val="00363FF8"/>
    <w:rsid w:val="003640E1"/>
    <w:rsid w:val="0036466C"/>
    <w:rsid w:val="00364A11"/>
    <w:rsid w:val="00364C05"/>
    <w:rsid w:val="00365521"/>
    <w:rsid w:val="00365642"/>
    <w:rsid w:val="003658A3"/>
    <w:rsid w:val="00366674"/>
    <w:rsid w:val="00366799"/>
    <w:rsid w:val="00367A3F"/>
    <w:rsid w:val="0037089F"/>
    <w:rsid w:val="003721BD"/>
    <w:rsid w:val="00372BA3"/>
    <w:rsid w:val="00374938"/>
    <w:rsid w:val="00375245"/>
    <w:rsid w:val="00375B45"/>
    <w:rsid w:val="0037646B"/>
    <w:rsid w:val="00376491"/>
    <w:rsid w:val="003768F2"/>
    <w:rsid w:val="0037721D"/>
    <w:rsid w:val="00377C44"/>
    <w:rsid w:val="0038000A"/>
    <w:rsid w:val="0038102A"/>
    <w:rsid w:val="00381875"/>
    <w:rsid w:val="00382A1C"/>
    <w:rsid w:val="003833B4"/>
    <w:rsid w:val="00384A90"/>
    <w:rsid w:val="00384AA8"/>
    <w:rsid w:val="003867DF"/>
    <w:rsid w:val="00386E57"/>
    <w:rsid w:val="003870D1"/>
    <w:rsid w:val="0038741A"/>
    <w:rsid w:val="00387A9D"/>
    <w:rsid w:val="00390109"/>
    <w:rsid w:val="00390483"/>
    <w:rsid w:val="00390573"/>
    <w:rsid w:val="00390E05"/>
    <w:rsid w:val="00390F0B"/>
    <w:rsid w:val="003919AE"/>
    <w:rsid w:val="00391A7A"/>
    <w:rsid w:val="0039227B"/>
    <w:rsid w:val="0039230F"/>
    <w:rsid w:val="003940DD"/>
    <w:rsid w:val="00394749"/>
    <w:rsid w:val="00394AD2"/>
    <w:rsid w:val="00397D02"/>
    <w:rsid w:val="00397FDB"/>
    <w:rsid w:val="003A0C36"/>
    <w:rsid w:val="003A188F"/>
    <w:rsid w:val="003A1B6A"/>
    <w:rsid w:val="003A3471"/>
    <w:rsid w:val="003A3A9B"/>
    <w:rsid w:val="003A473C"/>
    <w:rsid w:val="003A4BC9"/>
    <w:rsid w:val="003A5146"/>
    <w:rsid w:val="003A5181"/>
    <w:rsid w:val="003A53D8"/>
    <w:rsid w:val="003A611F"/>
    <w:rsid w:val="003A65CB"/>
    <w:rsid w:val="003A67E9"/>
    <w:rsid w:val="003A743E"/>
    <w:rsid w:val="003A7722"/>
    <w:rsid w:val="003A79F2"/>
    <w:rsid w:val="003A7ADE"/>
    <w:rsid w:val="003B017C"/>
    <w:rsid w:val="003B0723"/>
    <w:rsid w:val="003B1E67"/>
    <w:rsid w:val="003B2349"/>
    <w:rsid w:val="003B2A34"/>
    <w:rsid w:val="003B311F"/>
    <w:rsid w:val="003B3C62"/>
    <w:rsid w:val="003B4707"/>
    <w:rsid w:val="003B5B89"/>
    <w:rsid w:val="003B5E2C"/>
    <w:rsid w:val="003B6E2C"/>
    <w:rsid w:val="003B7DB1"/>
    <w:rsid w:val="003B7DC9"/>
    <w:rsid w:val="003C01D4"/>
    <w:rsid w:val="003C0A0D"/>
    <w:rsid w:val="003C0D7A"/>
    <w:rsid w:val="003C0FD6"/>
    <w:rsid w:val="003C103A"/>
    <w:rsid w:val="003C16B7"/>
    <w:rsid w:val="003C251B"/>
    <w:rsid w:val="003C26BF"/>
    <w:rsid w:val="003C2CC3"/>
    <w:rsid w:val="003C305D"/>
    <w:rsid w:val="003C3358"/>
    <w:rsid w:val="003C3B31"/>
    <w:rsid w:val="003C51FB"/>
    <w:rsid w:val="003C53E7"/>
    <w:rsid w:val="003C585D"/>
    <w:rsid w:val="003C5937"/>
    <w:rsid w:val="003C5B03"/>
    <w:rsid w:val="003C5EE1"/>
    <w:rsid w:val="003C69BF"/>
    <w:rsid w:val="003C7400"/>
    <w:rsid w:val="003D055A"/>
    <w:rsid w:val="003D077F"/>
    <w:rsid w:val="003D09EE"/>
    <w:rsid w:val="003D23A3"/>
    <w:rsid w:val="003D48DD"/>
    <w:rsid w:val="003D5856"/>
    <w:rsid w:val="003D66D0"/>
    <w:rsid w:val="003D6C63"/>
    <w:rsid w:val="003D790D"/>
    <w:rsid w:val="003E0C72"/>
    <w:rsid w:val="003E1CBE"/>
    <w:rsid w:val="003E1F09"/>
    <w:rsid w:val="003E226E"/>
    <w:rsid w:val="003E2616"/>
    <w:rsid w:val="003E38FE"/>
    <w:rsid w:val="003E3E05"/>
    <w:rsid w:val="003E6055"/>
    <w:rsid w:val="003E670C"/>
    <w:rsid w:val="003E6B22"/>
    <w:rsid w:val="003E77C5"/>
    <w:rsid w:val="003F0A69"/>
    <w:rsid w:val="003F0A86"/>
    <w:rsid w:val="003F11CD"/>
    <w:rsid w:val="003F1243"/>
    <w:rsid w:val="003F3073"/>
    <w:rsid w:val="003F46E7"/>
    <w:rsid w:val="003F6F1A"/>
    <w:rsid w:val="0040060F"/>
    <w:rsid w:val="0040093E"/>
    <w:rsid w:val="00400FB2"/>
    <w:rsid w:val="00401855"/>
    <w:rsid w:val="00401BE4"/>
    <w:rsid w:val="00401D79"/>
    <w:rsid w:val="00403058"/>
    <w:rsid w:val="00403168"/>
    <w:rsid w:val="00403458"/>
    <w:rsid w:val="00403829"/>
    <w:rsid w:val="00403DD0"/>
    <w:rsid w:val="00404373"/>
    <w:rsid w:val="00404713"/>
    <w:rsid w:val="00404A91"/>
    <w:rsid w:val="00404E4F"/>
    <w:rsid w:val="004055FB"/>
    <w:rsid w:val="004064F7"/>
    <w:rsid w:val="004074A7"/>
    <w:rsid w:val="00407618"/>
    <w:rsid w:val="004078AB"/>
    <w:rsid w:val="00407A1D"/>
    <w:rsid w:val="0041009B"/>
    <w:rsid w:val="00410665"/>
    <w:rsid w:val="004114DF"/>
    <w:rsid w:val="00411817"/>
    <w:rsid w:val="0041283D"/>
    <w:rsid w:val="00412895"/>
    <w:rsid w:val="0041372E"/>
    <w:rsid w:val="00413A57"/>
    <w:rsid w:val="004140F9"/>
    <w:rsid w:val="00414C84"/>
    <w:rsid w:val="0041561E"/>
    <w:rsid w:val="00415C16"/>
    <w:rsid w:val="00416A51"/>
    <w:rsid w:val="004176CE"/>
    <w:rsid w:val="00420F0E"/>
    <w:rsid w:val="00421C65"/>
    <w:rsid w:val="00422BB2"/>
    <w:rsid w:val="0042339A"/>
    <w:rsid w:val="00423B15"/>
    <w:rsid w:val="00424CB8"/>
    <w:rsid w:val="0042508F"/>
    <w:rsid w:val="004257EC"/>
    <w:rsid w:val="00425CD2"/>
    <w:rsid w:val="00426D00"/>
    <w:rsid w:val="00426DCF"/>
    <w:rsid w:val="004278CB"/>
    <w:rsid w:val="00430ABD"/>
    <w:rsid w:val="00430B17"/>
    <w:rsid w:val="00431F68"/>
    <w:rsid w:val="00432C67"/>
    <w:rsid w:val="0043326D"/>
    <w:rsid w:val="004336D7"/>
    <w:rsid w:val="00434A53"/>
    <w:rsid w:val="00435B69"/>
    <w:rsid w:val="00435C44"/>
    <w:rsid w:val="0043606B"/>
    <w:rsid w:val="00436CC0"/>
    <w:rsid w:val="00436F53"/>
    <w:rsid w:val="004379A9"/>
    <w:rsid w:val="004379C2"/>
    <w:rsid w:val="004400E8"/>
    <w:rsid w:val="004412DC"/>
    <w:rsid w:val="0044158A"/>
    <w:rsid w:val="00443336"/>
    <w:rsid w:val="004433EB"/>
    <w:rsid w:val="004438CD"/>
    <w:rsid w:val="0044446D"/>
    <w:rsid w:val="00444602"/>
    <w:rsid w:val="00446470"/>
    <w:rsid w:val="004479EB"/>
    <w:rsid w:val="00447EA6"/>
    <w:rsid w:val="00450C80"/>
    <w:rsid w:val="004510C0"/>
    <w:rsid w:val="00451945"/>
    <w:rsid w:val="00451DD9"/>
    <w:rsid w:val="00452590"/>
    <w:rsid w:val="004526E5"/>
    <w:rsid w:val="0045399D"/>
    <w:rsid w:val="004544D6"/>
    <w:rsid w:val="00454BB0"/>
    <w:rsid w:val="00454F3F"/>
    <w:rsid w:val="004555CF"/>
    <w:rsid w:val="00455A01"/>
    <w:rsid w:val="00455D89"/>
    <w:rsid w:val="0045795D"/>
    <w:rsid w:val="0046020F"/>
    <w:rsid w:val="0046114C"/>
    <w:rsid w:val="00461CE9"/>
    <w:rsid w:val="00462407"/>
    <w:rsid w:val="004625F0"/>
    <w:rsid w:val="00462DEE"/>
    <w:rsid w:val="004631DD"/>
    <w:rsid w:val="004635FD"/>
    <w:rsid w:val="00465A1A"/>
    <w:rsid w:val="00466827"/>
    <w:rsid w:val="004678F3"/>
    <w:rsid w:val="00467BE0"/>
    <w:rsid w:val="00467D3A"/>
    <w:rsid w:val="00470129"/>
    <w:rsid w:val="00471CF8"/>
    <w:rsid w:val="004728A0"/>
    <w:rsid w:val="00472F03"/>
    <w:rsid w:val="004742DD"/>
    <w:rsid w:val="004744E4"/>
    <w:rsid w:val="00474C20"/>
    <w:rsid w:val="00475231"/>
    <w:rsid w:val="004755E1"/>
    <w:rsid w:val="00475BF0"/>
    <w:rsid w:val="00476C75"/>
    <w:rsid w:val="00476E20"/>
    <w:rsid w:val="00477512"/>
    <w:rsid w:val="0047777C"/>
    <w:rsid w:val="00477F20"/>
    <w:rsid w:val="004808D8"/>
    <w:rsid w:val="00481980"/>
    <w:rsid w:val="0048261B"/>
    <w:rsid w:val="00482ACA"/>
    <w:rsid w:val="00484E96"/>
    <w:rsid w:val="00485FBD"/>
    <w:rsid w:val="00486FC1"/>
    <w:rsid w:val="0048774A"/>
    <w:rsid w:val="00492BB2"/>
    <w:rsid w:val="004932D2"/>
    <w:rsid w:val="0049412B"/>
    <w:rsid w:val="0049471C"/>
    <w:rsid w:val="00496700"/>
    <w:rsid w:val="00496937"/>
    <w:rsid w:val="00496D32"/>
    <w:rsid w:val="0049748A"/>
    <w:rsid w:val="00497710"/>
    <w:rsid w:val="0049790C"/>
    <w:rsid w:val="00497A3A"/>
    <w:rsid w:val="00497A6A"/>
    <w:rsid w:val="00497D09"/>
    <w:rsid w:val="00497EE0"/>
    <w:rsid w:val="004A05A6"/>
    <w:rsid w:val="004A2F9E"/>
    <w:rsid w:val="004A2FB8"/>
    <w:rsid w:val="004A327A"/>
    <w:rsid w:val="004A40A8"/>
    <w:rsid w:val="004A461D"/>
    <w:rsid w:val="004A511C"/>
    <w:rsid w:val="004A5586"/>
    <w:rsid w:val="004A58B3"/>
    <w:rsid w:val="004A6DD1"/>
    <w:rsid w:val="004A7414"/>
    <w:rsid w:val="004A79B8"/>
    <w:rsid w:val="004B0061"/>
    <w:rsid w:val="004B0296"/>
    <w:rsid w:val="004B1531"/>
    <w:rsid w:val="004B433E"/>
    <w:rsid w:val="004B4746"/>
    <w:rsid w:val="004B4FCB"/>
    <w:rsid w:val="004B50FC"/>
    <w:rsid w:val="004B609E"/>
    <w:rsid w:val="004B761B"/>
    <w:rsid w:val="004C0D6C"/>
    <w:rsid w:val="004C2556"/>
    <w:rsid w:val="004C2887"/>
    <w:rsid w:val="004C31F5"/>
    <w:rsid w:val="004C34D2"/>
    <w:rsid w:val="004C3521"/>
    <w:rsid w:val="004C35BA"/>
    <w:rsid w:val="004C4823"/>
    <w:rsid w:val="004C5751"/>
    <w:rsid w:val="004C58CF"/>
    <w:rsid w:val="004C5E24"/>
    <w:rsid w:val="004C7441"/>
    <w:rsid w:val="004D03F5"/>
    <w:rsid w:val="004D0B8D"/>
    <w:rsid w:val="004D195A"/>
    <w:rsid w:val="004D1D8C"/>
    <w:rsid w:val="004D2201"/>
    <w:rsid w:val="004D23A3"/>
    <w:rsid w:val="004D4050"/>
    <w:rsid w:val="004D5015"/>
    <w:rsid w:val="004D588D"/>
    <w:rsid w:val="004D5FBA"/>
    <w:rsid w:val="004D672B"/>
    <w:rsid w:val="004D7A39"/>
    <w:rsid w:val="004E0EF5"/>
    <w:rsid w:val="004E1233"/>
    <w:rsid w:val="004E1B21"/>
    <w:rsid w:val="004E226A"/>
    <w:rsid w:val="004E22C9"/>
    <w:rsid w:val="004E28C6"/>
    <w:rsid w:val="004E6DE1"/>
    <w:rsid w:val="004E6E3B"/>
    <w:rsid w:val="004E7BA9"/>
    <w:rsid w:val="004F10E0"/>
    <w:rsid w:val="004F138F"/>
    <w:rsid w:val="004F1892"/>
    <w:rsid w:val="004F2CEA"/>
    <w:rsid w:val="004F2D0A"/>
    <w:rsid w:val="004F2E0B"/>
    <w:rsid w:val="004F420C"/>
    <w:rsid w:val="004F46B8"/>
    <w:rsid w:val="004F46FA"/>
    <w:rsid w:val="004F4943"/>
    <w:rsid w:val="004F4A4D"/>
    <w:rsid w:val="004F4CAE"/>
    <w:rsid w:val="004F581E"/>
    <w:rsid w:val="004F6FD6"/>
    <w:rsid w:val="004F76FF"/>
    <w:rsid w:val="00500123"/>
    <w:rsid w:val="00500893"/>
    <w:rsid w:val="00500DAD"/>
    <w:rsid w:val="005010DC"/>
    <w:rsid w:val="0050212D"/>
    <w:rsid w:val="00502A32"/>
    <w:rsid w:val="00502CC7"/>
    <w:rsid w:val="0050388A"/>
    <w:rsid w:val="00503A29"/>
    <w:rsid w:val="00504B61"/>
    <w:rsid w:val="00504D8F"/>
    <w:rsid w:val="00506483"/>
    <w:rsid w:val="0050656C"/>
    <w:rsid w:val="0050670B"/>
    <w:rsid w:val="00507C92"/>
    <w:rsid w:val="00510784"/>
    <w:rsid w:val="00510D90"/>
    <w:rsid w:val="00510E27"/>
    <w:rsid w:val="00511B29"/>
    <w:rsid w:val="00511D56"/>
    <w:rsid w:val="005124ED"/>
    <w:rsid w:val="00513EFE"/>
    <w:rsid w:val="005141E8"/>
    <w:rsid w:val="00514D24"/>
    <w:rsid w:val="00514EA7"/>
    <w:rsid w:val="00515060"/>
    <w:rsid w:val="00515238"/>
    <w:rsid w:val="00515606"/>
    <w:rsid w:val="00515EA5"/>
    <w:rsid w:val="00516212"/>
    <w:rsid w:val="0051673A"/>
    <w:rsid w:val="00516A89"/>
    <w:rsid w:val="00516B17"/>
    <w:rsid w:val="00517257"/>
    <w:rsid w:val="005174B4"/>
    <w:rsid w:val="0051779C"/>
    <w:rsid w:val="00520AB6"/>
    <w:rsid w:val="005210DF"/>
    <w:rsid w:val="005216B2"/>
    <w:rsid w:val="005241AF"/>
    <w:rsid w:val="0052464C"/>
    <w:rsid w:val="00526428"/>
    <w:rsid w:val="005269C2"/>
    <w:rsid w:val="00527098"/>
    <w:rsid w:val="00527224"/>
    <w:rsid w:val="005272F2"/>
    <w:rsid w:val="0052752D"/>
    <w:rsid w:val="00527A18"/>
    <w:rsid w:val="005321B3"/>
    <w:rsid w:val="00533EA9"/>
    <w:rsid w:val="005344E9"/>
    <w:rsid w:val="00534928"/>
    <w:rsid w:val="00534CD8"/>
    <w:rsid w:val="00534FD7"/>
    <w:rsid w:val="00535B79"/>
    <w:rsid w:val="005365B7"/>
    <w:rsid w:val="005366E8"/>
    <w:rsid w:val="005401F4"/>
    <w:rsid w:val="005403D6"/>
    <w:rsid w:val="005406BE"/>
    <w:rsid w:val="0054095D"/>
    <w:rsid w:val="00540B70"/>
    <w:rsid w:val="00540FDB"/>
    <w:rsid w:val="00541021"/>
    <w:rsid w:val="00541146"/>
    <w:rsid w:val="00541EAA"/>
    <w:rsid w:val="00543D13"/>
    <w:rsid w:val="005444E1"/>
    <w:rsid w:val="00545A2F"/>
    <w:rsid w:val="00546E2A"/>
    <w:rsid w:val="0054725E"/>
    <w:rsid w:val="00547725"/>
    <w:rsid w:val="00547BAF"/>
    <w:rsid w:val="00547BE3"/>
    <w:rsid w:val="00550C99"/>
    <w:rsid w:val="00553413"/>
    <w:rsid w:val="005544F0"/>
    <w:rsid w:val="005552EA"/>
    <w:rsid w:val="00555AB2"/>
    <w:rsid w:val="00555F6A"/>
    <w:rsid w:val="00556848"/>
    <w:rsid w:val="00556962"/>
    <w:rsid w:val="00557036"/>
    <w:rsid w:val="00557BDA"/>
    <w:rsid w:val="00560E94"/>
    <w:rsid w:val="00561030"/>
    <w:rsid w:val="00561129"/>
    <w:rsid w:val="00561B0E"/>
    <w:rsid w:val="00562410"/>
    <w:rsid w:val="00565007"/>
    <w:rsid w:val="0056528B"/>
    <w:rsid w:val="0056585F"/>
    <w:rsid w:val="00565AFF"/>
    <w:rsid w:val="00565DBD"/>
    <w:rsid w:val="00566065"/>
    <w:rsid w:val="0056658F"/>
    <w:rsid w:val="0056696D"/>
    <w:rsid w:val="00566A32"/>
    <w:rsid w:val="00566F5D"/>
    <w:rsid w:val="005671E4"/>
    <w:rsid w:val="00567FE7"/>
    <w:rsid w:val="00571371"/>
    <w:rsid w:val="00571549"/>
    <w:rsid w:val="00571687"/>
    <w:rsid w:val="00571A0D"/>
    <w:rsid w:val="00571C54"/>
    <w:rsid w:val="00571F4F"/>
    <w:rsid w:val="005722D4"/>
    <w:rsid w:val="00572A54"/>
    <w:rsid w:val="0057349A"/>
    <w:rsid w:val="005743FE"/>
    <w:rsid w:val="00574874"/>
    <w:rsid w:val="005754AB"/>
    <w:rsid w:val="005755F8"/>
    <w:rsid w:val="00575BA6"/>
    <w:rsid w:val="00576594"/>
    <w:rsid w:val="005774C1"/>
    <w:rsid w:val="005802CE"/>
    <w:rsid w:val="005802F8"/>
    <w:rsid w:val="00580952"/>
    <w:rsid w:val="00581150"/>
    <w:rsid w:val="00581789"/>
    <w:rsid w:val="00581898"/>
    <w:rsid w:val="005826F4"/>
    <w:rsid w:val="0058369E"/>
    <w:rsid w:val="005839E6"/>
    <w:rsid w:val="00584EAF"/>
    <w:rsid w:val="005850BC"/>
    <w:rsid w:val="00585395"/>
    <w:rsid w:val="00587593"/>
    <w:rsid w:val="005902F3"/>
    <w:rsid w:val="0059070D"/>
    <w:rsid w:val="00590D09"/>
    <w:rsid w:val="0059156A"/>
    <w:rsid w:val="005917C4"/>
    <w:rsid w:val="00593314"/>
    <w:rsid w:val="0059368E"/>
    <w:rsid w:val="00593BF5"/>
    <w:rsid w:val="00593F72"/>
    <w:rsid w:val="00594496"/>
    <w:rsid w:val="005951FB"/>
    <w:rsid w:val="005956D3"/>
    <w:rsid w:val="005957EE"/>
    <w:rsid w:val="0059617B"/>
    <w:rsid w:val="0059623B"/>
    <w:rsid w:val="00596365"/>
    <w:rsid w:val="005965BC"/>
    <w:rsid w:val="00596856"/>
    <w:rsid w:val="00597460"/>
    <w:rsid w:val="005A0050"/>
    <w:rsid w:val="005A0C04"/>
    <w:rsid w:val="005A0ED5"/>
    <w:rsid w:val="005A0F09"/>
    <w:rsid w:val="005A1077"/>
    <w:rsid w:val="005A11FF"/>
    <w:rsid w:val="005A13D7"/>
    <w:rsid w:val="005A1691"/>
    <w:rsid w:val="005A19B5"/>
    <w:rsid w:val="005A2168"/>
    <w:rsid w:val="005A35F6"/>
    <w:rsid w:val="005A366D"/>
    <w:rsid w:val="005A37FA"/>
    <w:rsid w:val="005A3DAB"/>
    <w:rsid w:val="005A4858"/>
    <w:rsid w:val="005A53A6"/>
    <w:rsid w:val="005A5FC4"/>
    <w:rsid w:val="005A5FD7"/>
    <w:rsid w:val="005A6102"/>
    <w:rsid w:val="005A6DB5"/>
    <w:rsid w:val="005A6F97"/>
    <w:rsid w:val="005A718D"/>
    <w:rsid w:val="005A72AD"/>
    <w:rsid w:val="005A7805"/>
    <w:rsid w:val="005A7E78"/>
    <w:rsid w:val="005B03ED"/>
    <w:rsid w:val="005B0C5C"/>
    <w:rsid w:val="005B1776"/>
    <w:rsid w:val="005B1BA3"/>
    <w:rsid w:val="005B1F88"/>
    <w:rsid w:val="005B32FB"/>
    <w:rsid w:val="005B3E51"/>
    <w:rsid w:val="005B4EA5"/>
    <w:rsid w:val="005B5676"/>
    <w:rsid w:val="005B7FE4"/>
    <w:rsid w:val="005C05E0"/>
    <w:rsid w:val="005C0CD0"/>
    <w:rsid w:val="005C14E7"/>
    <w:rsid w:val="005C1582"/>
    <w:rsid w:val="005C1E5C"/>
    <w:rsid w:val="005C2813"/>
    <w:rsid w:val="005C37E0"/>
    <w:rsid w:val="005C3D57"/>
    <w:rsid w:val="005C474A"/>
    <w:rsid w:val="005C4B67"/>
    <w:rsid w:val="005C4D57"/>
    <w:rsid w:val="005C54B9"/>
    <w:rsid w:val="005C575B"/>
    <w:rsid w:val="005C5A1C"/>
    <w:rsid w:val="005C6069"/>
    <w:rsid w:val="005C6618"/>
    <w:rsid w:val="005C663C"/>
    <w:rsid w:val="005C668D"/>
    <w:rsid w:val="005C702F"/>
    <w:rsid w:val="005D0189"/>
    <w:rsid w:val="005D089C"/>
    <w:rsid w:val="005D0FE6"/>
    <w:rsid w:val="005D1270"/>
    <w:rsid w:val="005D12FB"/>
    <w:rsid w:val="005D183B"/>
    <w:rsid w:val="005D2706"/>
    <w:rsid w:val="005D2714"/>
    <w:rsid w:val="005D280C"/>
    <w:rsid w:val="005D4A87"/>
    <w:rsid w:val="005D545D"/>
    <w:rsid w:val="005D6C39"/>
    <w:rsid w:val="005D76CB"/>
    <w:rsid w:val="005D7E19"/>
    <w:rsid w:val="005E027D"/>
    <w:rsid w:val="005E09CB"/>
    <w:rsid w:val="005E0EB8"/>
    <w:rsid w:val="005E1AF9"/>
    <w:rsid w:val="005E2402"/>
    <w:rsid w:val="005E2DEE"/>
    <w:rsid w:val="005E3195"/>
    <w:rsid w:val="005E3306"/>
    <w:rsid w:val="005E34AB"/>
    <w:rsid w:val="005E4470"/>
    <w:rsid w:val="005E46A2"/>
    <w:rsid w:val="005E5794"/>
    <w:rsid w:val="005F15E5"/>
    <w:rsid w:val="005F1997"/>
    <w:rsid w:val="005F53F1"/>
    <w:rsid w:val="005F56C1"/>
    <w:rsid w:val="005F58AA"/>
    <w:rsid w:val="005F5C05"/>
    <w:rsid w:val="005F6AD5"/>
    <w:rsid w:val="00600567"/>
    <w:rsid w:val="00600C69"/>
    <w:rsid w:val="00600D0D"/>
    <w:rsid w:val="00601570"/>
    <w:rsid w:val="006017F5"/>
    <w:rsid w:val="00601BBF"/>
    <w:rsid w:val="00601E9B"/>
    <w:rsid w:val="006028F9"/>
    <w:rsid w:val="00602995"/>
    <w:rsid w:val="00603FD5"/>
    <w:rsid w:val="006040DC"/>
    <w:rsid w:val="00604B12"/>
    <w:rsid w:val="0060542D"/>
    <w:rsid w:val="00605AB3"/>
    <w:rsid w:val="00605BD1"/>
    <w:rsid w:val="00606375"/>
    <w:rsid w:val="006064C1"/>
    <w:rsid w:val="006065CD"/>
    <w:rsid w:val="0060663F"/>
    <w:rsid w:val="00606AFB"/>
    <w:rsid w:val="00606DC9"/>
    <w:rsid w:val="006071E3"/>
    <w:rsid w:val="00607337"/>
    <w:rsid w:val="00607893"/>
    <w:rsid w:val="00607CD0"/>
    <w:rsid w:val="00607F03"/>
    <w:rsid w:val="00607FB3"/>
    <w:rsid w:val="0061023E"/>
    <w:rsid w:val="00610627"/>
    <w:rsid w:val="00610F6C"/>
    <w:rsid w:val="0061161E"/>
    <w:rsid w:val="00611826"/>
    <w:rsid w:val="00613856"/>
    <w:rsid w:val="006164F5"/>
    <w:rsid w:val="0061650E"/>
    <w:rsid w:val="00616DC8"/>
    <w:rsid w:val="00617950"/>
    <w:rsid w:val="00617BC3"/>
    <w:rsid w:val="006204CA"/>
    <w:rsid w:val="00620548"/>
    <w:rsid w:val="00621B65"/>
    <w:rsid w:val="00622383"/>
    <w:rsid w:val="006226E0"/>
    <w:rsid w:val="00622ADA"/>
    <w:rsid w:val="00622B7D"/>
    <w:rsid w:val="00622D88"/>
    <w:rsid w:val="00622D94"/>
    <w:rsid w:val="00622EA9"/>
    <w:rsid w:val="00623AD7"/>
    <w:rsid w:val="00623D32"/>
    <w:rsid w:val="006249C8"/>
    <w:rsid w:val="00624A3F"/>
    <w:rsid w:val="00624B90"/>
    <w:rsid w:val="0062500D"/>
    <w:rsid w:val="006252A7"/>
    <w:rsid w:val="006256BA"/>
    <w:rsid w:val="00625957"/>
    <w:rsid w:val="00625A71"/>
    <w:rsid w:val="0062606F"/>
    <w:rsid w:val="006264B6"/>
    <w:rsid w:val="00626853"/>
    <w:rsid w:val="00626A83"/>
    <w:rsid w:val="00626BFD"/>
    <w:rsid w:val="00626E85"/>
    <w:rsid w:val="00630F02"/>
    <w:rsid w:val="006316BF"/>
    <w:rsid w:val="00631D76"/>
    <w:rsid w:val="00633E37"/>
    <w:rsid w:val="00634958"/>
    <w:rsid w:val="00635354"/>
    <w:rsid w:val="00635EA9"/>
    <w:rsid w:val="006368C7"/>
    <w:rsid w:val="00637173"/>
    <w:rsid w:val="006371FB"/>
    <w:rsid w:val="006374ED"/>
    <w:rsid w:val="0064002F"/>
    <w:rsid w:val="0064102E"/>
    <w:rsid w:val="006435CD"/>
    <w:rsid w:val="00643C1B"/>
    <w:rsid w:val="00644E96"/>
    <w:rsid w:val="006452AC"/>
    <w:rsid w:val="0064650B"/>
    <w:rsid w:val="00647058"/>
    <w:rsid w:val="006475BD"/>
    <w:rsid w:val="006477BE"/>
    <w:rsid w:val="006478EB"/>
    <w:rsid w:val="006505F6"/>
    <w:rsid w:val="00652111"/>
    <w:rsid w:val="006527FF"/>
    <w:rsid w:val="00652A82"/>
    <w:rsid w:val="0065392D"/>
    <w:rsid w:val="00653930"/>
    <w:rsid w:val="006544A7"/>
    <w:rsid w:val="00654B81"/>
    <w:rsid w:val="00654F07"/>
    <w:rsid w:val="00656A8A"/>
    <w:rsid w:val="006572DD"/>
    <w:rsid w:val="00657543"/>
    <w:rsid w:val="00660382"/>
    <w:rsid w:val="006603A3"/>
    <w:rsid w:val="00660724"/>
    <w:rsid w:val="0066099E"/>
    <w:rsid w:val="006619F2"/>
    <w:rsid w:val="00662209"/>
    <w:rsid w:val="006622CB"/>
    <w:rsid w:val="00662B35"/>
    <w:rsid w:val="00664099"/>
    <w:rsid w:val="006643CD"/>
    <w:rsid w:val="006643F5"/>
    <w:rsid w:val="00664522"/>
    <w:rsid w:val="00664910"/>
    <w:rsid w:val="0066563A"/>
    <w:rsid w:val="0066569A"/>
    <w:rsid w:val="0066634E"/>
    <w:rsid w:val="00666446"/>
    <w:rsid w:val="0066700A"/>
    <w:rsid w:val="00667EF9"/>
    <w:rsid w:val="00670132"/>
    <w:rsid w:val="00670EBE"/>
    <w:rsid w:val="00672910"/>
    <w:rsid w:val="00672F71"/>
    <w:rsid w:val="00673817"/>
    <w:rsid w:val="0067401D"/>
    <w:rsid w:val="00674338"/>
    <w:rsid w:val="006745E7"/>
    <w:rsid w:val="0067498F"/>
    <w:rsid w:val="00674EC1"/>
    <w:rsid w:val="00674F57"/>
    <w:rsid w:val="0067559A"/>
    <w:rsid w:val="006757C5"/>
    <w:rsid w:val="006777E1"/>
    <w:rsid w:val="006803E1"/>
    <w:rsid w:val="0068073A"/>
    <w:rsid w:val="00681434"/>
    <w:rsid w:val="00682373"/>
    <w:rsid w:val="00682889"/>
    <w:rsid w:val="00682EC1"/>
    <w:rsid w:val="0068302D"/>
    <w:rsid w:val="00684349"/>
    <w:rsid w:val="00685170"/>
    <w:rsid w:val="00685194"/>
    <w:rsid w:val="00685BEB"/>
    <w:rsid w:val="0068724F"/>
    <w:rsid w:val="00690FD7"/>
    <w:rsid w:val="00691E83"/>
    <w:rsid w:val="006920F0"/>
    <w:rsid w:val="00692584"/>
    <w:rsid w:val="00692657"/>
    <w:rsid w:val="006928D6"/>
    <w:rsid w:val="00693F8B"/>
    <w:rsid w:val="00694B1A"/>
    <w:rsid w:val="006950B5"/>
    <w:rsid w:val="00695608"/>
    <w:rsid w:val="00696719"/>
    <w:rsid w:val="00697322"/>
    <w:rsid w:val="00697450"/>
    <w:rsid w:val="006977E4"/>
    <w:rsid w:val="006A0A13"/>
    <w:rsid w:val="006A0C9B"/>
    <w:rsid w:val="006A1B91"/>
    <w:rsid w:val="006A1DEF"/>
    <w:rsid w:val="006A2BB6"/>
    <w:rsid w:val="006A2E67"/>
    <w:rsid w:val="006A316E"/>
    <w:rsid w:val="006A32EF"/>
    <w:rsid w:val="006A3345"/>
    <w:rsid w:val="006A455C"/>
    <w:rsid w:val="006A4F41"/>
    <w:rsid w:val="006A5244"/>
    <w:rsid w:val="006A7069"/>
    <w:rsid w:val="006B0171"/>
    <w:rsid w:val="006B122A"/>
    <w:rsid w:val="006B26A5"/>
    <w:rsid w:val="006B3217"/>
    <w:rsid w:val="006B33DD"/>
    <w:rsid w:val="006B366E"/>
    <w:rsid w:val="006B4B81"/>
    <w:rsid w:val="006B56B9"/>
    <w:rsid w:val="006B5C0F"/>
    <w:rsid w:val="006B60E4"/>
    <w:rsid w:val="006B62DB"/>
    <w:rsid w:val="006B6AF0"/>
    <w:rsid w:val="006B6C70"/>
    <w:rsid w:val="006B7410"/>
    <w:rsid w:val="006B7FC5"/>
    <w:rsid w:val="006C07EB"/>
    <w:rsid w:val="006C0F9A"/>
    <w:rsid w:val="006C11FF"/>
    <w:rsid w:val="006C1661"/>
    <w:rsid w:val="006C1C55"/>
    <w:rsid w:val="006C26E3"/>
    <w:rsid w:val="006C2750"/>
    <w:rsid w:val="006C2BA2"/>
    <w:rsid w:val="006C2FEC"/>
    <w:rsid w:val="006C2FF4"/>
    <w:rsid w:val="006C3517"/>
    <w:rsid w:val="006C36D5"/>
    <w:rsid w:val="006C3934"/>
    <w:rsid w:val="006C4AF4"/>
    <w:rsid w:val="006C4C82"/>
    <w:rsid w:val="006C698C"/>
    <w:rsid w:val="006C6D30"/>
    <w:rsid w:val="006C6F82"/>
    <w:rsid w:val="006C7ED5"/>
    <w:rsid w:val="006D000D"/>
    <w:rsid w:val="006D08F0"/>
    <w:rsid w:val="006D095B"/>
    <w:rsid w:val="006D1020"/>
    <w:rsid w:val="006D2C06"/>
    <w:rsid w:val="006D33E0"/>
    <w:rsid w:val="006D3F2F"/>
    <w:rsid w:val="006D4DEE"/>
    <w:rsid w:val="006D4F09"/>
    <w:rsid w:val="006D5580"/>
    <w:rsid w:val="006D59BF"/>
    <w:rsid w:val="006D5F4F"/>
    <w:rsid w:val="006D60EE"/>
    <w:rsid w:val="006D635F"/>
    <w:rsid w:val="006D6F73"/>
    <w:rsid w:val="006D7652"/>
    <w:rsid w:val="006E0511"/>
    <w:rsid w:val="006E1ACD"/>
    <w:rsid w:val="006E29C6"/>
    <w:rsid w:val="006E3536"/>
    <w:rsid w:val="006E353B"/>
    <w:rsid w:val="006E50B5"/>
    <w:rsid w:val="006E53FC"/>
    <w:rsid w:val="006E5F39"/>
    <w:rsid w:val="006E5F88"/>
    <w:rsid w:val="006E69D7"/>
    <w:rsid w:val="006E6FED"/>
    <w:rsid w:val="006E77C9"/>
    <w:rsid w:val="006E7DD9"/>
    <w:rsid w:val="006F0545"/>
    <w:rsid w:val="006F0F2C"/>
    <w:rsid w:val="006F14FA"/>
    <w:rsid w:val="006F2C97"/>
    <w:rsid w:val="006F3019"/>
    <w:rsid w:val="006F39B0"/>
    <w:rsid w:val="006F3DD5"/>
    <w:rsid w:val="006F42D2"/>
    <w:rsid w:val="006F53CF"/>
    <w:rsid w:val="006F65E5"/>
    <w:rsid w:val="006F66FA"/>
    <w:rsid w:val="006F6E2B"/>
    <w:rsid w:val="006F7646"/>
    <w:rsid w:val="00700700"/>
    <w:rsid w:val="007010FC"/>
    <w:rsid w:val="00701100"/>
    <w:rsid w:val="007041EE"/>
    <w:rsid w:val="00704DCF"/>
    <w:rsid w:val="00706404"/>
    <w:rsid w:val="00706C93"/>
    <w:rsid w:val="00707A12"/>
    <w:rsid w:val="00710F72"/>
    <w:rsid w:val="00712A96"/>
    <w:rsid w:val="007133C9"/>
    <w:rsid w:val="00713404"/>
    <w:rsid w:val="00713768"/>
    <w:rsid w:val="00714488"/>
    <w:rsid w:val="007158C6"/>
    <w:rsid w:val="00715BCA"/>
    <w:rsid w:val="00720507"/>
    <w:rsid w:val="007215EF"/>
    <w:rsid w:val="00721F58"/>
    <w:rsid w:val="00723A6D"/>
    <w:rsid w:val="00723D28"/>
    <w:rsid w:val="00723D3B"/>
    <w:rsid w:val="00725B69"/>
    <w:rsid w:val="007263DC"/>
    <w:rsid w:val="0072734A"/>
    <w:rsid w:val="007301C9"/>
    <w:rsid w:val="00730208"/>
    <w:rsid w:val="00730A1B"/>
    <w:rsid w:val="00730DF8"/>
    <w:rsid w:val="0073324C"/>
    <w:rsid w:val="00735716"/>
    <w:rsid w:val="00736061"/>
    <w:rsid w:val="0073612C"/>
    <w:rsid w:val="00736CC6"/>
    <w:rsid w:val="007373F6"/>
    <w:rsid w:val="00740108"/>
    <w:rsid w:val="00741BF5"/>
    <w:rsid w:val="00741EC2"/>
    <w:rsid w:val="00742894"/>
    <w:rsid w:val="00742EEC"/>
    <w:rsid w:val="00742F0D"/>
    <w:rsid w:val="00743548"/>
    <w:rsid w:val="00744120"/>
    <w:rsid w:val="0074488D"/>
    <w:rsid w:val="00744B50"/>
    <w:rsid w:val="007453FC"/>
    <w:rsid w:val="00747571"/>
    <w:rsid w:val="00747635"/>
    <w:rsid w:val="007500D1"/>
    <w:rsid w:val="00751881"/>
    <w:rsid w:val="00751E1C"/>
    <w:rsid w:val="007522C2"/>
    <w:rsid w:val="00752B14"/>
    <w:rsid w:val="00753003"/>
    <w:rsid w:val="0075386F"/>
    <w:rsid w:val="0075396A"/>
    <w:rsid w:val="00754BB5"/>
    <w:rsid w:val="007559E7"/>
    <w:rsid w:val="007573FC"/>
    <w:rsid w:val="00760304"/>
    <w:rsid w:val="00760E1B"/>
    <w:rsid w:val="00761854"/>
    <w:rsid w:val="00761C2D"/>
    <w:rsid w:val="00762328"/>
    <w:rsid w:val="0076234C"/>
    <w:rsid w:val="00762450"/>
    <w:rsid w:val="00762554"/>
    <w:rsid w:val="00762F69"/>
    <w:rsid w:val="0076304D"/>
    <w:rsid w:val="007630EA"/>
    <w:rsid w:val="007648C3"/>
    <w:rsid w:val="00764DEA"/>
    <w:rsid w:val="00764FE1"/>
    <w:rsid w:val="0076596A"/>
    <w:rsid w:val="00765BCB"/>
    <w:rsid w:val="0076616C"/>
    <w:rsid w:val="007662A5"/>
    <w:rsid w:val="007669DE"/>
    <w:rsid w:val="00767EAE"/>
    <w:rsid w:val="0077020C"/>
    <w:rsid w:val="007705F4"/>
    <w:rsid w:val="00770967"/>
    <w:rsid w:val="00770DB0"/>
    <w:rsid w:val="00771A36"/>
    <w:rsid w:val="00771B68"/>
    <w:rsid w:val="00771BC3"/>
    <w:rsid w:val="00773FAE"/>
    <w:rsid w:val="0077420B"/>
    <w:rsid w:val="00774660"/>
    <w:rsid w:val="00775165"/>
    <w:rsid w:val="00775422"/>
    <w:rsid w:val="00775C40"/>
    <w:rsid w:val="00775ECC"/>
    <w:rsid w:val="007766E3"/>
    <w:rsid w:val="00776AC3"/>
    <w:rsid w:val="00777260"/>
    <w:rsid w:val="00777B69"/>
    <w:rsid w:val="0078002A"/>
    <w:rsid w:val="0078085F"/>
    <w:rsid w:val="00783148"/>
    <w:rsid w:val="007832D7"/>
    <w:rsid w:val="0078533C"/>
    <w:rsid w:val="00786743"/>
    <w:rsid w:val="0078699E"/>
    <w:rsid w:val="0078729A"/>
    <w:rsid w:val="00787394"/>
    <w:rsid w:val="007904DD"/>
    <w:rsid w:val="00790BFF"/>
    <w:rsid w:val="00791B80"/>
    <w:rsid w:val="00792947"/>
    <w:rsid w:val="00793B90"/>
    <w:rsid w:val="00795582"/>
    <w:rsid w:val="00795727"/>
    <w:rsid w:val="00795928"/>
    <w:rsid w:val="00796C2E"/>
    <w:rsid w:val="00796DF8"/>
    <w:rsid w:val="00797C00"/>
    <w:rsid w:val="007A0363"/>
    <w:rsid w:val="007A1B3F"/>
    <w:rsid w:val="007A2315"/>
    <w:rsid w:val="007A2563"/>
    <w:rsid w:val="007A2B5E"/>
    <w:rsid w:val="007A2F3C"/>
    <w:rsid w:val="007A3699"/>
    <w:rsid w:val="007A3EED"/>
    <w:rsid w:val="007A423F"/>
    <w:rsid w:val="007A424D"/>
    <w:rsid w:val="007A483B"/>
    <w:rsid w:val="007A6208"/>
    <w:rsid w:val="007A6572"/>
    <w:rsid w:val="007A703A"/>
    <w:rsid w:val="007B058F"/>
    <w:rsid w:val="007B1AA9"/>
    <w:rsid w:val="007B26B5"/>
    <w:rsid w:val="007B3175"/>
    <w:rsid w:val="007B410F"/>
    <w:rsid w:val="007B4C08"/>
    <w:rsid w:val="007B4C5A"/>
    <w:rsid w:val="007B4CBD"/>
    <w:rsid w:val="007B5014"/>
    <w:rsid w:val="007B5694"/>
    <w:rsid w:val="007B5813"/>
    <w:rsid w:val="007B593B"/>
    <w:rsid w:val="007B62FF"/>
    <w:rsid w:val="007B66FC"/>
    <w:rsid w:val="007B69FC"/>
    <w:rsid w:val="007B6AAA"/>
    <w:rsid w:val="007B780B"/>
    <w:rsid w:val="007B7ADD"/>
    <w:rsid w:val="007B7B72"/>
    <w:rsid w:val="007C0059"/>
    <w:rsid w:val="007C044A"/>
    <w:rsid w:val="007C0FA0"/>
    <w:rsid w:val="007C113A"/>
    <w:rsid w:val="007C11E5"/>
    <w:rsid w:val="007C1D40"/>
    <w:rsid w:val="007C200F"/>
    <w:rsid w:val="007C25C1"/>
    <w:rsid w:val="007C25D8"/>
    <w:rsid w:val="007C3475"/>
    <w:rsid w:val="007C3A59"/>
    <w:rsid w:val="007C3FC4"/>
    <w:rsid w:val="007C4801"/>
    <w:rsid w:val="007C4857"/>
    <w:rsid w:val="007C4916"/>
    <w:rsid w:val="007C5184"/>
    <w:rsid w:val="007C62C0"/>
    <w:rsid w:val="007C6ADB"/>
    <w:rsid w:val="007C72C3"/>
    <w:rsid w:val="007D1569"/>
    <w:rsid w:val="007D25EB"/>
    <w:rsid w:val="007D2885"/>
    <w:rsid w:val="007D3B79"/>
    <w:rsid w:val="007D42EE"/>
    <w:rsid w:val="007D4571"/>
    <w:rsid w:val="007D5920"/>
    <w:rsid w:val="007D5951"/>
    <w:rsid w:val="007D6B1D"/>
    <w:rsid w:val="007D7365"/>
    <w:rsid w:val="007D7385"/>
    <w:rsid w:val="007D75B9"/>
    <w:rsid w:val="007E1598"/>
    <w:rsid w:val="007E19C8"/>
    <w:rsid w:val="007E1A38"/>
    <w:rsid w:val="007E1DA7"/>
    <w:rsid w:val="007E2C4F"/>
    <w:rsid w:val="007E32B4"/>
    <w:rsid w:val="007E4494"/>
    <w:rsid w:val="007E4865"/>
    <w:rsid w:val="007E6511"/>
    <w:rsid w:val="007E667D"/>
    <w:rsid w:val="007E6689"/>
    <w:rsid w:val="007E6A64"/>
    <w:rsid w:val="007E79B8"/>
    <w:rsid w:val="007F0DC0"/>
    <w:rsid w:val="007F0ED1"/>
    <w:rsid w:val="007F1435"/>
    <w:rsid w:val="007F1C12"/>
    <w:rsid w:val="007F2238"/>
    <w:rsid w:val="007F460F"/>
    <w:rsid w:val="007F62BF"/>
    <w:rsid w:val="007F7315"/>
    <w:rsid w:val="007F7540"/>
    <w:rsid w:val="007F7D14"/>
    <w:rsid w:val="00800CC5"/>
    <w:rsid w:val="00800FF1"/>
    <w:rsid w:val="0080117C"/>
    <w:rsid w:val="00801374"/>
    <w:rsid w:val="008017BC"/>
    <w:rsid w:val="00802B42"/>
    <w:rsid w:val="00802F48"/>
    <w:rsid w:val="008030BB"/>
    <w:rsid w:val="0080322B"/>
    <w:rsid w:val="008032B2"/>
    <w:rsid w:val="0080339E"/>
    <w:rsid w:val="008035C3"/>
    <w:rsid w:val="00803859"/>
    <w:rsid w:val="00803F26"/>
    <w:rsid w:val="008047EB"/>
    <w:rsid w:val="00804B8B"/>
    <w:rsid w:val="00805BCA"/>
    <w:rsid w:val="00805E66"/>
    <w:rsid w:val="00805F00"/>
    <w:rsid w:val="008065DD"/>
    <w:rsid w:val="00806F63"/>
    <w:rsid w:val="008078DE"/>
    <w:rsid w:val="00807F06"/>
    <w:rsid w:val="00810965"/>
    <w:rsid w:val="00811196"/>
    <w:rsid w:val="0081131E"/>
    <w:rsid w:val="00812AD8"/>
    <w:rsid w:val="008131CB"/>
    <w:rsid w:val="0081341C"/>
    <w:rsid w:val="0081533C"/>
    <w:rsid w:val="00815EE5"/>
    <w:rsid w:val="008161D7"/>
    <w:rsid w:val="0081627A"/>
    <w:rsid w:val="00817146"/>
    <w:rsid w:val="0081743C"/>
    <w:rsid w:val="00817EC8"/>
    <w:rsid w:val="00820661"/>
    <w:rsid w:val="008213BF"/>
    <w:rsid w:val="00821620"/>
    <w:rsid w:val="00822F30"/>
    <w:rsid w:val="0082331C"/>
    <w:rsid w:val="008236EB"/>
    <w:rsid w:val="008239A4"/>
    <w:rsid w:val="0082437F"/>
    <w:rsid w:val="00825672"/>
    <w:rsid w:val="008258BD"/>
    <w:rsid w:val="00826363"/>
    <w:rsid w:val="008267AD"/>
    <w:rsid w:val="00826F92"/>
    <w:rsid w:val="00826FED"/>
    <w:rsid w:val="008270ED"/>
    <w:rsid w:val="008271B3"/>
    <w:rsid w:val="008275DD"/>
    <w:rsid w:val="00827CEC"/>
    <w:rsid w:val="008306DD"/>
    <w:rsid w:val="008313B9"/>
    <w:rsid w:val="0083178C"/>
    <w:rsid w:val="00831FB4"/>
    <w:rsid w:val="00833B5E"/>
    <w:rsid w:val="00833CFB"/>
    <w:rsid w:val="0083428E"/>
    <w:rsid w:val="00834B91"/>
    <w:rsid w:val="00834C04"/>
    <w:rsid w:val="00834C2C"/>
    <w:rsid w:val="008361ED"/>
    <w:rsid w:val="00836262"/>
    <w:rsid w:val="008362BA"/>
    <w:rsid w:val="00836BBF"/>
    <w:rsid w:val="00836E3A"/>
    <w:rsid w:val="00837210"/>
    <w:rsid w:val="00837895"/>
    <w:rsid w:val="00840AFB"/>
    <w:rsid w:val="00840B08"/>
    <w:rsid w:val="0084238D"/>
    <w:rsid w:val="00843974"/>
    <w:rsid w:val="008445D0"/>
    <w:rsid w:val="00844EDF"/>
    <w:rsid w:val="00846557"/>
    <w:rsid w:val="00846573"/>
    <w:rsid w:val="00846948"/>
    <w:rsid w:val="00846F05"/>
    <w:rsid w:val="008472B8"/>
    <w:rsid w:val="008473D8"/>
    <w:rsid w:val="00847547"/>
    <w:rsid w:val="00851F7B"/>
    <w:rsid w:val="008529A2"/>
    <w:rsid w:val="008531E2"/>
    <w:rsid w:val="0085334C"/>
    <w:rsid w:val="00854206"/>
    <w:rsid w:val="0085439B"/>
    <w:rsid w:val="0085520D"/>
    <w:rsid w:val="00855851"/>
    <w:rsid w:val="008567A3"/>
    <w:rsid w:val="008572F4"/>
    <w:rsid w:val="008578B1"/>
    <w:rsid w:val="008579B4"/>
    <w:rsid w:val="00857F95"/>
    <w:rsid w:val="00860844"/>
    <w:rsid w:val="008616E8"/>
    <w:rsid w:val="00862D78"/>
    <w:rsid w:val="00862FE6"/>
    <w:rsid w:val="008647FE"/>
    <w:rsid w:val="008649C2"/>
    <w:rsid w:val="00865D29"/>
    <w:rsid w:val="00865F7E"/>
    <w:rsid w:val="0087128E"/>
    <w:rsid w:val="008716E0"/>
    <w:rsid w:val="00871A6C"/>
    <w:rsid w:val="00872A6F"/>
    <w:rsid w:val="008734EC"/>
    <w:rsid w:val="0087391C"/>
    <w:rsid w:val="00875CCB"/>
    <w:rsid w:val="008763A7"/>
    <w:rsid w:val="008765E4"/>
    <w:rsid w:val="008766D9"/>
    <w:rsid w:val="0087716B"/>
    <w:rsid w:val="00877982"/>
    <w:rsid w:val="00877D93"/>
    <w:rsid w:val="00880E18"/>
    <w:rsid w:val="008821E5"/>
    <w:rsid w:val="00883337"/>
    <w:rsid w:val="008833F3"/>
    <w:rsid w:val="0088356A"/>
    <w:rsid w:val="0088444A"/>
    <w:rsid w:val="00884474"/>
    <w:rsid w:val="00885760"/>
    <w:rsid w:val="00886894"/>
    <w:rsid w:val="008869A6"/>
    <w:rsid w:val="0088714A"/>
    <w:rsid w:val="00890519"/>
    <w:rsid w:val="00890840"/>
    <w:rsid w:val="008909A8"/>
    <w:rsid w:val="00891187"/>
    <w:rsid w:val="008912F2"/>
    <w:rsid w:val="008946E6"/>
    <w:rsid w:val="00897793"/>
    <w:rsid w:val="00897B23"/>
    <w:rsid w:val="008A0620"/>
    <w:rsid w:val="008A0B83"/>
    <w:rsid w:val="008A0BC2"/>
    <w:rsid w:val="008A1620"/>
    <w:rsid w:val="008A1632"/>
    <w:rsid w:val="008A191A"/>
    <w:rsid w:val="008A19BF"/>
    <w:rsid w:val="008A2503"/>
    <w:rsid w:val="008A3102"/>
    <w:rsid w:val="008A3797"/>
    <w:rsid w:val="008A4444"/>
    <w:rsid w:val="008A4FDE"/>
    <w:rsid w:val="008A55DD"/>
    <w:rsid w:val="008A5AA6"/>
    <w:rsid w:val="008A5EC3"/>
    <w:rsid w:val="008A6E79"/>
    <w:rsid w:val="008A6F83"/>
    <w:rsid w:val="008A7A44"/>
    <w:rsid w:val="008A7BF2"/>
    <w:rsid w:val="008B048D"/>
    <w:rsid w:val="008B04C3"/>
    <w:rsid w:val="008B05C3"/>
    <w:rsid w:val="008B0FEE"/>
    <w:rsid w:val="008B11D9"/>
    <w:rsid w:val="008B2874"/>
    <w:rsid w:val="008B28E1"/>
    <w:rsid w:val="008B406F"/>
    <w:rsid w:val="008B4891"/>
    <w:rsid w:val="008B4965"/>
    <w:rsid w:val="008B4E1E"/>
    <w:rsid w:val="008B4E5B"/>
    <w:rsid w:val="008B55E2"/>
    <w:rsid w:val="008B5753"/>
    <w:rsid w:val="008B664F"/>
    <w:rsid w:val="008B66C8"/>
    <w:rsid w:val="008B6BB1"/>
    <w:rsid w:val="008B78B1"/>
    <w:rsid w:val="008B79BF"/>
    <w:rsid w:val="008C0838"/>
    <w:rsid w:val="008C0C3A"/>
    <w:rsid w:val="008C10CC"/>
    <w:rsid w:val="008C10F7"/>
    <w:rsid w:val="008C1CCF"/>
    <w:rsid w:val="008C1E50"/>
    <w:rsid w:val="008C2045"/>
    <w:rsid w:val="008C31D4"/>
    <w:rsid w:val="008C393E"/>
    <w:rsid w:val="008C3944"/>
    <w:rsid w:val="008C3ADA"/>
    <w:rsid w:val="008C4743"/>
    <w:rsid w:val="008D061C"/>
    <w:rsid w:val="008D185A"/>
    <w:rsid w:val="008D19FD"/>
    <w:rsid w:val="008D1ABD"/>
    <w:rsid w:val="008D34D9"/>
    <w:rsid w:val="008D3A0D"/>
    <w:rsid w:val="008D3B62"/>
    <w:rsid w:val="008D3CE0"/>
    <w:rsid w:val="008D5CA5"/>
    <w:rsid w:val="008D7B97"/>
    <w:rsid w:val="008D7D33"/>
    <w:rsid w:val="008E0A50"/>
    <w:rsid w:val="008E1798"/>
    <w:rsid w:val="008E1D0F"/>
    <w:rsid w:val="008E25D6"/>
    <w:rsid w:val="008E562D"/>
    <w:rsid w:val="008E6354"/>
    <w:rsid w:val="008E7410"/>
    <w:rsid w:val="008E7664"/>
    <w:rsid w:val="008E7BD4"/>
    <w:rsid w:val="008E7C2C"/>
    <w:rsid w:val="008F0041"/>
    <w:rsid w:val="008F050E"/>
    <w:rsid w:val="008F0A95"/>
    <w:rsid w:val="008F0F0D"/>
    <w:rsid w:val="008F0F90"/>
    <w:rsid w:val="008F10D1"/>
    <w:rsid w:val="008F1138"/>
    <w:rsid w:val="008F1C22"/>
    <w:rsid w:val="008F31C9"/>
    <w:rsid w:val="008F3889"/>
    <w:rsid w:val="008F5293"/>
    <w:rsid w:val="008F567D"/>
    <w:rsid w:val="008F6884"/>
    <w:rsid w:val="008F6DEE"/>
    <w:rsid w:val="008F6DF1"/>
    <w:rsid w:val="008F6F1A"/>
    <w:rsid w:val="008F6F65"/>
    <w:rsid w:val="008F7897"/>
    <w:rsid w:val="0090137A"/>
    <w:rsid w:val="00901BA5"/>
    <w:rsid w:val="0090267A"/>
    <w:rsid w:val="0090281D"/>
    <w:rsid w:val="00902A23"/>
    <w:rsid w:val="00903370"/>
    <w:rsid w:val="009034E1"/>
    <w:rsid w:val="009037F4"/>
    <w:rsid w:val="009040C8"/>
    <w:rsid w:val="00904FB0"/>
    <w:rsid w:val="009051CB"/>
    <w:rsid w:val="0090545D"/>
    <w:rsid w:val="00906B2D"/>
    <w:rsid w:val="009070D1"/>
    <w:rsid w:val="009074D2"/>
    <w:rsid w:val="00910B25"/>
    <w:rsid w:val="0091210D"/>
    <w:rsid w:val="00912D98"/>
    <w:rsid w:val="00912DD4"/>
    <w:rsid w:val="0091349A"/>
    <w:rsid w:val="0091433A"/>
    <w:rsid w:val="00914399"/>
    <w:rsid w:val="0091453F"/>
    <w:rsid w:val="0091530C"/>
    <w:rsid w:val="00915439"/>
    <w:rsid w:val="009158BF"/>
    <w:rsid w:val="009160D9"/>
    <w:rsid w:val="009178F1"/>
    <w:rsid w:val="0092017F"/>
    <w:rsid w:val="00920EE0"/>
    <w:rsid w:val="00920F1D"/>
    <w:rsid w:val="009210DC"/>
    <w:rsid w:val="009213DD"/>
    <w:rsid w:val="00921D02"/>
    <w:rsid w:val="00921EE1"/>
    <w:rsid w:val="0092214A"/>
    <w:rsid w:val="0092274C"/>
    <w:rsid w:val="00923AFF"/>
    <w:rsid w:val="00924882"/>
    <w:rsid w:val="00925258"/>
    <w:rsid w:val="00925BAD"/>
    <w:rsid w:val="0092606F"/>
    <w:rsid w:val="00927149"/>
    <w:rsid w:val="00930735"/>
    <w:rsid w:val="0093275B"/>
    <w:rsid w:val="009328DE"/>
    <w:rsid w:val="00933302"/>
    <w:rsid w:val="00933932"/>
    <w:rsid w:val="00933CBE"/>
    <w:rsid w:val="00933E08"/>
    <w:rsid w:val="009342FC"/>
    <w:rsid w:val="00934D5C"/>
    <w:rsid w:val="00936068"/>
    <w:rsid w:val="009364DE"/>
    <w:rsid w:val="00937752"/>
    <w:rsid w:val="009377C7"/>
    <w:rsid w:val="0094148D"/>
    <w:rsid w:val="009414A7"/>
    <w:rsid w:val="00942573"/>
    <w:rsid w:val="00943051"/>
    <w:rsid w:val="009433C5"/>
    <w:rsid w:val="00943806"/>
    <w:rsid w:val="00944945"/>
    <w:rsid w:val="00946351"/>
    <w:rsid w:val="0094697E"/>
    <w:rsid w:val="00946BB4"/>
    <w:rsid w:val="00947983"/>
    <w:rsid w:val="00950731"/>
    <w:rsid w:val="00950843"/>
    <w:rsid w:val="00950C59"/>
    <w:rsid w:val="009511AE"/>
    <w:rsid w:val="0095176B"/>
    <w:rsid w:val="009517CC"/>
    <w:rsid w:val="00951CEE"/>
    <w:rsid w:val="009532D0"/>
    <w:rsid w:val="00954020"/>
    <w:rsid w:val="0095493F"/>
    <w:rsid w:val="00954B31"/>
    <w:rsid w:val="00955097"/>
    <w:rsid w:val="00955E18"/>
    <w:rsid w:val="0095661A"/>
    <w:rsid w:val="00956C0F"/>
    <w:rsid w:val="00957CD6"/>
    <w:rsid w:val="00960B1D"/>
    <w:rsid w:val="009615D4"/>
    <w:rsid w:val="009616E9"/>
    <w:rsid w:val="00961A0D"/>
    <w:rsid w:val="009624FE"/>
    <w:rsid w:val="009625F5"/>
    <w:rsid w:val="00962755"/>
    <w:rsid w:val="00962905"/>
    <w:rsid w:val="00962A14"/>
    <w:rsid w:val="00962AD1"/>
    <w:rsid w:val="00962E85"/>
    <w:rsid w:val="009631E6"/>
    <w:rsid w:val="009636B7"/>
    <w:rsid w:val="0096511E"/>
    <w:rsid w:val="00965526"/>
    <w:rsid w:val="00965F3F"/>
    <w:rsid w:val="00966B70"/>
    <w:rsid w:val="00970A20"/>
    <w:rsid w:val="0097163D"/>
    <w:rsid w:val="00971B5F"/>
    <w:rsid w:val="00971F2E"/>
    <w:rsid w:val="009721F8"/>
    <w:rsid w:val="00972730"/>
    <w:rsid w:val="0097298E"/>
    <w:rsid w:val="00972C85"/>
    <w:rsid w:val="00974677"/>
    <w:rsid w:val="00974803"/>
    <w:rsid w:val="00974B07"/>
    <w:rsid w:val="009752D0"/>
    <w:rsid w:val="00976023"/>
    <w:rsid w:val="009762DD"/>
    <w:rsid w:val="009766CC"/>
    <w:rsid w:val="00980461"/>
    <w:rsid w:val="009806B7"/>
    <w:rsid w:val="00980EE6"/>
    <w:rsid w:val="00981614"/>
    <w:rsid w:val="00981C30"/>
    <w:rsid w:val="00981F3F"/>
    <w:rsid w:val="00982804"/>
    <w:rsid w:val="009839BA"/>
    <w:rsid w:val="00983F17"/>
    <w:rsid w:val="00984171"/>
    <w:rsid w:val="009845C3"/>
    <w:rsid w:val="00985520"/>
    <w:rsid w:val="00985C65"/>
    <w:rsid w:val="0098615D"/>
    <w:rsid w:val="009864AF"/>
    <w:rsid w:val="009868FE"/>
    <w:rsid w:val="00986C54"/>
    <w:rsid w:val="0098703C"/>
    <w:rsid w:val="009874EC"/>
    <w:rsid w:val="009876AB"/>
    <w:rsid w:val="00987F15"/>
    <w:rsid w:val="009901F4"/>
    <w:rsid w:val="0099088B"/>
    <w:rsid w:val="00991CF0"/>
    <w:rsid w:val="00991DF6"/>
    <w:rsid w:val="00991F48"/>
    <w:rsid w:val="0099378A"/>
    <w:rsid w:val="009943C9"/>
    <w:rsid w:val="00995C2F"/>
    <w:rsid w:val="00995D6C"/>
    <w:rsid w:val="009969C3"/>
    <w:rsid w:val="00996D09"/>
    <w:rsid w:val="00997276"/>
    <w:rsid w:val="009978BC"/>
    <w:rsid w:val="009A093F"/>
    <w:rsid w:val="009A09A5"/>
    <w:rsid w:val="009A1556"/>
    <w:rsid w:val="009A1968"/>
    <w:rsid w:val="009A1AB1"/>
    <w:rsid w:val="009A21E6"/>
    <w:rsid w:val="009A25C6"/>
    <w:rsid w:val="009A2B94"/>
    <w:rsid w:val="009A2F17"/>
    <w:rsid w:val="009A31DF"/>
    <w:rsid w:val="009A3C2B"/>
    <w:rsid w:val="009A436C"/>
    <w:rsid w:val="009A4B34"/>
    <w:rsid w:val="009A4C76"/>
    <w:rsid w:val="009A65FD"/>
    <w:rsid w:val="009A672A"/>
    <w:rsid w:val="009A70B5"/>
    <w:rsid w:val="009A7DF6"/>
    <w:rsid w:val="009A7EF6"/>
    <w:rsid w:val="009B00CD"/>
    <w:rsid w:val="009B170C"/>
    <w:rsid w:val="009B1BD8"/>
    <w:rsid w:val="009B4702"/>
    <w:rsid w:val="009B48C6"/>
    <w:rsid w:val="009B4F45"/>
    <w:rsid w:val="009B52BF"/>
    <w:rsid w:val="009B57F4"/>
    <w:rsid w:val="009B595A"/>
    <w:rsid w:val="009B6116"/>
    <w:rsid w:val="009B66D3"/>
    <w:rsid w:val="009B6E04"/>
    <w:rsid w:val="009B72F2"/>
    <w:rsid w:val="009B7F66"/>
    <w:rsid w:val="009C00E1"/>
    <w:rsid w:val="009C1685"/>
    <w:rsid w:val="009C1AB3"/>
    <w:rsid w:val="009C1CAD"/>
    <w:rsid w:val="009C21B8"/>
    <w:rsid w:val="009C2FD9"/>
    <w:rsid w:val="009C307C"/>
    <w:rsid w:val="009C4380"/>
    <w:rsid w:val="009C6075"/>
    <w:rsid w:val="009C7650"/>
    <w:rsid w:val="009C7A72"/>
    <w:rsid w:val="009D0429"/>
    <w:rsid w:val="009D0598"/>
    <w:rsid w:val="009D0816"/>
    <w:rsid w:val="009D0D2C"/>
    <w:rsid w:val="009D165E"/>
    <w:rsid w:val="009D18CF"/>
    <w:rsid w:val="009D1F14"/>
    <w:rsid w:val="009D21AF"/>
    <w:rsid w:val="009D24F5"/>
    <w:rsid w:val="009D2D88"/>
    <w:rsid w:val="009D35C2"/>
    <w:rsid w:val="009D400B"/>
    <w:rsid w:val="009D4914"/>
    <w:rsid w:val="009D4BA7"/>
    <w:rsid w:val="009D4FDB"/>
    <w:rsid w:val="009D526C"/>
    <w:rsid w:val="009D55D4"/>
    <w:rsid w:val="009D5642"/>
    <w:rsid w:val="009D660B"/>
    <w:rsid w:val="009E028A"/>
    <w:rsid w:val="009E19A3"/>
    <w:rsid w:val="009E19EC"/>
    <w:rsid w:val="009E2530"/>
    <w:rsid w:val="009E2BF5"/>
    <w:rsid w:val="009E368D"/>
    <w:rsid w:val="009E3A6D"/>
    <w:rsid w:val="009E3BEA"/>
    <w:rsid w:val="009E3C5C"/>
    <w:rsid w:val="009E4ADB"/>
    <w:rsid w:val="009E4DC0"/>
    <w:rsid w:val="009E53BB"/>
    <w:rsid w:val="009E5C2B"/>
    <w:rsid w:val="009E5D1B"/>
    <w:rsid w:val="009E6C03"/>
    <w:rsid w:val="009E7C9D"/>
    <w:rsid w:val="009E7D11"/>
    <w:rsid w:val="009E7F8C"/>
    <w:rsid w:val="009F02F7"/>
    <w:rsid w:val="009F03DF"/>
    <w:rsid w:val="009F0542"/>
    <w:rsid w:val="009F05DD"/>
    <w:rsid w:val="009F0888"/>
    <w:rsid w:val="009F0E21"/>
    <w:rsid w:val="009F100E"/>
    <w:rsid w:val="009F2C5D"/>
    <w:rsid w:val="009F3362"/>
    <w:rsid w:val="009F4C3E"/>
    <w:rsid w:val="009F76F9"/>
    <w:rsid w:val="009F7803"/>
    <w:rsid w:val="009F7D7D"/>
    <w:rsid w:val="009F7FAB"/>
    <w:rsid w:val="00A000CD"/>
    <w:rsid w:val="00A00726"/>
    <w:rsid w:val="00A012D1"/>
    <w:rsid w:val="00A01C48"/>
    <w:rsid w:val="00A02459"/>
    <w:rsid w:val="00A03E1C"/>
    <w:rsid w:val="00A03ECA"/>
    <w:rsid w:val="00A045C3"/>
    <w:rsid w:val="00A04BD3"/>
    <w:rsid w:val="00A05200"/>
    <w:rsid w:val="00A05580"/>
    <w:rsid w:val="00A05B83"/>
    <w:rsid w:val="00A0757A"/>
    <w:rsid w:val="00A079B5"/>
    <w:rsid w:val="00A11124"/>
    <w:rsid w:val="00A127E7"/>
    <w:rsid w:val="00A128B7"/>
    <w:rsid w:val="00A132DC"/>
    <w:rsid w:val="00A13664"/>
    <w:rsid w:val="00A1396A"/>
    <w:rsid w:val="00A1414A"/>
    <w:rsid w:val="00A15BD3"/>
    <w:rsid w:val="00A16C8B"/>
    <w:rsid w:val="00A2070D"/>
    <w:rsid w:val="00A20D93"/>
    <w:rsid w:val="00A22F2A"/>
    <w:rsid w:val="00A251BC"/>
    <w:rsid w:val="00A251FB"/>
    <w:rsid w:val="00A25715"/>
    <w:rsid w:val="00A2713A"/>
    <w:rsid w:val="00A275CD"/>
    <w:rsid w:val="00A31393"/>
    <w:rsid w:val="00A3171D"/>
    <w:rsid w:val="00A32D86"/>
    <w:rsid w:val="00A335B8"/>
    <w:rsid w:val="00A347ED"/>
    <w:rsid w:val="00A35270"/>
    <w:rsid w:val="00A354F0"/>
    <w:rsid w:val="00A35923"/>
    <w:rsid w:val="00A35E89"/>
    <w:rsid w:val="00A37C7E"/>
    <w:rsid w:val="00A40F9D"/>
    <w:rsid w:val="00A41234"/>
    <w:rsid w:val="00A416AD"/>
    <w:rsid w:val="00A42B4E"/>
    <w:rsid w:val="00A431AB"/>
    <w:rsid w:val="00A4395E"/>
    <w:rsid w:val="00A43C25"/>
    <w:rsid w:val="00A447E0"/>
    <w:rsid w:val="00A45387"/>
    <w:rsid w:val="00A4589D"/>
    <w:rsid w:val="00A45ED1"/>
    <w:rsid w:val="00A46E02"/>
    <w:rsid w:val="00A471AE"/>
    <w:rsid w:val="00A50A26"/>
    <w:rsid w:val="00A50C8C"/>
    <w:rsid w:val="00A50CD9"/>
    <w:rsid w:val="00A51374"/>
    <w:rsid w:val="00A52516"/>
    <w:rsid w:val="00A52B39"/>
    <w:rsid w:val="00A52C98"/>
    <w:rsid w:val="00A52F69"/>
    <w:rsid w:val="00A53680"/>
    <w:rsid w:val="00A53E45"/>
    <w:rsid w:val="00A53F10"/>
    <w:rsid w:val="00A5529A"/>
    <w:rsid w:val="00A55B91"/>
    <w:rsid w:val="00A56136"/>
    <w:rsid w:val="00A5703F"/>
    <w:rsid w:val="00A60711"/>
    <w:rsid w:val="00A60A09"/>
    <w:rsid w:val="00A613D3"/>
    <w:rsid w:val="00A613E7"/>
    <w:rsid w:val="00A626C4"/>
    <w:rsid w:val="00A62FC5"/>
    <w:rsid w:val="00A63EEE"/>
    <w:rsid w:val="00A64E37"/>
    <w:rsid w:val="00A65DCB"/>
    <w:rsid w:val="00A664A6"/>
    <w:rsid w:val="00A66A33"/>
    <w:rsid w:val="00A66BA0"/>
    <w:rsid w:val="00A6791B"/>
    <w:rsid w:val="00A7052A"/>
    <w:rsid w:val="00A71A41"/>
    <w:rsid w:val="00A73218"/>
    <w:rsid w:val="00A732B0"/>
    <w:rsid w:val="00A73949"/>
    <w:rsid w:val="00A74803"/>
    <w:rsid w:val="00A75954"/>
    <w:rsid w:val="00A75DCB"/>
    <w:rsid w:val="00A762DE"/>
    <w:rsid w:val="00A76354"/>
    <w:rsid w:val="00A76B08"/>
    <w:rsid w:val="00A771F1"/>
    <w:rsid w:val="00A80D4B"/>
    <w:rsid w:val="00A8183A"/>
    <w:rsid w:val="00A818FC"/>
    <w:rsid w:val="00A823CA"/>
    <w:rsid w:val="00A82CC9"/>
    <w:rsid w:val="00A83DDF"/>
    <w:rsid w:val="00A842DC"/>
    <w:rsid w:val="00A8495E"/>
    <w:rsid w:val="00A84F65"/>
    <w:rsid w:val="00A858E3"/>
    <w:rsid w:val="00A85A75"/>
    <w:rsid w:val="00A85F87"/>
    <w:rsid w:val="00A86051"/>
    <w:rsid w:val="00A8617F"/>
    <w:rsid w:val="00A8625F"/>
    <w:rsid w:val="00A866F3"/>
    <w:rsid w:val="00A8782B"/>
    <w:rsid w:val="00A879A3"/>
    <w:rsid w:val="00A87AB4"/>
    <w:rsid w:val="00A90151"/>
    <w:rsid w:val="00A90256"/>
    <w:rsid w:val="00A90D2D"/>
    <w:rsid w:val="00A9212A"/>
    <w:rsid w:val="00A929B5"/>
    <w:rsid w:val="00A9300C"/>
    <w:rsid w:val="00A9309E"/>
    <w:rsid w:val="00A9359B"/>
    <w:rsid w:val="00A9545C"/>
    <w:rsid w:val="00A96132"/>
    <w:rsid w:val="00A970A6"/>
    <w:rsid w:val="00A970BE"/>
    <w:rsid w:val="00A97625"/>
    <w:rsid w:val="00AA033D"/>
    <w:rsid w:val="00AA0E2C"/>
    <w:rsid w:val="00AA1602"/>
    <w:rsid w:val="00AA163B"/>
    <w:rsid w:val="00AA1BE2"/>
    <w:rsid w:val="00AA285E"/>
    <w:rsid w:val="00AA321F"/>
    <w:rsid w:val="00AA3303"/>
    <w:rsid w:val="00AA3569"/>
    <w:rsid w:val="00AA35A3"/>
    <w:rsid w:val="00AA39AE"/>
    <w:rsid w:val="00AA3B9A"/>
    <w:rsid w:val="00AA3D8B"/>
    <w:rsid w:val="00AA4001"/>
    <w:rsid w:val="00AA5F8B"/>
    <w:rsid w:val="00AA6E49"/>
    <w:rsid w:val="00AA7322"/>
    <w:rsid w:val="00AA7D2E"/>
    <w:rsid w:val="00AA7D54"/>
    <w:rsid w:val="00AB052F"/>
    <w:rsid w:val="00AB0BDC"/>
    <w:rsid w:val="00AB10F4"/>
    <w:rsid w:val="00AB1117"/>
    <w:rsid w:val="00AB1316"/>
    <w:rsid w:val="00AB1E24"/>
    <w:rsid w:val="00AB236D"/>
    <w:rsid w:val="00AB2D17"/>
    <w:rsid w:val="00AB34AD"/>
    <w:rsid w:val="00AB3A13"/>
    <w:rsid w:val="00AB4613"/>
    <w:rsid w:val="00AB46E2"/>
    <w:rsid w:val="00AB4A58"/>
    <w:rsid w:val="00AB53B3"/>
    <w:rsid w:val="00AB5804"/>
    <w:rsid w:val="00AB5B2E"/>
    <w:rsid w:val="00AB61CB"/>
    <w:rsid w:val="00AB66AE"/>
    <w:rsid w:val="00AB6928"/>
    <w:rsid w:val="00AB6937"/>
    <w:rsid w:val="00AB6BAD"/>
    <w:rsid w:val="00AB7068"/>
    <w:rsid w:val="00AB7D5E"/>
    <w:rsid w:val="00AC118A"/>
    <w:rsid w:val="00AC1FE3"/>
    <w:rsid w:val="00AC42AB"/>
    <w:rsid w:val="00AC4DC0"/>
    <w:rsid w:val="00AC4F7C"/>
    <w:rsid w:val="00AC587D"/>
    <w:rsid w:val="00AC5D43"/>
    <w:rsid w:val="00AC61B4"/>
    <w:rsid w:val="00AC66FC"/>
    <w:rsid w:val="00AC6732"/>
    <w:rsid w:val="00AC7A27"/>
    <w:rsid w:val="00AC7D08"/>
    <w:rsid w:val="00AD0025"/>
    <w:rsid w:val="00AD03B6"/>
    <w:rsid w:val="00AD05EE"/>
    <w:rsid w:val="00AD0A89"/>
    <w:rsid w:val="00AD0D40"/>
    <w:rsid w:val="00AD19DC"/>
    <w:rsid w:val="00AD1AA2"/>
    <w:rsid w:val="00AD41D7"/>
    <w:rsid w:val="00AD4691"/>
    <w:rsid w:val="00AD7A30"/>
    <w:rsid w:val="00AD7EB4"/>
    <w:rsid w:val="00AE016D"/>
    <w:rsid w:val="00AE079A"/>
    <w:rsid w:val="00AE102A"/>
    <w:rsid w:val="00AE1347"/>
    <w:rsid w:val="00AE331C"/>
    <w:rsid w:val="00AE4046"/>
    <w:rsid w:val="00AE4048"/>
    <w:rsid w:val="00AE406E"/>
    <w:rsid w:val="00AE4299"/>
    <w:rsid w:val="00AE515E"/>
    <w:rsid w:val="00AE5C3D"/>
    <w:rsid w:val="00AE60B2"/>
    <w:rsid w:val="00AE60C4"/>
    <w:rsid w:val="00AE62C3"/>
    <w:rsid w:val="00AE6569"/>
    <w:rsid w:val="00AE6A4C"/>
    <w:rsid w:val="00AE73A4"/>
    <w:rsid w:val="00AE7927"/>
    <w:rsid w:val="00AF19CA"/>
    <w:rsid w:val="00AF28A2"/>
    <w:rsid w:val="00AF28D0"/>
    <w:rsid w:val="00AF2912"/>
    <w:rsid w:val="00AF2F02"/>
    <w:rsid w:val="00AF3BD9"/>
    <w:rsid w:val="00AF3DB6"/>
    <w:rsid w:val="00AF45AF"/>
    <w:rsid w:val="00AF479F"/>
    <w:rsid w:val="00AF4B6A"/>
    <w:rsid w:val="00AF4F3B"/>
    <w:rsid w:val="00AF5192"/>
    <w:rsid w:val="00AF7C57"/>
    <w:rsid w:val="00B02389"/>
    <w:rsid w:val="00B02AA7"/>
    <w:rsid w:val="00B03016"/>
    <w:rsid w:val="00B03841"/>
    <w:rsid w:val="00B044BC"/>
    <w:rsid w:val="00B05367"/>
    <w:rsid w:val="00B070F7"/>
    <w:rsid w:val="00B1006D"/>
    <w:rsid w:val="00B10DF1"/>
    <w:rsid w:val="00B11F80"/>
    <w:rsid w:val="00B1261A"/>
    <w:rsid w:val="00B1377A"/>
    <w:rsid w:val="00B13C2B"/>
    <w:rsid w:val="00B1487B"/>
    <w:rsid w:val="00B15539"/>
    <w:rsid w:val="00B176A5"/>
    <w:rsid w:val="00B17826"/>
    <w:rsid w:val="00B21149"/>
    <w:rsid w:val="00B21DE3"/>
    <w:rsid w:val="00B21F97"/>
    <w:rsid w:val="00B22319"/>
    <w:rsid w:val="00B2256B"/>
    <w:rsid w:val="00B230DC"/>
    <w:rsid w:val="00B23163"/>
    <w:rsid w:val="00B23258"/>
    <w:rsid w:val="00B232D1"/>
    <w:rsid w:val="00B23603"/>
    <w:rsid w:val="00B23705"/>
    <w:rsid w:val="00B247E5"/>
    <w:rsid w:val="00B2582F"/>
    <w:rsid w:val="00B26095"/>
    <w:rsid w:val="00B268EE"/>
    <w:rsid w:val="00B27092"/>
    <w:rsid w:val="00B27337"/>
    <w:rsid w:val="00B27B92"/>
    <w:rsid w:val="00B30120"/>
    <w:rsid w:val="00B302FA"/>
    <w:rsid w:val="00B30450"/>
    <w:rsid w:val="00B3050C"/>
    <w:rsid w:val="00B316EA"/>
    <w:rsid w:val="00B322DE"/>
    <w:rsid w:val="00B3235E"/>
    <w:rsid w:val="00B3262D"/>
    <w:rsid w:val="00B32859"/>
    <w:rsid w:val="00B32D6C"/>
    <w:rsid w:val="00B339A4"/>
    <w:rsid w:val="00B34048"/>
    <w:rsid w:val="00B341F3"/>
    <w:rsid w:val="00B35049"/>
    <w:rsid w:val="00B36A8D"/>
    <w:rsid w:val="00B36FE6"/>
    <w:rsid w:val="00B3749D"/>
    <w:rsid w:val="00B40C02"/>
    <w:rsid w:val="00B41787"/>
    <w:rsid w:val="00B419DC"/>
    <w:rsid w:val="00B440C1"/>
    <w:rsid w:val="00B443CC"/>
    <w:rsid w:val="00B44B0C"/>
    <w:rsid w:val="00B44BF6"/>
    <w:rsid w:val="00B4593C"/>
    <w:rsid w:val="00B46983"/>
    <w:rsid w:val="00B47440"/>
    <w:rsid w:val="00B50C12"/>
    <w:rsid w:val="00B51DDF"/>
    <w:rsid w:val="00B523D1"/>
    <w:rsid w:val="00B52494"/>
    <w:rsid w:val="00B530A8"/>
    <w:rsid w:val="00B5342D"/>
    <w:rsid w:val="00B5417B"/>
    <w:rsid w:val="00B543DB"/>
    <w:rsid w:val="00B555AB"/>
    <w:rsid w:val="00B55AB1"/>
    <w:rsid w:val="00B55BD6"/>
    <w:rsid w:val="00B564E7"/>
    <w:rsid w:val="00B56564"/>
    <w:rsid w:val="00B56798"/>
    <w:rsid w:val="00B56A0A"/>
    <w:rsid w:val="00B57921"/>
    <w:rsid w:val="00B60047"/>
    <w:rsid w:val="00B601BB"/>
    <w:rsid w:val="00B60C45"/>
    <w:rsid w:val="00B60D8A"/>
    <w:rsid w:val="00B60DCC"/>
    <w:rsid w:val="00B6147F"/>
    <w:rsid w:val="00B63BC1"/>
    <w:rsid w:val="00B63CB6"/>
    <w:rsid w:val="00B64EF3"/>
    <w:rsid w:val="00B65058"/>
    <w:rsid w:val="00B65A81"/>
    <w:rsid w:val="00B65DAA"/>
    <w:rsid w:val="00B66B2F"/>
    <w:rsid w:val="00B67FE1"/>
    <w:rsid w:val="00B70537"/>
    <w:rsid w:val="00B711B2"/>
    <w:rsid w:val="00B715BF"/>
    <w:rsid w:val="00B716B8"/>
    <w:rsid w:val="00B720EC"/>
    <w:rsid w:val="00B724EB"/>
    <w:rsid w:val="00B72C74"/>
    <w:rsid w:val="00B73514"/>
    <w:rsid w:val="00B73D81"/>
    <w:rsid w:val="00B74F7F"/>
    <w:rsid w:val="00B75B08"/>
    <w:rsid w:val="00B7663C"/>
    <w:rsid w:val="00B76CBE"/>
    <w:rsid w:val="00B77EDD"/>
    <w:rsid w:val="00B802CE"/>
    <w:rsid w:val="00B80323"/>
    <w:rsid w:val="00B80DBE"/>
    <w:rsid w:val="00B8236E"/>
    <w:rsid w:val="00B828AB"/>
    <w:rsid w:val="00B835B4"/>
    <w:rsid w:val="00B84562"/>
    <w:rsid w:val="00B84869"/>
    <w:rsid w:val="00B85749"/>
    <w:rsid w:val="00B85D5B"/>
    <w:rsid w:val="00B86607"/>
    <w:rsid w:val="00B8719F"/>
    <w:rsid w:val="00B87859"/>
    <w:rsid w:val="00B902E6"/>
    <w:rsid w:val="00B90BE8"/>
    <w:rsid w:val="00B91519"/>
    <w:rsid w:val="00B91D47"/>
    <w:rsid w:val="00B9272A"/>
    <w:rsid w:val="00B928ED"/>
    <w:rsid w:val="00B93766"/>
    <w:rsid w:val="00B94206"/>
    <w:rsid w:val="00B9468D"/>
    <w:rsid w:val="00B953E2"/>
    <w:rsid w:val="00B961E2"/>
    <w:rsid w:val="00B971AA"/>
    <w:rsid w:val="00BA0CC7"/>
    <w:rsid w:val="00BA2796"/>
    <w:rsid w:val="00BA3CB8"/>
    <w:rsid w:val="00BA518C"/>
    <w:rsid w:val="00BA54FF"/>
    <w:rsid w:val="00BA737F"/>
    <w:rsid w:val="00BA7623"/>
    <w:rsid w:val="00BA7F3B"/>
    <w:rsid w:val="00BB08DA"/>
    <w:rsid w:val="00BB214C"/>
    <w:rsid w:val="00BB44DB"/>
    <w:rsid w:val="00BB4C66"/>
    <w:rsid w:val="00BB5E59"/>
    <w:rsid w:val="00BB6BFF"/>
    <w:rsid w:val="00BC0DCE"/>
    <w:rsid w:val="00BC127C"/>
    <w:rsid w:val="00BC1539"/>
    <w:rsid w:val="00BC29F9"/>
    <w:rsid w:val="00BC449A"/>
    <w:rsid w:val="00BC44C3"/>
    <w:rsid w:val="00BC6606"/>
    <w:rsid w:val="00BC6CC7"/>
    <w:rsid w:val="00BC72F3"/>
    <w:rsid w:val="00BC7C1B"/>
    <w:rsid w:val="00BD09D8"/>
    <w:rsid w:val="00BD1743"/>
    <w:rsid w:val="00BD190D"/>
    <w:rsid w:val="00BD1C8C"/>
    <w:rsid w:val="00BD2D19"/>
    <w:rsid w:val="00BD3539"/>
    <w:rsid w:val="00BD42F5"/>
    <w:rsid w:val="00BD4613"/>
    <w:rsid w:val="00BD503C"/>
    <w:rsid w:val="00BD5043"/>
    <w:rsid w:val="00BD5342"/>
    <w:rsid w:val="00BD5BCD"/>
    <w:rsid w:val="00BD65CC"/>
    <w:rsid w:val="00BD7E11"/>
    <w:rsid w:val="00BE0245"/>
    <w:rsid w:val="00BE0F78"/>
    <w:rsid w:val="00BE1B85"/>
    <w:rsid w:val="00BE2314"/>
    <w:rsid w:val="00BE27B2"/>
    <w:rsid w:val="00BE2BCF"/>
    <w:rsid w:val="00BE3E23"/>
    <w:rsid w:val="00BE4E16"/>
    <w:rsid w:val="00BE53DF"/>
    <w:rsid w:val="00BE54DF"/>
    <w:rsid w:val="00BE5E7E"/>
    <w:rsid w:val="00BE7244"/>
    <w:rsid w:val="00BF0EF2"/>
    <w:rsid w:val="00BF11A0"/>
    <w:rsid w:val="00BF1FD0"/>
    <w:rsid w:val="00BF27C9"/>
    <w:rsid w:val="00BF2CF4"/>
    <w:rsid w:val="00BF3052"/>
    <w:rsid w:val="00BF3396"/>
    <w:rsid w:val="00BF3BA4"/>
    <w:rsid w:val="00BF4A07"/>
    <w:rsid w:val="00BF4A14"/>
    <w:rsid w:val="00BF68C8"/>
    <w:rsid w:val="00C016A3"/>
    <w:rsid w:val="00C016C4"/>
    <w:rsid w:val="00C01770"/>
    <w:rsid w:val="00C01DDC"/>
    <w:rsid w:val="00C01E68"/>
    <w:rsid w:val="00C01F0A"/>
    <w:rsid w:val="00C02184"/>
    <w:rsid w:val="00C02604"/>
    <w:rsid w:val="00C047D1"/>
    <w:rsid w:val="00C04AAD"/>
    <w:rsid w:val="00C04E3B"/>
    <w:rsid w:val="00C05249"/>
    <w:rsid w:val="00C0524E"/>
    <w:rsid w:val="00C054BD"/>
    <w:rsid w:val="00C0678D"/>
    <w:rsid w:val="00C06BF5"/>
    <w:rsid w:val="00C077E4"/>
    <w:rsid w:val="00C10BF2"/>
    <w:rsid w:val="00C11600"/>
    <w:rsid w:val="00C117F1"/>
    <w:rsid w:val="00C11924"/>
    <w:rsid w:val="00C12B3A"/>
    <w:rsid w:val="00C12C86"/>
    <w:rsid w:val="00C13347"/>
    <w:rsid w:val="00C138F6"/>
    <w:rsid w:val="00C14016"/>
    <w:rsid w:val="00C142E6"/>
    <w:rsid w:val="00C149C3"/>
    <w:rsid w:val="00C14F81"/>
    <w:rsid w:val="00C15124"/>
    <w:rsid w:val="00C15479"/>
    <w:rsid w:val="00C17B40"/>
    <w:rsid w:val="00C204FA"/>
    <w:rsid w:val="00C206B1"/>
    <w:rsid w:val="00C21828"/>
    <w:rsid w:val="00C2211C"/>
    <w:rsid w:val="00C221A0"/>
    <w:rsid w:val="00C238D1"/>
    <w:rsid w:val="00C24419"/>
    <w:rsid w:val="00C25927"/>
    <w:rsid w:val="00C25C46"/>
    <w:rsid w:val="00C26B54"/>
    <w:rsid w:val="00C27722"/>
    <w:rsid w:val="00C27852"/>
    <w:rsid w:val="00C30453"/>
    <w:rsid w:val="00C31B9E"/>
    <w:rsid w:val="00C31E23"/>
    <w:rsid w:val="00C320ED"/>
    <w:rsid w:val="00C326F9"/>
    <w:rsid w:val="00C32886"/>
    <w:rsid w:val="00C32A67"/>
    <w:rsid w:val="00C33B39"/>
    <w:rsid w:val="00C33BFD"/>
    <w:rsid w:val="00C34802"/>
    <w:rsid w:val="00C34BFA"/>
    <w:rsid w:val="00C36563"/>
    <w:rsid w:val="00C366DE"/>
    <w:rsid w:val="00C369B3"/>
    <w:rsid w:val="00C36A4C"/>
    <w:rsid w:val="00C36FB1"/>
    <w:rsid w:val="00C36FFC"/>
    <w:rsid w:val="00C37A29"/>
    <w:rsid w:val="00C4036D"/>
    <w:rsid w:val="00C405E7"/>
    <w:rsid w:val="00C40643"/>
    <w:rsid w:val="00C40D8B"/>
    <w:rsid w:val="00C41A80"/>
    <w:rsid w:val="00C427CF"/>
    <w:rsid w:val="00C42AB4"/>
    <w:rsid w:val="00C4325D"/>
    <w:rsid w:val="00C43B75"/>
    <w:rsid w:val="00C43E83"/>
    <w:rsid w:val="00C4445D"/>
    <w:rsid w:val="00C44DEC"/>
    <w:rsid w:val="00C45EA5"/>
    <w:rsid w:val="00C46317"/>
    <w:rsid w:val="00C468DB"/>
    <w:rsid w:val="00C46BF8"/>
    <w:rsid w:val="00C47BA8"/>
    <w:rsid w:val="00C51363"/>
    <w:rsid w:val="00C51975"/>
    <w:rsid w:val="00C5198D"/>
    <w:rsid w:val="00C52051"/>
    <w:rsid w:val="00C522C4"/>
    <w:rsid w:val="00C5279C"/>
    <w:rsid w:val="00C53577"/>
    <w:rsid w:val="00C537A9"/>
    <w:rsid w:val="00C53FB4"/>
    <w:rsid w:val="00C544F4"/>
    <w:rsid w:val="00C55095"/>
    <w:rsid w:val="00C554BB"/>
    <w:rsid w:val="00C55525"/>
    <w:rsid w:val="00C56C9B"/>
    <w:rsid w:val="00C577B7"/>
    <w:rsid w:val="00C57D19"/>
    <w:rsid w:val="00C604A3"/>
    <w:rsid w:val="00C604C1"/>
    <w:rsid w:val="00C60580"/>
    <w:rsid w:val="00C607B7"/>
    <w:rsid w:val="00C60F8C"/>
    <w:rsid w:val="00C60FA7"/>
    <w:rsid w:val="00C619D6"/>
    <w:rsid w:val="00C61FAC"/>
    <w:rsid w:val="00C626D8"/>
    <w:rsid w:val="00C63529"/>
    <w:rsid w:val="00C63CE1"/>
    <w:rsid w:val="00C64596"/>
    <w:rsid w:val="00C64AC3"/>
    <w:rsid w:val="00C65450"/>
    <w:rsid w:val="00C65845"/>
    <w:rsid w:val="00C669E3"/>
    <w:rsid w:val="00C67598"/>
    <w:rsid w:val="00C70014"/>
    <w:rsid w:val="00C70672"/>
    <w:rsid w:val="00C70745"/>
    <w:rsid w:val="00C709C3"/>
    <w:rsid w:val="00C70D80"/>
    <w:rsid w:val="00C70EFC"/>
    <w:rsid w:val="00C71195"/>
    <w:rsid w:val="00C71688"/>
    <w:rsid w:val="00C734D3"/>
    <w:rsid w:val="00C73D38"/>
    <w:rsid w:val="00C74058"/>
    <w:rsid w:val="00C74CB9"/>
    <w:rsid w:val="00C74EEE"/>
    <w:rsid w:val="00C752A8"/>
    <w:rsid w:val="00C752B0"/>
    <w:rsid w:val="00C75BA9"/>
    <w:rsid w:val="00C75BE3"/>
    <w:rsid w:val="00C75C56"/>
    <w:rsid w:val="00C776FF"/>
    <w:rsid w:val="00C778D7"/>
    <w:rsid w:val="00C7797D"/>
    <w:rsid w:val="00C802EA"/>
    <w:rsid w:val="00C8072D"/>
    <w:rsid w:val="00C80BFF"/>
    <w:rsid w:val="00C8174B"/>
    <w:rsid w:val="00C82B78"/>
    <w:rsid w:val="00C82E61"/>
    <w:rsid w:val="00C835EC"/>
    <w:rsid w:val="00C84063"/>
    <w:rsid w:val="00C853C0"/>
    <w:rsid w:val="00C85BD5"/>
    <w:rsid w:val="00C85E66"/>
    <w:rsid w:val="00C87152"/>
    <w:rsid w:val="00C90061"/>
    <w:rsid w:val="00C909A7"/>
    <w:rsid w:val="00C915B5"/>
    <w:rsid w:val="00C92967"/>
    <w:rsid w:val="00C932F3"/>
    <w:rsid w:val="00C93DED"/>
    <w:rsid w:val="00C9458B"/>
    <w:rsid w:val="00C95086"/>
    <w:rsid w:val="00C96117"/>
    <w:rsid w:val="00C97159"/>
    <w:rsid w:val="00C9760D"/>
    <w:rsid w:val="00C97CB0"/>
    <w:rsid w:val="00CA0B3F"/>
    <w:rsid w:val="00CA2BDF"/>
    <w:rsid w:val="00CA3191"/>
    <w:rsid w:val="00CA42F1"/>
    <w:rsid w:val="00CA577C"/>
    <w:rsid w:val="00CA5DD9"/>
    <w:rsid w:val="00CB003A"/>
    <w:rsid w:val="00CB0E5D"/>
    <w:rsid w:val="00CB1AA7"/>
    <w:rsid w:val="00CB21C4"/>
    <w:rsid w:val="00CB24D2"/>
    <w:rsid w:val="00CB294B"/>
    <w:rsid w:val="00CB2C08"/>
    <w:rsid w:val="00CB3049"/>
    <w:rsid w:val="00CB323D"/>
    <w:rsid w:val="00CB3458"/>
    <w:rsid w:val="00CB4235"/>
    <w:rsid w:val="00CB46C5"/>
    <w:rsid w:val="00CB770F"/>
    <w:rsid w:val="00CC0522"/>
    <w:rsid w:val="00CC1062"/>
    <w:rsid w:val="00CC108F"/>
    <w:rsid w:val="00CC24A5"/>
    <w:rsid w:val="00CC250F"/>
    <w:rsid w:val="00CC27DA"/>
    <w:rsid w:val="00CC2AAC"/>
    <w:rsid w:val="00CC3493"/>
    <w:rsid w:val="00CC3748"/>
    <w:rsid w:val="00CC3DE4"/>
    <w:rsid w:val="00CC459B"/>
    <w:rsid w:val="00CC49A5"/>
    <w:rsid w:val="00CC5F5B"/>
    <w:rsid w:val="00CD0463"/>
    <w:rsid w:val="00CD0E92"/>
    <w:rsid w:val="00CD0E93"/>
    <w:rsid w:val="00CD0ECA"/>
    <w:rsid w:val="00CD13ED"/>
    <w:rsid w:val="00CD187B"/>
    <w:rsid w:val="00CD18D3"/>
    <w:rsid w:val="00CD19C8"/>
    <w:rsid w:val="00CD2B59"/>
    <w:rsid w:val="00CD3CCB"/>
    <w:rsid w:val="00CD43FF"/>
    <w:rsid w:val="00CD49C5"/>
    <w:rsid w:val="00CD4B4B"/>
    <w:rsid w:val="00CD4E5B"/>
    <w:rsid w:val="00CD585F"/>
    <w:rsid w:val="00CD61EB"/>
    <w:rsid w:val="00CD7B8D"/>
    <w:rsid w:val="00CD7CD0"/>
    <w:rsid w:val="00CD7F44"/>
    <w:rsid w:val="00CE01BF"/>
    <w:rsid w:val="00CE2EA3"/>
    <w:rsid w:val="00CE3DC7"/>
    <w:rsid w:val="00CE3DFF"/>
    <w:rsid w:val="00CE43AF"/>
    <w:rsid w:val="00CE4BF4"/>
    <w:rsid w:val="00CE4D3A"/>
    <w:rsid w:val="00CE4E06"/>
    <w:rsid w:val="00CE64FD"/>
    <w:rsid w:val="00CE6A0E"/>
    <w:rsid w:val="00CE7236"/>
    <w:rsid w:val="00CE7C83"/>
    <w:rsid w:val="00CF02F0"/>
    <w:rsid w:val="00CF05A7"/>
    <w:rsid w:val="00CF13F1"/>
    <w:rsid w:val="00CF1BEA"/>
    <w:rsid w:val="00CF1CE5"/>
    <w:rsid w:val="00CF3112"/>
    <w:rsid w:val="00CF32DB"/>
    <w:rsid w:val="00CF38BE"/>
    <w:rsid w:val="00CF3C09"/>
    <w:rsid w:val="00CF3CFA"/>
    <w:rsid w:val="00CF3F2F"/>
    <w:rsid w:val="00CF433E"/>
    <w:rsid w:val="00CF4AF4"/>
    <w:rsid w:val="00CF4BC6"/>
    <w:rsid w:val="00CF649D"/>
    <w:rsid w:val="00CF69E9"/>
    <w:rsid w:val="00CF6CB5"/>
    <w:rsid w:val="00CF6E6C"/>
    <w:rsid w:val="00CF7047"/>
    <w:rsid w:val="00CF7F06"/>
    <w:rsid w:val="00D01615"/>
    <w:rsid w:val="00D02433"/>
    <w:rsid w:val="00D02A52"/>
    <w:rsid w:val="00D0352E"/>
    <w:rsid w:val="00D03D7E"/>
    <w:rsid w:val="00D03E30"/>
    <w:rsid w:val="00D045B4"/>
    <w:rsid w:val="00D04676"/>
    <w:rsid w:val="00D04EE1"/>
    <w:rsid w:val="00D0528C"/>
    <w:rsid w:val="00D0585D"/>
    <w:rsid w:val="00D05E36"/>
    <w:rsid w:val="00D0682C"/>
    <w:rsid w:val="00D068C9"/>
    <w:rsid w:val="00D10E7D"/>
    <w:rsid w:val="00D10F14"/>
    <w:rsid w:val="00D110B6"/>
    <w:rsid w:val="00D11A3F"/>
    <w:rsid w:val="00D13C2F"/>
    <w:rsid w:val="00D14172"/>
    <w:rsid w:val="00D150CB"/>
    <w:rsid w:val="00D15113"/>
    <w:rsid w:val="00D15B7C"/>
    <w:rsid w:val="00D15B7D"/>
    <w:rsid w:val="00D165AA"/>
    <w:rsid w:val="00D166CA"/>
    <w:rsid w:val="00D16F74"/>
    <w:rsid w:val="00D17F56"/>
    <w:rsid w:val="00D2053A"/>
    <w:rsid w:val="00D20B05"/>
    <w:rsid w:val="00D20B19"/>
    <w:rsid w:val="00D20E82"/>
    <w:rsid w:val="00D21030"/>
    <w:rsid w:val="00D216F5"/>
    <w:rsid w:val="00D21D76"/>
    <w:rsid w:val="00D21D93"/>
    <w:rsid w:val="00D22F04"/>
    <w:rsid w:val="00D23353"/>
    <w:rsid w:val="00D23646"/>
    <w:rsid w:val="00D236F5"/>
    <w:rsid w:val="00D23CFC"/>
    <w:rsid w:val="00D2492C"/>
    <w:rsid w:val="00D24DCB"/>
    <w:rsid w:val="00D2559A"/>
    <w:rsid w:val="00D27BDD"/>
    <w:rsid w:val="00D304F6"/>
    <w:rsid w:val="00D30791"/>
    <w:rsid w:val="00D30D9D"/>
    <w:rsid w:val="00D31CC2"/>
    <w:rsid w:val="00D31E3E"/>
    <w:rsid w:val="00D31EBB"/>
    <w:rsid w:val="00D330CA"/>
    <w:rsid w:val="00D3316D"/>
    <w:rsid w:val="00D331EA"/>
    <w:rsid w:val="00D3347F"/>
    <w:rsid w:val="00D34619"/>
    <w:rsid w:val="00D34DF5"/>
    <w:rsid w:val="00D36E59"/>
    <w:rsid w:val="00D37882"/>
    <w:rsid w:val="00D37F8A"/>
    <w:rsid w:val="00D40CE5"/>
    <w:rsid w:val="00D423D4"/>
    <w:rsid w:val="00D426EF"/>
    <w:rsid w:val="00D427CB"/>
    <w:rsid w:val="00D42E5B"/>
    <w:rsid w:val="00D43336"/>
    <w:rsid w:val="00D43748"/>
    <w:rsid w:val="00D44795"/>
    <w:rsid w:val="00D45809"/>
    <w:rsid w:val="00D4598B"/>
    <w:rsid w:val="00D45A6D"/>
    <w:rsid w:val="00D464F8"/>
    <w:rsid w:val="00D46C3E"/>
    <w:rsid w:val="00D46FD9"/>
    <w:rsid w:val="00D500C3"/>
    <w:rsid w:val="00D50E5F"/>
    <w:rsid w:val="00D52BAB"/>
    <w:rsid w:val="00D53555"/>
    <w:rsid w:val="00D53AF0"/>
    <w:rsid w:val="00D54490"/>
    <w:rsid w:val="00D55BA3"/>
    <w:rsid w:val="00D56EC2"/>
    <w:rsid w:val="00D578CB"/>
    <w:rsid w:val="00D5795C"/>
    <w:rsid w:val="00D6011A"/>
    <w:rsid w:val="00D602CB"/>
    <w:rsid w:val="00D60649"/>
    <w:rsid w:val="00D61473"/>
    <w:rsid w:val="00D61695"/>
    <w:rsid w:val="00D61E88"/>
    <w:rsid w:val="00D61E93"/>
    <w:rsid w:val="00D6398A"/>
    <w:rsid w:val="00D63BB5"/>
    <w:rsid w:val="00D6480B"/>
    <w:rsid w:val="00D64D72"/>
    <w:rsid w:val="00D656F9"/>
    <w:rsid w:val="00D67ABC"/>
    <w:rsid w:val="00D67E65"/>
    <w:rsid w:val="00D707F5"/>
    <w:rsid w:val="00D708CE"/>
    <w:rsid w:val="00D712C9"/>
    <w:rsid w:val="00D7266F"/>
    <w:rsid w:val="00D738EC"/>
    <w:rsid w:val="00D73FE3"/>
    <w:rsid w:val="00D74119"/>
    <w:rsid w:val="00D74A1C"/>
    <w:rsid w:val="00D75A77"/>
    <w:rsid w:val="00D75F65"/>
    <w:rsid w:val="00D7644F"/>
    <w:rsid w:val="00D772C9"/>
    <w:rsid w:val="00D777AD"/>
    <w:rsid w:val="00D77A27"/>
    <w:rsid w:val="00D80E0B"/>
    <w:rsid w:val="00D822CA"/>
    <w:rsid w:val="00D83368"/>
    <w:rsid w:val="00D83684"/>
    <w:rsid w:val="00D83923"/>
    <w:rsid w:val="00D84E88"/>
    <w:rsid w:val="00D86157"/>
    <w:rsid w:val="00D86621"/>
    <w:rsid w:val="00D87C96"/>
    <w:rsid w:val="00D90AD7"/>
    <w:rsid w:val="00D90DB8"/>
    <w:rsid w:val="00D90E47"/>
    <w:rsid w:val="00D91A75"/>
    <w:rsid w:val="00D92316"/>
    <w:rsid w:val="00D9260A"/>
    <w:rsid w:val="00D93A32"/>
    <w:rsid w:val="00D9419D"/>
    <w:rsid w:val="00D94744"/>
    <w:rsid w:val="00D94945"/>
    <w:rsid w:val="00D95F29"/>
    <w:rsid w:val="00D9683D"/>
    <w:rsid w:val="00D96F65"/>
    <w:rsid w:val="00D97374"/>
    <w:rsid w:val="00D97E41"/>
    <w:rsid w:val="00DA05A4"/>
    <w:rsid w:val="00DA0F73"/>
    <w:rsid w:val="00DA136C"/>
    <w:rsid w:val="00DA1EE5"/>
    <w:rsid w:val="00DA2083"/>
    <w:rsid w:val="00DA2176"/>
    <w:rsid w:val="00DA21C5"/>
    <w:rsid w:val="00DA3017"/>
    <w:rsid w:val="00DA31EB"/>
    <w:rsid w:val="00DA3AE9"/>
    <w:rsid w:val="00DA3CA6"/>
    <w:rsid w:val="00DA4392"/>
    <w:rsid w:val="00DA5484"/>
    <w:rsid w:val="00DA54BF"/>
    <w:rsid w:val="00DB06CF"/>
    <w:rsid w:val="00DB172F"/>
    <w:rsid w:val="00DB179C"/>
    <w:rsid w:val="00DB1C0F"/>
    <w:rsid w:val="00DB1E26"/>
    <w:rsid w:val="00DB2CCD"/>
    <w:rsid w:val="00DB3A09"/>
    <w:rsid w:val="00DB3C86"/>
    <w:rsid w:val="00DB5BE8"/>
    <w:rsid w:val="00DB5C0A"/>
    <w:rsid w:val="00DB636E"/>
    <w:rsid w:val="00DB75F2"/>
    <w:rsid w:val="00DB7E8D"/>
    <w:rsid w:val="00DC1012"/>
    <w:rsid w:val="00DC18D8"/>
    <w:rsid w:val="00DC1B37"/>
    <w:rsid w:val="00DC237A"/>
    <w:rsid w:val="00DC346E"/>
    <w:rsid w:val="00DC38CA"/>
    <w:rsid w:val="00DC3A61"/>
    <w:rsid w:val="00DC5DFF"/>
    <w:rsid w:val="00DC6337"/>
    <w:rsid w:val="00DC64DE"/>
    <w:rsid w:val="00DC655D"/>
    <w:rsid w:val="00DC7038"/>
    <w:rsid w:val="00DC74CB"/>
    <w:rsid w:val="00DC769B"/>
    <w:rsid w:val="00DD00FB"/>
    <w:rsid w:val="00DD01A8"/>
    <w:rsid w:val="00DD0900"/>
    <w:rsid w:val="00DD12EE"/>
    <w:rsid w:val="00DD134A"/>
    <w:rsid w:val="00DD2518"/>
    <w:rsid w:val="00DD261B"/>
    <w:rsid w:val="00DD2F67"/>
    <w:rsid w:val="00DD3210"/>
    <w:rsid w:val="00DD3685"/>
    <w:rsid w:val="00DD3FBF"/>
    <w:rsid w:val="00DD4FED"/>
    <w:rsid w:val="00DD50F6"/>
    <w:rsid w:val="00DD51BD"/>
    <w:rsid w:val="00DD6376"/>
    <w:rsid w:val="00DD6473"/>
    <w:rsid w:val="00DD65E2"/>
    <w:rsid w:val="00DD7227"/>
    <w:rsid w:val="00DE0239"/>
    <w:rsid w:val="00DE05C5"/>
    <w:rsid w:val="00DE1D95"/>
    <w:rsid w:val="00DE27FA"/>
    <w:rsid w:val="00DE3753"/>
    <w:rsid w:val="00DE4C44"/>
    <w:rsid w:val="00DE4D47"/>
    <w:rsid w:val="00DE510D"/>
    <w:rsid w:val="00DE5597"/>
    <w:rsid w:val="00DE55A9"/>
    <w:rsid w:val="00DE58CB"/>
    <w:rsid w:val="00DE6C05"/>
    <w:rsid w:val="00DE70B9"/>
    <w:rsid w:val="00DE79C7"/>
    <w:rsid w:val="00DE7B4C"/>
    <w:rsid w:val="00DF05E4"/>
    <w:rsid w:val="00DF0E77"/>
    <w:rsid w:val="00DF3018"/>
    <w:rsid w:val="00DF3896"/>
    <w:rsid w:val="00DF47E9"/>
    <w:rsid w:val="00DF4E3E"/>
    <w:rsid w:val="00DF57D9"/>
    <w:rsid w:val="00DF60B9"/>
    <w:rsid w:val="00DF63B7"/>
    <w:rsid w:val="00DF63E5"/>
    <w:rsid w:val="00DF7276"/>
    <w:rsid w:val="00DF78A0"/>
    <w:rsid w:val="00DF7DB3"/>
    <w:rsid w:val="00E0098E"/>
    <w:rsid w:val="00E010CD"/>
    <w:rsid w:val="00E01635"/>
    <w:rsid w:val="00E01A71"/>
    <w:rsid w:val="00E04187"/>
    <w:rsid w:val="00E0453D"/>
    <w:rsid w:val="00E04782"/>
    <w:rsid w:val="00E051AC"/>
    <w:rsid w:val="00E052C5"/>
    <w:rsid w:val="00E05FA6"/>
    <w:rsid w:val="00E061A2"/>
    <w:rsid w:val="00E06B64"/>
    <w:rsid w:val="00E06E9C"/>
    <w:rsid w:val="00E0724D"/>
    <w:rsid w:val="00E07E0D"/>
    <w:rsid w:val="00E10DBE"/>
    <w:rsid w:val="00E1128D"/>
    <w:rsid w:val="00E11E0C"/>
    <w:rsid w:val="00E13128"/>
    <w:rsid w:val="00E133E0"/>
    <w:rsid w:val="00E1352B"/>
    <w:rsid w:val="00E15A2F"/>
    <w:rsid w:val="00E15C7B"/>
    <w:rsid w:val="00E15D65"/>
    <w:rsid w:val="00E16080"/>
    <w:rsid w:val="00E168DE"/>
    <w:rsid w:val="00E16F0D"/>
    <w:rsid w:val="00E17F28"/>
    <w:rsid w:val="00E210F3"/>
    <w:rsid w:val="00E214CC"/>
    <w:rsid w:val="00E21C8D"/>
    <w:rsid w:val="00E22094"/>
    <w:rsid w:val="00E238AD"/>
    <w:rsid w:val="00E25474"/>
    <w:rsid w:val="00E26089"/>
    <w:rsid w:val="00E264D6"/>
    <w:rsid w:val="00E27D52"/>
    <w:rsid w:val="00E30D0C"/>
    <w:rsid w:val="00E31475"/>
    <w:rsid w:val="00E31AC3"/>
    <w:rsid w:val="00E31B5A"/>
    <w:rsid w:val="00E32EBB"/>
    <w:rsid w:val="00E32EE5"/>
    <w:rsid w:val="00E32F93"/>
    <w:rsid w:val="00E33856"/>
    <w:rsid w:val="00E33A21"/>
    <w:rsid w:val="00E3526D"/>
    <w:rsid w:val="00E3653D"/>
    <w:rsid w:val="00E3715D"/>
    <w:rsid w:val="00E379F7"/>
    <w:rsid w:val="00E423EF"/>
    <w:rsid w:val="00E427D0"/>
    <w:rsid w:val="00E43DF1"/>
    <w:rsid w:val="00E45084"/>
    <w:rsid w:val="00E453CC"/>
    <w:rsid w:val="00E45D98"/>
    <w:rsid w:val="00E46C45"/>
    <w:rsid w:val="00E4702B"/>
    <w:rsid w:val="00E47107"/>
    <w:rsid w:val="00E4746B"/>
    <w:rsid w:val="00E50B65"/>
    <w:rsid w:val="00E51DB6"/>
    <w:rsid w:val="00E53014"/>
    <w:rsid w:val="00E53538"/>
    <w:rsid w:val="00E53B37"/>
    <w:rsid w:val="00E53DC5"/>
    <w:rsid w:val="00E548F1"/>
    <w:rsid w:val="00E54ACD"/>
    <w:rsid w:val="00E54AF7"/>
    <w:rsid w:val="00E54B2B"/>
    <w:rsid w:val="00E54D64"/>
    <w:rsid w:val="00E54E43"/>
    <w:rsid w:val="00E564A7"/>
    <w:rsid w:val="00E56CEF"/>
    <w:rsid w:val="00E57610"/>
    <w:rsid w:val="00E57760"/>
    <w:rsid w:val="00E57B35"/>
    <w:rsid w:val="00E606E5"/>
    <w:rsid w:val="00E6111D"/>
    <w:rsid w:val="00E61632"/>
    <w:rsid w:val="00E61F5F"/>
    <w:rsid w:val="00E6214D"/>
    <w:rsid w:val="00E62AD2"/>
    <w:rsid w:val="00E63160"/>
    <w:rsid w:val="00E64495"/>
    <w:rsid w:val="00E64871"/>
    <w:rsid w:val="00E64B5C"/>
    <w:rsid w:val="00E65118"/>
    <w:rsid w:val="00E65F95"/>
    <w:rsid w:val="00E668EF"/>
    <w:rsid w:val="00E7015F"/>
    <w:rsid w:val="00E70DD7"/>
    <w:rsid w:val="00E72EE0"/>
    <w:rsid w:val="00E73103"/>
    <w:rsid w:val="00E73281"/>
    <w:rsid w:val="00E741FB"/>
    <w:rsid w:val="00E74787"/>
    <w:rsid w:val="00E75004"/>
    <w:rsid w:val="00E754CC"/>
    <w:rsid w:val="00E75CE8"/>
    <w:rsid w:val="00E76088"/>
    <w:rsid w:val="00E76EEC"/>
    <w:rsid w:val="00E771F1"/>
    <w:rsid w:val="00E77D0C"/>
    <w:rsid w:val="00E81579"/>
    <w:rsid w:val="00E81612"/>
    <w:rsid w:val="00E8211B"/>
    <w:rsid w:val="00E821B2"/>
    <w:rsid w:val="00E834B2"/>
    <w:rsid w:val="00E84C73"/>
    <w:rsid w:val="00E858CE"/>
    <w:rsid w:val="00E87930"/>
    <w:rsid w:val="00E8796C"/>
    <w:rsid w:val="00E87F0A"/>
    <w:rsid w:val="00E901DF"/>
    <w:rsid w:val="00E90561"/>
    <w:rsid w:val="00E91A7E"/>
    <w:rsid w:val="00E91BE2"/>
    <w:rsid w:val="00E91FED"/>
    <w:rsid w:val="00E925E0"/>
    <w:rsid w:val="00E9339E"/>
    <w:rsid w:val="00E9373B"/>
    <w:rsid w:val="00E957AD"/>
    <w:rsid w:val="00E95C3A"/>
    <w:rsid w:val="00E96ACE"/>
    <w:rsid w:val="00EA0280"/>
    <w:rsid w:val="00EA07EA"/>
    <w:rsid w:val="00EA0B30"/>
    <w:rsid w:val="00EA1943"/>
    <w:rsid w:val="00EA1B98"/>
    <w:rsid w:val="00EA2514"/>
    <w:rsid w:val="00EA2C93"/>
    <w:rsid w:val="00EA2F19"/>
    <w:rsid w:val="00EA3238"/>
    <w:rsid w:val="00EA387C"/>
    <w:rsid w:val="00EA4988"/>
    <w:rsid w:val="00EA51E7"/>
    <w:rsid w:val="00EA55B4"/>
    <w:rsid w:val="00EA59E0"/>
    <w:rsid w:val="00EA5A02"/>
    <w:rsid w:val="00EA5A86"/>
    <w:rsid w:val="00EA61EB"/>
    <w:rsid w:val="00EA7867"/>
    <w:rsid w:val="00EA786B"/>
    <w:rsid w:val="00EB0945"/>
    <w:rsid w:val="00EB095D"/>
    <w:rsid w:val="00EB1109"/>
    <w:rsid w:val="00EB1981"/>
    <w:rsid w:val="00EB2B92"/>
    <w:rsid w:val="00EB2C1E"/>
    <w:rsid w:val="00EB3469"/>
    <w:rsid w:val="00EB37C2"/>
    <w:rsid w:val="00EB3E0D"/>
    <w:rsid w:val="00EB3F9D"/>
    <w:rsid w:val="00EB5DC6"/>
    <w:rsid w:val="00EB6314"/>
    <w:rsid w:val="00EB6795"/>
    <w:rsid w:val="00EC129B"/>
    <w:rsid w:val="00EC12A8"/>
    <w:rsid w:val="00EC1F89"/>
    <w:rsid w:val="00EC29E8"/>
    <w:rsid w:val="00EC315E"/>
    <w:rsid w:val="00EC32E7"/>
    <w:rsid w:val="00EC43D3"/>
    <w:rsid w:val="00EC444D"/>
    <w:rsid w:val="00EC458E"/>
    <w:rsid w:val="00EC48ED"/>
    <w:rsid w:val="00EC4C63"/>
    <w:rsid w:val="00EC4E1C"/>
    <w:rsid w:val="00EC65F7"/>
    <w:rsid w:val="00EC764E"/>
    <w:rsid w:val="00EC79D8"/>
    <w:rsid w:val="00EC7EE4"/>
    <w:rsid w:val="00ED0782"/>
    <w:rsid w:val="00ED09EC"/>
    <w:rsid w:val="00ED0C2F"/>
    <w:rsid w:val="00ED13A8"/>
    <w:rsid w:val="00ED21E5"/>
    <w:rsid w:val="00ED3681"/>
    <w:rsid w:val="00ED37EF"/>
    <w:rsid w:val="00ED3A55"/>
    <w:rsid w:val="00ED3EEA"/>
    <w:rsid w:val="00ED45CB"/>
    <w:rsid w:val="00ED4983"/>
    <w:rsid w:val="00ED49FA"/>
    <w:rsid w:val="00ED4AD7"/>
    <w:rsid w:val="00ED5969"/>
    <w:rsid w:val="00ED5E0E"/>
    <w:rsid w:val="00ED61B1"/>
    <w:rsid w:val="00ED657C"/>
    <w:rsid w:val="00ED6A24"/>
    <w:rsid w:val="00ED76EB"/>
    <w:rsid w:val="00ED7B71"/>
    <w:rsid w:val="00EE07E1"/>
    <w:rsid w:val="00EE0DE0"/>
    <w:rsid w:val="00EE10D8"/>
    <w:rsid w:val="00EE182A"/>
    <w:rsid w:val="00EE2374"/>
    <w:rsid w:val="00EE2A63"/>
    <w:rsid w:val="00EE2BB1"/>
    <w:rsid w:val="00EE2F59"/>
    <w:rsid w:val="00EE3078"/>
    <w:rsid w:val="00EE39DC"/>
    <w:rsid w:val="00EE6BE2"/>
    <w:rsid w:val="00EE6F14"/>
    <w:rsid w:val="00EE7297"/>
    <w:rsid w:val="00EE7397"/>
    <w:rsid w:val="00EE7F94"/>
    <w:rsid w:val="00EF0461"/>
    <w:rsid w:val="00EF0F33"/>
    <w:rsid w:val="00EF13C1"/>
    <w:rsid w:val="00EF35C4"/>
    <w:rsid w:val="00EF3F23"/>
    <w:rsid w:val="00EF4083"/>
    <w:rsid w:val="00EF41C0"/>
    <w:rsid w:val="00EF4A26"/>
    <w:rsid w:val="00EF6974"/>
    <w:rsid w:val="00EF72C3"/>
    <w:rsid w:val="00EF7466"/>
    <w:rsid w:val="00F000F6"/>
    <w:rsid w:val="00F0023F"/>
    <w:rsid w:val="00F00C90"/>
    <w:rsid w:val="00F010D1"/>
    <w:rsid w:val="00F01672"/>
    <w:rsid w:val="00F01AC1"/>
    <w:rsid w:val="00F03854"/>
    <w:rsid w:val="00F04EA7"/>
    <w:rsid w:val="00F05423"/>
    <w:rsid w:val="00F05597"/>
    <w:rsid w:val="00F07FAF"/>
    <w:rsid w:val="00F1019A"/>
    <w:rsid w:val="00F1024D"/>
    <w:rsid w:val="00F1192D"/>
    <w:rsid w:val="00F1280F"/>
    <w:rsid w:val="00F13631"/>
    <w:rsid w:val="00F15088"/>
    <w:rsid w:val="00F162D4"/>
    <w:rsid w:val="00F16A5D"/>
    <w:rsid w:val="00F16F97"/>
    <w:rsid w:val="00F1704C"/>
    <w:rsid w:val="00F17478"/>
    <w:rsid w:val="00F2058B"/>
    <w:rsid w:val="00F205BB"/>
    <w:rsid w:val="00F223CE"/>
    <w:rsid w:val="00F224D4"/>
    <w:rsid w:val="00F22FA9"/>
    <w:rsid w:val="00F23197"/>
    <w:rsid w:val="00F23655"/>
    <w:rsid w:val="00F238BB"/>
    <w:rsid w:val="00F23934"/>
    <w:rsid w:val="00F23E25"/>
    <w:rsid w:val="00F254A8"/>
    <w:rsid w:val="00F25AE6"/>
    <w:rsid w:val="00F26394"/>
    <w:rsid w:val="00F266E5"/>
    <w:rsid w:val="00F26B54"/>
    <w:rsid w:val="00F3008F"/>
    <w:rsid w:val="00F30DE0"/>
    <w:rsid w:val="00F30FE8"/>
    <w:rsid w:val="00F3209B"/>
    <w:rsid w:val="00F320A1"/>
    <w:rsid w:val="00F3214C"/>
    <w:rsid w:val="00F33ACF"/>
    <w:rsid w:val="00F33F8D"/>
    <w:rsid w:val="00F3451B"/>
    <w:rsid w:val="00F347A4"/>
    <w:rsid w:val="00F34A64"/>
    <w:rsid w:val="00F35265"/>
    <w:rsid w:val="00F35475"/>
    <w:rsid w:val="00F356AB"/>
    <w:rsid w:val="00F36048"/>
    <w:rsid w:val="00F36F31"/>
    <w:rsid w:val="00F37CB6"/>
    <w:rsid w:val="00F37F65"/>
    <w:rsid w:val="00F4010B"/>
    <w:rsid w:val="00F40E35"/>
    <w:rsid w:val="00F415E6"/>
    <w:rsid w:val="00F423B4"/>
    <w:rsid w:val="00F42695"/>
    <w:rsid w:val="00F42B01"/>
    <w:rsid w:val="00F42B05"/>
    <w:rsid w:val="00F443AA"/>
    <w:rsid w:val="00F45254"/>
    <w:rsid w:val="00F45469"/>
    <w:rsid w:val="00F45961"/>
    <w:rsid w:val="00F46D35"/>
    <w:rsid w:val="00F46E42"/>
    <w:rsid w:val="00F4702C"/>
    <w:rsid w:val="00F47982"/>
    <w:rsid w:val="00F503CE"/>
    <w:rsid w:val="00F505B8"/>
    <w:rsid w:val="00F524B7"/>
    <w:rsid w:val="00F52E61"/>
    <w:rsid w:val="00F53282"/>
    <w:rsid w:val="00F53392"/>
    <w:rsid w:val="00F539C4"/>
    <w:rsid w:val="00F53E89"/>
    <w:rsid w:val="00F53EFE"/>
    <w:rsid w:val="00F55258"/>
    <w:rsid w:val="00F56ED1"/>
    <w:rsid w:val="00F60468"/>
    <w:rsid w:val="00F60BA2"/>
    <w:rsid w:val="00F6171E"/>
    <w:rsid w:val="00F62299"/>
    <w:rsid w:val="00F62561"/>
    <w:rsid w:val="00F634F6"/>
    <w:rsid w:val="00F642AD"/>
    <w:rsid w:val="00F65C3B"/>
    <w:rsid w:val="00F65ED0"/>
    <w:rsid w:val="00F66461"/>
    <w:rsid w:val="00F666D2"/>
    <w:rsid w:val="00F66BF2"/>
    <w:rsid w:val="00F7144B"/>
    <w:rsid w:val="00F73441"/>
    <w:rsid w:val="00F74090"/>
    <w:rsid w:val="00F746AD"/>
    <w:rsid w:val="00F74BFF"/>
    <w:rsid w:val="00F74C00"/>
    <w:rsid w:val="00F763B8"/>
    <w:rsid w:val="00F76545"/>
    <w:rsid w:val="00F77B4D"/>
    <w:rsid w:val="00F8076C"/>
    <w:rsid w:val="00F81322"/>
    <w:rsid w:val="00F82A9F"/>
    <w:rsid w:val="00F831C0"/>
    <w:rsid w:val="00F84ACC"/>
    <w:rsid w:val="00F853A4"/>
    <w:rsid w:val="00F86A1D"/>
    <w:rsid w:val="00F86BD8"/>
    <w:rsid w:val="00F87B07"/>
    <w:rsid w:val="00F87DC7"/>
    <w:rsid w:val="00F90768"/>
    <w:rsid w:val="00F913D1"/>
    <w:rsid w:val="00F91DF1"/>
    <w:rsid w:val="00F92627"/>
    <w:rsid w:val="00F932B1"/>
    <w:rsid w:val="00F93336"/>
    <w:rsid w:val="00F93EFC"/>
    <w:rsid w:val="00F9423C"/>
    <w:rsid w:val="00F945E6"/>
    <w:rsid w:val="00F9487B"/>
    <w:rsid w:val="00F94880"/>
    <w:rsid w:val="00F94A07"/>
    <w:rsid w:val="00F94B2A"/>
    <w:rsid w:val="00F9523F"/>
    <w:rsid w:val="00F96A53"/>
    <w:rsid w:val="00F96D31"/>
    <w:rsid w:val="00F96D70"/>
    <w:rsid w:val="00F979CB"/>
    <w:rsid w:val="00FA0420"/>
    <w:rsid w:val="00FA0466"/>
    <w:rsid w:val="00FA27B5"/>
    <w:rsid w:val="00FA33D2"/>
    <w:rsid w:val="00FA3528"/>
    <w:rsid w:val="00FA5C15"/>
    <w:rsid w:val="00FA6A10"/>
    <w:rsid w:val="00FA6FF6"/>
    <w:rsid w:val="00FA794D"/>
    <w:rsid w:val="00FA7965"/>
    <w:rsid w:val="00FA7ED1"/>
    <w:rsid w:val="00FB016C"/>
    <w:rsid w:val="00FB2E49"/>
    <w:rsid w:val="00FB2E4C"/>
    <w:rsid w:val="00FB3FFF"/>
    <w:rsid w:val="00FB4E93"/>
    <w:rsid w:val="00FB66BA"/>
    <w:rsid w:val="00FB736C"/>
    <w:rsid w:val="00FC159E"/>
    <w:rsid w:val="00FC1FC9"/>
    <w:rsid w:val="00FC2D8B"/>
    <w:rsid w:val="00FC2DA3"/>
    <w:rsid w:val="00FC3ED3"/>
    <w:rsid w:val="00FC470A"/>
    <w:rsid w:val="00FC4D99"/>
    <w:rsid w:val="00FC5243"/>
    <w:rsid w:val="00FC532C"/>
    <w:rsid w:val="00FC5511"/>
    <w:rsid w:val="00FC5949"/>
    <w:rsid w:val="00FC5DC5"/>
    <w:rsid w:val="00FC6135"/>
    <w:rsid w:val="00FC646A"/>
    <w:rsid w:val="00FC6559"/>
    <w:rsid w:val="00FC7463"/>
    <w:rsid w:val="00FC752D"/>
    <w:rsid w:val="00FC78FF"/>
    <w:rsid w:val="00FD0616"/>
    <w:rsid w:val="00FD1F18"/>
    <w:rsid w:val="00FD2188"/>
    <w:rsid w:val="00FD286A"/>
    <w:rsid w:val="00FD2BD6"/>
    <w:rsid w:val="00FD3170"/>
    <w:rsid w:val="00FD3306"/>
    <w:rsid w:val="00FD36B1"/>
    <w:rsid w:val="00FD37C5"/>
    <w:rsid w:val="00FD3F48"/>
    <w:rsid w:val="00FD4A45"/>
    <w:rsid w:val="00FD4E5F"/>
    <w:rsid w:val="00FD5020"/>
    <w:rsid w:val="00FD5F6A"/>
    <w:rsid w:val="00FD63B2"/>
    <w:rsid w:val="00FD6579"/>
    <w:rsid w:val="00FD68BE"/>
    <w:rsid w:val="00FD74D9"/>
    <w:rsid w:val="00FD7608"/>
    <w:rsid w:val="00FE0A3F"/>
    <w:rsid w:val="00FE19E5"/>
    <w:rsid w:val="00FE319E"/>
    <w:rsid w:val="00FE4975"/>
    <w:rsid w:val="00FE59FD"/>
    <w:rsid w:val="00FE6005"/>
    <w:rsid w:val="00FE629E"/>
    <w:rsid w:val="00FE74F2"/>
    <w:rsid w:val="00FE7F98"/>
    <w:rsid w:val="00FF01FE"/>
    <w:rsid w:val="00FF05BA"/>
    <w:rsid w:val="00FF0A56"/>
    <w:rsid w:val="00FF0CB8"/>
    <w:rsid w:val="00FF0CF9"/>
    <w:rsid w:val="00FF2E7F"/>
    <w:rsid w:val="00FF306D"/>
    <w:rsid w:val="00FF3DBB"/>
    <w:rsid w:val="00FF494D"/>
    <w:rsid w:val="00FF4CF9"/>
    <w:rsid w:val="00FF54FD"/>
    <w:rsid w:val="00FF5BE4"/>
    <w:rsid w:val="00FF6C96"/>
    <w:rsid w:val="00FF6EE9"/>
    <w:rsid w:val="00FF7535"/>
    <w:rsid w:val="00FF7D71"/>
    <w:rsid w:val="0A27BA93"/>
    <w:rsid w:val="11C6FAD4"/>
    <w:rsid w:val="29A67B04"/>
    <w:rsid w:val="3037393E"/>
    <w:rsid w:val="3CB902F9"/>
    <w:rsid w:val="48FE6C5F"/>
    <w:rsid w:val="7222DF9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6C3F7"/>
  <w15:chartTrackingRefBased/>
  <w15:docId w15:val="{6B7E4246-BD96-4306-B126-40BA6589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AB53B3"/>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AB53B3"/>
    <w:pPr>
      <w:numPr>
        <w:numId w:val="21"/>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AB53B3"/>
    <w:pPr>
      <w:keepNext/>
      <w:keepLines/>
      <w:numPr>
        <w:ilvl w:val="2"/>
        <w:numId w:val="21"/>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AB53B3"/>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AB53B3"/>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AB53B3"/>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AB53B3"/>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AB53B3"/>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AB53B3"/>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AB53B3"/>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53B3"/>
    <w:rPr>
      <w:color w:val="808080"/>
    </w:rPr>
  </w:style>
  <w:style w:type="paragraph" w:styleId="Date">
    <w:name w:val="Date"/>
    <w:basedOn w:val="Normal"/>
    <w:next w:val="Normal"/>
    <w:link w:val="DateChar"/>
    <w:uiPriority w:val="99"/>
    <w:unhideWhenUsed/>
    <w:rsid w:val="00AB53B3"/>
    <w:pPr>
      <w:spacing w:after="360" w:line="293" w:lineRule="auto"/>
    </w:pPr>
  </w:style>
  <w:style w:type="character" w:customStyle="1" w:styleId="DateChar">
    <w:name w:val="Date Char"/>
    <w:basedOn w:val="DefaultParagraphFont"/>
    <w:link w:val="Date"/>
    <w:uiPriority w:val="99"/>
    <w:rsid w:val="00AB53B3"/>
    <w:rPr>
      <w:rFonts w:ascii="Open Sans" w:hAnsi="Open Sans"/>
      <w:sz w:val="20"/>
      <w:szCs w:val="20"/>
    </w:rPr>
  </w:style>
  <w:style w:type="paragraph" w:styleId="NoSpacing">
    <w:name w:val="No Spacing"/>
    <w:basedOn w:val="Normal"/>
    <w:link w:val="NoSpacingChar"/>
    <w:uiPriority w:val="10"/>
    <w:qFormat/>
    <w:rsid w:val="00AB53B3"/>
    <w:pPr>
      <w:spacing w:before="0" w:after="0"/>
    </w:pPr>
  </w:style>
  <w:style w:type="paragraph" w:styleId="ListBullet">
    <w:name w:val="List Bullet"/>
    <w:basedOn w:val="Normal"/>
    <w:link w:val="ListBulletChar"/>
    <w:uiPriority w:val="1"/>
    <w:qFormat/>
    <w:rsid w:val="00AB53B3"/>
    <w:pPr>
      <w:numPr>
        <w:numId w:val="23"/>
      </w:numPr>
      <w:contextualSpacing/>
    </w:pPr>
  </w:style>
  <w:style w:type="paragraph" w:styleId="ListBullet2">
    <w:name w:val="List Bullet 2"/>
    <w:basedOn w:val="Normal"/>
    <w:uiPriority w:val="1"/>
    <w:qFormat/>
    <w:rsid w:val="00AB53B3"/>
    <w:pPr>
      <w:numPr>
        <w:ilvl w:val="1"/>
        <w:numId w:val="23"/>
      </w:numPr>
      <w:contextualSpacing/>
    </w:pPr>
  </w:style>
  <w:style w:type="paragraph" w:styleId="ListNumber">
    <w:name w:val="List Number"/>
    <w:basedOn w:val="Normal"/>
    <w:uiPriority w:val="2"/>
    <w:qFormat/>
    <w:rsid w:val="00AB53B3"/>
    <w:pPr>
      <w:numPr>
        <w:numId w:val="22"/>
      </w:numPr>
      <w:spacing w:before="60"/>
      <w:contextualSpacing/>
    </w:pPr>
  </w:style>
  <w:style w:type="numbering" w:customStyle="1" w:styleId="Bullets">
    <w:name w:val="Bullets"/>
    <w:uiPriority w:val="99"/>
    <w:rsid w:val="00AB53B3"/>
    <w:pPr>
      <w:numPr>
        <w:numId w:val="1"/>
      </w:numPr>
    </w:pPr>
  </w:style>
  <w:style w:type="character" w:customStyle="1" w:styleId="Heading1Char">
    <w:name w:val="Heading 1 Char"/>
    <w:basedOn w:val="DefaultParagraphFont"/>
    <w:link w:val="Heading1"/>
    <w:uiPriority w:val="9"/>
    <w:rsid w:val="00AB53B3"/>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AB53B3"/>
    <w:pPr>
      <w:numPr>
        <w:ilvl w:val="1"/>
        <w:numId w:val="22"/>
      </w:numPr>
      <w:spacing w:before="60"/>
      <w:contextualSpacing/>
    </w:pPr>
  </w:style>
  <w:style w:type="character" w:customStyle="1" w:styleId="Heading2Char">
    <w:name w:val="Heading 2 Char"/>
    <w:basedOn w:val="DefaultParagraphFont"/>
    <w:link w:val="Heading2"/>
    <w:uiPriority w:val="9"/>
    <w:rsid w:val="00AB53B3"/>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AB53B3"/>
    <w:pPr>
      <w:spacing w:line="293" w:lineRule="auto"/>
      <w:ind w:left="284"/>
      <w:contextualSpacing/>
    </w:pPr>
  </w:style>
  <w:style w:type="paragraph" w:styleId="Header">
    <w:name w:val="header"/>
    <w:basedOn w:val="Normal"/>
    <w:link w:val="HeaderChar"/>
    <w:uiPriority w:val="99"/>
    <w:unhideWhenUsed/>
    <w:rsid w:val="00AB53B3"/>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AB53B3"/>
    <w:rPr>
      <w:rFonts w:ascii="Open Sans" w:hAnsi="Open Sans"/>
      <w:sz w:val="16"/>
      <w:szCs w:val="20"/>
    </w:rPr>
  </w:style>
  <w:style w:type="paragraph" w:styleId="Footer">
    <w:name w:val="footer"/>
    <w:basedOn w:val="Normal"/>
    <w:link w:val="FooterChar"/>
    <w:uiPriority w:val="11"/>
    <w:rsid w:val="00AB53B3"/>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AB53B3"/>
    <w:rPr>
      <w:rFonts w:ascii="Open Sans Extrabold" w:hAnsi="Open Sans Extrabold"/>
      <w:sz w:val="17"/>
    </w:rPr>
  </w:style>
  <w:style w:type="numbering" w:customStyle="1" w:styleId="Numbering">
    <w:name w:val="Numbering"/>
    <w:uiPriority w:val="99"/>
    <w:rsid w:val="00AB53B3"/>
    <w:pPr>
      <w:numPr>
        <w:numId w:val="11"/>
      </w:numPr>
    </w:pPr>
  </w:style>
  <w:style w:type="paragraph" w:styleId="ListBullet3">
    <w:name w:val="List Bullet 3"/>
    <w:basedOn w:val="Normal"/>
    <w:uiPriority w:val="1"/>
    <w:qFormat/>
    <w:rsid w:val="00AB53B3"/>
    <w:pPr>
      <w:numPr>
        <w:ilvl w:val="2"/>
        <w:numId w:val="23"/>
      </w:numPr>
      <w:contextualSpacing/>
    </w:pPr>
  </w:style>
  <w:style w:type="paragraph" w:styleId="ListContinue2">
    <w:name w:val="List Continue 2"/>
    <w:basedOn w:val="Normal"/>
    <w:uiPriority w:val="3"/>
    <w:unhideWhenUsed/>
    <w:qFormat/>
    <w:rsid w:val="00AB53B3"/>
    <w:pPr>
      <w:spacing w:before="60"/>
      <w:ind w:left="454"/>
    </w:pPr>
  </w:style>
  <w:style w:type="paragraph" w:styleId="ListNumber3">
    <w:name w:val="List Number 3"/>
    <w:basedOn w:val="Normal"/>
    <w:uiPriority w:val="13"/>
    <w:semiHidden/>
    <w:qFormat/>
    <w:rsid w:val="00AB53B3"/>
    <w:pPr>
      <w:numPr>
        <w:ilvl w:val="2"/>
        <w:numId w:val="22"/>
      </w:numPr>
      <w:spacing w:before="60"/>
      <w:contextualSpacing/>
    </w:pPr>
  </w:style>
  <w:style w:type="paragraph" w:styleId="ListNumber4">
    <w:name w:val="List Number 4"/>
    <w:basedOn w:val="Normal"/>
    <w:uiPriority w:val="13"/>
    <w:semiHidden/>
    <w:qFormat/>
    <w:rsid w:val="00AB53B3"/>
    <w:pPr>
      <w:numPr>
        <w:ilvl w:val="3"/>
        <w:numId w:val="22"/>
      </w:numPr>
      <w:spacing w:after="200" w:line="293" w:lineRule="auto"/>
      <w:contextualSpacing/>
    </w:pPr>
  </w:style>
  <w:style w:type="paragraph" w:styleId="ListNumber5">
    <w:name w:val="List Number 5"/>
    <w:basedOn w:val="Normal"/>
    <w:uiPriority w:val="13"/>
    <w:semiHidden/>
    <w:rsid w:val="00AB53B3"/>
    <w:pPr>
      <w:numPr>
        <w:ilvl w:val="4"/>
        <w:numId w:val="22"/>
      </w:numPr>
      <w:spacing w:after="200" w:line="293" w:lineRule="auto"/>
      <w:contextualSpacing/>
    </w:pPr>
  </w:style>
  <w:style w:type="paragraph" w:styleId="ListContinue">
    <w:name w:val="List Continue"/>
    <w:basedOn w:val="Normal"/>
    <w:uiPriority w:val="3"/>
    <w:unhideWhenUsed/>
    <w:qFormat/>
    <w:rsid w:val="00AB53B3"/>
    <w:pPr>
      <w:spacing w:before="60"/>
      <w:ind w:left="227"/>
    </w:pPr>
  </w:style>
  <w:style w:type="paragraph" w:styleId="ListContinue3">
    <w:name w:val="List Continue 3"/>
    <w:basedOn w:val="Normal"/>
    <w:uiPriority w:val="3"/>
    <w:unhideWhenUsed/>
    <w:qFormat/>
    <w:rsid w:val="00AB53B3"/>
    <w:pPr>
      <w:spacing w:before="60"/>
      <w:ind w:left="907"/>
    </w:pPr>
  </w:style>
  <w:style w:type="paragraph" w:styleId="ListContinue4">
    <w:name w:val="List Continue 4"/>
    <w:basedOn w:val="Normal"/>
    <w:uiPriority w:val="3"/>
    <w:unhideWhenUsed/>
    <w:qFormat/>
    <w:rsid w:val="00AB53B3"/>
    <w:pPr>
      <w:spacing w:line="293" w:lineRule="auto"/>
      <w:ind w:left="907"/>
      <w:contextualSpacing/>
    </w:pPr>
  </w:style>
  <w:style w:type="character" w:customStyle="1" w:styleId="Heading3Char">
    <w:name w:val="Heading 3 Char"/>
    <w:basedOn w:val="DefaultParagraphFont"/>
    <w:link w:val="Heading3"/>
    <w:uiPriority w:val="9"/>
    <w:rsid w:val="00AB53B3"/>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AB53B3"/>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AB53B3"/>
    <w:rPr>
      <w:rFonts w:ascii="Open Sans" w:eastAsiaTheme="majorEastAsia" w:hAnsi="Open Sans" w:cstheme="majorBidi"/>
      <w:b/>
      <w:color w:val="265A9A" w:themeColor="background2"/>
      <w:szCs w:val="29"/>
    </w:rPr>
  </w:style>
  <w:style w:type="numbering" w:customStyle="1" w:styleId="ListHeadings">
    <w:name w:val="List Headings"/>
    <w:uiPriority w:val="99"/>
    <w:rsid w:val="00AB53B3"/>
    <w:pPr>
      <w:numPr>
        <w:numId w:val="10"/>
      </w:numPr>
    </w:pPr>
  </w:style>
  <w:style w:type="paragraph" w:styleId="Title">
    <w:name w:val="Title"/>
    <w:basedOn w:val="Heading1"/>
    <w:next w:val="Normal"/>
    <w:link w:val="TitleChar"/>
    <w:uiPriority w:val="39"/>
    <w:rsid w:val="00AB53B3"/>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AB53B3"/>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AB53B3"/>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AB53B3"/>
    <w:rPr>
      <w:b/>
    </w:rPr>
  </w:style>
  <w:style w:type="character" w:customStyle="1" w:styleId="Pull-outQuoteChar">
    <w:name w:val="Pull-out Quote Char"/>
    <w:basedOn w:val="DefaultParagraphFont"/>
    <w:link w:val="Pull-outQuote"/>
    <w:uiPriority w:val="99"/>
    <w:semiHidden/>
    <w:rsid w:val="00AB53B3"/>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AB53B3"/>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AB53B3"/>
  </w:style>
  <w:style w:type="paragraph" w:customStyle="1" w:styleId="NumberedHeading2">
    <w:name w:val="Numbered Heading 2"/>
    <w:basedOn w:val="Heading2"/>
    <w:next w:val="Normal"/>
    <w:link w:val="NumberedHeading2Char"/>
    <w:uiPriority w:val="9"/>
    <w:semiHidden/>
    <w:rsid w:val="00AB53B3"/>
  </w:style>
  <w:style w:type="character" w:customStyle="1" w:styleId="NumberedHeading1Char">
    <w:name w:val="Numbered Heading 1 Char"/>
    <w:basedOn w:val="Heading1Char"/>
    <w:link w:val="NumberedHeading1"/>
    <w:uiPriority w:val="9"/>
    <w:semiHidden/>
    <w:rsid w:val="00AB53B3"/>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AB53B3"/>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AB53B3"/>
    <w:pPr>
      <w:ind w:left="1134"/>
      <w:contextualSpacing/>
    </w:pPr>
  </w:style>
  <w:style w:type="table" w:styleId="TableGrid">
    <w:name w:val="Table Grid"/>
    <w:basedOn w:val="TableNormal"/>
    <w:uiPriority w:val="39"/>
    <w:rsid w:val="00AB5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AB53B3"/>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AB53B3"/>
    <w:pPr>
      <w:numPr>
        <w:numId w:val="18"/>
      </w:numPr>
      <w:spacing w:before="60"/>
    </w:pPr>
  </w:style>
  <w:style w:type="paragraph" w:styleId="List2">
    <w:name w:val="List 2"/>
    <w:basedOn w:val="Normal"/>
    <w:uiPriority w:val="99"/>
    <w:semiHidden/>
    <w:qFormat/>
    <w:rsid w:val="00AB53B3"/>
    <w:pPr>
      <w:numPr>
        <w:ilvl w:val="1"/>
        <w:numId w:val="18"/>
      </w:numPr>
      <w:spacing w:before="60"/>
    </w:pPr>
  </w:style>
  <w:style w:type="numbering" w:customStyle="1" w:styleId="LetteredList">
    <w:name w:val="Lettered List"/>
    <w:uiPriority w:val="99"/>
    <w:rsid w:val="00AB53B3"/>
    <w:pPr>
      <w:numPr>
        <w:numId w:val="9"/>
      </w:numPr>
    </w:pPr>
  </w:style>
  <w:style w:type="paragraph" w:styleId="Subtitle">
    <w:name w:val="Subtitle"/>
    <w:basedOn w:val="Normal"/>
    <w:next w:val="Normal"/>
    <w:link w:val="SubtitleChar"/>
    <w:uiPriority w:val="39"/>
    <w:rsid w:val="00AB53B3"/>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AB53B3"/>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AB53B3"/>
    <w:rPr>
      <w:rFonts w:ascii="Open Sans" w:hAnsi="Open Sans"/>
      <w:b/>
      <w:bCs/>
    </w:rPr>
  </w:style>
  <w:style w:type="paragraph" w:customStyle="1" w:styleId="Header-Keyline">
    <w:name w:val="Header - Keyline"/>
    <w:basedOn w:val="Header"/>
    <w:link w:val="Header-KeylineChar"/>
    <w:uiPriority w:val="99"/>
    <w:rsid w:val="00AB53B3"/>
    <w:pPr>
      <w:pBdr>
        <w:bottom w:val="single" w:sz="4" w:space="31" w:color="2B9AC2" w:themeColor="text2"/>
      </w:pBdr>
      <w:spacing w:after="600"/>
    </w:pPr>
  </w:style>
  <w:style w:type="character" w:customStyle="1" w:styleId="Heading6Char">
    <w:name w:val="Heading 6 Char"/>
    <w:basedOn w:val="DefaultParagraphFont"/>
    <w:link w:val="Heading6"/>
    <w:uiPriority w:val="9"/>
    <w:rsid w:val="00AB53B3"/>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AB53B3"/>
    <w:rPr>
      <w:rFonts w:ascii="Open Sans" w:hAnsi="Open Sans"/>
      <w:sz w:val="16"/>
      <w:szCs w:val="20"/>
    </w:rPr>
  </w:style>
  <w:style w:type="character" w:customStyle="1" w:styleId="Heading7Char">
    <w:name w:val="Heading 7 Char"/>
    <w:basedOn w:val="DefaultParagraphFont"/>
    <w:link w:val="Heading7"/>
    <w:uiPriority w:val="9"/>
    <w:semiHidden/>
    <w:rsid w:val="00AB53B3"/>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AB53B3"/>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AB53B3"/>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AB53B3"/>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AB53B3"/>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AB53B3"/>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AB53B3"/>
    <w:pPr>
      <w:spacing w:before="60" w:after="60" w:line="293" w:lineRule="auto"/>
      <w:contextualSpacing/>
    </w:pPr>
    <w:rPr>
      <w:sz w:val="18"/>
    </w:rPr>
  </w:style>
  <w:style w:type="paragraph" w:styleId="TOC1">
    <w:name w:val="toc 1"/>
    <w:basedOn w:val="Normal"/>
    <w:next w:val="BodyText"/>
    <w:autoRedefine/>
    <w:uiPriority w:val="39"/>
    <w:unhideWhenUsed/>
    <w:rsid w:val="00AB53B3"/>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AB53B3"/>
    <w:rPr>
      <w:rFonts w:ascii="Open Sans" w:hAnsi="Open Sans"/>
      <w:sz w:val="18"/>
      <w:szCs w:val="20"/>
    </w:rPr>
  </w:style>
  <w:style w:type="character" w:styleId="FootnoteReference">
    <w:name w:val="footnote reference"/>
    <w:basedOn w:val="DefaultParagraphFont"/>
    <w:uiPriority w:val="99"/>
    <w:semiHidden/>
    <w:unhideWhenUsed/>
    <w:rsid w:val="00AB53B3"/>
    <w:rPr>
      <w:vertAlign w:val="superscript"/>
    </w:rPr>
  </w:style>
  <w:style w:type="character" w:styleId="Hyperlink">
    <w:name w:val="Hyperlink"/>
    <w:basedOn w:val="DefaultParagraphFont"/>
    <w:uiPriority w:val="99"/>
    <w:unhideWhenUsed/>
    <w:rsid w:val="00AB53B3"/>
    <w:rPr>
      <w:color w:val="000000" w:themeColor="hyperlink"/>
      <w:u w:val="single"/>
    </w:rPr>
  </w:style>
  <w:style w:type="character" w:styleId="HTMLVariable">
    <w:name w:val="HTML Variable"/>
    <w:basedOn w:val="DefaultParagraphFont"/>
    <w:uiPriority w:val="99"/>
    <w:unhideWhenUsed/>
    <w:rsid w:val="00AB53B3"/>
    <w:rPr>
      <w:i/>
      <w:iCs/>
    </w:rPr>
  </w:style>
  <w:style w:type="paragraph" w:styleId="TOC2">
    <w:name w:val="toc 2"/>
    <w:basedOn w:val="Normal"/>
    <w:next w:val="Normal"/>
    <w:autoRedefine/>
    <w:uiPriority w:val="39"/>
    <w:unhideWhenUsed/>
    <w:rsid w:val="00AB53B3"/>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AB53B3"/>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AB53B3"/>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AB53B3"/>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AB53B3"/>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AB53B3"/>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AB53B3"/>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AB53B3"/>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AB53B3"/>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AB53B3"/>
    <w:rPr>
      <w:rFonts w:ascii="Open Sans" w:hAnsi="Open Sans"/>
      <w:color w:val="000000" w:themeColor="text1"/>
      <w:sz w:val="16"/>
      <w:szCs w:val="20"/>
    </w:rPr>
  </w:style>
  <w:style w:type="character" w:customStyle="1" w:styleId="Copyrightpage-HeadingChar">
    <w:name w:val="Copyright page-Heading Char"/>
    <w:basedOn w:val="Subtitle2Char"/>
    <w:link w:val="Copyrightpage-Heading"/>
    <w:uiPriority w:val="19"/>
    <w:rsid w:val="00AB53B3"/>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AB53B3"/>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paragraph" w:customStyle="1" w:styleId="Heading2-noTOC">
    <w:name w:val="Heading 2-no TOC"/>
    <w:next w:val="BodyText"/>
    <w:uiPriority w:val="9"/>
    <w:unhideWhenUsed/>
    <w:qFormat/>
    <w:rsid w:val="00AB53B3"/>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AB53B3"/>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AB53B3"/>
    <w:pPr>
      <w:spacing w:line="360" w:lineRule="auto"/>
      <w:jc w:val="right"/>
    </w:pPr>
    <w:rPr>
      <w:sz w:val="16"/>
    </w:rPr>
  </w:style>
  <w:style w:type="paragraph" w:customStyle="1" w:styleId="Letterlogo">
    <w:name w:val="Letter logo"/>
    <w:basedOn w:val="LetterRight"/>
    <w:uiPriority w:val="99"/>
    <w:rsid w:val="00AB53B3"/>
    <w:pPr>
      <w:spacing w:after="320"/>
    </w:pPr>
  </w:style>
  <w:style w:type="character" w:customStyle="1" w:styleId="LetterRightChar">
    <w:name w:val="Letter Right Char"/>
    <w:basedOn w:val="DefaultParagraphFont"/>
    <w:link w:val="LetterRight"/>
    <w:uiPriority w:val="99"/>
    <w:rsid w:val="00AB53B3"/>
    <w:rPr>
      <w:rFonts w:ascii="Open Sans" w:hAnsi="Open Sans"/>
      <w:sz w:val="16"/>
      <w:szCs w:val="20"/>
    </w:rPr>
  </w:style>
  <w:style w:type="character" w:styleId="UnresolvedMention">
    <w:name w:val="Unresolved Mention"/>
    <w:basedOn w:val="DefaultParagraphFont"/>
    <w:uiPriority w:val="99"/>
    <w:semiHidden/>
    <w:unhideWhenUsed/>
    <w:rsid w:val="00AB53B3"/>
    <w:rPr>
      <w:color w:val="605E5C"/>
      <w:shd w:val="clear" w:color="auto" w:fill="E1DFDD"/>
    </w:rPr>
  </w:style>
  <w:style w:type="paragraph" w:customStyle="1" w:styleId="LetterRight-NoSpace">
    <w:name w:val="Letter Right-No Space"/>
    <w:basedOn w:val="LetterRight"/>
    <w:uiPriority w:val="99"/>
    <w:rsid w:val="00AB53B3"/>
    <w:pPr>
      <w:spacing w:after="0"/>
    </w:pPr>
  </w:style>
  <w:style w:type="table" w:customStyle="1" w:styleId="Blank">
    <w:name w:val="Blank"/>
    <w:basedOn w:val="TableNormal"/>
    <w:uiPriority w:val="99"/>
    <w:rsid w:val="00AB53B3"/>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AB53B3"/>
    <w:pPr>
      <w:numPr>
        <w:numId w:val="20"/>
      </w:numPr>
      <w:contextualSpacing/>
    </w:pPr>
  </w:style>
  <w:style w:type="paragraph" w:customStyle="1" w:styleId="Coverdate">
    <w:name w:val="Cover date"/>
    <w:basedOn w:val="Normal"/>
    <w:uiPriority w:val="29"/>
    <w:rsid w:val="00AB53B3"/>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AB53B3"/>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AB53B3"/>
    <w:rPr>
      <w:color w:val="FFFFFF" w:themeColor="background1"/>
    </w:rPr>
  </w:style>
  <w:style w:type="paragraph" w:customStyle="1" w:styleId="Copyrightpage-Keylinenotext">
    <w:name w:val="Copyright page-Keyline (no text)"/>
    <w:basedOn w:val="Copyrightpage-Heading2"/>
    <w:uiPriority w:val="19"/>
    <w:rsid w:val="00AB53B3"/>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AB53B3"/>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AB53B3"/>
    <w:pPr>
      <w:spacing w:before="46" w:after="46"/>
      <w:ind w:left="57" w:right="108"/>
    </w:pPr>
    <w:rPr>
      <w:b/>
      <w:sz w:val="18"/>
    </w:rPr>
  </w:style>
  <w:style w:type="paragraph" w:customStyle="1" w:styleId="CoverImage">
    <w:name w:val="Cover Image"/>
    <w:basedOn w:val="Normal"/>
    <w:uiPriority w:val="29"/>
    <w:rsid w:val="00AB53B3"/>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AB53B3"/>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AB53B3"/>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AB53B3"/>
    <w:pPr>
      <w:spacing w:before="60"/>
      <w:ind w:left="113" w:right="851"/>
    </w:pPr>
    <w:rPr>
      <w:color w:val="58585B"/>
    </w:rPr>
  </w:style>
  <w:style w:type="numbering" w:customStyle="1" w:styleId="TOCList">
    <w:name w:val="TOC List"/>
    <w:uiPriority w:val="99"/>
    <w:rsid w:val="00AB53B3"/>
    <w:pPr>
      <w:numPr>
        <w:numId w:val="13"/>
      </w:numPr>
    </w:pPr>
  </w:style>
  <w:style w:type="paragraph" w:customStyle="1" w:styleId="Heading1-Section-fullpage">
    <w:name w:val="Heading 1-Section-full page"/>
    <w:basedOn w:val="Heading1-nobackground"/>
    <w:uiPriority w:val="9"/>
    <w:qFormat/>
    <w:rsid w:val="00AB53B3"/>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AB53B3"/>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AB53B3"/>
    <w:pPr>
      <w:keepNext/>
      <w:spacing w:before="240"/>
    </w:pPr>
  </w:style>
  <w:style w:type="paragraph" w:customStyle="1" w:styleId="Source">
    <w:name w:val="Source"/>
    <w:basedOn w:val="Normal"/>
    <w:uiPriority w:val="9"/>
    <w:qFormat/>
    <w:rsid w:val="00AB53B3"/>
    <w:pPr>
      <w:spacing w:before="80" w:after="240" w:line="216" w:lineRule="atLeast"/>
    </w:pPr>
    <w:rPr>
      <w:sz w:val="18"/>
    </w:rPr>
  </w:style>
  <w:style w:type="paragraph" w:customStyle="1" w:styleId="Note">
    <w:name w:val="Note"/>
    <w:basedOn w:val="Source"/>
    <w:uiPriority w:val="9"/>
    <w:qFormat/>
    <w:rsid w:val="00AB53B3"/>
    <w:pPr>
      <w:spacing w:after="20"/>
    </w:pPr>
  </w:style>
  <w:style w:type="numbering" w:customStyle="1" w:styleId="Figure">
    <w:name w:val="Figure"/>
    <w:uiPriority w:val="99"/>
    <w:rsid w:val="00AB53B3"/>
    <w:pPr>
      <w:numPr>
        <w:numId w:val="8"/>
      </w:numPr>
    </w:pPr>
  </w:style>
  <w:style w:type="table" w:customStyle="1" w:styleId="Boxtable">
    <w:name w:val="Box table"/>
    <w:basedOn w:val="Texttable-Paleblue"/>
    <w:uiPriority w:val="99"/>
    <w:rsid w:val="00AB53B3"/>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AB53B3"/>
    <w:pPr>
      <w:numPr>
        <w:numId w:val="6"/>
      </w:numPr>
    </w:pPr>
  </w:style>
  <w:style w:type="paragraph" w:customStyle="1" w:styleId="BoxHeading2">
    <w:name w:val="Box Heading 2"/>
    <w:basedOn w:val="Normal"/>
    <w:next w:val="BodyText"/>
    <w:uiPriority w:val="4"/>
    <w:qFormat/>
    <w:rsid w:val="00AB53B3"/>
    <w:rPr>
      <w:b/>
    </w:rPr>
  </w:style>
  <w:style w:type="table" w:customStyle="1" w:styleId="ProductivityCommissionTable2-Dark">
    <w:name w:val="Productivity Commission Table 2 - Dark"/>
    <w:basedOn w:val="ProductivityCommissionTable2"/>
    <w:uiPriority w:val="99"/>
    <w:rsid w:val="00AB53B3"/>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AB53B3"/>
    <w:rPr>
      <w:i/>
    </w:rPr>
  </w:style>
  <w:style w:type="paragraph" w:customStyle="1" w:styleId="TableListBullet">
    <w:name w:val="Table List Bullet"/>
    <w:basedOn w:val="ListBullet"/>
    <w:uiPriority w:val="10"/>
    <w:qFormat/>
    <w:rsid w:val="00AB53B3"/>
    <w:pPr>
      <w:spacing w:before="46" w:after="46"/>
      <w:ind w:left="170" w:hanging="113"/>
    </w:pPr>
    <w:rPr>
      <w:sz w:val="18"/>
    </w:rPr>
  </w:style>
  <w:style w:type="paragraph" w:customStyle="1" w:styleId="BodyText-Blue">
    <w:name w:val="Body Text-Blue"/>
    <w:basedOn w:val="BodyText"/>
    <w:link w:val="BodyText-BlueChar"/>
    <w:semiHidden/>
    <w:qFormat/>
    <w:rsid w:val="00AB53B3"/>
    <w:rPr>
      <w:color w:val="265A9A" w:themeColor="background2"/>
    </w:rPr>
  </w:style>
  <w:style w:type="table" w:customStyle="1" w:styleId="Texttable-Keyline">
    <w:name w:val="Text table-Keyline"/>
    <w:basedOn w:val="Texttable-Paleblue"/>
    <w:uiPriority w:val="99"/>
    <w:rsid w:val="00AB53B3"/>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AB53B3"/>
    <w:pPr>
      <w:jc w:val="right"/>
    </w:pPr>
  </w:style>
  <w:style w:type="table" w:customStyle="1" w:styleId="CopyrightPage">
    <w:name w:val="Copyright Page"/>
    <w:basedOn w:val="OverviewPageBannerTableStyle"/>
    <w:uiPriority w:val="99"/>
    <w:rsid w:val="00AB53B3"/>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AB53B3"/>
    <w:pPr>
      <w:spacing w:line="312" w:lineRule="atLeast"/>
    </w:pPr>
  </w:style>
  <w:style w:type="paragraph" w:styleId="BodyText">
    <w:name w:val="Body Text"/>
    <w:basedOn w:val="Normal"/>
    <w:link w:val="BodyTextChar"/>
    <w:qFormat/>
    <w:rsid w:val="00AB53B3"/>
  </w:style>
  <w:style w:type="character" w:customStyle="1" w:styleId="BodyTextChar">
    <w:name w:val="Body Text Char"/>
    <w:basedOn w:val="DefaultParagraphFont"/>
    <w:link w:val="BodyText"/>
    <w:rsid w:val="00AB53B3"/>
    <w:rPr>
      <w:rFonts w:ascii="Open Sans" w:hAnsi="Open Sans"/>
      <w:sz w:val="20"/>
      <w:szCs w:val="20"/>
    </w:rPr>
  </w:style>
  <w:style w:type="paragraph" w:styleId="List4">
    <w:name w:val="List 4"/>
    <w:basedOn w:val="Normal"/>
    <w:uiPriority w:val="99"/>
    <w:semiHidden/>
    <w:rsid w:val="00AB53B3"/>
    <w:pPr>
      <w:numPr>
        <w:ilvl w:val="3"/>
        <w:numId w:val="18"/>
      </w:numPr>
      <w:contextualSpacing/>
    </w:pPr>
  </w:style>
  <w:style w:type="paragraph" w:styleId="List3">
    <w:name w:val="List 3"/>
    <w:basedOn w:val="Normal"/>
    <w:uiPriority w:val="99"/>
    <w:semiHidden/>
    <w:rsid w:val="00AB53B3"/>
    <w:pPr>
      <w:numPr>
        <w:ilvl w:val="2"/>
        <w:numId w:val="18"/>
      </w:numPr>
      <w:contextualSpacing/>
    </w:pPr>
  </w:style>
  <w:style w:type="paragraph" w:customStyle="1" w:styleId="Heading1-nonumber">
    <w:name w:val="Heading 1-no number"/>
    <w:basedOn w:val="Heading1"/>
    <w:next w:val="BodyText"/>
    <w:uiPriority w:val="9"/>
    <w:qFormat/>
    <w:rsid w:val="00AB53B3"/>
    <w:pPr>
      <w:numPr>
        <w:numId w:val="0"/>
      </w:numPr>
      <w:ind w:left="567"/>
    </w:pPr>
  </w:style>
  <w:style w:type="paragraph" w:customStyle="1" w:styleId="ListAlpha1">
    <w:name w:val="List Alpha 1"/>
    <w:basedOn w:val="Normal"/>
    <w:uiPriority w:val="3"/>
    <w:qFormat/>
    <w:rsid w:val="00AB53B3"/>
    <w:pPr>
      <w:numPr>
        <w:numId w:val="19"/>
      </w:numPr>
      <w:spacing w:before="60"/>
      <w:contextualSpacing/>
    </w:pPr>
  </w:style>
  <w:style w:type="paragraph" w:customStyle="1" w:styleId="ListAlpha2">
    <w:name w:val="List Alpha 2"/>
    <w:basedOn w:val="ListAlpha1"/>
    <w:uiPriority w:val="3"/>
    <w:qFormat/>
    <w:rsid w:val="00AB53B3"/>
    <w:pPr>
      <w:numPr>
        <w:ilvl w:val="1"/>
      </w:numPr>
    </w:pPr>
  </w:style>
  <w:style w:type="paragraph" w:customStyle="1" w:styleId="ListAlpha3">
    <w:name w:val="List Alpha 3"/>
    <w:basedOn w:val="ListAlpha2"/>
    <w:uiPriority w:val="3"/>
    <w:qFormat/>
    <w:rsid w:val="00AB53B3"/>
    <w:pPr>
      <w:numPr>
        <w:ilvl w:val="2"/>
      </w:numPr>
    </w:pPr>
  </w:style>
  <w:style w:type="paragraph" w:customStyle="1" w:styleId="ListAlpha4">
    <w:name w:val="List Alpha 4"/>
    <w:basedOn w:val="ListAlpha3"/>
    <w:uiPriority w:val="3"/>
    <w:semiHidden/>
    <w:qFormat/>
    <w:rsid w:val="00AB53B3"/>
    <w:pPr>
      <w:numPr>
        <w:ilvl w:val="3"/>
      </w:numPr>
    </w:pPr>
  </w:style>
  <w:style w:type="numbering" w:customStyle="1" w:styleId="Alphalist">
    <w:name w:val="Alpha list"/>
    <w:uiPriority w:val="99"/>
    <w:rsid w:val="00AB53B3"/>
    <w:pPr>
      <w:numPr>
        <w:numId w:val="4"/>
      </w:numPr>
    </w:pPr>
  </w:style>
  <w:style w:type="paragraph" w:customStyle="1" w:styleId="KeyPoints-Bold">
    <w:name w:val="Key Points-Bold"/>
    <w:basedOn w:val="Normal"/>
    <w:uiPriority w:val="10"/>
    <w:qFormat/>
    <w:rsid w:val="00AB53B3"/>
    <w:pPr>
      <w:spacing w:before="40" w:after="60" w:line="274" w:lineRule="atLeast"/>
    </w:pPr>
    <w:rPr>
      <w:b/>
      <w:sz w:val="18"/>
    </w:rPr>
  </w:style>
  <w:style w:type="paragraph" w:customStyle="1" w:styleId="Copyrightpage-BodyBold">
    <w:name w:val="Copyright page-Body Bold"/>
    <w:basedOn w:val="Copyrightpage-BodyText"/>
    <w:uiPriority w:val="19"/>
    <w:rsid w:val="00AB53B3"/>
    <w:rPr>
      <w:b/>
    </w:rPr>
  </w:style>
  <w:style w:type="paragraph" w:customStyle="1" w:styleId="KeyPoints-Bullet">
    <w:name w:val="Key Points-Bullet"/>
    <w:basedOn w:val="ListBullet"/>
    <w:uiPriority w:val="10"/>
    <w:qFormat/>
    <w:rsid w:val="00AB53B3"/>
    <w:pPr>
      <w:spacing w:after="60" w:line="274" w:lineRule="atLeast"/>
    </w:pPr>
    <w:rPr>
      <w:sz w:val="18"/>
    </w:rPr>
  </w:style>
  <w:style w:type="paragraph" w:customStyle="1" w:styleId="BodyText-Grey">
    <w:name w:val="Body Text-Grey"/>
    <w:basedOn w:val="BodyText"/>
    <w:link w:val="BodyText-GreyChar"/>
    <w:semiHidden/>
    <w:qFormat/>
    <w:rsid w:val="00AB53B3"/>
    <w:rPr>
      <w:color w:val="58585B"/>
    </w:rPr>
  </w:style>
  <w:style w:type="character" w:customStyle="1" w:styleId="BodyText-GreyChar">
    <w:name w:val="Body Text-Grey Char"/>
    <w:basedOn w:val="BodyTextChar"/>
    <w:link w:val="BodyText-Grey"/>
    <w:semiHidden/>
    <w:rsid w:val="00AB53B3"/>
    <w:rPr>
      <w:rFonts w:ascii="Open Sans" w:hAnsi="Open Sans"/>
      <w:color w:val="58585B"/>
      <w:sz w:val="20"/>
      <w:szCs w:val="20"/>
    </w:rPr>
  </w:style>
  <w:style w:type="paragraph" w:styleId="BalloonText">
    <w:name w:val="Balloon Text"/>
    <w:basedOn w:val="Normal"/>
    <w:link w:val="BalloonTextChar"/>
    <w:uiPriority w:val="99"/>
    <w:semiHidden/>
    <w:unhideWhenUsed/>
    <w:rsid w:val="00AB53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3B3"/>
    <w:rPr>
      <w:rFonts w:ascii="Segoe UI" w:hAnsi="Segoe UI" w:cs="Segoe UI"/>
      <w:sz w:val="18"/>
      <w:szCs w:val="18"/>
    </w:rPr>
  </w:style>
  <w:style w:type="character" w:styleId="CommentReference">
    <w:name w:val="annotation reference"/>
    <w:basedOn w:val="DefaultParagraphFont"/>
    <w:uiPriority w:val="99"/>
    <w:semiHidden/>
    <w:unhideWhenUsed/>
    <w:rsid w:val="00AB53B3"/>
    <w:rPr>
      <w:sz w:val="16"/>
      <w:szCs w:val="16"/>
    </w:rPr>
  </w:style>
  <w:style w:type="paragraph" w:styleId="CommentText">
    <w:name w:val="annotation text"/>
    <w:basedOn w:val="Normal"/>
    <w:link w:val="CommentTextChar"/>
    <w:uiPriority w:val="99"/>
    <w:unhideWhenUsed/>
    <w:rsid w:val="00AB53B3"/>
    <w:pPr>
      <w:spacing w:line="240" w:lineRule="auto"/>
    </w:pPr>
  </w:style>
  <w:style w:type="character" w:customStyle="1" w:styleId="CommentTextChar">
    <w:name w:val="Comment Text Char"/>
    <w:basedOn w:val="DefaultParagraphFont"/>
    <w:link w:val="CommentText"/>
    <w:uiPriority w:val="99"/>
    <w:rsid w:val="00AB53B3"/>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AB53B3"/>
    <w:rPr>
      <w:b/>
      <w:bCs/>
    </w:rPr>
  </w:style>
  <w:style w:type="character" w:customStyle="1" w:styleId="CommentSubjectChar">
    <w:name w:val="Comment Subject Char"/>
    <w:basedOn w:val="CommentTextChar"/>
    <w:link w:val="CommentSubject"/>
    <w:uiPriority w:val="99"/>
    <w:semiHidden/>
    <w:rsid w:val="00AB53B3"/>
    <w:rPr>
      <w:rFonts w:ascii="Open Sans" w:hAnsi="Open Sans"/>
      <w:b/>
      <w:bCs/>
      <w:sz w:val="20"/>
      <w:szCs w:val="20"/>
    </w:rPr>
  </w:style>
  <w:style w:type="character" w:customStyle="1" w:styleId="ColourBlue">
    <w:name w:val="Colour Blue"/>
    <w:basedOn w:val="DefaultParagraphFont"/>
    <w:uiPriority w:val="22"/>
    <w:qFormat/>
    <w:rsid w:val="00AB53B3"/>
    <w:rPr>
      <w:color w:val="2B9AC2" w:themeColor="text2"/>
    </w:rPr>
  </w:style>
  <w:style w:type="character" w:customStyle="1" w:styleId="ColourDarkBlue">
    <w:name w:val="Colour Dark Blue"/>
    <w:basedOn w:val="ColourBlue"/>
    <w:uiPriority w:val="22"/>
    <w:qFormat/>
    <w:rsid w:val="00AB53B3"/>
    <w:rPr>
      <w:color w:val="265A9A" w:themeColor="background2"/>
    </w:rPr>
  </w:style>
  <w:style w:type="paragraph" w:customStyle="1" w:styleId="BodyText-Beforebullet">
    <w:name w:val="Body Text-Before bullet"/>
    <w:basedOn w:val="BodyText"/>
    <w:link w:val="BodyText-BeforebulletChar"/>
    <w:semiHidden/>
    <w:unhideWhenUsed/>
    <w:rsid w:val="00AB53B3"/>
    <w:pPr>
      <w:spacing w:after="20"/>
    </w:pPr>
  </w:style>
  <w:style w:type="paragraph" w:customStyle="1" w:styleId="PullQuote">
    <w:name w:val="Pull Quote"/>
    <w:basedOn w:val="BodyText"/>
    <w:next w:val="BodyText"/>
    <w:uiPriority w:val="10"/>
    <w:qFormat/>
    <w:rsid w:val="00AB53B3"/>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AB53B3"/>
    <w:rPr>
      <w:rFonts w:ascii="Open Sans" w:hAnsi="Open Sans"/>
      <w:sz w:val="20"/>
      <w:szCs w:val="20"/>
    </w:rPr>
  </w:style>
  <w:style w:type="paragraph" w:customStyle="1" w:styleId="TableHeading">
    <w:name w:val="Table Heading"/>
    <w:basedOn w:val="NoSpacing"/>
    <w:link w:val="TableHeadingChar"/>
    <w:uiPriority w:val="4"/>
    <w:qFormat/>
    <w:rsid w:val="00AB53B3"/>
    <w:pPr>
      <w:spacing w:before="46" w:after="46"/>
      <w:ind w:left="57" w:right="108"/>
    </w:pPr>
    <w:rPr>
      <w:b/>
      <w:color w:val="132D4D" w:themeColor="background2" w:themeShade="80"/>
      <w:sz w:val="18"/>
    </w:rPr>
  </w:style>
  <w:style w:type="paragraph" w:customStyle="1" w:styleId="TableBody">
    <w:name w:val="Table Body"/>
    <w:basedOn w:val="NoSpacing"/>
    <w:uiPriority w:val="4"/>
    <w:qFormat/>
    <w:rsid w:val="00AB53B3"/>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AB53B3"/>
    <w:pPr>
      <w:spacing w:before="60"/>
      <w:jc w:val="right"/>
    </w:pPr>
  </w:style>
  <w:style w:type="paragraph" w:customStyle="1" w:styleId="FigureTableSubheading">
    <w:name w:val="Figure/Table Subheading"/>
    <w:basedOn w:val="FigureTableHeading"/>
    <w:uiPriority w:val="4"/>
    <w:qFormat/>
    <w:rsid w:val="00AB53B3"/>
    <w:pPr>
      <w:spacing w:before="40"/>
    </w:pPr>
    <w:rPr>
      <w:color w:val="58585B"/>
    </w:rPr>
  </w:style>
  <w:style w:type="table" w:customStyle="1" w:styleId="TextTable-Grey">
    <w:name w:val="Text Table-Grey"/>
    <w:basedOn w:val="Texttable-Paleblue"/>
    <w:uiPriority w:val="99"/>
    <w:rsid w:val="00AB53B3"/>
    <w:rPr>
      <w:color w:val="265A9A" w:themeColor="background2"/>
    </w:rPr>
    <w:tblPr/>
    <w:tcPr>
      <w:shd w:val="clear" w:color="auto" w:fill="F2F2F2"/>
    </w:tcPr>
  </w:style>
  <w:style w:type="character" w:customStyle="1" w:styleId="BodyText-BlueChar">
    <w:name w:val="Body Text-Blue Char"/>
    <w:basedOn w:val="BodyTextChar"/>
    <w:link w:val="BodyText-Blue"/>
    <w:semiHidden/>
    <w:rsid w:val="00AB53B3"/>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AB53B3"/>
  </w:style>
  <w:style w:type="paragraph" w:customStyle="1" w:styleId="Heading1-nobackground">
    <w:name w:val="Heading 1-no background"/>
    <w:basedOn w:val="Heading1"/>
    <w:next w:val="BodyText"/>
    <w:uiPriority w:val="9"/>
    <w:qFormat/>
    <w:rsid w:val="00AB53B3"/>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AB53B3"/>
    <w:rPr>
      <w:rFonts w:ascii="Open Sans" w:hAnsi="Open Sans"/>
      <w:color w:val="58585B"/>
      <w:sz w:val="20"/>
      <w:szCs w:val="20"/>
    </w:rPr>
  </w:style>
  <w:style w:type="paragraph" w:customStyle="1" w:styleId="TableHeading-numbered">
    <w:name w:val="Table Heading-numbered"/>
    <w:basedOn w:val="Normal"/>
    <w:semiHidden/>
    <w:qFormat/>
    <w:rsid w:val="00AB53B3"/>
    <w:pPr>
      <w:numPr>
        <w:numId w:val="24"/>
      </w:numPr>
      <w:spacing w:before="60"/>
      <w:contextualSpacing/>
    </w:pPr>
    <w:rPr>
      <w:b/>
      <w:color w:val="265A9A" w:themeColor="background2"/>
    </w:rPr>
  </w:style>
  <w:style w:type="numbering" w:customStyle="1" w:styleId="TableList">
    <w:name w:val="TableList"/>
    <w:uiPriority w:val="99"/>
    <w:rsid w:val="00AB53B3"/>
    <w:pPr>
      <w:numPr>
        <w:numId w:val="12"/>
      </w:numPr>
    </w:pPr>
  </w:style>
  <w:style w:type="paragraph" w:customStyle="1" w:styleId="Footer-right">
    <w:name w:val="Footer-right"/>
    <w:basedOn w:val="Footer"/>
    <w:uiPriority w:val="11"/>
    <w:rsid w:val="00AB53B3"/>
    <w:pPr>
      <w:jc w:val="right"/>
    </w:pPr>
    <w:rPr>
      <w:szCs w:val="24"/>
    </w:rPr>
  </w:style>
  <w:style w:type="paragraph" w:customStyle="1" w:styleId="Heading2-nonumber">
    <w:name w:val="Heading 2-no number"/>
    <w:basedOn w:val="Heading2"/>
    <w:uiPriority w:val="9"/>
    <w:qFormat/>
    <w:rsid w:val="00AB53B3"/>
    <w:pPr>
      <w:numPr>
        <w:ilvl w:val="0"/>
        <w:numId w:val="0"/>
      </w:numPr>
    </w:pPr>
  </w:style>
  <w:style w:type="paragraph" w:customStyle="1" w:styleId="Heading-Appendix">
    <w:name w:val="Heading-Appendix"/>
    <w:basedOn w:val="Heading1-nonumber"/>
    <w:next w:val="BodyText"/>
    <w:uiPriority w:val="9"/>
    <w:qFormat/>
    <w:rsid w:val="00AB53B3"/>
    <w:pPr>
      <w:numPr>
        <w:numId w:val="17"/>
      </w:numPr>
    </w:pPr>
  </w:style>
  <w:style w:type="numbering" w:customStyle="1" w:styleId="AppendixHeading">
    <w:name w:val="AppendixHeading"/>
    <w:uiPriority w:val="99"/>
    <w:rsid w:val="00AB53B3"/>
    <w:pPr>
      <w:numPr>
        <w:numId w:val="5"/>
      </w:numPr>
    </w:pPr>
  </w:style>
  <w:style w:type="paragraph" w:customStyle="1" w:styleId="DraftingNote">
    <w:name w:val="Drafting Note"/>
    <w:basedOn w:val="BodyText"/>
    <w:link w:val="DraftingNoteChar"/>
    <w:qFormat/>
    <w:rsid w:val="00AB53B3"/>
    <w:pPr>
      <w:contextualSpacing/>
    </w:pPr>
    <w:rPr>
      <w:color w:val="A22D2B"/>
      <w:sz w:val="24"/>
      <w:u w:val="dotted"/>
    </w:rPr>
  </w:style>
  <w:style w:type="character" w:customStyle="1" w:styleId="DraftingNoteChar">
    <w:name w:val="Drafting Note Char"/>
    <w:basedOn w:val="BodyTextChar"/>
    <w:link w:val="DraftingNote"/>
    <w:rsid w:val="00AB53B3"/>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AB53B3"/>
    <w:pPr>
      <w:spacing w:after="0"/>
    </w:pPr>
  </w:style>
  <w:style w:type="character" w:styleId="Emphasis">
    <w:name w:val="Emphasis"/>
    <w:basedOn w:val="DefaultParagraphFont"/>
    <w:uiPriority w:val="22"/>
    <w:qFormat/>
    <w:rsid w:val="00AB53B3"/>
    <w:rPr>
      <w:i/>
      <w:iCs/>
    </w:rPr>
  </w:style>
  <w:style w:type="paragraph" w:customStyle="1" w:styleId="Reference">
    <w:name w:val="Reference"/>
    <w:basedOn w:val="BodyText"/>
    <w:qFormat/>
    <w:rsid w:val="00AB53B3"/>
    <w:pPr>
      <w:spacing w:before="0" w:after="60" w:line="200" w:lineRule="exact"/>
    </w:pPr>
    <w:rPr>
      <w:sz w:val="16"/>
    </w:rPr>
  </w:style>
  <w:style w:type="paragraph" w:customStyle="1" w:styleId="Keypoints-heading">
    <w:name w:val="Key points-heading"/>
    <w:basedOn w:val="Heading3"/>
    <w:uiPriority w:val="10"/>
    <w:qFormat/>
    <w:rsid w:val="00AB53B3"/>
    <w:rPr>
      <w:color w:val="auto"/>
    </w:rPr>
  </w:style>
  <w:style w:type="paragraph" w:customStyle="1" w:styleId="Heading2-Appendix">
    <w:name w:val="Heading 2-Appendix"/>
    <w:basedOn w:val="Heading2-nonumber"/>
    <w:next w:val="Normal"/>
    <w:uiPriority w:val="10"/>
    <w:qFormat/>
    <w:rsid w:val="00AB53B3"/>
    <w:pPr>
      <w:numPr>
        <w:ilvl w:val="1"/>
        <w:numId w:val="17"/>
      </w:numPr>
    </w:pPr>
  </w:style>
  <w:style w:type="numbering" w:customStyle="1" w:styleId="AppendixHeadingList">
    <w:name w:val="Appendix Heading List"/>
    <w:uiPriority w:val="99"/>
    <w:rsid w:val="00AB53B3"/>
    <w:pPr>
      <w:numPr>
        <w:numId w:val="3"/>
      </w:numPr>
    </w:pPr>
  </w:style>
  <w:style w:type="paragraph" w:customStyle="1" w:styleId="Space">
    <w:name w:val="Space"/>
    <w:basedOn w:val="BodyText"/>
    <w:uiPriority w:val="1"/>
    <w:rsid w:val="00AB53B3"/>
    <w:pPr>
      <w:spacing w:before="0" w:after="0"/>
    </w:pPr>
  </w:style>
  <w:style w:type="paragraph" w:customStyle="1" w:styleId="QuoteBullet">
    <w:name w:val="Quote Bullet"/>
    <w:basedOn w:val="ListBullet"/>
    <w:link w:val="QuoteBulletChar"/>
    <w:uiPriority w:val="1"/>
    <w:qFormat/>
    <w:rsid w:val="00AB53B3"/>
    <w:pPr>
      <w:spacing w:before="60"/>
      <w:ind w:left="340" w:right="851"/>
    </w:pPr>
    <w:rPr>
      <w:color w:val="58585B"/>
    </w:rPr>
  </w:style>
  <w:style w:type="character" w:customStyle="1" w:styleId="ListBulletChar">
    <w:name w:val="List Bullet Char"/>
    <w:basedOn w:val="DefaultParagraphFont"/>
    <w:link w:val="ListBullet"/>
    <w:uiPriority w:val="1"/>
    <w:rsid w:val="00AB53B3"/>
    <w:rPr>
      <w:rFonts w:ascii="Open Sans" w:hAnsi="Open Sans"/>
      <w:sz w:val="20"/>
      <w:szCs w:val="20"/>
    </w:rPr>
  </w:style>
  <w:style w:type="character" w:customStyle="1" w:styleId="QuoteBulletChar">
    <w:name w:val="Quote Bullet Char"/>
    <w:basedOn w:val="ListBulletChar"/>
    <w:link w:val="QuoteBullet"/>
    <w:uiPriority w:val="1"/>
    <w:rsid w:val="00AB53B3"/>
    <w:rPr>
      <w:rFonts w:ascii="Open Sans" w:hAnsi="Open Sans"/>
      <w:color w:val="58585B"/>
      <w:sz w:val="20"/>
      <w:szCs w:val="20"/>
    </w:rPr>
  </w:style>
  <w:style w:type="paragraph" w:customStyle="1" w:styleId="Figurecharttitle">
    <w:name w:val="Figure chart title"/>
    <w:basedOn w:val="BodyText"/>
    <w:uiPriority w:val="10"/>
    <w:qFormat/>
    <w:rsid w:val="00AB53B3"/>
    <w:pPr>
      <w:spacing w:before="0" w:after="0"/>
      <w:ind w:left="284" w:hanging="284"/>
    </w:pPr>
    <w:rPr>
      <w:sz w:val="18"/>
      <w:szCs w:val="18"/>
    </w:rPr>
  </w:style>
  <w:style w:type="paragraph" w:customStyle="1" w:styleId="PullQuoteNoSpacing">
    <w:name w:val="Pull Quote No Spacing"/>
    <w:basedOn w:val="NoSpacing"/>
    <w:link w:val="PullQuoteNoSpacingChar"/>
    <w:uiPriority w:val="10"/>
    <w:qFormat/>
    <w:rsid w:val="00AB53B3"/>
    <w:pPr>
      <w:spacing w:line="160" w:lineRule="exact"/>
    </w:pPr>
  </w:style>
  <w:style w:type="character" w:customStyle="1" w:styleId="PullQuoteNoSpacingChar">
    <w:name w:val="Pull Quote No Spacing Char"/>
    <w:basedOn w:val="NoSpacingChar"/>
    <w:link w:val="PullQuoteNoSpacing"/>
    <w:uiPriority w:val="10"/>
    <w:rsid w:val="00AB53B3"/>
    <w:rPr>
      <w:rFonts w:ascii="Open Sans" w:hAnsi="Open Sans"/>
      <w:sz w:val="20"/>
      <w:szCs w:val="20"/>
    </w:rPr>
  </w:style>
  <w:style w:type="paragraph" w:customStyle="1" w:styleId="PullQuote-Indigenous">
    <w:name w:val="Pull Quote-Indigenous"/>
    <w:basedOn w:val="PullQuote"/>
    <w:uiPriority w:val="10"/>
    <w:qFormat/>
    <w:rsid w:val="00AB53B3"/>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AB53B3"/>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AB53B3"/>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AB53B3"/>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AB53B3"/>
    <w:rPr>
      <w:rFonts w:ascii="Open Sans" w:hAnsi="Open Sans"/>
      <w:b/>
      <w:color w:val="265A9A" w:themeColor="background2"/>
      <w:sz w:val="20"/>
      <w:szCs w:val="20"/>
    </w:rPr>
  </w:style>
  <w:style w:type="character" w:styleId="FollowedHyperlink">
    <w:name w:val="FollowedHyperlink"/>
    <w:basedOn w:val="DefaultParagraphFont"/>
    <w:uiPriority w:val="99"/>
    <w:semiHidden/>
    <w:unhideWhenUsed/>
    <w:rsid w:val="00C13347"/>
    <w:rPr>
      <w:color w:val="BFBFBF" w:themeColor="followedHyperlink"/>
      <w:u w:val="single"/>
    </w:rPr>
  </w:style>
  <w:style w:type="character" w:styleId="Mention">
    <w:name w:val="Mention"/>
    <w:basedOn w:val="DefaultParagraphFont"/>
    <w:uiPriority w:val="99"/>
    <w:unhideWhenUsed/>
    <w:rsid w:val="003E1F09"/>
    <w:rPr>
      <w:color w:val="2B579A"/>
      <w:shd w:val="clear" w:color="auto" w:fill="E1DFDD"/>
    </w:rPr>
  </w:style>
  <w:style w:type="paragraph" w:customStyle="1" w:styleId="Findingtitle">
    <w:name w:val="Finding title"/>
    <w:basedOn w:val="TableHeading"/>
    <w:link w:val="FindingtitleChar"/>
    <w:uiPriority w:val="10"/>
    <w:qFormat/>
    <w:rsid w:val="00401855"/>
    <w:pPr>
      <w:keepNext/>
      <w:keepLines/>
      <w:spacing w:before="120" w:after="120"/>
      <w:contextualSpacing/>
    </w:pPr>
    <w:rPr>
      <w:sz w:val="20"/>
    </w:rPr>
  </w:style>
  <w:style w:type="character" w:customStyle="1" w:styleId="FindingtitleChar">
    <w:name w:val="Finding title Char"/>
    <w:basedOn w:val="DefaultParagraphFont"/>
    <w:link w:val="Findingtitle"/>
    <w:uiPriority w:val="10"/>
    <w:rsid w:val="00401855"/>
    <w:rPr>
      <w:rFonts w:ascii="Open Sans" w:hAnsi="Open Sans"/>
      <w:b/>
      <w:color w:val="132D4D" w:themeColor="background2" w:themeShade="80"/>
      <w:sz w:val="20"/>
      <w:szCs w:val="20"/>
    </w:rPr>
  </w:style>
  <w:style w:type="paragraph" w:customStyle="1" w:styleId="Subtitle4">
    <w:name w:val="Subtitle 4"/>
    <w:basedOn w:val="Copyrightpage-Heading"/>
    <w:link w:val="Subtitle4Char"/>
    <w:uiPriority w:val="39"/>
    <w:rsid w:val="00692657"/>
    <w:pPr>
      <w:spacing w:after="40"/>
    </w:pPr>
    <w:rPr>
      <w:b/>
      <w:sz w:val="16"/>
    </w:rPr>
  </w:style>
  <w:style w:type="character" w:customStyle="1" w:styleId="Subtitle4Char">
    <w:name w:val="Subtitle 4 Char"/>
    <w:basedOn w:val="Copyrightpage-HeadingChar"/>
    <w:link w:val="Subtitle4"/>
    <w:uiPriority w:val="39"/>
    <w:rsid w:val="00692657"/>
    <w:rPr>
      <w:rFonts w:ascii="Open Sans Semibold" w:hAnsi="Open Sans Semibold"/>
      <w:b/>
      <w:color w:val="1C4373" w:themeColor="background2" w:themeShade="BF"/>
      <w:spacing w:val="4"/>
      <w:sz w:val="16"/>
      <w:szCs w:val="18"/>
    </w:rPr>
  </w:style>
  <w:style w:type="paragraph" w:styleId="EndnoteText">
    <w:name w:val="endnote text"/>
    <w:basedOn w:val="Normal"/>
    <w:link w:val="EndnoteTextChar"/>
    <w:uiPriority w:val="99"/>
    <w:semiHidden/>
    <w:unhideWhenUsed/>
    <w:rsid w:val="00692657"/>
    <w:pPr>
      <w:spacing w:before="0" w:after="0" w:line="240" w:lineRule="auto"/>
    </w:pPr>
  </w:style>
  <w:style w:type="character" w:customStyle="1" w:styleId="EndnoteTextChar">
    <w:name w:val="Endnote Text Char"/>
    <w:basedOn w:val="DefaultParagraphFont"/>
    <w:link w:val="EndnoteText"/>
    <w:uiPriority w:val="99"/>
    <w:semiHidden/>
    <w:rsid w:val="00692657"/>
    <w:rPr>
      <w:rFonts w:ascii="Open Sans" w:hAnsi="Open Sans"/>
      <w:sz w:val="20"/>
      <w:szCs w:val="20"/>
    </w:rPr>
  </w:style>
  <w:style w:type="character" w:styleId="EndnoteReference">
    <w:name w:val="endnote reference"/>
    <w:basedOn w:val="DefaultParagraphFont"/>
    <w:uiPriority w:val="99"/>
    <w:semiHidden/>
    <w:unhideWhenUsed/>
    <w:rsid w:val="00692657"/>
    <w:rPr>
      <w:vertAlign w:val="superscript"/>
    </w:rPr>
  </w:style>
  <w:style w:type="paragraph" w:styleId="NormalWeb">
    <w:name w:val="Normal (Web)"/>
    <w:basedOn w:val="Normal"/>
    <w:uiPriority w:val="99"/>
    <w:semiHidden/>
    <w:unhideWhenUsed/>
    <w:rsid w:val="0069265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ibliography">
    <w:name w:val="Bibliography"/>
    <w:basedOn w:val="Normal"/>
    <w:next w:val="Normal"/>
    <w:uiPriority w:val="37"/>
    <w:unhideWhenUsed/>
    <w:rsid w:val="00692657"/>
    <w:pPr>
      <w:spacing w:after="240" w:line="240" w:lineRule="atLeast"/>
      <w:ind w:left="720" w:hanging="720"/>
    </w:pPr>
  </w:style>
  <w:style w:type="paragraph" w:customStyle="1" w:styleId="TableBodyHeading">
    <w:name w:val="Table Body Heading"/>
    <w:basedOn w:val="NoSpacing"/>
    <w:qFormat/>
    <w:rsid w:val="00BC1539"/>
    <w:pPr>
      <w:spacing w:after="20"/>
      <w:ind w:left="57"/>
    </w:pPr>
    <w:rPr>
      <w:b/>
      <w:color w:val="265A9A" w:themeColor="background2"/>
      <w:sz w:val="18"/>
    </w:rPr>
  </w:style>
  <w:style w:type="character" w:styleId="HTMLCode">
    <w:name w:val="HTML Code"/>
    <w:basedOn w:val="DefaultParagraphFont"/>
    <w:uiPriority w:val="99"/>
    <w:semiHidden/>
    <w:unhideWhenUsed/>
    <w:rsid w:val="00BC153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5.xml"/><Relationship Id="rId39" Type="http://schemas.openxmlformats.org/officeDocument/2006/relationships/image" Target="media/image8.emf"/><Relationship Id="rId21" Type="http://schemas.openxmlformats.org/officeDocument/2006/relationships/hyperlink" Target="https://www.pc.gov.au" TargetMode="External"/><Relationship Id="rId34" Type="http://schemas.openxmlformats.org/officeDocument/2006/relationships/footer" Target="footer7.xml"/><Relationship Id="rId42"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publications@pc.gov.au" TargetMode="External"/><Relationship Id="rId32" Type="http://schemas.openxmlformats.org/officeDocument/2006/relationships/header" Target="header8.xml"/><Relationship Id="rId37" Type="http://schemas.openxmlformats.org/officeDocument/2006/relationships/image" Target="media/image6.svg"/><Relationship Id="rId40" Type="http://schemas.openxmlformats.org/officeDocument/2006/relationships/header" Target="header10.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svg"/><Relationship Id="rId28" Type="http://schemas.openxmlformats.org/officeDocument/2006/relationships/footer" Target="footer5.xml"/><Relationship Id="rId36" Type="http://schemas.openxmlformats.org/officeDocument/2006/relationships/image" Target="media/image5.png"/><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footer" Target="footer4.xml"/><Relationship Id="rId30" Type="http://schemas.openxmlformats.org/officeDocument/2006/relationships/hyperlink" Target="http://www.pc.gov.au/inquiries-and-research/steel-safeguards/" TargetMode="External"/><Relationship Id="rId35" Type="http://schemas.openxmlformats.org/officeDocument/2006/relationships/header" Target="header9.xml"/><Relationship Id="rId43"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footer" Target="footer6.xml"/><Relationship Id="rId38"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BDF5AF418B4321AF19AE91FC740170"/>
        <w:category>
          <w:name w:val="General"/>
          <w:gallery w:val="placeholder"/>
        </w:category>
        <w:types>
          <w:type w:val="bbPlcHdr"/>
        </w:types>
        <w:behaviors>
          <w:behavior w:val="content"/>
        </w:behaviors>
        <w:guid w:val="{3AF22ED2-E4B8-4849-B1C4-590A7A67E728}"/>
      </w:docPartPr>
      <w:docPartBody>
        <w:p w:rsidR="00670132" w:rsidRDefault="00670132">
          <w:pPr>
            <w:pStyle w:val="50BDF5AF418B4321AF19AE91FC740170"/>
          </w:pPr>
          <w:r w:rsidRPr="00A25715">
            <w:rPr>
              <w:i/>
              <w:iCs/>
            </w:rPr>
            <w:t>[Title]</w:t>
          </w:r>
        </w:p>
      </w:docPartBody>
    </w:docPart>
    <w:docPart>
      <w:docPartPr>
        <w:name w:val="96B08AB5A4334DE7B9E365749434222B"/>
        <w:category>
          <w:name w:val="General"/>
          <w:gallery w:val="placeholder"/>
        </w:category>
        <w:types>
          <w:type w:val="bbPlcHdr"/>
        </w:types>
        <w:behaviors>
          <w:behavior w:val="content"/>
        </w:behaviors>
        <w:guid w:val="{595A626F-C996-414C-93F9-579B0AF11AA3}"/>
      </w:docPartPr>
      <w:docPartBody>
        <w:p w:rsidR="00670132" w:rsidRDefault="00670132">
          <w:pPr>
            <w:pStyle w:val="96B08AB5A4334DE7B9E365749434222B"/>
          </w:pPr>
          <w:r w:rsidRPr="00F2058B">
            <w:rPr>
              <w:highlight w:val="lightGray"/>
            </w:rPr>
            <w:t>[click to add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05"/>
    <w:rsid w:val="00012DF7"/>
    <w:rsid w:val="00020FFA"/>
    <w:rsid w:val="00041E59"/>
    <w:rsid w:val="000609A2"/>
    <w:rsid w:val="00070C99"/>
    <w:rsid w:val="00123F2E"/>
    <w:rsid w:val="00126229"/>
    <w:rsid w:val="00134FDC"/>
    <w:rsid w:val="00182978"/>
    <w:rsid w:val="001A1C69"/>
    <w:rsid w:val="001A61D8"/>
    <w:rsid w:val="001B2DD3"/>
    <w:rsid w:val="001B713B"/>
    <w:rsid w:val="001E6E10"/>
    <w:rsid w:val="002478BC"/>
    <w:rsid w:val="0029245C"/>
    <w:rsid w:val="002A4CF2"/>
    <w:rsid w:val="002C283C"/>
    <w:rsid w:val="002F0464"/>
    <w:rsid w:val="0030211D"/>
    <w:rsid w:val="003639CD"/>
    <w:rsid w:val="003919AE"/>
    <w:rsid w:val="00395E04"/>
    <w:rsid w:val="003E3E05"/>
    <w:rsid w:val="00422BB2"/>
    <w:rsid w:val="00442262"/>
    <w:rsid w:val="00454CC8"/>
    <w:rsid w:val="004A511C"/>
    <w:rsid w:val="00515060"/>
    <w:rsid w:val="005455BC"/>
    <w:rsid w:val="005A2AE9"/>
    <w:rsid w:val="005B033A"/>
    <w:rsid w:val="005F56C1"/>
    <w:rsid w:val="0060663F"/>
    <w:rsid w:val="00670132"/>
    <w:rsid w:val="00676D5E"/>
    <w:rsid w:val="00686047"/>
    <w:rsid w:val="00686FE7"/>
    <w:rsid w:val="00695608"/>
    <w:rsid w:val="006C2BA2"/>
    <w:rsid w:val="00752CAB"/>
    <w:rsid w:val="007B6AAA"/>
    <w:rsid w:val="007C4916"/>
    <w:rsid w:val="007F1435"/>
    <w:rsid w:val="00800B63"/>
    <w:rsid w:val="0094697E"/>
    <w:rsid w:val="00982895"/>
    <w:rsid w:val="00A771F1"/>
    <w:rsid w:val="00B3262D"/>
    <w:rsid w:val="00BD1967"/>
    <w:rsid w:val="00C948B5"/>
    <w:rsid w:val="00C94B59"/>
    <w:rsid w:val="00D67ABC"/>
    <w:rsid w:val="00DC3A61"/>
    <w:rsid w:val="00DD727C"/>
    <w:rsid w:val="00E31B5A"/>
    <w:rsid w:val="00E323EF"/>
    <w:rsid w:val="00E43FDD"/>
    <w:rsid w:val="00E55DE4"/>
    <w:rsid w:val="00E63949"/>
    <w:rsid w:val="00E84C73"/>
    <w:rsid w:val="00ED607A"/>
    <w:rsid w:val="00F23934"/>
    <w:rsid w:val="00F86BD8"/>
    <w:rsid w:val="00FA794D"/>
    <w:rsid w:val="00FD37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C1F3A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BDF5AF418B4321AF19AE91FC740170">
    <w:name w:val="50BDF5AF418B4321AF19AE91FC740170"/>
  </w:style>
  <w:style w:type="paragraph" w:customStyle="1" w:styleId="96B08AB5A4334DE7B9E365749434222B">
    <w:name w:val="96B08AB5A4334DE7B9E365749434222B"/>
  </w:style>
  <w:style w:type="character" w:styleId="Strong">
    <w:name w:val="Strong"/>
    <w:basedOn w:val="DefaultParagraphFont"/>
    <w:uiPriority w:val="22"/>
    <w:qFormat/>
    <w:rsid w:val="00686FE7"/>
    <w:rPr>
      <w:rFonts w:asciiTheme="minorHAnsi" w:hAnsiTheme="minorHAnsi"/>
      <w:b/>
      <w:bC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MPWT-2140667901-110391</_dlc_DocId>
    <_dlc_DocIdUrl xmlns="20393cdf-440a-4521-8f19-00ba43423d00">
      <Url>https://pcgov.sharepoint.com/sites/sceteam/_layouts/15/DocIdRedir.aspx?ID=MPWT-2140667901-110391</Url>
      <Description>MPWT-2140667901-110391</Description>
    </_dlc_DocIdUrl>
    <Access xmlns="3d385984-9344-419b-a80b-49c06a2bdab8">
      <UserInfo>
        <DisplayName/>
        <AccountId xsi:nil="true"/>
        <AccountType/>
      </UserInfo>
    </Access>
  </documentManagement>
</p:properties>
</file>

<file path=customXml/item5.xml><?xml version="1.0" encoding="utf-8"?>
<TemplafyTemplateConfiguration><![CDATA[{"elementsMetadata":[],"transformationConfigurations":[],"templateName":"prelims-draft report","templateDescription":"Prelims for draft inquiry and study reports","enableDocumentContentUpdater":false,"version":"2.0"}]]></TemplafyTemplateConfiguration>
</file>

<file path=customXml/item6.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1" ma:contentTypeDescription="" ma:contentTypeScope="" ma:versionID="ed33417c44d3d52a9f11aeb7b400085f">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dd3b6a415f3ae46be983115a0290fd1c"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element ref="ns3: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element name="Access" ma:index="30" nillable="true" ma:displayName="Access"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emplafyFormConfiguration><![CDATA[{"formFields":[],"formDataEntries":[]}]]></TemplafyFormConfiguration>
</file>

<file path=customXml/itemProps1.xml><?xml version="1.0" encoding="utf-8"?>
<ds:datastoreItem xmlns:ds="http://schemas.openxmlformats.org/officeDocument/2006/customXml" ds:itemID="{2E5ABCBC-0F8C-4BE3-8BEE-A5E8F5C69364}">
  <ds:schemaRefs>
    <ds:schemaRef ds:uri="http://schemas.microsoft.com/sharepoint/events"/>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21ED88CD-FE2F-4F77-901D-672651A1376B}">
  <ds:schemaRefs>
    <ds:schemaRef ds:uri="http://schemas.microsoft.com/sharepoint/v3/contenttype/forms"/>
  </ds:schemaRefs>
</ds:datastoreItem>
</file>

<file path=customXml/itemProps4.xml><?xml version="1.0" encoding="utf-8"?>
<ds:datastoreItem xmlns:ds="http://schemas.openxmlformats.org/officeDocument/2006/customXml" ds:itemID="{E55B0D2D-7B8E-44EE-8991-D7DEA56F5C1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5.xml><?xml version="1.0" encoding="utf-8"?>
<ds:datastoreItem xmlns:ds="http://schemas.openxmlformats.org/officeDocument/2006/customXml" ds:itemID="{5CCDCE8C-2FF2-479D-91C1-79A7A7683D3C}">
  <ds:schemaRefs/>
</ds:datastoreItem>
</file>

<file path=customXml/itemProps6.xml><?xml version="1.0" encoding="utf-8"?>
<ds:datastoreItem xmlns:ds="http://schemas.openxmlformats.org/officeDocument/2006/customXml" ds:itemID="{5CE79077-105F-4D87-A570-A901DD1DE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897F752-2238-441E-ABA5-DB8C10DEA577}">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8</TotalTime>
  <Pages>12</Pages>
  <Words>3143</Words>
  <Characters>17604</Characters>
  <Application>Microsoft Office Word</Application>
  <DocSecurity>0</DocSecurity>
  <Lines>283</Lines>
  <Paragraphs>103</Paragraphs>
  <ScaleCrop>false</ScaleCrop>
  <HeadingPairs>
    <vt:vector size="2" baseType="variant">
      <vt:variant>
        <vt:lpstr>Title</vt:lpstr>
      </vt:variant>
      <vt:variant>
        <vt:i4>1</vt:i4>
      </vt:variant>
    </vt:vector>
  </HeadingPairs>
  <TitlesOfParts>
    <vt:vector size="1" baseType="lpstr">
      <vt:lpstr>Overview - Interim report - Fabricated structural steel safeguards</vt:lpstr>
    </vt:vector>
  </TitlesOfParts>
  <Company>Productivity Commission</Company>
  <LinksUpToDate>false</LinksUpToDate>
  <CharactersWithSpaces>20644</CharactersWithSpaces>
  <SharedDoc>false</SharedDoc>
  <HLinks>
    <vt:vector size="66" baseType="variant">
      <vt:variant>
        <vt:i4>7602286</vt:i4>
      </vt:variant>
      <vt:variant>
        <vt:i4>297</vt:i4>
      </vt:variant>
      <vt:variant>
        <vt:i4>0</vt:i4>
      </vt:variant>
      <vt:variant>
        <vt:i4>5</vt:i4>
      </vt:variant>
      <vt:variant>
        <vt:lpwstr>https://www.ato.gov.au/forms-and-instructions/trust-tax-return-2025-instructions/instructions-to-complete-the-trust-tax-return-2025/instructions-for-trust-information-and-items-1-to-15/income-excluding-foreign-income-item-5</vt:lpwstr>
      </vt:variant>
      <vt:variant>
        <vt:lpwstr/>
      </vt:variant>
      <vt:variant>
        <vt:i4>8192050</vt:i4>
      </vt:variant>
      <vt:variant>
        <vt:i4>294</vt:i4>
      </vt:variant>
      <vt:variant>
        <vt:i4>0</vt:i4>
      </vt:variant>
      <vt:variant>
        <vt:i4>5</vt:i4>
      </vt:variant>
      <vt:variant>
        <vt:lpwstr>https://www.ato.gov.au/forms-and-instructions/partnership-tax-return-2025-instructions/instructions-to-complete-the-partnership-tax-return-2025/income-excluding-foreign-income-item-5/reconciliation-items-and-net-income-or-loss-item-5</vt:lpwstr>
      </vt:variant>
      <vt:variant>
        <vt:lpwstr>ato-Netincomeorlossfrombusiness</vt:lpwstr>
      </vt:variant>
      <vt:variant>
        <vt:i4>7798907</vt:i4>
      </vt:variant>
      <vt:variant>
        <vt:i4>291</vt:i4>
      </vt:variant>
      <vt:variant>
        <vt:i4>0</vt:i4>
      </vt:variant>
      <vt:variant>
        <vt:i4>5</vt:i4>
      </vt:variant>
      <vt:variant>
        <vt:lpwstr>https://www.ato.gov.au/forms-and-instructions/business-and-professional-items-schedule-2025-instructions/instructions-to-complete-the-bpi-schedule-2025/business-income-and-expenses-p8/income-p8</vt:lpwstr>
      </vt:variant>
      <vt:variant>
        <vt:lpwstr>ato-Totalbusinessincome</vt:lpwstr>
      </vt:variant>
      <vt:variant>
        <vt:i4>3211383</vt:i4>
      </vt:variant>
      <vt:variant>
        <vt:i4>288</vt:i4>
      </vt:variant>
      <vt:variant>
        <vt:i4>0</vt:i4>
      </vt:variant>
      <vt:variant>
        <vt:i4>5</vt:i4>
      </vt:variant>
      <vt:variant>
        <vt:lpwstr>https://www.ato.gov.au/forms-and-instructions/company-tax-return-2025-instructions/instructions-to-complete-the-company-tax-return-2025/items-6-to-14/6-expenses</vt:lpwstr>
      </vt:variant>
      <vt:variant>
        <vt:lpwstr>ato-TTotalprofitorloss</vt:lpwstr>
      </vt:variant>
      <vt:variant>
        <vt:i4>5636144</vt:i4>
      </vt:variant>
      <vt:variant>
        <vt:i4>285</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5636144</vt:i4>
      </vt:variant>
      <vt:variant>
        <vt:i4>282</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5636144</vt:i4>
      </vt:variant>
      <vt:variant>
        <vt:i4>279</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5636144</vt:i4>
      </vt:variant>
      <vt:variant>
        <vt:i4>276</vt:i4>
      </vt:variant>
      <vt:variant>
        <vt:i4>0</vt:i4>
      </vt:variant>
      <vt:variant>
        <vt:i4>5</vt:i4>
      </vt:variant>
      <vt:variant>
        <vt:lpwstr>https://www.ato.gov.au/businesses-and-organisations/income-deductions-and-concessions/small-business-benchmarks/small-business-benchmarks-methodology-and-ratio-calculations/how-we-calculate-benchmark-ratios?utm_source=chatgpt.com</vt:lpwstr>
      </vt:variant>
      <vt:variant>
        <vt:lpwstr/>
      </vt:variant>
      <vt:variant>
        <vt:i4>5177369</vt:i4>
      </vt:variant>
      <vt:variant>
        <vt:i4>6</vt:i4>
      </vt:variant>
      <vt:variant>
        <vt:i4>0</vt:i4>
      </vt:variant>
      <vt:variant>
        <vt:i4>5</vt:i4>
      </vt:variant>
      <vt:variant>
        <vt:lpwstr>http://www.pc.gov.au/inquiries-and-research/steel-safeguards</vt:lpwstr>
      </vt:variant>
      <vt:variant>
        <vt:lpwstr/>
      </vt:variant>
      <vt:variant>
        <vt:i4>2883655</vt:i4>
      </vt:variant>
      <vt:variant>
        <vt:i4>3</vt:i4>
      </vt:variant>
      <vt:variant>
        <vt:i4>0</vt:i4>
      </vt:variant>
      <vt:variant>
        <vt:i4>5</vt:i4>
      </vt:variant>
      <vt:variant>
        <vt:lpwstr>mailto:publications@pc.gov.au</vt:lpwstr>
      </vt:variant>
      <vt:variant>
        <vt:lpwstr/>
      </vt:variant>
      <vt:variant>
        <vt:i4>7602218</vt:i4>
      </vt:variant>
      <vt:variant>
        <vt:i4>0</vt:i4>
      </vt:variant>
      <vt:variant>
        <vt:i4>0</vt:i4>
      </vt:variant>
      <vt:variant>
        <vt:i4>5</vt:i4>
      </vt:variant>
      <vt:variant>
        <vt:lpwstr>https://www.pc.gov.au/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 Interim report - Fabricated structural steel safeguards</dc:title>
  <dc:subject>Interim report</dc:subject>
  <dc:creator>Productivity Commission</dc:creator>
  <cp:keywords/>
  <dc:description/>
  <cp:lastModifiedBy>Michelle Cross</cp:lastModifiedBy>
  <cp:revision>8</cp:revision>
  <cp:lastPrinted>2026-08-28T03:31:00Z</cp:lastPrinted>
  <dcterms:created xsi:type="dcterms:W3CDTF">2026-09-02T00:22:00Z</dcterms:created>
  <dcterms:modified xsi:type="dcterms:W3CDTF">2026-09-02T07:21:00Z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_dlc_DocIdItemGuid">
    <vt:lpwstr>c1a48295-29b6-4a35-bc67-204296c15047</vt:lpwstr>
  </property>
  <property fmtid="{D5CDD505-2E9C-101B-9397-08002B2CF9AE}" pid="4" name="RevIMBCS">
    <vt:lpwstr>1;#Unclassified|3955eeb1-2d18-4582-aeb2-00144ec3aaf5</vt:lpwstr>
  </property>
  <property fmtid="{D5CDD505-2E9C-101B-9397-08002B2CF9AE}" pid="5" name="MediaServiceImageTags">
    <vt:lpwstr/>
  </property>
  <property fmtid="{D5CDD505-2E9C-101B-9397-08002B2CF9AE}" pid="6" name="TemplafyTenantId">
    <vt:lpwstr>productivitycommission</vt:lpwstr>
  </property>
  <property fmtid="{D5CDD505-2E9C-101B-9397-08002B2CF9AE}" pid="7" name="TemplafyTemplateId">
    <vt:lpwstr>637629323326921041</vt:lpwstr>
  </property>
  <property fmtid="{D5CDD505-2E9C-101B-9397-08002B2CF9AE}" pid="8" name="TemplafyUserProfileId">
    <vt:lpwstr>637853189818630385</vt:lpwstr>
  </property>
  <property fmtid="{D5CDD505-2E9C-101B-9397-08002B2CF9AE}" pid="9" name="TemplafyFromBlank">
    <vt:bool>false</vt:bool>
  </property>
  <property fmtid="{D5CDD505-2E9C-101B-9397-08002B2CF9AE}" pid="10" name="docLang">
    <vt:lpwstr>en</vt:lpwstr>
  </property>
  <property fmtid="{D5CDD505-2E9C-101B-9397-08002B2CF9AE}" pid="11" name="ZOTERO_PREF_2">
    <vt:lpwstr>ournalAbbreviations" value="true"/&gt;&lt;/prefs&gt;&lt;/data&gt;</vt:lpwstr>
  </property>
  <property fmtid="{D5CDD505-2E9C-101B-9397-08002B2CF9AE}" pid="12" name="GrammarlyDocumentId">
    <vt:lpwstr>e06f3de3-103b-438e-b350-3274d898ecac</vt:lpwstr>
  </property>
  <property fmtid="{D5CDD505-2E9C-101B-9397-08002B2CF9AE}" pid="13" name="ZOTERO_PREF_1">
    <vt:lpwstr>&lt;data data-version="3" zotero-version="9.0.6"&gt;&lt;session id="X2VFfutt"/&gt;&lt;style id="http://www.zotero.org/styles/Productivity-Commission" hasBibliography="1" bibliographyStyleHasBeenSet="1"/&gt;&lt;prefs&gt;&lt;pref name="fieldType" value="Field"/&gt;&lt;pref name="automaticJ</vt:lpwstr>
  </property>
  <property fmtid="{D5CDD505-2E9C-101B-9397-08002B2CF9AE}" pid="14" name="MSIP_Label_c1f2b1ce-4212-46db-a901-dd8453f57141_Enabled">
    <vt:lpwstr>true</vt:lpwstr>
  </property>
  <property fmtid="{D5CDD505-2E9C-101B-9397-08002B2CF9AE}" pid="15" name="MSIP_Label_c1f2b1ce-4212-46db-a901-dd8453f57141_SetDate">
    <vt:lpwstr>2026-08-26T13:37:14Z</vt:lpwstr>
  </property>
  <property fmtid="{D5CDD505-2E9C-101B-9397-08002B2CF9AE}" pid="16" name="MSIP_Label_c1f2b1ce-4212-46db-a901-dd8453f57141_Method">
    <vt:lpwstr>Privileged</vt:lpwstr>
  </property>
  <property fmtid="{D5CDD505-2E9C-101B-9397-08002B2CF9AE}" pid="17" name="MSIP_Label_c1f2b1ce-4212-46db-a901-dd8453f57141_Name">
    <vt:lpwstr>Publish</vt:lpwstr>
  </property>
  <property fmtid="{D5CDD505-2E9C-101B-9397-08002B2CF9AE}" pid="18" name="MSIP_Label_c1f2b1ce-4212-46db-a901-dd8453f57141_SiteId">
    <vt:lpwstr>29f9330b-c0fe-4244-830e-ba9f275d6c34</vt:lpwstr>
  </property>
  <property fmtid="{D5CDD505-2E9C-101B-9397-08002B2CF9AE}" pid="19" name="MSIP_Label_c1f2b1ce-4212-46db-a901-dd8453f57141_ActionId">
    <vt:lpwstr>9af43047-014e-4ec3-9be9-aafa678161c1</vt:lpwstr>
  </property>
  <property fmtid="{D5CDD505-2E9C-101B-9397-08002B2CF9AE}" pid="20" name="MSIP_Label_c1f2b1ce-4212-46db-a901-dd8453f57141_ContentBits">
    <vt:lpwstr>0</vt:lpwstr>
  </property>
  <property fmtid="{D5CDD505-2E9C-101B-9397-08002B2CF9AE}" pid="21" name="MSIP_Label_c1f2b1ce-4212-46db-a901-dd8453f57141_Tag">
    <vt:lpwstr>10, 0, 1, 1</vt:lpwstr>
  </property>
  <property fmtid="{D5CDD505-2E9C-101B-9397-08002B2CF9AE}" pid="22" name="ClassificationContentMarkingHeaderText">
    <vt:lpwstr> OFFICIAL</vt:lpwstr>
  </property>
  <property fmtid="{D5CDD505-2E9C-101B-9397-08002B2CF9AE}" pid="23" name="MSIP_Label_f7467c1a-e0ed-413c-a72b-aac8e8e94f41_Name">
    <vt:lpwstr>OFFICIAL</vt:lpwstr>
  </property>
  <property fmtid="{D5CDD505-2E9C-101B-9397-08002B2CF9AE}" pid="24" name="ClassificationContentMarkingHeaderFontProps">
    <vt:lpwstr>#000000,12,Calibri</vt:lpwstr>
  </property>
  <property fmtid="{D5CDD505-2E9C-101B-9397-08002B2CF9AE}" pid="25" name="MSIP_Label_f7467c1a-e0ed-413c-a72b-aac8e8e94f41_ActionId">
    <vt:lpwstr>9ea14bf4-01ff-4416-a691-aeae544dcba6</vt:lpwstr>
  </property>
  <property fmtid="{D5CDD505-2E9C-101B-9397-08002B2CF9AE}" pid="26" name="MSIP_Label_f7467c1a-e0ed-413c-a72b-aac8e8e94f41_SiteId">
    <vt:lpwstr>29f9330b-c0fe-4244-830e-ba9f275d6c34</vt:lpwstr>
  </property>
  <property fmtid="{D5CDD505-2E9C-101B-9397-08002B2CF9AE}" pid="27" name="MSIP_Label_f7467c1a-e0ed-413c-a72b-aac8e8e94f41_ContentBits">
    <vt:lpwstr>1</vt:lpwstr>
  </property>
  <property fmtid="{D5CDD505-2E9C-101B-9397-08002B2CF9AE}" pid="28" name="MSIP_Label_f7467c1a-e0ed-413c-a72b-aac8e8e94f41_Method">
    <vt:lpwstr>Privileged</vt:lpwstr>
  </property>
  <property fmtid="{D5CDD505-2E9C-101B-9397-08002B2CF9AE}" pid="29" name="ClassificationContentMarkingHeaderShapeIds">
    <vt:lpwstr>208e0136,7dd81ee4,4eae76be,7e12c541,2f387c3e,72c4bdd8</vt:lpwstr>
  </property>
  <property fmtid="{D5CDD505-2E9C-101B-9397-08002B2CF9AE}" pid="30" name="MSIP_Label_f7467c1a-e0ed-413c-a72b-aac8e8e94f41_Enabled">
    <vt:lpwstr>true</vt:lpwstr>
  </property>
  <property fmtid="{D5CDD505-2E9C-101B-9397-08002B2CF9AE}" pid="31" name="MSIP_Label_f7467c1a-e0ed-413c-a72b-aac8e8e94f41_SetDate">
    <vt:lpwstr>2024-10-29T07:48:45Z</vt:lpwstr>
  </property>
</Properties>
</file>