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3E1D6" w14:textId="4F5B90C7" w:rsidR="001D7E37" w:rsidRPr="001D7E37" w:rsidRDefault="7A9205B9" w:rsidP="71C09AF2">
      <w:pPr>
        <w:tabs>
          <w:tab w:val="left" w:pos="1418"/>
        </w:tabs>
        <w:spacing w:after="0"/>
      </w:pPr>
      <w:r w:rsidRPr="71C09AF2">
        <w:rPr>
          <w:rFonts w:ascii="Calibri" w:eastAsia="Calibri" w:hAnsi="Calibri" w:cs="Calibri"/>
          <w:b/>
          <w:bCs/>
          <w:noProof/>
          <w:color w:val="000000" w:themeColor="text1"/>
          <w:sz w:val="18"/>
          <w:szCs w:val="18"/>
        </w:rPr>
        <w:t>Our ref:</w:t>
      </w:r>
      <w:r w:rsidR="001F7C40">
        <w:tab/>
      </w:r>
      <w:r w:rsidRPr="71C09AF2">
        <w:rPr>
          <w:rFonts w:ascii="Calibri" w:eastAsia="Calibri" w:hAnsi="Calibri" w:cs="Calibri"/>
          <w:noProof/>
          <w:color w:val="000000" w:themeColor="text1"/>
          <w:sz w:val="18"/>
          <w:szCs w:val="18"/>
        </w:rPr>
        <w:t>Productivity Commission Interim Housing Report</w:t>
      </w:r>
    </w:p>
    <w:p w14:paraId="511C1875" w14:textId="3179F64C" w:rsidR="001D7E37" w:rsidRPr="001D7E37" w:rsidRDefault="7A9205B9" w:rsidP="71C09AF2">
      <w:pPr>
        <w:tabs>
          <w:tab w:val="left" w:pos="1418"/>
        </w:tabs>
        <w:spacing w:after="0"/>
        <w:rPr>
          <w:rFonts w:ascii="Calibri" w:eastAsia="Calibri" w:hAnsi="Calibri" w:cs="Calibri"/>
          <w:noProof/>
          <w:color w:val="000000" w:themeColor="text1"/>
          <w:sz w:val="18"/>
          <w:szCs w:val="18"/>
        </w:rPr>
      </w:pPr>
      <w:r w:rsidRPr="71C09AF2">
        <w:rPr>
          <w:rFonts w:ascii="Calibri" w:eastAsia="Calibri" w:hAnsi="Calibri" w:cs="Calibri"/>
          <w:b/>
          <w:bCs/>
          <w:noProof/>
          <w:color w:val="000000" w:themeColor="text1"/>
          <w:sz w:val="18"/>
          <w:szCs w:val="18"/>
        </w:rPr>
        <w:t>Enquiries</w:t>
      </w:r>
      <w:r w:rsidR="001F7C40">
        <w:tab/>
      </w:r>
      <w:r w:rsidRPr="71C09AF2">
        <w:rPr>
          <w:rFonts w:ascii="Calibri" w:eastAsia="Calibri" w:hAnsi="Calibri" w:cs="Calibri"/>
          <w:noProof/>
          <w:color w:val="000000" w:themeColor="text1"/>
          <w:sz w:val="18"/>
          <w:szCs w:val="18"/>
        </w:rPr>
        <w:t>Lyndal Byrne, Planning Coordinator</w:t>
      </w:r>
    </w:p>
    <w:p w14:paraId="55DE62A6" w14:textId="687A4B2E" w:rsidR="001D7E37" w:rsidRPr="001D7E37" w:rsidRDefault="7A9205B9" w:rsidP="71C09AF2">
      <w:pPr>
        <w:tabs>
          <w:tab w:val="left" w:pos="1418"/>
        </w:tabs>
        <w:spacing w:after="0"/>
      </w:pPr>
      <w:r w:rsidRPr="69B75C29">
        <w:rPr>
          <w:rFonts w:ascii="Calibri" w:eastAsia="Calibri" w:hAnsi="Calibri" w:cs="Calibri"/>
          <w:b/>
          <w:bCs/>
          <w:noProof/>
          <w:color w:val="000000" w:themeColor="text1"/>
          <w:sz w:val="18"/>
          <w:szCs w:val="18"/>
        </w:rPr>
        <w:t>Direct phone:</w:t>
      </w:r>
      <w:r>
        <w:tab/>
      </w:r>
      <w:r w:rsidR="7B40D1F7" w:rsidRPr="69B75C29">
        <w:rPr>
          <w:rFonts w:ascii="Calibri" w:eastAsia="Calibri" w:hAnsi="Calibri" w:cs="Calibri"/>
          <w:b/>
          <w:bCs/>
          <w:noProof/>
          <w:color w:val="000000" w:themeColor="text1"/>
          <w:sz w:val="18"/>
          <w:szCs w:val="18"/>
        </w:rPr>
        <w:t>[Redacted}</w:t>
      </w:r>
    </w:p>
    <w:p w14:paraId="0B43B737" w14:textId="6E7BF05A" w:rsidR="001D7E37" w:rsidRPr="001D7E37" w:rsidRDefault="7A9205B9" w:rsidP="69B75C29">
      <w:pPr>
        <w:tabs>
          <w:tab w:val="left" w:pos="1418"/>
        </w:tabs>
        <w:spacing w:after="0"/>
      </w:pPr>
      <w:r w:rsidRPr="69B75C29">
        <w:rPr>
          <w:rFonts w:ascii="Calibri" w:eastAsia="Calibri" w:hAnsi="Calibri" w:cs="Calibri"/>
          <w:b/>
          <w:bCs/>
          <w:noProof/>
          <w:color w:val="000000" w:themeColor="text1"/>
          <w:sz w:val="18"/>
          <w:szCs w:val="18"/>
        </w:rPr>
        <w:t>Email:</w:t>
      </w:r>
      <w:r>
        <w:tab/>
      </w:r>
      <w:r w:rsidR="4A7C9983" w:rsidRPr="69B75C29">
        <w:rPr>
          <w:rFonts w:ascii="Calibri" w:eastAsia="Calibri" w:hAnsi="Calibri" w:cs="Calibri"/>
          <w:noProof/>
          <w:sz w:val="18"/>
          <w:szCs w:val="18"/>
        </w:rPr>
        <w:t>[Redacted]</w:t>
      </w:r>
    </w:p>
    <w:p w14:paraId="11A50643" w14:textId="33839F1E" w:rsidR="001D7E37" w:rsidRPr="001D7E37" w:rsidRDefault="001D7E37" w:rsidP="71C09AF2">
      <w:pPr>
        <w:spacing w:before="240" w:after="0"/>
        <w:rPr>
          <w:rFonts w:ascii="Calibri" w:eastAsia="Calibri" w:hAnsi="Calibri" w:cs="Calibri"/>
          <w:noProof/>
          <w:color w:val="000000" w:themeColor="text1"/>
        </w:rPr>
      </w:pPr>
    </w:p>
    <w:p w14:paraId="2D8C43AF" w14:textId="35CA4B39" w:rsidR="001D7E37" w:rsidRPr="001D7E37" w:rsidRDefault="7A9205B9" w:rsidP="71C09AF2">
      <w:pPr>
        <w:spacing w:after="240"/>
        <w:rPr>
          <w:rFonts w:ascii="Calibri" w:eastAsia="Calibri" w:hAnsi="Calibri" w:cs="Calibri"/>
          <w:noProof/>
          <w:color w:val="000000" w:themeColor="text1"/>
        </w:rPr>
      </w:pPr>
      <w:r w:rsidRPr="71C09AF2">
        <w:rPr>
          <w:rFonts w:ascii="Calibri" w:eastAsia="Calibri" w:hAnsi="Calibri" w:cs="Calibri"/>
          <w:noProof/>
          <w:color w:val="000000" w:themeColor="text1"/>
        </w:rPr>
        <w:t>September 2026</w:t>
      </w:r>
      <w:r w:rsidR="001F7C40">
        <w:br/>
      </w:r>
    </w:p>
    <w:p w14:paraId="4F069A8C" w14:textId="1DE69193" w:rsidR="001D7E37" w:rsidRPr="001D7E37" w:rsidRDefault="3FBD4F1E" w:rsidP="71C09AF2">
      <w:pPr>
        <w:tabs>
          <w:tab w:val="left" w:pos="5773"/>
        </w:tabs>
        <w:spacing w:after="0"/>
      </w:pPr>
      <w:r w:rsidRPr="71C09AF2">
        <w:rPr>
          <w:rFonts w:ascii="Calibri" w:eastAsia="Calibri" w:hAnsi="Calibri" w:cs="Calibri"/>
          <w:noProof/>
          <w:color w:val="000000" w:themeColor="text1"/>
        </w:rPr>
        <w:t>Productivity Commission</w:t>
      </w:r>
    </w:p>
    <w:p w14:paraId="071F5046" w14:textId="23C4BEEC" w:rsidR="001D7E37" w:rsidRPr="001D7E37" w:rsidRDefault="7A9205B9" w:rsidP="71C09AF2">
      <w:pPr>
        <w:tabs>
          <w:tab w:val="left" w:pos="5773"/>
        </w:tabs>
        <w:spacing w:after="0"/>
        <w:rPr>
          <w:rFonts w:ascii="Calibri" w:eastAsia="Calibri" w:hAnsi="Calibri" w:cs="Calibri"/>
          <w:noProof/>
          <w:color w:val="000000" w:themeColor="text1"/>
        </w:rPr>
      </w:pPr>
      <w:r w:rsidRPr="71C09AF2">
        <w:rPr>
          <w:rFonts w:ascii="Calibri" w:eastAsia="Calibri" w:hAnsi="Calibri" w:cs="Calibri"/>
          <w:noProof/>
          <w:color w:val="000000" w:themeColor="text1"/>
        </w:rPr>
        <w:t>Department of State Growth</w:t>
      </w:r>
    </w:p>
    <w:p w14:paraId="18017306" w14:textId="7B96A658" w:rsidR="001D7E37" w:rsidRPr="001D7E37" w:rsidRDefault="7A9205B9" w:rsidP="71C09AF2">
      <w:pPr>
        <w:tabs>
          <w:tab w:val="left" w:pos="1560"/>
        </w:tabs>
        <w:spacing w:after="0"/>
      </w:pPr>
      <w:r w:rsidRPr="71C09AF2">
        <w:rPr>
          <w:rFonts w:ascii="Calibri" w:eastAsia="Calibri" w:hAnsi="Calibri" w:cs="Calibri"/>
          <w:noProof/>
          <w:color w:val="000000" w:themeColor="text1"/>
        </w:rPr>
        <w:t xml:space="preserve">GPO Box </w:t>
      </w:r>
      <w:r w:rsidR="16C5E979" w:rsidRPr="71C09AF2">
        <w:rPr>
          <w:rFonts w:ascii="Calibri" w:eastAsia="Calibri" w:hAnsi="Calibri" w:cs="Calibri"/>
          <w:noProof/>
          <w:color w:val="000000" w:themeColor="text1"/>
        </w:rPr>
        <w:t>1428</w:t>
      </w:r>
    </w:p>
    <w:p w14:paraId="63403E52" w14:textId="15500671" w:rsidR="001D7E37" w:rsidRPr="001D7E37" w:rsidRDefault="16C5E979" w:rsidP="71C09AF2">
      <w:pPr>
        <w:tabs>
          <w:tab w:val="left" w:pos="1560"/>
        </w:tabs>
        <w:spacing w:after="0"/>
      </w:pPr>
      <w:r w:rsidRPr="71C09AF2">
        <w:rPr>
          <w:rFonts w:ascii="Calibri" w:eastAsia="Calibri" w:hAnsi="Calibri" w:cs="Calibri"/>
          <w:noProof/>
          <w:color w:val="000000" w:themeColor="text1"/>
        </w:rPr>
        <w:t>Canberra City ACT 2601</w:t>
      </w:r>
    </w:p>
    <w:p w14:paraId="7FF1BAA5" w14:textId="30231CBC" w:rsidR="001D7E37" w:rsidRPr="001D7E37" w:rsidRDefault="5D6E82BC" w:rsidP="71C09AF2">
      <w:pPr>
        <w:spacing w:after="0"/>
      </w:pPr>
      <w:r w:rsidRPr="71C09AF2">
        <w:rPr>
          <w:noProof/>
        </w:rPr>
        <w:t>Housing.supply@pc.gov.au</w:t>
      </w:r>
    </w:p>
    <w:p w14:paraId="739515D2" w14:textId="7DB6AF0A" w:rsidR="001D7E37" w:rsidRPr="001D7E37" w:rsidRDefault="001D7E37" w:rsidP="71C09AF2">
      <w:pPr>
        <w:tabs>
          <w:tab w:val="right" w:pos="15876"/>
        </w:tabs>
        <w:jc w:val="center"/>
        <w:rPr>
          <w:rFonts w:ascii="Calibri" w:hAnsi="Calibri" w:cs="Calibri"/>
          <w:b/>
          <w:bCs/>
          <w:noProof/>
          <w:sz w:val="22"/>
          <w:szCs w:val="22"/>
        </w:rPr>
      </w:pPr>
    </w:p>
    <w:p w14:paraId="768662A6" w14:textId="6C66D560" w:rsidR="001D7E37" w:rsidRPr="001D7E37" w:rsidRDefault="0146297A" w:rsidP="71C09AF2">
      <w:pPr>
        <w:tabs>
          <w:tab w:val="right" w:pos="15876"/>
        </w:tabs>
        <w:rPr>
          <w:rFonts w:ascii="Calibri" w:hAnsi="Calibri" w:cs="Calibri"/>
          <w:sz w:val="22"/>
          <w:szCs w:val="22"/>
        </w:rPr>
      </w:pPr>
      <w:r w:rsidRPr="71C09AF2">
        <w:rPr>
          <w:rFonts w:ascii="Calibri" w:hAnsi="Calibri" w:cs="Calibri"/>
          <w:sz w:val="22"/>
          <w:szCs w:val="22"/>
        </w:rPr>
        <w:t>Dear Productivity Commission,</w:t>
      </w:r>
    </w:p>
    <w:p w14:paraId="36358716" w14:textId="28F9B8E1" w:rsidR="001D7E37" w:rsidRPr="001D7E37" w:rsidRDefault="001F7C40" w:rsidP="71C09AF2">
      <w:pPr>
        <w:tabs>
          <w:tab w:val="right" w:pos="15876"/>
        </w:tabs>
        <w:rPr>
          <w:rFonts w:ascii="Calibri" w:hAnsi="Calibri" w:cs="Calibri"/>
          <w:sz w:val="22"/>
          <w:szCs w:val="22"/>
        </w:rPr>
      </w:pPr>
      <w:r w:rsidRPr="71C09AF2">
        <w:rPr>
          <w:rFonts w:ascii="Calibri" w:hAnsi="Calibri" w:cs="Calibri"/>
          <w:b/>
          <w:bCs/>
          <w:sz w:val="22"/>
          <w:szCs w:val="22"/>
        </w:rPr>
        <w:t xml:space="preserve">PRODUCTIVITY COMMISSION </w:t>
      </w:r>
      <w:r w:rsidR="00EE4F4D" w:rsidRPr="71C09AF2">
        <w:rPr>
          <w:rFonts w:ascii="Calibri" w:hAnsi="Calibri" w:cs="Calibri"/>
          <w:b/>
          <w:bCs/>
          <w:sz w:val="22"/>
          <w:szCs w:val="22"/>
        </w:rPr>
        <w:t>–</w:t>
      </w:r>
      <w:r w:rsidRPr="71C09AF2">
        <w:rPr>
          <w:rFonts w:ascii="Calibri" w:hAnsi="Calibri" w:cs="Calibri"/>
          <w:b/>
          <w:bCs/>
          <w:sz w:val="22"/>
          <w:szCs w:val="22"/>
        </w:rPr>
        <w:t xml:space="preserve"> </w:t>
      </w:r>
      <w:r w:rsidR="00EE4F4D" w:rsidRPr="71C09AF2">
        <w:rPr>
          <w:rFonts w:ascii="Calibri" w:hAnsi="Calibri" w:cs="Calibri"/>
          <w:b/>
          <w:bCs/>
          <w:sz w:val="22"/>
          <w:szCs w:val="22"/>
        </w:rPr>
        <w:t>HOUSING SUPPLY REGULATION</w:t>
      </w:r>
      <w:r>
        <w:tab/>
      </w:r>
    </w:p>
    <w:p w14:paraId="48664A5D" w14:textId="58159292" w:rsidR="001D7E37" w:rsidRPr="001D7E37" w:rsidRDefault="64AFA7DE" w:rsidP="71C09AF2">
      <w:pPr>
        <w:tabs>
          <w:tab w:val="right" w:pos="15876"/>
        </w:tabs>
      </w:pPr>
      <w:r w:rsidRPr="0C9CC189">
        <w:rPr>
          <w:rFonts w:ascii="Calibri" w:hAnsi="Calibri" w:cs="Calibri"/>
          <w:sz w:val="22"/>
          <w:szCs w:val="22"/>
        </w:rPr>
        <w:t xml:space="preserve">Thank you for the opportunity to provide comment on the </w:t>
      </w:r>
      <w:r w:rsidR="12F28D15" w:rsidRPr="0C9CC189">
        <w:rPr>
          <w:rFonts w:ascii="Calibri" w:hAnsi="Calibri" w:cs="Calibri"/>
          <w:sz w:val="22"/>
          <w:szCs w:val="22"/>
        </w:rPr>
        <w:t xml:space="preserve">Interim Report for Housing Supply Regulation. </w:t>
      </w:r>
      <w:r w:rsidR="5F82704F" w:rsidRPr="0C9CC189">
        <w:rPr>
          <w:rFonts w:ascii="Calibri" w:hAnsi="Calibri" w:cs="Calibri"/>
          <w:sz w:val="22"/>
          <w:szCs w:val="22"/>
        </w:rPr>
        <w:t xml:space="preserve">The challenge of attaining the new housing target outlined within the National Housing Accord </w:t>
      </w:r>
      <w:r w:rsidR="6A83EABB" w:rsidRPr="0C9CC189">
        <w:rPr>
          <w:rFonts w:ascii="Calibri" w:hAnsi="Calibri" w:cs="Calibri"/>
          <w:sz w:val="22"/>
          <w:szCs w:val="22"/>
        </w:rPr>
        <w:t xml:space="preserve">is difficult and requires creative, practicable solutions to succeed. </w:t>
      </w:r>
    </w:p>
    <w:p w14:paraId="1C618EB2" w14:textId="736EC095" w:rsidR="6A83EABB" w:rsidRDefault="6A83EABB" w:rsidP="71C09AF2">
      <w:pPr>
        <w:tabs>
          <w:tab w:val="right" w:pos="15876"/>
        </w:tabs>
      </w:pPr>
      <w:r w:rsidRPr="0C9CC189">
        <w:rPr>
          <w:rFonts w:ascii="Calibri" w:hAnsi="Calibri" w:cs="Calibri"/>
          <w:sz w:val="22"/>
          <w:szCs w:val="22"/>
        </w:rPr>
        <w:t xml:space="preserve">Glenorchy City Council officers broadly agree with the focus on aligning infrastructure and strategic planning to ensure that new housing can be developed rapidly without delays caused by a lack of coordination or available information relating to </w:t>
      </w:r>
      <w:r w:rsidR="5410D422" w:rsidRPr="0C9CC189">
        <w:rPr>
          <w:rFonts w:ascii="Calibri" w:hAnsi="Calibri" w:cs="Calibri"/>
          <w:sz w:val="22"/>
          <w:szCs w:val="22"/>
        </w:rPr>
        <w:t xml:space="preserve">constraints on the land or </w:t>
      </w:r>
      <w:r w:rsidR="005C4717" w:rsidRPr="0C9CC189">
        <w:rPr>
          <w:rFonts w:ascii="Calibri" w:hAnsi="Calibri" w:cs="Calibri"/>
          <w:sz w:val="22"/>
          <w:szCs w:val="22"/>
        </w:rPr>
        <w:t>surrounding</w:t>
      </w:r>
      <w:r w:rsidR="5410D422" w:rsidRPr="0C9CC189">
        <w:rPr>
          <w:rFonts w:ascii="Calibri" w:hAnsi="Calibri" w:cs="Calibri"/>
          <w:sz w:val="22"/>
          <w:szCs w:val="22"/>
        </w:rPr>
        <w:t xml:space="preserve"> area. This is an essential part of good strategic planning and requires targeted investment from State and Federal Governments to plan</w:t>
      </w:r>
      <w:r w:rsidR="5A3CBACF" w:rsidRPr="0C9CC189">
        <w:rPr>
          <w:rFonts w:ascii="Calibri" w:hAnsi="Calibri" w:cs="Calibri"/>
          <w:sz w:val="22"/>
          <w:szCs w:val="22"/>
        </w:rPr>
        <w:t xml:space="preserve"> for and deliver essential infrastructure and services to support the development and liveability of new housing.</w:t>
      </w:r>
    </w:p>
    <w:p w14:paraId="5328EB8F" w14:textId="1FC943E4" w:rsidR="63DF7D33" w:rsidRDefault="63DF7D33" w:rsidP="71C09AF2">
      <w:pPr>
        <w:tabs>
          <w:tab w:val="right" w:pos="15876"/>
        </w:tabs>
      </w:pPr>
      <w:r w:rsidRPr="00F22A88">
        <w:rPr>
          <w:rFonts w:ascii="Calibri" w:hAnsi="Calibri" w:cs="Calibri"/>
          <w:sz w:val="22"/>
          <w:szCs w:val="22"/>
        </w:rPr>
        <w:t xml:space="preserve">The focus on regulatory burden and 'red tape' is misplaced </w:t>
      </w:r>
      <w:r w:rsidR="7E6B45D6" w:rsidRPr="00F22A88">
        <w:rPr>
          <w:rFonts w:ascii="Calibri" w:hAnsi="Calibri" w:cs="Calibri"/>
          <w:sz w:val="22"/>
          <w:szCs w:val="22"/>
        </w:rPr>
        <w:t>however</w:t>
      </w:r>
      <w:r w:rsidR="2E3103BD" w:rsidRPr="00F22A88">
        <w:rPr>
          <w:rFonts w:ascii="Calibri" w:hAnsi="Calibri" w:cs="Calibri"/>
          <w:sz w:val="22"/>
          <w:szCs w:val="22"/>
        </w:rPr>
        <w:t xml:space="preserve">, particularly in the resultant 'reform directions' </w:t>
      </w:r>
      <w:r w:rsidR="3AAA94FE" w:rsidRPr="00F22A88">
        <w:rPr>
          <w:rFonts w:ascii="Calibri" w:hAnsi="Calibri" w:cs="Calibri"/>
          <w:sz w:val="22"/>
          <w:szCs w:val="22"/>
        </w:rPr>
        <w:t>that would allow for medium density housing with very few exceptions</w:t>
      </w:r>
      <w:r w:rsidR="00744060" w:rsidRPr="00F22A88">
        <w:rPr>
          <w:rFonts w:ascii="Calibri" w:hAnsi="Calibri" w:cs="Calibri"/>
          <w:sz w:val="22"/>
          <w:szCs w:val="22"/>
        </w:rPr>
        <w:t>.</w:t>
      </w:r>
      <w:r w:rsidR="3AAA94FE" w:rsidRPr="00F22A88">
        <w:rPr>
          <w:rFonts w:ascii="Calibri" w:hAnsi="Calibri" w:cs="Calibri"/>
          <w:sz w:val="22"/>
          <w:szCs w:val="22"/>
        </w:rPr>
        <w:t xml:space="preserve"> </w:t>
      </w:r>
      <w:r w:rsidR="00744060" w:rsidRPr="00F22A88">
        <w:rPr>
          <w:rFonts w:ascii="Calibri" w:hAnsi="Calibri" w:cs="Calibri"/>
          <w:sz w:val="22"/>
          <w:szCs w:val="22"/>
        </w:rPr>
        <w:t>T</w:t>
      </w:r>
      <w:r w:rsidR="3AAA94FE" w:rsidRPr="00F22A88">
        <w:rPr>
          <w:rFonts w:ascii="Calibri" w:hAnsi="Calibri" w:cs="Calibri"/>
          <w:sz w:val="22"/>
          <w:szCs w:val="22"/>
        </w:rPr>
        <w:t>he proposal to remove minimum lot sizes and/or floor space areas</w:t>
      </w:r>
      <w:r w:rsidR="6177893F" w:rsidRPr="00F22A88">
        <w:rPr>
          <w:rFonts w:ascii="Calibri" w:hAnsi="Calibri" w:cs="Calibri"/>
          <w:sz w:val="22"/>
          <w:szCs w:val="22"/>
        </w:rPr>
        <w:t>, and the removal or relaxation of solar access</w:t>
      </w:r>
      <w:r w:rsidR="51C452D9" w:rsidRPr="00F22A88">
        <w:rPr>
          <w:rFonts w:ascii="Calibri" w:hAnsi="Calibri" w:cs="Calibri"/>
          <w:sz w:val="22"/>
          <w:szCs w:val="22"/>
        </w:rPr>
        <w:t xml:space="preserve"> and private open space</w:t>
      </w:r>
      <w:r w:rsidR="00744060" w:rsidRPr="00F22A88">
        <w:rPr>
          <w:rFonts w:ascii="Calibri" w:hAnsi="Calibri" w:cs="Calibri"/>
          <w:sz w:val="22"/>
          <w:szCs w:val="22"/>
        </w:rPr>
        <w:t xml:space="preserve"> is also </w:t>
      </w:r>
      <w:r w:rsidR="00C425A0" w:rsidRPr="00F22A88">
        <w:rPr>
          <w:rFonts w:ascii="Calibri" w:hAnsi="Calibri" w:cs="Calibri"/>
          <w:sz w:val="22"/>
          <w:szCs w:val="22"/>
        </w:rPr>
        <w:t>mis</w:t>
      </w:r>
      <w:r w:rsidR="00F22A88" w:rsidRPr="00F22A88">
        <w:rPr>
          <w:rFonts w:ascii="Calibri" w:hAnsi="Calibri" w:cs="Calibri"/>
          <w:sz w:val="22"/>
          <w:szCs w:val="22"/>
        </w:rPr>
        <w:t>guided</w:t>
      </w:r>
      <w:r w:rsidR="51C452D9" w:rsidRPr="00F22A88">
        <w:rPr>
          <w:rFonts w:ascii="Calibri" w:hAnsi="Calibri" w:cs="Calibri"/>
          <w:sz w:val="22"/>
          <w:szCs w:val="22"/>
        </w:rPr>
        <w:t xml:space="preserve">. The scrutiny of these regulations is myopic and does not adequately </w:t>
      </w:r>
      <w:proofErr w:type="gramStart"/>
      <w:r w:rsidR="51C452D9" w:rsidRPr="00F22A88">
        <w:rPr>
          <w:rFonts w:ascii="Calibri" w:hAnsi="Calibri" w:cs="Calibri"/>
          <w:sz w:val="22"/>
          <w:szCs w:val="22"/>
        </w:rPr>
        <w:t>take into account</w:t>
      </w:r>
      <w:proofErr w:type="gramEnd"/>
      <w:r w:rsidR="51C452D9" w:rsidRPr="00F22A88">
        <w:rPr>
          <w:rFonts w:ascii="Calibri" w:hAnsi="Calibri" w:cs="Calibri"/>
          <w:sz w:val="22"/>
          <w:szCs w:val="22"/>
        </w:rPr>
        <w:t xml:space="preserve"> the wellbeing of future residents</w:t>
      </w:r>
      <w:r w:rsidR="5FDF794D" w:rsidRPr="00F22A88">
        <w:rPr>
          <w:rFonts w:ascii="Calibri" w:hAnsi="Calibri" w:cs="Calibri"/>
          <w:sz w:val="22"/>
          <w:szCs w:val="22"/>
        </w:rPr>
        <w:t xml:space="preserve"> or the need to achieve positive environmental outcomes through coordinated urban</w:t>
      </w:r>
      <w:r w:rsidR="0D7616D6" w:rsidRPr="00F22A88">
        <w:rPr>
          <w:rFonts w:ascii="Calibri" w:hAnsi="Calibri" w:cs="Calibri"/>
          <w:sz w:val="22"/>
          <w:szCs w:val="22"/>
        </w:rPr>
        <w:t xml:space="preserve"> planning and design.</w:t>
      </w:r>
      <w:r w:rsidR="0D7616D6" w:rsidRPr="71C09AF2">
        <w:rPr>
          <w:rFonts w:ascii="Calibri" w:hAnsi="Calibri" w:cs="Calibri"/>
          <w:sz w:val="22"/>
          <w:szCs w:val="22"/>
        </w:rPr>
        <w:t xml:space="preserve"> </w:t>
      </w:r>
    </w:p>
    <w:p w14:paraId="57D39B93" w14:textId="559B9FD2" w:rsidR="0D7616D6" w:rsidRDefault="0D7616D6" w:rsidP="71C09AF2">
      <w:pPr>
        <w:tabs>
          <w:tab w:val="right" w:pos="15876"/>
        </w:tabs>
      </w:pPr>
      <w:r w:rsidRPr="0C9CC189">
        <w:rPr>
          <w:rFonts w:ascii="Calibri" w:hAnsi="Calibri" w:cs="Calibri"/>
          <w:sz w:val="22"/>
          <w:szCs w:val="22"/>
        </w:rPr>
        <w:t>The Interim Report also focuses heavily on the housing contexts of Sydney and Melbourne but indicates that reform directions should apply across the country, with little consideration for the vastly different economic, environmental or spatial context of Hobart or Tasmania more b</w:t>
      </w:r>
      <w:r w:rsidR="6E7719C1" w:rsidRPr="0C9CC189">
        <w:rPr>
          <w:rFonts w:ascii="Calibri" w:hAnsi="Calibri" w:cs="Calibri"/>
          <w:sz w:val="22"/>
          <w:szCs w:val="22"/>
        </w:rPr>
        <w:t xml:space="preserve">roadly. Regional and less urbanised areas may not have the capacity to support the scale of housing suggested by these reform directions and to advocate for a </w:t>
      </w:r>
      <w:proofErr w:type="gramStart"/>
      <w:r w:rsidR="6E7719C1" w:rsidRPr="0C9CC189">
        <w:rPr>
          <w:rFonts w:ascii="Calibri" w:hAnsi="Calibri" w:cs="Calibri"/>
          <w:sz w:val="22"/>
          <w:szCs w:val="22"/>
        </w:rPr>
        <w:t>looser regulatory framework risks</w:t>
      </w:r>
      <w:proofErr w:type="gramEnd"/>
      <w:r w:rsidR="6E7719C1" w:rsidRPr="0C9CC189">
        <w:rPr>
          <w:rFonts w:ascii="Calibri" w:hAnsi="Calibri" w:cs="Calibri"/>
          <w:sz w:val="22"/>
          <w:szCs w:val="22"/>
        </w:rPr>
        <w:t xml:space="preserve"> </w:t>
      </w:r>
      <w:r w:rsidR="05A49735" w:rsidRPr="0C9CC189">
        <w:rPr>
          <w:rFonts w:ascii="Calibri" w:hAnsi="Calibri" w:cs="Calibri"/>
          <w:sz w:val="22"/>
          <w:szCs w:val="22"/>
        </w:rPr>
        <w:t>widening the gap between housing and infrastructure provision, completely at odds with the intent of this report.</w:t>
      </w:r>
      <w:r w:rsidR="19E95702" w:rsidRPr="0C9CC189">
        <w:rPr>
          <w:rFonts w:ascii="Calibri" w:hAnsi="Calibri" w:cs="Calibri"/>
          <w:sz w:val="22"/>
          <w:szCs w:val="22"/>
        </w:rPr>
        <w:t xml:space="preserve"> Densification that is not selective (i.e. well located and coordinated with services and </w:t>
      </w:r>
      <w:r w:rsidR="19E95702" w:rsidRPr="0C9CC189">
        <w:rPr>
          <w:rFonts w:ascii="Calibri" w:hAnsi="Calibri" w:cs="Calibri"/>
          <w:sz w:val="22"/>
          <w:szCs w:val="22"/>
        </w:rPr>
        <w:lastRenderedPageBreak/>
        <w:t xml:space="preserve">infrastructure) </w:t>
      </w:r>
      <w:r w:rsidR="04F452C4" w:rsidRPr="0C9CC189">
        <w:rPr>
          <w:rFonts w:ascii="Calibri" w:hAnsi="Calibri" w:cs="Calibri"/>
          <w:sz w:val="22"/>
          <w:szCs w:val="22"/>
        </w:rPr>
        <w:t xml:space="preserve">means the burden of housing provision will likely </w:t>
      </w:r>
      <w:r w:rsidR="1DE28B74" w:rsidRPr="0C9CC189">
        <w:rPr>
          <w:rFonts w:ascii="Calibri" w:hAnsi="Calibri" w:cs="Calibri"/>
          <w:sz w:val="22"/>
          <w:szCs w:val="22"/>
        </w:rPr>
        <w:t xml:space="preserve">remain outside of areas where it is most needed. </w:t>
      </w:r>
    </w:p>
    <w:p w14:paraId="641B6695" w14:textId="4B3075B4" w:rsidR="1DE28B74" w:rsidRDefault="1DE28B74" w:rsidP="71C09AF2">
      <w:pPr>
        <w:tabs>
          <w:tab w:val="right" w:pos="15876"/>
        </w:tabs>
      </w:pPr>
      <w:r w:rsidRPr="71C09AF2">
        <w:rPr>
          <w:rFonts w:ascii="Calibri" w:hAnsi="Calibri" w:cs="Calibri"/>
          <w:sz w:val="22"/>
          <w:szCs w:val="22"/>
        </w:rPr>
        <w:t>Specific comments in response to directions and questions within the Interim Report are provided within the table below.</w:t>
      </w:r>
    </w:p>
    <w:p w14:paraId="2847BC74" w14:textId="7450E873" w:rsidR="1DE28B74" w:rsidRDefault="1DE28B74" w:rsidP="71C09AF2">
      <w:pPr>
        <w:tabs>
          <w:tab w:val="right" w:pos="15876"/>
        </w:tabs>
      </w:pPr>
      <w:r w:rsidRPr="71C09AF2">
        <w:rPr>
          <w:rFonts w:ascii="Calibri" w:hAnsi="Calibri" w:cs="Calibri"/>
          <w:sz w:val="22"/>
          <w:szCs w:val="22"/>
        </w:rPr>
        <w:t>Thank you again for the opportunity to provide comment on the report.</w:t>
      </w:r>
    </w:p>
    <w:p w14:paraId="1E86A598" w14:textId="7EFA4E77" w:rsidR="71C09AF2" w:rsidRDefault="71C09AF2" w:rsidP="71C09AF2">
      <w:pPr>
        <w:tabs>
          <w:tab w:val="right" w:pos="15876"/>
        </w:tabs>
        <w:rPr>
          <w:rFonts w:ascii="Calibri" w:hAnsi="Calibri" w:cs="Calibri"/>
          <w:sz w:val="22"/>
          <w:szCs w:val="22"/>
        </w:rPr>
      </w:pPr>
    </w:p>
    <w:p w14:paraId="3FE06C99" w14:textId="212C4E77" w:rsidR="1DE28B74" w:rsidRDefault="1DE28B74" w:rsidP="71C09AF2">
      <w:pPr>
        <w:tabs>
          <w:tab w:val="right" w:pos="15876"/>
        </w:tabs>
      </w:pPr>
      <w:r w:rsidRPr="71C09AF2">
        <w:rPr>
          <w:rFonts w:ascii="Calibri" w:hAnsi="Calibri" w:cs="Calibri"/>
          <w:b/>
          <w:bCs/>
          <w:sz w:val="22"/>
          <w:szCs w:val="22"/>
        </w:rPr>
        <w:t>Appendix A: Detailed feedback comments</w:t>
      </w:r>
    </w:p>
    <w:tbl>
      <w:tblPr>
        <w:tblpPr w:leftFromText="180" w:rightFromText="180" w:vertAnchor="text" w:tblpXSpec="righ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E0" w:firstRow="1" w:lastRow="1" w:firstColumn="1" w:lastColumn="0" w:noHBand="0" w:noVBand="0"/>
      </w:tblPr>
      <w:tblGrid>
        <w:gridCol w:w="3648"/>
        <w:gridCol w:w="651"/>
        <w:gridCol w:w="4768"/>
      </w:tblGrid>
      <w:tr w:rsidR="004D0A59" w:rsidRPr="001D7E37" w14:paraId="359D21D6" w14:textId="1B78814A" w:rsidTr="0C9CC189">
        <w:tc>
          <w:tcPr>
            <w:tcW w:w="3648" w:type="dxa"/>
            <w:shd w:val="clear" w:color="auto" w:fill="000000" w:themeFill="text1"/>
            <w:tcMar>
              <w:top w:w="0" w:type="dxa"/>
              <w:left w:w="108" w:type="dxa"/>
              <w:bottom w:w="0" w:type="dxa"/>
              <w:right w:w="108" w:type="dxa"/>
            </w:tcMar>
            <w:hideMark/>
          </w:tcPr>
          <w:p w14:paraId="173F9E5D" w14:textId="0353C414" w:rsidR="004D0A59" w:rsidRPr="001D7E37" w:rsidRDefault="004D0A59">
            <w:pPr>
              <w:spacing w:after="0"/>
              <w:rPr>
                <w:rFonts w:ascii="Calibri" w:hAnsi="Calibri" w:cs="Calibri"/>
                <w:b/>
                <w:bCs/>
                <w:sz w:val="22"/>
                <w:szCs w:val="22"/>
              </w:rPr>
            </w:pPr>
          </w:p>
        </w:tc>
        <w:tc>
          <w:tcPr>
            <w:tcW w:w="651" w:type="dxa"/>
            <w:shd w:val="clear" w:color="auto" w:fill="000000" w:themeFill="text1"/>
            <w:tcMar>
              <w:top w:w="0" w:type="dxa"/>
              <w:left w:w="108" w:type="dxa"/>
              <w:bottom w:w="0" w:type="dxa"/>
              <w:right w:w="108" w:type="dxa"/>
            </w:tcMar>
            <w:hideMark/>
          </w:tcPr>
          <w:p w14:paraId="7EAB21AF" w14:textId="77777777" w:rsidR="004D0A59" w:rsidRPr="001D7E37" w:rsidRDefault="004D0A59">
            <w:pPr>
              <w:spacing w:after="0"/>
              <w:jc w:val="center"/>
              <w:rPr>
                <w:rFonts w:ascii="Calibri" w:hAnsi="Calibri" w:cs="Calibri"/>
                <w:sz w:val="22"/>
                <w:szCs w:val="22"/>
              </w:rPr>
            </w:pPr>
            <w:r w:rsidRPr="001D7E37">
              <w:rPr>
                <w:rFonts w:ascii="Calibri" w:hAnsi="Calibri" w:cs="Calibri"/>
                <w:b/>
                <w:bCs/>
                <w:sz w:val="22"/>
                <w:szCs w:val="22"/>
              </w:rPr>
              <w:t>Page</w:t>
            </w:r>
          </w:p>
        </w:tc>
        <w:tc>
          <w:tcPr>
            <w:tcW w:w="4768" w:type="dxa"/>
            <w:shd w:val="clear" w:color="auto" w:fill="000000" w:themeFill="text1"/>
            <w:tcMar>
              <w:top w:w="0" w:type="dxa"/>
              <w:left w:w="108" w:type="dxa"/>
              <w:bottom w:w="0" w:type="dxa"/>
              <w:right w:w="108" w:type="dxa"/>
            </w:tcMar>
            <w:hideMark/>
          </w:tcPr>
          <w:p w14:paraId="063836DB" w14:textId="77777777" w:rsidR="004D0A59" w:rsidRPr="001D7E37" w:rsidRDefault="004D0A59">
            <w:pPr>
              <w:spacing w:after="0"/>
              <w:rPr>
                <w:rFonts w:ascii="Calibri" w:hAnsi="Calibri" w:cs="Calibri"/>
                <w:sz w:val="22"/>
                <w:szCs w:val="22"/>
              </w:rPr>
            </w:pPr>
            <w:r w:rsidRPr="001D7E37">
              <w:rPr>
                <w:rFonts w:ascii="Calibri" w:hAnsi="Calibri" w:cs="Calibri"/>
                <w:b/>
                <w:bCs/>
                <w:sz w:val="22"/>
                <w:szCs w:val="22"/>
              </w:rPr>
              <w:t>Comment</w:t>
            </w:r>
          </w:p>
        </w:tc>
      </w:tr>
      <w:tr w:rsidR="001657CB" w:rsidRPr="001D7E37" w14:paraId="6DC15BE0" w14:textId="77777777" w:rsidTr="0C9CC189">
        <w:tc>
          <w:tcPr>
            <w:tcW w:w="3648" w:type="dxa"/>
            <w:shd w:val="clear" w:color="auto" w:fill="D1D1D1" w:themeFill="background2" w:themeFillShade="E6"/>
            <w:tcMar>
              <w:top w:w="0" w:type="dxa"/>
              <w:left w:w="108" w:type="dxa"/>
              <w:bottom w:w="0" w:type="dxa"/>
              <w:right w:w="108" w:type="dxa"/>
            </w:tcMar>
          </w:tcPr>
          <w:p w14:paraId="33043B23" w14:textId="5804DE6F" w:rsidR="001657CB" w:rsidRDefault="001657CB">
            <w:pPr>
              <w:spacing w:after="0"/>
              <w:rPr>
                <w:rFonts w:ascii="Calibri" w:hAnsi="Calibri" w:cs="Calibri"/>
                <w:b/>
                <w:bCs/>
                <w:sz w:val="22"/>
                <w:szCs w:val="22"/>
              </w:rPr>
            </w:pPr>
            <w:r>
              <w:rPr>
                <w:rFonts w:ascii="Calibri" w:hAnsi="Calibri" w:cs="Calibri"/>
                <w:b/>
                <w:bCs/>
                <w:sz w:val="22"/>
                <w:szCs w:val="22"/>
              </w:rPr>
              <w:t>Interim report - Overview</w:t>
            </w:r>
          </w:p>
        </w:tc>
        <w:tc>
          <w:tcPr>
            <w:tcW w:w="651" w:type="dxa"/>
            <w:shd w:val="clear" w:color="auto" w:fill="D1D1D1" w:themeFill="background2" w:themeFillShade="E6"/>
            <w:tcMar>
              <w:top w:w="0" w:type="dxa"/>
              <w:left w:w="108" w:type="dxa"/>
              <w:bottom w:w="0" w:type="dxa"/>
              <w:right w:w="108" w:type="dxa"/>
            </w:tcMar>
          </w:tcPr>
          <w:p w14:paraId="445D7C3D" w14:textId="77777777" w:rsidR="001657CB" w:rsidRPr="001D7E37" w:rsidRDefault="001657CB">
            <w:pPr>
              <w:spacing w:after="0"/>
              <w:jc w:val="center"/>
              <w:rPr>
                <w:rFonts w:ascii="Calibri" w:hAnsi="Calibri" w:cs="Calibri"/>
                <w:b/>
                <w:bCs/>
                <w:sz w:val="22"/>
                <w:szCs w:val="22"/>
              </w:rPr>
            </w:pPr>
          </w:p>
        </w:tc>
        <w:tc>
          <w:tcPr>
            <w:tcW w:w="4768" w:type="dxa"/>
            <w:shd w:val="clear" w:color="auto" w:fill="D1D1D1" w:themeFill="background2" w:themeFillShade="E6"/>
            <w:tcMar>
              <w:top w:w="0" w:type="dxa"/>
              <w:left w:w="108" w:type="dxa"/>
              <w:bottom w:w="0" w:type="dxa"/>
              <w:right w:w="108" w:type="dxa"/>
            </w:tcMar>
          </w:tcPr>
          <w:p w14:paraId="517417C9" w14:textId="77777777" w:rsidR="001657CB" w:rsidRPr="001D7E37" w:rsidRDefault="001657CB">
            <w:pPr>
              <w:spacing w:after="0"/>
              <w:rPr>
                <w:rFonts w:ascii="Calibri" w:hAnsi="Calibri" w:cs="Calibri"/>
                <w:b/>
                <w:bCs/>
                <w:sz w:val="22"/>
                <w:szCs w:val="22"/>
              </w:rPr>
            </w:pPr>
          </w:p>
        </w:tc>
      </w:tr>
      <w:tr w:rsidR="00A859EB" w:rsidRPr="001D7E37" w14:paraId="22B56445" w14:textId="77777777" w:rsidTr="0C9CC189">
        <w:tc>
          <w:tcPr>
            <w:tcW w:w="3648" w:type="dxa"/>
            <w:tcMar>
              <w:top w:w="0" w:type="dxa"/>
              <w:left w:w="108" w:type="dxa"/>
              <w:bottom w:w="0" w:type="dxa"/>
              <w:right w:w="108" w:type="dxa"/>
            </w:tcMar>
          </w:tcPr>
          <w:p w14:paraId="5C01B7A0" w14:textId="7BB556A8" w:rsidR="00A859EB" w:rsidRDefault="008A210F">
            <w:pPr>
              <w:spacing w:after="120" w:line="240" w:lineRule="auto"/>
              <w:rPr>
                <w:rFonts w:ascii="Calibri" w:hAnsi="Calibri" w:cs="Calibri"/>
                <w:sz w:val="22"/>
                <w:szCs w:val="22"/>
              </w:rPr>
            </w:pPr>
            <w:r>
              <w:rPr>
                <w:rFonts w:ascii="Calibri" w:hAnsi="Calibri" w:cs="Calibri"/>
                <w:sz w:val="22"/>
                <w:szCs w:val="22"/>
              </w:rPr>
              <w:t>Key points: Governments should</w:t>
            </w:r>
            <w:r w:rsidR="00AC1B79">
              <w:rPr>
                <w:rFonts w:ascii="Calibri" w:hAnsi="Calibri" w:cs="Calibri"/>
                <w:sz w:val="22"/>
                <w:szCs w:val="22"/>
              </w:rPr>
              <w:t>…show how infrastructure provision will be funded…</w:t>
            </w:r>
          </w:p>
        </w:tc>
        <w:tc>
          <w:tcPr>
            <w:tcW w:w="651" w:type="dxa"/>
            <w:tcMar>
              <w:top w:w="0" w:type="dxa"/>
              <w:left w:w="108" w:type="dxa"/>
              <w:bottom w:w="0" w:type="dxa"/>
              <w:right w:w="108" w:type="dxa"/>
            </w:tcMar>
          </w:tcPr>
          <w:p w14:paraId="48EE5DBA" w14:textId="76CA70B3" w:rsidR="00A859EB" w:rsidRDefault="00AC1B79">
            <w:pPr>
              <w:spacing w:after="120" w:line="240" w:lineRule="auto"/>
              <w:jc w:val="center"/>
              <w:rPr>
                <w:rFonts w:ascii="Calibri" w:hAnsi="Calibri" w:cs="Calibri"/>
                <w:sz w:val="22"/>
                <w:szCs w:val="22"/>
              </w:rPr>
            </w:pPr>
            <w:r>
              <w:rPr>
                <w:rFonts w:ascii="Calibri" w:hAnsi="Calibri" w:cs="Calibri"/>
                <w:sz w:val="22"/>
                <w:szCs w:val="22"/>
              </w:rPr>
              <w:t>2</w:t>
            </w:r>
          </w:p>
        </w:tc>
        <w:tc>
          <w:tcPr>
            <w:tcW w:w="4768" w:type="dxa"/>
            <w:tcMar>
              <w:top w:w="0" w:type="dxa"/>
              <w:left w:w="108" w:type="dxa"/>
              <w:bottom w:w="0" w:type="dxa"/>
              <w:right w:w="108" w:type="dxa"/>
            </w:tcMar>
          </w:tcPr>
          <w:p w14:paraId="7B8E71EC" w14:textId="684C7B85" w:rsidR="00A859EB" w:rsidRDefault="00AC1B79">
            <w:pPr>
              <w:spacing w:after="120" w:line="240" w:lineRule="auto"/>
              <w:rPr>
                <w:rFonts w:ascii="Calibri" w:hAnsi="Calibri" w:cs="Calibri"/>
                <w:sz w:val="22"/>
                <w:szCs w:val="22"/>
              </w:rPr>
            </w:pPr>
            <w:r w:rsidRPr="2006F55A">
              <w:rPr>
                <w:rFonts w:ascii="Calibri" w:hAnsi="Calibri" w:cs="Calibri"/>
                <w:sz w:val="22"/>
                <w:szCs w:val="22"/>
              </w:rPr>
              <w:t>Agree. A</w:t>
            </w:r>
            <w:r w:rsidR="149DBDE9" w:rsidRPr="2006F55A">
              <w:rPr>
                <w:rFonts w:ascii="Calibri" w:hAnsi="Calibri" w:cs="Calibri"/>
                <w:sz w:val="22"/>
                <w:szCs w:val="22"/>
              </w:rPr>
              <w:t xml:space="preserve"> consistent approach to </w:t>
            </w:r>
            <w:r w:rsidR="00FA2CD3" w:rsidRPr="2006F55A">
              <w:rPr>
                <w:rFonts w:ascii="Calibri" w:hAnsi="Calibri" w:cs="Calibri"/>
                <w:sz w:val="22"/>
                <w:szCs w:val="22"/>
              </w:rPr>
              <w:t xml:space="preserve">infrastructure contributions across all jurisdictions would </w:t>
            </w:r>
            <w:r w:rsidR="00CA61DC" w:rsidRPr="2006F55A">
              <w:rPr>
                <w:rFonts w:ascii="Calibri" w:hAnsi="Calibri" w:cs="Calibri"/>
                <w:sz w:val="22"/>
                <w:szCs w:val="22"/>
              </w:rPr>
              <w:t>reduce compliance overhead for developers.</w:t>
            </w:r>
          </w:p>
        </w:tc>
      </w:tr>
      <w:tr w:rsidR="004D0A59" w:rsidRPr="001D7E37" w14:paraId="1C14559A" w14:textId="77777777" w:rsidTr="0C9CC189">
        <w:tc>
          <w:tcPr>
            <w:tcW w:w="3648" w:type="dxa"/>
            <w:tcMar>
              <w:top w:w="0" w:type="dxa"/>
              <w:left w:w="108" w:type="dxa"/>
              <w:bottom w:w="0" w:type="dxa"/>
              <w:right w:w="108" w:type="dxa"/>
            </w:tcMar>
          </w:tcPr>
          <w:p w14:paraId="44189057" w14:textId="6402F7D1" w:rsidR="004D0A59" w:rsidRPr="001D7E37" w:rsidRDefault="00446F73">
            <w:pPr>
              <w:spacing w:after="120" w:line="240" w:lineRule="auto"/>
              <w:rPr>
                <w:rFonts w:ascii="Calibri" w:hAnsi="Calibri" w:cs="Calibri"/>
                <w:sz w:val="22"/>
                <w:szCs w:val="22"/>
              </w:rPr>
            </w:pPr>
            <w:r>
              <w:rPr>
                <w:rFonts w:ascii="Calibri" w:hAnsi="Calibri" w:cs="Calibri"/>
                <w:sz w:val="22"/>
                <w:szCs w:val="22"/>
              </w:rPr>
              <w:t xml:space="preserve">Reform direction 2.2: </w:t>
            </w:r>
            <w:r w:rsidR="007D6388">
              <w:rPr>
                <w:rFonts w:ascii="Calibri" w:hAnsi="Calibri" w:cs="Calibri"/>
                <w:sz w:val="22"/>
                <w:szCs w:val="22"/>
              </w:rPr>
              <w:t>Mid-rise (4-9 storeys) vs high-rise (10+ storeys)</w:t>
            </w:r>
          </w:p>
        </w:tc>
        <w:tc>
          <w:tcPr>
            <w:tcW w:w="651" w:type="dxa"/>
            <w:tcMar>
              <w:top w:w="0" w:type="dxa"/>
              <w:left w:w="108" w:type="dxa"/>
              <w:bottom w:w="0" w:type="dxa"/>
              <w:right w:w="108" w:type="dxa"/>
            </w:tcMar>
          </w:tcPr>
          <w:p w14:paraId="7D66329E" w14:textId="5540F847" w:rsidR="004D0A59" w:rsidRPr="001D7E37" w:rsidRDefault="00EE2BCF">
            <w:pPr>
              <w:spacing w:after="120" w:line="240" w:lineRule="auto"/>
              <w:jc w:val="center"/>
              <w:rPr>
                <w:rFonts w:ascii="Calibri" w:hAnsi="Calibri" w:cs="Calibri"/>
                <w:sz w:val="22"/>
                <w:szCs w:val="22"/>
              </w:rPr>
            </w:pPr>
            <w:r>
              <w:rPr>
                <w:rFonts w:ascii="Calibri" w:hAnsi="Calibri" w:cs="Calibri"/>
                <w:sz w:val="22"/>
                <w:szCs w:val="22"/>
              </w:rPr>
              <w:t>7</w:t>
            </w:r>
          </w:p>
        </w:tc>
        <w:tc>
          <w:tcPr>
            <w:tcW w:w="4768" w:type="dxa"/>
            <w:tcMar>
              <w:top w:w="0" w:type="dxa"/>
              <w:left w:w="108" w:type="dxa"/>
              <w:bottom w:w="0" w:type="dxa"/>
              <w:right w:w="108" w:type="dxa"/>
            </w:tcMar>
          </w:tcPr>
          <w:p w14:paraId="54B0CF82" w14:textId="5C55771A" w:rsidR="004D0A59" w:rsidRPr="0081427F" w:rsidRDefault="002C0A81">
            <w:pPr>
              <w:spacing w:after="120" w:line="240" w:lineRule="auto"/>
              <w:rPr>
                <w:rFonts w:ascii="Calibri" w:hAnsi="Calibri" w:cs="Calibri"/>
                <w:sz w:val="22"/>
                <w:szCs w:val="22"/>
              </w:rPr>
            </w:pPr>
            <w:r w:rsidRPr="2006F55A">
              <w:rPr>
                <w:rFonts w:ascii="Calibri" w:hAnsi="Calibri" w:cs="Calibri"/>
                <w:sz w:val="22"/>
                <w:szCs w:val="22"/>
              </w:rPr>
              <w:t>What comprises mid- versus high-rise is context-dependent</w:t>
            </w:r>
            <w:r w:rsidR="00EB75BD" w:rsidRPr="2006F55A">
              <w:rPr>
                <w:rFonts w:ascii="Calibri" w:hAnsi="Calibri" w:cs="Calibri"/>
                <w:sz w:val="22"/>
                <w:szCs w:val="22"/>
              </w:rPr>
              <w:t xml:space="preserve"> and should therefore be locally determined.</w:t>
            </w:r>
            <w:r w:rsidR="284F5946" w:rsidRPr="2006F55A">
              <w:rPr>
                <w:rFonts w:ascii="Calibri" w:hAnsi="Calibri" w:cs="Calibri"/>
                <w:sz w:val="22"/>
                <w:szCs w:val="22"/>
              </w:rPr>
              <w:t xml:space="preserve"> The reliance on studies in Sydney and Melbourne to justify high density housing</w:t>
            </w:r>
            <w:r w:rsidR="46EF0F76" w:rsidRPr="2006F55A">
              <w:rPr>
                <w:rFonts w:ascii="Calibri" w:hAnsi="Calibri" w:cs="Calibri"/>
                <w:sz w:val="22"/>
                <w:szCs w:val="22"/>
              </w:rPr>
              <w:t xml:space="preserve"> for all state, territory and local governments is not well-founded.</w:t>
            </w:r>
          </w:p>
        </w:tc>
      </w:tr>
      <w:tr w:rsidR="004D0A59" w:rsidRPr="001D7E37" w14:paraId="413BAD53" w14:textId="77777777" w:rsidTr="0C9CC189">
        <w:tc>
          <w:tcPr>
            <w:tcW w:w="3648" w:type="dxa"/>
            <w:tcMar>
              <w:top w:w="0" w:type="dxa"/>
              <w:left w:w="108" w:type="dxa"/>
              <w:bottom w:w="0" w:type="dxa"/>
              <w:right w:w="108" w:type="dxa"/>
            </w:tcMar>
          </w:tcPr>
          <w:p w14:paraId="5324BDC6" w14:textId="62E40FAF" w:rsidR="004D0A59" w:rsidRPr="001D7E37" w:rsidRDefault="00C935B2">
            <w:pPr>
              <w:spacing w:after="120" w:line="240" w:lineRule="auto"/>
              <w:rPr>
                <w:rFonts w:ascii="Calibri" w:hAnsi="Calibri" w:cs="Calibri"/>
                <w:sz w:val="22"/>
                <w:szCs w:val="22"/>
              </w:rPr>
            </w:pPr>
            <w:r>
              <w:rPr>
                <w:rFonts w:ascii="Calibri" w:hAnsi="Calibri" w:cs="Calibri"/>
                <w:sz w:val="22"/>
                <w:szCs w:val="22"/>
              </w:rPr>
              <w:t>Only regulate housing design features where there are clear market failures…</w:t>
            </w:r>
          </w:p>
        </w:tc>
        <w:tc>
          <w:tcPr>
            <w:tcW w:w="651" w:type="dxa"/>
            <w:tcMar>
              <w:top w:w="0" w:type="dxa"/>
              <w:left w:w="108" w:type="dxa"/>
              <w:bottom w:w="0" w:type="dxa"/>
              <w:right w:w="108" w:type="dxa"/>
            </w:tcMar>
          </w:tcPr>
          <w:p w14:paraId="4391440C" w14:textId="32CA0EDD" w:rsidR="004D0A59" w:rsidRPr="001D7E37" w:rsidRDefault="00C935B2">
            <w:pPr>
              <w:spacing w:after="120" w:line="240" w:lineRule="auto"/>
              <w:jc w:val="center"/>
              <w:rPr>
                <w:rFonts w:ascii="Calibri" w:hAnsi="Calibri" w:cs="Calibri"/>
                <w:sz w:val="22"/>
                <w:szCs w:val="22"/>
              </w:rPr>
            </w:pPr>
            <w:r>
              <w:rPr>
                <w:rFonts w:ascii="Calibri" w:hAnsi="Calibri" w:cs="Calibri"/>
                <w:sz w:val="22"/>
                <w:szCs w:val="22"/>
              </w:rPr>
              <w:t>6</w:t>
            </w:r>
          </w:p>
        </w:tc>
        <w:tc>
          <w:tcPr>
            <w:tcW w:w="4768" w:type="dxa"/>
            <w:tcMar>
              <w:top w:w="0" w:type="dxa"/>
              <w:left w:w="108" w:type="dxa"/>
              <w:bottom w:w="0" w:type="dxa"/>
              <w:right w:w="108" w:type="dxa"/>
            </w:tcMar>
          </w:tcPr>
          <w:p w14:paraId="721156D1" w14:textId="29E7F130" w:rsidR="004D0A59" w:rsidRPr="00441195" w:rsidRDefault="0047300E">
            <w:pPr>
              <w:spacing w:after="120" w:line="240" w:lineRule="auto"/>
            </w:pPr>
            <w:r w:rsidRPr="2006F55A">
              <w:rPr>
                <w:rFonts w:ascii="Calibri" w:hAnsi="Calibri" w:cs="Calibri"/>
                <w:sz w:val="22"/>
                <w:szCs w:val="22"/>
              </w:rPr>
              <w:t xml:space="preserve">How would market failures be identified? </w:t>
            </w:r>
            <w:r w:rsidR="00673379" w:rsidRPr="2006F55A">
              <w:rPr>
                <w:rFonts w:ascii="Calibri" w:hAnsi="Calibri" w:cs="Calibri"/>
                <w:sz w:val="22"/>
                <w:szCs w:val="22"/>
              </w:rPr>
              <w:t>Outcomes in u</w:t>
            </w:r>
            <w:r w:rsidRPr="2006F55A">
              <w:rPr>
                <w:rFonts w:ascii="Calibri" w:hAnsi="Calibri" w:cs="Calibri"/>
                <w:sz w:val="22"/>
                <w:szCs w:val="22"/>
              </w:rPr>
              <w:t xml:space="preserve">nregulated </w:t>
            </w:r>
            <w:r w:rsidR="008F2E35" w:rsidRPr="2006F55A">
              <w:rPr>
                <w:rFonts w:ascii="Calibri" w:hAnsi="Calibri" w:cs="Calibri"/>
                <w:sz w:val="22"/>
                <w:szCs w:val="22"/>
              </w:rPr>
              <w:t xml:space="preserve">overseas </w:t>
            </w:r>
            <w:r w:rsidRPr="2006F55A">
              <w:rPr>
                <w:rFonts w:ascii="Calibri" w:hAnsi="Calibri" w:cs="Calibri"/>
                <w:sz w:val="22"/>
                <w:szCs w:val="22"/>
              </w:rPr>
              <w:t xml:space="preserve">markets </w:t>
            </w:r>
            <w:r w:rsidR="00673379" w:rsidRPr="2006F55A">
              <w:rPr>
                <w:rFonts w:ascii="Calibri" w:hAnsi="Calibri" w:cs="Calibri"/>
                <w:sz w:val="22"/>
                <w:szCs w:val="22"/>
              </w:rPr>
              <w:t>may</w:t>
            </w:r>
            <w:r w:rsidRPr="2006F55A">
              <w:rPr>
                <w:rFonts w:ascii="Calibri" w:hAnsi="Calibri" w:cs="Calibri"/>
                <w:sz w:val="22"/>
                <w:szCs w:val="22"/>
              </w:rPr>
              <w:t xml:space="preserve"> need to be considered</w:t>
            </w:r>
            <w:r w:rsidR="008F2E35" w:rsidRPr="2006F55A">
              <w:rPr>
                <w:rFonts w:ascii="Calibri" w:hAnsi="Calibri" w:cs="Calibri"/>
                <w:sz w:val="22"/>
                <w:szCs w:val="22"/>
              </w:rPr>
              <w:t>.</w:t>
            </w:r>
            <w:r w:rsidR="6C22F6F3" w:rsidRPr="4D21DD5C">
              <w:rPr>
                <w:rFonts w:ascii="Calibri" w:hAnsi="Calibri" w:cs="Calibri"/>
                <w:sz w:val="22"/>
                <w:szCs w:val="22"/>
              </w:rPr>
              <w:t xml:space="preserve"> </w:t>
            </w:r>
          </w:p>
          <w:p w14:paraId="36EC6883" w14:textId="28191740" w:rsidR="004D0A59" w:rsidRPr="00441195" w:rsidRDefault="6C22F6F3">
            <w:pPr>
              <w:spacing w:after="120" w:line="240" w:lineRule="auto"/>
              <w:rPr>
                <w:rFonts w:ascii="Calibri" w:eastAsia="Calibri" w:hAnsi="Calibri" w:cs="Calibri"/>
                <w:sz w:val="22"/>
                <w:szCs w:val="22"/>
              </w:rPr>
            </w:pPr>
            <w:r w:rsidRPr="4D21DD5C">
              <w:rPr>
                <w:rFonts w:ascii="Calibri" w:eastAsia="Calibri" w:hAnsi="Calibri" w:cs="Calibri"/>
                <w:sz w:val="22"/>
                <w:szCs w:val="22"/>
              </w:rPr>
              <w:t xml:space="preserve">E.g. </w:t>
            </w:r>
            <w:hyperlink r:id="rId11">
              <w:r w:rsidRPr="4D21DD5C">
                <w:rPr>
                  <w:rStyle w:val="Hyperlink"/>
                  <w:rFonts w:ascii="Calibri" w:eastAsia="Calibri" w:hAnsi="Calibri" w:cs="Calibri"/>
                  <w:sz w:val="22"/>
                  <w:szCs w:val="22"/>
                </w:rPr>
                <w:t>Hong Kong to crack down on notorious flats, but 'coffin homes' will stay - ABC News</w:t>
              </w:r>
            </w:hyperlink>
          </w:p>
        </w:tc>
      </w:tr>
      <w:tr w:rsidR="004D0A59" w:rsidRPr="001D7E37" w14:paraId="4C295D02" w14:textId="77777777" w:rsidTr="0C9CC189">
        <w:tc>
          <w:tcPr>
            <w:tcW w:w="3648" w:type="dxa"/>
            <w:tcMar>
              <w:top w:w="0" w:type="dxa"/>
              <w:left w:w="108" w:type="dxa"/>
              <w:bottom w:w="0" w:type="dxa"/>
              <w:right w:w="108" w:type="dxa"/>
            </w:tcMar>
          </w:tcPr>
          <w:p w14:paraId="1F487E28" w14:textId="1ABE7623" w:rsidR="004D0A59" w:rsidRPr="00673379" w:rsidRDefault="0050158A">
            <w:pPr>
              <w:spacing w:after="120" w:line="240" w:lineRule="auto"/>
              <w:rPr>
                <w:rFonts w:ascii="Calibri" w:hAnsi="Calibri" w:cs="Calibri"/>
                <w:sz w:val="22"/>
                <w:szCs w:val="22"/>
              </w:rPr>
            </w:pPr>
            <w:r>
              <w:rPr>
                <w:rFonts w:ascii="Calibri" w:hAnsi="Calibri" w:cs="Calibri"/>
                <w:sz w:val="22"/>
                <w:szCs w:val="22"/>
              </w:rPr>
              <w:t>…limiting discretion where possible…</w:t>
            </w:r>
          </w:p>
        </w:tc>
        <w:tc>
          <w:tcPr>
            <w:tcW w:w="651" w:type="dxa"/>
            <w:tcMar>
              <w:top w:w="0" w:type="dxa"/>
              <w:left w:w="108" w:type="dxa"/>
              <w:bottom w:w="0" w:type="dxa"/>
              <w:right w:w="108" w:type="dxa"/>
            </w:tcMar>
          </w:tcPr>
          <w:p w14:paraId="3B1C78E9" w14:textId="17C6D58E" w:rsidR="004D0A59" w:rsidRPr="001D7E37" w:rsidRDefault="0050158A">
            <w:pPr>
              <w:spacing w:after="120" w:line="240" w:lineRule="auto"/>
              <w:jc w:val="center"/>
              <w:rPr>
                <w:rFonts w:ascii="Calibri" w:hAnsi="Calibri" w:cs="Calibri"/>
                <w:sz w:val="22"/>
                <w:szCs w:val="22"/>
              </w:rPr>
            </w:pPr>
            <w:r>
              <w:rPr>
                <w:rFonts w:ascii="Calibri" w:hAnsi="Calibri" w:cs="Calibri"/>
                <w:sz w:val="22"/>
                <w:szCs w:val="22"/>
              </w:rPr>
              <w:t>6</w:t>
            </w:r>
          </w:p>
        </w:tc>
        <w:tc>
          <w:tcPr>
            <w:tcW w:w="4768" w:type="dxa"/>
            <w:tcMar>
              <w:top w:w="0" w:type="dxa"/>
              <w:left w:w="108" w:type="dxa"/>
              <w:bottom w:w="0" w:type="dxa"/>
              <w:right w:w="108" w:type="dxa"/>
            </w:tcMar>
          </w:tcPr>
          <w:p w14:paraId="4E574BD9" w14:textId="0B75C404" w:rsidR="004D0A59" w:rsidRPr="00F91E52" w:rsidRDefault="0050158A">
            <w:pPr>
              <w:spacing w:after="120" w:line="240" w:lineRule="auto"/>
              <w:rPr>
                <w:rFonts w:ascii="Calibri" w:hAnsi="Calibri" w:cs="Calibri"/>
                <w:sz w:val="22"/>
                <w:szCs w:val="22"/>
              </w:rPr>
            </w:pPr>
            <w:r w:rsidRPr="2006F55A">
              <w:rPr>
                <w:rFonts w:ascii="Calibri" w:hAnsi="Calibri" w:cs="Calibri"/>
                <w:sz w:val="22"/>
                <w:szCs w:val="22"/>
              </w:rPr>
              <w:t xml:space="preserve">This misunderstands the role that discretion plays, at least in the Tasmanian </w:t>
            </w:r>
            <w:r w:rsidR="0053514C" w:rsidRPr="2006F55A">
              <w:rPr>
                <w:rFonts w:ascii="Calibri" w:hAnsi="Calibri" w:cs="Calibri"/>
                <w:sz w:val="22"/>
                <w:szCs w:val="22"/>
              </w:rPr>
              <w:t>Planning System (TPS). The TPS is set up to provide a discretion-free pathway for most</w:t>
            </w:r>
            <w:r w:rsidR="00824680" w:rsidRPr="2006F55A">
              <w:rPr>
                <w:rFonts w:ascii="Calibri" w:hAnsi="Calibri" w:cs="Calibri"/>
                <w:sz w:val="22"/>
                <w:szCs w:val="22"/>
              </w:rPr>
              <w:t xml:space="preserve"> proposals, through quantitative Acceptable Solutions. </w:t>
            </w:r>
            <w:r w:rsidR="00DF7358" w:rsidRPr="2006F55A">
              <w:rPr>
                <w:rFonts w:ascii="Calibri" w:hAnsi="Calibri" w:cs="Calibri"/>
                <w:sz w:val="22"/>
                <w:szCs w:val="22"/>
              </w:rPr>
              <w:t xml:space="preserve">Discretion comes into play when a proposal is unable (or chooses) not to meet the Acceptable Solutions – that is, discretion allows </w:t>
            </w:r>
            <w:r w:rsidR="00AF5C67" w:rsidRPr="2006F55A">
              <w:rPr>
                <w:rFonts w:ascii="Calibri" w:hAnsi="Calibri" w:cs="Calibri"/>
                <w:sz w:val="22"/>
                <w:szCs w:val="22"/>
              </w:rPr>
              <w:t>developers more flexibility to achieve the targeted outcomes. Removing discretion would reduce developer flexibility</w:t>
            </w:r>
            <w:r w:rsidR="00A3327B" w:rsidRPr="2006F55A">
              <w:rPr>
                <w:rFonts w:ascii="Calibri" w:hAnsi="Calibri" w:cs="Calibri"/>
                <w:sz w:val="22"/>
                <w:szCs w:val="22"/>
              </w:rPr>
              <w:t xml:space="preserve"> and mean that specific solutions are mandated instead</w:t>
            </w:r>
            <w:r w:rsidR="00AF5C67" w:rsidRPr="2006F55A">
              <w:rPr>
                <w:rFonts w:ascii="Calibri" w:hAnsi="Calibri" w:cs="Calibri"/>
                <w:sz w:val="22"/>
                <w:szCs w:val="22"/>
              </w:rPr>
              <w:t>.</w:t>
            </w:r>
            <w:r w:rsidR="7907E08C" w:rsidRPr="2006F55A">
              <w:rPr>
                <w:rFonts w:ascii="Calibri" w:hAnsi="Calibri" w:cs="Calibri"/>
                <w:sz w:val="22"/>
                <w:szCs w:val="22"/>
              </w:rPr>
              <w:t xml:space="preserve"> Consider the dual pathway structure of the TPS for possible replication or a model for other jurisdictions</w:t>
            </w:r>
            <w:r w:rsidR="5767DF4B" w:rsidRPr="2006F55A">
              <w:rPr>
                <w:rFonts w:ascii="Calibri" w:hAnsi="Calibri" w:cs="Calibri"/>
                <w:sz w:val="22"/>
                <w:szCs w:val="22"/>
              </w:rPr>
              <w:t xml:space="preserve"> where discretionary assessments are more common.</w:t>
            </w:r>
            <w:r w:rsidR="4BB045F2" w:rsidRPr="2006F55A">
              <w:rPr>
                <w:rFonts w:ascii="Calibri" w:hAnsi="Calibri" w:cs="Calibri"/>
                <w:sz w:val="22"/>
                <w:szCs w:val="22"/>
              </w:rPr>
              <w:t xml:space="preserve"> </w:t>
            </w:r>
            <w:r w:rsidR="7D15A0FF" w:rsidRPr="2006F55A">
              <w:rPr>
                <w:rFonts w:ascii="Calibri" w:hAnsi="Calibri" w:cs="Calibri"/>
                <w:sz w:val="22"/>
                <w:szCs w:val="22"/>
              </w:rPr>
              <w:t>However, revisions of pathways that allow for permitted/non-discretionary approvals more easily may be supported, though not to the extent indicated by the Commission</w:t>
            </w:r>
            <w:r w:rsidR="74F33CD9" w:rsidRPr="2006F55A">
              <w:rPr>
                <w:rFonts w:ascii="Calibri" w:hAnsi="Calibri" w:cs="Calibri"/>
                <w:sz w:val="22"/>
                <w:szCs w:val="22"/>
              </w:rPr>
              <w:t xml:space="preserve"> which fails to account for site-specific and locality constraints.</w:t>
            </w:r>
          </w:p>
        </w:tc>
      </w:tr>
      <w:tr w:rsidR="004D0A59" w:rsidRPr="00C53145" w14:paraId="771364D9" w14:textId="77777777" w:rsidTr="0C9CC189">
        <w:tc>
          <w:tcPr>
            <w:tcW w:w="3648" w:type="dxa"/>
            <w:tcMar>
              <w:top w:w="0" w:type="dxa"/>
              <w:left w:w="108" w:type="dxa"/>
              <w:bottom w:w="0" w:type="dxa"/>
              <w:right w:w="108" w:type="dxa"/>
            </w:tcMar>
          </w:tcPr>
          <w:p w14:paraId="1E0B19FB" w14:textId="6EE00096" w:rsidR="004D0A59" w:rsidRPr="00C53145" w:rsidRDefault="00DC553A">
            <w:pPr>
              <w:spacing w:after="120" w:line="240" w:lineRule="auto"/>
              <w:rPr>
                <w:rFonts w:ascii="Calibri" w:hAnsi="Calibri" w:cs="Calibri"/>
                <w:sz w:val="22"/>
                <w:szCs w:val="22"/>
              </w:rPr>
            </w:pPr>
            <w:r>
              <w:rPr>
                <w:rFonts w:ascii="Calibri" w:hAnsi="Calibri" w:cs="Calibri"/>
                <w:sz w:val="22"/>
                <w:szCs w:val="22"/>
              </w:rPr>
              <w:lastRenderedPageBreak/>
              <w:t>…c</w:t>
            </w:r>
            <w:r w:rsidR="00136034">
              <w:rPr>
                <w:rFonts w:ascii="Calibri" w:hAnsi="Calibri" w:cs="Calibri"/>
                <w:sz w:val="22"/>
                <w:szCs w:val="22"/>
              </w:rPr>
              <w:t>ontrols provide protections</w:t>
            </w:r>
            <w:r w:rsidR="0023776E">
              <w:rPr>
                <w:rFonts w:ascii="Calibri" w:hAnsi="Calibri" w:cs="Calibri"/>
                <w:sz w:val="22"/>
                <w:szCs w:val="22"/>
              </w:rPr>
              <w:t>…</w:t>
            </w:r>
            <w:r>
              <w:rPr>
                <w:rFonts w:ascii="Calibri" w:hAnsi="Calibri" w:cs="Calibri"/>
                <w:sz w:val="22"/>
                <w:szCs w:val="22"/>
              </w:rPr>
              <w:t>at the same time…</w:t>
            </w:r>
            <w:r w:rsidR="0023776E">
              <w:rPr>
                <w:rFonts w:ascii="Calibri" w:hAnsi="Calibri" w:cs="Calibri"/>
                <w:sz w:val="22"/>
                <w:szCs w:val="22"/>
              </w:rPr>
              <w:t>heritage protections cover at least 50% of land in 50 suburbs across greater Sydney…</w:t>
            </w:r>
          </w:p>
        </w:tc>
        <w:tc>
          <w:tcPr>
            <w:tcW w:w="651" w:type="dxa"/>
            <w:tcMar>
              <w:top w:w="0" w:type="dxa"/>
              <w:left w:w="108" w:type="dxa"/>
              <w:bottom w:w="0" w:type="dxa"/>
              <w:right w:w="108" w:type="dxa"/>
            </w:tcMar>
          </w:tcPr>
          <w:p w14:paraId="2AF061D7" w14:textId="5E40D265" w:rsidR="004D0A59" w:rsidRPr="00C53145" w:rsidRDefault="00C53145">
            <w:pPr>
              <w:spacing w:after="120" w:line="240" w:lineRule="auto"/>
              <w:jc w:val="center"/>
              <w:rPr>
                <w:rFonts w:ascii="Calibri" w:hAnsi="Calibri" w:cs="Calibri"/>
                <w:sz w:val="22"/>
                <w:szCs w:val="22"/>
              </w:rPr>
            </w:pPr>
            <w:r w:rsidRPr="00C53145">
              <w:rPr>
                <w:rFonts w:ascii="Calibri" w:hAnsi="Calibri" w:cs="Calibri"/>
                <w:sz w:val="22"/>
                <w:szCs w:val="22"/>
              </w:rPr>
              <w:t>7</w:t>
            </w:r>
          </w:p>
        </w:tc>
        <w:tc>
          <w:tcPr>
            <w:tcW w:w="4768" w:type="dxa"/>
            <w:tcMar>
              <w:top w:w="0" w:type="dxa"/>
              <w:left w:w="108" w:type="dxa"/>
              <w:bottom w:w="0" w:type="dxa"/>
              <w:right w:w="108" w:type="dxa"/>
            </w:tcMar>
          </w:tcPr>
          <w:p w14:paraId="62E63CA9" w14:textId="6D18C9AC" w:rsidR="004D0A59" w:rsidRPr="00C53145" w:rsidRDefault="453E4DFA">
            <w:pPr>
              <w:spacing w:after="120" w:line="240" w:lineRule="auto"/>
              <w:rPr>
                <w:rFonts w:ascii="Calibri" w:hAnsi="Calibri" w:cs="Calibri"/>
                <w:sz w:val="22"/>
                <w:szCs w:val="22"/>
              </w:rPr>
            </w:pPr>
            <w:r w:rsidRPr="2006F55A">
              <w:rPr>
                <w:rFonts w:ascii="Calibri" w:hAnsi="Calibri" w:cs="Calibri"/>
                <w:sz w:val="22"/>
                <w:szCs w:val="22"/>
              </w:rPr>
              <w:t>Is the report suggesting that heritage values shouldn’t be protected?</w:t>
            </w:r>
            <w:r w:rsidR="551B1DE4" w:rsidRPr="2006F55A">
              <w:rPr>
                <w:rFonts w:ascii="Calibri" w:hAnsi="Calibri" w:cs="Calibri"/>
                <w:sz w:val="22"/>
                <w:szCs w:val="22"/>
              </w:rPr>
              <w:t xml:space="preserve"> If there</w:t>
            </w:r>
            <w:r w:rsidR="0DE0E3FF" w:rsidRPr="2006F55A">
              <w:rPr>
                <w:rFonts w:ascii="Calibri" w:hAnsi="Calibri" w:cs="Calibri"/>
                <w:sz w:val="22"/>
                <w:szCs w:val="22"/>
              </w:rPr>
              <w:t xml:space="preserve"> is</w:t>
            </w:r>
            <w:r w:rsidR="551B1DE4" w:rsidRPr="2006F55A">
              <w:rPr>
                <w:rFonts w:ascii="Calibri" w:hAnsi="Calibri" w:cs="Calibri"/>
                <w:sz w:val="22"/>
                <w:szCs w:val="22"/>
              </w:rPr>
              <w:t xml:space="preserve"> an unacceptable amount of land</w:t>
            </w:r>
            <w:r w:rsidR="7C1ED2EC" w:rsidRPr="2006F55A">
              <w:rPr>
                <w:rFonts w:ascii="Calibri" w:hAnsi="Calibri" w:cs="Calibri"/>
                <w:sz w:val="22"/>
                <w:szCs w:val="22"/>
              </w:rPr>
              <w:t xml:space="preserve"> with heritage protections, what is envisioned as an acceptable number? This is simplistic and doesn’t distinguish between levels of heritage protection</w:t>
            </w:r>
            <w:r w:rsidR="45E1FF74" w:rsidRPr="2006F55A">
              <w:rPr>
                <w:rFonts w:ascii="Calibri" w:hAnsi="Calibri" w:cs="Calibri"/>
                <w:sz w:val="22"/>
                <w:szCs w:val="22"/>
              </w:rPr>
              <w:t>. It is suggested that heritage adds to the character of many places and makes them desirable to live in; creative solutions should be considered to balance the retention of heritage characteristics with new infill development, rathe</w:t>
            </w:r>
            <w:r w:rsidR="50ABAC66" w:rsidRPr="2006F55A">
              <w:rPr>
                <w:rFonts w:ascii="Calibri" w:hAnsi="Calibri" w:cs="Calibri"/>
                <w:sz w:val="22"/>
                <w:szCs w:val="22"/>
              </w:rPr>
              <w:t>r than these protections only being seen as obstructive.</w:t>
            </w:r>
            <w:r w:rsidR="2DC4595F" w:rsidRPr="2006F55A">
              <w:rPr>
                <w:rFonts w:ascii="Calibri" w:hAnsi="Calibri" w:cs="Calibri"/>
                <w:sz w:val="22"/>
                <w:szCs w:val="22"/>
              </w:rPr>
              <w:t xml:space="preserve"> Heritage protections do not preclude new development, they ensure development is compatible. </w:t>
            </w:r>
          </w:p>
        </w:tc>
      </w:tr>
      <w:tr w:rsidR="004D0A59" w:rsidRPr="00C53145" w14:paraId="580E1A45" w14:textId="77777777" w:rsidTr="0C9CC189">
        <w:tc>
          <w:tcPr>
            <w:tcW w:w="3648" w:type="dxa"/>
            <w:tcMar>
              <w:top w:w="0" w:type="dxa"/>
              <w:left w:w="108" w:type="dxa"/>
              <w:bottom w:w="0" w:type="dxa"/>
              <w:right w:w="108" w:type="dxa"/>
            </w:tcMar>
          </w:tcPr>
          <w:p w14:paraId="7F9DA61A" w14:textId="78349297" w:rsidR="004D0A59" w:rsidRPr="00C53145" w:rsidRDefault="009276C5">
            <w:pPr>
              <w:spacing w:after="120" w:line="240" w:lineRule="auto"/>
              <w:rPr>
                <w:rFonts w:ascii="Calibri" w:hAnsi="Calibri" w:cs="Calibri"/>
                <w:sz w:val="22"/>
                <w:szCs w:val="22"/>
              </w:rPr>
            </w:pPr>
            <w:r>
              <w:rPr>
                <w:rFonts w:ascii="Calibri" w:hAnsi="Calibri" w:cs="Calibri"/>
                <w:sz w:val="22"/>
                <w:szCs w:val="22"/>
              </w:rPr>
              <w:t xml:space="preserve">Reform direction 2.1: allow 3 </w:t>
            </w:r>
            <w:proofErr w:type="spellStart"/>
            <w:r>
              <w:rPr>
                <w:rFonts w:ascii="Calibri" w:hAnsi="Calibri" w:cs="Calibri"/>
                <w:sz w:val="22"/>
                <w:szCs w:val="22"/>
              </w:rPr>
              <w:t>storeys</w:t>
            </w:r>
            <w:proofErr w:type="spellEnd"/>
            <w:r>
              <w:rPr>
                <w:rFonts w:ascii="Calibri" w:hAnsi="Calibri" w:cs="Calibri"/>
                <w:sz w:val="22"/>
                <w:szCs w:val="22"/>
              </w:rPr>
              <w:t xml:space="preserve"> across most residential land</w:t>
            </w:r>
          </w:p>
        </w:tc>
        <w:tc>
          <w:tcPr>
            <w:tcW w:w="651" w:type="dxa"/>
            <w:tcMar>
              <w:top w:w="0" w:type="dxa"/>
              <w:left w:w="108" w:type="dxa"/>
              <w:bottom w:w="0" w:type="dxa"/>
              <w:right w:w="108" w:type="dxa"/>
            </w:tcMar>
          </w:tcPr>
          <w:p w14:paraId="5DFA4208" w14:textId="4919E434" w:rsidR="004D0A59" w:rsidRPr="00C53145" w:rsidRDefault="00B250A6">
            <w:pPr>
              <w:spacing w:after="120" w:line="240" w:lineRule="auto"/>
              <w:jc w:val="center"/>
              <w:rPr>
                <w:rFonts w:ascii="Calibri" w:hAnsi="Calibri" w:cs="Calibri"/>
                <w:sz w:val="22"/>
                <w:szCs w:val="22"/>
              </w:rPr>
            </w:pPr>
            <w:r>
              <w:rPr>
                <w:rFonts w:ascii="Calibri" w:hAnsi="Calibri" w:cs="Calibri"/>
                <w:sz w:val="22"/>
                <w:szCs w:val="22"/>
              </w:rPr>
              <w:t>7</w:t>
            </w:r>
          </w:p>
        </w:tc>
        <w:tc>
          <w:tcPr>
            <w:tcW w:w="4768" w:type="dxa"/>
            <w:tcMar>
              <w:top w:w="0" w:type="dxa"/>
              <w:left w:w="108" w:type="dxa"/>
              <w:bottom w:w="0" w:type="dxa"/>
              <w:right w:w="108" w:type="dxa"/>
            </w:tcMar>
          </w:tcPr>
          <w:p w14:paraId="64C42038" w14:textId="580BA822" w:rsidR="004D0A59" w:rsidRPr="00C53145" w:rsidRDefault="009276C5">
            <w:pPr>
              <w:spacing w:after="120" w:line="240" w:lineRule="auto"/>
              <w:rPr>
                <w:rFonts w:ascii="Calibri" w:hAnsi="Calibri" w:cs="Calibri"/>
                <w:sz w:val="22"/>
                <w:szCs w:val="22"/>
              </w:rPr>
            </w:pPr>
            <w:r w:rsidRPr="2006F55A">
              <w:rPr>
                <w:rFonts w:ascii="Calibri" w:hAnsi="Calibri" w:cs="Calibri"/>
                <w:sz w:val="22"/>
                <w:szCs w:val="22"/>
              </w:rPr>
              <w:t>Is it envisaged that 3 storeys</w:t>
            </w:r>
            <w:r w:rsidR="006014E9" w:rsidRPr="2006F55A">
              <w:rPr>
                <w:rFonts w:ascii="Calibri" w:hAnsi="Calibri" w:cs="Calibri"/>
                <w:sz w:val="22"/>
                <w:szCs w:val="22"/>
              </w:rPr>
              <w:t xml:space="preserve"> inevitably</w:t>
            </w:r>
            <w:r w:rsidRPr="2006F55A">
              <w:rPr>
                <w:rFonts w:ascii="Calibri" w:hAnsi="Calibri" w:cs="Calibri"/>
                <w:sz w:val="22"/>
                <w:szCs w:val="22"/>
              </w:rPr>
              <w:t xml:space="preserve"> equates to multiple dwellings? </w:t>
            </w:r>
            <w:r w:rsidR="71709F8C" w:rsidRPr="2006F55A">
              <w:rPr>
                <w:rFonts w:ascii="Calibri" w:hAnsi="Calibri" w:cs="Calibri"/>
                <w:sz w:val="22"/>
                <w:szCs w:val="22"/>
              </w:rPr>
              <w:t>Clarification is needed that this will allow for townhouses/multiple dwellings rather than larger single dwellings.</w:t>
            </w:r>
            <w:r w:rsidR="3E8CD36B" w:rsidRPr="2006F55A">
              <w:rPr>
                <w:rFonts w:ascii="Calibri" w:hAnsi="Calibri" w:cs="Calibri"/>
                <w:sz w:val="22"/>
                <w:szCs w:val="22"/>
              </w:rPr>
              <w:t xml:space="preserve"> Sensitivity to local context and how urbanised an area is as existing should be considered, as </w:t>
            </w:r>
            <w:r w:rsidR="265A3973" w:rsidRPr="2006F55A">
              <w:rPr>
                <w:rFonts w:ascii="Calibri" w:hAnsi="Calibri" w:cs="Calibri"/>
                <w:sz w:val="22"/>
                <w:szCs w:val="22"/>
              </w:rPr>
              <w:t xml:space="preserve">applying blanket upzoning controls to semi-urban and regional areas might not be supported by infrastructure and </w:t>
            </w:r>
            <w:r w:rsidR="63D07D7B" w:rsidRPr="2006F55A">
              <w:rPr>
                <w:rFonts w:ascii="Calibri" w:hAnsi="Calibri" w:cs="Calibri"/>
                <w:sz w:val="22"/>
                <w:szCs w:val="22"/>
              </w:rPr>
              <w:t>neuter the character of these areas.</w:t>
            </w:r>
          </w:p>
        </w:tc>
      </w:tr>
      <w:tr w:rsidR="00117111" w:rsidRPr="00C53145" w14:paraId="59FEF05B" w14:textId="77777777" w:rsidTr="0C9CC189">
        <w:tc>
          <w:tcPr>
            <w:tcW w:w="3648" w:type="dxa"/>
            <w:tcMar>
              <w:top w:w="0" w:type="dxa"/>
              <w:left w:w="108" w:type="dxa"/>
              <w:bottom w:w="0" w:type="dxa"/>
              <w:right w:w="108" w:type="dxa"/>
            </w:tcMar>
          </w:tcPr>
          <w:p w14:paraId="79547F27" w14:textId="3661CDF2" w:rsidR="00117111" w:rsidRDefault="00117111">
            <w:pPr>
              <w:spacing w:after="120" w:line="240" w:lineRule="auto"/>
              <w:rPr>
                <w:rFonts w:ascii="Calibri" w:hAnsi="Calibri" w:cs="Calibri"/>
                <w:sz w:val="22"/>
                <w:szCs w:val="22"/>
              </w:rPr>
            </w:pPr>
            <w:r>
              <w:rPr>
                <w:rFonts w:ascii="Calibri" w:hAnsi="Calibri" w:cs="Calibri"/>
                <w:sz w:val="22"/>
                <w:szCs w:val="22"/>
              </w:rPr>
              <w:t>Remove or reduce parking requirements…where there is evidence of underused parking spaces and sufficient public transport</w:t>
            </w:r>
          </w:p>
        </w:tc>
        <w:tc>
          <w:tcPr>
            <w:tcW w:w="651" w:type="dxa"/>
            <w:tcMar>
              <w:top w:w="0" w:type="dxa"/>
              <w:left w:w="108" w:type="dxa"/>
              <w:bottom w:w="0" w:type="dxa"/>
              <w:right w:w="108" w:type="dxa"/>
            </w:tcMar>
          </w:tcPr>
          <w:p w14:paraId="399F003E" w14:textId="730BB013" w:rsidR="00117111" w:rsidRDefault="00E6348E">
            <w:pPr>
              <w:spacing w:after="120" w:line="240" w:lineRule="auto"/>
              <w:jc w:val="center"/>
              <w:rPr>
                <w:rFonts w:ascii="Calibri" w:hAnsi="Calibri" w:cs="Calibri"/>
                <w:sz w:val="22"/>
                <w:szCs w:val="22"/>
              </w:rPr>
            </w:pPr>
            <w:r>
              <w:rPr>
                <w:rFonts w:ascii="Calibri" w:hAnsi="Calibri" w:cs="Calibri"/>
                <w:sz w:val="22"/>
                <w:szCs w:val="22"/>
              </w:rPr>
              <w:t>8</w:t>
            </w:r>
          </w:p>
        </w:tc>
        <w:tc>
          <w:tcPr>
            <w:tcW w:w="4768" w:type="dxa"/>
            <w:tcMar>
              <w:top w:w="0" w:type="dxa"/>
              <w:left w:w="108" w:type="dxa"/>
              <w:bottom w:w="0" w:type="dxa"/>
              <w:right w:w="108" w:type="dxa"/>
            </w:tcMar>
          </w:tcPr>
          <w:p w14:paraId="23D914C8" w14:textId="4CF86299" w:rsidR="00117111" w:rsidRDefault="00E6348E">
            <w:pPr>
              <w:spacing w:after="120" w:line="240" w:lineRule="auto"/>
              <w:rPr>
                <w:rFonts w:ascii="Calibri" w:hAnsi="Calibri" w:cs="Calibri"/>
                <w:sz w:val="22"/>
                <w:szCs w:val="22"/>
              </w:rPr>
            </w:pPr>
            <w:r>
              <w:rPr>
                <w:rFonts w:ascii="Calibri" w:hAnsi="Calibri" w:cs="Calibri"/>
                <w:sz w:val="22"/>
                <w:szCs w:val="22"/>
              </w:rPr>
              <w:t>Agree.</w:t>
            </w:r>
          </w:p>
        </w:tc>
      </w:tr>
      <w:tr w:rsidR="004D0A59" w:rsidRPr="00C53145" w14:paraId="608B6434" w14:textId="77777777" w:rsidTr="0C9CC189">
        <w:trPr>
          <w:trHeight w:val="300"/>
        </w:trPr>
        <w:tc>
          <w:tcPr>
            <w:tcW w:w="3648" w:type="dxa"/>
            <w:tcMar>
              <w:top w:w="0" w:type="dxa"/>
              <w:left w:w="108" w:type="dxa"/>
              <w:bottom w:w="0" w:type="dxa"/>
              <w:right w:w="108" w:type="dxa"/>
            </w:tcMar>
          </w:tcPr>
          <w:p w14:paraId="72164DED" w14:textId="7055D746" w:rsidR="004D0A59" w:rsidRPr="00C53145" w:rsidRDefault="00C144FF">
            <w:pPr>
              <w:spacing w:line="240" w:lineRule="auto"/>
              <w:rPr>
                <w:rFonts w:ascii="Calibri" w:hAnsi="Calibri" w:cs="Calibri"/>
                <w:sz w:val="22"/>
                <w:szCs w:val="22"/>
              </w:rPr>
            </w:pPr>
            <w:r>
              <w:rPr>
                <w:rFonts w:ascii="Calibri" w:hAnsi="Calibri" w:cs="Calibri"/>
                <w:sz w:val="22"/>
                <w:szCs w:val="22"/>
              </w:rPr>
              <w:t>Blanket heritage areas should be replaced by listings for specific buildings or small areas</w:t>
            </w:r>
            <w:r w:rsidR="00A42195">
              <w:rPr>
                <w:rFonts w:ascii="Calibri" w:hAnsi="Calibri" w:cs="Calibri"/>
                <w:sz w:val="22"/>
                <w:szCs w:val="22"/>
              </w:rPr>
              <w:t>…listings should be justified by cost-benefit analysis</w:t>
            </w:r>
          </w:p>
        </w:tc>
        <w:tc>
          <w:tcPr>
            <w:tcW w:w="651" w:type="dxa"/>
            <w:tcMar>
              <w:top w:w="0" w:type="dxa"/>
              <w:left w:w="108" w:type="dxa"/>
              <w:bottom w:w="0" w:type="dxa"/>
              <w:right w:w="108" w:type="dxa"/>
            </w:tcMar>
          </w:tcPr>
          <w:p w14:paraId="07B57252" w14:textId="07449762" w:rsidR="004D0A59" w:rsidRPr="00C53145" w:rsidRDefault="00E863CD">
            <w:pPr>
              <w:spacing w:line="240" w:lineRule="auto"/>
              <w:jc w:val="center"/>
              <w:rPr>
                <w:rFonts w:ascii="Calibri" w:hAnsi="Calibri" w:cs="Calibri"/>
                <w:sz w:val="22"/>
                <w:szCs w:val="22"/>
              </w:rPr>
            </w:pPr>
            <w:r>
              <w:rPr>
                <w:rFonts w:ascii="Calibri" w:hAnsi="Calibri" w:cs="Calibri"/>
                <w:sz w:val="22"/>
                <w:szCs w:val="22"/>
              </w:rPr>
              <w:t>8</w:t>
            </w:r>
          </w:p>
        </w:tc>
        <w:tc>
          <w:tcPr>
            <w:tcW w:w="4768" w:type="dxa"/>
            <w:tcMar>
              <w:top w:w="0" w:type="dxa"/>
              <w:left w:w="108" w:type="dxa"/>
              <w:bottom w:w="0" w:type="dxa"/>
              <w:right w:w="108" w:type="dxa"/>
            </w:tcMar>
          </w:tcPr>
          <w:p w14:paraId="645AF5BA" w14:textId="77777777" w:rsidR="004D0A59" w:rsidRDefault="00DE7DF6">
            <w:pPr>
              <w:spacing w:line="240" w:lineRule="auto"/>
              <w:rPr>
                <w:rFonts w:ascii="Calibri" w:hAnsi="Calibri" w:cs="Calibri"/>
                <w:sz w:val="22"/>
                <w:szCs w:val="22"/>
              </w:rPr>
            </w:pPr>
            <w:r>
              <w:rPr>
                <w:rFonts w:ascii="Calibri" w:hAnsi="Calibri" w:cs="Calibri"/>
                <w:sz w:val="22"/>
                <w:szCs w:val="22"/>
              </w:rPr>
              <w:t>Heritage precincts require protection as precincts or their values are undermined.</w:t>
            </w:r>
            <w:r w:rsidR="00A42195">
              <w:rPr>
                <w:rFonts w:ascii="Calibri" w:hAnsi="Calibri" w:cs="Calibri"/>
                <w:sz w:val="22"/>
                <w:szCs w:val="22"/>
              </w:rPr>
              <w:t xml:space="preserve"> Cost-benefit analysis </w:t>
            </w:r>
            <w:r w:rsidR="00AA794C">
              <w:rPr>
                <w:rFonts w:ascii="Calibri" w:hAnsi="Calibri" w:cs="Calibri"/>
                <w:sz w:val="22"/>
                <w:szCs w:val="22"/>
              </w:rPr>
              <w:t>is ineffective at valuing intangible benefits and is not an appropriate tool.</w:t>
            </w:r>
            <w:r w:rsidR="00670C3F">
              <w:rPr>
                <w:rFonts w:ascii="Calibri" w:hAnsi="Calibri" w:cs="Calibri"/>
                <w:sz w:val="22"/>
                <w:szCs w:val="22"/>
              </w:rPr>
              <w:t xml:space="preserve"> </w:t>
            </w:r>
          </w:p>
          <w:p w14:paraId="4046F350" w14:textId="29DFC4FF" w:rsidR="000E28C4" w:rsidRPr="00C53145" w:rsidRDefault="00A5698E">
            <w:pPr>
              <w:spacing w:line="240" w:lineRule="auto"/>
              <w:rPr>
                <w:rFonts w:ascii="Calibri" w:hAnsi="Calibri" w:cs="Calibri"/>
                <w:sz w:val="22"/>
                <w:szCs w:val="22"/>
              </w:rPr>
            </w:pPr>
            <w:r>
              <w:rPr>
                <w:rFonts w:ascii="Calibri" w:hAnsi="Calibri" w:cs="Calibri"/>
                <w:sz w:val="22"/>
                <w:szCs w:val="22"/>
              </w:rPr>
              <w:t>p. 55 of the full interim report suggests that heritage areas protect buildings with limited heritage value. Not the case in Tasmania – the controls support redevelopment of non-cont</w:t>
            </w:r>
            <w:r w:rsidR="00FE16CC">
              <w:rPr>
                <w:rFonts w:ascii="Calibri" w:hAnsi="Calibri" w:cs="Calibri"/>
                <w:sz w:val="22"/>
                <w:szCs w:val="22"/>
              </w:rPr>
              <w:t>r</w:t>
            </w:r>
            <w:r>
              <w:rPr>
                <w:rFonts w:ascii="Calibri" w:hAnsi="Calibri" w:cs="Calibri"/>
                <w:sz w:val="22"/>
                <w:szCs w:val="22"/>
              </w:rPr>
              <w:t>ibutory buildings</w:t>
            </w:r>
            <w:r w:rsidR="00FE16CC">
              <w:rPr>
                <w:rFonts w:ascii="Calibri" w:hAnsi="Calibri" w:cs="Calibri"/>
                <w:sz w:val="22"/>
                <w:szCs w:val="22"/>
              </w:rPr>
              <w:t xml:space="preserve">, while ensuring new development is </w:t>
            </w:r>
            <w:r w:rsidR="00D0003B">
              <w:rPr>
                <w:rFonts w:ascii="Calibri" w:hAnsi="Calibri" w:cs="Calibri"/>
                <w:sz w:val="22"/>
                <w:szCs w:val="22"/>
              </w:rPr>
              <w:t>sympathetic</w:t>
            </w:r>
            <w:r w:rsidR="005A519D">
              <w:rPr>
                <w:rFonts w:ascii="Calibri" w:hAnsi="Calibri" w:cs="Calibri"/>
                <w:sz w:val="22"/>
                <w:szCs w:val="22"/>
              </w:rPr>
              <w:t>.</w:t>
            </w:r>
          </w:p>
        </w:tc>
      </w:tr>
      <w:tr w:rsidR="00FD56E8" w:rsidRPr="00C53145" w14:paraId="18EC2A75" w14:textId="77777777" w:rsidTr="0C9CC189">
        <w:trPr>
          <w:trHeight w:val="300"/>
        </w:trPr>
        <w:tc>
          <w:tcPr>
            <w:tcW w:w="3648" w:type="dxa"/>
            <w:tcMar>
              <w:top w:w="0" w:type="dxa"/>
              <w:left w:w="108" w:type="dxa"/>
              <w:bottom w:w="0" w:type="dxa"/>
              <w:right w:w="108" w:type="dxa"/>
            </w:tcMar>
          </w:tcPr>
          <w:p w14:paraId="4BAB3D9B" w14:textId="62DF615B" w:rsidR="00FD56E8" w:rsidRDefault="00DE6E1C">
            <w:pPr>
              <w:spacing w:line="240" w:lineRule="auto"/>
              <w:rPr>
                <w:rFonts w:ascii="Calibri" w:hAnsi="Calibri" w:cs="Calibri"/>
                <w:sz w:val="22"/>
                <w:szCs w:val="22"/>
              </w:rPr>
            </w:pPr>
            <w:r>
              <w:rPr>
                <w:rFonts w:ascii="Calibri" w:hAnsi="Calibri" w:cs="Calibri"/>
                <w:sz w:val="22"/>
                <w:szCs w:val="22"/>
              </w:rPr>
              <w:t>Review and reduce neighbour</w:t>
            </w:r>
            <w:r w:rsidR="00CC5FB9">
              <w:rPr>
                <w:rFonts w:ascii="Calibri" w:hAnsi="Calibri" w:cs="Calibri"/>
                <w:sz w:val="22"/>
                <w:szCs w:val="22"/>
              </w:rPr>
              <w:t>h</w:t>
            </w:r>
            <w:r>
              <w:rPr>
                <w:rFonts w:ascii="Calibri" w:hAnsi="Calibri" w:cs="Calibri"/>
                <w:sz w:val="22"/>
                <w:szCs w:val="22"/>
              </w:rPr>
              <w:t>ood character restrictions…replace by targeted protections</w:t>
            </w:r>
          </w:p>
        </w:tc>
        <w:tc>
          <w:tcPr>
            <w:tcW w:w="651" w:type="dxa"/>
            <w:tcMar>
              <w:top w:w="0" w:type="dxa"/>
              <w:left w:w="108" w:type="dxa"/>
              <w:bottom w:w="0" w:type="dxa"/>
              <w:right w:w="108" w:type="dxa"/>
            </w:tcMar>
          </w:tcPr>
          <w:p w14:paraId="03674E76" w14:textId="10D64997" w:rsidR="00FD56E8" w:rsidRDefault="00DE6E1C">
            <w:pPr>
              <w:spacing w:line="240" w:lineRule="auto"/>
              <w:jc w:val="center"/>
              <w:rPr>
                <w:rFonts w:ascii="Calibri" w:hAnsi="Calibri" w:cs="Calibri"/>
                <w:sz w:val="22"/>
                <w:szCs w:val="22"/>
              </w:rPr>
            </w:pPr>
            <w:r>
              <w:rPr>
                <w:rFonts w:ascii="Calibri" w:hAnsi="Calibri" w:cs="Calibri"/>
                <w:sz w:val="22"/>
                <w:szCs w:val="22"/>
              </w:rPr>
              <w:t>8</w:t>
            </w:r>
          </w:p>
        </w:tc>
        <w:tc>
          <w:tcPr>
            <w:tcW w:w="4768" w:type="dxa"/>
            <w:tcMar>
              <w:top w:w="0" w:type="dxa"/>
              <w:left w:w="108" w:type="dxa"/>
              <w:bottom w:w="0" w:type="dxa"/>
              <w:right w:w="108" w:type="dxa"/>
            </w:tcMar>
          </w:tcPr>
          <w:p w14:paraId="2D39AE9B" w14:textId="276B0A3C" w:rsidR="00FD56E8" w:rsidRDefault="00837AA4">
            <w:pPr>
              <w:spacing w:line="240" w:lineRule="auto"/>
              <w:rPr>
                <w:rFonts w:ascii="Calibri" w:hAnsi="Calibri" w:cs="Calibri"/>
                <w:sz w:val="22"/>
                <w:szCs w:val="22"/>
              </w:rPr>
            </w:pPr>
            <w:r w:rsidRPr="2006F55A">
              <w:rPr>
                <w:rFonts w:ascii="Calibri" w:hAnsi="Calibri" w:cs="Calibri"/>
                <w:sz w:val="22"/>
                <w:szCs w:val="22"/>
              </w:rPr>
              <w:t>Although these types of controls are not used in our jurisdiction, it’s u</w:t>
            </w:r>
            <w:r w:rsidR="00DE6E1C" w:rsidRPr="2006F55A">
              <w:rPr>
                <w:rFonts w:ascii="Calibri" w:hAnsi="Calibri" w:cs="Calibri"/>
                <w:sz w:val="22"/>
                <w:szCs w:val="22"/>
              </w:rPr>
              <w:t>nclear how a neighbour</w:t>
            </w:r>
            <w:r w:rsidR="00CC5FB9" w:rsidRPr="2006F55A">
              <w:rPr>
                <w:rFonts w:ascii="Calibri" w:hAnsi="Calibri" w:cs="Calibri"/>
                <w:sz w:val="22"/>
                <w:szCs w:val="22"/>
              </w:rPr>
              <w:t>hood can be protected piecemeal.</w:t>
            </w:r>
          </w:p>
        </w:tc>
      </w:tr>
      <w:tr w:rsidR="00CC5FB9" w:rsidRPr="00C53145" w14:paraId="6E72EA40" w14:textId="77777777" w:rsidTr="0C9CC189">
        <w:trPr>
          <w:trHeight w:val="300"/>
        </w:trPr>
        <w:tc>
          <w:tcPr>
            <w:tcW w:w="3648" w:type="dxa"/>
            <w:tcMar>
              <w:top w:w="0" w:type="dxa"/>
              <w:left w:w="108" w:type="dxa"/>
              <w:bottom w:w="0" w:type="dxa"/>
              <w:right w:w="108" w:type="dxa"/>
            </w:tcMar>
          </w:tcPr>
          <w:p w14:paraId="10233CF8" w14:textId="07A82E2B" w:rsidR="00CC5FB9" w:rsidRDefault="00AE624F">
            <w:pPr>
              <w:spacing w:line="240" w:lineRule="auto"/>
              <w:rPr>
                <w:rFonts w:ascii="Calibri" w:hAnsi="Calibri" w:cs="Calibri"/>
                <w:sz w:val="22"/>
                <w:szCs w:val="22"/>
              </w:rPr>
            </w:pPr>
            <w:r>
              <w:rPr>
                <w:rFonts w:ascii="Calibri" w:hAnsi="Calibri" w:cs="Calibri"/>
                <w:sz w:val="22"/>
                <w:szCs w:val="22"/>
              </w:rPr>
              <w:t>…</w:t>
            </w:r>
            <w:r w:rsidR="000F0BFB">
              <w:rPr>
                <w:rFonts w:ascii="Calibri" w:hAnsi="Calibri" w:cs="Calibri"/>
                <w:sz w:val="22"/>
                <w:szCs w:val="22"/>
              </w:rPr>
              <w:t xml:space="preserve">height restrictions should be modified…avoid [other controls] </w:t>
            </w:r>
            <w:r w:rsidR="000F0BFB">
              <w:rPr>
                <w:rFonts w:ascii="Calibri" w:hAnsi="Calibri" w:cs="Calibri"/>
                <w:sz w:val="22"/>
                <w:szCs w:val="22"/>
              </w:rPr>
              <w:lastRenderedPageBreak/>
              <w:t>where the desired outcome can be achieved through height restrictions…</w:t>
            </w:r>
          </w:p>
        </w:tc>
        <w:tc>
          <w:tcPr>
            <w:tcW w:w="651" w:type="dxa"/>
            <w:tcMar>
              <w:top w:w="0" w:type="dxa"/>
              <w:left w:w="108" w:type="dxa"/>
              <w:bottom w:w="0" w:type="dxa"/>
              <w:right w:w="108" w:type="dxa"/>
            </w:tcMar>
          </w:tcPr>
          <w:p w14:paraId="32E69EC8" w14:textId="608354DE" w:rsidR="00CC5FB9" w:rsidRDefault="000F0BFB">
            <w:pPr>
              <w:spacing w:line="240" w:lineRule="auto"/>
              <w:jc w:val="center"/>
              <w:rPr>
                <w:rFonts w:ascii="Calibri" w:hAnsi="Calibri" w:cs="Calibri"/>
                <w:sz w:val="22"/>
                <w:szCs w:val="22"/>
              </w:rPr>
            </w:pPr>
            <w:r>
              <w:rPr>
                <w:rFonts w:ascii="Calibri" w:hAnsi="Calibri" w:cs="Calibri"/>
                <w:sz w:val="22"/>
                <w:szCs w:val="22"/>
              </w:rPr>
              <w:lastRenderedPageBreak/>
              <w:t>9</w:t>
            </w:r>
          </w:p>
        </w:tc>
        <w:tc>
          <w:tcPr>
            <w:tcW w:w="4768" w:type="dxa"/>
            <w:tcMar>
              <w:top w:w="0" w:type="dxa"/>
              <w:left w:w="108" w:type="dxa"/>
              <w:bottom w:w="0" w:type="dxa"/>
              <w:right w:w="108" w:type="dxa"/>
            </w:tcMar>
          </w:tcPr>
          <w:p w14:paraId="54662A55" w14:textId="58AC55A1" w:rsidR="00CC5FB9" w:rsidRDefault="00FF0125">
            <w:pPr>
              <w:spacing w:line="240" w:lineRule="auto"/>
              <w:rPr>
                <w:rFonts w:ascii="Calibri" w:hAnsi="Calibri" w:cs="Calibri"/>
                <w:sz w:val="22"/>
                <w:szCs w:val="22"/>
              </w:rPr>
            </w:pPr>
            <w:r>
              <w:rPr>
                <w:rFonts w:ascii="Calibri" w:hAnsi="Calibri" w:cs="Calibri"/>
                <w:sz w:val="22"/>
                <w:szCs w:val="22"/>
              </w:rPr>
              <w:t>The first and second dot points seem contradictory.</w:t>
            </w:r>
            <w:r w:rsidR="00086F5A">
              <w:rPr>
                <w:rFonts w:ascii="Calibri" w:hAnsi="Calibri" w:cs="Calibri"/>
                <w:sz w:val="22"/>
                <w:szCs w:val="22"/>
              </w:rPr>
              <w:t xml:space="preserve"> In Tasmania, a recent review of residential</w:t>
            </w:r>
            <w:r w:rsidR="00404862">
              <w:rPr>
                <w:rFonts w:ascii="Calibri" w:hAnsi="Calibri" w:cs="Calibri"/>
                <w:sz w:val="22"/>
                <w:szCs w:val="22"/>
              </w:rPr>
              <w:t xml:space="preserve"> standards</w:t>
            </w:r>
            <w:r w:rsidR="00D020D2">
              <w:rPr>
                <w:rStyle w:val="FootnoteReference"/>
                <w:rFonts w:ascii="Calibri" w:hAnsi="Calibri" w:cs="Calibri"/>
                <w:sz w:val="22"/>
                <w:szCs w:val="22"/>
              </w:rPr>
              <w:footnoteReference w:id="1"/>
            </w:r>
            <w:r w:rsidR="00404862">
              <w:rPr>
                <w:rFonts w:ascii="Calibri" w:hAnsi="Calibri" w:cs="Calibri"/>
                <w:sz w:val="22"/>
                <w:szCs w:val="22"/>
              </w:rPr>
              <w:t xml:space="preserve"> recommended moving away </w:t>
            </w:r>
            <w:r w:rsidR="00404862">
              <w:rPr>
                <w:rFonts w:ascii="Calibri" w:hAnsi="Calibri" w:cs="Calibri"/>
                <w:sz w:val="22"/>
                <w:szCs w:val="22"/>
              </w:rPr>
              <w:lastRenderedPageBreak/>
              <w:t>from building envelop</w:t>
            </w:r>
            <w:r w:rsidR="005C336D">
              <w:rPr>
                <w:rFonts w:ascii="Calibri" w:hAnsi="Calibri" w:cs="Calibri"/>
                <w:sz w:val="22"/>
                <w:szCs w:val="22"/>
              </w:rPr>
              <w:t>e</w:t>
            </w:r>
            <w:r w:rsidR="00404862">
              <w:rPr>
                <w:rFonts w:ascii="Calibri" w:hAnsi="Calibri" w:cs="Calibri"/>
                <w:sz w:val="22"/>
                <w:szCs w:val="22"/>
              </w:rPr>
              <w:t xml:space="preserve">/height/setback to plot ratios, although that has not been adopted </w:t>
            </w:r>
            <w:r w:rsidR="005C336D">
              <w:rPr>
                <w:rFonts w:ascii="Calibri" w:hAnsi="Calibri" w:cs="Calibri"/>
                <w:sz w:val="22"/>
                <w:szCs w:val="22"/>
              </w:rPr>
              <w:t>at this stage.</w:t>
            </w:r>
          </w:p>
        </w:tc>
      </w:tr>
      <w:tr w:rsidR="00FD56E8" w:rsidRPr="00C53145" w14:paraId="142322CE" w14:textId="77777777" w:rsidTr="0C9CC189">
        <w:trPr>
          <w:trHeight w:val="300"/>
        </w:trPr>
        <w:tc>
          <w:tcPr>
            <w:tcW w:w="3648" w:type="dxa"/>
            <w:tcMar>
              <w:top w:w="0" w:type="dxa"/>
              <w:left w:w="108" w:type="dxa"/>
              <w:bottom w:w="0" w:type="dxa"/>
              <w:right w:w="108" w:type="dxa"/>
            </w:tcMar>
          </w:tcPr>
          <w:p w14:paraId="569B29F4" w14:textId="34592155" w:rsidR="00FD56E8" w:rsidRDefault="00685152">
            <w:pPr>
              <w:spacing w:line="240" w:lineRule="auto"/>
              <w:rPr>
                <w:rFonts w:ascii="Calibri" w:hAnsi="Calibri" w:cs="Calibri"/>
                <w:sz w:val="22"/>
                <w:szCs w:val="22"/>
              </w:rPr>
            </w:pPr>
            <w:r>
              <w:rPr>
                <w:rFonts w:ascii="Calibri" w:hAnsi="Calibri" w:cs="Calibri"/>
                <w:sz w:val="22"/>
                <w:szCs w:val="22"/>
              </w:rPr>
              <w:lastRenderedPageBreak/>
              <w:t>Remove restrictions on minimum dwelling sizes, minimum balcony sizes and storage requirements for apartments</w:t>
            </w:r>
          </w:p>
        </w:tc>
        <w:tc>
          <w:tcPr>
            <w:tcW w:w="651" w:type="dxa"/>
            <w:tcMar>
              <w:top w:w="0" w:type="dxa"/>
              <w:left w:w="108" w:type="dxa"/>
              <w:bottom w:w="0" w:type="dxa"/>
              <w:right w:w="108" w:type="dxa"/>
            </w:tcMar>
          </w:tcPr>
          <w:p w14:paraId="19A5631D" w14:textId="59FFCCC9" w:rsidR="00FD56E8" w:rsidRDefault="00AE624F">
            <w:pPr>
              <w:spacing w:line="240" w:lineRule="auto"/>
              <w:jc w:val="center"/>
              <w:rPr>
                <w:rFonts w:ascii="Calibri" w:hAnsi="Calibri" w:cs="Calibri"/>
                <w:sz w:val="22"/>
                <w:szCs w:val="22"/>
              </w:rPr>
            </w:pPr>
            <w:r>
              <w:rPr>
                <w:rFonts w:ascii="Calibri" w:hAnsi="Calibri" w:cs="Calibri"/>
                <w:sz w:val="22"/>
                <w:szCs w:val="22"/>
              </w:rPr>
              <w:t>9</w:t>
            </w:r>
          </w:p>
        </w:tc>
        <w:tc>
          <w:tcPr>
            <w:tcW w:w="4768" w:type="dxa"/>
            <w:tcMar>
              <w:top w:w="0" w:type="dxa"/>
              <w:left w:w="108" w:type="dxa"/>
              <w:bottom w:w="0" w:type="dxa"/>
              <w:right w:w="108" w:type="dxa"/>
            </w:tcMar>
          </w:tcPr>
          <w:p w14:paraId="78D81178" w14:textId="109DA2F3" w:rsidR="00FD56E8" w:rsidRDefault="00847CD1">
            <w:pPr>
              <w:spacing w:line="240" w:lineRule="auto"/>
              <w:rPr>
                <w:rFonts w:ascii="Calibri" w:hAnsi="Calibri" w:cs="Calibri"/>
                <w:sz w:val="22"/>
                <w:szCs w:val="22"/>
              </w:rPr>
            </w:pPr>
            <w:r w:rsidRPr="2006F55A">
              <w:rPr>
                <w:rFonts w:ascii="Calibri" w:hAnsi="Calibri" w:cs="Calibri"/>
                <w:sz w:val="22"/>
                <w:szCs w:val="22"/>
              </w:rPr>
              <w:t>These controls are important in providing a minimum level of liv</w:t>
            </w:r>
            <w:r w:rsidR="00CD4633" w:rsidRPr="2006F55A">
              <w:rPr>
                <w:rFonts w:ascii="Calibri" w:hAnsi="Calibri" w:cs="Calibri"/>
                <w:sz w:val="22"/>
                <w:szCs w:val="22"/>
              </w:rPr>
              <w:t>e</w:t>
            </w:r>
            <w:r w:rsidRPr="2006F55A">
              <w:rPr>
                <w:rFonts w:ascii="Calibri" w:hAnsi="Calibri" w:cs="Calibri"/>
                <w:sz w:val="22"/>
                <w:szCs w:val="22"/>
              </w:rPr>
              <w:t>ab</w:t>
            </w:r>
            <w:r w:rsidR="00CD4633" w:rsidRPr="2006F55A">
              <w:rPr>
                <w:rFonts w:ascii="Calibri" w:hAnsi="Calibri" w:cs="Calibri"/>
                <w:sz w:val="22"/>
                <w:szCs w:val="22"/>
              </w:rPr>
              <w:t xml:space="preserve">ility. </w:t>
            </w:r>
            <w:r w:rsidR="0075043B" w:rsidRPr="2006F55A">
              <w:rPr>
                <w:rFonts w:ascii="Calibri" w:hAnsi="Calibri" w:cs="Calibri"/>
                <w:sz w:val="22"/>
                <w:szCs w:val="22"/>
              </w:rPr>
              <w:t xml:space="preserve">Poor quality of life has </w:t>
            </w:r>
            <w:r w:rsidR="00EB6444" w:rsidRPr="2006F55A">
              <w:rPr>
                <w:rFonts w:ascii="Calibri" w:hAnsi="Calibri" w:cs="Calibri"/>
                <w:sz w:val="22"/>
                <w:szCs w:val="22"/>
              </w:rPr>
              <w:t xml:space="preserve">significant </w:t>
            </w:r>
            <w:r w:rsidR="0075043B" w:rsidRPr="2006F55A">
              <w:rPr>
                <w:rFonts w:ascii="Calibri" w:hAnsi="Calibri" w:cs="Calibri"/>
                <w:sz w:val="22"/>
                <w:szCs w:val="22"/>
              </w:rPr>
              <w:t>flow-on impacts to productivity through mental health impacts</w:t>
            </w:r>
            <w:r w:rsidR="00CB545C" w:rsidRPr="2006F55A">
              <w:rPr>
                <w:rFonts w:ascii="Calibri" w:hAnsi="Calibri" w:cs="Calibri"/>
                <w:sz w:val="22"/>
                <w:szCs w:val="22"/>
              </w:rPr>
              <w:t xml:space="preserve"> and entrenching social disadvantage</w:t>
            </w:r>
            <w:r w:rsidR="00D85F21" w:rsidRPr="2006F55A">
              <w:rPr>
                <w:rFonts w:ascii="Calibri" w:hAnsi="Calibri" w:cs="Calibri"/>
                <w:sz w:val="22"/>
                <w:szCs w:val="22"/>
              </w:rPr>
              <w:t xml:space="preserve">. </w:t>
            </w:r>
            <w:r w:rsidR="00D81369" w:rsidRPr="2006F55A">
              <w:rPr>
                <w:rFonts w:ascii="Calibri" w:hAnsi="Calibri" w:cs="Calibri"/>
                <w:sz w:val="22"/>
                <w:szCs w:val="22"/>
              </w:rPr>
              <w:t xml:space="preserve">While outstanding </w:t>
            </w:r>
            <w:r w:rsidR="00D903B4" w:rsidRPr="2006F55A">
              <w:rPr>
                <w:rFonts w:ascii="Calibri" w:hAnsi="Calibri" w:cs="Calibri"/>
                <w:sz w:val="22"/>
                <w:szCs w:val="22"/>
              </w:rPr>
              <w:t xml:space="preserve">noncompliant </w:t>
            </w:r>
            <w:r w:rsidR="00D81369" w:rsidRPr="2006F55A">
              <w:rPr>
                <w:rFonts w:ascii="Calibri" w:hAnsi="Calibri" w:cs="Calibri"/>
                <w:sz w:val="22"/>
                <w:szCs w:val="22"/>
              </w:rPr>
              <w:t xml:space="preserve">examples can be delivered, like the case study on p.30 of the </w:t>
            </w:r>
            <w:r w:rsidR="00F91FB8" w:rsidRPr="2006F55A">
              <w:rPr>
                <w:rFonts w:ascii="Calibri" w:hAnsi="Calibri" w:cs="Calibri"/>
                <w:sz w:val="22"/>
                <w:szCs w:val="22"/>
              </w:rPr>
              <w:t>full interim report, there is no clear way to ensure that an appropriate trade</w:t>
            </w:r>
            <w:r w:rsidR="00D903B4" w:rsidRPr="2006F55A">
              <w:rPr>
                <w:rFonts w:ascii="Calibri" w:hAnsi="Calibri" w:cs="Calibri"/>
                <w:sz w:val="22"/>
                <w:szCs w:val="22"/>
              </w:rPr>
              <w:t>-</w:t>
            </w:r>
            <w:r w:rsidR="00F91FB8" w:rsidRPr="2006F55A">
              <w:rPr>
                <w:rFonts w:ascii="Calibri" w:hAnsi="Calibri" w:cs="Calibri"/>
                <w:sz w:val="22"/>
                <w:szCs w:val="22"/>
              </w:rPr>
              <w:t>off between size and quality is achieved.</w:t>
            </w:r>
          </w:p>
        </w:tc>
      </w:tr>
      <w:tr w:rsidR="00FD56E8" w:rsidRPr="00C53145" w14:paraId="2BA64B48" w14:textId="77777777" w:rsidTr="0C9CC189">
        <w:trPr>
          <w:trHeight w:val="300"/>
        </w:trPr>
        <w:tc>
          <w:tcPr>
            <w:tcW w:w="3648" w:type="dxa"/>
            <w:tcMar>
              <w:top w:w="0" w:type="dxa"/>
              <w:left w:w="108" w:type="dxa"/>
              <w:bottom w:w="0" w:type="dxa"/>
              <w:right w:w="108" w:type="dxa"/>
            </w:tcMar>
          </w:tcPr>
          <w:p w14:paraId="557D8C6F" w14:textId="58477495" w:rsidR="00FD56E8" w:rsidRDefault="00862424">
            <w:pPr>
              <w:spacing w:line="240" w:lineRule="auto"/>
              <w:rPr>
                <w:rFonts w:ascii="Calibri" w:hAnsi="Calibri" w:cs="Calibri"/>
                <w:sz w:val="22"/>
                <w:szCs w:val="22"/>
              </w:rPr>
            </w:pPr>
            <w:r>
              <w:rPr>
                <w:rFonts w:ascii="Calibri" w:hAnsi="Calibri" w:cs="Calibri"/>
                <w:sz w:val="22"/>
                <w:szCs w:val="22"/>
              </w:rPr>
              <w:t>Complete technical studies across suburbs and localities</w:t>
            </w:r>
          </w:p>
        </w:tc>
        <w:tc>
          <w:tcPr>
            <w:tcW w:w="651" w:type="dxa"/>
            <w:tcMar>
              <w:top w:w="0" w:type="dxa"/>
              <w:left w:w="108" w:type="dxa"/>
              <w:bottom w:w="0" w:type="dxa"/>
              <w:right w:w="108" w:type="dxa"/>
            </w:tcMar>
          </w:tcPr>
          <w:p w14:paraId="4C816A5F" w14:textId="2E5826FC" w:rsidR="00FD56E8" w:rsidRDefault="00662FBA">
            <w:pPr>
              <w:spacing w:line="240" w:lineRule="auto"/>
              <w:jc w:val="center"/>
              <w:rPr>
                <w:rFonts w:ascii="Calibri" w:hAnsi="Calibri" w:cs="Calibri"/>
                <w:sz w:val="22"/>
                <w:szCs w:val="22"/>
              </w:rPr>
            </w:pPr>
            <w:r>
              <w:rPr>
                <w:rFonts w:ascii="Calibri" w:hAnsi="Calibri" w:cs="Calibri"/>
                <w:sz w:val="22"/>
                <w:szCs w:val="22"/>
              </w:rPr>
              <w:t>10</w:t>
            </w:r>
          </w:p>
        </w:tc>
        <w:tc>
          <w:tcPr>
            <w:tcW w:w="4768" w:type="dxa"/>
            <w:tcMar>
              <w:top w:w="0" w:type="dxa"/>
              <w:left w:w="108" w:type="dxa"/>
              <w:bottom w:w="0" w:type="dxa"/>
              <w:right w:w="108" w:type="dxa"/>
            </w:tcMar>
          </w:tcPr>
          <w:p w14:paraId="1BDA9582" w14:textId="08D6D822" w:rsidR="00FD56E8" w:rsidRDefault="00662FBA">
            <w:pPr>
              <w:spacing w:line="240" w:lineRule="auto"/>
              <w:rPr>
                <w:rFonts w:ascii="Calibri" w:hAnsi="Calibri" w:cs="Calibri"/>
                <w:sz w:val="22"/>
                <w:szCs w:val="22"/>
              </w:rPr>
            </w:pPr>
            <w:r>
              <w:rPr>
                <w:rFonts w:ascii="Calibri" w:hAnsi="Calibri" w:cs="Calibri"/>
                <w:sz w:val="22"/>
                <w:szCs w:val="22"/>
              </w:rPr>
              <w:t xml:space="preserve">Agree that </w:t>
            </w:r>
            <w:r w:rsidR="00133A3B">
              <w:rPr>
                <w:rFonts w:ascii="Calibri" w:hAnsi="Calibri" w:cs="Calibri"/>
                <w:sz w:val="22"/>
                <w:szCs w:val="22"/>
              </w:rPr>
              <w:t xml:space="preserve">natural hazard risks should be assessed and managed in a coordinated way across the affected areas rather than requiring each individual development to </w:t>
            </w:r>
            <w:r w:rsidR="002D1973">
              <w:rPr>
                <w:rFonts w:ascii="Calibri" w:hAnsi="Calibri" w:cs="Calibri"/>
                <w:sz w:val="22"/>
                <w:szCs w:val="22"/>
              </w:rPr>
              <w:t>separately address.</w:t>
            </w:r>
          </w:p>
        </w:tc>
      </w:tr>
      <w:tr w:rsidR="00E3084F" w:rsidRPr="00C53145" w14:paraId="2447C3B7" w14:textId="77777777" w:rsidTr="0C9CC189">
        <w:trPr>
          <w:trHeight w:val="300"/>
        </w:trPr>
        <w:tc>
          <w:tcPr>
            <w:tcW w:w="3648" w:type="dxa"/>
            <w:tcMar>
              <w:top w:w="0" w:type="dxa"/>
              <w:left w:w="108" w:type="dxa"/>
              <w:bottom w:w="0" w:type="dxa"/>
              <w:right w:w="108" w:type="dxa"/>
            </w:tcMar>
          </w:tcPr>
          <w:p w14:paraId="73245480" w14:textId="78C525B3" w:rsidR="00E3084F" w:rsidRDefault="005A211C">
            <w:pPr>
              <w:spacing w:line="240" w:lineRule="auto"/>
              <w:rPr>
                <w:rFonts w:ascii="Calibri" w:hAnsi="Calibri" w:cs="Calibri"/>
                <w:sz w:val="22"/>
                <w:szCs w:val="22"/>
              </w:rPr>
            </w:pPr>
            <w:r>
              <w:rPr>
                <w:rFonts w:ascii="Calibri" w:hAnsi="Calibri" w:cs="Calibri"/>
                <w:sz w:val="22"/>
                <w:szCs w:val="22"/>
              </w:rPr>
              <w:t>Federal government role</w:t>
            </w:r>
          </w:p>
        </w:tc>
        <w:tc>
          <w:tcPr>
            <w:tcW w:w="651" w:type="dxa"/>
            <w:tcMar>
              <w:top w:w="0" w:type="dxa"/>
              <w:left w:w="108" w:type="dxa"/>
              <w:bottom w:w="0" w:type="dxa"/>
              <w:right w:w="108" w:type="dxa"/>
            </w:tcMar>
          </w:tcPr>
          <w:p w14:paraId="53CAAC2F" w14:textId="0663D615" w:rsidR="00E3084F" w:rsidRDefault="005B557C">
            <w:pPr>
              <w:spacing w:line="240" w:lineRule="auto"/>
              <w:jc w:val="center"/>
              <w:rPr>
                <w:rFonts w:ascii="Calibri" w:hAnsi="Calibri" w:cs="Calibri"/>
                <w:sz w:val="22"/>
                <w:szCs w:val="22"/>
              </w:rPr>
            </w:pPr>
            <w:r>
              <w:rPr>
                <w:rFonts w:ascii="Calibri" w:hAnsi="Calibri" w:cs="Calibri"/>
                <w:sz w:val="22"/>
                <w:szCs w:val="22"/>
              </w:rPr>
              <w:t>14</w:t>
            </w:r>
          </w:p>
        </w:tc>
        <w:tc>
          <w:tcPr>
            <w:tcW w:w="4768" w:type="dxa"/>
            <w:tcMar>
              <w:top w:w="0" w:type="dxa"/>
              <w:left w:w="108" w:type="dxa"/>
              <w:bottom w:w="0" w:type="dxa"/>
              <w:right w:w="108" w:type="dxa"/>
            </w:tcMar>
          </w:tcPr>
          <w:p w14:paraId="213C6051" w14:textId="0F23FCB9" w:rsidR="00E3084F" w:rsidRDefault="00C412CD">
            <w:pPr>
              <w:spacing w:line="240" w:lineRule="auto"/>
              <w:rPr>
                <w:rFonts w:ascii="Calibri" w:hAnsi="Calibri" w:cs="Calibri"/>
                <w:sz w:val="22"/>
                <w:szCs w:val="22"/>
              </w:rPr>
            </w:pPr>
            <w:r>
              <w:rPr>
                <w:rFonts w:ascii="Calibri" w:hAnsi="Calibri" w:cs="Calibri"/>
                <w:sz w:val="22"/>
                <w:szCs w:val="22"/>
              </w:rPr>
              <w:t>While a</w:t>
            </w:r>
            <w:r w:rsidR="005632AD">
              <w:rPr>
                <w:rFonts w:ascii="Calibri" w:hAnsi="Calibri" w:cs="Calibri"/>
                <w:sz w:val="22"/>
                <w:szCs w:val="22"/>
              </w:rPr>
              <w:t xml:space="preserve">ction to </w:t>
            </w:r>
            <w:r w:rsidR="006712E9">
              <w:rPr>
                <w:rFonts w:ascii="Calibri" w:hAnsi="Calibri" w:cs="Calibri"/>
                <w:sz w:val="22"/>
                <w:szCs w:val="22"/>
              </w:rPr>
              <w:t>mitigate climate change risks</w:t>
            </w:r>
            <w:r w:rsidR="00AF1456">
              <w:rPr>
                <w:rFonts w:ascii="Calibri" w:hAnsi="Calibri" w:cs="Calibri"/>
                <w:sz w:val="22"/>
                <w:szCs w:val="22"/>
              </w:rPr>
              <w:t xml:space="preserve"> (resulting in loss of </w:t>
            </w:r>
            <w:r w:rsidR="006277A4">
              <w:rPr>
                <w:rFonts w:ascii="Calibri" w:hAnsi="Calibri" w:cs="Calibri"/>
                <w:sz w:val="22"/>
                <w:szCs w:val="22"/>
              </w:rPr>
              <w:t>developable land)</w:t>
            </w:r>
            <w:r>
              <w:rPr>
                <w:rFonts w:ascii="Calibri" w:hAnsi="Calibri" w:cs="Calibri"/>
                <w:sz w:val="22"/>
                <w:szCs w:val="22"/>
              </w:rPr>
              <w:t xml:space="preserve"> is </w:t>
            </w:r>
            <w:r w:rsidR="00D95D29">
              <w:rPr>
                <w:rFonts w:ascii="Calibri" w:hAnsi="Calibri" w:cs="Calibri"/>
                <w:sz w:val="22"/>
                <w:szCs w:val="22"/>
              </w:rPr>
              <w:t>presumably out of scope, perhaps addressing the</w:t>
            </w:r>
            <w:r w:rsidR="006712E9">
              <w:rPr>
                <w:rFonts w:ascii="Calibri" w:hAnsi="Calibri" w:cs="Calibri"/>
                <w:sz w:val="22"/>
                <w:szCs w:val="22"/>
              </w:rPr>
              <w:t xml:space="preserve"> insurability</w:t>
            </w:r>
            <w:r w:rsidR="00C764BF">
              <w:rPr>
                <w:rFonts w:ascii="Calibri" w:hAnsi="Calibri" w:cs="Calibri"/>
                <w:sz w:val="22"/>
                <w:szCs w:val="22"/>
              </w:rPr>
              <w:t xml:space="preserve"> of housing</w:t>
            </w:r>
            <w:r w:rsidR="00D95D29">
              <w:rPr>
                <w:rFonts w:ascii="Calibri" w:hAnsi="Calibri" w:cs="Calibri"/>
                <w:sz w:val="22"/>
                <w:szCs w:val="22"/>
              </w:rPr>
              <w:t xml:space="preserve"> and</w:t>
            </w:r>
            <w:r w:rsidR="00C764BF">
              <w:rPr>
                <w:rFonts w:ascii="Calibri" w:hAnsi="Calibri" w:cs="Calibri"/>
                <w:sz w:val="22"/>
                <w:szCs w:val="22"/>
              </w:rPr>
              <w:t xml:space="preserve"> </w:t>
            </w:r>
            <w:r w:rsidR="00D95D29">
              <w:rPr>
                <w:rFonts w:ascii="Calibri" w:hAnsi="Calibri" w:cs="Calibri"/>
                <w:sz w:val="22"/>
                <w:szCs w:val="22"/>
              </w:rPr>
              <w:t xml:space="preserve">the </w:t>
            </w:r>
            <w:r w:rsidR="00C764BF">
              <w:rPr>
                <w:rFonts w:ascii="Calibri" w:hAnsi="Calibri" w:cs="Calibri"/>
                <w:sz w:val="22"/>
                <w:szCs w:val="22"/>
              </w:rPr>
              <w:t>building &amp; construction</w:t>
            </w:r>
            <w:r w:rsidR="00D95D29">
              <w:rPr>
                <w:rFonts w:ascii="Calibri" w:hAnsi="Calibri" w:cs="Calibri"/>
                <w:sz w:val="22"/>
                <w:szCs w:val="22"/>
              </w:rPr>
              <w:t xml:space="preserve"> industry</w:t>
            </w:r>
            <w:r w:rsidR="00C764BF">
              <w:rPr>
                <w:rFonts w:ascii="Calibri" w:hAnsi="Calibri" w:cs="Calibri"/>
                <w:sz w:val="22"/>
                <w:szCs w:val="22"/>
              </w:rPr>
              <w:t xml:space="preserve"> w</w:t>
            </w:r>
            <w:r w:rsidR="00474AF3">
              <w:rPr>
                <w:rFonts w:ascii="Calibri" w:hAnsi="Calibri" w:cs="Calibri"/>
                <w:sz w:val="22"/>
                <w:szCs w:val="22"/>
              </w:rPr>
              <w:t>ould help underwrite housing delivery.</w:t>
            </w:r>
          </w:p>
        </w:tc>
      </w:tr>
      <w:tr w:rsidR="00F106C6" w:rsidRPr="00C53145" w14:paraId="49D3497F" w14:textId="77777777" w:rsidTr="0C9CC189">
        <w:trPr>
          <w:trHeight w:val="300"/>
        </w:trPr>
        <w:tc>
          <w:tcPr>
            <w:tcW w:w="3648" w:type="dxa"/>
            <w:tcMar>
              <w:top w:w="0" w:type="dxa"/>
              <w:left w:w="108" w:type="dxa"/>
              <w:bottom w:w="0" w:type="dxa"/>
              <w:right w:w="108" w:type="dxa"/>
            </w:tcMar>
          </w:tcPr>
          <w:p w14:paraId="4D73B190" w14:textId="13E24D9F" w:rsidR="00F106C6" w:rsidRDefault="008C0272">
            <w:pPr>
              <w:spacing w:line="240" w:lineRule="auto"/>
              <w:rPr>
                <w:rFonts w:ascii="Calibri" w:hAnsi="Calibri" w:cs="Calibri"/>
                <w:sz w:val="22"/>
                <w:szCs w:val="22"/>
              </w:rPr>
            </w:pPr>
            <w:r>
              <w:rPr>
                <w:rFonts w:ascii="Calibri" w:hAnsi="Calibri" w:cs="Calibri"/>
                <w:sz w:val="22"/>
                <w:szCs w:val="22"/>
              </w:rPr>
              <w:t xml:space="preserve">Information request 2.1 – </w:t>
            </w:r>
            <w:r w:rsidR="005C0735">
              <w:rPr>
                <w:rFonts w:ascii="Calibri" w:hAnsi="Calibri" w:cs="Calibri"/>
                <w:sz w:val="22"/>
                <w:szCs w:val="22"/>
              </w:rPr>
              <w:t>heritage overlays</w:t>
            </w:r>
          </w:p>
        </w:tc>
        <w:tc>
          <w:tcPr>
            <w:tcW w:w="651" w:type="dxa"/>
            <w:tcMar>
              <w:top w:w="0" w:type="dxa"/>
              <w:left w:w="108" w:type="dxa"/>
              <w:bottom w:w="0" w:type="dxa"/>
              <w:right w:w="108" w:type="dxa"/>
            </w:tcMar>
          </w:tcPr>
          <w:p w14:paraId="6A6FBB26" w14:textId="1A38CA8A" w:rsidR="00F106C6" w:rsidRDefault="00F106C6">
            <w:pPr>
              <w:spacing w:line="240" w:lineRule="auto"/>
              <w:jc w:val="center"/>
              <w:rPr>
                <w:rFonts w:ascii="Calibri" w:hAnsi="Calibri" w:cs="Calibri"/>
                <w:sz w:val="22"/>
                <w:szCs w:val="22"/>
              </w:rPr>
            </w:pPr>
            <w:r>
              <w:rPr>
                <w:rFonts w:ascii="Calibri" w:hAnsi="Calibri" w:cs="Calibri"/>
                <w:sz w:val="22"/>
                <w:szCs w:val="22"/>
              </w:rPr>
              <w:t>16</w:t>
            </w:r>
          </w:p>
        </w:tc>
        <w:tc>
          <w:tcPr>
            <w:tcW w:w="4768" w:type="dxa"/>
            <w:tcMar>
              <w:top w:w="0" w:type="dxa"/>
              <w:left w:w="108" w:type="dxa"/>
              <w:bottom w:w="0" w:type="dxa"/>
              <w:right w:w="108" w:type="dxa"/>
            </w:tcMar>
          </w:tcPr>
          <w:p w14:paraId="5B6B98D7" w14:textId="14168BC9" w:rsidR="00F106C6" w:rsidRDefault="0033348B">
            <w:pPr>
              <w:spacing w:line="240" w:lineRule="auto"/>
              <w:rPr>
                <w:rFonts w:ascii="Calibri" w:hAnsi="Calibri" w:cs="Calibri"/>
                <w:sz w:val="22"/>
                <w:szCs w:val="22"/>
              </w:rPr>
            </w:pPr>
            <w:r w:rsidRPr="2006F55A">
              <w:rPr>
                <w:rFonts w:ascii="Calibri" w:hAnsi="Calibri" w:cs="Calibri"/>
                <w:sz w:val="22"/>
                <w:szCs w:val="22"/>
              </w:rPr>
              <w:t xml:space="preserve">Heritage areas are generally fully developed and presumably would have limited </w:t>
            </w:r>
            <w:r w:rsidR="0089304A" w:rsidRPr="2006F55A">
              <w:rPr>
                <w:rFonts w:ascii="Calibri" w:hAnsi="Calibri" w:cs="Calibri"/>
                <w:sz w:val="22"/>
                <w:szCs w:val="22"/>
              </w:rPr>
              <w:t>capacity to deliver substantial new housing</w:t>
            </w:r>
            <w:r w:rsidR="005C0735" w:rsidRPr="2006F55A">
              <w:rPr>
                <w:rFonts w:ascii="Calibri" w:hAnsi="Calibri" w:cs="Calibri"/>
                <w:sz w:val="22"/>
                <w:szCs w:val="22"/>
              </w:rPr>
              <w:t xml:space="preserve"> supply</w:t>
            </w:r>
            <w:r w:rsidR="00CC3E81" w:rsidRPr="2006F55A">
              <w:rPr>
                <w:rFonts w:ascii="Calibri" w:hAnsi="Calibri" w:cs="Calibri"/>
                <w:sz w:val="22"/>
                <w:szCs w:val="22"/>
              </w:rPr>
              <w:t xml:space="preserve"> </w:t>
            </w:r>
            <w:r w:rsidRPr="2006F55A">
              <w:rPr>
                <w:rFonts w:ascii="Calibri" w:hAnsi="Calibri" w:cs="Calibri"/>
                <w:sz w:val="22"/>
                <w:szCs w:val="22"/>
              </w:rPr>
              <w:t xml:space="preserve"> </w:t>
            </w:r>
          </w:p>
        </w:tc>
      </w:tr>
      <w:tr w:rsidR="00D5780A" w:rsidRPr="00C53145" w14:paraId="3488DAB1" w14:textId="77777777" w:rsidTr="0C9CC189">
        <w:trPr>
          <w:trHeight w:val="300"/>
        </w:trPr>
        <w:tc>
          <w:tcPr>
            <w:tcW w:w="3648" w:type="dxa"/>
            <w:tcMar>
              <w:top w:w="0" w:type="dxa"/>
              <w:left w:w="108" w:type="dxa"/>
              <w:bottom w:w="0" w:type="dxa"/>
              <w:right w:w="108" w:type="dxa"/>
            </w:tcMar>
          </w:tcPr>
          <w:p w14:paraId="07BC78E7" w14:textId="559B7B33" w:rsidR="00D5780A" w:rsidRDefault="000C420B">
            <w:pPr>
              <w:spacing w:line="240" w:lineRule="auto"/>
              <w:rPr>
                <w:rFonts w:ascii="Calibri" w:hAnsi="Calibri" w:cs="Calibri"/>
                <w:sz w:val="22"/>
                <w:szCs w:val="22"/>
              </w:rPr>
            </w:pPr>
            <w:r>
              <w:rPr>
                <w:rFonts w:ascii="Calibri" w:hAnsi="Calibri" w:cs="Calibri"/>
                <w:sz w:val="22"/>
                <w:szCs w:val="22"/>
              </w:rPr>
              <w:t>Information request 2.1</w:t>
            </w:r>
            <w:r w:rsidR="00B22661">
              <w:rPr>
                <w:rFonts w:ascii="Calibri" w:hAnsi="Calibri" w:cs="Calibri"/>
                <w:sz w:val="22"/>
                <w:szCs w:val="22"/>
              </w:rPr>
              <w:t xml:space="preserve"> – alternative dwelling types</w:t>
            </w:r>
          </w:p>
        </w:tc>
        <w:tc>
          <w:tcPr>
            <w:tcW w:w="651" w:type="dxa"/>
            <w:tcMar>
              <w:top w:w="0" w:type="dxa"/>
              <w:left w:w="108" w:type="dxa"/>
              <w:bottom w:w="0" w:type="dxa"/>
              <w:right w:w="108" w:type="dxa"/>
            </w:tcMar>
          </w:tcPr>
          <w:p w14:paraId="6476E7AB" w14:textId="4E6FA110" w:rsidR="00D5780A" w:rsidRDefault="000C420B">
            <w:pPr>
              <w:spacing w:line="240" w:lineRule="auto"/>
              <w:jc w:val="center"/>
              <w:rPr>
                <w:rFonts w:ascii="Calibri" w:hAnsi="Calibri" w:cs="Calibri"/>
                <w:sz w:val="22"/>
                <w:szCs w:val="22"/>
              </w:rPr>
            </w:pPr>
            <w:r>
              <w:rPr>
                <w:rFonts w:ascii="Calibri" w:hAnsi="Calibri" w:cs="Calibri"/>
                <w:sz w:val="22"/>
                <w:szCs w:val="22"/>
              </w:rPr>
              <w:t>16</w:t>
            </w:r>
          </w:p>
        </w:tc>
        <w:tc>
          <w:tcPr>
            <w:tcW w:w="4768" w:type="dxa"/>
            <w:tcMar>
              <w:top w:w="0" w:type="dxa"/>
              <w:left w:w="108" w:type="dxa"/>
              <w:bottom w:w="0" w:type="dxa"/>
              <w:right w:w="108" w:type="dxa"/>
            </w:tcMar>
          </w:tcPr>
          <w:p w14:paraId="40A27C57" w14:textId="74672DCD" w:rsidR="00D5780A" w:rsidRDefault="00B22661">
            <w:pPr>
              <w:spacing w:line="240" w:lineRule="auto"/>
              <w:rPr>
                <w:rFonts w:ascii="Calibri" w:hAnsi="Calibri" w:cs="Calibri"/>
                <w:sz w:val="22"/>
                <w:szCs w:val="22"/>
              </w:rPr>
            </w:pPr>
            <w:r>
              <w:rPr>
                <w:rFonts w:ascii="Calibri" w:hAnsi="Calibri" w:cs="Calibri"/>
                <w:sz w:val="22"/>
                <w:szCs w:val="22"/>
              </w:rPr>
              <w:t>It would be valua</w:t>
            </w:r>
            <w:r w:rsidR="003C49F6">
              <w:rPr>
                <w:rFonts w:ascii="Calibri" w:hAnsi="Calibri" w:cs="Calibri"/>
                <w:sz w:val="22"/>
                <w:szCs w:val="22"/>
              </w:rPr>
              <w:t>ble to cater for tiny homes and for multi-generational housing typologies</w:t>
            </w:r>
            <w:r w:rsidR="0008006D">
              <w:rPr>
                <w:rFonts w:ascii="Calibri" w:hAnsi="Calibri" w:cs="Calibri"/>
                <w:sz w:val="22"/>
                <w:szCs w:val="22"/>
              </w:rPr>
              <w:t>.</w:t>
            </w:r>
            <w:r w:rsidR="006E130A">
              <w:rPr>
                <w:rFonts w:ascii="Calibri" w:hAnsi="Calibri" w:cs="Calibri"/>
                <w:sz w:val="22"/>
                <w:szCs w:val="22"/>
              </w:rPr>
              <w:t xml:space="preserve"> It might also be worth investigating the potential to disincentivise excessive </w:t>
            </w:r>
            <w:r w:rsidR="00DD1655">
              <w:rPr>
                <w:rFonts w:ascii="Calibri" w:hAnsi="Calibri" w:cs="Calibri"/>
                <w:sz w:val="22"/>
                <w:szCs w:val="22"/>
              </w:rPr>
              <w:t xml:space="preserve">per-capita </w:t>
            </w:r>
            <w:r w:rsidR="00854994">
              <w:rPr>
                <w:rFonts w:ascii="Calibri" w:hAnsi="Calibri" w:cs="Calibri"/>
                <w:sz w:val="22"/>
                <w:szCs w:val="22"/>
              </w:rPr>
              <w:t>floor areas?</w:t>
            </w:r>
          </w:p>
        </w:tc>
      </w:tr>
      <w:tr w:rsidR="00C6561E" w:rsidRPr="00C53145" w14:paraId="42CB60E3" w14:textId="77777777" w:rsidTr="0C9CC189">
        <w:trPr>
          <w:trHeight w:val="300"/>
        </w:trPr>
        <w:tc>
          <w:tcPr>
            <w:tcW w:w="3648" w:type="dxa"/>
            <w:tcMar>
              <w:top w:w="0" w:type="dxa"/>
              <w:left w:w="108" w:type="dxa"/>
              <w:bottom w:w="0" w:type="dxa"/>
              <w:right w:w="108" w:type="dxa"/>
            </w:tcMar>
          </w:tcPr>
          <w:p w14:paraId="04F4A329" w14:textId="2735EE44" w:rsidR="00C6561E" w:rsidRDefault="00C6561E">
            <w:pPr>
              <w:spacing w:line="240" w:lineRule="auto"/>
              <w:rPr>
                <w:rFonts w:ascii="Calibri" w:hAnsi="Calibri" w:cs="Calibri"/>
                <w:sz w:val="22"/>
                <w:szCs w:val="22"/>
              </w:rPr>
            </w:pPr>
            <w:r>
              <w:rPr>
                <w:rFonts w:ascii="Calibri" w:hAnsi="Calibri" w:cs="Calibri"/>
                <w:sz w:val="22"/>
                <w:szCs w:val="22"/>
              </w:rPr>
              <w:t>Information request 2.1 – granny flats</w:t>
            </w:r>
          </w:p>
        </w:tc>
        <w:tc>
          <w:tcPr>
            <w:tcW w:w="651" w:type="dxa"/>
            <w:tcMar>
              <w:top w:w="0" w:type="dxa"/>
              <w:left w:w="108" w:type="dxa"/>
              <w:bottom w:w="0" w:type="dxa"/>
              <w:right w:w="108" w:type="dxa"/>
            </w:tcMar>
          </w:tcPr>
          <w:p w14:paraId="38240E66" w14:textId="2544C4E5" w:rsidR="00C6561E" w:rsidRDefault="00C6561E">
            <w:pPr>
              <w:spacing w:line="240" w:lineRule="auto"/>
              <w:jc w:val="center"/>
              <w:rPr>
                <w:rFonts w:ascii="Calibri" w:hAnsi="Calibri" w:cs="Calibri"/>
                <w:sz w:val="22"/>
                <w:szCs w:val="22"/>
              </w:rPr>
            </w:pPr>
            <w:r>
              <w:rPr>
                <w:rFonts w:ascii="Calibri" w:hAnsi="Calibri" w:cs="Calibri"/>
                <w:sz w:val="22"/>
                <w:szCs w:val="22"/>
              </w:rPr>
              <w:t>16</w:t>
            </w:r>
          </w:p>
        </w:tc>
        <w:tc>
          <w:tcPr>
            <w:tcW w:w="4768" w:type="dxa"/>
            <w:tcMar>
              <w:top w:w="0" w:type="dxa"/>
              <w:left w:w="108" w:type="dxa"/>
              <w:bottom w:w="0" w:type="dxa"/>
              <w:right w:w="108" w:type="dxa"/>
            </w:tcMar>
          </w:tcPr>
          <w:p w14:paraId="5A4922DD" w14:textId="6DBEB023" w:rsidR="00C6561E" w:rsidRDefault="009D7501">
            <w:pPr>
              <w:spacing w:line="240" w:lineRule="auto"/>
              <w:rPr>
                <w:rFonts w:ascii="Calibri" w:hAnsi="Calibri" w:cs="Calibri"/>
                <w:sz w:val="22"/>
                <w:szCs w:val="22"/>
              </w:rPr>
            </w:pPr>
            <w:r>
              <w:rPr>
                <w:rFonts w:ascii="Calibri" w:hAnsi="Calibri" w:cs="Calibri"/>
                <w:sz w:val="22"/>
                <w:szCs w:val="22"/>
              </w:rPr>
              <w:t>Small secondary dwellings are already adequately facilitated</w:t>
            </w:r>
            <w:r w:rsidR="007319A9">
              <w:rPr>
                <w:rFonts w:ascii="Calibri" w:hAnsi="Calibri" w:cs="Calibri"/>
                <w:sz w:val="22"/>
                <w:szCs w:val="22"/>
              </w:rPr>
              <w:t xml:space="preserve"> </w:t>
            </w:r>
            <w:proofErr w:type="gramStart"/>
            <w:r w:rsidR="007319A9">
              <w:rPr>
                <w:rFonts w:ascii="Calibri" w:hAnsi="Calibri" w:cs="Calibri"/>
                <w:sz w:val="22"/>
                <w:szCs w:val="22"/>
              </w:rPr>
              <w:t xml:space="preserve">and </w:t>
            </w:r>
            <w:r w:rsidR="00035752">
              <w:rPr>
                <w:rFonts w:ascii="Calibri" w:hAnsi="Calibri" w:cs="Calibri"/>
                <w:sz w:val="22"/>
                <w:szCs w:val="22"/>
              </w:rPr>
              <w:t>in our jurisdiction</w:t>
            </w:r>
            <w:proofErr w:type="gramEnd"/>
            <w:r w:rsidR="00035752">
              <w:rPr>
                <w:rFonts w:ascii="Calibri" w:hAnsi="Calibri" w:cs="Calibri"/>
                <w:sz w:val="22"/>
                <w:szCs w:val="22"/>
              </w:rPr>
              <w:t xml:space="preserve"> </w:t>
            </w:r>
            <w:r w:rsidR="00AA3AB2">
              <w:rPr>
                <w:rFonts w:ascii="Calibri" w:hAnsi="Calibri" w:cs="Calibri"/>
                <w:sz w:val="22"/>
                <w:szCs w:val="22"/>
              </w:rPr>
              <w:t xml:space="preserve">and </w:t>
            </w:r>
            <w:r w:rsidR="00035752">
              <w:rPr>
                <w:rFonts w:ascii="Calibri" w:hAnsi="Calibri" w:cs="Calibri"/>
                <w:sz w:val="22"/>
                <w:szCs w:val="22"/>
              </w:rPr>
              <w:t>are a common form of new housing.</w:t>
            </w:r>
            <w:r w:rsidR="00B41662">
              <w:rPr>
                <w:rFonts w:ascii="Calibri" w:hAnsi="Calibri" w:cs="Calibri"/>
                <w:sz w:val="22"/>
                <w:szCs w:val="22"/>
              </w:rPr>
              <w:t xml:space="preserve"> However, the</w:t>
            </w:r>
            <w:r w:rsidR="006906CF">
              <w:rPr>
                <w:rFonts w:ascii="Calibri" w:hAnsi="Calibri" w:cs="Calibri"/>
                <w:sz w:val="22"/>
                <w:szCs w:val="22"/>
              </w:rPr>
              <w:t xml:space="preserve">y undermine the potential </w:t>
            </w:r>
            <w:r w:rsidR="003E6820">
              <w:rPr>
                <w:rFonts w:ascii="Calibri" w:hAnsi="Calibri" w:cs="Calibri"/>
                <w:sz w:val="22"/>
                <w:szCs w:val="22"/>
              </w:rPr>
              <w:t xml:space="preserve">financial </w:t>
            </w:r>
            <w:r w:rsidR="006906CF">
              <w:rPr>
                <w:rFonts w:ascii="Calibri" w:hAnsi="Calibri" w:cs="Calibri"/>
                <w:sz w:val="22"/>
                <w:szCs w:val="22"/>
              </w:rPr>
              <w:t xml:space="preserve">viability of redevelopment </w:t>
            </w:r>
            <w:r w:rsidR="00D55F79">
              <w:rPr>
                <w:rFonts w:ascii="Calibri" w:hAnsi="Calibri" w:cs="Calibri"/>
                <w:sz w:val="22"/>
                <w:szCs w:val="22"/>
              </w:rPr>
              <w:t xml:space="preserve">of the land </w:t>
            </w:r>
            <w:r w:rsidR="006906CF">
              <w:rPr>
                <w:rFonts w:ascii="Calibri" w:hAnsi="Calibri" w:cs="Calibri"/>
                <w:sz w:val="22"/>
                <w:szCs w:val="22"/>
              </w:rPr>
              <w:t>at higher densities</w:t>
            </w:r>
            <w:r w:rsidR="003E6820">
              <w:rPr>
                <w:rFonts w:ascii="Calibri" w:hAnsi="Calibri" w:cs="Calibri"/>
                <w:sz w:val="22"/>
                <w:szCs w:val="22"/>
              </w:rPr>
              <w:t>.</w:t>
            </w:r>
          </w:p>
        </w:tc>
      </w:tr>
      <w:tr w:rsidR="00597498" w:rsidRPr="00C53145" w14:paraId="6E0C6CF5" w14:textId="77777777" w:rsidTr="0C9CC189">
        <w:trPr>
          <w:trHeight w:val="300"/>
        </w:trPr>
        <w:tc>
          <w:tcPr>
            <w:tcW w:w="3648" w:type="dxa"/>
            <w:tcMar>
              <w:top w:w="0" w:type="dxa"/>
              <w:left w:w="108" w:type="dxa"/>
              <w:bottom w:w="0" w:type="dxa"/>
              <w:right w:w="108" w:type="dxa"/>
            </w:tcMar>
          </w:tcPr>
          <w:p w14:paraId="750B0EE7" w14:textId="6CFAE436" w:rsidR="00597498" w:rsidRDefault="00597498">
            <w:pPr>
              <w:spacing w:line="240" w:lineRule="auto"/>
              <w:rPr>
                <w:rFonts w:ascii="Calibri" w:hAnsi="Calibri" w:cs="Calibri"/>
                <w:sz w:val="22"/>
                <w:szCs w:val="22"/>
              </w:rPr>
            </w:pPr>
            <w:r>
              <w:rPr>
                <w:rFonts w:ascii="Calibri" w:hAnsi="Calibri" w:cs="Calibri"/>
                <w:sz w:val="22"/>
                <w:szCs w:val="22"/>
              </w:rPr>
              <w:t>Information request 2.3</w:t>
            </w:r>
            <w:r w:rsidR="00587457">
              <w:rPr>
                <w:rFonts w:ascii="Calibri" w:hAnsi="Calibri" w:cs="Calibri"/>
                <w:sz w:val="22"/>
                <w:szCs w:val="22"/>
              </w:rPr>
              <w:t xml:space="preserve"> – effectiveness of past zoning and land-use reforms</w:t>
            </w:r>
          </w:p>
        </w:tc>
        <w:tc>
          <w:tcPr>
            <w:tcW w:w="651" w:type="dxa"/>
            <w:tcMar>
              <w:top w:w="0" w:type="dxa"/>
              <w:left w:w="108" w:type="dxa"/>
              <w:bottom w:w="0" w:type="dxa"/>
              <w:right w:w="108" w:type="dxa"/>
            </w:tcMar>
          </w:tcPr>
          <w:p w14:paraId="4447B385" w14:textId="77B689E2" w:rsidR="00597498" w:rsidRDefault="00587457">
            <w:pPr>
              <w:spacing w:line="240" w:lineRule="auto"/>
              <w:jc w:val="center"/>
              <w:rPr>
                <w:rFonts w:ascii="Calibri" w:hAnsi="Calibri" w:cs="Calibri"/>
                <w:sz w:val="22"/>
                <w:szCs w:val="22"/>
              </w:rPr>
            </w:pPr>
            <w:r>
              <w:rPr>
                <w:rFonts w:ascii="Calibri" w:hAnsi="Calibri" w:cs="Calibri"/>
                <w:sz w:val="22"/>
                <w:szCs w:val="22"/>
              </w:rPr>
              <w:t>17</w:t>
            </w:r>
          </w:p>
        </w:tc>
        <w:tc>
          <w:tcPr>
            <w:tcW w:w="4768" w:type="dxa"/>
            <w:tcMar>
              <w:top w:w="0" w:type="dxa"/>
              <w:left w:w="108" w:type="dxa"/>
              <w:bottom w:w="0" w:type="dxa"/>
              <w:right w:w="108" w:type="dxa"/>
            </w:tcMar>
          </w:tcPr>
          <w:p w14:paraId="0DBEDC0C" w14:textId="401C859A" w:rsidR="00597498" w:rsidRDefault="00587457">
            <w:pPr>
              <w:spacing w:line="240" w:lineRule="auto"/>
              <w:rPr>
                <w:rFonts w:ascii="Calibri" w:hAnsi="Calibri" w:cs="Calibri"/>
                <w:sz w:val="22"/>
                <w:szCs w:val="22"/>
              </w:rPr>
            </w:pPr>
            <w:r w:rsidRPr="2006F55A">
              <w:rPr>
                <w:rFonts w:ascii="Calibri" w:hAnsi="Calibri" w:cs="Calibri"/>
                <w:sz w:val="22"/>
                <w:szCs w:val="22"/>
              </w:rPr>
              <w:t xml:space="preserve">The experience in our jurisdiction is that </w:t>
            </w:r>
            <w:r w:rsidR="001E6CCA" w:rsidRPr="2006F55A">
              <w:rPr>
                <w:rFonts w:ascii="Calibri" w:hAnsi="Calibri" w:cs="Calibri"/>
                <w:sz w:val="22"/>
                <w:szCs w:val="22"/>
              </w:rPr>
              <w:t xml:space="preserve">changing planning controls has little influence on </w:t>
            </w:r>
            <w:r w:rsidR="003914AD">
              <w:rPr>
                <w:rFonts w:ascii="Calibri" w:hAnsi="Calibri" w:cs="Calibri"/>
                <w:sz w:val="22"/>
                <w:szCs w:val="22"/>
              </w:rPr>
              <w:t xml:space="preserve">driving </w:t>
            </w:r>
            <w:r w:rsidR="001E6CCA" w:rsidRPr="2006F55A">
              <w:rPr>
                <w:rFonts w:ascii="Calibri" w:hAnsi="Calibri" w:cs="Calibri"/>
                <w:sz w:val="22"/>
                <w:szCs w:val="22"/>
              </w:rPr>
              <w:t>land use change. For example,</w:t>
            </w:r>
            <w:r w:rsidR="008F408E" w:rsidRPr="2006F55A">
              <w:rPr>
                <w:rFonts w:ascii="Calibri" w:hAnsi="Calibri" w:cs="Calibri"/>
                <w:sz w:val="22"/>
                <w:szCs w:val="22"/>
              </w:rPr>
              <w:t xml:space="preserve"> </w:t>
            </w:r>
            <w:r w:rsidR="00404EA6" w:rsidRPr="2006F55A">
              <w:rPr>
                <w:rFonts w:ascii="Calibri" w:hAnsi="Calibri" w:cs="Calibri"/>
                <w:sz w:val="22"/>
                <w:szCs w:val="22"/>
              </w:rPr>
              <w:t xml:space="preserve">since at least 2015 </w:t>
            </w:r>
            <w:r w:rsidR="00A03860" w:rsidRPr="2006F55A">
              <w:rPr>
                <w:rFonts w:ascii="Calibri" w:hAnsi="Calibri" w:cs="Calibri"/>
                <w:sz w:val="22"/>
                <w:szCs w:val="22"/>
              </w:rPr>
              <w:t xml:space="preserve">apartments are allowed in all business zones and, since 2024, </w:t>
            </w:r>
            <w:r w:rsidR="00F96A09" w:rsidRPr="2006F55A">
              <w:rPr>
                <w:rFonts w:ascii="Calibri" w:hAnsi="Calibri" w:cs="Calibri"/>
                <w:sz w:val="22"/>
                <w:szCs w:val="22"/>
              </w:rPr>
              <w:t xml:space="preserve">specific commercial zoned areas, </w:t>
            </w:r>
            <w:r w:rsidR="00A03860" w:rsidRPr="2006F55A">
              <w:rPr>
                <w:rFonts w:ascii="Calibri" w:hAnsi="Calibri" w:cs="Calibri"/>
                <w:sz w:val="22"/>
                <w:szCs w:val="22"/>
              </w:rPr>
              <w:t xml:space="preserve">but there has been </w:t>
            </w:r>
            <w:r w:rsidR="00FB4F03" w:rsidRPr="2006F55A">
              <w:rPr>
                <w:rFonts w:ascii="Calibri" w:hAnsi="Calibri" w:cs="Calibri"/>
                <w:sz w:val="22"/>
                <w:szCs w:val="22"/>
              </w:rPr>
              <w:t xml:space="preserve">minimal or </w:t>
            </w:r>
            <w:r w:rsidR="00A03860" w:rsidRPr="2006F55A">
              <w:rPr>
                <w:rFonts w:ascii="Calibri" w:hAnsi="Calibri" w:cs="Calibri"/>
                <w:sz w:val="22"/>
                <w:szCs w:val="22"/>
              </w:rPr>
              <w:t xml:space="preserve">no </w:t>
            </w:r>
            <w:r w:rsidR="00F96A09" w:rsidRPr="2006F55A">
              <w:rPr>
                <w:rFonts w:ascii="Calibri" w:hAnsi="Calibri" w:cs="Calibri"/>
                <w:sz w:val="22"/>
                <w:szCs w:val="22"/>
              </w:rPr>
              <w:t>take-up of these opportunities</w:t>
            </w:r>
            <w:r w:rsidR="00404EA6" w:rsidRPr="2006F55A">
              <w:rPr>
                <w:rFonts w:ascii="Calibri" w:hAnsi="Calibri" w:cs="Calibri"/>
                <w:sz w:val="22"/>
                <w:szCs w:val="22"/>
              </w:rPr>
              <w:t xml:space="preserve"> to date</w:t>
            </w:r>
            <w:r w:rsidR="00F96A09" w:rsidRPr="2006F55A">
              <w:rPr>
                <w:rFonts w:ascii="Calibri" w:hAnsi="Calibri" w:cs="Calibri"/>
                <w:sz w:val="22"/>
                <w:szCs w:val="22"/>
              </w:rPr>
              <w:t>.</w:t>
            </w:r>
            <w:r w:rsidR="0BE1F8EF" w:rsidRPr="2006F55A">
              <w:rPr>
                <w:rFonts w:ascii="Calibri" w:hAnsi="Calibri" w:cs="Calibri"/>
                <w:sz w:val="22"/>
                <w:szCs w:val="22"/>
              </w:rPr>
              <w:t xml:space="preserve"> Emphasis on strategic infrastructure planning and delivery to help remove obstacles in the development process </w:t>
            </w:r>
            <w:r w:rsidR="0BE1F8EF" w:rsidRPr="2006F55A">
              <w:rPr>
                <w:rFonts w:ascii="Calibri" w:hAnsi="Calibri" w:cs="Calibri"/>
                <w:sz w:val="22"/>
                <w:szCs w:val="22"/>
              </w:rPr>
              <w:lastRenderedPageBreak/>
              <w:t>would be more beneficial than the implementation of blanket rezoning.</w:t>
            </w:r>
          </w:p>
        </w:tc>
      </w:tr>
      <w:tr w:rsidR="008A4AFC" w:rsidRPr="00C53145" w14:paraId="4FE8F4FA" w14:textId="77777777" w:rsidTr="0C9CC189">
        <w:trPr>
          <w:trHeight w:val="300"/>
        </w:trPr>
        <w:tc>
          <w:tcPr>
            <w:tcW w:w="3648" w:type="dxa"/>
            <w:tcMar>
              <w:top w:w="0" w:type="dxa"/>
              <w:left w:w="108" w:type="dxa"/>
              <w:bottom w:w="0" w:type="dxa"/>
              <w:right w:w="108" w:type="dxa"/>
            </w:tcMar>
          </w:tcPr>
          <w:p w14:paraId="4762AC51" w14:textId="616067BE" w:rsidR="008A4AFC" w:rsidRDefault="008A4AFC">
            <w:pPr>
              <w:spacing w:line="240" w:lineRule="auto"/>
              <w:rPr>
                <w:rFonts w:ascii="Calibri" w:hAnsi="Calibri" w:cs="Calibri"/>
                <w:sz w:val="22"/>
                <w:szCs w:val="22"/>
              </w:rPr>
            </w:pPr>
            <w:r>
              <w:rPr>
                <w:rFonts w:ascii="Calibri" w:hAnsi="Calibri" w:cs="Calibri"/>
                <w:sz w:val="22"/>
                <w:szCs w:val="22"/>
              </w:rPr>
              <w:lastRenderedPageBreak/>
              <w:t>Information request 3.1 – causes of approval delays</w:t>
            </w:r>
          </w:p>
        </w:tc>
        <w:tc>
          <w:tcPr>
            <w:tcW w:w="651" w:type="dxa"/>
            <w:tcMar>
              <w:top w:w="0" w:type="dxa"/>
              <w:left w:w="108" w:type="dxa"/>
              <w:bottom w:w="0" w:type="dxa"/>
              <w:right w:w="108" w:type="dxa"/>
            </w:tcMar>
          </w:tcPr>
          <w:p w14:paraId="2F796D21" w14:textId="15E78FA6" w:rsidR="008A4AFC" w:rsidRDefault="008A4AFC">
            <w:pPr>
              <w:spacing w:line="240" w:lineRule="auto"/>
              <w:jc w:val="center"/>
              <w:rPr>
                <w:rFonts w:ascii="Calibri" w:hAnsi="Calibri" w:cs="Calibri"/>
                <w:sz w:val="22"/>
                <w:szCs w:val="22"/>
              </w:rPr>
            </w:pPr>
            <w:r>
              <w:rPr>
                <w:rFonts w:ascii="Calibri" w:hAnsi="Calibri" w:cs="Calibri"/>
                <w:sz w:val="22"/>
                <w:szCs w:val="22"/>
              </w:rPr>
              <w:t>18</w:t>
            </w:r>
          </w:p>
        </w:tc>
        <w:tc>
          <w:tcPr>
            <w:tcW w:w="4768" w:type="dxa"/>
            <w:tcMar>
              <w:top w:w="0" w:type="dxa"/>
              <w:left w:w="108" w:type="dxa"/>
              <w:bottom w:w="0" w:type="dxa"/>
              <w:right w:w="108" w:type="dxa"/>
            </w:tcMar>
          </w:tcPr>
          <w:p w14:paraId="1D8215F4" w14:textId="77777777" w:rsidR="008A4AFC" w:rsidRPr="009A102E" w:rsidRDefault="008A4AFC">
            <w:pPr>
              <w:spacing w:line="240" w:lineRule="auto"/>
              <w:rPr>
                <w:rFonts w:ascii="Calibri" w:hAnsi="Calibri" w:cs="Calibri"/>
                <w:sz w:val="22"/>
                <w:szCs w:val="22"/>
              </w:rPr>
            </w:pPr>
            <w:r w:rsidRPr="009A102E">
              <w:rPr>
                <w:rFonts w:ascii="Calibri" w:hAnsi="Calibri" w:cs="Calibri"/>
                <w:sz w:val="22"/>
                <w:szCs w:val="22"/>
              </w:rPr>
              <w:t xml:space="preserve">In many cases delays result from developers </w:t>
            </w:r>
            <w:r w:rsidR="000523B9" w:rsidRPr="009A102E">
              <w:rPr>
                <w:rFonts w:ascii="Calibri" w:hAnsi="Calibri" w:cs="Calibri"/>
                <w:sz w:val="22"/>
                <w:szCs w:val="22"/>
              </w:rPr>
              <w:t>submitting incomplete information</w:t>
            </w:r>
            <w:r w:rsidR="004542A5" w:rsidRPr="009A102E">
              <w:rPr>
                <w:rFonts w:ascii="Calibri" w:hAnsi="Calibri" w:cs="Calibri"/>
                <w:sz w:val="22"/>
                <w:szCs w:val="22"/>
              </w:rPr>
              <w:t>/inadequate plans</w:t>
            </w:r>
            <w:r w:rsidR="000523B9" w:rsidRPr="009A102E">
              <w:rPr>
                <w:rFonts w:ascii="Calibri" w:hAnsi="Calibri" w:cs="Calibri"/>
                <w:sz w:val="22"/>
                <w:szCs w:val="22"/>
              </w:rPr>
              <w:t>. Delays are also frequently due to wait times to access required technical experts such as traffic engineers</w:t>
            </w:r>
            <w:r w:rsidR="00F10892" w:rsidRPr="009A102E">
              <w:rPr>
                <w:rFonts w:ascii="Calibri" w:hAnsi="Calibri" w:cs="Calibri"/>
                <w:sz w:val="22"/>
                <w:szCs w:val="22"/>
              </w:rPr>
              <w:t>.</w:t>
            </w:r>
          </w:p>
          <w:p w14:paraId="00FF0415" w14:textId="5BDE8FDD" w:rsidR="00990488" w:rsidRPr="009A102E" w:rsidRDefault="00990488">
            <w:pPr>
              <w:spacing w:line="240" w:lineRule="auto"/>
              <w:rPr>
                <w:rFonts w:ascii="Calibri" w:hAnsi="Calibri" w:cs="Calibri"/>
                <w:sz w:val="22"/>
                <w:szCs w:val="22"/>
              </w:rPr>
            </w:pPr>
            <w:r w:rsidRPr="009A102E">
              <w:rPr>
                <w:rFonts w:ascii="Calibri" w:hAnsi="Calibri" w:cs="Calibri"/>
                <w:sz w:val="22"/>
                <w:szCs w:val="22"/>
              </w:rPr>
              <w:t xml:space="preserve">For planning scheme amendments like rezonings, a lack of resourcing for the approval body (Tasmanian Planning Commission) results in delays to </w:t>
            </w:r>
            <w:r w:rsidR="00F477EB" w:rsidRPr="009A102E">
              <w:rPr>
                <w:rFonts w:ascii="Calibri" w:hAnsi="Calibri" w:cs="Calibri"/>
                <w:sz w:val="22"/>
                <w:szCs w:val="22"/>
              </w:rPr>
              <w:t>assessment and determination of applications.</w:t>
            </w:r>
          </w:p>
          <w:p w14:paraId="4E2FD97B" w14:textId="1BF36DEC" w:rsidR="00990488" w:rsidRPr="009A102E" w:rsidRDefault="241C9C39" w:rsidP="006072D8">
            <w:pPr>
              <w:spacing w:line="240" w:lineRule="auto"/>
              <w:rPr>
                <w:rFonts w:ascii="Calibri" w:eastAsia="Calibri" w:hAnsi="Calibri" w:cs="Calibri"/>
                <w:sz w:val="22"/>
                <w:szCs w:val="22"/>
              </w:rPr>
            </w:pPr>
            <w:r w:rsidRPr="0C9CC189">
              <w:rPr>
                <w:rFonts w:ascii="Calibri" w:hAnsi="Calibri" w:cs="Calibri"/>
                <w:sz w:val="22"/>
                <w:szCs w:val="22"/>
              </w:rPr>
              <w:t xml:space="preserve">What </w:t>
            </w:r>
            <w:r w:rsidR="59B2F0C7" w:rsidRPr="0C9CC189">
              <w:rPr>
                <w:rFonts w:ascii="Calibri" w:hAnsi="Calibri" w:cs="Calibri"/>
                <w:sz w:val="22"/>
                <w:szCs w:val="22"/>
              </w:rPr>
              <w:t xml:space="preserve">is also a </w:t>
            </w:r>
            <w:r w:rsidR="2E9D3989" w:rsidRPr="0C9CC189">
              <w:rPr>
                <w:rFonts w:ascii="Calibri" w:eastAsia="Calibri" w:hAnsi="Calibri" w:cs="Calibri"/>
                <w:sz w:val="22"/>
                <w:szCs w:val="22"/>
              </w:rPr>
              <w:t xml:space="preserve">significantly onerous requirement for development applications </w:t>
            </w:r>
            <w:r w:rsidR="7C16AD55" w:rsidRPr="0C9CC189">
              <w:rPr>
                <w:rFonts w:ascii="Calibri" w:eastAsia="Calibri" w:hAnsi="Calibri" w:cs="Calibri"/>
                <w:sz w:val="22"/>
                <w:szCs w:val="22"/>
              </w:rPr>
              <w:t xml:space="preserve">is </w:t>
            </w:r>
            <w:r w:rsidR="2E9D3989" w:rsidRPr="0C9CC189">
              <w:rPr>
                <w:rFonts w:ascii="Calibri" w:eastAsia="Calibri" w:hAnsi="Calibri" w:cs="Calibri"/>
                <w:sz w:val="22"/>
                <w:szCs w:val="22"/>
              </w:rPr>
              <w:t>the universal (quite short) timeframes, and the penalties associated with not adhering to them.  Whilst these may be achievable for more basic, small-scale developments, they are unreasonable for larger or more complex developments</w:t>
            </w:r>
            <w:r w:rsidR="00F22A88" w:rsidRPr="0C9CC189">
              <w:rPr>
                <w:rFonts w:ascii="Calibri" w:eastAsia="Calibri" w:hAnsi="Calibri" w:cs="Calibri"/>
                <w:sz w:val="22"/>
                <w:szCs w:val="22"/>
              </w:rPr>
              <w:t xml:space="preserve">. </w:t>
            </w:r>
            <w:r w:rsidR="32CDF6BF" w:rsidRPr="0C9CC189">
              <w:rPr>
                <w:rFonts w:ascii="Calibri" w:eastAsia="Calibri" w:hAnsi="Calibri" w:cs="Calibri"/>
                <w:sz w:val="22"/>
                <w:szCs w:val="22"/>
              </w:rPr>
              <w:t>L</w:t>
            </w:r>
            <w:r w:rsidR="6D043B2C" w:rsidRPr="0C9CC189">
              <w:rPr>
                <w:rFonts w:ascii="Calibri" w:eastAsia="Calibri" w:hAnsi="Calibri" w:cs="Calibri"/>
                <w:sz w:val="22"/>
                <w:szCs w:val="22"/>
              </w:rPr>
              <w:t>imited timeframes for decision making can lead to limited interaction/discussion with applicants</w:t>
            </w:r>
            <w:r w:rsidR="15CDC34B" w:rsidRPr="0C9CC189">
              <w:rPr>
                <w:rFonts w:ascii="Calibri" w:eastAsia="Calibri" w:hAnsi="Calibri" w:cs="Calibri"/>
                <w:sz w:val="22"/>
                <w:szCs w:val="22"/>
              </w:rPr>
              <w:t>;</w:t>
            </w:r>
            <w:r w:rsidR="45FBE696" w:rsidRPr="0C9CC189">
              <w:rPr>
                <w:rFonts w:ascii="Calibri" w:eastAsia="Calibri" w:hAnsi="Calibri" w:cs="Calibri"/>
                <w:sz w:val="22"/>
                <w:szCs w:val="22"/>
              </w:rPr>
              <w:t xml:space="preserve"> with</w:t>
            </w:r>
            <w:r w:rsidR="6D043B2C" w:rsidRPr="0C9CC189">
              <w:rPr>
                <w:rFonts w:ascii="Calibri" w:eastAsia="Calibri" w:hAnsi="Calibri" w:cs="Calibri"/>
                <w:sz w:val="22"/>
                <w:szCs w:val="22"/>
              </w:rPr>
              <w:t xml:space="preserve"> </w:t>
            </w:r>
            <w:r w:rsidR="6855FD2C" w:rsidRPr="0C9CC189">
              <w:rPr>
                <w:rFonts w:ascii="Calibri" w:eastAsia="Calibri" w:hAnsi="Calibri" w:cs="Calibri"/>
                <w:sz w:val="22"/>
                <w:szCs w:val="22"/>
              </w:rPr>
              <w:t>more time for assessment and</w:t>
            </w:r>
            <w:r w:rsidR="2E9D3989" w:rsidRPr="0C9CC189">
              <w:rPr>
                <w:rFonts w:ascii="Calibri" w:eastAsia="Calibri" w:hAnsi="Calibri" w:cs="Calibri"/>
                <w:sz w:val="22"/>
                <w:szCs w:val="22"/>
              </w:rPr>
              <w:t xml:space="preserve"> review there may be less back and forth with information requests and the like.</w:t>
            </w:r>
          </w:p>
          <w:p w14:paraId="605C4C53" w14:textId="002A4DCD" w:rsidR="00756A55" w:rsidRPr="009A102E" w:rsidRDefault="00756A55">
            <w:pPr>
              <w:spacing w:line="240" w:lineRule="auto"/>
              <w:rPr>
                <w:rFonts w:ascii="Calibri" w:hAnsi="Calibri" w:cs="Calibri"/>
                <w:sz w:val="22"/>
                <w:szCs w:val="22"/>
              </w:rPr>
            </w:pPr>
            <w:r w:rsidRPr="009A102E">
              <w:rPr>
                <w:rFonts w:ascii="Calibri" w:hAnsi="Calibri" w:cs="Calibri"/>
                <w:sz w:val="22"/>
                <w:szCs w:val="22"/>
              </w:rPr>
              <w:t>Further</w:t>
            </w:r>
            <w:r w:rsidR="00514CAD" w:rsidRPr="009A102E">
              <w:rPr>
                <w:rFonts w:ascii="Calibri" w:hAnsi="Calibri" w:cs="Calibri"/>
                <w:sz w:val="22"/>
                <w:szCs w:val="22"/>
              </w:rPr>
              <w:t>, and importantly, is the question being asked why development with permits are not being built?</w:t>
            </w:r>
          </w:p>
        </w:tc>
      </w:tr>
      <w:tr w:rsidR="001701BD" w:rsidRPr="00C53145" w14:paraId="690CB9E0" w14:textId="77777777" w:rsidTr="0C9CC189">
        <w:trPr>
          <w:trHeight w:val="300"/>
        </w:trPr>
        <w:tc>
          <w:tcPr>
            <w:tcW w:w="3648" w:type="dxa"/>
            <w:tcMar>
              <w:top w:w="0" w:type="dxa"/>
              <w:left w:w="108" w:type="dxa"/>
              <w:bottom w:w="0" w:type="dxa"/>
              <w:right w:w="108" w:type="dxa"/>
            </w:tcMar>
          </w:tcPr>
          <w:p w14:paraId="1139833B" w14:textId="0BB2045E" w:rsidR="001701BD" w:rsidRDefault="001701BD">
            <w:pPr>
              <w:spacing w:line="240" w:lineRule="auto"/>
              <w:rPr>
                <w:rFonts w:ascii="Calibri" w:hAnsi="Calibri" w:cs="Calibri"/>
                <w:sz w:val="22"/>
                <w:szCs w:val="22"/>
              </w:rPr>
            </w:pPr>
            <w:r>
              <w:rPr>
                <w:rFonts w:ascii="Calibri" w:hAnsi="Calibri" w:cs="Calibri"/>
                <w:sz w:val="22"/>
                <w:szCs w:val="22"/>
              </w:rPr>
              <w:t xml:space="preserve">Information request 3.1 – </w:t>
            </w:r>
            <w:r w:rsidR="00C61B6B">
              <w:rPr>
                <w:rFonts w:ascii="Calibri" w:hAnsi="Calibri" w:cs="Calibri"/>
                <w:sz w:val="22"/>
                <w:szCs w:val="22"/>
              </w:rPr>
              <w:t>discretion</w:t>
            </w:r>
          </w:p>
        </w:tc>
        <w:tc>
          <w:tcPr>
            <w:tcW w:w="651" w:type="dxa"/>
            <w:tcMar>
              <w:top w:w="0" w:type="dxa"/>
              <w:left w:w="108" w:type="dxa"/>
              <w:bottom w:w="0" w:type="dxa"/>
              <w:right w:w="108" w:type="dxa"/>
            </w:tcMar>
          </w:tcPr>
          <w:p w14:paraId="666C3BE8" w14:textId="24E37C57" w:rsidR="001701BD" w:rsidRDefault="001701BD">
            <w:pPr>
              <w:spacing w:line="240" w:lineRule="auto"/>
              <w:jc w:val="center"/>
              <w:rPr>
                <w:rFonts w:ascii="Calibri" w:hAnsi="Calibri" w:cs="Calibri"/>
                <w:sz w:val="22"/>
                <w:szCs w:val="22"/>
              </w:rPr>
            </w:pPr>
            <w:r>
              <w:rPr>
                <w:rFonts w:ascii="Calibri" w:hAnsi="Calibri" w:cs="Calibri"/>
                <w:sz w:val="22"/>
                <w:szCs w:val="22"/>
              </w:rPr>
              <w:t>18</w:t>
            </w:r>
          </w:p>
        </w:tc>
        <w:tc>
          <w:tcPr>
            <w:tcW w:w="4768" w:type="dxa"/>
            <w:tcMar>
              <w:top w:w="0" w:type="dxa"/>
              <w:left w:w="108" w:type="dxa"/>
              <w:bottom w:w="0" w:type="dxa"/>
              <w:right w:w="108" w:type="dxa"/>
            </w:tcMar>
          </w:tcPr>
          <w:p w14:paraId="61432C70" w14:textId="6BF95104" w:rsidR="001701BD" w:rsidRDefault="007D20D0">
            <w:pPr>
              <w:spacing w:line="240" w:lineRule="auto"/>
              <w:rPr>
                <w:rFonts w:ascii="Calibri" w:hAnsi="Calibri" w:cs="Calibri"/>
                <w:sz w:val="22"/>
                <w:szCs w:val="22"/>
              </w:rPr>
            </w:pPr>
            <w:r>
              <w:rPr>
                <w:rFonts w:ascii="Calibri" w:hAnsi="Calibri" w:cs="Calibri"/>
                <w:sz w:val="22"/>
                <w:szCs w:val="22"/>
              </w:rPr>
              <w:t xml:space="preserve">Discretion provides flexibility for developers to meet the objectives of </w:t>
            </w:r>
            <w:r w:rsidR="0025525D">
              <w:rPr>
                <w:rFonts w:ascii="Calibri" w:hAnsi="Calibri" w:cs="Calibri"/>
                <w:sz w:val="22"/>
                <w:szCs w:val="22"/>
              </w:rPr>
              <w:t>a</w:t>
            </w:r>
            <w:r>
              <w:rPr>
                <w:rFonts w:ascii="Calibri" w:hAnsi="Calibri" w:cs="Calibri"/>
                <w:sz w:val="22"/>
                <w:szCs w:val="22"/>
              </w:rPr>
              <w:t xml:space="preserve"> standard in an alternative way</w:t>
            </w:r>
            <w:r w:rsidR="0054570E">
              <w:rPr>
                <w:rFonts w:ascii="Calibri" w:hAnsi="Calibri" w:cs="Calibri"/>
                <w:sz w:val="22"/>
                <w:szCs w:val="22"/>
              </w:rPr>
              <w:t xml:space="preserve">. </w:t>
            </w:r>
            <w:r w:rsidR="00B74471">
              <w:rPr>
                <w:rFonts w:ascii="Calibri" w:hAnsi="Calibri" w:cs="Calibri"/>
                <w:sz w:val="22"/>
                <w:szCs w:val="22"/>
              </w:rPr>
              <w:t>Discretion is</w:t>
            </w:r>
            <w:r w:rsidR="0054570E">
              <w:rPr>
                <w:rFonts w:ascii="Calibri" w:hAnsi="Calibri" w:cs="Calibri"/>
                <w:sz w:val="22"/>
                <w:szCs w:val="22"/>
              </w:rPr>
              <w:t xml:space="preserve"> useful as an alternative </w:t>
            </w:r>
            <w:r w:rsidR="003B339F">
              <w:rPr>
                <w:rFonts w:ascii="Calibri" w:hAnsi="Calibri" w:cs="Calibri"/>
                <w:sz w:val="22"/>
                <w:szCs w:val="22"/>
              </w:rPr>
              <w:t>to quantitative acceptable solutions.</w:t>
            </w:r>
          </w:p>
        </w:tc>
      </w:tr>
      <w:tr w:rsidR="008C12A4" w:rsidRPr="00C53145" w14:paraId="44795102" w14:textId="77777777" w:rsidTr="0C9CC189">
        <w:trPr>
          <w:trHeight w:val="300"/>
        </w:trPr>
        <w:tc>
          <w:tcPr>
            <w:tcW w:w="3648" w:type="dxa"/>
            <w:tcMar>
              <w:top w:w="0" w:type="dxa"/>
              <w:left w:w="108" w:type="dxa"/>
              <w:bottom w:w="0" w:type="dxa"/>
              <w:right w:w="108" w:type="dxa"/>
            </w:tcMar>
          </w:tcPr>
          <w:p w14:paraId="00ABC254" w14:textId="5A698C30" w:rsidR="008C12A4" w:rsidRDefault="008C12A4">
            <w:pPr>
              <w:spacing w:line="240" w:lineRule="auto"/>
              <w:rPr>
                <w:rFonts w:ascii="Calibri" w:hAnsi="Calibri" w:cs="Calibri"/>
                <w:sz w:val="22"/>
                <w:szCs w:val="22"/>
              </w:rPr>
            </w:pPr>
            <w:r>
              <w:rPr>
                <w:rFonts w:ascii="Calibri" w:hAnsi="Calibri" w:cs="Calibri"/>
                <w:sz w:val="22"/>
                <w:szCs w:val="22"/>
              </w:rPr>
              <w:t>Information request 3.2</w:t>
            </w:r>
            <w:r w:rsidR="003962C1">
              <w:rPr>
                <w:rFonts w:ascii="Calibri" w:hAnsi="Calibri" w:cs="Calibri"/>
                <w:sz w:val="22"/>
                <w:szCs w:val="22"/>
              </w:rPr>
              <w:t xml:space="preserve"> – onerous requirements</w:t>
            </w:r>
          </w:p>
        </w:tc>
        <w:tc>
          <w:tcPr>
            <w:tcW w:w="651" w:type="dxa"/>
            <w:tcMar>
              <w:top w:w="0" w:type="dxa"/>
              <w:left w:w="108" w:type="dxa"/>
              <w:bottom w:w="0" w:type="dxa"/>
              <w:right w:w="108" w:type="dxa"/>
            </w:tcMar>
          </w:tcPr>
          <w:p w14:paraId="584AD2E7" w14:textId="0B06C63D" w:rsidR="008C12A4" w:rsidRDefault="008C12A4">
            <w:pPr>
              <w:spacing w:line="240" w:lineRule="auto"/>
              <w:jc w:val="center"/>
              <w:rPr>
                <w:rFonts w:ascii="Calibri" w:hAnsi="Calibri" w:cs="Calibri"/>
                <w:sz w:val="22"/>
                <w:szCs w:val="22"/>
              </w:rPr>
            </w:pPr>
            <w:r>
              <w:rPr>
                <w:rFonts w:ascii="Calibri" w:hAnsi="Calibri" w:cs="Calibri"/>
                <w:sz w:val="22"/>
                <w:szCs w:val="22"/>
              </w:rPr>
              <w:t>18</w:t>
            </w:r>
          </w:p>
        </w:tc>
        <w:tc>
          <w:tcPr>
            <w:tcW w:w="4768" w:type="dxa"/>
            <w:tcMar>
              <w:top w:w="0" w:type="dxa"/>
              <w:left w:w="108" w:type="dxa"/>
              <w:bottom w:w="0" w:type="dxa"/>
              <w:right w:w="108" w:type="dxa"/>
            </w:tcMar>
          </w:tcPr>
          <w:p w14:paraId="4989BF36" w14:textId="22584FEC" w:rsidR="008C12A4" w:rsidRDefault="00B1760E">
            <w:pPr>
              <w:spacing w:line="240" w:lineRule="auto"/>
              <w:rPr>
                <w:rFonts w:ascii="Calibri" w:hAnsi="Calibri" w:cs="Calibri"/>
                <w:sz w:val="22"/>
                <w:szCs w:val="22"/>
              </w:rPr>
            </w:pPr>
            <w:r w:rsidRPr="2006F55A">
              <w:rPr>
                <w:rFonts w:ascii="Calibri" w:hAnsi="Calibri" w:cs="Calibri"/>
                <w:sz w:val="22"/>
                <w:szCs w:val="22"/>
              </w:rPr>
              <w:t xml:space="preserve">Requirements for site-specific environmental hazard reports </w:t>
            </w:r>
            <w:r w:rsidR="004F250C" w:rsidRPr="2006F55A">
              <w:rPr>
                <w:rFonts w:ascii="Calibri" w:hAnsi="Calibri" w:cs="Calibri"/>
                <w:sz w:val="22"/>
                <w:szCs w:val="22"/>
              </w:rPr>
              <w:t>are onerous</w:t>
            </w:r>
            <w:r w:rsidR="00FC1439" w:rsidRPr="2006F55A">
              <w:rPr>
                <w:rFonts w:ascii="Calibri" w:hAnsi="Calibri" w:cs="Calibri"/>
                <w:sz w:val="22"/>
                <w:szCs w:val="22"/>
              </w:rPr>
              <w:t>, for small sites</w:t>
            </w:r>
            <w:r w:rsidR="004F250C" w:rsidRPr="2006F55A">
              <w:rPr>
                <w:rFonts w:ascii="Calibri" w:hAnsi="Calibri" w:cs="Calibri"/>
                <w:sz w:val="22"/>
                <w:szCs w:val="22"/>
              </w:rPr>
              <w:t xml:space="preserve">. Holistic </w:t>
            </w:r>
            <w:r w:rsidR="007539D6" w:rsidRPr="2006F55A">
              <w:rPr>
                <w:rFonts w:ascii="Calibri" w:hAnsi="Calibri" w:cs="Calibri"/>
                <w:sz w:val="22"/>
                <w:szCs w:val="22"/>
              </w:rPr>
              <w:t xml:space="preserve">assessments </w:t>
            </w:r>
            <w:r w:rsidR="28D339B3" w:rsidRPr="2006F55A">
              <w:rPr>
                <w:rFonts w:ascii="Calibri" w:hAnsi="Calibri" w:cs="Calibri"/>
                <w:sz w:val="22"/>
                <w:szCs w:val="22"/>
              </w:rPr>
              <w:t xml:space="preserve">from state governments </w:t>
            </w:r>
            <w:r w:rsidR="007539D6" w:rsidRPr="2006F55A">
              <w:rPr>
                <w:rFonts w:ascii="Calibri" w:hAnsi="Calibri" w:cs="Calibri"/>
                <w:sz w:val="22"/>
                <w:szCs w:val="22"/>
              </w:rPr>
              <w:t xml:space="preserve">and </w:t>
            </w:r>
            <w:r w:rsidR="00B4673B" w:rsidRPr="2006F55A">
              <w:rPr>
                <w:rFonts w:ascii="Calibri" w:hAnsi="Calibri" w:cs="Calibri"/>
                <w:sz w:val="22"/>
                <w:szCs w:val="22"/>
              </w:rPr>
              <w:t>measures for affected areas would reduce the burden on individual developers.</w:t>
            </w:r>
            <w:r w:rsidR="000B3C53" w:rsidRPr="2006F55A">
              <w:rPr>
                <w:rFonts w:ascii="Calibri" w:hAnsi="Calibri" w:cs="Calibri"/>
                <w:sz w:val="22"/>
                <w:szCs w:val="22"/>
              </w:rPr>
              <w:t xml:space="preserve"> </w:t>
            </w:r>
            <w:r w:rsidR="00D90824">
              <w:rPr>
                <w:rFonts w:ascii="Calibri" w:hAnsi="Calibri" w:cs="Calibri"/>
                <w:sz w:val="22"/>
                <w:szCs w:val="22"/>
              </w:rPr>
              <w:t xml:space="preserve"> </w:t>
            </w:r>
            <w:r w:rsidR="00D3165F">
              <w:rPr>
                <w:rFonts w:ascii="Calibri" w:hAnsi="Calibri" w:cs="Calibri"/>
                <w:sz w:val="22"/>
                <w:szCs w:val="22"/>
              </w:rPr>
              <w:t xml:space="preserve">It is noted that the SPPs removed acceptable solutions for </w:t>
            </w:r>
            <w:r w:rsidR="005F3214">
              <w:rPr>
                <w:rFonts w:ascii="Calibri" w:hAnsi="Calibri" w:cs="Calibri"/>
                <w:sz w:val="22"/>
                <w:szCs w:val="22"/>
              </w:rPr>
              <w:t>finished floor level heights in flood prone areas</w:t>
            </w:r>
            <w:r w:rsidR="001F0777">
              <w:rPr>
                <w:rFonts w:ascii="Calibri" w:hAnsi="Calibri" w:cs="Calibri"/>
                <w:sz w:val="22"/>
                <w:szCs w:val="22"/>
              </w:rPr>
              <w:t xml:space="preserve"> that were available in the local government developed interim planning schemes – pushing all development </w:t>
            </w:r>
            <w:r w:rsidR="00716180">
              <w:rPr>
                <w:rFonts w:ascii="Calibri" w:hAnsi="Calibri" w:cs="Calibri"/>
                <w:sz w:val="22"/>
                <w:szCs w:val="22"/>
              </w:rPr>
              <w:t>in these areas into the discretionary pathway.</w:t>
            </w:r>
          </w:p>
        </w:tc>
      </w:tr>
      <w:tr w:rsidR="003962C1" w:rsidRPr="00C53145" w14:paraId="164F2DD9" w14:textId="77777777" w:rsidTr="0C9CC189">
        <w:trPr>
          <w:trHeight w:val="300"/>
        </w:trPr>
        <w:tc>
          <w:tcPr>
            <w:tcW w:w="3648" w:type="dxa"/>
            <w:tcMar>
              <w:top w:w="0" w:type="dxa"/>
              <w:left w:w="108" w:type="dxa"/>
              <w:bottom w:w="0" w:type="dxa"/>
              <w:right w:w="108" w:type="dxa"/>
            </w:tcMar>
          </w:tcPr>
          <w:p w14:paraId="1181718F" w14:textId="49BAD064" w:rsidR="003962C1" w:rsidRDefault="003962C1">
            <w:pPr>
              <w:spacing w:line="240" w:lineRule="auto"/>
              <w:rPr>
                <w:rFonts w:ascii="Calibri" w:hAnsi="Calibri" w:cs="Calibri"/>
                <w:sz w:val="22"/>
                <w:szCs w:val="22"/>
              </w:rPr>
            </w:pPr>
            <w:r>
              <w:rPr>
                <w:rFonts w:ascii="Calibri" w:hAnsi="Calibri" w:cs="Calibri"/>
                <w:sz w:val="22"/>
                <w:szCs w:val="22"/>
              </w:rPr>
              <w:t xml:space="preserve">Information request 3.2 – </w:t>
            </w:r>
            <w:r w:rsidR="004449E6" w:rsidRPr="4D21DD5C">
              <w:rPr>
                <w:rFonts w:ascii="Calibri" w:eastAsia="Calibri" w:hAnsi="Calibri" w:cs="Calibri"/>
                <w:sz w:val="22"/>
                <w:szCs w:val="22"/>
              </w:rPr>
              <w:t>subdivi</w:t>
            </w:r>
            <w:r w:rsidR="004449E6">
              <w:rPr>
                <w:rFonts w:ascii="Calibri" w:hAnsi="Calibri" w:cs="Calibri"/>
                <w:sz w:val="22"/>
                <w:szCs w:val="22"/>
              </w:rPr>
              <w:t>sion process improvement</w:t>
            </w:r>
          </w:p>
        </w:tc>
        <w:tc>
          <w:tcPr>
            <w:tcW w:w="651" w:type="dxa"/>
            <w:tcMar>
              <w:top w:w="0" w:type="dxa"/>
              <w:left w:w="108" w:type="dxa"/>
              <w:bottom w:w="0" w:type="dxa"/>
              <w:right w:w="108" w:type="dxa"/>
            </w:tcMar>
          </w:tcPr>
          <w:p w14:paraId="2DEE274F" w14:textId="50F11595" w:rsidR="003962C1" w:rsidRDefault="003962C1">
            <w:pPr>
              <w:spacing w:line="240" w:lineRule="auto"/>
              <w:jc w:val="center"/>
              <w:rPr>
                <w:rFonts w:ascii="Calibri" w:hAnsi="Calibri" w:cs="Calibri"/>
                <w:sz w:val="22"/>
                <w:szCs w:val="22"/>
              </w:rPr>
            </w:pPr>
            <w:r>
              <w:rPr>
                <w:rFonts w:ascii="Calibri" w:hAnsi="Calibri" w:cs="Calibri"/>
                <w:sz w:val="22"/>
                <w:szCs w:val="22"/>
              </w:rPr>
              <w:t>18</w:t>
            </w:r>
          </w:p>
        </w:tc>
        <w:tc>
          <w:tcPr>
            <w:tcW w:w="4768" w:type="dxa"/>
            <w:tcMar>
              <w:top w:w="0" w:type="dxa"/>
              <w:left w:w="108" w:type="dxa"/>
              <w:bottom w:w="0" w:type="dxa"/>
              <w:right w:w="108" w:type="dxa"/>
            </w:tcMar>
          </w:tcPr>
          <w:p w14:paraId="2466C98F" w14:textId="257CBDB0" w:rsidR="003962C1" w:rsidRDefault="78CCB0F2">
            <w:pPr>
              <w:spacing w:line="240" w:lineRule="auto"/>
            </w:pPr>
            <w:r w:rsidRPr="4D21DD5C">
              <w:rPr>
                <w:rFonts w:ascii="Calibri" w:eastAsia="Calibri" w:hAnsi="Calibri" w:cs="Calibri"/>
                <w:sz w:val="22"/>
                <w:szCs w:val="22"/>
              </w:rPr>
              <w:t xml:space="preserve">It should be a requirement for a surveyor to prepare a subdivision application. As the process currently stands, anyone can draw a subdivision plan for an application, and given that the Local </w:t>
            </w:r>
            <w:r w:rsidRPr="4D21DD5C">
              <w:rPr>
                <w:rFonts w:ascii="Calibri" w:eastAsia="Calibri" w:hAnsi="Calibri" w:cs="Calibri"/>
                <w:sz w:val="22"/>
                <w:szCs w:val="22"/>
              </w:rPr>
              <w:lastRenderedPageBreak/>
              <w:t xml:space="preserve">Government, Building and Miscellaneous Provisions Act has a part to play in whether a lot approved under LUPAA can be created under the Land Titles Act, it is really a level of complexity that goes beyond a lay person to understand and manage efficiently.  This marrying of </w:t>
            </w:r>
            <w:proofErr w:type="gramStart"/>
            <w:r w:rsidRPr="4D21DD5C">
              <w:rPr>
                <w:rFonts w:ascii="Calibri" w:eastAsia="Calibri" w:hAnsi="Calibri" w:cs="Calibri"/>
                <w:sz w:val="22"/>
                <w:szCs w:val="22"/>
              </w:rPr>
              <w:t>all of</w:t>
            </w:r>
            <w:proofErr w:type="gramEnd"/>
            <w:r w:rsidRPr="4D21DD5C">
              <w:rPr>
                <w:rFonts w:ascii="Calibri" w:eastAsia="Calibri" w:hAnsi="Calibri" w:cs="Calibri"/>
                <w:sz w:val="22"/>
                <w:szCs w:val="22"/>
              </w:rPr>
              <w:t xml:space="preserve"> the relevant legislation in the application stage ought to be undertaken by a suitably qualified person (surveyor) to avoid complication later in the process.</w:t>
            </w:r>
          </w:p>
        </w:tc>
      </w:tr>
      <w:tr w:rsidR="00096A69" w:rsidRPr="00C53145" w14:paraId="27D81ECF" w14:textId="77777777" w:rsidTr="0C9CC189">
        <w:trPr>
          <w:trHeight w:val="300"/>
        </w:trPr>
        <w:tc>
          <w:tcPr>
            <w:tcW w:w="3648" w:type="dxa"/>
            <w:tcMar>
              <w:top w:w="0" w:type="dxa"/>
              <w:left w:w="108" w:type="dxa"/>
              <w:bottom w:w="0" w:type="dxa"/>
              <w:right w:w="108" w:type="dxa"/>
            </w:tcMar>
          </w:tcPr>
          <w:p w14:paraId="494E8C1E" w14:textId="62C58DE3" w:rsidR="00096A69" w:rsidRDefault="00096A69">
            <w:pPr>
              <w:spacing w:line="240" w:lineRule="auto"/>
              <w:rPr>
                <w:rFonts w:ascii="Calibri" w:hAnsi="Calibri" w:cs="Calibri"/>
                <w:sz w:val="22"/>
                <w:szCs w:val="22"/>
              </w:rPr>
            </w:pPr>
            <w:r>
              <w:rPr>
                <w:rFonts w:ascii="Calibri" w:hAnsi="Calibri" w:cs="Calibri"/>
                <w:sz w:val="22"/>
                <w:szCs w:val="22"/>
              </w:rPr>
              <w:lastRenderedPageBreak/>
              <w:t xml:space="preserve">Information request </w:t>
            </w:r>
            <w:r w:rsidR="0017071D">
              <w:rPr>
                <w:rFonts w:ascii="Calibri" w:hAnsi="Calibri" w:cs="Calibri"/>
                <w:sz w:val="22"/>
                <w:szCs w:val="22"/>
              </w:rPr>
              <w:t>3.3 – coordination of approvals process</w:t>
            </w:r>
          </w:p>
        </w:tc>
        <w:tc>
          <w:tcPr>
            <w:tcW w:w="651" w:type="dxa"/>
            <w:tcMar>
              <w:top w:w="0" w:type="dxa"/>
              <w:left w:w="108" w:type="dxa"/>
              <w:bottom w:w="0" w:type="dxa"/>
              <w:right w:w="108" w:type="dxa"/>
            </w:tcMar>
          </w:tcPr>
          <w:p w14:paraId="65624213" w14:textId="0C613951" w:rsidR="00096A69" w:rsidRDefault="0017071D">
            <w:pPr>
              <w:spacing w:line="240" w:lineRule="auto"/>
              <w:jc w:val="center"/>
              <w:rPr>
                <w:rFonts w:ascii="Calibri" w:hAnsi="Calibri" w:cs="Calibri"/>
                <w:sz w:val="22"/>
                <w:szCs w:val="22"/>
              </w:rPr>
            </w:pPr>
            <w:r>
              <w:rPr>
                <w:rFonts w:ascii="Calibri" w:hAnsi="Calibri" w:cs="Calibri"/>
                <w:sz w:val="22"/>
                <w:szCs w:val="22"/>
              </w:rPr>
              <w:t>18</w:t>
            </w:r>
          </w:p>
        </w:tc>
        <w:tc>
          <w:tcPr>
            <w:tcW w:w="4768" w:type="dxa"/>
            <w:tcMar>
              <w:top w:w="0" w:type="dxa"/>
              <w:left w:w="108" w:type="dxa"/>
              <w:bottom w:w="0" w:type="dxa"/>
              <w:right w:w="108" w:type="dxa"/>
            </w:tcMar>
          </w:tcPr>
          <w:p w14:paraId="2096CEB7" w14:textId="77777777" w:rsidR="004E4AA9" w:rsidRDefault="004E4AA9">
            <w:pPr>
              <w:spacing w:after="120" w:line="240" w:lineRule="auto"/>
              <w:rPr>
                <w:rFonts w:ascii="Calibri" w:hAnsi="Calibri" w:cs="Calibri"/>
                <w:sz w:val="22"/>
                <w:szCs w:val="22"/>
              </w:rPr>
            </w:pPr>
            <w:r>
              <w:rPr>
                <w:rFonts w:ascii="Calibri" w:hAnsi="Calibri" w:cs="Calibri"/>
                <w:sz w:val="22"/>
                <w:szCs w:val="22"/>
              </w:rPr>
              <w:t xml:space="preserve">Coordination is more important than the number of approvals. </w:t>
            </w:r>
          </w:p>
          <w:p w14:paraId="1E96F537" w14:textId="0D376127" w:rsidR="0017071D" w:rsidRDefault="0017071D">
            <w:pPr>
              <w:spacing w:after="120" w:line="240" w:lineRule="auto"/>
              <w:rPr>
                <w:rFonts w:ascii="Calibri" w:hAnsi="Calibri" w:cs="Calibri"/>
                <w:sz w:val="22"/>
                <w:szCs w:val="22"/>
              </w:rPr>
            </w:pPr>
            <w:r>
              <w:rPr>
                <w:rFonts w:ascii="Calibri" w:hAnsi="Calibri" w:cs="Calibri"/>
                <w:sz w:val="22"/>
                <w:szCs w:val="22"/>
              </w:rPr>
              <w:t>Much of the regulatory burden relates not to the specific controls but to the complexity of navigating multiple approval processes for different aspects of a single development. Regulatory reform without addressing process complexity will not achieve its aims.</w:t>
            </w:r>
          </w:p>
          <w:p w14:paraId="2049F5D5" w14:textId="77777777" w:rsidR="0017071D" w:rsidRDefault="0017071D">
            <w:pPr>
              <w:spacing w:after="120" w:line="240" w:lineRule="auto"/>
              <w:rPr>
                <w:rFonts w:ascii="Calibri" w:hAnsi="Calibri" w:cs="Calibri"/>
                <w:sz w:val="22"/>
                <w:szCs w:val="22"/>
              </w:rPr>
            </w:pPr>
            <w:r>
              <w:rPr>
                <w:rFonts w:ascii="Calibri" w:hAnsi="Calibri" w:cs="Calibri"/>
                <w:sz w:val="22"/>
                <w:szCs w:val="22"/>
              </w:rPr>
              <w:t>It would be valuable to have process mapping undertaken in each jurisdiction, to understand the current situation and identify process improvements.</w:t>
            </w:r>
          </w:p>
          <w:p w14:paraId="50689E5B" w14:textId="77777777" w:rsidR="0017071D" w:rsidRDefault="0017071D">
            <w:pPr>
              <w:spacing w:after="120" w:line="240" w:lineRule="auto"/>
              <w:rPr>
                <w:rFonts w:ascii="Calibri" w:hAnsi="Calibri" w:cs="Calibri"/>
                <w:sz w:val="22"/>
                <w:szCs w:val="22"/>
              </w:rPr>
            </w:pPr>
            <w:r>
              <w:rPr>
                <w:rFonts w:ascii="Calibri" w:hAnsi="Calibri" w:cs="Calibri"/>
                <w:sz w:val="22"/>
                <w:szCs w:val="22"/>
              </w:rPr>
              <w:t>Process mapping would need to be undertaken by expert Business Analysts and should identify matters such as:</w:t>
            </w:r>
          </w:p>
          <w:p w14:paraId="588FE8D1" w14:textId="77777777" w:rsidR="0017071D" w:rsidRDefault="0017071D">
            <w:pPr>
              <w:pStyle w:val="ListParagraph"/>
              <w:numPr>
                <w:ilvl w:val="0"/>
                <w:numId w:val="1"/>
              </w:numPr>
              <w:spacing w:after="120" w:line="240" w:lineRule="auto"/>
              <w:ind w:left="407"/>
              <w:rPr>
                <w:rFonts w:ascii="Calibri" w:hAnsi="Calibri" w:cs="Calibri"/>
                <w:sz w:val="22"/>
                <w:szCs w:val="22"/>
              </w:rPr>
            </w:pPr>
            <w:r w:rsidRPr="006153A0">
              <w:rPr>
                <w:rFonts w:ascii="Calibri" w:hAnsi="Calibri" w:cs="Calibri"/>
                <w:sz w:val="22"/>
                <w:szCs w:val="22"/>
              </w:rPr>
              <w:t>existing processes and their interactions</w:t>
            </w:r>
          </w:p>
          <w:p w14:paraId="23E37903" w14:textId="77777777" w:rsidR="0017071D" w:rsidRDefault="0017071D">
            <w:pPr>
              <w:pStyle w:val="ListParagraph"/>
              <w:numPr>
                <w:ilvl w:val="0"/>
                <w:numId w:val="1"/>
              </w:numPr>
              <w:spacing w:after="120" w:line="240" w:lineRule="auto"/>
              <w:ind w:left="407"/>
              <w:rPr>
                <w:rFonts w:ascii="Calibri" w:hAnsi="Calibri" w:cs="Calibri"/>
                <w:sz w:val="22"/>
                <w:szCs w:val="22"/>
              </w:rPr>
            </w:pPr>
            <w:r w:rsidRPr="006153A0">
              <w:rPr>
                <w:rFonts w:ascii="Calibri" w:hAnsi="Calibri" w:cs="Calibri"/>
                <w:sz w:val="22"/>
                <w:szCs w:val="22"/>
              </w:rPr>
              <w:t>linear process dependencies versus opportunities for alignment or concurrent assessment</w:t>
            </w:r>
          </w:p>
          <w:p w14:paraId="68A62ED2" w14:textId="77777777" w:rsidR="0017071D" w:rsidRDefault="0017071D">
            <w:pPr>
              <w:pStyle w:val="ListParagraph"/>
              <w:numPr>
                <w:ilvl w:val="0"/>
                <w:numId w:val="1"/>
              </w:numPr>
              <w:spacing w:after="120" w:line="240" w:lineRule="auto"/>
              <w:ind w:left="407"/>
              <w:rPr>
                <w:rFonts w:ascii="Calibri" w:hAnsi="Calibri" w:cs="Calibri"/>
                <w:sz w:val="22"/>
                <w:szCs w:val="22"/>
              </w:rPr>
            </w:pPr>
            <w:r>
              <w:rPr>
                <w:rFonts w:ascii="Calibri" w:hAnsi="Calibri" w:cs="Calibri"/>
                <w:sz w:val="22"/>
                <w:szCs w:val="22"/>
              </w:rPr>
              <w:t>any redundancies</w:t>
            </w:r>
          </w:p>
          <w:p w14:paraId="4A5F1A1C" w14:textId="77777777" w:rsidR="0017071D" w:rsidRDefault="0017071D">
            <w:pPr>
              <w:pStyle w:val="ListParagraph"/>
              <w:numPr>
                <w:ilvl w:val="0"/>
                <w:numId w:val="1"/>
              </w:numPr>
              <w:spacing w:after="120" w:line="240" w:lineRule="auto"/>
              <w:ind w:left="407"/>
              <w:rPr>
                <w:rFonts w:ascii="Calibri" w:hAnsi="Calibri" w:cs="Calibri"/>
                <w:sz w:val="22"/>
                <w:szCs w:val="22"/>
              </w:rPr>
            </w:pPr>
            <w:r>
              <w:rPr>
                <w:rFonts w:ascii="Calibri" w:hAnsi="Calibri" w:cs="Calibri"/>
                <w:sz w:val="22"/>
                <w:szCs w:val="22"/>
              </w:rPr>
              <w:t>the full suite of inputs required by applicants</w:t>
            </w:r>
          </w:p>
          <w:p w14:paraId="3D798C9F" w14:textId="77777777" w:rsidR="0017071D" w:rsidRDefault="0017071D">
            <w:pPr>
              <w:pStyle w:val="ListParagraph"/>
              <w:numPr>
                <w:ilvl w:val="0"/>
                <w:numId w:val="1"/>
              </w:numPr>
              <w:spacing w:after="120" w:line="240" w:lineRule="auto"/>
              <w:ind w:left="407"/>
              <w:rPr>
                <w:rFonts w:ascii="Calibri" w:hAnsi="Calibri" w:cs="Calibri"/>
                <w:sz w:val="22"/>
                <w:szCs w:val="22"/>
              </w:rPr>
            </w:pPr>
            <w:r>
              <w:rPr>
                <w:rFonts w:ascii="Calibri" w:hAnsi="Calibri" w:cs="Calibri"/>
                <w:sz w:val="22"/>
                <w:szCs w:val="22"/>
              </w:rPr>
              <w:t>whether it would be feasible to have a single submission of the full suite of inputs, for the various processes to utilise</w:t>
            </w:r>
          </w:p>
          <w:p w14:paraId="7B14918A" w14:textId="679A7785" w:rsidR="0017071D" w:rsidRDefault="00E77F08">
            <w:pPr>
              <w:pStyle w:val="ListParagraph"/>
              <w:numPr>
                <w:ilvl w:val="0"/>
                <w:numId w:val="1"/>
              </w:numPr>
              <w:spacing w:after="120" w:line="240" w:lineRule="auto"/>
              <w:ind w:left="407"/>
              <w:rPr>
                <w:rFonts w:ascii="Calibri" w:hAnsi="Calibri" w:cs="Calibri"/>
                <w:sz w:val="22"/>
                <w:szCs w:val="22"/>
              </w:rPr>
            </w:pPr>
            <w:r>
              <w:rPr>
                <w:rFonts w:ascii="Calibri" w:hAnsi="Calibri" w:cs="Calibri"/>
                <w:sz w:val="22"/>
                <w:szCs w:val="22"/>
              </w:rPr>
              <w:t>effectiveness of</w:t>
            </w:r>
            <w:r w:rsidR="0017071D">
              <w:rPr>
                <w:rFonts w:ascii="Calibri" w:hAnsi="Calibri" w:cs="Calibri"/>
                <w:sz w:val="22"/>
                <w:szCs w:val="22"/>
              </w:rPr>
              <w:t xml:space="preserve"> concierge type service</w:t>
            </w:r>
            <w:r>
              <w:rPr>
                <w:rFonts w:ascii="Calibri" w:hAnsi="Calibri" w:cs="Calibri"/>
                <w:sz w:val="22"/>
                <w:szCs w:val="22"/>
              </w:rPr>
              <w:t>s</w:t>
            </w:r>
          </w:p>
          <w:p w14:paraId="058DB151" w14:textId="47A76136" w:rsidR="00096A69" w:rsidRDefault="0017071D">
            <w:pPr>
              <w:spacing w:line="240" w:lineRule="auto"/>
              <w:rPr>
                <w:rFonts w:ascii="Calibri" w:hAnsi="Calibri" w:cs="Calibri"/>
                <w:sz w:val="22"/>
                <w:szCs w:val="22"/>
              </w:rPr>
            </w:pPr>
            <w:r>
              <w:rPr>
                <w:rFonts w:ascii="Calibri" w:hAnsi="Calibri" w:cs="Calibri"/>
                <w:sz w:val="22"/>
                <w:szCs w:val="22"/>
              </w:rPr>
              <w:t xml:space="preserve">Simplifying, streamlining and stewardship of planning and building </w:t>
            </w:r>
            <w:r w:rsidRPr="00F94829">
              <w:rPr>
                <w:rFonts w:ascii="Calibri" w:hAnsi="Calibri" w:cs="Calibri"/>
                <w:i/>
                <w:iCs/>
                <w:sz w:val="22"/>
                <w:szCs w:val="22"/>
              </w:rPr>
              <w:t>processes</w:t>
            </w:r>
            <w:r>
              <w:rPr>
                <w:rFonts w:ascii="Calibri" w:hAnsi="Calibri" w:cs="Calibri"/>
                <w:sz w:val="22"/>
                <w:szCs w:val="22"/>
              </w:rPr>
              <w:t xml:space="preserve"> would </w:t>
            </w:r>
            <w:r w:rsidR="00E77F08">
              <w:rPr>
                <w:rFonts w:ascii="Calibri" w:hAnsi="Calibri" w:cs="Calibri"/>
                <w:sz w:val="22"/>
                <w:szCs w:val="22"/>
              </w:rPr>
              <w:t xml:space="preserve">likely </w:t>
            </w:r>
            <w:r>
              <w:rPr>
                <w:rFonts w:ascii="Calibri" w:hAnsi="Calibri" w:cs="Calibri"/>
                <w:sz w:val="22"/>
                <w:szCs w:val="22"/>
              </w:rPr>
              <w:t xml:space="preserve">deliver much greater benefits than ‘relaxing’ </w:t>
            </w:r>
            <w:r w:rsidRPr="00F94829">
              <w:rPr>
                <w:rFonts w:ascii="Calibri" w:hAnsi="Calibri" w:cs="Calibri"/>
                <w:i/>
                <w:iCs/>
                <w:sz w:val="22"/>
                <w:szCs w:val="22"/>
              </w:rPr>
              <w:t>controls</w:t>
            </w:r>
            <w:r>
              <w:rPr>
                <w:rFonts w:ascii="Calibri" w:hAnsi="Calibri" w:cs="Calibri"/>
                <w:sz w:val="22"/>
                <w:szCs w:val="22"/>
              </w:rPr>
              <w:t>, without compromising the quality of built outcomes.</w:t>
            </w:r>
          </w:p>
        </w:tc>
      </w:tr>
      <w:tr w:rsidR="00311E04" w:rsidRPr="00C53145" w14:paraId="2E8DFB49" w14:textId="77777777" w:rsidTr="0C9CC189">
        <w:trPr>
          <w:trHeight w:val="300"/>
        </w:trPr>
        <w:tc>
          <w:tcPr>
            <w:tcW w:w="3648" w:type="dxa"/>
            <w:tcMar>
              <w:top w:w="0" w:type="dxa"/>
              <w:left w:w="108" w:type="dxa"/>
              <w:bottom w:w="0" w:type="dxa"/>
              <w:right w:w="108" w:type="dxa"/>
            </w:tcMar>
          </w:tcPr>
          <w:p w14:paraId="74BDC82A" w14:textId="445F127C" w:rsidR="00311E04" w:rsidRDefault="00E82C87">
            <w:pPr>
              <w:spacing w:line="240" w:lineRule="auto"/>
              <w:rPr>
                <w:rFonts w:ascii="Calibri" w:hAnsi="Calibri" w:cs="Calibri"/>
                <w:sz w:val="22"/>
                <w:szCs w:val="22"/>
              </w:rPr>
            </w:pPr>
            <w:r>
              <w:rPr>
                <w:rFonts w:ascii="Calibri" w:hAnsi="Calibri" w:cs="Calibri"/>
                <w:sz w:val="22"/>
                <w:szCs w:val="22"/>
              </w:rPr>
              <w:t xml:space="preserve">Information request 3.4 </w:t>
            </w:r>
            <w:r w:rsidR="004B385A">
              <w:rPr>
                <w:rFonts w:ascii="Calibri" w:hAnsi="Calibri" w:cs="Calibri"/>
                <w:sz w:val="22"/>
                <w:szCs w:val="22"/>
              </w:rPr>
              <w:t>–</w:t>
            </w:r>
            <w:r>
              <w:rPr>
                <w:rFonts w:ascii="Calibri" w:hAnsi="Calibri" w:cs="Calibri"/>
                <w:sz w:val="22"/>
                <w:szCs w:val="22"/>
              </w:rPr>
              <w:t xml:space="preserve"> </w:t>
            </w:r>
            <w:r w:rsidR="004B385A">
              <w:rPr>
                <w:rFonts w:ascii="Calibri" w:hAnsi="Calibri" w:cs="Calibri"/>
                <w:sz w:val="22"/>
                <w:szCs w:val="22"/>
              </w:rPr>
              <w:t>tracking the timing and burden of approvals</w:t>
            </w:r>
          </w:p>
        </w:tc>
        <w:tc>
          <w:tcPr>
            <w:tcW w:w="651" w:type="dxa"/>
            <w:tcMar>
              <w:top w:w="0" w:type="dxa"/>
              <w:left w:w="108" w:type="dxa"/>
              <w:bottom w:w="0" w:type="dxa"/>
              <w:right w:w="108" w:type="dxa"/>
            </w:tcMar>
          </w:tcPr>
          <w:p w14:paraId="2FB4E959" w14:textId="1C661DFD" w:rsidR="00311E04" w:rsidRDefault="00E82C87">
            <w:pPr>
              <w:spacing w:line="240" w:lineRule="auto"/>
              <w:jc w:val="center"/>
              <w:rPr>
                <w:rFonts w:ascii="Calibri" w:hAnsi="Calibri" w:cs="Calibri"/>
                <w:sz w:val="22"/>
                <w:szCs w:val="22"/>
              </w:rPr>
            </w:pPr>
            <w:r>
              <w:rPr>
                <w:rFonts w:ascii="Calibri" w:hAnsi="Calibri" w:cs="Calibri"/>
                <w:sz w:val="22"/>
                <w:szCs w:val="22"/>
              </w:rPr>
              <w:t>19</w:t>
            </w:r>
          </w:p>
        </w:tc>
        <w:tc>
          <w:tcPr>
            <w:tcW w:w="4768" w:type="dxa"/>
            <w:tcMar>
              <w:top w:w="0" w:type="dxa"/>
              <w:left w:w="108" w:type="dxa"/>
              <w:bottom w:w="0" w:type="dxa"/>
              <w:right w:w="108" w:type="dxa"/>
            </w:tcMar>
          </w:tcPr>
          <w:p w14:paraId="4A68B8FF" w14:textId="26F2CCAE" w:rsidR="00311E04" w:rsidRDefault="004B385A">
            <w:pPr>
              <w:spacing w:after="120" w:line="240" w:lineRule="auto"/>
              <w:rPr>
                <w:rFonts w:ascii="Calibri" w:hAnsi="Calibri" w:cs="Calibri"/>
                <w:sz w:val="22"/>
                <w:szCs w:val="22"/>
              </w:rPr>
            </w:pPr>
            <w:r>
              <w:rPr>
                <w:rFonts w:ascii="Calibri" w:hAnsi="Calibri" w:cs="Calibri"/>
                <w:sz w:val="22"/>
                <w:szCs w:val="22"/>
              </w:rPr>
              <w:t xml:space="preserve">It’s important to differentiate between time </w:t>
            </w:r>
            <w:r w:rsidR="00B41104">
              <w:rPr>
                <w:rFonts w:ascii="Calibri" w:hAnsi="Calibri" w:cs="Calibri"/>
                <w:sz w:val="22"/>
                <w:szCs w:val="22"/>
              </w:rPr>
              <w:t xml:space="preserve">taken </w:t>
            </w:r>
            <w:r w:rsidR="008946C1">
              <w:rPr>
                <w:rFonts w:ascii="Calibri" w:hAnsi="Calibri" w:cs="Calibri"/>
                <w:sz w:val="22"/>
                <w:szCs w:val="22"/>
              </w:rPr>
              <w:t>by planning authorities in assessing applications, and time applications spend on hold while waiting for applicants to supply the required information.</w:t>
            </w:r>
          </w:p>
        </w:tc>
      </w:tr>
      <w:tr w:rsidR="00FA5C2F" w:rsidRPr="00C53145" w14:paraId="454BF059" w14:textId="77777777" w:rsidTr="0C9CC189">
        <w:trPr>
          <w:trHeight w:val="300"/>
        </w:trPr>
        <w:tc>
          <w:tcPr>
            <w:tcW w:w="3648" w:type="dxa"/>
            <w:tcMar>
              <w:top w:w="0" w:type="dxa"/>
              <w:left w:w="108" w:type="dxa"/>
              <w:bottom w:w="0" w:type="dxa"/>
              <w:right w:w="108" w:type="dxa"/>
            </w:tcMar>
          </w:tcPr>
          <w:p w14:paraId="49759717" w14:textId="33599D4A" w:rsidR="00FA5C2F" w:rsidRDefault="00FA5C2F">
            <w:pPr>
              <w:spacing w:line="240" w:lineRule="auto"/>
              <w:rPr>
                <w:rFonts w:ascii="Calibri" w:hAnsi="Calibri" w:cs="Calibri"/>
                <w:sz w:val="22"/>
                <w:szCs w:val="22"/>
              </w:rPr>
            </w:pPr>
            <w:r>
              <w:rPr>
                <w:rFonts w:ascii="Calibri" w:hAnsi="Calibri" w:cs="Calibri"/>
                <w:sz w:val="22"/>
                <w:szCs w:val="22"/>
              </w:rPr>
              <w:lastRenderedPageBreak/>
              <w:t xml:space="preserve">Information request 3.4 – </w:t>
            </w:r>
            <w:r w:rsidR="00336EE4">
              <w:rPr>
                <w:rFonts w:ascii="Calibri" w:hAnsi="Calibri" w:cs="Calibri"/>
                <w:sz w:val="22"/>
                <w:szCs w:val="22"/>
              </w:rPr>
              <w:t>reforms to prioritise</w:t>
            </w:r>
          </w:p>
        </w:tc>
        <w:tc>
          <w:tcPr>
            <w:tcW w:w="651" w:type="dxa"/>
            <w:tcMar>
              <w:top w:w="0" w:type="dxa"/>
              <w:left w:w="108" w:type="dxa"/>
              <w:bottom w:w="0" w:type="dxa"/>
              <w:right w:w="108" w:type="dxa"/>
            </w:tcMar>
          </w:tcPr>
          <w:p w14:paraId="3F322240" w14:textId="62A00376" w:rsidR="00FA5C2F" w:rsidRDefault="00FA5C2F">
            <w:pPr>
              <w:spacing w:line="240" w:lineRule="auto"/>
              <w:jc w:val="center"/>
              <w:rPr>
                <w:rFonts w:ascii="Calibri" w:hAnsi="Calibri" w:cs="Calibri"/>
                <w:sz w:val="22"/>
                <w:szCs w:val="22"/>
              </w:rPr>
            </w:pPr>
            <w:r>
              <w:rPr>
                <w:rFonts w:ascii="Calibri" w:hAnsi="Calibri" w:cs="Calibri"/>
                <w:sz w:val="22"/>
                <w:szCs w:val="22"/>
              </w:rPr>
              <w:t>19</w:t>
            </w:r>
          </w:p>
        </w:tc>
        <w:tc>
          <w:tcPr>
            <w:tcW w:w="4768" w:type="dxa"/>
            <w:tcMar>
              <w:top w:w="0" w:type="dxa"/>
              <w:left w:w="108" w:type="dxa"/>
              <w:bottom w:w="0" w:type="dxa"/>
              <w:right w:w="108" w:type="dxa"/>
            </w:tcMar>
          </w:tcPr>
          <w:p w14:paraId="75D1D757" w14:textId="77777777" w:rsidR="00B3756A" w:rsidRDefault="00336EE4">
            <w:pPr>
              <w:spacing w:after="120" w:line="240" w:lineRule="auto"/>
              <w:rPr>
                <w:rFonts w:ascii="Calibri" w:hAnsi="Calibri" w:cs="Calibri"/>
                <w:sz w:val="22"/>
                <w:szCs w:val="22"/>
              </w:rPr>
            </w:pPr>
            <w:r>
              <w:rPr>
                <w:rFonts w:ascii="Calibri" w:hAnsi="Calibri" w:cs="Calibri"/>
                <w:sz w:val="22"/>
                <w:szCs w:val="22"/>
              </w:rPr>
              <w:t xml:space="preserve">In Tasmania, there may be </w:t>
            </w:r>
            <w:r w:rsidR="00B3756A">
              <w:rPr>
                <w:rFonts w:ascii="Calibri" w:hAnsi="Calibri" w:cs="Calibri"/>
                <w:sz w:val="22"/>
                <w:szCs w:val="22"/>
              </w:rPr>
              <w:t xml:space="preserve">opportunities </w:t>
            </w:r>
            <w:r>
              <w:rPr>
                <w:rFonts w:ascii="Calibri" w:hAnsi="Calibri" w:cs="Calibri"/>
                <w:sz w:val="22"/>
                <w:szCs w:val="22"/>
              </w:rPr>
              <w:t>to</w:t>
            </w:r>
            <w:r w:rsidR="00B3756A">
              <w:rPr>
                <w:rFonts w:ascii="Calibri" w:hAnsi="Calibri" w:cs="Calibri"/>
                <w:sz w:val="22"/>
                <w:szCs w:val="22"/>
              </w:rPr>
              <w:t>:</w:t>
            </w:r>
          </w:p>
          <w:p w14:paraId="27A131EB" w14:textId="005EFDD4" w:rsidR="00FA5C2F" w:rsidRDefault="00AD328C">
            <w:pPr>
              <w:pStyle w:val="ListParagraph"/>
              <w:numPr>
                <w:ilvl w:val="0"/>
                <w:numId w:val="1"/>
              </w:numPr>
              <w:spacing w:after="120" w:line="240" w:lineRule="auto"/>
              <w:ind w:left="413"/>
              <w:rPr>
                <w:rFonts w:ascii="Calibri" w:hAnsi="Calibri" w:cs="Calibri"/>
                <w:sz w:val="22"/>
                <w:szCs w:val="22"/>
              </w:rPr>
            </w:pPr>
            <w:r w:rsidRPr="00B3756A">
              <w:rPr>
                <w:rFonts w:ascii="Calibri" w:hAnsi="Calibri" w:cs="Calibri"/>
                <w:sz w:val="22"/>
                <w:szCs w:val="22"/>
              </w:rPr>
              <w:t xml:space="preserve">codify </w:t>
            </w:r>
            <w:r w:rsidR="007A2177">
              <w:rPr>
                <w:rFonts w:ascii="Calibri" w:hAnsi="Calibri" w:cs="Calibri"/>
                <w:sz w:val="22"/>
                <w:szCs w:val="22"/>
              </w:rPr>
              <w:t>standardised</w:t>
            </w:r>
            <w:r w:rsidR="006A40F3">
              <w:rPr>
                <w:rFonts w:ascii="Calibri" w:hAnsi="Calibri" w:cs="Calibri"/>
                <w:sz w:val="22"/>
                <w:szCs w:val="22"/>
              </w:rPr>
              <w:t xml:space="preserve"> </w:t>
            </w:r>
            <w:r w:rsidRPr="00B3756A">
              <w:rPr>
                <w:rFonts w:ascii="Calibri" w:hAnsi="Calibri" w:cs="Calibri"/>
                <w:sz w:val="22"/>
                <w:szCs w:val="22"/>
              </w:rPr>
              <w:t xml:space="preserve">traffic generation rates to reduce reliance on </w:t>
            </w:r>
            <w:r w:rsidR="00BE2DCE" w:rsidRPr="00B3756A">
              <w:rPr>
                <w:rFonts w:ascii="Calibri" w:hAnsi="Calibri" w:cs="Calibri"/>
                <w:sz w:val="22"/>
                <w:szCs w:val="22"/>
              </w:rPr>
              <w:t xml:space="preserve">traffic assessments even when </w:t>
            </w:r>
            <w:r w:rsidR="00A73D49" w:rsidRPr="00B3756A">
              <w:rPr>
                <w:rFonts w:ascii="Calibri" w:hAnsi="Calibri" w:cs="Calibri"/>
                <w:sz w:val="22"/>
                <w:szCs w:val="22"/>
              </w:rPr>
              <w:t>meeting the Acceptable Solution C3.5.1 A1.4</w:t>
            </w:r>
            <w:r w:rsidR="00B3756A" w:rsidRPr="00B3756A">
              <w:rPr>
                <w:rFonts w:ascii="Calibri" w:hAnsi="Calibri" w:cs="Calibri"/>
                <w:sz w:val="22"/>
                <w:szCs w:val="22"/>
              </w:rPr>
              <w:t>;</w:t>
            </w:r>
          </w:p>
          <w:p w14:paraId="77C62AC8" w14:textId="1FA4D7AC" w:rsidR="00B3756A" w:rsidRDefault="00A705DB">
            <w:pPr>
              <w:pStyle w:val="ListParagraph"/>
              <w:numPr>
                <w:ilvl w:val="0"/>
                <w:numId w:val="1"/>
              </w:numPr>
              <w:spacing w:after="120" w:line="240" w:lineRule="auto"/>
              <w:ind w:left="413"/>
              <w:rPr>
                <w:rFonts w:ascii="Calibri" w:hAnsi="Calibri" w:cs="Calibri"/>
                <w:sz w:val="22"/>
                <w:szCs w:val="22"/>
              </w:rPr>
            </w:pPr>
            <w:r>
              <w:rPr>
                <w:rFonts w:ascii="Calibri" w:hAnsi="Calibri" w:cs="Calibri"/>
                <w:sz w:val="22"/>
                <w:szCs w:val="22"/>
              </w:rPr>
              <w:t xml:space="preserve">develop </w:t>
            </w:r>
            <w:r w:rsidR="001870AD">
              <w:rPr>
                <w:rFonts w:ascii="Calibri" w:hAnsi="Calibri" w:cs="Calibri"/>
                <w:sz w:val="22"/>
                <w:szCs w:val="22"/>
              </w:rPr>
              <w:t xml:space="preserve">(possibly locality-specific) </w:t>
            </w:r>
            <w:r>
              <w:rPr>
                <w:rFonts w:ascii="Calibri" w:hAnsi="Calibri" w:cs="Calibri"/>
                <w:sz w:val="22"/>
                <w:szCs w:val="22"/>
              </w:rPr>
              <w:t xml:space="preserve">model solutions </w:t>
            </w:r>
            <w:r w:rsidR="007A2177">
              <w:rPr>
                <w:rFonts w:ascii="Calibri" w:hAnsi="Calibri" w:cs="Calibri"/>
                <w:sz w:val="22"/>
                <w:szCs w:val="22"/>
              </w:rPr>
              <w:t>to form Acceptable Solution</w:t>
            </w:r>
            <w:r w:rsidR="008679BF">
              <w:rPr>
                <w:rFonts w:ascii="Calibri" w:hAnsi="Calibri" w:cs="Calibri"/>
                <w:sz w:val="22"/>
                <w:szCs w:val="22"/>
              </w:rPr>
              <w:t>s</w:t>
            </w:r>
            <w:r w:rsidR="007A2177">
              <w:rPr>
                <w:rFonts w:ascii="Calibri" w:hAnsi="Calibri" w:cs="Calibri"/>
                <w:sz w:val="22"/>
                <w:szCs w:val="22"/>
              </w:rPr>
              <w:t xml:space="preserve"> </w:t>
            </w:r>
            <w:r>
              <w:rPr>
                <w:rFonts w:ascii="Calibri" w:hAnsi="Calibri" w:cs="Calibri"/>
                <w:sz w:val="22"/>
                <w:szCs w:val="22"/>
              </w:rPr>
              <w:t xml:space="preserve">for </w:t>
            </w:r>
            <w:r w:rsidR="00BE4664">
              <w:rPr>
                <w:rFonts w:ascii="Calibri" w:hAnsi="Calibri" w:cs="Calibri"/>
                <w:sz w:val="22"/>
                <w:szCs w:val="22"/>
              </w:rPr>
              <w:t xml:space="preserve">natural hazard risk mitigation to reduce reliance on </w:t>
            </w:r>
            <w:r w:rsidR="007A2177">
              <w:rPr>
                <w:rFonts w:ascii="Calibri" w:hAnsi="Calibri" w:cs="Calibri"/>
                <w:sz w:val="22"/>
                <w:szCs w:val="22"/>
              </w:rPr>
              <w:t xml:space="preserve">discretionary, </w:t>
            </w:r>
            <w:r w:rsidR="00BE4664">
              <w:rPr>
                <w:rFonts w:ascii="Calibri" w:hAnsi="Calibri" w:cs="Calibri"/>
                <w:sz w:val="22"/>
                <w:szCs w:val="22"/>
              </w:rPr>
              <w:t>case-by-case</w:t>
            </w:r>
            <w:r w:rsidR="002C7347">
              <w:rPr>
                <w:rFonts w:ascii="Calibri" w:hAnsi="Calibri" w:cs="Calibri"/>
                <w:sz w:val="22"/>
                <w:szCs w:val="22"/>
              </w:rPr>
              <w:t xml:space="preserve"> hazard assessments</w:t>
            </w:r>
            <w:r w:rsidR="001870AD">
              <w:rPr>
                <w:rFonts w:ascii="Calibri" w:hAnsi="Calibri" w:cs="Calibri"/>
                <w:sz w:val="22"/>
                <w:szCs w:val="22"/>
              </w:rPr>
              <w:t>;</w:t>
            </w:r>
          </w:p>
          <w:p w14:paraId="4DB02B6E" w14:textId="2B0C9E74" w:rsidR="005433CC" w:rsidRDefault="005D7368">
            <w:pPr>
              <w:pStyle w:val="ListParagraph"/>
              <w:numPr>
                <w:ilvl w:val="0"/>
                <w:numId w:val="1"/>
              </w:numPr>
              <w:spacing w:after="120" w:line="240" w:lineRule="auto"/>
              <w:ind w:left="413"/>
              <w:rPr>
                <w:rFonts w:ascii="Calibri" w:hAnsi="Calibri" w:cs="Calibri"/>
                <w:sz w:val="22"/>
                <w:szCs w:val="22"/>
              </w:rPr>
            </w:pPr>
            <w:r>
              <w:rPr>
                <w:rFonts w:ascii="Calibri" w:hAnsi="Calibri" w:cs="Calibri"/>
                <w:sz w:val="22"/>
                <w:szCs w:val="22"/>
              </w:rPr>
              <w:t xml:space="preserve">develop a suite of controls to manage interfaces between residential and non-residential use, rather than relying on </w:t>
            </w:r>
            <w:r w:rsidR="008D28ED">
              <w:rPr>
                <w:rFonts w:ascii="Calibri" w:hAnsi="Calibri" w:cs="Calibri"/>
                <w:sz w:val="22"/>
                <w:szCs w:val="22"/>
              </w:rPr>
              <w:t>separation of use types</w:t>
            </w:r>
            <w:r w:rsidR="005433CC">
              <w:rPr>
                <w:rFonts w:ascii="Calibri" w:hAnsi="Calibri" w:cs="Calibri"/>
                <w:sz w:val="22"/>
                <w:szCs w:val="22"/>
              </w:rPr>
              <w:t>;</w:t>
            </w:r>
          </w:p>
          <w:p w14:paraId="3A213E21" w14:textId="21AF568A" w:rsidR="00D716D2" w:rsidRDefault="005433CC">
            <w:pPr>
              <w:pStyle w:val="ListParagraph"/>
              <w:numPr>
                <w:ilvl w:val="0"/>
                <w:numId w:val="1"/>
              </w:numPr>
              <w:spacing w:after="120" w:line="240" w:lineRule="auto"/>
              <w:ind w:left="413"/>
              <w:rPr>
                <w:rFonts w:ascii="Calibri" w:hAnsi="Calibri" w:cs="Calibri"/>
                <w:sz w:val="22"/>
                <w:szCs w:val="22"/>
              </w:rPr>
            </w:pPr>
            <w:r>
              <w:rPr>
                <w:rFonts w:ascii="Calibri" w:hAnsi="Calibri" w:cs="Calibri"/>
                <w:sz w:val="22"/>
                <w:szCs w:val="22"/>
              </w:rPr>
              <w:t>provide a mechanism (other than a specific area plan</w:t>
            </w:r>
            <w:r w:rsidR="001B6018">
              <w:rPr>
                <w:rFonts w:ascii="Calibri" w:hAnsi="Calibri" w:cs="Calibri"/>
                <w:sz w:val="22"/>
                <w:szCs w:val="22"/>
              </w:rPr>
              <w:t xml:space="preserve"> requiring a scheme amendment</w:t>
            </w:r>
            <w:r>
              <w:rPr>
                <w:rFonts w:ascii="Calibri" w:hAnsi="Calibri" w:cs="Calibri"/>
                <w:sz w:val="22"/>
                <w:szCs w:val="22"/>
              </w:rPr>
              <w:t xml:space="preserve">) to </w:t>
            </w:r>
            <w:r w:rsidR="001B6018">
              <w:rPr>
                <w:rFonts w:ascii="Calibri" w:hAnsi="Calibri" w:cs="Calibri"/>
                <w:sz w:val="22"/>
                <w:szCs w:val="22"/>
              </w:rPr>
              <w:t>implement approved structure plans</w:t>
            </w:r>
            <w:r w:rsidR="00D716D2">
              <w:rPr>
                <w:rFonts w:ascii="Calibri" w:hAnsi="Calibri" w:cs="Calibri"/>
                <w:sz w:val="22"/>
                <w:szCs w:val="22"/>
              </w:rPr>
              <w:t>;</w:t>
            </w:r>
          </w:p>
          <w:p w14:paraId="0374CBCF" w14:textId="77777777" w:rsidR="001E4DC5" w:rsidRDefault="00D716D2">
            <w:pPr>
              <w:pStyle w:val="ListParagraph"/>
              <w:numPr>
                <w:ilvl w:val="0"/>
                <w:numId w:val="1"/>
              </w:numPr>
              <w:spacing w:after="120" w:line="240" w:lineRule="auto"/>
              <w:ind w:left="413"/>
              <w:rPr>
                <w:rFonts w:ascii="Calibri" w:hAnsi="Calibri" w:cs="Calibri"/>
                <w:sz w:val="22"/>
                <w:szCs w:val="22"/>
              </w:rPr>
            </w:pPr>
            <w:r>
              <w:rPr>
                <w:rFonts w:ascii="Calibri" w:hAnsi="Calibri" w:cs="Calibri"/>
                <w:sz w:val="22"/>
                <w:szCs w:val="22"/>
              </w:rPr>
              <w:t xml:space="preserve">allow for </w:t>
            </w:r>
            <w:r w:rsidR="002E44A3">
              <w:rPr>
                <w:rFonts w:ascii="Calibri" w:hAnsi="Calibri" w:cs="Calibri"/>
                <w:sz w:val="22"/>
                <w:szCs w:val="22"/>
              </w:rPr>
              <w:t xml:space="preserve">local approval for urban </w:t>
            </w:r>
            <w:r>
              <w:rPr>
                <w:rFonts w:ascii="Calibri" w:hAnsi="Calibri" w:cs="Calibri"/>
                <w:sz w:val="22"/>
                <w:szCs w:val="22"/>
              </w:rPr>
              <w:t xml:space="preserve">upzoning of </w:t>
            </w:r>
            <w:r w:rsidR="002E44A3">
              <w:rPr>
                <w:rFonts w:ascii="Calibri" w:hAnsi="Calibri" w:cs="Calibri"/>
                <w:sz w:val="22"/>
                <w:szCs w:val="22"/>
              </w:rPr>
              <w:t>land in the ‘future urban’ zone</w:t>
            </w:r>
            <w:r w:rsidR="001E4DC5">
              <w:rPr>
                <w:rFonts w:ascii="Calibri" w:hAnsi="Calibri" w:cs="Calibri"/>
                <w:sz w:val="22"/>
                <w:szCs w:val="22"/>
              </w:rPr>
              <w:t>; and</w:t>
            </w:r>
          </w:p>
          <w:p w14:paraId="0158C360" w14:textId="2D96095A" w:rsidR="001870AD" w:rsidRPr="00B3756A" w:rsidRDefault="001E4DC5">
            <w:pPr>
              <w:pStyle w:val="ListParagraph"/>
              <w:numPr>
                <w:ilvl w:val="0"/>
                <w:numId w:val="1"/>
              </w:numPr>
              <w:spacing w:after="120" w:line="240" w:lineRule="auto"/>
              <w:ind w:left="413"/>
              <w:rPr>
                <w:rFonts w:ascii="Calibri" w:hAnsi="Calibri" w:cs="Calibri"/>
                <w:sz w:val="22"/>
                <w:szCs w:val="22"/>
              </w:rPr>
            </w:pPr>
            <w:r>
              <w:rPr>
                <w:rFonts w:ascii="Calibri" w:hAnsi="Calibri" w:cs="Calibri"/>
                <w:sz w:val="22"/>
                <w:szCs w:val="22"/>
              </w:rPr>
              <w:t xml:space="preserve">allow for local approval of </w:t>
            </w:r>
            <w:r w:rsidR="007012C4">
              <w:rPr>
                <w:rFonts w:ascii="Calibri" w:hAnsi="Calibri" w:cs="Calibri"/>
                <w:sz w:val="22"/>
                <w:szCs w:val="22"/>
              </w:rPr>
              <w:t>minor rezonings</w:t>
            </w:r>
            <w:r w:rsidR="008D28ED">
              <w:rPr>
                <w:rFonts w:ascii="Calibri" w:hAnsi="Calibri" w:cs="Calibri"/>
                <w:sz w:val="22"/>
                <w:szCs w:val="22"/>
              </w:rPr>
              <w:t>.</w:t>
            </w:r>
          </w:p>
        </w:tc>
      </w:tr>
      <w:tr w:rsidR="00881A0C" w:rsidRPr="00C53145" w14:paraId="66299B4E" w14:textId="77777777" w:rsidTr="0C9CC189">
        <w:trPr>
          <w:trHeight w:val="300"/>
        </w:trPr>
        <w:tc>
          <w:tcPr>
            <w:tcW w:w="3648" w:type="dxa"/>
            <w:tcMar>
              <w:top w:w="0" w:type="dxa"/>
              <w:left w:w="108" w:type="dxa"/>
              <w:bottom w:w="0" w:type="dxa"/>
              <w:right w:w="108" w:type="dxa"/>
            </w:tcMar>
          </w:tcPr>
          <w:p w14:paraId="7E122189" w14:textId="57FDF563" w:rsidR="00881A0C" w:rsidRDefault="00881A0C">
            <w:pPr>
              <w:spacing w:line="240" w:lineRule="auto"/>
              <w:rPr>
                <w:rFonts w:ascii="Calibri" w:hAnsi="Calibri" w:cs="Calibri"/>
                <w:sz w:val="22"/>
                <w:szCs w:val="22"/>
              </w:rPr>
            </w:pPr>
            <w:r>
              <w:rPr>
                <w:rFonts w:ascii="Calibri" w:hAnsi="Calibri" w:cs="Calibri"/>
                <w:sz w:val="22"/>
                <w:szCs w:val="22"/>
              </w:rPr>
              <w:t>Information request 3.4 – incentivising councils</w:t>
            </w:r>
          </w:p>
        </w:tc>
        <w:tc>
          <w:tcPr>
            <w:tcW w:w="651" w:type="dxa"/>
            <w:tcMar>
              <w:top w:w="0" w:type="dxa"/>
              <w:left w:w="108" w:type="dxa"/>
              <w:bottom w:w="0" w:type="dxa"/>
              <w:right w:w="108" w:type="dxa"/>
            </w:tcMar>
          </w:tcPr>
          <w:p w14:paraId="189D7E15" w14:textId="791E7A17" w:rsidR="00881A0C" w:rsidRDefault="00881A0C">
            <w:pPr>
              <w:spacing w:line="240" w:lineRule="auto"/>
              <w:jc w:val="center"/>
              <w:rPr>
                <w:rFonts w:ascii="Calibri" w:hAnsi="Calibri" w:cs="Calibri"/>
                <w:sz w:val="22"/>
                <w:szCs w:val="22"/>
              </w:rPr>
            </w:pPr>
            <w:r>
              <w:rPr>
                <w:rFonts w:ascii="Calibri" w:hAnsi="Calibri" w:cs="Calibri"/>
                <w:sz w:val="22"/>
                <w:szCs w:val="22"/>
              </w:rPr>
              <w:t>19</w:t>
            </w:r>
          </w:p>
        </w:tc>
        <w:tc>
          <w:tcPr>
            <w:tcW w:w="4768" w:type="dxa"/>
            <w:tcMar>
              <w:top w:w="0" w:type="dxa"/>
              <w:left w:w="108" w:type="dxa"/>
              <w:bottom w:w="0" w:type="dxa"/>
              <w:right w:w="108" w:type="dxa"/>
            </w:tcMar>
          </w:tcPr>
          <w:p w14:paraId="6CFAA219" w14:textId="01282EE5" w:rsidR="00881A0C" w:rsidRDefault="00881A0C">
            <w:pPr>
              <w:spacing w:after="120" w:line="240" w:lineRule="auto"/>
              <w:rPr>
                <w:rFonts w:ascii="Calibri" w:hAnsi="Calibri" w:cs="Calibri"/>
                <w:sz w:val="22"/>
                <w:szCs w:val="22"/>
              </w:rPr>
            </w:pPr>
            <w:r>
              <w:rPr>
                <w:rFonts w:ascii="Calibri" w:hAnsi="Calibri" w:cs="Calibri"/>
                <w:sz w:val="22"/>
                <w:szCs w:val="22"/>
              </w:rPr>
              <w:t xml:space="preserve">Councils are inherently incentivised to approve applications, </w:t>
            </w:r>
            <w:r w:rsidR="006712D1">
              <w:rPr>
                <w:rFonts w:ascii="Calibri" w:hAnsi="Calibri" w:cs="Calibri"/>
                <w:sz w:val="22"/>
                <w:szCs w:val="22"/>
              </w:rPr>
              <w:t xml:space="preserve">as </w:t>
            </w:r>
            <w:r w:rsidR="00020662">
              <w:rPr>
                <w:rFonts w:ascii="Calibri" w:hAnsi="Calibri" w:cs="Calibri"/>
                <w:sz w:val="22"/>
                <w:szCs w:val="22"/>
              </w:rPr>
              <w:t xml:space="preserve">approvals support </w:t>
            </w:r>
            <w:r w:rsidR="00132484">
              <w:rPr>
                <w:rFonts w:ascii="Calibri" w:hAnsi="Calibri" w:cs="Calibri"/>
                <w:sz w:val="22"/>
                <w:szCs w:val="22"/>
              </w:rPr>
              <w:t>the growth and development of their communities (as well as rates generation).</w:t>
            </w:r>
            <w:r w:rsidR="00E461B3">
              <w:rPr>
                <w:rFonts w:ascii="Calibri" w:hAnsi="Calibri" w:cs="Calibri"/>
                <w:sz w:val="22"/>
                <w:szCs w:val="22"/>
              </w:rPr>
              <w:t xml:space="preserve"> </w:t>
            </w:r>
            <w:r w:rsidR="0083544A">
              <w:rPr>
                <w:rFonts w:ascii="Calibri" w:hAnsi="Calibri" w:cs="Calibri"/>
                <w:sz w:val="22"/>
                <w:szCs w:val="22"/>
              </w:rPr>
              <w:t>B</w:t>
            </w:r>
            <w:r w:rsidR="00E461B3">
              <w:rPr>
                <w:rFonts w:ascii="Calibri" w:hAnsi="Calibri" w:cs="Calibri"/>
                <w:sz w:val="22"/>
                <w:szCs w:val="22"/>
              </w:rPr>
              <w:t xml:space="preserve">arriers to approval </w:t>
            </w:r>
            <w:r w:rsidR="0083544A">
              <w:rPr>
                <w:rFonts w:ascii="Calibri" w:hAnsi="Calibri" w:cs="Calibri"/>
                <w:sz w:val="22"/>
                <w:szCs w:val="22"/>
              </w:rPr>
              <w:t xml:space="preserve">might </w:t>
            </w:r>
            <w:r w:rsidR="00AF681F">
              <w:rPr>
                <w:rFonts w:ascii="Calibri" w:hAnsi="Calibri" w:cs="Calibri"/>
                <w:sz w:val="22"/>
                <w:szCs w:val="22"/>
              </w:rPr>
              <w:t xml:space="preserve">instead </w:t>
            </w:r>
            <w:r w:rsidR="0083544A">
              <w:rPr>
                <w:rFonts w:ascii="Calibri" w:hAnsi="Calibri" w:cs="Calibri"/>
                <w:sz w:val="22"/>
                <w:szCs w:val="22"/>
              </w:rPr>
              <w:t>reflect matters such as under-resourcing</w:t>
            </w:r>
            <w:r w:rsidR="00CD1FAB">
              <w:rPr>
                <w:rFonts w:ascii="Calibri" w:hAnsi="Calibri" w:cs="Calibri"/>
                <w:sz w:val="22"/>
                <w:szCs w:val="22"/>
              </w:rPr>
              <w:t>, the presence of important values that need to be protected from overdevelopment</w:t>
            </w:r>
            <w:r w:rsidR="001D6745">
              <w:rPr>
                <w:rFonts w:ascii="Calibri" w:hAnsi="Calibri" w:cs="Calibri"/>
                <w:sz w:val="22"/>
                <w:szCs w:val="22"/>
              </w:rPr>
              <w:t xml:space="preserve">, </w:t>
            </w:r>
            <w:r w:rsidR="007A43F8">
              <w:rPr>
                <w:rFonts w:ascii="Calibri" w:hAnsi="Calibri" w:cs="Calibri"/>
                <w:sz w:val="22"/>
                <w:szCs w:val="22"/>
              </w:rPr>
              <w:t xml:space="preserve">underinvestment by some applicants in preparing applications to a suitable standard, </w:t>
            </w:r>
            <w:r w:rsidR="001D6745">
              <w:rPr>
                <w:rFonts w:ascii="Calibri" w:hAnsi="Calibri" w:cs="Calibri"/>
                <w:sz w:val="22"/>
                <w:szCs w:val="22"/>
              </w:rPr>
              <w:t>and the availability of experts that applicants rely on to provide the required information.</w:t>
            </w:r>
          </w:p>
        </w:tc>
      </w:tr>
      <w:tr w:rsidR="008407C7" w:rsidRPr="00C53145" w14:paraId="4EAC2501" w14:textId="77777777" w:rsidTr="0C9CC189">
        <w:trPr>
          <w:trHeight w:val="300"/>
        </w:trPr>
        <w:tc>
          <w:tcPr>
            <w:tcW w:w="3648" w:type="dxa"/>
            <w:tcMar>
              <w:top w:w="0" w:type="dxa"/>
              <w:left w:w="108" w:type="dxa"/>
              <w:bottom w:w="0" w:type="dxa"/>
              <w:right w:w="108" w:type="dxa"/>
            </w:tcMar>
          </w:tcPr>
          <w:p w14:paraId="3F56843E" w14:textId="24478E37" w:rsidR="008407C7" w:rsidRDefault="00A17E02">
            <w:pPr>
              <w:spacing w:line="240" w:lineRule="auto"/>
              <w:rPr>
                <w:rFonts w:ascii="Calibri" w:hAnsi="Calibri" w:cs="Calibri"/>
                <w:sz w:val="22"/>
                <w:szCs w:val="22"/>
              </w:rPr>
            </w:pPr>
            <w:r>
              <w:rPr>
                <w:rFonts w:ascii="Calibri" w:hAnsi="Calibri" w:cs="Calibri"/>
                <w:sz w:val="22"/>
                <w:szCs w:val="22"/>
              </w:rPr>
              <w:t>Information request 3.4 – social and affordable housing</w:t>
            </w:r>
          </w:p>
        </w:tc>
        <w:tc>
          <w:tcPr>
            <w:tcW w:w="651" w:type="dxa"/>
            <w:tcMar>
              <w:top w:w="0" w:type="dxa"/>
              <w:left w:w="108" w:type="dxa"/>
              <w:bottom w:w="0" w:type="dxa"/>
              <w:right w:w="108" w:type="dxa"/>
            </w:tcMar>
          </w:tcPr>
          <w:p w14:paraId="751C0268" w14:textId="54618866" w:rsidR="008407C7" w:rsidRDefault="008407C7">
            <w:pPr>
              <w:spacing w:line="240" w:lineRule="auto"/>
              <w:jc w:val="center"/>
              <w:rPr>
                <w:rFonts w:ascii="Calibri" w:hAnsi="Calibri" w:cs="Calibri"/>
                <w:sz w:val="22"/>
                <w:szCs w:val="22"/>
              </w:rPr>
            </w:pPr>
            <w:r>
              <w:rPr>
                <w:rFonts w:ascii="Calibri" w:hAnsi="Calibri" w:cs="Calibri"/>
                <w:sz w:val="22"/>
                <w:szCs w:val="22"/>
              </w:rPr>
              <w:t>19</w:t>
            </w:r>
          </w:p>
        </w:tc>
        <w:tc>
          <w:tcPr>
            <w:tcW w:w="4768" w:type="dxa"/>
            <w:tcMar>
              <w:top w:w="0" w:type="dxa"/>
              <w:left w:w="108" w:type="dxa"/>
              <w:bottom w:w="0" w:type="dxa"/>
              <w:right w:w="108" w:type="dxa"/>
            </w:tcMar>
          </w:tcPr>
          <w:p w14:paraId="4E953F59" w14:textId="4C047475" w:rsidR="008407C7" w:rsidRDefault="008407C7">
            <w:pPr>
              <w:spacing w:after="120" w:line="240" w:lineRule="auto"/>
              <w:rPr>
                <w:rFonts w:ascii="Calibri" w:hAnsi="Calibri" w:cs="Calibri"/>
                <w:sz w:val="22"/>
                <w:szCs w:val="22"/>
              </w:rPr>
            </w:pPr>
            <w:r>
              <w:rPr>
                <w:rFonts w:ascii="Calibri" w:hAnsi="Calibri" w:cs="Calibri"/>
                <w:sz w:val="22"/>
                <w:szCs w:val="22"/>
              </w:rPr>
              <w:t xml:space="preserve">One concern about </w:t>
            </w:r>
            <w:r w:rsidR="00B9262D">
              <w:rPr>
                <w:rFonts w:ascii="Calibri" w:hAnsi="Calibri" w:cs="Calibri"/>
                <w:sz w:val="22"/>
                <w:szCs w:val="22"/>
              </w:rPr>
              <w:t xml:space="preserve">‘streamlining’ social and affordable housing approvals is the implication </w:t>
            </w:r>
            <w:r w:rsidR="00A17E02">
              <w:rPr>
                <w:rFonts w:ascii="Calibri" w:hAnsi="Calibri" w:cs="Calibri"/>
                <w:sz w:val="22"/>
                <w:szCs w:val="22"/>
              </w:rPr>
              <w:t>of reduced standards. A reduced standard of living is likely to perpetuate cycles of disadvantage and exacerbate the issue over time.</w:t>
            </w:r>
          </w:p>
        </w:tc>
      </w:tr>
      <w:tr w:rsidR="00B438B6" w:rsidRPr="00C53145" w14:paraId="69F4380B" w14:textId="77777777" w:rsidTr="0C9CC189">
        <w:trPr>
          <w:trHeight w:val="300"/>
        </w:trPr>
        <w:tc>
          <w:tcPr>
            <w:tcW w:w="3648" w:type="dxa"/>
            <w:tcMar>
              <w:top w:w="0" w:type="dxa"/>
              <w:left w:w="108" w:type="dxa"/>
              <w:bottom w:w="0" w:type="dxa"/>
              <w:right w:w="108" w:type="dxa"/>
            </w:tcMar>
          </w:tcPr>
          <w:p w14:paraId="3DD77DD6" w14:textId="1406828C" w:rsidR="00B438B6" w:rsidRDefault="00B438B6">
            <w:pPr>
              <w:spacing w:line="240" w:lineRule="auto"/>
              <w:rPr>
                <w:rFonts w:ascii="Calibri" w:hAnsi="Calibri" w:cs="Calibri"/>
                <w:sz w:val="22"/>
                <w:szCs w:val="22"/>
              </w:rPr>
            </w:pPr>
            <w:r>
              <w:rPr>
                <w:rFonts w:ascii="Calibri" w:hAnsi="Calibri" w:cs="Calibri"/>
                <w:sz w:val="22"/>
                <w:szCs w:val="22"/>
              </w:rPr>
              <w:t>Information request 4.</w:t>
            </w:r>
            <w:r w:rsidR="00171302">
              <w:rPr>
                <w:rFonts w:ascii="Calibri" w:hAnsi="Calibri" w:cs="Calibri"/>
                <w:sz w:val="22"/>
                <w:szCs w:val="22"/>
              </w:rPr>
              <w:t>4</w:t>
            </w:r>
            <w:r>
              <w:rPr>
                <w:rFonts w:ascii="Calibri" w:hAnsi="Calibri" w:cs="Calibri"/>
                <w:sz w:val="22"/>
                <w:szCs w:val="22"/>
              </w:rPr>
              <w:t xml:space="preserve"> –</w:t>
            </w:r>
            <w:r w:rsidR="003E4E84">
              <w:rPr>
                <w:rFonts w:ascii="Calibri" w:hAnsi="Calibri" w:cs="Calibri"/>
                <w:sz w:val="22"/>
                <w:szCs w:val="22"/>
              </w:rPr>
              <w:t xml:space="preserve"> infrastructure planning</w:t>
            </w:r>
          </w:p>
        </w:tc>
        <w:tc>
          <w:tcPr>
            <w:tcW w:w="651" w:type="dxa"/>
            <w:tcMar>
              <w:top w:w="0" w:type="dxa"/>
              <w:left w:w="108" w:type="dxa"/>
              <w:bottom w:w="0" w:type="dxa"/>
              <w:right w:w="108" w:type="dxa"/>
            </w:tcMar>
          </w:tcPr>
          <w:p w14:paraId="0F034E4A" w14:textId="1FC3E743" w:rsidR="00B438B6" w:rsidRDefault="00171302">
            <w:pPr>
              <w:spacing w:line="240" w:lineRule="auto"/>
              <w:jc w:val="center"/>
              <w:rPr>
                <w:rFonts w:ascii="Calibri" w:hAnsi="Calibri" w:cs="Calibri"/>
                <w:sz w:val="22"/>
                <w:szCs w:val="22"/>
              </w:rPr>
            </w:pPr>
            <w:r>
              <w:rPr>
                <w:rFonts w:ascii="Calibri" w:hAnsi="Calibri" w:cs="Calibri"/>
                <w:sz w:val="22"/>
                <w:szCs w:val="22"/>
              </w:rPr>
              <w:t>20</w:t>
            </w:r>
          </w:p>
        </w:tc>
        <w:tc>
          <w:tcPr>
            <w:tcW w:w="4768" w:type="dxa"/>
            <w:tcMar>
              <w:top w:w="0" w:type="dxa"/>
              <w:left w:w="108" w:type="dxa"/>
              <w:bottom w:w="0" w:type="dxa"/>
              <w:right w:w="108" w:type="dxa"/>
            </w:tcMar>
          </w:tcPr>
          <w:p w14:paraId="0CDF34AB" w14:textId="4CADFB02" w:rsidR="00B438B6" w:rsidRDefault="000A3E3D">
            <w:pPr>
              <w:spacing w:after="120" w:line="240" w:lineRule="auto"/>
              <w:rPr>
                <w:rFonts w:ascii="Calibri" w:hAnsi="Calibri" w:cs="Calibri"/>
                <w:sz w:val="22"/>
                <w:szCs w:val="22"/>
              </w:rPr>
            </w:pPr>
            <w:r>
              <w:rPr>
                <w:rFonts w:ascii="Calibri" w:hAnsi="Calibri" w:cs="Calibri"/>
                <w:sz w:val="22"/>
                <w:szCs w:val="22"/>
              </w:rPr>
              <w:t xml:space="preserve">Support the call for a consistent approach to </w:t>
            </w:r>
            <w:r w:rsidR="00F407FC">
              <w:rPr>
                <w:rFonts w:ascii="Calibri" w:hAnsi="Calibri" w:cs="Calibri"/>
                <w:sz w:val="22"/>
                <w:szCs w:val="22"/>
              </w:rPr>
              <w:t>developer contributions</w:t>
            </w:r>
            <w:r w:rsidR="00541903">
              <w:rPr>
                <w:rFonts w:ascii="Calibri" w:hAnsi="Calibri" w:cs="Calibri"/>
                <w:sz w:val="22"/>
                <w:szCs w:val="22"/>
              </w:rPr>
              <w:t xml:space="preserve"> schemes across jurisdictions.</w:t>
            </w:r>
          </w:p>
        </w:tc>
      </w:tr>
      <w:tr w:rsidR="00FA5C2F" w:rsidRPr="00C53145" w14:paraId="725021EB" w14:textId="77777777" w:rsidTr="0C9CC189">
        <w:trPr>
          <w:trHeight w:val="300"/>
        </w:trPr>
        <w:tc>
          <w:tcPr>
            <w:tcW w:w="3648" w:type="dxa"/>
            <w:tcMar>
              <w:top w:w="0" w:type="dxa"/>
              <w:left w:w="108" w:type="dxa"/>
              <w:bottom w:w="0" w:type="dxa"/>
              <w:right w:w="108" w:type="dxa"/>
            </w:tcMar>
          </w:tcPr>
          <w:p w14:paraId="7F0E44A2" w14:textId="0B3ED928" w:rsidR="00FA5C2F" w:rsidRDefault="00FA5C2F">
            <w:pPr>
              <w:spacing w:line="240" w:lineRule="auto"/>
              <w:rPr>
                <w:rFonts w:ascii="Calibri" w:hAnsi="Calibri" w:cs="Calibri"/>
                <w:sz w:val="22"/>
                <w:szCs w:val="22"/>
              </w:rPr>
            </w:pPr>
            <w:r>
              <w:rPr>
                <w:rFonts w:ascii="Calibri" w:hAnsi="Calibri" w:cs="Calibri"/>
                <w:sz w:val="22"/>
                <w:szCs w:val="22"/>
              </w:rPr>
              <w:t>Overall</w:t>
            </w:r>
          </w:p>
        </w:tc>
        <w:tc>
          <w:tcPr>
            <w:tcW w:w="651" w:type="dxa"/>
            <w:tcMar>
              <w:top w:w="0" w:type="dxa"/>
              <w:left w:w="108" w:type="dxa"/>
              <w:bottom w:w="0" w:type="dxa"/>
              <w:right w:w="108" w:type="dxa"/>
            </w:tcMar>
          </w:tcPr>
          <w:p w14:paraId="616BF4C2" w14:textId="574D1ADB" w:rsidR="00FA5C2F" w:rsidRDefault="00FA5C2F">
            <w:pPr>
              <w:spacing w:line="240" w:lineRule="auto"/>
              <w:jc w:val="center"/>
              <w:rPr>
                <w:rFonts w:ascii="Calibri" w:hAnsi="Calibri" w:cs="Calibri"/>
                <w:sz w:val="22"/>
                <w:szCs w:val="22"/>
              </w:rPr>
            </w:pPr>
            <w:r>
              <w:rPr>
                <w:rFonts w:ascii="Calibri" w:hAnsi="Calibri" w:cs="Calibri"/>
                <w:sz w:val="22"/>
                <w:szCs w:val="22"/>
              </w:rPr>
              <w:t>NA</w:t>
            </w:r>
          </w:p>
        </w:tc>
        <w:tc>
          <w:tcPr>
            <w:tcW w:w="4768" w:type="dxa"/>
            <w:tcMar>
              <w:top w:w="0" w:type="dxa"/>
              <w:left w:w="108" w:type="dxa"/>
              <w:bottom w:w="0" w:type="dxa"/>
              <w:right w:w="108" w:type="dxa"/>
            </w:tcMar>
          </w:tcPr>
          <w:p w14:paraId="0599A4B3" w14:textId="02D94C5B" w:rsidR="00FA5C2F" w:rsidRDefault="00FA5C2F">
            <w:pPr>
              <w:spacing w:line="240" w:lineRule="auto"/>
              <w:rPr>
                <w:rFonts w:ascii="Calibri" w:hAnsi="Calibri" w:cs="Calibri"/>
                <w:sz w:val="22"/>
                <w:szCs w:val="22"/>
              </w:rPr>
            </w:pPr>
            <w:r w:rsidRPr="2006F55A">
              <w:rPr>
                <w:rFonts w:ascii="Calibri" w:hAnsi="Calibri" w:cs="Calibri"/>
                <w:sz w:val="22"/>
                <w:szCs w:val="22"/>
              </w:rPr>
              <w:t xml:space="preserve">Regulatory reform is unlikely to result in a substantial increase in housing delivery. The experience in our region is that there are many approved developments that have not been commenced. This points more to </w:t>
            </w:r>
            <w:r w:rsidR="00643849" w:rsidRPr="2006F55A">
              <w:rPr>
                <w:rFonts w:ascii="Calibri" w:hAnsi="Calibri" w:cs="Calibri"/>
                <w:sz w:val="22"/>
                <w:szCs w:val="22"/>
              </w:rPr>
              <w:t xml:space="preserve">other </w:t>
            </w:r>
            <w:r w:rsidRPr="2006F55A">
              <w:rPr>
                <w:rFonts w:ascii="Calibri" w:hAnsi="Calibri" w:cs="Calibri"/>
                <w:sz w:val="22"/>
                <w:szCs w:val="22"/>
              </w:rPr>
              <w:t xml:space="preserve">factors such as trade skills supply, materials cost and availability, and potentially finance approvals, which will not be resolved by any reform of the </w:t>
            </w:r>
            <w:r w:rsidRPr="2006F55A">
              <w:rPr>
                <w:rFonts w:ascii="Calibri" w:hAnsi="Calibri" w:cs="Calibri"/>
                <w:sz w:val="22"/>
                <w:szCs w:val="22"/>
              </w:rPr>
              <w:lastRenderedPageBreak/>
              <w:t xml:space="preserve">planning system. </w:t>
            </w:r>
            <w:r w:rsidR="08EAAA49" w:rsidRPr="2006F55A">
              <w:rPr>
                <w:rFonts w:ascii="Calibri" w:hAnsi="Calibri" w:cs="Calibri"/>
                <w:sz w:val="22"/>
                <w:szCs w:val="22"/>
              </w:rPr>
              <w:t>I</w:t>
            </w:r>
            <w:r w:rsidR="7D5FB35E" w:rsidRPr="2006F55A">
              <w:rPr>
                <w:rFonts w:ascii="Calibri" w:hAnsi="Calibri" w:cs="Calibri"/>
                <w:sz w:val="22"/>
                <w:szCs w:val="22"/>
              </w:rPr>
              <w:t>nvesting in long term i</w:t>
            </w:r>
            <w:r w:rsidR="08EAAA49" w:rsidRPr="2006F55A">
              <w:rPr>
                <w:rFonts w:ascii="Calibri" w:hAnsi="Calibri" w:cs="Calibri"/>
                <w:sz w:val="22"/>
                <w:szCs w:val="22"/>
              </w:rPr>
              <w:t xml:space="preserve">nfrastructure delivery and </w:t>
            </w:r>
            <w:r w:rsidR="735CB30D" w:rsidRPr="2006F55A">
              <w:rPr>
                <w:rFonts w:ascii="Calibri" w:hAnsi="Calibri" w:cs="Calibri"/>
                <w:sz w:val="22"/>
                <w:szCs w:val="22"/>
              </w:rPr>
              <w:t xml:space="preserve">developing an </w:t>
            </w:r>
            <w:r w:rsidR="08EAAA49" w:rsidRPr="2006F55A">
              <w:rPr>
                <w:rFonts w:ascii="Calibri" w:hAnsi="Calibri" w:cs="Calibri"/>
                <w:sz w:val="22"/>
                <w:szCs w:val="22"/>
              </w:rPr>
              <w:t xml:space="preserve">understanding </w:t>
            </w:r>
            <w:r w:rsidR="5389A969" w:rsidRPr="2006F55A">
              <w:rPr>
                <w:rFonts w:ascii="Calibri" w:hAnsi="Calibri" w:cs="Calibri"/>
                <w:sz w:val="22"/>
                <w:szCs w:val="22"/>
              </w:rPr>
              <w:t xml:space="preserve">of </w:t>
            </w:r>
            <w:r w:rsidR="08EAAA49" w:rsidRPr="2006F55A">
              <w:rPr>
                <w:rFonts w:ascii="Calibri" w:hAnsi="Calibri" w:cs="Calibri"/>
                <w:sz w:val="22"/>
                <w:szCs w:val="22"/>
              </w:rPr>
              <w:t xml:space="preserve">what services </w:t>
            </w:r>
            <w:r w:rsidR="67F443D6" w:rsidRPr="2006F55A">
              <w:rPr>
                <w:rFonts w:ascii="Calibri" w:hAnsi="Calibri" w:cs="Calibri"/>
                <w:sz w:val="22"/>
                <w:szCs w:val="22"/>
              </w:rPr>
              <w:t>are required early in the development process are likely to be more beneficial than reforms to planning controls.</w:t>
            </w:r>
          </w:p>
        </w:tc>
      </w:tr>
      <w:tr w:rsidR="00B40954" w:rsidRPr="00C53145" w14:paraId="5CCB94E4" w14:textId="77777777" w:rsidTr="0C9CC189">
        <w:trPr>
          <w:trHeight w:val="300"/>
        </w:trPr>
        <w:tc>
          <w:tcPr>
            <w:tcW w:w="3648" w:type="dxa"/>
            <w:tcMar>
              <w:top w:w="0" w:type="dxa"/>
              <w:left w:w="108" w:type="dxa"/>
              <w:bottom w:w="0" w:type="dxa"/>
              <w:right w:w="108" w:type="dxa"/>
            </w:tcMar>
          </w:tcPr>
          <w:p w14:paraId="39C4E5FC" w14:textId="2BF02931" w:rsidR="00B40954" w:rsidRDefault="00B40954">
            <w:pPr>
              <w:spacing w:line="240" w:lineRule="auto"/>
              <w:rPr>
                <w:rFonts w:ascii="Calibri" w:hAnsi="Calibri" w:cs="Calibri"/>
                <w:sz w:val="22"/>
                <w:szCs w:val="22"/>
              </w:rPr>
            </w:pPr>
            <w:r>
              <w:rPr>
                <w:rFonts w:ascii="Calibri" w:hAnsi="Calibri" w:cs="Calibri"/>
                <w:sz w:val="22"/>
                <w:szCs w:val="22"/>
              </w:rPr>
              <w:lastRenderedPageBreak/>
              <w:t>Overall</w:t>
            </w:r>
          </w:p>
        </w:tc>
        <w:tc>
          <w:tcPr>
            <w:tcW w:w="651" w:type="dxa"/>
            <w:tcMar>
              <w:top w:w="0" w:type="dxa"/>
              <w:left w:w="108" w:type="dxa"/>
              <w:bottom w:w="0" w:type="dxa"/>
              <w:right w:w="108" w:type="dxa"/>
            </w:tcMar>
          </w:tcPr>
          <w:p w14:paraId="51B7BE6D" w14:textId="52072C3F" w:rsidR="00B40954" w:rsidRDefault="00B40954">
            <w:pPr>
              <w:spacing w:line="240" w:lineRule="auto"/>
              <w:jc w:val="center"/>
              <w:rPr>
                <w:rFonts w:ascii="Calibri" w:hAnsi="Calibri" w:cs="Calibri"/>
                <w:sz w:val="22"/>
                <w:szCs w:val="22"/>
              </w:rPr>
            </w:pPr>
            <w:r>
              <w:rPr>
                <w:rFonts w:ascii="Calibri" w:hAnsi="Calibri" w:cs="Calibri"/>
                <w:sz w:val="22"/>
                <w:szCs w:val="22"/>
              </w:rPr>
              <w:t>NA</w:t>
            </w:r>
          </w:p>
        </w:tc>
        <w:tc>
          <w:tcPr>
            <w:tcW w:w="4768" w:type="dxa"/>
            <w:tcMar>
              <w:top w:w="0" w:type="dxa"/>
              <w:left w:w="108" w:type="dxa"/>
              <w:bottom w:w="0" w:type="dxa"/>
              <w:right w:w="108" w:type="dxa"/>
            </w:tcMar>
          </w:tcPr>
          <w:p w14:paraId="4EA7066D" w14:textId="77777777" w:rsidR="00D30F8E" w:rsidRDefault="00AF1937">
            <w:pPr>
              <w:spacing w:line="240" w:lineRule="auto"/>
              <w:rPr>
                <w:rFonts w:ascii="Calibri" w:hAnsi="Calibri" w:cs="Calibri"/>
                <w:sz w:val="22"/>
                <w:szCs w:val="22"/>
              </w:rPr>
            </w:pPr>
            <w:r>
              <w:rPr>
                <w:rFonts w:ascii="Calibri" w:hAnsi="Calibri" w:cs="Calibri"/>
                <w:sz w:val="22"/>
                <w:szCs w:val="22"/>
              </w:rPr>
              <w:t xml:space="preserve">The </w:t>
            </w:r>
            <w:r w:rsidR="00D30F8E">
              <w:rPr>
                <w:rFonts w:ascii="Calibri" w:hAnsi="Calibri" w:cs="Calibri"/>
                <w:sz w:val="22"/>
                <w:szCs w:val="22"/>
              </w:rPr>
              <w:t xml:space="preserve">content and </w:t>
            </w:r>
            <w:r w:rsidR="005E7C2B">
              <w:rPr>
                <w:rFonts w:ascii="Calibri" w:hAnsi="Calibri" w:cs="Calibri"/>
                <w:sz w:val="22"/>
                <w:szCs w:val="22"/>
              </w:rPr>
              <w:t xml:space="preserve">recommendations in the </w:t>
            </w:r>
            <w:r>
              <w:rPr>
                <w:rFonts w:ascii="Calibri" w:hAnsi="Calibri" w:cs="Calibri"/>
                <w:sz w:val="22"/>
                <w:szCs w:val="22"/>
              </w:rPr>
              <w:t xml:space="preserve">Australian Local Government Association’s </w:t>
            </w:r>
            <w:r w:rsidR="005F0A93" w:rsidRPr="005E7C2B">
              <w:rPr>
                <w:rFonts w:ascii="Calibri" w:hAnsi="Calibri" w:cs="Calibri"/>
                <w:i/>
                <w:iCs/>
                <w:sz w:val="22"/>
                <w:szCs w:val="22"/>
              </w:rPr>
              <w:t xml:space="preserve">Response: Housing </w:t>
            </w:r>
            <w:r w:rsidR="005E7C2B" w:rsidRPr="005E7C2B">
              <w:rPr>
                <w:rFonts w:ascii="Calibri" w:hAnsi="Calibri" w:cs="Calibri"/>
                <w:i/>
                <w:iCs/>
                <w:sz w:val="22"/>
                <w:szCs w:val="22"/>
              </w:rPr>
              <w:t>supply regulation</w:t>
            </w:r>
            <w:r w:rsidR="005E7C2B">
              <w:rPr>
                <w:rFonts w:ascii="Calibri" w:hAnsi="Calibri" w:cs="Calibri"/>
                <w:sz w:val="22"/>
                <w:szCs w:val="22"/>
              </w:rPr>
              <w:t xml:space="preserve"> submission </w:t>
            </w:r>
            <w:r w:rsidR="00925C41">
              <w:rPr>
                <w:rFonts w:ascii="Calibri" w:hAnsi="Calibri" w:cs="Calibri"/>
                <w:sz w:val="22"/>
                <w:szCs w:val="22"/>
              </w:rPr>
              <w:t>are</w:t>
            </w:r>
            <w:r w:rsidR="005E7C2B">
              <w:rPr>
                <w:rFonts w:ascii="Calibri" w:hAnsi="Calibri" w:cs="Calibri"/>
                <w:sz w:val="22"/>
                <w:szCs w:val="22"/>
              </w:rPr>
              <w:t xml:space="preserve"> supported.</w:t>
            </w:r>
            <w:r w:rsidR="00D30F8E">
              <w:rPr>
                <w:rFonts w:ascii="Calibri" w:hAnsi="Calibri" w:cs="Calibri"/>
                <w:sz w:val="22"/>
                <w:szCs w:val="22"/>
              </w:rPr>
              <w:t xml:space="preserve"> </w:t>
            </w:r>
            <w:proofErr w:type="gramStart"/>
            <w:r w:rsidR="00D30F8E">
              <w:rPr>
                <w:rFonts w:ascii="Calibri" w:hAnsi="Calibri" w:cs="Calibri"/>
                <w:sz w:val="22"/>
                <w:szCs w:val="22"/>
              </w:rPr>
              <w:t>In particular, it</w:t>
            </w:r>
            <w:proofErr w:type="gramEnd"/>
            <w:r w:rsidR="00D30F8E">
              <w:rPr>
                <w:rFonts w:ascii="Calibri" w:hAnsi="Calibri" w:cs="Calibri"/>
                <w:sz w:val="22"/>
                <w:szCs w:val="22"/>
              </w:rPr>
              <w:t xml:space="preserve"> is reiterated that:</w:t>
            </w:r>
          </w:p>
          <w:p w14:paraId="11113930" w14:textId="661855F8" w:rsidR="00B40954" w:rsidRDefault="00D30F8E">
            <w:pPr>
              <w:spacing w:line="240" w:lineRule="auto"/>
              <w:ind w:left="271"/>
              <w:rPr>
                <w:rFonts w:ascii="Calibri" w:hAnsi="Calibri" w:cs="Calibri"/>
                <w:sz w:val="22"/>
                <w:szCs w:val="22"/>
              </w:rPr>
            </w:pPr>
            <w:r w:rsidRPr="00D30F8E">
              <w:rPr>
                <w:rFonts w:ascii="Calibri" w:hAnsi="Calibri" w:cs="Calibri"/>
                <w:i/>
                <w:iCs/>
                <w:sz w:val="22"/>
                <w:szCs w:val="22"/>
              </w:rPr>
              <w:t xml:space="preserve">“… a “build” mindset must not make housing supply the overriding consideration in every planning decision. Councils have statutory responsibilities for public safety, natural hazards, environmental protection, accessibility, cultural heritage, liveability and infrastructure capacity. </w:t>
            </w:r>
            <w:r w:rsidRPr="004E695C">
              <w:rPr>
                <w:rFonts w:ascii="Calibri" w:hAnsi="Calibri" w:cs="Calibri"/>
                <w:b/>
                <w:bCs/>
                <w:i/>
                <w:iCs/>
                <w:sz w:val="22"/>
                <w:szCs w:val="22"/>
              </w:rPr>
              <w:t>These responsibilities are legitimate public-interest functions, not simply regulatory barriers</w:t>
            </w:r>
            <w:r w:rsidRPr="00D30F8E">
              <w:rPr>
                <w:rFonts w:ascii="Calibri" w:hAnsi="Calibri" w:cs="Calibri"/>
                <w:i/>
                <w:iCs/>
                <w:sz w:val="22"/>
                <w:szCs w:val="22"/>
              </w:rPr>
              <w:t>.”</w:t>
            </w:r>
          </w:p>
        </w:tc>
      </w:tr>
    </w:tbl>
    <w:p w14:paraId="609F63EF" w14:textId="21AC4C81" w:rsidR="00C14DA7" w:rsidRPr="001D7E37" w:rsidRDefault="006072D8" w:rsidP="001D7E37">
      <w:pPr>
        <w:spacing w:after="120" w:line="240" w:lineRule="auto"/>
        <w:rPr>
          <w:rFonts w:ascii="Calibri" w:hAnsi="Calibri" w:cs="Calibri"/>
          <w:sz w:val="22"/>
          <w:szCs w:val="22"/>
        </w:rPr>
      </w:pPr>
      <w:r>
        <w:rPr>
          <w:rFonts w:ascii="Calibri" w:hAnsi="Calibri" w:cs="Calibri"/>
          <w:sz w:val="22"/>
          <w:szCs w:val="22"/>
        </w:rPr>
        <w:br w:type="textWrapping" w:clear="all"/>
      </w:r>
      <w:r w:rsidR="001D7E37" w:rsidRPr="001D7E37">
        <w:rPr>
          <w:rFonts w:ascii="Calibri" w:hAnsi="Calibri" w:cs="Calibri"/>
          <w:sz w:val="22"/>
          <w:szCs w:val="22"/>
        </w:rPr>
        <w:t> </w:t>
      </w:r>
    </w:p>
    <w:sectPr w:rsidR="00C14DA7" w:rsidRPr="001D7E37" w:rsidSect="004D0A59">
      <w:headerReference w:type="default" r:id="rId12"/>
      <w:footerReference w:type="default" r:id="rId13"/>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7E3AE" w14:textId="77777777" w:rsidR="00AB271C" w:rsidRDefault="00AB271C" w:rsidP="00E3234D">
      <w:pPr>
        <w:spacing w:after="0" w:line="240" w:lineRule="auto"/>
      </w:pPr>
      <w:r>
        <w:separator/>
      </w:r>
    </w:p>
  </w:endnote>
  <w:endnote w:type="continuationSeparator" w:id="0">
    <w:p w14:paraId="6E49EBCA" w14:textId="77777777" w:rsidR="00AB271C" w:rsidRDefault="00AB271C" w:rsidP="00E323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47816" w14:textId="3114CC2B" w:rsidR="2C5ED841" w:rsidRDefault="2C5ED841" w:rsidP="2C5ED841">
    <w:pPr>
      <w:pStyle w:val="Footer"/>
      <w:jc w:val="right"/>
    </w:pPr>
    <w:r>
      <w:t xml:space="preserve">Page </w:t>
    </w:r>
    <w:r>
      <w:fldChar w:fldCharType="begin"/>
    </w:r>
    <w:r>
      <w:instrText>PAGE</w:instrText>
    </w:r>
    <w:r>
      <w:fldChar w:fldCharType="separate"/>
    </w:r>
    <w:r w:rsidR="005533C1">
      <w:rPr>
        <w:noProof/>
      </w:rPr>
      <w:t>1</w:t>
    </w:r>
    <w:r>
      <w:fldChar w:fldCharType="end"/>
    </w:r>
  </w:p>
  <w:p w14:paraId="65AA6646" w14:textId="2D190675" w:rsidR="0048533B" w:rsidRPr="00136914" w:rsidRDefault="0048533B" w:rsidP="00136914">
    <w:pPr>
      <w:pStyle w:val="Footer"/>
      <w:tabs>
        <w:tab w:val="clear" w:pos="4513"/>
        <w:tab w:val="clear" w:pos="9026"/>
        <w:tab w:val="right" w:pos="15876"/>
      </w:tabs>
      <w:rPr>
        <w:rFonts w:ascii="Calibri" w:hAnsi="Calibri" w:cs="Calibri"/>
        <w:b/>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5A918" w14:textId="77777777" w:rsidR="00AB271C" w:rsidRDefault="00AB271C" w:rsidP="00E3234D">
      <w:pPr>
        <w:spacing w:after="0" w:line="240" w:lineRule="auto"/>
      </w:pPr>
      <w:r>
        <w:separator/>
      </w:r>
    </w:p>
  </w:footnote>
  <w:footnote w:type="continuationSeparator" w:id="0">
    <w:p w14:paraId="04F7B2AE" w14:textId="77777777" w:rsidR="00AB271C" w:rsidRDefault="00AB271C" w:rsidP="00E3234D">
      <w:pPr>
        <w:spacing w:after="0" w:line="240" w:lineRule="auto"/>
      </w:pPr>
      <w:r>
        <w:continuationSeparator/>
      </w:r>
    </w:p>
  </w:footnote>
  <w:footnote w:id="1">
    <w:p w14:paraId="665DF04E" w14:textId="7BB44FD5" w:rsidR="00D020D2" w:rsidRDefault="00D020D2">
      <w:pPr>
        <w:pStyle w:val="FootnoteText"/>
      </w:pPr>
      <w:r>
        <w:rPr>
          <w:rStyle w:val="FootnoteReference"/>
        </w:rPr>
        <w:footnoteRef/>
      </w:r>
      <w:r>
        <w:t xml:space="preserve"> </w:t>
      </w:r>
      <w:r w:rsidRPr="00D020D2">
        <w:t>https://www.stateplanning.tas.gov.au/have-your-say/consultations/state-planning-provisions-amendments/Improving-Residential-Standards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42B7D" w14:textId="67C45DC9" w:rsidR="00E3234D" w:rsidRDefault="00E3234D" w:rsidP="71C09AF2">
    <w:pPr>
      <w:pStyle w:val="Header"/>
      <w:tabs>
        <w:tab w:val="clear" w:pos="4513"/>
        <w:tab w:val="clear" w:pos="9026"/>
        <w:tab w:val="left" w:pos="1504"/>
      </w:tabs>
      <w:spacing w:after="120"/>
    </w:pPr>
    <w:r>
      <w:rPr>
        <w:noProof/>
      </w:rPr>
      <mc:AlternateContent>
        <mc:Choice Requires="wps">
          <w:drawing>
            <wp:anchor distT="0" distB="0" distL="114300" distR="114300" simplePos="0" relativeHeight="251658240" behindDoc="0" locked="0" layoutInCell="1" allowOverlap="1" wp14:anchorId="4A8B0675" wp14:editId="70B31255">
              <wp:simplePos x="0" y="0"/>
              <wp:positionH relativeFrom="column">
                <wp:posOffset>-904875</wp:posOffset>
              </wp:positionH>
              <wp:positionV relativeFrom="paragraph">
                <wp:posOffset>-440055</wp:posOffset>
              </wp:positionV>
              <wp:extent cx="10668000" cy="85725"/>
              <wp:effectExtent l="0" t="0" r="0" b="9525"/>
              <wp:wrapNone/>
              <wp:docPr id="1392498382" name="Rectangle 2"/>
              <wp:cNvGraphicFramePr/>
              <a:graphic xmlns:a="http://schemas.openxmlformats.org/drawingml/2006/main">
                <a:graphicData uri="http://schemas.microsoft.com/office/word/2010/wordprocessingShape">
                  <wps:wsp>
                    <wps:cNvSpPr/>
                    <wps:spPr>
                      <a:xfrm>
                        <a:off x="0" y="0"/>
                        <a:ext cx="10668000" cy="85725"/>
                      </a:xfrm>
                      <a:prstGeom prst="rect">
                        <a:avLst/>
                      </a:prstGeom>
                      <a:solidFill>
                        <a:schemeClr val="tx1"/>
                      </a:solidFill>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1F5450" id="Rectangle 2" o:spid="_x0000_s1026" style="position:absolute;margin-left:-71.25pt;margin-top:-34.65pt;width:840pt;height: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" fillcolor="black [3213]" stroked="f" strokeweight="1.5pt"/>
          </w:pict>
        </mc:Fallback>
      </mc:AlternateContent>
    </w:r>
    <w:r w:rsidR="006072D8">
      <w:rPr>
        <w:noProof/>
      </w:rPr>
      <w:drawing>
        <wp:inline distT="0" distB="0" distL="0" distR="0" wp14:anchorId="7371CA4B" wp14:editId="6F6A81D9">
          <wp:extent cx="1752600" cy="609600"/>
          <wp:effectExtent l="0" t="0" r="0" b="0"/>
          <wp:docPr id="1722544916" name="drawing" title="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72833" name="Picture 146172833"/>
                  <pic:cNvPicPr/>
                </pic:nvPicPr>
                <pic:blipFill>
                  <a:blip r:embed="rId1">
                    <a:extLst>
                      <a:ext uri="{28A0092B-C50C-407E-A947-70E740481C1C}">
                        <a14:useLocalDpi xmlns:a14="http://schemas.microsoft.com/office/drawing/2010/main"/>
                      </a:ext>
                    </a:extLst>
                  </a:blip>
                  <a:stretch>
                    <a:fillRect/>
                  </a:stretch>
                </pic:blipFill>
                <pic:spPr>
                  <a:xfrm>
                    <a:off x="0" y="0"/>
                    <a:ext cx="1752600" cy="609600"/>
                  </a:xfrm>
                  <a:prstGeom prst="rect">
                    <a:avLst/>
                  </a:prstGeom>
                </pic:spPr>
              </pic:pic>
            </a:graphicData>
          </a:graphic>
        </wp:inline>
      </w:drawing>
    </w:r>
  </w:p>
  <w:p w14:paraId="329F3304" w14:textId="2EC3F206" w:rsidR="00E3234D" w:rsidRDefault="00E3234D">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360F27"/>
    <w:multiLevelType w:val="hybridMultilevel"/>
    <w:tmpl w:val="D1E02D92"/>
    <w:lvl w:ilvl="0" w:tplc="498C0C44">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4366762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E37"/>
    <w:rsid w:val="00010321"/>
    <w:rsid w:val="00020662"/>
    <w:rsid w:val="00027713"/>
    <w:rsid w:val="000347E9"/>
    <w:rsid w:val="00035752"/>
    <w:rsid w:val="000378B6"/>
    <w:rsid w:val="000470D8"/>
    <w:rsid w:val="000523B9"/>
    <w:rsid w:val="00052B90"/>
    <w:rsid w:val="00054815"/>
    <w:rsid w:val="0005564A"/>
    <w:rsid w:val="00057E74"/>
    <w:rsid w:val="0006C5FA"/>
    <w:rsid w:val="00072429"/>
    <w:rsid w:val="0008006D"/>
    <w:rsid w:val="00086F5A"/>
    <w:rsid w:val="00096A69"/>
    <w:rsid w:val="00096D29"/>
    <w:rsid w:val="000A3E3D"/>
    <w:rsid w:val="000A4B7A"/>
    <w:rsid w:val="000B30CE"/>
    <w:rsid w:val="000B3C53"/>
    <w:rsid w:val="000C420B"/>
    <w:rsid w:val="000C50A9"/>
    <w:rsid w:val="000D56E5"/>
    <w:rsid w:val="000E28C4"/>
    <w:rsid w:val="000F0BFB"/>
    <w:rsid w:val="000F1CA8"/>
    <w:rsid w:val="0010414E"/>
    <w:rsid w:val="0011027E"/>
    <w:rsid w:val="00116048"/>
    <w:rsid w:val="00117111"/>
    <w:rsid w:val="00121D82"/>
    <w:rsid w:val="00130C2A"/>
    <w:rsid w:val="00131AF8"/>
    <w:rsid w:val="00132484"/>
    <w:rsid w:val="0013282E"/>
    <w:rsid w:val="00133A3B"/>
    <w:rsid w:val="00134881"/>
    <w:rsid w:val="0013549C"/>
    <w:rsid w:val="00136034"/>
    <w:rsid w:val="00136914"/>
    <w:rsid w:val="00142527"/>
    <w:rsid w:val="001503C0"/>
    <w:rsid w:val="001653AB"/>
    <w:rsid w:val="001657CB"/>
    <w:rsid w:val="00165EB2"/>
    <w:rsid w:val="001701BD"/>
    <w:rsid w:val="0017071D"/>
    <w:rsid w:val="001710A9"/>
    <w:rsid w:val="00171302"/>
    <w:rsid w:val="00173BC3"/>
    <w:rsid w:val="0018230D"/>
    <w:rsid w:val="0018308D"/>
    <w:rsid w:val="00186255"/>
    <w:rsid w:val="001870AD"/>
    <w:rsid w:val="0019150D"/>
    <w:rsid w:val="001922E3"/>
    <w:rsid w:val="001B0301"/>
    <w:rsid w:val="001B6018"/>
    <w:rsid w:val="001C1CDC"/>
    <w:rsid w:val="001C2CB6"/>
    <w:rsid w:val="001C4044"/>
    <w:rsid w:val="001C41D0"/>
    <w:rsid w:val="001C6444"/>
    <w:rsid w:val="001D12F9"/>
    <w:rsid w:val="001D6745"/>
    <w:rsid w:val="001D7E37"/>
    <w:rsid w:val="001E20B7"/>
    <w:rsid w:val="001E4DC5"/>
    <w:rsid w:val="001E6CCA"/>
    <w:rsid w:val="001F0777"/>
    <w:rsid w:val="001F25CD"/>
    <w:rsid w:val="001F7C40"/>
    <w:rsid w:val="00201E1B"/>
    <w:rsid w:val="00207855"/>
    <w:rsid w:val="00219108"/>
    <w:rsid w:val="002200EB"/>
    <w:rsid w:val="00225156"/>
    <w:rsid w:val="0023612C"/>
    <w:rsid w:val="0023776E"/>
    <w:rsid w:val="002516E7"/>
    <w:rsid w:val="00251DFC"/>
    <w:rsid w:val="0025525D"/>
    <w:rsid w:val="00261B21"/>
    <w:rsid w:val="00264F8D"/>
    <w:rsid w:val="00271944"/>
    <w:rsid w:val="002912D5"/>
    <w:rsid w:val="002B0512"/>
    <w:rsid w:val="002C0A81"/>
    <w:rsid w:val="002C27FB"/>
    <w:rsid w:val="002C7347"/>
    <w:rsid w:val="002D1973"/>
    <w:rsid w:val="002E44A3"/>
    <w:rsid w:val="002E7990"/>
    <w:rsid w:val="002F28A0"/>
    <w:rsid w:val="003016AD"/>
    <w:rsid w:val="00311E04"/>
    <w:rsid w:val="00317B35"/>
    <w:rsid w:val="00333145"/>
    <w:rsid w:val="0033348B"/>
    <w:rsid w:val="00336EE4"/>
    <w:rsid w:val="00347DCD"/>
    <w:rsid w:val="00355756"/>
    <w:rsid w:val="00373C5F"/>
    <w:rsid w:val="00376EA9"/>
    <w:rsid w:val="00381EEE"/>
    <w:rsid w:val="0038601C"/>
    <w:rsid w:val="003914AD"/>
    <w:rsid w:val="00392B6E"/>
    <w:rsid w:val="003962C1"/>
    <w:rsid w:val="003B339F"/>
    <w:rsid w:val="003C49F6"/>
    <w:rsid w:val="003D3F30"/>
    <w:rsid w:val="003D5FD8"/>
    <w:rsid w:val="003E4E84"/>
    <w:rsid w:val="003E6820"/>
    <w:rsid w:val="003F08CA"/>
    <w:rsid w:val="003F4276"/>
    <w:rsid w:val="003F7559"/>
    <w:rsid w:val="00403154"/>
    <w:rsid w:val="00404862"/>
    <w:rsid w:val="00404EA6"/>
    <w:rsid w:val="0041508D"/>
    <w:rsid w:val="004301BA"/>
    <w:rsid w:val="00434F77"/>
    <w:rsid w:val="00436E32"/>
    <w:rsid w:val="00441195"/>
    <w:rsid w:val="004449E6"/>
    <w:rsid w:val="00446F73"/>
    <w:rsid w:val="00447BBF"/>
    <w:rsid w:val="00452F5A"/>
    <w:rsid w:val="00453A41"/>
    <w:rsid w:val="004542A5"/>
    <w:rsid w:val="0046488C"/>
    <w:rsid w:val="0047300E"/>
    <w:rsid w:val="00474AF3"/>
    <w:rsid w:val="004759F3"/>
    <w:rsid w:val="0048533B"/>
    <w:rsid w:val="004943E7"/>
    <w:rsid w:val="004B385A"/>
    <w:rsid w:val="004B3F35"/>
    <w:rsid w:val="004D0A59"/>
    <w:rsid w:val="004D1499"/>
    <w:rsid w:val="004D1A4A"/>
    <w:rsid w:val="004D277A"/>
    <w:rsid w:val="004E1B9E"/>
    <w:rsid w:val="004E21E5"/>
    <w:rsid w:val="004E4AA9"/>
    <w:rsid w:val="004E695C"/>
    <w:rsid w:val="004E7F76"/>
    <w:rsid w:val="004F250C"/>
    <w:rsid w:val="004F43B8"/>
    <w:rsid w:val="0050158A"/>
    <w:rsid w:val="0050253B"/>
    <w:rsid w:val="00514CAD"/>
    <w:rsid w:val="00525A40"/>
    <w:rsid w:val="00532387"/>
    <w:rsid w:val="0053514C"/>
    <w:rsid w:val="00541903"/>
    <w:rsid w:val="00542538"/>
    <w:rsid w:val="005433CC"/>
    <w:rsid w:val="0054570E"/>
    <w:rsid w:val="005533C1"/>
    <w:rsid w:val="00557C70"/>
    <w:rsid w:val="005632AD"/>
    <w:rsid w:val="005754AF"/>
    <w:rsid w:val="00584D3E"/>
    <w:rsid w:val="0058663C"/>
    <w:rsid w:val="00587457"/>
    <w:rsid w:val="005916BA"/>
    <w:rsid w:val="005921AE"/>
    <w:rsid w:val="00593AE4"/>
    <w:rsid w:val="00597498"/>
    <w:rsid w:val="005A0D98"/>
    <w:rsid w:val="005A19DB"/>
    <w:rsid w:val="005A211C"/>
    <w:rsid w:val="005A519D"/>
    <w:rsid w:val="005B1D89"/>
    <w:rsid w:val="005B557C"/>
    <w:rsid w:val="005B6AA6"/>
    <w:rsid w:val="005B6D39"/>
    <w:rsid w:val="005C0735"/>
    <w:rsid w:val="005C20DA"/>
    <w:rsid w:val="005C336D"/>
    <w:rsid w:val="005C4717"/>
    <w:rsid w:val="005D29F2"/>
    <w:rsid w:val="005D7368"/>
    <w:rsid w:val="005D765A"/>
    <w:rsid w:val="005E35E9"/>
    <w:rsid w:val="005E7C2B"/>
    <w:rsid w:val="005F0A93"/>
    <w:rsid w:val="005F3214"/>
    <w:rsid w:val="006014E9"/>
    <w:rsid w:val="006072D8"/>
    <w:rsid w:val="0061367F"/>
    <w:rsid w:val="006153A0"/>
    <w:rsid w:val="006277A4"/>
    <w:rsid w:val="00634C45"/>
    <w:rsid w:val="0064098D"/>
    <w:rsid w:val="00643849"/>
    <w:rsid w:val="006529EC"/>
    <w:rsid w:val="006545FA"/>
    <w:rsid w:val="00656E4D"/>
    <w:rsid w:val="00662C7C"/>
    <w:rsid w:val="00662FBA"/>
    <w:rsid w:val="00665451"/>
    <w:rsid w:val="00670C3F"/>
    <w:rsid w:val="006712D1"/>
    <w:rsid w:val="006712E9"/>
    <w:rsid w:val="006718DD"/>
    <w:rsid w:val="00673379"/>
    <w:rsid w:val="00673ABE"/>
    <w:rsid w:val="00685152"/>
    <w:rsid w:val="006906CF"/>
    <w:rsid w:val="0069419F"/>
    <w:rsid w:val="00694CAC"/>
    <w:rsid w:val="00695080"/>
    <w:rsid w:val="00695C79"/>
    <w:rsid w:val="006967F2"/>
    <w:rsid w:val="006A40F3"/>
    <w:rsid w:val="006A677E"/>
    <w:rsid w:val="006A6DB0"/>
    <w:rsid w:val="006A7DBE"/>
    <w:rsid w:val="006B2AFE"/>
    <w:rsid w:val="006B2D72"/>
    <w:rsid w:val="006B32EA"/>
    <w:rsid w:val="006C0185"/>
    <w:rsid w:val="006C5EFD"/>
    <w:rsid w:val="006D4AF9"/>
    <w:rsid w:val="006D607B"/>
    <w:rsid w:val="006E130A"/>
    <w:rsid w:val="006E15C8"/>
    <w:rsid w:val="006E1635"/>
    <w:rsid w:val="007012C4"/>
    <w:rsid w:val="0070727A"/>
    <w:rsid w:val="00716180"/>
    <w:rsid w:val="00724C82"/>
    <w:rsid w:val="007319A9"/>
    <w:rsid w:val="00737BA9"/>
    <w:rsid w:val="0074264D"/>
    <w:rsid w:val="00744060"/>
    <w:rsid w:val="00745CC4"/>
    <w:rsid w:val="00746722"/>
    <w:rsid w:val="0075043B"/>
    <w:rsid w:val="007539D6"/>
    <w:rsid w:val="00756A55"/>
    <w:rsid w:val="007609D0"/>
    <w:rsid w:val="007644DC"/>
    <w:rsid w:val="00770846"/>
    <w:rsid w:val="00771605"/>
    <w:rsid w:val="007818AE"/>
    <w:rsid w:val="007848CA"/>
    <w:rsid w:val="00787732"/>
    <w:rsid w:val="007A2177"/>
    <w:rsid w:val="007A3E1C"/>
    <w:rsid w:val="007A43F8"/>
    <w:rsid w:val="007A5DBF"/>
    <w:rsid w:val="007B4D2E"/>
    <w:rsid w:val="007C4D54"/>
    <w:rsid w:val="007C6737"/>
    <w:rsid w:val="007C6BC4"/>
    <w:rsid w:val="007D20D0"/>
    <w:rsid w:val="007D6388"/>
    <w:rsid w:val="007D7B85"/>
    <w:rsid w:val="007E60C9"/>
    <w:rsid w:val="00810DB9"/>
    <w:rsid w:val="0081427F"/>
    <w:rsid w:val="00823961"/>
    <w:rsid w:val="00824680"/>
    <w:rsid w:val="0082768A"/>
    <w:rsid w:val="00831A39"/>
    <w:rsid w:val="0083544A"/>
    <w:rsid w:val="00837AA4"/>
    <w:rsid w:val="008407C7"/>
    <w:rsid w:val="00840B25"/>
    <w:rsid w:val="0084366F"/>
    <w:rsid w:val="00844690"/>
    <w:rsid w:val="00847CD1"/>
    <w:rsid w:val="00852A97"/>
    <w:rsid w:val="00854994"/>
    <w:rsid w:val="00854C1F"/>
    <w:rsid w:val="00855123"/>
    <w:rsid w:val="00857278"/>
    <w:rsid w:val="00862424"/>
    <w:rsid w:val="008636C1"/>
    <w:rsid w:val="00863DDA"/>
    <w:rsid w:val="008679BF"/>
    <w:rsid w:val="008706FF"/>
    <w:rsid w:val="00881A0C"/>
    <w:rsid w:val="00891891"/>
    <w:rsid w:val="0089304A"/>
    <w:rsid w:val="008946C1"/>
    <w:rsid w:val="008A210F"/>
    <w:rsid w:val="008A4AFC"/>
    <w:rsid w:val="008B5DE7"/>
    <w:rsid w:val="008B68FD"/>
    <w:rsid w:val="008C0272"/>
    <w:rsid w:val="008C12A4"/>
    <w:rsid w:val="008C7899"/>
    <w:rsid w:val="008D28ED"/>
    <w:rsid w:val="008D331A"/>
    <w:rsid w:val="008D6F57"/>
    <w:rsid w:val="008E09A8"/>
    <w:rsid w:val="008F00AF"/>
    <w:rsid w:val="008F2E35"/>
    <w:rsid w:val="008F408E"/>
    <w:rsid w:val="008F54AF"/>
    <w:rsid w:val="008F6B70"/>
    <w:rsid w:val="008F72B9"/>
    <w:rsid w:val="0090091B"/>
    <w:rsid w:val="00901A16"/>
    <w:rsid w:val="0090521B"/>
    <w:rsid w:val="009064DC"/>
    <w:rsid w:val="00913EFD"/>
    <w:rsid w:val="009232DD"/>
    <w:rsid w:val="009239D2"/>
    <w:rsid w:val="00925C41"/>
    <w:rsid w:val="009272BA"/>
    <w:rsid w:val="009276C5"/>
    <w:rsid w:val="00931DFD"/>
    <w:rsid w:val="00934FD0"/>
    <w:rsid w:val="009412B0"/>
    <w:rsid w:val="00943F8C"/>
    <w:rsid w:val="00951749"/>
    <w:rsid w:val="00960FB1"/>
    <w:rsid w:val="00962842"/>
    <w:rsid w:val="00964487"/>
    <w:rsid w:val="00974C2A"/>
    <w:rsid w:val="00976E15"/>
    <w:rsid w:val="009804EC"/>
    <w:rsid w:val="009812E0"/>
    <w:rsid w:val="00983002"/>
    <w:rsid w:val="00990224"/>
    <w:rsid w:val="00990488"/>
    <w:rsid w:val="009967A9"/>
    <w:rsid w:val="009970A1"/>
    <w:rsid w:val="009A102E"/>
    <w:rsid w:val="009A59AF"/>
    <w:rsid w:val="009B01CB"/>
    <w:rsid w:val="009C4F5F"/>
    <w:rsid w:val="009D0784"/>
    <w:rsid w:val="009D7501"/>
    <w:rsid w:val="009E11FF"/>
    <w:rsid w:val="009F1042"/>
    <w:rsid w:val="009F2EF5"/>
    <w:rsid w:val="009F3BC7"/>
    <w:rsid w:val="009F3CE6"/>
    <w:rsid w:val="009F45F0"/>
    <w:rsid w:val="00A02382"/>
    <w:rsid w:val="00A03860"/>
    <w:rsid w:val="00A12A96"/>
    <w:rsid w:val="00A157E4"/>
    <w:rsid w:val="00A17E02"/>
    <w:rsid w:val="00A25823"/>
    <w:rsid w:val="00A3327B"/>
    <w:rsid w:val="00A4187C"/>
    <w:rsid w:val="00A42195"/>
    <w:rsid w:val="00A4438C"/>
    <w:rsid w:val="00A467DF"/>
    <w:rsid w:val="00A540EF"/>
    <w:rsid w:val="00A5698E"/>
    <w:rsid w:val="00A63A95"/>
    <w:rsid w:val="00A705DB"/>
    <w:rsid w:val="00A73D49"/>
    <w:rsid w:val="00A74079"/>
    <w:rsid w:val="00A7639D"/>
    <w:rsid w:val="00A859EB"/>
    <w:rsid w:val="00A87C28"/>
    <w:rsid w:val="00AA3AB2"/>
    <w:rsid w:val="00AA794C"/>
    <w:rsid w:val="00AB271C"/>
    <w:rsid w:val="00AB4E47"/>
    <w:rsid w:val="00AC14F2"/>
    <w:rsid w:val="00AC1B79"/>
    <w:rsid w:val="00AC4BD5"/>
    <w:rsid w:val="00AD328C"/>
    <w:rsid w:val="00AE624F"/>
    <w:rsid w:val="00AF1456"/>
    <w:rsid w:val="00AF1937"/>
    <w:rsid w:val="00AF1A95"/>
    <w:rsid w:val="00AF3BFB"/>
    <w:rsid w:val="00AF5C67"/>
    <w:rsid w:val="00AF681F"/>
    <w:rsid w:val="00AF6875"/>
    <w:rsid w:val="00AF6BF0"/>
    <w:rsid w:val="00B10EDD"/>
    <w:rsid w:val="00B12349"/>
    <w:rsid w:val="00B1760E"/>
    <w:rsid w:val="00B22661"/>
    <w:rsid w:val="00B250A6"/>
    <w:rsid w:val="00B347DA"/>
    <w:rsid w:val="00B3756A"/>
    <w:rsid w:val="00B40954"/>
    <w:rsid w:val="00B41104"/>
    <w:rsid w:val="00B41662"/>
    <w:rsid w:val="00B42601"/>
    <w:rsid w:val="00B4318C"/>
    <w:rsid w:val="00B434F6"/>
    <w:rsid w:val="00B438B6"/>
    <w:rsid w:val="00B461EF"/>
    <w:rsid w:val="00B4673B"/>
    <w:rsid w:val="00B513EA"/>
    <w:rsid w:val="00B56B18"/>
    <w:rsid w:val="00B62C9C"/>
    <w:rsid w:val="00B74471"/>
    <w:rsid w:val="00B8610C"/>
    <w:rsid w:val="00B9262D"/>
    <w:rsid w:val="00BA5D95"/>
    <w:rsid w:val="00BB27D6"/>
    <w:rsid w:val="00BB2EA5"/>
    <w:rsid w:val="00BD5447"/>
    <w:rsid w:val="00BD66BE"/>
    <w:rsid w:val="00BD7D22"/>
    <w:rsid w:val="00BE12E9"/>
    <w:rsid w:val="00BE2DCE"/>
    <w:rsid w:val="00BE3B18"/>
    <w:rsid w:val="00BE4664"/>
    <w:rsid w:val="00BF446F"/>
    <w:rsid w:val="00C01122"/>
    <w:rsid w:val="00C144FF"/>
    <w:rsid w:val="00C14DA7"/>
    <w:rsid w:val="00C203BE"/>
    <w:rsid w:val="00C25342"/>
    <w:rsid w:val="00C32221"/>
    <w:rsid w:val="00C412CD"/>
    <w:rsid w:val="00C41E37"/>
    <w:rsid w:val="00C425A0"/>
    <w:rsid w:val="00C51F4E"/>
    <w:rsid w:val="00C52E7A"/>
    <w:rsid w:val="00C53145"/>
    <w:rsid w:val="00C56F8C"/>
    <w:rsid w:val="00C61B6B"/>
    <w:rsid w:val="00C6561E"/>
    <w:rsid w:val="00C744FD"/>
    <w:rsid w:val="00C764BF"/>
    <w:rsid w:val="00C93519"/>
    <w:rsid w:val="00C935B2"/>
    <w:rsid w:val="00CA2BF7"/>
    <w:rsid w:val="00CA61DC"/>
    <w:rsid w:val="00CB545C"/>
    <w:rsid w:val="00CC1BCA"/>
    <w:rsid w:val="00CC3E81"/>
    <w:rsid w:val="00CC46A5"/>
    <w:rsid w:val="00CC5FB9"/>
    <w:rsid w:val="00CD1FAB"/>
    <w:rsid w:val="00CD4633"/>
    <w:rsid w:val="00CD699B"/>
    <w:rsid w:val="00CE6CBC"/>
    <w:rsid w:val="00CF061F"/>
    <w:rsid w:val="00CF1684"/>
    <w:rsid w:val="00CF4BDA"/>
    <w:rsid w:val="00CF708A"/>
    <w:rsid w:val="00D0003B"/>
    <w:rsid w:val="00D00B23"/>
    <w:rsid w:val="00D020AF"/>
    <w:rsid w:val="00D020D2"/>
    <w:rsid w:val="00D30F8E"/>
    <w:rsid w:val="00D3165F"/>
    <w:rsid w:val="00D31D25"/>
    <w:rsid w:val="00D33FB7"/>
    <w:rsid w:val="00D345DE"/>
    <w:rsid w:val="00D35822"/>
    <w:rsid w:val="00D55F79"/>
    <w:rsid w:val="00D57393"/>
    <w:rsid w:val="00D5780A"/>
    <w:rsid w:val="00D60007"/>
    <w:rsid w:val="00D716D2"/>
    <w:rsid w:val="00D80508"/>
    <w:rsid w:val="00D81369"/>
    <w:rsid w:val="00D85F21"/>
    <w:rsid w:val="00D903B4"/>
    <w:rsid w:val="00D90824"/>
    <w:rsid w:val="00D932BD"/>
    <w:rsid w:val="00D95D29"/>
    <w:rsid w:val="00DA5080"/>
    <w:rsid w:val="00DA57A6"/>
    <w:rsid w:val="00DB5B30"/>
    <w:rsid w:val="00DC553A"/>
    <w:rsid w:val="00DD1655"/>
    <w:rsid w:val="00DE28AF"/>
    <w:rsid w:val="00DE349B"/>
    <w:rsid w:val="00DE6E1C"/>
    <w:rsid w:val="00DE7242"/>
    <w:rsid w:val="00DE7DF6"/>
    <w:rsid w:val="00DF683B"/>
    <w:rsid w:val="00DF7358"/>
    <w:rsid w:val="00E03287"/>
    <w:rsid w:val="00E3084F"/>
    <w:rsid w:val="00E3234D"/>
    <w:rsid w:val="00E33075"/>
    <w:rsid w:val="00E34DF0"/>
    <w:rsid w:val="00E4110C"/>
    <w:rsid w:val="00E439BF"/>
    <w:rsid w:val="00E461B3"/>
    <w:rsid w:val="00E6348E"/>
    <w:rsid w:val="00E66E38"/>
    <w:rsid w:val="00E77F08"/>
    <w:rsid w:val="00E81B6F"/>
    <w:rsid w:val="00E82C87"/>
    <w:rsid w:val="00E863CD"/>
    <w:rsid w:val="00E87E84"/>
    <w:rsid w:val="00EB27F6"/>
    <w:rsid w:val="00EB6444"/>
    <w:rsid w:val="00EB7582"/>
    <w:rsid w:val="00EB75BD"/>
    <w:rsid w:val="00EC5E69"/>
    <w:rsid w:val="00ED6DB3"/>
    <w:rsid w:val="00EE2BCF"/>
    <w:rsid w:val="00EE4F4D"/>
    <w:rsid w:val="00EE7480"/>
    <w:rsid w:val="00EF2076"/>
    <w:rsid w:val="00F0143C"/>
    <w:rsid w:val="00F106C6"/>
    <w:rsid w:val="00F10892"/>
    <w:rsid w:val="00F22A88"/>
    <w:rsid w:val="00F27B54"/>
    <w:rsid w:val="00F369F8"/>
    <w:rsid w:val="00F407FC"/>
    <w:rsid w:val="00F477EB"/>
    <w:rsid w:val="00F56073"/>
    <w:rsid w:val="00F77598"/>
    <w:rsid w:val="00F80DBC"/>
    <w:rsid w:val="00F87705"/>
    <w:rsid w:val="00F87B1D"/>
    <w:rsid w:val="00F901B3"/>
    <w:rsid w:val="00F91650"/>
    <w:rsid w:val="00F91E52"/>
    <w:rsid w:val="00F91FB8"/>
    <w:rsid w:val="00F94829"/>
    <w:rsid w:val="00F96A09"/>
    <w:rsid w:val="00FA2CD3"/>
    <w:rsid w:val="00FA5C2F"/>
    <w:rsid w:val="00FB02CD"/>
    <w:rsid w:val="00FB4F03"/>
    <w:rsid w:val="00FB623D"/>
    <w:rsid w:val="00FC1439"/>
    <w:rsid w:val="00FC192E"/>
    <w:rsid w:val="00FD56E8"/>
    <w:rsid w:val="00FE16CC"/>
    <w:rsid w:val="00FF0125"/>
    <w:rsid w:val="00FF0A00"/>
    <w:rsid w:val="0146297A"/>
    <w:rsid w:val="0234C309"/>
    <w:rsid w:val="0234D7F2"/>
    <w:rsid w:val="026DC250"/>
    <w:rsid w:val="03090045"/>
    <w:rsid w:val="037C0EDF"/>
    <w:rsid w:val="04599A0B"/>
    <w:rsid w:val="04927129"/>
    <w:rsid w:val="04AB64B4"/>
    <w:rsid w:val="04ED986B"/>
    <w:rsid w:val="04F452C4"/>
    <w:rsid w:val="04FC9098"/>
    <w:rsid w:val="05788F8B"/>
    <w:rsid w:val="058179BD"/>
    <w:rsid w:val="05A49735"/>
    <w:rsid w:val="05D2745A"/>
    <w:rsid w:val="06808D6F"/>
    <w:rsid w:val="0748F507"/>
    <w:rsid w:val="075CE45E"/>
    <w:rsid w:val="077A69D7"/>
    <w:rsid w:val="081189DE"/>
    <w:rsid w:val="08EAAA49"/>
    <w:rsid w:val="097BB0A9"/>
    <w:rsid w:val="0AE1EF02"/>
    <w:rsid w:val="0B6BF18B"/>
    <w:rsid w:val="0BA5AAB4"/>
    <w:rsid w:val="0BE1F8EF"/>
    <w:rsid w:val="0C238429"/>
    <w:rsid w:val="0C9CC189"/>
    <w:rsid w:val="0CDBC693"/>
    <w:rsid w:val="0D7616D6"/>
    <w:rsid w:val="0DE0E3FF"/>
    <w:rsid w:val="0E6B81B3"/>
    <w:rsid w:val="0F02570B"/>
    <w:rsid w:val="10851E71"/>
    <w:rsid w:val="110115B0"/>
    <w:rsid w:val="110345F2"/>
    <w:rsid w:val="1142A31E"/>
    <w:rsid w:val="11606E68"/>
    <w:rsid w:val="11B67BE4"/>
    <w:rsid w:val="129DBDB2"/>
    <w:rsid w:val="12F28D15"/>
    <w:rsid w:val="149DBDE9"/>
    <w:rsid w:val="14AC0C62"/>
    <w:rsid w:val="1527B7DF"/>
    <w:rsid w:val="15CDC34B"/>
    <w:rsid w:val="1668FCE3"/>
    <w:rsid w:val="16C5E979"/>
    <w:rsid w:val="18287487"/>
    <w:rsid w:val="18D49784"/>
    <w:rsid w:val="1919DC12"/>
    <w:rsid w:val="196C56CB"/>
    <w:rsid w:val="199B824E"/>
    <w:rsid w:val="19B6AB3E"/>
    <w:rsid w:val="19E95702"/>
    <w:rsid w:val="1A6F3607"/>
    <w:rsid w:val="1AA76AA8"/>
    <w:rsid w:val="1CEC7356"/>
    <w:rsid w:val="1DE28B74"/>
    <w:rsid w:val="1E55ECFE"/>
    <w:rsid w:val="1E7FC68E"/>
    <w:rsid w:val="1EEB8354"/>
    <w:rsid w:val="1F04EFA7"/>
    <w:rsid w:val="1F0ABD87"/>
    <w:rsid w:val="1F25465E"/>
    <w:rsid w:val="2006F55A"/>
    <w:rsid w:val="204D98AC"/>
    <w:rsid w:val="23C4A5E5"/>
    <w:rsid w:val="241C9C39"/>
    <w:rsid w:val="2487A8BC"/>
    <w:rsid w:val="265A3973"/>
    <w:rsid w:val="2678461A"/>
    <w:rsid w:val="26D01B55"/>
    <w:rsid w:val="27231C9A"/>
    <w:rsid w:val="27DDB878"/>
    <w:rsid w:val="284F5946"/>
    <w:rsid w:val="28D339B3"/>
    <w:rsid w:val="28F42AEA"/>
    <w:rsid w:val="29AA0CE8"/>
    <w:rsid w:val="29D78284"/>
    <w:rsid w:val="2AF68AC2"/>
    <w:rsid w:val="2B1ABA2C"/>
    <w:rsid w:val="2B2CE3A0"/>
    <w:rsid w:val="2C0AC8C4"/>
    <w:rsid w:val="2C5ED841"/>
    <w:rsid w:val="2C7E5A4F"/>
    <w:rsid w:val="2DC4595F"/>
    <w:rsid w:val="2DEC4B2E"/>
    <w:rsid w:val="2E3103BD"/>
    <w:rsid w:val="2E722009"/>
    <w:rsid w:val="2E9D3989"/>
    <w:rsid w:val="2F33AB2D"/>
    <w:rsid w:val="30583E97"/>
    <w:rsid w:val="310FFA56"/>
    <w:rsid w:val="317E6B2A"/>
    <w:rsid w:val="31BB20DD"/>
    <w:rsid w:val="31CAE341"/>
    <w:rsid w:val="31E2FBDC"/>
    <w:rsid w:val="32CDF6BF"/>
    <w:rsid w:val="334D98FB"/>
    <w:rsid w:val="34DE7834"/>
    <w:rsid w:val="356F0777"/>
    <w:rsid w:val="363F1C4B"/>
    <w:rsid w:val="36C1273B"/>
    <w:rsid w:val="37AA8ADA"/>
    <w:rsid w:val="388412D7"/>
    <w:rsid w:val="38DA0664"/>
    <w:rsid w:val="3AAA94FE"/>
    <w:rsid w:val="3BD04D20"/>
    <w:rsid w:val="3C9E98FD"/>
    <w:rsid w:val="3CCB8E6C"/>
    <w:rsid w:val="3E543B9B"/>
    <w:rsid w:val="3E8CD36B"/>
    <w:rsid w:val="3FBD4F1E"/>
    <w:rsid w:val="40593390"/>
    <w:rsid w:val="406B6A96"/>
    <w:rsid w:val="4072AC82"/>
    <w:rsid w:val="4081B0A7"/>
    <w:rsid w:val="41818FFA"/>
    <w:rsid w:val="420D524E"/>
    <w:rsid w:val="4252EF48"/>
    <w:rsid w:val="42AD5736"/>
    <w:rsid w:val="43792B1E"/>
    <w:rsid w:val="44418874"/>
    <w:rsid w:val="444A08B3"/>
    <w:rsid w:val="453E4DFA"/>
    <w:rsid w:val="455D2A30"/>
    <w:rsid w:val="45780A46"/>
    <w:rsid w:val="45E1FF74"/>
    <w:rsid w:val="45FBE696"/>
    <w:rsid w:val="468D4339"/>
    <w:rsid w:val="4696CF25"/>
    <w:rsid w:val="46EF0F76"/>
    <w:rsid w:val="46FDFE58"/>
    <w:rsid w:val="474F691B"/>
    <w:rsid w:val="47B7B19B"/>
    <w:rsid w:val="47F37DA6"/>
    <w:rsid w:val="48A80E21"/>
    <w:rsid w:val="49317B39"/>
    <w:rsid w:val="4A1D1D20"/>
    <w:rsid w:val="4A7C9983"/>
    <w:rsid w:val="4BB045F2"/>
    <w:rsid w:val="4C8C58F4"/>
    <w:rsid w:val="4CF908EF"/>
    <w:rsid w:val="4D21DD5C"/>
    <w:rsid w:val="4D974699"/>
    <w:rsid w:val="4DCAEC32"/>
    <w:rsid w:val="4E4EB025"/>
    <w:rsid w:val="50ABAC66"/>
    <w:rsid w:val="50BD0099"/>
    <w:rsid w:val="51487350"/>
    <w:rsid w:val="517C5F6E"/>
    <w:rsid w:val="51C452D9"/>
    <w:rsid w:val="51DDB980"/>
    <w:rsid w:val="51E7E7E6"/>
    <w:rsid w:val="521B286C"/>
    <w:rsid w:val="536D5EE1"/>
    <w:rsid w:val="5374BA79"/>
    <w:rsid w:val="5389A969"/>
    <w:rsid w:val="5410D422"/>
    <w:rsid w:val="547E2FE8"/>
    <w:rsid w:val="54ECF6E7"/>
    <w:rsid w:val="551B1DE4"/>
    <w:rsid w:val="553AB20C"/>
    <w:rsid w:val="56547BBE"/>
    <w:rsid w:val="5688352E"/>
    <w:rsid w:val="572B7F2E"/>
    <w:rsid w:val="5767DF4B"/>
    <w:rsid w:val="589CD57B"/>
    <w:rsid w:val="598B0CA3"/>
    <w:rsid w:val="59B2F0C7"/>
    <w:rsid w:val="5A3CBACF"/>
    <w:rsid w:val="5A47E6FD"/>
    <w:rsid w:val="5A4E7C79"/>
    <w:rsid w:val="5A9E65BC"/>
    <w:rsid w:val="5ABC3CB7"/>
    <w:rsid w:val="5B0DB58B"/>
    <w:rsid w:val="5BA4727F"/>
    <w:rsid w:val="5BF6C9F8"/>
    <w:rsid w:val="5D6E82BC"/>
    <w:rsid w:val="5F82704F"/>
    <w:rsid w:val="5F9C33F3"/>
    <w:rsid w:val="5FDF794D"/>
    <w:rsid w:val="60B91FE9"/>
    <w:rsid w:val="60BFC45A"/>
    <w:rsid w:val="60CE3F5C"/>
    <w:rsid w:val="6177893F"/>
    <w:rsid w:val="6221B27F"/>
    <w:rsid w:val="6233BBA7"/>
    <w:rsid w:val="628A6045"/>
    <w:rsid w:val="62C5DF9F"/>
    <w:rsid w:val="63D07D7B"/>
    <w:rsid w:val="63DF7D33"/>
    <w:rsid w:val="64633D6C"/>
    <w:rsid w:val="6472BCF8"/>
    <w:rsid w:val="6490BB70"/>
    <w:rsid w:val="64AFA7DE"/>
    <w:rsid w:val="65DC4AF1"/>
    <w:rsid w:val="6603F36D"/>
    <w:rsid w:val="66316463"/>
    <w:rsid w:val="66AC3AD4"/>
    <w:rsid w:val="6737FFC6"/>
    <w:rsid w:val="6742687A"/>
    <w:rsid w:val="675A59E4"/>
    <w:rsid w:val="67844F26"/>
    <w:rsid w:val="67F443D6"/>
    <w:rsid w:val="6855FD2C"/>
    <w:rsid w:val="686DCB26"/>
    <w:rsid w:val="695C983B"/>
    <w:rsid w:val="696E4D72"/>
    <w:rsid w:val="69AAF40C"/>
    <w:rsid w:val="69B75C29"/>
    <w:rsid w:val="6A83EABB"/>
    <w:rsid w:val="6AB3B932"/>
    <w:rsid w:val="6C22F6F3"/>
    <w:rsid w:val="6C30897E"/>
    <w:rsid w:val="6C31D3E6"/>
    <w:rsid w:val="6C372340"/>
    <w:rsid w:val="6C9C34AC"/>
    <w:rsid w:val="6CB51922"/>
    <w:rsid w:val="6CD5C265"/>
    <w:rsid w:val="6CF015C0"/>
    <w:rsid w:val="6D043B2C"/>
    <w:rsid w:val="6E7719C1"/>
    <w:rsid w:val="6FA6CA66"/>
    <w:rsid w:val="6FFB5834"/>
    <w:rsid w:val="70F04683"/>
    <w:rsid w:val="711334FE"/>
    <w:rsid w:val="712B5E10"/>
    <w:rsid w:val="71709F8C"/>
    <w:rsid w:val="71C09AF2"/>
    <w:rsid w:val="735CB30D"/>
    <w:rsid w:val="73CB1D0E"/>
    <w:rsid w:val="74F33CD9"/>
    <w:rsid w:val="759CE4A7"/>
    <w:rsid w:val="75FEA4D4"/>
    <w:rsid w:val="760B4BAF"/>
    <w:rsid w:val="7676E7D8"/>
    <w:rsid w:val="76ABC4CF"/>
    <w:rsid w:val="7726C97E"/>
    <w:rsid w:val="77B452DB"/>
    <w:rsid w:val="77D043BE"/>
    <w:rsid w:val="78C3F006"/>
    <w:rsid w:val="78CCB0F2"/>
    <w:rsid w:val="7907E08C"/>
    <w:rsid w:val="7A83D0A0"/>
    <w:rsid w:val="7A9205B9"/>
    <w:rsid w:val="7B40D1F7"/>
    <w:rsid w:val="7B513E0B"/>
    <w:rsid w:val="7C16AD55"/>
    <w:rsid w:val="7C1ED2EC"/>
    <w:rsid w:val="7D15A0FF"/>
    <w:rsid w:val="7D2A4B78"/>
    <w:rsid w:val="7D42D54E"/>
    <w:rsid w:val="7D46DA6F"/>
    <w:rsid w:val="7D5FB35E"/>
    <w:rsid w:val="7E5BBE62"/>
    <w:rsid w:val="7E6B45D6"/>
    <w:rsid w:val="7F132685"/>
    <w:rsid w:val="7F659418"/>
    <w:rsid w:val="7FEAAD2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60F7B"/>
  <w15:chartTrackingRefBased/>
  <w15:docId w15:val="{2BEDA968-2817-4C0D-9650-56F3A674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D7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D7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D7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D7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D7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D7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7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7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7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7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D7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D7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D7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D7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D7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7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7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7E37"/>
    <w:rPr>
      <w:rFonts w:eastAsiaTheme="majorEastAsia" w:cstheme="majorBidi"/>
      <w:color w:val="272727" w:themeColor="text1" w:themeTint="D8"/>
    </w:rPr>
  </w:style>
  <w:style w:type="paragraph" w:styleId="Title">
    <w:name w:val="Title"/>
    <w:basedOn w:val="Normal"/>
    <w:next w:val="Normal"/>
    <w:link w:val="TitleChar"/>
    <w:uiPriority w:val="10"/>
    <w:qFormat/>
    <w:rsid w:val="001D7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7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D7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7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7E37"/>
    <w:pPr>
      <w:spacing w:before="160"/>
      <w:jc w:val="center"/>
    </w:pPr>
    <w:rPr>
      <w:i/>
      <w:iCs/>
      <w:color w:val="404040" w:themeColor="text1" w:themeTint="BF"/>
    </w:rPr>
  </w:style>
  <w:style w:type="character" w:customStyle="1" w:styleId="QuoteChar">
    <w:name w:val="Quote Char"/>
    <w:basedOn w:val="DefaultParagraphFont"/>
    <w:link w:val="Quote"/>
    <w:uiPriority w:val="29"/>
    <w:rsid w:val="001D7E37"/>
    <w:rPr>
      <w:i/>
      <w:iCs/>
      <w:color w:val="404040" w:themeColor="text1" w:themeTint="BF"/>
    </w:rPr>
  </w:style>
  <w:style w:type="paragraph" w:styleId="ListParagraph">
    <w:name w:val="List Paragraph"/>
    <w:basedOn w:val="Normal"/>
    <w:uiPriority w:val="34"/>
    <w:qFormat/>
    <w:rsid w:val="001D7E37"/>
    <w:pPr>
      <w:ind w:left="720"/>
      <w:contextualSpacing/>
    </w:pPr>
  </w:style>
  <w:style w:type="character" w:styleId="IntenseEmphasis">
    <w:name w:val="Intense Emphasis"/>
    <w:basedOn w:val="DefaultParagraphFont"/>
    <w:uiPriority w:val="21"/>
    <w:qFormat/>
    <w:rsid w:val="001D7E37"/>
    <w:rPr>
      <w:i/>
      <w:iCs/>
      <w:color w:val="0F4761" w:themeColor="accent1" w:themeShade="BF"/>
    </w:rPr>
  </w:style>
  <w:style w:type="paragraph" w:styleId="IntenseQuote">
    <w:name w:val="Intense Quote"/>
    <w:basedOn w:val="Normal"/>
    <w:next w:val="Normal"/>
    <w:link w:val="IntenseQuoteChar"/>
    <w:uiPriority w:val="30"/>
    <w:qFormat/>
    <w:rsid w:val="001D7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7E37"/>
    <w:rPr>
      <w:i/>
      <w:iCs/>
      <w:color w:val="0F4761" w:themeColor="accent1" w:themeShade="BF"/>
    </w:rPr>
  </w:style>
  <w:style w:type="character" w:styleId="IntenseReference">
    <w:name w:val="Intense Reference"/>
    <w:basedOn w:val="DefaultParagraphFont"/>
    <w:uiPriority w:val="32"/>
    <w:qFormat/>
    <w:rsid w:val="001D7E37"/>
    <w:rPr>
      <w:b/>
      <w:bCs/>
      <w:smallCaps/>
      <w:color w:val="0F4761" w:themeColor="accent1" w:themeShade="BF"/>
      <w:spacing w:val="5"/>
    </w:rPr>
  </w:style>
  <w:style w:type="character" w:styleId="Hyperlink">
    <w:name w:val="Hyperlink"/>
    <w:basedOn w:val="DefaultParagraphFont"/>
    <w:uiPriority w:val="99"/>
    <w:unhideWhenUsed/>
    <w:rsid w:val="001D7E37"/>
    <w:rPr>
      <w:color w:val="467886" w:themeColor="hyperlink"/>
      <w:u w:val="single"/>
    </w:rPr>
  </w:style>
  <w:style w:type="character" w:styleId="UnresolvedMention">
    <w:name w:val="Unresolved Mention"/>
    <w:basedOn w:val="DefaultParagraphFont"/>
    <w:uiPriority w:val="99"/>
    <w:semiHidden/>
    <w:unhideWhenUsed/>
    <w:rsid w:val="001D7E37"/>
    <w:rPr>
      <w:color w:val="605E5C"/>
      <w:shd w:val="clear" w:color="auto" w:fill="E1DFDD"/>
    </w:rPr>
  </w:style>
  <w:style w:type="paragraph" w:styleId="Header">
    <w:name w:val="header"/>
    <w:basedOn w:val="Normal"/>
    <w:link w:val="HeaderChar"/>
    <w:uiPriority w:val="99"/>
    <w:unhideWhenUsed/>
    <w:rsid w:val="00E323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234D"/>
  </w:style>
  <w:style w:type="paragraph" w:styleId="Footer">
    <w:name w:val="footer"/>
    <w:basedOn w:val="Normal"/>
    <w:link w:val="FooterChar"/>
    <w:uiPriority w:val="99"/>
    <w:unhideWhenUsed/>
    <w:rsid w:val="00E323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234D"/>
  </w:style>
  <w:style w:type="paragraph" w:styleId="Revision">
    <w:name w:val="Revision"/>
    <w:hidden/>
    <w:uiPriority w:val="99"/>
    <w:semiHidden/>
    <w:rsid w:val="00F91650"/>
    <w:pPr>
      <w:spacing w:after="0" w:line="240" w:lineRule="auto"/>
    </w:pPr>
  </w:style>
  <w:style w:type="paragraph" w:styleId="FootnoteText">
    <w:name w:val="footnote text"/>
    <w:basedOn w:val="Normal"/>
    <w:link w:val="FootnoteTextChar"/>
    <w:uiPriority w:val="99"/>
    <w:semiHidden/>
    <w:unhideWhenUsed/>
    <w:rsid w:val="00D020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20D2"/>
    <w:rPr>
      <w:sz w:val="20"/>
      <w:szCs w:val="20"/>
    </w:rPr>
  </w:style>
  <w:style w:type="character" w:styleId="FootnoteReference">
    <w:name w:val="footnote reference"/>
    <w:basedOn w:val="DefaultParagraphFont"/>
    <w:uiPriority w:val="99"/>
    <w:semiHidden/>
    <w:unhideWhenUsed/>
    <w:rsid w:val="00D020D2"/>
    <w:rPr>
      <w:vertAlign w:val="superscript"/>
    </w:rPr>
  </w:style>
  <w:style w:type="paragraph" w:styleId="CommentText">
    <w:name w:val="annotation text"/>
    <w:basedOn w:val="Normal"/>
    <w:link w:val="CommentTextChar"/>
    <w:uiPriority w:val="99"/>
    <w:semiHidden/>
    <w:unhideWhenUsed/>
    <w:rsid w:val="00D020AF"/>
    <w:pPr>
      <w:spacing w:line="240" w:lineRule="auto"/>
    </w:pPr>
    <w:rPr>
      <w:sz w:val="20"/>
      <w:szCs w:val="20"/>
    </w:rPr>
  </w:style>
  <w:style w:type="character" w:customStyle="1" w:styleId="CommentTextChar">
    <w:name w:val="Comment Text Char"/>
    <w:basedOn w:val="DefaultParagraphFont"/>
    <w:link w:val="CommentText"/>
    <w:uiPriority w:val="99"/>
    <w:semiHidden/>
    <w:rsid w:val="00D020AF"/>
    <w:rPr>
      <w:sz w:val="20"/>
      <w:szCs w:val="20"/>
    </w:rPr>
  </w:style>
  <w:style w:type="character" w:styleId="CommentReference">
    <w:name w:val="annotation reference"/>
    <w:basedOn w:val="DefaultParagraphFont"/>
    <w:uiPriority w:val="99"/>
    <w:semiHidden/>
    <w:unhideWhenUsed/>
    <w:rsid w:val="00D020AF"/>
    <w:rPr>
      <w:sz w:val="16"/>
      <w:szCs w:val="16"/>
    </w:rPr>
  </w:style>
  <w:style w:type="character" w:styleId="FollowedHyperlink">
    <w:name w:val="FollowedHyperlink"/>
    <w:basedOn w:val="DefaultParagraphFont"/>
    <w:uiPriority w:val="99"/>
    <w:semiHidden/>
    <w:unhideWhenUsed/>
    <w:rsid w:val="000B30C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bc.net.au/news/2024-12-26/hong-kong-homes-subdivided-flats-public-housing-kowloon-mong-kok/104745496"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3" ma:contentTypeDescription="Create a new document." ma:contentTypeScope="" ma:versionID="6ae99335a46d140185086d85d1d4bfa2">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1c85210e8c13fa78fce25d0fff3b7500"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25413a7-c6dd-413c-8747-dd3127a98452">
      <Value>1</Value>
    </TaxCatchAll>
    <Additionalinformation xmlns="7b599973-69e8-4ad2-959d-f8c2140b2ffc" xsi:nil="true"/>
    <ParticipantsRequestedConfidentiality xmlns="7b599973-69e8-4ad2-959d-f8c2140b2ffc">Public with attribution</ParticipantsRequestedConfidentiality>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155</SubmissionsSharePointListIdentifier>
    <Redactions xmlns="7b599973-69e8-4ad2-959d-f8c2140b2ffc" xsi:nil="true"/>
    <ClearanceOutcome xmlns="7b599973-69e8-4ad2-959d-f8c2140b2ffc" xsi:nil="true"/>
    <FileType xmlns="7b599973-69e8-4ad2-959d-f8c2140b2ffc">Submission</File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9FC18-97B5-4950-9223-D23B3BFB2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CEBFD5-54D2-43C4-9B21-C9019BD1031E}">
  <ds:schemaRefs>
    <ds:schemaRef ds:uri="http://schemas.microsoft.com/sharepoint/v3/contenttype/forms"/>
  </ds:schemaRefs>
</ds:datastoreItem>
</file>

<file path=customXml/itemProps3.xml><?xml version="1.0" encoding="utf-8"?>
<ds:datastoreItem xmlns:ds="http://schemas.openxmlformats.org/officeDocument/2006/customXml" ds:itemID="{7F022ADC-DAE8-4CFE-BCAA-7731AEA4A80B}">
  <ds:schemaRefs>
    <ds:schemaRef ds:uri="http://schemas.microsoft.com/office/2006/metadata/properties"/>
    <ds:schemaRef ds:uri="http://schemas.microsoft.com/office/infopath/2007/PartnerControls"/>
    <ds:schemaRef ds:uri="525413a7-c6dd-413c-8747-dd3127a98452"/>
    <ds:schemaRef ds:uri="7b599973-69e8-4ad2-959d-f8c2140b2ffc"/>
  </ds:schemaRefs>
</ds:datastoreItem>
</file>

<file path=customXml/itemProps4.xml><?xml version="1.0" encoding="utf-8"?>
<ds:datastoreItem xmlns:ds="http://schemas.openxmlformats.org/officeDocument/2006/customXml" ds:itemID="{9D123C88-DC93-4D1D-99FF-92E6AC53E787}">
  <ds:schemaRefs>
    <ds:schemaRef ds:uri="http://schemas.openxmlformats.org/officeDocument/2006/bibliography"/>
  </ds:schemaRefs>
</ds:datastoreItem>
</file>

<file path=docMetadata/LabelInfo.xml><?xml version="1.0" encoding="utf-8"?>
<clbl:labelList xmlns:clbl="http://schemas.microsoft.com/office/2020/mipLabelMetadata">
  <clbl:label id="{1574bd0f-5872-4683-a608-d0444a7c25c6}" enabled="0" method="" siteId="{1574bd0f-5872-4683-a608-d0444a7c25c6}"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2403</Words>
  <Characters>14231</Characters>
  <Application>Microsoft Office Word</Application>
  <DocSecurity>0</DocSecurity>
  <Lines>431</Lines>
  <Paragraphs>154</Paragraphs>
  <ScaleCrop>false</ScaleCrop>
  <HeadingPairs>
    <vt:vector size="2" baseType="variant">
      <vt:variant>
        <vt:lpstr>Title</vt:lpstr>
      </vt:variant>
      <vt:variant>
        <vt:i4>1</vt:i4>
      </vt:variant>
    </vt:vector>
  </HeadingPairs>
  <TitlesOfParts>
    <vt:vector size="1" baseType="lpstr">
      <vt:lpstr>Submission 142 - Glenorchy City Council - Housing supply regulation - Public inquiry</vt:lpstr>
    </vt:vector>
  </TitlesOfParts>
  <Company>Glenorchy City Council</Company>
  <LinksUpToDate>false</LinksUpToDate>
  <CharactersWithSpaces>16480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142 - Glenorchy City Council - Housing supply regulation - Public inquiry</dc:title>
  <dc:subject/>
  <dc:creator>Glenorchy City Council</dc:creator>
  <cp:keywords/>
  <dc:description/>
  <cp:lastModifiedBy>Chris Alston</cp:lastModifiedBy>
  <cp:revision>3</cp:revision>
  <dcterms:created xsi:type="dcterms:W3CDTF">2026-09-24T03:50:00Z</dcterms:created>
  <dcterms:modified xsi:type="dcterms:W3CDTF">2026-09-24T03:53:00Z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docLang">
    <vt:lpwstr>en</vt:lpwstr>
  </property>
  <property fmtid="{D5CDD505-2E9C-101B-9397-08002B2CF9AE}" pid="5" name="RevIMBCS">
    <vt:lpwstr>1;#Unclassified|3955eeb1-2d18-4582-aeb2-00144ec3aaf5</vt:lpwstr>
  </property>
  <property fmtid="{D5CDD505-2E9C-101B-9397-08002B2CF9AE}" pid="6" name="MSIP_Label_c1f2b1ce-4212-46db-a901-dd8453f57141_Enabled">
    <vt:lpwstr>true</vt:lpwstr>
  </property>
  <property fmtid="{D5CDD505-2E9C-101B-9397-08002B2CF9AE}" pid="7" name="MSIP_Label_c1f2b1ce-4212-46db-a901-dd8453f57141_SetDate">
    <vt:lpwstr>2026-09-24T03:50:48Z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4e27d06e-4c89-4508-a896-5e3642335924</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