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2.xml" ContentType="application/vnd.openxmlformats-officedocument.wordprocessingml.header+xml"/>
  <Override PartName="/word/footer18.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20.xml" ContentType="application/vnd.openxmlformats-officedocument.wordprocessingml.footer+xml"/>
  <Override PartName="/word/header26.xml" ContentType="application/vnd.openxmlformats-officedocument.wordprocessingml.header+xml"/>
  <Override PartName="/word/footer21.xml" ContentType="application/vnd.openxmlformats-officedocument.wordprocessingml.footer+xml"/>
  <Override PartName="/word/header27.xml" ContentType="application/vnd.openxmlformats-officedocument.wordprocessingml.header+xml"/>
  <Override PartName="/word/footer22.xml" ContentType="application/vnd.openxmlformats-officedocument.wordprocessingml.footer+xml"/>
  <Override PartName="/word/header28.xml" ContentType="application/vnd.openxmlformats-officedocument.wordprocessingml.header+xml"/>
  <Override PartName="/word/footer23.xml" ContentType="application/vnd.openxmlformats-officedocument.wordprocessingml.footer+xml"/>
  <Override PartName="/word/header29.xml" ContentType="application/vnd.openxmlformats-officedocument.wordprocessingml.header+xml"/>
  <Override PartName="/word/footer24.xml" ContentType="application/vnd.openxmlformats-officedocument.wordprocessingml.footer+xml"/>
  <Override PartName="/word/header30.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33.xml" ContentType="application/vnd.openxmlformats-officedocument.wordprocessingml.header+xml"/>
  <Override PartName="/word/footer28.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29.xml" ContentType="application/vnd.openxmlformats-officedocument.wordprocessingml.footer+xml"/>
  <Override PartName="/word/header36.xml" ContentType="application/vnd.openxmlformats-officedocument.wordprocessingml.header+xml"/>
  <Override PartName="/word/footer30.xml" ContentType="application/vnd.openxmlformats-officedocument.wordprocessingml.footer+xml"/>
  <Override PartName="/word/header37.xml" ContentType="application/vnd.openxmlformats-officedocument.wordprocessingml.header+xml"/>
  <Override PartName="/word/footer31.xml" ContentType="application/vnd.openxmlformats-officedocument.wordprocessingml.footer+xml"/>
  <Override PartName="/word/header38.xml" ContentType="application/vnd.openxmlformats-officedocument.wordprocessingml.header+xml"/>
  <Override PartName="/word/footer32.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62CF2" w14:textId="7654DE6C" w:rsidR="00C33A47" w:rsidRPr="00ED5127" w:rsidRDefault="00C33A47" w:rsidP="00C33A47">
      <w:pPr>
        <w:pStyle w:val="Heading1-nobackground"/>
        <w:spacing w:before="1320"/>
        <w:rPr>
          <w:color w:val="FFFFFF" w:themeColor="background1"/>
          <w:sz w:val="56"/>
          <w:szCs w:val="56"/>
        </w:rPr>
      </w:pPr>
      <w:bookmarkStart w:id="0" w:name="_Toc206773685"/>
      <w:bookmarkStart w:id="1" w:name="_Toc207659639"/>
      <w:bookmarkStart w:id="2" w:name="_Toc240556310"/>
      <w:bookmarkStart w:id="3" w:name="_Toc240616740"/>
      <w:bookmarkStart w:id="4" w:name="_Toc240620211"/>
      <w:bookmarkStart w:id="5" w:name="_Toc242712819"/>
      <w:bookmarkStart w:id="6" w:name="_Toc206657249"/>
      <w:bookmarkStart w:id="7" w:name="_Toc206657444"/>
      <w:r w:rsidRPr="001D76EF">
        <w:rPr>
          <w:noProof/>
          <w:color w:val="FFFFFF" w:themeColor="background1"/>
          <w:sz w:val="56"/>
          <w:szCs w:val="56"/>
        </w:rPr>
        <w:drawing>
          <wp:anchor distT="0" distB="0" distL="114300" distR="114300" simplePos="0" relativeHeight="251658245" behindDoc="1" locked="0" layoutInCell="1" allowOverlap="1" wp14:anchorId="048FAFDE" wp14:editId="16601793">
            <wp:simplePos x="0" y="0"/>
            <wp:positionH relativeFrom="page">
              <wp:posOffset>-1905</wp:posOffset>
            </wp:positionH>
            <wp:positionV relativeFrom="paragraph">
              <wp:posOffset>-1797783</wp:posOffset>
            </wp:positionV>
            <wp:extent cx="7556474" cy="10685813"/>
            <wp:effectExtent l="0" t="0" r="6985" b="1270"/>
            <wp:wrapNone/>
            <wp:docPr id="1253468596" name="Picture 20" descr="Australian Government Productivity Commission logo - Annual report 2025-26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68596" name="Picture 20" descr="Australian Government Productivity Commission logo - Annual report 2025-26 cov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6474" cy="10685813"/>
                    </a:xfrm>
                    <a:prstGeom prst="rect">
                      <a:avLst/>
                    </a:prstGeom>
                  </pic:spPr>
                </pic:pic>
              </a:graphicData>
            </a:graphic>
            <wp14:sizeRelH relativeFrom="page">
              <wp14:pctWidth>0</wp14:pctWidth>
            </wp14:sizeRelH>
            <wp14:sizeRelV relativeFrom="page">
              <wp14:pctHeight>0</wp14:pctHeight>
            </wp14:sizeRelV>
          </wp:anchor>
        </w:drawing>
      </w:r>
      <w:r w:rsidRPr="001D76EF">
        <w:rPr>
          <w:color w:val="FFFFFF" w:themeColor="background1"/>
          <w:sz w:val="56"/>
          <w:szCs w:val="56"/>
        </w:rPr>
        <w:t>Annual</w:t>
      </w:r>
      <w:r>
        <w:rPr>
          <w:color w:val="FFFFFF" w:themeColor="background1"/>
          <w:sz w:val="56"/>
          <w:szCs w:val="56"/>
        </w:rPr>
        <w:t xml:space="preserve"> R</w:t>
      </w:r>
      <w:r w:rsidRPr="001D76EF">
        <w:rPr>
          <w:color w:val="FFFFFF" w:themeColor="background1"/>
          <w:sz w:val="56"/>
          <w:szCs w:val="56"/>
        </w:rPr>
        <w:t>eport</w:t>
      </w:r>
      <w:r w:rsidR="007A5335">
        <w:rPr>
          <w:color w:val="FFFFFF" w:themeColor="background1"/>
          <w:sz w:val="56"/>
          <w:szCs w:val="56"/>
        </w:rPr>
        <w:t xml:space="preserve"> </w:t>
      </w:r>
      <w:r w:rsidR="00FC28B0">
        <w:rPr>
          <w:color w:val="FFFFFF" w:themeColor="background1"/>
          <w:sz w:val="56"/>
          <w:szCs w:val="56"/>
        </w:rPr>
        <w:br/>
      </w:r>
      <w:r w:rsidRPr="001D76EF">
        <w:rPr>
          <w:color w:val="FFFFFF" w:themeColor="background1"/>
          <w:sz w:val="56"/>
          <w:szCs w:val="56"/>
        </w:rPr>
        <w:t>202</w:t>
      </w:r>
      <w:r>
        <w:rPr>
          <w:color w:val="FFFFFF" w:themeColor="background1"/>
          <w:sz w:val="56"/>
          <w:szCs w:val="56"/>
        </w:rPr>
        <w:t>5</w:t>
      </w:r>
      <w:r w:rsidR="00F6459F">
        <w:rPr>
          <w:color w:val="FFFFFF" w:themeColor="background1"/>
          <w:sz w:val="56"/>
          <w:szCs w:val="56"/>
        </w:rPr>
        <w:t>–</w:t>
      </w:r>
      <w:r w:rsidRPr="001D76EF">
        <w:rPr>
          <w:color w:val="FFFFFF" w:themeColor="background1"/>
          <w:sz w:val="56"/>
          <w:szCs w:val="56"/>
        </w:rPr>
        <w:t>2</w:t>
      </w:r>
      <w:bookmarkEnd w:id="0"/>
      <w:bookmarkEnd w:id="1"/>
      <w:r>
        <w:rPr>
          <w:color w:val="FFFFFF" w:themeColor="background1"/>
          <w:sz w:val="56"/>
          <w:szCs w:val="56"/>
        </w:rPr>
        <w:t>6</w:t>
      </w:r>
      <w:bookmarkEnd w:id="2"/>
      <w:bookmarkEnd w:id="3"/>
      <w:bookmarkEnd w:id="4"/>
      <w:bookmarkEnd w:id="5"/>
    </w:p>
    <w:p w14:paraId="6BFC7F20" w14:textId="77777777" w:rsidR="00C844CA" w:rsidRDefault="00C844CA" w:rsidP="00C33A47">
      <w:pPr>
        <w:pStyle w:val="BodyText"/>
      </w:pPr>
    </w:p>
    <w:p w14:paraId="6E121A95" w14:textId="77777777" w:rsidR="00C844CA" w:rsidRDefault="00C844CA" w:rsidP="00C33A47">
      <w:pPr>
        <w:pStyle w:val="BodyText"/>
        <w:sectPr w:rsidR="00C844CA" w:rsidSect="00A16751">
          <w:footerReference w:type="even" r:id="rId13"/>
          <w:footerReference w:type="default" r:id="rId14"/>
          <w:headerReference w:type="first" r:id="rId15"/>
          <w:footerReference w:type="first" r:id="rId16"/>
          <w:footnotePr>
            <w:numRestart w:val="eachPage"/>
          </w:footnotePr>
          <w:pgSz w:w="11907" w:h="16840" w:code="9"/>
          <w:pgMar w:top="2835" w:right="1134" w:bottom="1134" w:left="1134" w:header="794" w:footer="510" w:gutter="0"/>
          <w:pgNumType w:fmt="lowerRoman"/>
          <w:cols w:space="720"/>
          <w:titlePg/>
          <w:docGrid w:linePitch="272"/>
        </w:sectPr>
      </w:pPr>
    </w:p>
    <w:tbl>
      <w:tblPr>
        <w:tblStyle w:val="CopyrightPage"/>
        <w:tblW w:w="0" w:type="auto"/>
        <w:shd w:val="clear" w:color="auto" w:fill="E7F6FD"/>
        <w:tblLook w:val="04A0" w:firstRow="1" w:lastRow="0" w:firstColumn="1" w:lastColumn="0" w:noHBand="0" w:noVBand="1"/>
      </w:tblPr>
      <w:tblGrid>
        <w:gridCol w:w="9638"/>
      </w:tblGrid>
      <w:tr w:rsidR="00C33A47" w:rsidRPr="004E3355" w14:paraId="07B7A87B" w14:textId="77777777" w:rsidTr="0081641B">
        <w:trPr>
          <w:trHeight w:hRule="exact" w:val="12926"/>
        </w:trPr>
        <w:tc>
          <w:tcPr>
            <w:tcW w:w="9638" w:type="dxa"/>
            <w:shd w:val="clear" w:color="auto" w:fill="E7F6FD"/>
            <w:tcMar>
              <w:top w:w="113" w:type="dxa"/>
            </w:tcMar>
            <w:vAlign w:val="top"/>
          </w:tcPr>
          <w:p w14:paraId="348CDE60" w14:textId="77777777" w:rsidR="00C33A47" w:rsidRPr="00993031" w:rsidRDefault="00C33A47" w:rsidP="00490DA3">
            <w:pPr>
              <w:pStyle w:val="Copyrightpage-Heading"/>
              <w:spacing w:before="360"/>
              <w:ind w:right="-284"/>
              <w:rPr>
                <w:color w:val="auto"/>
              </w:rPr>
            </w:pPr>
            <w:r w:rsidRPr="00993031">
              <w:rPr>
                <w:color w:val="auto"/>
              </w:rPr>
              <w:lastRenderedPageBreak/>
              <w:t>Acknowledgment of Country</w:t>
            </w:r>
          </w:p>
          <w:p w14:paraId="1B3BC6C5" w14:textId="77777777" w:rsidR="00C33A47" w:rsidRPr="000049DB" w:rsidRDefault="00C33A47" w:rsidP="00346C1D">
            <w:pPr>
              <w:pStyle w:val="Copyrightpage-BodyBold"/>
              <w:ind w:right="-284"/>
              <w:rPr>
                <w:rFonts w:cs="Arial"/>
                <w:b w:val="0"/>
                <w:bCs/>
                <w:color w:val="auto"/>
                <w:spacing w:val="2"/>
              </w:rPr>
            </w:pPr>
            <w:r w:rsidRPr="000049DB">
              <w:rPr>
                <w:rFonts w:cs="Arial"/>
                <w:b w:val="0"/>
                <w:bCs/>
                <w:noProof/>
                <w:color w:val="auto"/>
              </w:rPr>
              <w:drawing>
                <wp:anchor distT="0" distB="0" distL="114300" distR="114300" simplePos="0" relativeHeight="251658246" behindDoc="0" locked="0" layoutInCell="1" allowOverlap="1" wp14:anchorId="06420BB1" wp14:editId="4AFA5D38">
                  <wp:simplePos x="0" y="0"/>
                  <wp:positionH relativeFrom="column">
                    <wp:posOffset>0</wp:posOffset>
                  </wp:positionH>
                  <wp:positionV relativeFrom="paragraph">
                    <wp:posOffset>-36195</wp:posOffset>
                  </wp:positionV>
                  <wp:extent cx="630000" cy="640800"/>
                  <wp:effectExtent l="0" t="0" r="0" b="6985"/>
                  <wp:wrapSquare wrapText="right"/>
                  <wp:docPr id="4740902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90232"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0000" cy="640800"/>
                          </a:xfrm>
                          <a:prstGeom prst="rect">
                            <a:avLst/>
                          </a:prstGeom>
                        </pic:spPr>
                      </pic:pic>
                    </a:graphicData>
                  </a:graphic>
                  <wp14:sizeRelH relativeFrom="margin">
                    <wp14:pctWidth>0</wp14:pctWidth>
                  </wp14:sizeRelH>
                  <wp14:sizeRelV relativeFrom="margin">
                    <wp14:pctHeight>0</wp14:pctHeight>
                  </wp14:sizeRelV>
                </wp:anchor>
              </w:drawing>
            </w:r>
            <w:r w:rsidRPr="000049DB">
              <w:rPr>
                <w:rFonts w:cs="Arial"/>
                <w:b w:val="0"/>
                <w:bCs/>
                <w:color w:val="auto"/>
                <w:spacing w:val="2"/>
              </w:rPr>
              <w:t>The Productivity Commission acknowledges the Traditional Owners of Country throughout Australia and their continuing connection to land, waters and community. We pay our respects to their Cultures, Country and Elders past and present.</w:t>
            </w:r>
          </w:p>
          <w:p w14:paraId="5F452864" w14:textId="77777777" w:rsidR="00C33A47" w:rsidRPr="00157240" w:rsidRDefault="00C33A47" w:rsidP="00346C1D">
            <w:pPr>
              <w:pStyle w:val="Copyrightpage-Keylinenotext"/>
              <w:ind w:right="-284"/>
              <w:rPr>
                <w:color w:val="auto"/>
              </w:rPr>
            </w:pPr>
          </w:p>
          <w:p w14:paraId="7B2B6056" w14:textId="77777777" w:rsidR="00C33A47" w:rsidRPr="00157240" w:rsidRDefault="00C33A47" w:rsidP="00346C1D">
            <w:pPr>
              <w:pStyle w:val="Copyrightpage-Heading"/>
              <w:ind w:right="-284"/>
              <w:rPr>
                <w:color w:val="auto"/>
              </w:rPr>
            </w:pPr>
            <w:r>
              <w:rPr>
                <w:color w:val="auto"/>
              </w:rPr>
              <w:t>About us</w:t>
            </w:r>
          </w:p>
          <w:p w14:paraId="4A1BC58B" w14:textId="1E7ED607" w:rsidR="00C33A47" w:rsidRPr="004964C3" w:rsidRDefault="00C33A47" w:rsidP="00346C1D">
            <w:pPr>
              <w:pStyle w:val="Copyrightpage-BodyBold"/>
              <w:rPr>
                <w:b w:val="0"/>
                <w:bCs/>
                <w:color w:val="auto"/>
              </w:rPr>
            </w:pPr>
            <w:r w:rsidRPr="004964C3">
              <w:rPr>
                <w:b w:val="0"/>
                <w:bCs/>
                <w:color w:val="auto"/>
              </w:rPr>
              <w:t xml:space="preserve">The </w:t>
            </w:r>
            <w:r w:rsidR="00061EC1">
              <w:rPr>
                <w:b w:val="0"/>
                <w:bCs/>
                <w:color w:val="auto"/>
              </w:rPr>
              <w:t>PC</w:t>
            </w:r>
            <w:r w:rsidRPr="004964C3">
              <w:rPr>
                <w:b w:val="0"/>
                <w:bCs/>
                <w:color w:val="auto"/>
              </w:rPr>
              <w:t xml:space="preserve"> is the Australian Government’s independent research and advisory body on a range of economic, social and environmental issues affecting the welfare of Australians. Its role, expressed most simply, is to help governments make better policies, in the long-term interest of the Australian community.</w:t>
            </w:r>
          </w:p>
          <w:p w14:paraId="26763A8B" w14:textId="77777777" w:rsidR="00C33A47" w:rsidRPr="004964C3" w:rsidRDefault="00C33A47" w:rsidP="00346C1D">
            <w:pPr>
              <w:pStyle w:val="Copyrightpage-BodyBold"/>
              <w:rPr>
                <w:b w:val="0"/>
                <w:bCs/>
                <w:color w:val="auto"/>
              </w:rPr>
            </w:pPr>
            <w:r w:rsidRPr="004964C3">
              <w:rPr>
                <w:b w:val="0"/>
                <w:bCs/>
                <w:color w:val="auto"/>
              </w:rPr>
              <w:t xml:space="preserve">The PC’s independence is underpinned by an Act of Parliament. Its processes and outputs are open to public scrutiny and are driven by concern for the wellbeing of the </w:t>
            </w:r>
            <w:proofErr w:type="gramStart"/>
            <w:r w:rsidRPr="004964C3">
              <w:rPr>
                <w:b w:val="0"/>
                <w:bCs/>
                <w:color w:val="auto"/>
              </w:rPr>
              <w:t>community as a whole</w:t>
            </w:r>
            <w:proofErr w:type="gramEnd"/>
            <w:r w:rsidRPr="004964C3">
              <w:rPr>
                <w:b w:val="0"/>
                <w:bCs/>
                <w:color w:val="auto"/>
              </w:rPr>
              <w:t>.</w:t>
            </w:r>
          </w:p>
          <w:p w14:paraId="20B0A031" w14:textId="77777777" w:rsidR="00C33A47" w:rsidRPr="004964C3" w:rsidRDefault="00C33A47" w:rsidP="00346C1D">
            <w:pPr>
              <w:pStyle w:val="Copyrightpage-BodyBold"/>
              <w:rPr>
                <w:b w:val="0"/>
                <w:bCs/>
                <w:color w:val="auto"/>
                <w:spacing w:val="-4"/>
              </w:rPr>
            </w:pPr>
            <w:r w:rsidRPr="004964C3">
              <w:rPr>
                <w:b w:val="0"/>
                <w:bCs/>
                <w:color w:val="auto"/>
                <w:spacing w:val="-4"/>
              </w:rPr>
              <w:t>For more information, visit the PC’s website: www.pc.gov.au</w:t>
            </w:r>
          </w:p>
          <w:p w14:paraId="32FE4C65" w14:textId="77777777" w:rsidR="00C33A47" w:rsidRPr="00157240" w:rsidRDefault="00C33A47" w:rsidP="00346C1D">
            <w:pPr>
              <w:pStyle w:val="Copyrightpage-Keylinenotext"/>
              <w:ind w:right="-284"/>
              <w:rPr>
                <w:b/>
                <w:bCs/>
                <w:color w:val="auto"/>
              </w:rPr>
            </w:pPr>
          </w:p>
          <w:p w14:paraId="60C59B4D" w14:textId="2F9D665A" w:rsidR="00C33A47" w:rsidRPr="004964C3" w:rsidRDefault="00C33A47" w:rsidP="00346C1D">
            <w:pPr>
              <w:pStyle w:val="Copyrightpage-BodyBold"/>
              <w:spacing w:before="0"/>
              <w:rPr>
                <w:b w:val="0"/>
                <w:bCs/>
                <w:color w:val="auto"/>
              </w:rPr>
            </w:pPr>
            <w:r w:rsidRPr="004964C3">
              <w:rPr>
                <w:b w:val="0"/>
                <w:bCs/>
                <w:color w:val="auto"/>
              </w:rPr>
              <w:t>© Commonwealth of Australia 202</w:t>
            </w:r>
            <w:r w:rsidR="00E7344D">
              <w:rPr>
                <w:b w:val="0"/>
                <w:bCs/>
                <w:color w:val="auto"/>
              </w:rPr>
              <w:t>6</w:t>
            </w:r>
          </w:p>
          <w:p w14:paraId="17E3C64C" w14:textId="77777777" w:rsidR="00C33A47" w:rsidRPr="00157240" w:rsidRDefault="00C33A47" w:rsidP="00346C1D">
            <w:pPr>
              <w:pStyle w:val="NoSpacing"/>
              <w:ind w:right="-284"/>
              <w:rPr>
                <w:bCs/>
                <w:color w:val="auto"/>
              </w:rPr>
            </w:pPr>
            <w:r w:rsidRPr="00157240">
              <w:rPr>
                <w:noProof/>
              </w:rPr>
              <w:drawing>
                <wp:inline distT="0" distB="0" distL="0" distR="0" wp14:anchorId="2A89AB19" wp14:editId="1E7E7BEF">
                  <wp:extent cx="774000" cy="270000"/>
                  <wp:effectExtent l="0" t="0" r="7620" b="0"/>
                  <wp:docPr id="6" name="Graphic 5" descr="Creative commons license">
                    <a:extLst xmlns:a="http://schemas.openxmlformats.org/drawingml/2006/main">
                      <a:ext uri="{FF2B5EF4-FFF2-40B4-BE49-F238E27FC236}">
                        <a16:creationId xmlns:a16="http://schemas.microsoft.com/office/drawing/2014/main" id="{F54E5013-412A-4F91-9DD3-DA71DB133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descr="Creative commons license">
                            <a:extLst>
                              <a:ext uri="{FF2B5EF4-FFF2-40B4-BE49-F238E27FC236}">
                                <a16:creationId xmlns:a16="http://schemas.microsoft.com/office/drawing/2014/main" id="{F54E5013-412A-4F91-9DD3-DA71DB1337DF}"/>
                              </a:ext>
                            </a:extLst>
                          </pic:cNvPr>
                          <pic:cNvPicPr>
                            <a:picLocks noChangeAspect="1"/>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774000" cy="270000"/>
                          </a:xfrm>
                          <a:prstGeom prst="rect">
                            <a:avLst/>
                          </a:prstGeom>
                        </pic:spPr>
                      </pic:pic>
                    </a:graphicData>
                  </a:graphic>
                </wp:inline>
              </w:drawing>
            </w:r>
          </w:p>
          <w:p w14:paraId="183B059D" w14:textId="77777777" w:rsidR="00C33A47" w:rsidRPr="004964C3" w:rsidRDefault="00C33A47" w:rsidP="00346C1D">
            <w:pPr>
              <w:pStyle w:val="Copyrightpage-BodyBold"/>
              <w:ind w:right="-143"/>
              <w:rPr>
                <w:b w:val="0"/>
                <w:bCs/>
                <w:color w:val="auto"/>
              </w:rPr>
            </w:pPr>
            <w:proofErr w:type="gramStart"/>
            <w:r w:rsidRPr="004964C3">
              <w:rPr>
                <w:b w:val="0"/>
                <w:bCs/>
                <w:color w:val="auto"/>
              </w:rPr>
              <w:t>With the exception of</w:t>
            </w:r>
            <w:proofErr w:type="gramEnd"/>
            <w:r w:rsidRPr="004964C3">
              <w:rPr>
                <w:b w:val="0"/>
                <w:bCs/>
                <w:color w:val="auto"/>
              </w:rPr>
              <w:t xml:space="preserve"> the Commonwealth Coat of Arms and content supplied by third parties, this copyright work is licensed under a Creative Commons Attribution 4.0 International licence. In essence, you are free to copy, communicate and adapt the work, </w:t>
            </w:r>
            <w:proofErr w:type="gramStart"/>
            <w:r w:rsidRPr="004964C3">
              <w:rPr>
                <w:b w:val="0"/>
                <w:bCs/>
                <w:color w:val="auto"/>
              </w:rPr>
              <w:t>as long as</w:t>
            </w:r>
            <w:proofErr w:type="gramEnd"/>
            <w:r w:rsidRPr="004964C3">
              <w:rPr>
                <w:b w:val="0"/>
                <w:bCs/>
                <w:color w:val="auto"/>
              </w:rPr>
              <w:t xml:space="preserve"> you attribute the work to the PC (but not in any way that suggests the PC endorses you or your use) and abide by the other licence terms. The licence can be viewed at: https://creativecommons.org/licenses/by/4.0.</w:t>
            </w:r>
          </w:p>
          <w:p w14:paraId="2B530DC3" w14:textId="77777777" w:rsidR="00C33A47" w:rsidRPr="004964C3" w:rsidRDefault="00C33A47" w:rsidP="00346C1D">
            <w:pPr>
              <w:pStyle w:val="Copyrightpage-BodyBold"/>
              <w:rPr>
                <w:b w:val="0"/>
                <w:bCs/>
                <w:color w:val="auto"/>
              </w:rPr>
            </w:pPr>
            <w:r w:rsidRPr="004964C3">
              <w:rPr>
                <w:b w:val="0"/>
                <w:bCs/>
                <w:color w:val="auto"/>
              </w:rPr>
              <w:t>The terms under which the Coat of Arms can be used are detailed at: www.pmc.gov.au/government/commonwealth-coat-arms.</w:t>
            </w:r>
          </w:p>
          <w:p w14:paraId="2C43AE62" w14:textId="77777777" w:rsidR="00C33A47" w:rsidRPr="00827977" w:rsidRDefault="00C33A47" w:rsidP="00346C1D">
            <w:pPr>
              <w:pStyle w:val="Copyrightpage-BodyBold"/>
              <w:rPr>
                <w:b w:val="0"/>
                <w:color w:val="auto"/>
                <w:spacing w:val="2"/>
              </w:rPr>
            </w:pPr>
            <w:r w:rsidRPr="00827977">
              <w:rPr>
                <w:b w:val="0"/>
                <w:color w:val="auto"/>
                <w:spacing w:val="2"/>
              </w:rPr>
              <w:t>Wherever a third party holds copyright in this material the copyright remains with that party. Their permission may be required to use the material, please contact them directly.</w:t>
            </w:r>
          </w:p>
          <w:p w14:paraId="3B85B673" w14:textId="77777777" w:rsidR="00C33A47" w:rsidRDefault="00C33A47" w:rsidP="00346C1D">
            <w:pPr>
              <w:pStyle w:val="Copyrightpage-BodyBold"/>
              <w:rPr>
                <w:b w:val="0"/>
                <w:bCs/>
                <w:color w:val="auto"/>
              </w:rPr>
            </w:pPr>
            <w:r>
              <w:rPr>
                <w:b w:val="0"/>
                <w:bCs/>
                <w:color w:val="auto"/>
              </w:rPr>
              <w:t xml:space="preserve">ISSN </w:t>
            </w:r>
            <w:r w:rsidRPr="00F06454">
              <w:rPr>
                <w:b w:val="0"/>
                <w:bCs/>
                <w:color w:val="auto"/>
              </w:rPr>
              <w:t>2205 5681</w:t>
            </w:r>
            <w:r>
              <w:rPr>
                <w:b w:val="0"/>
                <w:bCs/>
                <w:color w:val="auto"/>
              </w:rPr>
              <w:t xml:space="preserve"> (online)</w:t>
            </w:r>
            <w:r>
              <w:rPr>
                <w:b w:val="0"/>
                <w:bCs/>
                <w:color w:val="auto"/>
              </w:rPr>
              <w:br/>
              <w:t xml:space="preserve">ISSN </w:t>
            </w:r>
            <w:r w:rsidRPr="00F06454">
              <w:rPr>
                <w:b w:val="0"/>
                <w:bCs/>
                <w:color w:val="auto"/>
              </w:rPr>
              <w:t>2205 5673</w:t>
            </w:r>
            <w:r>
              <w:rPr>
                <w:b w:val="0"/>
                <w:bCs/>
                <w:color w:val="auto"/>
              </w:rPr>
              <w:t xml:space="preserve"> (print)</w:t>
            </w:r>
          </w:p>
          <w:p w14:paraId="13B5333F" w14:textId="446C66A2" w:rsidR="00C33A47" w:rsidRPr="004964C3" w:rsidRDefault="00C33A47" w:rsidP="00346C1D">
            <w:pPr>
              <w:pStyle w:val="Copyrightpage-BodyBold"/>
              <w:rPr>
                <w:b w:val="0"/>
                <w:bCs/>
                <w:color w:val="auto"/>
              </w:rPr>
            </w:pPr>
            <w:r w:rsidRPr="004964C3">
              <w:rPr>
                <w:b w:val="0"/>
                <w:bCs/>
                <w:color w:val="auto"/>
              </w:rPr>
              <w:t>An appropriate reference for this publication is:</w:t>
            </w:r>
            <w:r w:rsidRPr="004964C3">
              <w:rPr>
                <w:b w:val="0"/>
                <w:bCs/>
                <w:color w:val="auto"/>
              </w:rPr>
              <w:br/>
              <w:t>Productivity Commission 202</w:t>
            </w:r>
            <w:r w:rsidR="00EF23EA">
              <w:rPr>
                <w:b w:val="0"/>
                <w:bCs/>
                <w:color w:val="auto"/>
              </w:rPr>
              <w:t>6</w:t>
            </w:r>
            <w:r w:rsidRPr="004964C3">
              <w:rPr>
                <w:b w:val="0"/>
                <w:bCs/>
                <w:color w:val="auto"/>
              </w:rPr>
              <w:t xml:space="preserve">, </w:t>
            </w:r>
            <w:r>
              <w:rPr>
                <w:b w:val="0"/>
                <w:bCs/>
                <w:i/>
                <w:iCs/>
                <w:color w:val="auto"/>
              </w:rPr>
              <w:t>Annual Report 202</w:t>
            </w:r>
            <w:r w:rsidR="00EA1031">
              <w:rPr>
                <w:b w:val="0"/>
                <w:bCs/>
                <w:i/>
                <w:iCs/>
                <w:color w:val="auto"/>
              </w:rPr>
              <w:t>5</w:t>
            </w:r>
            <w:r w:rsidR="001133DE">
              <w:rPr>
                <w:b w:val="0"/>
                <w:bCs/>
                <w:i/>
                <w:iCs/>
                <w:color w:val="auto"/>
              </w:rPr>
              <w:t>–</w:t>
            </w:r>
            <w:r>
              <w:rPr>
                <w:b w:val="0"/>
                <w:bCs/>
                <w:i/>
                <w:iCs/>
                <w:color w:val="auto"/>
              </w:rPr>
              <w:t>2</w:t>
            </w:r>
            <w:r w:rsidR="00EA1031">
              <w:rPr>
                <w:b w:val="0"/>
                <w:bCs/>
                <w:i/>
                <w:iCs/>
                <w:color w:val="auto"/>
              </w:rPr>
              <w:t>6</w:t>
            </w:r>
            <w:r>
              <w:rPr>
                <w:b w:val="0"/>
                <w:bCs/>
                <w:color w:val="auto"/>
              </w:rPr>
              <w:t xml:space="preserve">, </w:t>
            </w:r>
            <w:r w:rsidRPr="004964C3">
              <w:rPr>
                <w:b w:val="0"/>
                <w:bCs/>
                <w:color w:val="auto"/>
              </w:rPr>
              <w:t>Canberra</w:t>
            </w:r>
          </w:p>
          <w:p w14:paraId="297BA6B8" w14:textId="77777777" w:rsidR="00C33A47" w:rsidRPr="00C93781" w:rsidRDefault="00C33A47" w:rsidP="00346C1D">
            <w:pPr>
              <w:pStyle w:val="Copyrightpage-BodyBold"/>
              <w:ind w:right="-284"/>
              <w:rPr>
                <w:color w:val="auto"/>
                <w:lang w:val="fr-CA"/>
              </w:rPr>
            </w:pPr>
            <w:r w:rsidRPr="00C93781">
              <w:rPr>
                <w:b w:val="0"/>
                <w:bCs/>
                <w:color w:val="auto"/>
                <w:lang w:val="fr-CA"/>
              </w:rPr>
              <w:t xml:space="preserve">Publication enquiries: </w:t>
            </w:r>
            <w:r w:rsidRPr="00C93781">
              <w:rPr>
                <w:b w:val="0"/>
                <w:bCs/>
                <w:color w:val="auto"/>
                <w:lang w:val="fr-CA"/>
              </w:rPr>
              <w:br/>
              <w:t xml:space="preserve">Phone 03 9653 2244 | </w:t>
            </w:r>
            <w:proofErr w:type="gramStart"/>
            <w:r w:rsidRPr="00C93781">
              <w:rPr>
                <w:b w:val="0"/>
                <w:bCs/>
                <w:color w:val="auto"/>
                <w:lang w:val="fr-CA"/>
              </w:rPr>
              <w:t>Email</w:t>
            </w:r>
            <w:proofErr w:type="gramEnd"/>
            <w:r w:rsidRPr="00C93781">
              <w:rPr>
                <w:b w:val="0"/>
                <w:bCs/>
                <w:color w:val="auto"/>
                <w:lang w:val="fr-CA"/>
              </w:rPr>
              <w:t xml:space="preserve"> publications@pc.gov.au</w:t>
            </w:r>
          </w:p>
        </w:tc>
      </w:tr>
    </w:tbl>
    <w:p w14:paraId="2BC71CAC" w14:textId="77777777" w:rsidR="00C33A47" w:rsidRPr="00C93781" w:rsidRDefault="00C33A47" w:rsidP="00C33A47">
      <w:pPr>
        <w:spacing w:before="0" w:after="160" w:line="259" w:lineRule="auto"/>
        <w:rPr>
          <w:rStyle w:val="White"/>
          <w:b/>
          <w:lang w:val="fr-CA"/>
        </w:rPr>
        <w:sectPr w:rsidR="00C33A47" w:rsidRPr="00C93781" w:rsidSect="00A16751">
          <w:footnotePr>
            <w:numRestart w:val="eachPage"/>
          </w:footnotePr>
          <w:pgSz w:w="11907" w:h="16840" w:code="9"/>
          <w:pgMar w:top="1134" w:right="1134" w:bottom="1134" w:left="1134" w:header="794" w:footer="510" w:gutter="0"/>
          <w:pgNumType w:fmt="lowerRoman"/>
          <w:cols w:space="720"/>
          <w:titlePg/>
          <w:docGrid w:linePitch="272"/>
        </w:sectPr>
      </w:pPr>
      <w:bookmarkStart w:id="8" w:name="_Toc87880290"/>
      <w:bookmarkStart w:id="9" w:name="_Toc177144892"/>
    </w:p>
    <w:tbl>
      <w:tblPr>
        <w:tblStyle w:val="NoBorderwithPadding"/>
        <w:tblW w:w="0" w:type="auto"/>
        <w:shd w:val="clear" w:color="auto" w:fill="F4F5F6"/>
        <w:tblLook w:val="04A0" w:firstRow="1" w:lastRow="0" w:firstColumn="1" w:lastColumn="0" w:noHBand="0" w:noVBand="1"/>
      </w:tblPr>
      <w:tblGrid>
        <w:gridCol w:w="9638"/>
      </w:tblGrid>
      <w:tr w:rsidR="00C33A47" w14:paraId="2D2BEA31" w14:textId="77777777" w:rsidTr="00FD0D61">
        <w:trPr>
          <w:trHeight w:hRule="exact" w:val="12926"/>
        </w:trPr>
        <w:tc>
          <w:tcPr>
            <w:tcW w:w="9638" w:type="dxa"/>
            <w:shd w:val="clear" w:color="auto" w:fill="F4F5F6"/>
          </w:tcPr>
          <w:p w14:paraId="10A3CFD9" w14:textId="77777777" w:rsidR="00C33A47" w:rsidRPr="002E6226" w:rsidRDefault="00C33A47" w:rsidP="00346C1D">
            <w:pPr>
              <w:pStyle w:val="Heading1-nobackground"/>
              <w:spacing w:before="0" w:after="240"/>
              <w:jc w:val="right"/>
              <w:rPr>
                <w:color w:val="F4F5F6"/>
                <w:sz w:val="16"/>
                <w:szCs w:val="16"/>
              </w:rPr>
            </w:pPr>
            <w:bookmarkStart w:id="10" w:name="_Toc242712820"/>
            <w:r w:rsidRPr="002E6226">
              <w:rPr>
                <w:color w:val="F4F5F6"/>
                <w:sz w:val="16"/>
                <w:szCs w:val="16"/>
              </w:rPr>
              <w:lastRenderedPageBreak/>
              <w:t>Transmittal letter</w:t>
            </w:r>
            <w:r w:rsidRPr="00AC4F7C">
              <w:rPr>
                <w:noProof/>
              </w:rPr>
              <w:drawing>
                <wp:inline distT="0" distB="0" distL="0" distR="0" wp14:anchorId="029127C4" wp14:editId="58900D1D">
                  <wp:extent cx="1755352" cy="424673"/>
                  <wp:effectExtent l="0" t="0" r="0" b="0"/>
                  <wp:docPr id="14" name="Graphic 3" descr="Australian Government Productivity Commission logo">
                    <a:extLst xmlns:a="http://schemas.openxmlformats.org/drawingml/2006/main">
                      <a:ext uri="{FF2B5EF4-FFF2-40B4-BE49-F238E27FC236}">
                        <a16:creationId xmlns:a16="http://schemas.microsoft.com/office/drawing/2014/main" id="{540D5EEA-84FD-4794-A974-3D74A07F2D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3" descr="Australian Government Productivity Commission logo">
                            <a:extLst>
                              <a:ext uri="{FF2B5EF4-FFF2-40B4-BE49-F238E27FC236}">
                                <a16:creationId xmlns:a16="http://schemas.microsoft.com/office/drawing/2014/main" id="{540D5EEA-84FD-4794-A974-3D74A07F2D82}"/>
                              </a:ext>
                            </a:extLst>
                          </pic:cNvPr>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0" y="0"/>
                            <a:ext cx="1797881" cy="434962"/>
                          </a:xfrm>
                          <a:prstGeom prst="rect">
                            <a:avLst/>
                          </a:prstGeom>
                        </pic:spPr>
                      </pic:pic>
                    </a:graphicData>
                  </a:graphic>
                </wp:inline>
              </w:drawing>
            </w:r>
            <w:bookmarkEnd w:id="8"/>
            <w:bookmarkEnd w:id="9"/>
            <w:bookmarkEnd w:id="10"/>
          </w:p>
          <w:p w14:paraId="776977BE" w14:textId="77777777" w:rsidR="00C33A47" w:rsidRPr="00195FFE" w:rsidRDefault="00C33A47" w:rsidP="00346C1D">
            <w:pPr>
              <w:pStyle w:val="LetterRight"/>
              <w:spacing w:after="0"/>
              <w:rPr>
                <w:rStyle w:val="Strong"/>
                <w:rFonts w:ascii="Open Sans" w:hAnsi="Open Sans" w:cs="Open Sans"/>
              </w:rPr>
            </w:pPr>
            <w:r w:rsidRPr="00195FFE">
              <w:rPr>
                <w:rStyle w:val="Strong"/>
                <w:rFonts w:ascii="Open Sans" w:hAnsi="Open Sans" w:cs="Open Sans"/>
              </w:rPr>
              <w:t>Canberra Office</w:t>
            </w:r>
          </w:p>
          <w:p w14:paraId="2423B1E8" w14:textId="77777777" w:rsidR="00C33A47" w:rsidRPr="00195FFE" w:rsidRDefault="00C33A47" w:rsidP="00346C1D">
            <w:pPr>
              <w:pStyle w:val="LetterRight"/>
              <w:spacing w:before="0" w:line="220" w:lineRule="atLeast"/>
              <w:rPr>
                <w:rFonts w:ascii="Open Sans" w:hAnsi="Open Sans" w:cs="Open Sans"/>
              </w:rPr>
            </w:pPr>
            <w:r w:rsidRPr="00195FFE">
              <w:rPr>
                <w:rFonts w:ascii="Open Sans" w:hAnsi="Open Sans" w:cs="Open Sans"/>
              </w:rPr>
              <w:t xml:space="preserve">Ngunnawal Country </w:t>
            </w:r>
            <w:r w:rsidRPr="00195FFE">
              <w:rPr>
                <w:rFonts w:ascii="Open Sans" w:hAnsi="Open Sans" w:cs="Open Sans"/>
              </w:rPr>
              <w:br/>
              <w:t>4 National Circuit</w:t>
            </w:r>
            <w:r w:rsidRPr="00195FFE">
              <w:rPr>
                <w:rFonts w:ascii="Open Sans" w:hAnsi="Open Sans" w:cs="Open Sans"/>
              </w:rPr>
              <w:br/>
              <w:t>Barton ACT 2600</w:t>
            </w:r>
          </w:p>
          <w:p w14:paraId="086CCAC1" w14:textId="77777777" w:rsidR="00C33A47" w:rsidRPr="00195FFE" w:rsidRDefault="00C33A47" w:rsidP="00346C1D">
            <w:pPr>
              <w:pStyle w:val="LetterRight"/>
              <w:spacing w:line="240" w:lineRule="auto"/>
              <w:rPr>
                <w:rFonts w:ascii="Open Sans" w:hAnsi="Open Sans" w:cs="Open Sans"/>
              </w:rPr>
            </w:pPr>
            <w:r w:rsidRPr="00195FFE">
              <w:rPr>
                <w:rFonts w:ascii="Open Sans" w:hAnsi="Open Sans" w:cs="Open Sans"/>
              </w:rPr>
              <w:t>GPO Box 1428</w:t>
            </w:r>
            <w:r w:rsidRPr="00195FFE">
              <w:rPr>
                <w:rFonts w:ascii="Open Sans" w:hAnsi="Open Sans" w:cs="Open Sans"/>
              </w:rPr>
              <w:br/>
              <w:t>Canberra City ACT 2601</w:t>
            </w:r>
          </w:p>
          <w:p w14:paraId="50AB0DCD" w14:textId="77777777" w:rsidR="00C33A47" w:rsidRPr="00195FFE" w:rsidRDefault="00C33A47" w:rsidP="00346C1D">
            <w:pPr>
              <w:pStyle w:val="LetterRight"/>
              <w:spacing w:line="240" w:lineRule="auto"/>
              <w:rPr>
                <w:rFonts w:ascii="Open Sans" w:hAnsi="Open Sans" w:cs="Open Sans"/>
              </w:rPr>
            </w:pPr>
            <w:r w:rsidRPr="00195FFE">
              <w:rPr>
                <w:rFonts w:ascii="Open Sans" w:hAnsi="Open Sans" w:cs="Open Sans"/>
              </w:rPr>
              <w:t>Telephone 02 6240 3200</w:t>
            </w:r>
          </w:p>
          <w:p w14:paraId="4D3D5A72" w14:textId="77777777" w:rsidR="00C33A47" w:rsidRPr="00195FFE" w:rsidRDefault="00C33A47" w:rsidP="00346C1D">
            <w:pPr>
              <w:pStyle w:val="LetterRight"/>
              <w:spacing w:after="0"/>
              <w:rPr>
                <w:rStyle w:val="Strong"/>
                <w:rFonts w:ascii="Open Sans" w:hAnsi="Open Sans" w:cs="Open Sans"/>
              </w:rPr>
            </w:pPr>
            <w:r w:rsidRPr="00195FFE">
              <w:rPr>
                <w:rStyle w:val="Strong"/>
                <w:rFonts w:ascii="Open Sans" w:hAnsi="Open Sans" w:cs="Open Sans"/>
              </w:rPr>
              <w:t>Melbourne Office</w:t>
            </w:r>
          </w:p>
          <w:p w14:paraId="45C3B39C" w14:textId="77777777" w:rsidR="00C33A47" w:rsidRPr="00195FFE" w:rsidRDefault="00C33A47" w:rsidP="00346C1D">
            <w:pPr>
              <w:pStyle w:val="LetterRight"/>
              <w:spacing w:before="0" w:line="220" w:lineRule="exact"/>
              <w:rPr>
                <w:rFonts w:ascii="Open Sans" w:hAnsi="Open Sans" w:cs="Open Sans"/>
              </w:rPr>
            </w:pPr>
            <w:r w:rsidRPr="00195FFE">
              <w:rPr>
                <w:rFonts w:ascii="Open Sans" w:hAnsi="Open Sans" w:cs="Open Sans"/>
              </w:rPr>
              <w:t>Telephone 03 9653 2100</w:t>
            </w:r>
          </w:p>
          <w:p w14:paraId="7FCE4C99" w14:textId="77777777" w:rsidR="00C33A47" w:rsidRPr="00195FFE" w:rsidRDefault="00C33A47" w:rsidP="00346C1D">
            <w:pPr>
              <w:pStyle w:val="LetterRight"/>
              <w:spacing w:before="0"/>
              <w:rPr>
                <w:rFonts w:ascii="Open Sans" w:hAnsi="Open Sans" w:cs="Open Sans"/>
              </w:rPr>
            </w:pPr>
            <w:r w:rsidRPr="00195FFE">
              <w:rPr>
                <w:rFonts w:ascii="Open Sans" w:hAnsi="Open Sans" w:cs="Open Sans"/>
              </w:rPr>
              <w:t>www.pc.gov.au</w:t>
            </w:r>
          </w:p>
          <w:p w14:paraId="67FD3790" w14:textId="14931122" w:rsidR="0026633E" w:rsidRPr="0035043D" w:rsidRDefault="00A53406" w:rsidP="00787B94">
            <w:pPr>
              <w:pStyle w:val="Date"/>
              <w:spacing w:before="0" w:after="240"/>
              <w:rPr>
                <w:rFonts w:cs="Open Sans"/>
              </w:rPr>
            </w:pPr>
            <w:r w:rsidRPr="0035043D">
              <w:rPr>
                <w:rFonts w:cs="Open Sans"/>
              </w:rPr>
              <w:t>18 September</w:t>
            </w:r>
            <w:r w:rsidR="0026633E" w:rsidRPr="0035043D">
              <w:rPr>
                <w:rFonts w:cs="Open Sans"/>
              </w:rPr>
              <w:t xml:space="preserve"> 2026</w:t>
            </w:r>
          </w:p>
          <w:p w14:paraId="78498792" w14:textId="77777777" w:rsidR="0026633E" w:rsidRPr="0035043D" w:rsidRDefault="0026633E" w:rsidP="0087589F">
            <w:pPr>
              <w:pStyle w:val="BodyText"/>
              <w:spacing w:after="240"/>
              <w:rPr>
                <w:rFonts w:ascii="Open Sans" w:hAnsi="Open Sans" w:cs="Open Sans"/>
              </w:rPr>
            </w:pPr>
            <w:r w:rsidRPr="0035043D">
              <w:rPr>
                <w:rFonts w:ascii="Open Sans" w:hAnsi="Open Sans" w:cs="Open Sans"/>
              </w:rPr>
              <w:t>The Hon Dr Jim Chalmers MP</w:t>
            </w:r>
            <w:r w:rsidRPr="0035043D">
              <w:rPr>
                <w:rFonts w:ascii="Open Sans" w:hAnsi="Open Sans" w:cs="Open Sans"/>
              </w:rPr>
              <w:br/>
              <w:t>Treasurer</w:t>
            </w:r>
            <w:r w:rsidRPr="0035043D">
              <w:rPr>
                <w:rFonts w:ascii="Open Sans" w:hAnsi="Open Sans" w:cs="Open Sans"/>
              </w:rPr>
              <w:br/>
              <w:t>Parliament House</w:t>
            </w:r>
            <w:r w:rsidRPr="0035043D">
              <w:rPr>
                <w:rFonts w:ascii="Open Sans" w:hAnsi="Open Sans" w:cs="Open Sans"/>
              </w:rPr>
              <w:br/>
              <w:t>CANBERRA ACT 2600</w:t>
            </w:r>
          </w:p>
          <w:p w14:paraId="37E2DA56" w14:textId="77777777" w:rsidR="0026633E" w:rsidRPr="0035043D" w:rsidRDefault="0026633E" w:rsidP="0026633E">
            <w:pPr>
              <w:pStyle w:val="BodyText"/>
              <w:rPr>
                <w:rFonts w:ascii="Open Sans" w:hAnsi="Open Sans" w:cs="Open Sans"/>
              </w:rPr>
            </w:pPr>
            <w:r w:rsidRPr="0035043D">
              <w:rPr>
                <w:rFonts w:ascii="Open Sans" w:hAnsi="Open Sans" w:cs="Open Sans"/>
              </w:rPr>
              <w:t>Dear Treasurer</w:t>
            </w:r>
          </w:p>
          <w:p w14:paraId="14DED71B" w14:textId="54133661" w:rsidR="0026633E" w:rsidRPr="0035043D" w:rsidRDefault="0026633E" w:rsidP="0026633E">
            <w:pPr>
              <w:pStyle w:val="BodyText"/>
              <w:rPr>
                <w:rFonts w:ascii="Open Sans" w:hAnsi="Open Sans" w:cs="Open Sans"/>
              </w:rPr>
            </w:pPr>
            <w:r w:rsidRPr="0035043D">
              <w:rPr>
                <w:rFonts w:ascii="Open Sans" w:hAnsi="Open Sans" w:cs="Open Sans"/>
              </w:rPr>
              <w:t>I</w:t>
            </w:r>
            <w:r w:rsidR="00444AF6" w:rsidRPr="0035043D">
              <w:rPr>
                <w:rFonts w:ascii="Open Sans" w:hAnsi="Open Sans" w:cs="Open Sans"/>
              </w:rPr>
              <w:t>’m proud</w:t>
            </w:r>
            <w:r w:rsidRPr="0035043D">
              <w:rPr>
                <w:rFonts w:ascii="Open Sans" w:hAnsi="Open Sans" w:cs="Open Sans"/>
              </w:rPr>
              <w:t xml:space="preserve"> to present to you</w:t>
            </w:r>
            <w:r w:rsidR="00444AF6" w:rsidRPr="0035043D">
              <w:rPr>
                <w:rFonts w:ascii="Open Sans" w:hAnsi="Open Sans" w:cs="Open Sans"/>
              </w:rPr>
              <w:t>,</w:t>
            </w:r>
            <w:r w:rsidRPr="0035043D">
              <w:rPr>
                <w:rFonts w:ascii="Open Sans" w:hAnsi="Open Sans" w:cs="Open Sans"/>
              </w:rPr>
              <w:t xml:space="preserve"> the Productivity Commission's Annual Report for 2025</w:t>
            </w:r>
            <w:r w:rsidR="001133DE" w:rsidRPr="0035043D">
              <w:rPr>
                <w:rFonts w:ascii="Open Sans" w:hAnsi="Open Sans" w:cs="Open Sans"/>
              </w:rPr>
              <w:t>–</w:t>
            </w:r>
            <w:r w:rsidRPr="0035043D">
              <w:rPr>
                <w:rFonts w:ascii="Open Sans" w:hAnsi="Open Sans" w:cs="Open Sans"/>
              </w:rPr>
              <w:t>26.</w:t>
            </w:r>
          </w:p>
          <w:p w14:paraId="43EEF3AF" w14:textId="4970D155" w:rsidR="0026633E" w:rsidRPr="0035043D" w:rsidRDefault="0026633E" w:rsidP="0026633E">
            <w:pPr>
              <w:pStyle w:val="BodyText"/>
              <w:rPr>
                <w:rFonts w:ascii="Open Sans" w:hAnsi="Open Sans" w:cs="Open Sans"/>
                <w:spacing w:val="2"/>
              </w:rPr>
            </w:pPr>
            <w:r w:rsidRPr="0035043D">
              <w:rPr>
                <w:rFonts w:ascii="Open Sans" w:hAnsi="Open Sans" w:cs="Open Sans"/>
                <w:spacing w:val="2"/>
              </w:rPr>
              <w:t xml:space="preserve">The report has been prepared in accordance with section 10 of the </w:t>
            </w:r>
            <w:r w:rsidRPr="0035043D">
              <w:rPr>
                <w:rFonts w:ascii="Open Sans" w:hAnsi="Open Sans" w:cs="Open Sans"/>
                <w:i/>
                <w:spacing w:val="2"/>
              </w:rPr>
              <w:t>Productivity Commission Act</w:t>
            </w:r>
            <w:r w:rsidR="0080563C" w:rsidRPr="0035043D">
              <w:rPr>
                <w:rFonts w:ascii="Open Sans" w:hAnsi="Open Sans" w:cs="Open Sans"/>
                <w:i/>
                <w:spacing w:val="2"/>
              </w:rPr>
              <w:t> </w:t>
            </w:r>
            <w:r w:rsidRPr="0035043D">
              <w:rPr>
                <w:rFonts w:ascii="Open Sans" w:hAnsi="Open Sans" w:cs="Open Sans"/>
                <w:i/>
                <w:spacing w:val="2"/>
              </w:rPr>
              <w:t>1998</w:t>
            </w:r>
            <w:r w:rsidRPr="0035043D">
              <w:rPr>
                <w:rFonts w:ascii="Open Sans" w:hAnsi="Open Sans" w:cs="Open Sans"/>
                <w:spacing w:val="2"/>
              </w:rPr>
              <w:t xml:space="preserve">. It has also been prepared in accordance with all obligations of the </w:t>
            </w:r>
            <w:r w:rsidRPr="0035043D">
              <w:rPr>
                <w:rFonts w:ascii="Open Sans" w:hAnsi="Open Sans" w:cs="Open Sans"/>
                <w:i/>
                <w:spacing w:val="2"/>
              </w:rPr>
              <w:t>Public Governance, Performance and Accountability Act 2013</w:t>
            </w:r>
            <w:r w:rsidRPr="0035043D">
              <w:rPr>
                <w:rFonts w:ascii="Open Sans" w:hAnsi="Open Sans" w:cs="Open Sans"/>
                <w:spacing w:val="2"/>
              </w:rPr>
              <w:t xml:space="preserve"> (PGPA Act), including section 46, which requires that you present the report in Parliament.</w:t>
            </w:r>
          </w:p>
          <w:p w14:paraId="4107685A" w14:textId="0019FFF5" w:rsidR="0026633E" w:rsidRPr="0080563C" w:rsidRDefault="0026633E" w:rsidP="0026633E">
            <w:pPr>
              <w:pStyle w:val="BodyText"/>
              <w:rPr>
                <w:rFonts w:ascii="Open Sans" w:hAnsi="Open Sans" w:cs="Open Sans"/>
              </w:rPr>
            </w:pPr>
            <w:r w:rsidRPr="0035043D">
              <w:rPr>
                <w:rFonts w:ascii="Open Sans" w:hAnsi="Open Sans" w:cs="Open Sans"/>
                <w:spacing w:val="-2"/>
              </w:rPr>
              <w:t xml:space="preserve">The report </w:t>
            </w:r>
            <w:r w:rsidRPr="0035043D">
              <w:rPr>
                <w:rFonts w:ascii="Open Sans" w:hAnsi="Open Sans" w:cs="Open Sans"/>
              </w:rPr>
              <w:t>contains the</w:t>
            </w:r>
            <w:r w:rsidRPr="0080563C">
              <w:rPr>
                <w:rFonts w:ascii="Open Sans" w:hAnsi="Open Sans" w:cs="Open Sans"/>
              </w:rPr>
              <w:t xml:space="preserve"> </w:t>
            </w:r>
            <w:r w:rsidRPr="0080563C">
              <w:rPr>
                <w:rFonts w:ascii="Open Sans" w:hAnsi="Open Sans" w:cs="Open Sans"/>
                <w:spacing w:val="-2"/>
              </w:rPr>
              <w:t>PC’s annual performance statement and annual financial statements for the period 2025</w:t>
            </w:r>
            <w:r w:rsidR="00F6459F" w:rsidRPr="0080563C">
              <w:rPr>
                <w:rFonts w:ascii="Open Sans" w:hAnsi="Open Sans" w:cs="Open Sans"/>
                <w:spacing w:val="-2"/>
              </w:rPr>
              <w:t>–</w:t>
            </w:r>
            <w:r w:rsidRPr="0080563C">
              <w:rPr>
                <w:rFonts w:ascii="Open Sans" w:hAnsi="Open Sans" w:cs="Open Sans"/>
                <w:spacing w:val="-2"/>
              </w:rPr>
              <w:t>26</w:t>
            </w:r>
            <w:r w:rsidRPr="0080563C">
              <w:rPr>
                <w:rFonts w:ascii="Open Sans" w:hAnsi="Open Sans" w:cs="Open Sans"/>
              </w:rPr>
              <w:t>, as required by sections 39(1)(b) and 43(4) of the PGPA Act.</w:t>
            </w:r>
          </w:p>
          <w:p w14:paraId="543B0E20" w14:textId="77777777" w:rsidR="0026633E" w:rsidRPr="0080563C" w:rsidRDefault="0026633E" w:rsidP="0087589F">
            <w:pPr>
              <w:pStyle w:val="BodyText"/>
              <w:spacing w:after="60"/>
              <w:rPr>
                <w:rFonts w:ascii="Open Sans" w:hAnsi="Open Sans" w:cs="Open Sans"/>
              </w:rPr>
            </w:pPr>
            <w:r w:rsidRPr="0080563C">
              <w:rPr>
                <w:rFonts w:ascii="Open Sans" w:hAnsi="Open Sans" w:cs="Open Sans"/>
              </w:rPr>
              <w:t>In accordance with the subsection 17AG(2)(b) of the Public Governance, Performance and Accountability Rule 2014 and the Commonwealth Fraud Control Framework 2017, I hereby certify that I am satisfied that the PC has:</w:t>
            </w:r>
          </w:p>
          <w:p w14:paraId="7899BBC3" w14:textId="77777777" w:rsidR="0026633E" w:rsidRPr="0080563C" w:rsidRDefault="0026633E" w:rsidP="0087589F">
            <w:pPr>
              <w:pStyle w:val="ListBullet"/>
              <w:spacing w:before="0"/>
            </w:pPr>
            <w:r w:rsidRPr="0080563C">
              <w:t>prepared fraud risk assessments and fraud control plans</w:t>
            </w:r>
          </w:p>
          <w:p w14:paraId="3CC51563" w14:textId="77777777" w:rsidR="0026633E" w:rsidRPr="0080563C" w:rsidRDefault="0026633E" w:rsidP="0080563C">
            <w:pPr>
              <w:pStyle w:val="ListBullet"/>
            </w:pPr>
            <w:r w:rsidRPr="0080563C">
              <w:t>in place appropriate fraud prevention, detection, investigation, reporting mechanisms that meet the specific needs of the PC</w:t>
            </w:r>
          </w:p>
          <w:p w14:paraId="6F49E5B2" w14:textId="56D99CB5" w:rsidR="00C33A47" w:rsidRPr="008E7BFF" w:rsidRDefault="0026633E" w:rsidP="0080563C">
            <w:pPr>
              <w:pStyle w:val="ListBullet"/>
            </w:pPr>
            <w:r w:rsidRPr="0080563C">
              <w:t>taken all</w:t>
            </w:r>
            <w:r w:rsidRPr="008E7BFF">
              <w:t xml:space="preserve"> reasonable measures to appropriately deal with fraud relating to the PC.</w:t>
            </w:r>
          </w:p>
          <w:p w14:paraId="19F47045" w14:textId="57919DF4" w:rsidR="00C33A47" w:rsidRPr="0080563C" w:rsidRDefault="00C33A47" w:rsidP="00FD0D61">
            <w:pPr>
              <w:pStyle w:val="BodyText"/>
              <w:spacing w:after="0"/>
              <w:rPr>
                <w:rFonts w:ascii="Open Sans" w:hAnsi="Open Sans" w:cs="Open Sans"/>
                <w:spacing w:val="2"/>
              </w:rPr>
            </w:pPr>
            <w:r w:rsidRPr="0080563C">
              <w:rPr>
                <w:rFonts w:ascii="Open Sans" w:hAnsi="Open Sans" w:cs="Open Sans"/>
                <w:spacing w:val="2"/>
              </w:rPr>
              <w:t>Yours sincerely</w:t>
            </w:r>
          </w:p>
          <w:tbl>
            <w:tblPr>
              <w:tblStyle w:val="Blank"/>
              <w:tblW w:w="0" w:type="auto"/>
              <w:tblLook w:val="04A0" w:firstRow="1" w:lastRow="0" w:firstColumn="1" w:lastColumn="0" w:noHBand="0" w:noVBand="1"/>
            </w:tblPr>
            <w:tblGrid>
              <w:gridCol w:w="4537"/>
            </w:tblGrid>
            <w:tr w:rsidR="00C33A47" w:rsidRPr="00137FAB" w14:paraId="45C63619" w14:textId="77777777" w:rsidTr="00346C1D">
              <w:trPr>
                <w:trHeight w:val="680"/>
              </w:trPr>
              <w:tc>
                <w:tcPr>
                  <w:tcW w:w="4537" w:type="dxa"/>
                  <w:vAlign w:val="bottom"/>
                </w:tcPr>
                <w:p w14:paraId="5183BBBE" w14:textId="77777777" w:rsidR="00C33A47" w:rsidRPr="008E7BFF" w:rsidRDefault="00C33A47" w:rsidP="00346C1D">
                  <w:pPr>
                    <w:pStyle w:val="BodyText"/>
                    <w:spacing w:before="0" w:after="0"/>
                    <w:rPr>
                      <w:rStyle w:val="Strong"/>
                      <w:rFonts w:ascii="Open Sans" w:hAnsi="Open Sans" w:cs="Open Sans"/>
                      <w:sz w:val="16"/>
                      <w:szCs w:val="16"/>
                    </w:rPr>
                  </w:pPr>
                  <w:r w:rsidRPr="008E7BFF">
                    <w:rPr>
                      <w:rFonts w:ascii="Open Sans" w:hAnsi="Open Sans" w:cs="Open Sans"/>
                      <w:b/>
                      <w:noProof/>
                      <w:sz w:val="16"/>
                      <w:szCs w:val="16"/>
                    </w:rPr>
                    <w:drawing>
                      <wp:inline distT="0" distB="0" distL="0" distR="0" wp14:anchorId="0105F50F" wp14:editId="11F8327C">
                        <wp:extent cx="777923" cy="456609"/>
                        <wp:effectExtent l="0" t="0" r="0" b="635"/>
                        <wp:docPr id="461594518" name="Picture 11" descr="Danielle Wood'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594518" name="Picture 11" descr="Danielle Wood's signature"/>
                                <pic:cNvPicPr/>
                              </pic:nvPicPr>
                              <pic:blipFill rotWithShape="1">
                                <a:blip r:embed="rId22" cstate="print">
                                  <a:extLst>
                                    <a:ext uri="{28A0092B-C50C-407E-A947-70E740481C1C}">
                                      <a14:useLocalDpi xmlns:a14="http://schemas.microsoft.com/office/drawing/2010/main" val="0"/>
                                    </a:ext>
                                  </a:extLst>
                                </a:blip>
                                <a:srcRect l="21265" r="15628" b="16763"/>
                                <a:stretch/>
                              </pic:blipFill>
                              <pic:spPr bwMode="auto">
                                <a:xfrm>
                                  <a:off x="0" y="0"/>
                                  <a:ext cx="855062" cy="501886"/>
                                </a:xfrm>
                                <a:prstGeom prst="rect">
                                  <a:avLst/>
                                </a:prstGeom>
                                <a:ln>
                                  <a:noFill/>
                                </a:ln>
                                <a:extLst>
                                  <a:ext uri="{53640926-AAD7-44D8-BBD7-CCE9431645EC}">
                                    <a14:shadowObscured xmlns:a14="http://schemas.microsoft.com/office/drawing/2010/main"/>
                                  </a:ext>
                                </a:extLst>
                              </pic:spPr>
                            </pic:pic>
                          </a:graphicData>
                        </a:graphic>
                      </wp:inline>
                    </w:drawing>
                  </w:r>
                </w:p>
              </w:tc>
            </w:tr>
            <w:tr w:rsidR="00C33A47" w:rsidRPr="00137FAB" w14:paraId="50D27B8F" w14:textId="77777777" w:rsidTr="00346C1D">
              <w:trPr>
                <w:trHeight w:val="567"/>
              </w:trPr>
              <w:tc>
                <w:tcPr>
                  <w:tcW w:w="4537" w:type="dxa"/>
                  <w:vAlign w:val="bottom"/>
                </w:tcPr>
                <w:p w14:paraId="60164142" w14:textId="77777777" w:rsidR="00C33A47" w:rsidRPr="00713B31" w:rsidRDefault="00000000" w:rsidP="00346C1D">
                  <w:pPr>
                    <w:pStyle w:val="BodyText"/>
                    <w:spacing w:before="0" w:after="0" w:line="260" w:lineRule="atLeast"/>
                    <w:rPr>
                      <w:rFonts w:ascii="Open Sans" w:hAnsi="Open Sans" w:cs="Open Sans"/>
                    </w:rPr>
                  </w:pPr>
                  <w:sdt>
                    <w:sdtPr>
                      <w:rPr>
                        <w:rStyle w:val="Strong"/>
                        <w:rFonts w:ascii="Open Sans" w:hAnsi="Open Sans" w:cs="Open Sans"/>
                      </w:rPr>
                      <w:id w:val="1313600078"/>
                      <w:placeholder>
                        <w:docPart w:val="ADF9AB22E8574613AB375E786BA150E0"/>
                      </w:placeholder>
                      <w15:appearance w15:val="hidden"/>
                      <w:text w:multiLine="1"/>
                    </w:sdtPr>
                    <w:sdtContent>
                      <w:r w:rsidR="00C33A47" w:rsidRPr="00713B31">
                        <w:rPr>
                          <w:rStyle w:val="Strong"/>
                          <w:rFonts w:ascii="Open Sans" w:hAnsi="Open Sans" w:cs="Open Sans"/>
                        </w:rPr>
                        <w:t>Danielle Wood</w:t>
                      </w:r>
                    </w:sdtContent>
                  </w:sdt>
                  <w:r w:rsidR="00C33A47" w:rsidRPr="00713B31">
                    <w:rPr>
                      <w:rStyle w:val="Strong"/>
                      <w:rFonts w:ascii="Open Sans" w:hAnsi="Open Sans" w:cs="Open Sans"/>
                    </w:rPr>
                    <w:br/>
                  </w:r>
                  <w:r w:rsidR="00C33A47" w:rsidRPr="00713B31">
                    <w:rPr>
                      <w:rFonts w:ascii="Open Sans" w:hAnsi="Open Sans" w:cs="Open Sans"/>
                    </w:rPr>
                    <w:t>Chair</w:t>
                  </w:r>
                </w:p>
              </w:tc>
            </w:tr>
          </w:tbl>
          <w:p w14:paraId="35DAFD15" w14:textId="77777777" w:rsidR="00C33A47" w:rsidRPr="00CD73AA" w:rsidRDefault="00C33A47" w:rsidP="00346C1D">
            <w:pPr>
              <w:tabs>
                <w:tab w:val="left" w:pos="7754"/>
              </w:tabs>
            </w:pPr>
          </w:p>
        </w:tc>
      </w:tr>
    </w:tbl>
    <w:p w14:paraId="08C4324B" w14:textId="77777777" w:rsidR="00C33A47" w:rsidRDefault="00C33A47" w:rsidP="00C33A47">
      <w:pPr>
        <w:pStyle w:val="BodyText"/>
        <w:sectPr w:rsidR="00C33A47" w:rsidSect="00A16751">
          <w:headerReference w:type="even" r:id="rId23"/>
          <w:headerReference w:type="default" r:id="rId24"/>
          <w:footerReference w:type="even" r:id="rId25"/>
          <w:headerReference w:type="first" r:id="rId26"/>
          <w:footerReference w:type="first" r:id="rId27"/>
          <w:footnotePr>
            <w:numRestart w:val="eachPage"/>
          </w:footnotePr>
          <w:pgSz w:w="11907" w:h="16840" w:code="9"/>
          <w:pgMar w:top="1134" w:right="1134" w:bottom="1134" w:left="1134" w:header="794" w:footer="510" w:gutter="0"/>
          <w:pgNumType w:fmt="lowerRoman"/>
          <w:cols w:space="720"/>
          <w:titlePg/>
          <w:docGrid w:linePitch="272"/>
        </w:sectPr>
      </w:pPr>
    </w:p>
    <w:p w14:paraId="69CA2E93" w14:textId="77777777" w:rsidR="00C33A47" w:rsidRDefault="00C33A47" w:rsidP="00C33A47">
      <w:pPr>
        <w:pStyle w:val="BodyText"/>
        <w:sectPr w:rsidR="00C33A47" w:rsidSect="00A16751">
          <w:headerReference w:type="even" r:id="rId28"/>
          <w:headerReference w:type="default" r:id="rId29"/>
          <w:footerReference w:type="even" r:id="rId30"/>
          <w:headerReference w:type="first" r:id="rId31"/>
          <w:footerReference w:type="first" r:id="rId32"/>
          <w:footnotePr>
            <w:numRestart w:val="eachPage"/>
          </w:footnotePr>
          <w:pgSz w:w="11907" w:h="16840" w:code="9"/>
          <w:pgMar w:top="1134" w:right="1134" w:bottom="1134" w:left="1134" w:header="794" w:footer="510" w:gutter="0"/>
          <w:pgNumType w:fmt="lowerRoman"/>
          <w:cols w:space="720"/>
          <w:titlePg/>
          <w:docGrid w:linePitch="272"/>
        </w:sectPr>
      </w:pPr>
      <w:bookmarkStart w:id="11" w:name="_Toc206773686"/>
    </w:p>
    <w:p w14:paraId="0C69BA9C" w14:textId="77777777" w:rsidR="00C33A47" w:rsidRPr="00ED4B67" w:rsidRDefault="00C33A47" w:rsidP="00ED4B67">
      <w:pPr>
        <w:pStyle w:val="Heading1-nobackground"/>
      </w:pPr>
      <w:bookmarkStart w:id="12" w:name="_Toc207659641"/>
      <w:bookmarkStart w:id="13" w:name="_Toc240556312"/>
      <w:bookmarkStart w:id="14" w:name="_Toc240616742"/>
      <w:bookmarkStart w:id="15" w:name="_Toc242712821"/>
      <w:r>
        <w:lastRenderedPageBreak/>
        <w:t>Contents</w:t>
      </w:r>
      <w:bookmarkEnd w:id="6"/>
      <w:bookmarkEnd w:id="7"/>
      <w:bookmarkEnd w:id="11"/>
      <w:bookmarkEnd w:id="12"/>
      <w:bookmarkEnd w:id="13"/>
      <w:bookmarkEnd w:id="14"/>
      <w:bookmarkEnd w:id="15"/>
    </w:p>
    <w:p w14:paraId="4A1852DF" w14:textId="6CF4E375" w:rsidR="001D003C" w:rsidRPr="00C92022" w:rsidRDefault="00C33A47" w:rsidP="00C92022">
      <w:pPr>
        <w:pStyle w:val="TOC1"/>
        <w:rPr>
          <w:noProof/>
        </w:rPr>
      </w:pPr>
      <w:r w:rsidRPr="0026049D">
        <w:rPr>
          <w:noProof/>
        </w:rPr>
        <w:fldChar w:fldCharType="begin"/>
      </w:r>
      <w:r w:rsidRPr="0026049D">
        <w:instrText xml:space="preserve"> TOC \\h \z \t "Heading 1,1,Heading-Appendix,1, Heading 1-no number,1, Heading 1-no background,1, Heading 1-Section blue background,3, Heading 1-Section-full page,3,Heading 2,2,Heading 2-no number,2,Heading 2-Appendix,2,Heading 1 - Intro,3,Heading 1-numbered,3,Section Heading-pale blue,3" </w:instrText>
      </w:r>
      <w:r w:rsidRPr="0026049D">
        <w:rPr>
          <w:noProof/>
        </w:rPr>
        <w:fldChar w:fldCharType="separate"/>
      </w:r>
      <w:r w:rsidR="001D003C" w:rsidRPr="00C92022">
        <w:rPr>
          <w:noProof/>
        </w:rPr>
        <w:t>Transmittal letter</w:t>
      </w:r>
      <w:r w:rsidR="001D003C">
        <w:rPr>
          <w:noProof/>
          <w:webHidden/>
        </w:rPr>
        <w:tab/>
      </w:r>
      <w:r w:rsidR="001D003C">
        <w:rPr>
          <w:noProof/>
          <w:webHidden/>
        </w:rPr>
        <w:fldChar w:fldCharType="begin"/>
      </w:r>
      <w:r w:rsidR="001D003C">
        <w:rPr>
          <w:noProof/>
          <w:webHidden/>
        </w:rPr>
        <w:instrText xml:space="preserve"> PAGEREF _Toc242712820 \h </w:instrText>
      </w:r>
      <w:r w:rsidR="001D003C">
        <w:rPr>
          <w:noProof/>
          <w:webHidden/>
        </w:rPr>
      </w:r>
      <w:r w:rsidR="001D003C">
        <w:rPr>
          <w:noProof/>
          <w:webHidden/>
        </w:rPr>
        <w:fldChar w:fldCharType="separate"/>
      </w:r>
      <w:r w:rsidR="001D003C">
        <w:rPr>
          <w:noProof/>
          <w:webHidden/>
        </w:rPr>
        <w:t>iii</w:t>
      </w:r>
      <w:r w:rsidR="001D003C">
        <w:rPr>
          <w:noProof/>
          <w:webHidden/>
        </w:rPr>
        <w:fldChar w:fldCharType="end"/>
      </w:r>
    </w:p>
    <w:p w14:paraId="267A8C9B" w14:textId="2ABE6D9B" w:rsidR="001D003C" w:rsidRDefault="001D003C">
      <w:pPr>
        <w:pStyle w:val="TOC1"/>
        <w:rPr>
          <w:rFonts w:asciiTheme="minorHAnsi" w:eastAsiaTheme="minorEastAsia" w:hAnsiTheme="minorHAnsi"/>
          <w:noProof/>
          <w:color w:val="auto"/>
          <w:kern w:val="2"/>
          <w:sz w:val="24"/>
          <w:szCs w:val="24"/>
          <w:lang w:eastAsia="en-AU"/>
          <w14:ligatures w14:val="standardContextual"/>
        </w:rPr>
      </w:pPr>
      <w:r>
        <w:rPr>
          <w:noProof/>
        </w:rPr>
        <w:t>Foreword</w:t>
      </w:r>
      <w:r>
        <w:rPr>
          <w:noProof/>
          <w:webHidden/>
        </w:rPr>
        <w:tab/>
      </w:r>
      <w:r>
        <w:rPr>
          <w:noProof/>
          <w:webHidden/>
        </w:rPr>
        <w:fldChar w:fldCharType="begin"/>
      </w:r>
      <w:r>
        <w:rPr>
          <w:noProof/>
          <w:webHidden/>
        </w:rPr>
        <w:instrText xml:space="preserve"> PAGEREF _Toc242712822 \h </w:instrText>
      </w:r>
      <w:r>
        <w:rPr>
          <w:noProof/>
          <w:webHidden/>
        </w:rPr>
      </w:r>
      <w:r>
        <w:rPr>
          <w:noProof/>
          <w:webHidden/>
        </w:rPr>
        <w:fldChar w:fldCharType="separate"/>
      </w:r>
      <w:r>
        <w:rPr>
          <w:noProof/>
          <w:webHidden/>
        </w:rPr>
        <w:t>vii</w:t>
      </w:r>
      <w:r>
        <w:rPr>
          <w:noProof/>
          <w:webHidden/>
        </w:rPr>
        <w:fldChar w:fldCharType="end"/>
      </w:r>
    </w:p>
    <w:p w14:paraId="4670D7CC" w14:textId="468211C2" w:rsidR="001D003C" w:rsidRPr="00C92022" w:rsidRDefault="001D003C" w:rsidP="00C92022">
      <w:pPr>
        <w:pStyle w:val="TOC1"/>
        <w:rPr>
          <w:noProof/>
        </w:rPr>
      </w:pPr>
      <w:r>
        <w:rPr>
          <w:noProof/>
        </w:rPr>
        <w:t xml:space="preserve">About </w:t>
      </w:r>
      <w:r w:rsidRPr="00C92022">
        <w:rPr>
          <w:noProof/>
        </w:rPr>
        <w:t>us</w:t>
      </w:r>
      <w:r>
        <w:rPr>
          <w:noProof/>
          <w:webHidden/>
        </w:rPr>
        <w:tab/>
      </w:r>
      <w:r>
        <w:rPr>
          <w:noProof/>
          <w:webHidden/>
        </w:rPr>
        <w:fldChar w:fldCharType="begin"/>
      </w:r>
      <w:r>
        <w:rPr>
          <w:noProof/>
          <w:webHidden/>
        </w:rPr>
        <w:instrText xml:space="preserve"> PAGEREF _Toc242712823 \h </w:instrText>
      </w:r>
      <w:r>
        <w:rPr>
          <w:noProof/>
          <w:webHidden/>
        </w:rPr>
      </w:r>
      <w:r>
        <w:rPr>
          <w:noProof/>
          <w:webHidden/>
        </w:rPr>
        <w:fldChar w:fldCharType="separate"/>
      </w:r>
      <w:r>
        <w:rPr>
          <w:noProof/>
          <w:webHidden/>
        </w:rPr>
        <w:t>1</w:t>
      </w:r>
      <w:r>
        <w:rPr>
          <w:noProof/>
          <w:webHidden/>
        </w:rPr>
        <w:fldChar w:fldCharType="end"/>
      </w:r>
    </w:p>
    <w:p w14:paraId="72137D81" w14:textId="457239CD" w:rsidR="001D003C" w:rsidRDefault="001D003C">
      <w:pPr>
        <w:pStyle w:val="TOC2"/>
        <w:rPr>
          <w:rFonts w:asciiTheme="minorHAnsi" w:eastAsiaTheme="minorEastAsia" w:hAnsiTheme="minorHAnsi"/>
          <w:kern w:val="2"/>
          <w:sz w:val="24"/>
          <w:szCs w:val="24"/>
          <w:lang w:eastAsia="en-AU"/>
          <w14:ligatures w14:val="standardContextual"/>
        </w:rPr>
      </w:pPr>
      <w:r>
        <w:t>Our purpose</w:t>
      </w:r>
      <w:r>
        <w:rPr>
          <w:webHidden/>
        </w:rPr>
        <w:tab/>
      </w:r>
      <w:r>
        <w:rPr>
          <w:webHidden/>
        </w:rPr>
        <w:fldChar w:fldCharType="begin"/>
      </w:r>
      <w:r>
        <w:rPr>
          <w:webHidden/>
        </w:rPr>
        <w:instrText xml:space="preserve"> PAGEREF _Toc242712824 \h </w:instrText>
      </w:r>
      <w:r>
        <w:rPr>
          <w:webHidden/>
        </w:rPr>
      </w:r>
      <w:r>
        <w:rPr>
          <w:webHidden/>
        </w:rPr>
        <w:fldChar w:fldCharType="separate"/>
      </w:r>
      <w:r>
        <w:rPr>
          <w:webHidden/>
        </w:rPr>
        <w:t>2</w:t>
      </w:r>
      <w:r>
        <w:rPr>
          <w:webHidden/>
        </w:rPr>
        <w:fldChar w:fldCharType="end"/>
      </w:r>
    </w:p>
    <w:p w14:paraId="70C2BA3E" w14:textId="55F77BBB" w:rsidR="001D003C" w:rsidRDefault="001D003C">
      <w:pPr>
        <w:pStyle w:val="TOC2"/>
        <w:rPr>
          <w:rFonts w:asciiTheme="minorHAnsi" w:eastAsiaTheme="minorEastAsia" w:hAnsiTheme="minorHAnsi"/>
          <w:kern w:val="2"/>
          <w:sz w:val="24"/>
          <w:szCs w:val="24"/>
          <w:lang w:eastAsia="en-AU"/>
          <w14:ligatures w14:val="standardContextual"/>
        </w:rPr>
      </w:pPr>
      <w:r>
        <w:t>Our vision</w:t>
      </w:r>
      <w:r>
        <w:rPr>
          <w:webHidden/>
        </w:rPr>
        <w:tab/>
      </w:r>
      <w:r>
        <w:rPr>
          <w:webHidden/>
        </w:rPr>
        <w:fldChar w:fldCharType="begin"/>
      </w:r>
      <w:r>
        <w:rPr>
          <w:webHidden/>
        </w:rPr>
        <w:instrText xml:space="preserve"> PAGEREF _Toc242712825 \h </w:instrText>
      </w:r>
      <w:r>
        <w:rPr>
          <w:webHidden/>
        </w:rPr>
      </w:r>
      <w:r>
        <w:rPr>
          <w:webHidden/>
        </w:rPr>
        <w:fldChar w:fldCharType="separate"/>
      </w:r>
      <w:r>
        <w:rPr>
          <w:webHidden/>
        </w:rPr>
        <w:t>2</w:t>
      </w:r>
      <w:r>
        <w:rPr>
          <w:webHidden/>
        </w:rPr>
        <w:fldChar w:fldCharType="end"/>
      </w:r>
    </w:p>
    <w:p w14:paraId="796FCA71" w14:textId="049DCF35" w:rsidR="001D003C" w:rsidRDefault="001D003C">
      <w:pPr>
        <w:pStyle w:val="TOC2"/>
        <w:rPr>
          <w:rFonts w:asciiTheme="minorHAnsi" w:eastAsiaTheme="minorEastAsia" w:hAnsiTheme="minorHAnsi"/>
          <w:kern w:val="2"/>
          <w:sz w:val="24"/>
          <w:szCs w:val="24"/>
          <w:lang w:eastAsia="en-AU"/>
          <w14:ligatures w14:val="standardContextual"/>
        </w:rPr>
      </w:pPr>
      <w:r>
        <w:t>What we do</w:t>
      </w:r>
      <w:r>
        <w:rPr>
          <w:webHidden/>
        </w:rPr>
        <w:tab/>
      </w:r>
      <w:r>
        <w:rPr>
          <w:webHidden/>
        </w:rPr>
        <w:fldChar w:fldCharType="begin"/>
      </w:r>
      <w:r>
        <w:rPr>
          <w:webHidden/>
        </w:rPr>
        <w:instrText xml:space="preserve"> PAGEREF _Toc242712826 \h </w:instrText>
      </w:r>
      <w:r>
        <w:rPr>
          <w:webHidden/>
        </w:rPr>
      </w:r>
      <w:r>
        <w:rPr>
          <w:webHidden/>
        </w:rPr>
        <w:fldChar w:fldCharType="separate"/>
      </w:r>
      <w:r>
        <w:rPr>
          <w:webHidden/>
        </w:rPr>
        <w:t>2</w:t>
      </w:r>
      <w:r>
        <w:rPr>
          <w:webHidden/>
        </w:rPr>
        <w:fldChar w:fldCharType="end"/>
      </w:r>
    </w:p>
    <w:p w14:paraId="50B63CDF" w14:textId="16A95C5D" w:rsidR="001D003C" w:rsidRDefault="001D003C">
      <w:pPr>
        <w:pStyle w:val="TOC2"/>
        <w:rPr>
          <w:rFonts w:asciiTheme="minorHAnsi" w:eastAsiaTheme="minorEastAsia" w:hAnsiTheme="minorHAnsi"/>
          <w:kern w:val="2"/>
          <w:sz w:val="24"/>
          <w:szCs w:val="24"/>
          <w:lang w:eastAsia="en-AU"/>
          <w14:ligatures w14:val="standardContextual"/>
        </w:rPr>
      </w:pPr>
      <w:r>
        <w:t>How we work</w:t>
      </w:r>
      <w:r>
        <w:rPr>
          <w:webHidden/>
        </w:rPr>
        <w:tab/>
      </w:r>
      <w:r>
        <w:rPr>
          <w:webHidden/>
        </w:rPr>
        <w:fldChar w:fldCharType="begin"/>
      </w:r>
      <w:r>
        <w:rPr>
          <w:webHidden/>
        </w:rPr>
        <w:instrText xml:space="preserve"> PAGEREF _Toc242712827 \h </w:instrText>
      </w:r>
      <w:r>
        <w:rPr>
          <w:webHidden/>
        </w:rPr>
      </w:r>
      <w:r>
        <w:rPr>
          <w:webHidden/>
        </w:rPr>
        <w:fldChar w:fldCharType="separate"/>
      </w:r>
      <w:r>
        <w:rPr>
          <w:webHidden/>
        </w:rPr>
        <w:t>3</w:t>
      </w:r>
      <w:r>
        <w:rPr>
          <w:webHidden/>
        </w:rPr>
        <w:fldChar w:fldCharType="end"/>
      </w:r>
    </w:p>
    <w:p w14:paraId="7A4A1F89" w14:textId="62CC6D20" w:rsidR="001D003C" w:rsidRDefault="001D003C">
      <w:pPr>
        <w:pStyle w:val="TOC2"/>
        <w:rPr>
          <w:rFonts w:asciiTheme="minorHAnsi" w:eastAsiaTheme="minorEastAsia" w:hAnsiTheme="minorHAnsi"/>
          <w:kern w:val="2"/>
          <w:sz w:val="24"/>
          <w:szCs w:val="24"/>
          <w:lang w:eastAsia="en-AU"/>
          <w14:ligatures w14:val="standardContextual"/>
        </w:rPr>
      </w:pPr>
      <w:r>
        <w:t>Our legislation and governance</w:t>
      </w:r>
      <w:r>
        <w:rPr>
          <w:webHidden/>
        </w:rPr>
        <w:tab/>
      </w:r>
      <w:r>
        <w:rPr>
          <w:webHidden/>
        </w:rPr>
        <w:fldChar w:fldCharType="begin"/>
      </w:r>
      <w:r>
        <w:rPr>
          <w:webHidden/>
        </w:rPr>
        <w:instrText xml:space="preserve"> PAGEREF _Toc242712828 \h </w:instrText>
      </w:r>
      <w:r>
        <w:rPr>
          <w:webHidden/>
        </w:rPr>
      </w:r>
      <w:r>
        <w:rPr>
          <w:webHidden/>
        </w:rPr>
        <w:fldChar w:fldCharType="separate"/>
      </w:r>
      <w:r>
        <w:rPr>
          <w:webHidden/>
        </w:rPr>
        <w:t>4</w:t>
      </w:r>
      <w:r>
        <w:rPr>
          <w:webHidden/>
        </w:rPr>
        <w:fldChar w:fldCharType="end"/>
      </w:r>
    </w:p>
    <w:p w14:paraId="08A8B386" w14:textId="65D9F508" w:rsidR="001D003C" w:rsidRDefault="001D003C">
      <w:pPr>
        <w:pStyle w:val="TOC2"/>
        <w:rPr>
          <w:rFonts w:asciiTheme="minorHAnsi" w:eastAsiaTheme="minorEastAsia" w:hAnsiTheme="minorHAnsi"/>
          <w:kern w:val="2"/>
          <w:sz w:val="24"/>
          <w:szCs w:val="24"/>
          <w:lang w:eastAsia="en-AU"/>
          <w14:ligatures w14:val="standardContextual"/>
        </w:rPr>
      </w:pPr>
      <w:r>
        <w:t>Our commissioners and staff</w:t>
      </w:r>
      <w:r>
        <w:rPr>
          <w:webHidden/>
        </w:rPr>
        <w:tab/>
      </w:r>
      <w:r>
        <w:rPr>
          <w:webHidden/>
        </w:rPr>
        <w:fldChar w:fldCharType="begin"/>
      </w:r>
      <w:r>
        <w:rPr>
          <w:webHidden/>
        </w:rPr>
        <w:instrText xml:space="preserve"> PAGEREF _Toc242712829 \h </w:instrText>
      </w:r>
      <w:r>
        <w:rPr>
          <w:webHidden/>
        </w:rPr>
      </w:r>
      <w:r>
        <w:rPr>
          <w:webHidden/>
        </w:rPr>
        <w:fldChar w:fldCharType="separate"/>
      </w:r>
      <w:r>
        <w:rPr>
          <w:webHidden/>
        </w:rPr>
        <w:t>5</w:t>
      </w:r>
      <w:r>
        <w:rPr>
          <w:webHidden/>
        </w:rPr>
        <w:fldChar w:fldCharType="end"/>
      </w:r>
    </w:p>
    <w:p w14:paraId="4AFBCCC2" w14:textId="3566C385" w:rsidR="001D003C" w:rsidRPr="00C92022" w:rsidRDefault="001D003C" w:rsidP="00C92022">
      <w:pPr>
        <w:pStyle w:val="TOC1"/>
        <w:rPr>
          <w:noProof/>
        </w:rPr>
      </w:pPr>
      <w:r>
        <w:rPr>
          <w:noProof/>
        </w:rPr>
        <w:t xml:space="preserve">Our </w:t>
      </w:r>
      <w:r w:rsidRPr="00C92022">
        <w:rPr>
          <w:noProof/>
        </w:rPr>
        <w:t>year in review</w:t>
      </w:r>
      <w:r>
        <w:rPr>
          <w:noProof/>
          <w:webHidden/>
        </w:rPr>
        <w:tab/>
      </w:r>
      <w:r>
        <w:rPr>
          <w:noProof/>
          <w:webHidden/>
        </w:rPr>
        <w:fldChar w:fldCharType="begin"/>
      </w:r>
      <w:r>
        <w:rPr>
          <w:noProof/>
          <w:webHidden/>
        </w:rPr>
        <w:instrText xml:space="preserve"> PAGEREF _Toc242712830 \h </w:instrText>
      </w:r>
      <w:r>
        <w:rPr>
          <w:noProof/>
          <w:webHidden/>
        </w:rPr>
      </w:r>
      <w:r>
        <w:rPr>
          <w:noProof/>
          <w:webHidden/>
        </w:rPr>
        <w:fldChar w:fldCharType="separate"/>
      </w:r>
      <w:r>
        <w:rPr>
          <w:noProof/>
          <w:webHidden/>
        </w:rPr>
        <w:t>7</w:t>
      </w:r>
      <w:r>
        <w:rPr>
          <w:noProof/>
          <w:webHidden/>
        </w:rPr>
        <w:fldChar w:fldCharType="end"/>
      </w:r>
    </w:p>
    <w:p w14:paraId="38EB0758" w14:textId="1C2F14C2" w:rsidR="001D003C" w:rsidRDefault="001D003C">
      <w:pPr>
        <w:pStyle w:val="TOC2"/>
        <w:rPr>
          <w:rFonts w:asciiTheme="minorHAnsi" w:eastAsiaTheme="minorEastAsia" w:hAnsiTheme="minorHAnsi"/>
          <w:kern w:val="2"/>
          <w:sz w:val="24"/>
          <w:szCs w:val="24"/>
          <w:lang w:eastAsia="en-AU"/>
          <w14:ligatures w14:val="standardContextual"/>
        </w:rPr>
      </w:pPr>
      <w:r>
        <w:t>Key statistics and facts</w:t>
      </w:r>
      <w:r>
        <w:rPr>
          <w:webHidden/>
        </w:rPr>
        <w:tab/>
      </w:r>
      <w:r>
        <w:rPr>
          <w:webHidden/>
        </w:rPr>
        <w:fldChar w:fldCharType="begin"/>
      </w:r>
      <w:r>
        <w:rPr>
          <w:webHidden/>
        </w:rPr>
        <w:instrText xml:space="preserve"> PAGEREF _Toc242712831 \h </w:instrText>
      </w:r>
      <w:r>
        <w:rPr>
          <w:webHidden/>
        </w:rPr>
      </w:r>
      <w:r>
        <w:rPr>
          <w:webHidden/>
        </w:rPr>
        <w:fldChar w:fldCharType="separate"/>
      </w:r>
      <w:r>
        <w:rPr>
          <w:webHidden/>
        </w:rPr>
        <w:t>8</w:t>
      </w:r>
      <w:r>
        <w:rPr>
          <w:webHidden/>
        </w:rPr>
        <w:fldChar w:fldCharType="end"/>
      </w:r>
    </w:p>
    <w:p w14:paraId="2B857EC8" w14:textId="7CEED4F2" w:rsidR="001D003C" w:rsidRDefault="001D003C">
      <w:pPr>
        <w:pStyle w:val="TOC2"/>
        <w:rPr>
          <w:rFonts w:asciiTheme="minorHAnsi" w:eastAsiaTheme="minorEastAsia" w:hAnsiTheme="minorHAnsi"/>
          <w:kern w:val="2"/>
          <w:sz w:val="24"/>
          <w:szCs w:val="24"/>
          <w:lang w:eastAsia="en-AU"/>
          <w14:ligatures w14:val="standardContextual"/>
        </w:rPr>
      </w:pPr>
      <w:r>
        <w:t>Achievements by focus area</w:t>
      </w:r>
      <w:r>
        <w:rPr>
          <w:webHidden/>
        </w:rPr>
        <w:tab/>
      </w:r>
      <w:r>
        <w:rPr>
          <w:webHidden/>
        </w:rPr>
        <w:fldChar w:fldCharType="begin"/>
      </w:r>
      <w:r>
        <w:rPr>
          <w:webHidden/>
        </w:rPr>
        <w:instrText xml:space="preserve"> PAGEREF _Toc242712832 \h </w:instrText>
      </w:r>
      <w:r>
        <w:rPr>
          <w:webHidden/>
        </w:rPr>
      </w:r>
      <w:r>
        <w:rPr>
          <w:webHidden/>
        </w:rPr>
        <w:fldChar w:fldCharType="separate"/>
      </w:r>
      <w:r>
        <w:rPr>
          <w:webHidden/>
        </w:rPr>
        <w:t>9</w:t>
      </w:r>
      <w:r>
        <w:rPr>
          <w:webHidden/>
        </w:rPr>
        <w:fldChar w:fldCharType="end"/>
      </w:r>
    </w:p>
    <w:p w14:paraId="3B5D80E5" w14:textId="60908A3B" w:rsidR="001D003C" w:rsidRPr="00C92022" w:rsidRDefault="001D003C" w:rsidP="00C92022">
      <w:pPr>
        <w:pStyle w:val="TOC1"/>
        <w:rPr>
          <w:noProof/>
        </w:rPr>
      </w:pPr>
      <w:r>
        <w:rPr>
          <w:noProof/>
        </w:rPr>
        <w:t>Annual Performance Statement</w:t>
      </w:r>
      <w:r>
        <w:rPr>
          <w:noProof/>
          <w:webHidden/>
        </w:rPr>
        <w:tab/>
      </w:r>
      <w:r>
        <w:rPr>
          <w:noProof/>
          <w:webHidden/>
        </w:rPr>
        <w:fldChar w:fldCharType="begin"/>
      </w:r>
      <w:r>
        <w:rPr>
          <w:noProof/>
          <w:webHidden/>
        </w:rPr>
        <w:instrText xml:space="preserve"> PAGEREF _Toc242712833 \h </w:instrText>
      </w:r>
      <w:r>
        <w:rPr>
          <w:noProof/>
          <w:webHidden/>
        </w:rPr>
      </w:r>
      <w:r>
        <w:rPr>
          <w:noProof/>
          <w:webHidden/>
        </w:rPr>
        <w:fldChar w:fldCharType="separate"/>
      </w:r>
      <w:r>
        <w:rPr>
          <w:noProof/>
          <w:webHidden/>
        </w:rPr>
        <w:t>25</w:t>
      </w:r>
      <w:r>
        <w:rPr>
          <w:noProof/>
          <w:webHidden/>
        </w:rPr>
        <w:fldChar w:fldCharType="end"/>
      </w:r>
    </w:p>
    <w:p w14:paraId="0D269A8D" w14:textId="2C1AC25F" w:rsidR="001D003C" w:rsidRDefault="001D003C">
      <w:pPr>
        <w:pStyle w:val="TOC2"/>
        <w:rPr>
          <w:rFonts w:asciiTheme="minorHAnsi" w:eastAsiaTheme="minorEastAsia" w:hAnsiTheme="minorHAnsi"/>
          <w:kern w:val="2"/>
          <w:sz w:val="24"/>
          <w:szCs w:val="24"/>
          <w:lang w:eastAsia="en-AU"/>
          <w14:ligatures w14:val="standardContextual"/>
        </w:rPr>
      </w:pPr>
      <w:r>
        <w:t>Statement of preparation</w:t>
      </w:r>
      <w:r>
        <w:rPr>
          <w:webHidden/>
        </w:rPr>
        <w:tab/>
      </w:r>
      <w:r>
        <w:rPr>
          <w:webHidden/>
        </w:rPr>
        <w:fldChar w:fldCharType="begin"/>
      </w:r>
      <w:r>
        <w:rPr>
          <w:webHidden/>
        </w:rPr>
        <w:instrText xml:space="preserve"> PAGEREF _Toc242712834 \h </w:instrText>
      </w:r>
      <w:r>
        <w:rPr>
          <w:webHidden/>
        </w:rPr>
      </w:r>
      <w:r>
        <w:rPr>
          <w:webHidden/>
        </w:rPr>
        <w:fldChar w:fldCharType="separate"/>
      </w:r>
      <w:r>
        <w:rPr>
          <w:webHidden/>
        </w:rPr>
        <w:t>26</w:t>
      </w:r>
      <w:r>
        <w:rPr>
          <w:webHidden/>
        </w:rPr>
        <w:fldChar w:fldCharType="end"/>
      </w:r>
    </w:p>
    <w:p w14:paraId="1D03C008" w14:textId="198E5D14" w:rsidR="001D003C" w:rsidRDefault="001D003C">
      <w:pPr>
        <w:pStyle w:val="TOC2"/>
        <w:rPr>
          <w:rFonts w:asciiTheme="minorHAnsi" w:eastAsiaTheme="minorEastAsia" w:hAnsiTheme="minorHAnsi"/>
          <w:kern w:val="2"/>
          <w:sz w:val="24"/>
          <w:szCs w:val="24"/>
          <w:lang w:eastAsia="en-AU"/>
          <w14:ligatures w14:val="standardContextual"/>
        </w:rPr>
      </w:pPr>
      <w:r>
        <w:t>Overview of our performance</w:t>
      </w:r>
      <w:r>
        <w:rPr>
          <w:webHidden/>
        </w:rPr>
        <w:tab/>
      </w:r>
      <w:r>
        <w:rPr>
          <w:webHidden/>
        </w:rPr>
        <w:fldChar w:fldCharType="begin"/>
      </w:r>
      <w:r>
        <w:rPr>
          <w:webHidden/>
        </w:rPr>
        <w:instrText xml:space="preserve"> PAGEREF _Toc242712835 \h </w:instrText>
      </w:r>
      <w:r>
        <w:rPr>
          <w:webHidden/>
        </w:rPr>
      </w:r>
      <w:r>
        <w:rPr>
          <w:webHidden/>
        </w:rPr>
        <w:fldChar w:fldCharType="separate"/>
      </w:r>
      <w:r>
        <w:rPr>
          <w:webHidden/>
        </w:rPr>
        <w:t>26</w:t>
      </w:r>
      <w:r>
        <w:rPr>
          <w:webHidden/>
        </w:rPr>
        <w:fldChar w:fldCharType="end"/>
      </w:r>
    </w:p>
    <w:p w14:paraId="33EABE36" w14:textId="523A7F63" w:rsidR="001D003C" w:rsidRDefault="001D003C">
      <w:pPr>
        <w:pStyle w:val="TOC2"/>
        <w:rPr>
          <w:rFonts w:asciiTheme="minorHAnsi" w:eastAsiaTheme="minorEastAsia" w:hAnsiTheme="minorHAnsi"/>
          <w:kern w:val="2"/>
          <w:sz w:val="24"/>
          <w:szCs w:val="24"/>
          <w:lang w:eastAsia="en-AU"/>
          <w14:ligatures w14:val="standardContextual"/>
        </w:rPr>
      </w:pPr>
      <w:r>
        <w:t>Results</w:t>
      </w:r>
      <w:r>
        <w:rPr>
          <w:webHidden/>
        </w:rPr>
        <w:tab/>
      </w:r>
      <w:r>
        <w:rPr>
          <w:webHidden/>
        </w:rPr>
        <w:fldChar w:fldCharType="begin"/>
      </w:r>
      <w:r>
        <w:rPr>
          <w:webHidden/>
        </w:rPr>
        <w:instrText xml:space="preserve"> PAGEREF _Toc242712836 \h </w:instrText>
      </w:r>
      <w:r>
        <w:rPr>
          <w:webHidden/>
        </w:rPr>
      </w:r>
      <w:r>
        <w:rPr>
          <w:webHidden/>
        </w:rPr>
        <w:fldChar w:fldCharType="separate"/>
      </w:r>
      <w:r>
        <w:rPr>
          <w:webHidden/>
        </w:rPr>
        <w:t>27</w:t>
      </w:r>
      <w:r>
        <w:rPr>
          <w:webHidden/>
        </w:rPr>
        <w:fldChar w:fldCharType="end"/>
      </w:r>
    </w:p>
    <w:p w14:paraId="4F8FE626" w14:textId="0F414D65" w:rsidR="001D003C" w:rsidRDefault="001D003C" w:rsidP="00C92022">
      <w:pPr>
        <w:pStyle w:val="TOC1"/>
        <w:rPr>
          <w:rFonts w:asciiTheme="minorHAnsi" w:eastAsiaTheme="minorEastAsia" w:hAnsiTheme="minorHAnsi"/>
          <w:noProof/>
          <w:color w:val="auto"/>
          <w:kern w:val="2"/>
          <w:sz w:val="24"/>
          <w:szCs w:val="24"/>
          <w:lang w:eastAsia="en-AU"/>
          <w14:ligatures w14:val="standardContextual"/>
        </w:rPr>
      </w:pPr>
      <w:r>
        <w:rPr>
          <w:noProof/>
        </w:rPr>
        <w:t>Management and accountability</w:t>
      </w:r>
      <w:r>
        <w:rPr>
          <w:noProof/>
          <w:webHidden/>
        </w:rPr>
        <w:tab/>
      </w:r>
      <w:r>
        <w:rPr>
          <w:noProof/>
          <w:webHidden/>
        </w:rPr>
        <w:fldChar w:fldCharType="begin"/>
      </w:r>
      <w:r>
        <w:rPr>
          <w:noProof/>
          <w:webHidden/>
        </w:rPr>
        <w:instrText xml:space="preserve"> PAGEREF _Toc242712837 \h </w:instrText>
      </w:r>
      <w:r>
        <w:rPr>
          <w:noProof/>
          <w:webHidden/>
        </w:rPr>
      </w:r>
      <w:r>
        <w:rPr>
          <w:noProof/>
          <w:webHidden/>
        </w:rPr>
        <w:fldChar w:fldCharType="separate"/>
      </w:r>
      <w:r>
        <w:rPr>
          <w:noProof/>
          <w:webHidden/>
        </w:rPr>
        <w:t>35</w:t>
      </w:r>
      <w:r>
        <w:rPr>
          <w:noProof/>
          <w:webHidden/>
        </w:rPr>
        <w:fldChar w:fldCharType="end"/>
      </w:r>
    </w:p>
    <w:p w14:paraId="5E7D130C" w14:textId="372F8C05" w:rsidR="001D003C" w:rsidRDefault="001D003C">
      <w:pPr>
        <w:pStyle w:val="TOC2"/>
        <w:rPr>
          <w:rFonts w:asciiTheme="minorHAnsi" w:eastAsiaTheme="minorEastAsia" w:hAnsiTheme="minorHAnsi"/>
          <w:kern w:val="2"/>
          <w:sz w:val="24"/>
          <w:szCs w:val="24"/>
          <w:lang w:eastAsia="en-AU"/>
          <w14:ligatures w14:val="standardContextual"/>
        </w:rPr>
      </w:pPr>
      <w:r>
        <w:t>Commissioners and staff</w:t>
      </w:r>
      <w:r>
        <w:rPr>
          <w:webHidden/>
        </w:rPr>
        <w:tab/>
      </w:r>
      <w:r>
        <w:rPr>
          <w:webHidden/>
        </w:rPr>
        <w:fldChar w:fldCharType="begin"/>
      </w:r>
      <w:r>
        <w:rPr>
          <w:webHidden/>
        </w:rPr>
        <w:instrText xml:space="preserve"> PAGEREF _Toc242712838 \h </w:instrText>
      </w:r>
      <w:r>
        <w:rPr>
          <w:webHidden/>
        </w:rPr>
      </w:r>
      <w:r>
        <w:rPr>
          <w:webHidden/>
        </w:rPr>
        <w:fldChar w:fldCharType="separate"/>
      </w:r>
      <w:r>
        <w:rPr>
          <w:webHidden/>
        </w:rPr>
        <w:t>36</w:t>
      </w:r>
      <w:r>
        <w:rPr>
          <w:webHidden/>
        </w:rPr>
        <w:fldChar w:fldCharType="end"/>
      </w:r>
    </w:p>
    <w:p w14:paraId="7F50ABFE" w14:textId="56B13D60" w:rsidR="001D003C" w:rsidRDefault="001D003C">
      <w:pPr>
        <w:pStyle w:val="TOC2"/>
        <w:rPr>
          <w:rFonts w:asciiTheme="minorHAnsi" w:eastAsiaTheme="minorEastAsia" w:hAnsiTheme="minorHAnsi"/>
          <w:kern w:val="2"/>
          <w:sz w:val="24"/>
          <w:szCs w:val="24"/>
          <w:lang w:eastAsia="en-AU"/>
          <w14:ligatures w14:val="standardContextual"/>
        </w:rPr>
      </w:pPr>
      <w:r>
        <w:t>Outcome objective and resources</w:t>
      </w:r>
      <w:r>
        <w:rPr>
          <w:webHidden/>
        </w:rPr>
        <w:tab/>
      </w:r>
      <w:r>
        <w:rPr>
          <w:webHidden/>
        </w:rPr>
        <w:fldChar w:fldCharType="begin"/>
      </w:r>
      <w:r>
        <w:rPr>
          <w:webHidden/>
        </w:rPr>
        <w:instrText xml:space="preserve"> PAGEREF _Toc242712839 \h </w:instrText>
      </w:r>
      <w:r>
        <w:rPr>
          <w:webHidden/>
        </w:rPr>
      </w:r>
      <w:r>
        <w:rPr>
          <w:webHidden/>
        </w:rPr>
        <w:fldChar w:fldCharType="separate"/>
      </w:r>
      <w:r>
        <w:rPr>
          <w:webHidden/>
        </w:rPr>
        <w:t>37</w:t>
      </w:r>
      <w:r>
        <w:rPr>
          <w:webHidden/>
        </w:rPr>
        <w:fldChar w:fldCharType="end"/>
      </w:r>
    </w:p>
    <w:p w14:paraId="54E31A0C" w14:textId="6D776B87" w:rsidR="001D003C" w:rsidRDefault="001D003C">
      <w:pPr>
        <w:pStyle w:val="TOC2"/>
        <w:rPr>
          <w:rFonts w:asciiTheme="minorHAnsi" w:eastAsiaTheme="minorEastAsia" w:hAnsiTheme="minorHAnsi"/>
          <w:kern w:val="2"/>
          <w:sz w:val="24"/>
          <w:szCs w:val="24"/>
          <w:lang w:eastAsia="en-AU"/>
          <w14:ligatures w14:val="standardContextual"/>
        </w:rPr>
      </w:pPr>
      <w:r>
        <w:t>Governance</w:t>
      </w:r>
      <w:r>
        <w:rPr>
          <w:webHidden/>
        </w:rPr>
        <w:tab/>
      </w:r>
      <w:r>
        <w:rPr>
          <w:webHidden/>
        </w:rPr>
        <w:fldChar w:fldCharType="begin"/>
      </w:r>
      <w:r>
        <w:rPr>
          <w:webHidden/>
        </w:rPr>
        <w:instrText xml:space="preserve"> PAGEREF _Toc242712840 \h </w:instrText>
      </w:r>
      <w:r>
        <w:rPr>
          <w:webHidden/>
        </w:rPr>
      </w:r>
      <w:r>
        <w:rPr>
          <w:webHidden/>
        </w:rPr>
        <w:fldChar w:fldCharType="separate"/>
      </w:r>
      <w:r>
        <w:rPr>
          <w:webHidden/>
        </w:rPr>
        <w:t>37</w:t>
      </w:r>
      <w:r>
        <w:rPr>
          <w:webHidden/>
        </w:rPr>
        <w:fldChar w:fldCharType="end"/>
      </w:r>
    </w:p>
    <w:p w14:paraId="276B120E" w14:textId="568FF5ED" w:rsidR="001D003C" w:rsidRDefault="001D003C">
      <w:pPr>
        <w:pStyle w:val="TOC2"/>
        <w:rPr>
          <w:rFonts w:asciiTheme="minorHAnsi" w:eastAsiaTheme="minorEastAsia" w:hAnsiTheme="minorHAnsi"/>
          <w:kern w:val="2"/>
          <w:sz w:val="24"/>
          <w:szCs w:val="24"/>
          <w:lang w:eastAsia="en-AU"/>
          <w14:ligatures w14:val="standardContextual"/>
        </w:rPr>
      </w:pPr>
      <w:r>
        <w:t>Management of human resources</w:t>
      </w:r>
      <w:r>
        <w:rPr>
          <w:webHidden/>
        </w:rPr>
        <w:tab/>
      </w:r>
      <w:r>
        <w:rPr>
          <w:webHidden/>
        </w:rPr>
        <w:fldChar w:fldCharType="begin"/>
      </w:r>
      <w:r>
        <w:rPr>
          <w:webHidden/>
        </w:rPr>
        <w:instrText xml:space="preserve"> PAGEREF _Toc242712841 \h </w:instrText>
      </w:r>
      <w:r>
        <w:rPr>
          <w:webHidden/>
        </w:rPr>
      </w:r>
      <w:r>
        <w:rPr>
          <w:webHidden/>
        </w:rPr>
        <w:fldChar w:fldCharType="separate"/>
      </w:r>
      <w:r>
        <w:rPr>
          <w:webHidden/>
        </w:rPr>
        <w:t>42</w:t>
      </w:r>
      <w:r>
        <w:rPr>
          <w:webHidden/>
        </w:rPr>
        <w:fldChar w:fldCharType="end"/>
      </w:r>
    </w:p>
    <w:p w14:paraId="51A078CE" w14:textId="34E03EB2" w:rsidR="001D003C" w:rsidRDefault="001D003C">
      <w:pPr>
        <w:pStyle w:val="TOC2"/>
        <w:rPr>
          <w:rFonts w:asciiTheme="minorHAnsi" w:eastAsiaTheme="minorEastAsia" w:hAnsiTheme="minorHAnsi"/>
          <w:kern w:val="2"/>
          <w:sz w:val="24"/>
          <w:szCs w:val="24"/>
          <w:lang w:eastAsia="en-AU"/>
          <w14:ligatures w14:val="standardContextual"/>
        </w:rPr>
      </w:pPr>
      <w:r>
        <w:t>Other reporting requirements</w:t>
      </w:r>
      <w:r>
        <w:rPr>
          <w:webHidden/>
        </w:rPr>
        <w:tab/>
      </w:r>
      <w:r>
        <w:rPr>
          <w:webHidden/>
        </w:rPr>
        <w:fldChar w:fldCharType="begin"/>
      </w:r>
      <w:r>
        <w:rPr>
          <w:webHidden/>
        </w:rPr>
        <w:instrText xml:space="preserve"> PAGEREF _Toc242712842 \h </w:instrText>
      </w:r>
      <w:r>
        <w:rPr>
          <w:webHidden/>
        </w:rPr>
      </w:r>
      <w:r>
        <w:rPr>
          <w:webHidden/>
        </w:rPr>
        <w:fldChar w:fldCharType="separate"/>
      </w:r>
      <w:r>
        <w:rPr>
          <w:webHidden/>
        </w:rPr>
        <w:t>46</w:t>
      </w:r>
      <w:r>
        <w:rPr>
          <w:webHidden/>
        </w:rPr>
        <w:fldChar w:fldCharType="end"/>
      </w:r>
    </w:p>
    <w:p w14:paraId="144748E3" w14:textId="27B29F82" w:rsidR="001D003C" w:rsidRPr="00C92022" w:rsidRDefault="001D003C" w:rsidP="00C92022">
      <w:pPr>
        <w:pStyle w:val="TOC1"/>
        <w:rPr>
          <w:noProof/>
        </w:rPr>
      </w:pPr>
      <w:r>
        <w:rPr>
          <w:noProof/>
        </w:rPr>
        <w:t>Financial statements</w:t>
      </w:r>
      <w:r>
        <w:rPr>
          <w:noProof/>
          <w:webHidden/>
        </w:rPr>
        <w:tab/>
      </w:r>
      <w:r>
        <w:rPr>
          <w:noProof/>
          <w:webHidden/>
        </w:rPr>
        <w:fldChar w:fldCharType="begin"/>
      </w:r>
      <w:r>
        <w:rPr>
          <w:noProof/>
          <w:webHidden/>
        </w:rPr>
        <w:instrText xml:space="preserve"> PAGEREF _Toc242712843 \h </w:instrText>
      </w:r>
      <w:r>
        <w:rPr>
          <w:noProof/>
          <w:webHidden/>
        </w:rPr>
      </w:r>
      <w:r>
        <w:rPr>
          <w:noProof/>
          <w:webHidden/>
        </w:rPr>
        <w:fldChar w:fldCharType="separate"/>
      </w:r>
      <w:r>
        <w:rPr>
          <w:noProof/>
          <w:webHidden/>
        </w:rPr>
        <w:t>53</w:t>
      </w:r>
      <w:r>
        <w:rPr>
          <w:noProof/>
          <w:webHidden/>
        </w:rPr>
        <w:fldChar w:fldCharType="end"/>
      </w:r>
    </w:p>
    <w:p w14:paraId="0DC3DBF9" w14:textId="689914B3" w:rsidR="001D003C" w:rsidRDefault="001D003C">
      <w:pPr>
        <w:pStyle w:val="TOC2"/>
        <w:rPr>
          <w:rFonts w:asciiTheme="minorHAnsi" w:eastAsiaTheme="minorEastAsia" w:hAnsiTheme="minorHAnsi"/>
          <w:kern w:val="2"/>
          <w:sz w:val="24"/>
          <w:szCs w:val="24"/>
          <w:lang w:eastAsia="en-AU"/>
          <w14:ligatures w14:val="standardContextual"/>
        </w:rPr>
      </w:pPr>
      <w:r>
        <w:t>Statement of comprehensive income</w:t>
      </w:r>
      <w:r>
        <w:rPr>
          <w:webHidden/>
        </w:rPr>
        <w:tab/>
      </w:r>
      <w:r>
        <w:rPr>
          <w:webHidden/>
        </w:rPr>
        <w:fldChar w:fldCharType="begin"/>
      </w:r>
      <w:r>
        <w:rPr>
          <w:webHidden/>
        </w:rPr>
        <w:instrText xml:space="preserve"> PAGEREF _Toc242712844 \h </w:instrText>
      </w:r>
      <w:r>
        <w:rPr>
          <w:webHidden/>
        </w:rPr>
      </w:r>
      <w:r>
        <w:rPr>
          <w:webHidden/>
        </w:rPr>
        <w:fldChar w:fldCharType="separate"/>
      </w:r>
      <w:r>
        <w:rPr>
          <w:webHidden/>
        </w:rPr>
        <w:t>57</w:t>
      </w:r>
      <w:r>
        <w:rPr>
          <w:webHidden/>
        </w:rPr>
        <w:fldChar w:fldCharType="end"/>
      </w:r>
    </w:p>
    <w:p w14:paraId="2DDA9914" w14:textId="6D33B963" w:rsidR="001D003C" w:rsidRDefault="001D003C">
      <w:pPr>
        <w:pStyle w:val="TOC2"/>
        <w:rPr>
          <w:rFonts w:asciiTheme="minorHAnsi" w:eastAsiaTheme="minorEastAsia" w:hAnsiTheme="minorHAnsi"/>
          <w:kern w:val="2"/>
          <w:sz w:val="24"/>
          <w:szCs w:val="24"/>
          <w:lang w:eastAsia="en-AU"/>
          <w14:ligatures w14:val="standardContextual"/>
        </w:rPr>
      </w:pPr>
      <w:r>
        <w:t>Statement of financial position</w:t>
      </w:r>
      <w:r>
        <w:rPr>
          <w:webHidden/>
        </w:rPr>
        <w:tab/>
      </w:r>
      <w:r>
        <w:rPr>
          <w:webHidden/>
        </w:rPr>
        <w:fldChar w:fldCharType="begin"/>
      </w:r>
      <w:r>
        <w:rPr>
          <w:webHidden/>
        </w:rPr>
        <w:instrText xml:space="preserve"> PAGEREF _Toc242712845 \h </w:instrText>
      </w:r>
      <w:r>
        <w:rPr>
          <w:webHidden/>
        </w:rPr>
      </w:r>
      <w:r>
        <w:rPr>
          <w:webHidden/>
        </w:rPr>
        <w:fldChar w:fldCharType="separate"/>
      </w:r>
      <w:r>
        <w:rPr>
          <w:webHidden/>
        </w:rPr>
        <w:t>58</w:t>
      </w:r>
      <w:r>
        <w:rPr>
          <w:webHidden/>
        </w:rPr>
        <w:fldChar w:fldCharType="end"/>
      </w:r>
    </w:p>
    <w:p w14:paraId="362F61E4" w14:textId="05CFB44B" w:rsidR="001D003C" w:rsidRDefault="001D003C">
      <w:pPr>
        <w:pStyle w:val="TOC2"/>
        <w:rPr>
          <w:rFonts w:asciiTheme="minorHAnsi" w:eastAsiaTheme="minorEastAsia" w:hAnsiTheme="minorHAnsi"/>
          <w:kern w:val="2"/>
          <w:sz w:val="24"/>
          <w:szCs w:val="24"/>
          <w:lang w:eastAsia="en-AU"/>
          <w14:ligatures w14:val="standardContextual"/>
        </w:rPr>
      </w:pPr>
      <w:r>
        <w:t>Statement of changes in equity</w:t>
      </w:r>
      <w:r>
        <w:rPr>
          <w:webHidden/>
        </w:rPr>
        <w:tab/>
      </w:r>
      <w:r>
        <w:rPr>
          <w:webHidden/>
        </w:rPr>
        <w:fldChar w:fldCharType="begin"/>
      </w:r>
      <w:r>
        <w:rPr>
          <w:webHidden/>
        </w:rPr>
        <w:instrText xml:space="preserve"> PAGEREF _Toc242712846 \h </w:instrText>
      </w:r>
      <w:r>
        <w:rPr>
          <w:webHidden/>
        </w:rPr>
      </w:r>
      <w:r>
        <w:rPr>
          <w:webHidden/>
        </w:rPr>
        <w:fldChar w:fldCharType="separate"/>
      </w:r>
      <w:r>
        <w:rPr>
          <w:webHidden/>
        </w:rPr>
        <w:t>59</w:t>
      </w:r>
      <w:r>
        <w:rPr>
          <w:webHidden/>
        </w:rPr>
        <w:fldChar w:fldCharType="end"/>
      </w:r>
    </w:p>
    <w:p w14:paraId="52CB488F" w14:textId="325C66EF" w:rsidR="001D003C" w:rsidRDefault="001D003C">
      <w:pPr>
        <w:pStyle w:val="TOC2"/>
        <w:rPr>
          <w:rFonts w:asciiTheme="minorHAnsi" w:eastAsiaTheme="minorEastAsia" w:hAnsiTheme="minorHAnsi"/>
          <w:kern w:val="2"/>
          <w:sz w:val="24"/>
          <w:szCs w:val="24"/>
          <w:lang w:eastAsia="en-AU"/>
          <w14:ligatures w14:val="standardContextual"/>
        </w:rPr>
      </w:pPr>
      <w:r>
        <w:lastRenderedPageBreak/>
        <w:t>Cash flow statement</w:t>
      </w:r>
      <w:r>
        <w:rPr>
          <w:webHidden/>
        </w:rPr>
        <w:tab/>
      </w:r>
      <w:r>
        <w:rPr>
          <w:webHidden/>
        </w:rPr>
        <w:fldChar w:fldCharType="begin"/>
      </w:r>
      <w:r>
        <w:rPr>
          <w:webHidden/>
        </w:rPr>
        <w:instrText xml:space="preserve"> PAGEREF _Toc242712847 \h </w:instrText>
      </w:r>
      <w:r>
        <w:rPr>
          <w:webHidden/>
        </w:rPr>
      </w:r>
      <w:r>
        <w:rPr>
          <w:webHidden/>
        </w:rPr>
        <w:fldChar w:fldCharType="separate"/>
      </w:r>
      <w:r>
        <w:rPr>
          <w:webHidden/>
        </w:rPr>
        <w:t>61</w:t>
      </w:r>
      <w:r>
        <w:rPr>
          <w:webHidden/>
        </w:rPr>
        <w:fldChar w:fldCharType="end"/>
      </w:r>
    </w:p>
    <w:p w14:paraId="5BAB82E5" w14:textId="10BC2581" w:rsidR="001D003C" w:rsidRDefault="001D003C">
      <w:pPr>
        <w:pStyle w:val="TOC2"/>
        <w:rPr>
          <w:rFonts w:asciiTheme="minorHAnsi" w:eastAsiaTheme="minorEastAsia" w:hAnsiTheme="minorHAnsi"/>
          <w:kern w:val="2"/>
          <w:sz w:val="24"/>
          <w:szCs w:val="24"/>
          <w:lang w:eastAsia="en-AU"/>
          <w14:ligatures w14:val="standardContextual"/>
        </w:rPr>
      </w:pPr>
      <w:r>
        <w:t>Overview</w:t>
      </w:r>
      <w:r>
        <w:rPr>
          <w:webHidden/>
        </w:rPr>
        <w:tab/>
      </w:r>
      <w:r>
        <w:rPr>
          <w:webHidden/>
        </w:rPr>
        <w:fldChar w:fldCharType="begin"/>
      </w:r>
      <w:r>
        <w:rPr>
          <w:webHidden/>
        </w:rPr>
        <w:instrText xml:space="preserve"> PAGEREF _Toc242712848 \h </w:instrText>
      </w:r>
      <w:r>
        <w:rPr>
          <w:webHidden/>
        </w:rPr>
      </w:r>
      <w:r>
        <w:rPr>
          <w:webHidden/>
        </w:rPr>
        <w:fldChar w:fldCharType="separate"/>
      </w:r>
      <w:r>
        <w:rPr>
          <w:webHidden/>
        </w:rPr>
        <w:t>62</w:t>
      </w:r>
      <w:r>
        <w:rPr>
          <w:webHidden/>
        </w:rPr>
        <w:fldChar w:fldCharType="end"/>
      </w:r>
    </w:p>
    <w:p w14:paraId="5DC96913" w14:textId="5B47A3AD" w:rsidR="001D003C" w:rsidRDefault="001D003C">
      <w:pPr>
        <w:pStyle w:val="TOC2"/>
        <w:rPr>
          <w:rFonts w:asciiTheme="minorHAnsi" w:eastAsiaTheme="minorEastAsia" w:hAnsiTheme="minorHAnsi"/>
          <w:kern w:val="2"/>
          <w:sz w:val="24"/>
          <w:szCs w:val="24"/>
          <w:lang w:eastAsia="en-AU"/>
          <w14:ligatures w14:val="standardContextual"/>
        </w:rPr>
      </w:pPr>
      <w:r>
        <w:t>Appendix</w:t>
      </w:r>
      <w:r>
        <w:rPr>
          <w:webHidden/>
        </w:rPr>
        <w:tab/>
      </w:r>
      <w:r>
        <w:rPr>
          <w:webHidden/>
        </w:rPr>
        <w:fldChar w:fldCharType="begin"/>
      </w:r>
      <w:r>
        <w:rPr>
          <w:webHidden/>
        </w:rPr>
        <w:instrText xml:space="preserve"> PAGEREF _Toc242712849 \h </w:instrText>
      </w:r>
      <w:r>
        <w:rPr>
          <w:webHidden/>
        </w:rPr>
      </w:r>
      <w:r>
        <w:rPr>
          <w:webHidden/>
        </w:rPr>
        <w:fldChar w:fldCharType="separate"/>
      </w:r>
      <w:r>
        <w:rPr>
          <w:webHidden/>
        </w:rPr>
        <w:t>77</w:t>
      </w:r>
      <w:r>
        <w:rPr>
          <w:webHidden/>
        </w:rPr>
        <w:fldChar w:fldCharType="end"/>
      </w:r>
    </w:p>
    <w:p w14:paraId="12D0EE99" w14:textId="65CC93E2" w:rsidR="001D003C" w:rsidRDefault="001D003C">
      <w:pPr>
        <w:pStyle w:val="TOC1"/>
        <w:rPr>
          <w:rFonts w:asciiTheme="minorHAnsi" w:eastAsiaTheme="minorEastAsia" w:hAnsiTheme="minorHAnsi"/>
          <w:noProof/>
          <w:color w:val="auto"/>
          <w:kern w:val="2"/>
          <w:sz w:val="24"/>
          <w:szCs w:val="24"/>
          <w:lang w:eastAsia="en-AU"/>
          <w14:ligatures w14:val="standardContextual"/>
        </w:rPr>
      </w:pPr>
      <w:r>
        <w:rPr>
          <w:noProof/>
        </w:rPr>
        <w:t>Indexes</w:t>
      </w:r>
      <w:r>
        <w:rPr>
          <w:noProof/>
          <w:webHidden/>
        </w:rPr>
        <w:tab/>
      </w:r>
      <w:r>
        <w:rPr>
          <w:noProof/>
          <w:webHidden/>
        </w:rPr>
        <w:fldChar w:fldCharType="begin"/>
      </w:r>
      <w:r>
        <w:rPr>
          <w:noProof/>
          <w:webHidden/>
        </w:rPr>
        <w:instrText xml:space="preserve"> PAGEREF _Toc242712850 \h </w:instrText>
      </w:r>
      <w:r>
        <w:rPr>
          <w:noProof/>
          <w:webHidden/>
        </w:rPr>
      </w:r>
      <w:r>
        <w:rPr>
          <w:noProof/>
          <w:webHidden/>
        </w:rPr>
        <w:fldChar w:fldCharType="separate"/>
      </w:r>
      <w:r>
        <w:rPr>
          <w:noProof/>
          <w:webHidden/>
        </w:rPr>
        <w:t>95</w:t>
      </w:r>
      <w:r>
        <w:rPr>
          <w:noProof/>
          <w:webHidden/>
        </w:rPr>
        <w:fldChar w:fldCharType="end"/>
      </w:r>
    </w:p>
    <w:p w14:paraId="745E1E3F" w14:textId="0FC9FA96" w:rsidR="001D003C" w:rsidRDefault="001D003C">
      <w:pPr>
        <w:pStyle w:val="TOC2"/>
        <w:rPr>
          <w:rFonts w:asciiTheme="minorHAnsi" w:eastAsiaTheme="minorEastAsia" w:hAnsiTheme="minorHAnsi"/>
          <w:kern w:val="2"/>
          <w:sz w:val="24"/>
          <w:szCs w:val="24"/>
          <w:lang w:eastAsia="en-AU"/>
          <w14:ligatures w14:val="standardContextual"/>
        </w:rPr>
      </w:pPr>
      <w:r>
        <w:t>List of requirements – non-corporate Commonwealth entities</w:t>
      </w:r>
      <w:r>
        <w:rPr>
          <w:webHidden/>
        </w:rPr>
        <w:tab/>
      </w:r>
      <w:r>
        <w:rPr>
          <w:webHidden/>
        </w:rPr>
        <w:fldChar w:fldCharType="begin"/>
      </w:r>
      <w:r>
        <w:rPr>
          <w:webHidden/>
        </w:rPr>
        <w:instrText xml:space="preserve"> PAGEREF _Toc242712851 \h </w:instrText>
      </w:r>
      <w:r>
        <w:rPr>
          <w:webHidden/>
        </w:rPr>
      </w:r>
      <w:r>
        <w:rPr>
          <w:webHidden/>
        </w:rPr>
        <w:fldChar w:fldCharType="separate"/>
      </w:r>
      <w:r>
        <w:rPr>
          <w:webHidden/>
        </w:rPr>
        <w:t>96</w:t>
      </w:r>
      <w:r>
        <w:rPr>
          <w:webHidden/>
        </w:rPr>
        <w:fldChar w:fldCharType="end"/>
      </w:r>
    </w:p>
    <w:p w14:paraId="59BB5FB4" w14:textId="7013F30C" w:rsidR="001D003C" w:rsidRDefault="001D003C">
      <w:pPr>
        <w:pStyle w:val="TOC2"/>
        <w:rPr>
          <w:rFonts w:asciiTheme="minorHAnsi" w:eastAsiaTheme="minorEastAsia" w:hAnsiTheme="minorHAnsi"/>
          <w:kern w:val="2"/>
          <w:sz w:val="24"/>
          <w:szCs w:val="24"/>
          <w:lang w:eastAsia="en-AU"/>
          <w14:ligatures w14:val="standardContextual"/>
        </w:rPr>
      </w:pPr>
      <w:r>
        <w:t>Index</w:t>
      </w:r>
      <w:r>
        <w:rPr>
          <w:webHidden/>
        </w:rPr>
        <w:tab/>
      </w:r>
      <w:r w:rsidR="00C92022">
        <w:rPr>
          <w:webHidden/>
        </w:rPr>
        <w:tab/>
      </w:r>
      <w:r>
        <w:rPr>
          <w:webHidden/>
        </w:rPr>
        <w:fldChar w:fldCharType="begin"/>
      </w:r>
      <w:r>
        <w:rPr>
          <w:webHidden/>
        </w:rPr>
        <w:instrText xml:space="preserve"> PAGEREF _Toc242712852 \h </w:instrText>
      </w:r>
      <w:r>
        <w:rPr>
          <w:webHidden/>
        </w:rPr>
      </w:r>
      <w:r>
        <w:rPr>
          <w:webHidden/>
        </w:rPr>
        <w:fldChar w:fldCharType="separate"/>
      </w:r>
      <w:r>
        <w:rPr>
          <w:webHidden/>
        </w:rPr>
        <w:t>102</w:t>
      </w:r>
      <w:r>
        <w:rPr>
          <w:webHidden/>
        </w:rPr>
        <w:fldChar w:fldCharType="end"/>
      </w:r>
    </w:p>
    <w:p w14:paraId="0453704F" w14:textId="57336CD8" w:rsidR="001D003C" w:rsidRDefault="001D003C">
      <w:pPr>
        <w:pStyle w:val="TOC2"/>
        <w:rPr>
          <w:rFonts w:asciiTheme="minorHAnsi" w:eastAsiaTheme="minorEastAsia" w:hAnsiTheme="minorHAnsi"/>
          <w:kern w:val="2"/>
          <w:sz w:val="24"/>
          <w:szCs w:val="24"/>
          <w:lang w:eastAsia="en-AU"/>
          <w14:ligatures w14:val="standardContextual"/>
        </w:rPr>
      </w:pPr>
      <w:r>
        <w:t>Acronyms and abbreviations</w:t>
      </w:r>
      <w:r>
        <w:rPr>
          <w:webHidden/>
        </w:rPr>
        <w:tab/>
      </w:r>
      <w:r>
        <w:rPr>
          <w:webHidden/>
        </w:rPr>
        <w:fldChar w:fldCharType="begin"/>
      </w:r>
      <w:r>
        <w:rPr>
          <w:webHidden/>
        </w:rPr>
        <w:instrText xml:space="preserve"> PAGEREF _Toc242712853 \h </w:instrText>
      </w:r>
      <w:r>
        <w:rPr>
          <w:webHidden/>
        </w:rPr>
      </w:r>
      <w:r>
        <w:rPr>
          <w:webHidden/>
        </w:rPr>
        <w:fldChar w:fldCharType="separate"/>
      </w:r>
      <w:r>
        <w:rPr>
          <w:webHidden/>
        </w:rPr>
        <w:t>108</w:t>
      </w:r>
      <w:r>
        <w:rPr>
          <w:webHidden/>
        </w:rPr>
        <w:fldChar w:fldCharType="end"/>
      </w:r>
    </w:p>
    <w:p w14:paraId="3A4B4C3B" w14:textId="10083A1A" w:rsidR="00F5648C" w:rsidRPr="00FB75EE" w:rsidRDefault="00C33A47" w:rsidP="00FB75EE">
      <w:pPr>
        <w:pStyle w:val="BodyText"/>
      </w:pPr>
      <w:r w:rsidRPr="0026049D">
        <w:fldChar w:fldCharType="end"/>
      </w:r>
    </w:p>
    <w:p w14:paraId="39C43040" w14:textId="77777777" w:rsidR="00F5648C" w:rsidRPr="00FB75EE" w:rsidRDefault="00F5648C" w:rsidP="00FB75EE">
      <w:pPr>
        <w:pStyle w:val="BodyText"/>
      </w:pPr>
      <w:r w:rsidRPr="00FB75EE">
        <w:br w:type="page"/>
      </w:r>
    </w:p>
    <w:p w14:paraId="1C32AD23" w14:textId="75B8488D" w:rsidR="00C33A47" w:rsidRPr="00C8196B" w:rsidRDefault="00C33A47" w:rsidP="00ED4B67">
      <w:pPr>
        <w:pStyle w:val="Heading1-nobackground"/>
      </w:pPr>
      <w:bookmarkStart w:id="16" w:name="_Toc205605010"/>
      <w:bookmarkStart w:id="17" w:name="_Toc242712822"/>
      <w:bookmarkStart w:id="18" w:name="_Toc205763915"/>
      <w:r>
        <w:lastRenderedPageBreak/>
        <w:t>Foreword</w:t>
      </w:r>
      <w:bookmarkEnd w:id="16"/>
      <w:bookmarkEnd w:id="17"/>
    </w:p>
    <w:bookmarkEnd w:id="18"/>
    <w:p w14:paraId="5B5209A1" w14:textId="007D0FE2" w:rsidR="007056BE" w:rsidRPr="0056359A" w:rsidRDefault="007056BE" w:rsidP="00ED4B67">
      <w:pPr>
        <w:pStyle w:val="BodyText"/>
      </w:pPr>
      <w:r w:rsidRPr="05091C1F">
        <w:t xml:space="preserve">I’m pleased to share our </w:t>
      </w:r>
      <w:r w:rsidRPr="00A21B6D">
        <w:rPr>
          <w:i/>
          <w:iCs/>
        </w:rPr>
        <w:t>Annual Report 2025</w:t>
      </w:r>
      <w:r w:rsidR="00F6459F" w:rsidRPr="00A21B6D">
        <w:rPr>
          <w:i/>
          <w:iCs/>
        </w:rPr>
        <w:t>–</w:t>
      </w:r>
      <w:r w:rsidRPr="00A21B6D">
        <w:rPr>
          <w:i/>
          <w:iCs/>
        </w:rPr>
        <w:t>26</w:t>
      </w:r>
      <w:r w:rsidRPr="05091C1F">
        <w:t>.</w:t>
      </w:r>
    </w:p>
    <w:p w14:paraId="754845EB" w14:textId="77777777" w:rsidR="007056BE" w:rsidRPr="0056359A" w:rsidRDefault="007056BE" w:rsidP="00ED4B67">
      <w:pPr>
        <w:pStyle w:val="BodyText"/>
      </w:pPr>
      <w:r w:rsidRPr="0056359A">
        <w:t xml:space="preserve">This year, we led a national conversation on productivity reform, releasing reports on the 5 pillars of productivity: </w:t>
      </w:r>
    </w:p>
    <w:p w14:paraId="70AF3FCE" w14:textId="77777777" w:rsidR="007056BE" w:rsidRPr="0056359A" w:rsidRDefault="007056BE" w:rsidP="007056BE">
      <w:pPr>
        <w:pStyle w:val="BodyText"/>
        <w:numPr>
          <w:ilvl w:val="0"/>
          <w:numId w:val="17"/>
        </w:numPr>
        <w:spacing w:before="0" w:after="0"/>
        <w:ind w:left="357" w:hanging="357"/>
        <w:rPr>
          <w:rFonts w:ascii="Open Sans" w:hAnsi="Open Sans" w:cs="Open Sans"/>
        </w:rPr>
      </w:pPr>
      <w:r w:rsidRPr="0056359A">
        <w:rPr>
          <w:rFonts w:ascii="Open Sans" w:hAnsi="Open Sans" w:cs="Open Sans"/>
        </w:rPr>
        <w:t>Creating a more dynamic and resilient economy</w:t>
      </w:r>
    </w:p>
    <w:p w14:paraId="0E2FB05C" w14:textId="77777777" w:rsidR="007056BE" w:rsidRPr="0056359A" w:rsidRDefault="007056BE" w:rsidP="007056BE">
      <w:pPr>
        <w:pStyle w:val="BodyText"/>
        <w:numPr>
          <w:ilvl w:val="0"/>
          <w:numId w:val="17"/>
        </w:numPr>
        <w:spacing w:before="0" w:after="0"/>
        <w:ind w:left="357" w:hanging="357"/>
        <w:rPr>
          <w:rFonts w:ascii="Open Sans" w:hAnsi="Open Sans" w:cs="Open Sans"/>
        </w:rPr>
      </w:pPr>
      <w:r w:rsidRPr="0056359A">
        <w:rPr>
          <w:rFonts w:ascii="Open Sans" w:hAnsi="Open Sans" w:cs="Open Sans"/>
        </w:rPr>
        <w:t>Building a skilled and adaptable workforce</w:t>
      </w:r>
    </w:p>
    <w:p w14:paraId="568D69E6" w14:textId="77777777" w:rsidR="007056BE" w:rsidRPr="0056359A" w:rsidRDefault="007056BE" w:rsidP="007056BE">
      <w:pPr>
        <w:pStyle w:val="BodyText"/>
        <w:numPr>
          <w:ilvl w:val="0"/>
          <w:numId w:val="17"/>
        </w:numPr>
        <w:spacing w:before="0" w:after="0"/>
        <w:ind w:left="357" w:hanging="357"/>
        <w:rPr>
          <w:rFonts w:ascii="Open Sans" w:hAnsi="Open Sans" w:cs="Open Sans"/>
        </w:rPr>
      </w:pPr>
      <w:r w:rsidRPr="0056359A">
        <w:rPr>
          <w:rFonts w:ascii="Open Sans" w:hAnsi="Open Sans" w:cs="Open Sans"/>
        </w:rPr>
        <w:t>Harnessing data and digital technology</w:t>
      </w:r>
    </w:p>
    <w:p w14:paraId="0A248A67" w14:textId="77777777" w:rsidR="007056BE" w:rsidRPr="0056359A" w:rsidRDefault="007056BE" w:rsidP="007056BE">
      <w:pPr>
        <w:pStyle w:val="BodyText"/>
        <w:numPr>
          <w:ilvl w:val="0"/>
          <w:numId w:val="17"/>
        </w:numPr>
        <w:spacing w:before="0" w:after="0"/>
        <w:ind w:left="357" w:hanging="357"/>
        <w:rPr>
          <w:rFonts w:ascii="Open Sans" w:hAnsi="Open Sans" w:cs="Open Sans"/>
        </w:rPr>
      </w:pPr>
      <w:r w:rsidRPr="0056359A">
        <w:rPr>
          <w:rFonts w:ascii="Open Sans" w:hAnsi="Open Sans" w:cs="Open Sans"/>
        </w:rPr>
        <w:t>Delivering quality care more efficiently</w:t>
      </w:r>
    </w:p>
    <w:p w14:paraId="36DE4FD6" w14:textId="77777777" w:rsidR="007056BE" w:rsidRPr="0056359A" w:rsidRDefault="007056BE" w:rsidP="007056BE">
      <w:pPr>
        <w:pStyle w:val="BodyText"/>
        <w:numPr>
          <w:ilvl w:val="0"/>
          <w:numId w:val="17"/>
        </w:numPr>
        <w:spacing w:before="0" w:after="0"/>
        <w:ind w:left="357" w:hanging="357"/>
        <w:rPr>
          <w:rFonts w:ascii="Open Sans" w:hAnsi="Open Sans" w:cs="Open Sans"/>
        </w:rPr>
      </w:pPr>
      <w:r w:rsidRPr="0056359A">
        <w:rPr>
          <w:rFonts w:ascii="Open Sans" w:hAnsi="Open Sans" w:cs="Open Sans"/>
        </w:rPr>
        <w:t>Investing in cheaper, cleaner energy and the net zero transformation.</w:t>
      </w:r>
    </w:p>
    <w:p w14:paraId="09A983FC" w14:textId="79D0E1F9" w:rsidR="007056BE" w:rsidRPr="0056359A" w:rsidRDefault="007056BE" w:rsidP="000F177D">
      <w:pPr>
        <w:pStyle w:val="BodyText"/>
      </w:pPr>
      <w:r w:rsidRPr="0056359A">
        <w:t>It</w:t>
      </w:r>
      <w:r w:rsidR="00F44B20">
        <w:t>’</w:t>
      </w:r>
      <w:r w:rsidRPr="0056359A">
        <w:t>s</w:t>
      </w:r>
      <w:r w:rsidRPr="0BBCE4C3">
        <w:t xml:space="preserve"> been pleasing to see </w:t>
      </w:r>
      <w:r w:rsidR="004B0A27">
        <w:t>so</w:t>
      </w:r>
      <w:r w:rsidRPr="0BBCE4C3">
        <w:t xml:space="preserve"> many of our recommendations</w:t>
      </w:r>
      <w:r w:rsidR="001B7090" w:rsidRPr="0BBCE4C3">
        <w:t xml:space="preserve"> adopted</w:t>
      </w:r>
      <w:r w:rsidRPr="0BBCE4C3">
        <w:t xml:space="preserve">, and </w:t>
      </w:r>
      <w:r w:rsidRPr="0056359A">
        <w:t>we</w:t>
      </w:r>
      <w:r w:rsidR="00F44B20">
        <w:t>’</w:t>
      </w:r>
      <w:r w:rsidRPr="0056359A">
        <w:t>ll</w:t>
      </w:r>
      <w:r w:rsidRPr="0BBCE4C3">
        <w:t xml:space="preserve"> continue to advocate for governments to </w:t>
      </w:r>
      <w:r w:rsidR="582F3F04" w:rsidRPr="0BBCE4C3">
        <w:t>cultivate</w:t>
      </w:r>
      <w:r w:rsidRPr="0BBCE4C3" w:rsidDel="5D4C5FD0">
        <w:t xml:space="preserve"> </w:t>
      </w:r>
      <w:r w:rsidRPr="0BBCE4C3">
        <w:t xml:space="preserve">a ‘growth mindset’ across a range of policy areas. </w:t>
      </w:r>
    </w:p>
    <w:p w14:paraId="473919B6" w14:textId="6CC2A1DC" w:rsidR="007056BE" w:rsidRPr="0056359A" w:rsidRDefault="00D727C9" w:rsidP="000F177D">
      <w:pPr>
        <w:pStyle w:val="BodyText"/>
      </w:pPr>
      <w:r>
        <w:t>Over</w:t>
      </w:r>
      <w:r w:rsidR="1C5D06D7" w:rsidRPr="6906D77E">
        <w:t xml:space="preserve"> the reporting period</w:t>
      </w:r>
      <w:r>
        <w:t xml:space="preserve">, another </w:t>
      </w:r>
      <w:r w:rsidR="007056BE" w:rsidRPr="0056359A">
        <w:t>theme across our work</w:t>
      </w:r>
      <w:r w:rsidR="007056BE" w:rsidRPr="2BDF5664">
        <w:t xml:space="preserve"> is independent reporting and review of government services and policies. We reviewed the National Mental Health and Suicide Prevention Agreement, calling on all governments to lift their game to improve outcomes for consumers. </w:t>
      </w:r>
      <w:r w:rsidR="007056BE" w:rsidRPr="2BDF5664" w:rsidDel="000E12E7">
        <w:t>And</w:t>
      </w:r>
      <w:r w:rsidR="007056BE" w:rsidRPr="2BDF5664">
        <w:t xml:space="preserve"> we continued our work on the Report on Government Services, an invaluable source of data on government services across the federation, from justice to early childhood services.</w:t>
      </w:r>
    </w:p>
    <w:p w14:paraId="749C39AC" w14:textId="39E856E3" w:rsidR="007056BE" w:rsidRPr="0056359A" w:rsidRDefault="007056BE" w:rsidP="000F177D">
      <w:pPr>
        <w:pStyle w:val="BodyText"/>
      </w:pPr>
      <w:r w:rsidRPr="27DF71EF">
        <w:t xml:space="preserve">We also report on governments’ progress against the targets and indicators in the National Agreement on Closing the Gap, shining a light on </w:t>
      </w:r>
      <w:r w:rsidR="3A9DDBC6" w:rsidRPr="1C4377DE">
        <w:t>impediments</w:t>
      </w:r>
      <w:r w:rsidRPr="27DF71EF">
        <w:t xml:space="preserve"> and opportunities for further development. This year, we published several case studies sharing practical ways government organisations have transformed the way they work with Aboriginal and Torres Strait </w:t>
      </w:r>
      <w:r w:rsidR="00DD0D6A">
        <w:t>I</w:t>
      </w:r>
      <w:r w:rsidRPr="27DF71EF">
        <w:t>slander people, one of the priority reform areas under the Agreement.</w:t>
      </w:r>
    </w:p>
    <w:p w14:paraId="285D8488" w14:textId="66719AAC" w:rsidR="007056BE" w:rsidRPr="0056359A" w:rsidRDefault="007056BE" w:rsidP="000F177D">
      <w:pPr>
        <w:pStyle w:val="BodyText"/>
      </w:pPr>
      <w:r w:rsidRPr="0056359A">
        <w:t>Internally, the PC is also progressing with our own transformation. We launched our first Reconciliation Action Plan, marking our commitment to driving meaningful change across our systems, processes and ways of working.</w:t>
      </w:r>
    </w:p>
    <w:p w14:paraId="71494A64" w14:textId="7B0C9BF2" w:rsidR="00C33A47" w:rsidRDefault="007056BE" w:rsidP="000F177D">
      <w:pPr>
        <w:pStyle w:val="BodyText"/>
        <w:rPr>
          <w:rFonts w:cs="Times New Roman"/>
        </w:rPr>
      </w:pPr>
      <w:r w:rsidRPr="0056359A">
        <w:t xml:space="preserve">I’m proud of our commitment to rigorous, evidence-based, practical work across </w:t>
      </w:r>
      <w:proofErr w:type="gramStart"/>
      <w:r w:rsidRPr="0056359A">
        <w:t xml:space="preserve">all </w:t>
      </w:r>
      <w:r w:rsidRPr="0056359A" w:rsidDel="000E12E7">
        <w:t>of</w:t>
      </w:r>
      <w:proofErr w:type="gramEnd"/>
      <w:r w:rsidRPr="0056359A" w:rsidDel="000E12E7">
        <w:t xml:space="preserve"> </w:t>
      </w:r>
      <w:r w:rsidRPr="0056359A">
        <w:t>our streams, and I look forward to continuing this work in 2026</w:t>
      </w:r>
      <w:r w:rsidR="0067057E">
        <w:t>–</w:t>
      </w:r>
      <w:r w:rsidRPr="0056359A">
        <w:t>27.</w:t>
      </w:r>
    </w:p>
    <w:p w14:paraId="3322DD51" w14:textId="77777777" w:rsidR="000F177D" w:rsidRPr="00B80C80" w:rsidRDefault="000F177D" w:rsidP="000F177D">
      <w:pPr>
        <w:pStyle w:val="BodyText"/>
        <w:rPr>
          <w:rFonts w:cs="Times New Roman"/>
        </w:rPr>
      </w:pPr>
    </w:p>
    <w:p w14:paraId="23B7E3ED" w14:textId="134B326E" w:rsidR="00C33A47" w:rsidRPr="00A54E0B" w:rsidRDefault="00C33A47" w:rsidP="00A54E0B">
      <w:pPr>
        <w:ind w:left="-5" w:right="48"/>
        <w:rPr>
          <w:rFonts w:ascii="Open Sans" w:hAnsi="Open Sans" w:cs="Open Sans"/>
          <w:b/>
        </w:rPr>
      </w:pPr>
      <w:r w:rsidRPr="0056359A">
        <w:rPr>
          <w:rFonts w:ascii="Open Sans" w:hAnsi="Open Sans" w:cs="Open Sans"/>
          <w:b/>
        </w:rPr>
        <w:t xml:space="preserve">Danielle Wood </w:t>
      </w:r>
      <w:r w:rsidRPr="0056359A">
        <w:rPr>
          <w:rFonts w:ascii="Open Sans" w:hAnsi="Open Sans" w:cs="Open Sans"/>
          <w:b/>
        </w:rPr>
        <w:br/>
      </w:r>
      <w:r w:rsidRPr="0056359A">
        <w:rPr>
          <w:rFonts w:ascii="Open Sans" w:hAnsi="Open Sans" w:cs="Open Sans"/>
        </w:rPr>
        <w:t>Chair</w:t>
      </w:r>
    </w:p>
    <w:p w14:paraId="1281015A" w14:textId="77777777" w:rsidR="00890106" w:rsidRDefault="00890106" w:rsidP="00C33A47">
      <w:pPr>
        <w:ind w:left="-5" w:right="48"/>
        <w:rPr>
          <w:b/>
          <w:bCs/>
        </w:rPr>
        <w:sectPr w:rsidR="00890106" w:rsidSect="00A16751">
          <w:headerReference w:type="even" r:id="rId33"/>
          <w:headerReference w:type="default" r:id="rId34"/>
          <w:footerReference w:type="even" r:id="rId35"/>
          <w:headerReference w:type="first" r:id="rId36"/>
          <w:footerReference w:type="first" r:id="rId37"/>
          <w:footnotePr>
            <w:numRestart w:val="eachPage"/>
          </w:footnotePr>
          <w:pgSz w:w="11907" w:h="16840" w:code="9"/>
          <w:pgMar w:top="1134" w:right="1134" w:bottom="1134" w:left="1134" w:header="794" w:footer="510" w:gutter="0"/>
          <w:pgNumType w:fmt="lowerRoman"/>
          <w:cols w:space="720"/>
          <w:titlePg/>
          <w:docGrid w:linePitch="272"/>
        </w:sectPr>
      </w:pPr>
    </w:p>
    <w:p w14:paraId="60AFCFD7" w14:textId="77777777" w:rsidR="00C33A47" w:rsidRPr="005571F2" w:rsidRDefault="00C33A47" w:rsidP="00C33A47">
      <w:pPr>
        <w:ind w:left="-5" w:right="48"/>
        <w:rPr>
          <w:b/>
          <w:bCs/>
        </w:rPr>
      </w:pPr>
    </w:p>
    <w:p w14:paraId="002C1009" w14:textId="77777777" w:rsidR="00C33A47" w:rsidRDefault="00C33A47" w:rsidP="00890106">
      <w:pPr>
        <w:pStyle w:val="BodyText"/>
      </w:pPr>
      <w:bookmarkStart w:id="19" w:name="_Toc205605011"/>
      <w:bookmarkStart w:id="20" w:name="_Toc205763916"/>
    </w:p>
    <w:p w14:paraId="53C555A7" w14:textId="77777777" w:rsidR="00890106" w:rsidRDefault="00890106" w:rsidP="00890106">
      <w:pPr>
        <w:pStyle w:val="BodyText"/>
        <w:sectPr w:rsidR="00890106" w:rsidSect="00A16751">
          <w:headerReference w:type="first" r:id="rId38"/>
          <w:footerReference w:type="first" r:id="rId39"/>
          <w:footnotePr>
            <w:numRestart w:val="eachPage"/>
          </w:footnotePr>
          <w:pgSz w:w="11907" w:h="16840" w:code="9"/>
          <w:pgMar w:top="1134" w:right="1134" w:bottom="1134" w:left="1134" w:header="794" w:footer="510" w:gutter="0"/>
          <w:pgNumType w:fmt="lowerRoman"/>
          <w:cols w:space="720"/>
          <w:titlePg/>
          <w:docGrid w:linePitch="272"/>
        </w:sectPr>
      </w:pPr>
    </w:p>
    <w:p w14:paraId="5473CCBF" w14:textId="77777777" w:rsidR="00C33A47" w:rsidRPr="00891420" w:rsidRDefault="00C33A47" w:rsidP="00C33A47">
      <w:pPr>
        <w:pStyle w:val="Heading1-Section-fullpage"/>
        <w:framePr w:wrap="around"/>
      </w:pPr>
      <w:bookmarkStart w:id="21" w:name="_Toc242712823"/>
      <w:r w:rsidRPr="0041455F">
        <w:lastRenderedPageBreak/>
        <w:t>About</w:t>
      </w:r>
      <w:r w:rsidRPr="00891420">
        <w:t xml:space="preserve"> </w:t>
      </w:r>
      <w:r w:rsidRPr="000F7FB0">
        <w:rPr>
          <w:b/>
        </w:rPr>
        <w:t>us</w:t>
      </w:r>
      <w:bookmarkEnd w:id="19"/>
      <w:bookmarkEnd w:id="20"/>
      <w:bookmarkEnd w:id="21"/>
    </w:p>
    <w:p w14:paraId="2455A985" w14:textId="77777777" w:rsidR="00456E7A" w:rsidRDefault="00456E7A" w:rsidP="00456E7A">
      <w:pPr>
        <w:pStyle w:val="Heading2-nonumber"/>
      </w:pPr>
      <w:bookmarkStart w:id="22" w:name="_Toc242712824"/>
      <w:bookmarkStart w:id="23" w:name="_Toc173752274"/>
      <w:bookmarkStart w:id="24" w:name="_Toc174951089"/>
      <w:bookmarkStart w:id="25" w:name="_Toc205605012"/>
      <w:bookmarkStart w:id="26" w:name="_Toc205763917"/>
      <w:r>
        <w:lastRenderedPageBreak/>
        <w:t>Our purpose</w:t>
      </w:r>
      <w:bookmarkEnd w:id="22"/>
    </w:p>
    <w:p w14:paraId="0B4B26BD" w14:textId="52728C7B" w:rsidR="00456E7A" w:rsidRPr="00A54E0B" w:rsidRDefault="00456E7A" w:rsidP="002C7494">
      <w:pPr>
        <w:pStyle w:val="BodyText"/>
      </w:pPr>
      <w:r w:rsidRPr="0056359A">
        <w:rPr>
          <w:rFonts w:ascii="Open Sans" w:hAnsi="Open Sans" w:cs="Open Sans"/>
        </w:rPr>
        <w:t xml:space="preserve">Our purpose, as embodied in the </w:t>
      </w:r>
      <w:r w:rsidRPr="0056359A">
        <w:rPr>
          <w:rFonts w:ascii="Open Sans" w:hAnsi="Open Sans" w:cs="Open Sans"/>
          <w:i/>
        </w:rPr>
        <w:t>Productivity Commission Act 1998</w:t>
      </w:r>
      <w:r w:rsidRPr="0056359A">
        <w:rPr>
          <w:rFonts w:ascii="Open Sans" w:hAnsi="Open Sans" w:cs="Open Sans"/>
        </w:rPr>
        <w:t xml:space="preserve"> (</w:t>
      </w:r>
      <w:proofErr w:type="spellStart"/>
      <w:r w:rsidRPr="0056359A">
        <w:rPr>
          <w:rFonts w:ascii="Open Sans" w:hAnsi="Open Sans" w:cs="Open Sans"/>
        </w:rPr>
        <w:t>Cth</w:t>
      </w:r>
      <w:proofErr w:type="spellEnd"/>
      <w:r w:rsidRPr="0056359A">
        <w:rPr>
          <w:rFonts w:ascii="Open Sans" w:hAnsi="Open Sans" w:cs="Open Sans"/>
        </w:rPr>
        <w:t xml:space="preserve">) (PC Act), is to provide independent, transparent advice, research and analysis that supports better policy decisions and improves the productivity, economic performance and wellbeing of Australians. </w:t>
      </w:r>
    </w:p>
    <w:p w14:paraId="7982967F" w14:textId="737399E7" w:rsidR="00C33A47" w:rsidRPr="001E5EA4" w:rsidRDefault="00456E7A" w:rsidP="00C33A47">
      <w:pPr>
        <w:pStyle w:val="Heading2-nonumber"/>
      </w:pPr>
      <w:bookmarkStart w:id="27" w:name="_Toc242712825"/>
      <w:r>
        <w:t>Our v</w:t>
      </w:r>
      <w:r w:rsidR="00C33A47" w:rsidRPr="00F149C3">
        <w:t>ision</w:t>
      </w:r>
      <w:bookmarkEnd w:id="23"/>
      <w:bookmarkEnd w:id="24"/>
      <w:bookmarkEnd w:id="25"/>
      <w:bookmarkEnd w:id="26"/>
      <w:bookmarkEnd w:id="27"/>
    </w:p>
    <w:p w14:paraId="21D4818C" w14:textId="0F842247" w:rsidR="00C33A47" w:rsidRPr="0056359A" w:rsidRDefault="00C33A47" w:rsidP="00C33A47">
      <w:pPr>
        <w:rPr>
          <w:rFonts w:ascii="Open Sans" w:hAnsi="Open Sans" w:cs="Open Sans"/>
        </w:rPr>
      </w:pPr>
      <w:r w:rsidRPr="0056359A">
        <w:rPr>
          <w:rFonts w:ascii="Open Sans" w:hAnsi="Open Sans" w:cs="Open Sans"/>
        </w:rPr>
        <w:t>Our independent research and advice help</w:t>
      </w:r>
      <w:r w:rsidR="007B045B">
        <w:rPr>
          <w:rFonts w:ascii="Open Sans" w:hAnsi="Open Sans" w:cs="Open Sans"/>
        </w:rPr>
        <w:t>s</w:t>
      </w:r>
      <w:r w:rsidRPr="0056359A">
        <w:rPr>
          <w:rFonts w:ascii="Open Sans" w:hAnsi="Open Sans" w:cs="Open Sans"/>
        </w:rPr>
        <w:t xml:space="preserve"> </w:t>
      </w:r>
      <w:r w:rsidR="00095728">
        <w:rPr>
          <w:rFonts w:ascii="Open Sans" w:hAnsi="Open Sans" w:cs="Open Sans"/>
        </w:rPr>
        <w:t xml:space="preserve">the Australian Government </w:t>
      </w:r>
      <w:r w:rsidRPr="0056359A">
        <w:rPr>
          <w:rFonts w:ascii="Open Sans" w:hAnsi="Open Sans" w:cs="Open Sans"/>
        </w:rPr>
        <w:t>make informed policy decisions that benefit all Australians.</w:t>
      </w:r>
    </w:p>
    <w:p w14:paraId="707A91A0" w14:textId="77777777" w:rsidR="00C33A47" w:rsidRPr="00F149C3" w:rsidRDefault="00C33A47" w:rsidP="00C33A47">
      <w:pPr>
        <w:pStyle w:val="Heading2-nonumber"/>
      </w:pPr>
      <w:bookmarkStart w:id="28" w:name="_Toc173752275"/>
      <w:bookmarkStart w:id="29" w:name="_Toc174951090"/>
      <w:bookmarkStart w:id="30" w:name="_Toc205605013"/>
      <w:bookmarkStart w:id="31" w:name="_Toc205763918"/>
      <w:bookmarkStart w:id="32" w:name="_Toc242712826"/>
      <w:r w:rsidRPr="00D20C12">
        <w:t>What we do</w:t>
      </w:r>
      <w:bookmarkEnd w:id="28"/>
      <w:bookmarkEnd w:id="29"/>
      <w:bookmarkEnd w:id="30"/>
      <w:bookmarkEnd w:id="31"/>
      <w:bookmarkEnd w:id="32"/>
    </w:p>
    <w:p w14:paraId="2931A90D" w14:textId="77777777" w:rsidR="00C33A47" w:rsidRPr="0056359A" w:rsidRDefault="00C33A47" w:rsidP="00C33A47">
      <w:pPr>
        <w:rPr>
          <w:rFonts w:ascii="Open Sans" w:hAnsi="Open Sans" w:cs="Open Sans"/>
        </w:rPr>
      </w:pPr>
      <w:r w:rsidRPr="0056359A">
        <w:rPr>
          <w:rFonts w:ascii="Open Sans" w:hAnsi="Open Sans" w:cs="Open Sans"/>
          <w:spacing w:val="-2"/>
        </w:rPr>
        <w:t xml:space="preserve">We are </w:t>
      </w:r>
      <w:r w:rsidRPr="0056359A">
        <w:rPr>
          <w:rFonts w:ascii="Open Sans" w:hAnsi="Open Sans" w:cs="Open Sans"/>
        </w:rPr>
        <w:t>the Australian Government's independent research and advisory body on a range of economic, social and environmental issues affecting the welfare of Australians.</w:t>
      </w:r>
    </w:p>
    <w:p w14:paraId="712F305C" w14:textId="77777777" w:rsidR="00C33A47" w:rsidRPr="0056359A" w:rsidRDefault="00C33A47" w:rsidP="00C33A47">
      <w:pPr>
        <w:rPr>
          <w:rFonts w:ascii="Open Sans" w:hAnsi="Open Sans" w:cs="Open Sans"/>
        </w:rPr>
      </w:pPr>
      <w:r w:rsidRPr="0056359A">
        <w:rPr>
          <w:rFonts w:ascii="Open Sans" w:hAnsi="Open Sans" w:cs="Open Sans"/>
        </w:rPr>
        <w:t>Our work includes:</w:t>
      </w:r>
    </w:p>
    <w:p w14:paraId="3A5F350E" w14:textId="77777777" w:rsidR="00C33A47" w:rsidRPr="0056359A" w:rsidRDefault="00C33A47" w:rsidP="00C33A47">
      <w:pPr>
        <w:pStyle w:val="ListBullet"/>
        <w:numPr>
          <w:ilvl w:val="0"/>
          <w:numId w:val="16"/>
        </w:numPr>
        <w:rPr>
          <w:rFonts w:cs="Open Sans"/>
        </w:rPr>
      </w:pPr>
      <w:r w:rsidRPr="0056359A">
        <w:rPr>
          <w:rFonts w:cs="Open Sans"/>
        </w:rPr>
        <w:t>holding public inquiries and delivering advice and recommendations on policy matters requested by the Australian Government</w:t>
      </w:r>
    </w:p>
    <w:p w14:paraId="718328D5" w14:textId="77777777" w:rsidR="00C33A47" w:rsidRPr="0056359A" w:rsidRDefault="00C33A47" w:rsidP="00C33A47">
      <w:pPr>
        <w:pStyle w:val="ListBullet"/>
        <w:numPr>
          <w:ilvl w:val="0"/>
          <w:numId w:val="16"/>
        </w:numPr>
        <w:rPr>
          <w:rFonts w:cs="Open Sans"/>
        </w:rPr>
      </w:pPr>
      <w:r w:rsidRPr="0056359A">
        <w:rPr>
          <w:rFonts w:cs="Open Sans"/>
        </w:rPr>
        <w:t xml:space="preserve">undertaking research on a range of economic, social and environmental issues impacting Australians </w:t>
      </w:r>
    </w:p>
    <w:p w14:paraId="4FC26FE9" w14:textId="77777777" w:rsidR="00C33A47" w:rsidRPr="0056359A" w:rsidRDefault="00C33A47" w:rsidP="00C33A47">
      <w:pPr>
        <w:pStyle w:val="ListBullet"/>
        <w:numPr>
          <w:ilvl w:val="0"/>
          <w:numId w:val="16"/>
        </w:numPr>
        <w:rPr>
          <w:rFonts w:cs="Open Sans"/>
        </w:rPr>
      </w:pPr>
      <w:r w:rsidRPr="0056359A">
        <w:rPr>
          <w:rFonts w:cs="Open Sans"/>
        </w:rPr>
        <w:t xml:space="preserve">reporting annually on productivity, economic performance, industry assistance and regulation through our </w:t>
      </w:r>
      <w:r w:rsidRPr="0056359A">
        <w:rPr>
          <w:rFonts w:cs="Open Sans"/>
          <w:i/>
        </w:rPr>
        <w:t>Productivity Bulletin</w:t>
      </w:r>
      <w:r w:rsidRPr="0056359A">
        <w:rPr>
          <w:rFonts w:cs="Open Sans"/>
        </w:rPr>
        <w:t xml:space="preserve"> and </w:t>
      </w:r>
      <w:r w:rsidRPr="0056359A">
        <w:rPr>
          <w:rFonts w:cs="Open Sans"/>
          <w:i/>
        </w:rPr>
        <w:t>Trade and Assistance Review</w:t>
      </w:r>
      <w:r w:rsidRPr="0056359A">
        <w:rPr>
          <w:rFonts w:cs="Open Sans"/>
        </w:rPr>
        <w:t xml:space="preserve"> (TAR)</w:t>
      </w:r>
    </w:p>
    <w:p w14:paraId="714C1349" w14:textId="77777777" w:rsidR="00C33A47" w:rsidRPr="0056359A" w:rsidRDefault="00C33A47" w:rsidP="00C33A47">
      <w:pPr>
        <w:pStyle w:val="ListBullet"/>
        <w:numPr>
          <w:ilvl w:val="0"/>
          <w:numId w:val="16"/>
        </w:numPr>
        <w:rPr>
          <w:rFonts w:cs="Open Sans"/>
        </w:rPr>
      </w:pPr>
      <w:r w:rsidRPr="0056359A">
        <w:rPr>
          <w:rFonts w:cs="Open Sans"/>
        </w:rPr>
        <w:t xml:space="preserve">providing independent, ongoing reporting for governments including the </w:t>
      </w:r>
      <w:r w:rsidRPr="0056359A">
        <w:rPr>
          <w:rFonts w:cs="Open Sans"/>
          <w:i/>
        </w:rPr>
        <w:t>Closing the Gap Annual Data Compilation Report</w:t>
      </w:r>
      <w:r w:rsidRPr="0056359A">
        <w:rPr>
          <w:rFonts w:cs="Open Sans"/>
        </w:rPr>
        <w:t xml:space="preserve"> and dashboard and the </w:t>
      </w:r>
      <w:r w:rsidRPr="0056359A">
        <w:rPr>
          <w:rFonts w:cs="Open Sans"/>
          <w:i/>
        </w:rPr>
        <w:t>Report on Government Services</w:t>
      </w:r>
      <w:r w:rsidRPr="0056359A">
        <w:rPr>
          <w:rFonts w:cs="Open Sans"/>
        </w:rPr>
        <w:t xml:space="preserve"> (RoGS)</w:t>
      </w:r>
    </w:p>
    <w:p w14:paraId="0E8CC8F7" w14:textId="00D05D33" w:rsidR="00C33A47" w:rsidRPr="0056359A" w:rsidRDefault="00C33A47" w:rsidP="00C33A47">
      <w:pPr>
        <w:pStyle w:val="ListBullet"/>
        <w:numPr>
          <w:ilvl w:val="0"/>
          <w:numId w:val="16"/>
        </w:numPr>
        <w:rPr>
          <w:rFonts w:cs="Open Sans"/>
        </w:rPr>
      </w:pPr>
      <w:r w:rsidRPr="0056359A">
        <w:rPr>
          <w:rFonts w:cs="Open Sans"/>
        </w:rPr>
        <w:t xml:space="preserve">undertaking reviews of different government agreements and plans including the National Agreement on Closing the Gap and </w:t>
      </w:r>
      <w:r w:rsidR="004C6D5D">
        <w:rPr>
          <w:rFonts w:cs="Open Sans"/>
        </w:rPr>
        <w:t xml:space="preserve">the </w:t>
      </w:r>
      <w:r w:rsidRPr="0056359A">
        <w:rPr>
          <w:rFonts w:cs="Open Sans"/>
        </w:rPr>
        <w:t>Murray–Darling Basin Plan</w:t>
      </w:r>
    </w:p>
    <w:p w14:paraId="4A065F81" w14:textId="77777777" w:rsidR="00C33A47" w:rsidRPr="0056359A" w:rsidRDefault="00C33A47" w:rsidP="00C33A47">
      <w:pPr>
        <w:pStyle w:val="ListBullet"/>
        <w:numPr>
          <w:ilvl w:val="0"/>
          <w:numId w:val="16"/>
        </w:numPr>
        <w:rPr>
          <w:rFonts w:cs="Open Sans"/>
        </w:rPr>
      </w:pPr>
      <w:r w:rsidRPr="0056359A">
        <w:rPr>
          <w:rFonts w:cs="Open Sans"/>
        </w:rPr>
        <w:t>investigating and reporting on competitive neutrality arrangements and complaints</w:t>
      </w:r>
    </w:p>
    <w:p w14:paraId="718AC568" w14:textId="77777777" w:rsidR="00C33A47" w:rsidRPr="0056359A" w:rsidRDefault="00C33A47" w:rsidP="00C33A47">
      <w:pPr>
        <w:pStyle w:val="ListBullet"/>
        <w:numPr>
          <w:ilvl w:val="0"/>
          <w:numId w:val="16"/>
        </w:numPr>
        <w:rPr>
          <w:rFonts w:cs="Open Sans"/>
        </w:rPr>
      </w:pPr>
      <w:r w:rsidRPr="0056359A">
        <w:rPr>
          <w:rFonts w:cs="Open Sans"/>
        </w:rPr>
        <w:t>promoting public understanding of economic, social and environmental issues impacting Australians.</w:t>
      </w:r>
    </w:p>
    <w:p w14:paraId="2EECCD05" w14:textId="77777777" w:rsidR="00FD6B3E" w:rsidRDefault="00C33A47" w:rsidP="00A46CC7">
      <w:pPr>
        <w:rPr>
          <w:rFonts w:ascii="Open Sans" w:hAnsi="Open Sans" w:cs="Open Sans"/>
        </w:rPr>
      </w:pPr>
      <w:r w:rsidRPr="0056359A">
        <w:rPr>
          <w:rFonts w:ascii="Open Sans" w:hAnsi="Open Sans" w:cs="Open Sans"/>
        </w:rPr>
        <w:t>This work is underpinned by the in-house enabling services of strategic communications and engagement, digital technology, human resources, finance and administrative support.</w:t>
      </w:r>
      <w:bookmarkStart w:id="33" w:name="_Toc173752276"/>
      <w:bookmarkStart w:id="34" w:name="_Toc174951092"/>
      <w:bookmarkStart w:id="35" w:name="_Toc205605014"/>
      <w:bookmarkStart w:id="36" w:name="_Toc205763919"/>
    </w:p>
    <w:p w14:paraId="448EC085" w14:textId="04078102" w:rsidR="00774B8F" w:rsidRDefault="00774B8F" w:rsidP="00A46CC7">
      <w:pPr>
        <w:rPr>
          <w:rFonts w:ascii="Open Sans" w:hAnsi="Open Sans" w:cs="Open Sans"/>
        </w:rPr>
      </w:pPr>
      <w:r>
        <w:rPr>
          <w:rFonts w:ascii="Open Sans" w:hAnsi="Open Sans" w:cs="Open Sans"/>
        </w:rPr>
        <w:br w:type="page"/>
      </w:r>
    </w:p>
    <w:p w14:paraId="337C9964" w14:textId="77777777" w:rsidR="00C33A47" w:rsidRDefault="00C33A47" w:rsidP="00C33A47">
      <w:pPr>
        <w:pStyle w:val="Heading2-nonumber"/>
      </w:pPr>
      <w:bookmarkStart w:id="37" w:name="_Toc242712827"/>
      <w:r w:rsidRPr="009B243E">
        <w:lastRenderedPageBreak/>
        <w:t>How we work</w:t>
      </w:r>
      <w:bookmarkEnd w:id="33"/>
      <w:bookmarkEnd w:id="34"/>
      <w:bookmarkEnd w:id="35"/>
      <w:bookmarkEnd w:id="36"/>
      <w:bookmarkEnd w:id="37"/>
    </w:p>
    <w:tbl>
      <w:tblPr>
        <w:tblW w:w="9615" w:type="dxa"/>
        <w:tblBorders>
          <w:top w:val="outset" w:sz="6" w:space="0" w:color="auto"/>
          <w:left w:val="outset" w:sz="6" w:space="0" w:color="auto"/>
          <w:bottom w:val="outset" w:sz="6" w:space="0" w:color="auto"/>
          <w:right w:val="outset" w:sz="6" w:space="0" w:color="auto"/>
        </w:tblBorders>
        <w:shd w:val="clear" w:color="auto" w:fill="E7F6FD"/>
        <w:tblCellMar>
          <w:left w:w="0" w:type="dxa"/>
          <w:right w:w="0" w:type="dxa"/>
        </w:tblCellMar>
        <w:tblLook w:val="04A0" w:firstRow="1" w:lastRow="0" w:firstColumn="1" w:lastColumn="0" w:noHBand="0" w:noVBand="1"/>
      </w:tblPr>
      <w:tblGrid>
        <w:gridCol w:w="1830"/>
        <w:gridCol w:w="7785"/>
      </w:tblGrid>
      <w:tr w:rsidR="005802DA" w:rsidRPr="005802DA" w14:paraId="5151C5D9" w14:textId="77777777" w:rsidTr="00FA6A9F">
        <w:trPr>
          <w:trHeight w:val="300"/>
        </w:trPr>
        <w:tc>
          <w:tcPr>
            <w:tcW w:w="1830" w:type="dxa"/>
            <w:tcBorders>
              <w:top w:val="nil"/>
              <w:left w:val="nil"/>
              <w:bottom w:val="nil"/>
              <w:right w:val="nil"/>
            </w:tcBorders>
            <w:shd w:val="clear" w:color="auto" w:fill="E7F6FD"/>
            <w:vAlign w:val="center"/>
            <w:hideMark/>
          </w:tcPr>
          <w:p w14:paraId="0730A801" w14:textId="77777777" w:rsidR="005802DA" w:rsidRPr="005802DA" w:rsidRDefault="005802DA" w:rsidP="005802DA">
            <w:pPr>
              <w:spacing w:before="0" w:after="0" w:line="240" w:lineRule="auto"/>
              <w:jc w:val="center"/>
              <w:textAlignment w:val="baseline"/>
              <w:rPr>
                <w:rFonts w:ascii="Segoe UI" w:eastAsia="Times New Roman" w:hAnsi="Segoe UI" w:cs="Segoe UI"/>
                <w:color w:val="207291"/>
                <w:sz w:val="18"/>
                <w:szCs w:val="18"/>
                <w:lang w:eastAsia="en-AU"/>
              </w:rPr>
            </w:pPr>
            <w:r w:rsidRPr="005802DA">
              <w:rPr>
                <w:rFonts w:ascii="Segoe UI" w:eastAsia="Times New Roman" w:hAnsi="Segoe UI" w:cs="Segoe UI"/>
                <w:noProof/>
                <w:color w:val="207291"/>
                <w:sz w:val="18"/>
                <w:szCs w:val="18"/>
                <w:lang w:eastAsia="en-AU"/>
              </w:rPr>
              <w:drawing>
                <wp:inline distT="0" distB="0" distL="0" distR="0" wp14:anchorId="3AFE6580" wp14:editId="41254E48">
                  <wp:extent cx="552450" cy="552450"/>
                  <wp:effectExtent l="0" t="0" r="0" b="0"/>
                  <wp:docPr id="25"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6">
                            <a:extLst>
                              <a:ext uri="{C183D7F6-B498-43B3-948B-1728B52AA6E4}">
                                <adec:decorative xmlns:adec="http://schemas.microsoft.com/office/drawing/2017/decorative" val="1"/>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r w:rsidRPr="005802DA">
              <w:rPr>
                <w:rFonts w:ascii="Open Sans Extrabold" w:eastAsia="Times New Roman" w:hAnsi="Open Sans Extrabold" w:cs="Open Sans Extrabold"/>
                <w:color w:val="207291"/>
                <w:sz w:val="26"/>
                <w:szCs w:val="26"/>
                <w:lang w:eastAsia="en-AU"/>
              </w:rPr>
              <w:t> </w:t>
            </w:r>
          </w:p>
        </w:tc>
        <w:tc>
          <w:tcPr>
            <w:tcW w:w="7785" w:type="dxa"/>
            <w:tcBorders>
              <w:top w:val="nil"/>
              <w:left w:val="nil"/>
              <w:bottom w:val="nil"/>
              <w:right w:val="nil"/>
            </w:tcBorders>
            <w:shd w:val="clear" w:color="auto" w:fill="E7F6FD"/>
            <w:hideMark/>
          </w:tcPr>
          <w:p w14:paraId="799C253E" w14:textId="51B8AA9B" w:rsidR="00774B8F" w:rsidRDefault="003E52F3" w:rsidP="00DF5385">
            <w:pPr>
              <w:pStyle w:val="Heading3"/>
              <w:ind w:left="113" w:right="113"/>
              <w:rPr>
                <w:lang w:eastAsia="en-AU"/>
              </w:rPr>
            </w:pPr>
            <w:r>
              <w:rPr>
                <w:rFonts w:ascii="ZWAdobeF" w:hAnsi="ZWAdobeF" w:cs="ZWAdobeF"/>
                <w:color w:val="auto"/>
                <w:sz w:val="2"/>
                <w:szCs w:val="2"/>
                <w:lang w:eastAsia="en-AU"/>
              </w:rPr>
              <w:t>0B</w:t>
            </w:r>
            <w:r w:rsidR="005802DA" w:rsidRPr="005802DA">
              <w:rPr>
                <w:lang w:eastAsia="en-AU"/>
              </w:rPr>
              <w:t>We are evidence based</w:t>
            </w:r>
          </w:p>
          <w:p w14:paraId="42BC6A96" w14:textId="04BCB31C" w:rsidR="005802DA" w:rsidRPr="005802DA" w:rsidRDefault="005802DA" w:rsidP="00DF5385">
            <w:pPr>
              <w:pStyle w:val="BodyText"/>
              <w:ind w:left="113" w:right="113"/>
              <w:rPr>
                <w:rFonts w:ascii="Segoe UI" w:hAnsi="Segoe UI" w:cs="Segoe UI"/>
                <w:sz w:val="18"/>
                <w:szCs w:val="18"/>
                <w:lang w:eastAsia="en-AU"/>
              </w:rPr>
            </w:pPr>
            <w:r w:rsidRPr="005802DA">
              <w:rPr>
                <w:lang w:eastAsia="en-AU"/>
              </w:rPr>
              <w:t>Our findings and recommendations are supported by evidence-based research and analysis and input from our consultation and engagement activities.</w:t>
            </w:r>
          </w:p>
        </w:tc>
      </w:tr>
      <w:tr w:rsidR="005802DA" w:rsidRPr="005802DA" w14:paraId="4A6A4E47" w14:textId="77777777" w:rsidTr="00FA6A9F">
        <w:trPr>
          <w:trHeight w:val="300"/>
        </w:trPr>
        <w:tc>
          <w:tcPr>
            <w:tcW w:w="1830" w:type="dxa"/>
            <w:tcBorders>
              <w:top w:val="nil"/>
              <w:left w:val="nil"/>
              <w:bottom w:val="nil"/>
              <w:right w:val="nil"/>
            </w:tcBorders>
            <w:shd w:val="clear" w:color="auto" w:fill="E7F6FD"/>
            <w:vAlign w:val="center"/>
            <w:hideMark/>
          </w:tcPr>
          <w:p w14:paraId="491FE901" w14:textId="065B29BA" w:rsidR="005802DA" w:rsidRPr="005802DA" w:rsidRDefault="005802DA" w:rsidP="005802DA">
            <w:pPr>
              <w:spacing w:before="0" w:after="0" w:line="240" w:lineRule="auto"/>
              <w:ind w:left="45"/>
              <w:jc w:val="center"/>
              <w:textAlignment w:val="baseline"/>
              <w:rPr>
                <w:rFonts w:ascii="Segoe UI" w:eastAsia="Times New Roman" w:hAnsi="Segoe UI" w:cs="Segoe UI"/>
                <w:color w:val="207291"/>
                <w:sz w:val="18"/>
                <w:szCs w:val="18"/>
                <w:lang w:eastAsia="en-AU"/>
              </w:rPr>
            </w:pPr>
            <w:r w:rsidRPr="005802DA">
              <w:rPr>
                <w:rFonts w:ascii="Segoe UI" w:eastAsia="Times New Roman" w:hAnsi="Segoe UI" w:cs="Segoe UI"/>
                <w:noProof/>
                <w:color w:val="207291"/>
                <w:sz w:val="18"/>
                <w:szCs w:val="18"/>
                <w:lang w:eastAsia="en-AU"/>
              </w:rPr>
              <w:drawing>
                <wp:inline distT="0" distB="0" distL="0" distR="0" wp14:anchorId="3204C9C1" wp14:editId="596DEB34">
                  <wp:extent cx="723900" cy="514350"/>
                  <wp:effectExtent l="0" t="0" r="0" b="0"/>
                  <wp:docPr id="2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5">
                            <a:extLs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23900" cy="514350"/>
                          </a:xfrm>
                          <a:prstGeom prst="rect">
                            <a:avLst/>
                          </a:prstGeom>
                          <a:noFill/>
                          <a:ln>
                            <a:noFill/>
                          </a:ln>
                        </pic:spPr>
                      </pic:pic>
                    </a:graphicData>
                  </a:graphic>
                </wp:inline>
              </w:drawing>
            </w:r>
          </w:p>
        </w:tc>
        <w:tc>
          <w:tcPr>
            <w:tcW w:w="7785" w:type="dxa"/>
            <w:tcBorders>
              <w:top w:val="nil"/>
              <w:left w:val="nil"/>
              <w:bottom w:val="nil"/>
              <w:right w:val="nil"/>
            </w:tcBorders>
            <w:shd w:val="clear" w:color="auto" w:fill="E7F6FD"/>
            <w:hideMark/>
          </w:tcPr>
          <w:p w14:paraId="7B4B7FD4" w14:textId="64CAC371" w:rsidR="005802DA" w:rsidRPr="00774B8F" w:rsidRDefault="003E52F3" w:rsidP="00DF5385">
            <w:pPr>
              <w:pStyle w:val="Heading3"/>
              <w:ind w:left="113" w:right="113"/>
              <w:rPr>
                <w:lang w:eastAsia="en-AU"/>
              </w:rPr>
            </w:pPr>
            <w:r>
              <w:rPr>
                <w:rFonts w:ascii="ZWAdobeF" w:hAnsi="ZWAdobeF" w:cs="ZWAdobeF"/>
                <w:color w:val="auto"/>
                <w:sz w:val="2"/>
                <w:szCs w:val="2"/>
                <w:lang w:eastAsia="en-AU"/>
              </w:rPr>
              <w:t>1B</w:t>
            </w:r>
            <w:r w:rsidR="005802DA" w:rsidRPr="00774B8F">
              <w:rPr>
                <w:lang w:eastAsia="en-AU"/>
              </w:rPr>
              <w:t>We operate independently</w:t>
            </w:r>
          </w:p>
          <w:p w14:paraId="58CD2B8E" w14:textId="424F6344" w:rsidR="008D7158" w:rsidRPr="00774B8F" w:rsidRDefault="005802DA" w:rsidP="00DF5385">
            <w:pPr>
              <w:pStyle w:val="BodyText"/>
              <w:ind w:left="113" w:right="113"/>
              <w:rPr>
                <w:lang w:eastAsia="en-AU"/>
              </w:rPr>
            </w:pPr>
            <w:r w:rsidRPr="005802DA">
              <w:rPr>
                <w:lang w:eastAsia="en-AU"/>
              </w:rPr>
              <w:t xml:space="preserve">The PC operates under the powers, protection and guidance of the </w:t>
            </w:r>
            <w:r w:rsidRPr="005802DA">
              <w:rPr>
                <w:i/>
                <w:iCs/>
                <w:lang w:eastAsia="en-AU"/>
              </w:rPr>
              <w:t xml:space="preserve">Productivity Commission Act 1998 </w:t>
            </w:r>
            <w:r w:rsidRPr="005802DA">
              <w:rPr>
                <w:lang w:eastAsia="en-AU"/>
              </w:rPr>
              <w:t>(</w:t>
            </w:r>
            <w:proofErr w:type="spellStart"/>
            <w:r w:rsidRPr="005802DA">
              <w:rPr>
                <w:lang w:eastAsia="en-AU"/>
              </w:rPr>
              <w:t>Cth</w:t>
            </w:r>
            <w:proofErr w:type="spellEnd"/>
            <w:r w:rsidRPr="005802DA">
              <w:rPr>
                <w:lang w:eastAsia="en-AU"/>
              </w:rPr>
              <w:t>) (PC Act). Our independence is formally exercised through the Chair and Commissioners, who are appointed by the Governor-General for fixed periods.</w:t>
            </w:r>
          </w:p>
          <w:p w14:paraId="2C4767EA" w14:textId="435359DB" w:rsidR="005802DA" w:rsidRPr="00DF5385" w:rsidRDefault="005802DA" w:rsidP="00DF5385">
            <w:pPr>
              <w:pStyle w:val="BodyText"/>
              <w:ind w:left="113" w:right="113"/>
              <w:rPr>
                <w:spacing w:val="2"/>
                <w:lang w:eastAsia="en-AU"/>
              </w:rPr>
            </w:pPr>
            <w:r w:rsidRPr="00DF5385">
              <w:rPr>
                <w:spacing w:val="2"/>
                <w:lang w:eastAsia="en-AU"/>
              </w:rPr>
              <w:t>We have our own budget allocation and staff, which allows us to operate at arm’s length from government. While our work is often initiated by government, our findings and recommendations are always based on our own analysis and judgments.</w:t>
            </w:r>
          </w:p>
        </w:tc>
      </w:tr>
      <w:tr w:rsidR="005802DA" w:rsidRPr="005802DA" w14:paraId="0BD9BB98" w14:textId="77777777" w:rsidTr="00FA6A9F">
        <w:trPr>
          <w:trHeight w:val="300"/>
        </w:trPr>
        <w:tc>
          <w:tcPr>
            <w:tcW w:w="1830" w:type="dxa"/>
            <w:tcBorders>
              <w:top w:val="nil"/>
              <w:left w:val="nil"/>
              <w:bottom w:val="nil"/>
              <w:right w:val="nil"/>
            </w:tcBorders>
            <w:shd w:val="clear" w:color="auto" w:fill="E7F6FD"/>
            <w:vAlign w:val="center"/>
            <w:hideMark/>
          </w:tcPr>
          <w:p w14:paraId="6B49E490" w14:textId="199520CE" w:rsidR="005802DA" w:rsidRPr="005802DA" w:rsidRDefault="005802DA" w:rsidP="005802DA">
            <w:pPr>
              <w:spacing w:before="0" w:after="0" w:line="240" w:lineRule="auto"/>
              <w:jc w:val="center"/>
              <w:textAlignment w:val="baseline"/>
              <w:rPr>
                <w:rFonts w:ascii="Segoe UI" w:eastAsia="Times New Roman" w:hAnsi="Segoe UI" w:cs="Segoe UI"/>
                <w:color w:val="207291"/>
                <w:sz w:val="18"/>
                <w:szCs w:val="18"/>
                <w:lang w:eastAsia="en-AU"/>
              </w:rPr>
            </w:pPr>
            <w:r w:rsidRPr="005802DA">
              <w:rPr>
                <w:rFonts w:ascii="Segoe UI" w:eastAsia="Times New Roman" w:hAnsi="Segoe UI" w:cs="Segoe UI"/>
                <w:noProof/>
                <w:color w:val="207291"/>
                <w:sz w:val="18"/>
                <w:szCs w:val="18"/>
                <w:lang w:eastAsia="en-AU"/>
              </w:rPr>
              <w:drawing>
                <wp:inline distT="0" distB="0" distL="0" distR="0" wp14:anchorId="72A01A5A" wp14:editId="348231F8">
                  <wp:extent cx="552450" cy="552450"/>
                  <wp:effectExtent l="0" t="0" r="0" b="0"/>
                  <wp:docPr id="2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4">
                            <a:extLst>
                              <a:ext uri="{C183D7F6-B498-43B3-948B-1728B52AA6E4}">
                                <adec:decorative xmlns:adec="http://schemas.microsoft.com/office/drawing/2017/decorative" val="1"/>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tc>
        <w:tc>
          <w:tcPr>
            <w:tcW w:w="7785" w:type="dxa"/>
            <w:tcBorders>
              <w:top w:val="nil"/>
              <w:left w:val="nil"/>
              <w:bottom w:val="nil"/>
              <w:right w:val="nil"/>
            </w:tcBorders>
            <w:shd w:val="clear" w:color="auto" w:fill="E7F6FD"/>
            <w:hideMark/>
          </w:tcPr>
          <w:p w14:paraId="0CD2624D" w14:textId="610DADA0" w:rsidR="005802DA" w:rsidRPr="00774B8F" w:rsidRDefault="003E52F3" w:rsidP="00DF5385">
            <w:pPr>
              <w:pStyle w:val="Heading3"/>
              <w:ind w:left="113" w:right="113"/>
              <w:rPr>
                <w:lang w:eastAsia="en-AU"/>
              </w:rPr>
            </w:pPr>
            <w:r>
              <w:rPr>
                <w:rFonts w:ascii="ZWAdobeF" w:hAnsi="ZWAdobeF" w:cs="ZWAdobeF"/>
                <w:color w:val="auto"/>
                <w:sz w:val="2"/>
                <w:szCs w:val="2"/>
                <w:lang w:eastAsia="en-AU"/>
              </w:rPr>
              <w:t>2B</w:t>
            </w:r>
            <w:r w:rsidR="005802DA" w:rsidRPr="00774B8F">
              <w:rPr>
                <w:lang w:eastAsia="en-AU"/>
              </w:rPr>
              <w:t>Our processes are transparent</w:t>
            </w:r>
          </w:p>
          <w:p w14:paraId="7E11CC5B" w14:textId="354F7682" w:rsidR="005802DA" w:rsidRPr="00774B8F" w:rsidRDefault="005802DA" w:rsidP="0058776C">
            <w:pPr>
              <w:pStyle w:val="BodyText"/>
              <w:spacing w:after="240"/>
              <w:ind w:left="113" w:right="113"/>
              <w:rPr>
                <w:lang w:eastAsia="en-AU"/>
              </w:rPr>
            </w:pPr>
            <w:r w:rsidRPr="005802DA">
              <w:rPr>
                <w:lang w:eastAsia="en-AU"/>
              </w:rPr>
              <w:t>Our inquiry reports and research studies are open to public scrutiny. We publish all working papers and models that have contributed to our conclusions. We run public hearings and use roundtables, submissions received and seminars to seek input from stakeholders and community members.</w:t>
            </w:r>
          </w:p>
        </w:tc>
      </w:tr>
    </w:tbl>
    <w:p w14:paraId="7D10BA81" w14:textId="77777777" w:rsidR="00C33A47" w:rsidRPr="009B243E" w:rsidRDefault="00C33A47" w:rsidP="00C33A47">
      <w:pPr>
        <w:pStyle w:val="Heading3-noTOC"/>
        <w:spacing w:before="360" w:after="0"/>
      </w:pPr>
      <w:r>
        <w:t>Our</w:t>
      </w:r>
      <w:r w:rsidRPr="009B243E">
        <w:t xml:space="preserve"> values</w:t>
      </w:r>
    </w:p>
    <w:p w14:paraId="05CFE2B9" w14:textId="4E29C8B8" w:rsidR="00C33A47" w:rsidRPr="000E69BF" w:rsidRDefault="00C33A47" w:rsidP="00C33A47">
      <w:pPr>
        <w:pStyle w:val="BodyText"/>
        <w:rPr>
          <w:rFonts w:ascii="Open Sans" w:hAnsi="Open Sans" w:cs="Open Sans"/>
        </w:rPr>
      </w:pPr>
      <w:r w:rsidRPr="000E69BF">
        <w:rPr>
          <w:rFonts w:ascii="Open Sans" w:hAnsi="Open Sans" w:cs="Open Sans"/>
        </w:rPr>
        <w:t>We</w:t>
      </w:r>
      <w:r w:rsidR="00A91CF2" w:rsidRPr="000E69BF">
        <w:rPr>
          <w:rFonts w:ascii="Open Sans" w:hAnsi="Open Sans" w:cs="Open Sans"/>
        </w:rPr>
        <w:t>’</w:t>
      </w:r>
      <w:r w:rsidRPr="000E69BF">
        <w:rPr>
          <w:rFonts w:ascii="Open Sans" w:hAnsi="Open Sans" w:cs="Open Sans"/>
        </w:rPr>
        <w:t xml:space="preserve">re committed to building and supporting a positive, safe and productive work culture for all. Our people possess diverse skills and experience and come from a range of different backgrounds. What unites us is our shared commitment to </w:t>
      </w:r>
      <w:r w:rsidR="002C13D1">
        <w:rPr>
          <w:rFonts w:ascii="Open Sans" w:hAnsi="Open Sans" w:cs="Open Sans"/>
        </w:rPr>
        <w:t>improving</w:t>
      </w:r>
      <w:r w:rsidRPr="000E69BF">
        <w:rPr>
          <w:rFonts w:ascii="Open Sans" w:hAnsi="Open Sans" w:cs="Open Sans"/>
        </w:rPr>
        <w:t xml:space="preserve"> public policy.</w:t>
      </w:r>
    </w:p>
    <w:p w14:paraId="1339906D" w14:textId="77777777" w:rsidR="00C33A47" w:rsidRPr="000E69BF" w:rsidRDefault="00C33A47" w:rsidP="00C33A47">
      <w:pPr>
        <w:pStyle w:val="BodyText"/>
        <w:rPr>
          <w:rFonts w:ascii="Open Sans" w:hAnsi="Open Sans" w:cs="Open Sans"/>
        </w:rPr>
      </w:pPr>
      <w:r w:rsidRPr="000E69BF">
        <w:rPr>
          <w:rFonts w:ascii="Open Sans" w:hAnsi="Open Sans" w:cs="Open Sans"/>
        </w:rPr>
        <w:t xml:space="preserve">Our values are the guiding principles for how we work and make decisions. </w:t>
      </w:r>
    </w:p>
    <w:p w14:paraId="22666870" w14:textId="55FCB02E" w:rsidR="00C33A47" w:rsidRPr="000E69BF" w:rsidRDefault="00C33A47" w:rsidP="00C33A47">
      <w:pPr>
        <w:pStyle w:val="BodyText"/>
        <w:rPr>
          <w:rFonts w:ascii="Open Sans" w:hAnsi="Open Sans" w:cs="Open Sans"/>
        </w:rPr>
      </w:pPr>
      <w:r w:rsidRPr="000E69BF">
        <w:rPr>
          <w:rFonts w:ascii="Open Sans" w:hAnsi="Open Sans" w:cs="Open Sans"/>
        </w:rPr>
        <w:t xml:space="preserve">Together with the APS values, our </w:t>
      </w:r>
      <w:r w:rsidR="00421B3D">
        <w:rPr>
          <w:rFonts w:ascii="Open Sans" w:hAnsi="Open Sans" w:cs="Open Sans"/>
        </w:rPr>
        <w:t xml:space="preserve">PC </w:t>
      </w:r>
      <w:r w:rsidRPr="000E69BF">
        <w:rPr>
          <w:rFonts w:ascii="Open Sans" w:hAnsi="Open Sans" w:cs="Open Sans"/>
        </w:rPr>
        <w:t xml:space="preserve">values provide </w:t>
      </w:r>
      <w:r w:rsidR="00B04AB4">
        <w:rPr>
          <w:rFonts w:ascii="Open Sans" w:hAnsi="Open Sans" w:cs="Open Sans"/>
        </w:rPr>
        <w:t>a</w:t>
      </w:r>
      <w:r w:rsidRPr="000E69BF">
        <w:rPr>
          <w:rFonts w:ascii="Open Sans" w:hAnsi="Open Sans" w:cs="Open Sans"/>
        </w:rPr>
        <w:t xml:space="preserve"> foundation </w:t>
      </w:r>
      <w:r w:rsidR="000B129F">
        <w:rPr>
          <w:rFonts w:ascii="Open Sans" w:hAnsi="Open Sans" w:cs="Open Sans"/>
        </w:rPr>
        <w:t>for us</w:t>
      </w:r>
      <w:r w:rsidRPr="000E69BF">
        <w:rPr>
          <w:rFonts w:ascii="Open Sans" w:hAnsi="Open Sans" w:cs="Open Sans"/>
        </w:rPr>
        <w:t xml:space="preserve"> to meet the needs and expectations of </w:t>
      </w:r>
      <w:r w:rsidR="00EA3784">
        <w:rPr>
          <w:rFonts w:ascii="Open Sans" w:hAnsi="Open Sans" w:cs="Open Sans"/>
        </w:rPr>
        <w:t>our colleagues</w:t>
      </w:r>
      <w:r w:rsidRPr="000E69BF">
        <w:rPr>
          <w:rFonts w:ascii="Open Sans" w:hAnsi="Open Sans" w:cs="Open Sans"/>
        </w:rPr>
        <w:t>, our stakeholders and the Australian community.</w:t>
      </w:r>
    </w:p>
    <w:p w14:paraId="2E5C8AF0" w14:textId="77F8D256" w:rsidR="0078030C" w:rsidRPr="009B243E" w:rsidRDefault="0078030C" w:rsidP="00C33A47">
      <w:pPr>
        <w:pStyle w:val="BodyText"/>
      </w:pPr>
      <w:r>
        <w:rPr>
          <w:noProof/>
        </w:rPr>
        <w:drawing>
          <wp:inline distT="0" distB="0" distL="0" distR="0" wp14:anchorId="75EA9420" wp14:editId="0BA59B74">
            <wp:extent cx="6117590" cy="1437005"/>
            <wp:effectExtent l="0" t="0" r="0" b="0"/>
            <wp:docPr id="2041776582" name="Picture 37" descr="APS values: Inclusive, Collaborative, Influential, Respectful and Suppor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776582" name="Picture 37" descr="APS values: Inclusive, Collaborative, Influential, Respectful and Supportiv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17590" cy="1437005"/>
                    </a:xfrm>
                    <a:prstGeom prst="rect">
                      <a:avLst/>
                    </a:prstGeom>
                    <a:noFill/>
                    <a:ln>
                      <a:noFill/>
                    </a:ln>
                  </pic:spPr>
                </pic:pic>
              </a:graphicData>
            </a:graphic>
          </wp:inline>
        </w:drawing>
      </w:r>
    </w:p>
    <w:p w14:paraId="4DC14510" w14:textId="3D61E0FE" w:rsidR="00C33A47" w:rsidRPr="009B243E" w:rsidRDefault="00C33A47" w:rsidP="00C33A47">
      <w:pPr>
        <w:spacing w:before="360" w:after="360"/>
        <w:rPr>
          <w:rFonts w:cs="Times New Roman"/>
        </w:rPr>
      </w:pPr>
    </w:p>
    <w:tbl>
      <w:tblPr>
        <w:tblW w:w="5000" w:type="pct"/>
        <w:shd w:val="clear" w:color="auto" w:fill="EBEBEB"/>
        <w:tblLook w:val="04A0" w:firstRow="1" w:lastRow="0" w:firstColumn="1" w:lastColumn="0" w:noHBand="0" w:noVBand="1"/>
      </w:tblPr>
      <w:tblGrid>
        <w:gridCol w:w="9639"/>
      </w:tblGrid>
      <w:tr w:rsidR="00293160" w:rsidRPr="00A463AE" w14:paraId="69A2E8F2" w14:textId="77777777" w:rsidTr="00A21B6D">
        <w:trPr>
          <w:tblHeader/>
        </w:trPr>
        <w:tc>
          <w:tcPr>
            <w:tcW w:w="9638" w:type="dxa"/>
            <w:shd w:val="clear" w:color="auto" w:fill="EBEBEB"/>
            <w:tcMar>
              <w:top w:w="170" w:type="dxa"/>
              <w:left w:w="170" w:type="dxa"/>
              <w:bottom w:w="113" w:type="dxa"/>
              <w:right w:w="170" w:type="dxa"/>
            </w:tcMar>
          </w:tcPr>
          <w:p w14:paraId="09E9CE7B" w14:textId="5941BBA7" w:rsidR="00293160" w:rsidRPr="00C6595F" w:rsidRDefault="00042792" w:rsidP="00A21B6D">
            <w:pPr>
              <w:pStyle w:val="BoxHeading1"/>
            </w:pPr>
            <w:r>
              <w:lastRenderedPageBreak/>
              <w:t>Investing in our people</w:t>
            </w:r>
          </w:p>
        </w:tc>
      </w:tr>
      <w:tr w:rsidR="00293160" w:rsidRPr="00A463AE" w14:paraId="6209405D" w14:textId="77777777" w:rsidTr="00A21B6D">
        <w:trPr>
          <w:tblHeader/>
        </w:trPr>
        <w:tc>
          <w:tcPr>
            <w:tcW w:w="9638" w:type="dxa"/>
            <w:shd w:val="clear" w:color="auto" w:fill="EBEBEB"/>
            <w:tcMar>
              <w:top w:w="170" w:type="dxa"/>
              <w:left w:w="170" w:type="dxa"/>
              <w:bottom w:w="113" w:type="dxa"/>
              <w:right w:w="170" w:type="dxa"/>
            </w:tcMar>
            <w:hideMark/>
          </w:tcPr>
          <w:p w14:paraId="1CCFC6C6" w14:textId="77777777" w:rsidR="00DF5A72" w:rsidRPr="00DF5A72" w:rsidRDefault="00DF5A72" w:rsidP="00DF5A72">
            <w:pPr>
              <w:pStyle w:val="BodyText"/>
              <w:rPr>
                <w:rFonts w:ascii="Open Sans" w:hAnsi="Open Sans" w:cs="Open Sans"/>
              </w:rPr>
            </w:pPr>
            <w:r w:rsidRPr="00DF5A72">
              <w:rPr>
                <w:rFonts w:ascii="Open Sans" w:hAnsi="Open Sans" w:cs="Open Sans"/>
              </w:rPr>
              <w:t xml:space="preserve">At the Productivity Commission, we give staff the opportunity to do work that matters. We bring together people with different expertise, experiences and perspectives to tackle complex issues and contribute to major national policy reforms. </w:t>
            </w:r>
          </w:p>
          <w:p w14:paraId="6A094E14" w14:textId="12CECD08" w:rsidR="00DF5A72" w:rsidRPr="00DF5A72" w:rsidRDefault="00DF5A72" w:rsidP="00DF5A72">
            <w:pPr>
              <w:pStyle w:val="BodyText"/>
              <w:rPr>
                <w:rFonts w:ascii="Open Sans" w:hAnsi="Open Sans" w:cs="Open Sans"/>
              </w:rPr>
            </w:pPr>
            <w:r w:rsidRPr="00DF5A72">
              <w:rPr>
                <w:rFonts w:ascii="Open Sans" w:hAnsi="Open Sans" w:cs="Open Sans"/>
              </w:rPr>
              <w:t>In 2025</w:t>
            </w:r>
            <w:r w:rsidR="005977B3">
              <w:rPr>
                <w:rFonts w:ascii="Open Sans" w:hAnsi="Open Sans" w:cs="Open Sans"/>
              </w:rPr>
              <w:t>–</w:t>
            </w:r>
            <w:r w:rsidRPr="00DF5A72">
              <w:rPr>
                <w:rFonts w:ascii="Open Sans" w:hAnsi="Open Sans" w:cs="Open Sans"/>
              </w:rPr>
              <w:t xml:space="preserve">26, we continued to invest in the capability, wellbeing and career development of our </w:t>
            </w:r>
            <w:r w:rsidR="1F59D0B0" w:rsidRPr="16FB2B66">
              <w:rPr>
                <w:rFonts w:ascii="Open Sans" w:hAnsi="Open Sans" w:cs="Open Sans"/>
              </w:rPr>
              <w:t>staff</w:t>
            </w:r>
            <w:r w:rsidRPr="00DF5A72">
              <w:rPr>
                <w:rFonts w:ascii="Open Sans" w:hAnsi="Open Sans" w:cs="Open Sans"/>
              </w:rPr>
              <w:t xml:space="preserve">. We launched the PC Academy, our first agency-wide learning platform, refreshed our learning and development strategy and introduced the PC Skills Olympics. </w:t>
            </w:r>
            <w:r w:rsidR="008C4C1C">
              <w:rPr>
                <w:rFonts w:ascii="Open Sans" w:hAnsi="Open Sans" w:cs="Open Sans"/>
              </w:rPr>
              <w:t xml:space="preserve">Our </w:t>
            </w:r>
            <w:r w:rsidR="003F1D32">
              <w:rPr>
                <w:rFonts w:ascii="Open Sans" w:hAnsi="Open Sans" w:cs="Open Sans"/>
              </w:rPr>
              <w:t>s</w:t>
            </w:r>
            <w:r w:rsidRPr="00DF5A72">
              <w:rPr>
                <w:rFonts w:ascii="Open Sans" w:hAnsi="Open Sans" w:cs="Open Sans"/>
              </w:rPr>
              <w:t>taff participated in 27 seminar sessions featuring leading internal and external experts</w:t>
            </w:r>
            <w:r w:rsidR="003F1D32">
              <w:rPr>
                <w:rFonts w:ascii="Open Sans" w:hAnsi="Open Sans" w:cs="Open Sans"/>
              </w:rPr>
              <w:t>. We also</w:t>
            </w:r>
            <w:r w:rsidRPr="00DF5A72">
              <w:rPr>
                <w:rFonts w:ascii="Open Sans" w:hAnsi="Open Sans" w:cs="Open Sans"/>
              </w:rPr>
              <w:t xml:space="preserve"> </w:t>
            </w:r>
            <w:r w:rsidRPr="16FB2B66">
              <w:rPr>
                <w:rFonts w:ascii="Open Sans" w:hAnsi="Open Sans" w:cs="Open Sans"/>
              </w:rPr>
              <w:t>support</w:t>
            </w:r>
            <w:r w:rsidR="63FDB9F2" w:rsidRPr="16FB2B66">
              <w:rPr>
                <w:rFonts w:ascii="Open Sans" w:hAnsi="Open Sans" w:cs="Open Sans"/>
              </w:rPr>
              <w:t>ed</w:t>
            </w:r>
            <w:r w:rsidRPr="00DF5A72">
              <w:rPr>
                <w:rFonts w:ascii="Open Sans" w:hAnsi="Open Sans" w:cs="Open Sans"/>
              </w:rPr>
              <w:t xml:space="preserve"> secondment and temporary transfer opportunities to broaden experience and </w:t>
            </w:r>
            <w:r w:rsidR="7DD31BED" w:rsidRPr="39B505D4">
              <w:rPr>
                <w:rFonts w:ascii="Open Sans" w:hAnsi="Open Sans" w:cs="Open Sans"/>
              </w:rPr>
              <w:t>professional</w:t>
            </w:r>
            <w:r w:rsidRPr="00DF5A72">
              <w:rPr>
                <w:rFonts w:ascii="Open Sans" w:hAnsi="Open Sans" w:cs="Open Sans"/>
              </w:rPr>
              <w:t xml:space="preserve"> development. </w:t>
            </w:r>
          </w:p>
          <w:p w14:paraId="02053F4B" w14:textId="55E9C43D" w:rsidR="00DF5A72" w:rsidRPr="00DF5A72" w:rsidRDefault="00DF5A72" w:rsidP="00DF5A72">
            <w:pPr>
              <w:pStyle w:val="BodyText"/>
              <w:rPr>
                <w:rFonts w:ascii="Open Sans" w:hAnsi="Open Sans" w:cs="Open Sans"/>
              </w:rPr>
            </w:pPr>
            <w:r w:rsidRPr="00DF5A72">
              <w:rPr>
                <w:rFonts w:ascii="Open Sans" w:hAnsi="Open Sans" w:cs="Open Sans"/>
              </w:rPr>
              <w:t xml:space="preserve">We continue to foster an inclusive and supportive workplace through wellbeing initiatives, cultural capability training, </w:t>
            </w:r>
            <w:r w:rsidR="27AE83BF" w:rsidRPr="39B505D4">
              <w:rPr>
                <w:rFonts w:ascii="Open Sans" w:hAnsi="Open Sans" w:cs="Open Sans"/>
              </w:rPr>
              <w:t>and</w:t>
            </w:r>
            <w:r w:rsidR="005F674A">
              <w:rPr>
                <w:rFonts w:ascii="Open Sans" w:hAnsi="Open Sans" w:cs="Open Sans"/>
              </w:rPr>
              <w:t xml:space="preserve"> the</w:t>
            </w:r>
            <w:r w:rsidRPr="39B505D4">
              <w:rPr>
                <w:rFonts w:ascii="Open Sans" w:hAnsi="Open Sans" w:cs="Open Sans"/>
              </w:rPr>
              <w:t xml:space="preserve"> </w:t>
            </w:r>
            <w:r w:rsidRPr="00DF5A72">
              <w:rPr>
                <w:rFonts w:ascii="Open Sans" w:hAnsi="Open Sans" w:cs="Open Sans"/>
              </w:rPr>
              <w:t xml:space="preserve">implementation of our first Reconciliation Action Plan. We provide </w:t>
            </w:r>
            <w:r w:rsidR="00551C8D">
              <w:rPr>
                <w:rFonts w:ascii="Open Sans" w:hAnsi="Open Sans" w:cs="Open Sans"/>
              </w:rPr>
              <w:t>a</w:t>
            </w:r>
            <w:r w:rsidRPr="00DF5A72">
              <w:rPr>
                <w:rFonts w:ascii="Open Sans" w:hAnsi="Open Sans" w:cs="Open Sans"/>
              </w:rPr>
              <w:t xml:space="preserve"> flexible work environment that supports employees to balance work commitments with family, caring and other personal commitments.</w:t>
            </w:r>
          </w:p>
          <w:p w14:paraId="0910BC02" w14:textId="2CF16B96" w:rsidR="00293160" w:rsidRPr="00C6595F" w:rsidRDefault="00DF5A72" w:rsidP="00A928D6">
            <w:pPr>
              <w:pStyle w:val="BodyText"/>
              <w:rPr>
                <w:rFonts w:ascii="Open Sans" w:hAnsi="Open Sans" w:cs="Open Sans"/>
                <w:i/>
              </w:rPr>
            </w:pPr>
            <w:r w:rsidRPr="00DF5A72">
              <w:rPr>
                <w:rFonts w:ascii="Open Sans" w:hAnsi="Open Sans" w:cs="Open Sans"/>
              </w:rPr>
              <w:t xml:space="preserve">Together, these initiatives help ensure the PC remains a place where </w:t>
            </w:r>
            <w:r w:rsidR="008C4C1C">
              <w:rPr>
                <w:rFonts w:ascii="Open Sans" w:hAnsi="Open Sans" w:cs="Open Sans"/>
              </w:rPr>
              <w:t xml:space="preserve">our </w:t>
            </w:r>
            <w:r w:rsidRPr="00DF5A72">
              <w:rPr>
                <w:rFonts w:ascii="Open Sans" w:hAnsi="Open Sans" w:cs="Open Sans"/>
              </w:rPr>
              <w:t>people can do work that matters, continue learning and build rewarding careers.</w:t>
            </w:r>
          </w:p>
        </w:tc>
      </w:tr>
    </w:tbl>
    <w:p w14:paraId="0A834F62" w14:textId="77777777" w:rsidR="00C33A47" w:rsidRPr="009B243E" w:rsidRDefault="00C33A47" w:rsidP="00C33A47">
      <w:pPr>
        <w:pStyle w:val="Heading2-nonumber"/>
      </w:pPr>
      <w:bookmarkStart w:id="38" w:name="_Toc205605015"/>
      <w:bookmarkStart w:id="39" w:name="_Toc205763920"/>
      <w:bookmarkStart w:id="40" w:name="_Toc242712828"/>
      <w:bookmarkStart w:id="41" w:name="_Toc174951091"/>
      <w:r w:rsidRPr="009B243E">
        <w:t>Our legislation and governance</w:t>
      </w:r>
      <w:bookmarkEnd w:id="38"/>
      <w:bookmarkEnd w:id="39"/>
      <w:bookmarkEnd w:id="40"/>
    </w:p>
    <w:p w14:paraId="6A890A89" w14:textId="77777777" w:rsidR="00C33A47" w:rsidRPr="00C6595F" w:rsidRDefault="00C33A47" w:rsidP="00C33A47">
      <w:pPr>
        <w:keepNext/>
        <w:keepLines/>
        <w:rPr>
          <w:rFonts w:ascii="Open Sans" w:hAnsi="Open Sans" w:cs="Open Sans"/>
          <w:spacing w:val="-2"/>
        </w:rPr>
      </w:pPr>
      <w:r w:rsidRPr="00C6595F">
        <w:rPr>
          <w:rFonts w:ascii="Open Sans" w:hAnsi="Open Sans" w:cs="Open Sans"/>
          <w:spacing w:val="-2"/>
        </w:rPr>
        <w:t>We are an independent non-corporate Commonwealth entity established under the PC Act</w:t>
      </w:r>
      <w:r w:rsidRPr="00C6595F">
        <w:rPr>
          <w:rFonts w:ascii="Open Sans" w:hAnsi="Open Sans" w:cs="Open Sans"/>
          <w:i/>
          <w:spacing w:val="-2"/>
        </w:rPr>
        <w:t xml:space="preserve"> </w:t>
      </w:r>
      <w:r w:rsidRPr="00C6595F">
        <w:rPr>
          <w:rFonts w:ascii="Open Sans" w:hAnsi="Open Sans" w:cs="Open Sans"/>
          <w:spacing w:val="-2"/>
        </w:rPr>
        <w:t xml:space="preserve">and PGPA Act. </w:t>
      </w:r>
    </w:p>
    <w:p w14:paraId="266622DB" w14:textId="77777777" w:rsidR="00C33A47" w:rsidRPr="00C6595F" w:rsidRDefault="00C33A47" w:rsidP="00C33A47">
      <w:pPr>
        <w:keepNext/>
        <w:keepLines/>
        <w:rPr>
          <w:rFonts w:ascii="Open Sans" w:hAnsi="Open Sans" w:cs="Open Sans"/>
        </w:rPr>
      </w:pPr>
      <w:r w:rsidRPr="00C6595F">
        <w:rPr>
          <w:rFonts w:ascii="Open Sans" w:hAnsi="Open Sans" w:cs="Open Sans"/>
        </w:rPr>
        <w:t xml:space="preserve">The PC Act establishes the functions, powers, structure and operations of the PC that are overseen by the Chair, Deputy Chair and Commissioners, who are appointed by the Governor-General. </w:t>
      </w:r>
    </w:p>
    <w:p w14:paraId="3753F36A" w14:textId="77777777" w:rsidR="00C33A47" w:rsidRPr="00C6595F" w:rsidRDefault="00C33A47" w:rsidP="00C33A47">
      <w:pPr>
        <w:keepNext/>
        <w:keepLines/>
        <w:rPr>
          <w:rFonts w:ascii="Open Sans" w:hAnsi="Open Sans" w:cs="Open Sans"/>
          <w:spacing w:val="-2"/>
        </w:rPr>
      </w:pPr>
      <w:r w:rsidRPr="00C6595F">
        <w:rPr>
          <w:rFonts w:ascii="Open Sans" w:hAnsi="Open Sans" w:cs="Open Sans"/>
          <w:spacing w:val="-2"/>
        </w:rPr>
        <w:t xml:space="preserve">Associate Commissioners can be appointed by the Treasurer for terms of up to 5 years or for the duration of specific inquiries. </w:t>
      </w:r>
    </w:p>
    <w:p w14:paraId="2AAE0AC4" w14:textId="77777777" w:rsidR="00C33A47" w:rsidRPr="00C6595F" w:rsidRDefault="00C33A47" w:rsidP="00C33A47">
      <w:pPr>
        <w:keepNext/>
        <w:keepLines/>
        <w:rPr>
          <w:rFonts w:ascii="Open Sans" w:hAnsi="Open Sans" w:cs="Open Sans"/>
        </w:rPr>
      </w:pPr>
      <w:r w:rsidRPr="00C6595F">
        <w:rPr>
          <w:rFonts w:ascii="Open Sans" w:hAnsi="Open Sans" w:cs="Open Sans"/>
        </w:rPr>
        <w:t>The PC Act also instructs the PC to have regard to:</w:t>
      </w:r>
    </w:p>
    <w:p w14:paraId="71DFD233" w14:textId="77777777" w:rsidR="00C33A47" w:rsidRPr="00C6595F" w:rsidRDefault="00C33A47" w:rsidP="00C33A47">
      <w:pPr>
        <w:pStyle w:val="ListBullet"/>
        <w:numPr>
          <w:ilvl w:val="0"/>
          <w:numId w:val="16"/>
        </w:numPr>
        <w:rPr>
          <w:rFonts w:cs="Open Sans"/>
        </w:rPr>
      </w:pPr>
      <w:r w:rsidRPr="00C6595F">
        <w:rPr>
          <w:rFonts w:cs="Open Sans"/>
        </w:rPr>
        <w:t>improving productivity and overall economic performance in Australia</w:t>
      </w:r>
    </w:p>
    <w:p w14:paraId="328FD5EE" w14:textId="77777777" w:rsidR="00C33A47" w:rsidRPr="00C6595F" w:rsidRDefault="00C33A47" w:rsidP="00C33A47">
      <w:pPr>
        <w:pStyle w:val="ListBullet"/>
        <w:numPr>
          <w:ilvl w:val="0"/>
          <w:numId w:val="16"/>
        </w:numPr>
        <w:rPr>
          <w:rFonts w:cs="Open Sans"/>
        </w:rPr>
      </w:pPr>
      <w:r w:rsidRPr="00C6595F">
        <w:rPr>
          <w:rFonts w:cs="Open Sans"/>
        </w:rPr>
        <w:t>reducing unnecessary regulation</w:t>
      </w:r>
    </w:p>
    <w:p w14:paraId="530ED869" w14:textId="77777777" w:rsidR="00C33A47" w:rsidRPr="00C6595F" w:rsidRDefault="00C33A47" w:rsidP="00C33A47">
      <w:pPr>
        <w:pStyle w:val="ListBullet"/>
        <w:numPr>
          <w:ilvl w:val="0"/>
          <w:numId w:val="16"/>
        </w:numPr>
        <w:rPr>
          <w:rFonts w:cs="Open Sans"/>
        </w:rPr>
      </w:pPr>
      <w:r w:rsidRPr="00C6595F">
        <w:rPr>
          <w:rFonts w:cs="Open Sans"/>
        </w:rPr>
        <w:t>encouraging efficient, innovative and internationally competitive Australian industries</w:t>
      </w:r>
    </w:p>
    <w:p w14:paraId="7B9122E3" w14:textId="77777777" w:rsidR="00C33A47" w:rsidRPr="00C6595F" w:rsidRDefault="00C33A47" w:rsidP="00C33A47">
      <w:pPr>
        <w:pStyle w:val="ListBullet"/>
        <w:numPr>
          <w:ilvl w:val="0"/>
          <w:numId w:val="16"/>
        </w:numPr>
        <w:rPr>
          <w:rFonts w:cs="Open Sans"/>
        </w:rPr>
      </w:pPr>
      <w:r w:rsidRPr="00C6595F">
        <w:rPr>
          <w:rFonts w:cs="Open Sans"/>
        </w:rPr>
        <w:t>facilitating structural changes in the economy in a way that avoids economic and social hardship</w:t>
      </w:r>
    </w:p>
    <w:p w14:paraId="09F44A24" w14:textId="77777777" w:rsidR="00C33A47" w:rsidRPr="005977B3" w:rsidRDefault="00C33A47" w:rsidP="00C33A47">
      <w:pPr>
        <w:pStyle w:val="ListBullet"/>
        <w:numPr>
          <w:ilvl w:val="0"/>
          <w:numId w:val="16"/>
        </w:numPr>
        <w:rPr>
          <w:rFonts w:cs="Open Sans"/>
          <w:spacing w:val="-6"/>
        </w:rPr>
      </w:pPr>
      <w:r w:rsidRPr="005977B3">
        <w:rPr>
          <w:rFonts w:cs="Open Sans"/>
          <w:spacing w:val="-6"/>
        </w:rPr>
        <w:t>recognising the diverse views and interests of the Australian communities likely to be impacted by our work</w:t>
      </w:r>
    </w:p>
    <w:p w14:paraId="7BCCFB4D" w14:textId="77777777" w:rsidR="00C33A47" w:rsidRPr="00C6595F" w:rsidRDefault="00C33A47" w:rsidP="00C33A47">
      <w:pPr>
        <w:pStyle w:val="ListBullet"/>
        <w:numPr>
          <w:ilvl w:val="0"/>
          <w:numId w:val="16"/>
        </w:numPr>
        <w:rPr>
          <w:rFonts w:cs="Open Sans"/>
        </w:rPr>
      </w:pPr>
      <w:r w:rsidRPr="00C6595F">
        <w:rPr>
          <w:rFonts w:cs="Open Sans"/>
        </w:rPr>
        <w:t>increasing employment, including in regional areas</w:t>
      </w:r>
    </w:p>
    <w:p w14:paraId="01D1A9F8" w14:textId="77777777" w:rsidR="00C33A47" w:rsidRPr="00C6595F" w:rsidRDefault="00C33A47" w:rsidP="00C33A47">
      <w:pPr>
        <w:pStyle w:val="ListBullet"/>
        <w:numPr>
          <w:ilvl w:val="0"/>
          <w:numId w:val="16"/>
        </w:numPr>
        <w:rPr>
          <w:rFonts w:cs="Open Sans"/>
        </w:rPr>
      </w:pPr>
      <w:r w:rsidRPr="00C6595F">
        <w:rPr>
          <w:rFonts w:cs="Open Sans"/>
        </w:rPr>
        <w:t>promoting regional development</w:t>
      </w:r>
    </w:p>
    <w:p w14:paraId="63723F45" w14:textId="11C3EC85" w:rsidR="00C33A47" w:rsidRPr="00C6595F" w:rsidRDefault="00C33A47" w:rsidP="00C33A47">
      <w:pPr>
        <w:pStyle w:val="ListBullet"/>
        <w:numPr>
          <w:ilvl w:val="0"/>
          <w:numId w:val="16"/>
        </w:numPr>
        <w:rPr>
          <w:rFonts w:cs="Open Sans"/>
        </w:rPr>
      </w:pPr>
      <w:r w:rsidRPr="00C6595F">
        <w:rPr>
          <w:rFonts w:cs="Open Sans"/>
        </w:rPr>
        <w:t>recognising the progress made by other countries to reduce barriers to trade with Australia</w:t>
      </w:r>
    </w:p>
    <w:p w14:paraId="30F23268" w14:textId="77777777" w:rsidR="00C33A47" w:rsidRPr="00C6595F" w:rsidRDefault="00C33A47" w:rsidP="00C33A47">
      <w:pPr>
        <w:pStyle w:val="ListBullet"/>
        <w:numPr>
          <w:ilvl w:val="0"/>
          <w:numId w:val="16"/>
        </w:numPr>
        <w:rPr>
          <w:rFonts w:cs="Open Sans"/>
        </w:rPr>
      </w:pPr>
      <w:r w:rsidRPr="00C6595F">
        <w:rPr>
          <w:rFonts w:cs="Open Sans"/>
        </w:rPr>
        <w:t>making sure Australian industry develops in ecologically sustainable ways</w:t>
      </w:r>
    </w:p>
    <w:p w14:paraId="56847F52" w14:textId="77777777" w:rsidR="00C33A47" w:rsidRPr="00C6595F" w:rsidRDefault="00C33A47" w:rsidP="00C33A47">
      <w:pPr>
        <w:pStyle w:val="ListBullet"/>
        <w:numPr>
          <w:ilvl w:val="0"/>
          <w:numId w:val="16"/>
        </w:numPr>
        <w:rPr>
          <w:rFonts w:cs="Open Sans"/>
        </w:rPr>
      </w:pPr>
      <w:r w:rsidRPr="00C6595F">
        <w:rPr>
          <w:rFonts w:cs="Open Sans"/>
        </w:rPr>
        <w:t>making sure Australia meets its international obligations and commitments.</w:t>
      </w:r>
    </w:p>
    <w:p w14:paraId="341547D4" w14:textId="77777777" w:rsidR="00C33A47" w:rsidRPr="00F5208B" w:rsidRDefault="00C33A47" w:rsidP="00C33A47">
      <w:pPr>
        <w:keepNext/>
        <w:keepLines/>
        <w:spacing w:after="160"/>
        <w:rPr>
          <w:rStyle w:val="BodyTextChar"/>
        </w:rPr>
      </w:pPr>
      <w:r w:rsidRPr="00C6595F">
        <w:rPr>
          <w:rFonts w:ascii="Open Sans" w:hAnsi="Open Sans" w:cs="Open Sans"/>
        </w:rPr>
        <w:t>The Chair is the Accountable Authority for the PC.</w:t>
      </w:r>
      <w:r w:rsidRPr="00F5208B">
        <w:rPr>
          <w:rStyle w:val="BodyTextChar"/>
        </w:rPr>
        <w:br w:type="page"/>
      </w:r>
    </w:p>
    <w:p w14:paraId="2F715E18" w14:textId="77777777" w:rsidR="00C33A47" w:rsidRPr="00CE1EC5" w:rsidRDefault="00C33A47" w:rsidP="00C33A47">
      <w:pPr>
        <w:pStyle w:val="Heading2-nonumber"/>
      </w:pPr>
      <w:bookmarkStart w:id="42" w:name="_Toc205605016"/>
      <w:bookmarkStart w:id="43" w:name="_Toc205763921"/>
      <w:bookmarkStart w:id="44" w:name="_Toc242712829"/>
      <w:bookmarkEnd w:id="41"/>
      <w:r w:rsidRPr="00AA7156">
        <w:lastRenderedPageBreak/>
        <w:t>Our commissioners and staff</w:t>
      </w:r>
      <w:bookmarkEnd w:id="42"/>
      <w:bookmarkEnd w:id="43"/>
      <w:bookmarkEnd w:id="44"/>
    </w:p>
    <w:p w14:paraId="6E1EC23E" w14:textId="54EDE352" w:rsidR="000618B3" w:rsidRDefault="0BF07585" w:rsidP="005977B3">
      <w:pPr>
        <w:pStyle w:val="BodyText"/>
      </w:pPr>
      <w:r>
        <w:rPr>
          <w:noProof/>
        </w:rPr>
        <w:drawing>
          <wp:inline distT="0" distB="0" distL="0" distR="0" wp14:anchorId="0BDE4AE9" wp14:editId="0673FDAF">
            <wp:extent cx="5575399" cy="6934200"/>
            <wp:effectExtent l="0" t="0" r="6350" b="0"/>
            <wp:docPr id="1160172509" name="drawing" descr="Commissioners: Danielle Wood - Chair, Alex Robson - Deputy Chair, Selwyn Button, Joanne Chong, Catherine de Fontenay, Angela Jackson, Stephen King, Alison Roberts, Barry Sterland PSM, Martin Stokie and Paul Wyrwoll - Associate Commiss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172509" name="drawing" descr="Commissioners: Danielle Wood - Chair, Alex Robson - Deputy Chair, Selwyn Button, Joanne Chong, Catherine de Fontenay, Angela Jackson, Stephen King, Alison Roberts, Barry Sterland PSM, Martin Stokie and Paul Wyrwoll - Associate Commissioner."/>
                    <pic:cNvPicPr/>
                  </pic:nvPicPr>
                  <pic:blipFill>
                    <a:blip r:embed="rId44">
                      <a:extLst>
                        <a:ext uri="{28A0092B-C50C-407E-A947-70E740481C1C}">
                          <a14:useLocalDpi xmlns:a14="http://schemas.microsoft.com/office/drawing/2010/main"/>
                        </a:ext>
                      </a:extLst>
                    </a:blip>
                    <a:stretch>
                      <a:fillRect/>
                    </a:stretch>
                  </pic:blipFill>
                  <pic:spPr>
                    <a:xfrm>
                      <a:off x="0" y="0"/>
                      <a:ext cx="5575399" cy="6934200"/>
                    </a:xfrm>
                    <a:prstGeom prst="rect">
                      <a:avLst/>
                    </a:prstGeom>
                  </pic:spPr>
                </pic:pic>
              </a:graphicData>
            </a:graphic>
          </wp:inline>
        </w:drawing>
      </w:r>
    </w:p>
    <w:p w14:paraId="1680C2BD" w14:textId="37316E2A" w:rsidR="000C0661" w:rsidRDefault="000C0661" w:rsidP="005977B3">
      <w:pPr>
        <w:pStyle w:val="BodyText"/>
      </w:pPr>
      <w:r>
        <w:br w:type="page"/>
      </w:r>
    </w:p>
    <w:p w14:paraId="1DBEC2A3" w14:textId="2A2EDC65" w:rsidR="00C33A47" w:rsidRDefault="00C33A47" w:rsidP="00994BBB">
      <w:pPr>
        <w:pStyle w:val="FigureTableHeading"/>
        <w:spacing w:line="340" w:lineRule="atLeast"/>
      </w:pPr>
      <w:r w:rsidRPr="001238CB">
        <w:lastRenderedPageBreak/>
        <w:t xml:space="preserve">Figure 1 </w:t>
      </w:r>
      <w:r>
        <w:t>–</w:t>
      </w:r>
      <w:r w:rsidRPr="003D5C82">
        <w:t xml:space="preserve"> PC structure and senior staff</w:t>
      </w:r>
      <w:r>
        <w:t xml:space="preserve"> as </w:t>
      </w:r>
      <w:proofErr w:type="gramStart"/>
      <w:r>
        <w:t>at</w:t>
      </w:r>
      <w:proofErr w:type="gramEnd"/>
      <w:r>
        <w:t xml:space="preserve"> 30 June 202</w:t>
      </w:r>
      <w:r w:rsidR="00E4446B">
        <w:t>6</w:t>
      </w:r>
    </w:p>
    <w:p w14:paraId="613AF8FA" w14:textId="001A130D" w:rsidR="0054283F" w:rsidRPr="0054283F" w:rsidRDefault="00666CFE" w:rsidP="00502840">
      <w:pPr>
        <w:pStyle w:val="BodyText"/>
        <w:spacing w:before="240"/>
      </w:pPr>
      <w:r w:rsidRPr="00666CFE">
        <w:rPr>
          <w:noProof/>
        </w:rPr>
        <w:drawing>
          <wp:inline distT="0" distB="0" distL="0" distR="0" wp14:anchorId="104271C4" wp14:editId="130EBB26">
            <wp:extent cx="6120130" cy="4276090"/>
            <wp:effectExtent l="0" t="0" r="0" b="0"/>
            <wp:docPr id="496190235" name="Picture 35" descr="This image is different shades of Blue squares describing the organisational layout and structure. It includes names of the Chair, Deputy Chair, Head of Office, Commissioners and Assistant Commisso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190235" name="Picture 35" descr="This image is different shades of Blue squares describing the organisational layout and structure. It includes names of the Chair, Deputy Chair, Head of Office, Commissioners and Assistant Commissoner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0130" cy="4276090"/>
                    </a:xfrm>
                    <a:prstGeom prst="rect">
                      <a:avLst/>
                    </a:prstGeom>
                    <a:noFill/>
                    <a:ln>
                      <a:noFill/>
                    </a:ln>
                  </pic:spPr>
                </pic:pic>
              </a:graphicData>
            </a:graphic>
          </wp:inline>
        </w:drawing>
      </w:r>
    </w:p>
    <w:p w14:paraId="3A3DA050" w14:textId="3F84B5B0" w:rsidR="00C33A47" w:rsidRPr="00CA2C51" w:rsidRDefault="00C33A47" w:rsidP="00C33A47">
      <w:pPr>
        <w:pStyle w:val="BodyText"/>
      </w:pPr>
      <w:r>
        <w:br w:type="page"/>
      </w:r>
    </w:p>
    <w:p w14:paraId="693BE045" w14:textId="77777777" w:rsidR="00C33A47" w:rsidRPr="00CE1EC5" w:rsidRDefault="00C33A47" w:rsidP="00C33A47">
      <w:pPr>
        <w:pStyle w:val="Heading1-Section-fullpage"/>
        <w:framePr w:wrap="around"/>
        <w:rPr>
          <w:b/>
        </w:rPr>
      </w:pPr>
      <w:bookmarkStart w:id="45" w:name="_Toc205605017"/>
      <w:bookmarkStart w:id="46" w:name="_Toc205763922"/>
      <w:bookmarkStart w:id="47" w:name="_Toc242712830"/>
      <w:r w:rsidRPr="00CE1EC5">
        <w:lastRenderedPageBreak/>
        <w:t xml:space="preserve">Our </w:t>
      </w:r>
      <w:r w:rsidRPr="00CE1EC5">
        <w:rPr>
          <w:b/>
        </w:rPr>
        <w:t>year in review</w:t>
      </w:r>
      <w:bookmarkEnd w:id="45"/>
      <w:bookmarkEnd w:id="46"/>
      <w:bookmarkEnd w:id="47"/>
    </w:p>
    <w:p w14:paraId="3917B4A6" w14:textId="77777777" w:rsidR="00C33A47" w:rsidRDefault="00C33A47" w:rsidP="00C33A47">
      <w:pPr>
        <w:spacing w:after="160" w:line="278" w:lineRule="auto"/>
      </w:pPr>
      <w:r>
        <w:br w:type="page"/>
      </w:r>
    </w:p>
    <w:p w14:paraId="5D7A0843" w14:textId="77777777" w:rsidR="00C33A47" w:rsidRDefault="00C33A47" w:rsidP="00C33A47">
      <w:pPr>
        <w:pStyle w:val="Heading2-nonumber"/>
      </w:pPr>
      <w:bookmarkStart w:id="48" w:name="_Toc205605018"/>
      <w:bookmarkStart w:id="49" w:name="_Toc205763923"/>
      <w:bookmarkStart w:id="50" w:name="_Toc242712831"/>
      <w:r>
        <w:lastRenderedPageBreak/>
        <w:t>Key statistics and facts</w:t>
      </w:r>
      <w:bookmarkEnd w:id="48"/>
      <w:bookmarkEnd w:id="49"/>
      <w:bookmarkEnd w:id="50"/>
    </w:p>
    <w:p w14:paraId="05270EB7" w14:textId="5B3072DC" w:rsidR="00CE5F52" w:rsidRDefault="007E092B" w:rsidP="00B8726D">
      <w:pPr>
        <w:pStyle w:val="BodyText"/>
      </w:pPr>
      <w:r w:rsidRPr="007E092B">
        <w:rPr>
          <w:noProof/>
        </w:rPr>
        <w:drawing>
          <wp:inline distT="0" distB="0" distL="0" distR="0" wp14:anchorId="7C90F71A" wp14:editId="7B713A64">
            <wp:extent cx="5959475" cy="6968490"/>
            <wp:effectExtent l="0" t="0" r="3175" b="3810"/>
            <wp:docPr id="518236317" name="Picture 35" descr="18,258 Media mentions; 16 Inquiry reports; 16 Performance reports, papers, and publications; 11 Submissions made; 24 Articles and opinion pieces; 354 Academic citations; 2,708 Submissions received; 27,908 Social media followers; 28 International engagements; 161 Parliamentary mentions; 19 Events and webinars; 261 Speeches and panels; 904 Community meetings; 249,333 Report downloads; and 5 Parliamentary hearings. In our Annual Stakeholder Survey 2025–26, 75% of people agreed that the PC generates research, analysis and advice that is robust, evidence-based and indepen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236317" name="Picture 35" descr="18,258 Media mentions; 16 Inquiry reports; 16 Performance reports, papers, and publications; 11 Submissions made; 24 Articles and opinion pieces; 354 Academic citations; 2,708 Submissions received; 27,908 Social media followers; 28 International engagements; 161 Parliamentary mentions; 19 Events and webinars; 261 Speeches and panels; 904 Community meetings; 249,333 Report downloads; and 5 Parliamentary hearings. In our Annual Stakeholder Survey 2025–26, 75% of people agreed that the PC generates research, analysis and advice that is robust, evidence-based and independen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59475" cy="6968490"/>
                    </a:xfrm>
                    <a:prstGeom prst="rect">
                      <a:avLst/>
                    </a:prstGeom>
                    <a:noFill/>
                    <a:ln>
                      <a:noFill/>
                    </a:ln>
                  </pic:spPr>
                </pic:pic>
              </a:graphicData>
            </a:graphic>
          </wp:inline>
        </w:drawing>
      </w:r>
    </w:p>
    <w:p w14:paraId="5141C0DA" w14:textId="62C9DEDD" w:rsidR="00C33A47" w:rsidRDefault="00C33A47" w:rsidP="00B8726D">
      <w:pPr>
        <w:pStyle w:val="BodyText"/>
      </w:pPr>
    </w:p>
    <w:p w14:paraId="62903F1D" w14:textId="77777777" w:rsidR="00C33A47" w:rsidRDefault="00C33A47" w:rsidP="00C33A47">
      <w:pPr>
        <w:pStyle w:val="Heading2-nonumber"/>
      </w:pPr>
      <w:bookmarkStart w:id="51" w:name="_Toc205763924"/>
      <w:bookmarkStart w:id="52" w:name="_Toc242712832"/>
      <w:r>
        <w:lastRenderedPageBreak/>
        <w:t>Achievements by focus area</w:t>
      </w:r>
      <w:bookmarkEnd w:id="51"/>
      <w:bookmarkEnd w:id="52"/>
      <w:r>
        <w:t xml:space="preserve"> </w:t>
      </w:r>
    </w:p>
    <w:p w14:paraId="52D22628" w14:textId="43536C50" w:rsidR="00C33A47" w:rsidRPr="00077FA9" w:rsidRDefault="00C33A47" w:rsidP="00B8726D">
      <w:pPr>
        <w:pStyle w:val="BodyText"/>
      </w:pPr>
      <w:r w:rsidRPr="00077FA9">
        <w:t xml:space="preserve">A comprehensive summary of our work and achievements by topic or focus area is detailed </w:t>
      </w:r>
      <w:r w:rsidR="00F93D40">
        <w:t>i</w:t>
      </w:r>
      <w:r w:rsidRPr="00077FA9">
        <w:t>n the following pages.</w:t>
      </w:r>
    </w:p>
    <w:p w14:paraId="1B4E9A93" w14:textId="77777777" w:rsidR="00B463C5" w:rsidRDefault="00DD3BB7" w:rsidP="00C33A47">
      <w:pPr>
        <w:pStyle w:val="Heading3-noTOC"/>
      </w:pPr>
      <w:r>
        <w:t xml:space="preserve">Focus area: </w:t>
      </w:r>
      <w:r w:rsidR="00C33A47" w:rsidRPr="00343AA5">
        <w:t>Productivity</w:t>
      </w:r>
    </w:p>
    <w:p w14:paraId="630EB893" w14:textId="2A9DB99E" w:rsidR="00C33A47" w:rsidRDefault="00964F3C" w:rsidP="00B463C5">
      <w:pPr>
        <w:pStyle w:val="BodyText"/>
      </w:pPr>
      <w:r w:rsidRPr="00964F3C">
        <w:rPr>
          <w:noProof/>
        </w:rPr>
        <w:drawing>
          <wp:inline distT="0" distB="0" distL="0" distR="0" wp14:anchorId="1C95AFF6" wp14:editId="554B66DE">
            <wp:extent cx="6120000" cy="1926993"/>
            <wp:effectExtent l="0" t="0" r="0" b="0"/>
            <wp:docPr id="67999041" name="Picture 36" descr="2 inquiry reports; 101 speeches and panels; 2 events or webinars; 11 articles or opinion pieces; 5 bulletins; and 6 submissions m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9041" name="Picture 36" descr="2 inquiry reports; 101 speeches and panels; 2 events or webinars; 11 articles or opinion pieces; 5 bulletins; and 6 submissions made"/>
                    <pic:cNvPicPr>
                      <a:picLocks noChangeAspect="1" noChangeArrowheads="1"/>
                    </pic:cNvPicPr>
                  </pic:nvPicPr>
                  <pic:blipFill rotWithShape="1">
                    <a:blip r:embed="rId47">
                      <a:extLst>
                        <a:ext uri="{28A0092B-C50C-407E-A947-70E740481C1C}">
                          <a14:useLocalDpi xmlns:a14="http://schemas.microsoft.com/office/drawing/2010/main" val="0"/>
                        </a:ext>
                      </a:extLst>
                    </a:blip>
                    <a:srcRect r="8294"/>
                    <a:stretch>
                      <a:fillRect/>
                    </a:stretch>
                  </pic:blipFill>
                  <pic:spPr bwMode="auto">
                    <a:xfrm>
                      <a:off x="0" y="0"/>
                      <a:ext cx="6120000" cy="1926993"/>
                    </a:xfrm>
                    <a:prstGeom prst="rect">
                      <a:avLst/>
                    </a:prstGeom>
                    <a:noFill/>
                    <a:ln>
                      <a:noFill/>
                    </a:ln>
                    <a:extLst>
                      <a:ext uri="{53640926-AAD7-44D8-BBD7-CCE9431645EC}">
                        <a14:shadowObscured xmlns:a14="http://schemas.microsoft.com/office/drawing/2010/main"/>
                      </a:ext>
                    </a:extLst>
                  </pic:spPr>
                </pic:pic>
              </a:graphicData>
            </a:graphic>
          </wp:inline>
        </w:drawing>
      </w:r>
    </w:p>
    <w:p w14:paraId="7D4E8DEA" w14:textId="726F1C6A" w:rsidR="006669F3" w:rsidRPr="00077FA9" w:rsidRDefault="006669F3" w:rsidP="006669F3">
      <w:pPr>
        <w:pStyle w:val="BodyText"/>
        <w:rPr>
          <w:rFonts w:ascii="Open Sans" w:hAnsi="Open Sans" w:cs="Open Sans"/>
        </w:rPr>
      </w:pPr>
      <w:r w:rsidRPr="00077FA9">
        <w:rPr>
          <w:rFonts w:ascii="Open Sans" w:hAnsi="Open Sans" w:cs="Open Sans"/>
        </w:rPr>
        <w:t>During 2025</w:t>
      </w:r>
      <w:r w:rsidR="00F6459F">
        <w:rPr>
          <w:rFonts w:ascii="Open Sans" w:hAnsi="Open Sans" w:cs="Open Sans"/>
        </w:rPr>
        <w:t>–</w:t>
      </w:r>
      <w:r w:rsidRPr="00077FA9">
        <w:rPr>
          <w:rFonts w:ascii="Open Sans" w:hAnsi="Open Sans" w:cs="Open Sans"/>
        </w:rPr>
        <w:t>26 we provided advice to the Australian Government about the highest priority reform areas under the following 5 pillars of productivity:</w:t>
      </w:r>
    </w:p>
    <w:p w14:paraId="49A74EA1" w14:textId="1E8848DB" w:rsidR="006669F3" w:rsidRPr="00077FA9" w:rsidRDefault="006669F3" w:rsidP="006669F3">
      <w:pPr>
        <w:pStyle w:val="BodyText"/>
        <w:numPr>
          <w:ilvl w:val="0"/>
          <w:numId w:val="19"/>
        </w:numPr>
        <w:spacing w:before="0" w:after="0"/>
        <w:ind w:left="357" w:hanging="357"/>
        <w:rPr>
          <w:rFonts w:ascii="Open Sans" w:hAnsi="Open Sans" w:cs="Open Sans"/>
        </w:rPr>
      </w:pPr>
      <w:r w:rsidRPr="00077FA9">
        <w:rPr>
          <w:rFonts w:ascii="Open Sans" w:hAnsi="Open Sans" w:cs="Open Sans"/>
        </w:rPr>
        <w:t>Creating a more dynamic and resilient economy</w:t>
      </w:r>
    </w:p>
    <w:p w14:paraId="328063CF" w14:textId="77777777" w:rsidR="006669F3" w:rsidRPr="00077FA9" w:rsidRDefault="006669F3" w:rsidP="006669F3">
      <w:pPr>
        <w:pStyle w:val="BodyText"/>
        <w:numPr>
          <w:ilvl w:val="0"/>
          <w:numId w:val="19"/>
        </w:numPr>
        <w:spacing w:before="0" w:after="0"/>
        <w:ind w:left="357" w:hanging="357"/>
        <w:rPr>
          <w:rFonts w:ascii="Open Sans" w:hAnsi="Open Sans" w:cs="Open Sans"/>
        </w:rPr>
      </w:pPr>
      <w:r w:rsidRPr="00077FA9">
        <w:rPr>
          <w:rFonts w:ascii="Open Sans" w:hAnsi="Open Sans" w:cs="Open Sans"/>
        </w:rPr>
        <w:t>Building a skilled and adaptable workforce</w:t>
      </w:r>
    </w:p>
    <w:p w14:paraId="0281D691" w14:textId="77777777" w:rsidR="006669F3" w:rsidRPr="00077FA9" w:rsidRDefault="006669F3" w:rsidP="006669F3">
      <w:pPr>
        <w:pStyle w:val="BodyText"/>
        <w:numPr>
          <w:ilvl w:val="0"/>
          <w:numId w:val="19"/>
        </w:numPr>
        <w:spacing w:before="0" w:after="0"/>
        <w:ind w:left="357" w:hanging="357"/>
        <w:rPr>
          <w:rFonts w:ascii="Open Sans" w:hAnsi="Open Sans" w:cs="Open Sans"/>
        </w:rPr>
      </w:pPr>
      <w:r w:rsidRPr="00077FA9">
        <w:rPr>
          <w:rFonts w:ascii="Open Sans" w:hAnsi="Open Sans" w:cs="Open Sans"/>
        </w:rPr>
        <w:t>Harnessing data and digital technology</w:t>
      </w:r>
    </w:p>
    <w:p w14:paraId="4A112E66" w14:textId="77777777" w:rsidR="006669F3" w:rsidRPr="00077FA9" w:rsidRDefault="006669F3" w:rsidP="006669F3">
      <w:pPr>
        <w:pStyle w:val="BodyText"/>
        <w:numPr>
          <w:ilvl w:val="0"/>
          <w:numId w:val="19"/>
        </w:numPr>
        <w:spacing w:before="0" w:after="0"/>
        <w:ind w:left="357" w:hanging="357"/>
        <w:rPr>
          <w:rFonts w:ascii="Open Sans" w:hAnsi="Open Sans" w:cs="Open Sans"/>
        </w:rPr>
      </w:pPr>
      <w:r w:rsidRPr="00077FA9">
        <w:rPr>
          <w:rFonts w:ascii="Open Sans" w:hAnsi="Open Sans" w:cs="Open Sans"/>
        </w:rPr>
        <w:t>Delivering quality care more efficiently</w:t>
      </w:r>
    </w:p>
    <w:p w14:paraId="102DE1F7" w14:textId="77777777" w:rsidR="006669F3" w:rsidRPr="00077FA9" w:rsidRDefault="006669F3" w:rsidP="006669F3">
      <w:pPr>
        <w:pStyle w:val="BodyText"/>
        <w:numPr>
          <w:ilvl w:val="0"/>
          <w:numId w:val="19"/>
        </w:numPr>
        <w:spacing w:before="0" w:after="0"/>
        <w:ind w:left="357" w:hanging="357"/>
        <w:rPr>
          <w:rFonts w:ascii="Open Sans" w:hAnsi="Open Sans" w:cs="Open Sans"/>
        </w:rPr>
      </w:pPr>
      <w:r w:rsidRPr="00077FA9">
        <w:rPr>
          <w:rFonts w:ascii="Open Sans" w:hAnsi="Open Sans" w:cs="Open Sans"/>
        </w:rPr>
        <w:t>Investing in cheaper, cleaner energy and the net zero transformation.</w:t>
      </w:r>
    </w:p>
    <w:p w14:paraId="4B428238" w14:textId="7577ABC2" w:rsidR="006669F3" w:rsidRPr="00077FA9" w:rsidRDefault="006669F3" w:rsidP="006669F3">
      <w:pPr>
        <w:rPr>
          <w:rFonts w:ascii="Open Sans" w:hAnsi="Open Sans" w:cs="Open Sans"/>
        </w:rPr>
      </w:pPr>
      <w:r w:rsidRPr="00077FA9">
        <w:rPr>
          <w:rFonts w:ascii="Open Sans" w:hAnsi="Open Sans" w:cs="Open Sans"/>
        </w:rPr>
        <w:t xml:space="preserve">The final report for our inquiry into creating a more dynamic and resilient Australian economy recommended practical, implementable reforms across </w:t>
      </w:r>
      <w:r w:rsidR="00B463C5">
        <w:rPr>
          <w:rFonts w:ascii="Open Sans" w:hAnsi="Open Sans" w:cs="Open Sans"/>
        </w:rPr>
        <w:t>2</w:t>
      </w:r>
      <w:r w:rsidR="00B463C5" w:rsidRPr="00077FA9">
        <w:rPr>
          <w:rFonts w:ascii="Open Sans" w:hAnsi="Open Sans" w:cs="Open Sans"/>
        </w:rPr>
        <w:t xml:space="preserve"> </w:t>
      </w:r>
      <w:r w:rsidR="00C1496D">
        <w:rPr>
          <w:rFonts w:ascii="Open Sans" w:hAnsi="Open Sans" w:cs="Open Sans"/>
        </w:rPr>
        <w:t>key</w:t>
      </w:r>
      <w:r w:rsidRPr="00077FA9">
        <w:rPr>
          <w:rFonts w:ascii="Open Sans" w:hAnsi="Open Sans" w:cs="Open Sans"/>
        </w:rPr>
        <w:t xml:space="preserve"> areas:</w:t>
      </w:r>
    </w:p>
    <w:p w14:paraId="518A6EBE" w14:textId="77777777" w:rsidR="006669F3" w:rsidRPr="00077FA9" w:rsidRDefault="006669F3" w:rsidP="006669F3">
      <w:pPr>
        <w:pStyle w:val="ListBullet"/>
        <w:rPr>
          <w:rFonts w:cs="Open Sans"/>
        </w:rPr>
      </w:pPr>
      <w:r w:rsidRPr="00077FA9">
        <w:rPr>
          <w:rFonts w:cs="Open Sans"/>
        </w:rPr>
        <w:t>changes to the corporate tax system to spur business investment, including:</w:t>
      </w:r>
    </w:p>
    <w:p w14:paraId="46C7450B" w14:textId="77777777" w:rsidR="006669F3" w:rsidRPr="00077FA9" w:rsidRDefault="006669F3" w:rsidP="00994BBB">
      <w:pPr>
        <w:pStyle w:val="ListBullet2"/>
      </w:pPr>
      <w:r w:rsidRPr="00077FA9">
        <w:t>a lower company tax rate of 20% for companies earning less than $1b in revenue</w:t>
      </w:r>
    </w:p>
    <w:p w14:paraId="65B07E8D" w14:textId="77777777" w:rsidR="006669F3" w:rsidRPr="00077FA9" w:rsidRDefault="006669F3" w:rsidP="00994BBB">
      <w:pPr>
        <w:pStyle w:val="ListBullet2"/>
      </w:pPr>
      <w:r w:rsidRPr="00077FA9">
        <w:t>a tax rate of 28% for companies earning above $1b in revenue</w:t>
      </w:r>
    </w:p>
    <w:p w14:paraId="3EF3D2F8" w14:textId="77777777" w:rsidR="006669F3" w:rsidRPr="00077FA9" w:rsidRDefault="006669F3" w:rsidP="00994BBB">
      <w:pPr>
        <w:pStyle w:val="ListBullet2"/>
      </w:pPr>
      <w:r w:rsidRPr="00077FA9">
        <w:t>a net cashflow tax of 5% for all companies</w:t>
      </w:r>
    </w:p>
    <w:p w14:paraId="2AF15594" w14:textId="77777777" w:rsidR="006669F3" w:rsidRPr="00077FA9" w:rsidRDefault="006669F3" w:rsidP="006669F3">
      <w:pPr>
        <w:pStyle w:val="ListBullet"/>
        <w:rPr>
          <w:rFonts w:cs="Open Sans"/>
        </w:rPr>
      </w:pPr>
      <w:r w:rsidRPr="00077FA9">
        <w:rPr>
          <w:rFonts w:cs="Open Sans"/>
        </w:rPr>
        <w:t>improved regulation to promote business dynamism, including:</w:t>
      </w:r>
    </w:p>
    <w:p w14:paraId="076CCE4F" w14:textId="77777777" w:rsidR="006669F3" w:rsidRPr="00077FA9" w:rsidRDefault="006669F3" w:rsidP="00994BBB">
      <w:pPr>
        <w:pStyle w:val="ListBullet2"/>
      </w:pPr>
      <w:r w:rsidRPr="00077FA9">
        <w:t>a whole-of-government statement setting out a vision for more efficient regulation</w:t>
      </w:r>
    </w:p>
    <w:p w14:paraId="7433615F" w14:textId="77777777" w:rsidR="006669F3" w:rsidRPr="00077FA9" w:rsidRDefault="006669F3" w:rsidP="00994BBB">
      <w:pPr>
        <w:pStyle w:val="ListBullet2"/>
      </w:pPr>
      <w:r w:rsidRPr="00077FA9">
        <w:t>a target for a $10 billion reduction in net regulatory costs by 2030</w:t>
      </w:r>
    </w:p>
    <w:p w14:paraId="722B6DF3" w14:textId="77777777" w:rsidR="006669F3" w:rsidRPr="00077FA9" w:rsidRDefault="006669F3" w:rsidP="00994BBB">
      <w:pPr>
        <w:pStyle w:val="ListBullet2"/>
      </w:pPr>
      <w:r w:rsidRPr="00077FA9">
        <w:t>an annual regulation review that reports on indicators of regulatory quality and burden</w:t>
      </w:r>
    </w:p>
    <w:p w14:paraId="0725E79C" w14:textId="77777777" w:rsidR="006669F3" w:rsidRPr="00077FA9" w:rsidRDefault="006669F3" w:rsidP="00994BBB">
      <w:pPr>
        <w:pStyle w:val="ListBullet2"/>
      </w:pPr>
      <w:r w:rsidRPr="00077FA9">
        <w:t>bolstered high-level scrutiny of regulations.</w:t>
      </w:r>
    </w:p>
    <w:p w14:paraId="5433078A" w14:textId="02467770" w:rsidR="006669F3" w:rsidRPr="00077FA9" w:rsidRDefault="006669F3" w:rsidP="006669F3">
      <w:pPr>
        <w:pStyle w:val="BodyText"/>
        <w:rPr>
          <w:rFonts w:ascii="Open Sans" w:hAnsi="Open Sans" w:cs="Open Sans"/>
        </w:rPr>
      </w:pPr>
      <w:r w:rsidRPr="00077FA9">
        <w:rPr>
          <w:rFonts w:ascii="Open Sans" w:hAnsi="Open Sans" w:cs="Open Sans"/>
        </w:rPr>
        <w:t xml:space="preserve">While no single ‘productivity’ lever will guarantee success, these whole-of-economy reforms together with those proposed across the other 4 pillar inquires (discussed in later sections) provide the Australian Government with a practical policy agenda, some of </w:t>
      </w:r>
      <w:r w:rsidR="002F0D23">
        <w:rPr>
          <w:rFonts w:ascii="Open Sans" w:hAnsi="Open Sans" w:cs="Open Sans"/>
        </w:rPr>
        <w:t xml:space="preserve">which </w:t>
      </w:r>
      <w:r w:rsidRPr="00077FA9">
        <w:rPr>
          <w:rFonts w:ascii="Open Sans" w:hAnsi="Open Sans" w:cs="Open Sans"/>
        </w:rPr>
        <w:t>ha</w:t>
      </w:r>
      <w:r w:rsidR="00FE21FE">
        <w:rPr>
          <w:rFonts w:ascii="Open Sans" w:hAnsi="Open Sans" w:cs="Open Sans"/>
        </w:rPr>
        <w:t>ve</w:t>
      </w:r>
      <w:r w:rsidRPr="00077FA9">
        <w:rPr>
          <w:rFonts w:ascii="Open Sans" w:hAnsi="Open Sans" w:cs="Open Sans"/>
        </w:rPr>
        <w:t xml:space="preserve"> already been adopted through the 20</w:t>
      </w:r>
      <w:r w:rsidR="003E4D7A">
        <w:rPr>
          <w:rFonts w:ascii="Open Sans" w:hAnsi="Open Sans" w:cs="Open Sans"/>
        </w:rPr>
        <w:t>26</w:t>
      </w:r>
      <w:r w:rsidR="0067057E">
        <w:rPr>
          <w:rFonts w:ascii="Open Sans" w:hAnsi="Open Sans" w:cs="Open Sans"/>
        </w:rPr>
        <w:t>–</w:t>
      </w:r>
      <w:r w:rsidRPr="00077FA9">
        <w:rPr>
          <w:rFonts w:ascii="Open Sans" w:hAnsi="Open Sans" w:cs="Open Sans"/>
        </w:rPr>
        <w:t>27 Budget.</w:t>
      </w:r>
    </w:p>
    <w:p w14:paraId="44B517FE" w14:textId="77777777" w:rsidR="006669F3" w:rsidRPr="00077FA9" w:rsidRDefault="006669F3" w:rsidP="006669F3">
      <w:pPr>
        <w:pStyle w:val="BodyText"/>
        <w:rPr>
          <w:rFonts w:ascii="Open Sans" w:hAnsi="Open Sans" w:cs="Open Sans"/>
        </w:rPr>
      </w:pPr>
      <w:r w:rsidRPr="00077FA9">
        <w:rPr>
          <w:rFonts w:ascii="Open Sans" w:hAnsi="Open Sans" w:cs="Open Sans"/>
        </w:rPr>
        <w:t>In May 2026, the Australian Government requested advice on options for reducing barriers to business dynamism. The inquiry is examining the regulatory and administrative burdens faced by businesses and the design, operation and integrity of corporate and personal insolvency frameworks. An interim report will be released in November 2026.</w:t>
      </w:r>
    </w:p>
    <w:p w14:paraId="72664376" w14:textId="77777777" w:rsidR="006669F3" w:rsidRPr="00077FA9" w:rsidRDefault="006669F3" w:rsidP="006669F3">
      <w:pPr>
        <w:pStyle w:val="BodyText"/>
        <w:rPr>
          <w:rFonts w:ascii="Open Sans" w:hAnsi="Open Sans" w:cs="Open Sans"/>
        </w:rPr>
      </w:pPr>
      <w:r w:rsidRPr="00077FA9">
        <w:rPr>
          <w:rFonts w:ascii="Open Sans" w:hAnsi="Open Sans" w:cs="Open Sans"/>
        </w:rPr>
        <w:lastRenderedPageBreak/>
        <w:t>In addition to these inquiries, we continued to contribute to and lead public discussions on a range of productivity topics through our Annual and Quarterly Productivity Bulletins including:</w:t>
      </w:r>
    </w:p>
    <w:p w14:paraId="5836FE0D" w14:textId="77777777" w:rsidR="006669F3" w:rsidRPr="00077FA9" w:rsidRDefault="006669F3" w:rsidP="006669F3">
      <w:pPr>
        <w:pStyle w:val="ListBullet"/>
        <w:rPr>
          <w:rFonts w:cs="Open Sans"/>
        </w:rPr>
      </w:pPr>
      <w:r w:rsidRPr="00077FA9">
        <w:rPr>
          <w:rFonts w:cs="Open Sans"/>
        </w:rPr>
        <w:t>the decline of capital deepening</w:t>
      </w:r>
    </w:p>
    <w:p w14:paraId="50BD200C" w14:textId="77777777" w:rsidR="006669F3" w:rsidRPr="00077FA9" w:rsidRDefault="006669F3" w:rsidP="006669F3">
      <w:pPr>
        <w:pStyle w:val="ListBullet"/>
        <w:rPr>
          <w:rFonts w:cs="Open Sans"/>
        </w:rPr>
      </w:pPr>
      <w:r w:rsidRPr="00077FA9">
        <w:rPr>
          <w:rFonts w:cs="Open Sans"/>
        </w:rPr>
        <w:t>labour productivity growth in the non-market sector</w:t>
      </w:r>
    </w:p>
    <w:p w14:paraId="028358B6" w14:textId="77777777" w:rsidR="006669F3" w:rsidRPr="00077FA9" w:rsidRDefault="006669F3" w:rsidP="006669F3">
      <w:pPr>
        <w:pStyle w:val="ListBullet"/>
        <w:rPr>
          <w:rFonts w:cs="Open Sans"/>
        </w:rPr>
      </w:pPr>
      <w:r w:rsidRPr="00077FA9">
        <w:rPr>
          <w:rFonts w:cs="Open Sans"/>
        </w:rPr>
        <w:t>our capital productivity performance over time</w:t>
      </w:r>
    </w:p>
    <w:p w14:paraId="03EEE442" w14:textId="77777777" w:rsidR="006669F3" w:rsidRPr="00077FA9" w:rsidRDefault="006669F3" w:rsidP="006669F3">
      <w:pPr>
        <w:pStyle w:val="ListBullet"/>
        <w:rPr>
          <w:rFonts w:cs="Open Sans"/>
        </w:rPr>
      </w:pPr>
      <w:r w:rsidRPr="00077FA9">
        <w:rPr>
          <w:rFonts w:cs="Open Sans"/>
        </w:rPr>
        <w:t>policies to restart our growth engine</w:t>
      </w:r>
    </w:p>
    <w:p w14:paraId="7EB77CE9" w14:textId="77777777" w:rsidR="006669F3" w:rsidRPr="00077FA9" w:rsidRDefault="006669F3" w:rsidP="006669F3">
      <w:pPr>
        <w:pStyle w:val="ListBullet"/>
        <w:rPr>
          <w:rFonts w:cs="Open Sans"/>
        </w:rPr>
      </w:pPr>
      <w:r w:rsidRPr="00077FA9">
        <w:rPr>
          <w:rFonts w:cs="Open Sans"/>
        </w:rPr>
        <w:t>productivity in the electricity industry.</w:t>
      </w:r>
    </w:p>
    <w:p w14:paraId="603FEBAC" w14:textId="6460BBBB" w:rsidR="006669F3" w:rsidRPr="00077FA9" w:rsidRDefault="006669F3" w:rsidP="006669F3">
      <w:pPr>
        <w:rPr>
          <w:rFonts w:ascii="Open Sans" w:hAnsi="Open Sans" w:cs="Open Sans"/>
        </w:rPr>
      </w:pPr>
      <w:r w:rsidRPr="00077FA9">
        <w:rPr>
          <w:rFonts w:ascii="Open Sans" w:hAnsi="Open Sans" w:cs="Open Sans"/>
        </w:rPr>
        <w:t>We also made submissions to other inquiries covering productivity-related topics including:</w:t>
      </w:r>
    </w:p>
    <w:p w14:paraId="0F410BEA" w14:textId="77777777" w:rsidR="006669F3" w:rsidRPr="00077FA9" w:rsidRDefault="006669F3" w:rsidP="006669F3">
      <w:pPr>
        <w:pStyle w:val="ListBullet"/>
        <w:rPr>
          <w:rFonts w:cs="Open Sans"/>
        </w:rPr>
      </w:pPr>
      <w:r w:rsidRPr="00077FA9">
        <w:rPr>
          <w:rFonts w:cs="Open Sans"/>
        </w:rPr>
        <w:t>policy options for a more prosperous future</w:t>
      </w:r>
    </w:p>
    <w:p w14:paraId="4D72CF19" w14:textId="77777777" w:rsidR="006669F3" w:rsidRPr="00077FA9" w:rsidRDefault="006669F3" w:rsidP="006669F3">
      <w:pPr>
        <w:pStyle w:val="ListBullet"/>
        <w:rPr>
          <w:rFonts w:cs="Open Sans"/>
        </w:rPr>
      </w:pPr>
      <w:r w:rsidRPr="00077FA9">
        <w:rPr>
          <w:rFonts w:cs="Open Sans"/>
        </w:rPr>
        <w:t>mutual recognition schemes for workers.</w:t>
      </w:r>
    </w:p>
    <w:p w14:paraId="708C7C73" w14:textId="6E0EF00A" w:rsidR="006669F3" w:rsidRPr="00077FA9" w:rsidRDefault="006669F3" w:rsidP="00D17755">
      <w:pPr>
        <w:pStyle w:val="BodyText"/>
      </w:pPr>
      <w:r w:rsidRPr="00077FA9">
        <w:t xml:space="preserve">In May 2026, the Australian Government asked us to conduct an inquiry into regulatory barriers to housing supply. The terms of reference ask us to assess, identify best practice and recommend reforms to get more homes built quickly across the following </w:t>
      </w:r>
      <w:r w:rsidR="00FF6342">
        <w:t>areas</w:t>
      </w:r>
      <w:r w:rsidRPr="00077FA9">
        <w:t>:</w:t>
      </w:r>
    </w:p>
    <w:p w14:paraId="588F3120" w14:textId="77777777" w:rsidR="006669F3" w:rsidRPr="00077FA9" w:rsidRDefault="006669F3" w:rsidP="00994BBB">
      <w:pPr>
        <w:pStyle w:val="ListNumber"/>
      </w:pPr>
      <w:r w:rsidRPr="00077FA9">
        <w:t xml:space="preserve">approval processes </w:t>
      </w:r>
    </w:p>
    <w:p w14:paraId="085C8174" w14:textId="77777777" w:rsidR="006669F3" w:rsidRPr="00077FA9" w:rsidRDefault="006669F3" w:rsidP="00994BBB">
      <w:pPr>
        <w:pStyle w:val="ListNumber"/>
      </w:pPr>
      <w:r w:rsidRPr="00077FA9">
        <w:t xml:space="preserve">availability and use of land for housing </w:t>
      </w:r>
    </w:p>
    <w:p w14:paraId="5FDEF709" w14:textId="77777777" w:rsidR="006669F3" w:rsidRPr="00077FA9" w:rsidRDefault="006669F3" w:rsidP="00994BBB">
      <w:pPr>
        <w:pStyle w:val="ListNumber"/>
      </w:pPr>
      <w:r w:rsidRPr="00077FA9">
        <w:t>processes and frameworks to deliver new and utilise existing housing infrastructure.</w:t>
      </w:r>
    </w:p>
    <w:p w14:paraId="07B80172" w14:textId="77777777" w:rsidR="006669F3" w:rsidRPr="00D17755" w:rsidRDefault="006669F3" w:rsidP="000414AE">
      <w:pPr>
        <w:pStyle w:val="BodyText"/>
      </w:pPr>
      <w:r w:rsidRPr="00D17755">
        <w:t>We have also been asked to assess states and territories’ reform efforts against features of best practice housing regulatory systems, and the expected impact of reform on housing supply, including quantification where possible. The interim report is due in July 2026, and the final report will be delivered to government in March 2027.</w:t>
      </w:r>
    </w:p>
    <w:p w14:paraId="391C187A" w14:textId="77777777" w:rsidR="006669F3" w:rsidRPr="00D17755" w:rsidRDefault="006669F3" w:rsidP="000414AE">
      <w:pPr>
        <w:pStyle w:val="BodyText"/>
      </w:pPr>
      <w:r w:rsidRPr="00D17755">
        <w:t>We also made submissions and appeared in hearings for 2 parliamentary inquiries:</w:t>
      </w:r>
    </w:p>
    <w:p w14:paraId="05E3E4A7" w14:textId="3185C9DA" w:rsidR="006669F3" w:rsidRPr="00077FA9" w:rsidRDefault="006669F3" w:rsidP="006669F3">
      <w:pPr>
        <w:pStyle w:val="ListBullet"/>
        <w:rPr>
          <w:rFonts w:cs="Open Sans"/>
        </w:rPr>
      </w:pPr>
      <w:r w:rsidRPr="00077FA9">
        <w:rPr>
          <w:rFonts w:cs="Open Sans"/>
        </w:rPr>
        <w:t>policy options for a more prosperous future (supplemental submission on housing)</w:t>
      </w:r>
      <w:r w:rsidR="008640F5">
        <w:rPr>
          <w:rFonts w:cs="Open Sans"/>
        </w:rPr>
        <w:t>, and</w:t>
      </w:r>
    </w:p>
    <w:p w14:paraId="12C79677" w14:textId="77777777" w:rsidR="006669F3" w:rsidRPr="00077FA9" w:rsidRDefault="006669F3" w:rsidP="006669F3">
      <w:pPr>
        <w:pStyle w:val="ListBullet"/>
        <w:rPr>
          <w:rFonts w:cs="Open Sans"/>
        </w:rPr>
      </w:pPr>
      <w:r w:rsidRPr="00077FA9">
        <w:rPr>
          <w:rFonts w:cs="Open Sans"/>
        </w:rPr>
        <w:t>intergenerational housing inequality.</w:t>
      </w:r>
    </w:p>
    <w:p w14:paraId="4A07918C" w14:textId="77777777" w:rsidR="00780231" w:rsidRPr="00D17755" w:rsidRDefault="00780231" w:rsidP="000414AE">
      <w:pPr>
        <w:pStyle w:val="BodyText"/>
      </w:pPr>
      <w:r>
        <w:br w:type="page"/>
      </w:r>
    </w:p>
    <w:tbl>
      <w:tblPr>
        <w:tblW w:w="9630" w:type="dxa"/>
        <w:shd w:val="clear" w:color="auto" w:fill="F2F2F2" w:themeFill="background1" w:themeFillShade="F2"/>
        <w:tblLayout w:type="fixed"/>
        <w:tblCellMar>
          <w:top w:w="113" w:type="dxa"/>
          <w:left w:w="113" w:type="dxa"/>
          <w:bottom w:w="113" w:type="dxa"/>
          <w:right w:w="113" w:type="dxa"/>
        </w:tblCellMar>
        <w:tblLook w:val="04A0" w:firstRow="1" w:lastRow="0" w:firstColumn="1" w:lastColumn="0" w:noHBand="0" w:noVBand="1"/>
      </w:tblPr>
      <w:tblGrid>
        <w:gridCol w:w="9630"/>
      </w:tblGrid>
      <w:tr w:rsidR="00993644" w14:paraId="5D3F74FF" w14:textId="77777777" w:rsidTr="00D17755">
        <w:tc>
          <w:tcPr>
            <w:tcW w:w="9630" w:type="dxa"/>
            <w:shd w:val="clear" w:color="auto" w:fill="F2F2F2" w:themeFill="background1" w:themeFillShade="F2"/>
            <w:hideMark/>
          </w:tcPr>
          <w:p w14:paraId="4F43206A" w14:textId="3914276C" w:rsidR="00993644" w:rsidRPr="00B26D76" w:rsidRDefault="00746854" w:rsidP="000C1A00">
            <w:pPr>
              <w:pStyle w:val="BoxHeading1"/>
            </w:pPr>
            <w:r w:rsidRPr="00B26D76">
              <w:rPr>
                <w:lang w:val="en-US"/>
              </w:rPr>
              <w:lastRenderedPageBreak/>
              <w:t xml:space="preserve">Case study </w:t>
            </w:r>
            <w:r w:rsidR="000C1A00">
              <w:rPr>
                <w:lang w:val="en-US"/>
              </w:rPr>
              <w:t>–</w:t>
            </w:r>
            <w:r w:rsidRPr="00B26D76">
              <w:rPr>
                <w:lang w:val="en-US"/>
              </w:rPr>
              <w:t xml:space="preserve"> the 5 pillars of productivity inquiries</w:t>
            </w:r>
          </w:p>
        </w:tc>
      </w:tr>
      <w:tr w:rsidR="00993644" w14:paraId="3646F794" w14:textId="77777777" w:rsidTr="00D17755">
        <w:tc>
          <w:tcPr>
            <w:tcW w:w="9630" w:type="dxa"/>
            <w:shd w:val="clear" w:color="auto" w:fill="F2F2F2" w:themeFill="background1" w:themeFillShade="F2"/>
            <w:hideMark/>
          </w:tcPr>
          <w:p w14:paraId="66784974" w14:textId="40A9DEC3" w:rsidR="00993644" w:rsidRPr="00B26D76" w:rsidRDefault="1DE01596" w:rsidP="00994BBB">
            <w:pPr>
              <w:pStyle w:val="BodyText"/>
              <w:ind w:left="113" w:right="113"/>
              <w:rPr>
                <w:rFonts w:ascii="Open Sans" w:hAnsi="Open Sans" w:cs="Open Sans"/>
              </w:rPr>
            </w:pPr>
            <w:r w:rsidRPr="25F4E5AA">
              <w:rPr>
                <w:rFonts w:ascii="Open Sans" w:hAnsi="Open Sans" w:cs="Open Sans"/>
              </w:rPr>
              <w:t xml:space="preserve">We </w:t>
            </w:r>
            <w:r w:rsidR="09782742" w:rsidRPr="25F4E5AA">
              <w:rPr>
                <w:rFonts w:ascii="Open Sans" w:hAnsi="Open Sans" w:cs="Open Sans"/>
              </w:rPr>
              <w:t>kicked off the 5 pillars inquiries by</w:t>
            </w:r>
            <w:r w:rsidR="00346C1D" w:rsidRPr="00B26D76">
              <w:rPr>
                <w:rFonts w:ascii="Open Sans" w:hAnsi="Open Sans" w:cs="Open Sans"/>
              </w:rPr>
              <w:t xml:space="preserve"> asking the public to share their best ideas to increase productivity. The ‘Productivity Pitch’ generated more than 450 contributions from members of the public that helped inform our research. In May</w:t>
            </w:r>
            <w:r w:rsidR="004A3EBC">
              <w:rPr>
                <w:rFonts w:ascii="Open Sans" w:hAnsi="Open Sans" w:cs="Open Sans"/>
              </w:rPr>
              <w:t xml:space="preserve"> 2025</w:t>
            </w:r>
            <w:r w:rsidR="00346C1D" w:rsidRPr="00B26D76">
              <w:rPr>
                <w:rFonts w:ascii="Open Sans" w:hAnsi="Open Sans" w:cs="Open Sans"/>
              </w:rPr>
              <w:t>, we released a shortlist of reform areas and asked for further feedback to refine our interim recommendations.</w:t>
            </w:r>
          </w:p>
          <w:p w14:paraId="2FA6D9C8" w14:textId="796F1F5F" w:rsidR="00993644" w:rsidRPr="00B26D76" w:rsidRDefault="00346C1D" w:rsidP="00994BBB">
            <w:pPr>
              <w:pStyle w:val="BodyText"/>
              <w:ind w:left="113" w:right="113"/>
              <w:rPr>
                <w:rFonts w:ascii="Open Sans" w:hAnsi="Open Sans" w:cs="Open Sans"/>
              </w:rPr>
            </w:pPr>
            <w:r w:rsidRPr="00B26D76">
              <w:rPr>
                <w:rFonts w:ascii="Open Sans" w:hAnsi="Open Sans" w:cs="Open Sans"/>
              </w:rPr>
              <w:t>The interim reports of the inquiries were released between 31 July and 13 August</w:t>
            </w:r>
            <w:r w:rsidR="00483F8D">
              <w:rPr>
                <w:rFonts w:ascii="Open Sans" w:hAnsi="Open Sans" w:cs="Open Sans"/>
              </w:rPr>
              <w:t xml:space="preserve"> 2025</w:t>
            </w:r>
            <w:r w:rsidRPr="00B26D76">
              <w:rPr>
                <w:rFonts w:ascii="Open Sans" w:hAnsi="Open Sans" w:cs="Open Sans"/>
              </w:rPr>
              <w:t xml:space="preserve">. The roll-out began with the release of an overview, </w:t>
            </w:r>
            <w:r w:rsidRPr="00B26D76">
              <w:rPr>
                <w:rFonts w:ascii="Open Sans" w:hAnsi="Open Sans" w:cs="Open Sans"/>
                <w:i/>
              </w:rPr>
              <w:t>Growth mindset: how to boost Australia’s productivity,</w:t>
            </w:r>
            <w:r w:rsidRPr="00B26D76">
              <w:rPr>
                <w:rFonts w:ascii="Open Sans" w:hAnsi="Open Sans" w:cs="Open Sans"/>
              </w:rPr>
              <w:t xml:space="preserve"> and culminated in a National Press Club address from Chair Danielle Wood.</w:t>
            </w:r>
          </w:p>
          <w:p w14:paraId="2EFDA40D" w14:textId="0AE47527" w:rsidR="00993644" w:rsidRPr="00F13C78" w:rsidRDefault="00346C1D" w:rsidP="000D1C2E">
            <w:pPr>
              <w:pStyle w:val="Quote"/>
              <w:ind w:left="720"/>
            </w:pPr>
            <w:r w:rsidRPr="000D1C2E">
              <w:rPr>
                <w:i/>
                <w:iCs/>
              </w:rPr>
              <w:t>‘Australia should be a place where children born today can expect to live better and more prosperous lives than the generations who have come before them. Productivity growth is essential to fulfilling that promise</w:t>
            </w:r>
            <w:r w:rsidR="003664D2" w:rsidRPr="000D1C2E">
              <w:rPr>
                <w:i/>
                <w:iCs/>
              </w:rPr>
              <w:t>.</w:t>
            </w:r>
            <w:r w:rsidRPr="000D1C2E">
              <w:rPr>
                <w:i/>
                <w:iCs/>
              </w:rPr>
              <w:t>’</w:t>
            </w:r>
            <w:r w:rsidRPr="00F13C78">
              <w:t xml:space="preserve"> </w:t>
            </w:r>
            <w:r w:rsidR="001808FA">
              <w:t xml:space="preserve">– </w:t>
            </w:r>
            <w:r w:rsidR="00174147">
              <w:t xml:space="preserve">PC Chair </w:t>
            </w:r>
            <w:r w:rsidR="00174147" w:rsidRPr="00B26D76">
              <w:t>Danielle Wood</w:t>
            </w:r>
          </w:p>
          <w:p w14:paraId="538B4AC2" w14:textId="04DDB4B1" w:rsidR="00993644" w:rsidRPr="00B26D76" w:rsidRDefault="00346C1D" w:rsidP="00994BBB">
            <w:pPr>
              <w:pStyle w:val="BodyText"/>
              <w:ind w:left="113" w:right="113"/>
              <w:rPr>
                <w:rFonts w:ascii="Open Sans" w:hAnsi="Open Sans" w:cs="Open Sans"/>
              </w:rPr>
            </w:pPr>
            <w:r w:rsidRPr="00B26D76">
              <w:rPr>
                <w:rFonts w:ascii="Open Sans" w:hAnsi="Open Sans" w:cs="Open Sans"/>
              </w:rPr>
              <w:t>The interim reports of the 5 pillars inquiries are among the most widely read and discussed pieces of work the PC has released. In 2024</w:t>
            </w:r>
            <w:r w:rsidR="00180303">
              <w:rPr>
                <w:rFonts w:ascii="Open Sans" w:hAnsi="Open Sans" w:cs="Open Sans"/>
              </w:rPr>
              <w:t>–</w:t>
            </w:r>
            <w:r w:rsidRPr="00B26D76">
              <w:rPr>
                <w:rFonts w:ascii="Open Sans" w:hAnsi="Open Sans" w:cs="Open Sans"/>
              </w:rPr>
              <w:t>25, they were downloaded over 20,000 times. In the 30-day period surrounding their release, the PC was mentioned more than 6</w:t>
            </w:r>
            <w:r w:rsidR="00FB33FE">
              <w:rPr>
                <w:rFonts w:ascii="Open Sans" w:hAnsi="Open Sans" w:cs="Open Sans"/>
              </w:rPr>
              <w:t>,</w:t>
            </w:r>
            <w:r w:rsidRPr="00B26D76">
              <w:rPr>
                <w:rFonts w:ascii="Open Sans" w:hAnsi="Open Sans" w:cs="Open Sans"/>
              </w:rPr>
              <w:t>000 times in media.</w:t>
            </w:r>
          </w:p>
          <w:p w14:paraId="21BFCB9F" w14:textId="13D970BC" w:rsidR="00993644" w:rsidRPr="001D74FB" w:rsidRDefault="00346C1D" w:rsidP="00994BBB">
            <w:pPr>
              <w:pStyle w:val="BodyText"/>
              <w:ind w:left="113" w:right="113"/>
              <w:rPr>
                <w:rFonts w:ascii="Open Sans" w:hAnsi="Open Sans" w:cs="Open Sans"/>
                <w:spacing w:val="-4"/>
              </w:rPr>
            </w:pPr>
            <w:r w:rsidRPr="001D74FB">
              <w:rPr>
                <w:rFonts w:ascii="Open Sans" w:hAnsi="Open Sans" w:cs="Open Sans"/>
                <w:spacing w:val="-4"/>
              </w:rPr>
              <w:t>The interim reports were also an important input into the government’s Economic Reform Roundtable, which brought leaders in business, government and civil society together to consider how government can improve productivity, enhance economic resilience and strengthen budget sustainability. </w:t>
            </w:r>
          </w:p>
          <w:p w14:paraId="55F34FC1" w14:textId="169D3258" w:rsidR="00993644" w:rsidRPr="00B26D76" w:rsidRDefault="00346C1D" w:rsidP="00994BBB">
            <w:pPr>
              <w:pStyle w:val="BodyText"/>
              <w:ind w:left="113" w:right="113"/>
              <w:rPr>
                <w:rFonts w:ascii="Open Sans" w:hAnsi="Open Sans" w:cs="Open Sans"/>
              </w:rPr>
            </w:pPr>
            <w:r w:rsidRPr="00B26D76">
              <w:rPr>
                <w:rFonts w:ascii="Open Sans" w:hAnsi="Open Sans" w:cs="Open Sans"/>
              </w:rPr>
              <w:t>After considering a further round of submissions, the PC handed the final reports to the government on 10 December 2025. The government released the reports publicly on 19</w:t>
            </w:r>
            <w:r w:rsidR="00AA1E4A">
              <w:rPr>
                <w:rFonts w:ascii="Open Sans" w:hAnsi="Open Sans" w:cs="Open Sans"/>
              </w:rPr>
              <w:t> </w:t>
            </w:r>
            <w:r w:rsidRPr="00B26D76">
              <w:rPr>
                <w:rFonts w:ascii="Open Sans" w:hAnsi="Open Sans" w:cs="Open Sans"/>
              </w:rPr>
              <w:t>December and tabled them in Parliament on 29 January.</w:t>
            </w:r>
          </w:p>
          <w:p w14:paraId="72477368" w14:textId="77777777" w:rsidR="00993644" w:rsidRPr="00B26D76" w:rsidRDefault="00346C1D" w:rsidP="00994BBB">
            <w:pPr>
              <w:pStyle w:val="BodyText"/>
              <w:ind w:left="113" w:right="113"/>
              <w:rPr>
                <w:rFonts w:ascii="Open Sans" w:hAnsi="Open Sans" w:cs="Open Sans"/>
              </w:rPr>
            </w:pPr>
            <w:r w:rsidRPr="00B26D76">
              <w:rPr>
                <w:rFonts w:ascii="Open Sans" w:hAnsi="Open Sans" w:cs="Open Sans"/>
              </w:rPr>
              <w:t>In May 2026, the government announced that it was progressing 13 of the 17 reform areas identified by the 5 inquiries. Some of the announced measures include: </w:t>
            </w:r>
          </w:p>
          <w:p w14:paraId="3A2343E2" w14:textId="4C774785" w:rsidR="00993644" w:rsidRPr="00B26D76" w:rsidRDefault="00CC0C84" w:rsidP="00994BBB">
            <w:pPr>
              <w:pStyle w:val="ListBullet"/>
              <w:ind w:left="340" w:right="113"/>
            </w:pPr>
            <w:r>
              <w:t>a</w:t>
            </w:r>
            <w:r w:rsidR="00346C1D" w:rsidRPr="00B26D76">
              <w:t xml:space="preserve"> significant regulatory reform package including targeted regulatory changes, additional regulatory stewardship measures and progress on National Competition Policy</w:t>
            </w:r>
          </w:p>
          <w:p w14:paraId="75F00C8A" w14:textId="3A02EBCD" w:rsidR="00993644" w:rsidRPr="00B26D76" w:rsidRDefault="00CC0C84" w:rsidP="00994BBB">
            <w:pPr>
              <w:pStyle w:val="ListBullet"/>
              <w:ind w:left="340" w:right="113"/>
            </w:pPr>
            <w:r>
              <w:t>h</w:t>
            </w:r>
            <w:r w:rsidR="00346C1D" w:rsidRPr="00B26D76">
              <w:t>elping teachers access high-quality evidence-based classroom materials as recommended by Pillar 2</w:t>
            </w:r>
          </w:p>
          <w:p w14:paraId="151E095D" w14:textId="486990F7" w:rsidR="00993644" w:rsidRPr="00B26D76" w:rsidRDefault="00CC0C84" w:rsidP="00994BBB">
            <w:pPr>
              <w:pStyle w:val="ListBullet"/>
              <w:ind w:left="340" w:right="113"/>
            </w:pPr>
            <w:r>
              <w:t>i</w:t>
            </w:r>
            <w:r w:rsidR="00346C1D" w:rsidRPr="00B26D76">
              <w:t>mproving recognition of prior learning and harmonisation of occupational licensing as recommended by Pillar 2</w:t>
            </w:r>
          </w:p>
          <w:p w14:paraId="3C59F8BF" w14:textId="796471CE" w:rsidR="00993644" w:rsidRPr="00B26D76" w:rsidRDefault="00CC0C84" w:rsidP="00994BBB">
            <w:pPr>
              <w:pStyle w:val="ListBullet"/>
              <w:ind w:left="340" w:right="113"/>
            </w:pPr>
            <w:r>
              <w:t>a</w:t>
            </w:r>
            <w:r w:rsidR="00346C1D" w:rsidRPr="00B26D76">
              <w:t>n approach to AI regulation that is consistent with Pillar 3 recommendations and progress on the Consumer Data Right</w:t>
            </w:r>
          </w:p>
          <w:p w14:paraId="2A310985" w14:textId="48C1D565" w:rsidR="00993644" w:rsidRPr="001D74FB" w:rsidRDefault="00CC0C84" w:rsidP="00994BBB">
            <w:pPr>
              <w:pStyle w:val="ListBullet"/>
              <w:spacing w:after="240"/>
              <w:ind w:left="340" w:right="113"/>
            </w:pPr>
            <w:r>
              <w:t>w</w:t>
            </w:r>
            <w:r w:rsidR="00346C1D" w:rsidRPr="00B26D76">
              <w:t>inding back the FBT discount for electric vehicles consistent with Pillar 5 recommendations</w:t>
            </w:r>
            <w:r w:rsidR="00277B57" w:rsidRPr="00B26D76">
              <w:t>.</w:t>
            </w:r>
          </w:p>
        </w:tc>
      </w:tr>
    </w:tbl>
    <w:p w14:paraId="4BF12DE5" w14:textId="77777777" w:rsidR="00D001F7" w:rsidRDefault="00D001F7" w:rsidP="006669F3">
      <w:pPr>
        <w:pStyle w:val="BodyText"/>
        <w:rPr>
          <w:rFonts w:cs="Arial"/>
        </w:rPr>
      </w:pPr>
    </w:p>
    <w:p w14:paraId="33AA8A74" w14:textId="57489CB1" w:rsidR="00C33A47" w:rsidRPr="00FA028E" w:rsidRDefault="00C33A47" w:rsidP="00FA028E">
      <w:pPr>
        <w:spacing w:before="0" w:after="160" w:line="259" w:lineRule="auto"/>
        <w:rPr>
          <w:rFonts w:cs="Arial"/>
        </w:rPr>
      </w:pPr>
      <w:r>
        <w:br w:type="page"/>
      </w:r>
    </w:p>
    <w:p w14:paraId="308E5105" w14:textId="3373B069" w:rsidR="00C33A47" w:rsidRDefault="00DD3BB7" w:rsidP="00D17755">
      <w:pPr>
        <w:pStyle w:val="Heading3"/>
      </w:pPr>
      <w:r>
        <w:lastRenderedPageBreak/>
        <w:t xml:space="preserve">Focus area: </w:t>
      </w:r>
      <w:r w:rsidR="00C33A47">
        <w:t>Trade and industry</w:t>
      </w:r>
    </w:p>
    <w:p w14:paraId="5EC6EE3A" w14:textId="66BB1675" w:rsidR="00C33A47" w:rsidRPr="000414AE" w:rsidRDefault="00595DCC" w:rsidP="00967F30">
      <w:pPr>
        <w:pStyle w:val="BodyText"/>
      </w:pPr>
      <w:r w:rsidRPr="00595DCC">
        <w:rPr>
          <w:noProof/>
        </w:rPr>
        <w:drawing>
          <wp:inline distT="0" distB="0" distL="0" distR="0" wp14:anchorId="540A1C03" wp14:editId="2E85777A">
            <wp:extent cx="6120000" cy="1949466"/>
            <wp:effectExtent l="0" t="0" r="0" b="0"/>
            <wp:docPr id="274161585" name="Picture 38" descr="1 Inquiry report; 1 publication; 1 research paper; 7 events or webinars; 2 articles and opinion pieces; and 14 speeches or pan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161585" name="Picture 38" descr="1 Inquiry report; 1 publication; 1 research paper; 7 events or webinars; 2 articles and opinion pieces; and 14 speeches or panel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0000" cy="1949466"/>
                    </a:xfrm>
                    <a:prstGeom prst="rect">
                      <a:avLst/>
                    </a:prstGeom>
                    <a:noFill/>
                    <a:ln>
                      <a:noFill/>
                    </a:ln>
                  </pic:spPr>
                </pic:pic>
              </a:graphicData>
            </a:graphic>
          </wp:inline>
        </w:drawing>
      </w:r>
    </w:p>
    <w:p w14:paraId="0BCBC351" w14:textId="77777777" w:rsidR="00280825" w:rsidRPr="00D662CA" w:rsidRDefault="00280825" w:rsidP="00280825">
      <w:pPr>
        <w:pStyle w:val="BodyText"/>
        <w:rPr>
          <w:rFonts w:ascii="Open Sans" w:hAnsi="Open Sans" w:cs="Open Sans"/>
        </w:rPr>
      </w:pPr>
      <w:r w:rsidRPr="00D662CA">
        <w:rPr>
          <w:rFonts w:ascii="Open Sans" w:hAnsi="Open Sans" w:cs="Open Sans"/>
        </w:rPr>
        <w:t xml:space="preserve">On 30 September 2025 the Productivity Commission received a request for advice on the impacts of a heavy vehicle reform package aimed at increasing productivity and supporting the uptake of heavy zero emissions vehicles (HZEVs). </w:t>
      </w:r>
    </w:p>
    <w:p w14:paraId="2310BFF6" w14:textId="77777777" w:rsidR="00280825" w:rsidRPr="00D662CA" w:rsidRDefault="00280825" w:rsidP="00280825">
      <w:pPr>
        <w:rPr>
          <w:rFonts w:ascii="Open Sans" w:hAnsi="Open Sans" w:cs="Open Sans"/>
        </w:rPr>
      </w:pPr>
      <w:r w:rsidRPr="00D662CA">
        <w:rPr>
          <w:rFonts w:ascii="Open Sans" w:hAnsi="Open Sans" w:cs="Open Sans"/>
        </w:rPr>
        <w:t>The heavy vehicle productivity reform package includes 5 reform areas:</w:t>
      </w:r>
    </w:p>
    <w:p w14:paraId="54A1096C" w14:textId="72CC4808" w:rsidR="00280825" w:rsidRPr="00D662CA" w:rsidRDefault="00280825" w:rsidP="006B3CAD">
      <w:pPr>
        <w:pStyle w:val="ListBullet"/>
        <w:numPr>
          <w:ilvl w:val="0"/>
          <w:numId w:val="32"/>
        </w:numPr>
        <w:rPr>
          <w:rFonts w:cs="Open Sans"/>
        </w:rPr>
      </w:pPr>
      <w:r w:rsidRPr="00D662CA">
        <w:rPr>
          <w:rFonts w:cs="Open Sans"/>
        </w:rPr>
        <w:t>increasing heavy vehicle road access to reduce emissions and increase productivity</w:t>
      </w:r>
    </w:p>
    <w:p w14:paraId="40F351E5" w14:textId="21F451D2" w:rsidR="00280825" w:rsidRPr="00D662CA" w:rsidRDefault="00280825" w:rsidP="006B3CAD">
      <w:pPr>
        <w:pStyle w:val="ListBullet"/>
        <w:numPr>
          <w:ilvl w:val="0"/>
          <w:numId w:val="32"/>
        </w:numPr>
        <w:rPr>
          <w:rFonts w:cs="Open Sans"/>
        </w:rPr>
      </w:pPr>
      <w:r w:rsidRPr="00D662CA">
        <w:rPr>
          <w:rFonts w:cs="Open Sans"/>
        </w:rPr>
        <w:t>accelerating the establishment of a National Automated Access System to streamline road access decision making for all heavy vehicles</w:t>
      </w:r>
    </w:p>
    <w:p w14:paraId="519999FA" w14:textId="34F3A2F5" w:rsidR="00280825" w:rsidRPr="00D662CA" w:rsidRDefault="00280825" w:rsidP="006B3CAD">
      <w:pPr>
        <w:pStyle w:val="ListBullet"/>
        <w:numPr>
          <w:ilvl w:val="0"/>
          <w:numId w:val="32"/>
        </w:numPr>
        <w:rPr>
          <w:rFonts w:cs="Open Sans"/>
        </w:rPr>
      </w:pPr>
      <w:r w:rsidRPr="00D662CA">
        <w:rPr>
          <w:rFonts w:cs="Open Sans"/>
        </w:rPr>
        <w:t>removing administrative and regulatory barriers to improve the availability of HZEV charging infrastructure</w:t>
      </w:r>
    </w:p>
    <w:p w14:paraId="0CB4F938" w14:textId="01BF574A" w:rsidR="00280825" w:rsidRPr="00D662CA" w:rsidRDefault="00280825" w:rsidP="006B3CAD">
      <w:pPr>
        <w:pStyle w:val="ListBullet"/>
        <w:numPr>
          <w:ilvl w:val="0"/>
          <w:numId w:val="32"/>
        </w:numPr>
        <w:rPr>
          <w:rFonts w:cs="Open Sans"/>
        </w:rPr>
      </w:pPr>
      <w:r w:rsidRPr="00D662CA">
        <w:rPr>
          <w:rFonts w:cs="Open Sans"/>
        </w:rPr>
        <w:t>reducing or removing curfews for HZEVs</w:t>
      </w:r>
    </w:p>
    <w:p w14:paraId="15C99451" w14:textId="248473E6" w:rsidR="00280825" w:rsidRPr="00D662CA" w:rsidRDefault="00280825" w:rsidP="006B3CAD">
      <w:pPr>
        <w:pStyle w:val="ListBullet"/>
        <w:numPr>
          <w:ilvl w:val="0"/>
          <w:numId w:val="32"/>
        </w:numPr>
        <w:rPr>
          <w:rFonts w:cs="Open Sans"/>
        </w:rPr>
      </w:pPr>
      <w:r w:rsidRPr="00D662CA">
        <w:rPr>
          <w:rFonts w:cs="Open Sans"/>
        </w:rPr>
        <w:t>accelerating implementation of the National Heavy Vehicle Driver Competency Framework.</w:t>
      </w:r>
    </w:p>
    <w:p w14:paraId="714B9907" w14:textId="77777777" w:rsidR="00280825" w:rsidRPr="00D662CA" w:rsidRDefault="00280825" w:rsidP="00280825">
      <w:pPr>
        <w:rPr>
          <w:rFonts w:ascii="Open Sans" w:hAnsi="Open Sans" w:cs="Open Sans"/>
        </w:rPr>
      </w:pPr>
      <w:r w:rsidRPr="00D662CA">
        <w:rPr>
          <w:rFonts w:ascii="Open Sans" w:hAnsi="Open Sans" w:cs="Open Sans"/>
        </w:rPr>
        <w:t>The PC issued a call for submissions on 14 November 2025 and released an interim report on 13 April 2026</w:t>
      </w:r>
      <w:r w:rsidRPr="00D662CA" w:rsidDel="002B536A">
        <w:rPr>
          <w:rFonts w:ascii="Open Sans" w:hAnsi="Open Sans" w:cs="Open Sans"/>
        </w:rPr>
        <w:t>.</w:t>
      </w:r>
      <w:r w:rsidRPr="00D662CA">
        <w:rPr>
          <w:rFonts w:ascii="Open Sans" w:hAnsi="Open Sans" w:cs="Open Sans"/>
        </w:rPr>
        <w:t xml:space="preserve"> The PC consulted with participants to prepare both its interim report and final report, including the National Transport Commission and the National Heavy Vehicle Regulator, Australian, state, territory and local governments, the freight industry and heavy vehicle manufacturers. </w:t>
      </w:r>
    </w:p>
    <w:p w14:paraId="7C3A84D2" w14:textId="77777777" w:rsidR="00280825" w:rsidRPr="00D662CA" w:rsidRDefault="00280825" w:rsidP="00280825">
      <w:pPr>
        <w:pStyle w:val="BodyText"/>
        <w:rPr>
          <w:rFonts w:ascii="Open Sans" w:hAnsi="Open Sans" w:cs="Open Sans"/>
        </w:rPr>
      </w:pPr>
      <w:r w:rsidRPr="00D662CA">
        <w:rPr>
          <w:rFonts w:ascii="Open Sans" w:hAnsi="Open Sans" w:cs="Open Sans"/>
        </w:rPr>
        <w:t xml:space="preserve">A report setting out the PC’s final analysis, modelling, findings and recommendations was provided to Government on 30 June 2026. </w:t>
      </w:r>
    </w:p>
    <w:p w14:paraId="6C06600D" w14:textId="77777777" w:rsidR="00280825" w:rsidRPr="00D662CA" w:rsidRDefault="00280825" w:rsidP="00280825">
      <w:pPr>
        <w:rPr>
          <w:rFonts w:ascii="Open Sans" w:hAnsi="Open Sans" w:cs="Open Sans"/>
        </w:rPr>
      </w:pPr>
      <w:r w:rsidRPr="00D662CA">
        <w:rPr>
          <w:rFonts w:ascii="Open Sans" w:hAnsi="Open Sans" w:cs="Open Sans"/>
        </w:rPr>
        <w:t>In October 2025, the Australian Government requested the Productivity Commission examine the determinants of regional airfares in Australia and make recommendations on policy settings to support a competitive, reliable and affordable regional aviation network. We have been asked to:</w:t>
      </w:r>
    </w:p>
    <w:p w14:paraId="4B9FC4FD" w14:textId="2E0F9CDD" w:rsidR="00280825" w:rsidRPr="00D662CA" w:rsidRDefault="00280825" w:rsidP="00280825">
      <w:pPr>
        <w:pStyle w:val="ListBullet"/>
        <w:rPr>
          <w:rFonts w:cs="Open Sans"/>
        </w:rPr>
      </w:pPr>
      <w:r w:rsidRPr="00D662CA">
        <w:rPr>
          <w:rFonts w:cs="Open Sans"/>
        </w:rPr>
        <w:t>analyse the determinants of regional airfares and service offerings, and the factors that contribute to differences between airfares available on regional routes and those available between major cities</w:t>
      </w:r>
    </w:p>
    <w:p w14:paraId="4B54F7E6" w14:textId="5EAC77B4" w:rsidR="00280825" w:rsidRPr="00D662CA" w:rsidRDefault="00280825" w:rsidP="00280825">
      <w:pPr>
        <w:pStyle w:val="ListBullet"/>
        <w:rPr>
          <w:rFonts w:cs="Open Sans"/>
        </w:rPr>
      </w:pPr>
      <w:r w:rsidRPr="00D662CA">
        <w:rPr>
          <w:rFonts w:cs="Open Sans"/>
        </w:rPr>
        <w:t>identify the impacts of regional air fares and access to regular and reliable air services on regional economies, productivity, and improving Closing the Gap outcomes</w:t>
      </w:r>
    </w:p>
    <w:p w14:paraId="15B7122B" w14:textId="19793079" w:rsidR="00280825" w:rsidRPr="00D662CA" w:rsidRDefault="00280825" w:rsidP="00280825">
      <w:pPr>
        <w:pStyle w:val="ListBullet"/>
        <w:rPr>
          <w:rFonts w:cs="Open Sans"/>
        </w:rPr>
      </w:pPr>
      <w:r w:rsidRPr="00D662CA">
        <w:rPr>
          <w:rFonts w:cs="Open Sans"/>
        </w:rPr>
        <w:t>assess the role for government and make recommendations to support improved access, pricing and service outcomes.</w:t>
      </w:r>
    </w:p>
    <w:p w14:paraId="69E593A8" w14:textId="77777777" w:rsidR="00D0059A" w:rsidRPr="00D17755" w:rsidRDefault="00280825" w:rsidP="00280825">
      <w:pPr>
        <w:rPr>
          <w:rFonts w:ascii="Open Sans" w:hAnsi="Open Sans" w:cs="Open Sans"/>
          <w:spacing w:val="-4"/>
        </w:rPr>
      </w:pPr>
      <w:r w:rsidRPr="00D17755">
        <w:rPr>
          <w:rFonts w:ascii="Open Sans" w:hAnsi="Open Sans" w:cs="Open Sans"/>
          <w:spacing w:val="-4"/>
        </w:rPr>
        <w:t xml:space="preserve">Throughout the first part of 2026, we undertook a series of visits to hear from people living in regional and remote regions about how regional air services impact them. In June 2025, we released a </w:t>
      </w:r>
      <w:r w:rsidRPr="00D17755">
        <w:rPr>
          <w:rFonts w:ascii="Open Sans" w:hAnsi="Open Sans" w:cs="Open Sans"/>
          <w:i/>
          <w:spacing w:val="-4"/>
        </w:rPr>
        <w:t>What we heard</w:t>
      </w:r>
      <w:r w:rsidRPr="00D17755">
        <w:rPr>
          <w:rFonts w:ascii="Open Sans" w:hAnsi="Open Sans" w:cs="Open Sans"/>
          <w:spacing w:val="-4"/>
        </w:rPr>
        <w:t xml:space="preserve"> report, drawing on submissions provided to the inquiry and responses we received to a questionnaire. </w:t>
      </w:r>
    </w:p>
    <w:p w14:paraId="2B40A668" w14:textId="16FFA883" w:rsidR="00280825" w:rsidRPr="00D662CA" w:rsidRDefault="00280825" w:rsidP="00D17755">
      <w:pPr>
        <w:pStyle w:val="BodyText"/>
      </w:pPr>
      <w:r w:rsidRPr="00D662CA">
        <w:t>We</w:t>
      </w:r>
      <w:r w:rsidR="00D0059A">
        <w:t xml:space="preserve"> wi</w:t>
      </w:r>
      <w:r w:rsidRPr="00D662CA">
        <w:t xml:space="preserve">ll release a draft report in late 2026, with the final report delivered to the Australian Government in April 2027. </w:t>
      </w:r>
    </w:p>
    <w:p w14:paraId="6A3CB2C1" w14:textId="03F07156" w:rsidR="00280825" w:rsidRPr="00D662CA" w:rsidRDefault="00280825" w:rsidP="00D17755">
      <w:pPr>
        <w:pStyle w:val="BodyText"/>
      </w:pPr>
      <w:r w:rsidRPr="00D662CA">
        <w:lastRenderedPageBreak/>
        <w:t>In January 2026, following an application by the Australian Steel Institute (made in November 2025), the Australian Government requested the Productivity Commission undertake an inquiry into whether safeguard measures are warranted for imports of certain fabricated structural steel (FSS) products</w:t>
      </w:r>
      <w:r w:rsidR="00D00AF1">
        <w:t>.</w:t>
      </w:r>
    </w:p>
    <w:p w14:paraId="35A28130" w14:textId="40AA6CAD" w:rsidR="00280825" w:rsidRPr="00D662CA" w:rsidRDefault="00280825" w:rsidP="00D17755">
      <w:pPr>
        <w:pStyle w:val="BodyText"/>
      </w:pPr>
      <w:r w:rsidRPr="00D662CA">
        <w:t xml:space="preserve">This inquiry is being conducted in accordance with the World Trade </w:t>
      </w:r>
      <w:r w:rsidR="00783C83">
        <w:t>O</w:t>
      </w:r>
      <w:r w:rsidRPr="00D662CA">
        <w:t xml:space="preserve">rganisation (WTO) safeguard investigation procedures and the </w:t>
      </w:r>
      <w:r w:rsidRPr="00D662CA">
        <w:rPr>
          <w:i/>
        </w:rPr>
        <w:t>Productivity Commission Act</w:t>
      </w:r>
      <w:r w:rsidRPr="00D662CA">
        <w:t> </w:t>
      </w:r>
      <w:r w:rsidRPr="00D662CA">
        <w:rPr>
          <w:i/>
        </w:rPr>
        <w:t xml:space="preserve">1998 </w:t>
      </w:r>
      <w:r w:rsidRPr="00D662CA">
        <w:t>(</w:t>
      </w:r>
      <w:proofErr w:type="spellStart"/>
      <w:r w:rsidRPr="00D662CA">
        <w:t>Cth</w:t>
      </w:r>
      <w:proofErr w:type="spellEnd"/>
      <w:r w:rsidRPr="00D662CA">
        <w:t xml:space="preserve">). The PC is the ‘competent authority’ in Australia for investigating proposed safeguard measures but does not initiate safeguard investigations (Gazette no. S 297 of 25 June 1998). As the competent authority, the PC’s findings regarding whether the conditions for safeguards are met determines whether the Australian Government can introduce safeguards. </w:t>
      </w:r>
    </w:p>
    <w:p w14:paraId="3642D792" w14:textId="77777777" w:rsidR="00280825" w:rsidRPr="00D662CA" w:rsidRDefault="00280825" w:rsidP="00D17755">
      <w:pPr>
        <w:pStyle w:val="BodyText"/>
      </w:pPr>
      <w:r w:rsidRPr="00D662CA">
        <w:t>The terms of reference for this inquiry also ask the PC to provide advice on what measure should be introduced and whether introducing it would be in the public interest (if the conditions for a safeguard are met), but the government is not bound by the PC’s views on these matters.</w:t>
      </w:r>
    </w:p>
    <w:p w14:paraId="3D54BA4E" w14:textId="17C6A727" w:rsidR="00280825" w:rsidRPr="00D662CA" w:rsidRDefault="00280825" w:rsidP="009004C8">
      <w:pPr>
        <w:pStyle w:val="BodyText"/>
      </w:pPr>
      <w:r w:rsidRPr="00D662CA">
        <w:rPr>
          <w:spacing w:val="-4"/>
        </w:rPr>
        <w:t>We released a call for submissions paper on</w:t>
      </w:r>
      <w:r w:rsidRPr="00D662CA">
        <w:t xml:space="preserve"> </w:t>
      </w:r>
      <w:r w:rsidRPr="00D662CA">
        <w:rPr>
          <w:spacing w:val="-4"/>
        </w:rPr>
        <w:t xml:space="preserve">24 February 2026. </w:t>
      </w:r>
      <w:r w:rsidRPr="00D662CA">
        <w:t>In preparing its interim report, the PC has met with</w:t>
      </w:r>
      <w:r w:rsidRPr="00D662CA" w:rsidDel="00521D5B">
        <w:t xml:space="preserve"> </w:t>
      </w:r>
      <w:r w:rsidRPr="00D662CA">
        <w:t xml:space="preserve">individual domestic FSS producers, steel distributors, steel producers, construction firms, and peak bodies representing these market segments. We have also met with Australian and foreign government organisations, as well as the China Chamber of Commerce of Metals, Minerals and Chemical Importers and Exporters. Staff from the PC also </w:t>
      </w:r>
      <w:r w:rsidR="00E55260">
        <w:t>visited</w:t>
      </w:r>
      <w:r w:rsidRPr="00D662CA">
        <w:t xml:space="preserve"> several steel fabricating workshops in south-east Melbourne to gain a deeper understanding of the FSS industry. Public hearings were held from 13 to 15 May 2026. An interim report will be delivered to </w:t>
      </w:r>
      <w:r w:rsidR="005D098A">
        <w:t>g</w:t>
      </w:r>
      <w:r w:rsidRPr="00D662CA">
        <w:t xml:space="preserve">overnment by 23 September 2026, and a final report by November 2026. </w:t>
      </w:r>
    </w:p>
    <w:p w14:paraId="20CA1FB6" w14:textId="7E5BC1C4" w:rsidR="00C33A47" w:rsidRPr="0020794F" w:rsidRDefault="00280825" w:rsidP="009004C8">
      <w:pPr>
        <w:pStyle w:val="BodyText"/>
      </w:pPr>
      <w:r w:rsidRPr="00D662CA">
        <w:t>During 2025</w:t>
      </w:r>
      <w:r w:rsidR="00F6459F">
        <w:t>–</w:t>
      </w:r>
      <w:r w:rsidRPr="00D662CA">
        <w:t xml:space="preserve">26, the PC released the </w:t>
      </w:r>
      <w:r w:rsidRPr="007D50D3">
        <w:rPr>
          <w:i/>
          <w:iCs/>
        </w:rPr>
        <w:t>Trade and Assistance Review 2023</w:t>
      </w:r>
      <w:r w:rsidR="00F97D63" w:rsidRPr="007D50D3">
        <w:rPr>
          <w:i/>
          <w:iCs/>
        </w:rPr>
        <w:t>–</w:t>
      </w:r>
      <w:r w:rsidRPr="007D50D3">
        <w:rPr>
          <w:i/>
          <w:iCs/>
        </w:rPr>
        <w:t>24</w:t>
      </w:r>
      <w:r w:rsidRPr="00D662CA">
        <w:t xml:space="preserve"> and initiated work on the </w:t>
      </w:r>
      <w:r w:rsidRPr="007D50D3">
        <w:rPr>
          <w:i/>
          <w:iCs/>
        </w:rPr>
        <w:t>Trade and Assistance Review 2024</w:t>
      </w:r>
      <w:r w:rsidR="00F97D63" w:rsidRPr="007D50D3">
        <w:rPr>
          <w:i/>
          <w:iCs/>
        </w:rPr>
        <w:t>–</w:t>
      </w:r>
      <w:r w:rsidRPr="007D50D3">
        <w:rPr>
          <w:i/>
          <w:iCs/>
        </w:rPr>
        <w:t>25</w:t>
      </w:r>
      <w:r w:rsidRPr="00D662CA">
        <w:t>. The review included the latest estimates of Australian Government assistance to industry, and provided a summary of developments in industry assistance, trade policy and foreign investment.</w:t>
      </w:r>
      <w:r w:rsidR="00C33A47">
        <w:br w:type="page"/>
      </w:r>
    </w:p>
    <w:p w14:paraId="052F5F37" w14:textId="27B3B08C" w:rsidR="00C33A47" w:rsidRDefault="00DD3BB7" w:rsidP="00D17755">
      <w:pPr>
        <w:pStyle w:val="Heading3"/>
      </w:pPr>
      <w:r>
        <w:lastRenderedPageBreak/>
        <w:t xml:space="preserve">Focus area: </w:t>
      </w:r>
      <w:r w:rsidR="00C33A47" w:rsidRPr="00343AA5">
        <w:t>Aboriginal and Torres Stra</w:t>
      </w:r>
      <w:r w:rsidR="00C33A47">
        <w:t>it Is</w:t>
      </w:r>
      <w:r w:rsidR="00C33A47" w:rsidRPr="00343AA5">
        <w:t>land</w:t>
      </w:r>
      <w:r w:rsidR="00C33A47">
        <w:t>er policy and reporting</w:t>
      </w:r>
    </w:p>
    <w:p w14:paraId="6AB8FE09" w14:textId="440AE64C" w:rsidR="003641D1" w:rsidRPr="00892286" w:rsidRDefault="00A1013E" w:rsidP="00D17755">
      <w:pPr>
        <w:pStyle w:val="BodyText"/>
      </w:pPr>
      <w:r w:rsidRPr="00A1013E">
        <w:rPr>
          <w:noProof/>
        </w:rPr>
        <w:drawing>
          <wp:inline distT="0" distB="0" distL="0" distR="0" wp14:anchorId="5743E79B" wp14:editId="3B36EFB3">
            <wp:extent cx="6038215" cy="1907540"/>
            <wp:effectExtent l="0" t="0" r="635" b="0"/>
            <wp:docPr id="463441905" name="Picture 37" descr="3 performance reports; 2 submissions made; 2 articles and opinion pieces; 1 event or webinar; 2 research papers; and 14 speeches or pan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41905" name="Picture 37" descr="3 performance reports; 2 submissions made; 2 articles and opinion pieces; 1 event or webinar; 2 research papers; and 14 speeches or panel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38215" cy="1907540"/>
                    </a:xfrm>
                    <a:prstGeom prst="rect">
                      <a:avLst/>
                    </a:prstGeom>
                    <a:noFill/>
                    <a:ln>
                      <a:noFill/>
                    </a:ln>
                  </pic:spPr>
                </pic:pic>
              </a:graphicData>
            </a:graphic>
          </wp:inline>
        </w:drawing>
      </w:r>
    </w:p>
    <w:p w14:paraId="1F268406" w14:textId="064FA7EC" w:rsidR="003373D2" w:rsidRDefault="0020794F" w:rsidP="00E86B5F">
      <w:pPr>
        <w:pStyle w:val="BodyText"/>
        <w:spacing w:line="260" w:lineRule="atLeast"/>
        <w:rPr>
          <w:rFonts w:ascii="Open Sans" w:hAnsi="Open Sans" w:cs="Open Sans"/>
        </w:rPr>
      </w:pPr>
      <w:r w:rsidRPr="00D662CA">
        <w:rPr>
          <w:rFonts w:ascii="Open Sans" w:eastAsia="Arial" w:hAnsi="Open Sans" w:cs="Open Sans"/>
          <w:color w:val="000000" w:themeColor="text1"/>
          <w:lang w:val="en-US"/>
        </w:rPr>
        <w:t xml:space="preserve">Australia’s history and policy settings have shaped economic and social outcomes across the community. For Aboriginal and Torres Strait Islander people, the impacts of </w:t>
      </w:r>
      <w:proofErr w:type="spellStart"/>
      <w:r w:rsidRPr="00D662CA">
        <w:rPr>
          <w:rFonts w:ascii="Open Sans" w:eastAsia="Arial" w:hAnsi="Open Sans" w:cs="Open Sans"/>
          <w:color w:val="000000" w:themeColor="text1"/>
          <w:lang w:val="en-US"/>
        </w:rPr>
        <w:t>colonisation</w:t>
      </w:r>
      <w:proofErr w:type="spellEnd"/>
      <w:r w:rsidRPr="00D662CA">
        <w:rPr>
          <w:rFonts w:ascii="Open Sans" w:eastAsia="Arial" w:hAnsi="Open Sans" w:cs="Open Sans"/>
          <w:color w:val="000000" w:themeColor="text1"/>
          <w:lang w:val="en-US"/>
        </w:rPr>
        <w:t xml:space="preserve"> and government policies continue to influence outcomes today.</w:t>
      </w:r>
      <w:r w:rsidRPr="00D662CA">
        <w:rPr>
          <w:rFonts w:ascii="Open Sans" w:hAnsi="Open Sans" w:cs="Open Sans"/>
          <w:color w:val="000000" w:themeColor="text1"/>
          <w:sz w:val="21"/>
          <w:szCs w:val="21"/>
        </w:rPr>
        <w:t xml:space="preserve"> </w:t>
      </w:r>
      <w:r w:rsidRPr="00D662CA">
        <w:rPr>
          <w:rFonts w:ascii="Open Sans" w:eastAsia="Arial" w:hAnsi="Open Sans" w:cs="Open Sans"/>
          <w:color w:val="000000" w:themeColor="text1"/>
        </w:rPr>
        <w:t>Achieving better outcomes requires transformational change in how governments work with Aboriginal and Torres Strait Islander people, communities and organisations.</w:t>
      </w:r>
    </w:p>
    <w:p w14:paraId="170CE011" w14:textId="4A0FA52B" w:rsidR="0020794F" w:rsidRPr="00D662CA" w:rsidRDefault="0020794F" w:rsidP="00E86B5F">
      <w:pPr>
        <w:pStyle w:val="BodyText"/>
        <w:spacing w:line="260" w:lineRule="atLeast"/>
        <w:rPr>
          <w:rFonts w:ascii="Open Sans" w:hAnsi="Open Sans" w:cs="Open Sans"/>
        </w:rPr>
      </w:pPr>
      <w:r w:rsidRPr="00D662CA">
        <w:rPr>
          <w:rFonts w:ascii="Open Sans" w:hAnsi="Open Sans" w:cs="Open Sans"/>
        </w:rPr>
        <w:t xml:space="preserve">Across its program of work, the PC seeks to make recommendations that reflect the priorities of Aboriginal and Torres Strait Islander communities and strengthen outcomes for Aboriginal and Torres Strait Islander </w:t>
      </w:r>
      <w:r w:rsidR="00FD687F">
        <w:rPr>
          <w:rFonts w:ascii="Open Sans" w:hAnsi="Open Sans" w:cs="Open Sans"/>
        </w:rPr>
        <w:t>peop</w:t>
      </w:r>
      <w:r w:rsidR="004D5CC6">
        <w:rPr>
          <w:rFonts w:ascii="Open Sans" w:hAnsi="Open Sans" w:cs="Open Sans"/>
        </w:rPr>
        <w:t>le</w:t>
      </w:r>
      <w:r w:rsidR="00FD687F" w:rsidRPr="00D662CA">
        <w:rPr>
          <w:rFonts w:ascii="Open Sans" w:hAnsi="Open Sans" w:cs="Open Sans"/>
        </w:rPr>
        <w:t xml:space="preserve"> </w:t>
      </w:r>
      <w:r w:rsidRPr="00D662CA">
        <w:rPr>
          <w:rFonts w:ascii="Open Sans" w:hAnsi="Open Sans" w:cs="Open Sans"/>
        </w:rPr>
        <w:t xml:space="preserve">by engaging transparently, consistently and in a reciprocal way. </w:t>
      </w:r>
    </w:p>
    <w:p w14:paraId="63FCB77A" w14:textId="77777777" w:rsidR="0020794F" w:rsidRPr="00D17755" w:rsidRDefault="0020794F" w:rsidP="00E86B5F">
      <w:pPr>
        <w:pStyle w:val="BodyText"/>
        <w:spacing w:line="260" w:lineRule="atLeast"/>
        <w:rPr>
          <w:rFonts w:ascii="Open Sans" w:eastAsia="Arial" w:hAnsi="Open Sans" w:cs="Open Sans"/>
          <w:color w:val="000000" w:themeColor="text1"/>
          <w:spacing w:val="-2"/>
        </w:rPr>
      </w:pPr>
      <w:r w:rsidRPr="00D17755">
        <w:rPr>
          <w:rFonts w:ascii="Open Sans" w:eastAsia="Arial" w:hAnsi="Open Sans" w:cs="Open Sans"/>
          <w:color w:val="000000" w:themeColor="text1"/>
          <w:spacing w:val="-2"/>
          <w:lang w:val="en-US"/>
        </w:rPr>
        <w:t xml:space="preserve">The PC plays an accountability role under the National Agreement on Closing the Gap (the Agreement) by reporting outcomes and monitoring progress. The PC has 2 specific responsibilities under the Agreement: </w:t>
      </w:r>
    </w:p>
    <w:p w14:paraId="7117B236" w14:textId="7EF48273" w:rsidR="0020794F" w:rsidRPr="00D662CA" w:rsidRDefault="0020794F" w:rsidP="00E86B5F">
      <w:pPr>
        <w:pStyle w:val="ListBullet"/>
        <w:spacing w:line="260" w:lineRule="atLeast"/>
      </w:pPr>
      <w:r w:rsidRPr="00D662CA">
        <w:rPr>
          <w:lang w:val="en-US"/>
        </w:rPr>
        <w:t xml:space="preserve">reporting: developing and maintaining an information repository, including a publicly accessible dashboard of Closing the Gap data and supporting materials, as well as publishing an </w:t>
      </w:r>
      <w:r w:rsidR="00257F99">
        <w:rPr>
          <w:lang w:val="en-US"/>
        </w:rPr>
        <w:t>A</w:t>
      </w:r>
      <w:r w:rsidRPr="00D662CA">
        <w:rPr>
          <w:lang w:val="en-US"/>
        </w:rPr>
        <w:t xml:space="preserve">nnual </w:t>
      </w:r>
      <w:r w:rsidR="00257F99">
        <w:rPr>
          <w:lang w:val="en-US"/>
        </w:rPr>
        <w:t>D</w:t>
      </w:r>
      <w:r w:rsidRPr="00D662CA">
        <w:rPr>
          <w:lang w:val="en-US"/>
        </w:rPr>
        <w:t xml:space="preserve">ata </w:t>
      </w:r>
      <w:r w:rsidR="00257F99">
        <w:rPr>
          <w:lang w:val="en-US"/>
        </w:rPr>
        <w:t>C</w:t>
      </w:r>
      <w:r w:rsidRPr="00D662CA">
        <w:rPr>
          <w:lang w:val="en-US"/>
        </w:rPr>
        <w:t xml:space="preserve">ompilation </w:t>
      </w:r>
      <w:r w:rsidR="00257F99">
        <w:rPr>
          <w:lang w:val="en-US"/>
        </w:rPr>
        <w:t>R</w:t>
      </w:r>
      <w:r w:rsidRPr="00D662CA">
        <w:rPr>
          <w:lang w:val="en-US"/>
        </w:rPr>
        <w:t>eport (ADCR) to inform the reporting on progress on targets</w:t>
      </w:r>
    </w:p>
    <w:p w14:paraId="351CBB3A" w14:textId="25741F63" w:rsidR="0020794F" w:rsidRPr="00D662CA" w:rsidRDefault="0020794F" w:rsidP="00E86B5F">
      <w:pPr>
        <w:pStyle w:val="ListBullet"/>
        <w:spacing w:line="260" w:lineRule="atLeast"/>
      </w:pPr>
      <w:r w:rsidRPr="00D662CA">
        <w:rPr>
          <w:lang w:val="en-US"/>
        </w:rPr>
        <w:t>reviewing: undertaking a comprehensive 3-yearly review of progress against the commitments in the Agreement.</w:t>
      </w:r>
    </w:p>
    <w:p w14:paraId="2A47726B" w14:textId="55404E97" w:rsidR="0020794F" w:rsidRPr="00D662CA" w:rsidRDefault="0020794F" w:rsidP="00E86B5F">
      <w:pPr>
        <w:pStyle w:val="BodyText"/>
        <w:spacing w:line="260" w:lineRule="atLeast"/>
        <w:rPr>
          <w:rFonts w:ascii="Open Sans" w:hAnsi="Open Sans" w:cs="Open Sans"/>
        </w:rPr>
      </w:pPr>
      <w:r w:rsidRPr="00D662CA">
        <w:rPr>
          <w:rFonts w:ascii="Open Sans" w:hAnsi="Open Sans" w:cs="Open Sans"/>
        </w:rPr>
        <w:t>Central to the Agreement are the 4 Priority Reforms:</w:t>
      </w:r>
    </w:p>
    <w:p w14:paraId="11FD3E41" w14:textId="6BDB9118" w:rsidR="0020794F" w:rsidRPr="00D17755" w:rsidRDefault="0060270C" w:rsidP="00E86B5F">
      <w:pPr>
        <w:pStyle w:val="ListNumber"/>
        <w:numPr>
          <w:ilvl w:val="0"/>
          <w:numId w:val="95"/>
        </w:numPr>
        <w:spacing w:before="0" w:after="140" w:line="260" w:lineRule="atLeast"/>
        <w:rPr>
          <w:rFonts w:ascii="Open Sans" w:hAnsi="Open Sans" w:cs="Open Sans"/>
        </w:rPr>
      </w:pPr>
      <w:r w:rsidRPr="00D17755">
        <w:rPr>
          <w:rFonts w:ascii="Open Sans" w:hAnsi="Open Sans" w:cs="Open Sans"/>
        </w:rPr>
        <w:t>s</w:t>
      </w:r>
      <w:r w:rsidR="0020794F" w:rsidRPr="00D17755">
        <w:rPr>
          <w:rFonts w:ascii="Open Sans" w:hAnsi="Open Sans" w:cs="Open Sans"/>
        </w:rPr>
        <w:t>haring decision-making power through formal partnerships</w:t>
      </w:r>
    </w:p>
    <w:p w14:paraId="3B49ECC0" w14:textId="615A3DC1" w:rsidR="0020794F" w:rsidRPr="00D662CA" w:rsidRDefault="0060270C" w:rsidP="00E86B5F">
      <w:pPr>
        <w:pStyle w:val="ListNumber"/>
        <w:spacing w:before="0" w:after="140" w:line="260" w:lineRule="atLeast"/>
        <w:rPr>
          <w:rFonts w:ascii="Open Sans" w:hAnsi="Open Sans" w:cs="Open Sans"/>
        </w:rPr>
      </w:pPr>
      <w:r>
        <w:rPr>
          <w:rFonts w:ascii="Open Sans" w:hAnsi="Open Sans" w:cs="Open Sans"/>
        </w:rPr>
        <w:t>s</w:t>
      </w:r>
      <w:r w:rsidR="0020794F" w:rsidRPr="00D662CA">
        <w:rPr>
          <w:rFonts w:ascii="Open Sans" w:hAnsi="Open Sans" w:cs="Open Sans"/>
        </w:rPr>
        <w:t>trengthening the Aboriginal and/or Torres Strait Islander community-controlled sector</w:t>
      </w:r>
    </w:p>
    <w:p w14:paraId="1E0C50E0" w14:textId="5DFFEEA7" w:rsidR="0020794F" w:rsidRPr="00D662CA" w:rsidRDefault="0060270C" w:rsidP="00E86B5F">
      <w:pPr>
        <w:pStyle w:val="ListNumber"/>
        <w:spacing w:before="0" w:after="140" w:line="260" w:lineRule="atLeast"/>
        <w:rPr>
          <w:rFonts w:ascii="Open Sans" w:hAnsi="Open Sans" w:cs="Open Sans"/>
        </w:rPr>
      </w:pPr>
      <w:r>
        <w:rPr>
          <w:rFonts w:ascii="Open Sans" w:hAnsi="Open Sans" w:cs="Open Sans"/>
        </w:rPr>
        <w:t>t</w:t>
      </w:r>
      <w:r w:rsidR="0020794F" w:rsidRPr="00D662CA">
        <w:rPr>
          <w:rFonts w:ascii="Open Sans" w:hAnsi="Open Sans" w:cs="Open Sans"/>
        </w:rPr>
        <w:t>ransforming government organisations to better serve Aboriginal and Torres Strait Islander people</w:t>
      </w:r>
    </w:p>
    <w:p w14:paraId="59877405" w14:textId="3E7358D5" w:rsidR="0020794F" w:rsidRPr="00D662CA" w:rsidRDefault="0060270C" w:rsidP="00E86B5F">
      <w:pPr>
        <w:pStyle w:val="ListNumber"/>
        <w:spacing w:before="0" w:after="140" w:line="260" w:lineRule="atLeast"/>
        <w:rPr>
          <w:rFonts w:ascii="Open Sans" w:hAnsi="Open Sans" w:cs="Open Sans"/>
        </w:rPr>
      </w:pPr>
      <w:r>
        <w:rPr>
          <w:rFonts w:ascii="Open Sans" w:hAnsi="Open Sans" w:cs="Open Sans"/>
        </w:rPr>
        <w:t>i</w:t>
      </w:r>
      <w:r w:rsidR="0020794F" w:rsidRPr="00D662CA">
        <w:rPr>
          <w:rFonts w:ascii="Open Sans" w:hAnsi="Open Sans" w:cs="Open Sans"/>
        </w:rPr>
        <w:t>mproving access to data so communities can make informed decisions.</w:t>
      </w:r>
    </w:p>
    <w:p w14:paraId="3C7ACB11" w14:textId="563FADFA" w:rsidR="0020794F" w:rsidRPr="00D662CA" w:rsidRDefault="00A15A4A" w:rsidP="00E86B5F">
      <w:pPr>
        <w:pStyle w:val="BodyText"/>
        <w:spacing w:line="260" w:lineRule="atLeast"/>
        <w:rPr>
          <w:rFonts w:ascii="Open Sans" w:hAnsi="Open Sans" w:cs="Open Sans"/>
        </w:rPr>
      </w:pPr>
      <w:r w:rsidRPr="331067E4">
        <w:rPr>
          <w:rFonts w:ascii="Open Sans" w:hAnsi="Open Sans" w:cs="Open Sans"/>
        </w:rPr>
        <w:t>We</w:t>
      </w:r>
      <w:r w:rsidR="00E94F79">
        <w:rPr>
          <w:rFonts w:ascii="Open Sans" w:hAnsi="Open Sans" w:cs="Open Sans"/>
        </w:rPr>
        <w:t xml:space="preserve"> continued to present</w:t>
      </w:r>
      <w:r>
        <w:rPr>
          <w:rFonts w:ascii="Open Sans" w:hAnsi="Open Sans" w:cs="Open Sans"/>
        </w:rPr>
        <w:t xml:space="preserve"> </w:t>
      </w:r>
      <w:r w:rsidR="00B84ED5">
        <w:rPr>
          <w:rFonts w:ascii="Open Sans" w:hAnsi="Open Sans" w:cs="Open Sans"/>
        </w:rPr>
        <w:t>progress</w:t>
      </w:r>
      <w:r w:rsidR="00FB11DA">
        <w:rPr>
          <w:rFonts w:ascii="Open Sans" w:hAnsi="Open Sans" w:cs="Open Sans"/>
        </w:rPr>
        <w:t xml:space="preserve"> </w:t>
      </w:r>
      <w:r w:rsidR="0020794F" w:rsidRPr="00D662CA">
        <w:rPr>
          <w:rFonts w:ascii="Open Sans" w:hAnsi="Open Sans" w:cs="Open Sans"/>
        </w:rPr>
        <w:t xml:space="preserve">on Closing the Gap outcomes </w:t>
      </w:r>
      <w:r w:rsidR="00A677E2">
        <w:rPr>
          <w:rFonts w:ascii="Open Sans" w:hAnsi="Open Sans" w:cs="Open Sans"/>
        </w:rPr>
        <w:t>through updates to</w:t>
      </w:r>
      <w:r w:rsidR="0020794F" w:rsidRPr="00D662CA">
        <w:rPr>
          <w:rFonts w:ascii="Open Sans" w:hAnsi="Open Sans" w:cs="Open Sans"/>
        </w:rPr>
        <w:t xml:space="preserve"> the information repository</w:t>
      </w:r>
      <w:r w:rsidR="00910183">
        <w:rPr>
          <w:rFonts w:ascii="Open Sans" w:hAnsi="Open Sans" w:cs="Open Sans"/>
        </w:rPr>
        <w:t xml:space="preserve"> dashboard</w:t>
      </w:r>
      <w:r w:rsidR="0020794F" w:rsidRPr="00D662CA">
        <w:rPr>
          <w:rFonts w:ascii="Open Sans" w:hAnsi="Open Sans" w:cs="Open Sans"/>
        </w:rPr>
        <w:t xml:space="preserve">. We also </w:t>
      </w:r>
      <w:r w:rsidR="00912A4E" w:rsidRPr="2BF70724">
        <w:rPr>
          <w:rFonts w:ascii="Open Sans" w:hAnsi="Open Sans" w:cs="Open Sans"/>
        </w:rPr>
        <w:t>published our</w:t>
      </w:r>
      <w:r w:rsidR="00912A4E" w:rsidRPr="00D662CA">
        <w:rPr>
          <w:rFonts w:ascii="Open Sans" w:hAnsi="Open Sans" w:cs="Open Sans"/>
        </w:rPr>
        <w:t xml:space="preserve"> fifth ADCR</w:t>
      </w:r>
      <w:r w:rsidR="00912A4E">
        <w:rPr>
          <w:rFonts w:ascii="Open Sans" w:hAnsi="Open Sans" w:cs="Open Sans"/>
        </w:rPr>
        <w:t xml:space="preserve"> and</w:t>
      </w:r>
      <w:r w:rsidR="0020794F" w:rsidRPr="00D662CA">
        <w:rPr>
          <w:rFonts w:ascii="Open Sans" w:hAnsi="Open Sans" w:cs="Open Sans"/>
        </w:rPr>
        <w:t xml:space="preserve"> </w:t>
      </w:r>
      <w:r w:rsidR="00DD2383">
        <w:rPr>
          <w:rFonts w:ascii="Open Sans" w:hAnsi="Open Sans" w:cs="Open Sans"/>
        </w:rPr>
        <w:t>prepared</w:t>
      </w:r>
      <w:r w:rsidR="0020794F" w:rsidRPr="00D662CA">
        <w:rPr>
          <w:rFonts w:ascii="Open Sans" w:hAnsi="Open Sans" w:cs="Open Sans"/>
        </w:rPr>
        <w:t xml:space="preserve"> to commence the second review of progress</w:t>
      </w:r>
      <w:r w:rsidR="00912A4E">
        <w:rPr>
          <w:rFonts w:ascii="Open Sans" w:hAnsi="Open Sans" w:cs="Open Sans"/>
        </w:rPr>
        <w:t>.</w:t>
      </w:r>
      <w:r w:rsidR="0020794F" w:rsidRPr="00D662CA">
        <w:rPr>
          <w:rFonts w:ascii="Open Sans" w:hAnsi="Open Sans" w:cs="Open Sans"/>
        </w:rPr>
        <w:t xml:space="preserve"> </w:t>
      </w:r>
      <w:r w:rsidR="00912A4E">
        <w:rPr>
          <w:rFonts w:ascii="Open Sans" w:hAnsi="Open Sans" w:cs="Open Sans"/>
        </w:rPr>
        <w:t>It</w:t>
      </w:r>
      <w:r w:rsidR="0020794F" w:rsidRPr="00D662CA">
        <w:rPr>
          <w:rFonts w:ascii="Open Sans" w:hAnsi="Open Sans" w:cs="Open Sans"/>
        </w:rPr>
        <w:t xml:space="preserve"> will provide a comprehensive picture of the enablers and barriers to achieving the Agreement’s objective.</w:t>
      </w:r>
    </w:p>
    <w:p w14:paraId="4DCD308E" w14:textId="2D991CF2" w:rsidR="0020794F" w:rsidRPr="00D662CA" w:rsidRDefault="0020794F" w:rsidP="00E86B5F">
      <w:pPr>
        <w:pStyle w:val="BodyText"/>
        <w:spacing w:line="260" w:lineRule="atLeast"/>
        <w:rPr>
          <w:rFonts w:ascii="Open Sans" w:hAnsi="Open Sans" w:cs="Open Sans"/>
        </w:rPr>
      </w:pPr>
      <w:r w:rsidRPr="00D662CA">
        <w:rPr>
          <w:rFonts w:ascii="Open Sans" w:hAnsi="Open Sans" w:cs="Open Sans"/>
        </w:rPr>
        <w:t>Throughout 2025</w:t>
      </w:r>
      <w:r w:rsidR="00F6459F">
        <w:rPr>
          <w:rFonts w:ascii="Open Sans" w:hAnsi="Open Sans" w:cs="Open Sans"/>
        </w:rPr>
        <w:t>–</w:t>
      </w:r>
      <w:r w:rsidRPr="00D662CA">
        <w:rPr>
          <w:rFonts w:ascii="Open Sans" w:hAnsi="Open Sans" w:cs="Open Sans"/>
        </w:rPr>
        <w:t xml:space="preserve">26 we published a series of case studies highlighting positive practices of collaboration between Aboriginal organisations and government agencies, to share decision making in line with Priority Reform 3 </w:t>
      </w:r>
      <w:r w:rsidR="00FA5629">
        <w:rPr>
          <w:rFonts w:ascii="Open Sans" w:hAnsi="Open Sans" w:cs="Open Sans"/>
        </w:rPr>
        <w:t xml:space="preserve">(PR3) </w:t>
      </w:r>
      <w:r w:rsidRPr="00D662CA">
        <w:rPr>
          <w:rFonts w:ascii="Open Sans" w:hAnsi="Open Sans" w:cs="Open Sans"/>
        </w:rPr>
        <w:t>in the National Agreement. These case studies were accompanied by a guidance note for public servants and a series of interviews with senior leaders in government, seeking to embed better engagement practices and strengthen cultural safety across government services.</w:t>
      </w:r>
    </w:p>
    <w:p w14:paraId="4077436E" w14:textId="57E0ABC0" w:rsidR="006F4EB3" w:rsidRDefault="0020794F" w:rsidP="00E86B5F">
      <w:pPr>
        <w:pStyle w:val="BodyText"/>
        <w:spacing w:line="260" w:lineRule="atLeast"/>
      </w:pPr>
      <w:r w:rsidRPr="00D662CA">
        <w:rPr>
          <w:rFonts w:ascii="Open Sans" w:hAnsi="Open Sans" w:cs="Open Sans"/>
        </w:rPr>
        <w:t>Through all this work, we are contributing to a future where Aboriginal and Torres Strait Islander people are not just consulted but are leading and shaping the policies that affect their lives. This is not only a matter of justice – it’s essential to creating a more inclusive, productive and fair Australia.</w:t>
      </w:r>
      <w:r w:rsidR="006F4EB3">
        <w:rPr>
          <w:iCs/>
        </w:rPr>
        <w:br w:type="page"/>
      </w:r>
    </w:p>
    <w:tbl>
      <w:tblPr>
        <w:tblW w:w="9630" w:type="dxa"/>
        <w:shd w:val="clear" w:color="auto" w:fill="EBEBEB"/>
        <w:tblLayout w:type="fixed"/>
        <w:tblCellMar>
          <w:top w:w="113" w:type="dxa"/>
          <w:left w:w="113" w:type="dxa"/>
          <w:bottom w:w="113" w:type="dxa"/>
          <w:right w:w="113" w:type="dxa"/>
        </w:tblCellMar>
        <w:tblLook w:val="04A0" w:firstRow="1" w:lastRow="0" w:firstColumn="1" w:lastColumn="0" w:noHBand="0" w:noVBand="1"/>
      </w:tblPr>
      <w:tblGrid>
        <w:gridCol w:w="9630"/>
      </w:tblGrid>
      <w:tr w:rsidR="00D662CA" w14:paraId="2BD33B2C" w14:textId="77777777" w:rsidTr="00994BBB">
        <w:tc>
          <w:tcPr>
            <w:tcW w:w="9630" w:type="dxa"/>
            <w:shd w:val="clear" w:color="auto" w:fill="EBEBEB"/>
            <w:hideMark/>
          </w:tcPr>
          <w:p w14:paraId="2B7E6AC8" w14:textId="7D200508" w:rsidR="00D662CA" w:rsidRPr="00B26D76" w:rsidRDefault="00D662CA" w:rsidP="0038713A">
            <w:pPr>
              <w:pStyle w:val="BoxHeading1"/>
              <w:keepNext w:val="0"/>
            </w:pPr>
            <w:r w:rsidRPr="00D662CA">
              <w:rPr>
                <w:lang w:val="en-US"/>
              </w:rPr>
              <w:lastRenderedPageBreak/>
              <w:t>Our commitment to transform under the National Agreement to Closing the Gap</w:t>
            </w:r>
          </w:p>
        </w:tc>
      </w:tr>
      <w:tr w:rsidR="00D662CA" w14:paraId="1C69EB64" w14:textId="77777777" w:rsidTr="00994BBB">
        <w:tc>
          <w:tcPr>
            <w:tcW w:w="9630" w:type="dxa"/>
            <w:shd w:val="clear" w:color="auto" w:fill="EBEBEB"/>
          </w:tcPr>
          <w:p w14:paraId="5F82873B" w14:textId="6F720690" w:rsidR="00D662CA" w:rsidRPr="00653FDB" w:rsidRDefault="00D662CA" w:rsidP="00653FDB">
            <w:pPr>
              <w:pStyle w:val="BodyText"/>
            </w:pPr>
            <w:r w:rsidRPr="00653FDB">
              <w:t>In early 2025, we released our own Statement of Commitment to transform in line with our obligations under P</w:t>
            </w:r>
            <w:r w:rsidR="00CA6301" w:rsidRPr="00653FDB">
              <w:t xml:space="preserve">riority </w:t>
            </w:r>
            <w:r w:rsidRPr="00653FDB">
              <w:t>R</w:t>
            </w:r>
            <w:r w:rsidR="00CA6301" w:rsidRPr="00653FDB">
              <w:t xml:space="preserve">eform </w:t>
            </w:r>
            <w:r w:rsidRPr="00653FDB">
              <w:t>3 of the Agreement.</w:t>
            </w:r>
            <w:r w:rsidR="008F0307" w:rsidRPr="00653FDB">
              <w:t xml:space="preserve"> </w:t>
            </w:r>
            <w:r w:rsidRPr="00653FDB">
              <w:t xml:space="preserve">Some of our achievements </w:t>
            </w:r>
            <w:r w:rsidR="00025B28" w:rsidRPr="00653FDB">
              <w:t xml:space="preserve">in 2025–26 against </w:t>
            </w:r>
            <w:r w:rsidRPr="00653FDB">
              <w:t xml:space="preserve">the areas </w:t>
            </w:r>
            <w:r w:rsidR="00025B28" w:rsidRPr="00653FDB">
              <w:t xml:space="preserve">identified for transformation </w:t>
            </w:r>
            <w:r w:rsidRPr="00653FDB">
              <w:t>include:</w:t>
            </w:r>
          </w:p>
          <w:p w14:paraId="2D8ABC93" w14:textId="376F0841" w:rsidR="00D662CA" w:rsidRPr="00D662CA" w:rsidRDefault="00D662CA" w:rsidP="00A62B42">
            <w:pPr>
              <w:pStyle w:val="ListBullet"/>
              <w:spacing w:line="260" w:lineRule="atLeast"/>
            </w:pPr>
            <w:r w:rsidRPr="00D662CA">
              <w:t>delivering cultural capability training to all staff to increase knowledge of Aboriginal and Torres Strait Islander</w:t>
            </w:r>
            <w:r w:rsidRPr="00D662CA">
              <w:rPr>
                <w:spacing w:val="-5"/>
              </w:rPr>
              <w:t xml:space="preserve"> </w:t>
            </w:r>
            <w:r w:rsidRPr="00D662CA">
              <w:t>people,</w:t>
            </w:r>
            <w:r w:rsidRPr="00D662CA">
              <w:rPr>
                <w:spacing w:val="-3"/>
              </w:rPr>
              <w:t xml:space="preserve"> </w:t>
            </w:r>
            <w:r w:rsidRPr="00D662CA">
              <w:t>explore</w:t>
            </w:r>
            <w:r w:rsidRPr="00D662CA">
              <w:rPr>
                <w:spacing w:val="-5"/>
              </w:rPr>
              <w:t xml:space="preserve"> </w:t>
            </w:r>
            <w:r w:rsidRPr="00D662CA">
              <w:t>effective</w:t>
            </w:r>
            <w:r w:rsidRPr="00D662CA">
              <w:rPr>
                <w:spacing w:val="-5"/>
              </w:rPr>
              <w:t xml:space="preserve"> </w:t>
            </w:r>
            <w:r w:rsidRPr="00D662CA">
              <w:t>communication</w:t>
            </w:r>
            <w:r w:rsidRPr="00D662CA">
              <w:rPr>
                <w:spacing w:val="-4"/>
              </w:rPr>
              <w:t xml:space="preserve"> </w:t>
            </w:r>
            <w:r w:rsidRPr="00D662CA">
              <w:t>and</w:t>
            </w:r>
            <w:r w:rsidRPr="00D662CA">
              <w:rPr>
                <w:spacing w:val="-3"/>
              </w:rPr>
              <w:t xml:space="preserve"> </w:t>
            </w:r>
            <w:r w:rsidRPr="00D662CA">
              <w:t>engagement</w:t>
            </w:r>
            <w:r w:rsidRPr="00D662CA">
              <w:rPr>
                <w:spacing w:val="-3"/>
              </w:rPr>
              <w:t xml:space="preserve"> </w:t>
            </w:r>
            <w:r w:rsidRPr="00D662CA">
              <w:t>techniques</w:t>
            </w:r>
            <w:r w:rsidR="003A4FC4">
              <w:t xml:space="preserve"> </w:t>
            </w:r>
          </w:p>
          <w:p w14:paraId="3E711A96" w14:textId="399C84B3" w:rsidR="00D662CA" w:rsidRPr="00D662CA" w:rsidRDefault="009D3413" w:rsidP="00A62B42">
            <w:pPr>
              <w:pStyle w:val="ListBullet"/>
              <w:spacing w:line="260" w:lineRule="atLeast"/>
            </w:pPr>
            <w:r w:rsidRPr="00D662CA">
              <w:t xml:space="preserve">appointing an Indigenous Data Champion </w:t>
            </w:r>
            <w:r>
              <w:t xml:space="preserve">and </w:t>
            </w:r>
            <w:r w:rsidR="00D662CA" w:rsidRPr="00D662CA">
              <w:t>providing opportunities to attend specialised training on Indigenous Data Sovereignty and Indigenous Data Governance</w:t>
            </w:r>
          </w:p>
          <w:p w14:paraId="1FDCD9C8" w14:textId="78DAEC3A" w:rsidR="00D662CA" w:rsidRPr="00D662CA" w:rsidRDefault="00D662CA" w:rsidP="00A62B42">
            <w:pPr>
              <w:pStyle w:val="ListBullet"/>
              <w:spacing w:line="260" w:lineRule="atLeast"/>
            </w:pPr>
            <w:r w:rsidRPr="00D662CA">
              <w:t xml:space="preserve">providing Aboriginal and Torres Strait Islander Mental Health First Aid training </w:t>
            </w:r>
          </w:p>
          <w:p w14:paraId="0B32434E" w14:textId="5C714659" w:rsidR="00240F35" w:rsidRPr="00EE2003" w:rsidRDefault="00D662CA" w:rsidP="00A62B42">
            <w:pPr>
              <w:pStyle w:val="ListBullet"/>
              <w:spacing w:line="260" w:lineRule="atLeast"/>
            </w:pPr>
            <w:r w:rsidRPr="00D662CA">
              <w:t>developing</w:t>
            </w:r>
            <w:r w:rsidRPr="00D662CA">
              <w:rPr>
                <w:spacing w:val="-4"/>
              </w:rPr>
              <w:t xml:space="preserve"> </w:t>
            </w:r>
            <w:r w:rsidRPr="00D662CA">
              <w:t>guidance</w:t>
            </w:r>
            <w:r w:rsidRPr="00D662CA">
              <w:rPr>
                <w:spacing w:val="-5"/>
              </w:rPr>
              <w:t xml:space="preserve"> </w:t>
            </w:r>
            <w:r w:rsidRPr="00D662CA">
              <w:t>on</w:t>
            </w:r>
            <w:r w:rsidRPr="00D662CA">
              <w:rPr>
                <w:spacing w:val="-3"/>
              </w:rPr>
              <w:t xml:space="preserve"> </w:t>
            </w:r>
            <w:r w:rsidRPr="00D662CA">
              <w:t>culturally</w:t>
            </w:r>
            <w:r w:rsidRPr="00D662CA">
              <w:rPr>
                <w:spacing w:val="-4"/>
              </w:rPr>
              <w:t xml:space="preserve"> </w:t>
            </w:r>
            <w:r w:rsidRPr="00D662CA">
              <w:t>safe</w:t>
            </w:r>
            <w:r w:rsidRPr="00D662CA">
              <w:rPr>
                <w:spacing w:val="-6"/>
              </w:rPr>
              <w:t xml:space="preserve"> </w:t>
            </w:r>
            <w:r w:rsidRPr="00D662CA">
              <w:t>and</w:t>
            </w:r>
            <w:r w:rsidRPr="00D662CA">
              <w:rPr>
                <w:spacing w:val="-4"/>
              </w:rPr>
              <w:t xml:space="preserve"> </w:t>
            </w:r>
            <w:r w:rsidRPr="00D662CA">
              <w:t>inclusive</w:t>
            </w:r>
            <w:r w:rsidRPr="00D662CA">
              <w:rPr>
                <w:spacing w:val="-5"/>
              </w:rPr>
              <w:t xml:space="preserve"> </w:t>
            </w:r>
            <w:r w:rsidRPr="00D662CA">
              <w:t>engagement</w:t>
            </w:r>
            <w:r w:rsidRPr="00D662CA">
              <w:rPr>
                <w:spacing w:val="-5"/>
              </w:rPr>
              <w:t xml:space="preserve"> </w:t>
            </w:r>
            <w:r w:rsidRPr="00D662CA">
              <w:t>with</w:t>
            </w:r>
            <w:r w:rsidRPr="00D662CA">
              <w:rPr>
                <w:spacing w:val="-3"/>
              </w:rPr>
              <w:t xml:space="preserve"> </w:t>
            </w:r>
            <w:r w:rsidRPr="00D662CA">
              <w:t>Aboriginal</w:t>
            </w:r>
            <w:r w:rsidRPr="00D662CA">
              <w:rPr>
                <w:spacing w:val="-4"/>
              </w:rPr>
              <w:t xml:space="preserve"> </w:t>
            </w:r>
            <w:r w:rsidRPr="00D662CA">
              <w:t>and</w:t>
            </w:r>
            <w:r w:rsidRPr="00D662CA">
              <w:rPr>
                <w:spacing w:val="-5"/>
              </w:rPr>
              <w:t xml:space="preserve"> </w:t>
            </w:r>
            <w:r w:rsidRPr="00D662CA">
              <w:t>Torres</w:t>
            </w:r>
            <w:r w:rsidRPr="00D662CA">
              <w:rPr>
                <w:spacing w:val="-2"/>
              </w:rPr>
              <w:t xml:space="preserve"> </w:t>
            </w:r>
            <w:r w:rsidRPr="00D662CA">
              <w:t>Strait Islander people and communities</w:t>
            </w:r>
            <w:r w:rsidR="00240F35">
              <w:t>.</w:t>
            </w:r>
          </w:p>
          <w:p w14:paraId="2366D118" w14:textId="3AC17F69" w:rsidR="00B62167" w:rsidRPr="00653FDB" w:rsidRDefault="00B62167" w:rsidP="00653FDB">
            <w:pPr>
              <w:pStyle w:val="BodyText"/>
              <w:spacing w:line="260" w:lineRule="atLeast"/>
            </w:pPr>
            <w:r w:rsidRPr="00653FDB">
              <w:t>The PC is committed to recruiting, developing and retaining Aboriginal and Torres Strait Islander staff at all levels to help centre Aboriginal and Torres Strait Islander voices and perspectives in our work. A</w:t>
            </w:r>
            <w:r w:rsidR="005A3273" w:rsidRPr="00653FDB">
              <w:t xml:space="preserve">s </w:t>
            </w:r>
            <w:proofErr w:type="gramStart"/>
            <w:r w:rsidR="005A3273" w:rsidRPr="00653FDB">
              <w:t>a</w:t>
            </w:r>
            <w:r w:rsidRPr="00653FDB">
              <w:t>t</w:t>
            </w:r>
            <w:proofErr w:type="gramEnd"/>
            <w:r w:rsidRPr="00653FDB">
              <w:t xml:space="preserve"> 30 June</w:t>
            </w:r>
            <w:r w:rsidR="005A3273" w:rsidRPr="00653FDB">
              <w:t xml:space="preserve"> 2026</w:t>
            </w:r>
            <w:r w:rsidRPr="00653FDB">
              <w:t xml:space="preserve">, the PC had </w:t>
            </w:r>
            <w:r w:rsidR="001D6FC9" w:rsidRPr="00653FDB">
              <w:t xml:space="preserve">15 staff (including commissioners) </w:t>
            </w:r>
            <w:r w:rsidRPr="00653FDB">
              <w:t xml:space="preserve">who </w:t>
            </w:r>
            <w:r w:rsidR="00107075" w:rsidRPr="00653FDB">
              <w:t>identify as Aboriginal and/or Torres Strait Island</w:t>
            </w:r>
            <w:r w:rsidR="00462C8F" w:rsidRPr="00653FDB">
              <w:t>er.</w:t>
            </w:r>
          </w:p>
          <w:p w14:paraId="250B14FC" w14:textId="1F21C03A" w:rsidR="003B7FCB" w:rsidRPr="00653FDB" w:rsidRDefault="003B7FCB" w:rsidP="00653FDB">
            <w:pPr>
              <w:pStyle w:val="BodyText"/>
              <w:spacing w:line="260" w:lineRule="atLeast"/>
              <w:rPr>
                <w:spacing w:val="-2"/>
              </w:rPr>
            </w:pPr>
            <w:r w:rsidRPr="00653FDB">
              <w:rPr>
                <w:spacing w:val="-2"/>
              </w:rPr>
              <w:t xml:space="preserve">In </w:t>
            </w:r>
            <w:r w:rsidR="00563B9D" w:rsidRPr="00653FDB">
              <w:rPr>
                <w:spacing w:val="-2"/>
              </w:rPr>
              <w:t>Decembe</w:t>
            </w:r>
            <w:r w:rsidRPr="00653FDB">
              <w:rPr>
                <w:spacing w:val="-2"/>
              </w:rPr>
              <w:t>r 2025, we launched our first Reconciliation Action Plan (RAP) at the Innovate level. It</w:t>
            </w:r>
            <w:r w:rsidR="005E2F65" w:rsidRPr="00653FDB">
              <w:rPr>
                <w:spacing w:val="-2"/>
              </w:rPr>
              <w:t> </w:t>
            </w:r>
            <w:r w:rsidRPr="00653FDB">
              <w:rPr>
                <w:spacing w:val="-2"/>
              </w:rPr>
              <w:t xml:space="preserve">represents a commitment to embedding meaningful change across the organisation’s systems, processes and ways of working. </w:t>
            </w:r>
            <w:r w:rsidR="00EE7C24" w:rsidRPr="00653FDB">
              <w:rPr>
                <w:spacing w:val="-2"/>
              </w:rPr>
              <w:t>As part of this, we</w:t>
            </w:r>
            <w:r w:rsidR="00EE2003" w:rsidRPr="00653FDB">
              <w:rPr>
                <w:spacing w:val="-2"/>
              </w:rPr>
              <w:t xml:space="preserve"> </w:t>
            </w:r>
            <w:r w:rsidR="00D964B4" w:rsidRPr="00653FDB">
              <w:rPr>
                <w:spacing w:val="-2"/>
              </w:rPr>
              <w:t>e</w:t>
            </w:r>
            <w:r w:rsidRPr="00653FDB">
              <w:rPr>
                <w:spacing w:val="-2"/>
              </w:rPr>
              <w:t>stablished 3 executive leadership champion roles</w:t>
            </w:r>
            <w:r w:rsidR="00EE7C24" w:rsidRPr="00653FDB">
              <w:rPr>
                <w:spacing w:val="-2"/>
              </w:rPr>
              <w:t>.</w:t>
            </w:r>
          </w:p>
          <w:p w14:paraId="6FBF2CD0" w14:textId="399B3DFC" w:rsidR="00EE7C24" w:rsidRPr="00653FDB" w:rsidRDefault="00EE7C24" w:rsidP="00653FDB">
            <w:pPr>
              <w:pStyle w:val="BodyText"/>
              <w:spacing w:line="260" w:lineRule="atLeast"/>
            </w:pPr>
            <w:r w:rsidRPr="00653FDB">
              <w:t xml:space="preserve">In 2025-26, </w:t>
            </w:r>
            <w:proofErr w:type="gramStart"/>
            <w:r w:rsidRPr="00653FDB">
              <w:t>we</w:t>
            </w:r>
            <w:proofErr w:type="gramEnd"/>
            <w:r w:rsidRPr="00653FDB">
              <w:t xml:space="preserve"> also:</w:t>
            </w:r>
          </w:p>
          <w:p w14:paraId="058C3C1B" w14:textId="44DB1459" w:rsidR="003B7FCB" w:rsidRPr="003B7FCB" w:rsidRDefault="00E95B27" w:rsidP="00653FDB">
            <w:pPr>
              <w:pStyle w:val="ListBullet"/>
              <w:spacing w:line="260" w:lineRule="atLeast"/>
            </w:pPr>
            <w:r>
              <w:t xml:space="preserve">held </w:t>
            </w:r>
            <w:r w:rsidR="003B7FCB" w:rsidRPr="003B7FCB">
              <w:t>monthly RAP Working Group meetings to support implementation of RAP commitments</w:t>
            </w:r>
          </w:p>
          <w:p w14:paraId="6FEA7E05" w14:textId="23A86556" w:rsidR="003B7FCB" w:rsidRPr="003B7FCB" w:rsidRDefault="00D964B4" w:rsidP="00653FDB">
            <w:pPr>
              <w:pStyle w:val="ListBullet"/>
              <w:spacing w:line="260" w:lineRule="atLeast"/>
            </w:pPr>
            <w:r>
              <w:t>r</w:t>
            </w:r>
            <w:r w:rsidR="003B7FCB" w:rsidRPr="003B7FCB">
              <w:t xml:space="preserve">ecruited 3 </w:t>
            </w:r>
            <w:proofErr w:type="gramStart"/>
            <w:r w:rsidR="003B7FCB" w:rsidRPr="003B7FCB">
              <w:t>APS</w:t>
            </w:r>
            <w:proofErr w:type="gramEnd"/>
            <w:r w:rsidR="003B7FCB" w:rsidRPr="003B7FCB">
              <w:t>/EL Aboriginal and Torres Strait Islander staff through the Australian Public Service Affirmative Measure, to strengthen Aboriginal and Torres Strait Islander representation and centre Indigenous perspectives in the PC’s data, research and engagement activities</w:t>
            </w:r>
          </w:p>
          <w:p w14:paraId="13F60544" w14:textId="16F7750B" w:rsidR="003B7FCB" w:rsidRPr="0008213D" w:rsidRDefault="00D964B4" w:rsidP="00653FDB">
            <w:pPr>
              <w:pStyle w:val="ListBullet"/>
              <w:spacing w:line="260" w:lineRule="atLeast"/>
            </w:pPr>
            <w:r>
              <w:t>i</w:t>
            </w:r>
            <w:r w:rsidR="003B7FCB" w:rsidRPr="003B7FCB">
              <w:t>ntroduced a rotating responsibility model for National Reconciliation Week (NRW) and NAIDOC Week events across the PC to</w:t>
            </w:r>
            <w:r w:rsidR="001907DA">
              <w:t xml:space="preserve"> </w:t>
            </w:r>
            <w:r w:rsidR="003B7FCB" w:rsidRPr="0008213D">
              <w:t>strengthen understanding of the significance of NRW and NAIDOC Week across the organisation</w:t>
            </w:r>
            <w:r w:rsidR="001907DA">
              <w:t xml:space="preserve"> and </w:t>
            </w:r>
            <w:r w:rsidR="003B7FCB" w:rsidRPr="0008213D">
              <w:t>increase cultural awareness and capability across the PC</w:t>
            </w:r>
          </w:p>
          <w:p w14:paraId="6034CC68" w14:textId="346430C1" w:rsidR="003B7FCB" w:rsidRPr="00EE2003" w:rsidRDefault="00D964B4" w:rsidP="00653FDB">
            <w:pPr>
              <w:pStyle w:val="ListBullet"/>
              <w:spacing w:line="260" w:lineRule="atLeast"/>
            </w:pPr>
            <w:r w:rsidRPr="00EE2003">
              <w:t>d</w:t>
            </w:r>
            <w:r w:rsidR="003B7FCB" w:rsidRPr="00EE2003">
              <w:t>eveloped a data strategy that supports Indigenous Data Sovereignty principles and strengthens governance arrangements for Indigenous data </w:t>
            </w:r>
          </w:p>
          <w:p w14:paraId="64928F4A" w14:textId="2E51F3E0" w:rsidR="003B7FCB" w:rsidRPr="0008213D" w:rsidRDefault="00D964B4" w:rsidP="00653FDB">
            <w:pPr>
              <w:pStyle w:val="ListBullet"/>
              <w:spacing w:line="260" w:lineRule="atLeast"/>
            </w:pPr>
            <w:r w:rsidRPr="0008213D">
              <w:rPr>
                <w:spacing w:val="-2"/>
              </w:rPr>
              <w:t>d</w:t>
            </w:r>
            <w:r w:rsidR="003B7FCB" w:rsidRPr="0008213D">
              <w:rPr>
                <w:spacing w:val="-2"/>
              </w:rPr>
              <w:t>elivered an Aboriginal and Torres Strait Islander Perspectives Seminar Series, providing opportunities to hear directly from Aboriginal and Torres Strait Islander people and foster discussion</w:t>
            </w:r>
          </w:p>
          <w:p w14:paraId="01056F12" w14:textId="4CD97173" w:rsidR="00813C60" w:rsidRPr="00EE2003" w:rsidRDefault="00813C60" w:rsidP="00653FDB">
            <w:pPr>
              <w:pStyle w:val="ListBullet"/>
              <w:spacing w:line="260" w:lineRule="atLeast"/>
            </w:pPr>
            <w:r w:rsidRPr="00EE2003">
              <w:t>held our second Mokak Oration</w:t>
            </w:r>
            <w:r w:rsidR="009B56BE">
              <w:t xml:space="preserve">, </w:t>
            </w:r>
            <w:r w:rsidR="009B56BE" w:rsidRPr="009B56BE">
              <w:t>delivered by the Hon Ken Wyatt AM</w:t>
            </w:r>
          </w:p>
          <w:p w14:paraId="658FFE18" w14:textId="63888F44" w:rsidR="003B7FCB" w:rsidRPr="003B7FCB" w:rsidRDefault="00D964B4" w:rsidP="00653FDB">
            <w:pPr>
              <w:pStyle w:val="ListBullet"/>
              <w:spacing w:line="260" w:lineRule="atLeast"/>
              <w:rPr>
                <w:rFonts w:cs="Open Sans"/>
                <w:iCs/>
              </w:rPr>
            </w:pPr>
            <w:r w:rsidRPr="00EE2003">
              <w:t>a</w:t>
            </w:r>
            <w:r w:rsidR="003B7FCB" w:rsidRPr="00EE2003">
              <w:t>chieved positive APS Census results,</w:t>
            </w:r>
            <w:r w:rsidR="003B7FCB" w:rsidRPr="003B7FCB">
              <w:rPr>
                <w:rFonts w:cs="Open Sans"/>
                <w:iCs/>
              </w:rPr>
              <w:t xml:space="preserve"> with approximately:</w:t>
            </w:r>
          </w:p>
          <w:p w14:paraId="6013D45B" w14:textId="77777777" w:rsidR="003B7FCB" w:rsidRPr="00653FDB" w:rsidRDefault="003B7FCB" w:rsidP="00994BBB">
            <w:pPr>
              <w:pStyle w:val="ListBullet2"/>
              <w:rPr>
                <w:rFonts w:ascii="Open Sans" w:hAnsi="Open Sans"/>
                <w:spacing w:val="-2"/>
              </w:rPr>
            </w:pPr>
            <w:r w:rsidRPr="00653FDB">
              <w:rPr>
                <w:rFonts w:ascii="Open Sans" w:hAnsi="Open Sans" w:cs="Open Sans"/>
                <w:iCs/>
                <w:spacing w:val="-2"/>
              </w:rPr>
              <w:t xml:space="preserve">75% of staff reporting confidence in their ability to engage respectfully and effectively with </w:t>
            </w:r>
            <w:r w:rsidRPr="00653FDB">
              <w:rPr>
                <w:rFonts w:ascii="Open Sans" w:hAnsi="Open Sans"/>
                <w:spacing w:val="-2"/>
              </w:rPr>
              <w:t>Aboriginal and Torres Strait Islander peoples and communities</w:t>
            </w:r>
          </w:p>
          <w:p w14:paraId="73C687A3" w14:textId="77777777" w:rsidR="003B7FCB" w:rsidRPr="00653FDB" w:rsidRDefault="003B7FCB" w:rsidP="00994BBB">
            <w:pPr>
              <w:pStyle w:val="ListBullet2"/>
              <w:rPr>
                <w:rFonts w:ascii="Open Sans" w:hAnsi="Open Sans"/>
                <w:spacing w:val="-2"/>
              </w:rPr>
            </w:pPr>
            <w:r w:rsidRPr="00653FDB">
              <w:rPr>
                <w:rFonts w:ascii="Open Sans" w:hAnsi="Open Sans"/>
                <w:spacing w:val="-2"/>
              </w:rPr>
              <w:t>60% of staff reporting confidence in their ability to develop policy options relating to Aboriginal and Torres Strait Islander peoples and communities</w:t>
            </w:r>
          </w:p>
          <w:p w14:paraId="224E7D97" w14:textId="0D7BE1B2" w:rsidR="003B7FCB" w:rsidRPr="00653FDB" w:rsidRDefault="003B7FCB" w:rsidP="00994BBB">
            <w:pPr>
              <w:pStyle w:val="ListBullet2"/>
              <w:rPr>
                <w:rFonts w:ascii="Open Sans" w:hAnsi="Open Sans"/>
                <w:spacing w:val="-2"/>
              </w:rPr>
            </w:pPr>
            <w:r w:rsidRPr="00653FDB">
              <w:rPr>
                <w:rFonts w:ascii="Open Sans" w:hAnsi="Open Sans"/>
                <w:spacing w:val="-2"/>
              </w:rPr>
              <w:t>90% of staff reporting that the PC understands, and is actively demonstrating, its commitment to implement Priority Reforms under the National Agreement on Closing the Gap.</w:t>
            </w:r>
          </w:p>
          <w:p w14:paraId="7FC0A43E" w14:textId="6A471848" w:rsidR="003B7FCB" w:rsidRPr="003B7FCB" w:rsidRDefault="003B7FCB" w:rsidP="00653FDB">
            <w:pPr>
              <w:pStyle w:val="BodyText"/>
              <w:spacing w:line="260" w:lineRule="atLeast"/>
              <w:rPr>
                <w:rFonts w:ascii="Open Sans" w:hAnsi="Open Sans" w:cs="Open Sans"/>
                <w:iCs/>
              </w:rPr>
            </w:pPr>
            <w:r w:rsidRPr="003B7FCB">
              <w:rPr>
                <w:rFonts w:ascii="Open Sans" w:hAnsi="Open Sans" w:cs="Open Sans"/>
                <w:iCs/>
              </w:rPr>
              <w:t>Through continued investment in cultural capability, leadership, engagement and data governance, the PC is working to create a more culturally safe and responsive organisation that supports better outcomes for Aboriginal and Torres Strait Islander peoples.</w:t>
            </w:r>
          </w:p>
        </w:tc>
      </w:tr>
    </w:tbl>
    <w:p w14:paraId="299AE51A" w14:textId="6C546D43" w:rsidR="00C33A47" w:rsidRPr="00A62B42" w:rsidRDefault="0020794F" w:rsidP="00A62B42">
      <w:pPr>
        <w:spacing w:line="40" w:lineRule="atLeast"/>
        <w:rPr>
          <w:sz w:val="2"/>
          <w:szCs w:val="2"/>
        </w:rPr>
      </w:pPr>
      <w:r w:rsidRPr="00A62B42">
        <w:rPr>
          <w:sz w:val="2"/>
          <w:szCs w:val="2"/>
        </w:rPr>
        <w:t xml:space="preserve"> </w:t>
      </w:r>
      <w:r w:rsidR="00C33A47" w:rsidRPr="00A62B42">
        <w:rPr>
          <w:sz w:val="2"/>
          <w:szCs w:val="2"/>
        </w:rPr>
        <w:br w:type="page"/>
      </w:r>
    </w:p>
    <w:p w14:paraId="3653DA42" w14:textId="04292066" w:rsidR="00C33A47" w:rsidRDefault="00DD3BB7" w:rsidP="00C33A47">
      <w:pPr>
        <w:pStyle w:val="Heading3-noTOC"/>
      </w:pPr>
      <w:r>
        <w:lastRenderedPageBreak/>
        <w:t xml:space="preserve">Focus area: </w:t>
      </w:r>
      <w:r w:rsidR="00C33A47" w:rsidRPr="00343AA5">
        <w:t xml:space="preserve">Climate </w:t>
      </w:r>
      <w:r w:rsidR="00C33A47">
        <w:t>c</w:t>
      </w:r>
      <w:r w:rsidR="00C33A47" w:rsidRPr="00343AA5">
        <w:t xml:space="preserve">hange and </w:t>
      </w:r>
      <w:r w:rsidR="00C33A47">
        <w:t>e</w:t>
      </w:r>
      <w:r w:rsidR="00C33A47" w:rsidRPr="00343AA5">
        <w:t>nergy</w:t>
      </w:r>
    </w:p>
    <w:p w14:paraId="49E8D837" w14:textId="033D688E" w:rsidR="00C33A47" w:rsidRPr="00076552" w:rsidRDefault="00DB6453" w:rsidP="00076552">
      <w:pPr>
        <w:pStyle w:val="BodyText"/>
      </w:pPr>
      <w:r w:rsidRPr="00076552">
        <w:rPr>
          <w:noProof/>
        </w:rPr>
        <w:drawing>
          <wp:inline distT="0" distB="0" distL="0" distR="0" wp14:anchorId="507008BA" wp14:editId="6717BEE7">
            <wp:extent cx="6120000" cy="1933377"/>
            <wp:effectExtent l="0" t="0" r="0" b="0"/>
            <wp:docPr id="1252183034" name="Picture 39" descr="2 Inquiry reports; 1 submission made; 1 article or opinion piece; 12 speeches or panels; and 1 event or webi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183034" name="Picture 39" descr="2 Inquiry reports; 1 submission made; 1 article or opinion piece; 12 speeches or panels; and 1 event or webina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0000" cy="1933377"/>
                    </a:xfrm>
                    <a:prstGeom prst="rect">
                      <a:avLst/>
                    </a:prstGeom>
                    <a:noFill/>
                    <a:ln>
                      <a:noFill/>
                    </a:ln>
                  </pic:spPr>
                </pic:pic>
              </a:graphicData>
            </a:graphic>
          </wp:inline>
        </w:drawing>
      </w:r>
    </w:p>
    <w:p w14:paraId="11AC6E09" w14:textId="3ABFF79D" w:rsidR="00961ABC" w:rsidRPr="003B7FCB" w:rsidRDefault="00961ABC" w:rsidP="00961ABC">
      <w:pPr>
        <w:rPr>
          <w:rFonts w:ascii="Open Sans" w:hAnsi="Open Sans" w:cs="Open Sans"/>
        </w:rPr>
      </w:pPr>
      <w:r w:rsidRPr="003B7FCB">
        <w:rPr>
          <w:rFonts w:ascii="Open Sans" w:hAnsi="Open Sans" w:cs="Open Sans"/>
        </w:rPr>
        <w:t>In 2025</w:t>
      </w:r>
      <w:r w:rsidR="00F6459F">
        <w:rPr>
          <w:rFonts w:ascii="Open Sans" w:hAnsi="Open Sans" w:cs="Open Sans"/>
        </w:rPr>
        <w:t>–</w:t>
      </w:r>
      <w:r w:rsidRPr="003B7FCB">
        <w:rPr>
          <w:rFonts w:ascii="Open Sans" w:hAnsi="Open Sans" w:cs="Open Sans"/>
        </w:rPr>
        <w:t>26, and as part of the 5 pillars of productivity, we completed an inquiry into investing in cheaper, cleaner energy and the net zero transformation. The inquiry recommended practical, implementable reforms to support the net zero transformation and climate adaptation within 3 key policy reform areas:</w:t>
      </w:r>
    </w:p>
    <w:p w14:paraId="1F061315" w14:textId="77777777" w:rsidR="00961ABC" w:rsidRPr="003B7FCB" w:rsidRDefault="00961ABC" w:rsidP="00961ABC">
      <w:pPr>
        <w:pStyle w:val="ListBullet"/>
        <w:rPr>
          <w:rFonts w:cs="Open Sans"/>
        </w:rPr>
      </w:pPr>
      <w:r w:rsidRPr="003B7FCB">
        <w:rPr>
          <w:rFonts w:cs="Open Sans"/>
        </w:rPr>
        <w:t>reducing the cost of meeting emissions targets</w:t>
      </w:r>
    </w:p>
    <w:p w14:paraId="4716CEDE" w14:textId="77777777" w:rsidR="00961ABC" w:rsidRPr="003B7FCB" w:rsidRDefault="00961ABC" w:rsidP="00961ABC">
      <w:pPr>
        <w:pStyle w:val="ListBullet"/>
        <w:rPr>
          <w:rFonts w:cs="Open Sans"/>
        </w:rPr>
      </w:pPr>
      <w:r w:rsidRPr="003B7FCB">
        <w:rPr>
          <w:rFonts w:cs="Open Sans"/>
        </w:rPr>
        <w:t>speeding up approvals for new energy infrastructure</w:t>
      </w:r>
    </w:p>
    <w:p w14:paraId="510AE401" w14:textId="77777777" w:rsidR="00961ABC" w:rsidRPr="003B7FCB" w:rsidRDefault="00961ABC" w:rsidP="00961ABC">
      <w:pPr>
        <w:pStyle w:val="ListBullet"/>
        <w:rPr>
          <w:rFonts w:cs="Open Sans"/>
        </w:rPr>
      </w:pPr>
      <w:r w:rsidRPr="003B7FCB">
        <w:rPr>
          <w:rFonts w:cs="Open Sans"/>
        </w:rPr>
        <w:t>addressing barriers to private investment in adaptation.</w:t>
      </w:r>
    </w:p>
    <w:p w14:paraId="29D9CD89" w14:textId="77777777" w:rsidR="00961ABC" w:rsidRPr="003B7FCB" w:rsidRDefault="00961ABC" w:rsidP="00961ABC">
      <w:pPr>
        <w:rPr>
          <w:rFonts w:ascii="Open Sans" w:hAnsi="Open Sans" w:cs="Open Sans"/>
        </w:rPr>
      </w:pPr>
      <w:r w:rsidRPr="003B7FCB">
        <w:rPr>
          <w:rFonts w:ascii="Open Sans" w:hAnsi="Open Sans" w:cs="Open Sans"/>
        </w:rPr>
        <w:t>The final report was delivered to the Australian Government and released in December 2025.</w:t>
      </w:r>
    </w:p>
    <w:p w14:paraId="23AECC13" w14:textId="022641A0" w:rsidR="00961ABC" w:rsidRPr="003B7FCB" w:rsidRDefault="00961ABC" w:rsidP="00961ABC">
      <w:pPr>
        <w:pStyle w:val="BodyText"/>
        <w:rPr>
          <w:rFonts w:ascii="Open Sans" w:hAnsi="Open Sans" w:cs="Open Sans"/>
        </w:rPr>
      </w:pPr>
      <w:r w:rsidRPr="003B7FCB">
        <w:rPr>
          <w:rFonts w:ascii="Open Sans" w:hAnsi="Open Sans" w:cs="Open Sans"/>
        </w:rPr>
        <w:t>In 2025</w:t>
      </w:r>
      <w:r w:rsidR="00F6459F">
        <w:rPr>
          <w:rFonts w:ascii="Open Sans" w:hAnsi="Open Sans" w:cs="Open Sans"/>
        </w:rPr>
        <w:t>–</w:t>
      </w:r>
      <w:r w:rsidRPr="003B7FCB">
        <w:rPr>
          <w:rFonts w:ascii="Open Sans" w:hAnsi="Open Sans" w:cs="Open Sans"/>
        </w:rPr>
        <w:t>26, we wrote submissions to the National Electricity Market wholesale market settings review and the statutory review of the electric car discount. We also published a short analysis of productivity in the electricity industry as part of the June 2026 Quarterly Productivity Bulletin.</w:t>
      </w:r>
    </w:p>
    <w:p w14:paraId="1C8766E7" w14:textId="77777777" w:rsidR="00C33A47" w:rsidRPr="00007C6D" w:rsidRDefault="00C33A47" w:rsidP="00C33A47">
      <w:pPr>
        <w:pStyle w:val="BodyText"/>
      </w:pPr>
      <w:r w:rsidRPr="00007C6D">
        <w:br w:type="page"/>
      </w:r>
    </w:p>
    <w:p w14:paraId="11836D2F" w14:textId="2B4FE317" w:rsidR="00C33A47" w:rsidRDefault="00DD3BB7" w:rsidP="00C33A47">
      <w:pPr>
        <w:pStyle w:val="Heading3-noTOC"/>
      </w:pPr>
      <w:r>
        <w:lastRenderedPageBreak/>
        <w:t xml:space="preserve">Focus area: </w:t>
      </w:r>
      <w:r w:rsidR="00C33A47">
        <w:t>Competition</w:t>
      </w:r>
    </w:p>
    <w:p w14:paraId="7A005F90" w14:textId="65E0C3F5" w:rsidR="00C33A47" w:rsidRPr="00076552" w:rsidRDefault="00215B1C" w:rsidP="00076552">
      <w:pPr>
        <w:pStyle w:val="BodyText"/>
      </w:pPr>
      <w:r w:rsidRPr="00076552">
        <w:rPr>
          <w:noProof/>
        </w:rPr>
        <w:drawing>
          <wp:inline distT="0" distB="0" distL="0" distR="0" wp14:anchorId="4893D549" wp14:editId="30B28772">
            <wp:extent cx="6120000" cy="655186"/>
            <wp:effectExtent l="0" t="0" r="0" b="0"/>
            <wp:docPr id="18058342" name="Picture 41" descr="2 Inquiry reports; and 5 speeches or pan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8342" name="Picture 41" descr="2 Inquiry reports; and 5 speeches or panels."/>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0000" cy="655186"/>
                    </a:xfrm>
                    <a:prstGeom prst="rect">
                      <a:avLst/>
                    </a:prstGeom>
                    <a:noFill/>
                    <a:ln>
                      <a:noFill/>
                    </a:ln>
                  </pic:spPr>
                </pic:pic>
              </a:graphicData>
            </a:graphic>
          </wp:inline>
        </w:drawing>
      </w:r>
    </w:p>
    <w:p w14:paraId="250921B5" w14:textId="77777777" w:rsidR="003E494B" w:rsidRDefault="00757CA6" w:rsidP="00757CA6">
      <w:pPr>
        <w:pStyle w:val="BodyText"/>
        <w:rPr>
          <w:rFonts w:ascii="Open Sans" w:hAnsi="Open Sans" w:cs="Open Sans"/>
        </w:rPr>
      </w:pPr>
      <w:r w:rsidRPr="006C1665">
        <w:rPr>
          <w:rFonts w:ascii="Open Sans" w:hAnsi="Open Sans" w:cs="Open Sans"/>
        </w:rPr>
        <w:t>In March 2025</w:t>
      </w:r>
      <w:r>
        <w:rPr>
          <w:rFonts w:ascii="Open Sans" w:hAnsi="Open Sans" w:cs="Open Sans"/>
        </w:rPr>
        <w:t>,</w:t>
      </w:r>
      <w:r w:rsidRPr="006C1665">
        <w:rPr>
          <w:rFonts w:ascii="Open Sans" w:hAnsi="Open Sans" w:cs="Open Sans"/>
        </w:rPr>
        <w:t xml:space="preserve"> the </w:t>
      </w:r>
      <w:r>
        <w:rPr>
          <w:rFonts w:ascii="Open Sans" w:hAnsi="Open Sans" w:cs="Open Sans"/>
        </w:rPr>
        <w:t>Australian Government</w:t>
      </w:r>
      <w:r w:rsidRPr="006C1665">
        <w:rPr>
          <w:rFonts w:ascii="Open Sans" w:hAnsi="Open Sans" w:cs="Open Sans"/>
        </w:rPr>
        <w:t xml:space="preserve"> asked </w:t>
      </w:r>
      <w:r>
        <w:rPr>
          <w:rFonts w:ascii="Open Sans" w:hAnsi="Open Sans" w:cs="Open Sans"/>
        </w:rPr>
        <w:t>us</w:t>
      </w:r>
      <w:r w:rsidRPr="006C1665">
        <w:rPr>
          <w:rFonts w:ascii="Open Sans" w:hAnsi="Open Sans" w:cs="Open Sans"/>
        </w:rPr>
        <w:t xml:space="preserve"> for advice on two reform areas associated with the national competition policy reform program</w:t>
      </w:r>
      <w:r w:rsidR="003E494B">
        <w:rPr>
          <w:rFonts w:ascii="Open Sans" w:hAnsi="Open Sans" w:cs="Open Sans"/>
        </w:rPr>
        <w:t>, including</w:t>
      </w:r>
      <w:r w:rsidRPr="006C1665">
        <w:rPr>
          <w:rFonts w:ascii="Open Sans" w:hAnsi="Open Sans" w:cs="Open Sans"/>
        </w:rPr>
        <w:t xml:space="preserve">: </w:t>
      </w:r>
    </w:p>
    <w:p w14:paraId="0E586A9C" w14:textId="77777777" w:rsidR="003E494B" w:rsidRDefault="00757CA6" w:rsidP="00076552">
      <w:pPr>
        <w:pStyle w:val="ListBullet"/>
      </w:pPr>
      <w:r w:rsidRPr="006C1665">
        <w:t>occupational licensing</w:t>
      </w:r>
    </w:p>
    <w:p w14:paraId="4A262187" w14:textId="64024515" w:rsidR="003E494B" w:rsidRDefault="00757CA6" w:rsidP="00076552">
      <w:pPr>
        <w:pStyle w:val="ListBullet"/>
      </w:pPr>
      <w:r w:rsidRPr="006C1665">
        <w:t>the</w:t>
      </w:r>
      <w:r>
        <w:t xml:space="preserve"> </w:t>
      </w:r>
      <w:r w:rsidRPr="005B39E2">
        <w:t>adoption of international and overseas standards</w:t>
      </w:r>
      <w:r>
        <w:t xml:space="preserve">. </w:t>
      </w:r>
    </w:p>
    <w:p w14:paraId="00B7042A" w14:textId="5CEB4E42" w:rsidR="00757CA6" w:rsidRPr="003E7513" w:rsidRDefault="00757CA6" w:rsidP="00757CA6">
      <w:pPr>
        <w:pStyle w:val="BodyText"/>
        <w:rPr>
          <w:rFonts w:ascii="Open Sans" w:hAnsi="Open Sans" w:cs="Open Sans"/>
        </w:rPr>
      </w:pPr>
      <w:r>
        <w:rPr>
          <w:rFonts w:ascii="Open Sans" w:hAnsi="Open Sans" w:cs="Open Sans"/>
        </w:rPr>
        <w:t>As a part of this study, we released a call for submissions paper in May 2025, an interim report in August, and provided the final report to government in November.</w:t>
      </w:r>
    </w:p>
    <w:p w14:paraId="7A74DE08" w14:textId="10D09F13" w:rsidR="003233DD" w:rsidRPr="003E7513" w:rsidRDefault="00566371" w:rsidP="00C33A47">
      <w:pPr>
        <w:pStyle w:val="BodyText"/>
        <w:rPr>
          <w:rFonts w:ascii="Open Sans" w:hAnsi="Open Sans" w:cs="Open Sans"/>
        </w:rPr>
      </w:pPr>
      <w:r w:rsidRPr="003E7513">
        <w:rPr>
          <w:rFonts w:ascii="Open Sans" w:hAnsi="Open Sans" w:cs="Open Sans"/>
        </w:rPr>
        <w:t xml:space="preserve">We continue to operate the Australian Government Competitive Neutrality Complaints Office (AGCNCO) and to meet our legislative obligations in relation to competitive neutrality. </w:t>
      </w:r>
    </w:p>
    <w:p w14:paraId="62E17E2F" w14:textId="582A7099" w:rsidR="00BE4AB4" w:rsidRPr="003E7513" w:rsidRDefault="00566371" w:rsidP="00C33A47">
      <w:pPr>
        <w:pStyle w:val="BodyText"/>
        <w:rPr>
          <w:rFonts w:ascii="Open Sans" w:hAnsi="Open Sans" w:cs="Open Sans"/>
        </w:rPr>
      </w:pPr>
      <w:r w:rsidRPr="003E7513">
        <w:rPr>
          <w:rFonts w:ascii="Open Sans" w:hAnsi="Open Sans" w:cs="Open Sans"/>
        </w:rPr>
        <w:t>We received one complaint against an Australian Government business, but preliminary investigations determined that no further action was warranted. During 2025</w:t>
      </w:r>
      <w:r w:rsidR="00F6459F">
        <w:rPr>
          <w:rFonts w:ascii="Open Sans" w:hAnsi="Open Sans" w:cs="Open Sans"/>
        </w:rPr>
        <w:t>–</w:t>
      </w:r>
      <w:r w:rsidRPr="003E7513">
        <w:rPr>
          <w:rFonts w:ascii="Open Sans" w:hAnsi="Open Sans" w:cs="Open Sans"/>
        </w:rPr>
        <w:t>26, the AGCNCO received 5 queries about competitive neutrality from private sector businesses and their advisers, and Australian Government officials.</w:t>
      </w:r>
    </w:p>
    <w:p w14:paraId="118B3D70" w14:textId="000BE1C9" w:rsidR="00C33A47" w:rsidRPr="007973A3" w:rsidRDefault="00C33A47" w:rsidP="00C33A47">
      <w:pPr>
        <w:pStyle w:val="BodyText"/>
      </w:pPr>
      <w:r>
        <w:br w:type="page"/>
      </w:r>
    </w:p>
    <w:p w14:paraId="25C0B87F" w14:textId="5543FFE8" w:rsidR="00C33A47" w:rsidRDefault="00DD3BB7" w:rsidP="00C33A47">
      <w:pPr>
        <w:pStyle w:val="Heading3-noTOC"/>
      </w:pPr>
      <w:r>
        <w:lastRenderedPageBreak/>
        <w:t xml:space="preserve">Focus area: </w:t>
      </w:r>
      <w:r w:rsidR="00C33A47">
        <w:t xml:space="preserve">Data and digital </w:t>
      </w:r>
    </w:p>
    <w:p w14:paraId="6D72AC90" w14:textId="478D9221" w:rsidR="00C33A47" w:rsidRDefault="00DB6453" w:rsidP="007F5288">
      <w:pPr>
        <w:pStyle w:val="BodyText"/>
        <w:rPr>
          <w:rFonts w:cs="Arial"/>
        </w:rPr>
      </w:pPr>
      <w:r w:rsidRPr="00DB6453">
        <w:rPr>
          <w:noProof/>
        </w:rPr>
        <w:drawing>
          <wp:inline distT="0" distB="0" distL="0" distR="0" wp14:anchorId="34D5E74A" wp14:editId="4BFC45B9">
            <wp:extent cx="6120000" cy="1294281"/>
            <wp:effectExtent l="0" t="0" r="0" b="0"/>
            <wp:docPr id="1975074520" name="Picture 40" descr="2 Inquiry reports; 1 event or webinar; 3 articles and opinion pieces; and 24 speeches or pan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074520" name="Picture 40" descr="2 Inquiry reports; 1 event or webinar; 3 articles and opinion pieces; and 24 speeches or panel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0000" cy="1294281"/>
                    </a:xfrm>
                    <a:prstGeom prst="rect">
                      <a:avLst/>
                    </a:prstGeom>
                    <a:noFill/>
                    <a:ln>
                      <a:noFill/>
                    </a:ln>
                  </pic:spPr>
                </pic:pic>
              </a:graphicData>
            </a:graphic>
          </wp:inline>
        </w:drawing>
      </w:r>
    </w:p>
    <w:p w14:paraId="08BF7F17" w14:textId="642FD109" w:rsidR="000E11B6" w:rsidRPr="003E7513" w:rsidRDefault="000E11B6" w:rsidP="000E11B6">
      <w:pPr>
        <w:pStyle w:val="BodyText"/>
        <w:rPr>
          <w:rFonts w:ascii="Open Sans" w:hAnsi="Open Sans" w:cs="Open Sans"/>
        </w:rPr>
      </w:pPr>
      <w:r w:rsidRPr="003E7513">
        <w:rPr>
          <w:rFonts w:ascii="Open Sans" w:hAnsi="Open Sans" w:cs="Open Sans"/>
        </w:rPr>
        <w:t xml:space="preserve">In December 2025, the Australian Government released our </w:t>
      </w:r>
      <w:r w:rsidR="00AB4F01">
        <w:rPr>
          <w:rFonts w:ascii="Open Sans" w:hAnsi="Open Sans" w:cs="Open Sans"/>
        </w:rPr>
        <w:t xml:space="preserve">interim and final </w:t>
      </w:r>
      <w:r w:rsidRPr="003E7513">
        <w:rPr>
          <w:rFonts w:ascii="Open Sans" w:hAnsi="Open Sans" w:cs="Open Sans"/>
        </w:rPr>
        <w:t>report</w:t>
      </w:r>
      <w:r w:rsidR="00AB4F01">
        <w:rPr>
          <w:rFonts w:ascii="Open Sans" w:hAnsi="Open Sans" w:cs="Open Sans"/>
        </w:rPr>
        <w:t>s</w:t>
      </w:r>
      <w:r w:rsidRPr="003E7513">
        <w:rPr>
          <w:rFonts w:ascii="Open Sans" w:hAnsi="Open Sans" w:cs="Open Sans"/>
        </w:rPr>
        <w:t xml:space="preserve"> about </w:t>
      </w:r>
      <w:r w:rsidR="00BB3070">
        <w:rPr>
          <w:rFonts w:ascii="Open Sans" w:hAnsi="Open Sans" w:cs="Open Sans"/>
        </w:rPr>
        <w:t>h</w:t>
      </w:r>
      <w:r w:rsidRPr="00C86425">
        <w:rPr>
          <w:rFonts w:ascii="Open Sans" w:hAnsi="Open Sans" w:cs="Open Sans"/>
        </w:rPr>
        <w:t>arnessing data and digital technology</w:t>
      </w:r>
      <w:r w:rsidRPr="003E7513">
        <w:rPr>
          <w:rFonts w:ascii="Open Sans" w:hAnsi="Open Sans" w:cs="Open Sans"/>
        </w:rPr>
        <w:t xml:space="preserve"> as part of the 5 pillars of productivity inquiry program. </w:t>
      </w:r>
    </w:p>
    <w:p w14:paraId="357B51AC" w14:textId="314135DF" w:rsidR="000E11B6" w:rsidRPr="003E7513" w:rsidRDefault="000E11B6" w:rsidP="000E11B6">
      <w:pPr>
        <w:pStyle w:val="BodyText"/>
        <w:rPr>
          <w:rFonts w:ascii="Open Sans" w:hAnsi="Open Sans" w:cs="Open Sans"/>
        </w:rPr>
      </w:pPr>
      <w:r w:rsidRPr="003E7513">
        <w:rPr>
          <w:rFonts w:ascii="Open Sans" w:hAnsi="Open Sans" w:cs="Open Sans"/>
        </w:rPr>
        <w:t>In t</w:t>
      </w:r>
      <w:r w:rsidR="00AB4F01">
        <w:rPr>
          <w:rFonts w:ascii="Open Sans" w:hAnsi="Open Sans" w:cs="Open Sans"/>
        </w:rPr>
        <w:t>hose</w:t>
      </w:r>
      <w:r w:rsidRPr="003E7513">
        <w:rPr>
          <w:rFonts w:ascii="Open Sans" w:hAnsi="Open Sans" w:cs="Open Sans"/>
        </w:rPr>
        <w:t xml:space="preserve"> report</w:t>
      </w:r>
      <w:r w:rsidR="001D7ABE">
        <w:rPr>
          <w:rFonts w:ascii="Open Sans" w:hAnsi="Open Sans" w:cs="Open Sans"/>
        </w:rPr>
        <w:t>s</w:t>
      </w:r>
      <w:r w:rsidRPr="003E7513">
        <w:rPr>
          <w:rFonts w:ascii="Open Sans" w:hAnsi="Open Sans" w:cs="Open Sans"/>
        </w:rPr>
        <w:t>, we considered policy options to enable Australia to make the most of the data and digital technology opportunity, and made recommendations about:</w:t>
      </w:r>
    </w:p>
    <w:p w14:paraId="56F915CA" w14:textId="77BDA00D" w:rsidR="000E11B6" w:rsidRPr="00DB6453" w:rsidRDefault="000E11B6" w:rsidP="000E11B6">
      <w:pPr>
        <w:pStyle w:val="ListBullet"/>
        <w:rPr>
          <w:rFonts w:cs="Open Sans"/>
          <w:spacing w:val="-4"/>
        </w:rPr>
      </w:pPr>
      <w:r w:rsidRPr="00DB6453">
        <w:rPr>
          <w:rFonts w:cs="Open Sans"/>
          <w:spacing w:val="-4"/>
        </w:rPr>
        <w:t>a blueprint for the regulatory settings to enable Australia to harness the most out of the AI opportunity</w:t>
      </w:r>
    </w:p>
    <w:p w14:paraId="2CC5CC36" w14:textId="77777777" w:rsidR="000E11B6" w:rsidRPr="003E7513" w:rsidRDefault="000E11B6" w:rsidP="000E11B6">
      <w:pPr>
        <w:pStyle w:val="ListBullet"/>
        <w:rPr>
          <w:rFonts w:cs="Open Sans"/>
        </w:rPr>
      </w:pPr>
      <w:r w:rsidRPr="003E7513">
        <w:rPr>
          <w:rFonts w:cs="Open Sans"/>
        </w:rPr>
        <w:t>enabling consumers and businesses to access and share in the benefits of data that relates to them, without creating unnecessary compliance costs for data holders</w:t>
      </w:r>
    </w:p>
    <w:p w14:paraId="3B3807B0" w14:textId="77777777" w:rsidR="000E11B6" w:rsidRPr="003E7513" w:rsidRDefault="000E11B6" w:rsidP="000E11B6">
      <w:pPr>
        <w:pStyle w:val="ListBullet"/>
        <w:rPr>
          <w:rFonts w:cs="Open Sans"/>
        </w:rPr>
      </w:pPr>
      <w:r w:rsidRPr="003E7513">
        <w:rPr>
          <w:rFonts w:cs="Open Sans"/>
        </w:rPr>
        <w:t>ensuring privacy obligations provide genuine protections for individuals, while minimising regulatory burden for businesses</w:t>
      </w:r>
    </w:p>
    <w:p w14:paraId="6F8BBD22" w14:textId="77777777" w:rsidR="000E11B6" w:rsidRPr="003E7513" w:rsidRDefault="000E11B6" w:rsidP="000E11B6">
      <w:pPr>
        <w:pStyle w:val="ListBullet"/>
        <w:rPr>
          <w:rFonts w:cs="Open Sans"/>
        </w:rPr>
      </w:pPr>
      <w:r w:rsidRPr="003E7513">
        <w:rPr>
          <w:rFonts w:cs="Open Sans"/>
        </w:rPr>
        <w:t>facilitating the adoption of digital financial reporting, to enable more effective decision-making by investors, businesses and regulators.</w:t>
      </w:r>
    </w:p>
    <w:p w14:paraId="68C2AC04" w14:textId="77777777" w:rsidR="00C33A47" w:rsidRPr="00F96F44" w:rsidRDefault="00C33A47" w:rsidP="00C33A47">
      <w:pPr>
        <w:pStyle w:val="BodyText"/>
      </w:pPr>
      <w:r w:rsidRPr="00F96F44">
        <w:br w:type="page"/>
      </w:r>
    </w:p>
    <w:p w14:paraId="3E434680" w14:textId="67573CFF" w:rsidR="00C33A47" w:rsidRPr="000A33B1" w:rsidRDefault="00DD3BB7" w:rsidP="000A33B1">
      <w:pPr>
        <w:pStyle w:val="Heading3-noTOC"/>
      </w:pPr>
      <w:r>
        <w:lastRenderedPageBreak/>
        <w:t xml:space="preserve">Focus area: </w:t>
      </w:r>
      <w:r w:rsidR="00E4446B">
        <w:t xml:space="preserve">GST </w:t>
      </w:r>
      <w:r w:rsidR="00306FAB">
        <w:t>r</w:t>
      </w:r>
      <w:r w:rsidR="00E4446B">
        <w:t>eview</w:t>
      </w:r>
    </w:p>
    <w:p w14:paraId="4B2E909A" w14:textId="77777777" w:rsidR="00CB3BC5" w:rsidRPr="003E7513" w:rsidRDefault="00CB3BC5" w:rsidP="00CB3BC5">
      <w:pPr>
        <w:pStyle w:val="BodyText"/>
        <w:rPr>
          <w:rFonts w:ascii="Open Sans" w:hAnsi="Open Sans" w:cs="Open Sans"/>
        </w:rPr>
      </w:pPr>
      <w:r w:rsidRPr="003E7513">
        <w:rPr>
          <w:rFonts w:ascii="Open Sans" w:hAnsi="Open Sans" w:cs="Open Sans"/>
        </w:rPr>
        <w:t xml:space="preserve">The Australian Government aims to limit the fiscal gap between the states and territories through the distribution of the Goods and Services Tax (GST). </w:t>
      </w:r>
    </w:p>
    <w:p w14:paraId="5E2E0993" w14:textId="46211ABC" w:rsidR="00CB3BC5" w:rsidRPr="00B0136D" w:rsidRDefault="00CB3BC5" w:rsidP="00CB3BC5">
      <w:pPr>
        <w:pStyle w:val="BodyText"/>
        <w:rPr>
          <w:rFonts w:ascii="Open Sans" w:hAnsi="Open Sans" w:cs="Open Sans"/>
          <w:spacing w:val="-4"/>
        </w:rPr>
      </w:pPr>
      <w:r w:rsidRPr="00B0136D">
        <w:rPr>
          <w:rFonts w:ascii="Open Sans" w:hAnsi="Open Sans" w:cs="Open Sans"/>
          <w:spacing w:val="-4"/>
        </w:rPr>
        <w:t xml:space="preserve">In September 2025, the Australian Government asked us to determine if the 2018 reforms are operating </w:t>
      </w:r>
      <w:r w:rsidRPr="00B0136D">
        <w:rPr>
          <w:rFonts w:ascii="Open Sans" w:hAnsi="Open Sans" w:cs="Open Sans"/>
          <w:spacing w:val="-2"/>
        </w:rPr>
        <w:t xml:space="preserve">efficiently, effectively and as intended and </w:t>
      </w:r>
      <w:r w:rsidR="00952B91">
        <w:rPr>
          <w:rFonts w:ascii="Open Sans" w:hAnsi="Open Sans" w:cs="Open Sans"/>
          <w:spacing w:val="-2"/>
        </w:rPr>
        <w:t xml:space="preserve">what </w:t>
      </w:r>
      <w:r w:rsidRPr="00B0136D">
        <w:rPr>
          <w:rFonts w:ascii="Open Sans" w:hAnsi="Open Sans" w:cs="Open Sans"/>
          <w:spacing w:val="-2"/>
        </w:rPr>
        <w:t>the fiscal implications for state, territory and Australian</w:t>
      </w:r>
      <w:r w:rsidRPr="00B0136D">
        <w:rPr>
          <w:rFonts w:ascii="Open Sans" w:hAnsi="Open Sans" w:cs="Open Sans"/>
          <w:spacing w:val="-4"/>
        </w:rPr>
        <w:t xml:space="preserve"> governments</w:t>
      </w:r>
      <w:r w:rsidR="004474D3">
        <w:rPr>
          <w:rFonts w:ascii="Open Sans" w:hAnsi="Open Sans" w:cs="Open Sans"/>
          <w:spacing w:val="-4"/>
        </w:rPr>
        <w:t xml:space="preserve"> are</w:t>
      </w:r>
      <w:r w:rsidRPr="00B0136D">
        <w:rPr>
          <w:rFonts w:ascii="Open Sans" w:hAnsi="Open Sans" w:cs="Open Sans"/>
          <w:spacing w:val="-4"/>
        </w:rPr>
        <w:t xml:space="preserve">. We were also asked if alternative arrangements would better achieve the </w:t>
      </w:r>
      <w:r w:rsidR="00EC7981">
        <w:rPr>
          <w:rFonts w:ascii="Open Sans" w:hAnsi="Open Sans" w:cs="Open Sans"/>
          <w:spacing w:val="-4"/>
        </w:rPr>
        <w:t xml:space="preserve">aims of the </w:t>
      </w:r>
      <w:r w:rsidRPr="00B0136D">
        <w:rPr>
          <w:rFonts w:ascii="Open Sans" w:hAnsi="Open Sans" w:cs="Open Sans"/>
          <w:spacing w:val="-4"/>
        </w:rPr>
        <w:t xml:space="preserve">2018 reforms. </w:t>
      </w:r>
    </w:p>
    <w:p w14:paraId="27322AD0" w14:textId="403DEC56" w:rsidR="00CB3BC5" w:rsidRPr="003E7513" w:rsidRDefault="00CB3BC5" w:rsidP="00CB3BC5">
      <w:pPr>
        <w:pStyle w:val="BodyText"/>
        <w:rPr>
          <w:rFonts w:ascii="Open Sans" w:hAnsi="Open Sans" w:cs="Open Sans"/>
        </w:rPr>
      </w:pPr>
      <w:r w:rsidRPr="003E7513">
        <w:rPr>
          <w:rFonts w:ascii="Open Sans" w:hAnsi="Open Sans" w:cs="Open Sans"/>
        </w:rPr>
        <w:t xml:space="preserve">We published an issues paper in November 2025 and engaged with stakeholders through consultations and submissions. </w:t>
      </w:r>
      <w:r w:rsidR="0072430B">
        <w:rPr>
          <w:rFonts w:ascii="Open Sans" w:hAnsi="Open Sans" w:cs="Open Sans"/>
        </w:rPr>
        <w:t xml:space="preserve">Other key deliverables are releasing </w:t>
      </w:r>
      <w:r w:rsidRPr="003E7513">
        <w:rPr>
          <w:rFonts w:ascii="Open Sans" w:hAnsi="Open Sans" w:cs="Open Sans"/>
        </w:rPr>
        <w:t xml:space="preserve">an interim report </w:t>
      </w:r>
      <w:r w:rsidR="0072430B">
        <w:rPr>
          <w:rFonts w:ascii="Open Sans" w:hAnsi="Open Sans" w:cs="Open Sans"/>
        </w:rPr>
        <w:t xml:space="preserve">in </w:t>
      </w:r>
      <w:r w:rsidRPr="003E7513">
        <w:rPr>
          <w:rFonts w:ascii="Open Sans" w:hAnsi="Open Sans" w:cs="Open Sans"/>
        </w:rPr>
        <w:t>August 2026 and deliver</w:t>
      </w:r>
      <w:r w:rsidR="0072430B">
        <w:rPr>
          <w:rFonts w:ascii="Open Sans" w:hAnsi="Open Sans" w:cs="Open Sans"/>
        </w:rPr>
        <w:t>ing</w:t>
      </w:r>
      <w:r w:rsidRPr="003E7513">
        <w:rPr>
          <w:rFonts w:ascii="Open Sans" w:hAnsi="Open Sans" w:cs="Open Sans"/>
        </w:rPr>
        <w:t xml:space="preserve"> our final report to the Australian Government by 31 December 2026. These will be reported on in the 2026</w:t>
      </w:r>
      <w:r w:rsidR="00B0136D">
        <w:rPr>
          <w:rFonts w:ascii="Open Sans" w:hAnsi="Open Sans" w:cs="Open Sans"/>
        </w:rPr>
        <w:t>–</w:t>
      </w:r>
      <w:r w:rsidRPr="003E7513">
        <w:rPr>
          <w:rFonts w:ascii="Open Sans" w:hAnsi="Open Sans" w:cs="Open Sans"/>
        </w:rPr>
        <w:t>27 Annual Report.</w:t>
      </w:r>
    </w:p>
    <w:p w14:paraId="464327F0" w14:textId="77777777" w:rsidR="00C33A47" w:rsidRDefault="00C33A47" w:rsidP="00C33A47">
      <w:pPr>
        <w:pStyle w:val="BodyText"/>
      </w:pPr>
      <w:r>
        <w:br w:type="page"/>
      </w:r>
    </w:p>
    <w:p w14:paraId="195FEE51" w14:textId="785F0A87" w:rsidR="00C33A47" w:rsidRDefault="00DD3BB7" w:rsidP="00C33A47">
      <w:pPr>
        <w:pStyle w:val="Heading3-noTOC"/>
        <w:rPr>
          <w:rFonts w:cs="Arial"/>
        </w:rPr>
      </w:pPr>
      <w:r>
        <w:lastRenderedPageBreak/>
        <w:t xml:space="preserve">Focus area: </w:t>
      </w:r>
      <w:r w:rsidR="00C33A47">
        <w:t>Employment and workforce</w:t>
      </w:r>
    </w:p>
    <w:p w14:paraId="104661E2" w14:textId="50790896" w:rsidR="00C33A47" w:rsidRDefault="00C22028" w:rsidP="00F40634">
      <w:pPr>
        <w:pStyle w:val="BodyText"/>
        <w:rPr>
          <w:rFonts w:cs="Arial"/>
        </w:rPr>
      </w:pPr>
      <w:r w:rsidRPr="00C22028">
        <w:rPr>
          <w:noProof/>
        </w:rPr>
        <w:drawing>
          <wp:inline distT="0" distB="0" distL="0" distR="0" wp14:anchorId="0B357D9A" wp14:editId="38895A07">
            <wp:extent cx="6120000" cy="1917287"/>
            <wp:effectExtent l="0" t="0" r="0" b="0"/>
            <wp:docPr id="657368810" name="Picture 42" descr="2 Inquiry reports; 1 submission made; 1 article or opinion piece; 1 event or webinar; and 17 speeches or pan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68810" name="Picture 42" descr="2 Inquiry reports; 1 submission made; 1 article or opinion piece; 1 event or webinar; and 17 speeches or panels."/>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0000" cy="1917287"/>
                    </a:xfrm>
                    <a:prstGeom prst="rect">
                      <a:avLst/>
                    </a:prstGeom>
                    <a:noFill/>
                    <a:ln>
                      <a:noFill/>
                    </a:ln>
                  </pic:spPr>
                </pic:pic>
              </a:graphicData>
            </a:graphic>
          </wp:inline>
        </w:drawing>
      </w:r>
    </w:p>
    <w:p w14:paraId="4BDB2CE2" w14:textId="77777777" w:rsidR="0024217D" w:rsidRPr="007B0074" w:rsidRDefault="0024217D" w:rsidP="0024217D">
      <w:pPr>
        <w:pStyle w:val="BodyText"/>
        <w:rPr>
          <w:rFonts w:ascii="Open Sans" w:hAnsi="Open Sans" w:cs="Open Sans"/>
        </w:rPr>
      </w:pPr>
      <w:r w:rsidRPr="007B0074">
        <w:rPr>
          <w:rFonts w:ascii="Open Sans" w:hAnsi="Open Sans" w:cs="Open Sans"/>
        </w:rPr>
        <w:t>In December 2024, the Australian Government asked us to identify the highest priority reform areas under 5 pillars of productivity – including building a skilled and adaptable workforce – and developing actionable recommendations.</w:t>
      </w:r>
    </w:p>
    <w:p w14:paraId="3255C493" w14:textId="77777777" w:rsidR="0024217D" w:rsidRPr="007B0074" w:rsidRDefault="0024217D" w:rsidP="0024217D">
      <w:pPr>
        <w:pStyle w:val="BodyText"/>
        <w:rPr>
          <w:rFonts w:ascii="Open Sans" w:hAnsi="Open Sans" w:cs="Open Sans"/>
        </w:rPr>
      </w:pPr>
      <w:r w:rsidRPr="007B0074">
        <w:rPr>
          <w:rFonts w:ascii="Open Sans" w:hAnsi="Open Sans" w:cs="Open Sans"/>
        </w:rPr>
        <w:t xml:space="preserve">The final inquiry report </w:t>
      </w:r>
      <w:r w:rsidRPr="007B0074">
        <w:rPr>
          <w:rFonts w:ascii="Open Sans" w:hAnsi="Open Sans" w:cs="Open Sans"/>
          <w:i/>
        </w:rPr>
        <w:t xml:space="preserve">Building a skilled and adaptable workforce </w:t>
      </w:r>
      <w:r w:rsidRPr="007B0074">
        <w:rPr>
          <w:rFonts w:ascii="Open Sans" w:hAnsi="Open Sans" w:cs="Open Sans"/>
        </w:rPr>
        <w:t>presented recommendations focused on four key policy reform areas:</w:t>
      </w:r>
    </w:p>
    <w:p w14:paraId="1F631984" w14:textId="61A7B10A" w:rsidR="0024217D" w:rsidRPr="007B0074" w:rsidRDefault="009E4A9B" w:rsidP="006B3CAD">
      <w:pPr>
        <w:pStyle w:val="ListBullet"/>
        <w:numPr>
          <w:ilvl w:val="0"/>
          <w:numId w:val="33"/>
        </w:numPr>
        <w:rPr>
          <w:rFonts w:cs="Open Sans"/>
        </w:rPr>
      </w:pPr>
      <w:r>
        <w:rPr>
          <w:rFonts w:cs="Open Sans"/>
        </w:rPr>
        <w:t>e</w:t>
      </w:r>
      <w:r w:rsidR="0024217D" w:rsidRPr="007B0074">
        <w:rPr>
          <w:rFonts w:cs="Open Sans"/>
        </w:rPr>
        <w:t>quitable access to the best teaching resources to improve school student outcomes</w:t>
      </w:r>
    </w:p>
    <w:p w14:paraId="37D695D3" w14:textId="793FBCF2" w:rsidR="0024217D" w:rsidRPr="007B0074" w:rsidRDefault="009E4A9B" w:rsidP="006B3CAD">
      <w:pPr>
        <w:pStyle w:val="ListBullet"/>
        <w:numPr>
          <w:ilvl w:val="0"/>
          <w:numId w:val="33"/>
        </w:numPr>
        <w:rPr>
          <w:rFonts w:cs="Open Sans"/>
        </w:rPr>
      </w:pPr>
      <w:r>
        <w:rPr>
          <w:rFonts w:cs="Open Sans"/>
        </w:rPr>
        <w:t>e</w:t>
      </w:r>
      <w:r w:rsidR="0024217D" w:rsidRPr="007B0074">
        <w:rPr>
          <w:rFonts w:cs="Open Sans"/>
        </w:rPr>
        <w:t>nabling tertiary education pathways</w:t>
      </w:r>
    </w:p>
    <w:p w14:paraId="3E3E9452" w14:textId="1D409AD5" w:rsidR="0024217D" w:rsidRPr="007B0074" w:rsidRDefault="009E4A9B" w:rsidP="006B3CAD">
      <w:pPr>
        <w:pStyle w:val="ListBullet"/>
        <w:numPr>
          <w:ilvl w:val="0"/>
          <w:numId w:val="33"/>
        </w:numPr>
        <w:rPr>
          <w:rFonts w:cs="Open Sans"/>
        </w:rPr>
      </w:pPr>
      <w:r>
        <w:rPr>
          <w:rFonts w:cs="Open Sans"/>
        </w:rPr>
        <w:t>b</w:t>
      </w:r>
      <w:r w:rsidR="0024217D" w:rsidRPr="007B0074">
        <w:rPr>
          <w:rFonts w:cs="Open Sans"/>
        </w:rPr>
        <w:t>oosting work-related training to build skills and adaptability</w:t>
      </w:r>
    </w:p>
    <w:p w14:paraId="01CCF15F" w14:textId="5280AE3A" w:rsidR="0024217D" w:rsidRPr="007B0074" w:rsidRDefault="009E4A9B" w:rsidP="006B3CAD">
      <w:pPr>
        <w:pStyle w:val="ListBullet"/>
        <w:numPr>
          <w:ilvl w:val="0"/>
          <w:numId w:val="33"/>
        </w:numPr>
        <w:rPr>
          <w:rFonts w:cs="Open Sans"/>
        </w:rPr>
      </w:pPr>
      <w:r>
        <w:rPr>
          <w:rFonts w:cs="Open Sans"/>
        </w:rPr>
        <w:t>f</w:t>
      </w:r>
      <w:r w:rsidR="0024217D" w:rsidRPr="007B0074">
        <w:rPr>
          <w:rFonts w:cs="Open Sans"/>
        </w:rPr>
        <w:t>it-for-purpose occupational entry regulations.</w:t>
      </w:r>
    </w:p>
    <w:p w14:paraId="2E548C59" w14:textId="2719F458" w:rsidR="0024217D" w:rsidRPr="007B0074" w:rsidRDefault="0024217D" w:rsidP="0024217D">
      <w:pPr>
        <w:pStyle w:val="BodyText"/>
        <w:rPr>
          <w:rFonts w:ascii="Open Sans" w:hAnsi="Open Sans" w:cs="Open Sans"/>
        </w:rPr>
      </w:pPr>
      <w:r w:rsidRPr="007B0074">
        <w:rPr>
          <w:rFonts w:ascii="Open Sans" w:hAnsi="Open Sans" w:cs="Open Sans"/>
        </w:rPr>
        <w:t>This final report was handed to the Australian Government on 10 December 2025 and released on 19</w:t>
      </w:r>
      <w:r w:rsidR="00076552">
        <w:rPr>
          <w:rFonts w:ascii="Open Sans" w:hAnsi="Open Sans" w:cs="Open Sans"/>
        </w:rPr>
        <w:t> </w:t>
      </w:r>
      <w:r w:rsidRPr="007B0074">
        <w:rPr>
          <w:rFonts w:ascii="Open Sans" w:hAnsi="Open Sans" w:cs="Open Sans"/>
        </w:rPr>
        <w:t xml:space="preserve">December 2025. </w:t>
      </w:r>
    </w:p>
    <w:p w14:paraId="59DC7C85" w14:textId="77777777" w:rsidR="00C33A47" w:rsidRDefault="00C33A47" w:rsidP="00C33A47">
      <w:pPr>
        <w:pStyle w:val="BodyText"/>
      </w:pPr>
      <w:r>
        <w:br w:type="page"/>
      </w:r>
    </w:p>
    <w:p w14:paraId="7AA1DAF8" w14:textId="27D93F32" w:rsidR="00C33A47" w:rsidRPr="00B70E32" w:rsidRDefault="00DD3BB7" w:rsidP="00C33A47">
      <w:pPr>
        <w:pStyle w:val="Heading3-noTOC"/>
      </w:pPr>
      <w:r>
        <w:lastRenderedPageBreak/>
        <w:t xml:space="preserve">Focus area: </w:t>
      </w:r>
      <w:r w:rsidR="00C33A47" w:rsidRPr="00B70E32">
        <w:t xml:space="preserve">Environment and </w:t>
      </w:r>
      <w:r w:rsidR="00C33A47">
        <w:t>w</w:t>
      </w:r>
      <w:r w:rsidR="00C33A47" w:rsidRPr="00B70E32">
        <w:t>ater</w:t>
      </w:r>
    </w:p>
    <w:p w14:paraId="2E5A6870" w14:textId="39127688" w:rsidR="00C33A47" w:rsidRPr="00F40634" w:rsidRDefault="00291F2C" w:rsidP="00F40634">
      <w:pPr>
        <w:pStyle w:val="BodyText"/>
      </w:pPr>
      <w:r w:rsidRPr="00291F2C">
        <w:rPr>
          <w:noProof/>
        </w:rPr>
        <w:drawing>
          <wp:inline distT="0" distB="0" distL="0" distR="0" wp14:anchorId="60C4BE6C" wp14:editId="44BB8179">
            <wp:extent cx="6038215" cy="1261110"/>
            <wp:effectExtent l="0" t="0" r="635" b="0"/>
            <wp:docPr id="617353384" name="Picture 43" descr="2 Inquiry reports, 9 speeches or panels; and 1 research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353384" name="Picture 43" descr="2 Inquiry reports, 9 speeches or panels; and 1 research pape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38215" cy="1261110"/>
                    </a:xfrm>
                    <a:prstGeom prst="rect">
                      <a:avLst/>
                    </a:prstGeom>
                    <a:noFill/>
                    <a:ln>
                      <a:noFill/>
                    </a:ln>
                  </pic:spPr>
                </pic:pic>
              </a:graphicData>
            </a:graphic>
          </wp:inline>
        </w:drawing>
      </w:r>
    </w:p>
    <w:p w14:paraId="300877C1" w14:textId="77777777" w:rsidR="00466E9C" w:rsidRPr="00E02D03" w:rsidRDefault="00466E9C" w:rsidP="00466E9C">
      <w:pPr>
        <w:rPr>
          <w:rFonts w:ascii="Open Sans" w:hAnsi="Open Sans" w:cs="Open Sans"/>
        </w:rPr>
      </w:pPr>
      <w:r w:rsidRPr="00E02D03">
        <w:rPr>
          <w:rFonts w:ascii="Open Sans" w:hAnsi="Open Sans" w:cs="Open Sans"/>
        </w:rPr>
        <w:t>We maintain an ongoing capability in water management policy given our regular reviews of the National Water Initiative (NWI) and the Murray–Darling Basin plan. In March 2026, we commenced the National Water Reform 2026 inquiry, which includes our fourth review of the NWI. In addition to assessing jurisdictional progress against the NWI, the Australian Government asked us to provide recommendations on how governments and the water services industry can improve the security, resilience and sustainability of water services, and support productivity and affordability.</w:t>
      </w:r>
    </w:p>
    <w:p w14:paraId="4FE6E83A" w14:textId="7F0B6B8B" w:rsidR="00466E9C" w:rsidRPr="00E02D03" w:rsidRDefault="00466E9C" w:rsidP="00466E9C">
      <w:pPr>
        <w:rPr>
          <w:rFonts w:ascii="Open Sans" w:hAnsi="Open Sans" w:cs="Open Sans"/>
        </w:rPr>
      </w:pPr>
      <w:r w:rsidRPr="00E02D03">
        <w:rPr>
          <w:rFonts w:ascii="Open Sans" w:hAnsi="Open Sans" w:cs="Open Sans"/>
        </w:rPr>
        <w:t>The inquiry released an interim update on water services reform directions in June 2026, which examined reform areas including pricing, regulation, planning, funding, service standards, consumer engagement, data and reporting. We also released a second interim update on the preliminary NWI assessment in July 2026. The final report will be delivered to the Australian Government later this year, so these will be reported on in more detail in the 2026</w:t>
      </w:r>
      <w:r w:rsidR="00272B89">
        <w:rPr>
          <w:rFonts w:ascii="Open Sans" w:hAnsi="Open Sans" w:cs="Open Sans"/>
        </w:rPr>
        <w:t>–</w:t>
      </w:r>
      <w:r w:rsidRPr="00E02D03">
        <w:rPr>
          <w:rFonts w:ascii="Open Sans" w:hAnsi="Open Sans" w:cs="Open Sans"/>
        </w:rPr>
        <w:t>27 Annual Report.</w:t>
      </w:r>
    </w:p>
    <w:p w14:paraId="6867CCFD" w14:textId="3DEF1CF7" w:rsidR="00466E9C" w:rsidRPr="00E02D03" w:rsidRDefault="00466E9C" w:rsidP="00466E9C">
      <w:pPr>
        <w:rPr>
          <w:rFonts w:ascii="Open Sans" w:hAnsi="Open Sans" w:cs="Open Sans"/>
        </w:rPr>
      </w:pPr>
      <w:r w:rsidRPr="00E02D03">
        <w:rPr>
          <w:rFonts w:ascii="Open Sans" w:hAnsi="Open Sans" w:cs="Open Sans"/>
        </w:rPr>
        <w:t>In 2025</w:t>
      </w:r>
      <w:r w:rsidR="00F6459F">
        <w:rPr>
          <w:rFonts w:ascii="Open Sans" w:hAnsi="Open Sans" w:cs="Open Sans"/>
        </w:rPr>
        <w:t>–</w:t>
      </w:r>
      <w:r w:rsidRPr="00E02D03">
        <w:rPr>
          <w:rFonts w:ascii="Open Sans" w:hAnsi="Open Sans" w:cs="Open Sans"/>
        </w:rPr>
        <w:t xml:space="preserve">26, we also completed our inquiry on opportunities in Australia’s circular economy. The final report was delivered to the Australian Government in August 2025 and tabled in Parliament in January 2026. It found that overall progress on Australia’s circular economy has been slow, with barriers to adoption including high costs, prescriptive or inconsistent regulations, coordination challenges, and limited information availability. Our recommendations focused on policy change in three broad areas: </w:t>
      </w:r>
    </w:p>
    <w:p w14:paraId="712FF088" w14:textId="3A6F7659" w:rsidR="00466E9C" w:rsidRPr="00E02D03" w:rsidRDefault="00466E9C" w:rsidP="00466E9C">
      <w:pPr>
        <w:pStyle w:val="ListBullet"/>
        <w:rPr>
          <w:rFonts w:cs="Open Sans"/>
        </w:rPr>
      </w:pPr>
      <w:r w:rsidRPr="00E02D03">
        <w:rPr>
          <w:rFonts w:cs="Open Sans"/>
        </w:rPr>
        <w:t xml:space="preserve">streamlining and harmonising regulations to encourage businesses to adopt innovative technologies and practices, while protecting the environment and human health </w:t>
      </w:r>
    </w:p>
    <w:p w14:paraId="572B7D74" w14:textId="79F30EF3" w:rsidR="00466E9C" w:rsidRPr="00E02D03" w:rsidRDefault="00466E9C" w:rsidP="00466E9C">
      <w:pPr>
        <w:pStyle w:val="ListBullet"/>
        <w:rPr>
          <w:rFonts w:cs="Open Sans"/>
        </w:rPr>
      </w:pPr>
      <w:r w:rsidRPr="00E02D03">
        <w:rPr>
          <w:rFonts w:cs="Open Sans"/>
        </w:rPr>
        <w:t xml:space="preserve">strengthening obligations for businesses that supply products with high-risk or high-value waste streams through product stewardship </w:t>
      </w:r>
    </w:p>
    <w:p w14:paraId="3A78A248" w14:textId="2EBAC2D7" w:rsidR="00466E9C" w:rsidRPr="00E02D03" w:rsidRDefault="00466E9C" w:rsidP="00466E9C">
      <w:pPr>
        <w:pStyle w:val="ListBullet"/>
        <w:rPr>
          <w:rFonts w:cs="Open Sans"/>
        </w:rPr>
      </w:pPr>
      <w:r w:rsidRPr="00E02D03">
        <w:rPr>
          <w:rFonts w:cs="Open Sans"/>
        </w:rPr>
        <w:t>promoting circular activities and innovation through programs and services that facilitate coordination, collaboration and capacity building.</w:t>
      </w:r>
    </w:p>
    <w:p w14:paraId="425F23A2" w14:textId="47395E42" w:rsidR="009D41FF" w:rsidRDefault="00466E9C" w:rsidP="00466E9C">
      <w:r w:rsidRPr="00E02D03">
        <w:rPr>
          <w:rFonts w:ascii="Open Sans" w:hAnsi="Open Sans" w:cs="Open Sans"/>
        </w:rPr>
        <w:t>We also progressed 2 environment and water research projects in 2025</w:t>
      </w:r>
      <w:r w:rsidR="00F6459F">
        <w:rPr>
          <w:rFonts w:ascii="Open Sans" w:hAnsi="Open Sans" w:cs="Open Sans"/>
        </w:rPr>
        <w:t>–</w:t>
      </w:r>
      <w:r w:rsidRPr="00E02D03">
        <w:rPr>
          <w:rFonts w:ascii="Open Sans" w:hAnsi="Open Sans" w:cs="Open Sans"/>
        </w:rPr>
        <w:t xml:space="preserve">26. In July 2025, we published a research paper on the impact of tax incentives and concessions on protecting biodiversity on farms. </w:t>
      </w:r>
    </w:p>
    <w:p w14:paraId="40F68783" w14:textId="2D62CCFF" w:rsidR="00466E9C" w:rsidRPr="001536AD" w:rsidRDefault="00466E9C" w:rsidP="00466E9C">
      <w:pPr>
        <w:rPr>
          <w:rFonts w:ascii="Open Sans" w:hAnsi="Open Sans" w:cs="Open Sans"/>
          <w:spacing w:val="-4"/>
        </w:rPr>
      </w:pPr>
      <w:r w:rsidRPr="001536AD">
        <w:rPr>
          <w:rFonts w:ascii="Open Sans" w:hAnsi="Open Sans" w:cs="Open Sans"/>
          <w:spacing w:val="-4"/>
        </w:rPr>
        <w:t>Research on the use of nature-based solutions to support the health of Australia’s ecosystems commenced in April 2026</w:t>
      </w:r>
      <w:r w:rsidR="00C3041D" w:rsidRPr="001536AD">
        <w:rPr>
          <w:rFonts w:ascii="Open Sans" w:hAnsi="Open Sans" w:cs="Open Sans"/>
          <w:spacing w:val="-4"/>
        </w:rPr>
        <w:t xml:space="preserve"> </w:t>
      </w:r>
      <w:r w:rsidRPr="001536AD">
        <w:rPr>
          <w:rFonts w:ascii="Open Sans" w:hAnsi="Open Sans" w:cs="Open Sans"/>
          <w:spacing w:val="-4"/>
        </w:rPr>
        <w:t>and will be published at a future time outside the scope of this reporting period.</w:t>
      </w:r>
    </w:p>
    <w:p w14:paraId="40571C52" w14:textId="302C7514" w:rsidR="00C33A47" w:rsidRPr="00B56545" w:rsidRDefault="00C33A47" w:rsidP="00C33A47">
      <w:pPr>
        <w:pStyle w:val="BodyText"/>
      </w:pPr>
    </w:p>
    <w:p w14:paraId="68E64356" w14:textId="6CBC7722" w:rsidR="00C33A47" w:rsidRDefault="00DD3BB7" w:rsidP="00C33A47">
      <w:pPr>
        <w:pStyle w:val="Heading3-noTOC"/>
      </w:pPr>
      <w:r>
        <w:lastRenderedPageBreak/>
        <w:t xml:space="preserve">Focus area: </w:t>
      </w:r>
      <w:r w:rsidR="00C33A47" w:rsidRPr="00FC6A0A">
        <w:t>Health</w:t>
      </w:r>
      <w:r w:rsidR="00E4446B">
        <w:t xml:space="preserve"> and </w:t>
      </w:r>
      <w:r>
        <w:t>s</w:t>
      </w:r>
      <w:r w:rsidR="00E4446B">
        <w:t>ocial care</w:t>
      </w:r>
    </w:p>
    <w:p w14:paraId="64B23A5E" w14:textId="614203A4" w:rsidR="00C33A47" w:rsidRPr="003B2A26" w:rsidRDefault="005C266B" w:rsidP="003B2A26">
      <w:pPr>
        <w:pStyle w:val="BodyText"/>
      </w:pPr>
      <w:r w:rsidRPr="005C266B">
        <w:rPr>
          <w:noProof/>
        </w:rPr>
        <w:drawing>
          <wp:inline distT="0" distB="0" distL="0" distR="0" wp14:anchorId="4C46A36B" wp14:editId="40FFD26B">
            <wp:extent cx="6038215" cy="1907540"/>
            <wp:effectExtent l="0" t="0" r="635" b="0"/>
            <wp:docPr id="296646201" name="Picture 45" descr="3 Inquiry reports; 1 research paper; 1 submission made; 4 articles or opinion pieces; 5 events or webinars; and 45 speeches or pan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46201" name="Picture 45" descr="3 Inquiry reports; 1 research paper; 1 submission made; 4 articles or opinion pieces; 5 events or webinars; and 45 speeches or panel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38215" cy="1907540"/>
                    </a:xfrm>
                    <a:prstGeom prst="rect">
                      <a:avLst/>
                    </a:prstGeom>
                    <a:noFill/>
                    <a:ln>
                      <a:noFill/>
                    </a:ln>
                  </pic:spPr>
                </pic:pic>
              </a:graphicData>
            </a:graphic>
          </wp:inline>
        </w:drawing>
      </w:r>
    </w:p>
    <w:p w14:paraId="4DEE15B9" w14:textId="7EE1EF33" w:rsidR="0012787D" w:rsidRPr="00415910" w:rsidRDefault="0012787D" w:rsidP="0012787D">
      <w:pPr>
        <w:pStyle w:val="BodyText"/>
        <w:rPr>
          <w:rFonts w:ascii="Open Sans" w:hAnsi="Open Sans" w:cs="Open Sans"/>
        </w:rPr>
      </w:pPr>
      <w:r w:rsidRPr="00415910">
        <w:rPr>
          <w:rFonts w:ascii="Open Sans" w:hAnsi="Open Sans" w:cs="Open Sans"/>
        </w:rPr>
        <w:t>In November 2025, the Australian Government tabled the final report of the PC’s review of the </w:t>
      </w:r>
      <w:r w:rsidRPr="002C7494">
        <w:rPr>
          <w:rFonts w:ascii="Open Sans" w:hAnsi="Open Sans" w:cs="Open Sans"/>
        </w:rPr>
        <w:t>National Mental Health and Suicide Prevention Agreement</w:t>
      </w:r>
      <w:r w:rsidRPr="00415910">
        <w:rPr>
          <w:rFonts w:ascii="Open Sans" w:hAnsi="Open Sans" w:cs="Open Sans"/>
        </w:rPr>
        <w:t xml:space="preserve">. This agreement was designed to improve collaboration between governments and deliver better outcomes for people </w:t>
      </w:r>
      <w:r w:rsidR="00BE240D">
        <w:rPr>
          <w:rFonts w:ascii="Open Sans" w:hAnsi="Open Sans" w:cs="Open Sans"/>
        </w:rPr>
        <w:t xml:space="preserve">who </w:t>
      </w:r>
      <w:r w:rsidR="00BE240D" w:rsidRPr="00415910">
        <w:rPr>
          <w:rFonts w:ascii="Open Sans" w:hAnsi="Open Sans" w:cs="Open Sans"/>
        </w:rPr>
        <w:t>experienc</w:t>
      </w:r>
      <w:r w:rsidR="00BE240D">
        <w:rPr>
          <w:rFonts w:ascii="Open Sans" w:hAnsi="Open Sans" w:cs="Open Sans"/>
        </w:rPr>
        <w:t>e</w:t>
      </w:r>
      <w:r w:rsidR="00BE240D" w:rsidRPr="00415910">
        <w:rPr>
          <w:rFonts w:ascii="Open Sans" w:hAnsi="Open Sans" w:cs="Open Sans"/>
        </w:rPr>
        <w:t xml:space="preserve"> </w:t>
      </w:r>
      <w:r w:rsidRPr="00415910">
        <w:rPr>
          <w:rFonts w:ascii="Open Sans" w:hAnsi="Open Sans" w:cs="Open Sans"/>
        </w:rPr>
        <w:t>mental ill health or suicidality.</w:t>
      </w:r>
    </w:p>
    <w:p w14:paraId="41C43CF6" w14:textId="3F6F207B" w:rsidR="0012787D" w:rsidRPr="00415910" w:rsidRDefault="0012787D" w:rsidP="0012787D">
      <w:pPr>
        <w:pStyle w:val="BodyText"/>
        <w:rPr>
          <w:rFonts w:ascii="Open Sans" w:hAnsi="Open Sans" w:cs="Open Sans"/>
          <w:spacing w:val="-2"/>
        </w:rPr>
      </w:pPr>
      <w:r w:rsidRPr="00415910">
        <w:rPr>
          <w:rFonts w:ascii="Open Sans" w:hAnsi="Open Sans" w:cs="Open Sans"/>
        </w:rPr>
        <w:t>The review found the agreement delivered some improvements to services but overall was not fit-for-purpose. To improve the next agreement, we recommended extending the c</w:t>
      </w:r>
      <w:r w:rsidRPr="00415910">
        <w:rPr>
          <w:rFonts w:ascii="Open Sans" w:hAnsi="Open Sans" w:cs="Open Sans"/>
          <w:spacing w:val="-2"/>
        </w:rPr>
        <w:t>urrent arrangements to 2027 to allow sufficient time to negotiate a new, co-designed agreement. This agreement should include:</w:t>
      </w:r>
    </w:p>
    <w:p w14:paraId="206392A5" w14:textId="77777777" w:rsidR="0012787D" w:rsidRPr="00415910" w:rsidRDefault="0012787D" w:rsidP="0012787D">
      <w:pPr>
        <w:pStyle w:val="ListBullet"/>
        <w:rPr>
          <w:rFonts w:cs="Open Sans"/>
        </w:rPr>
      </w:pPr>
      <w:r w:rsidRPr="00415910">
        <w:rPr>
          <w:rFonts w:cs="Open Sans"/>
        </w:rPr>
        <w:t>measurable outcomes and stronger accountability</w:t>
      </w:r>
    </w:p>
    <w:p w14:paraId="26FD7F49" w14:textId="77777777" w:rsidR="0012787D" w:rsidRPr="00415910" w:rsidRDefault="0012787D" w:rsidP="0012787D">
      <w:pPr>
        <w:pStyle w:val="ListBullet"/>
        <w:rPr>
          <w:rFonts w:cs="Open Sans"/>
        </w:rPr>
      </w:pPr>
      <w:r w:rsidRPr="00415910">
        <w:rPr>
          <w:rFonts w:cs="Open Sans"/>
        </w:rPr>
        <w:t>dedicated schedules for suicide prevention and Aboriginal and Torres Strait Islander wellbeing</w:t>
      </w:r>
    </w:p>
    <w:p w14:paraId="6608E7F6" w14:textId="77777777" w:rsidR="0012787D" w:rsidRPr="00415910" w:rsidRDefault="0012787D" w:rsidP="0012787D">
      <w:pPr>
        <w:pStyle w:val="ListBullet"/>
        <w:rPr>
          <w:rFonts w:cs="Open Sans"/>
        </w:rPr>
      </w:pPr>
      <w:r w:rsidRPr="00415910">
        <w:rPr>
          <w:rFonts w:cs="Open Sans"/>
        </w:rPr>
        <w:t>a formal role for the National Mental Health Commission in tracking progress.</w:t>
      </w:r>
    </w:p>
    <w:p w14:paraId="7EB7BD67" w14:textId="2A0397A3" w:rsidR="0012787D" w:rsidRPr="00415910" w:rsidRDefault="0012787D" w:rsidP="0012787D">
      <w:pPr>
        <w:pStyle w:val="BodyText"/>
        <w:rPr>
          <w:rFonts w:ascii="Open Sans" w:hAnsi="Open Sans" w:cs="Open Sans"/>
        </w:rPr>
      </w:pPr>
      <w:r w:rsidRPr="00415910">
        <w:rPr>
          <w:rFonts w:ascii="Open Sans" w:hAnsi="Open Sans" w:cs="Open Sans"/>
        </w:rPr>
        <w:t>In December 2025, health ministers extended the agreement by 12 months, to allow consideration of our revie</w:t>
      </w:r>
      <w:r w:rsidR="00AF61C1">
        <w:rPr>
          <w:rFonts w:ascii="Open Sans" w:hAnsi="Open Sans" w:cs="Open Sans"/>
        </w:rPr>
        <w:t>w</w:t>
      </w:r>
      <w:r w:rsidRPr="00415910">
        <w:rPr>
          <w:rFonts w:ascii="Open Sans" w:hAnsi="Open Sans" w:cs="Open Sans"/>
        </w:rPr>
        <w:t xml:space="preserve">s and enable meaningful negotiations.   </w:t>
      </w:r>
    </w:p>
    <w:p w14:paraId="69EA0DFA" w14:textId="77777777" w:rsidR="0012787D" w:rsidRPr="00415910" w:rsidRDefault="0012787D" w:rsidP="0012787D">
      <w:pPr>
        <w:pStyle w:val="BodyText"/>
        <w:rPr>
          <w:rFonts w:ascii="Open Sans" w:hAnsi="Open Sans" w:cs="Open Sans"/>
        </w:rPr>
      </w:pPr>
      <w:r w:rsidRPr="00415910">
        <w:rPr>
          <w:rFonts w:ascii="Open Sans" w:hAnsi="Open Sans" w:cs="Open Sans"/>
        </w:rPr>
        <w:t xml:space="preserve">Also in December 2025, the Australian Government released our report about </w:t>
      </w:r>
      <w:r w:rsidRPr="00C86425">
        <w:rPr>
          <w:rFonts w:ascii="Open Sans" w:hAnsi="Open Sans" w:cs="Open Sans"/>
        </w:rPr>
        <w:t>delivering quality care more efficiently,</w:t>
      </w:r>
      <w:r w:rsidRPr="00415910">
        <w:rPr>
          <w:rFonts w:ascii="Open Sans" w:hAnsi="Open Sans" w:cs="Open Sans"/>
          <w:i/>
        </w:rPr>
        <w:t xml:space="preserve"> </w:t>
      </w:r>
      <w:r w:rsidRPr="00415910">
        <w:rPr>
          <w:rFonts w:ascii="Open Sans" w:hAnsi="Open Sans" w:cs="Open Sans"/>
        </w:rPr>
        <w:t xml:space="preserve">part of the 5 pillars of productivity inquiry program. </w:t>
      </w:r>
    </w:p>
    <w:p w14:paraId="53272FDF" w14:textId="77777777" w:rsidR="0012787D" w:rsidRPr="00415910" w:rsidRDefault="0012787D" w:rsidP="0012787D">
      <w:pPr>
        <w:pStyle w:val="BodyText"/>
        <w:rPr>
          <w:rFonts w:ascii="Open Sans" w:hAnsi="Open Sans" w:cs="Open Sans"/>
        </w:rPr>
      </w:pPr>
      <w:r w:rsidRPr="00415910">
        <w:rPr>
          <w:rFonts w:ascii="Open Sans" w:hAnsi="Open Sans" w:cs="Open Sans"/>
        </w:rPr>
        <w:t>This report recommended practical and implementable reforms to:</w:t>
      </w:r>
    </w:p>
    <w:p w14:paraId="2164681D" w14:textId="75B77A18" w:rsidR="0012787D" w:rsidRPr="00415910" w:rsidRDefault="0012787D" w:rsidP="0012787D">
      <w:pPr>
        <w:pStyle w:val="ListBullet"/>
        <w:rPr>
          <w:rFonts w:cs="Open Sans"/>
        </w:rPr>
      </w:pPr>
      <w:r w:rsidRPr="00415910">
        <w:rPr>
          <w:rFonts w:cs="Open Sans"/>
        </w:rPr>
        <w:t xml:space="preserve">pursue greater alignment in quality and safety regulations in the care economy to improve efficiency and outcomes for care users </w:t>
      </w:r>
    </w:p>
    <w:p w14:paraId="23FADBCE" w14:textId="4D47644F" w:rsidR="0012787D" w:rsidRPr="00415910" w:rsidRDefault="0012787D" w:rsidP="0012787D">
      <w:pPr>
        <w:pStyle w:val="ListBullet"/>
        <w:rPr>
          <w:rFonts w:cs="Open Sans"/>
        </w:rPr>
      </w:pPr>
      <w:r w:rsidRPr="00415910">
        <w:rPr>
          <w:rFonts w:cs="Open Sans"/>
        </w:rPr>
        <w:t>embed collaborative commissioning, where care organisations work together to address community needs, with an initial focus on reducing fragmentation in health care to foster innovation, improve care outcomes and generate savings</w:t>
      </w:r>
    </w:p>
    <w:p w14:paraId="69CF3B4F" w14:textId="46E001C4" w:rsidR="0012787D" w:rsidRPr="00415910" w:rsidRDefault="0012787D" w:rsidP="0012787D">
      <w:pPr>
        <w:pStyle w:val="ListBullet"/>
        <w:rPr>
          <w:rFonts w:cs="Open Sans"/>
        </w:rPr>
      </w:pPr>
      <w:r w:rsidRPr="00415910">
        <w:rPr>
          <w:rFonts w:cs="Open Sans"/>
        </w:rPr>
        <w:t>support investment in prevention, which can reduce future demand for acute services and improve long-term outcomes.</w:t>
      </w:r>
    </w:p>
    <w:p w14:paraId="02E5A9FB" w14:textId="7429BE1C" w:rsidR="00E4446B" w:rsidRPr="00967F30" w:rsidRDefault="0012787D" w:rsidP="00C33A47">
      <w:pPr>
        <w:pStyle w:val="BodyText"/>
        <w:spacing w:before="240" w:after="240"/>
        <w:rPr>
          <w:rFonts w:ascii="Open Sans" w:hAnsi="Open Sans" w:cs="Open Sans"/>
        </w:rPr>
      </w:pPr>
      <w:r w:rsidRPr="00415910">
        <w:rPr>
          <w:rFonts w:ascii="Open Sans" w:hAnsi="Open Sans" w:cs="Open Sans"/>
          <w:spacing w:val="-4"/>
        </w:rPr>
        <w:t xml:space="preserve">In April 2026, we released a paper exploring how adjustments to hospital funding affected health outcomes. Using a large dataset, we found reducing funding to the hospital when a person develops certain complications can lower the risk of complications occurring. In some cases, the risks of complications are reduced by as much as 25% </w:t>
      </w:r>
      <w:r w:rsidR="00190411">
        <w:rPr>
          <w:rFonts w:ascii="Open Sans" w:hAnsi="Open Sans" w:cs="Open Sans"/>
          <w:spacing w:val="-4"/>
        </w:rPr>
        <w:t>–</w:t>
      </w:r>
      <w:r w:rsidRPr="00415910">
        <w:rPr>
          <w:rFonts w:ascii="Open Sans" w:hAnsi="Open Sans" w:cs="Open Sans"/>
          <w:spacing w:val="-4"/>
        </w:rPr>
        <w:t xml:space="preserve"> showing there is scope to consider the use of financial mechanisms to lift the quality of care.</w:t>
      </w:r>
      <w:r w:rsidR="008E0AAF">
        <w:rPr>
          <w:rFonts w:ascii="Open Sans" w:hAnsi="Open Sans" w:cs="Open Sans"/>
          <w:spacing w:val="-4"/>
        </w:rPr>
        <w:t xml:space="preserve"> </w:t>
      </w:r>
    </w:p>
    <w:p w14:paraId="44077E18" w14:textId="3CA286F1" w:rsidR="00C33A47" w:rsidRDefault="007A46B7" w:rsidP="00C33A47">
      <w:pPr>
        <w:pStyle w:val="Heading3-noTOC"/>
      </w:pPr>
      <w:r>
        <w:lastRenderedPageBreak/>
        <w:t xml:space="preserve">Focus area: </w:t>
      </w:r>
      <w:r w:rsidR="00E4446B">
        <w:t xml:space="preserve">Commonwealth State Reporting </w:t>
      </w:r>
      <w:r w:rsidR="001536AD">
        <w:t>–</w:t>
      </w:r>
      <w:r w:rsidR="00E4446B">
        <w:t xml:space="preserve"> </w:t>
      </w:r>
      <w:r w:rsidR="00C33A47">
        <w:t>Report on Government Services</w:t>
      </w:r>
    </w:p>
    <w:p w14:paraId="6E7D45F8" w14:textId="69E30547" w:rsidR="00C33A47" w:rsidRPr="003B2A26" w:rsidRDefault="00E96D65" w:rsidP="003B2A26">
      <w:pPr>
        <w:pStyle w:val="BodyText"/>
      </w:pPr>
      <w:r w:rsidRPr="003B2A26">
        <w:rPr>
          <w:noProof/>
        </w:rPr>
        <w:drawing>
          <wp:inline distT="0" distB="0" distL="0" distR="0" wp14:anchorId="1E0C1E48" wp14:editId="1AA64F13">
            <wp:extent cx="5184588" cy="597725"/>
            <wp:effectExtent l="0" t="0" r="0" b="0"/>
            <wp:docPr id="1770054010" name="Picture 43" descr="2 performance re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054010" name="Picture 43" descr="2 performance reports."/>
                    <pic:cNvPicPr>
                      <a:picLocks noChangeAspect="1" noChangeArrowheads="1"/>
                    </pic:cNvPicPr>
                  </pic:nvPicPr>
                  <pic:blipFill rotWithShape="1">
                    <a:blip r:embed="rId56">
                      <a:extLst>
                        <a:ext uri="{28A0092B-C50C-407E-A947-70E740481C1C}">
                          <a14:useLocalDpi xmlns:a14="http://schemas.microsoft.com/office/drawing/2010/main" val="0"/>
                        </a:ext>
                      </a:extLst>
                    </a:blip>
                    <a:srcRect t="27028" b="7554"/>
                    <a:stretch>
                      <a:fillRect/>
                    </a:stretch>
                  </pic:blipFill>
                  <pic:spPr bwMode="auto">
                    <a:xfrm>
                      <a:off x="0" y="0"/>
                      <a:ext cx="5188585" cy="598186"/>
                    </a:xfrm>
                    <a:prstGeom prst="rect">
                      <a:avLst/>
                    </a:prstGeom>
                    <a:noFill/>
                    <a:ln>
                      <a:noFill/>
                    </a:ln>
                    <a:extLst>
                      <a:ext uri="{53640926-AAD7-44D8-BBD7-CCE9431645EC}">
                        <a14:shadowObscured xmlns:a14="http://schemas.microsoft.com/office/drawing/2010/main"/>
                      </a:ext>
                    </a:extLst>
                  </pic:spPr>
                </pic:pic>
              </a:graphicData>
            </a:graphic>
          </wp:inline>
        </w:drawing>
      </w:r>
    </w:p>
    <w:p w14:paraId="1BB61830" w14:textId="77777777" w:rsidR="00B5727C" w:rsidRPr="00415910" w:rsidRDefault="00B5727C" w:rsidP="00B5727C">
      <w:pPr>
        <w:rPr>
          <w:rFonts w:ascii="Open Sans" w:hAnsi="Open Sans" w:cs="Open Sans"/>
        </w:rPr>
      </w:pPr>
      <w:r w:rsidRPr="00415910">
        <w:rPr>
          <w:rFonts w:ascii="Open Sans" w:hAnsi="Open Sans" w:cs="Open Sans"/>
        </w:rPr>
        <w:t>For over 30 years, the Report of Government Services (RoGS) has measured the equity, effectiveness, and efficiency of Australian, state and territory governments in the delivery of essential social services.</w:t>
      </w:r>
      <w:r w:rsidRPr="00415910">
        <w:rPr>
          <w:rFonts w:ascii="Open Sans" w:hAnsi="Open Sans" w:cs="Open Sans"/>
        </w:rPr>
        <w:br/>
        <w:t>These services include:</w:t>
      </w:r>
    </w:p>
    <w:p w14:paraId="33CAB14B" w14:textId="77777777" w:rsidR="00B5727C" w:rsidRPr="00415910" w:rsidRDefault="00B5727C" w:rsidP="00994BBB">
      <w:pPr>
        <w:pStyle w:val="ListBullet"/>
      </w:pPr>
      <w:r w:rsidRPr="00415910">
        <w:t>schools</w:t>
      </w:r>
    </w:p>
    <w:p w14:paraId="02006B82" w14:textId="77777777" w:rsidR="00B5727C" w:rsidRPr="00415910" w:rsidRDefault="00B5727C" w:rsidP="00994BBB">
      <w:pPr>
        <w:pStyle w:val="ListBullet"/>
      </w:pPr>
      <w:r w:rsidRPr="00415910">
        <w:t>police, courts and corrective</w:t>
      </w:r>
    </w:p>
    <w:p w14:paraId="652904DC" w14:textId="77777777" w:rsidR="00B5727C" w:rsidRPr="00415910" w:rsidRDefault="00B5727C" w:rsidP="00994BBB">
      <w:pPr>
        <w:pStyle w:val="ListBullet"/>
      </w:pPr>
      <w:r w:rsidRPr="00415910">
        <w:t>health</w:t>
      </w:r>
    </w:p>
    <w:p w14:paraId="71AC5353" w14:textId="77777777" w:rsidR="00B5727C" w:rsidRPr="00415910" w:rsidRDefault="00B5727C" w:rsidP="00994BBB">
      <w:pPr>
        <w:pStyle w:val="ListBullet"/>
      </w:pPr>
      <w:r w:rsidRPr="00415910">
        <w:t xml:space="preserve">aged care and disability </w:t>
      </w:r>
    </w:p>
    <w:p w14:paraId="7B057B1A" w14:textId="77777777" w:rsidR="00B5727C" w:rsidRPr="00415910" w:rsidRDefault="00B5727C" w:rsidP="00994BBB">
      <w:pPr>
        <w:pStyle w:val="ListBullet"/>
      </w:pPr>
      <w:r w:rsidRPr="00415910">
        <w:t>housing and homelessness.</w:t>
      </w:r>
    </w:p>
    <w:p w14:paraId="1C50A0A3" w14:textId="421F9881" w:rsidR="00B5727C" w:rsidRPr="00415910" w:rsidRDefault="00B5727C" w:rsidP="00B5727C">
      <w:pPr>
        <w:rPr>
          <w:rFonts w:ascii="Open Sans" w:hAnsi="Open Sans" w:cs="Open Sans"/>
        </w:rPr>
      </w:pPr>
      <w:r w:rsidRPr="00415910">
        <w:rPr>
          <w:rFonts w:ascii="Open Sans" w:hAnsi="Open Sans" w:cs="Open Sans"/>
        </w:rPr>
        <w:t xml:space="preserve">A key focus of the RoGS is measuring the comparative performance of state and territory governments. Reporting on comparative performance provides transparency and accountability to the public and an incentive to improve services. </w:t>
      </w:r>
    </w:p>
    <w:p w14:paraId="5C2F615C" w14:textId="006F39E1" w:rsidR="00B5727C" w:rsidRPr="00415910" w:rsidRDefault="00B5727C" w:rsidP="00B5727C">
      <w:pPr>
        <w:rPr>
          <w:rFonts w:ascii="Open Sans" w:hAnsi="Open Sans" w:cs="Open Sans"/>
        </w:rPr>
      </w:pPr>
      <w:r w:rsidRPr="00415910">
        <w:rPr>
          <w:rFonts w:ascii="Open Sans" w:hAnsi="Open Sans" w:cs="Open Sans"/>
        </w:rPr>
        <w:t xml:space="preserve">Government expenditure on the services </w:t>
      </w:r>
      <w:r w:rsidR="005953C2">
        <w:rPr>
          <w:rFonts w:ascii="Open Sans" w:hAnsi="Open Sans" w:cs="Open Sans"/>
        </w:rPr>
        <w:t xml:space="preserve">measured in the report </w:t>
      </w:r>
      <w:r w:rsidRPr="00415910">
        <w:rPr>
          <w:rFonts w:ascii="Open Sans" w:hAnsi="Open Sans" w:cs="Open Sans"/>
        </w:rPr>
        <w:t>was approximately $412 billion in 2023</w:t>
      </w:r>
      <w:r w:rsidR="00A67303">
        <w:rPr>
          <w:rFonts w:ascii="Open Sans" w:hAnsi="Open Sans" w:cs="Open Sans"/>
        </w:rPr>
        <w:t>–</w:t>
      </w:r>
      <w:r w:rsidRPr="00415910">
        <w:rPr>
          <w:rFonts w:ascii="Open Sans" w:hAnsi="Open Sans" w:cs="Open Sans"/>
        </w:rPr>
        <w:t>24</w:t>
      </w:r>
      <w:r w:rsidR="00137BAF">
        <w:rPr>
          <w:rFonts w:ascii="Open Sans" w:hAnsi="Open Sans" w:cs="Open Sans"/>
        </w:rPr>
        <w:t>,</w:t>
      </w:r>
      <w:r w:rsidRPr="00415910">
        <w:rPr>
          <w:rFonts w:ascii="Open Sans" w:hAnsi="Open Sans" w:cs="Open Sans"/>
        </w:rPr>
        <w:t xml:space="preserve"> around 70% of total recurrent government expenditure. This is equivalent to around 15% of gross domestic product. This year’s RoGS included new: </w:t>
      </w:r>
    </w:p>
    <w:p w14:paraId="20B6DF97" w14:textId="40E45F0E" w:rsidR="00B5727C" w:rsidRPr="00415910" w:rsidRDefault="00B5727C" w:rsidP="00994BBB">
      <w:pPr>
        <w:pStyle w:val="ListBullet"/>
      </w:pPr>
      <w:r w:rsidRPr="00415910">
        <w:t>aged care nursing workforce data (age profiles and attrition rates) and expanded workforce reporting across other service areas in the RoGS (education, VET, police, emergency services, health)</w:t>
      </w:r>
    </w:p>
    <w:p w14:paraId="22AC5D2D" w14:textId="141F8164" w:rsidR="00B5727C" w:rsidRPr="00415910" w:rsidRDefault="00B5727C" w:rsidP="00994BBB">
      <w:pPr>
        <w:pStyle w:val="ListBullet"/>
      </w:pPr>
      <w:r w:rsidRPr="00415910">
        <w:t>National Quality Framework quality and compliance data on serious incidents in childcare services associated with a confirmed breach</w:t>
      </w:r>
    </w:p>
    <w:p w14:paraId="497F5F77" w14:textId="6180663A" w:rsidR="00B5727C" w:rsidRPr="00415910" w:rsidRDefault="00B5727C" w:rsidP="00994BBB">
      <w:pPr>
        <w:pStyle w:val="ListBullet"/>
      </w:pPr>
      <w:r w:rsidRPr="00415910">
        <w:t>community corrections data for adults discharged from community corrections orders who returned to corrective services with a new correctional sanction within two years</w:t>
      </w:r>
    </w:p>
    <w:p w14:paraId="367E2316" w14:textId="18B6A7A5" w:rsidR="00B5727C" w:rsidRPr="00415910" w:rsidRDefault="00B5727C" w:rsidP="00994BBB">
      <w:pPr>
        <w:pStyle w:val="ListBullet"/>
      </w:pPr>
      <w:r w:rsidRPr="00415910">
        <w:t xml:space="preserve">general practice accreditation data on the proportion of general practices accredited during the year and the proportion of general practices that needed remedial action to achieve accreditation </w:t>
      </w:r>
    </w:p>
    <w:p w14:paraId="2014C814" w14:textId="623DF405" w:rsidR="00B5727C" w:rsidRPr="00415910" w:rsidRDefault="00B5727C" w:rsidP="00994BBB">
      <w:pPr>
        <w:pStyle w:val="ListBullet"/>
      </w:pPr>
      <w:r w:rsidRPr="00415910">
        <w:t>carer wellbeing data for carers of children and young people</w:t>
      </w:r>
    </w:p>
    <w:p w14:paraId="584C6CDF" w14:textId="460C0A09" w:rsidR="00B5727C" w:rsidRPr="00415910" w:rsidRDefault="00B5727C" w:rsidP="00994BBB">
      <w:pPr>
        <w:pStyle w:val="ListBullet"/>
      </w:pPr>
      <w:r w:rsidRPr="00415910">
        <w:t>data on the number of relative/kinship and foster carer households caring for children</w:t>
      </w:r>
    </w:p>
    <w:p w14:paraId="06F99D67" w14:textId="2E43B00B" w:rsidR="00B5727C" w:rsidRPr="00415910" w:rsidRDefault="00B5727C" w:rsidP="00994BBB">
      <w:pPr>
        <w:pStyle w:val="ListBullet"/>
      </w:pPr>
      <w:r w:rsidRPr="00415910">
        <w:t>qualitative case study material developed in collaboration with the New South Wales government on quality standards achieved through homelessness services accreditation.</w:t>
      </w:r>
    </w:p>
    <w:p w14:paraId="31182B98" w14:textId="77777777" w:rsidR="00B5727C" w:rsidRPr="00415910" w:rsidRDefault="00B5727C" w:rsidP="00B5727C">
      <w:pPr>
        <w:rPr>
          <w:rFonts w:ascii="Open Sans" w:hAnsi="Open Sans" w:cs="Open Sans"/>
        </w:rPr>
      </w:pPr>
      <w:r w:rsidRPr="00415910">
        <w:rPr>
          <w:rFonts w:ascii="Open Sans" w:hAnsi="Open Sans" w:cs="Open Sans"/>
        </w:rPr>
        <w:t xml:space="preserve">The PC also continued to implement actions arising from the Council on Federal Financial Relations </w:t>
      </w:r>
      <w:r w:rsidRPr="00C86425">
        <w:rPr>
          <w:rFonts w:ascii="Open Sans" w:hAnsi="Open Sans" w:cs="Open Sans"/>
        </w:rPr>
        <w:t>Review of the RoGS and Performance Reporting Dashboard</w:t>
      </w:r>
      <w:r w:rsidRPr="00415910">
        <w:rPr>
          <w:rFonts w:ascii="Open Sans" w:hAnsi="Open Sans" w:cs="Open Sans"/>
        </w:rPr>
        <w:t xml:space="preserve"> (the Review), commissioned by National Cabinet. The Review recognised the RoGS as a cornerstone of public sector performance reporting and a valued, trusted and consistently used source of information on government services. The Review made 10 recommendations to modernise and enhance the RoGS.</w:t>
      </w:r>
    </w:p>
    <w:p w14:paraId="074D4262" w14:textId="77777777" w:rsidR="00B5727C" w:rsidRPr="00415910" w:rsidRDefault="00B5727C" w:rsidP="00B5727C">
      <w:pPr>
        <w:rPr>
          <w:rFonts w:ascii="Open Sans" w:hAnsi="Open Sans" w:cs="Open Sans"/>
        </w:rPr>
      </w:pPr>
      <w:r w:rsidRPr="00415910">
        <w:rPr>
          <w:rFonts w:ascii="Open Sans" w:hAnsi="Open Sans" w:cs="Open Sans"/>
        </w:rPr>
        <w:t xml:space="preserve">In collaboration with Australian governments, the PC is: </w:t>
      </w:r>
    </w:p>
    <w:p w14:paraId="39F86D1D" w14:textId="77777777" w:rsidR="00B5727C" w:rsidRPr="00415910" w:rsidRDefault="00B5727C" w:rsidP="00994BBB">
      <w:pPr>
        <w:pStyle w:val="ListBullet"/>
      </w:pPr>
      <w:r w:rsidRPr="00415910">
        <w:t>developing case studies to provide deeper analysis of service performance</w:t>
      </w:r>
    </w:p>
    <w:p w14:paraId="0A7EBE44" w14:textId="3BB62DF8" w:rsidR="00B5727C" w:rsidRPr="00415910" w:rsidRDefault="00B5727C" w:rsidP="00994BBB">
      <w:pPr>
        <w:pStyle w:val="ListBullet"/>
      </w:pPr>
      <w:r w:rsidRPr="00415910">
        <w:t>exploring opportunities to leverage linked data to better understand service intersections and provide more granular insights for governments</w:t>
      </w:r>
    </w:p>
    <w:p w14:paraId="658E35E2" w14:textId="034EBCCD" w:rsidR="00B5727C" w:rsidRDefault="00B5727C" w:rsidP="005B621A">
      <w:pPr>
        <w:pStyle w:val="ListBullet"/>
      </w:pPr>
      <w:r w:rsidRPr="00415910">
        <w:t>strengthening Aboriginal and Torres Strait Islander involvement in the governance and production of the RoGS.</w:t>
      </w:r>
    </w:p>
    <w:tbl>
      <w:tblPr>
        <w:tblW w:w="5000" w:type="pct"/>
        <w:shd w:val="clear" w:color="auto" w:fill="EBEBEB"/>
        <w:tblLayout w:type="fixed"/>
        <w:tblCellMar>
          <w:top w:w="113" w:type="dxa"/>
          <w:bottom w:w="113" w:type="dxa"/>
        </w:tblCellMar>
        <w:tblLook w:val="04A0" w:firstRow="1" w:lastRow="0" w:firstColumn="1" w:lastColumn="0" w:noHBand="0" w:noVBand="1"/>
      </w:tblPr>
      <w:tblGrid>
        <w:gridCol w:w="9639"/>
      </w:tblGrid>
      <w:tr w:rsidR="00BB049F" w:rsidRPr="006D17DF" w14:paraId="25CADCC8" w14:textId="77777777" w:rsidTr="00E86B5F">
        <w:trPr>
          <w:tblHeader/>
        </w:trPr>
        <w:tc>
          <w:tcPr>
            <w:tcW w:w="9638" w:type="dxa"/>
            <w:shd w:val="clear" w:color="auto" w:fill="EBEBEB"/>
            <w:tcMar>
              <w:top w:w="170" w:type="dxa"/>
              <w:left w:w="170" w:type="dxa"/>
              <w:bottom w:w="113" w:type="dxa"/>
              <w:right w:w="170" w:type="dxa"/>
            </w:tcMar>
          </w:tcPr>
          <w:p w14:paraId="487AB051" w14:textId="17B5C50C" w:rsidR="00BB049F" w:rsidRPr="006D17DF" w:rsidRDefault="00BB049F" w:rsidP="006D17DF">
            <w:pPr>
              <w:pStyle w:val="BoxHeading1"/>
            </w:pPr>
            <w:r w:rsidRPr="006D17DF">
              <w:lastRenderedPageBreak/>
              <w:t xml:space="preserve">Contributing to </w:t>
            </w:r>
            <w:r w:rsidR="0089464A" w:rsidRPr="006D17DF">
              <w:t>p</w:t>
            </w:r>
            <w:r w:rsidRPr="006D17DF">
              <w:t xml:space="preserve">ublic </w:t>
            </w:r>
            <w:r w:rsidR="0089464A" w:rsidRPr="006D17DF">
              <w:t>p</w:t>
            </w:r>
            <w:r w:rsidRPr="006D17DF">
              <w:t xml:space="preserve">olicy </w:t>
            </w:r>
            <w:r w:rsidR="0089464A" w:rsidRPr="006D17DF">
              <w:t>o</w:t>
            </w:r>
            <w:r w:rsidRPr="006D17DF">
              <w:t>utcomes</w:t>
            </w:r>
          </w:p>
        </w:tc>
      </w:tr>
      <w:tr w:rsidR="00BB049F" w:rsidRPr="00A463AE" w14:paraId="3665AA63" w14:textId="77777777" w:rsidTr="00E86B5F">
        <w:trPr>
          <w:tblHeader/>
        </w:trPr>
        <w:tc>
          <w:tcPr>
            <w:tcW w:w="9638" w:type="dxa"/>
            <w:shd w:val="clear" w:color="auto" w:fill="EBEBEB"/>
            <w:tcMar>
              <w:top w:w="170" w:type="dxa"/>
              <w:left w:w="170" w:type="dxa"/>
              <w:bottom w:w="113" w:type="dxa"/>
              <w:right w:w="170" w:type="dxa"/>
            </w:tcMar>
            <w:hideMark/>
          </w:tcPr>
          <w:p w14:paraId="7284B7D3" w14:textId="5CBF921E" w:rsidR="00BB049F" w:rsidRPr="00B50830" w:rsidRDefault="00BB049F" w:rsidP="00A928D6">
            <w:pPr>
              <w:pStyle w:val="BodyText"/>
              <w:rPr>
                <w:rFonts w:ascii="Open Sans" w:hAnsi="Open Sans" w:cs="Open Sans"/>
              </w:rPr>
            </w:pPr>
            <w:r w:rsidRPr="00B50830">
              <w:rPr>
                <w:rFonts w:ascii="Open Sans" w:hAnsi="Open Sans" w:cs="Open Sans"/>
              </w:rPr>
              <w:t>The PC continued to demonstrate the impact of its work in 2025–26 by delivering timely, evidence-based analysis and policy insights to governments. In 2025</w:t>
            </w:r>
            <w:r w:rsidR="00F6459F">
              <w:rPr>
                <w:rFonts w:ascii="Open Sans" w:hAnsi="Open Sans" w:cs="Open Sans"/>
              </w:rPr>
              <w:t>–</w:t>
            </w:r>
            <w:r w:rsidRPr="00B50830">
              <w:rPr>
                <w:rFonts w:ascii="Open Sans" w:hAnsi="Open Sans" w:cs="Open Sans"/>
              </w:rPr>
              <w:t xml:space="preserve">26 governments </w:t>
            </w:r>
            <w:proofErr w:type="gramStart"/>
            <w:r w:rsidRPr="00B50830">
              <w:rPr>
                <w:rFonts w:ascii="Open Sans" w:hAnsi="Open Sans" w:cs="Open Sans"/>
              </w:rPr>
              <w:t>took action</w:t>
            </w:r>
            <w:proofErr w:type="gramEnd"/>
            <w:r w:rsidRPr="00B50830">
              <w:rPr>
                <w:rFonts w:ascii="Open Sans" w:hAnsi="Open Sans" w:cs="Open Sans"/>
              </w:rPr>
              <w:t xml:space="preserve"> on a range of recommendations from the PC’s body of work. </w:t>
            </w:r>
          </w:p>
          <w:p w14:paraId="1DF5DC46" w14:textId="56E9D5EF" w:rsidR="00BB049F" w:rsidRPr="00B50830" w:rsidRDefault="00BB049F" w:rsidP="00994BBB">
            <w:pPr>
              <w:pStyle w:val="BodyText"/>
              <w:rPr>
                <w:rFonts w:ascii="Open Sans" w:hAnsi="Open Sans" w:cs="Open Sans"/>
              </w:rPr>
            </w:pPr>
            <w:r w:rsidRPr="00B50830">
              <w:rPr>
                <w:rFonts w:ascii="Open Sans" w:hAnsi="Open Sans" w:cs="Open Sans"/>
              </w:rPr>
              <w:t>In May 2026, the federal government announced that it was progressing 13 of the 17 reform areas identified by the 5 pillars of productivity inquiries</w:t>
            </w:r>
            <w:r w:rsidR="00CA5F0E">
              <w:rPr>
                <w:rFonts w:ascii="Open Sans" w:hAnsi="Open Sans" w:cs="Open Sans"/>
                <w:iCs/>
              </w:rPr>
              <w:t xml:space="preserve"> as outlined </w:t>
            </w:r>
            <w:r w:rsidR="00FA43A2">
              <w:rPr>
                <w:rFonts w:ascii="Open Sans" w:hAnsi="Open Sans" w:cs="Open Sans"/>
                <w:iCs/>
              </w:rPr>
              <w:t xml:space="preserve">in the 5 pillars case study </w:t>
            </w:r>
            <w:r w:rsidR="00FB00E0">
              <w:rPr>
                <w:rFonts w:ascii="Open Sans" w:hAnsi="Open Sans" w:cs="Open Sans"/>
                <w:iCs/>
              </w:rPr>
              <w:t>under the Productivity focus area</w:t>
            </w:r>
            <w:r w:rsidR="00FA43A2">
              <w:rPr>
                <w:rFonts w:ascii="Open Sans" w:hAnsi="Open Sans" w:cs="Open Sans"/>
                <w:iCs/>
              </w:rPr>
              <w:t>.</w:t>
            </w:r>
          </w:p>
          <w:p w14:paraId="7C1023A5" w14:textId="7594A43D" w:rsidR="00BB049F" w:rsidRPr="00A67303" w:rsidRDefault="00BB049F" w:rsidP="00A928D6">
            <w:pPr>
              <w:pStyle w:val="BodyText"/>
              <w:rPr>
                <w:rFonts w:ascii="Open Sans" w:hAnsi="Open Sans" w:cs="Open Sans"/>
                <w:spacing w:val="-2"/>
              </w:rPr>
            </w:pPr>
            <w:r w:rsidRPr="00A67303">
              <w:rPr>
                <w:rFonts w:ascii="Open Sans" w:hAnsi="Open Sans" w:cs="Open Sans"/>
                <w:spacing w:val="-2"/>
              </w:rPr>
              <w:t>Other federal government policy announcements in 2025</w:t>
            </w:r>
            <w:r w:rsidR="00F6459F" w:rsidRPr="00A67303">
              <w:rPr>
                <w:rFonts w:ascii="Open Sans" w:hAnsi="Open Sans" w:cs="Open Sans"/>
                <w:iCs/>
                <w:spacing w:val="-2"/>
              </w:rPr>
              <w:t>–</w:t>
            </w:r>
            <w:r w:rsidRPr="00A67303">
              <w:rPr>
                <w:rFonts w:ascii="Open Sans" w:hAnsi="Open Sans" w:cs="Open Sans"/>
                <w:spacing w:val="-2"/>
              </w:rPr>
              <w:t>26 were consistent with recommendations from PC reports in previous years, including:</w:t>
            </w:r>
          </w:p>
          <w:p w14:paraId="12347651" w14:textId="626D9C43" w:rsidR="00BB049F" w:rsidRPr="00B50830" w:rsidRDefault="00950A2D" w:rsidP="00994BBB">
            <w:pPr>
              <w:pStyle w:val="ListBullet"/>
              <w:rPr>
                <w:rFonts w:cs="Open Sans"/>
              </w:rPr>
            </w:pPr>
            <w:r>
              <w:rPr>
                <w:rFonts w:cs="Open Sans"/>
                <w:iCs/>
              </w:rPr>
              <w:t>a</w:t>
            </w:r>
            <w:r w:rsidR="00BB049F" w:rsidRPr="00B50830">
              <w:rPr>
                <w:rFonts w:cs="Open Sans"/>
                <w:iCs/>
              </w:rPr>
              <w:t>bolishing</w:t>
            </w:r>
            <w:r w:rsidR="00BB049F" w:rsidRPr="00B50830">
              <w:rPr>
                <w:rFonts w:cs="Open Sans"/>
              </w:rPr>
              <w:t xml:space="preserve"> a further 497 nuisance tariffs, aligned with the PC’s 2022 research paper </w:t>
            </w:r>
            <w:r w:rsidR="00BB049F" w:rsidRPr="00B50830">
              <w:rPr>
                <w:rFonts w:cs="Open Sans"/>
                <w:i/>
              </w:rPr>
              <w:t>The nuisance cost of tariffs</w:t>
            </w:r>
          </w:p>
          <w:p w14:paraId="01ABC132" w14:textId="2210A9F5" w:rsidR="00BB049F" w:rsidRPr="00B50830" w:rsidRDefault="00950A2D" w:rsidP="00994BBB">
            <w:pPr>
              <w:pStyle w:val="ListBullet"/>
            </w:pPr>
            <w:r>
              <w:rPr>
                <w:iCs/>
              </w:rPr>
              <w:t>r</w:t>
            </w:r>
            <w:r w:rsidR="00BB049F" w:rsidRPr="00B50830">
              <w:rPr>
                <w:iCs/>
              </w:rPr>
              <w:t>eforming</w:t>
            </w:r>
            <w:r w:rsidR="00BB049F" w:rsidRPr="00B50830">
              <w:t xml:space="preserve"> the permanent migration points test and piloting the integration of the migrant skills assessment process with occupational licensing, as recommended in our 2023 </w:t>
            </w:r>
            <w:r w:rsidR="00BB049F" w:rsidRPr="00C86425">
              <w:t xml:space="preserve">Advancing Prosperity </w:t>
            </w:r>
            <w:r w:rsidR="00BB049F" w:rsidRPr="00B50830">
              <w:t>inquiry</w:t>
            </w:r>
          </w:p>
          <w:p w14:paraId="351F3E62" w14:textId="7454D9E4" w:rsidR="00BB049F" w:rsidRPr="00B50830" w:rsidRDefault="00950A2D" w:rsidP="00994BBB">
            <w:pPr>
              <w:pStyle w:val="ListBullet"/>
              <w:rPr>
                <w:rFonts w:cs="Open Sans"/>
              </w:rPr>
            </w:pPr>
            <w:r>
              <w:rPr>
                <w:rFonts w:cs="Open Sans"/>
                <w:iCs/>
              </w:rPr>
              <w:t>i</w:t>
            </w:r>
            <w:r w:rsidR="00BB049F" w:rsidRPr="00B50830">
              <w:rPr>
                <w:rFonts w:cs="Open Sans"/>
                <w:iCs/>
              </w:rPr>
              <w:t>nvesting</w:t>
            </w:r>
            <w:r w:rsidR="00BB049F" w:rsidRPr="00B50830">
              <w:rPr>
                <w:rFonts w:cs="Open Sans"/>
              </w:rPr>
              <w:t xml:space="preserve"> in the Digital ID, as recommended in our 2023 </w:t>
            </w:r>
            <w:r w:rsidR="00BB049F" w:rsidRPr="00C86425">
              <w:rPr>
                <w:rFonts w:cs="Open Sans"/>
              </w:rPr>
              <w:t>Advancing Prosperity</w:t>
            </w:r>
            <w:r w:rsidR="00BB049F" w:rsidRPr="00B50830">
              <w:rPr>
                <w:rFonts w:cs="Open Sans"/>
                <w:i/>
              </w:rPr>
              <w:t xml:space="preserve"> </w:t>
            </w:r>
            <w:r w:rsidR="00BB049F" w:rsidRPr="00B50830">
              <w:rPr>
                <w:rFonts w:cs="Open Sans"/>
              </w:rPr>
              <w:t>inquiry</w:t>
            </w:r>
          </w:p>
          <w:p w14:paraId="0AA8F752" w14:textId="76380160" w:rsidR="00BB049F" w:rsidRPr="00B50830" w:rsidRDefault="00950A2D" w:rsidP="00994BBB">
            <w:pPr>
              <w:pStyle w:val="ListBullet"/>
              <w:rPr>
                <w:rFonts w:cs="Open Sans"/>
              </w:rPr>
            </w:pPr>
            <w:r>
              <w:rPr>
                <w:rFonts w:cs="Open Sans"/>
                <w:iCs/>
              </w:rPr>
              <w:t>f</w:t>
            </w:r>
            <w:r w:rsidR="00BB049F" w:rsidRPr="00B50830">
              <w:rPr>
                <w:rFonts w:cs="Open Sans"/>
                <w:iCs/>
              </w:rPr>
              <w:t>unding</w:t>
            </w:r>
            <w:r w:rsidR="00BB049F" w:rsidRPr="00B50830">
              <w:rPr>
                <w:rFonts w:cs="Open Sans"/>
              </w:rPr>
              <w:t xml:space="preserve"> free access to standards incorporated in legislation, as recommended in our 2025 </w:t>
            </w:r>
            <w:r w:rsidR="00BB049F" w:rsidRPr="00B50830">
              <w:rPr>
                <w:rFonts w:cs="Open Sans"/>
                <w:i/>
              </w:rPr>
              <w:t xml:space="preserve">National Competition Analysis </w:t>
            </w:r>
            <w:r w:rsidR="00BB049F" w:rsidRPr="00B50830">
              <w:rPr>
                <w:rFonts w:cs="Open Sans"/>
              </w:rPr>
              <w:t>report</w:t>
            </w:r>
          </w:p>
          <w:p w14:paraId="0F24B45F" w14:textId="7DC5FA10" w:rsidR="00BB049F" w:rsidRPr="00B50830" w:rsidRDefault="00950A2D" w:rsidP="00994BBB">
            <w:pPr>
              <w:pStyle w:val="ListBullet"/>
              <w:rPr>
                <w:rFonts w:cs="Open Sans"/>
              </w:rPr>
            </w:pPr>
            <w:r>
              <w:rPr>
                <w:rFonts w:cs="Open Sans"/>
                <w:iCs/>
              </w:rPr>
              <w:t>d</w:t>
            </w:r>
            <w:r w:rsidR="00BB049F" w:rsidRPr="00B50830">
              <w:rPr>
                <w:rFonts w:cs="Open Sans"/>
                <w:iCs/>
              </w:rPr>
              <w:t>eveloping</w:t>
            </w:r>
            <w:r w:rsidR="00BB049F" w:rsidRPr="00B50830">
              <w:rPr>
                <w:rFonts w:cs="Open Sans"/>
              </w:rPr>
              <w:t xml:space="preserve"> a new architecture for First Nations philanthropy and increasing the distribution rate for public and private giving funds, as recommended in our 2024 </w:t>
            </w:r>
            <w:r w:rsidR="00D24B2E">
              <w:rPr>
                <w:rFonts w:cs="Open Sans"/>
                <w:iCs/>
              </w:rPr>
              <w:t>p</w:t>
            </w:r>
            <w:r w:rsidR="00D24B2E" w:rsidRPr="00994BBB">
              <w:rPr>
                <w:rFonts w:cs="Open Sans"/>
                <w:iCs/>
              </w:rPr>
              <w:t>hilanthropy</w:t>
            </w:r>
            <w:r w:rsidR="00D24B2E" w:rsidRPr="00B50830">
              <w:rPr>
                <w:rFonts w:cs="Open Sans"/>
                <w:i/>
              </w:rPr>
              <w:t xml:space="preserve"> </w:t>
            </w:r>
            <w:r w:rsidR="00BB049F" w:rsidRPr="00B50830">
              <w:rPr>
                <w:rFonts w:cs="Open Sans"/>
              </w:rPr>
              <w:t>report</w:t>
            </w:r>
          </w:p>
          <w:p w14:paraId="0E28611A" w14:textId="758A692A" w:rsidR="00BB049F" w:rsidRPr="00B50830" w:rsidRDefault="00950A2D" w:rsidP="00994BBB">
            <w:pPr>
              <w:pStyle w:val="ListBullet"/>
              <w:rPr>
                <w:rFonts w:cs="Open Sans"/>
              </w:rPr>
            </w:pPr>
            <w:r>
              <w:rPr>
                <w:rFonts w:cs="Open Sans"/>
              </w:rPr>
              <w:t>e</w:t>
            </w:r>
            <w:r w:rsidR="00BB049F" w:rsidRPr="00B50830">
              <w:rPr>
                <w:rFonts w:cs="Open Sans"/>
              </w:rPr>
              <w:t xml:space="preserve">xpanding the ‘right to repair’ reforms to cover agricultural machinery, as recommended in our 2021 </w:t>
            </w:r>
            <w:r w:rsidR="00BB049F" w:rsidRPr="00B50830">
              <w:rPr>
                <w:rFonts w:cs="Open Sans"/>
                <w:i/>
              </w:rPr>
              <w:t>Right to repair</w:t>
            </w:r>
            <w:r w:rsidR="00BB049F" w:rsidRPr="00B50830">
              <w:rPr>
                <w:rFonts w:cs="Open Sans"/>
              </w:rPr>
              <w:t xml:space="preserve"> report</w:t>
            </w:r>
          </w:p>
          <w:p w14:paraId="5A844527" w14:textId="2F173086" w:rsidR="00BB049F" w:rsidRDefault="00950A2D" w:rsidP="00994BBB">
            <w:pPr>
              <w:pStyle w:val="ListBullet"/>
              <w:rPr>
                <w:rFonts w:cs="Open Sans"/>
              </w:rPr>
            </w:pPr>
            <w:r>
              <w:rPr>
                <w:rFonts w:cs="Open Sans"/>
              </w:rPr>
              <w:t>p</w:t>
            </w:r>
            <w:r w:rsidR="00BB049F" w:rsidRPr="00B50830">
              <w:rPr>
                <w:rFonts w:cs="Open Sans"/>
              </w:rPr>
              <w:t xml:space="preserve">rogressing work on a national Early Education and Care Commission as recommended in our 2024 </w:t>
            </w:r>
            <w:r w:rsidR="00BB049F" w:rsidRPr="00B50830">
              <w:rPr>
                <w:rFonts w:cs="Open Sans"/>
                <w:i/>
              </w:rPr>
              <w:t xml:space="preserve">Early Childhood Education and Care </w:t>
            </w:r>
            <w:r w:rsidR="00BB049F" w:rsidRPr="00B50830">
              <w:rPr>
                <w:rFonts w:cs="Open Sans"/>
              </w:rPr>
              <w:t>report</w:t>
            </w:r>
          </w:p>
          <w:p w14:paraId="3E21EBF3" w14:textId="1686AFAD" w:rsidR="00BB049F" w:rsidRPr="00B50830" w:rsidRDefault="008540AB" w:rsidP="00994BBB">
            <w:pPr>
              <w:pStyle w:val="ListBullet"/>
              <w:rPr>
                <w:rFonts w:cs="Open Sans"/>
              </w:rPr>
            </w:pPr>
            <w:r w:rsidRPr="008540AB">
              <w:rPr>
                <w:rFonts w:cs="Open Sans"/>
              </w:rPr>
              <w:t>paus</w:t>
            </w:r>
            <w:r w:rsidR="00917383">
              <w:rPr>
                <w:rFonts w:cs="Open Sans"/>
              </w:rPr>
              <w:t>ing</w:t>
            </w:r>
            <w:r w:rsidRPr="008540AB">
              <w:rPr>
                <w:rFonts w:cs="Open Sans"/>
              </w:rPr>
              <w:t xml:space="preserve"> further changes </w:t>
            </w:r>
            <w:r w:rsidR="00D76A22">
              <w:rPr>
                <w:rFonts w:cs="Open Sans"/>
              </w:rPr>
              <w:t>while</w:t>
            </w:r>
            <w:r w:rsidR="00335B7B">
              <w:rPr>
                <w:rFonts w:cs="Open Sans"/>
              </w:rPr>
              <w:t xml:space="preserve"> review</w:t>
            </w:r>
            <w:r w:rsidR="00917383">
              <w:rPr>
                <w:rFonts w:cs="Open Sans"/>
              </w:rPr>
              <w:t>ing</w:t>
            </w:r>
            <w:r w:rsidR="00335B7B">
              <w:rPr>
                <w:rFonts w:cs="Open Sans"/>
              </w:rPr>
              <w:t xml:space="preserve"> the National Construction Code as </w:t>
            </w:r>
            <w:r w:rsidR="004626FF">
              <w:rPr>
                <w:rFonts w:cs="Open Sans"/>
              </w:rPr>
              <w:t>proposed in</w:t>
            </w:r>
            <w:r w:rsidRPr="008540AB">
              <w:rPr>
                <w:rFonts w:cs="Open Sans"/>
              </w:rPr>
              <w:t xml:space="preserve"> the </w:t>
            </w:r>
            <w:r w:rsidR="004626FF" w:rsidRPr="00994BBB">
              <w:rPr>
                <w:rFonts w:cs="Open Sans"/>
                <w:i/>
                <w:iCs/>
              </w:rPr>
              <w:t>Housing construction productivity</w:t>
            </w:r>
            <w:r w:rsidRPr="008540AB">
              <w:rPr>
                <w:rFonts w:cs="Open Sans"/>
              </w:rPr>
              <w:t xml:space="preserve"> </w:t>
            </w:r>
            <w:r w:rsidR="004626FF">
              <w:rPr>
                <w:rFonts w:cs="Open Sans"/>
              </w:rPr>
              <w:t xml:space="preserve">research paper. </w:t>
            </w:r>
          </w:p>
        </w:tc>
      </w:tr>
    </w:tbl>
    <w:p w14:paraId="2349011B" w14:textId="77777777" w:rsidR="00BB049F" w:rsidRPr="00BB049F" w:rsidRDefault="00BB049F" w:rsidP="00BB049F">
      <w:pPr>
        <w:rPr>
          <w:rFonts w:cs="Arial"/>
        </w:rPr>
      </w:pPr>
    </w:p>
    <w:p w14:paraId="00BE066E" w14:textId="77777777" w:rsidR="00C33A47" w:rsidRPr="009F4217" w:rsidRDefault="00C33A47" w:rsidP="00C33A47">
      <w:pPr>
        <w:pStyle w:val="Heading1-Section-fullpage"/>
        <w:framePr w:wrap="around"/>
        <w:rPr>
          <w:rFonts w:eastAsia="SimHei"/>
          <w:sz w:val="30"/>
          <w:szCs w:val="30"/>
        </w:rPr>
      </w:pPr>
      <w:bookmarkStart w:id="53" w:name="_Toc205763925"/>
      <w:bookmarkStart w:id="54" w:name="_Toc242712833"/>
      <w:r w:rsidRPr="009F4217">
        <w:lastRenderedPageBreak/>
        <w:t>Annual Performance Statement</w:t>
      </w:r>
      <w:bookmarkEnd w:id="53"/>
      <w:bookmarkEnd w:id="54"/>
      <w:r w:rsidRPr="009F4217">
        <w:br w:type="page"/>
      </w:r>
    </w:p>
    <w:p w14:paraId="7243CD77" w14:textId="77777777" w:rsidR="0088125F" w:rsidRDefault="0088125F" w:rsidP="0088125F">
      <w:pPr>
        <w:pStyle w:val="Heading2-nonumber"/>
      </w:pPr>
      <w:bookmarkStart w:id="55" w:name="_Toc205605021"/>
      <w:bookmarkStart w:id="56" w:name="_Toc205763926"/>
      <w:bookmarkStart w:id="57" w:name="_Toc242712834"/>
      <w:bookmarkStart w:id="58" w:name="_Toc173752284"/>
      <w:bookmarkStart w:id="59" w:name="_Toc174951101"/>
      <w:bookmarkStart w:id="60" w:name="_Toc299722"/>
      <w:bookmarkStart w:id="61" w:name="_Toc205605024"/>
      <w:bookmarkStart w:id="62" w:name="_Toc205763929"/>
      <w:r>
        <w:lastRenderedPageBreak/>
        <w:t>Statement</w:t>
      </w:r>
      <w:bookmarkEnd w:id="55"/>
      <w:bookmarkEnd w:id="56"/>
      <w:r>
        <w:t xml:space="preserve"> of preparation</w:t>
      </w:r>
      <w:bookmarkEnd w:id="57"/>
    </w:p>
    <w:p w14:paraId="2E2E34F6" w14:textId="63C10EE2" w:rsidR="0088125F" w:rsidRPr="00C1139B" w:rsidRDefault="0088125F" w:rsidP="0088125F">
      <w:pPr>
        <w:pStyle w:val="BodyText"/>
        <w:rPr>
          <w:rFonts w:ascii="Open Sans" w:hAnsi="Open Sans" w:cs="Open Sans"/>
          <w:spacing w:val="-4"/>
        </w:rPr>
      </w:pPr>
      <w:r w:rsidRPr="00C1139B">
        <w:rPr>
          <w:rFonts w:ascii="Open Sans" w:hAnsi="Open Sans" w:cs="Open Sans"/>
          <w:spacing w:val="-4"/>
        </w:rPr>
        <w:t>As the accountable authority of the Productivity Commission, I present the 2025</w:t>
      </w:r>
      <w:r w:rsidR="00715FCC" w:rsidRPr="00C1139B">
        <w:rPr>
          <w:rFonts w:ascii="Open Sans" w:hAnsi="Open Sans" w:cs="Open Sans"/>
        </w:rPr>
        <w:t>–</w:t>
      </w:r>
      <w:r w:rsidRPr="00C1139B">
        <w:rPr>
          <w:rFonts w:ascii="Open Sans" w:hAnsi="Open Sans" w:cs="Open Sans"/>
          <w:spacing w:val="-4"/>
        </w:rPr>
        <w:t>26 Annual Performance Statement</w:t>
      </w:r>
      <w:r w:rsidRPr="17C242B0">
        <w:rPr>
          <w:rFonts w:ascii="Open Sans" w:hAnsi="Open Sans" w:cs="Open Sans"/>
        </w:rPr>
        <w:t xml:space="preserve">, as required under paragraph 39(1)(a) of the </w:t>
      </w:r>
      <w:r w:rsidRPr="17C242B0">
        <w:rPr>
          <w:rFonts w:ascii="Open Sans" w:hAnsi="Open Sans" w:cs="Open Sans"/>
          <w:i/>
          <w:spacing w:val="-4"/>
        </w:rPr>
        <w:t>Public Governance, Performance and Accountability Act 2013</w:t>
      </w:r>
      <w:r w:rsidRPr="00C1139B">
        <w:rPr>
          <w:rFonts w:ascii="Open Sans" w:hAnsi="Open Sans" w:cs="Open Sans"/>
          <w:spacing w:val="-4"/>
        </w:rPr>
        <w:t xml:space="preserve"> (</w:t>
      </w:r>
      <w:proofErr w:type="spellStart"/>
      <w:r w:rsidRPr="00C1139B">
        <w:rPr>
          <w:rFonts w:ascii="Open Sans" w:hAnsi="Open Sans" w:cs="Open Sans"/>
          <w:spacing w:val="-4"/>
        </w:rPr>
        <w:t>Cth</w:t>
      </w:r>
      <w:proofErr w:type="spellEnd"/>
      <w:r w:rsidRPr="00C1139B">
        <w:rPr>
          <w:rFonts w:ascii="Open Sans" w:hAnsi="Open Sans" w:cs="Open Sans"/>
          <w:spacing w:val="-4"/>
        </w:rPr>
        <w:t xml:space="preserve">) (PGPA Act). In my opinion, the Annual Performance Statement: </w:t>
      </w:r>
    </w:p>
    <w:p w14:paraId="3DB28195" w14:textId="77777777" w:rsidR="0088125F" w:rsidRPr="009E7763" w:rsidRDefault="0088125F" w:rsidP="00994BBB">
      <w:pPr>
        <w:pStyle w:val="ListBullet"/>
      </w:pPr>
      <w:r w:rsidRPr="00C1139B">
        <w:t xml:space="preserve">accurately </w:t>
      </w:r>
      <w:r w:rsidRPr="009E7763">
        <w:t xml:space="preserve">presents the entity’s performance for the reporting period 1 July 2025 to 30 June 2026 </w:t>
      </w:r>
    </w:p>
    <w:p w14:paraId="0421FE29" w14:textId="77777777" w:rsidR="0088125F" w:rsidRPr="00C1139B" w:rsidRDefault="0088125F" w:rsidP="00994BBB">
      <w:pPr>
        <w:pStyle w:val="ListBullet"/>
      </w:pPr>
      <w:r w:rsidRPr="00D24B2E">
        <w:t>complies with s</w:t>
      </w:r>
      <w:r w:rsidRPr="00C1139B">
        <w:t xml:space="preserve">ubsection 39(2) of the PGPA Act. </w:t>
      </w:r>
    </w:p>
    <w:p w14:paraId="272013E2" w14:textId="7BFBB6F7" w:rsidR="0088125F" w:rsidRPr="00C1139B" w:rsidRDefault="0088125F" w:rsidP="0088125F">
      <w:pPr>
        <w:pStyle w:val="BodyText"/>
        <w:rPr>
          <w:rFonts w:ascii="Open Sans" w:hAnsi="Open Sans" w:cs="Open Sans"/>
        </w:rPr>
      </w:pPr>
      <w:r w:rsidRPr="00C1139B">
        <w:rPr>
          <w:rFonts w:ascii="Open Sans" w:hAnsi="Open Sans" w:cs="Open Sans"/>
          <w:b/>
          <w:noProof/>
          <w:sz w:val="18"/>
          <w:szCs w:val="18"/>
        </w:rPr>
        <w:drawing>
          <wp:inline distT="0" distB="0" distL="0" distR="0" wp14:anchorId="443F9269" wp14:editId="585DDB9F">
            <wp:extent cx="777923" cy="456609"/>
            <wp:effectExtent l="0" t="0" r="0" b="635"/>
            <wp:docPr id="448749484" name="Picture 11" descr="Danielle Wood'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49484" name="Picture 11" descr="Danielle Wood's signature"/>
                    <pic:cNvPicPr/>
                  </pic:nvPicPr>
                  <pic:blipFill rotWithShape="1">
                    <a:blip r:embed="rId22" cstate="print">
                      <a:extLst>
                        <a:ext uri="{28A0092B-C50C-407E-A947-70E740481C1C}">
                          <a14:useLocalDpi xmlns:a14="http://schemas.microsoft.com/office/drawing/2010/main" val="0"/>
                        </a:ext>
                      </a:extLst>
                    </a:blip>
                    <a:srcRect l="21265" r="15628" b="16763"/>
                    <a:stretch/>
                  </pic:blipFill>
                  <pic:spPr bwMode="auto">
                    <a:xfrm>
                      <a:off x="0" y="0"/>
                      <a:ext cx="855062" cy="501886"/>
                    </a:xfrm>
                    <a:prstGeom prst="rect">
                      <a:avLst/>
                    </a:prstGeom>
                    <a:ln>
                      <a:noFill/>
                    </a:ln>
                    <a:extLst>
                      <a:ext uri="{53640926-AAD7-44D8-BBD7-CCE9431645EC}">
                        <a14:shadowObscured xmlns:a14="http://schemas.microsoft.com/office/drawing/2010/main"/>
                      </a:ext>
                    </a:extLst>
                  </pic:spPr>
                </pic:pic>
              </a:graphicData>
            </a:graphic>
          </wp:inline>
        </w:drawing>
      </w:r>
    </w:p>
    <w:p w14:paraId="14A7864B" w14:textId="77777777" w:rsidR="0088125F" w:rsidRPr="00C1139B" w:rsidRDefault="0088125F" w:rsidP="0088125F">
      <w:pPr>
        <w:pStyle w:val="BodyText"/>
        <w:rPr>
          <w:rFonts w:ascii="Open Sans" w:hAnsi="Open Sans" w:cs="Open Sans"/>
        </w:rPr>
      </w:pPr>
      <w:r w:rsidRPr="00C1139B">
        <w:rPr>
          <w:rFonts w:ascii="Open Sans" w:hAnsi="Open Sans" w:cs="Open Sans"/>
          <w:b/>
        </w:rPr>
        <w:t>Danielle Wood</w:t>
      </w:r>
      <w:r w:rsidRPr="00C1139B">
        <w:rPr>
          <w:rFonts w:ascii="Open Sans" w:hAnsi="Open Sans" w:cs="Open Sans"/>
        </w:rPr>
        <w:br/>
        <w:t>Chair</w:t>
      </w:r>
    </w:p>
    <w:p w14:paraId="79D79FC5" w14:textId="77777777" w:rsidR="0088125F" w:rsidRDefault="0088125F" w:rsidP="0088125F">
      <w:pPr>
        <w:pStyle w:val="Heading2-nonumber"/>
        <w:spacing w:after="0"/>
      </w:pPr>
      <w:bookmarkStart w:id="63" w:name="_Toc242712835"/>
      <w:r>
        <w:t>Overview of our performance</w:t>
      </w:r>
      <w:bookmarkEnd w:id="58"/>
      <w:bookmarkEnd w:id="59"/>
      <w:bookmarkEnd w:id="63"/>
    </w:p>
    <w:p w14:paraId="60192F11" w14:textId="77777777" w:rsidR="0088125F" w:rsidRDefault="0088125F" w:rsidP="0088125F">
      <w:pPr>
        <w:pStyle w:val="Heading3-noTOC"/>
      </w:pPr>
      <w:r>
        <w:t>How we measure performance</w:t>
      </w:r>
    </w:p>
    <w:p w14:paraId="412F8B99" w14:textId="77777777" w:rsidR="0088125F" w:rsidRPr="00C1139B" w:rsidRDefault="0088125F" w:rsidP="0088125F">
      <w:pPr>
        <w:pStyle w:val="BodyText"/>
        <w:rPr>
          <w:rFonts w:ascii="Open Sans" w:hAnsi="Open Sans" w:cs="Open Sans"/>
        </w:rPr>
      </w:pPr>
      <w:r w:rsidRPr="00C1139B">
        <w:rPr>
          <w:rFonts w:ascii="Open Sans" w:hAnsi="Open Sans" w:cs="Open Sans"/>
        </w:rPr>
        <w:t xml:space="preserve">We use a combination of quantitative and qualitative metrics to measure how well we’re delivering on our purpose. </w:t>
      </w:r>
    </w:p>
    <w:p w14:paraId="580B400D" w14:textId="19663BA2" w:rsidR="0088125F" w:rsidRPr="00C1139B" w:rsidRDefault="0088125F" w:rsidP="0088125F">
      <w:pPr>
        <w:pStyle w:val="BodyText"/>
        <w:rPr>
          <w:rFonts w:ascii="Open Sans" w:hAnsi="Open Sans" w:cs="Open Sans"/>
        </w:rPr>
      </w:pPr>
      <w:r w:rsidRPr="00C1139B">
        <w:rPr>
          <w:rFonts w:ascii="Open Sans" w:hAnsi="Open Sans" w:cs="Open Sans"/>
        </w:rPr>
        <w:t xml:space="preserve">In our 2025–26 Corporate Plan and </w:t>
      </w:r>
      <w:r w:rsidR="005B1523" w:rsidRPr="00C1139B">
        <w:rPr>
          <w:rFonts w:ascii="Open Sans" w:hAnsi="Open Sans" w:cs="Open Sans"/>
        </w:rPr>
        <w:t>Portfolio Budget Statement</w:t>
      </w:r>
      <w:r w:rsidRPr="00C1139B">
        <w:rPr>
          <w:rFonts w:ascii="Open Sans" w:hAnsi="Open Sans" w:cs="Open Sans"/>
        </w:rPr>
        <w:t>, we outlined 26 key performance indicators (KPIs) to track our progress and performance across 3 measures:</w:t>
      </w:r>
    </w:p>
    <w:p w14:paraId="42A519E6" w14:textId="020A6F1A" w:rsidR="0088125F" w:rsidRPr="00C1139B" w:rsidRDefault="002F7394">
      <w:pPr>
        <w:pStyle w:val="ListNumber"/>
        <w:numPr>
          <w:ilvl w:val="0"/>
          <w:numId w:val="20"/>
        </w:numPr>
        <w:rPr>
          <w:rFonts w:ascii="Open Sans" w:hAnsi="Open Sans" w:cs="Open Sans"/>
        </w:rPr>
      </w:pPr>
      <w:r>
        <w:rPr>
          <w:rFonts w:ascii="Open Sans" w:hAnsi="Open Sans" w:cs="Open Sans"/>
        </w:rPr>
        <w:t>p</w:t>
      </w:r>
      <w:r w:rsidR="0088125F" w:rsidRPr="00C1139B">
        <w:rPr>
          <w:rFonts w:ascii="Open Sans" w:hAnsi="Open Sans" w:cs="Open Sans"/>
        </w:rPr>
        <w:t>roviding a valuable source of robust evidence-based analysis</w:t>
      </w:r>
    </w:p>
    <w:p w14:paraId="52DF6AF7" w14:textId="6554E33A" w:rsidR="0088125F" w:rsidRPr="00C1139B" w:rsidRDefault="002F7394">
      <w:pPr>
        <w:pStyle w:val="ListNumber"/>
        <w:numPr>
          <w:ilvl w:val="0"/>
          <w:numId w:val="20"/>
        </w:numPr>
        <w:rPr>
          <w:rFonts w:ascii="Open Sans" w:hAnsi="Open Sans" w:cs="Open Sans"/>
        </w:rPr>
      </w:pPr>
      <w:r>
        <w:rPr>
          <w:rFonts w:ascii="Open Sans" w:hAnsi="Open Sans" w:cs="Open Sans"/>
        </w:rPr>
        <w:t>g</w:t>
      </w:r>
      <w:r w:rsidR="0088125F" w:rsidRPr="00C1139B">
        <w:rPr>
          <w:rFonts w:ascii="Open Sans" w:hAnsi="Open Sans" w:cs="Open Sans"/>
        </w:rPr>
        <w:t>enerating effective public debate</w:t>
      </w:r>
    </w:p>
    <w:p w14:paraId="60175A79" w14:textId="049E1D6A" w:rsidR="0088125F" w:rsidRPr="00C1139B" w:rsidRDefault="002F7394">
      <w:pPr>
        <w:pStyle w:val="ListNumber"/>
        <w:numPr>
          <w:ilvl w:val="0"/>
          <w:numId w:val="20"/>
        </w:numPr>
        <w:rPr>
          <w:rFonts w:ascii="Open Sans" w:hAnsi="Open Sans" w:cs="Open Sans"/>
        </w:rPr>
      </w:pPr>
      <w:r>
        <w:rPr>
          <w:rFonts w:ascii="Open Sans" w:hAnsi="Open Sans" w:cs="Open Sans"/>
        </w:rPr>
        <w:t>e</w:t>
      </w:r>
      <w:r w:rsidR="0088125F" w:rsidRPr="00C1139B">
        <w:rPr>
          <w:rFonts w:ascii="Open Sans" w:hAnsi="Open Sans" w:cs="Open Sans"/>
        </w:rPr>
        <w:t>ngaging effectively with the government and community.</w:t>
      </w:r>
    </w:p>
    <w:p w14:paraId="7AF6BE80" w14:textId="014AB8B1" w:rsidR="0088125F" w:rsidRPr="00C1139B" w:rsidRDefault="0088125F" w:rsidP="0088125F">
      <w:pPr>
        <w:pStyle w:val="BodyText"/>
        <w:rPr>
          <w:rFonts w:ascii="Open Sans" w:hAnsi="Open Sans" w:cs="Open Sans"/>
        </w:rPr>
      </w:pPr>
      <w:r w:rsidRPr="00C1139B">
        <w:rPr>
          <w:rFonts w:ascii="Open Sans" w:hAnsi="Open Sans" w:cs="Open Sans"/>
        </w:rPr>
        <w:t>Our 2025</w:t>
      </w:r>
      <w:r w:rsidR="00F6459F">
        <w:rPr>
          <w:rFonts w:ascii="Open Sans" w:hAnsi="Open Sans" w:cs="Open Sans"/>
        </w:rPr>
        <w:t>–</w:t>
      </w:r>
      <w:r w:rsidRPr="00C1139B">
        <w:rPr>
          <w:rFonts w:ascii="Open Sans" w:hAnsi="Open Sans" w:cs="Open Sans"/>
        </w:rPr>
        <w:t>26 Corporate Plan and 2024</w:t>
      </w:r>
      <w:r w:rsidR="003B2FD7" w:rsidRPr="00C1139B">
        <w:rPr>
          <w:rFonts w:ascii="Open Sans" w:hAnsi="Open Sans" w:cs="Open Sans"/>
        </w:rPr>
        <w:t>–</w:t>
      </w:r>
      <w:r w:rsidRPr="00C1139B">
        <w:rPr>
          <w:rFonts w:ascii="Open Sans" w:hAnsi="Open Sans" w:cs="Open Sans"/>
        </w:rPr>
        <w:t xml:space="preserve">25 Annual Report outlined updates to some of our KPIs relative to the Portfolio Budget Statement 2025–26. </w:t>
      </w:r>
    </w:p>
    <w:p w14:paraId="66F73FF1" w14:textId="65AE0324" w:rsidR="0088125F" w:rsidRPr="00C1139B" w:rsidRDefault="0088125F" w:rsidP="0088125F">
      <w:pPr>
        <w:pStyle w:val="BodyText"/>
        <w:rPr>
          <w:rFonts w:ascii="Open Sans" w:hAnsi="Open Sans" w:cs="Open Sans"/>
        </w:rPr>
      </w:pPr>
      <w:r w:rsidRPr="00C1139B">
        <w:rPr>
          <w:rFonts w:ascii="Open Sans" w:hAnsi="Open Sans" w:cs="Open Sans"/>
        </w:rPr>
        <w:t xml:space="preserve">While we’re required to evaluate our performance every 12 months, there are </w:t>
      </w:r>
      <w:proofErr w:type="gramStart"/>
      <w:r w:rsidRPr="00C1139B">
        <w:rPr>
          <w:rFonts w:ascii="Open Sans" w:hAnsi="Open Sans" w:cs="Open Sans"/>
        </w:rPr>
        <w:t>a number of</w:t>
      </w:r>
      <w:proofErr w:type="gramEnd"/>
      <w:r w:rsidRPr="00C1139B">
        <w:rPr>
          <w:rFonts w:ascii="Open Sans" w:hAnsi="Open Sans" w:cs="Open Sans"/>
        </w:rPr>
        <w:t xml:space="preserve"> external factors that can influence our contributions </w:t>
      </w:r>
      <w:r w:rsidR="005428D0">
        <w:rPr>
          <w:rFonts w:ascii="Open Sans" w:hAnsi="Open Sans" w:cs="Open Sans"/>
        </w:rPr>
        <w:t xml:space="preserve">to </w:t>
      </w:r>
      <w:r w:rsidRPr="00C1139B">
        <w:rPr>
          <w:rFonts w:ascii="Open Sans" w:hAnsi="Open Sans" w:cs="Open Sans"/>
        </w:rPr>
        <w:t xml:space="preserve">and impact </w:t>
      </w:r>
      <w:r w:rsidR="006A4364">
        <w:rPr>
          <w:rFonts w:ascii="Open Sans" w:hAnsi="Open Sans" w:cs="Open Sans"/>
        </w:rPr>
        <w:t>on</w:t>
      </w:r>
      <w:r w:rsidRPr="00C1139B">
        <w:rPr>
          <w:rFonts w:ascii="Open Sans" w:hAnsi="Open Sans" w:cs="Open Sans"/>
        </w:rPr>
        <w:t xml:space="preserve"> Australian policy debate and decision making from year-to-year, for example:</w:t>
      </w:r>
    </w:p>
    <w:p w14:paraId="365CDBBD" w14:textId="77777777" w:rsidR="0088125F" w:rsidRPr="00376BEA" w:rsidRDefault="0088125F" w:rsidP="00994BBB">
      <w:pPr>
        <w:pStyle w:val="ListBullet"/>
      </w:pPr>
      <w:r w:rsidRPr="00C1139B">
        <w:t xml:space="preserve">the nature, scope and timing of work commissioned by the Australian Government varies from one year </w:t>
      </w:r>
      <w:r w:rsidRPr="00376BEA">
        <w:t>to the next</w:t>
      </w:r>
    </w:p>
    <w:p w14:paraId="2366BDAD" w14:textId="76379880" w:rsidR="0088125F" w:rsidRPr="00C1139B" w:rsidRDefault="0088125F" w:rsidP="00994BBB">
      <w:pPr>
        <w:pStyle w:val="ListBullet"/>
      </w:pPr>
      <w:r w:rsidRPr="00376BEA">
        <w:t>our inquiry and research outputs contribute to public debate and policy over a period of years to the policy</w:t>
      </w:r>
      <w:r w:rsidRPr="00C1139B">
        <w:t xml:space="preserve"> development on a range of complex and often contentious issues</w:t>
      </w:r>
      <w:r w:rsidR="006057E7">
        <w:t>, and</w:t>
      </w:r>
      <w:r w:rsidRPr="00C1139B">
        <w:t xml:space="preserve"> </w:t>
      </w:r>
    </w:p>
    <w:p w14:paraId="37874B6C" w14:textId="77777777" w:rsidR="0088125F" w:rsidRPr="00C1139B" w:rsidRDefault="0088125F" w:rsidP="00994BBB">
      <w:pPr>
        <w:pStyle w:val="ListBullet"/>
      </w:pPr>
      <w:r w:rsidRPr="00376BEA">
        <w:t>we’re</w:t>
      </w:r>
      <w:r w:rsidRPr="00C1139B">
        <w:t xml:space="preserve"> only one contributor among many to Australian policy debate and policy decision making.</w:t>
      </w:r>
    </w:p>
    <w:p w14:paraId="5C654334" w14:textId="77777777" w:rsidR="0088125F" w:rsidRDefault="0088125F" w:rsidP="0088125F">
      <w:pPr>
        <w:pStyle w:val="BodyText"/>
        <w:rPr>
          <w:rFonts w:ascii="Open Sans" w:hAnsi="Open Sans" w:cs="Open Sans"/>
        </w:rPr>
      </w:pPr>
      <w:r w:rsidRPr="00C1139B">
        <w:rPr>
          <w:rFonts w:ascii="Open Sans" w:hAnsi="Open Sans" w:cs="Open Sans"/>
        </w:rPr>
        <w:t>For these reasons, our performance is better understood over the medium term.</w:t>
      </w:r>
    </w:p>
    <w:p w14:paraId="4D485A8D" w14:textId="77777777" w:rsidR="003B2FD7" w:rsidRPr="00C1139B" w:rsidRDefault="003B2FD7" w:rsidP="003B2FD7">
      <w:pPr>
        <w:pStyle w:val="NoSpacing"/>
      </w:pPr>
    </w:p>
    <w:tbl>
      <w:tblPr>
        <w:tblStyle w:val="Boxtable"/>
        <w:tblW w:w="5000" w:type="pct"/>
        <w:tblLook w:val="04A0" w:firstRow="1" w:lastRow="0" w:firstColumn="1" w:lastColumn="0" w:noHBand="0" w:noVBand="1"/>
      </w:tblPr>
      <w:tblGrid>
        <w:gridCol w:w="9639"/>
      </w:tblGrid>
      <w:tr w:rsidR="0088125F" w14:paraId="39BF1ECB" w14:textId="77777777" w:rsidTr="00346C1D">
        <w:tc>
          <w:tcPr>
            <w:tcW w:w="9638" w:type="dxa"/>
            <w:shd w:val="clear" w:color="auto" w:fill="EBEBEB"/>
            <w:tcMar>
              <w:top w:w="28" w:type="dxa"/>
              <w:left w:w="170" w:type="dxa"/>
              <w:bottom w:w="170" w:type="dxa"/>
              <w:right w:w="170" w:type="dxa"/>
            </w:tcMar>
            <w:hideMark/>
          </w:tcPr>
          <w:p w14:paraId="33CFFAFB" w14:textId="77777777" w:rsidR="0088125F" w:rsidRPr="00C1139B" w:rsidRDefault="0088125F" w:rsidP="00346C1D">
            <w:pPr>
              <w:pStyle w:val="BodyText"/>
              <w:rPr>
                <w:rFonts w:ascii="Open Sans" w:hAnsi="Open Sans" w:cs="Open Sans"/>
              </w:rPr>
            </w:pPr>
            <w:r w:rsidRPr="00C1139B">
              <w:rPr>
                <w:rFonts w:ascii="Open Sans" w:hAnsi="Open Sans" w:cs="Open Sans"/>
              </w:rPr>
              <w:t>Our outcome, as outlined in our Portfolio Budget Statement (PBS) 2025–26, is:</w:t>
            </w:r>
          </w:p>
          <w:p w14:paraId="4CDC47E6" w14:textId="77777777" w:rsidR="0088125F" w:rsidRPr="003A7E1B" w:rsidRDefault="0088125F" w:rsidP="000E369A">
            <w:pPr>
              <w:pStyle w:val="Quote"/>
              <w:ind w:right="113"/>
            </w:pPr>
            <w:r w:rsidRPr="00C1139B">
              <w:t>Well informed policy decision making and public understanding on matters relating to Australia’s productivity and living standards, based on independent and transparent analysis from a community-wide perspective.</w:t>
            </w:r>
          </w:p>
        </w:tc>
      </w:tr>
    </w:tbl>
    <w:p w14:paraId="3600A5AD" w14:textId="77777777" w:rsidR="0088125F" w:rsidRDefault="0088125F" w:rsidP="0088125F">
      <w:pPr>
        <w:pStyle w:val="Heading2-nonumber"/>
        <w:spacing w:after="0"/>
      </w:pPr>
      <w:bookmarkStart w:id="64" w:name="_Toc242712836"/>
      <w:r>
        <w:lastRenderedPageBreak/>
        <w:t>Results</w:t>
      </w:r>
      <w:bookmarkEnd w:id="64"/>
    </w:p>
    <w:p w14:paraId="1B5581D0" w14:textId="77777777" w:rsidR="0088125F" w:rsidRPr="00C1139B" w:rsidRDefault="0088125F" w:rsidP="0088125F">
      <w:pPr>
        <w:pStyle w:val="BodyText"/>
        <w:rPr>
          <w:rFonts w:ascii="Open Sans" w:hAnsi="Open Sans" w:cs="Open Sans"/>
        </w:rPr>
      </w:pPr>
      <w:r w:rsidRPr="00C1139B">
        <w:rPr>
          <w:rFonts w:ascii="Open Sans" w:hAnsi="Open Sans" w:cs="Open Sans"/>
        </w:rPr>
        <w:t>In 2025–26, we continued to deliver strong performance against our strategic priorities and activities.</w:t>
      </w:r>
    </w:p>
    <w:p w14:paraId="3A61D178" w14:textId="6DE2AC5E" w:rsidR="00922B35" w:rsidRPr="003520A1" w:rsidRDefault="00922B35" w:rsidP="00922B35">
      <w:pPr>
        <w:pStyle w:val="BodyText"/>
        <w:rPr>
          <w:rFonts w:ascii="Open Sans" w:hAnsi="Open Sans" w:cs="Open Sans"/>
          <w:spacing w:val="-2"/>
        </w:rPr>
      </w:pPr>
      <w:r w:rsidRPr="003520A1">
        <w:rPr>
          <w:rFonts w:ascii="Open Sans" w:hAnsi="Open Sans" w:cs="Open Sans"/>
          <w:spacing w:val="-2"/>
        </w:rPr>
        <w:t xml:space="preserve">We used 3 performance measures and 26 </w:t>
      </w:r>
      <w:r w:rsidR="003520A1">
        <w:rPr>
          <w:rFonts w:ascii="Open Sans" w:hAnsi="Open Sans" w:cs="Open Sans"/>
          <w:spacing w:val="-2"/>
        </w:rPr>
        <w:t>k</w:t>
      </w:r>
      <w:r w:rsidR="00A33C62" w:rsidRPr="003520A1">
        <w:rPr>
          <w:rFonts w:ascii="Open Sans" w:hAnsi="Open Sans" w:cs="Open Sans"/>
          <w:spacing w:val="-2"/>
        </w:rPr>
        <w:t xml:space="preserve">ey </w:t>
      </w:r>
      <w:r w:rsidR="003520A1">
        <w:rPr>
          <w:rFonts w:ascii="Open Sans" w:hAnsi="Open Sans" w:cs="Open Sans"/>
          <w:spacing w:val="-2"/>
        </w:rPr>
        <w:t>p</w:t>
      </w:r>
      <w:r w:rsidR="00A33C62" w:rsidRPr="003520A1">
        <w:rPr>
          <w:rFonts w:ascii="Open Sans" w:hAnsi="Open Sans" w:cs="Open Sans"/>
          <w:spacing w:val="-2"/>
        </w:rPr>
        <w:t xml:space="preserve">erformance </w:t>
      </w:r>
      <w:r w:rsidR="003520A1">
        <w:rPr>
          <w:rFonts w:ascii="Open Sans" w:hAnsi="Open Sans" w:cs="Open Sans"/>
          <w:spacing w:val="-2"/>
        </w:rPr>
        <w:t>i</w:t>
      </w:r>
      <w:r w:rsidR="00A33C62" w:rsidRPr="003520A1">
        <w:rPr>
          <w:rFonts w:ascii="Open Sans" w:hAnsi="Open Sans" w:cs="Open Sans"/>
          <w:spacing w:val="-2"/>
        </w:rPr>
        <w:t xml:space="preserve">ndicators </w:t>
      </w:r>
      <w:r w:rsidR="00813D81" w:rsidRPr="003520A1">
        <w:rPr>
          <w:rFonts w:ascii="Open Sans" w:hAnsi="Open Sans" w:cs="Open Sans"/>
          <w:spacing w:val="-2"/>
        </w:rPr>
        <w:t>(KPIs)</w:t>
      </w:r>
      <w:r w:rsidRPr="003520A1">
        <w:rPr>
          <w:rFonts w:ascii="Open Sans" w:hAnsi="Open Sans" w:cs="Open Sans"/>
          <w:spacing w:val="-2"/>
        </w:rPr>
        <w:t xml:space="preserve"> from the </w:t>
      </w:r>
      <w:r w:rsidRPr="003520A1">
        <w:rPr>
          <w:rFonts w:ascii="Open Sans" w:hAnsi="Open Sans" w:cs="Open Sans"/>
          <w:i/>
          <w:iCs/>
          <w:spacing w:val="-2"/>
        </w:rPr>
        <w:t>Corporate Plan 2025–26</w:t>
      </w:r>
      <w:r w:rsidRPr="003520A1">
        <w:rPr>
          <w:rFonts w:ascii="Open Sans" w:hAnsi="Open Sans" w:cs="Open Sans"/>
          <w:spacing w:val="-2"/>
        </w:rPr>
        <w:t xml:space="preserve"> to assess our performance in achieving our purpose within our outcome and program structure.</w:t>
      </w:r>
    </w:p>
    <w:p w14:paraId="55ADB851" w14:textId="77777777" w:rsidR="0088125F" w:rsidRPr="00C1139B" w:rsidRDefault="0088125F" w:rsidP="0088125F">
      <w:pPr>
        <w:pStyle w:val="BodyText"/>
        <w:rPr>
          <w:rFonts w:ascii="Open Sans" w:hAnsi="Open Sans" w:cs="Open Sans"/>
        </w:rPr>
      </w:pPr>
      <w:r w:rsidRPr="00C1139B">
        <w:rPr>
          <w:rFonts w:ascii="Open Sans" w:hAnsi="Open Sans" w:cs="Open Sans"/>
        </w:rPr>
        <w:t>Our work program examined a range of economic, social and environmental issues impacting the Australian economy and the wellbeing of Australians.</w:t>
      </w:r>
    </w:p>
    <w:p w14:paraId="0484DF76" w14:textId="5F124814" w:rsidR="0088125F" w:rsidRPr="00C1139B" w:rsidRDefault="0088125F" w:rsidP="0088125F">
      <w:pPr>
        <w:pStyle w:val="BodyText"/>
        <w:rPr>
          <w:rFonts w:ascii="Open Sans" w:hAnsi="Open Sans" w:cs="Open Sans"/>
          <w:spacing w:val="2"/>
          <w:highlight w:val="yellow"/>
        </w:rPr>
      </w:pPr>
      <w:r w:rsidRPr="00C1139B">
        <w:rPr>
          <w:rFonts w:ascii="Open Sans" w:hAnsi="Open Sans" w:cs="Open Sans"/>
          <w:spacing w:val="2"/>
        </w:rPr>
        <w:t>This included work on low</w:t>
      </w:r>
      <w:r w:rsidRPr="72F26566">
        <w:rPr>
          <w:rFonts w:ascii="Open Sans" w:hAnsi="Open Sans" w:cs="Open Sans"/>
        </w:rPr>
        <w:t xml:space="preserve"> productivity growth, global shifts in trade policy, ways to speed up new housing construction, impacts of heavy vehicle reforms and how to support a competitive aviation network outside of Australia’s major cities, to name a few.</w:t>
      </w:r>
    </w:p>
    <w:p w14:paraId="787D51C9" w14:textId="5B6414E2" w:rsidR="0088125F" w:rsidRPr="00C1139B" w:rsidRDefault="0088125F" w:rsidP="0088125F">
      <w:pPr>
        <w:pStyle w:val="BodyText"/>
        <w:rPr>
          <w:rFonts w:ascii="Open Sans" w:hAnsi="Open Sans" w:cs="Open Sans"/>
        </w:rPr>
      </w:pPr>
      <w:r w:rsidRPr="00C1139B">
        <w:rPr>
          <w:rFonts w:ascii="Open Sans" w:hAnsi="Open Sans" w:cs="Open Sans"/>
        </w:rPr>
        <w:t>We also continued our focus on maintaining a positive, safe and inclusive work environment for our people, with investments in professional development, cultural capability training, wellbeing services and the finalisation of our Reconciliation Action Plan.</w:t>
      </w:r>
    </w:p>
    <w:p w14:paraId="7AB77464" w14:textId="0064E4DF" w:rsidR="00922B35" w:rsidRPr="00C1139B" w:rsidRDefault="00922B35" w:rsidP="00922B35">
      <w:pPr>
        <w:pStyle w:val="BodyText"/>
        <w:rPr>
          <w:rFonts w:ascii="Open Sans" w:hAnsi="Open Sans" w:cs="Open Sans"/>
        </w:rPr>
      </w:pPr>
      <w:r w:rsidRPr="00C1139B">
        <w:rPr>
          <w:rFonts w:ascii="Open Sans" w:hAnsi="Open Sans" w:cs="Open Sans"/>
        </w:rPr>
        <w:t>In 2025</w:t>
      </w:r>
      <w:r w:rsidR="00F6459F">
        <w:rPr>
          <w:rFonts w:ascii="Open Sans" w:hAnsi="Open Sans" w:cs="Open Sans"/>
        </w:rPr>
        <w:t>–</w:t>
      </w:r>
      <w:r w:rsidRPr="00C1139B">
        <w:rPr>
          <w:rFonts w:ascii="Open Sans" w:hAnsi="Open Sans" w:cs="Open Sans"/>
        </w:rPr>
        <w:t xml:space="preserve">26, of our 26 KPI’s, 19 were achieved, 3 were substantially achieved, 2 were partially achieved, and </w:t>
      </w:r>
      <w:r w:rsidR="00B53254">
        <w:rPr>
          <w:rFonts w:ascii="Open Sans" w:hAnsi="Open Sans" w:cs="Open Sans"/>
        </w:rPr>
        <w:t>2</w:t>
      </w:r>
      <w:r w:rsidRPr="00C1139B">
        <w:rPr>
          <w:rFonts w:ascii="Open Sans" w:hAnsi="Open Sans" w:cs="Open Sans"/>
        </w:rPr>
        <w:t xml:space="preserve"> were not achieved. A summary of performance by target is outlined in </w:t>
      </w:r>
      <w:r w:rsidR="008E3610">
        <w:rPr>
          <w:rFonts w:ascii="Open Sans" w:hAnsi="Open Sans" w:cs="Open Sans"/>
        </w:rPr>
        <w:t>t</w:t>
      </w:r>
      <w:r w:rsidRPr="00C1139B">
        <w:rPr>
          <w:rFonts w:ascii="Open Sans" w:hAnsi="Open Sans" w:cs="Open Sans"/>
        </w:rPr>
        <w:t>ables 2</w:t>
      </w:r>
      <w:r w:rsidR="008E3610">
        <w:rPr>
          <w:rFonts w:ascii="Open Sans" w:hAnsi="Open Sans" w:cs="Open Sans"/>
        </w:rPr>
        <w:t xml:space="preserve"> to </w:t>
      </w:r>
      <w:r w:rsidRPr="00C1139B">
        <w:rPr>
          <w:rFonts w:ascii="Open Sans" w:hAnsi="Open Sans" w:cs="Open Sans"/>
        </w:rPr>
        <w:t>4 below.</w:t>
      </w:r>
    </w:p>
    <w:p w14:paraId="6D50D461" w14:textId="77777777" w:rsidR="0088125F" w:rsidRPr="00586C93" w:rsidRDefault="0088125F" w:rsidP="0088125F">
      <w:pPr>
        <w:pStyle w:val="Heading3-noTOC"/>
        <w:rPr>
          <w:color w:val="auto"/>
        </w:rPr>
      </w:pPr>
      <w:r>
        <w:rPr>
          <w:color w:val="auto"/>
        </w:rPr>
        <w:t>Performance measures</w:t>
      </w:r>
    </w:p>
    <w:p w14:paraId="50F0795C" w14:textId="77777777" w:rsidR="0088125F" w:rsidRPr="00586C93" w:rsidRDefault="0088125F" w:rsidP="008E3610">
      <w:pPr>
        <w:pStyle w:val="FigureTableHeading"/>
      </w:pPr>
      <w:r w:rsidRPr="00272311">
        <w:t xml:space="preserve">Table </w:t>
      </w:r>
      <w:r>
        <w:t xml:space="preserve">1 – </w:t>
      </w:r>
      <w:r w:rsidRPr="00586C93">
        <w:t xml:space="preserve">Performance </w:t>
      </w:r>
      <w:r w:rsidRPr="008E3610">
        <w:t>measure</w:t>
      </w:r>
      <w:r w:rsidRPr="00586C93">
        <w:t xml:space="preserve"> levels</w:t>
      </w:r>
    </w:p>
    <w:tbl>
      <w:tblPr>
        <w:tblStyle w:val="ProductivityCommissionTable11"/>
        <w:tblW w:w="5000" w:type="pct"/>
        <w:jc w:val="center"/>
        <w:tblCellMar>
          <w:top w:w="57" w:type="dxa"/>
          <w:left w:w="57" w:type="dxa"/>
          <w:bottom w:w="57" w:type="dxa"/>
          <w:right w:w="57" w:type="dxa"/>
        </w:tblCellMar>
        <w:tblLook w:val="0420" w:firstRow="1" w:lastRow="0" w:firstColumn="0" w:lastColumn="0" w:noHBand="0" w:noVBand="1"/>
      </w:tblPr>
      <w:tblGrid>
        <w:gridCol w:w="3998"/>
        <w:gridCol w:w="5641"/>
      </w:tblGrid>
      <w:tr w:rsidR="007B7A41" w:rsidRPr="00C9374E" w14:paraId="0F2B1844" w14:textId="77777777" w:rsidTr="007B7A41">
        <w:trPr>
          <w:cnfStyle w:val="100000000000" w:firstRow="1" w:lastRow="0" w:firstColumn="0" w:lastColumn="0" w:oddVBand="0" w:evenVBand="0" w:oddHBand="0" w:evenHBand="0" w:firstRowFirstColumn="0" w:firstRowLastColumn="0" w:lastRowFirstColumn="0" w:lastRowLastColumn="0"/>
          <w:trHeight w:val="283"/>
          <w:tblHeader/>
          <w:jc w:val="center"/>
        </w:trPr>
        <w:tc>
          <w:tcPr>
            <w:tcW w:w="2074" w:type="pct"/>
            <w:tcBorders>
              <w:top w:val="nil"/>
            </w:tcBorders>
          </w:tcPr>
          <w:p w14:paraId="346C9C75" w14:textId="77777777" w:rsidR="007B7A41" w:rsidRPr="003A422C" w:rsidRDefault="007B7A41" w:rsidP="00346C1D">
            <w:pPr>
              <w:pStyle w:val="BodyText"/>
              <w:rPr>
                <w:rFonts w:ascii="Open Sans" w:hAnsi="Open Sans" w:cs="Open Sans"/>
                <w:b w:val="0"/>
              </w:rPr>
            </w:pPr>
            <w:r w:rsidRPr="003A422C">
              <w:rPr>
                <w:rFonts w:ascii="Open Sans" w:hAnsi="Open Sans" w:cs="Open Sans"/>
              </w:rPr>
              <w:t>Performance measure (Result)</w:t>
            </w:r>
          </w:p>
        </w:tc>
        <w:tc>
          <w:tcPr>
            <w:tcW w:w="2926" w:type="pct"/>
            <w:tcBorders>
              <w:top w:val="nil"/>
            </w:tcBorders>
          </w:tcPr>
          <w:p w14:paraId="33E5BA5C" w14:textId="623CF224" w:rsidR="007B7A41" w:rsidRPr="003A422C" w:rsidRDefault="007B7A41" w:rsidP="000E369A">
            <w:pPr>
              <w:spacing w:line="278" w:lineRule="auto"/>
              <w:rPr>
                <w:rFonts w:ascii="Open Sans" w:hAnsi="Open Sans" w:cs="Open Sans"/>
              </w:rPr>
            </w:pPr>
            <w:r w:rsidRPr="003A422C">
              <w:rPr>
                <w:rFonts w:ascii="Open Sans" w:hAnsi="Open Sans" w:cs="Open Sans"/>
              </w:rPr>
              <w:t>Performance level (Actual/Target)</w:t>
            </w:r>
          </w:p>
        </w:tc>
      </w:tr>
      <w:tr w:rsidR="0088125F" w:rsidRPr="00C9374E" w14:paraId="717D5F70" w14:textId="77777777" w:rsidTr="008C5A79">
        <w:trPr>
          <w:cnfStyle w:val="000000100000" w:firstRow="0" w:lastRow="0" w:firstColumn="0" w:lastColumn="0" w:oddVBand="0" w:evenVBand="0" w:oddHBand="1" w:evenHBand="0" w:firstRowFirstColumn="0" w:firstRowLastColumn="0" w:lastRowFirstColumn="0" w:lastRowLastColumn="0"/>
          <w:trHeight w:val="283"/>
          <w:jc w:val="center"/>
        </w:trPr>
        <w:tc>
          <w:tcPr>
            <w:tcW w:w="2074" w:type="pct"/>
          </w:tcPr>
          <w:p w14:paraId="034EAF11" w14:textId="77777777" w:rsidR="0088125F" w:rsidRPr="003A422C" w:rsidRDefault="0088125F" w:rsidP="00346C1D">
            <w:pPr>
              <w:pStyle w:val="BodyText"/>
              <w:rPr>
                <w:rFonts w:ascii="Open Sans" w:hAnsi="Open Sans" w:cs="Open Sans"/>
              </w:rPr>
            </w:pPr>
            <w:r w:rsidRPr="003A422C">
              <w:rPr>
                <w:rFonts w:ascii="Open Sans" w:hAnsi="Open Sans" w:cs="Open Sans"/>
              </w:rPr>
              <w:t>Achieved</w:t>
            </w:r>
          </w:p>
        </w:tc>
        <w:tc>
          <w:tcPr>
            <w:tcW w:w="2926" w:type="pct"/>
            <w:shd w:val="clear" w:color="auto" w:fill="DECAEC" w:themeFill="accent6" w:themeFillTint="33"/>
          </w:tcPr>
          <w:p w14:paraId="7C9EC1CA" w14:textId="419944E9" w:rsidR="0088125F" w:rsidRPr="003A422C" w:rsidRDefault="0088125F" w:rsidP="00346C1D">
            <w:pPr>
              <w:pStyle w:val="BodyText"/>
              <w:rPr>
                <w:rFonts w:ascii="Open Sans" w:hAnsi="Open Sans" w:cs="Open Sans"/>
              </w:rPr>
            </w:pPr>
            <w:r w:rsidRPr="003A422C">
              <w:rPr>
                <w:rFonts w:ascii="Open Sans" w:hAnsi="Open Sans" w:cs="Open Sans"/>
              </w:rPr>
              <w:t>100%</w:t>
            </w:r>
          </w:p>
        </w:tc>
      </w:tr>
      <w:tr w:rsidR="0088125F" w:rsidRPr="00C9374E" w14:paraId="00360C66" w14:textId="77777777" w:rsidTr="008C5A79">
        <w:trPr>
          <w:trHeight w:val="283"/>
          <w:jc w:val="center"/>
        </w:trPr>
        <w:tc>
          <w:tcPr>
            <w:tcW w:w="2074" w:type="pct"/>
            <w:shd w:val="clear" w:color="auto" w:fill="FFFFFF" w:themeFill="background1"/>
          </w:tcPr>
          <w:p w14:paraId="71C34299" w14:textId="77777777" w:rsidR="0088125F" w:rsidRPr="003A422C" w:rsidRDefault="0088125F" w:rsidP="00346C1D">
            <w:pPr>
              <w:pStyle w:val="BodyText"/>
              <w:rPr>
                <w:rFonts w:ascii="Open Sans" w:hAnsi="Open Sans" w:cs="Open Sans"/>
              </w:rPr>
            </w:pPr>
            <w:r w:rsidRPr="003A422C">
              <w:rPr>
                <w:rFonts w:ascii="Open Sans" w:hAnsi="Open Sans" w:cs="Open Sans"/>
              </w:rPr>
              <w:t>Substantially achieved</w:t>
            </w:r>
          </w:p>
        </w:tc>
        <w:tc>
          <w:tcPr>
            <w:tcW w:w="2926" w:type="pct"/>
            <w:shd w:val="clear" w:color="auto" w:fill="DECAEC" w:themeFill="accent6" w:themeFillTint="33"/>
          </w:tcPr>
          <w:p w14:paraId="6ADECB9C" w14:textId="77777777" w:rsidR="0088125F" w:rsidRPr="003A422C" w:rsidRDefault="0088125F" w:rsidP="00346C1D">
            <w:pPr>
              <w:pStyle w:val="BodyText"/>
              <w:rPr>
                <w:rFonts w:ascii="Open Sans" w:hAnsi="Open Sans" w:cs="Open Sans"/>
              </w:rPr>
            </w:pPr>
            <w:r w:rsidRPr="003A422C">
              <w:rPr>
                <w:rFonts w:ascii="Open Sans" w:hAnsi="Open Sans" w:cs="Open Sans"/>
              </w:rPr>
              <w:t>90–99.9%</w:t>
            </w:r>
          </w:p>
        </w:tc>
      </w:tr>
      <w:tr w:rsidR="0088125F" w:rsidRPr="00C9374E" w14:paraId="7A87DE88" w14:textId="77777777" w:rsidTr="008C5A79">
        <w:trPr>
          <w:cnfStyle w:val="000000100000" w:firstRow="0" w:lastRow="0" w:firstColumn="0" w:lastColumn="0" w:oddVBand="0" w:evenVBand="0" w:oddHBand="1" w:evenHBand="0" w:firstRowFirstColumn="0" w:firstRowLastColumn="0" w:lastRowFirstColumn="0" w:lastRowLastColumn="0"/>
          <w:trHeight w:val="283"/>
          <w:jc w:val="center"/>
        </w:trPr>
        <w:tc>
          <w:tcPr>
            <w:tcW w:w="2074" w:type="pct"/>
            <w:shd w:val="clear" w:color="auto" w:fill="FFFFFF" w:themeFill="background1"/>
          </w:tcPr>
          <w:p w14:paraId="348647BF" w14:textId="77777777" w:rsidR="0088125F" w:rsidRPr="003A422C" w:rsidRDefault="0088125F" w:rsidP="00346C1D">
            <w:pPr>
              <w:pStyle w:val="BodyText"/>
              <w:rPr>
                <w:rFonts w:ascii="Open Sans" w:hAnsi="Open Sans" w:cs="Open Sans"/>
              </w:rPr>
            </w:pPr>
            <w:r w:rsidRPr="003A422C">
              <w:rPr>
                <w:rFonts w:ascii="Open Sans" w:hAnsi="Open Sans" w:cs="Open Sans"/>
              </w:rPr>
              <w:t>Partially achieved</w:t>
            </w:r>
          </w:p>
        </w:tc>
        <w:tc>
          <w:tcPr>
            <w:tcW w:w="2926" w:type="pct"/>
            <w:shd w:val="clear" w:color="auto" w:fill="C1E4F0" w:themeFill="accent1" w:themeFillTint="66"/>
          </w:tcPr>
          <w:p w14:paraId="1E7B480D" w14:textId="77777777" w:rsidR="0088125F" w:rsidRPr="003A422C" w:rsidRDefault="0088125F" w:rsidP="00346C1D">
            <w:pPr>
              <w:pStyle w:val="BodyText"/>
              <w:rPr>
                <w:rFonts w:ascii="Open Sans" w:hAnsi="Open Sans" w:cs="Open Sans"/>
              </w:rPr>
            </w:pPr>
            <w:r w:rsidRPr="003A422C">
              <w:rPr>
                <w:rFonts w:ascii="Open Sans" w:hAnsi="Open Sans" w:cs="Open Sans"/>
              </w:rPr>
              <w:t>75–89.9%</w:t>
            </w:r>
          </w:p>
        </w:tc>
      </w:tr>
      <w:tr w:rsidR="0088125F" w:rsidRPr="00C9374E" w14:paraId="7AF166CC" w14:textId="77777777" w:rsidTr="008C5A79">
        <w:trPr>
          <w:trHeight w:val="283"/>
          <w:jc w:val="center"/>
        </w:trPr>
        <w:tc>
          <w:tcPr>
            <w:tcW w:w="2074" w:type="pct"/>
            <w:shd w:val="clear" w:color="auto" w:fill="FFFFFF" w:themeFill="background1"/>
          </w:tcPr>
          <w:p w14:paraId="4970F002" w14:textId="77777777" w:rsidR="0088125F" w:rsidRPr="003A422C" w:rsidRDefault="0088125F" w:rsidP="00346C1D">
            <w:pPr>
              <w:pStyle w:val="BodyText"/>
              <w:rPr>
                <w:rFonts w:ascii="Open Sans" w:hAnsi="Open Sans" w:cs="Open Sans"/>
              </w:rPr>
            </w:pPr>
            <w:r w:rsidRPr="003A422C">
              <w:rPr>
                <w:rFonts w:ascii="Open Sans" w:hAnsi="Open Sans" w:cs="Open Sans"/>
              </w:rPr>
              <w:t>Not achieved</w:t>
            </w:r>
          </w:p>
        </w:tc>
        <w:tc>
          <w:tcPr>
            <w:tcW w:w="2926" w:type="pct"/>
            <w:shd w:val="clear" w:color="auto" w:fill="98BBE5" w:themeFill="background2" w:themeFillTint="66"/>
          </w:tcPr>
          <w:p w14:paraId="0CB44616" w14:textId="77777777" w:rsidR="0088125F" w:rsidRPr="003A422C" w:rsidRDefault="0088125F" w:rsidP="00346C1D">
            <w:pPr>
              <w:pStyle w:val="BodyText"/>
              <w:rPr>
                <w:rFonts w:ascii="Open Sans" w:hAnsi="Open Sans" w:cs="Open Sans"/>
              </w:rPr>
            </w:pPr>
            <w:r w:rsidRPr="003A422C">
              <w:rPr>
                <w:rFonts w:ascii="Open Sans" w:hAnsi="Open Sans" w:cs="Open Sans"/>
              </w:rPr>
              <w:t>&lt;75%</w:t>
            </w:r>
          </w:p>
        </w:tc>
      </w:tr>
      <w:tr w:rsidR="0088125F" w:rsidRPr="00C9374E" w14:paraId="0ECD1CC6" w14:textId="77777777" w:rsidTr="008C5A79">
        <w:trPr>
          <w:cnfStyle w:val="000000100000" w:firstRow="0" w:lastRow="0" w:firstColumn="0" w:lastColumn="0" w:oddVBand="0" w:evenVBand="0" w:oddHBand="1" w:evenHBand="0" w:firstRowFirstColumn="0" w:firstRowLastColumn="0" w:lastRowFirstColumn="0" w:lastRowLastColumn="0"/>
          <w:trHeight w:val="283"/>
          <w:jc w:val="center"/>
        </w:trPr>
        <w:tc>
          <w:tcPr>
            <w:tcW w:w="2074" w:type="pct"/>
            <w:shd w:val="clear" w:color="auto" w:fill="FFFFFF" w:themeFill="background1"/>
          </w:tcPr>
          <w:p w14:paraId="1A0191C7" w14:textId="77777777" w:rsidR="0088125F" w:rsidRPr="003A422C" w:rsidRDefault="0088125F" w:rsidP="00346C1D">
            <w:pPr>
              <w:pStyle w:val="BodyText"/>
              <w:rPr>
                <w:rFonts w:ascii="Open Sans" w:hAnsi="Open Sans" w:cs="Open Sans"/>
              </w:rPr>
            </w:pPr>
            <w:r w:rsidRPr="003A422C">
              <w:rPr>
                <w:rFonts w:ascii="Open Sans" w:hAnsi="Open Sans" w:cs="Open Sans"/>
              </w:rPr>
              <w:t>Not assessed</w:t>
            </w:r>
          </w:p>
        </w:tc>
        <w:tc>
          <w:tcPr>
            <w:tcW w:w="2926" w:type="pct"/>
            <w:shd w:val="clear" w:color="auto" w:fill="F2F2F2" w:themeFill="background1" w:themeFillShade="F2"/>
          </w:tcPr>
          <w:p w14:paraId="494247E6" w14:textId="4AFD6A1D" w:rsidR="0088125F" w:rsidRPr="003A422C" w:rsidRDefault="0088125F" w:rsidP="00346C1D">
            <w:pPr>
              <w:pStyle w:val="BodyText"/>
              <w:rPr>
                <w:rFonts w:ascii="Open Sans" w:hAnsi="Open Sans" w:cs="Open Sans"/>
              </w:rPr>
            </w:pPr>
            <w:r w:rsidRPr="003A422C">
              <w:rPr>
                <w:rFonts w:ascii="Open Sans" w:hAnsi="Open Sans" w:cs="Open Sans"/>
              </w:rPr>
              <w:t>Result was unavailable</w:t>
            </w:r>
          </w:p>
        </w:tc>
      </w:tr>
    </w:tbl>
    <w:p w14:paraId="3BA6658C" w14:textId="77777777" w:rsidR="008C5A79" w:rsidRPr="00DE0777" w:rsidRDefault="008C5A79" w:rsidP="008C5A79">
      <w:pPr>
        <w:pStyle w:val="Heading4"/>
        <w:spacing w:before="360"/>
        <w:rPr>
          <w:spacing w:val="-4"/>
        </w:rPr>
      </w:pPr>
      <w:r w:rsidRPr="00DE0777">
        <w:rPr>
          <w:spacing w:val="-4"/>
        </w:rPr>
        <w:lastRenderedPageBreak/>
        <w:t>Performance measure 1: Providing a valuable source of robust evidence-based analysis</w:t>
      </w:r>
    </w:p>
    <w:p w14:paraId="32917AA1" w14:textId="79928A7E" w:rsidR="0088125F" w:rsidRPr="00780347" w:rsidRDefault="008C5A79" w:rsidP="006C4326">
      <w:pPr>
        <w:pStyle w:val="FigureTableHeading"/>
        <w:spacing w:before="120"/>
      </w:pPr>
      <w:r w:rsidRPr="00272311">
        <w:t xml:space="preserve">Table </w:t>
      </w:r>
      <w:r>
        <w:t xml:space="preserve">2 – </w:t>
      </w:r>
      <w:r w:rsidRPr="00026DBC">
        <w:t>Key performance indicator</w:t>
      </w:r>
      <w:r>
        <w:t>s</w:t>
      </w:r>
    </w:p>
    <w:tbl>
      <w:tblPr>
        <w:tblStyle w:val="ProductivityCommissionTable11"/>
        <w:tblpPr w:leftFromText="180" w:rightFromText="180" w:vertAnchor="text" w:tblpY="1"/>
        <w:tblW w:w="0" w:type="auto"/>
        <w:tblCellMar>
          <w:top w:w="57" w:type="dxa"/>
          <w:left w:w="57" w:type="dxa"/>
          <w:bottom w:w="57" w:type="dxa"/>
          <w:right w:w="57" w:type="dxa"/>
        </w:tblCellMar>
        <w:tblLook w:val="0620" w:firstRow="1" w:lastRow="0" w:firstColumn="0" w:lastColumn="0" w:noHBand="1" w:noVBand="1"/>
      </w:tblPr>
      <w:tblGrid>
        <w:gridCol w:w="5934"/>
        <w:gridCol w:w="850"/>
        <w:gridCol w:w="925"/>
        <w:gridCol w:w="1930"/>
      </w:tblGrid>
      <w:tr w:rsidR="0088125F" w:rsidRPr="0023260E" w14:paraId="6F663F49" w14:textId="77777777" w:rsidTr="00CE6E2D">
        <w:trPr>
          <w:cnfStyle w:val="100000000000" w:firstRow="1" w:lastRow="0" w:firstColumn="0" w:lastColumn="0" w:oddVBand="0" w:evenVBand="0" w:oddHBand="0" w:evenHBand="0" w:firstRowFirstColumn="0" w:firstRowLastColumn="0" w:lastRowFirstColumn="0" w:lastRowLastColumn="0"/>
          <w:trHeight w:val="227"/>
          <w:tblHeader/>
        </w:trPr>
        <w:tc>
          <w:tcPr>
            <w:tcW w:w="5945" w:type="dxa"/>
            <w:tcBorders>
              <w:top w:val="nil"/>
              <w:bottom w:val="nil"/>
              <w:right w:val="nil"/>
            </w:tcBorders>
            <w:vAlign w:val="bottom"/>
          </w:tcPr>
          <w:p w14:paraId="121A42BD" w14:textId="77777777" w:rsidR="0088125F" w:rsidRPr="003A422C" w:rsidRDefault="0088125F" w:rsidP="00346C1D">
            <w:pPr>
              <w:spacing w:before="0" w:after="0" w:line="240" w:lineRule="auto"/>
              <w:ind w:right="57"/>
              <w:rPr>
                <w:rFonts w:ascii="Open Sans" w:hAnsi="Open Sans" w:cs="Open Sans"/>
                <w:color w:val="auto"/>
              </w:rPr>
            </w:pPr>
          </w:p>
        </w:tc>
        <w:tc>
          <w:tcPr>
            <w:tcW w:w="1762" w:type="dxa"/>
            <w:gridSpan w:val="2"/>
            <w:tcBorders>
              <w:top w:val="nil"/>
              <w:left w:val="nil"/>
              <w:bottom w:val="nil"/>
              <w:right w:val="nil"/>
            </w:tcBorders>
            <w:vAlign w:val="bottom"/>
          </w:tcPr>
          <w:p w14:paraId="147F14BF" w14:textId="77777777" w:rsidR="0088125F" w:rsidRPr="003A422C" w:rsidRDefault="0088125F" w:rsidP="00CE6E2D">
            <w:pPr>
              <w:spacing w:before="0" w:after="0" w:line="240" w:lineRule="auto"/>
              <w:ind w:right="57"/>
              <w:jc w:val="center"/>
              <w:rPr>
                <w:rFonts w:ascii="Open Sans" w:hAnsi="Open Sans" w:cs="Open Sans"/>
                <w:color w:val="auto"/>
              </w:rPr>
            </w:pPr>
            <w:r w:rsidRPr="003A422C">
              <w:rPr>
                <w:rFonts w:ascii="Open Sans" w:hAnsi="Open Sans" w:cs="Open Sans"/>
              </w:rPr>
              <w:t>2025–26</w:t>
            </w:r>
          </w:p>
        </w:tc>
        <w:tc>
          <w:tcPr>
            <w:tcW w:w="1931" w:type="dxa"/>
            <w:tcBorders>
              <w:top w:val="nil"/>
              <w:left w:val="nil"/>
              <w:bottom w:val="nil"/>
            </w:tcBorders>
            <w:vAlign w:val="bottom"/>
          </w:tcPr>
          <w:p w14:paraId="6A4B8CD2" w14:textId="77777777" w:rsidR="0088125F" w:rsidRPr="003A422C" w:rsidRDefault="0088125F" w:rsidP="00346C1D">
            <w:pPr>
              <w:spacing w:before="0" w:after="0" w:line="240" w:lineRule="auto"/>
              <w:ind w:right="57"/>
              <w:jc w:val="center"/>
              <w:rPr>
                <w:rFonts w:ascii="Open Sans" w:hAnsi="Open Sans" w:cs="Open Sans"/>
                <w:color w:val="auto"/>
              </w:rPr>
            </w:pPr>
          </w:p>
        </w:tc>
      </w:tr>
      <w:tr w:rsidR="0088125F" w:rsidRPr="0023260E" w14:paraId="0B0ECF14" w14:textId="77777777" w:rsidTr="001C293E">
        <w:trPr>
          <w:cnfStyle w:val="100000000000" w:firstRow="1" w:lastRow="0" w:firstColumn="0" w:lastColumn="0" w:oddVBand="0" w:evenVBand="0" w:oddHBand="0" w:evenHBand="0" w:firstRowFirstColumn="0" w:firstRowLastColumn="0" w:lastRowFirstColumn="0" w:lastRowLastColumn="0"/>
          <w:trHeight w:val="170"/>
          <w:tblHeader/>
        </w:trPr>
        <w:tc>
          <w:tcPr>
            <w:tcW w:w="5945" w:type="dxa"/>
            <w:tcBorders>
              <w:top w:val="nil"/>
              <w:bottom w:val="single" w:sz="6" w:space="0" w:color="B3B3B3"/>
              <w:right w:val="nil"/>
            </w:tcBorders>
            <w:vAlign w:val="bottom"/>
          </w:tcPr>
          <w:p w14:paraId="4096BC0B" w14:textId="77777777" w:rsidR="0088125F" w:rsidRPr="003A422C" w:rsidRDefault="0088125F" w:rsidP="00346C1D">
            <w:pPr>
              <w:spacing w:before="0" w:after="40" w:line="240" w:lineRule="auto"/>
              <w:ind w:right="57"/>
              <w:rPr>
                <w:rFonts w:ascii="Open Sans" w:hAnsi="Open Sans" w:cs="Open Sans"/>
                <w:b w:val="0"/>
                <w:color w:val="auto"/>
              </w:rPr>
            </w:pPr>
            <w:r w:rsidRPr="003A422C">
              <w:rPr>
                <w:rFonts w:ascii="Open Sans" w:hAnsi="Open Sans" w:cs="Open Sans"/>
              </w:rPr>
              <w:t>Key performance indicator</w:t>
            </w:r>
          </w:p>
        </w:tc>
        <w:tc>
          <w:tcPr>
            <w:tcW w:w="837" w:type="dxa"/>
            <w:tcBorders>
              <w:top w:val="nil"/>
              <w:left w:val="nil"/>
              <w:bottom w:val="single" w:sz="6" w:space="0" w:color="B3B3B3"/>
              <w:right w:val="nil"/>
            </w:tcBorders>
            <w:vAlign w:val="bottom"/>
          </w:tcPr>
          <w:p w14:paraId="71B8DAD1" w14:textId="77777777" w:rsidR="0088125F" w:rsidRPr="003A422C" w:rsidRDefault="0088125F" w:rsidP="00346C1D">
            <w:pPr>
              <w:spacing w:before="0" w:after="40" w:line="240" w:lineRule="auto"/>
              <w:ind w:right="57"/>
              <w:rPr>
                <w:rFonts w:ascii="Open Sans" w:hAnsi="Open Sans" w:cs="Open Sans"/>
                <w:b w:val="0"/>
                <w:color w:val="auto"/>
              </w:rPr>
            </w:pPr>
            <w:r w:rsidRPr="003A422C">
              <w:rPr>
                <w:rFonts w:ascii="Open Sans" w:hAnsi="Open Sans" w:cs="Open Sans"/>
              </w:rPr>
              <w:t>Target</w:t>
            </w:r>
          </w:p>
        </w:tc>
        <w:tc>
          <w:tcPr>
            <w:tcW w:w="925" w:type="dxa"/>
            <w:tcBorders>
              <w:top w:val="nil"/>
              <w:left w:val="nil"/>
              <w:bottom w:val="single" w:sz="6" w:space="0" w:color="B3B3B3"/>
              <w:right w:val="nil"/>
            </w:tcBorders>
            <w:vAlign w:val="bottom"/>
          </w:tcPr>
          <w:p w14:paraId="5BAF888C" w14:textId="77777777" w:rsidR="0088125F" w:rsidRPr="003A422C" w:rsidRDefault="0088125F" w:rsidP="00346C1D">
            <w:pPr>
              <w:spacing w:before="0" w:after="40" w:line="240" w:lineRule="auto"/>
              <w:ind w:right="57"/>
              <w:rPr>
                <w:rFonts w:ascii="Open Sans" w:hAnsi="Open Sans" w:cs="Open Sans"/>
                <w:b w:val="0"/>
                <w:color w:val="auto"/>
              </w:rPr>
            </w:pPr>
            <w:r w:rsidRPr="003A422C">
              <w:rPr>
                <w:rFonts w:ascii="Open Sans" w:hAnsi="Open Sans" w:cs="Open Sans"/>
              </w:rPr>
              <w:t>Actual</w:t>
            </w:r>
          </w:p>
        </w:tc>
        <w:tc>
          <w:tcPr>
            <w:tcW w:w="1931" w:type="dxa"/>
            <w:tcBorders>
              <w:top w:val="nil"/>
              <w:left w:val="nil"/>
              <w:bottom w:val="single" w:sz="6" w:space="0" w:color="B3B3B3"/>
            </w:tcBorders>
            <w:vAlign w:val="bottom"/>
          </w:tcPr>
          <w:p w14:paraId="7816502D" w14:textId="77777777" w:rsidR="0088125F" w:rsidRPr="003A422C" w:rsidRDefault="0088125F" w:rsidP="00346C1D">
            <w:pPr>
              <w:spacing w:before="0" w:after="40" w:line="240" w:lineRule="auto"/>
              <w:ind w:right="57"/>
              <w:jc w:val="center"/>
              <w:rPr>
                <w:rFonts w:ascii="Open Sans" w:hAnsi="Open Sans" w:cs="Open Sans"/>
                <w:b w:val="0"/>
                <w:color w:val="auto"/>
              </w:rPr>
            </w:pPr>
            <w:r w:rsidRPr="003A422C">
              <w:rPr>
                <w:rFonts w:ascii="Open Sans" w:hAnsi="Open Sans" w:cs="Open Sans"/>
              </w:rPr>
              <w:t>Result</w:t>
            </w:r>
          </w:p>
        </w:tc>
      </w:tr>
      <w:tr w:rsidR="0088125F" w:rsidRPr="0023260E" w14:paraId="32A43CA0" w14:textId="77777777" w:rsidTr="00346C1D">
        <w:trPr>
          <w:trHeight w:val="340"/>
        </w:trPr>
        <w:tc>
          <w:tcPr>
            <w:tcW w:w="5945" w:type="dxa"/>
            <w:tcBorders>
              <w:top w:val="single" w:sz="6" w:space="0" w:color="B3B3B3"/>
              <w:bottom w:val="single" w:sz="6" w:space="0" w:color="B3B3B3"/>
            </w:tcBorders>
          </w:tcPr>
          <w:p w14:paraId="522AE823" w14:textId="3475CD02" w:rsidR="0088125F" w:rsidRPr="003A422C" w:rsidRDefault="0088125F" w:rsidP="00346C1D">
            <w:pPr>
              <w:spacing w:after="0" w:line="240" w:lineRule="auto"/>
              <w:rPr>
                <w:rFonts w:ascii="Open Sans" w:hAnsi="Open Sans" w:cs="Open Sans"/>
              </w:rPr>
            </w:pPr>
            <w:r w:rsidRPr="003A422C">
              <w:rPr>
                <w:rFonts w:ascii="Open Sans" w:hAnsi="Open Sans" w:cs="Open Sans"/>
              </w:rPr>
              <w:t>% people who agree that the PC generates research, analysis and advice that is robust, evidence-based and independent</w:t>
            </w:r>
            <w:r w:rsidR="003E52F3">
              <w:rPr>
                <w:rFonts w:ascii="ZWAdobeF" w:hAnsi="ZWAdobeF" w:cs="ZWAdobeF"/>
                <w:sz w:val="2"/>
                <w:szCs w:val="2"/>
              </w:rPr>
              <w:t>0F</w:t>
            </w:r>
            <w:r w:rsidRPr="003A422C">
              <w:rPr>
                <w:rStyle w:val="FootnoteReference"/>
                <w:rFonts w:ascii="Open Sans" w:hAnsi="Open Sans" w:cs="Open Sans"/>
              </w:rPr>
              <w:footnoteReference w:id="1"/>
            </w:r>
          </w:p>
        </w:tc>
        <w:tc>
          <w:tcPr>
            <w:tcW w:w="837" w:type="dxa"/>
            <w:tcBorders>
              <w:top w:val="single" w:sz="6" w:space="0" w:color="B3B3B3"/>
              <w:bottom w:val="single" w:sz="6" w:space="0" w:color="B3B3B3"/>
            </w:tcBorders>
          </w:tcPr>
          <w:p w14:paraId="5318778E" w14:textId="77777777" w:rsidR="0088125F" w:rsidRPr="003A422C" w:rsidRDefault="0088125F" w:rsidP="00346C1D">
            <w:pPr>
              <w:spacing w:after="0" w:line="240" w:lineRule="auto"/>
              <w:jc w:val="center"/>
              <w:rPr>
                <w:rFonts w:ascii="Open Sans" w:hAnsi="Open Sans" w:cs="Open Sans"/>
              </w:rPr>
            </w:pPr>
            <w:r w:rsidRPr="003A422C">
              <w:rPr>
                <w:rFonts w:ascii="Open Sans" w:hAnsi="Open Sans" w:cs="Open Sans"/>
              </w:rPr>
              <w:t>80%</w:t>
            </w:r>
          </w:p>
        </w:tc>
        <w:tc>
          <w:tcPr>
            <w:tcW w:w="925" w:type="dxa"/>
            <w:tcBorders>
              <w:top w:val="single" w:sz="6" w:space="0" w:color="B3B3B3"/>
              <w:bottom w:val="single" w:sz="6" w:space="0" w:color="B3B3B3"/>
            </w:tcBorders>
          </w:tcPr>
          <w:p w14:paraId="6CAF718D" w14:textId="77777777" w:rsidR="0088125F" w:rsidRPr="003A422C" w:rsidRDefault="0088125F" w:rsidP="00346C1D">
            <w:pPr>
              <w:spacing w:after="0" w:line="240" w:lineRule="auto"/>
              <w:jc w:val="center"/>
              <w:rPr>
                <w:rFonts w:ascii="Open Sans" w:hAnsi="Open Sans" w:cs="Open Sans"/>
              </w:rPr>
            </w:pPr>
            <w:r w:rsidRPr="003A422C">
              <w:rPr>
                <w:rFonts w:ascii="Open Sans" w:hAnsi="Open Sans" w:cs="Open Sans"/>
              </w:rPr>
              <w:t>75%</w:t>
            </w:r>
          </w:p>
        </w:tc>
        <w:tc>
          <w:tcPr>
            <w:tcW w:w="1931" w:type="dxa"/>
            <w:tcBorders>
              <w:top w:val="single" w:sz="6" w:space="0" w:color="B3B3B3"/>
              <w:bottom w:val="single" w:sz="6" w:space="0" w:color="B3B3B3"/>
            </w:tcBorders>
            <w:shd w:val="clear" w:color="auto" w:fill="DECAEC" w:themeFill="accent6" w:themeFillTint="33"/>
            <w:vAlign w:val="center"/>
          </w:tcPr>
          <w:p w14:paraId="21A42ECD" w14:textId="77777777" w:rsidR="0088125F" w:rsidRPr="003A422C" w:rsidRDefault="0088125F" w:rsidP="00346C1D">
            <w:pPr>
              <w:spacing w:after="0" w:line="240" w:lineRule="auto"/>
              <w:jc w:val="center"/>
              <w:rPr>
                <w:rFonts w:ascii="Open Sans" w:hAnsi="Open Sans" w:cs="Open Sans"/>
                <w:b/>
              </w:rPr>
            </w:pPr>
            <w:r w:rsidRPr="003A422C">
              <w:rPr>
                <w:rFonts w:ascii="Open Sans" w:hAnsi="Open Sans" w:cs="Open Sans"/>
                <w:b/>
              </w:rPr>
              <w:t>Substantially achieved</w:t>
            </w:r>
          </w:p>
        </w:tc>
      </w:tr>
      <w:tr w:rsidR="0088125F" w:rsidRPr="0023260E" w14:paraId="3C9CE1AA" w14:textId="77777777" w:rsidTr="00346C1D">
        <w:trPr>
          <w:trHeight w:val="397"/>
        </w:trPr>
        <w:tc>
          <w:tcPr>
            <w:tcW w:w="5945" w:type="dxa"/>
            <w:tcBorders>
              <w:top w:val="single" w:sz="6" w:space="0" w:color="B3B3B3"/>
              <w:bottom w:val="single" w:sz="6" w:space="0" w:color="B3B3B3"/>
            </w:tcBorders>
          </w:tcPr>
          <w:p w14:paraId="61B68AE8" w14:textId="77777777" w:rsidR="0088125F" w:rsidRPr="003A422C" w:rsidRDefault="0088125F" w:rsidP="00346C1D">
            <w:pPr>
              <w:spacing w:after="0" w:line="240" w:lineRule="auto"/>
              <w:rPr>
                <w:rFonts w:ascii="Open Sans" w:hAnsi="Open Sans" w:cs="Open Sans"/>
                <w:b/>
              </w:rPr>
            </w:pPr>
            <w:r w:rsidRPr="003A422C">
              <w:rPr>
                <w:rFonts w:ascii="Open Sans" w:hAnsi="Open Sans" w:cs="Open Sans"/>
              </w:rPr>
              <w:t># inquiry or commissioned study draft or final reports released</w:t>
            </w:r>
          </w:p>
        </w:tc>
        <w:tc>
          <w:tcPr>
            <w:tcW w:w="837" w:type="dxa"/>
            <w:tcBorders>
              <w:top w:val="single" w:sz="6" w:space="0" w:color="B3B3B3"/>
              <w:bottom w:val="single" w:sz="6" w:space="0" w:color="B3B3B3"/>
            </w:tcBorders>
          </w:tcPr>
          <w:p w14:paraId="32FBDCBE" w14:textId="77777777" w:rsidR="0088125F" w:rsidRPr="003A422C" w:rsidRDefault="0088125F" w:rsidP="00346C1D">
            <w:pPr>
              <w:spacing w:after="0" w:line="240" w:lineRule="auto"/>
              <w:jc w:val="center"/>
              <w:rPr>
                <w:rFonts w:ascii="Open Sans" w:hAnsi="Open Sans" w:cs="Open Sans"/>
              </w:rPr>
            </w:pPr>
            <w:r w:rsidRPr="003A422C">
              <w:rPr>
                <w:rFonts w:ascii="Open Sans" w:hAnsi="Open Sans" w:cs="Open Sans"/>
              </w:rPr>
              <w:t>&gt;6</w:t>
            </w:r>
          </w:p>
        </w:tc>
        <w:tc>
          <w:tcPr>
            <w:tcW w:w="925" w:type="dxa"/>
            <w:tcBorders>
              <w:top w:val="single" w:sz="6" w:space="0" w:color="B3B3B3"/>
              <w:bottom w:val="single" w:sz="6" w:space="0" w:color="B3B3B3"/>
            </w:tcBorders>
          </w:tcPr>
          <w:p w14:paraId="03504589" w14:textId="77777777" w:rsidR="0088125F" w:rsidRPr="003A422C" w:rsidRDefault="0088125F" w:rsidP="00346C1D">
            <w:pPr>
              <w:spacing w:after="0" w:line="240" w:lineRule="auto"/>
              <w:jc w:val="center"/>
              <w:rPr>
                <w:rFonts w:ascii="Open Sans" w:hAnsi="Open Sans" w:cs="Open Sans"/>
              </w:rPr>
            </w:pPr>
            <w:r w:rsidRPr="003A422C">
              <w:rPr>
                <w:rFonts w:ascii="Open Sans" w:hAnsi="Open Sans" w:cs="Open Sans"/>
              </w:rPr>
              <w:t>16</w:t>
            </w:r>
          </w:p>
        </w:tc>
        <w:tc>
          <w:tcPr>
            <w:tcW w:w="1931" w:type="dxa"/>
            <w:tcBorders>
              <w:top w:val="single" w:sz="6" w:space="0" w:color="B3B3B3"/>
              <w:bottom w:val="single" w:sz="6" w:space="0" w:color="B3B3B3"/>
            </w:tcBorders>
            <w:shd w:val="clear" w:color="auto" w:fill="DECAEC" w:themeFill="accent6" w:themeFillTint="33"/>
            <w:vAlign w:val="center"/>
          </w:tcPr>
          <w:p w14:paraId="39884A73" w14:textId="77777777" w:rsidR="0088125F" w:rsidRPr="003A422C" w:rsidRDefault="0088125F" w:rsidP="00346C1D">
            <w:pPr>
              <w:spacing w:after="0" w:line="240" w:lineRule="auto"/>
              <w:jc w:val="center"/>
              <w:rPr>
                <w:rFonts w:ascii="Open Sans" w:hAnsi="Open Sans" w:cs="Open Sans"/>
                <w:b/>
              </w:rPr>
            </w:pPr>
            <w:r w:rsidRPr="003A422C">
              <w:rPr>
                <w:rFonts w:ascii="Open Sans" w:hAnsi="Open Sans" w:cs="Open Sans"/>
                <w:b/>
              </w:rPr>
              <w:t>Achieved</w:t>
            </w:r>
          </w:p>
        </w:tc>
      </w:tr>
      <w:tr w:rsidR="0088125F" w:rsidRPr="0023260E" w14:paraId="41C6ACB7" w14:textId="77777777" w:rsidTr="00346C1D">
        <w:trPr>
          <w:trHeight w:val="397"/>
        </w:trPr>
        <w:tc>
          <w:tcPr>
            <w:tcW w:w="5945" w:type="dxa"/>
            <w:tcBorders>
              <w:top w:val="single" w:sz="6" w:space="0" w:color="B3B3B3"/>
              <w:bottom w:val="single" w:sz="6" w:space="0" w:color="B3B3B3"/>
            </w:tcBorders>
          </w:tcPr>
          <w:p w14:paraId="698A16F7" w14:textId="77777777" w:rsidR="0088125F" w:rsidRPr="003A422C" w:rsidRDefault="0088125F" w:rsidP="00346C1D">
            <w:pPr>
              <w:spacing w:after="0" w:line="240" w:lineRule="auto"/>
              <w:rPr>
                <w:rFonts w:ascii="Open Sans" w:hAnsi="Open Sans" w:cs="Open Sans"/>
                <w:b/>
              </w:rPr>
            </w:pPr>
            <w:r w:rsidRPr="003A422C">
              <w:rPr>
                <w:rFonts w:ascii="Open Sans" w:hAnsi="Open Sans" w:cs="Open Sans"/>
              </w:rPr>
              <w:t># research papers, productivity bulletins, Trade and Assistance Review reports and other ongoing products</w:t>
            </w:r>
            <w:r w:rsidRPr="003A422C">
              <w:rPr>
                <w:rFonts w:ascii="Open Sans" w:hAnsi="Open Sans" w:cs="Open Sans"/>
                <w:b/>
              </w:rPr>
              <w:t xml:space="preserve"> </w:t>
            </w:r>
            <w:r w:rsidRPr="003A422C">
              <w:rPr>
                <w:rFonts w:ascii="Open Sans" w:hAnsi="Open Sans" w:cs="Open Sans"/>
              </w:rPr>
              <w:t>released</w:t>
            </w:r>
          </w:p>
        </w:tc>
        <w:tc>
          <w:tcPr>
            <w:tcW w:w="837" w:type="dxa"/>
            <w:tcBorders>
              <w:top w:val="single" w:sz="6" w:space="0" w:color="B3B3B3"/>
              <w:bottom w:val="single" w:sz="6" w:space="0" w:color="B3B3B3"/>
            </w:tcBorders>
          </w:tcPr>
          <w:p w14:paraId="719FE442" w14:textId="77777777" w:rsidR="0088125F" w:rsidRPr="003A422C" w:rsidRDefault="0088125F" w:rsidP="00346C1D">
            <w:pPr>
              <w:spacing w:after="0" w:line="240" w:lineRule="auto"/>
              <w:jc w:val="center"/>
              <w:rPr>
                <w:rFonts w:ascii="Open Sans" w:hAnsi="Open Sans" w:cs="Open Sans"/>
              </w:rPr>
            </w:pPr>
            <w:r w:rsidRPr="003A422C">
              <w:rPr>
                <w:rFonts w:ascii="Open Sans" w:hAnsi="Open Sans" w:cs="Open Sans"/>
              </w:rPr>
              <w:t>&gt;10</w:t>
            </w:r>
          </w:p>
        </w:tc>
        <w:tc>
          <w:tcPr>
            <w:tcW w:w="925" w:type="dxa"/>
            <w:tcBorders>
              <w:top w:val="single" w:sz="6" w:space="0" w:color="B3B3B3"/>
              <w:bottom w:val="single" w:sz="6" w:space="0" w:color="B3B3B3"/>
            </w:tcBorders>
          </w:tcPr>
          <w:p w14:paraId="1E04B2B6" w14:textId="77777777" w:rsidR="0088125F" w:rsidRPr="003A422C" w:rsidRDefault="0088125F" w:rsidP="00346C1D">
            <w:pPr>
              <w:spacing w:after="0" w:line="240" w:lineRule="auto"/>
              <w:jc w:val="center"/>
              <w:rPr>
                <w:rFonts w:ascii="Open Sans" w:hAnsi="Open Sans" w:cs="Open Sans"/>
              </w:rPr>
            </w:pPr>
            <w:r w:rsidRPr="003A422C">
              <w:rPr>
                <w:rFonts w:ascii="Open Sans" w:hAnsi="Open Sans" w:cs="Open Sans"/>
              </w:rPr>
              <w:t>16</w:t>
            </w:r>
          </w:p>
        </w:tc>
        <w:tc>
          <w:tcPr>
            <w:tcW w:w="1931" w:type="dxa"/>
            <w:tcBorders>
              <w:top w:val="single" w:sz="6" w:space="0" w:color="B3B3B3"/>
              <w:bottom w:val="single" w:sz="6" w:space="0" w:color="B3B3B3"/>
            </w:tcBorders>
            <w:shd w:val="clear" w:color="auto" w:fill="DECAEC" w:themeFill="accent6" w:themeFillTint="33"/>
            <w:vAlign w:val="center"/>
          </w:tcPr>
          <w:p w14:paraId="3548B7F9" w14:textId="77777777" w:rsidR="0088125F" w:rsidRPr="003A422C" w:rsidRDefault="0088125F" w:rsidP="00346C1D">
            <w:pPr>
              <w:spacing w:after="0" w:line="240" w:lineRule="auto"/>
              <w:jc w:val="center"/>
              <w:rPr>
                <w:rFonts w:ascii="Open Sans" w:hAnsi="Open Sans" w:cs="Open Sans"/>
                <w:b/>
              </w:rPr>
            </w:pPr>
            <w:r w:rsidRPr="003A422C">
              <w:rPr>
                <w:rFonts w:ascii="Open Sans" w:hAnsi="Open Sans" w:cs="Open Sans"/>
                <w:b/>
              </w:rPr>
              <w:t>Achieved</w:t>
            </w:r>
          </w:p>
        </w:tc>
      </w:tr>
      <w:tr w:rsidR="0088125F" w:rsidRPr="0023260E" w14:paraId="48DAAC1A" w14:textId="77777777" w:rsidTr="00346C1D">
        <w:trPr>
          <w:trHeight w:val="397"/>
        </w:trPr>
        <w:tc>
          <w:tcPr>
            <w:tcW w:w="5945" w:type="dxa"/>
            <w:tcBorders>
              <w:top w:val="single" w:sz="6" w:space="0" w:color="B3B3B3"/>
              <w:bottom w:val="single" w:sz="6" w:space="0" w:color="B3B3B3"/>
            </w:tcBorders>
          </w:tcPr>
          <w:p w14:paraId="7DDCB979" w14:textId="77777777" w:rsidR="0088125F" w:rsidRPr="003A422C" w:rsidRDefault="0088125F" w:rsidP="00346C1D">
            <w:pPr>
              <w:spacing w:after="0" w:line="240" w:lineRule="auto"/>
              <w:rPr>
                <w:rFonts w:ascii="Open Sans" w:hAnsi="Open Sans" w:cs="Open Sans"/>
              </w:rPr>
            </w:pPr>
            <w:r w:rsidRPr="003A422C">
              <w:rPr>
                <w:rFonts w:ascii="Open Sans" w:hAnsi="Open Sans" w:cs="Open Sans"/>
              </w:rPr>
              <w:t>% commissioned work completed on time</w:t>
            </w:r>
          </w:p>
        </w:tc>
        <w:tc>
          <w:tcPr>
            <w:tcW w:w="837" w:type="dxa"/>
            <w:tcBorders>
              <w:top w:val="single" w:sz="6" w:space="0" w:color="B3B3B3"/>
              <w:bottom w:val="single" w:sz="6" w:space="0" w:color="B3B3B3"/>
            </w:tcBorders>
          </w:tcPr>
          <w:p w14:paraId="17C464B9" w14:textId="77777777" w:rsidR="0088125F" w:rsidRPr="003A422C" w:rsidRDefault="0088125F" w:rsidP="00346C1D">
            <w:pPr>
              <w:spacing w:after="0" w:line="240" w:lineRule="auto"/>
              <w:jc w:val="center"/>
              <w:rPr>
                <w:rFonts w:ascii="Open Sans" w:hAnsi="Open Sans" w:cs="Open Sans"/>
              </w:rPr>
            </w:pPr>
            <w:r w:rsidRPr="003A422C">
              <w:rPr>
                <w:rFonts w:ascii="Open Sans" w:hAnsi="Open Sans" w:cs="Open Sans"/>
              </w:rPr>
              <w:t>100%</w:t>
            </w:r>
          </w:p>
        </w:tc>
        <w:tc>
          <w:tcPr>
            <w:tcW w:w="925" w:type="dxa"/>
            <w:tcBorders>
              <w:top w:val="single" w:sz="6" w:space="0" w:color="B3B3B3"/>
              <w:bottom w:val="single" w:sz="6" w:space="0" w:color="B3B3B3"/>
            </w:tcBorders>
          </w:tcPr>
          <w:p w14:paraId="6458DA28" w14:textId="77777777" w:rsidR="0088125F" w:rsidRPr="003A422C" w:rsidRDefault="0088125F" w:rsidP="00346C1D">
            <w:pPr>
              <w:spacing w:after="0" w:line="240" w:lineRule="auto"/>
              <w:jc w:val="center"/>
              <w:rPr>
                <w:rFonts w:ascii="Open Sans" w:hAnsi="Open Sans" w:cs="Open Sans"/>
              </w:rPr>
            </w:pPr>
            <w:r w:rsidRPr="003A422C">
              <w:rPr>
                <w:rFonts w:ascii="Open Sans" w:hAnsi="Open Sans" w:cs="Open Sans"/>
              </w:rPr>
              <w:t>100%</w:t>
            </w:r>
          </w:p>
        </w:tc>
        <w:tc>
          <w:tcPr>
            <w:tcW w:w="1931" w:type="dxa"/>
            <w:tcBorders>
              <w:top w:val="single" w:sz="6" w:space="0" w:color="B3B3B3"/>
              <w:bottom w:val="single" w:sz="6" w:space="0" w:color="B3B3B3"/>
            </w:tcBorders>
            <w:shd w:val="clear" w:color="auto" w:fill="DECAEC" w:themeFill="accent6" w:themeFillTint="33"/>
            <w:vAlign w:val="center"/>
          </w:tcPr>
          <w:p w14:paraId="3FB61F47" w14:textId="77777777" w:rsidR="0088125F" w:rsidRPr="003A422C" w:rsidRDefault="0088125F" w:rsidP="00346C1D">
            <w:pPr>
              <w:spacing w:after="0" w:line="240" w:lineRule="auto"/>
              <w:jc w:val="center"/>
              <w:rPr>
                <w:rFonts w:ascii="Open Sans" w:hAnsi="Open Sans" w:cs="Open Sans"/>
                <w:b/>
              </w:rPr>
            </w:pPr>
            <w:r w:rsidRPr="003A422C">
              <w:rPr>
                <w:rFonts w:ascii="Open Sans" w:hAnsi="Open Sans" w:cs="Open Sans"/>
                <w:b/>
              </w:rPr>
              <w:t>Achieved</w:t>
            </w:r>
          </w:p>
        </w:tc>
      </w:tr>
      <w:tr w:rsidR="0088125F" w:rsidRPr="0023260E" w14:paraId="07FFA6B2" w14:textId="77777777" w:rsidTr="00346C1D">
        <w:trPr>
          <w:trHeight w:val="397"/>
        </w:trPr>
        <w:tc>
          <w:tcPr>
            <w:tcW w:w="5945" w:type="dxa"/>
            <w:tcBorders>
              <w:top w:val="single" w:sz="6" w:space="0" w:color="B3B3B3"/>
              <w:bottom w:val="single" w:sz="6" w:space="0" w:color="B3B3B3"/>
            </w:tcBorders>
          </w:tcPr>
          <w:p w14:paraId="08093BF6" w14:textId="77777777" w:rsidR="0088125F" w:rsidRPr="003A422C" w:rsidRDefault="0088125F" w:rsidP="00346C1D">
            <w:pPr>
              <w:spacing w:after="0" w:line="240" w:lineRule="auto"/>
              <w:rPr>
                <w:rFonts w:ascii="Open Sans" w:hAnsi="Open Sans" w:cs="Open Sans"/>
              </w:rPr>
            </w:pPr>
            <w:r w:rsidRPr="003A422C">
              <w:rPr>
                <w:rFonts w:ascii="Open Sans" w:hAnsi="Open Sans" w:cs="Open Sans"/>
              </w:rPr>
              <w:t xml:space="preserve">% ongoing products delivered on time and to agreed scope </w:t>
            </w:r>
          </w:p>
        </w:tc>
        <w:tc>
          <w:tcPr>
            <w:tcW w:w="837" w:type="dxa"/>
            <w:tcBorders>
              <w:top w:val="single" w:sz="6" w:space="0" w:color="B3B3B3"/>
              <w:bottom w:val="single" w:sz="6" w:space="0" w:color="B3B3B3"/>
            </w:tcBorders>
          </w:tcPr>
          <w:p w14:paraId="654E1007" w14:textId="77777777" w:rsidR="0088125F" w:rsidRPr="003A422C" w:rsidRDefault="0088125F" w:rsidP="00346C1D">
            <w:pPr>
              <w:spacing w:after="0" w:line="240" w:lineRule="auto"/>
              <w:jc w:val="center"/>
              <w:rPr>
                <w:rFonts w:ascii="Open Sans" w:hAnsi="Open Sans" w:cs="Open Sans"/>
              </w:rPr>
            </w:pPr>
            <w:r w:rsidRPr="003A422C">
              <w:rPr>
                <w:rFonts w:ascii="Open Sans" w:hAnsi="Open Sans" w:cs="Open Sans"/>
              </w:rPr>
              <w:t>100%</w:t>
            </w:r>
          </w:p>
        </w:tc>
        <w:tc>
          <w:tcPr>
            <w:tcW w:w="925" w:type="dxa"/>
            <w:tcBorders>
              <w:top w:val="single" w:sz="6" w:space="0" w:color="B3B3B3"/>
              <w:bottom w:val="single" w:sz="6" w:space="0" w:color="B3B3B3"/>
            </w:tcBorders>
          </w:tcPr>
          <w:p w14:paraId="7EC9B734" w14:textId="77777777" w:rsidR="0088125F" w:rsidRPr="003A422C" w:rsidRDefault="0088125F" w:rsidP="00346C1D">
            <w:pPr>
              <w:spacing w:after="0" w:line="240" w:lineRule="auto"/>
              <w:jc w:val="center"/>
              <w:rPr>
                <w:rFonts w:ascii="Open Sans" w:hAnsi="Open Sans" w:cs="Open Sans"/>
              </w:rPr>
            </w:pPr>
            <w:r w:rsidRPr="003A422C">
              <w:rPr>
                <w:rFonts w:ascii="Open Sans" w:hAnsi="Open Sans" w:cs="Open Sans"/>
              </w:rPr>
              <w:t>100%</w:t>
            </w:r>
          </w:p>
        </w:tc>
        <w:tc>
          <w:tcPr>
            <w:tcW w:w="1931" w:type="dxa"/>
            <w:tcBorders>
              <w:top w:val="single" w:sz="6" w:space="0" w:color="B3B3B3"/>
              <w:bottom w:val="single" w:sz="6" w:space="0" w:color="B3B3B3"/>
            </w:tcBorders>
            <w:shd w:val="clear" w:color="auto" w:fill="DECAEC" w:themeFill="accent6" w:themeFillTint="33"/>
            <w:vAlign w:val="center"/>
          </w:tcPr>
          <w:p w14:paraId="1B863DDA" w14:textId="77777777" w:rsidR="0088125F" w:rsidRPr="003A422C" w:rsidRDefault="0088125F" w:rsidP="00346C1D">
            <w:pPr>
              <w:spacing w:after="0" w:line="240" w:lineRule="auto"/>
              <w:jc w:val="center"/>
              <w:rPr>
                <w:rFonts w:ascii="Open Sans" w:hAnsi="Open Sans" w:cs="Open Sans"/>
                <w:b/>
              </w:rPr>
            </w:pPr>
            <w:r w:rsidRPr="003A422C">
              <w:rPr>
                <w:rFonts w:ascii="Open Sans" w:hAnsi="Open Sans" w:cs="Open Sans"/>
                <w:b/>
              </w:rPr>
              <w:t>Achieved</w:t>
            </w:r>
          </w:p>
        </w:tc>
      </w:tr>
      <w:tr w:rsidR="0088125F" w:rsidRPr="0023260E" w14:paraId="531D7C65" w14:textId="77777777" w:rsidTr="00346C1D">
        <w:trPr>
          <w:trHeight w:val="397"/>
        </w:trPr>
        <w:tc>
          <w:tcPr>
            <w:tcW w:w="5945" w:type="dxa"/>
            <w:tcBorders>
              <w:top w:val="single" w:sz="6" w:space="0" w:color="B3B3B3"/>
              <w:bottom w:val="single" w:sz="6" w:space="0" w:color="B3B3B3"/>
            </w:tcBorders>
          </w:tcPr>
          <w:p w14:paraId="75AAAD9D" w14:textId="77777777" w:rsidR="0088125F" w:rsidRPr="003A422C" w:rsidRDefault="0088125F" w:rsidP="00346C1D">
            <w:pPr>
              <w:spacing w:after="0" w:line="240" w:lineRule="auto"/>
              <w:rPr>
                <w:rFonts w:ascii="Open Sans" w:hAnsi="Open Sans" w:cs="Open Sans"/>
              </w:rPr>
            </w:pPr>
            <w:r w:rsidRPr="003A422C">
              <w:rPr>
                <w:rFonts w:ascii="Open Sans" w:hAnsi="Open Sans" w:cs="Open Sans"/>
              </w:rPr>
              <w:t># report downloads</w:t>
            </w:r>
          </w:p>
        </w:tc>
        <w:tc>
          <w:tcPr>
            <w:tcW w:w="837" w:type="dxa"/>
            <w:tcBorders>
              <w:top w:val="single" w:sz="6" w:space="0" w:color="B3B3B3"/>
              <w:bottom w:val="single" w:sz="6" w:space="0" w:color="B3B3B3"/>
            </w:tcBorders>
          </w:tcPr>
          <w:p w14:paraId="2FD34DA8" w14:textId="77777777" w:rsidR="0088125F" w:rsidRPr="003A422C" w:rsidRDefault="0088125F" w:rsidP="00346C1D">
            <w:pPr>
              <w:spacing w:after="0" w:line="240" w:lineRule="auto"/>
              <w:jc w:val="center"/>
              <w:rPr>
                <w:rFonts w:ascii="Open Sans" w:hAnsi="Open Sans" w:cs="Open Sans"/>
              </w:rPr>
            </w:pPr>
            <w:r w:rsidRPr="003A422C">
              <w:rPr>
                <w:rFonts w:ascii="Open Sans" w:hAnsi="Open Sans" w:cs="Open Sans"/>
              </w:rPr>
              <w:t>180,000</w:t>
            </w:r>
          </w:p>
        </w:tc>
        <w:tc>
          <w:tcPr>
            <w:tcW w:w="925" w:type="dxa"/>
            <w:tcBorders>
              <w:top w:val="single" w:sz="6" w:space="0" w:color="B3B3B3"/>
              <w:bottom w:val="single" w:sz="6" w:space="0" w:color="B3B3B3"/>
            </w:tcBorders>
          </w:tcPr>
          <w:p w14:paraId="5856F5FB" w14:textId="77777777" w:rsidR="0088125F" w:rsidRPr="003A422C" w:rsidRDefault="0088125F" w:rsidP="00346C1D">
            <w:pPr>
              <w:spacing w:after="0" w:line="240" w:lineRule="auto"/>
              <w:jc w:val="center"/>
              <w:rPr>
                <w:rFonts w:ascii="Open Sans" w:hAnsi="Open Sans" w:cs="Open Sans"/>
              </w:rPr>
            </w:pPr>
            <w:r w:rsidRPr="003A422C">
              <w:rPr>
                <w:rFonts w:ascii="Open Sans" w:hAnsi="Open Sans" w:cs="Open Sans"/>
              </w:rPr>
              <w:t>249,333</w:t>
            </w:r>
          </w:p>
        </w:tc>
        <w:tc>
          <w:tcPr>
            <w:tcW w:w="1931" w:type="dxa"/>
            <w:tcBorders>
              <w:top w:val="single" w:sz="6" w:space="0" w:color="B3B3B3"/>
              <w:bottom w:val="single" w:sz="6" w:space="0" w:color="B3B3B3"/>
            </w:tcBorders>
            <w:shd w:val="clear" w:color="auto" w:fill="DECAEC" w:themeFill="accent6" w:themeFillTint="33"/>
            <w:vAlign w:val="center"/>
          </w:tcPr>
          <w:p w14:paraId="1B2770C2" w14:textId="77777777" w:rsidR="0088125F" w:rsidRPr="003A422C" w:rsidRDefault="0088125F" w:rsidP="00346C1D">
            <w:pPr>
              <w:spacing w:after="0" w:line="240" w:lineRule="auto"/>
              <w:jc w:val="center"/>
              <w:rPr>
                <w:rFonts w:ascii="Open Sans" w:hAnsi="Open Sans" w:cs="Open Sans"/>
              </w:rPr>
            </w:pPr>
            <w:r w:rsidRPr="003A422C">
              <w:rPr>
                <w:rFonts w:ascii="Open Sans" w:hAnsi="Open Sans" w:cs="Open Sans"/>
                <w:b/>
              </w:rPr>
              <w:t>Achieved</w:t>
            </w:r>
          </w:p>
        </w:tc>
      </w:tr>
      <w:tr w:rsidR="0088125F" w:rsidRPr="0023260E" w14:paraId="6473D1D9" w14:textId="77777777" w:rsidTr="00346C1D">
        <w:trPr>
          <w:trHeight w:val="397"/>
        </w:trPr>
        <w:tc>
          <w:tcPr>
            <w:tcW w:w="5945" w:type="dxa"/>
            <w:tcBorders>
              <w:top w:val="single" w:sz="6" w:space="0" w:color="B3B3B3"/>
              <w:bottom w:val="single" w:sz="6" w:space="0" w:color="B3B3B3"/>
            </w:tcBorders>
          </w:tcPr>
          <w:p w14:paraId="2D3A1831" w14:textId="77777777" w:rsidR="0088125F" w:rsidRPr="003A422C" w:rsidRDefault="0088125F" w:rsidP="00346C1D">
            <w:pPr>
              <w:pStyle w:val="BodyText"/>
              <w:rPr>
                <w:rFonts w:ascii="Open Sans" w:hAnsi="Open Sans" w:cs="Open Sans"/>
              </w:rPr>
            </w:pPr>
            <w:r w:rsidRPr="003A422C">
              <w:rPr>
                <w:rFonts w:ascii="Open Sans" w:hAnsi="Open Sans" w:cs="Open Sans"/>
              </w:rPr>
              <w:t># academic citations</w:t>
            </w:r>
          </w:p>
        </w:tc>
        <w:tc>
          <w:tcPr>
            <w:tcW w:w="837" w:type="dxa"/>
            <w:tcBorders>
              <w:top w:val="single" w:sz="6" w:space="0" w:color="B3B3B3"/>
              <w:bottom w:val="single" w:sz="6" w:space="0" w:color="B3B3B3"/>
            </w:tcBorders>
          </w:tcPr>
          <w:p w14:paraId="28BEE00D"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&gt;250</w:t>
            </w:r>
          </w:p>
        </w:tc>
        <w:tc>
          <w:tcPr>
            <w:tcW w:w="925" w:type="dxa"/>
            <w:tcBorders>
              <w:top w:val="single" w:sz="6" w:space="0" w:color="B3B3B3"/>
              <w:bottom w:val="single" w:sz="6" w:space="0" w:color="B3B3B3"/>
            </w:tcBorders>
          </w:tcPr>
          <w:p w14:paraId="3DA61ACE"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354</w:t>
            </w:r>
          </w:p>
        </w:tc>
        <w:tc>
          <w:tcPr>
            <w:tcW w:w="1931" w:type="dxa"/>
            <w:tcBorders>
              <w:top w:val="single" w:sz="6" w:space="0" w:color="B3B3B3"/>
              <w:bottom w:val="single" w:sz="6" w:space="0" w:color="B3B3B3"/>
            </w:tcBorders>
            <w:shd w:val="clear" w:color="auto" w:fill="DECAEC" w:themeFill="accent6" w:themeFillTint="33"/>
            <w:vAlign w:val="center"/>
          </w:tcPr>
          <w:p w14:paraId="285F20A3"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Achieved</w:t>
            </w:r>
          </w:p>
        </w:tc>
      </w:tr>
      <w:tr w:rsidR="0088125F" w:rsidRPr="0023260E" w14:paraId="0ACF2E72" w14:textId="77777777" w:rsidTr="00346C1D">
        <w:trPr>
          <w:trHeight w:val="397"/>
        </w:trPr>
        <w:tc>
          <w:tcPr>
            <w:tcW w:w="5945" w:type="dxa"/>
            <w:tcBorders>
              <w:top w:val="single" w:sz="6" w:space="0" w:color="B3B3B3"/>
              <w:bottom w:val="single" w:sz="6" w:space="0" w:color="B3B3B3"/>
            </w:tcBorders>
          </w:tcPr>
          <w:p w14:paraId="4A465A5B" w14:textId="77777777" w:rsidR="0088125F" w:rsidRPr="003A422C" w:rsidRDefault="0088125F" w:rsidP="00346C1D">
            <w:pPr>
              <w:pStyle w:val="BodyText"/>
              <w:rPr>
                <w:rFonts w:ascii="Open Sans" w:hAnsi="Open Sans" w:cs="Open Sans"/>
              </w:rPr>
            </w:pPr>
            <w:r w:rsidRPr="003A422C">
              <w:rPr>
                <w:rFonts w:ascii="Open Sans" w:hAnsi="Open Sans" w:cs="Open Sans"/>
              </w:rPr>
              <w:t># international engagements</w:t>
            </w:r>
          </w:p>
        </w:tc>
        <w:tc>
          <w:tcPr>
            <w:tcW w:w="837" w:type="dxa"/>
            <w:tcBorders>
              <w:top w:val="single" w:sz="6" w:space="0" w:color="B3B3B3"/>
              <w:bottom w:val="single" w:sz="6" w:space="0" w:color="B3B3B3"/>
            </w:tcBorders>
          </w:tcPr>
          <w:p w14:paraId="08053DD0"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&gt;20</w:t>
            </w:r>
          </w:p>
        </w:tc>
        <w:tc>
          <w:tcPr>
            <w:tcW w:w="925" w:type="dxa"/>
            <w:tcBorders>
              <w:top w:val="single" w:sz="6" w:space="0" w:color="B3B3B3"/>
              <w:bottom w:val="single" w:sz="6" w:space="0" w:color="B3B3B3"/>
            </w:tcBorders>
          </w:tcPr>
          <w:p w14:paraId="4C21057E"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28</w:t>
            </w:r>
          </w:p>
        </w:tc>
        <w:tc>
          <w:tcPr>
            <w:tcW w:w="1931" w:type="dxa"/>
            <w:tcBorders>
              <w:top w:val="single" w:sz="6" w:space="0" w:color="B3B3B3"/>
              <w:bottom w:val="single" w:sz="6" w:space="0" w:color="B3B3B3"/>
            </w:tcBorders>
            <w:shd w:val="clear" w:color="auto" w:fill="DECAEC" w:themeFill="accent6" w:themeFillTint="33"/>
            <w:vAlign w:val="center"/>
          </w:tcPr>
          <w:p w14:paraId="29DC7DB4"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Achieved</w:t>
            </w:r>
          </w:p>
        </w:tc>
      </w:tr>
      <w:tr w:rsidR="0088125F" w:rsidRPr="0023260E" w14:paraId="710BF4EA" w14:textId="77777777" w:rsidTr="00346C1D">
        <w:trPr>
          <w:trHeight w:val="397"/>
        </w:trPr>
        <w:tc>
          <w:tcPr>
            <w:tcW w:w="5945" w:type="dxa"/>
            <w:tcBorders>
              <w:top w:val="single" w:sz="6" w:space="0" w:color="B3B3B3"/>
              <w:bottom w:val="single" w:sz="6" w:space="0" w:color="B3B3B3"/>
            </w:tcBorders>
          </w:tcPr>
          <w:p w14:paraId="49358CE7" w14:textId="77777777" w:rsidR="0088125F" w:rsidRPr="003A422C" w:rsidRDefault="0088125F" w:rsidP="00346C1D">
            <w:pPr>
              <w:pStyle w:val="BodyText"/>
              <w:rPr>
                <w:rFonts w:ascii="Open Sans" w:hAnsi="Open Sans" w:cs="Open Sans"/>
              </w:rPr>
            </w:pPr>
            <w:r w:rsidRPr="003A422C">
              <w:rPr>
                <w:rFonts w:ascii="Open Sans" w:hAnsi="Open Sans" w:cs="Open Sans"/>
              </w:rPr>
              <w:t xml:space="preserve">% of modelling results and methodology made available </w:t>
            </w:r>
          </w:p>
        </w:tc>
        <w:tc>
          <w:tcPr>
            <w:tcW w:w="837" w:type="dxa"/>
            <w:tcBorders>
              <w:top w:val="single" w:sz="6" w:space="0" w:color="B3B3B3"/>
              <w:bottom w:val="single" w:sz="6" w:space="0" w:color="B3B3B3"/>
            </w:tcBorders>
          </w:tcPr>
          <w:p w14:paraId="266B4A51" w14:textId="77777777" w:rsidR="0088125F" w:rsidRPr="003A422C" w:rsidRDefault="0088125F" w:rsidP="00346C1D">
            <w:pPr>
              <w:pStyle w:val="BodyText"/>
              <w:rPr>
                <w:rFonts w:ascii="Open Sans" w:hAnsi="Open Sans" w:cs="Open Sans"/>
              </w:rPr>
            </w:pPr>
            <w:r w:rsidRPr="003A422C">
              <w:rPr>
                <w:rFonts w:ascii="Open Sans" w:hAnsi="Open Sans" w:cs="Open Sans"/>
              </w:rPr>
              <w:t>100%</w:t>
            </w:r>
          </w:p>
        </w:tc>
        <w:tc>
          <w:tcPr>
            <w:tcW w:w="925" w:type="dxa"/>
            <w:tcBorders>
              <w:top w:val="single" w:sz="6" w:space="0" w:color="B3B3B3"/>
              <w:bottom w:val="single" w:sz="6" w:space="0" w:color="B3B3B3"/>
            </w:tcBorders>
          </w:tcPr>
          <w:p w14:paraId="7D0EDB71"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100%</w:t>
            </w:r>
          </w:p>
        </w:tc>
        <w:tc>
          <w:tcPr>
            <w:tcW w:w="1931" w:type="dxa"/>
            <w:tcBorders>
              <w:top w:val="single" w:sz="6" w:space="0" w:color="B3B3B3"/>
              <w:bottom w:val="single" w:sz="6" w:space="0" w:color="B3B3B3"/>
            </w:tcBorders>
            <w:shd w:val="clear" w:color="auto" w:fill="DECAEC" w:themeFill="accent6" w:themeFillTint="33"/>
            <w:vAlign w:val="center"/>
          </w:tcPr>
          <w:p w14:paraId="3E056BF9"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Achieved</w:t>
            </w:r>
          </w:p>
        </w:tc>
      </w:tr>
      <w:tr w:rsidR="0088125F" w:rsidRPr="0023260E" w14:paraId="0234541D" w14:textId="77777777" w:rsidTr="00346C1D">
        <w:trPr>
          <w:trHeight w:val="397"/>
        </w:trPr>
        <w:tc>
          <w:tcPr>
            <w:tcW w:w="5945" w:type="dxa"/>
            <w:tcBorders>
              <w:top w:val="single" w:sz="6" w:space="0" w:color="B3B3B3"/>
              <w:bottom w:val="single" w:sz="6" w:space="0" w:color="B3B3B3"/>
            </w:tcBorders>
          </w:tcPr>
          <w:p w14:paraId="72BF9D75" w14:textId="77777777" w:rsidR="0088125F" w:rsidRPr="003A422C" w:rsidRDefault="0088125F" w:rsidP="00346C1D">
            <w:pPr>
              <w:pStyle w:val="BodyText"/>
              <w:rPr>
                <w:rFonts w:ascii="Open Sans" w:hAnsi="Open Sans" w:cs="Open Sans"/>
              </w:rPr>
            </w:pPr>
            <w:r w:rsidRPr="003A422C">
              <w:rPr>
                <w:rFonts w:ascii="Open Sans" w:hAnsi="Open Sans" w:cs="Open Sans"/>
              </w:rPr>
              <w:t>% chart and table data made available in a usable and accessible format (Excel or CSV files)</w:t>
            </w:r>
          </w:p>
        </w:tc>
        <w:tc>
          <w:tcPr>
            <w:tcW w:w="837" w:type="dxa"/>
            <w:tcBorders>
              <w:top w:val="single" w:sz="6" w:space="0" w:color="B3B3B3"/>
              <w:bottom w:val="single" w:sz="6" w:space="0" w:color="B3B3B3"/>
            </w:tcBorders>
          </w:tcPr>
          <w:p w14:paraId="3C087370" w14:textId="77777777" w:rsidR="0088125F" w:rsidRPr="003A422C" w:rsidRDefault="0088125F" w:rsidP="00346C1D">
            <w:pPr>
              <w:pStyle w:val="BodyText"/>
              <w:rPr>
                <w:rFonts w:ascii="Open Sans" w:hAnsi="Open Sans" w:cs="Open Sans"/>
              </w:rPr>
            </w:pPr>
            <w:r w:rsidRPr="003A422C">
              <w:rPr>
                <w:rFonts w:ascii="Open Sans" w:hAnsi="Open Sans" w:cs="Open Sans"/>
              </w:rPr>
              <w:t>100%</w:t>
            </w:r>
          </w:p>
        </w:tc>
        <w:tc>
          <w:tcPr>
            <w:tcW w:w="925" w:type="dxa"/>
            <w:tcBorders>
              <w:top w:val="single" w:sz="6" w:space="0" w:color="B3B3B3"/>
              <w:bottom w:val="single" w:sz="6" w:space="0" w:color="B3B3B3"/>
            </w:tcBorders>
          </w:tcPr>
          <w:p w14:paraId="2B4152C0"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100%</w:t>
            </w:r>
          </w:p>
        </w:tc>
        <w:tc>
          <w:tcPr>
            <w:tcW w:w="1931" w:type="dxa"/>
            <w:tcBorders>
              <w:top w:val="single" w:sz="6" w:space="0" w:color="B3B3B3"/>
              <w:bottom w:val="single" w:sz="6" w:space="0" w:color="B3B3B3"/>
            </w:tcBorders>
            <w:shd w:val="clear" w:color="auto" w:fill="DECAEC" w:themeFill="accent6" w:themeFillTint="33"/>
            <w:vAlign w:val="center"/>
          </w:tcPr>
          <w:p w14:paraId="04105909"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Achieved</w:t>
            </w:r>
          </w:p>
        </w:tc>
      </w:tr>
    </w:tbl>
    <w:p w14:paraId="2C8B8599" w14:textId="77777777" w:rsidR="0088125F" w:rsidRPr="007F22D8" w:rsidRDefault="0088125F" w:rsidP="0088125F">
      <w:pPr>
        <w:pStyle w:val="Heading5"/>
      </w:pPr>
      <w:r w:rsidRPr="007F22D8">
        <w:t>Analysis</w:t>
      </w:r>
    </w:p>
    <w:tbl>
      <w:tblPr>
        <w:tblStyle w:val="Boxtable"/>
        <w:tblW w:w="5000" w:type="pct"/>
        <w:tblLook w:val="04A0" w:firstRow="1" w:lastRow="0" w:firstColumn="1" w:lastColumn="0" w:noHBand="0" w:noVBand="1"/>
      </w:tblPr>
      <w:tblGrid>
        <w:gridCol w:w="9639"/>
      </w:tblGrid>
      <w:tr w:rsidR="0088125F" w14:paraId="4CE54FD8" w14:textId="77777777" w:rsidTr="00346C1D">
        <w:trPr>
          <w:trHeight w:val="17"/>
          <w:tblHeader/>
        </w:trPr>
        <w:tc>
          <w:tcPr>
            <w:tcW w:w="9746" w:type="dxa"/>
            <w:shd w:val="clear" w:color="auto" w:fill="EBEBEB"/>
            <w:tcMar>
              <w:top w:w="170" w:type="dxa"/>
              <w:left w:w="170" w:type="dxa"/>
              <w:bottom w:w="113" w:type="dxa"/>
              <w:right w:w="170" w:type="dxa"/>
            </w:tcMar>
          </w:tcPr>
          <w:p w14:paraId="7F9106BD" w14:textId="631ECF6F" w:rsidR="0088125F" w:rsidRPr="003A422C" w:rsidRDefault="0088125F" w:rsidP="00346C1D">
            <w:pPr>
              <w:pStyle w:val="BodyText"/>
              <w:rPr>
                <w:rFonts w:ascii="Open Sans" w:hAnsi="Open Sans" w:cs="Open Sans"/>
              </w:rPr>
            </w:pPr>
            <w:r w:rsidRPr="003A422C">
              <w:rPr>
                <w:rFonts w:ascii="Open Sans" w:hAnsi="Open Sans" w:cs="Open Sans"/>
                <w:lang w:eastAsia="en-AU"/>
              </w:rPr>
              <w:t>In the Annual Stakeholder Survey 2025–26:</w:t>
            </w:r>
          </w:p>
          <w:p w14:paraId="79BC6E6D" w14:textId="77777777" w:rsidR="0088125F" w:rsidRPr="001B387C" w:rsidRDefault="0088125F" w:rsidP="00346C1D">
            <w:pPr>
              <w:pStyle w:val="ListBullet"/>
            </w:pPr>
            <w:r w:rsidRPr="003A422C">
              <w:rPr>
                <w:rFonts w:cs="Open Sans"/>
              </w:rPr>
              <w:t>75% of people agree that the PC generates research, analysis and advice that is robust, evidence-based and independent.</w:t>
            </w:r>
          </w:p>
        </w:tc>
      </w:tr>
      <w:tr w:rsidR="0088125F" w14:paraId="50A39FCC" w14:textId="77777777" w:rsidTr="00346C1D">
        <w:trPr>
          <w:hidden/>
        </w:trPr>
        <w:tc>
          <w:tcPr>
            <w:tcW w:w="9746" w:type="dxa"/>
            <w:shd w:val="clear" w:color="auto" w:fill="auto"/>
            <w:tcMar>
              <w:top w:w="0" w:type="dxa"/>
              <w:left w:w="170" w:type="dxa"/>
              <w:bottom w:w="0" w:type="dxa"/>
              <w:right w:w="170" w:type="dxa"/>
            </w:tcMar>
          </w:tcPr>
          <w:p w14:paraId="1435023D" w14:textId="77777777" w:rsidR="0088125F" w:rsidRPr="00465191" w:rsidRDefault="0088125F" w:rsidP="00346C1D">
            <w:pPr>
              <w:pStyle w:val="BodyText"/>
              <w:spacing w:before="0" w:after="0" w:line="80" w:lineRule="atLeast"/>
              <w:rPr>
                <w:smallCaps/>
                <w:vanish/>
              </w:rPr>
            </w:pPr>
          </w:p>
        </w:tc>
      </w:tr>
    </w:tbl>
    <w:p w14:paraId="30363372" w14:textId="785892B7" w:rsidR="0088125F" w:rsidRPr="003A422C" w:rsidRDefault="0088125F" w:rsidP="006C4326">
      <w:pPr>
        <w:pStyle w:val="BodyText"/>
        <w:spacing w:before="240"/>
        <w:rPr>
          <w:rFonts w:ascii="Open Sans" w:hAnsi="Open Sans" w:cs="Open Sans"/>
        </w:rPr>
      </w:pPr>
      <w:r w:rsidRPr="003A422C">
        <w:rPr>
          <w:rFonts w:ascii="Open Sans" w:hAnsi="Open Sans" w:cs="Open Sans"/>
        </w:rPr>
        <w:t xml:space="preserve">In 2025–26, we continued to undertake work on a </w:t>
      </w:r>
      <w:r w:rsidR="000B506A">
        <w:rPr>
          <w:rFonts w:ascii="Open Sans" w:hAnsi="Open Sans" w:cs="Open Sans"/>
        </w:rPr>
        <w:t>variety</w:t>
      </w:r>
      <w:r w:rsidRPr="003A422C">
        <w:rPr>
          <w:rFonts w:ascii="Open Sans" w:hAnsi="Open Sans" w:cs="Open Sans"/>
        </w:rPr>
        <w:t xml:space="preserve"> of complex policy issues. This included publishing a wide range of reports, papers and submissions to inform government policy decisions.</w:t>
      </w:r>
    </w:p>
    <w:p w14:paraId="2A606A31" w14:textId="79015F4D" w:rsidR="0088125F" w:rsidRPr="003A422C" w:rsidRDefault="0088125F" w:rsidP="0088125F">
      <w:pPr>
        <w:pStyle w:val="BodyText"/>
        <w:rPr>
          <w:rFonts w:ascii="Open Sans" w:hAnsi="Open Sans" w:cs="Open Sans"/>
        </w:rPr>
      </w:pPr>
      <w:r w:rsidRPr="003A422C">
        <w:rPr>
          <w:rFonts w:ascii="Open Sans" w:hAnsi="Open Sans" w:cs="Open Sans"/>
        </w:rPr>
        <w:lastRenderedPageBreak/>
        <w:t>While the Australian Government initiates much of our work, our findings and recommendations are:</w:t>
      </w:r>
    </w:p>
    <w:p w14:paraId="4FD6A21B" w14:textId="77777777" w:rsidR="0088125F" w:rsidRPr="003A422C" w:rsidRDefault="0088125F" w:rsidP="00DE0777">
      <w:pPr>
        <w:pStyle w:val="ListBullet"/>
      </w:pPr>
      <w:r w:rsidRPr="003A422C">
        <w:t>based on our own analysis and judgment</w:t>
      </w:r>
    </w:p>
    <w:p w14:paraId="7815CA82" w14:textId="77777777" w:rsidR="0088125F" w:rsidRPr="003A422C" w:rsidRDefault="0088125F" w:rsidP="00DE0777">
      <w:pPr>
        <w:pStyle w:val="ListBullet"/>
      </w:pPr>
      <w:r w:rsidRPr="003A422C">
        <w:t>informed by extensive engagement and input from stakeholders and community members.</w:t>
      </w:r>
    </w:p>
    <w:p w14:paraId="7706E239" w14:textId="77777777" w:rsidR="0088125F" w:rsidRPr="003A422C" w:rsidRDefault="0088125F" w:rsidP="0088125F">
      <w:pPr>
        <w:pStyle w:val="BodyText"/>
        <w:rPr>
          <w:rFonts w:ascii="Open Sans" w:hAnsi="Open Sans" w:cs="Open Sans"/>
        </w:rPr>
      </w:pPr>
      <w:r w:rsidRPr="003A422C">
        <w:rPr>
          <w:rFonts w:ascii="Open Sans" w:hAnsi="Open Sans" w:cs="Open Sans"/>
        </w:rPr>
        <w:t xml:space="preserve">We completed all major projects commissioned by the Australian Government on time. For our self-initiated work, we continued to release our reports as soon as practical after completion. </w:t>
      </w:r>
    </w:p>
    <w:p w14:paraId="5E218E6E" w14:textId="77777777" w:rsidR="0088125F" w:rsidRPr="003A422C" w:rsidRDefault="0088125F" w:rsidP="0088125F">
      <w:pPr>
        <w:pStyle w:val="Heading6"/>
        <w:rPr>
          <w:rFonts w:cs="Open Sans"/>
        </w:rPr>
      </w:pPr>
      <w:r w:rsidRPr="003A422C">
        <w:rPr>
          <w:rFonts w:cs="Open Sans"/>
        </w:rPr>
        <w:t>Inquiries</w:t>
      </w:r>
    </w:p>
    <w:p w14:paraId="4861F730" w14:textId="77777777" w:rsidR="0088125F" w:rsidRPr="00DE0777" w:rsidRDefault="0088125F" w:rsidP="00DE0777">
      <w:pPr>
        <w:pStyle w:val="ListBullet"/>
      </w:pPr>
      <w:r w:rsidRPr="00DE0777">
        <w:t>Final report: Mental Health and Suicide Prevention Agreement Review</w:t>
      </w:r>
    </w:p>
    <w:p w14:paraId="7154D57C" w14:textId="77777777" w:rsidR="0088125F" w:rsidRPr="003A422C" w:rsidRDefault="0088125F" w:rsidP="00DE0777">
      <w:pPr>
        <w:pStyle w:val="ListBullet"/>
        <w:rPr>
          <w:rFonts w:cs="Open Sans"/>
        </w:rPr>
      </w:pPr>
      <w:r w:rsidRPr="00DE0777">
        <w:t>Int</w:t>
      </w:r>
      <w:r w:rsidRPr="003A422C">
        <w:rPr>
          <w:rFonts w:cs="Open Sans"/>
        </w:rPr>
        <w:t>erim and final reports: Five pillars of productivity inquiries:</w:t>
      </w:r>
    </w:p>
    <w:p w14:paraId="5E8EE936" w14:textId="77777777" w:rsidR="0088125F" w:rsidRPr="0084373B" w:rsidRDefault="0088125F" w:rsidP="0084373B">
      <w:pPr>
        <w:pStyle w:val="ListBullet2"/>
      </w:pPr>
      <w:r w:rsidRPr="0084373B">
        <w:t>Creating a more dynamic and resilient economy</w:t>
      </w:r>
    </w:p>
    <w:p w14:paraId="2B959D80" w14:textId="77777777" w:rsidR="0088125F" w:rsidRPr="0084373B" w:rsidRDefault="0088125F" w:rsidP="0084373B">
      <w:pPr>
        <w:pStyle w:val="ListBullet2"/>
      </w:pPr>
      <w:r w:rsidRPr="0084373B">
        <w:t>Building a skilled and adaptable workforce</w:t>
      </w:r>
    </w:p>
    <w:p w14:paraId="25C80C05" w14:textId="77777777" w:rsidR="0088125F" w:rsidRPr="0084373B" w:rsidRDefault="0088125F" w:rsidP="0084373B">
      <w:pPr>
        <w:pStyle w:val="ListBullet2"/>
      </w:pPr>
      <w:r w:rsidRPr="0084373B">
        <w:t>Harnessing data and digital technology</w:t>
      </w:r>
    </w:p>
    <w:p w14:paraId="0681F177" w14:textId="77777777" w:rsidR="0088125F" w:rsidRPr="0084373B" w:rsidRDefault="0088125F" w:rsidP="0084373B">
      <w:pPr>
        <w:pStyle w:val="ListBullet2"/>
      </w:pPr>
      <w:r w:rsidRPr="0084373B">
        <w:t>Delivering quality care more efficiently</w:t>
      </w:r>
    </w:p>
    <w:p w14:paraId="421906F2" w14:textId="411BD535" w:rsidR="0088125F" w:rsidRPr="003A422C" w:rsidRDefault="0088125F" w:rsidP="0084373B">
      <w:pPr>
        <w:pStyle w:val="ListBullet2"/>
      </w:pPr>
      <w:r w:rsidRPr="0084373B">
        <w:t>Investing</w:t>
      </w:r>
      <w:r w:rsidRPr="003A422C">
        <w:t xml:space="preserve"> in cheaper, cleaner energy and the net zero transformation</w:t>
      </w:r>
      <w:r w:rsidR="00881FB1">
        <w:t>.</w:t>
      </w:r>
    </w:p>
    <w:p w14:paraId="552C4BE7" w14:textId="77777777" w:rsidR="0088125F" w:rsidRPr="00DE0777" w:rsidRDefault="0088125F" w:rsidP="00DE0777">
      <w:pPr>
        <w:pStyle w:val="ListBullet"/>
      </w:pPr>
      <w:r w:rsidRPr="00DE0777">
        <w:t>Final report: Opportunities in the circular economy</w:t>
      </w:r>
    </w:p>
    <w:p w14:paraId="1F68BC87" w14:textId="77777777" w:rsidR="0088125F" w:rsidRPr="003A422C" w:rsidRDefault="0088125F" w:rsidP="00DE0777">
      <w:pPr>
        <w:pStyle w:val="ListBullet"/>
        <w:rPr>
          <w:rFonts w:cs="Open Sans"/>
        </w:rPr>
      </w:pPr>
      <w:r w:rsidRPr="00DE0777">
        <w:t>Inquiry</w:t>
      </w:r>
      <w:r w:rsidRPr="003A422C">
        <w:rPr>
          <w:rFonts w:cs="Open Sans"/>
        </w:rPr>
        <w:t xml:space="preserve"> update: National Water Reform 2026</w:t>
      </w:r>
    </w:p>
    <w:p w14:paraId="10155832" w14:textId="77777777" w:rsidR="0088125F" w:rsidRPr="003A422C" w:rsidRDefault="0088125F" w:rsidP="0088125F">
      <w:pPr>
        <w:pStyle w:val="Heading6"/>
        <w:rPr>
          <w:rFonts w:cs="Open Sans"/>
        </w:rPr>
      </w:pPr>
      <w:r w:rsidRPr="003A422C">
        <w:rPr>
          <w:rFonts w:cs="Open Sans"/>
        </w:rPr>
        <w:t>Commissioned studies</w:t>
      </w:r>
    </w:p>
    <w:p w14:paraId="5400F901" w14:textId="4771CF84" w:rsidR="0088125F" w:rsidRPr="0084373B" w:rsidRDefault="0088125F" w:rsidP="0084373B">
      <w:pPr>
        <w:pStyle w:val="ListBullet"/>
      </w:pPr>
      <w:r w:rsidRPr="0084373B">
        <w:t>Interim report: Impacts of heavy vehicle reform</w:t>
      </w:r>
    </w:p>
    <w:p w14:paraId="79DA7D00" w14:textId="3771A254" w:rsidR="0088125F" w:rsidRPr="0084373B" w:rsidRDefault="0088125F" w:rsidP="0084373B">
      <w:pPr>
        <w:pStyle w:val="ListBullet"/>
      </w:pPr>
      <w:r w:rsidRPr="0084373B">
        <w:t>Interim and final report: National Competition Policy analysis 2025</w:t>
      </w:r>
    </w:p>
    <w:p w14:paraId="4DFA587E" w14:textId="77777777" w:rsidR="0088125F" w:rsidRPr="003A422C" w:rsidRDefault="0088125F" w:rsidP="0088125F">
      <w:pPr>
        <w:pStyle w:val="Heading6"/>
        <w:rPr>
          <w:rFonts w:cs="Open Sans"/>
        </w:rPr>
      </w:pPr>
      <w:r w:rsidRPr="003A422C">
        <w:rPr>
          <w:rFonts w:cs="Open Sans"/>
        </w:rPr>
        <w:t>Research papers</w:t>
      </w:r>
    </w:p>
    <w:p w14:paraId="1821BE68" w14:textId="77777777" w:rsidR="0088125F" w:rsidRPr="0084373B" w:rsidRDefault="0088125F" w:rsidP="0084373B">
      <w:pPr>
        <w:pStyle w:val="ListBullet"/>
      </w:pPr>
      <w:r w:rsidRPr="0084373B">
        <w:t>Protecting biodiversity on farms: do tax arrangements help?</w:t>
      </w:r>
    </w:p>
    <w:p w14:paraId="61924D15" w14:textId="77777777" w:rsidR="0088125F" w:rsidRPr="0084373B" w:rsidRDefault="0088125F" w:rsidP="0084373B">
      <w:pPr>
        <w:pStyle w:val="ListBullet"/>
      </w:pPr>
      <w:r w:rsidRPr="0084373B">
        <w:t>Guardrails for modern industry policy</w:t>
      </w:r>
    </w:p>
    <w:p w14:paraId="647C82DD" w14:textId="77777777" w:rsidR="0088125F" w:rsidRPr="0084373B" w:rsidRDefault="0088125F" w:rsidP="0084373B">
      <w:pPr>
        <w:pStyle w:val="ListBullet"/>
      </w:pPr>
      <w:r w:rsidRPr="0084373B">
        <w:t xml:space="preserve">Improving health outcomes through hospital funding arrangements </w:t>
      </w:r>
    </w:p>
    <w:p w14:paraId="17B54203" w14:textId="1D4208AF" w:rsidR="0088125F" w:rsidRPr="0084373B" w:rsidRDefault="0088125F" w:rsidP="0084373B">
      <w:pPr>
        <w:pStyle w:val="ListBullet"/>
      </w:pPr>
      <w:r w:rsidRPr="0084373B">
        <w:t xml:space="preserve">Guidance and 5 case studies: Transforming government organisations – Closing the Gap Priority Reform Three </w:t>
      </w:r>
      <w:r w:rsidR="00DB0E05">
        <w:t>(released in 2</w:t>
      </w:r>
      <w:r w:rsidRPr="0084373B">
        <w:t xml:space="preserve"> updates</w:t>
      </w:r>
      <w:r w:rsidR="00DB0E05">
        <w:t>)</w:t>
      </w:r>
    </w:p>
    <w:p w14:paraId="1FB22BE2" w14:textId="77777777" w:rsidR="0088125F" w:rsidRPr="003A422C" w:rsidRDefault="0088125F" w:rsidP="0088125F">
      <w:pPr>
        <w:pStyle w:val="Heading6"/>
        <w:rPr>
          <w:rFonts w:cs="Open Sans"/>
        </w:rPr>
      </w:pPr>
      <w:r w:rsidRPr="003A422C">
        <w:rPr>
          <w:rFonts w:cs="Open Sans"/>
        </w:rPr>
        <w:t>Ongoing performance reporting</w:t>
      </w:r>
    </w:p>
    <w:p w14:paraId="114A38D3" w14:textId="77777777" w:rsidR="0088125F" w:rsidRPr="0084373B" w:rsidRDefault="0088125F" w:rsidP="0084373B">
      <w:pPr>
        <w:pStyle w:val="ListBullet"/>
      </w:pPr>
      <w:r w:rsidRPr="0084373B">
        <w:t xml:space="preserve">Closing the Gap Annual Data Compilation Report 2025 and dashboard updates in March and July </w:t>
      </w:r>
    </w:p>
    <w:p w14:paraId="6772A136" w14:textId="77777777" w:rsidR="0088125F" w:rsidRPr="0084373B" w:rsidRDefault="0088125F" w:rsidP="0084373B">
      <w:pPr>
        <w:pStyle w:val="ListBullet"/>
      </w:pPr>
      <w:r w:rsidRPr="0084373B">
        <w:t xml:space="preserve">Report on Government Services with mid-year update </w:t>
      </w:r>
    </w:p>
    <w:p w14:paraId="339F750D" w14:textId="77777777" w:rsidR="0088125F" w:rsidRPr="0084373B" w:rsidRDefault="0088125F" w:rsidP="0084373B">
      <w:pPr>
        <w:pStyle w:val="ListBullet"/>
      </w:pPr>
      <w:r w:rsidRPr="0084373B">
        <w:t xml:space="preserve">Trade and Assistance Review </w:t>
      </w:r>
    </w:p>
    <w:p w14:paraId="075A44CD" w14:textId="77777777" w:rsidR="0088125F" w:rsidRPr="0084373B" w:rsidRDefault="0088125F" w:rsidP="0084373B">
      <w:pPr>
        <w:pStyle w:val="ListBullet"/>
      </w:pPr>
      <w:r w:rsidRPr="0084373B">
        <w:t xml:space="preserve">Annual Productivity Bulletin </w:t>
      </w:r>
    </w:p>
    <w:p w14:paraId="2D0E0E1E" w14:textId="77777777" w:rsidR="0088125F" w:rsidRPr="0084373B" w:rsidRDefault="0088125F" w:rsidP="0084373B">
      <w:pPr>
        <w:pStyle w:val="ListBullet"/>
      </w:pPr>
      <w:r w:rsidRPr="0084373B">
        <w:t xml:space="preserve">4 Quarterly Productivity Bulletins </w:t>
      </w:r>
    </w:p>
    <w:p w14:paraId="0F405DBB" w14:textId="77777777" w:rsidR="0088125F" w:rsidRPr="003A422C" w:rsidRDefault="0088125F" w:rsidP="0088125F">
      <w:pPr>
        <w:pStyle w:val="Heading6"/>
        <w:rPr>
          <w:rFonts w:cs="Open Sans"/>
        </w:rPr>
      </w:pPr>
      <w:r w:rsidRPr="003A422C">
        <w:rPr>
          <w:rFonts w:cs="Open Sans"/>
        </w:rPr>
        <w:t>Submissions made</w:t>
      </w:r>
    </w:p>
    <w:p w14:paraId="335897B1" w14:textId="77777777" w:rsidR="0088125F" w:rsidRPr="0084373B" w:rsidRDefault="0088125F" w:rsidP="0084373B">
      <w:pPr>
        <w:pStyle w:val="ListBullet"/>
      </w:pPr>
      <w:r w:rsidRPr="0084373B">
        <w:t>Unlocking the economic potential of native title</w:t>
      </w:r>
    </w:p>
    <w:p w14:paraId="68C02316" w14:textId="77777777" w:rsidR="0088125F" w:rsidRPr="0084373B" w:rsidRDefault="0088125F" w:rsidP="0084373B">
      <w:pPr>
        <w:pStyle w:val="ListBullet"/>
      </w:pPr>
      <w:r w:rsidRPr="0084373B">
        <w:t>National Electricity Market wholesale market settings post-draft submission</w:t>
      </w:r>
    </w:p>
    <w:p w14:paraId="2E0EEF44" w14:textId="77777777" w:rsidR="0088125F" w:rsidRPr="0084373B" w:rsidRDefault="0088125F" w:rsidP="0084373B">
      <w:pPr>
        <w:pStyle w:val="ListBullet"/>
      </w:pPr>
      <w:r w:rsidRPr="0084373B">
        <w:t>ACT Public Sector (Closing the Gap) Legislation</w:t>
      </w:r>
    </w:p>
    <w:p w14:paraId="0DFDC93D" w14:textId="77777777" w:rsidR="0088125F" w:rsidRPr="0084373B" w:rsidRDefault="0088125F" w:rsidP="0084373B">
      <w:pPr>
        <w:pStyle w:val="ListBullet"/>
      </w:pPr>
      <w:r w:rsidRPr="0084373B">
        <w:t>Strengthening quality and transparency in early childhood education and care</w:t>
      </w:r>
    </w:p>
    <w:p w14:paraId="5C1DF237" w14:textId="77777777" w:rsidR="0088125F" w:rsidRPr="0084373B" w:rsidRDefault="0088125F" w:rsidP="0084373B">
      <w:pPr>
        <w:pStyle w:val="ListBullet"/>
      </w:pPr>
      <w:r w:rsidRPr="0084373B">
        <w:t>Working from home can work itself out</w:t>
      </w:r>
    </w:p>
    <w:p w14:paraId="03E205A5" w14:textId="77777777" w:rsidR="0088125F" w:rsidRPr="0084373B" w:rsidRDefault="0088125F" w:rsidP="0084373B">
      <w:pPr>
        <w:pStyle w:val="ListBullet"/>
      </w:pPr>
      <w:r w:rsidRPr="0084373B">
        <w:t>Australian Capital Territory (ACT) fiscal sustainability</w:t>
      </w:r>
    </w:p>
    <w:p w14:paraId="10FF405E" w14:textId="77777777" w:rsidR="0088125F" w:rsidRPr="0084373B" w:rsidRDefault="0088125F" w:rsidP="0084373B">
      <w:pPr>
        <w:pStyle w:val="ListBullet"/>
      </w:pPr>
      <w:r w:rsidRPr="0084373B">
        <w:t>Productivity in Australia: selected policy options for a more prosperous future</w:t>
      </w:r>
    </w:p>
    <w:p w14:paraId="2B551D2F" w14:textId="77777777" w:rsidR="0088125F" w:rsidRPr="0084373B" w:rsidRDefault="0088125F" w:rsidP="0084373B">
      <w:pPr>
        <w:pStyle w:val="ListBullet"/>
      </w:pPr>
      <w:r w:rsidRPr="0084373B">
        <w:t>The effect of regulatory burden on housing productivity and supply (supplementary submission)</w:t>
      </w:r>
    </w:p>
    <w:p w14:paraId="7B4D4F0A" w14:textId="77777777" w:rsidR="0088125F" w:rsidRPr="0084373B" w:rsidRDefault="0088125F" w:rsidP="0084373B">
      <w:pPr>
        <w:pStyle w:val="ListBullet"/>
      </w:pPr>
      <w:r w:rsidRPr="0084373B">
        <w:t>Arts and cultural philanthropy</w:t>
      </w:r>
    </w:p>
    <w:p w14:paraId="5FDE30F6" w14:textId="77777777" w:rsidR="0088125F" w:rsidRPr="0084373B" w:rsidRDefault="0088125F" w:rsidP="0084373B">
      <w:pPr>
        <w:pStyle w:val="ListBullet"/>
      </w:pPr>
      <w:r w:rsidRPr="0084373B">
        <w:t>Intergenerational housing inequality</w:t>
      </w:r>
    </w:p>
    <w:p w14:paraId="6A0930CB" w14:textId="77777777" w:rsidR="0088125F" w:rsidRPr="00E2327A" w:rsidRDefault="0088125F" w:rsidP="00994BBB">
      <w:pPr>
        <w:pStyle w:val="ListBullet"/>
      </w:pPr>
      <w:r w:rsidRPr="00E2327A">
        <w:lastRenderedPageBreak/>
        <w:t>Statutory review of the electric car discount</w:t>
      </w:r>
    </w:p>
    <w:p w14:paraId="7DA1DD5E" w14:textId="77777777" w:rsidR="0088125F" w:rsidRPr="00E2327A" w:rsidRDefault="0088125F" w:rsidP="00994BBB">
      <w:pPr>
        <w:pStyle w:val="ListBullet"/>
        <w:contextualSpacing w:val="0"/>
      </w:pPr>
      <w:r w:rsidRPr="00E2327A">
        <w:t>Review of Australia’s mutual recognition schemes for workers.</w:t>
      </w:r>
    </w:p>
    <w:p w14:paraId="13AA86B4" w14:textId="0EBA78DC" w:rsidR="0088125F" w:rsidRPr="000E369A" w:rsidRDefault="0088125F" w:rsidP="00E2327A">
      <w:pPr>
        <w:pStyle w:val="BodyText"/>
      </w:pPr>
      <w:r w:rsidRPr="000E369A">
        <w:t>Our most significant achievement of the year was the completion and public release of the 5 pillars of productivity inquiries.</w:t>
      </w:r>
    </w:p>
    <w:p w14:paraId="2F85BF11" w14:textId="77777777" w:rsidR="0088125F" w:rsidRPr="000E369A" w:rsidRDefault="0088125F" w:rsidP="00E2327A">
      <w:pPr>
        <w:pStyle w:val="BodyText"/>
      </w:pPr>
      <w:r w:rsidRPr="000E369A">
        <w:t xml:space="preserve">This work has already led to </w:t>
      </w:r>
      <w:proofErr w:type="gramStart"/>
      <w:r w:rsidRPr="000E369A">
        <w:t>a number of</w:t>
      </w:r>
      <w:proofErr w:type="gramEnd"/>
      <w:r w:rsidRPr="000E369A">
        <w:t xml:space="preserve"> policy commitments from government, and we’ll continue to advocate for broad adoption of a ‘growth mindset’ across all policy decisions.</w:t>
      </w:r>
    </w:p>
    <w:p w14:paraId="4634629E" w14:textId="22A4F9EA" w:rsidR="0088125F" w:rsidRPr="000E369A" w:rsidRDefault="0088125F" w:rsidP="00E2327A">
      <w:pPr>
        <w:pStyle w:val="BodyText"/>
      </w:pPr>
      <w:r w:rsidRPr="000E369A">
        <w:t>We also continued our role as a trusted source of ongoing Commonwealth–</w:t>
      </w:r>
      <w:r w:rsidR="6994278A">
        <w:t>S</w:t>
      </w:r>
      <w:r w:rsidRPr="000E369A">
        <w:t xml:space="preserve">tate reporting through the progressive release of the Report on Government Services 2026 between 29 January and 10 February 2026, with a mid-year data update on 3 June </w:t>
      </w:r>
      <w:r w:rsidR="00006AD5">
        <w:t>2026.</w:t>
      </w:r>
      <w:r w:rsidRPr="000E369A">
        <w:t xml:space="preserve"> </w:t>
      </w:r>
    </w:p>
    <w:p w14:paraId="36CB9A5B" w14:textId="5E0CE0BF" w:rsidR="008E0AAF" w:rsidRPr="000E369A" w:rsidRDefault="004E0828" w:rsidP="00E2327A">
      <w:pPr>
        <w:pStyle w:val="BodyText"/>
      </w:pPr>
      <w:r>
        <w:t>Our achievements</w:t>
      </w:r>
      <w:r w:rsidR="000704E6">
        <w:t xml:space="preserve"> </w:t>
      </w:r>
      <w:r>
        <w:t>are</w:t>
      </w:r>
      <w:r w:rsidR="00A708F2">
        <w:t xml:space="preserve"> outlined in more detail under the ‘Year in review’ section of the Annual Report. </w:t>
      </w:r>
    </w:p>
    <w:p w14:paraId="61AFB932" w14:textId="77777777" w:rsidR="0088125F" w:rsidRPr="003A422C" w:rsidRDefault="0088125F" w:rsidP="0088125F">
      <w:pPr>
        <w:pStyle w:val="BodyText"/>
        <w:rPr>
          <w:rFonts w:ascii="Open Sans" w:hAnsi="Open Sans" w:cs="Open Sans"/>
        </w:rPr>
      </w:pPr>
      <w:r w:rsidRPr="003A422C">
        <w:rPr>
          <w:rFonts w:ascii="Open Sans" w:hAnsi="Open Sans" w:cs="Open Sans"/>
        </w:rPr>
        <w:t xml:space="preserve">A lot of our work is underpinned by our continued commitment to strengthen and broaden our data, research and analytics capability. </w:t>
      </w:r>
    </w:p>
    <w:p w14:paraId="2D609E17" w14:textId="77777777" w:rsidR="0088125F" w:rsidRPr="00645F3F" w:rsidRDefault="0088125F" w:rsidP="0088125F">
      <w:pPr>
        <w:pStyle w:val="BodyText"/>
        <w:rPr>
          <w:rFonts w:ascii="Open Sans" w:hAnsi="Open Sans" w:cs="Open Sans"/>
          <w:spacing w:val="-4"/>
        </w:rPr>
      </w:pPr>
      <w:r w:rsidRPr="00645F3F">
        <w:rPr>
          <w:rFonts w:ascii="Open Sans" w:hAnsi="Open Sans" w:cs="Open Sans"/>
          <w:spacing w:val="-4"/>
        </w:rPr>
        <w:t xml:space="preserve">Data is </w:t>
      </w:r>
      <w:proofErr w:type="gramStart"/>
      <w:r w:rsidRPr="00645F3F">
        <w:rPr>
          <w:rFonts w:ascii="Open Sans" w:hAnsi="Open Sans" w:cs="Open Sans"/>
          <w:spacing w:val="-4"/>
        </w:rPr>
        <w:t>a valuable asset</w:t>
      </w:r>
      <w:proofErr w:type="gramEnd"/>
      <w:r w:rsidRPr="00645F3F">
        <w:rPr>
          <w:rFonts w:ascii="Open Sans" w:hAnsi="Open Sans" w:cs="Open Sans"/>
          <w:spacing w:val="-4"/>
        </w:rPr>
        <w:t xml:space="preserve"> for policy analysis and development. As both a data user and a custodian, we draw together and analyse data provided by other agencies and sometimes create our own unique datasets. </w:t>
      </w:r>
    </w:p>
    <w:p w14:paraId="6E9D938C" w14:textId="77777777" w:rsidR="0088125F" w:rsidRPr="003A422C" w:rsidRDefault="0088125F" w:rsidP="0088125F">
      <w:pPr>
        <w:pStyle w:val="BodyText"/>
        <w:rPr>
          <w:rFonts w:ascii="Open Sans" w:hAnsi="Open Sans" w:cs="Open Sans"/>
        </w:rPr>
      </w:pPr>
      <w:r w:rsidRPr="003A422C">
        <w:rPr>
          <w:rFonts w:ascii="Open Sans" w:hAnsi="Open Sans" w:cs="Open Sans"/>
        </w:rPr>
        <w:t>Our Data Strategy 2025–30 outlines our vision for using data assets in innovative and insightful ways to:</w:t>
      </w:r>
    </w:p>
    <w:p w14:paraId="2E324EBB" w14:textId="77777777" w:rsidR="0088125F" w:rsidRPr="003A422C" w:rsidRDefault="0088125F" w:rsidP="000E369A">
      <w:pPr>
        <w:pStyle w:val="ListBullet"/>
        <w:rPr>
          <w:rFonts w:cs="Open Sans"/>
        </w:rPr>
      </w:pPr>
      <w:r w:rsidRPr="003A422C">
        <w:rPr>
          <w:rFonts w:cs="Open Sans"/>
        </w:rPr>
        <w:t>provide quality evidence-based research and advice on policy questions</w:t>
      </w:r>
    </w:p>
    <w:p w14:paraId="5B0332ED" w14:textId="6630F89F" w:rsidR="0088125F" w:rsidRPr="003A422C" w:rsidRDefault="0088125F" w:rsidP="000E369A">
      <w:pPr>
        <w:pStyle w:val="ListBullet"/>
        <w:rPr>
          <w:rFonts w:cs="Open Sans"/>
        </w:rPr>
      </w:pPr>
      <w:r w:rsidRPr="003A422C">
        <w:rPr>
          <w:rFonts w:cs="Open Sans"/>
        </w:rPr>
        <w:t>meet our performance reporting obligations</w:t>
      </w:r>
      <w:r w:rsidR="00882A6F">
        <w:rPr>
          <w:rFonts w:cs="Open Sans"/>
        </w:rPr>
        <w:t>, and</w:t>
      </w:r>
      <w:r w:rsidRPr="003A422C">
        <w:rPr>
          <w:rFonts w:cs="Open Sans"/>
        </w:rPr>
        <w:t xml:space="preserve"> </w:t>
      </w:r>
    </w:p>
    <w:p w14:paraId="24C58385" w14:textId="77777777" w:rsidR="0088125F" w:rsidRPr="003A422C" w:rsidRDefault="0088125F" w:rsidP="000E369A">
      <w:pPr>
        <w:pStyle w:val="ListBullet"/>
        <w:rPr>
          <w:rFonts w:cs="Open Sans"/>
        </w:rPr>
      </w:pPr>
      <w:r w:rsidRPr="003A422C">
        <w:rPr>
          <w:rFonts w:cs="Open Sans"/>
        </w:rPr>
        <w:t>share data in ways that enable others to also create value.</w:t>
      </w:r>
    </w:p>
    <w:p w14:paraId="48533B7D" w14:textId="77777777" w:rsidR="0088125F" w:rsidRPr="003A422C" w:rsidRDefault="0088125F" w:rsidP="0088125F">
      <w:pPr>
        <w:pStyle w:val="BodyText"/>
        <w:rPr>
          <w:rFonts w:ascii="Open Sans" w:hAnsi="Open Sans" w:cs="Open Sans"/>
          <w:spacing w:val="-2"/>
        </w:rPr>
      </w:pPr>
      <w:r w:rsidRPr="003A422C">
        <w:rPr>
          <w:rFonts w:ascii="Open Sans" w:hAnsi="Open Sans" w:cs="Open Sans"/>
          <w:spacing w:val="-2"/>
        </w:rPr>
        <w:t xml:space="preserve">It also outlines our aim to embrace Indigenous Data Sovereignty (IDS) principles for all Indigenous data that we collect, use or disseminate. Internally, we have also invested in building our skills and capability in qualitative and Indigenous research methods through the development of new guidance and resources for staff and trialling a new qualitative research platform. </w:t>
      </w:r>
    </w:p>
    <w:p w14:paraId="3C1E10C3" w14:textId="77777777" w:rsidR="0088125F" w:rsidRPr="003A422C" w:rsidRDefault="0088125F" w:rsidP="0088125F">
      <w:pPr>
        <w:pStyle w:val="BodyText"/>
        <w:rPr>
          <w:rFonts w:ascii="Open Sans" w:hAnsi="Open Sans" w:cs="Open Sans"/>
          <w:highlight w:val="yellow"/>
        </w:rPr>
      </w:pPr>
      <w:r w:rsidRPr="003A422C">
        <w:rPr>
          <w:rFonts w:ascii="Open Sans" w:hAnsi="Open Sans" w:cs="Open Sans"/>
        </w:rPr>
        <w:t xml:space="preserve">The unique nature of our organisation and its independence from government also continued to be a key area of interest for many international delegations. </w:t>
      </w:r>
    </w:p>
    <w:p w14:paraId="6875E753" w14:textId="77777777" w:rsidR="0088125F" w:rsidRPr="003A422C" w:rsidRDefault="0088125F" w:rsidP="0088125F">
      <w:pPr>
        <w:pStyle w:val="BodyText"/>
        <w:rPr>
          <w:rFonts w:ascii="Open Sans" w:hAnsi="Open Sans" w:cs="Open Sans"/>
        </w:rPr>
      </w:pPr>
      <w:r w:rsidRPr="003A422C">
        <w:rPr>
          <w:rFonts w:ascii="Open Sans" w:hAnsi="Open Sans" w:cs="Open Sans"/>
        </w:rPr>
        <w:t>Through our international engagement program, we met with officials, delegations and representatives from Indonesia, Fiji, New Zealand, Singapore, Vietnam, Papua New Guinea, Thailand, Cambodia and the Netherlands.</w:t>
      </w:r>
    </w:p>
    <w:p w14:paraId="0E3836DE" w14:textId="77777777" w:rsidR="0088125F" w:rsidRPr="003A422C" w:rsidRDefault="0088125F" w:rsidP="0088125F">
      <w:pPr>
        <w:pStyle w:val="BodyText"/>
        <w:rPr>
          <w:rFonts w:ascii="Open Sans" w:hAnsi="Open Sans" w:cs="Open Sans"/>
        </w:rPr>
      </w:pPr>
      <w:r w:rsidRPr="003A422C">
        <w:rPr>
          <w:rFonts w:ascii="Open Sans" w:hAnsi="Open Sans" w:cs="Open Sans"/>
        </w:rPr>
        <w:t>In addition, we met with the International Monetary Fund, Tuvalu’s Deputy Prime Minister and High Commissioner to Australia, Asian Bureau of Economic Research and New Zealand Treasury.</w:t>
      </w:r>
    </w:p>
    <w:p w14:paraId="1D9DA2B7" w14:textId="77777777" w:rsidR="0088125F" w:rsidRPr="003A422C" w:rsidRDefault="0088125F" w:rsidP="0088125F">
      <w:pPr>
        <w:pStyle w:val="BodyText"/>
        <w:keepNext/>
        <w:rPr>
          <w:rFonts w:ascii="Open Sans" w:hAnsi="Open Sans" w:cs="Open Sans"/>
        </w:rPr>
      </w:pPr>
      <w:r w:rsidRPr="003A422C">
        <w:rPr>
          <w:rFonts w:ascii="Open Sans" w:hAnsi="Open Sans" w:cs="Open Sans"/>
        </w:rPr>
        <w:t>In these meetings, we discussed a wide range of topics including, but not limited to:</w:t>
      </w:r>
    </w:p>
    <w:p w14:paraId="43780592" w14:textId="77777777" w:rsidR="0088125F" w:rsidRPr="003A422C" w:rsidRDefault="0088125F" w:rsidP="000E369A">
      <w:pPr>
        <w:pStyle w:val="ListBullet"/>
        <w:rPr>
          <w:rFonts w:cs="Open Sans"/>
        </w:rPr>
      </w:pPr>
      <w:r w:rsidRPr="003A422C">
        <w:rPr>
          <w:rFonts w:cs="Open Sans"/>
        </w:rPr>
        <w:t>the nature of our independence from government including supporting legislation and governance</w:t>
      </w:r>
    </w:p>
    <w:p w14:paraId="6E7A89A1" w14:textId="77777777" w:rsidR="0088125F" w:rsidRPr="003A422C" w:rsidRDefault="0088125F" w:rsidP="000E369A">
      <w:pPr>
        <w:pStyle w:val="ListBullet"/>
        <w:rPr>
          <w:rFonts w:cs="Open Sans"/>
        </w:rPr>
      </w:pPr>
      <w:r w:rsidRPr="003A422C">
        <w:rPr>
          <w:rFonts w:cs="Open Sans"/>
        </w:rPr>
        <w:t xml:space="preserve">the evolving state of international trade and industry policy settings </w:t>
      </w:r>
    </w:p>
    <w:p w14:paraId="6DFECC4A" w14:textId="77777777" w:rsidR="0088125F" w:rsidRPr="003A422C" w:rsidRDefault="0088125F" w:rsidP="000E369A">
      <w:pPr>
        <w:pStyle w:val="ListBullet"/>
        <w:rPr>
          <w:rFonts w:cs="Open Sans"/>
        </w:rPr>
      </w:pPr>
      <w:r w:rsidRPr="003A422C">
        <w:rPr>
          <w:rFonts w:cs="Open Sans"/>
        </w:rPr>
        <w:t>potential benefits of ongoing multilateralism by middle powers</w:t>
      </w:r>
    </w:p>
    <w:p w14:paraId="62F014D0" w14:textId="77777777" w:rsidR="0088125F" w:rsidRPr="003A422C" w:rsidRDefault="0088125F" w:rsidP="000E369A">
      <w:pPr>
        <w:pStyle w:val="ListBullet"/>
        <w:rPr>
          <w:rFonts w:cs="Open Sans"/>
        </w:rPr>
      </w:pPr>
      <w:r w:rsidRPr="003A422C">
        <w:rPr>
          <w:rFonts w:cs="Open Sans"/>
        </w:rPr>
        <w:t xml:space="preserve">how we deliver the Report on Government Services </w:t>
      </w:r>
    </w:p>
    <w:p w14:paraId="2F5B58FD" w14:textId="77777777" w:rsidR="0088125F" w:rsidRPr="003A422C" w:rsidRDefault="0088125F" w:rsidP="000E369A">
      <w:pPr>
        <w:pStyle w:val="ListBullet"/>
        <w:rPr>
          <w:rFonts w:cs="Open Sans"/>
        </w:rPr>
      </w:pPr>
      <w:r w:rsidRPr="003A422C">
        <w:rPr>
          <w:rFonts w:cs="Open Sans"/>
        </w:rPr>
        <w:t>overviews of our work and the 5 pillars of productivity inquiries</w:t>
      </w:r>
    </w:p>
    <w:p w14:paraId="5E71AB30" w14:textId="77777777" w:rsidR="0088125F" w:rsidRPr="003A422C" w:rsidRDefault="0088125F" w:rsidP="000E369A">
      <w:pPr>
        <w:pStyle w:val="ListBullet"/>
        <w:rPr>
          <w:rFonts w:cs="Open Sans"/>
        </w:rPr>
      </w:pPr>
      <w:r w:rsidRPr="003A422C">
        <w:rPr>
          <w:rFonts w:cs="Open Sans"/>
        </w:rPr>
        <w:t>many of the issues raised in the Trade and Assistance Review over recent years, e.g. fuel tax credits, local content rules, price cap mechanisms in Australia's energy sector, competition policy and competitive neutrality.</w:t>
      </w:r>
    </w:p>
    <w:p w14:paraId="3DD838FD" w14:textId="77777777" w:rsidR="00EE1108" w:rsidRDefault="00EE1108" w:rsidP="00A928D6">
      <w:pPr>
        <w:pStyle w:val="Heading4"/>
        <w:spacing w:before="360"/>
      </w:pPr>
      <w:r w:rsidRPr="00026DBC">
        <w:lastRenderedPageBreak/>
        <w:t>Performance measure</w:t>
      </w:r>
      <w:r>
        <w:t xml:space="preserve"> 2: </w:t>
      </w:r>
      <w:r w:rsidRPr="00CA1821">
        <w:t>Generating effective public debate</w:t>
      </w:r>
    </w:p>
    <w:p w14:paraId="2B0F10A9" w14:textId="77777777" w:rsidR="00EE1108" w:rsidRPr="00580CF4" w:rsidRDefault="00EE1108" w:rsidP="00EE1108">
      <w:pPr>
        <w:pStyle w:val="FigureTableHeading"/>
      </w:pPr>
      <w:r w:rsidRPr="00272311">
        <w:t xml:space="preserve">Table </w:t>
      </w:r>
      <w:r>
        <w:t xml:space="preserve">3 – </w:t>
      </w:r>
      <w:r w:rsidRPr="00026DBC">
        <w:t>Key performance indicator</w:t>
      </w:r>
      <w:r>
        <w:t>s</w:t>
      </w:r>
    </w:p>
    <w:tbl>
      <w:tblPr>
        <w:tblStyle w:val="ProductivityCommissionTable11"/>
        <w:tblpPr w:leftFromText="180" w:rightFromText="180" w:vertAnchor="text" w:tblpY="1"/>
        <w:tblW w:w="5000" w:type="pct"/>
        <w:tblCellMar>
          <w:top w:w="57" w:type="dxa"/>
          <w:left w:w="57" w:type="dxa"/>
          <w:bottom w:w="57" w:type="dxa"/>
          <w:right w:w="57" w:type="dxa"/>
        </w:tblCellMar>
        <w:tblLook w:val="0620" w:firstRow="1" w:lastRow="0" w:firstColumn="0" w:lastColumn="0" w:noHBand="1" w:noVBand="1"/>
      </w:tblPr>
      <w:tblGrid>
        <w:gridCol w:w="5753"/>
        <w:gridCol w:w="904"/>
        <w:gridCol w:w="904"/>
        <w:gridCol w:w="2078"/>
      </w:tblGrid>
      <w:tr w:rsidR="0088125F" w:rsidRPr="00C80BF1" w14:paraId="17563B9B" w14:textId="77777777" w:rsidTr="006D5DC4">
        <w:trPr>
          <w:cnfStyle w:val="100000000000" w:firstRow="1" w:lastRow="0" w:firstColumn="0" w:lastColumn="0" w:oddVBand="0" w:evenVBand="0" w:oddHBand="0" w:evenHBand="0" w:firstRowFirstColumn="0" w:firstRowLastColumn="0" w:lastRowFirstColumn="0" w:lastRowLastColumn="0"/>
          <w:trHeight w:val="227"/>
          <w:tblHeader/>
        </w:trPr>
        <w:tc>
          <w:tcPr>
            <w:tcW w:w="2984" w:type="pct"/>
            <w:tcBorders>
              <w:top w:val="nil"/>
              <w:bottom w:val="nil"/>
              <w:right w:val="nil"/>
            </w:tcBorders>
            <w:vAlign w:val="bottom"/>
          </w:tcPr>
          <w:p w14:paraId="6F72A989" w14:textId="77777777" w:rsidR="0088125F" w:rsidRPr="003A422C" w:rsidRDefault="0088125F" w:rsidP="002550CF">
            <w:pPr>
              <w:pStyle w:val="BodyText"/>
              <w:spacing w:before="0" w:after="0"/>
              <w:rPr>
                <w:rFonts w:ascii="Open Sans" w:hAnsi="Open Sans" w:cs="Open Sans"/>
                <w:color w:val="1C4373" w:themeColor="background2" w:themeShade="BF"/>
              </w:rPr>
            </w:pPr>
          </w:p>
        </w:tc>
        <w:tc>
          <w:tcPr>
            <w:tcW w:w="938" w:type="pct"/>
            <w:gridSpan w:val="2"/>
            <w:tcBorders>
              <w:top w:val="nil"/>
              <w:left w:val="nil"/>
              <w:bottom w:val="nil"/>
              <w:right w:val="nil"/>
            </w:tcBorders>
            <w:vAlign w:val="bottom"/>
          </w:tcPr>
          <w:p w14:paraId="1CDEE9E7" w14:textId="06268572" w:rsidR="0088125F" w:rsidRPr="003A422C" w:rsidRDefault="0088125F" w:rsidP="006D5DC4">
            <w:pPr>
              <w:pStyle w:val="BodyText"/>
              <w:spacing w:before="0" w:after="0"/>
              <w:jc w:val="center"/>
              <w:rPr>
                <w:rFonts w:ascii="Open Sans" w:hAnsi="Open Sans" w:cs="Open Sans"/>
                <w:color w:val="1C4373" w:themeColor="background2" w:themeShade="BF"/>
              </w:rPr>
            </w:pPr>
            <w:r w:rsidRPr="003A422C">
              <w:rPr>
                <w:rFonts w:ascii="Open Sans" w:hAnsi="Open Sans" w:cs="Open Sans"/>
                <w:color w:val="1C4373" w:themeColor="background2" w:themeShade="BF"/>
              </w:rPr>
              <w:t>2025</w:t>
            </w:r>
            <w:r w:rsidR="00F6459F">
              <w:rPr>
                <w:rFonts w:ascii="Open Sans" w:hAnsi="Open Sans" w:cs="Open Sans"/>
                <w:color w:val="1C4373" w:themeColor="background2" w:themeShade="BF"/>
              </w:rPr>
              <w:t>–</w:t>
            </w:r>
            <w:r w:rsidRPr="003A422C">
              <w:rPr>
                <w:rFonts w:ascii="Open Sans" w:hAnsi="Open Sans" w:cs="Open Sans"/>
                <w:color w:val="1C4373" w:themeColor="background2" w:themeShade="BF"/>
              </w:rPr>
              <w:t>26</w:t>
            </w:r>
          </w:p>
        </w:tc>
        <w:tc>
          <w:tcPr>
            <w:tcW w:w="1078" w:type="pct"/>
            <w:tcBorders>
              <w:top w:val="nil"/>
              <w:left w:val="nil"/>
              <w:bottom w:val="nil"/>
            </w:tcBorders>
            <w:vAlign w:val="bottom"/>
          </w:tcPr>
          <w:p w14:paraId="2EC00395" w14:textId="77777777" w:rsidR="0088125F" w:rsidRPr="003A422C" w:rsidRDefault="0088125F" w:rsidP="006D5DC4">
            <w:pPr>
              <w:pStyle w:val="BodyText"/>
              <w:spacing w:before="0" w:after="0"/>
              <w:jc w:val="center"/>
              <w:rPr>
                <w:rFonts w:ascii="Open Sans" w:hAnsi="Open Sans" w:cs="Open Sans"/>
                <w:color w:val="1C4373" w:themeColor="background2" w:themeShade="BF"/>
              </w:rPr>
            </w:pPr>
          </w:p>
        </w:tc>
      </w:tr>
      <w:tr w:rsidR="0088125F" w:rsidRPr="00C80BF1" w14:paraId="5181434B" w14:textId="77777777" w:rsidTr="006D5DC4">
        <w:trPr>
          <w:cnfStyle w:val="100000000000" w:firstRow="1" w:lastRow="0" w:firstColumn="0" w:lastColumn="0" w:oddVBand="0" w:evenVBand="0" w:oddHBand="0" w:evenHBand="0" w:firstRowFirstColumn="0" w:firstRowLastColumn="0" w:lastRowFirstColumn="0" w:lastRowLastColumn="0"/>
          <w:trHeight w:val="227"/>
          <w:tblHeader/>
        </w:trPr>
        <w:tc>
          <w:tcPr>
            <w:tcW w:w="2984" w:type="pct"/>
            <w:tcBorders>
              <w:top w:val="nil"/>
              <w:bottom w:val="single" w:sz="4" w:space="0" w:color="B3B3B3"/>
              <w:right w:val="nil"/>
            </w:tcBorders>
            <w:vAlign w:val="bottom"/>
          </w:tcPr>
          <w:p w14:paraId="62395FEE" w14:textId="77777777" w:rsidR="0088125F" w:rsidRPr="003A422C" w:rsidRDefault="0088125F" w:rsidP="006D5DC4">
            <w:pPr>
              <w:pStyle w:val="BodyText"/>
              <w:spacing w:before="0" w:after="40"/>
              <w:rPr>
                <w:rFonts w:ascii="Open Sans" w:hAnsi="Open Sans" w:cs="Open Sans"/>
                <w:color w:val="1C4373" w:themeColor="background2" w:themeShade="BF"/>
              </w:rPr>
            </w:pPr>
            <w:r w:rsidRPr="003A422C">
              <w:rPr>
                <w:rFonts w:ascii="Open Sans" w:hAnsi="Open Sans" w:cs="Open Sans"/>
                <w:color w:val="1C4373" w:themeColor="background2" w:themeShade="BF"/>
              </w:rPr>
              <w:t>Key performance indicator</w:t>
            </w:r>
          </w:p>
        </w:tc>
        <w:tc>
          <w:tcPr>
            <w:tcW w:w="469" w:type="pct"/>
            <w:tcBorders>
              <w:top w:val="nil"/>
              <w:left w:val="nil"/>
              <w:bottom w:val="single" w:sz="4" w:space="0" w:color="B3B3B3"/>
              <w:right w:val="nil"/>
            </w:tcBorders>
            <w:vAlign w:val="bottom"/>
          </w:tcPr>
          <w:p w14:paraId="4E221742" w14:textId="77777777" w:rsidR="0088125F" w:rsidRPr="003A422C" w:rsidRDefault="0088125F" w:rsidP="006D5DC4">
            <w:pPr>
              <w:pStyle w:val="BodyText"/>
              <w:spacing w:before="0" w:after="40"/>
              <w:jc w:val="center"/>
              <w:rPr>
                <w:rFonts w:ascii="Open Sans" w:hAnsi="Open Sans" w:cs="Open Sans"/>
                <w:color w:val="1C4373" w:themeColor="background2" w:themeShade="BF"/>
              </w:rPr>
            </w:pPr>
            <w:r w:rsidRPr="003A422C">
              <w:rPr>
                <w:rFonts w:ascii="Open Sans" w:hAnsi="Open Sans" w:cs="Open Sans"/>
                <w:color w:val="1C4373" w:themeColor="background2" w:themeShade="BF"/>
              </w:rPr>
              <w:t>Target</w:t>
            </w:r>
          </w:p>
        </w:tc>
        <w:tc>
          <w:tcPr>
            <w:tcW w:w="469" w:type="pct"/>
            <w:tcBorders>
              <w:top w:val="nil"/>
              <w:left w:val="nil"/>
              <w:bottom w:val="single" w:sz="4" w:space="0" w:color="B3B3B3"/>
              <w:right w:val="nil"/>
            </w:tcBorders>
            <w:vAlign w:val="bottom"/>
          </w:tcPr>
          <w:p w14:paraId="0CE32B1A" w14:textId="77777777" w:rsidR="0088125F" w:rsidRPr="003A422C" w:rsidRDefault="0088125F" w:rsidP="006D5DC4">
            <w:pPr>
              <w:pStyle w:val="BodyText"/>
              <w:spacing w:before="0" w:after="40"/>
              <w:jc w:val="center"/>
              <w:rPr>
                <w:rFonts w:ascii="Open Sans" w:hAnsi="Open Sans" w:cs="Open Sans"/>
                <w:color w:val="1C4373" w:themeColor="background2" w:themeShade="BF"/>
              </w:rPr>
            </w:pPr>
            <w:r w:rsidRPr="003A422C">
              <w:rPr>
                <w:rFonts w:ascii="Open Sans" w:hAnsi="Open Sans" w:cs="Open Sans"/>
                <w:color w:val="1C4373" w:themeColor="background2" w:themeShade="BF"/>
              </w:rPr>
              <w:t>Actual</w:t>
            </w:r>
          </w:p>
        </w:tc>
        <w:tc>
          <w:tcPr>
            <w:tcW w:w="1078" w:type="pct"/>
            <w:tcBorders>
              <w:top w:val="nil"/>
              <w:left w:val="nil"/>
              <w:bottom w:val="single" w:sz="4" w:space="0" w:color="B3B3B3"/>
            </w:tcBorders>
            <w:vAlign w:val="bottom"/>
          </w:tcPr>
          <w:p w14:paraId="01F93C0C" w14:textId="77777777" w:rsidR="0088125F" w:rsidRPr="003A422C" w:rsidRDefault="0088125F" w:rsidP="006D5DC4">
            <w:pPr>
              <w:pStyle w:val="BodyText"/>
              <w:spacing w:before="0" w:after="40"/>
              <w:jc w:val="center"/>
              <w:rPr>
                <w:rFonts w:ascii="Open Sans" w:hAnsi="Open Sans" w:cs="Open Sans"/>
                <w:color w:val="1C4373" w:themeColor="background2" w:themeShade="BF"/>
              </w:rPr>
            </w:pPr>
            <w:r w:rsidRPr="003A422C">
              <w:rPr>
                <w:rFonts w:ascii="Open Sans" w:hAnsi="Open Sans" w:cs="Open Sans"/>
                <w:color w:val="1C4373" w:themeColor="background2" w:themeShade="BF"/>
              </w:rPr>
              <w:t>Result</w:t>
            </w:r>
          </w:p>
        </w:tc>
      </w:tr>
      <w:tr w:rsidR="0088125F" w:rsidRPr="00C80BF1" w14:paraId="5E3194E8" w14:textId="77777777" w:rsidTr="006D5DC4">
        <w:trPr>
          <w:trHeight w:val="340"/>
        </w:trPr>
        <w:tc>
          <w:tcPr>
            <w:tcW w:w="2984" w:type="pct"/>
            <w:tcBorders>
              <w:top w:val="single" w:sz="4" w:space="0" w:color="B3B3B3"/>
              <w:bottom w:val="single" w:sz="6" w:space="0" w:color="B3B3B3"/>
            </w:tcBorders>
          </w:tcPr>
          <w:p w14:paraId="66FF7128" w14:textId="77777777" w:rsidR="0088125F" w:rsidRPr="003A422C" w:rsidRDefault="0088125F" w:rsidP="006D5DC4">
            <w:pPr>
              <w:pStyle w:val="BodyText"/>
              <w:rPr>
                <w:rFonts w:ascii="Open Sans" w:hAnsi="Open Sans" w:cs="Open Sans"/>
              </w:rPr>
            </w:pPr>
            <w:r w:rsidRPr="003A422C">
              <w:rPr>
                <w:rFonts w:ascii="Open Sans" w:hAnsi="Open Sans" w:cs="Open Sans"/>
              </w:rPr>
              <w:t># media mentions</w:t>
            </w:r>
          </w:p>
        </w:tc>
        <w:tc>
          <w:tcPr>
            <w:tcW w:w="469" w:type="pct"/>
            <w:tcBorders>
              <w:top w:val="single" w:sz="4" w:space="0" w:color="B3B3B3"/>
              <w:bottom w:val="single" w:sz="6" w:space="0" w:color="B3B3B3"/>
            </w:tcBorders>
          </w:tcPr>
          <w:p w14:paraId="70A5055D" w14:textId="77777777" w:rsidR="0088125F" w:rsidRPr="003A422C" w:rsidRDefault="0088125F" w:rsidP="006D5DC4">
            <w:pPr>
              <w:pStyle w:val="BodyText"/>
              <w:jc w:val="center"/>
              <w:rPr>
                <w:rFonts w:ascii="Open Sans" w:hAnsi="Open Sans" w:cs="Open Sans"/>
              </w:rPr>
            </w:pPr>
            <w:r w:rsidRPr="003A422C">
              <w:rPr>
                <w:rFonts w:ascii="Open Sans" w:hAnsi="Open Sans" w:cs="Open Sans"/>
              </w:rPr>
              <w:t>12,000</w:t>
            </w:r>
          </w:p>
        </w:tc>
        <w:tc>
          <w:tcPr>
            <w:tcW w:w="469" w:type="pct"/>
            <w:tcBorders>
              <w:top w:val="single" w:sz="4" w:space="0" w:color="B3B3B3"/>
              <w:bottom w:val="single" w:sz="6" w:space="0" w:color="B3B3B3"/>
            </w:tcBorders>
          </w:tcPr>
          <w:p w14:paraId="05CBA7F7" w14:textId="77777777" w:rsidR="0088125F" w:rsidRPr="003A422C" w:rsidRDefault="0088125F" w:rsidP="006D5DC4">
            <w:pPr>
              <w:pStyle w:val="BodyText"/>
              <w:jc w:val="center"/>
              <w:rPr>
                <w:rFonts w:ascii="Open Sans" w:hAnsi="Open Sans" w:cs="Open Sans"/>
              </w:rPr>
            </w:pPr>
            <w:r w:rsidRPr="003A422C">
              <w:rPr>
                <w:rFonts w:ascii="Open Sans" w:hAnsi="Open Sans" w:cs="Open Sans"/>
              </w:rPr>
              <w:t>18,258</w:t>
            </w:r>
          </w:p>
        </w:tc>
        <w:tc>
          <w:tcPr>
            <w:tcW w:w="1078" w:type="pct"/>
            <w:tcBorders>
              <w:top w:val="single" w:sz="4" w:space="0" w:color="B3B3B3"/>
              <w:bottom w:val="single" w:sz="6" w:space="0" w:color="B3B3B3"/>
            </w:tcBorders>
            <w:shd w:val="clear" w:color="auto" w:fill="DECAEC" w:themeFill="accent6" w:themeFillTint="33"/>
          </w:tcPr>
          <w:p w14:paraId="70F766D9" w14:textId="77777777" w:rsidR="0088125F" w:rsidRPr="003A422C" w:rsidRDefault="0088125F" w:rsidP="006D5DC4">
            <w:pPr>
              <w:pStyle w:val="BodyText"/>
              <w:jc w:val="center"/>
              <w:rPr>
                <w:rFonts w:ascii="Open Sans" w:hAnsi="Open Sans" w:cs="Open Sans"/>
                <w:b/>
              </w:rPr>
            </w:pPr>
            <w:r w:rsidRPr="003A422C">
              <w:rPr>
                <w:rFonts w:ascii="Open Sans" w:hAnsi="Open Sans" w:cs="Open Sans"/>
                <w:b/>
              </w:rPr>
              <w:t>Achieved</w:t>
            </w:r>
          </w:p>
        </w:tc>
      </w:tr>
      <w:tr w:rsidR="0088125F" w:rsidRPr="00C80BF1" w14:paraId="445638FF" w14:textId="77777777" w:rsidTr="006D5DC4">
        <w:trPr>
          <w:trHeight w:val="340"/>
        </w:trPr>
        <w:tc>
          <w:tcPr>
            <w:tcW w:w="2984" w:type="pct"/>
            <w:tcBorders>
              <w:top w:val="single" w:sz="6" w:space="0" w:color="B3B3B3"/>
              <w:bottom w:val="single" w:sz="6" w:space="0" w:color="B3B3B3"/>
            </w:tcBorders>
          </w:tcPr>
          <w:p w14:paraId="2F2A6EB6" w14:textId="77777777" w:rsidR="0088125F" w:rsidRPr="003A422C" w:rsidRDefault="0088125F" w:rsidP="006D5DC4">
            <w:pPr>
              <w:pStyle w:val="BodyText"/>
              <w:rPr>
                <w:rFonts w:ascii="Open Sans" w:hAnsi="Open Sans" w:cs="Open Sans"/>
              </w:rPr>
            </w:pPr>
            <w:r w:rsidRPr="003A422C">
              <w:rPr>
                <w:rFonts w:ascii="Open Sans" w:hAnsi="Open Sans" w:cs="Open Sans"/>
              </w:rPr>
              <w:t># articles and opinion pieces</w:t>
            </w:r>
          </w:p>
        </w:tc>
        <w:tc>
          <w:tcPr>
            <w:tcW w:w="469" w:type="pct"/>
            <w:tcBorders>
              <w:top w:val="single" w:sz="6" w:space="0" w:color="B3B3B3"/>
              <w:bottom w:val="single" w:sz="6" w:space="0" w:color="B3B3B3"/>
            </w:tcBorders>
          </w:tcPr>
          <w:p w14:paraId="09E5FB36" w14:textId="77777777" w:rsidR="0088125F" w:rsidRPr="003A422C" w:rsidRDefault="0088125F" w:rsidP="006D5DC4">
            <w:pPr>
              <w:pStyle w:val="BodyText"/>
              <w:jc w:val="center"/>
              <w:rPr>
                <w:rFonts w:ascii="Open Sans" w:hAnsi="Open Sans" w:cs="Open Sans"/>
              </w:rPr>
            </w:pPr>
            <w:r w:rsidRPr="003A422C">
              <w:rPr>
                <w:rFonts w:ascii="Open Sans" w:hAnsi="Open Sans" w:cs="Open Sans"/>
              </w:rPr>
              <w:t>20</w:t>
            </w:r>
          </w:p>
        </w:tc>
        <w:tc>
          <w:tcPr>
            <w:tcW w:w="469" w:type="pct"/>
            <w:tcBorders>
              <w:top w:val="single" w:sz="6" w:space="0" w:color="B3B3B3"/>
              <w:bottom w:val="single" w:sz="6" w:space="0" w:color="B3B3B3"/>
            </w:tcBorders>
          </w:tcPr>
          <w:p w14:paraId="56E2F7D8" w14:textId="77777777" w:rsidR="0088125F" w:rsidRPr="003A422C" w:rsidRDefault="0088125F" w:rsidP="006D5DC4">
            <w:pPr>
              <w:pStyle w:val="BodyText"/>
              <w:jc w:val="center"/>
              <w:rPr>
                <w:rFonts w:ascii="Open Sans" w:hAnsi="Open Sans" w:cs="Open Sans"/>
              </w:rPr>
            </w:pPr>
            <w:r w:rsidRPr="003A422C">
              <w:rPr>
                <w:rFonts w:ascii="Open Sans" w:hAnsi="Open Sans" w:cs="Open Sans"/>
              </w:rPr>
              <w:t>24</w:t>
            </w:r>
          </w:p>
        </w:tc>
        <w:tc>
          <w:tcPr>
            <w:tcW w:w="1078" w:type="pct"/>
            <w:tcBorders>
              <w:top w:val="single" w:sz="6" w:space="0" w:color="B3B3B3"/>
              <w:bottom w:val="single" w:sz="6" w:space="0" w:color="B3B3B3"/>
            </w:tcBorders>
            <w:shd w:val="clear" w:color="auto" w:fill="DECAEC" w:themeFill="accent6" w:themeFillTint="33"/>
          </w:tcPr>
          <w:p w14:paraId="5C4B0045" w14:textId="77777777" w:rsidR="0088125F" w:rsidRPr="003A422C" w:rsidRDefault="0088125F" w:rsidP="006D5DC4">
            <w:pPr>
              <w:pStyle w:val="BodyText"/>
              <w:jc w:val="center"/>
              <w:rPr>
                <w:rFonts w:ascii="Open Sans" w:hAnsi="Open Sans" w:cs="Open Sans"/>
                <w:b/>
              </w:rPr>
            </w:pPr>
            <w:r w:rsidRPr="003A422C">
              <w:rPr>
                <w:rFonts w:ascii="Open Sans" w:hAnsi="Open Sans" w:cs="Open Sans"/>
                <w:b/>
              </w:rPr>
              <w:t>Achieved</w:t>
            </w:r>
          </w:p>
        </w:tc>
      </w:tr>
      <w:tr w:rsidR="0088125F" w:rsidRPr="00C80BF1" w14:paraId="1DE5D5AF" w14:textId="77777777" w:rsidTr="006D5DC4">
        <w:trPr>
          <w:trHeight w:val="340"/>
        </w:trPr>
        <w:tc>
          <w:tcPr>
            <w:tcW w:w="2984" w:type="pct"/>
            <w:tcBorders>
              <w:top w:val="single" w:sz="6" w:space="0" w:color="B3B3B3"/>
              <w:bottom w:val="single" w:sz="6" w:space="0" w:color="B3B3B3"/>
            </w:tcBorders>
          </w:tcPr>
          <w:p w14:paraId="3AD577FD" w14:textId="77777777" w:rsidR="0088125F" w:rsidRPr="003A422C" w:rsidRDefault="0088125F" w:rsidP="006D5DC4">
            <w:pPr>
              <w:pStyle w:val="BodyText"/>
              <w:rPr>
                <w:rFonts w:ascii="Open Sans" w:hAnsi="Open Sans" w:cs="Open Sans"/>
              </w:rPr>
            </w:pPr>
            <w:r w:rsidRPr="003A422C">
              <w:rPr>
                <w:rFonts w:ascii="Open Sans" w:hAnsi="Open Sans" w:cs="Open Sans"/>
              </w:rPr>
              <w:t># social media followers</w:t>
            </w:r>
          </w:p>
        </w:tc>
        <w:tc>
          <w:tcPr>
            <w:tcW w:w="469" w:type="pct"/>
            <w:tcBorders>
              <w:top w:val="single" w:sz="6" w:space="0" w:color="B3B3B3"/>
              <w:bottom w:val="single" w:sz="6" w:space="0" w:color="B3B3B3"/>
            </w:tcBorders>
          </w:tcPr>
          <w:p w14:paraId="2A68E739" w14:textId="77777777" w:rsidR="0088125F" w:rsidRPr="003A422C" w:rsidRDefault="0088125F" w:rsidP="006D5DC4">
            <w:pPr>
              <w:pStyle w:val="BodyText"/>
              <w:jc w:val="center"/>
              <w:rPr>
                <w:rFonts w:ascii="Open Sans" w:hAnsi="Open Sans" w:cs="Open Sans"/>
              </w:rPr>
            </w:pPr>
            <w:r w:rsidRPr="003A422C">
              <w:rPr>
                <w:rFonts w:ascii="Open Sans" w:hAnsi="Open Sans" w:cs="Open Sans"/>
              </w:rPr>
              <w:t>32,000</w:t>
            </w:r>
          </w:p>
        </w:tc>
        <w:tc>
          <w:tcPr>
            <w:tcW w:w="469" w:type="pct"/>
            <w:tcBorders>
              <w:top w:val="single" w:sz="6" w:space="0" w:color="B3B3B3"/>
              <w:bottom w:val="single" w:sz="6" w:space="0" w:color="B3B3B3"/>
            </w:tcBorders>
          </w:tcPr>
          <w:p w14:paraId="157B4608" w14:textId="77777777" w:rsidR="0088125F" w:rsidRPr="003A422C" w:rsidRDefault="0088125F" w:rsidP="006D5DC4">
            <w:pPr>
              <w:pStyle w:val="BodyText"/>
              <w:jc w:val="center"/>
              <w:rPr>
                <w:rFonts w:ascii="Open Sans" w:hAnsi="Open Sans" w:cs="Open Sans"/>
              </w:rPr>
            </w:pPr>
            <w:r w:rsidRPr="003A422C">
              <w:rPr>
                <w:rFonts w:ascii="Open Sans" w:hAnsi="Open Sans" w:cs="Open Sans"/>
              </w:rPr>
              <w:t>27,908</w:t>
            </w:r>
          </w:p>
        </w:tc>
        <w:tc>
          <w:tcPr>
            <w:tcW w:w="1078" w:type="pct"/>
            <w:tcBorders>
              <w:top w:val="single" w:sz="6" w:space="0" w:color="B3B3B3"/>
              <w:bottom w:val="single" w:sz="6" w:space="0" w:color="B3B3B3"/>
            </w:tcBorders>
            <w:shd w:val="clear" w:color="auto" w:fill="C1E4F0" w:themeFill="accent1" w:themeFillTint="66"/>
          </w:tcPr>
          <w:p w14:paraId="353A6FF5" w14:textId="77777777" w:rsidR="0088125F" w:rsidRPr="003A422C" w:rsidRDefault="0088125F" w:rsidP="006D5DC4">
            <w:pPr>
              <w:pStyle w:val="BodyText"/>
              <w:jc w:val="center"/>
              <w:rPr>
                <w:rFonts w:ascii="Open Sans" w:hAnsi="Open Sans" w:cs="Open Sans"/>
                <w:b/>
              </w:rPr>
            </w:pPr>
            <w:r w:rsidRPr="003A422C">
              <w:rPr>
                <w:rFonts w:ascii="Open Sans" w:hAnsi="Open Sans" w:cs="Open Sans"/>
                <w:b/>
              </w:rPr>
              <w:t>Partially achieved</w:t>
            </w:r>
          </w:p>
        </w:tc>
      </w:tr>
      <w:tr w:rsidR="0088125F" w:rsidRPr="00C80BF1" w14:paraId="1FD31EA9" w14:textId="77777777" w:rsidTr="006D5DC4">
        <w:trPr>
          <w:trHeight w:val="340"/>
        </w:trPr>
        <w:tc>
          <w:tcPr>
            <w:tcW w:w="2984" w:type="pct"/>
            <w:tcBorders>
              <w:top w:val="single" w:sz="6" w:space="0" w:color="B3B3B3"/>
              <w:bottom w:val="single" w:sz="6" w:space="0" w:color="B3B3B3"/>
            </w:tcBorders>
          </w:tcPr>
          <w:p w14:paraId="15435F96" w14:textId="77777777" w:rsidR="0088125F" w:rsidRPr="003A422C" w:rsidRDefault="0088125F" w:rsidP="006D5DC4">
            <w:pPr>
              <w:pStyle w:val="BodyText"/>
              <w:rPr>
                <w:rFonts w:ascii="Open Sans" w:hAnsi="Open Sans" w:cs="Open Sans"/>
              </w:rPr>
            </w:pPr>
            <w:r w:rsidRPr="003A422C">
              <w:rPr>
                <w:rFonts w:ascii="Open Sans" w:hAnsi="Open Sans" w:cs="Open Sans"/>
              </w:rPr>
              <w:t># speeches and panels by Commissioners and Senior Executive Staff (SES)</w:t>
            </w:r>
          </w:p>
        </w:tc>
        <w:tc>
          <w:tcPr>
            <w:tcW w:w="469" w:type="pct"/>
            <w:tcBorders>
              <w:top w:val="single" w:sz="6" w:space="0" w:color="B3B3B3"/>
              <w:bottom w:val="single" w:sz="6" w:space="0" w:color="B3B3B3"/>
            </w:tcBorders>
          </w:tcPr>
          <w:p w14:paraId="54B6BC22" w14:textId="77777777" w:rsidR="0088125F" w:rsidRPr="003A422C" w:rsidRDefault="0088125F" w:rsidP="006D5DC4">
            <w:pPr>
              <w:pStyle w:val="BodyText"/>
              <w:jc w:val="center"/>
              <w:rPr>
                <w:rFonts w:ascii="Open Sans" w:hAnsi="Open Sans" w:cs="Open Sans"/>
              </w:rPr>
            </w:pPr>
            <w:r w:rsidRPr="003A422C">
              <w:rPr>
                <w:rFonts w:ascii="Open Sans" w:hAnsi="Open Sans" w:cs="Open Sans"/>
              </w:rPr>
              <w:t>&gt;150</w:t>
            </w:r>
          </w:p>
        </w:tc>
        <w:tc>
          <w:tcPr>
            <w:tcW w:w="469" w:type="pct"/>
            <w:tcBorders>
              <w:top w:val="single" w:sz="6" w:space="0" w:color="B3B3B3"/>
              <w:bottom w:val="single" w:sz="6" w:space="0" w:color="B3B3B3"/>
            </w:tcBorders>
          </w:tcPr>
          <w:p w14:paraId="015C3880" w14:textId="77777777" w:rsidR="0088125F" w:rsidRPr="003A422C" w:rsidRDefault="0088125F" w:rsidP="006D5DC4">
            <w:pPr>
              <w:pStyle w:val="BodyText"/>
              <w:jc w:val="center"/>
              <w:rPr>
                <w:rFonts w:ascii="Open Sans" w:hAnsi="Open Sans" w:cs="Open Sans"/>
              </w:rPr>
            </w:pPr>
            <w:r w:rsidRPr="003A422C">
              <w:rPr>
                <w:rFonts w:ascii="Open Sans" w:hAnsi="Open Sans" w:cs="Open Sans"/>
              </w:rPr>
              <w:t>261</w:t>
            </w:r>
          </w:p>
        </w:tc>
        <w:tc>
          <w:tcPr>
            <w:tcW w:w="1078" w:type="pct"/>
            <w:tcBorders>
              <w:top w:val="single" w:sz="6" w:space="0" w:color="B3B3B3"/>
              <w:bottom w:val="single" w:sz="6" w:space="0" w:color="B3B3B3"/>
            </w:tcBorders>
            <w:shd w:val="clear" w:color="auto" w:fill="DECAEC" w:themeFill="accent6" w:themeFillTint="33"/>
          </w:tcPr>
          <w:p w14:paraId="49F0394D" w14:textId="77777777" w:rsidR="0088125F" w:rsidRPr="003A422C" w:rsidRDefault="0088125F" w:rsidP="006D5DC4">
            <w:pPr>
              <w:pStyle w:val="BodyText"/>
              <w:jc w:val="center"/>
              <w:rPr>
                <w:rFonts w:ascii="Open Sans" w:hAnsi="Open Sans" w:cs="Open Sans"/>
                <w:b/>
              </w:rPr>
            </w:pPr>
            <w:r w:rsidRPr="003A422C">
              <w:rPr>
                <w:rFonts w:ascii="Open Sans" w:hAnsi="Open Sans" w:cs="Open Sans"/>
                <w:b/>
              </w:rPr>
              <w:t>Achieved</w:t>
            </w:r>
          </w:p>
        </w:tc>
      </w:tr>
      <w:tr w:rsidR="0088125F" w:rsidRPr="00C80BF1" w14:paraId="0E639404" w14:textId="77777777" w:rsidTr="006D5DC4">
        <w:trPr>
          <w:trHeight w:val="340"/>
        </w:trPr>
        <w:tc>
          <w:tcPr>
            <w:tcW w:w="2984" w:type="pct"/>
            <w:tcBorders>
              <w:top w:val="single" w:sz="6" w:space="0" w:color="B3B3B3"/>
              <w:bottom w:val="single" w:sz="6" w:space="0" w:color="B3B3B3"/>
            </w:tcBorders>
          </w:tcPr>
          <w:p w14:paraId="014BF69D" w14:textId="77777777" w:rsidR="0088125F" w:rsidRPr="003A422C" w:rsidRDefault="0088125F" w:rsidP="006D5DC4">
            <w:pPr>
              <w:pStyle w:val="BodyText"/>
              <w:rPr>
                <w:rFonts w:ascii="Open Sans" w:hAnsi="Open Sans" w:cs="Open Sans"/>
              </w:rPr>
            </w:pPr>
            <w:r w:rsidRPr="003A422C">
              <w:rPr>
                <w:rFonts w:ascii="Open Sans" w:hAnsi="Open Sans" w:cs="Open Sans"/>
              </w:rPr>
              <w:t># parliamentary mentions</w:t>
            </w:r>
          </w:p>
        </w:tc>
        <w:tc>
          <w:tcPr>
            <w:tcW w:w="469" w:type="pct"/>
            <w:tcBorders>
              <w:top w:val="single" w:sz="6" w:space="0" w:color="B3B3B3"/>
              <w:bottom w:val="single" w:sz="6" w:space="0" w:color="B3B3B3"/>
            </w:tcBorders>
          </w:tcPr>
          <w:p w14:paraId="5A40A7DF" w14:textId="77777777" w:rsidR="0088125F" w:rsidRPr="003A422C" w:rsidRDefault="0088125F" w:rsidP="006D5DC4">
            <w:pPr>
              <w:pStyle w:val="BodyText"/>
              <w:jc w:val="center"/>
              <w:rPr>
                <w:rFonts w:ascii="Open Sans" w:hAnsi="Open Sans" w:cs="Open Sans"/>
              </w:rPr>
            </w:pPr>
            <w:r w:rsidRPr="003A422C">
              <w:rPr>
                <w:rFonts w:ascii="Open Sans" w:hAnsi="Open Sans" w:cs="Open Sans"/>
              </w:rPr>
              <w:t>&gt;155</w:t>
            </w:r>
          </w:p>
        </w:tc>
        <w:tc>
          <w:tcPr>
            <w:tcW w:w="469" w:type="pct"/>
            <w:tcBorders>
              <w:top w:val="single" w:sz="6" w:space="0" w:color="B3B3B3"/>
              <w:bottom w:val="single" w:sz="6" w:space="0" w:color="B3B3B3"/>
            </w:tcBorders>
          </w:tcPr>
          <w:p w14:paraId="7D74F0BF" w14:textId="77777777" w:rsidR="0088125F" w:rsidRPr="003A422C" w:rsidRDefault="0088125F" w:rsidP="006D5DC4">
            <w:pPr>
              <w:pStyle w:val="BodyText"/>
              <w:jc w:val="center"/>
              <w:rPr>
                <w:rFonts w:ascii="Open Sans" w:hAnsi="Open Sans" w:cs="Open Sans"/>
              </w:rPr>
            </w:pPr>
            <w:r w:rsidRPr="003A422C">
              <w:rPr>
                <w:rFonts w:ascii="Open Sans" w:hAnsi="Open Sans" w:cs="Open Sans"/>
              </w:rPr>
              <w:t>161</w:t>
            </w:r>
          </w:p>
        </w:tc>
        <w:tc>
          <w:tcPr>
            <w:tcW w:w="1078" w:type="pct"/>
            <w:tcBorders>
              <w:top w:val="single" w:sz="6" w:space="0" w:color="B3B3B3"/>
              <w:bottom w:val="single" w:sz="6" w:space="0" w:color="B3B3B3"/>
            </w:tcBorders>
            <w:shd w:val="clear" w:color="auto" w:fill="DECAEC" w:themeFill="accent6" w:themeFillTint="33"/>
          </w:tcPr>
          <w:p w14:paraId="0A44D9C8" w14:textId="77777777" w:rsidR="0088125F" w:rsidRPr="003A422C" w:rsidRDefault="0088125F" w:rsidP="006D5DC4">
            <w:pPr>
              <w:pStyle w:val="BodyText"/>
              <w:jc w:val="center"/>
              <w:rPr>
                <w:rFonts w:ascii="Open Sans" w:hAnsi="Open Sans" w:cs="Open Sans"/>
                <w:b/>
              </w:rPr>
            </w:pPr>
            <w:r w:rsidRPr="003A422C">
              <w:rPr>
                <w:rFonts w:ascii="Open Sans" w:hAnsi="Open Sans" w:cs="Open Sans"/>
                <w:b/>
              </w:rPr>
              <w:t>Achieved</w:t>
            </w:r>
          </w:p>
        </w:tc>
      </w:tr>
      <w:tr w:rsidR="0088125F" w:rsidRPr="00C80BF1" w14:paraId="6E1555E7" w14:textId="77777777" w:rsidTr="006D5DC4">
        <w:trPr>
          <w:trHeight w:val="340"/>
        </w:trPr>
        <w:tc>
          <w:tcPr>
            <w:tcW w:w="2984" w:type="pct"/>
            <w:tcBorders>
              <w:top w:val="single" w:sz="6" w:space="0" w:color="B3B3B3"/>
            </w:tcBorders>
          </w:tcPr>
          <w:p w14:paraId="1D322670" w14:textId="77777777" w:rsidR="0088125F" w:rsidRPr="003A422C" w:rsidRDefault="0088125F" w:rsidP="006D5DC4">
            <w:pPr>
              <w:pStyle w:val="BodyText"/>
              <w:rPr>
                <w:rFonts w:ascii="Open Sans" w:hAnsi="Open Sans" w:cs="Open Sans"/>
              </w:rPr>
            </w:pPr>
            <w:r w:rsidRPr="003A422C">
              <w:rPr>
                <w:rFonts w:ascii="Open Sans" w:hAnsi="Open Sans" w:cs="Open Sans"/>
              </w:rPr>
              <w:t># parliamentary hearings</w:t>
            </w:r>
          </w:p>
        </w:tc>
        <w:tc>
          <w:tcPr>
            <w:tcW w:w="469" w:type="pct"/>
            <w:tcBorders>
              <w:top w:val="single" w:sz="6" w:space="0" w:color="B3B3B3"/>
            </w:tcBorders>
          </w:tcPr>
          <w:p w14:paraId="27F94705" w14:textId="77777777" w:rsidR="0088125F" w:rsidRPr="003A422C" w:rsidRDefault="0088125F" w:rsidP="006D5DC4">
            <w:pPr>
              <w:pStyle w:val="BodyText"/>
              <w:jc w:val="center"/>
              <w:rPr>
                <w:rFonts w:ascii="Open Sans" w:hAnsi="Open Sans" w:cs="Open Sans"/>
              </w:rPr>
            </w:pPr>
            <w:r w:rsidRPr="003A422C">
              <w:rPr>
                <w:rFonts w:ascii="Open Sans" w:hAnsi="Open Sans" w:cs="Open Sans"/>
              </w:rPr>
              <w:t>&gt;5</w:t>
            </w:r>
          </w:p>
        </w:tc>
        <w:tc>
          <w:tcPr>
            <w:tcW w:w="469" w:type="pct"/>
            <w:tcBorders>
              <w:top w:val="single" w:sz="6" w:space="0" w:color="B3B3B3"/>
            </w:tcBorders>
          </w:tcPr>
          <w:p w14:paraId="2126445D" w14:textId="77777777" w:rsidR="0088125F" w:rsidRPr="003A422C" w:rsidRDefault="0088125F" w:rsidP="006D5DC4">
            <w:pPr>
              <w:pStyle w:val="BodyText"/>
              <w:jc w:val="center"/>
              <w:rPr>
                <w:rFonts w:ascii="Open Sans" w:hAnsi="Open Sans" w:cs="Open Sans"/>
              </w:rPr>
            </w:pPr>
            <w:r w:rsidRPr="003A422C">
              <w:rPr>
                <w:rFonts w:ascii="Open Sans" w:hAnsi="Open Sans" w:cs="Open Sans"/>
              </w:rPr>
              <w:t>5</w:t>
            </w:r>
          </w:p>
        </w:tc>
        <w:tc>
          <w:tcPr>
            <w:tcW w:w="1078" w:type="pct"/>
            <w:tcBorders>
              <w:top w:val="single" w:sz="6" w:space="0" w:color="B3B3B3"/>
            </w:tcBorders>
            <w:shd w:val="clear" w:color="auto" w:fill="DECAEC" w:themeFill="accent6" w:themeFillTint="33"/>
          </w:tcPr>
          <w:p w14:paraId="54196A71" w14:textId="77777777" w:rsidR="0088125F" w:rsidRPr="003A422C" w:rsidRDefault="0088125F" w:rsidP="006D5DC4">
            <w:pPr>
              <w:pStyle w:val="BodyText"/>
              <w:jc w:val="center"/>
              <w:rPr>
                <w:rFonts w:ascii="Open Sans" w:hAnsi="Open Sans" w:cs="Open Sans"/>
                <w:b/>
              </w:rPr>
            </w:pPr>
            <w:r w:rsidRPr="003A422C">
              <w:rPr>
                <w:rFonts w:ascii="Open Sans" w:hAnsi="Open Sans" w:cs="Open Sans"/>
                <w:b/>
              </w:rPr>
              <w:t>Achieved</w:t>
            </w:r>
          </w:p>
        </w:tc>
      </w:tr>
    </w:tbl>
    <w:p w14:paraId="438D6B7D" w14:textId="77777777" w:rsidR="0088125F" w:rsidRPr="00F82BD9" w:rsidRDefault="0088125F" w:rsidP="0088125F">
      <w:pPr>
        <w:pStyle w:val="Heading5"/>
        <w:spacing w:before="360" w:after="240"/>
      </w:pPr>
      <w:r>
        <w:t>Analysis</w:t>
      </w:r>
    </w:p>
    <w:tbl>
      <w:tblPr>
        <w:tblStyle w:val="Boxtable"/>
        <w:tblW w:w="5000" w:type="pct"/>
        <w:tblLook w:val="04A0" w:firstRow="1" w:lastRow="0" w:firstColumn="1" w:lastColumn="0" w:noHBand="0" w:noVBand="1"/>
      </w:tblPr>
      <w:tblGrid>
        <w:gridCol w:w="9639"/>
      </w:tblGrid>
      <w:tr w:rsidR="0088125F" w14:paraId="4B0E759B" w14:textId="77777777" w:rsidTr="00F82792">
        <w:trPr>
          <w:tblHeader/>
        </w:trPr>
        <w:tc>
          <w:tcPr>
            <w:tcW w:w="9638" w:type="dxa"/>
            <w:shd w:val="clear" w:color="auto" w:fill="EBEBEB"/>
            <w:tcMar>
              <w:top w:w="170" w:type="dxa"/>
              <w:left w:w="170" w:type="dxa"/>
              <w:bottom w:w="113" w:type="dxa"/>
              <w:right w:w="170" w:type="dxa"/>
            </w:tcMar>
            <w:hideMark/>
          </w:tcPr>
          <w:p w14:paraId="23617BE5" w14:textId="77777777" w:rsidR="0088125F" w:rsidRPr="003A422C" w:rsidRDefault="0088125F" w:rsidP="00346C1D">
            <w:pPr>
              <w:pStyle w:val="BodyText"/>
              <w:rPr>
                <w:rFonts w:ascii="Open Sans" w:hAnsi="Open Sans" w:cs="Open Sans"/>
                <w:lang w:eastAsia="en-AU"/>
              </w:rPr>
            </w:pPr>
            <w:r w:rsidRPr="003A422C">
              <w:rPr>
                <w:rFonts w:ascii="Open Sans" w:hAnsi="Open Sans" w:cs="Open Sans"/>
                <w:lang w:eastAsia="en-AU"/>
              </w:rPr>
              <w:t>In the Annual Stakeholder Survey 2025–26:</w:t>
            </w:r>
          </w:p>
          <w:p w14:paraId="7BFA43F8" w14:textId="4E485375" w:rsidR="0088125F" w:rsidRDefault="0088125F">
            <w:pPr>
              <w:pStyle w:val="ListBullet"/>
            </w:pPr>
            <w:r w:rsidRPr="003A422C">
              <w:rPr>
                <w:rFonts w:cs="Open Sans"/>
              </w:rPr>
              <w:t>76% of people believe the PC is a trusted, credible and authoritative leader in economic and public</w:t>
            </w:r>
            <w:r w:rsidR="00F82792" w:rsidRPr="003A422C">
              <w:rPr>
                <w:rFonts w:cs="Open Sans"/>
              </w:rPr>
              <w:t xml:space="preserve"> </w:t>
            </w:r>
            <w:r w:rsidRPr="003A422C">
              <w:rPr>
                <w:rFonts w:cs="Open Sans"/>
              </w:rPr>
              <w:t>policy discussions in Australia.</w:t>
            </w:r>
          </w:p>
        </w:tc>
      </w:tr>
    </w:tbl>
    <w:p w14:paraId="2FE2AC58" w14:textId="77777777" w:rsidR="0088125F" w:rsidRPr="003A422C" w:rsidRDefault="0088125F" w:rsidP="00764CF8">
      <w:pPr>
        <w:pStyle w:val="BodyText"/>
        <w:spacing w:before="360"/>
        <w:rPr>
          <w:rFonts w:ascii="Open Sans" w:hAnsi="Open Sans" w:cs="Open Sans"/>
          <w:highlight w:val="yellow"/>
        </w:rPr>
      </w:pPr>
      <w:r w:rsidRPr="003A422C">
        <w:rPr>
          <w:rFonts w:ascii="Open Sans" w:hAnsi="Open Sans" w:cs="Open Sans"/>
        </w:rPr>
        <w:t xml:space="preserve">The PC’s Statement of Expectations makes clear that we have an important role to play in informing public policy discussions. To achieve that we actively engage in public policy discussions through the media, social media and public and parliamentary forums. </w:t>
      </w:r>
    </w:p>
    <w:p w14:paraId="25FA8463" w14:textId="77777777" w:rsidR="0088125F" w:rsidRPr="003A422C" w:rsidRDefault="0088125F" w:rsidP="0088125F">
      <w:pPr>
        <w:pStyle w:val="BodyText"/>
        <w:rPr>
          <w:rFonts w:ascii="Open Sans" w:hAnsi="Open Sans" w:cs="Open Sans"/>
        </w:rPr>
      </w:pPr>
      <w:r w:rsidRPr="003A422C">
        <w:rPr>
          <w:rFonts w:ascii="Open Sans" w:hAnsi="Open Sans" w:cs="Open Sans"/>
        </w:rPr>
        <w:t xml:space="preserve">As a result of these activities, a high level of public interest in our work continued in 2025–26. </w:t>
      </w:r>
    </w:p>
    <w:p w14:paraId="16B58A55" w14:textId="77777777" w:rsidR="0088125F" w:rsidRPr="003A422C" w:rsidRDefault="0088125F" w:rsidP="0088125F">
      <w:pPr>
        <w:pStyle w:val="BodyText"/>
        <w:rPr>
          <w:rFonts w:ascii="Open Sans" w:hAnsi="Open Sans" w:cs="Open Sans"/>
        </w:rPr>
      </w:pPr>
      <w:r w:rsidRPr="003A422C">
        <w:rPr>
          <w:rFonts w:ascii="Open Sans" w:hAnsi="Open Sans" w:cs="Open Sans"/>
        </w:rPr>
        <w:t xml:space="preserve">We exceeded our targets for media mentions by 34%. </w:t>
      </w:r>
    </w:p>
    <w:p w14:paraId="4D88937A" w14:textId="77777777" w:rsidR="0088125F" w:rsidRPr="003A422C" w:rsidRDefault="0088125F" w:rsidP="0088125F">
      <w:pPr>
        <w:pStyle w:val="BodyText"/>
        <w:rPr>
          <w:rFonts w:ascii="Open Sans" w:hAnsi="Open Sans" w:cs="Open Sans"/>
        </w:rPr>
      </w:pPr>
      <w:r w:rsidRPr="003A422C">
        <w:rPr>
          <w:rFonts w:ascii="Open Sans" w:hAnsi="Open Sans" w:cs="Open Sans"/>
        </w:rPr>
        <w:t>Our social media audience grew by 14.5% and their rate of engagement with our content grew by 10.2%. While we didn’t meet our target of 32,000 social media followers our overall social media audience grew by 14.5% and with it the engagement rate by 10.2%.</w:t>
      </w:r>
    </w:p>
    <w:p w14:paraId="0B8E9CCB" w14:textId="0EDA1193" w:rsidR="0088125F" w:rsidRPr="003A422C" w:rsidRDefault="0088125F" w:rsidP="0088125F">
      <w:pPr>
        <w:pStyle w:val="BodyText"/>
        <w:rPr>
          <w:rFonts w:ascii="Open Sans" w:hAnsi="Open Sans" w:cs="Open Sans"/>
        </w:rPr>
      </w:pPr>
      <w:r w:rsidRPr="003A422C">
        <w:rPr>
          <w:rFonts w:ascii="Open Sans" w:hAnsi="Open Sans" w:cs="Open Sans"/>
        </w:rPr>
        <w:t xml:space="preserve">Our </w:t>
      </w:r>
      <w:r w:rsidR="00A55500">
        <w:rPr>
          <w:rFonts w:ascii="Open Sans" w:hAnsi="Open Sans" w:cs="Open Sans"/>
        </w:rPr>
        <w:t>c</w:t>
      </w:r>
      <w:r w:rsidRPr="003A422C">
        <w:rPr>
          <w:rFonts w:ascii="Open Sans" w:hAnsi="Open Sans" w:cs="Open Sans"/>
        </w:rPr>
        <w:t>ommissioners made 261 speeches and presentations and participated as panellists at a range of events. Commissioners also contributed to advancing public policy discussions in Australia by publishing 24 articles and opinion pieces on a wide range of topics.</w:t>
      </w:r>
    </w:p>
    <w:p w14:paraId="581A3AF8" w14:textId="77777777" w:rsidR="00A424F2" w:rsidRDefault="00A424F2" w:rsidP="00A928D6">
      <w:pPr>
        <w:pStyle w:val="Heading4"/>
      </w:pPr>
      <w:r w:rsidRPr="00026DBC">
        <w:lastRenderedPageBreak/>
        <w:t>Performance measure</w:t>
      </w:r>
      <w:r>
        <w:t xml:space="preserve"> 3: </w:t>
      </w:r>
      <w:r w:rsidRPr="000C4DC6">
        <w:t>Engaging effectively with the government and community</w:t>
      </w:r>
    </w:p>
    <w:p w14:paraId="01551AF5" w14:textId="77777777" w:rsidR="00A424F2" w:rsidRPr="006D5900" w:rsidRDefault="00A424F2" w:rsidP="00A424F2">
      <w:pPr>
        <w:pStyle w:val="FigureTableHeading"/>
      </w:pPr>
      <w:r w:rsidRPr="00272311">
        <w:t xml:space="preserve">Table </w:t>
      </w:r>
      <w:r>
        <w:t xml:space="preserve">4 – </w:t>
      </w:r>
      <w:r w:rsidRPr="00026DBC">
        <w:t>Key performance indicators</w:t>
      </w:r>
    </w:p>
    <w:tbl>
      <w:tblPr>
        <w:tblStyle w:val="ProductivityCommissionTable11"/>
        <w:tblpPr w:leftFromText="180" w:rightFromText="180" w:vertAnchor="text" w:tblpY="1"/>
        <w:tblW w:w="0" w:type="auto"/>
        <w:tblCellMar>
          <w:top w:w="57" w:type="dxa"/>
          <w:left w:w="57" w:type="dxa"/>
          <w:bottom w:w="57" w:type="dxa"/>
          <w:right w:w="57" w:type="dxa"/>
        </w:tblCellMar>
        <w:tblLook w:val="0620" w:firstRow="1" w:lastRow="0" w:firstColumn="0" w:lastColumn="0" w:noHBand="1" w:noVBand="1"/>
      </w:tblPr>
      <w:tblGrid>
        <w:gridCol w:w="5670"/>
        <w:gridCol w:w="993"/>
        <w:gridCol w:w="1027"/>
        <w:gridCol w:w="1949"/>
      </w:tblGrid>
      <w:tr w:rsidR="0088125F" w:rsidRPr="00E25A05" w14:paraId="0505B5ED" w14:textId="77777777" w:rsidTr="00D368FB">
        <w:trPr>
          <w:cnfStyle w:val="100000000000" w:firstRow="1" w:lastRow="0" w:firstColumn="0" w:lastColumn="0" w:oddVBand="0" w:evenVBand="0" w:oddHBand="0" w:evenHBand="0" w:firstRowFirstColumn="0" w:firstRowLastColumn="0" w:lastRowFirstColumn="0" w:lastRowLastColumn="0"/>
          <w:trHeight w:val="170"/>
          <w:tblHeader/>
        </w:trPr>
        <w:tc>
          <w:tcPr>
            <w:tcW w:w="5670" w:type="dxa"/>
            <w:tcBorders>
              <w:top w:val="nil"/>
              <w:bottom w:val="nil"/>
              <w:right w:val="nil"/>
            </w:tcBorders>
          </w:tcPr>
          <w:p w14:paraId="4403069A" w14:textId="77777777" w:rsidR="0088125F" w:rsidRPr="003A422C" w:rsidRDefault="0088125F" w:rsidP="00E263A8">
            <w:pPr>
              <w:pStyle w:val="BodyText"/>
              <w:spacing w:before="0" w:after="0"/>
              <w:rPr>
                <w:rFonts w:ascii="Open Sans" w:hAnsi="Open Sans" w:cs="Open Sans"/>
                <w:color w:val="1C4373" w:themeColor="background2" w:themeShade="BF"/>
              </w:rPr>
            </w:pPr>
          </w:p>
        </w:tc>
        <w:tc>
          <w:tcPr>
            <w:tcW w:w="2020" w:type="dxa"/>
            <w:gridSpan w:val="2"/>
            <w:tcBorders>
              <w:top w:val="nil"/>
              <w:left w:val="nil"/>
              <w:bottom w:val="nil"/>
              <w:right w:val="nil"/>
            </w:tcBorders>
          </w:tcPr>
          <w:p w14:paraId="432112B8" w14:textId="5EE0FFDB" w:rsidR="0088125F" w:rsidRPr="003A422C" w:rsidRDefault="0088125F" w:rsidP="00E263A8">
            <w:pPr>
              <w:pStyle w:val="BodyText"/>
              <w:spacing w:before="0" w:after="0"/>
              <w:jc w:val="center"/>
              <w:rPr>
                <w:rFonts w:ascii="Open Sans" w:hAnsi="Open Sans" w:cs="Open Sans"/>
                <w:color w:val="1C4373" w:themeColor="background2" w:themeShade="BF"/>
              </w:rPr>
            </w:pPr>
            <w:r w:rsidRPr="003A422C">
              <w:rPr>
                <w:rFonts w:ascii="Open Sans" w:hAnsi="Open Sans" w:cs="Open Sans"/>
                <w:color w:val="1C4373" w:themeColor="background2" w:themeShade="BF"/>
              </w:rPr>
              <w:t>2025</w:t>
            </w:r>
            <w:r w:rsidR="00F6459F">
              <w:rPr>
                <w:rFonts w:ascii="Open Sans" w:hAnsi="Open Sans" w:cs="Open Sans"/>
                <w:color w:val="1C4373" w:themeColor="background2" w:themeShade="BF"/>
              </w:rPr>
              <w:t>–</w:t>
            </w:r>
            <w:r w:rsidRPr="003A422C">
              <w:rPr>
                <w:rFonts w:ascii="Open Sans" w:hAnsi="Open Sans" w:cs="Open Sans"/>
                <w:color w:val="1C4373" w:themeColor="background2" w:themeShade="BF"/>
              </w:rPr>
              <w:t>26</w:t>
            </w:r>
          </w:p>
        </w:tc>
        <w:tc>
          <w:tcPr>
            <w:tcW w:w="1949" w:type="dxa"/>
            <w:tcBorders>
              <w:top w:val="nil"/>
              <w:left w:val="nil"/>
              <w:bottom w:val="nil"/>
            </w:tcBorders>
          </w:tcPr>
          <w:p w14:paraId="66D7EF56" w14:textId="77777777" w:rsidR="0088125F" w:rsidRPr="003A422C" w:rsidRDefault="0088125F" w:rsidP="00E263A8">
            <w:pPr>
              <w:pStyle w:val="BodyText"/>
              <w:spacing w:before="0" w:after="0"/>
              <w:jc w:val="center"/>
              <w:rPr>
                <w:rFonts w:ascii="Open Sans" w:hAnsi="Open Sans" w:cs="Open Sans"/>
                <w:color w:val="1C4373" w:themeColor="background2" w:themeShade="BF"/>
              </w:rPr>
            </w:pPr>
          </w:p>
        </w:tc>
      </w:tr>
      <w:tr w:rsidR="0088125F" w:rsidRPr="00E25A05" w14:paraId="2E51C033" w14:textId="77777777" w:rsidTr="00D368FB">
        <w:trPr>
          <w:cnfStyle w:val="100000000000" w:firstRow="1" w:lastRow="0" w:firstColumn="0" w:lastColumn="0" w:oddVBand="0" w:evenVBand="0" w:oddHBand="0" w:evenHBand="0" w:firstRowFirstColumn="0" w:firstRowLastColumn="0" w:lastRowFirstColumn="0" w:lastRowLastColumn="0"/>
          <w:trHeight w:val="170"/>
          <w:tblHeader/>
        </w:trPr>
        <w:tc>
          <w:tcPr>
            <w:tcW w:w="5670" w:type="dxa"/>
            <w:tcBorders>
              <w:top w:val="nil"/>
              <w:bottom w:val="single" w:sz="4" w:space="0" w:color="B3B3B3"/>
              <w:right w:val="nil"/>
            </w:tcBorders>
          </w:tcPr>
          <w:p w14:paraId="4720E5FE" w14:textId="77777777" w:rsidR="0088125F" w:rsidRPr="003A422C" w:rsidRDefault="0088125F" w:rsidP="00E263A8">
            <w:pPr>
              <w:pStyle w:val="BodyText"/>
              <w:spacing w:before="0" w:after="46"/>
              <w:rPr>
                <w:rFonts w:ascii="Open Sans" w:hAnsi="Open Sans" w:cs="Open Sans"/>
                <w:color w:val="1C4373" w:themeColor="background2" w:themeShade="BF"/>
              </w:rPr>
            </w:pPr>
            <w:r w:rsidRPr="003A422C">
              <w:rPr>
                <w:rFonts w:ascii="Open Sans" w:hAnsi="Open Sans" w:cs="Open Sans"/>
                <w:color w:val="1C4373" w:themeColor="background2" w:themeShade="BF"/>
              </w:rPr>
              <w:t>Key performance indicator</w:t>
            </w:r>
          </w:p>
        </w:tc>
        <w:tc>
          <w:tcPr>
            <w:tcW w:w="993" w:type="dxa"/>
            <w:tcBorders>
              <w:top w:val="nil"/>
              <w:left w:val="nil"/>
              <w:bottom w:val="single" w:sz="4" w:space="0" w:color="B3B3B3"/>
              <w:right w:val="nil"/>
            </w:tcBorders>
          </w:tcPr>
          <w:p w14:paraId="54241125" w14:textId="77777777" w:rsidR="0088125F" w:rsidRPr="003A422C" w:rsidRDefault="0088125F" w:rsidP="00E263A8">
            <w:pPr>
              <w:pStyle w:val="BodyText"/>
              <w:spacing w:before="0" w:after="46"/>
              <w:jc w:val="center"/>
              <w:rPr>
                <w:rFonts w:ascii="Open Sans" w:hAnsi="Open Sans" w:cs="Open Sans"/>
                <w:color w:val="1C4373" w:themeColor="background2" w:themeShade="BF"/>
              </w:rPr>
            </w:pPr>
            <w:r w:rsidRPr="003A422C">
              <w:rPr>
                <w:rFonts w:ascii="Open Sans" w:hAnsi="Open Sans" w:cs="Open Sans"/>
                <w:color w:val="1C4373" w:themeColor="background2" w:themeShade="BF"/>
              </w:rPr>
              <w:t>Target</w:t>
            </w:r>
          </w:p>
        </w:tc>
        <w:tc>
          <w:tcPr>
            <w:tcW w:w="1027" w:type="dxa"/>
            <w:tcBorders>
              <w:top w:val="nil"/>
              <w:left w:val="nil"/>
              <w:bottom w:val="single" w:sz="4" w:space="0" w:color="B3B3B3"/>
              <w:right w:val="nil"/>
            </w:tcBorders>
          </w:tcPr>
          <w:p w14:paraId="06B2AA69" w14:textId="77777777" w:rsidR="0088125F" w:rsidRPr="003A422C" w:rsidRDefault="0088125F" w:rsidP="00E263A8">
            <w:pPr>
              <w:pStyle w:val="BodyText"/>
              <w:spacing w:before="0" w:after="46"/>
              <w:jc w:val="center"/>
              <w:rPr>
                <w:rFonts w:ascii="Open Sans" w:hAnsi="Open Sans" w:cs="Open Sans"/>
                <w:color w:val="1C4373" w:themeColor="background2" w:themeShade="BF"/>
              </w:rPr>
            </w:pPr>
            <w:r w:rsidRPr="003A422C">
              <w:rPr>
                <w:rFonts w:ascii="Open Sans" w:hAnsi="Open Sans" w:cs="Open Sans"/>
                <w:color w:val="1C4373" w:themeColor="background2" w:themeShade="BF"/>
              </w:rPr>
              <w:t>Actual</w:t>
            </w:r>
          </w:p>
        </w:tc>
        <w:tc>
          <w:tcPr>
            <w:tcW w:w="1949" w:type="dxa"/>
            <w:tcBorders>
              <w:top w:val="nil"/>
              <w:left w:val="nil"/>
              <w:bottom w:val="single" w:sz="4" w:space="0" w:color="B3B3B3"/>
            </w:tcBorders>
          </w:tcPr>
          <w:p w14:paraId="0F403C30" w14:textId="77777777" w:rsidR="0088125F" w:rsidRPr="003A422C" w:rsidRDefault="0088125F" w:rsidP="00E263A8">
            <w:pPr>
              <w:pStyle w:val="BodyText"/>
              <w:spacing w:before="0" w:after="46"/>
              <w:jc w:val="center"/>
              <w:rPr>
                <w:rFonts w:ascii="Open Sans" w:hAnsi="Open Sans" w:cs="Open Sans"/>
                <w:color w:val="1C4373" w:themeColor="background2" w:themeShade="BF"/>
              </w:rPr>
            </w:pPr>
            <w:r w:rsidRPr="003A422C">
              <w:rPr>
                <w:rFonts w:ascii="Open Sans" w:hAnsi="Open Sans" w:cs="Open Sans"/>
                <w:color w:val="1C4373" w:themeColor="background2" w:themeShade="BF"/>
              </w:rPr>
              <w:t>Result</w:t>
            </w:r>
          </w:p>
        </w:tc>
      </w:tr>
      <w:tr w:rsidR="0088125F" w:rsidRPr="00E25A05" w14:paraId="1771E6A1" w14:textId="77777777" w:rsidTr="00D368FB">
        <w:trPr>
          <w:trHeight w:val="340"/>
        </w:trPr>
        <w:tc>
          <w:tcPr>
            <w:tcW w:w="5670" w:type="dxa"/>
            <w:tcBorders>
              <w:top w:val="single" w:sz="4" w:space="0" w:color="B3B3B3"/>
              <w:bottom w:val="single" w:sz="6" w:space="0" w:color="B3B3B3"/>
            </w:tcBorders>
          </w:tcPr>
          <w:p w14:paraId="1147384D" w14:textId="77777777" w:rsidR="0088125F" w:rsidRPr="003A422C" w:rsidRDefault="0088125F" w:rsidP="00346C1D">
            <w:pPr>
              <w:pStyle w:val="BodyText"/>
              <w:rPr>
                <w:rFonts w:ascii="Open Sans" w:hAnsi="Open Sans" w:cs="Open Sans"/>
              </w:rPr>
            </w:pPr>
            <w:r w:rsidRPr="003A422C">
              <w:rPr>
                <w:rFonts w:ascii="Open Sans" w:hAnsi="Open Sans" w:cs="Open Sans"/>
              </w:rPr>
              <w:t>% of respondents in Annual Stakeholder Survey find PC reports easy to read and engaging</w:t>
            </w:r>
          </w:p>
        </w:tc>
        <w:tc>
          <w:tcPr>
            <w:tcW w:w="993" w:type="dxa"/>
            <w:tcBorders>
              <w:top w:val="single" w:sz="4" w:space="0" w:color="B3B3B3"/>
              <w:bottom w:val="single" w:sz="6" w:space="0" w:color="B3B3B3"/>
            </w:tcBorders>
          </w:tcPr>
          <w:p w14:paraId="7447984B"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80%</w:t>
            </w:r>
          </w:p>
        </w:tc>
        <w:tc>
          <w:tcPr>
            <w:tcW w:w="1027" w:type="dxa"/>
            <w:tcBorders>
              <w:top w:val="single" w:sz="4" w:space="0" w:color="B3B3B3"/>
              <w:bottom w:val="single" w:sz="6" w:space="0" w:color="B3B3B3"/>
            </w:tcBorders>
          </w:tcPr>
          <w:p w14:paraId="79AA6988"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66%</w:t>
            </w:r>
          </w:p>
        </w:tc>
        <w:tc>
          <w:tcPr>
            <w:tcW w:w="1949" w:type="dxa"/>
            <w:tcBorders>
              <w:top w:val="single" w:sz="4" w:space="0" w:color="B3B3B3"/>
              <w:bottom w:val="single" w:sz="6" w:space="0" w:color="B3B3B3"/>
            </w:tcBorders>
            <w:shd w:val="clear" w:color="auto" w:fill="C1E4F0" w:themeFill="accent1" w:themeFillTint="66"/>
          </w:tcPr>
          <w:p w14:paraId="199F8304"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Partially achieved</w:t>
            </w:r>
          </w:p>
        </w:tc>
      </w:tr>
      <w:tr w:rsidR="0088125F" w:rsidRPr="00E25A05" w14:paraId="3D5428F9" w14:textId="77777777" w:rsidTr="00D368FB">
        <w:trPr>
          <w:trHeight w:val="340"/>
        </w:trPr>
        <w:tc>
          <w:tcPr>
            <w:tcW w:w="5670" w:type="dxa"/>
            <w:tcBorders>
              <w:top w:val="single" w:sz="6" w:space="0" w:color="B3B3B3"/>
              <w:bottom w:val="single" w:sz="6" w:space="0" w:color="B3B3B3"/>
            </w:tcBorders>
          </w:tcPr>
          <w:p w14:paraId="07A96E7B" w14:textId="77777777" w:rsidR="0088125F" w:rsidRPr="003A422C" w:rsidRDefault="0088125F" w:rsidP="00346C1D">
            <w:pPr>
              <w:pStyle w:val="BodyText"/>
              <w:rPr>
                <w:rFonts w:ascii="Open Sans" w:hAnsi="Open Sans" w:cs="Open Sans"/>
              </w:rPr>
            </w:pPr>
            <w:r w:rsidRPr="003A422C">
              <w:rPr>
                <w:rFonts w:ascii="Open Sans" w:hAnsi="Open Sans" w:cs="Open Sans"/>
              </w:rPr>
              <w:t>Web Content Accessibility Guidelines (WCAG) compliance standards met</w:t>
            </w:r>
          </w:p>
        </w:tc>
        <w:tc>
          <w:tcPr>
            <w:tcW w:w="993" w:type="dxa"/>
            <w:tcBorders>
              <w:top w:val="single" w:sz="6" w:space="0" w:color="B3B3B3"/>
              <w:bottom w:val="single" w:sz="6" w:space="0" w:color="B3B3B3"/>
            </w:tcBorders>
          </w:tcPr>
          <w:p w14:paraId="0A001CCF"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Y/N</w:t>
            </w:r>
          </w:p>
        </w:tc>
        <w:tc>
          <w:tcPr>
            <w:tcW w:w="1027" w:type="dxa"/>
            <w:tcBorders>
              <w:top w:val="single" w:sz="6" w:space="0" w:color="B3B3B3"/>
              <w:bottom w:val="single" w:sz="6" w:space="0" w:color="B3B3B3"/>
            </w:tcBorders>
          </w:tcPr>
          <w:p w14:paraId="415DE68C"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Y</w:t>
            </w:r>
          </w:p>
        </w:tc>
        <w:tc>
          <w:tcPr>
            <w:tcW w:w="1949" w:type="dxa"/>
            <w:tcBorders>
              <w:top w:val="single" w:sz="6" w:space="0" w:color="B3B3B3"/>
              <w:bottom w:val="single" w:sz="6" w:space="0" w:color="B3B3B3"/>
            </w:tcBorders>
            <w:shd w:val="clear" w:color="auto" w:fill="DECAEC" w:themeFill="accent6" w:themeFillTint="33"/>
          </w:tcPr>
          <w:p w14:paraId="4A626F49"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Achieved</w:t>
            </w:r>
          </w:p>
        </w:tc>
      </w:tr>
      <w:tr w:rsidR="0088125F" w:rsidRPr="00E25A05" w14:paraId="103D35AE" w14:textId="77777777" w:rsidTr="00D368FB">
        <w:trPr>
          <w:trHeight w:val="340"/>
        </w:trPr>
        <w:tc>
          <w:tcPr>
            <w:tcW w:w="5670" w:type="dxa"/>
            <w:tcBorders>
              <w:top w:val="single" w:sz="6" w:space="0" w:color="B3B3B3"/>
              <w:bottom w:val="single" w:sz="6" w:space="0" w:color="B3B3B3"/>
            </w:tcBorders>
          </w:tcPr>
          <w:p w14:paraId="60B4B00C" w14:textId="77777777" w:rsidR="0088125F" w:rsidRPr="003A422C" w:rsidRDefault="0088125F" w:rsidP="00346C1D">
            <w:pPr>
              <w:pStyle w:val="BodyText"/>
              <w:rPr>
                <w:rFonts w:ascii="Open Sans" w:hAnsi="Open Sans" w:cs="Open Sans"/>
              </w:rPr>
            </w:pPr>
            <w:r w:rsidRPr="003A422C">
              <w:rPr>
                <w:rFonts w:ascii="Open Sans" w:hAnsi="Open Sans" w:cs="Open Sans"/>
              </w:rPr>
              <w:t># webpage views</w:t>
            </w:r>
          </w:p>
        </w:tc>
        <w:tc>
          <w:tcPr>
            <w:tcW w:w="993" w:type="dxa"/>
            <w:tcBorders>
              <w:top w:val="single" w:sz="6" w:space="0" w:color="B3B3B3"/>
              <w:bottom w:val="single" w:sz="6" w:space="0" w:color="B3B3B3"/>
            </w:tcBorders>
          </w:tcPr>
          <w:p w14:paraId="0ED2A32A"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2m</w:t>
            </w:r>
          </w:p>
        </w:tc>
        <w:tc>
          <w:tcPr>
            <w:tcW w:w="1027" w:type="dxa"/>
            <w:tcBorders>
              <w:top w:val="single" w:sz="6" w:space="0" w:color="B3B3B3"/>
              <w:bottom w:val="single" w:sz="6" w:space="0" w:color="B3B3B3"/>
            </w:tcBorders>
          </w:tcPr>
          <w:p w14:paraId="41CA3DD3"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1,945,796</w:t>
            </w:r>
          </w:p>
        </w:tc>
        <w:tc>
          <w:tcPr>
            <w:tcW w:w="1949" w:type="dxa"/>
            <w:tcBorders>
              <w:top w:val="single" w:sz="6" w:space="0" w:color="B3B3B3"/>
              <w:bottom w:val="single" w:sz="6" w:space="0" w:color="B3B3B3"/>
            </w:tcBorders>
            <w:shd w:val="clear" w:color="auto" w:fill="DECAEC" w:themeFill="accent6" w:themeFillTint="33"/>
          </w:tcPr>
          <w:p w14:paraId="06B2B101"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Substantially achieved</w:t>
            </w:r>
          </w:p>
        </w:tc>
      </w:tr>
      <w:tr w:rsidR="0088125F" w:rsidRPr="00E25A05" w14:paraId="4AB88D86" w14:textId="77777777" w:rsidTr="00D368FB">
        <w:trPr>
          <w:trHeight w:val="340"/>
        </w:trPr>
        <w:tc>
          <w:tcPr>
            <w:tcW w:w="5670" w:type="dxa"/>
            <w:tcBorders>
              <w:top w:val="single" w:sz="6" w:space="0" w:color="B3B3B3"/>
              <w:bottom w:val="single" w:sz="6" w:space="0" w:color="B3B3B3"/>
            </w:tcBorders>
          </w:tcPr>
          <w:p w14:paraId="1740FE2C" w14:textId="26469142" w:rsidR="0088125F" w:rsidRPr="003A422C" w:rsidRDefault="0088125F" w:rsidP="00346C1D">
            <w:pPr>
              <w:pStyle w:val="BodyText"/>
              <w:rPr>
                <w:rFonts w:ascii="Open Sans" w:hAnsi="Open Sans" w:cs="Open Sans"/>
              </w:rPr>
            </w:pPr>
            <w:r w:rsidRPr="003A422C">
              <w:rPr>
                <w:rFonts w:ascii="Open Sans" w:hAnsi="Open Sans" w:cs="Open Sans"/>
              </w:rPr>
              <w:t># submissions received</w:t>
            </w:r>
            <w:r w:rsidR="003E52F3">
              <w:rPr>
                <w:rFonts w:ascii="ZWAdobeF" w:hAnsi="ZWAdobeF" w:cs="ZWAdobeF"/>
                <w:sz w:val="2"/>
                <w:szCs w:val="2"/>
              </w:rPr>
              <w:t>1F</w:t>
            </w:r>
            <w:r w:rsidRPr="003A422C">
              <w:rPr>
                <w:rFonts w:ascii="Open Sans" w:hAnsi="Open Sans" w:cs="Open Sans"/>
                <w:vertAlign w:val="superscript"/>
              </w:rPr>
              <w:footnoteReference w:id="2"/>
            </w:r>
            <w:r w:rsidRPr="003A422C">
              <w:rPr>
                <w:rFonts w:ascii="Open Sans" w:hAnsi="Open Sans" w:cs="Open Sans"/>
              </w:rPr>
              <w:t xml:space="preserve"> </w:t>
            </w:r>
          </w:p>
        </w:tc>
        <w:tc>
          <w:tcPr>
            <w:tcW w:w="993" w:type="dxa"/>
            <w:tcBorders>
              <w:top w:val="single" w:sz="6" w:space="0" w:color="B3B3B3"/>
              <w:bottom w:val="single" w:sz="6" w:space="0" w:color="B3B3B3"/>
            </w:tcBorders>
          </w:tcPr>
          <w:p w14:paraId="3363AD09"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500</w:t>
            </w:r>
          </w:p>
        </w:tc>
        <w:tc>
          <w:tcPr>
            <w:tcW w:w="1027" w:type="dxa"/>
            <w:tcBorders>
              <w:top w:val="single" w:sz="6" w:space="0" w:color="B3B3B3"/>
              <w:bottom w:val="single" w:sz="6" w:space="0" w:color="B3B3B3"/>
            </w:tcBorders>
          </w:tcPr>
          <w:p w14:paraId="11F1FDF3"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2,708</w:t>
            </w:r>
          </w:p>
        </w:tc>
        <w:tc>
          <w:tcPr>
            <w:tcW w:w="1949" w:type="dxa"/>
            <w:tcBorders>
              <w:top w:val="single" w:sz="6" w:space="0" w:color="B3B3B3"/>
              <w:bottom w:val="single" w:sz="6" w:space="0" w:color="B3B3B3"/>
            </w:tcBorders>
            <w:shd w:val="clear" w:color="auto" w:fill="DECAEC" w:themeFill="accent6" w:themeFillTint="33"/>
          </w:tcPr>
          <w:p w14:paraId="0BA8184A"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Achieved</w:t>
            </w:r>
          </w:p>
        </w:tc>
      </w:tr>
      <w:tr w:rsidR="0088125F" w:rsidRPr="00E25A05" w14:paraId="23F8051C" w14:textId="77777777" w:rsidTr="00D368FB">
        <w:trPr>
          <w:trHeight w:val="340"/>
        </w:trPr>
        <w:tc>
          <w:tcPr>
            <w:tcW w:w="5670" w:type="dxa"/>
            <w:tcBorders>
              <w:top w:val="single" w:sz="6" w:space="0" w:color="B3B3B3"/>
              <w:bottom w:val="single" w:sz="6" w:space="0" w:color="B3B3B3"/>
            </w:tcBorders>
          </w:tcPr>
          <w:p w14:paraId="251A21D3" w14:textId="77777777" w:rsidR="0088125F" w:rsidRPr="003A422C" w:rsidRDefault="0088125F" w:rsidP="00346C1D">
            <w:pPr>
              <w:pStyle w:val="BodyText"/>
              <w:rPr>
                <w:rFonts w:ascii="Open Sans" w:hAnsi="Open Sans" w:cs="Open Sans"/>
              </w:rPr>
            </w:pPr>
            <w:r w:rsidRPr="003A422C">
              <w:rPr>
                <w:rFonts w:ascii="Open Sans" w:hAnsi="Open Sans" w:cs="Open Sans"/>
                <w:spacing w:val="-4"/>
              </w:rPr>
              <w:t xml:space="preserve"># </w:t>
            </w:r>
            <w:r w:rsidRPr="003A422C">
              <w:rPr>
                <w:rFonts w:ascii="Open Sans" w:hAnsi="Open Sans" w:cs="Open Sans"/>
              </w:rPr>
              <w:t>meetings held with community and external stakeholders, by Commissioners and SES, related to work outputs (publications) or policy issues</w:t>
            </w:r>
          </w:p>
        </w:tc>
        <w:tc>
          <w:tcPr>
            <w:tcW w:w="993" w:type="dxa"/>
            <w:tcBorders>
              <w:top w:val="single" w:sz="6" w:space="0" w:color="B3B3B3"/>
              <w:bottom w:val="single" w:sz="6" w:space="0" w:color="B3B3B3"/>
            </w:tcBorders>
          </w:tcPr>
          <w:p w14:paraId="769074D0"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&gt;1,000</w:t>
            </w:r>
          </w:p>
        </w:tc>
        <w:tc>
          <w:tcPr>
            <w:tcW w:w="1027" w:type="dxa"/>
            <w:tcBorders>
              <w:top w:val="single" w:sz="6" w:space="0" w:color="B3B3B3"/>
              <w:bottom w:val="single" w:sz="6" w:space="0" w:color="B3B3B3"/>
            </w:tcBorders>
          </w:tcPr>
          <w:p w14:paraId="1EDE559D"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904</w:t>
            </w:r>
          </w:p>
        </w:tc>
        <w:tc>
          <w:tcPr>
            <w:tcW w:w="1949" w:type="dxa"/>
            <w:tcBorders>
              <w:top w:val="single" w:sz="6" w:space="0" w:color="B3B3B3"/>
              <w:bottom w:val="single" w:sz="6" w:space="0" w:color="B3B3B3"/>
            </w:tcBorders>
            <w:shd w:val="clear" w:color="auto" w:fill="DECAEC" w:themeFill="accent6" w:themeFillTint="33"/>
          </w:tcPr>
          <w:p w14:paraId="528719DD"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Substantially achieved</w:t>
            </w:r>
          </w:p>
        </w:tc>
      </w:tr>
      <w:tr w:rsidR="0088125F" w:rsidRPr="00E25A05" w14:paraId="7932786B" w14:textId="77777777" w:rsidTr="00D368FB">
        <w:trPr>
          <w:trHeight w:val="340"/>
        </w:trPr>
        <w:tc>
          <w:tcPr>
            <w:tcW w:w="5670" w:type="dxa"/>
            <w:tcBorders>
              <w:top w:val="single" w:sz="6" w:space="0" w:color="B3B3B3"/>
              <w:bottom w:val="single" w:sz="6" w:space="0" w:color="B3B3B3"/>
            </w:tcBorders>
          </w:tcPr>
          <w:p w14:paraId="7CE8C422" w14:textId="77777777" w:rsidR="0088125F" w:rsidRPr="003A422C" w:rsidRDefault="0088125F" w:rsidP="00346C1D">
            <w:pPr>
              <w:pStyle w:val="BodyText"/>
              <w:rPr>
                <w:rFonts w:ascii="Open Sans" w:hAnsi="Open Sans" w:cs="Open Sans"/>
              </w:rPr>
            </w:pPr>
            <w:r w:rsidRPr="003A422C">
              <w:rPr>
                <w:rFonts w:ascii="Open Sans" w:hAnsi="Open Sans" w:cs="Open Sans"/>
              </w:rPr>
              <w:t xml:space="preserve">Australian Government is offered briefings at the completion of all commissioned inquiries and reviews </w:t>
            </w:r>
          </w:p>
        </w:tc>
        <w:tc>
          <w:tcPr>
            <w:tcW w:w="993" w:type="dxa"/>
            <w:tcBorders>
              <w:top w:val="single" w:sz="6" w:space="0" w:color="B3B3B3"/>
              <w:bottom w:val="single" w:sz="6" w:space="0" w:color="B3B3B3"/>
            </w:tcBorders>
          </w:tcPr>
          <w:p w14:paraId="08B938B4"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100%</w:t>
            </w:r>
          </w:p>
        </w:tc>
        <w:tc>
          <w:tcPr>
            <w:tcW w:w="1027" w:type="dxa"/>
            <w:tcBorders>
              <w:top w:val="single" w:sz="6" w:space="0" w:color="B3B3B3"/>
              <w:bottom w:val="single" w:sz="6" w:space="0" w:color="B3B3B3"/>
            </w:tcBorders>
          </w:tcPr>
          <w:p w14:paraId="44C0F7AE"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100%</w:t>
            </w:r>
          </w:p>
        </w:tc>
        <w:tc>
          <w:tcPr>
            <w:tcW w:w="1949" w:type="dxa"/>
            <w:tcBorders>
              <w:top w:val="single" w:sz="6" w:space="0" w:color="B3B3B3"/>
              <w:bottom w:val="single" w:sz="6" w:space="0" w:color="B3B3B3"/>
            </w:tcBorders>
            <w:shd w:val="clear" w:color="auto" w:fill="DECAEC" w:themeFill="accent6" w:themeFillTint="33"/>
          </w:tcPr>
          <w:p w14:paraId="39EAA115"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Achieved</w:t>
            </w:r>
          </w:p>
        </w:tc>
      </w:tr>
      <w:tr w:rsidR="0088125F" w:rsidRPr="00E25A05" w14:paraId="707F3326" w14:textId="77777777" w:rsidTr="00D368FB">
        <w:trPr>
          <w:trHeight w:val="340"/>
        </w:trPr>
        <w:tc>
          <w:tcPr>
            <w:tcW w:w="5670" w:type="dxa"/>
            <w:tcBorders>
              <w:top w:val="single" w:sz="6" w:space="0" w:color="B3B3B3"/>
              <w:bottom w:val="single" w:sz="6" w:space="0" w:color="B3B3B3"/>
            </w:tcBorders>
          </w:tcPr>
          <w:p w14:paraId="2042A040" w14:textId="77777777" w:rsidR="0088125F" w:rsidRPr="003A422C" w:rsidRDefault="0088125F" w:rsidP="00346C1D">
            <w:pPr>
              <w:pStyle w:val="BodyText"/>
              <w:rPr>
                <w:rFonts w:ascii="Open Sans" w:hAnsi="Open Sans" w:cs="Open Sans"/>
                <w:highlight w:val="yellow"/>
              </w:rPr>
            </w:pPr>
            <w:r w:rsidRPr="003A422C">
              <w:rPr>
                <w:rFonts w:ascii="Open Sans" w:hAnsi="Open Sans" w:cs="Open Sans"/>
              </w:rPr>
              <w:t xml:space="preserve"># inquiries/commissioned studies that consider preparation of an Aboriginal and Torres Strait Islander engagement plan </w:t>
            </w:r>
          </w:p>
        </w:tc>
        <w:tc>
          <w:tcPr>
            <w:tcW w:w="993" w:type="dxa"/>
            <w:tcBorders>
              <w:top w:val="single" w:sz="6" w:space="0" w:color="B3B3B3"/>
              <w:bottom w:val="single" w:sz="6" w:space="0" w:color="B3B3B3"/>
            </w:tcBorders>
          </w:tcPr>
          <w:p w14:paraId="370A88FF" w14:textId="77777777" w:rsidR="0088125F" w:rsidRPr="003A422C" w:rsidRDefault="0088125F" w:rsidP="00346C1D">
            <w:pPr>
              <w:pStyle w:val="BodyText"/>
              <w:jc w:val="center"/>
              <w:rPr>
                <w:rFonts w:ascii="Open Sans" w:hAnsi="Open Sans" w:cs="Open Sans"/>
                <w:highlight w:val="yellow"/>
              </w:rPr>
            </w:pPr>
            <w:r w:rsidRPr="003A422C">
              <w:rPr>
                <w:rFonts w:ascii="Open Sans" w:hAnsi="Open Sans" w:cs="Open Sans"/>
              </w:rPr>
              <w:t>100%</w:t>
            </w:r>
          </w:p>
        </w:tc>
        <w:tc>
          <w:tcPr>
            <w:tcW w:w="1027" w:type="dxa"/>
            <w:tcBorders>
              <w:top w:val="single" w:sz="6" w:space="0" w:color="B3B3B3"/>
              <w:bottom w:val="single" w:sz="6" w:space="0" w:color="B3B3B3"/>
            </w:tcBorders>
          </w:tcPr>
          <w:p w14:paraId="2A367EFF"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100%</w:t>
            </w:r>
          </w:p>
        </w:tc>
        <w:tc>
          <w:tcPr>
            <w:tcW w:w="1949" w:type="dxa"/>
            <w:tcBorders>
              <w:top w:val="single" w:sz="6" w:space="0" w:color="B3B3B3"/>
              <w:bottom w:val="single" w:sz="6" w:space="0" w:color="B3B3B3"/>
            </w:tcBorders>
            <w:shd w:val="clear" w:color="auto" w:fill="DECAEC" w:themeFill="accent6" w:themeFillTint="33"/>
          </w:tcPr>
          <w:p w14:paraId="07B2C6BF"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Achieved</w:t>
            </w:r>
          </w:p>
        </w:tc>
      </w:tr>
      <w:tr w:rsidR="0088125F" w:rsidRPr="00E25A05" w14:paraId="6C3B89AA" w14:textId="77777777" w:rsidTr="00D368FB">
        <w:trPr>
          <w:trHeight w:val="340"/>
        </w:trPr>
        <w:tc>
          <w:tcPr>
            <w:tcW w:w="5670" w:type="dxa"/>
            <w:tcBorders>
              <w:top w:val="single" w:sz="6" w:space="0" w:color="B3B3B3"/>
              <w:bottom w:val="single" w:sz="6" w:space="0" w:color="B3B3B3"/>
            </w:tcBorders>
          </w:tcPr>
          <w:p w14:paraId="5ADA279F" w14:textId="77777777" w:rsidR="0088125F" w:rsidRPr="003A422C" w:rsidRDefault="0088125F" w:rsidP="00346C1D">
            <w:pPr>
              <w:pStyle w:val="BodyText"/>
              <w:rPr>
                <w:rFonts w:ascii="Open Sans" w:hAnsi="Open Sans" w:cs="Open Sans"/>
              </w:rPr>
            </w:pPr>
            <w:r w:rsidRPr="003A422C">
              <w:rPr>
                <w:rFonts w:ascii="Open Sans" w:hAnsi="Open Sans" w:cs="Open Sans"/>
              </w:rPr>
              <w:t># public events held</w:t>
            </w:r>
          </w:p>
        </w:tc>
        <w:tc>
          <w:tcPr>
            <w:tcW w:w="993" w:type="dxa"/>
            <w:tcBorders>
              <w:top w:val="single" w:sz="6" w:space="0" w:color="B3B3B3"/>
              <w:bottom w:val="single" w:sz="6" w:space="0" w:color="B3B3B3"/>
            </w:tcBorders>
          </w:tcPr>
          <w:p w14:paraId="7E2EF179"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10</w:t>
            </w:r>
          </w:p>
        </w:tc>
        <w:tc>
          <w:tcPr>
            <w:tcW w:w="1027" w:type="dxa"/>
            <w:tcBorders>
              <w:top w:val="single" w:sz="6" w:space="0" w:color="B3B3B3"/>
              <w:bottom w:val="single" w:sz="6" w:space="0" w:color="B3B3B3"/>
            </w:tcBorders>
          </w:tcPr>
          <w:p w14:paraId="69F2B2AE"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19</w:t>
            </w:r>
          </w:p>
        </w:tc>
        <w:tc>
          <w:tcPr>
            <w:tcW w:w="1949" w:type="dxa"/>
            <w:tcBorders>
              <w:top w:val="single" w:sz="6" w:space="0" w:color="B3B3B3"/>
              <w:bottom w:val="single" w:sz="6" w:space="0" w:color="B3B3B3"/>
            </w:tcBorders>
            <w:shd w:val="clear" w:color="auto" w:fill="DECAEC" w:themeFill="accent6" w:themeFillTint="33"/>
          </w:tcPr>
          <w:p w14:paraId="1EBDA3A4"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Achieved</w:t>
            </w:r>
          </w:p>
        </w:tc>
      </w:tr>
      <w:tr w:rsidR="0088125F" w:rsidRPr="00E25A05" w14:paraId="55BCC2BE" w14:textId="77777777" w:rsidTr="00D368FB">
        <w:trPr>
          <w:trHeight w:val="340"/>
        </w:trPr>
        <w:tc>
          <w:tcPr>
            <w:tcW w:w="5670" w:type="dxa"/>
            <w:tcBorders>
              <w:top w:val="single" w:sz="6" w:space="0" w:color="B3B3B3"/>
              <w:bottom w:val="single" w:sz="6" w:space="0" w:color="B3B3B3"/>
            </w:tcBorders>
          </w:tcPr>
          <w:p w14:paraId="431D3CB6" w14:textId="77777777" w:rsidR="0088125F" w:rsidRPr="003A422C" w:rsidRDefault="0088125F" w:rsidP="00346C1D">
            <w:pPr>
              <w:pStyle w:val="BodyText"/>
              <w:rPr>
                <w:rFonts w:ascii="Open Sans" w:hAnsi="Open Sans" w:cs="Open Sans"/>
              </w:rPr>
            </w:pPr>
            <w:r w:rsidRPr="003A422C">
              <w:rPr>
                <w:rFonts w:ascii="Open Sans" w:hAnsi="Open Sans" w:cs="Open Sans"/>
              </w:rPr>
              <w:t>% people who agree that the PC provides enough opportunities to engage with and provide input into its work</w:t>
            </w:r>
          </w:p>
        </w:tc>
        <w:tc>
          <w:tcPr>
            <w:tcW w:w="993" w:type="dxa"/>
            <w:tcBorders>
              <w:top w:val="single" w:sz="6" w:space="0" w:color="B3B3B3"/>
              <w:bottom w:val="single" w:sz="6" w:space="0" w:color="B3B3B3"/>
            </w:tcBorders>
          </w:tcPr>
          <w:p w14:paraId="53AEF8FE"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90%</w:t>
            </w:r>
          </w:p>
        </w:tc>
        <w:tc>
          <w:tcPr>
            <w:tcW w:w="1027" w:type="dxa"/>
            <w:tcBorders>
              <w:top w:val="single" w:sz="6" w:space="0" w:color="B3B3B3"/>
              <w:bottom w:val="single" w:sz="6" w:space="0" w:color="B3B3B3"/>
            </w:tcBorders>
          </w:tcPr>
          <w:p w14:paraId="7A93112B"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58%</w:t>
            </w:r>
          </w:p>
        </w:tc>
        <w:tc>
          <w:tcPr>
            <w:tcW w:w="1949" w:type="dxa"/>
            <w:tcBorders>
              <w:top w:val="single" w:sz="6" w:space="0" w:color="B3B3B3"/>
              <w:bottom w:val="single" w:sz="6" w:space="0" w:color="B3B3B3"/>
            </w:tcBorders>
            <w:shd w:val="clear" w:color="auto" w:fill="98BBE5" w:themeFill="background2" w:themeFillTint="66"/>
          </w:tcPr>
          <w:p w14:paraId="7706AA36"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Not achieved</w:t>
            </w:r>
          </w:p>
        </w:tc>
      </w:tr>
      <w:tr w:rsidR="0088125F" w:rsidRPr="00E25A05" w14:paraId="377C2C9B" w14:textId="77777777" w:rsidTr="00D368FB">
        <w:trPr>
          <w:trHeight w:val="340"/>
        </w:trPr>
        <w:tc>
          <w:tcPr>
            <w:tcW w:w="5670" w:type="dxa"/>
            <w:tcBorders>
              <w:top w:val="single" w:sz="6" w:space="0" w:color="B3B3B3"/>
            </w:tcBorders>
          </w:tcPr>
          <w:p w14:paraId="4587C6DE" w14:textId="77777777" w:rsidR="0088125F" w:rsidRPr="003A422C" w:rsidRDefault="0088125F" w:rsidP="00346C1D">
            <w:pPr>
              <w:pStyle w:val="BodyText"/>
              <w:rPr>
                <w:rFonts w:ascii="Open Sans" w:hAnsi="Open Sans" w:cs="Open Sans"/>
              </w:rPr>
            </w:pPr>
            <w:r w:rsidRPr="003A422C">
              <w:rPr>
                <w:rFonts w:ascii="Open Sans" w:hAnsi="Open Sans" w:cs="Open Sans"/>
              </w:rPr>
              <w:t># people who agree that the PC provides enough time for meaningful consultation and engagement</w:t>
            </w:r>
          </w:p>
        </w:tc>
        <w:tc>
          <w:tcPr>
            <w:tcW w:w="993" w:type="dxa"/>
            <w:tcBorders>
              <w:top w:val="single" w:sz="6" w:space="0" w:color="B3B3B3"/>
            </w:tcBorders>
          </w:tcPr>
          <w:p w14:paraId="04E5164F"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90%</w:t>
            </w:r>
          </w:p>
        </w:tc>
        <w:tc>
          <w:tcPr>
            <w:tcW w:w="1027" w:type="dxa"/>
            <w:tcBorders>
              <w:top w:val="single" w:sz="6" w:space="0" w:color="B3B3B3"/>
            </w:tcBorders>
          </w:tcPr>
          <w:p w14:paraId="63957823" w14:textId="77777777" w:rsidR="0088125F" w:rsidRPr="003A422C" w:rsidRDefault="0088125F" w:rsidP="00346C1D">
            <w:pPr>
              <w:pStyle w:val="BodyText"/>
              <w:jc w:val="center"/>
              <w:rPr>
                <w:rFonts w:ascii="Open Sans" w:hAnsi="Open Sans" w:cs="Open Sans"/>
              </w:rPr>
            </w:pPr>
            <w:r w:rsidRPr="003A422C">
              <w:rPr>
                <w:rFonts w:ascii="Open Sans" w:hAnsi="Open Sans" w:cs="Open Sans"/>
              </w:rPr>
              <w:t>58%</w:t>
            </w:r>
          </w:p>
        </w:tc>
        <w:tc>
          <w:tcPr>
            <w:tcW w:w="1949" w:type="dxa"/>
            <w:tcBorders>
              <w:top w:val="single" w:sz="6" w:space="0" w:color="B3B3B3"/>
            </w:tcBorders>
            <w:shd w:val="clear" w:color="auto" w:fill="98BBE5" w:themeFill="background2" w:themeFillTint="66"/>
          </w:tcPr>
          <w:p w14:paraId="782ED3B1" w14:textId="77777777" w:rsidR="0088125F" w:rsidRPr="003A422C" w:rsidRDefault="0088125F" w:rsidP="00346C1D">
            <w:pPr>
              <w:pStyle w:val="BodyText"/>
              <w:jc w:val="center"/>
              <w:rPr>
                <w:rFonts w:ascii="Open Sans" w:hAnsi="Open Sans" w:cs="Open Sans"/>
                <w:b/>
              </w:rPr>
            </w:pPr>
            <w:r w:rsidRPr="003A422C">
              <w:rPr>
                <w:rFonts w:ascii="Open Sans" w:hAnsi="Open Sans" w:cs="Open Sans"/>
                <w:b/>
              </w:rPr>
              <w:t>Not achieved</w:t>
            </w:r>
          </w:p>
        </w:tc>
      </w:tr>
    </w:tbl>
    <w:p w14:paraId="31C8012A" w14:textId="77777777" w:rsidR="0088125F" w:rsidRPr="00F82BD9" w:rsidRDefault="0088125F" w:rsidP="0088125F">
      <w:pPr>
        <w:pStyle w:val="Heading5"/>
      </w:pPr>
      <w:r>
        <w:lastRenderedPageBreak/>
        <w:t>Analysis</w:t>
      </w:r>
    </w:p>
    <w:tbl>
      <w:tblPr>
        <w:tblStyle w:val="Boxtable"/>
        <w:tblW w:w="5000" w:type="pct"/>
        <w:tblLook w:val="04A0" w:firstRow="1" w:lastRow="0" w:firstColumn="1" w:lastColumn="0" w:noHBand="0" w:noVBand="1"/>
      </w:tblPr>
      <w:tblGrid>
        <w:gridCol w:w="9639"/>
      </w:tblGrid>
      <w:tr w:rsidR="0088125F" w14:paraId="3D4085EC" w14:textId="77777777" w:rsidTr="00346C1D">
        <w:trPr>
          <w:trHeight w:val="17"/>
          <w:tblHeader/>
        </w:trPr>
        <w:tc>
          <w:tcPr>
            <w:tcW w:w="9746" w:type="dxa"/>
            <w:shd w:val="clear" w:color="auto" w:fill="EBEBEB"/>
            <w:tcMar>
              <w:top w:w="170" w:type="dxa"/>
              <w:left w:w="170" w:type="dxa"/>
              <w:bottom w:w="113" w:type="dxa"/>
              <w:right w:w="170" w:type="dxa"/>
            </w:tcMar>
          </w:tcPr>
          <w:p w14:paraId="60E16D57" w14:textId="77777777" w:rsidR="0088125F" w:rsidRPr="003A422C" w:rsidRDefault="0088125F" w:rsidP="00346C1D">
            <w:pPr>
              <w:pStyle w:val="BodyText"/>
              <w:rPr>
                <w:rFonts w:ascii="Open Sans" w:hAnsi="Open Sans" w:cs="Open Sans"/>
              </w:rPr>
            </w:pPr>
            <w:r w:rsidRPr="003A422C">
              <w:rPr>
                <w:rFonts w:ascii="Open Sans" w:hAnsi="Open Sans" w:cs="Open Sans"/>
              </w:rPr>
              <w:t>In the Annual Stakeholder Survey:</w:t>
            </w:r>
          </w:p>
          <w:p w14:paraId="432C8E94" w14:textId="78C44B06" w:rsidR="0088125F" w:rsidRPr="003A422C" w:rsidRDefault="0088125F" w:rsidP="006B3CAD">
            <w:pPr>
              <w:pStyle w:val="BodyText"/>
              <w:numPr>
                <w:ilvl w:val="0"/>
                <w:numId w:val="39"/>
              </w:numPr>
              <w:rPr>
                <w:rFonts w:ascii="Open Sans" w:hAnsi="Open Sans" w:cs="Open Sans"/>
              </w:rPr>
            </w:pPr>
            <w:r w:rsidRPr="003A422C">
              <w:rPr>
                <w:rFonts w:ascii="Open Sans" w:hAnsi="Open Sans" w:cs="Open Sans"/>
              </w:rPr>
              <w:t>66% of respondents to our Annual Stakeholder Survey 2025–26 agreed that PC publications, reports and papers are engaging and easy to read.</w:t>
            </w:r>
          </w:p>
          <w:p w14:paraId="1F6693CB" w14:textId="371ACE32" w:rsidR="0088125F" w:rsidRPr="005B55A4" w:rsidRDefault="0088125F" w:rsidP="00C86425">
            <w:pPr>
              <w:pStyle w:val="ListBullet2"/>
              <w:numPr>
                <w:ilvl w:val="0"/>
                <w:numId w:val="0"/>
              </w:numPr>
            </w:pPr>
            <w:r w:rsidRPr="003A422C">
              <w:rPr>
                <w:rFonts w:ascii="Open Sans" w:hAnsi="Open Sans" w:cs="Open Sans"/>
              </w:rPr>
              <w:t>This is an increase of 7% from last year.</w:t>
            </w:r>
            <w:r>
              <w:t xml:space="preserve"> </w:t>
            </w:r>
          </w:p>
        </w:tc>
      </w:tr>
      <w:tr w:rsidR="0088125F" w14:paraId="19035D11" w14:textId="77777777" w:rsidTr="00346C1D">
        <w:trPr>
          <w:hidden/>
        </w:trPr>
        <w:tc>
          <w:tcPr>
            <w:tcW w:w="9746" w:type="dxa"/>
            <w:shd w:val="clear" w:color="auto" w:fill="auto"/>
            <w:tcMar>
              <w:top w:w="0" w:type="dxa"/>
              <w:left w:w="170" w:type="dxa"/>
              <w:bottom w:w="0" w:type="dxa"/>
              <w:right w:w="170" w:type="dxa"/>
            </w:tcMar>
          </w:tcPr>
          <w:p w14:paraId="6F5E8AE5" w14:textId="77777777" w:rsidR="0088125F" w:rsidRPr="00465191" w:rsidRDefault="0088125F" w:rsidP="00346C1D">
            <w:pPr>
              <w:pStyle w:val="BodyText"/>
              <w:spacing w:before="0" w:after="0" w:line="80" w:lineRule="atLeast"/>
              <w:rPr>
                <w:smallCaps/>
                <w:vanish/>
              </w:rPr>
            </w:pPr>
          </w:p>
        </w:tc>
      </w:tr>
    </w:tbl>
    <w:p w14:paraId="311621FB" w14:textId="029B4912" w:rsidR="0088125F" w:rsidRPr="000E369A" w:rsidRDefault="0088125F" w:rsidP="004049FA">
      <w:pPr>
        <w:pStyle w:val="BodyText"/>
        <w:spacing w:before="360"/>
        <w:rPr>
          <w:rFonts w:ascii="Open Sans" w:hAnsi="Open Sans" w:cs="Open Sans"/>
          <w:spacing w:val="-4"/>
        </w:rPr>
      </w:pPr>
      <w:r w:rsidRPr="000E369A">
        <w:rPr>
          <w:rFonts w:ascii="Open Sans" w:hAnsi="Open Sans" w:cs="Open Sans"/>
          <w:spacing w:val="-4"/>
        </w:rPr>
        <w:t>During 2025</w:t>
      </w:r>
      <w:r w:rsidR="00F6459F" w:rsidRPr="000E369A">
        <w:rPr>
          <w:rFonts w:ascii="Open Sans" w:hAnsi="Open Sans" w:cs="Open Sans"/>
          <w:spacing w:val="-4"/>
        </w:rPr>
        <w:t>–</w:t>
      </w:r>
      <w:r w:rsidRPr="000E369A">
        <w:rPr>
          <w:rFonts w:ascii="Open Sans" w:hAnsi="Open Sans" w:cs="Open Sans"/>
          <w:spacing w:val="-4"/>
        </w:rPr>
        <w:t>26 we continued efforts to improve the readability of our publications including implementing new report templates</w:t>
      </w:r>
      <w:r w:rsidR="6389B919" w:rsidRPr="000E369A">
        <w:rPr>
          <w:rFonts w:ascii="Open Sans" w:hAnsi="Open Sans" w:cs="Open Sans"/>
          <w:spacing w:val="-4"/>
        </w:rPr>
        <w:t>, delivering shorter reports</w:t>
      </w:r>
      <w:r w:rsidRPr="000E369A">
        <w:rPr>
          <w:rFonts w:ascii="Open Sans" w:hAnsi="Open Sans" w:cs="Open Sans"/>
          <w:spacing w:val="-4"/>
        </w:rPr>
        <w:t xml:space="preserve"> and producing a wider range of report products. </w:t>
      </w:r>
    </w:p>
    <w:p w14:paraId="392254A1" w14:textId="77777777" w:rsidR="0088125F" w:rsidRPr="000E369A" w:rsidRDefault="0088125F" w:rsidP="0088125F">
      <w:pPr>
        <w:pStyle w:val="BodyText"/>
        <w:rPr>
          <w:rFonts w:ascii="Open Sans" w:hAnsi="Open Sans" w:cs="Open Sans"/>
          <w:spacing w:val="-4"/>
        </w:rPr>
      </w:pPr>
      <w:r w:rsidRPr="000E369A">
        <w:rPr>
          <w:rFonts w:ascii="Open Sans" w:hAnsi="Open Sans" w:cs="Open Sans"/>
          <w:spacing w:val="-4"/>
        </w:rPr>
        <w:t>Public participation in public policy design and decision-making provides a range of benefits to public servants, government officials, departments and ministers.</w:t>
      </w:r>
    </w:p>
    <w:p w14:paraId="75157209" w14:textId="77777777" w:rsidR="0088125F" w:rsidRPr="000E369A" w:rsidRDefault="0088125F" w:rsidP="0088125F">
      <w:pPr>
        <w:pStyle w:val="BodyText"/>
        <w:rPr>
          <w:rFonts w:ascii="Open Sans" w:hAnsi="Open Sans" w:cs="Open Sans"/>
          <w:spacing w:val="-4"/>
        </w:rPr>
      </w:pPr>
      <w:r w:rsidRPr="000E369A">
        <w:rPr>
          <w:rFonts w:ascii="Open Sans" w:hAnsi="Open Sans" w:cs="Open Sans"/>
          <w:spacing w:val="-4"/>
        </w:rPr>
        <w:t>For many years, the PC has communicated and engaged widely with stakeholders and community members to inform our research, policy advice and recommendations. However, we know that there is always room for improvement and we are continuing to look at innovative ways to engage with Australians.</w:t>
      </w:r>
    </w:p>
    <w:p w14:paraId="52C4C365" w14:textId="77777777" w:rsidR="0088125F" w:rsidRPr="000E369A" w:rsidRDefault="0088125F" w:rsidP="0088125F">
      <w:pPr>
        <w:pStyle w:val="BodyText"/>
        <w:rPr>
          <w:rFonts w:ascii="Open Sans" w:hAnsi="Open Sans" w:cs="Open Sans"/>
          <w:spacing w:val="-2"/>
        </w:rPr>
      </w:pPr>
      <w:r w:rsidRPr="000E369A">
        <w:rPr>
          <w:rFonts w:ascii="Open Sans" w:hAnsi="Open Sans" w:cs="Open Sans"/>
          <w:spacing w:val="-2"/>
        </w:rPr>
        <w:t xml:space="preserve">We’ve seen significant growth in our audiences and participation rates across different channels, resulting in an increase in the total number of submissions we received from 2,200 last year, to 2,708 this year. </w:t>
      </w:r>
    </w:p>
    <w:p w14:paraId="6188EAE8" w14:textId="77777777" w:rsidR="0088125F" w:rsidRPr="003A422C" w:rsidRDefault="0088125F" w:rsidP="0088125F">
      <w:pPr>
        <w:pStyle w:val="BodyText"/>
        <w:rPr>
          <w:rFonts w:ascii="Open Sans" w:hAnsi="Open Sans" w:cs="Open Sans"/>
        </w:rPr>
      </w:pPr>
      <w:r w:rsidRPr="003A422C">
        <w:rPr>
          <w:rFonts w:ascii="Open Sans" w:hAnsi="Open Sans" w:cs="Open Sans"/>
        </w:rPr>
        <w:t xml:space="preserve">Our redeveloped website went live on 3 October 2025. Since then and throughout 2026, we’ve continued to make improvements in readability and findability. </w:t>
      </w:r>
    </w:p>
    <w:p w14:paraId="5CA8B1BA" w14:textId="60ED3A56" w:rsidR="0088125F" w:rsidRPr="003A422C" w:rsidRDefault="0088125F" w:rsidP="0088125F">
      <w:pPr>
        <w:pStyle w:val="BodyText"/>
        <w:rPr>
          <w:rFonts w:ascii="Open Sans" w:hAnsi="Open Sans" w:cs="Open Sans"/>
        </w:rPr>
      </w:pPr>
      <w:r w:rsidRPr="003A422C">
        <w:rPr>
          <w:rFonts w:ascii="Open Sans" w:hAnsi="Open Sans" w:cs="Open Sans"/>
        </w:rPr>
        <w:t>The Closing the Gap information repository and the Report on Government Services generated over a fifth of total pageviews on our website between them (401,111 page</w:t>
      </w:r>
      <w:r w:rsidR="00153B37">
        <w:rPr>
          <w:rFonts w:ascii="Open Sans" w:hAnsi="Open Sans" w:cs="Open Sans"/>
        </w:rPr>
        <w:t xml:space="preserve"> </w:t>
      </w:r>
      <w:r w:rsidRPr="003A422C">
        <w:rPr>
          <w:rFonts w:ascii="Open Sans" w:hAnsi="Open Sans" w:cs="Open Sans"/>
        </w:rPr>
        <w:t>views)</w:t>
      </w:r>
      <w:r w:rsidR="00D80CDB">
        <w:rPr>
          <w:rFonts w:ascii="Open Sans" w:hAnsi="Open Sans" w:cs="Open Sans"/>
        </w:rPr>
        <w:t>.</w:t>
      </w:r>
    </w:p>
    <w:p w14:paraId="4EB7188B" w14:textId="0E961D80" w:rsidR="0088125F" w:rsidRPr="003A422C" w:rsidRDefault="0088125F" w:rsidP="0088125F">
      <w:pPr>
        <w:pStyle w:val="BodyText"/>
        <w:rPr>
          <w:rFonts w:ascii="Open Sans" w:hAnsi="Open Sans" w:cs="Open Sans"/>
        </w:rPr>
      </w:pPr>
      <w:r w:rsidRPr="003A422C">
        <w:rPr>
          <w:rFonts w:ascii="Open Sans" w:hAnsi="Open Sans" w:cs="Open Sans"/>
        </w:rPr>
        <w:t xml:space="preserve">The </w:t>
      </w:r>
      <w:r w:rsidRPr="000E369A">
        <w:rPr>
          <w:rFonts w:ascii="Open Sans" w:hAnsi="Open Sans" w:cs="Open Sans"/>
          <w:i/>
        </w:rPr>
        <w:t>Closing the Gap Annual Data Compilation Report 2025</w:t>
      </w:r>
      <w:r w:rsidRPr="003A422C">
        <w:rPr>
          <w:rFonts w:ascii="Open Sans" w:hAnsi="Open Sans" w:cs="Open Sans"/>
        </w:rPr>
        <w:t xml:space="preserve">, and the five pillars inquiry interim reports into </w:t>
      </w:r>
      <w:r w:rsidRPr="000E369A">
        <w:rPr>
          <w:rFonts w:ascii="Open Sans" w:hAnsi="Open Sans" w:cs="Open Sans"/>
          <w:i/>
        </w:rPr>
        <w:t>Harnessing data and digital technology</w:t>
      </w:r>
      <w:r w:rsidRPr="003A422C">
        <w:rPr>
          <w:rFonts w:ascii="Open Sans" w:hAnsi="Open Sans" w:cs="Open Sans"/>
        </w:rPr>
        <w:t xml:space="preserve"> and </w:t>
      </w:r>
      <w:proofErr w:type="gramStart"/>
      <w:r w:rsidRPr="000E369A">
        <w:rPr>
          <w:rFonts w:ascii="Open Sans" w:hAnsi="Open Sans" w:cs="Open Sans"/>
          <w:i/>
        </w:rPr>
        <w:t>Creating</w:t>
      </w:r>
      <w:proofErr w:type="gramEnd"/>
      <w:r w:rsidRPr="000E369A">
        <w:rPr>
          <w:rFonts w:ascii="Open Sans" w:hAnsi="Open Sans" w:cs="Open Sans"/>
          <w:i/>
        </w:rPr>
        <w:t xml:space="preserve"> a more dynamic and resilient economy</w:t>
      </w:r>
      <w:r w:rsidRPr="003A422C">
        <w:rPr>
          <w:rFonts w:ascii="Open Sans" w:hAnsi="Open Sans" w:cs="Open Sans"/>
        </w:rPr>
        <w:t xml:space="preserve"> were the top 3 downloads on our website </w:t>
      </w:r>
      <w:r w:rsidR="00B432CA">
        <w:rPr>
          <w:rFonts w:ascii="Open Sans" w:hAnsi="Open Sans" w:cs="Open Sans"/>
        </w:rPr>
        <w:t>(</w:t>
      </w:r>
      <w:r w:rsidRPr="003A422C">
        <w:rPr>
          <w:rFonts w:ascii="Open Sans" w:hAnsi="Open Sans" w:cs="Open Sans"/>
        </w:rPr>
        <w:t>8,667</w:t>
      </w:r>
      <w:r w:rsidR="00336550">
        <w:rPr>
          <w:rFonts w:ascii="Open Sans" w:hAnsi="Open Sans" w:cs="Open Sans"/>
        </w:rPr>
        <w:t>,</w:t>
      </w:r>
      <w:r w:rsidR="00B432CA" w:rsidRPr="003A422C">
        <w:rPr>
          <w:rFonts w:ascii="Open Sans" w:hAnsi="Open Sans" w:cs="Open Sans"/>
        </w:rPr>
        <w:t xml:space="preserve"> </w:t>
      </w:r>
      <w:r w:rsidRPr="003A422C">
        <w:rPr>
          <w:rFonts w:ascii="Open Sans" w:hAnsi="Open Sans" w:cs="Open Sans"/>
        </w:rPr>
        <w:t>6,858 and 4,930 downloads respectively</w:t>
      </w:r>
      <w:r w:rsidR="00B432CA">
        <w:rPr>
          <w:rFonts w:ascii="Open Sans" w:hAnsi="Open Sans" w:cs="Open Sans"/>
        </w:rPr>
        <w:t>)</w:t>
      </w:r>
      <w:r w:rsidRPr="003A422C">
        <w:rPr>
          <w:rFonts w:ascii="Open Sans" w:hAnsi="Open Sans" w:cs="Open Sans"/>
        </w:rPr>
        <w:t>.</w:t>
      </w:r>
    </w:p>
    <w:p w14:paraId="61355C85" w14:textId="77777777" w:rsidR="0088125F" w:rsidRPr="003A422C" w:rsidRDefault="0088125F" w:rsidP="0088125F">
      <w:pPr>
        <w:pStyle w:val="BodyText"/>
        <w:rPr>
          <w:rFonts w:ascii="Open Sans" w:hAnsi="Open Sans" w:cs="Open Sans"/>
        </w:rPr>
      </w:pPr>
      <w:r w:rsidRPr="003A422C">
        <w:rPr>
          <w:rFonts w:ascii="Open Sans" w:hAnsi="Open Sans" w:cs="Open Sans"/>
        </w:rPr>
        <w:t>This demonstrates the public’s substantial interest and engagement with the work of the PC.</w:t>
      </w:r>
    </w:p>
    <w:p w14:paraId="572B33DB" w14:textId="77777777" w:rsidR="0088125F" w:rsidRPr="003A422C" w:rsidRDefault="0088125F" w:rsidP="0088125F">
      <w:pPr>
        <w:pStyle w:val="BodyText"/>
        <w:rPr>
          <w:rFonts w:ascii="Open Sans" w:hAnsi="Open Sans" w:cs="Open Sans"/>
        </w:rPr>
      </w:pPr>
      <w:r w:rsidRPr="003A422C">
        <w:rPr>
          <w:rFonts w:ascii="Open Sans" w:hAnsi="Open Sans" w:cs="Open Sans"/>
        </w:rPr>
        <w:t>We continue to invest in building our capability to engage with Aboriginal and Torres Strait Islander people and communities in culturally safe and inclusive ways. This includes:</w:t>
      </w:r>
    </w:p>
    <w:p w14:paraId="2F7134B9" w14:textId="77777777" w:rsidR="0088125F" w:rsidRPr="003A422C" w:rsidRDefault="0088125F" w:rsidP="000E369A">
      <w:pPr>
        <w:pStyle w:val="ListBullet"/>
        <w:rPr>
          <w:rFonts w:cs="Open Sans"/>
        </w:rPr>
      </w:pPr>
      <w:r w:rsidRPr="003A422C">
        <w:rPr>
          <w:rFonts w:cs="Open Sans"/>
        </w:rPr>
        <w:t xml:space="preserve">launching our new Reconciliation Action Plan </w:t>
      </w:r>
    </w:p>
    <w:p w14:paraId="250060B8" w14:textId="1C71877E" w:rsidR="0088125F" w:rsidRPr="003A422C" w:rsidRDefault="0088125F" w:rsidP="000E369A">
      <w:pPr>
        <w:pStyle w:val="ListBullet"/>
        <w:rPr>
          <w:rFonts w:cs="Open Sans"/>
        </w:rPr>
      </w:pPr>
      <w:r w:rsidRPr="003A422C">
        <w:rPr>
          <w:rFonts w:cs="Open Sans"/>
        </w:rPr>
        <w:t xml:space="preserve">delivering cultural capability training to all staff to increase knowledge of Aboriginal and Torres Strait Islander peoples, </w:t>
      </w:r>
      <w:r w:rsidR="001054AD">
        <w:rPr>
          <w:rFonts w:cs="Open Sans"/>
        </w:rPr>
        <w:t xml:space="preserve">to </w:t>
      </w:r>
      <w:r w:rsidRPr="003A422C">
        <w:rPr>
          <w:rFonts w:cs="Open Sans"/>
        </w:rPr>
        <w:t>explore effective communication and engagement techniques, and focus on maintaining a culturally safe work environment</w:t>
      </w:r>
    </w:p>
    <w:p w14:paraId="1A8B3F93" w14:textId="77777777" w:rsidR="0088125F" w:rsidRPr="003A422C" w:rsidRDefault="0088125F" w:rsidP="000E369A">
      <w:pPr>
        <w:pStyle w:val="ListBullet"/>
        <w:rPr>
          <w:rFonts w:cs="Open Sans"/>
        </w:rPr>
      </w:pPr>
      <w:r w:rsidRPr="003A422C">
        <w:rPr>
          <w:rFonts w:cs="Open Sans"/>
        </w:rPr>
        <w:t>developing guidance to support culturally safe and inclusive engagement with Aboriginal and Torres Strait Islander peoples and communities.</w:t>
      </w:r>
    </w:p>
    <w:p w14:paraId="7B4C4130" w14:textId="77777777" w:rsidR="00764CF8" w:rsidRDefault="00764CF8" w:rsidP="0088125F">
      <w:pPr>
        <w:sectPr w:rsidR="00764CF8" w:rsidSect="00A16751">
          <w:headerReference w:type="even" r:id="rId57"/>
          <w:headerReference w:type="default" r:id="rId58"/>
          <w:footerReference w:type="even" r:id="rId59"/>
          <w:footerReference w:type="default" r:id="rId60"/>
          <w:headerReference w:type="first" r:id="rId61"/>
          <w:footerReference w:type="first" r:id="rId62"/>
          <w:type w:val="oddPage"/>
          <w:pgSz w:w="11907" w:h="16840" w:code="9"/>
          <w:pgMar w:top="1134" w:right="1134" w:bottom="1134" w:left="1134" w:header="794" w:footer="510" w:gutter="0"/>
          <w:pgNumType w:start="1"/>
          <w:cols w:space="708"/>
          <w:titlePg/>
          <w:docGrid w:linePitch="360"/>
        </w:sectPr>
      </w:pPr>
    </w:p>
    <w:p w14:paraId="54D008E8" w14:textId="4447C7AF" w:rsidR="0066646A" w:rsidRDefault="0066646A" w:rsidP="0088125F">
      <w:pPr>
        <w:sectPr w:rsidR="0066646A" w:rsidSect="00A16751">
          <w:headerReference w:type="even" r:id="rId63"/>
          <w:headerReference w:type="first" r:id="rId64"/>
          <w:footerReference w:type="first" r:id="rId65"/>
          <w:pgSz w:w="11907" w:h="16840" w:code="9"/>
          <w:pgMar w:top="1134" w:right="1134" w:bottom="1134" w:left="1134" w:header="794" w:footer="510" w:gutter="0"/>
          <w:cols w:space="708"/>
          <w:titlePg/>
          <w:docGrid w:linePitch="360"/>
        </w:sectPr>
      </w:pPr>
    </w:p>
    <w:p w14:paraId="4EE3E993" w14:textId="77777777" w:rsidR="00C33A47" w:rsidRPr="000C6583" w:rsidRDefault="00C33A47" w:rsidP="00C33A47">
      <w:pPr>
        <w:pStyle w:val="Heading1-Section-fullpage"/>
        <w:framePr w:wrap="around"/>
      </w:pPr>
      <w:bookmarkStart w:id="65" w:name="_Toc242712837"/>
      <w:r w:rsidRPr="000C6583">
        <w:lastRenderedPageBreak/>
        <w:t>Management and accountability</w:t>
      </w:r>
      <w:bookmarkEnd w:id="60"/>
      <w:bookmarkEnd w:id="61"/>
      <w:bookmarkEnd w:id="62"/>
      <w:bookmarkEnd w:id="65"/>
    </w:p>
    <w:p w14:paraId="3824121B" w14:textId="77777777" w:rsidR="00F071EE" w:rsidRDefault="00F071EE" w:rsidP="00F071EE">
      <w:pPr>
        <w:pStyle w:val="Heading2-nonumber"/>
      </w:pPr>
      <w:bookmarkStart w:id="66" w:name="_Toc242712838"/>
      <w:bookmarkStart w:id="67" w:name="_Toc205605025"/>
      <w:bookmarkStart w:id="68" w:name="_Toc205763930"/>
      <w:bookmarkStart w:id="69" w:name="_Toc299723"/>
      <w:r>
        <w:lastRenderedPageBreak/>
        <w:t>Commissioners and staff</w:t>
      </w:r>
      <w:bookmarkEnd w:id="66"/>
    </w:p>
    <w:p w14:paraId="5AD767EE" w14:textId="77777777" w:rsidR="00F071EE" w:rsidRPr="003A422C" w:rsidRDefault="00F071EE" w:rsidP="00F071EE">
      <w:pPr>
        <w:rPr>
          <w:rFonts w:ascii="Open Sans" w:hAnsi="Open Sans" w:cs="Open Sans"/>
        </w:rPr>
      </w:pPr>
      <w:r w:rsidRPr="003A422C">
        <w:rPr>
          <w:rFonts w:ascii="Open Sans" w:hAnsi="Open Sans" w:cs="Open Sans"/>
          <w:spacing w:val="-2"/>
        </w:rPr>
        <w:t xml:space="preserve">The PC operates within the boundaries of the </w:t>
      </w:r>
      <w:r w:rsidRPr="00E60F54">
        <w:rPr>
          <w:rFonts w:ascii="Open Sans" w:hAnsi="Open Sans" w:cs="Open Sans"/>
          <w:i/>
          <w:iCs/>
          <w:spacing w:val="-2"/>
        </w:rPr>
        <w:t>Productivity Commission Act 1998</w:t>
      </w:r>
      <w:r w:rsidRPr="003A422C">
        <w:rPr>
          <w:rFonts w:ascii="Open Sans" w:hAnsi="Open Sans" w:cs="Open Sans"/>
          <w:spacing w:val="-2"/>
        </w:rPr>
        <w:t>. Its independence is formally exercised under the PC Act through the Chair, Deputy Chair and Commissioners.</w:t>
      </w:r>
    </w:p>
    <w:p w14:paraId="14BAF24D" w14:textId="77777777" w:rsidR="00F071EE" w:rsidRPr="00AA4B39" w:rsidRDefault="00F071EE" w:rsidP="00F071EE">
      <w:pPr>
        <w:pStyle w:val="Heading3-noTOC"/>
      </w:pPr>
      <w:r>
        <w:t>Commissioners</w:t>
      </w:r>
    </w:p>
    <w:p w14:paraId="62EE2978" w14:textId="77777777" w:rsidR="00F071EE" w:rsidRPr="003A422C" w:rsidRDefault="00F071EE" w:rsidP="00F071EE">
      <w:pPr>
        <w:rPr>
          <w:rFonts w:ascii="Open Sans" w:hAnsi="Open Sans" w:cs="Open Sans"/>
          <w:spacing w:val="-2"/>
        </w:rPr>
      </w:pPr>
      <w:proofErr w:type="gramStart"/>
      <w:r w:rsidRPr="003A422C">
        <w:rPr>
          <w:rFonts w:ascii="Open Sans" w:hAnsi="Open Sans" w:cs="Open Sans"/>
          <w:spacing w:val="-2"/>
        </w:rPr>
        <w:t>At</w:t>
      </w:r>
      <w:proofErr w:type="gramEnd"/>
      <w:r w:rsidRPr="003A422C">
        <w:rPr>
          <w:rFonts w:ascii="Open Sans" w:hAnsi="Open Sans" w:cs="Open Sans"/>
          <w:spacing w:val="-2"/>
        </w:rPr>
        <w:t xml:space="preserve"> 30 June 2026, there were 11 public office holders at the PC.</w:t>
      </w:r>
    </w:p>
    <w:p w14:paraId="65B9D4F5" w14:textId="6FE32E13" w:rsidR="00F071EE" w:rsidRDefault="00F071EE" w:rsidP="00F071EE">
      <w:pPr>
        <w:spacing w:line="259" w:lineRule="auto"/>
        <w:rPr>
          <w:rFonts w:ascii="Open Sans" w:hAnsi="Open Sans" w:cs="Open Sans"/>
        </w:rPr>
      </w:pPr>
      <w:r w:rsidRPr="003A422C">
        <w:rPr>
          <w:rFonts w:ascii="Open Sans" w:hAnsi="Open Sans" w:cs="Open Sans"/>
        </w:rPr>
        <w:t xml:space="preserve">Commissioner biographies are available on our website </w:t>
      </w:r>
      <w:hyperlink r:id="rId66" w:history="1">
        <w:r w:rsidR="00C7419E" w:rsidRPr="00F275C5">
          <w:rPr>
            <w:rStyle w:val="Hyperlink"/>
            <w:rFonts w:ascii="Open Sans" w:hAnsi="Open Sans" w:cs="Open Sans"/>
          </w:rPr>
          <w:t>pc.gov.au/about/commissioners</w:t>
        </w:r>
      </w:hyperlink>
      <w:r w:rsidRPr="003A422C">
        <w:rPr>
          <w:rFonts w:ascii="Open Sans" w:hAnsi="Open Sans" w:cs="Open Sans"/>
        </w:rPr>
        <w:t xml:space="preserve"> and terms of appointment are listed in table 5.</w:t>
      </w:r>
    </w:p>
    <w:p w14:paraId="33911BED" w14:textId="60E92AB0" w:rsidR="00985BCE" w:rsidRPr="003A422C" w:rsidRDefault="00985BCE" w:rsidP="00985BCE">
      <w:pPr>
        <w:pStyle w:val="FigureTableHeading"/>
        <w:rPr>
          <w:rFonts w:ascii="Open Sans" w:hAnsi="Open Sans" w:cs="Open Sans"/>
          <w:b/>
        </w:rPr>
      </w:pPr>
      <w:r w:rsidRPr="00AF5671">
        <w:t>Table 5 – Chair and Commissioners, 30 June 2026</w:t>
      </w:r>
    </w:p>
    <w:tbl>
      <w:tblPr>
        <w:tblW w:w="9639" w:type="dxa"/>
        <w:tblBorders>
          <w:bottom w:val="single" w:sz="4" w:space="0" w:color="B3B3B3"/>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3261"/>
        <w:gridCol w:w="1701"/>
        <w:gridCol w:w="2267"/>
        <w:gridCol w:w="2410"/>
      </w:tblGrid>
      <w:tr w:rsidR="00F071EE" w:rsidRPr="00985BCE" w14:paraId="731196A5" w14:textId="77777777" w:rsidTr="00346C1D">
        <w:trPr>
          <w:tblHeader/>
        </w:trPr>
        <w:tc>
          <w:tcPr>
            <w:tcW w:w="9639" w:type="dxa"/>
            <w:gridSpan w:val="4"/>
            <w:tcBorders>
              <w:bottom w:val="single" w:sz="4" w:space="0" w:color="B3B3B3"/>
            </w:tcBorders>
            <w:vAlign w:val="bottom"/>
          </w:tcPr>
          <w:p w14:paraId="7EC1FCF1" w14:textId="77777777" w:rsidR="00F071EE" w:rsidRPr="00985BCE" w:rsidRDefault="00F071EE" w:rsidP="00346C1D">
            <w:pPr>
              <w:pStyle w:val="TableHeading"/>
              <w:spacing w:before="40" w:after="40"/>
              <w:rPr>
                <w:rFonts w:ascii="Open Sans" w:hAnsi="Open Sans" w:cs="Open Sans"/>
                <w:color w:val="1D4374"/>
                <w:szCs w:val="18"/>
              </w:rPr>
            </w:pPr>
            <w:r w:rsidRPr="00985BCE">
              <w:rPr>
                <w:rFonts w:ascii="Open Sans" w:hAnsi="Open Sans" w:cs="Open Sans"/>
                <w:color w:val="1D4374"/>
                <w:szCs w:val="18"/>
              </w:rPr>
              <w:t>Period of appointment</w:t>
            </w:r>
          </w:p>
        </w:tc>
      </w:tr>
      <w:tr w:rsidR="00F071EE" w:rsidRPr="00985BCE" w14:paraId="24FD83BE" w14:textId="77777777" w:rsidTr="00063421">
        <w:trPr>
          <w:tblHeader/>
        </w:trPr>
        <w:tc>
          <w:tcPr>
            <w:tcW w:w="3261" w:type="dxa"/>
            <w:tcBorders>
              <w:bottom w:val="single" w:sz="4" w:space="0" w:color="B3B3B3"/>
            </w:tcBorders>
            <w:vAlign w:val="bottom"/>
          </w:tcPr>
          <w:p w14:paraId="04CD23C4" w14:textId="77777777" w:rsidR="00F071EE" w:rsidRPr="00985BCE" w:rsidRDefault="00F071EE" w:rsidP="00346C1D">
            <w:pPr>
              <w:spacing w:before="40" w:after="40"/>
              <w:ind w:right="108"/>
              <w:rPr>
                <w:rFonts w:ascii="Open Sans" w:hAnsi="Open Sans" w:cs="Open Sans"/>
                <w:color w:val="1D4374"/>
                <w:sz w:val="18"/>
                <w:szCs w:val="18"/>
              </w:rPr>
            </w:pPr>
          </w:p>
        </w:tc>
        <w:tc>
          <w:tcPr>
            <w:tcW w:w="1701" w:type="dxa"/>
            <w:tcBorders>
              <w:bottom w:val="single" w:sz="4" w:space="0" w:color="B3B3B3"/>
            </w:tcBorders>
          </w:tcPr>
          <w:p w14:paraId="4CE1D85D" w14:textId="77777777" w:rsidR="00F071EE" w:rsidRPr="00985BCE" w:rsidRDefault="00F071EE" w:rsidP="00985BCE">
            <w:pPr>
              <w:pStyle w:val="TableHeading"/>
              <w:spacing w:before="40" w:after="40"/>
              <w:ind w:right="113"/>
              <w:rPr>
                <w:rFonts w:ascii="Open Sans" w:hAnsi="Open Sans" w:cs="Open Sans"/>
                <w:color w:val="1D4374"/>
                <w:szCs w:val="18"/>
              </w:rPr>
            </w:pPr>
            <w:r w:rsidRPr="00985BCE">
              <w:rPr>
                <w:rFonts w:ascii="Open Sans" w:hAnsi="Open Sans" w:cs="Open Sans"/>
                <w:color w:val="1D4374"/>
                <w:szCs w:val="18"/>
              </w:rPr>
              <w:t>Location</w:t>
            </w:r>
          </w:p>
        </w:tc>
        <w:tc>
          <w:tcPr>
            <w:tcW w:w="2267" w:type="dxa"/>
            <w:tcBorders>
              <w:bottom w:val="single" w:sz="4" w:space="0" w:color="B3B3B3"/>
            </w:tcBorders>
          </w:tcPr>
          <w:p w14:paraId="0F36508A" w14:textId="77777777" w:rsidR="00F071EE" w:rsidRPr="00985BCE" w:rsidRDefault="00F071EE" w:rsidP="00346C1D">
            <w:pPr>
              <w:pStyle w:val="TableHeading"/>
              <w:spacing w:before="40" w:after="40"/>
              <w:ind w:right="113"/>
              <w:jc w:val="right"/>
              <w:rPr>
                <w:rFonts w:ascii="Open Sans" w:hAnsi="Open Sans" w:cs="Open Sans"/>
                <w:color w:val="1D4374"/>
                <w:szCs w:val="18"/>
              </w:rPr>
            </w:pPr>
            <w:r w:rsidRPr="00985BCE">
              <w:rPr>
                <w:rFonts w:ascii="Open Sans" w:hAnsi="Open Sans" w:cs="Open Sans"/>
                <w:color w:val="1D4374"/>
                <w:szCs w:val="18"/>
              </w:rPr>
              <w:t>From</w:t>
            </w:r>
          </w:p>
        </w:tc>
        <w:tc>
          <w:tcPr>
            <w:tcW w:w="2410" w:type="dxa"/>
            <w:tcBorders>
              <w:bottom w:val="single" w:sz="4" w:space="0" w:color="B3B3B3"/>
            </w:tcBorders>
          </w:tcPr>
          <w:p w14:paraId="31BC6F10" w14:textId="77777777" w:rsidR="00F071EE" w:rsidRPr="00985BCE" w:rsidRDefault="00F071EE" w:rsidP="00346C1D">
            <w:pPr>
              <w:pStyle w:val="TableHeading"/>
              <w:spacing w:before="40" w:after="40"/>
              <w:ind w:right="113"/>
              <w:jc w:val="right"/>
              <w:rPr>
                <w:rFonts w:ascii="Open Sans" w:hAnsi="Open Sans" w:cs="Open Sans"/>
                <w:color w:val="1D4374"/>
                <w:szCs w:val="18"/>
              </w:rPr>
            </w:pPr>
            <w:r w:rsidRPr="00985BCE">
              <w:rPr>
                <w:rFonts w:ascii="Open Sans" w:hAnsi="Open Sans" w:cs="Open Sans"/>
                <w:color w:val="1D4374"/>
                <w:szCs w:val="18"/>
              </w:rPr>
              <w:t>To</w:t>
            </w:r>
          </w:p>
        </w:tc>
      </w:tr>
      <w:tr w:rsidR="00F071EE" w:rsidRPr="00985BCE" w14:paraId="20D35B3B" w14:textId="77777777" w:rsidTr="00063421">
        <w:tc>
          <w:tcPr>
            <w:tcW w:w="3261" w:type="dxa"/>
            <w:tcBorders>
              <w:top w:val="nil"/>
              <w:bottom w:val="nil"/>
            </w:tcBorders>
            <w:shd w:val="clear" w:color="auto" w:fill="F2F2F2" w:themeFill="background1" w:themeFillShade="F2"/>
          </w:tcPr>
          <w:p w14:paraId="2CB3DC14" w14:textId="77777777" w:rsidR="00F071EE" w:rsidRPr="00985BCE" w:rsidRDefault="00F071EE" w:rsidP="00346C1D">
            <w:pPr>
              <w:pStyle w:val="TableBody"/>
              <w:spacing w:before="40" w:after="40"/>
              <w:rPr>
                <w:rFonts w:ascii="Open Sans" w:hAnsi="Open Sans" w:cs="Open Sans"/>
                <w:szCs w:val="18"/>
                <w:highlight w:val="cyan"/>
              </w:rPr>
            </w:pPr>
            <w:r w:rsidRPr="00985BCE">
              <w:rPr>
                <w:rFonts w:ascii="Open Sans" w:hAnsi="Open Sans" w:cs="Open Sans"/>
                <w:szCs w:val="18"/>
              </w:rPr>
              <w:t>Ms D Wood (Chair)</w:t>
            </w:r>
          </w:p>
        </w:tc>
        <w:tc>
          <w:tcPr>
            <w:tcW w:w="1701" w:type="dxa"/>
            <w:tcBorders>
              <w:top w:val="nil"/>
              <w:bottom w:val="nil"/>
            </w:tcBorders>
            <w:shd w:val="clear" w:color="auto" w:fill="F2F2F2" w:themeFill="background1" w:themeFillShade="F2"/>
          </w:tcPr>
          <w:p w14:paraId="0B0EACC2" w14:textId="77777777" w:rsidR="00F071EE" w:rsidRPr="00985BCE" w:rsidRDefault="00F071EE" w:rsidP="00985BCE">
            <w:pPr>
              <w:pStyle w:val="TableBody"/>
              <w:spacing w:before="40" w:after="40"/>
              <w:ind w:right="170"/>
              <w:rPr>
                <w:rFonts w:ascii="Open Sans" w:hAnsi="Open Sans" w:cs="Open Sans"/>
                <w:color w:val="000000"/>
                <w:szCs w:val="18"/>
                <w:highlight w:val="cyan"/>
              </w:rPr>
            </w:pPr>
            <w:r w:rsidRPr="00985BCE">
              <w:rPr>
                <w:rFonts w:ascii="Open Sans" w:hAnsi="Open Sans" w:cs="Open Sans"/>
                <w:color w:val="000000"/>
                <w:szCs w:val="18"/>
              </w:rPr>
              <w:t>Melbourne</w:t>
            </w:r>
          </w:p>
        </w:tc>
        <w:tc>
          <w:tcPr>
            <w:tcW w:w="2267" w:type="dxa"/>
            <w:tcBorders>
              <w:top w:val="nil"/>
              <w:bottom w:val="nil"/>
            </w:tcBorders>
            <w:shd w:val="clear" w:color="auto" w:fill="F2F2F2" w:themeFill="background1" w:themeFillShade="F2"/>
          </w:tcPr>
          <w:p w14:paraId="4D063883" w14:textId="77777777" w:rsidR="00F071EE" w:rsidRPr="00985BCE" w:rsidRDefault="00F071EE" w:rsidP="00346C1D">
            <w:pPr>
              <w:pStyle w:val="TableBody"/>
              <w:spacing w:before="40" w:after="40"/>
              <w:ind w:right="113"/>
              <w:jc w:val="right"/>
              <w:rPr>
                <w:rFonts w:ascii="Open Sans" w:hAnsi="Open Sans" w:cs="Open Sans"/>
                <w:color w:val="000000"/>
                <w:szCs w:val="18"/>
                <w:highlight w:val="cyan"/>
              </w:rPr>
            </w:pPr>
            <w:r w:rsidRPr="00985BCE">
              <w:rPr>
                <w:rFonts w:ascii="Open Sans" w:hAnsi="Open Sans" w:cs="Open Sans"/>
                <w:color w:val="000000"/>
                <w:szCs w:val="18"/>
              </w:rPr>
              <w:t>13 Nov 2023</w:t>
            </w:r>
          </w:p>
        </w:tc>
        <w:tc>
          <w:tcPr>
            <w:tcW w:w="2410" w:type="dxa"/>
            <w:tcBorders>
              <w:top w:val="nil"/>
              <w:bottom w:val="nil"/>
            </w:tcBorders>
            <w:shd w:val="clear" w:color="auto" w:fill="F2F2F2" w:themeFill="background1" w:themeFillShade="F2"/>
          </w:tcPr>
          <w:p w14:paraId="02B2CF9D" w14:textId="77777777" w:rsidR="00F071EE" w:rsidRPr="00985BCE" w:rsidRDefault="00F071EE" w:rsidP="00346C1D">
            <w:pPr>
              <w:pStyle w:val="TableBody"/>
              <w:spacing w:before="40" w:after="40"/>
              <w:ind w:right="113"/>
              <w:jc w:val="right"/>
              <w:rPr>
                <w:rFonts w:ascii="Open Sans" w:hAnsi="Open Sans" w:cs="Open Sans"/>
                <w:color w:val="000000"/>
                <w:szCs w:val="18"/>
                <w:highlight w:val="cyan"/>
              </w:rPr>
            </w:pPr>
            <w:r w:rsidRPr="00985BCE">
              <w:rPr>
                <w:rFonts w:ascii="Open Sans" w:hAnsi="Open Sans" w:cs="Open Sans"/>
                <w:color w:val="000000"/>
                <w:szCs w:val="18"/>
              </w:rPr>
              <w:t>12 Nov 2028</w:t>
            </w:r>
          </w:p>
        </w:tc>
      </w:tr>
      <w:tr w:rsidR="00F071EE" w:rsidRPr="00985BCE" w14:paraId="2A9AF483" w14:textId="77777777" w:rsidTr="00063421">
        <w:tc>
          <w:tcPr>
            <w:tcW w:w="3261" w:type="dxa"/>
            <w:tcBorders>
              <w:top w:val="nil"/>
              <w:bottom w:val="nil"/>
            </w:tcBorders>
          </w:tcPr>
          <w:p w14:paraId="675FABD1" w14:textId="77777777" w:rsidR="00F071EE" w:rsidRPr="00985BCE" w:rsidRDefault="00F071EE" w:rsidP="00346C1D">
            <w:pPr>
              <w:pStyle w:val="TableBody"/>
              <w:spacing w:before="40" w:after="40"/>
              <w:rPr>
                <w:rFonts w:ascii="Open Sans" w:hAnsi="Open Sans" w:cs="Open Sans"/>
                <w:szCs w:val="18"/>
                <w:highlight w:val="cyan"/>
              </w:rPr>
            </w:pPr>
            <w:r w:rsidRPr="00985BCE">
              <w:rPr>
                <w:rFonts w:ascii="Open Sans" w:hAnsi="Open Sans" w:cs="Open Sans"/>
                <w:szCs w:val="18"/>
              </w:rPr>
              <w:t>Prof A Robson (Deputy Chair)</w:t>
            </w:r>
          </w:p>
        </w:tc>
        <w:tc>
          <w:tcPr>
            <w:tcW w:w="1701" w:type="dxa"/>
            <w:tcBorders>
              <w:top w:val="nil"/>
              <w:bottom w:val="nil"/>
            </w:tcBorders>
          </w:tcPr>
          <w:p w14:paraId="5C4F6969" w14:textId="77777777" w:rsidR="00F071EE" w:rsidRPr="00985BCE" w:rsidRDefault="00F071EE" w:rsidP="00985BCE">
            <w:pPr>
              <w:pStyle w:val="TableBody"/>
              <w:spacing w:before="40" w:after="40"/>
              <w:ind w:right="170"/>
              <w:rPr>
                <w:rFonts w:ascii="Open Sans" w:hAnsi="Open Sans" w:cs="Open Sans"/>
                <w:color w:val="000000"/>
                <w:szCs w:val="18"/>
                <w:highlight w:val="cyan"/>
              </w:rPr>
            </w:pPr>
            <w:r w:rsidRPr="00985BCE">
              <w:rPr>
                <w:rFonts w:ascii="Open Sans" w:hAnsi="Open Sans" w:cs="Open Sans"/>
                <w:color w:val="000000"/>
                <w:szCs w:val="18"/>
              </w:rPr>
              <w:t>Brisbane</w:t>
            </w:r>
          </w:p>
        </w:tc>
        <w:tc>
          <w:tcPr>
            <w:tcW w:w="2267" w:type="dxa"/>
            <w:tcBorders>
              <w:top w:val="nil"/>
              <w:bottom w:val="nil"/>
            </w:tcBorders>
          </w:tcPr>
          <w:p w14:paraId="6D8BBDFA" w14:textId="77777777" w:rsidR="00F071EE" w:rsidRPr="00985BCE" w:rsidRDefault="00F071EE" w:rsidP="00346C1D">
            <w:pPr>
              <w:pStyle w:val="TableBody"/>
              <w:spacing w:before="40" w:after="40"/>
              <w:ind w:right="113"/>
              <w:jc w:val="right"/>
              <w:rPr>
                <w:rFonts w:ascii="Open Sans" w:hAnsi="Open Sans" w:cs="Open Sans"/>
                <w:color w:val="000000"/>
                <w:szCs w:val="18"/>
                <w:highlight w:val="cyan"/>
              </w:rPr>
            </w:pPr>
            <w:r w:rsidRPr="00985BCE">
              <w:rPr>
                <w:rFonts w:ascii="Open Sans" w:hAnsi="Open Sans" w:cs="Open Sans"/>
                <w:color w:val="000000"/>
                <w:szCs w:val="18"/>
              </w:rPr>
              <w:t>28 Mar 2022</w:t>
            </w:r>
          </w:p>
        </w:tc>
        <w:tc>
          <w:tcPr>
            <w:tcW w:w="2410" w:type="dxa"/>
            <w:tcBorders>
              <w:top w:val="nil"/>
              <w:bottom w:val="nil"/>
            </w:tcBorders>
          </w:tcPr>
          <w:p w14:paraId="2504220C" w14:textId="77777777" w:rsidR="00F071EE" w:rsidRPr="00985BCE" w:rsidRDefault="00F071EE" w:rsidP="00346C1D">
            <w:pPr>
              <w:pStyle w:val="TableBody"/>
              <w:spacing w:before="40" w:after="40"/>
              <w:ind w:right="113"/>
              <w:jc w:val="right"/>
              <w:rPr>
                <w:rFonts w:ascii="Open Sans" w:hAnsi="Open Sans" w:cs="Open Sans"/>
                <w:color w:val="000000"/>
                <w:szCs w:val="18"/>
                <w:highlight w:val="cyan"/>
              </w:rPr>
            </w:pPr>
            <w:r w:rsidRPr="00985BCE">
              <w:rPr>
                <w:rFonts w:ascii="Open Sans" w:hAnsi="Open Sans" w:cs="Open Sans"/>
                <w:color w:val="000000"/>
                <w:szCs w:val="18"/>
              </w:rPr>
              <w:t>27 Mar 2027</w:t>
            </w:r>
          </w:p>
        </w:tc>
      </w:tr>
      <w:tr w:rsidR="00F071EE" w:rsidRPr="00985BCE" w14:paraId="1A59D2D1" w14:textId="77777777" w:rsidTr="00063421">
        <w:tc>
          <w:tcPr>
            <w:tcW w:w="3261" w:type="dxa"/>
            <w:tcBorders>
              <w:top w:val="nil"/>
              <w:bottom w:val="nil"/>
            </w:tcBorders>
            <w:shd w:val="clear" w:color="auto" w:fill="F2F2F2" w:themeFill="background1" w:themeFillShade="F2"/>
          </w:tcPr>
          <w:p w14:paraId="15A30A60" w14:textId="77777777" w:rsidR="00F071EE" w:rsidRPr="00985BCE" w:rsidRDefault="00F071EE" w:rsidP="00346C1D">
            <w:pPr>
              <w:pStyle w:val="TableBody"/>
              <w:spacing w:before="40" w:after="40"/>
              <w:rPr>
                <w:rFonts w:ascii="Open Sans" w:hAnsi="Open Sans" w:cs="Open Sans"/>
                <w:szCs w:val="18"/>
                <w:highlight w:val="cyan"/>
                <w:lang w:val="de-DE"/>
              </w:rPr>
            </w:pPr>
            <w:proofErr w:type="spellStart"/>
            <w:r w:rsidRPr="00985BCE">
              <w:rPr>
                <w:rFonts w:ascii="Open Sans" w:hAnsi="Open Sans" w:cs="Open Sans"/>
                <w:szCs w:val="18"/>
                <w:lang w:val="de-DE"/>
              </w:rPr>
              <w:t>Dr</w:t>
            </w:r>
            <w:proofErr w:type="spellEnd"/>
            <w:r w:rsidRPr="00985BCE">
              <w:rPr>
                <w:rFonts w:ascii="Open Sans" w:hAnsi="Open Sans" w:cs="Open Sans"/>
                <w:szCs w:val="18"/>
                <w:lang w:val="de-DE"/>
              </w:rPr>
              <w:t xml:space="preserve"> S King (p/t) </w:t>
            </w:r>
          </w:p>
        </w:tc>
        <w:tc>
          <w:tcPr>
            <w:tcW w:w="1701" w:type="dxa"/>
            <w:tcBorders>
              <w:top w:val="nil"/>
              <w:bottom w:val="nil"/>
            </w:tcBorders>
            <w:shd w:val="clear" w:color="auto" w:fill="F2F2F2" w:themeFill="background1" w:themeFillShade="F2"/>
          </w:tcPr>
          <w:p w14:paraId="2AD1D4FA" w14:textId="77777777" w:rsidR="00F071EE" w:rsidRPr="00985BCE" w:rsidRDefault="00F071EE" w:rsidP="00985BCE">
            <w:pPr>
              <w:pStyle w:val="TableBody"/>
              <w:spacing w:before="40" w:after="40"/>
              <w:ind w:right="170"/>
              <w:rPr>
                <w:rFonts w:ascii="Open Sans" w:hAnsi="Open Sans" w:cs="Open Sans"/>
                <w:szCs w:val="18"/>
                <w:highlight w:val="cyan"/>
              </w:rPr>
            </w:pPr>
            <w:r w:rsidRPr="00985BCE">
              <w:rPr>
                <w:rFonts w:ascii="Open Sans" w:hAnsi="Open Sans" w:cs="Open Sans"/>
                <w:color w:val="000000"/>
                <w:szCs w:val="18"/>
              </w:rPr>
              <w:t>Melbourne</w:t>
            </w:r>
          </w:p>
        </w:tc>
        <w:tc>
          <w:tcPr>
            <w:tcW w:w="2267" w:type="dxa"/>
            <w:tcBorders>
              <w:top w:val="nil"/>
              <w:bottom w:val="nil"/>
            </w:tcBorders>
            <w:shd w:val="clear" w:color="auto" w:fill="F2F2F2" w:themeFill="background1" w:themeFillShade="F2"/>
          </w:tcPr>
          <w:p w14:paraId="4EE434F7" w14:textId="77777777" w:rsidR="00F071EE" w:rsidRPr="00985BCE" w:rsidRDefault="00F071EE" w:rsidP="00346C1D">
            <w:pPr>
              <w:pStyle w:val="TableBody"/>
              <w:spacing w:before="40" w:after="40"/>
              <w:ind w:right="113"/>
              <w:jc w:val="right"/>
              <w:rPr>
                <w:rFonts w:ascii="Open Sans" w:hAnsi="Open Sans" w:cs="Open Sans"/>
                <w:szCs w:val="18"/>
                <w:highlight w:val="cyan"/>
              </w:rPr>
            </w:pPr>
            <w:r w:rsidRPr="00985BCE">
              <w:rPr>
                <w:rFonts w:ascii="Open Sans" w:hAnsi="Open Sans" w:cs="Open Sans"/>
                <w:szCs w:val="18"/>
              </w:rPr>
              <w:t>1 Jul 2016</w:t>
            </w:r>
          </w:p>
        </w:tc>
        <w:tc>
          <w:tcPr>
            <w:tcW w:w="2410" w:type="dxa"/>
            <w:tcBorders>
              <w:top w:val="nil"/>
              <w:bottom w:val="nil"/>
            </w:tcBorders>
            <w:shd w:val="clear" w:color="auto" w:fill="F2F2F2" w:themeFill="background1" w:themeFillShade="F2"/>
          </w:tcPr>
          <w:p w14:paraId="23D0BFC6" w14:textId="77777777" w:rsidR="00F071EE" w:rsidRPr="00985BCE" w:rsidRDefault="00F071EE" w:rsidP="00346C1D">
            <w:pPr>
              <w:pStyle w:val="TableBody"/>
              <w:spacing w:before="40" w:after="40"/>
              <w:ind w:right="113"/>
              <w:jc w:val="right"/>
              <w:rPr>
                <w:rFonts w:ascii="Open Sans" w:hAnsi="Open Sans" w:cs="Open Sans"/>
                <w:szCs w:val="18"/>
                <w:highlight w:val="cyan"/>
              </w:rPr>
            </w:pPr>
            <w:r w:rsidRPr="00985BCE">
              <w:rPr>
                <w:rFonts w:ascii="Open Sans" w:hAnsi="Open Sans" w:cs="Open Sans"/>
                <w:szCs w:val="18"/>
              </w:rPr>
              <w:t>31 Dec 2026</w:t>
            </w:r>
          </w:p>
        </w:tc>
      </w:tr>
      <w:tr w:rsidR="00F071EE" w:rsidRPr="00985BCE" w14:paraId="2AD70418" w14:textId="77777777" w:rsidTr="00063421">
        <w:tc>
          <w:tcPr>
            <w:tcW w:w="3261" w:type="dxa"/>
            <w:tcBorders>
              <w:top w:val="nil"/>
              <w:bottom w:val="nil"/>
            </w:tcBorders>
          </w:tcPr>
          <w:p w14:paraId="02F96523" w14:textId="77777777" w:rsidR="00F071EE" w:rsidRPr="00985BCE" w:rsidRDefault="00F071EE" w:rsidP="00346C1D">
            <w:pPr>
              <w:pStyle w:val="TableBody"/>
              <w:spacing w:before="40" w:after="40"/>
              <w:rPr>
                <w:rFonts w:ascii="Open Sans" w:hAnsi="Open Sans" w:cs="Open Sans"/>
                <w:szCs w:val="18"/>
                <w:highlight w:val="cyan"/>
              </w:rPr>
            </w:pPr>
            <w:proofErr w:type="spellStart"/>
            <w:r w:rsidRPr="00985BCE">
              <w:rPr>
                <w:rFonts w:ascii="Open Sans" w:hAnsi="Open Sans" w:cs="Open Sans"/>
                <w:szCs w:val="18"/>
                <w:lang w:val="de-DE"/>
              </w:rPr>
              <w:t>Dr</w:t>
            </w:r>
            <w:proofErr w:type="spellEnd"/>
            <w:r w:rsidRPr="00985BCE">
              <w:rPr>
                <w:rFonts w:ascii="Open Sans" w:hAnsi="Open Sans" w:cs="Open Sans"/>
                <w:szCs w:val="18"/>
                <w:lang w:val="de-DE"/>
              </w:rPr>
              <w:t xml:space="preserve"> C de Fontenay</w:t>
            </w:r>
          </w:p>
        </w:tc>
        <w:tc>
          <w:tcPr>
            <w:tcW w:w="1701" w:type="dxa"/>
            <w:tcBorders>
              <w:top w:val="nil"/>
              <w:bottom w:val="nil"/>
            </w:tcBorders>
          </w:tcPr>
          <w:p w14:paraId="34A98E96" w14:textId="77777777" w:rsidR="00F071EE" w:rsidRPr="00985BCE" w:rsidRDefault="00F071EE" w:rsidP="00985BCE">
            <w:pPr>
              <w:pStyle w:val="TableBody"/>
              <w:spacing w:before="40" w:after="40"/>
              <w:ind w:right="170"/>
              <w:rPr>
                <w:rFonts w:ascii="Open Sans" w:hAnsi="Open Sans" w:cs="Open Sans"/>
                <w:color w:val="000000"/>
                <w:szCs w:val="18"/>
                <w:highlight w:val="cyan"/>
              </w:rPr>
            </w:pPr>
            <w:r w:rsidRPr="00985BCE">
              <w:rPr>
                <w:rFonts w:ascii="Open Sans" w:hAnsi="Open Sans" w:cs="Open Sans"/>
                <w:color w:val="000000"/>
                <w:szCs w:val="18"/>
              </w:rPr>
              <w:t>Melbourne</w:t>
            </w:r>
          </w:p>
        </w:tc>
        <w:tc>
          <w:tcPr>
            <w:tcW w:w="2267" w:type="dxa"/>
            <w:tcBorders>
              <w:top w:val="nil"/>
              <w:bottom w:val="nil"/>
            </w:tcBorders>
          </w:tcPr>
          <w:p w14:paraId="67CFE40A" w14:textId="77777777" w:rsidR="00F071EE" w:rsidRPr="00985BCE" w:rsidRDefault="00F071EE" w:rsidP="00346C1D">
            <w:pPr>
              <w:pStyle w:val="TableBody"/>
              <w:spacing w:before="40" w:after="40"/>
              <w:ind w:right="113"/>
              <w:jc w:val="right"/>
              <w:rPr>
                <w:rFonts w:ascii="Open Sans" w:hAnsi="Open Sans" w:cs="Open Sans"/>
                <w:color w:val="000000"/>
                <w:szCs w:val="18"/>
                <w:highlight w:val="cyan"/>
              </w:rPr>
            </w:pPr>
            <w:r w:rsidRPr="00985BCE">
              <w:rPr>
                <w:rFonts w:ascii="Open Sans" w:hAnsi="Open Sans" w:cs="Open Sans"/>
                <w:color w:val="000000"/>
                <w:szCs w:val="18"/>
              </w:rPr>
              <w:t>1 Jul 2019</w:t>
            </w:r>
          </w:p>
        </w:tc>
        <w:tc>
          <w:tcPr>
            <w:tcW w:w="2410" w:type="dxa"/>
            <w:tcBorders>
              <w:top w:val="nil"/>
              <w:bottom w:val="nil"/>
            </w:tcBorders>
          </w:tcPr>
          <w:p w14:paraId="2D6C326B" w14:textId="77777777" w:rsidR="00F071EE" w:rsidRPr="00985BCE" w:rsidRDefault="00F071EE" w:rsidP="00346C1D">
            <w:pPr>
              <w:pStyle w:val="TableBody"/>
              <w:spacing w:before="40" w:after="40"/>
              <w:ind w:right="113"/>
              <w:jc w:val="right"/>
              <w:rPr>
                <w:rFonts w:ascii="Open Sans" w:hAnsi="Open Sans" w:cs="Open Sans"/>
                <w:color w:val="000000"/>
                <w:szCs w:val="18"/>
                <w:highlight w:val="cyan"/>
              </w:rPr>
            </w:pPr>
            <w:r w:rsidRPr="00985BCE">
              <w:rPr>
                <w:rFonts w:ascii="Open Sans" w:hAnsi="Open Sans" w:cs="Open Sans"/>
                <w:color w:val="000000"/>
                <w:szCs w:val="18"/>
              </w:rPr>
              <w:t>30 Jun 2029</w:t>
            </w:r>
          </w:p>
        </w:tc>
      </w:tr>
      <w:tr w:rsidR="00F071EE" w:rsidRPr="00985BCE" w14:paraId="478C5342" w14:textId="77777777" w:rsidTr="00063421">
        <w:tc>
          <w:tcPr>
            <w:tcW w:w="3261" w:type="dxa"/>
            <w:tcBorders>
              <w:top w:val="nil"/>
              <w:bottom w:val="nil"/>
            </w:tcBorders>
            <w:shd w:val="clear" w:color="auto" w:fill="F2F2F2" w:themeFill="background1" w:themeFillShade="F2"/>
          </w:tcPr>
          <w:p w14:paraId="15C4E2AA" w14:textId="77777777" w:rsidR="00F071EE" w:rsidRPr="00985BCE" w:rsidRDefault="00F071EE" w:rsidP="00346C1D">
            <w:pPr>
              <w:pStyle w:val="TableBody"/>
              <w:spacing w:before="40" w:after="40"/>
              <w:rPr>
                <w:rFonts w:ascii="Open Sans" w:hAnsi="Open Sans" w:cs="Open Sans"/>
                <w:szCs w:val="18"/>
                <w:highlight w:val="cyan"/>
                <w:lang w:val="de-DE"/>
              </w:rPr>
            </w:pPr>
            <w:r w:rsidRPr="00985BCE">
              <w:rPr>
                <w:rFonts w:ascii="Open Sans" w:hAnsi="Open Sans" w:cs="Open Sans"/>
                <w:szCs w:val="18"/>
                <w:lang w:val="de-DE"/>
              </w:rPr>
              <w:t>Ms J Chong</w:t>
            </w:r>
          </w:p>
        </w:tc>
        <w:tc>
          <w:tcPr>
            <w:tcW w:w="1701" w:type="dxa"/>
            <w:tcBorders>
              <w:top w:val="nil"/>
              <w:bottom w:val="nil"/>
            </w:tcBorders>
            <w:shd w:val="clear" w:color="auto" w:fill="F2F2F2" w:themeFill="background1" w:themeFillShade="F2"/>
          </w:tcPr>
          <w:p w14:paraId="3D385459" w14:textId="77777777" w:rsidR="00F071EE" w:rsidRPr="00985BCE" w:rsidRDefault="00F071EE" w:rsidP="00985BCE">
            <w:pPr>
              <w:pStyle w:val="TableBody"/>
              <w:spacing w:before="40" w:after="40"/>
              <w:ind w:right="170"/>
              <w:rPr>
                <w:rFonts w:ascii="Open Sans" w:hAnsi="Open Sans" w:cs="Open Sans"/>
                <w:color w:val="000000"/>
                <w:szCs w:val="18"/>
                <w:highlight w:val="cyan"/>
              </w:rPr>
            </w:pPr>
            <w:r w:rsidRPr="00985BCE">
              <w:rPr>
                <w:rFonts w:ascii="Open Sans" w:hAnsi="Open Sans" w:cs="Open Sans"/>
                <w:color w:val="000000"/>
                <w:szCs w:val="18"/>
              </w:rPr>
              <w:t>Adelaide</w:t>
            </w:r>
          </w:p>
        </w:tc>
        <w:tc>
          <w:tcPr>
            <w:tcW w:w="2267" w:type="dxa"/>
            <w:tcBorders>
              <w:top w:val="nil"/>
              <w:bottom w:val="nil"/>
            </w:tcBorders>
            <w:shd w:val="clear" w:color="auto" w:fill="F2F2F2" w:themeFill="background1" w:themeFillShade="F2"/>
          </w:tcPr>
          <w:p w14:paraId="3508A3D6" w14:textId="77777777" w:rsidR="00F071EE" w:rsidRPr="00985BCE" w:rsidRDefault="00F071EE" w:rsidP="00346C1D">
            <w:pPr>
              <w:pStyle w:val="TableBody"/>
              <w:spacing w:before="40" w:after="40"/>
              <w:ind w:right="113"/>
              <w:jc w:val="right"/>
              <w:rPr>
                <w:rFonts w:ascii="Open Sans" w:hAnsi="Open Sans" w:cs="Open Sans"/>
                <w:color w:val="000000"/>
                <w:szCs w:val="18"/>
                <w:highlight w:val="cyan"/>
              </w:rPr>
            </w:pPr>
            <w:r w:rsidRPr="00985BCE">
              <w:rPr>
                <w:rFonts w:ascii="Open Sans" w:hAnsi="Open Sans" w:cs="Open Sans"/>
                <w:color w:val="000000"/>
                <w:szCs w:val="18"/>
              </w:rPr>
              <w:t>1 Apr 2022</w:t>
            </w:r>
          </w:p>
        </w:tc>
        <w:tc>
          <w:tcPr>
            <w:tcW w:w="2410" w:type="dxa"/>
            <w:tcBorders>
              <w:top w:val="nil"/>
              <w:bottom w:val="nil"/>
            </w:tcBorders>
            <w:shd w:val="clear" w:color="auto" w:fill="F2F2F2" w:themeFill="background1" w:themeFillShade="F2"/>
          </w:tcPr>
          <w:p w14:paraId="278229DA" w14:textId="77777777" w:rsidR="00F071EE" w:rsidRPr="00985BCE" w:rsidRDefault="00F071EE" w:rsidP="00346C1D">
            <w:pPr>
              <w:pStyle w:val="TableBody"/>
              <w:spacing w:before="40" w:after="40"/>
              <w:ind w:right="113"/>
              <w:jc w:val="right"/>
              <w:rPr>
                <w:rFonts w:ascii="Open Sans" w:hAnsi="Open Sans" w:cs="Open Sans"/>
                <w:color w:val="000000"/>
                <w:szCs w:val="18"/>
                <w:highlight w:val="cyan"/>
              </w:rPr>
            </w:pPr>
            <w:r w:rsidRPr="00985BCE">
              <w:rPr>
                <w:rFonts w:ascii="Open Sans" w:hAnsi="Open Sans" w:cs="Open Sans"/>
                <w:color w:val="000000"/>
                <w:szCs w:val="18"/>
              </w:rPr>
              <w:t>31 Mar 2027</w:t>
            </w:r>
          </w:p>
        </w:tc>
      </w:tr>
      <w:tr w:rsidR="00F071EE" w:rsidRPr="00985BCE" w14:paraId="082DB1AC" w14:textId="77777777" w:rsidTr="00063421">
        <w:tc>
          <w:tcPr>
            <w:tcW w:w="3261" w:type="dxa"/>
            <w:tcBorders>
              <w:top w:val="nil"/>
              <w:bottom w:val="nil"/>
            </w:tcBorders>
          </w:tcPr>
          <w:p w14:paraId="6D62D441" w14:textId="77777777" w:rsidR="00F071EE" w:rsidRPr="00985BCE" w:rsidRDefault="00F071EE" w:rsidP="00346C1D">
            <w:pPr>
              <w:pStyle w:val="TableBody"/>
              <w:spacing w:before="40" w:after="40"/>
              <w:rPr>
                <w:rFonts w:ascii="Open Sans" w:hAnsi="Open Sans" w:cs="Open Sans"/>
                <w:szCs w:val="18"/>
                <w:highlight w:val="cyan"/>
              </w:rPr>
            </w:pPr>
            <w:r w:rsidRPr="00985BCE">
              <w:rPr>
                <w:rFonts w:ascii="Open Sans" w:hAnsi="Open Sans" w:cs="Open Sans"/>
                <w:szCs w:val="18"/>
                <w:lang w:val="de-DE"/>
              </w:rPr>
              <w:t>Mr M Stokie</w:t>
            </w:r>
          </w:p>
        </w:tc>
        <w:tc>
          <w:tcPr>
            <w:tcW w:w="1701" w:type="dxa"/>
            <w:tcBorders>
              <w:top w:val="nil"/>
              <w:bottom w:val="nil"/>
            </w:tcBorders>
          </w:tcPr>
          <w:p w14:paraId="0375B42F" w14:textId="77777777" w:rsidR="00F071EE" w:rsidRPr="00985BCE" w:rsidRDefault="00F071EE" w:rsidP="00985BCE">
            <w:pPr>
              <w:pStyle w:val="TableBody"/>
              <w:spacing w:before="40" w:after="40"/>
              <w:ind w:right="170"/>
              <w:rPr>
                <w:rFonts w:ascii="Open Sans" w:hAnsi="Open Sans" w:cs="Open Sans"/>
                <w:color w:val="000000"/>
                <w:szCs w:val="18"/>
                <w:highlight w:val="cyan"/>
              </w:rPr>
            </w:pPr>
            <w:r w:rsidRPr="00985BCE">
              <w:rPr>
                <w:rFonts w:ascii="Open Sans" w:hAnsi="Open Sans" w:cs="Open Sans"/>
                <w:color w:val="000000"/>
                <w:szCs w:val="18"/>
              </w:rPr>
              <w:t>Melbourne</w:t>
            </w:r>
          </w:p>
        </w:tc>
        <w:tc>
          <w:tcPr>
            <w:tcW w:w="2267" w:type="dxa"/>
            <w:tcBorders>
              <w:top w:val="nil"/>
              <w:bottom w:val="nil"/>
            </w:tcBorders>
          </w:tcPr>
          <w:p w14:paraId="558E1835" w14:textId="77777777" w:rsidR="00F071EE" w:rsidRPr="00985BCE" w:rsidRDefault="00F071EE" w:rsidP="00346C1D">
            <w:pPr>
              <w:pStyle w:val="TableBody"/>
              <w:spacing w:before="40" w:after="40"/>
              <w:ind w:right="113"/>
              <w:jc w:val="right"/>
              <w:rPr>
                <w:rFonts w:ascii="Open Sans" w:hAnsi="Open Sans" w:cs="Open Sans"/>
                <w:color w:val="000000"/>
                <w:szCs w:val="18"/>
                <w:highlight w:val="cyan"/>
              </w:rPr>
            </w:pPr>
            <w:r w:rsidRPr="00985BCE">
              <w:rPr>
                <w:rFonts w:ascii="Open Sans" w:hAnsi="Open Sans" w:cs="Open Sans"/>
                <w:color w:val="000000"/>
                <w:szCs w:val="18"/>
              </w:rPr>
              <w:t>1 Apr 2022</w:t>
            </w:r>
          </w:p>
        </w:tc>
        <w:tc>
          <w:tcPr>
            <w:tcW w:w="2410" w:type="dxa"/>
            <w:tcBorders>
              <w:top w:val="nil"/>
              <w:bottom w:val="nil"/>
            </w:tcBorders>
          </w:tcPr>
          <w:p w14:paraId="47439EBE" w14:textId="77777777" w:rsidR="00F071EE" w:rsidRPr="00985BCE" w:rsidRDefault="00F071EE" w:rsidP="00346C1D">
            <w:pPr>
              <w:pStyle w:val="TableBody"/>
              <w:spacing w:before="40" w:after="40"/>
              <w:ind w:right="113"/>
              <w:jc w:val="right"/>
              <w:rPr>
                <w:rFonts w:ascii="Open Sans" w:hAnsi="Open Sans" w:cs="Open Sans"/>
                <w:color w:val="000000"/>
                <w:szCs w:val="18"/>
                <w:highlight w:val="cyan"/>
              </w:rPr>
            </w:pPr>
            <w:r w:rsidRPr="00985BCE">
              <w:rPr>
                <w:rFonts w:ascii="Open Sans" w:hAnsi="Open Sans" w:cs="Open Sans"/>
                <w:color w:val="000000"/>
                <w:szCs w:val="18"/>
              </w:rPr>
              <w:t>31 Mar 2027</w:t>
            </w:r>
          </w:p>
        </w:tc>
      </w:tr>
      <w:tr w:rsidR="00F071EE" w:rsidRPr="00985BCE" w14:paraId="204F4E96" w14:textId="77777777" w:rsidTr="00063421">
        <w:tc>
          <w:tcPr>
            <w:tcW w:w="3261" w:type="dxa"/>
            <w:tcBorders>
              <w:top w:val="nil"/>
              <w:bottom w:val="nil"/>
            </w:tcBorders>
            <w:shd w:val="clear" w:color="auto" w:fill="F2F2F2" w:themeFill="background1" w:themeFillShade="F2"/>
          </w:tcPr>
          <w:p w14:paraId="5C05D45F" w14:textId="77777777" w:rsidR="00F071EE" w:rsidRPr="00985BCE" w:rsidRDefault="00F071EE" w:rsidP="00346C1D">
            <w:pPr>
              <w:pStyle w:val="TableBody"/>
              <w:spacing w:before="40" w:after="40"/>
              <w:rPr>
                <w:rFonts w:ascii="Open Sans" w:hAnsi="Open Sans" w:cs="Open Sans"/>
                <w:szCs w:val="18"/>
                <w:lang w:val="de-DE"/>
              </w:rPr>
            </w:pPr>
            <w:r w:rsidRPr="00985BCE">
              <w:rPr>
                <w:rFonts w:ascii="Open Sans" w:hAnsi="Open Sans" w:cs="Open Sans"/>
                <w:szCs w:val="18"/>
                <w:lang w:val="de-DE"/>
              </w:rPr>
              <w:t>Mr S Button</w:t>
            </w:r>
          </w:p>
        </w:tc>
        <w:tc>
          <w:tcPr>
            <w:tcW w:w="1701" w:type="dxa"/>
            <w:tcBorders>
              <w:top w:val="nil"/>
              <w:bottom w:val="nil"/>
            </w:tcBorders>
            <w:shd w:val="clear" w:color="auto" w:fill="F2F2F2" w:themeFill="background1" w:themeFillShade="F2"/>
          </w:tcPr>
          <w:p w14:paraId="66B125E3" w14:textId="77777777" w:rsidR="00F071EE" w:rsidRPr="00985BCE" w:rsidRDefault="00F071EE" w:rsidP="00985BCE">
            <w:pPr>
              <w:pStyle w:val="TableBody"/>
              <w:spacing w:before="40" w:after="40"/>
              <w:ind w:right="170"/>
              <w:rPr>
                <w:rFonts w:ascii="Open Sans" w:hAnsi="Open Sans" w:cs="Open Sans"/>
                <w:szCs w:val="18"/>
                <w:lang w:val="de-DE"/>
              </w:rPr>
            </w:pPr>
            <w:r w:rsidRPr="00985BCE">
              <w:rPr>
                <w:rFonts w:ascii="Open Sans" w:hAnsi="Open Sans" w:cs="Open Sans"/>
                <w:szCs w:val="18"/>
                <w:lang w:val="de-DE"/>
              </w:rPr>
              <w:t>Brisbane</w:t>
            </w:r>
          </w:p>
        </w:tc>
        <w:tc>
          <w:tcPr>
            <w:tcW w:w="2267" w:type="dxa"/>
            <w:tcBorders>
              <w:top w:val="nil"/>
              <w:bottom w:val="nil"/>
            </w:tcBorders>
            <w:shd w:val="clear" w:color="auto" w:fill="F2F2F2" w:themeFill="background1" w:themeFillShade="F2"/>
          </w:tcPr>
          <w:p w14:paraId="35076C74" w14:textId="77777777" w:rsidR="00F071EE" w:rsidRPr="00985BCE" w:rsidRDefault="00F071EE" w:rsidP="00346C1D">
            <w:pPr>
              <w:pStyle w:val="TableBody"/>
              <w:spacing w:before="40" w:after="40"/>
              <w:ind w:right="113"/>
              <w:jc w:val="right"/>
              <w:rPr>
                <w:rFonts w:ascii="Open Sans" w:hAnsi="Open Sans" w:cs="Open Sans"/>
                <w:szCs w:val="18"/>
                <w:lang w:val="de-DE"/>
              </w:rPr>
            </w:pPr>
            <w:r w:rsidRPr="00985BCE">
              <w:rPr>
                <w:rFonts w:ascii="Open Sans" w:hAnsi="Open Sans" w:cs="Open Sans"/>
                <w:szCs w:val="18"/>
                <w:lang w:val="de-DE"/>
              </w:rPr>
              <w:t>25 Jun 2024</w:t>
            </w:r>
          </w:p>
        </w:tc>
        <w:tc>
          <w:tcPr>
            <w:tcW w:w="2410" w:type="dxa"/>
            <w:tcBorders>
              <w:top w:val="nil"/>
              <w:bottom w:val="nil"/>
            </w:tcBorders>
            <w:shd w:val="clear" w:color="auto" w:fill="F2F2F2" w:themeFill="background1" w:themeFillShade="F2"/>
          </w:tcPr>
          <w:p w14:paraId="78D862B2" w14:textId="77777777" w:rsidR="00F071EE" w:rsidRPr="00985BCE" w:rsidRDefault="00F071EE" w:rsidP="00346C1D">
            <w:pPr>
              <w:pStyle w:val="TableBody"/>
              <w:spacing w:before="40" w:after="40"/>
              <w:ind w:right="113"/>
              <w:jc w:val="right"/>
              <w:rPr>
                <w:rFonts w:ascii="Open Sans" w:hAnsi="Open Sans" w:cs="Open Sans"/>
                <w:szCs w:val="18"/>
                <w:lang w:val="de-DE"/>
              </w:rPr>
            </w:pPr>
            <w:r w:rsidRPr="00985BCE">
              <w:rPr>
                <w:rFonts w:ascii="Open Sans" w:hAnsi="Open Sans" w:cs="Open Sans"/>
                <w:szCs w:val="18"/>
                <w:lang w:val="de-DE"/>
              </w:rPr>
              <w:t>24 Jun 2029</w:t>
            </w:r>
          </w:p>
        </w:tc>
      </w:tr>
      <w:tr w:rsidR="00F071EE" w:rsidRPr="00985BCE" w14:paraId="361632A1" w14:textId="77777777" w:rsidTr="00063421">
        <w:tc>
          <w:tcPr>
            <w:tcW w:w="3261" w:type="dxa"/>
            <w:tcBorders>
              <w:top w:val="nil"/>
              <w:bottom w:val="nil"/>
            </w:tcBorders>
          </w:tcPr>
          <w:p w14:paraId="1D869727" w14:textId="77777777" w:rsidR="00F071EE" w:rsidRPr="00985BCE" w:rsidRDefault="00F071EE" w:rsidP="00346C1D">
            <w:pPr>
              <w:pStyle w:val="TableBody"/>
              <w:spacing w:before="40" w:after="40"/>
              <w:rPr>
                <w:rFonts w:ascii="Open Sans" w:hAnsi="Open Sans" w:cs="Open Sans"/>
                <w:szCs w:val="18"/>
              </w:rPr>
            </w:pPr>
            <w:r w:rsidRPr="00985BCE">
              <w:rPr>
                <w:rFonts w:ascii="Open Sans" w:hAnsi="Open Sans" w:cs="Open Sans"/>
                <w:szCs w:val="18"/>
                <w:lang w:val="de-DE"/>
              </w:rPr>
              <w:t>Mr B Sterland</w:t>
            </w:r>
          </w:p>
        </w:tc>
        <w:tc>
          <w:tcPr>
            <w:tcW w:w="1701" w:type="dxa"/>
            <w:tcBorders>
              <w:top w:val="nil"/>
              <w:bottom w:val="nil"/>
            </w:tcBorders>
          </w:tcPr>
          <w:p w14:paraId="4F6171A8" w14:textId="77777777" w:rsidR="00F071EE" w:rsidRPr="00985BCE" w:rsidRDefault="00F071EE" w:rsidP="00985BCE">
            <w:pPr>
              <w:pStyle w:val="TableBody"/>
              <w:spacing w:before="40" w:after="40"/>
              <w:ind w:right="170"/>
              <w:rPr>
                <w:rFonts w:ascii="Open Sans" w:hAnsi="Open Sans" w:cs="Open Sans"/>
                <w:color w:val="000000"/>
                <w:szCs w:val="18"/>
              </w:rPr>
            </w:pPr>
            <w:r w:rsidRPr="00985BCE">
              <w:rPr>
                <w:rFonts w:ascii="Open Sans" w:hAnsi="Open Sans" w:cs="Open Sans"/>
                <w:color w:val="000000"/>
                <w:szCs w:val="18"/>
              </w:rPr>
              <w:t>Melbourne</w:t>
            </w:r>
          </w:p>
        </w:tc>
        <w:tc>
          <w:tcPr>
            <w:tcW w:w="2267" w:type="dxa"/>
            <w:tcBorders>
              <w:top w:val="nil"/>
              <w:bottom w:val="nil"/>
            </w:tcBorders>
          </w:tcPr>
          <w:p w14:paraId="6852269A" w14:textId="77777777" w:rsidR="00F071EE" w:rsidRPr="00985BCE" w:rsidRDefault="00F071EE" w:rsidP="00346C1D">
            <w:pPr>
              <w:pStyle w:val="TableBody"/>
              <w:spacing w:before="40" w:after="40"/>
              <w:ind w:right="113"/>
              <w:jc w:val="right"/>
              <w:rPr>
                <w:rFonts w:ascii="Open Sans" w:hAnsi="Open Sans" w:cs="Open Sans"/>
                <w:color w:val="000000"/>
                <w:szCs w:val="18"/>
              </w:rPr>
            </w:pPr>
            <w:r w:rsidRPr="00985BCE">
              <w:rPr>
                <w:rFonts w:ascii="Open Sans" w:hAnsi="Open Sans" w:cs="Open Sans"/>
                <w:color w:val="000000"/>
                <w:szCs w:val="18"/>
              </w:rPr>
              <w:t>25 Jun 2024</w:t>
            </w:r>
          </w:p>
        </w:tc>
        <w:tc>
          <w:tcPr>
            <w:tcW w:w="2410" w:type="dxa"/>
            <w:tcBorders>
              <w:top w:val="nil"/>
              <w:bottom w:val="nil"/>
            </w:tcBorders>
          </w:tcPr>
          <w:p w14:paraId="329FC35A" w14:textId="77777777" w:rsidR="00F071EE" w:rsidRPr="00985BCE" w:rsidRDefault="00F071EE" w:rsidP="00346C1D">
            <w:pPr>
              <w:pStyle w:val="TableBody"/>
              <w:spacing w:before="40" w:after="40"/>
              <w:ind w:right="113"/>
              <w:jc w:val="right"/>
              <w:rPr>
                <w:rFonts w:ascii="Open Sans" w:hAnsi="Open Sans" w:cs="Open Sans"/>
                <w:color w:val="000000"/>
                <w:szCs w:val="18"/>
              </w:rPr>
            </w:pPr>
            <w:r w:rsidRPr="00985BCE">
              <w:rPr>
                <w:rFonts w:ascii="Open Sans" w:hAnsi="Open Sans" w:cs="Open Sans"/>
                <w:color w:val="000000"/>
                <w:szCs w:val="18"/>
              </w:rPr>
              <w:t>24 Jun 2029</w:t>
            </w:r>
          </w:p>
        </w:tc>
      </w:tr>
      <w:tr w:rsidR="00F071EE" w:rsidRPr="00985BCE" w14:paraId="309C7E7A" w14:textId="77777777" w:rsidTr="00063421">
        <w:tc>
          <w:tcPr>
            <w:tcW w:w="3261" w:type="dxa"/>
            <w:tcBorders>
              <w:top w:val="nil"/>
              <w:bottom w:val="nil"/>
            </w:tcBorders>
            <w:shd w:val="clear" w:color="auto" w:fill="F2F2F2" w:themeFill="background1" w:themeFillShade="F2"/>
          </w:tcPr>
          <w:p w14:paraId="0CA129A7" w14:textId="77777777" w:rsidR="00F071EE" w:rsidRPr="00985BCE" w:rsidRDefault="00F071EE" w:rsidP="00346C1D">
            <w:pPr>
              <w:pStyle w:val="TableBody"/>
              <w:spacing w:before="40" w:after="40"/>
              <w:rPr>
                <w:rFonts w:ascii="Open Sans" w:hAnsi="Open Sans" w:cs="Open Sans"/>
                <w:szCs w:val="18"/>
              </w:rPr>
            </w:pPr>
            <w:proofErr w:type="spellStart"/>
            <w:r w:rsidRPr="00985BCE">
              <w:rPr>
                <w:rFonts w:ascii="Open Sans" w:hAnsi="Open Sans" w:cs="Open Sans"/>
                <w:szCs w:val="18"/>
                <w:lang w:val="de-DE"/>
              </w:rPr>
              <w:t>Dr</w:t>
            </w:r>
            <w:proofErr w:type="spellEnd"/>
            <w:r w:rsidRPr="00985BCE">
              <w:rPr>
                <w:rFonts w:ascii="Open Sans" w:hAnsi="Open Sans" w:cs="Open Sans"/>
                <w:szCs w:val="18"/>
                <w:lang w:val="de-DE"/>
              </w:rPr>
              <w:t xml:space="preserve"> A Roberts</w:t>
            </w:r>
          </w:p>
        </w:tc>
        <w:tc>
          <w:tcPr>
            <w:tcW w:w="1701" w:type="dxa"/>
            <w:tcBorders>
              <w:top w:val="nil"/>
              <w:bottom w:val="nil"/>
            </w:tcBorders>
            <w:shd w:val="clear" w:color="auto" w:fill="F2F2F2" w:themeFill="background1" w:themeFillShade="F2"/>
          </w:tcPr>
          <w:p w14:paraId="1DC79302" w14:textId="77777777" w:rsidR="00F071EE" w:rsidRPr="00985BCE" w:rsidRDefault="00F071EE" w:rsidP="00985BCE">
            <w:pPr>
              <w:pStyle w:val="TableBody"/>
              <w:spacing w:before="40" w:after="40"/>
              <w:ind w:right="170"/>
              <w:rPr>
                <w:rFonts w:ascii="Open Sans" w:hAnsi="Open Sans" w:cs="Open Sans"/>
                <w:color w:val="000000"/>
                <w:szCs w:val="18"/>
              </w:rPr>
            </w:pPr>
            <w:r w:rsidRPr="00985BCE">
              <w:rPr>
                <w:rFonts w:ascii="Open Sans" w:hAnsi="Open Sans" w:cs="Open Sans"/>
                <w:color w:val="000000"/>
                <w:szCs w:val="18"/>
              </w:rPr>
              <w:t>Melbourne</w:t>
            </w:r>
          </w:p>
        </w:tc>
        <w:tc>
          <w:tcPr>
            <w:tcW w:w="2267" w:type="dxa"/>
            <w:tcBorders>
              <w:top w:val="nil"/>
              <w:bottom w:val="nil"/>
            </w:tcBorders>
            <w:shd w:val="clear" w:color="auto" w:fill="F2F2F2" w:themeFill="background1" w:themeFillShade="F2"/>
          </w:tcPr>
          <w:p w14:paraId="0C5F7511" w14:textId="77777777" w:rsidR="00F071EE" w:rsidRPr="00985BCE" w:rsidRDefault="00F071EE" w:rsidP="00346C1D">
            <w:pPr>
              <w:pStyle w:val="TableBody"/>
              <w:spacing w:before="40" w:after="40"/>
              <w:ind w:right="113"/>
              <w:jc w:val="right"/>
              <w:rPr>
                <w:rFonts w:ascii="Open Sans" w:hAnsi="Open Sans" w:cs="Open Sans"/>
                <w:color w:val="000000"/>
                <w:szCs w:val="18"/>
              </w:rPr>
            </w:pPr>
            <w:r w:rsidRPr="00985BCE">
              <w:rPr>
                <w:rFonts w:ascii="Open Sans" w:hAnsi="Open Sans" w:cs="Open Sans"/>
                <w:color w:val="000000"/>
                <w:szCs w:val="18"/>
              </w:rPr>
              <w:t>25 Jun 2024</w:t>
            </w:r>
          </w:p>
        </w:tc>
        <w:tc>
          <w:tcPr>
            <w:tcW w:w="2410" w:type="dxa"/>
            <w:tcBorders>
              <w:top w:val="nil"/>
              <w:bottom w:val="nil"/>
            </w:tcBorders>
            <w:shd w:val="clear" w:color="auto" w:fill="F2F2F2" w:themeFill="background1" w:themeFillShade="F2"/>
          </w:tcPr>
          <w:p w14:paraId="451ACFA3" w14:textId="77777777" w:rsidR="00F071EE" w:rsidRPr="00985BCE" w:rsidRDefault="00F071EE" w:rsidP="00346C1D">
            <w:pPr>
              <w:pStyle w:val="TableBody"/>
              <w:spacing w:before="40" w:after="40"/>
              <w:ind w:right="113"/>
              <w:jc w:val="right"/>
              <w:rPr>
                <w:rFonts w:ascii="Open Sans" w:hAnsi="Open Sans" w:cs="Open Sans"/>
                <w:color w:val="000000"/>
                <w:szCs w:val="18"/>
              </w:rPr>
            </w:pPr>
            <w:r w:rsidRPr="00985BCE">
              <w:rPr>
                <w:rFonts w:ascii="Open Sans" w:hAnsi="Open Sans" w:cs="Open Sans"/>
                <w:color w:val="000000"/>
                <w:szCs w:val="18"/>
              </w:rPr>
              <w:t>24 Jun 2029</w:t>
            </w:r>
          </w:p>
        </w:tc>
      </w:tr>
      <w:tr w:rsidR="00F071EE" w:rsidRPr="00985BCE" w14:paraId="7AF0A771" w14:textId="77777777" w:rsidTr="00063421">
        <w:tc>
          <w:tcPr>
            <w:tcW w:w="3261" w:type="dxa"/>
          </w:tcPr>
          <w:p w14:paraId="7EACD520" w14:textId="77777777" w:rsidR="00F071EE" w:rsidRPr="00985BCE" w:rsidRDefault="00F071EE" w:rsidP="00346C1D">
            <w:pPr>
              <w:pStyle w:val="TableBody"/>
              <w:spacing w:before="40" w:after="40"/>
              <w:rPr>
                <w:rFonts w:ascii="Open Sans" w:hAnsi="Open Sans" w:cs="Open Sans"/>
                <w:szCs w:val="18"/>
              </w:rPr>
            </w:pPr>
            <w:proofErr w:type="spellStart"/>
            <w:r w:rsidRPr="00985BCE">
              <w:rPr>
                <w:rFonts w:ascii="Open Sans" w:hAnsi="Open Sans" w:cs="Open Sans"/>
                <w:szCs w:val="18"/>
                <w:lang w:val="de-DE"/>
              </w:rPr>
              <w:t>Dr</w:t>
            </w:r>
            <w:proofErr w:type="spellEnd"/>
            <w:r w:rsidRPr="00985BCE">
              <w:rPr>
                <w:rFonts w:ascii="Open Sans" w:hAnsi="Open Sans" w:cs="Open Sans"/>
                <w:szCs w:val="18"/>
                <w:lang w:val="de-DE"/>
              </w:rPr>
              <w:t xml:space="preserve"> A Jackson</w:t>
            </w:r>
          </w:p>
        </w:tc>
        <w:tc>
          <w:tcPr>
            <w:tcW w:w="1701" w:type="dxa"/>
          </w:tcPr>
          <w:p w14:paraId="47791F6A" w14:textId="77777777" w:rsidR="00F071EE" w:rsidRPr="00985BCE" w:rsidRDefault="00F071EE" w:rsidP="00985BCE">
            <w:pPr>
              <w:pStyle w:val="TableBody"/>
              <w:spacing w:before="40" w:after="40"/>
              <w:ind w:right="170"/>
              <w:rPr>
                <w:rFonts w:ascii="Open Sans" w:hAnsi="Open Sans" w:cs="Open Sans"/>
                <w:color w:val="000000"/>
                <w:szCs w:val="18"/>
              </w:rPr>
            </w:pPr>
            <w:r w:rsidRPr="00985BCE">
              <w:rPr>
                <w:rFonts w:ascii="Open Sans" w:hAnsi="Open Sans" w:cs="Open Sans"/>
                <w:color w:val="000000"/>
                <w:szCs w:val="18"/>
              </w:rPr>
              <w:t>Melbourne</w:t>
            </w:r>
          </w:p>
        </w:tc>
        <w:tc>
          <w:tcPr>
            <w:tcW w:w="2267" w:type="dxa"/>
          </w:tcPr>
          <w:p w14:paraId="0CB709D7" w14:textId="77777777" w:rsidR="00F071EE" w:rsidRPr="00985BCE" w:rsidRDefault="00F071EE" w:rsidP="00346C1D">
            <w:pPr>
              <w:pStyle w:val="TableBody"/>
              <w:spacing w:before="40" w:after="40"/>
              <w:ind w:right="113"/>
              <w:jc w:val="right"/>
              <w:rPr>
                <w:rFonts w:ascii="Open Sans" w:hAnsi="Open Sans" w:cs="Open Sans"/>
                <w:color w:val="000000"/>
                <w:szCs w:val="18"/>
              </w:rPr>
            </w:pPr>
            <w:r w:rsidRPr="00985BCE">
              <w:rPr>
                <w:rFonts w:ascii="Open Sans" w:hAnsi="Open Sans" w:cs="Open Sans"/>
                <w:color w:val="000000"/>
                <w:szCs w:val="18"/>
              </w:rPr>
              <w:t>28 Apr 2025</w:t>
            </w:r>
          </w:p>
        </w:tc>
        <w:tc>
          <w:tcPr>
            <w:tcW w:w="2410" w:type="dxa"/>
          </w:tcPr>
          <w:p w14:paraId="650138E5" w14:textId="77777777" w:rsidR="00F071EE" w:rsidRPr="00985BCE" w:rsidRDefault="00F071EE" w:rsidP="00346C1D">
            <w:pPr>
              <w:pStyle w:val="TableBody"/>
              <w:spacing w:before="40" w:after="40"/>
              <w:ind w:right="113"/>
              <w:jc w:val="right"/>
              <w:rPr>
                <w:rFonts w:ascii="Open Sans" w:hAnsi="Open Sans" w:cs="Open Sans"/>
                <w:color w:val="000000"/>
                <w:szCs w:val="18"/>
              </w:rPr>
            </w:pPr>
            <w:r w:rsidRPr="00985BCE">
              <w:rPr>
                <w:rFonts w:ascii="Open Sans" w:hAnsi="Open Sans" w:cs="Open Sans"/>
                <w:color w:val="000000"/>
                <w:szCs w:val="18"/>
              </w:rPr>
              <w:t>27 Apr 2030</w:t>
            </w:r>
          </w:p>
        </w:tc>
      </w:tr>
      <w:tr w:rsidR="00F071EE" w:rsidRPr="00985BCE" w14:paraId="461891D5" w14:textId="77777777" w:rsidTr="00063421">
        <w:tc>
          <w:tcPr>
            <w:tcW w:w="3261" w:type="dxa"/>
          </w:tcPr>
          <w:p w14:paraId="7D549CB9" w14:textId="77777777" w:rsidR="00F071EE" w:rsidRPr="00985BCE" w:rsidRDefault="00F071EE" w:rsidP="00346C1D">
            <w:pPr>
              <w:pStyle w:val="TableBody"/>
              <w:spacing w:before="40" w:after="40"/>
              <w:rPr>
                <w:rFonts w:ascii="Open Sans" w:hAnsi="Open Sans" w:cs="Open Sans"/>
                <w:szCs w:val="18"/>
                <w:lang w:val="de-DE"/>
              </w:rPr>
            </w:pPr>
            <w:r w:rsidRPr="00985BCE">
              <w:rPr>
                <w:rFonts w:ascii="Open Sans" w:hAnsi="Open Sans" w:cs="Open Sans"/>
                <w:szCs w:val="18"/>
              </w:rPr>
              <w:t>Dr P Wyrwoll</w:t>
            </w:r>
            <w:r w:rsidRPr="00985BCE">
              <w:rPr>
                <w:rFonts w:ascii="Open Sans" w:hAnsi="Open Sans" w:cs="Open Sans"/>
                <w:szCs w:val="18"/>
              </w:rPr>
              <w:br/>
              <w:t xml:space="preserve">(Associate Commissioner) </w:t>
            </w:r>
            <w:r w:rsidRPr="00985BCE">
              <w:rPr>
                <w:rFonts w:ascii="Open Sans" w:hAnsi="Open Sans" w:cs="Open Sans"/>
                <w:szCs w:val="18"/>
                <w:lang w:val="de-DE"/>
              </w:rPr>
              <w:t>(p/t)</w:t>
            </w:r>
          </w:p>
        </w:tc>
        <w:tc>
          <w:tcPr>
            <w:tcW w:w="1701" w:type="dxa"/>
          </w:tcPr>
          <w:p w14:paraId="320D5D05" w14:textId="77777777" w:rsidR="00F071EE" w:rsidRPr="00985BCE" w:rsidRDefault="00F071EE" w:rsidP="00985BCE">
            <w:pPr>
              <w:pStyle w:val="TableBody"/>
              <w:spacing w:before="40" w:after="40"/>
              <w:ind w:right="170"/>
              <w:rPr>
                <w:rFonts w:ascii="Open Sans" w:hAnsi="Open Sans" w:cs="Open Sans"/>
                <w:color w:val="000000"/>
                <w:szCs w:val="18"/>
              </w:rPr>
            </w:pPr>
            <w:r w:rsidRPr="00985BCE">
              <w:rPr>
                <w:rFonts w:ascii="Open Sans" w:hAnsi="Open Sans" w:cs="Open Sans"/>
                <w:szCs w:val="18"/>
              </w:rPr>
              <w:t>Canberra</w:t>
            </w:r>
          </w:p>
        </w:tc>
        <w:tc>
          <w:tcPr>
            <w:tcW w:w="2267" w:type="dxa"/>
          </w:tcPr>
          <w:p w14:paraId="45B64D60" w14:textId="77777777" w:rsidR="00F071EE" w:rsidRPr="00985BCE" w:rsidRDefault="00F071EE" w:rsidP="00346C1D">
            <w:pPr>
              <w:pStyle w:val="TableBody"/>
              <w:spacing w:before="40" w:after="40"/>
              <w:ind w:right="113"/>
              <w:jc w:val="right"/>
              <w:rPr>
                <w:rFonts w:ascii="Open Sans" w:hAnsi="Open Sans" w:cs="Open Sans"/>
                <w:color w:val="000000"/>
                <w:szCs w:val="18"/>
              </w:rPr>
            </w:pPr>
            <w:r w:rsidRPr="00985BCE">
              <w:rPr>
                <w:rFonts w:ascii="Open Sans" w:hAnsi="Open Sans" w:cs="Open Sans"/>
                <w:szCs w:val="18"/>
              </w:rPr>
              <w:t>30 Mar 2026</w:t>
            </w:r>
          </w:p>
        </w:tc>
        <w:tc>
          <w:tcPr>
            <w:tcW w:w="2410" w:type="dxa"/>
          </w:tcPr>
          <w:p w14:paraId="7DC33D6E" w14:textId="77777777" w:rsidR="00F071EE" w:rsidRPr="00985BCE" w:rsidRDefault="00F071EE" w:rsidP="00346C1D">
            <w:pPr>
              <w:pStyle w:val="TableBody"/>
              <w:spacing w:before="40" w:after="40"/>
              <w:ind w:right="113"/>
              <w:jc w:val="right"/>
              <w:rPr>
                <w:rFonts w:ascii="Open Sans" w:hAnsi="Open Sans" w:cs="Open Sans"/>
                <w:color w:val="000000"/>
                <w:szCs w:val="18"/>
              </w:rPr>
            </w:pPr>
            <w:r w:rsidRPr="00985BCE">
              <w:rPr>
                <w:rFonts w:ascii="Open Sans" w:hAnsi="Open Sans" w:cs="Open Sans"/>
                <w:szCs w:val="18"/>
              </w:rPr>
              <w:t>04 Sep 2026</w:t>
            </w:r>
          </w:p>
        </w:tc>
      </w:tr>
    </w:tbl>
    <w:p w14:paraId="379F6F5F" w14:textId="77777777" w:rsidR="00F071EE" w:rsidRPr="003A422C" w:rsidRDefault="00F071EE" w:rsidP="00F071EE">
      <w:pPr>
        <w:pStyle w:val="Note"/>
        <w:rPr>
          <w:rFonts w:cs="Open Sans"/>
          <w:sz w:val="16"/>
          <w:szCs w:val="18"/>
        </w:rPr>
      </w:pPr>
      <w:r w:rsidRPr="003A422C">
        <w:rPr>
          <w:rFonts w:cs="Open Sans"/>
        </w:rPr>
        <w:t>(p/t) denotes part time.</w:t>
      </w:r>
    </w:p>
    <w:p w14:paraId="7A8064ED" w14:textId="356B64E3" w:rsidR="00F071EE" w:rsidRPr="00F071EE" w:rsidRDefault="00F071EE" w:rsidP="00F071EE">
      <w:pPr>
        <w:pStyle w:val="Heading3-noTOC"/>
      </w:pPr>
      <w:r w:rsidRPr="00F071EE">
        <w:t>Staff</w:t>
      </w:r>
    </w:p>
    <w:p w14:paraId="445A4F10" w14:textId="20F6917D" w:rsidR="00F071EE" w:rsidRPr="003A422C" w:rsidRDefault="00F071EE" w:rsidP="00F071EE">
      <w:pPr>
        <w:pStyle w:val="BodyText"/>
        <w:spacing w:line="260" w:lineRule="atLeast"/>
        <w:rPr>
          <w:rFonts w:ascii="Open Sans" w:hAnsi="Open Sans" w:cs="Open Sans"/>
        </w:rPr>
      </w:pPr>
      <w:r w:rsidRPr="003A422C">
        <w:rPr>
          <w:rFonts w:ascii="Open Sans" w:hAnsi="Open Sans" w:cs="Open Sans"/>
        </w:rPr>
        <w:t>The average staffing level during 2025</w:t>
      </w:r>
      <w:r w:rsidR="00F6459F">
        <w:rPr>
          <w:rFonts w:ascii="Open Sans" w:hAnsi="Open Sans" w:cs="Open Sans"/>
        </w:rPr>
        <w:t>–</w:t>
      </w:r>
      <w:r w:rsidRPr="003A422C">
        <w:rPr>
          <w:rFonts w:ascii="Open Sans" w:hAnsi="Open Sans" w:cs="Open Sans"/>
        </w:rPr>
        <w:t xml:space="preserve">26 was 160.60, compared to 170.12 in 2024-25. This figure excludes Public Office Holders. Thirty-one new staff were engaged during the year including </w:t>
      </w:r>
      <w:r w:rsidRPr="003A422C" w:rsidDel="006321B0">
        <w:rPr>
          <w:rFonts w:ascii="Open Sans" w:hAnsi="Open Sans" w:cs="Open Sans"/>
        </w:rPr>
        <w:t>5</w:t>
      </w:r>
      <w:r w:rsidR="006321B0">
        <w:rPr>
          <w:rFonts w:ascii="Open Sans" w:hAnsi="Open Sans" w:cs="Open Sans"/>
        </w:rPr>
        <w:t> </w:t>
      </w:r>
      <w:r w:rsidRPr="003A422C">
        <w:rPr>
          <w:rFonts w:ascii="Open Sans" w:hAnsi="Open Sans" w:cs="Open Sans"/>
        </w:rPr>
        <w:t xml:space="preserve">graduates and 3 interns. </w:t>
      </w:r>
    </w:p>
    <w:p w14:paraId="5797FE44" w14:textId="0F2FA99E" w:rsidR="002D424D" w:rsidRDefault="00F071EE" w:rsidP="00F071EE">
      <w:pPr>
        <w:pStyle w:val="BodyText"/>
        <w:spacing w:line="260" w:lineRule="atLeast"/>
        <w:rPr>
          <w:rFonts w:ascii="Open Sans" w:hAnsi="Open Sans" w:cs="Open Sans"/>
        </w:rPr>
      </w:pPr>
      <w:r w:rsidRPr="003A422C">
        <w:rPr>
          <w:rFonts w:ascii="Open Sans" w:hAnsi="Open Sans" w:cs="Open Sans"/>
        </w:rPr>
        <w:t xml:space="preserve">Statistical information on staffing is provided in the appendix. </w:t>
      </w:r>
      <w:r w:rsidR="002D424D">
        <w:rPr>
          <w:rFonts w:ascii="Open Sans" w:hAnsi="Open Sans" w:cs="Open Sans"/>
        </w:rPr>
        <w:br w:type="page"/>
      </w:r>
    </w:p>
    <w:p w14:paraId="538B20C3" w14:textId="07527B25" w:rsidR="002F738B" w:rsidRPr="00855246" w:rsidRDefault="002F738B" w:rsidP="002F738B">
      <w:pPr>
        <w:pStyle w:val="Heading2-nonumber"/>
      </w:pPr>
      <w:bookmarkStart w:id="70" w:name="_Toc177144909"/>
      <w:bookmarkStart w:id="71" w:name="_Toc205605026"/>
      <w:bookmarkStart w:id="72" w:name="_Toc205763931"/>
      <w:bookmarkStart w:id="73" w:name="_Toc242712839"/>
      <w:bookmarkStart w:id="74" w:name="_Toc299724"/>
      <w:bookmarkEnd w:id="67"/>
      <w:bookmarkEnd w:id="68"/>
      <w:bookmarkEnd w:id="69"/>
      <w:r w:rsidRPr="00855246">
        <w:lastRenderedPageBreak/>
        <w:t>Outcome objective and resources</w:t>
      </w:r>
      <w:bookmarkEnd w:id="70"/>
      <w:bookmarkEnd w:id="71"/>
      <w:bookmarkEnd w:id="72"/>
      <w:bookmarkEnd w:id="73"/>
    </w:p>
    <w:p w14:paraId="1B74C929" w14:textId="2FF66EF3" w:rsidR="002F738B" w:rsidRDefault="002F738B" w:rsidP="002F738B">
      <w:pPr>
        <w:rPr>
          <w:rFonts w:ascii="Open Sans" w:hAnsi="Open Sans" w:cs="Open Sans"/>
        </w:rPr>
      </w:pPr>
      <w:r w:rsidRPr="003A422C">
        <w:rPr>
          <w:rFonts w:ascii="Open Sans" w:hAnsi="Open Sans" w:cs="Open Sans"/>
        </w:rPr>
        <w:t xml:space="preserve">The financial and staffing resources devoted to achieving the </w:t>
      </w:r>
      <w:r w:rsidR="001349BD">
        <w:rPr>
          <w:rFonts w:ascii="Open Sans" w:hAnsi="Open Sans" w:cs="Open Sans"/>
        </w:rPr>
        <w:t>g</w:t>
      </w:r>
      <w:r w:rsidRPr="003A422C">
        <w:rPr>
          <w:rFonts w:ascii="Open Sans" w:hAnsi="Open Sans" w:cs="Open Sans"/>
        </w:rPr>
        <w:t>overnment’s outcome objective for the PC are summarised in table 6. An agency resource statement for 2025</w:t>
      </w:r>
      <w:r w:rsidR="00F6459F">
        <w:rPr>
          <w:rFonts w:ascii="Open Sans" w:hAnsi="Open Sans" w:cs="Open Sans"/>
        </w:rPr>
        <w:t>–</w:t>
      </w:r>
      <w:r w:rsidRPr="003A422C">
        <w:rPr>
          <w:rFonts w:ascii="Open Sans" w:hAnsi="Open Sans" w:cs="Open Sans"/>
        </w:rPr>
        <w:t>26 is included in the appendix.</w:t>
      </w:r>
    </w:p>
    <w:p w14:paraId="66FB07D1" w14:textId="4767BB69" w:rsidR="00496765" w:rsidRPr="003A422C" w:rsidRDefault="00496765" w:rsidP="00496765">
      <w:pPr>
        <w:pStyle w:val="FigureTableHeading"/>
        <w:rPr>
          <w:rFonts w:ascii="Open Sans" w:hAnsi="Open Sans" w:cs="Open Sans"/>
        </w:rPr>
      </w:pPr>
      <w:r w:rsidRPr="00CA538D">
        <w:t>Table 6 – Financial and staffing resources summary 2025</w:t>
      </w:r>
      <w:r>
        <w:t>–</w:t>
      </w:r>
      <w:r w:rsidRPr="00CA538D">
        <w:t>26</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5245"/>
        <w:gridCol w:w="1418"/>
        <w:gridCol w:w="1559"/>
        <w:gridCol w:w="1417"/>
      </w:tblGrid>
      <w:tr w:rsidR="00977E04" w:rsidRPr="00CA538D" w14:paraId="2F28198C" w14:textId="77777777" w:rsidTr="008E2281">
        <w:trPr>
          <w:tblHeader/>
        </w:trPr>
        <w:tc>
          <w:tcPr>
            <w:tcW w:w="5245" w:type="dxa"/>
            <w:tcBorders>
              <w:top w:val="nil"/>
              <w:bottom w:val="single" w:sz="4" w:space="0" w:color="B3B3B3"/>
            </w:tcBorders>
            <w:shd w:val="clear" w:color="000000" w:fill="auto"/>
            <w:vAlign w:val="bottom"/>
          </w:tcPr>
          <w:p w14:paraId="4B07DC71" w14:textId="77777777" w:rsidR="00977E04" w:rsidRPr="003A422C" w:rsidRDefault="00977E04" w:rsidP="009817B6">
            <w:pPr>
              <w:spacing w:before="46" w:after="40"/>
              <w:ind w:right="108"/>
              <w:rPr>
                <w:rFonts w:ascii="Open Sans" w:hAnsi="Open Sans" w:cs="Open Sans"/>
                <w:sz w:val="18"/>
                <w:szCs w:val="18"/>
              </w:rPr>
            </w:pPr>
          </w:p>
        </w:tc>
        <w:tc>
          <w:tcPr>
            <w:tcW w:w="1418" w:type="dxa"/>
            <w:tcBorders>
              <w:top w:val="nil"/>
              <w:bottom w:val="single" w:sz="4" w:space="0" w:color="B3B3B3"/>
            </w:tcBorders>
            <w:shd w:val="clear" w:color="000000" w:fill="auto"/>
          </w:tcPr>
          <w:p w14:paraId="07A0BCD6" w14:textId="77777777" w:rsidR="00977E04" w:rsidRPr="00603C08" w:rsidRDefault="00977E04" w:rsidP="009817B6">
            <w:pPr>
              <w:spacing w:before="46" w:after="40"/>
              <w:ind w:left="57" w:right="108"/>
              <w:jc w:val="right"/>
              <w:rPr>
                <w:rFonts w:ascii="Open Sans" w:hAnsi="Open Sans" w:cs="Open Sans"/>
                <w:b/>
                <w:color w:val="1D4374"/>
                <w:sz w:val="18"/>
                <w:szCs w:val="18"/>
              </w:rPr>
            </w:pPr>
            <w:r w:rsidRPr="00603C08">
              <w:rPr>
                <w:rFonts w:ascii="Open Sans" w:hAnsi="Open Sans" w:cs="Open Sans"/>
                <w:b/>
                <w:color w:val="1D4374"/>
                <w:sz w:val="18"/>
                <w:szCs w:val="18"/>
              </w:rPr>
              <w:t>Budget</w:t>
            </w:r>
          </w:p>
        </w:tc>
        <w:tc>
          <w:tcPr>
            <w:tcW w:w="1559" w:type="dxa"/>
            <w:tcBorders>
              <w:top w:val="nil"/>
              <w:bottom w:val="single" w:sz="4" w:space="0" w:color="B3B3B3"/>
            </w:tcBorders>
            <w:shd w:val="clear" w:color="000000" w:fill="auto"/>
          </w:tcPr>
          <w:p w14:paraId="3C7912CB" w14:textId="77777777" w:rsidR="00977E04" w:rsidRPr="00603C08" w:rsidRDefault="00977E04" w:rsidP="009817B6">
            <w:pPr>
              <w:spacing w:before="46" w:after="40"/>
              <w:ind w:left="57" w:right="108"/>
              <w:jc w:val="right"/>
              <w:rPr>
                <w:rFonts w:ascii="Open Sans" w:hAnsi="Open Sans" w:cs="Open Sans"/>
                <w:b/>
                <w:color w:val="1D4374"/>
                <w:sz w:val="18"/>
                <w:szCs w:val="18"/>
              </w:rPr>
            </w:pPr>
            <w:r w:rsidRPr="00603C08">
              <w:rPr>
                <w:rFonts w:ascii="Open Sans" w:hAnsi="Open Sans" w:cs="Open Sans"/>
                <w:b/>
                <w:color w:val="1D4374"/>
                <w:sz w:val="18"/>
                <w:szCs w:val="18"/>
              </w:rPr>
              <w:t>Actual</w:t>
            </w:r>
          </w:p>
        </w:tc>
        <w:tc>
          <w:tcPr>
            <w:tcW w:w="1417" w:type="dxa"/>
            <w:tcBorders>
              <w:top w:val="nil"/>
              <w:bottom w:val="single" w:sz="4" w:space="0" w:color="B3B3B3"/>
            </w:tcBorders>
            <w:shd w:val="clear" w:color="000000" w:fill="auto"/>
          </w:tcPr>
          <w:p w14:paraId="0BD2C04E" w14:textId="77777777" w:rsidR="00977E04" w:rsidRPr="00603C08" w:rsidRDefault="00977E04" w:rsidP="009817B6">
            <w:pPr>
              <w:spacing w:before="46" w:after="40"/>
              <w:ind w:left="57" w:right="108"/>
              <w:jc w:val="right"/>
              <w:rPr>
                <w:rFonts w:ascii="Open Sans" w:hAnsi="Open Sans" w:cs="Open Sans"/>
                <w:b/>
                <w:color w:val="1D4374"/>
                <w:sz w:val="18"/>
                <w:szCs w:val="18"/>
              </w:rPr>
            </w:pPr>
            <w:r w:rsidRPr="00603C08">
              <w:rPr>
                <w:rFonts w:ascii="Open Sans" w:hAnsi="Open Sans" w:cs="Open Sans"/>
                <w:b/>
                <w:color w:val="1D4374"/>
                <w:sz w:val="18"/>
                <w:szCs w:val="18"/>
              </w:rPr>
              <w:t>Variation</w:t>
            </w:r>
          </w:p>
        </w:tc>
      </w:tr>
      <w:tr w:rsidR="00977E04" w:rsidRPr="00CA538D" w14:paraId="68780E62" w14:textId="77777777" w:rsidTr="008E2281">
        <w:trPr>
          <w:tblHeader/>
        </w:trPr>
        <w:tc>
          <w:tcPr>
            <w:tcW w:w="5245" w:type="dxa"/>
            <w:tcBorders>
              <w:bottom w:val="single" w:sz="4" w:space="0" w:color="B3B3B3"/>
            </w:tcBorders>
            <w:shd w:val="clear" w:color="000000" w:fill="auto"/>
            <w:vAlign w:val="bottom"/>
          </w:tcPr>
          <w:p w14:paraId="3068E5F4" w14:textId="77777777" w:rsidR="00977E04" w:rsidRPr="003A422C" w:rsidRDefault="00977E04" w:rsidP="009817B6">
            <w:pPr>
              <w:spacing w:before="46" w:after="40"/>
              <w:ind w:right="108"/>
              <w:rPr>
                <w:rFonts w:ascii="Open Sans" w:hAnsi="Open Sans" w:cs="Open Sans"/>
                <w:sz w:val="18"/>
                <w:szCs w:val="18"/>
              </w:rPr>
            </w:pPr>
          </w:p>
        </w:tc>
        <w:tc>
          <w:tcPr>
            <w:tcW w:w="1418" w:type="dxa"/>
            <w:tcBorders>
              <w:bottom w:val="single" w:sz="4" w:space="0" w:color="B3B3B3"/>
            </w:tcBorders>
            <w:shd w:val="clear" w:color="000000" w:fill="auto"/>
          </w:tcPr>
          <w:p w14:paraId="434A902A" w14:textId="77777777" w:rsidR="00977E04" w:rsidRPr="00603C08" w:rsidRDefault="00977E04" w:rsidP="009817B6">
            <w:pPr>
              <w:spacing w:before="46" w:after="40"/>
              <w:ind w:left="57" w:right="108"/>
              <w:jc w:val="right"/>
              <w:rPr>
                <w:rFonts w:ascii="Open Sans" w:hAnsi="Open Sans" w:cs="Open Sans"/>
                <w:b/>
                <w:color w:val="1D4374"/>
                <w:sz w:val="18"/>
                <w:szCs w:val="18"/>
              </w:rPr>
            </w:pPr>
            <w:r w:rsidRPr="00603C08">
              <w:rPr>
                <w:rFonts w:ascii="Open Sans" w:hAnsi="Open Sans" w:cs="Open Sans"/>
                <w:b/>
                <w:color w:val="1D4374"/>
                <w:sz w:val="18"/>
                <w:szCs w:val="18"/>
              </w:rPr>
              <w:t>$’000</w:t>
            </w:r>
          </w:p>
        </w:tc>
        <w:tc>
          <w:tcPr>
            <w:tcW w:w="1559" w:type="dxa"/>
            <w:tcBorders>
              <w:bottom w:val="single" w:sz="4" w:space="0" w:color="B3B3B3"/>
            </w:tcBorders>
            <w:shd w:val="clear" w:color="000000" w:fill="auto"/>
          </w:tcPr>
          <w:p w14:paraId="1E8982E3" w14:textId="77777777" w:rsidR="00977E04" w:rsidRPr="00603C08" w:rsidRDefault="00977E04" w:rsidP="009817B6">
            <w:pPr>
              <w:spacing w:before="46" w:after="40"/>
              <w:ind w:left="57" w:right="108"/>
              <w:jc w:val="right"/>
              <w:rPr>
                <w:rFonts w:ascii="Open Sans" w:hAnsi="Open Sans" w:cs="Open Sans"/>
                <w:b/>
                <w:color w:val="1D4374"/>
                <w:sz w:val="18"/>
                <w:szCs w:val="18"/>
              </w:rPr>
            </w:pPr>
            <w:r w:rsidRPr="00603C08">
              <w:rPr>
                <w:rFonts w:ascii="Open Sans" w:hAnsi="Open Sans" w:cs="Open Sans"/>
                <w:b/>
                <w:color w:val="1D4374"/>
                <w:sz w:val="18"/>
                <w:szCs w:val="18"/>
              </w:rPr>
              <w:t>$’000</w:t>
            </w:r>
          </w:p>
        </w:tc>
        <w:tc>
          <w:tcPr>
            <w:tcW w:w="1417" w:type="dxa"/>
            <w:tcBorders>
              <w:bottom w:val="single" w:sz="4" w:space="0" w:color="B3B3B3"/>
            </w:tcBorders>
            <w:shd w:val="clear" w:color="000000" w:fill="auto"/>
          </w:tcPr>
          <w:p w14:paraId="1C6EF9F6" w14:textId="77777777" w:rsidR="00977E04" w:rsidRPr="00603C08" w:rsidRDefault="00977E04" w:rsidP="009817B6">
            <w:pPr>
              <w:spacing w:before="46" w:after="40"/>
              <w:ind w:left="57" w:right="108"/>
              <w:jc w:val="right"/>
              <w:rPr>
                <w:rFonts w:ascii="Open Sans" w:hAnsi="Open Sans" w:cs="Open Sans"/>
                <w:b/>
                <w:color w:val="1D4374"/>
                <w:sz w:val="18"/>
                <w:szCs w:val="18"/>
              </w:rPr>
            </w:pPr>
            <w:r w:rsidRPr="00603C08">
              <w:rPr>
                <w:rFonts w:ascii="Open Sans" w:hAnsi="Open Sans" w:cs="Open Sans"/>
                <w:b/>
                <w:color w:val="1D4374"/>
                <w:sz w:val="18"/>
                <w:szCs w:val="18"/>
              </w:rPr>
              <w:t>$’000</w:t>
            </w:r>
          </w:p>
        </w:tc>
      </w:tr>
      <w:tr w:rsidR="00977E04" w:rsidRPr="00CA538D" w14:paraId="27E4C301" w14:textId="77777777">
        <w:tc>
          <w:tcPr>
            <w:tcW w:w="9639" w:type="dxa"/>
            <w:gridSpan w:val="4"/>
            <w:tcBorders>
              <w:top w:val="single" w:sz="4" w:space="0" w:color="B3B3B3"/>
              <w:bottom w:val="nil"/>
            </w:tcBorders>
            <w:shd w:val="clear" w:color="000000" w:fill="F2F2F2"/>
          </w:tcPr>
          <w:p w14:paraId="60CCB265" w14:textId="77777777" w:rsidR="00977E04" w:rsidRPr="003A422C" w:rsidRDefault="00977E04" w:rsidP="009817B6">
            <w:pPr>
              <w:spacing w:before="46" w:after="20"/>
              <w:ind w:left="57"/>
              <w:rPr>
                <w:rFonts w:ascii="Open Sans" w:hAnsi="Open Sans" w:cs="Open Sans"/>
                <w:b/>
                <w:spacing w:val="-4"/>
                <w:sz w:val="18"/>
                <w:szCs w:val="18"/>
              </w:rPr>
            </w:pPr>
            <w:r w:rsidRPr="003A422C">
              <w:rPr>
                <w:rFonts w:ascii="Open Sans" w:hAnsi="Open Sans" w:cs="Open Sans"/>
                <w:b/>
                <w:spacing w:val="-2"/>
                <w:sz w:val="18"/>
                <w:szCs w:val="18"/>
              </w:rPr>
              <w:t>Outcome 1: Well-informed policy decision</w:t>
            </w:r>
            <w:r w:rsidRPr="003A422C">
              <w:rPr>
                <w:rFonts w:ascii="Cambria Math" w:hAnsi="Cambria Math" w:cs="Cambria Math"/>
                <w:b/>
                <w:spacing w:val="-2"/>
                <w:sz w:val="18"/>
                <w:szCs w:val="18"/>
              </w:rPr>
              <w:t>‑</w:t>
            </w:r>
            <w:r w:rsidRPr="003A422C">
              <w:rPr>
                <w:rFonts w:ascii="Open Sans" w:hAnsi="Open Sans" w:cs="Open Sans"/>
                <w:b/>
                <w:spacing w:val="-2"/>
                <w:sz w:val="18"/>
                <w:szCs w:val="18"/>
              </w:rPr>
              <w:t>making and public understanding on matters relating to Australia’s</w:t>
            </w:r>
            <w:r w:rsidRPr="003A422C">
              <w:rPr>
                <w:rFonts w:ascii="Open Sans" w:hAnsi="Open Sans" w:cs="Open Sans"/>
                <w:b/>
                <w:spacing w:val="-4"/>
                <w:sz w:val="18"/>
                <w:szCs w:val="18"/>
              </w:rPr>
              <w:t xml:space="preserve"> </w:t>
            </w:r>
            <w:r w:rsidRPr="003A422C">
              <w:rPr>
                <w:rFonts w:ascii="Open Sans" w:hAnsi="Open Sans" w:cs="Open Sans"/>
                <w:b/>
                <w:spacing w:val="-5"/>
                <w:sz w:val="18"/>
                <w:szCs w:val="18"/>
              </w:rPr>
              <w:t>productivity and living standards, based on independent and transparent analysis from a community</w:t>
            </w:r>
            <w:r w:rsidRPr="003A422C">
              <w:rPr>
                <w:rFonts w:ascii="Cambria Math" w:hAnsi="Cambria Math" w:cs="Cambria Math"/>
                <w:b/>
                <w:spacing w:val="-5"/>
                <w:sz w:val="18"/>
                <w:szCs w:val="18"/>
              </w:rPr>
              <w:t>‑</w:t>
            </w:r>
            <w:r w:rsidRPr="003A422C">
              <w:rPr>
                <w:rFonts w:ascii="Open Sans" w:hAnsi="Open Sans" w:cs="Open Sans"/>
                <w:b/>
                <w:spacing w:val="-5"/>
                <w:sz w:val="18"/>
                <w:szCs w:val="18"/>
              </w:rPr>
              <w:t>wide perspective</w:t>
            </w:r>
          </w:p>
        </w:tc>
      </w:tr>
      <w:tr w:rsidR="00977E04" w:rsidRPr="00CA538D" w14:paraId="6691515B" w14:textId="77777777" w:rsidTr="008E2281">
        <w:tc>
          <w:tcPr>
            <w:tcW w:w="5245" w:type="dxa"/>
            <w:tcBorders>
              <w:top w:val="nil"/>
              <w:bottom w:val="nil"/>
            </w:tcBorders>
            <w:shd w:val="clear" w:color="000000" w:fill="auto"/>
          </w:tcPr>
          <w:p w14:paraId="0E19CFF0" w14:textId="77777777" w:rsidR="00977E04" w:rsidRPr="003A422C" w:rsidRDefault="00977E04" w:rsidP="009817B6">
            <w:pPr>
              <w:spacing w:before="46" w:after="20"/>
              <w:ind w:left="57"/>
              <w:rPr>
                <w:rFonts w:ascii="Open Sans" w:hAnsi="Open Sans" w:cs="Open Sans"/>
                <w:b/>
                <w:sz w:val="18"/>
                <w:szCs w:val="18"/>
              </w:rPr>
            </w:pPr>
            <w:r w:rsidRPr="003A422C">
              <w:rPr>
                <w:rFonts w:ascii="Open Sans" w:hAnsi="Open Sans" w:cs="Open Sans"/>
                <w:sz w:val="18"/>
                <w:szCs w:val="18"/>
              </w:rPr>
              <w:t>Program 1.1 Productivity Commission</w:t>
            </w:r>
          </w:p>
        </w:tc>
        <w:tc>
          <w:tcPr>
            <w:tcW w:w="1418" w:type="dxa"/>
            <w:tcBorders>
              <w:top w:val="nil"/>
              <w:bottom w:val="nil"/>
            </w:tcBorders>
            <w:shd w:val="clear" w:color="000000" w:fill="auto"/>
          </w:tcPr>
          <w:p w14:paraId="0F4AE41C" w14:textId="77777777" w:rsidR="00977E04" w:rsidRPr="003A422C" w:rsidRDefault="00977E04" w:rsidP="009817B6">
            <w:pPr>
              <w:spacing w:before="46" w:after="45"/>
              <w:ind w:left="57" w:right="108"/>
              <w:jc w:val="right"/>
              <w:rPr>
                <w:rFonts w:ascii="Open Sans" w:hAnsi="Open Sans" w:cs="Open Sans"/>
                <w:sz w:val="18"/>
                <w:szCs w:val="18"/>
              </w:rPr>
            </w:pPr>
          </w:p>
        </w:tc>
        <w:tc>
          <w:tcPr>
            <w:tcW w:w="1559" w:type="dxa"/>
            <w:tcBorders>
              <w:top w:val="nil"/>
              <w:bottom w:val="nil"/>
            </w:tcBorders>
            <w:shd w:val="clear" w:color="000000" w:fill="auto"/>
          </w:tcPr>
          <w:p w14:paraId="471DC94F" w14:textId="77777777" w:rsidR="00977E04" w:rsidRPr="003A422C" w:rsidRDefault="00977E04" w:rsidP="009817B6">
            <w:pPr>
              <w:spacing w:before="46" w:after="45"/>
              <w:ind w:left="57" w:right="108"/>
              <w:jc w:val="right"/>
              <w:rPr>
                <w:rFonts w:ascii="Open Sans" w:hAnsi="Open Sans" w:cs="Open Sans"/>
                <w:sz w:val="18"/>
                <w:szCs w:val="18"/>
              </w:rPr>
            </w:pPr>
          </w:p>
        </w:tc>
        <w:tc>
          <w:tcPr>
            <w:tcW w:w="1417" w:type="dxa"/>
            <w:tcBorders>
              <w:top w:val="nil"/>
              <w:bottom w:val="nil"/>
            </w:tcBorders>
            <w:shd w:val="clear" w:color="000000" w:fill="auto"/>
          </w:tcPr>
          <w:p w14:paraId="5CC0ABF2" w14:textId="77777777" w:rsidR="00977E04" w:rsidRPr="003A422C" w:rsidRDefault="00977E04" w:rsidP="009817B6">
            <w:pPr>
              <w:spacing w:before="46" w:after="45"/>
              <w:ind w:left="57" w:right="108"/>
              <w:jc w:val="right"/>
              <w:rPr>
                <w:rFonts w:ascii="Open Sans" w:hAnsi="Open Sans" w:cs="Open Sans"/>
                <w:sz w:val="18"/>
                <w:szCs w:val="18"/>
              </w:rPr>
            </w:pPr>
          </w:p>
        </w:tc>
      </w:tr>
      <w:tr w:rsidR="00977E04" w:rsidRPr="00CA538D" w14:paraId="0C76CF1B" w14:textId="77777777" w:rsidTr="008E2281">
        <w:tc>
          <w:tcPr>
            <w:tcW w:w="5245" w:type="dxa"/>
            <w:tcBorders>
              <w:top w:val="nil"/>
              <w:bottom w:val="nil"/>
            </w:tcBorders>
            <w:shd w:val="clear" w:color="auto" w:fill="F2F2F2"/>
          </w:tcPr>
          <w:p w14:paraId="6FEB0638" w14:textId="77777777" w:rsidR="00977E04" w:rsidRPr="003A422C" w:rsidRDefault="00977E04" w:rsidP="009817B6">
            <w:pPr>
              <w:spacing w:before="46" w:after="20"/>
              <w:ind w:left="57"/>
              <w:rPr>
                <w:rFonts w:ascii="Open Sans" w:hAnsi="Open Sans" w:cs="Open Sans"/>
                <w:b/>
                <w:sz w:val="18"/>
                <w:szCs w:val="18"/>
              </w:rPr>
            </w:pPr>
            <w:r w:rsidRPr="003A422C">
              <w:rPr>
                <w:rFonts w:ascii="Open Sans" w:hAnsi="Open Sans" w:cs="Open Sans"/>
                <w:sz w:val="18"/>
                <w:szCs w:val="18"/>
              </w:rPr>
              <w:t>Departmental expenses</w:t>
            </w:r>
          </w:p>
        </w:tc>
        <w:tc>
          <w:tcPr>
            <w:tcW w:w="1418" w:type="dxa"/>
            <w:tcBorders>
              <w:top w:val="nil"/>
              <w:bottom w:val="nil"/>
            </w:tcBorders>
            <w:shd w:val="clear" w:color="auto" w:fill="F2F2F2"/>
          </w:tcPr>
          <w:p w14:paraId="265A7D58" w14:textId="24F179CD" w:rsidR="00977E04" w:rsidRPr="003A422C" w:rsidRDefault="00977E04" w:rsidP="009817B6">
            <w:pPr>
              <w:spacing w:before="46" w:after="45"/>
              <w:ind w:left="57" w:right="108"/>
              <w:jc w:val="right"/>
              <w:rPr>
                <w:rFonts w:ascii="Open Sans" w:hAnsi="Open Sans" w:cs="Open Sans"/>
                <w:sz w:val="18"/>
                <w:szCs w:val="18"/>
              </w:rPr>
            </w:pPr>
          </w:p>
        </w:tc>
        <w:tc>
          <w:tcPr>
            <w:tcW w:w="1559" w:type="dxa"/>
            <w:tcBorders>
              <w:top w:val="nil"/>
              <w:bottom w:val="nil"/>
            </w:tcBorders>
            <w:shd w:val="clear" w:color="auto" w:fill="F2F2F2"/>
          </w:tcPr>
          <w:p w14:paraId="78875B21" w14:textId="77777777" w:rsidR="00977E04" w:rsidRPr="003A422C" w:rsidRDefault="00977E04" w:rsidP="009817B6">
            <w:pPr>
              <w:spacing w:before="46" w:after="45"/>
              <w:ind w:left="57" w:right="108"/>
              <w:jc w:val="right"/>
              <w:rPr>
                <w:rFonts w:ascii="Open Sans" w:hAnsi="Open Sans" w:cs="Open Sans"/>
                <w:sz w:val="18"/>
                <w:szCs w:val="18"/>
              </w:rPr>
            </w:pPr>
          </w:p>
        </w:tc>
        <w:tc>
          <w:tcPr>
            <w:tcW w:w="1417" w:type="dxa"/>
            <w:tcBorders>
              <w:top w:val="nil"/>
              <w:bottom w:val="nil"/>
            </w:tcBorders>
            <w:shd w:val="clear" w:color="auto" w:fill="F2F2F2"/>
          </w:tcPr>
          <w:p w14:paraId="7BBFE9BC" w14:textId="77777777" w:rsidR="00977E04" w:rsidRPr="003A422C" w:rsidRDefault="00977E04" w:rsidP="009817B6">
            <w:pPr>
              <w:spacing w:before="46" w:after="45"/>
              <w:ind w:left="57" w:right="108"/>
              <w:jc w:val="right"/>
              <w:rPr>
                <w:rFonts w:ascii="Open Sans" w:hAnsi="Open Sans" w:cs="Open Sans"/>
                <w:sz w:val="18"/>
                <w:szCs w:val="18"/>
              </w:rPr>
            </w:pPr>
          </w:p>
        </w:tc>
      </w:tr>
      <w:tr w:rsidR="00977E04" w:rsidRPr="00CA538D" w14:paraId="080E62DF" w14:textId="77777777" w:rsidTr="008E2281">
        <w:tc>
          <w:tcPr>
            <w:tcW w:w="5245" w:type="dxa"/>
            <w:tcBorders>
              <w:top w:val="nil"/>
              <w:bottom w:val="nil"/>
            </w:tcBorders>
            <w:shd w:val="clear" w:color="000000" w:fill="auto"/>
          </w:tcPr>
          <w:p w14:paraId="44F3F163" w14:textId="77777777" w:rsidR="00977E04" w:rsidRPr="003A422C" w:rsidRDefault="00977E04" w:rsidP="009817B6">
            <w:pPr>
              <w:spacing w:before="46" w:after="20"/>
              <w:ind w:left="57"/>
              <w:rPr>
                <w:rFonts w:ascii="Open Sans" w:hAnsi="Open Sans" w:cs="Open Sans"/>
                <w:b/>
                <w:spacing w:val="-2"/>
                <w:sz w:val="18"/>
                <w:szCs w:val="18"/>
              </w:rPr>
            </w:pPr>
            <w:r w:rsidRPr="003A422C">
              <w:rPr>
                <w:rFonts w:ascii="Open Sans" w:hAnsi="Open Sans" w:cs="Open Sans"/>
                <w:spacing w:val="-2"/>
                <w:sz w:val="18"/>
                <w:szCs w:val="18"/>
              </w:rPr>
              <w:t>Ordinary annual services (Appropriation Bill No. 1)</w:t>
            </w:r>
          </w:p>
        </w:tc>
        <w:tc>
          <w:tcPr>
            <w:tcW w:w="1418" w:type="dxa"/>
            <w:tcBorders>
              <w:top w:val="nil"/>
              <w:bottom w:val="nil"/>
            </w:tcBorders>
            <w:shd w:val="clear" w:color="000000" w:fill="auto"/>
          </w:tcPr>
          <w:p w14:paraId="5D802DBE" w14:textId="77777777" w:rsidR="00977E04" w:rsidRPr="003A422C" w:rsidRDefault="00977E04" w:rsidP="009817B6">
            <w:pPr>
              <w:spacing w:before="46" w:after="45"/>
              <w:ind w:left="57" w:right="108"/>
              <w:jc w:val="right"/>
              <w:rPr>
                <w:rFonts w:ascii="Open Sans" w:hAnsi="Open Sans" w:cs="Open Sans"/>
                <w:sz w:val="18"/>
                <w:szCs w:val="18"/>
              </w:rPr>
            </w:pPr>
            <w:r w:rsidRPr="003A422C">
              <w:rPr>
                <w:rFonts w:ascii="Open Sans" w:hAnsi="Open Sans" w:cs="Open Sans"/>
                <w:sz w:val="18"/>
                <w:szCs w:val="18"/>
              </w:rPr>
              <w:t>35,877</w:t>
            </w:r>
          </w:p>
        </w:tc>
        <w:tc>
          <w:tcPr>
            <w:tcW w:w="1559" w:type="dxa"/>
            <w:tcBorders>
              <w:top w:val="nil"/>
              <w:bottom w:val="nil"/>
            </w:tcBorders>
            <w:shd w:val="clear" w:color="000000" w:fill="auto"/>
          </w:tcPr>
          <w:p w14:paraId="1967B681" w14:textId="77777777" w:rsidR="00977E04" w:rsidRPr="003A422C" w:rsidRDefault="00977E04" w:rsidP="009817B6">
            <w:pPr>
              <w:spacing w:before="46" w:after="45"/>
              <w:ind w:left="57" w:right="108"/>
              <w:jc w:val="right"/>
              <w:rPr>
                <w:rFonts w:ascii="Open Sans" w:hAnsi="Open Sans" w:cs="Open Sans"/>
                <w:sz w:val="18"/>
                <w:szCs w:val="18"/>
              </w:rPr>
            </w:pPr>
            <w:r w:rsidRPr="003A422C">
              <w:rPr>
                <w:rFonts w:ascii="Open Sans" w:hAnsi="Open Sans" w:cs="Open Sans"/>
                <w:sz w:val="18"/>
                <w:szCs w:val="18"/>
              </w:rPr>
              <w:t>38,471</w:t>
            </w:r>
          </w:p>
        </w:tc>
        <w:tc>
          <w:tcPr>
            <w:tcW w:w="1417" w:type="dxa"/>
            <w:tcBorders>
              <w:top w:val="nil"/>
              <w:bottom w:val="nil"/>
            </w:tcBorders>
            <w:shd w:val="clear" w:color="000000" w:fill="auto"/>
          </w:tcPr>
          <w:p w14:paraId="3AD13C98" w14:textId="77777777" w:rsidR="00977E04" w:rsidRPr="003A422C" w:rsidRDefault="00977E04" w:rsidP="009817B6">
            <w:pPr>
              <w:spacing w:before="46" w:after="45"/>
              <w:ind w:left="57" w:right="108"/>
              <w:jc w:val="right"/>
              <w:rPr>
                <w:rFonts w:ascii="Open Sans" w:hAnsi="Open Sans" w:cs="Open Sans"/>
                <w:sz w:val="18"/>
                <w:szCs w:val="18"/>
              </w:rPr>
            </w:pPr>
            <w:r w:rsidRPr="003A422C">
              <w:rPr>
                <w:rFonts w:ascii="Open Sans" w:hAnsi="Open Sans" w:cs="Open Sans"/>
                <w:sz w:val="18"/>
                <w:szCs w:val="18"/>
              </w:rPr>
              <w:t>2,594</w:t>
            </w:r>
          </w:p>
        </w:tc>
      </w:tr>
      <w:tr w:rsidR="00977E04" w:rsidRPr="00CA538D" w14:paraId="63AC649D" w14:textId="77777777" w:rsidTr="008E2281">
        <w:tc>
          <w:tcPr>
            <w:tcW w:w="5245" w:type="dxa"/>
            <w:tcBorders>
              <w:top w:val="nil"/>
              <w:bottom w:val="nil"/>
            </w:tcBorders>
            <w:shd w:val="clear" w:color="auto" w:fill="F2F2F2"/>
          </w:tcPr>
          <w:p w14:paraId="2AF3BBB6" w14:textId="77777777" w:rsidR="00977E04" w:rsidRPr="003A422C" w:rsidRDefault="00977E04" w:rsidP="009817B6">
            <w:pPr>
              <w:spacing w:before="46" w:after="20"/>
              <w:ind w:left="57"/>
              <w:rPr>
                <w:rFonts w:ascii="Open Sans" w:hAnsi="Open Sans" w:cs="Open Sans"/>
                <w:b/>
                <w:sz w:val="18"/>
                <w:szCs w:val="18"/>
              </w:rPr>
            </w:pPr>
            <w:r w:rsidRPr="003A422C">
              <w:rPr>
                <w:rFonts w:ascii="Open Sans" w:hAnsi="Open Sans" w:cs="Open Sans"/>
                <w:sz w:val="18"/>
                <w:szCs w:val="18"/>
              </w:rPr>
              <w:t>Revenues from independent sources (Section 74)</w:t>
            </w:r>
          </w:p>
        </w:tc>
        <w:tc>
          <w:tcPr>
            <w:tcW w:w="1418" w:type="dxa"/>
            <w:tcBorders>
              <w:top w:val="nil"/>
              <w:bottom w:val="nil"/>
            </w:tcBorders>
            <w:shd w:val="clear" w:color="auto" w:fill="F2F2F2"/>
          </w:tcPr>
          <w:p w14:paraId="6374FF85" w14:textId="77777777" w:rsidR="00977E04" w:rsidRPr="003A422C" w:rsidRDefault="00977E04" w:rsidP="009817B6">
            <w:pPr>
              <w:spacing w:before="46" w:after="45"/>
              <w:ind w:left="57" w:right="108"/>
              <w:jc w:val="right"/>
              <w:rPr>
                <w:rFonts w:ascii="Open Sans" w:hAnsi="Open Sans" w:cs="Open Sans"/>
                <w:sz w:val="18"/>
                <w:szCs w:val="18"/>
              </w:rPr>
            </w:pPr>
            <w:r w:rsidRPr="003A422C">
              <w:rPr>
                <w:rFonts w:ascii="Open Sans" w:hAnsi="Open Sans" w:cs="Open Sans"/>
                <w:sz w:val="18"/>
                <w:szCs w:val="18"/>
              </w:rPr>
              <w:t>200</w:t>
            </w:r>
          </w:p>
        </w:tc>
        <w:tc>
          <w:tcPr>
            <w:tcW w:w="1559" w:type="dxa"/>
            <w:tcBorders>
              <w:top w:val="nil"/>
              <w:bottom w:val="nil"/>
            </w:tcBorders>
            <w:shd w:val="clear" w:color="auto" w:fill="F2F2F2"/>
          </w:tcPr>
          <w:p w14:paraId="1A7B7952" w14:textId="0C960B67" w:rsidR="00977E04" w:rsidRPr="003A422C" w:rsidRDefault="00977E04" w:rsidP="009817B6">
            <w:pPr>
              <w:spacing w:before="46" w:after="45"/>
              <w:ind w:left="57" w:right="108"/>
              <w:jc w:val="right"/>
              <w:rPr>
                <w:rFonts w:ascii="Open Sans" w:hAnsi="Open Sans" w:cs="Open Sans"/>
                <w:sz w:val="18"/>
                <w:szCs w:val="18"/>
              </w:rPr>
            </w:pPr>
            <w:r w:rsidRPr="003A422C">
              <w:rPr>
                <w:rFonts w:ascii="Open Sans" w:hAnsi="Open Sans" w:cs="Open Sans"/>
                <w:sz w:val="18"/>
                <w:szCs w:val="18"/>
              </w:rPr>
              <w:t>298</w:t>
            </w:r>
          </w:p>
        </w:tc>
        <w:tc>
          <w:tcPr>
            <w:tcW w:w="1417" w:type="dxa"/>
            <w:tcBorders>
              <w:top w:val="nil"/>
              <w:bottom w:val="nil"/>
            </w:tcBorders>
            <w:shd w:val="clear" w:color="auto" w:fill="F2F2F2"/>
          </w:tcPr>
          <w:p w14:paraId="0DE9F6C4" w14:textId="438E3CF0" w:rsidR="00977E04" w:rsidRPr="003A422C" w:rsidRDefault="00977E04" w:rsidP="009817B6">
            <w:pPr>
              <w:spacing w:before="46" w:after="45"/>
              <w:ind w:left="57" w:right="108"/>
              <w:jc w:val="right"/>
              <w:rPr>
                <w:rFonts w:ascii="Open Sans" w:hAnsi="Open Sans" w:cs="Open Sans"/>
                <w:sz w:val="18"/>
                <w:szCs w:val="18"/>
              </w:rPr>
            </w:pPr>
            <w:r w:rsidRPr="003A422C">
              <w:rPr>
                <w:rFonts w:ascii="Open Sans" w:hAnsi="Open Sans" w:cs="Open Sans"/>
                <w:sz w:val="18"/>
                <w:szCs w:val="18"/>
              </w:rPr>
              <w:t>98</w:t>
            </w:r>
          </w:p>
        </w:tc>
      </w:tr>
      <w:tr w:rsidR="00977E04" w:rsidRPr="00CA538D" w14:paraId="02B3FA4F" w14:textId="77777777" w:rsidTr="008E2281">
        <w:tc>
          <w:tcPr>
            <w:tcW w:w="5245" w:type="dxa"/>
            <w:tcBorders>
              <w:top w:val="nil"/>
              <w:bottom w:val="nil"/>
            </w:tcBorders>
            <w:shd w:val="clear" w:color="000000" w:fill="auto"/>
          </w:tcPr>
          <w:p w14:paraId="679CC9B4" w14:textId="77777777" w:rsidR="00977E04" w:rsidRPr="003A422C" w:rsidRDefault="00977E04" w:rsidP="009817B6">
            <w:pPr>
              <w:spacing w:before="46" w:after="20"/>
              <w:ind w:left="57"/>
              <w:rPr>
                <w:rFonts w:ascii="Open Sans" w:hAnsi="Open Sans" w:cs="Open Sans"/>
                <w:b/>
                <w:sz w:val="18"/>
                <w:szCs w:val="18"/>
              </w:rPr>
            </w:pPr>
            <w:r w:rsidRPr="003A422C">
              <w:rPr>
                <w:rFonts w:ascii="Open Sans" w:hAnsi="Open Sans" w:cs="Open Sans"/>
                <w:sz w:val="18"/>
                <w:szCs w:val="18"/>
              </w:rPr>
              <w:t>Expenses not requiring appropriation in the Budget year</w:t>
            </w:r>
          </w:p>
        </w:tc>
        <w:tc>
          <w:tcPr>
            <w:tcW w:w="1418" w:type="dxa"/>
            <w:tcBorders>
              <w:top w:val="nil"/>
              <w:bottom w:val="nil"/>
            </w:tcBorders>
            <w:shd w:val="clear" w:color="000000" w:fill="auto"/>
          </w:tcPr>
          <w:p w14:paraId="04F2E319" w14:textId="77777777" w:rsidR="00977E04" w:rsidRPr="003A422C" w:rsidRDefault="00977E04" w:rsidP="009817B6">
            <w:pPr>
              <w:spacing w:before="46" w:after="45"/>
              <w:ind w:left="57" w:right="108"/>
              <w:jc w:val="right"/>
              <w:rPr>
                <w:rFonts w:ascii="Open Sans" w:hAnsi="Open Sans" w:cs="Open Sans"/>
                <w:sz w:val="18"/>
                <w:szCs w:val="18"/>
              </w:rPr>
            </w:pPr>
            <w:r w:rsidRPr="003A422C">
              <w:rPr>
                <w:rFonts w:ascii="Open Sans" w:hAnsi="Open Sans" w:cs="Open Sans"/>
                <w:sz w:val="18"/>
                <w:szCs w:val="18"/>
              </w:rPr>
              <w:t>3,379</w:t>
            </w:r>
          </w:p>
        </w:tc>
        <w:tc>
          <w:tcPr>
            <w:tcW w:w="1559" w:type="dxa"/>
            <w:tcBorders>
              <w:top w:val="nil"/>
              <w:bottom w:val="nil"/>
            </w:tcBorders>
            <w:shd w:val="clear" w:color="000000" w:fill="auto"/>
          </w:tcPr>
          <w:p w14:paraId="74FEEE5A" w14:textId="77777777" w:rsidR="00977E04" w:rsidRPr="003A422C" w:rsidRDefault="00977E04" w:rsidP="009817B6">
            <w:pPr>
              <w:spacing w:before="46" w:after="45"/>
              <w:ind w:left="57" w:right="108"/>
              <w:jc w:val="right"/>
              <w:rPr>
                <w:rFonts w:ascii="Open Sans" w:hAnsi="Open Sans" w:cs="Open Sans"/>
                <w:sz w:val="18"/>
                <w:szCs w:val="18"/>
              </w:rPr>
            </w:pPr>
            <w:r w:rsidRPr="003A422C">
              <w:rPr>
                <w:rFonts w:ascii="Open Sans" w:hAnsi="Open Sans" w:cs="Open Sans"/>
                <w:sz w:val="18"/>
                <w:szCs w:val="18"/>
              </w:rPr>
              <w:t>3,040</w:t>
            </w:r>
          </w:p>
        </w:tc>
        <w:tc>
          <w:tcPr>
            <w:tcW w:w="1417" w:type="dxa"/>
            <w:tcBorders>
              <w:top w:val="nil"/>
              <w:bottom w:val="nil"/>
            </w:tcBorders>
            <w:shd w:val="clear" w:color="000000" w:fill="auto"/>
          </w:tcPr>
          <w:p w14:paraId="730ADC57" w14:textId="77777777" w:rsidR="00977E04" w:rsidRPr="003A422C" w:rsidRDefault="00977E04" w:rsidP="009817B6">
            <w:pPr>
              <w:spacing w:before="46" w:after="45"/>
              <w:ind w:left="57" w:right="108"/>
              <w:jc w:val="right"/>
              <w:rPr>
                <w:rFonts w:ascii="Open Sans" w:hAnsi="Open Sans" w:cs="Open Sans"/>
                <w:sz w:val="18"/>
                <w:szCs w:val="18"/>
              </w:rPr>
            </w:pPr>
            <w:r w:rsidRPr="003A422C">
              <w:rPr>
                <w:rFonts w:ascii="Open Sans" w:hAnsi="Open Sans" w:cs="Open Sans"/>
                <w:sz w:val="18"/>
                <w:szCs w:val="18"/>
              </w:rPr>
              <w:t>(339)</w:t>
            </w:r>
          </w:p>
        </w:tc>
      </w:tr>
      <w:tr w:rsidR="00977E04" w:rsidRPr="00E07A24" w14:paraId="65360BE7" w14:textId="77777777" w:rsidTr="008E2281">
        <w:tc>
          <w:tcPr>
            <w:tcW w:w="5245" w:type="dxa"/>
            <w:tcBorders>
              <w:top w:val="nil"/>
              <w:bottom w:val="single" w:sz="4" w:space="0" w:color="A6A6A6"/>
            </w:tcBorders>
            <w:shd w:val="clear" w:color="auto" w:fill="F2F2F2"/>
          </w:tcPr>
          <w:p w14:paraId="4D965030" w14:textId="77777777" w:rsidR="00977E04" w:rsidRPr="003A422C" w:rsidRDefault="00977E04" w:rsidP="009817B6">
            <w:pPr>
              <w:spacing w:before="46" w:after="20"/>
              <w:ind w:left="57"/>
              <w:rPr>
                <w:rFonts w:ascii="Open Sans" w:hAnsi="Open Sans" w:cs="Open Sans"/>
                <w:b/>
                <w:sz w:val="18"/>
                <w:szCs w:val="18"/>
              </w:rPr>
            </w:pPr>
            <w:r w:rsidRPr="003A422C">
              <w:rPr>
                <w:rFonts w:ascii="Open Sans" w:hAnsi="Open Sans" w:cs="Open Sans"/>
                <w:sz w:val="18"/>
                <w:szCs w:val="18"/>
              </w:rPr>
              <w:t>Total for Outcome 1</w:t>
            </w:r>
          </w:p>
        </w:tc>
        <w:tc>
          <w:tcPr>
            <w:tcW w:w="1418" w:type="dxa"/>
            <w:tcBorders>
              <w:top w:val="nil"/>
              <w:bottom w:val="single" w:sz="4" w:space="0" w:color="A6A6A6"/>
            </w:tcBorders>
            <w:shd w:val="clear" w:color="auto" w:fill="F2F2F2"/>
          </w:tcPr>
          <w:p w14:paraId="1A8F10B7" w14:textId="77777777" w:rsidR="00977E04" w:rsidRPr="003A422C" w:rsidRDefault="00977E04" w:rsidP="009817B6">
            <w:pPr>
              <w:spacing w:before="46" w:after="45"/>
              <w:ind w:left="57" w:right="108"/>
              <w:jc w:val="right"/>
              <w:rPr>
                <w:rFonts w:ascii="Open Sans" w:hAnsi="Open Sans" w:cs="Open Sans"/>
                <w:sz w:val="18"/>
                <w:szCs w:val="18"/>
              </w:rPr>
            </w:pPr>
            <w:r w:rsidRPr="003A422C">
              <w:rPr>
                <w:rFonts w:ascii="Open Sans" w:hAnsi="Open Sans" w:cs="Open Sans"/>
                <w:sz w:val="18"/>
                <w:szCs w:val="18"/>
              </w:rPr>
              <w:t>39,456</w:t>
            </w:r>
          </w:p>
        </w:tc>
        <w:tc>
          <w:tcPr>
            <w:tcW w:w="1559" w:type="dxa"/>
            <w:tcBorders>
              <w:top w:val="nil"/>
              <w:bottom w:val="single" w:sz="4" w:space="0" w:color="A6A6A6"/>
            </w:tcBorders>
            <w:shd w:val="clear" w:color="auto" w:fill="F2F2F2"/>
          </w:tcPr>
          <w:p w14:paraId="7D810DB3" w14:textId="77777777" w:rsidR="00977E04" w:rsidRPr="003A422C" w:rsidRDefault="00977E04" w:rsidP="009817B6">
            <w:pPr>
              <w:spacing w:before="46" w:after="45"/>
              <w:ind w:left="57" w:right="108"/>
              <w:jc w:val="right"/>
              <w:rPr>
                <w:rFonts w:ascii="Open Sans" w:hAnsi="Open Sans" w:cs="Open Sans"/>
                <w:sz w:val="18"/>
                <w:szCs w:val="18"/>
              </w:rPr>
            </w:pPr>
            <w:r w:rsidRPr="003A422C">
              <w:rPr>
                <w:rFonts w:ascii="Open Sans" w:hAnsi="Open Sans" w:cs="Open Sans"/>
                <w:sz w:val="18"/>
                <w:szCs w:val="18"/>
              </w:rPr>
              <w:t>41,089</w:t>
            </w:r>
          </w:p>
        </w:tc>
        <w:tc>
          <w:tcPr>
            <w:tcW w:w="1417" w:type="dxa"/>
            <w:tcBorders>
              <w:top w:val="nil"/>
              <w:bottom w:val="single" w:sz="4" w:space="0" w:color="A6A6A6"/>
            </w:tcBorders>
            <w:shd w:val="clear" w:color="auto" w:fill="F2F2F2"/>
          </w:tcPr>
          <w:p w14:paraId="5AF78855" w14:textId="77777777" w:rsidR="00977E04" w:rsidRPr="003A422C" w:rsidRDefault="00977E04" w:rsidP="009817B6">
            <w:pPr>
              <w:spacing w:before="46" w:after="45"/>
              <w:ind w:left="57" w:right="108"/>
              <w:jc w:val="right"/>
              <w:rPr>
                <w:rFonts w:ascii="Open Sans" w:hAnsi="Open Sans" w:cs="Open Sans"/>
                <w:sz w:val="18"/>
                <w:szCs w:val="18"/>
              </w:rPr>
            </w:pPr>
            <w:r w:rsidRPr="003A422C">
              <w:rPr>
                <w:rFonts w:ascii="Open Sans" w:hAnsi="Open Sans" w:cs="Open Sans"/>
                <w:sz w:val="18"/>
                <w:szCs w:val="18"/>
              </w:rPr>
              <w:t>2,353</w:t>
            </w:r>
          </w:p>
        </w:tc>
      </w:tr>
    </w:tbl>
    <w:p w14:paraId="238FD70F" w14:textId="77777777" w:rsidR="002F738B" w:rsidRPr="003A422C" w:rsidRDefault="002F738B" w:rsidP="009817B6">
      <w:pPr>
        <w:spacing w:before="0" w:after="0"/>
        <w:rPr>
          <w:rFonts w:ascii="Open Sans" w:hAnsi="Open Sans" w:cs="Open Sans"/>
          <w:sz w:val="18"/>
          <w:szCs w:val="18"/>
          <w:highlight w:val="yellow"/>
        </w:rPr>
      </w:pPr>
    </w:p>
    <w:tbl>
      <w:tblPr>
        <w:tblW w:w="9639" w:type="dxa"/>
        <w:tblBorders>
          <w:bottom w:val="single" w:sz="4" w:space="0" w:color="B3B3B3"/>
        </w:tblBorders>
        <w:shd w:val="clear" w:color="000000" w:fill="auto"/>
        <w:tblLayout w:type="fixed"/>
        <w:tblCellMar>
          <w:left w:w="0" w:type="dxa"/>
          <w:right w:w="0" w:type="dxa"/>
        </w:tblCellMar>
        <w:tblLook w:val="0620" w:firstRow="1" w:lastRow="0" w:firstColumn="0" w:lastColumn="0" w:noHBand="1"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5245"/>
        <w:gridCol w:w="1418"/>
        <w:gridCol w:w="1559"/>
        <w:gridCol w:w="1417"/>
      </w:tblGrid>
      <w:tr w:rsidR="00977E04" w:rsidRPr="009B00E1" w14:paraId="00EA838E" w14:textId="77777777" w:rsidTr="008E2281">
        <w:trPr>
          <w:trHeight w:val="283"/>
        </w:trPr>
        <w:tc>
          <w:tcPr>
            <w:tcW w:w="5245" w:type="dxa"/>
            <w:tcBorders>
              <w:top w:val="nil"/>
              <w:bottom w:val="single" w:sz="4" w:space="0" w:color="A6A6A6"/>
            </w:tcBorders>
            <w:shd w:val="clear" w:color="000000" w:fill="auto"/>
          </w:tcPr>
          <w:p w14:paraId="1DF8301A" w14:textId="77777777" w:rsidR="00977E04" w:rsidRPr="009B00E1" w:rsidRDefault="00977E04" w:rsidP="009817B6">
            <w:pPr>
              <w:spacing w:before="46" w:after="20"/>
              <w:ind w:left="57"/>
              <w:rPr>
                <w:rFonts w:ascii="Open Sans" w:hAnsi="Open Sans" w:cs="Open Sans"/>
                <w:b/>
                <w:sz w:val="18"/>
                <w:szCs w:val="18"/>
              </w:rPr>
            </w:pPr>
          </w:p>
        </w:tc>
        <w:tc>
          <w:tcPr>
            <w:tcW w:w="1418" w:type="dxa"/>
            <w:tcBorders>
              <w:top w:val="nil"/>
              <w:bottom w:val="single" w:sz="4" w:space="0" w:color="A6A6A6"/>
            </w:tcBorders>
            <w:shd w:val="clear" w:color="000000" w:fill="auto"/>
          </w:tcPr>
          <w:p w14:paraId="555A18E1" w14:textId="77777777" w:rsidR="00977E04" w:rsidRPr="009B00E1" w:rsidRDefault="00977E04" w:rsidP="009817B6">
            <w:pPr>
              <w:spacing w:before="46" w:after="20"/>
              <w:ind w:right="108"/>
              <w:jc w:val="right"/>
              <w:rPr>
                <w:rFonts w:ascii="Open Sans" w:hAnsi="Open Sans" w:cs="Open Sans"/>
                <w:b/>
                <w:sz w:val="18"/>
                <w:szCs w:val="18"/>
              </w:rPr>
            </w:pPr>
            <w:r w:rsidRPr="009B00E1">
              <w:rPr>
                <w:rFonts w:ascii="Open Sans" w:hAnsi="Open Sans" w:cs="Open Sans"/>
                <w:b/>
                <w:sz w:val="18"/>
                <w:szCs w:val="18"/>
              </w:rPr>
              <w:t>2024-25</w:t>
            </w:r>
          </w:p>
        </w:tc>
        <w:tc>
          <w:tcPr>
            <w:tcW w:w="1559" w:type="dxa"/>
            <w:tcBorders>
              <w:top w:val="nil"/>
              <w:bottom w:val="single" w:sz="4" w:space="0" w:color="A6A6A6"/>
            </w:tcBorders>
            <w:shd w:val="clear" w:color="000000" w:fill="auto"/>
          </w:tcPr>
          <w:p w14:paraId="7C795BDB" w14:textId="230C1110" w:rsidR="00977E04" w:rsidRPr="009B00E1" w:rsidRDefault="00977E04" w:rsidP="009817B6">
            <w:pPr>
              <w:spacing w:before="46" w:after="20"/>
              <w:ind w:right="108"/>
              <w:jc w:val="right"/>
              <w:rPr>
                <w:rFonts w:ascii="Open Sans" w:hAnsi="Open Sans" w:cs="Open Sans"/>
                <w:b/>
                <w:sz w:val="18"/>
                <w:szCs w:val="18"/>
              </w:rPr>
            </w:pPr>
            <w:r w:rsidRPr="009B00E1">
              <w:rPr>
                <w:rFonts w:ascii="Open Sans" w:hAnsi="Open Sans" w:cs="Open Sans"/>
                <w:b/>
                <w:sz w:val="18"/>
                <w:szCs w:val="18"/>
              </w:rPr>
              <w:t>2025</w:t>
            </w:r>
            <w:r w:rsidR="00F6459F" w:rsidRPr="009B00E1">
              <w:rPr>
                <w:rFonts w:ascii="Open Sans" w:hAnsi="Open Sans" w:cs="Open Sans"/>
                <w:b/>
                <w:sz w:val="18"/>
                <w:szCs w:val="18"/>
              </w:rPr>
              <w:t>–</w:t>
            </w:r>
            <w:r w:rsidRPr="009B00E1">
              <w:rPr>
                <w:rFonts w:ascii="Open Sans" w:hAnsi="Open Sans" w:cs="Open Sans"/>
                <w:b/>
                <w:sz w:val="18"/>
                <w:szCs w:val="18"/>
              </w:rPr>
              <w:t>26</w:t>
            </w:r>
          </w:p>
        </w:tc>
        <w:tc>
          <w:tcPr>
            <w:tcW w:w="1417" w:type="dxa"/>
            <w:tcBorders>
              <w:top w:val="nil"/>
              <w:bottom w:val="single" w:sz="4" w:space="0" w:color="A6A6A6"/>
            </w:tcBorders>
            <w:shd w:val="clear" w:color="000000" w:fill="auto"/>
          </w:tcPr>
          <w:p w14:paraId="56C5E4E2" w14:textId="77777777" w:rsidR="00977E04" w:rsidRPr="009B00E1" w:rsidRDefault="00977E04" w:rsidP="009817B6">
            <w:pPr>
              <w:spacing w:before="46" w:after="20"/>
              <w:ind w:right="108"/>
              <w:jc w:val="right"/>
              <w:rPr>
                <w:rFonts w:ascii="Open Sans" w:hAnsi="Open Sans" w:cs="Open Sans"/>
                <w:b/>
                <w:sz w:val="18"/>
                <w:szCs w:val="18"/>
              </w:rPr>
            </w:pPr>
            <w:r w:rsidRPr="009B00E1">
              <w:rPr>
                <w:rFonts w:ascii="Open Sans" w:hAnsi="Open Sans" w:cs="Open Sans"/>
                <w:b/>
                <w:sz w:val="18"/>
                <w:szCs w:val="18"/>
              </w:rPr>
              <w:t>Variation</w:t>
            </w:r>
          </w:p>
        </w:tc>
      </w:tr>
      <w:tr w:rsidR="00977E04" w:rsidRPr="009B00E1" w14:paraId="7F6A82DD" w14:textId="77777777" w:rsidTr="008E2281">
        <w:tc>
          <w:tcPr>
            <w:tcW w:w="5245" w:type="dxa"/>
            <w:tcBorders>
              <w:top w:val="single" w:sz="4" w:space="0" w:color="A6A6A6"/>
              <w:bottom w:val="single" w:sz="4" w:space="0" w:color="B3B3B3"/>
            </w:tcBorders>
            <w:shd w:val="clear" w:color="000000" w:fill="F2F2F2"/>
          </w:tcPr>
          <w:p w14:paraId="3FC57CB5" w14:textId="77777777" w:rsidR="00977E04" w:rsidRPr="009B00E1" w:rsidRDefault="00977E04" w:rsidP="009817B6">
            <w:pPr>
              <w:spacing w:before="46" w:after="20"/>
              <w:ind w:left="57"/>
              <w:rPr>
                <w:rFonts w:ascii="Open Sans" w:hAnsi="Open Sans" w:cs="Open Sans"/>
                <w:b/>
                <w:sz w:val="18"/>
                <w:szCs w:val="18"/>
              </w:rPr>
            </w:pPr>
            <w:r w:rsidRPr="009B00E1">
              <w:rPr>
                <w:rFonts w:ascii="Open Sans" w:hAnsi="Open Sans" w:cs="Open Sans"/>
                <w:b/>
                <w:sz w:val="18"/>
                <w:szCs w:val="18"/>
              </w:rPr>
              <w:t>Average staffing level (number)</w:t>
            </w:r>
          </w:p>
        </w:tc>
        <w:tc>
          <w:tcPr>
            <w:tcW w:w="1418" w:type="dxa"/>
            <w:tcBorders>
              <w:top w:val="single" w:sz="4" w:space="0" w:color="A6A6A6"/>
              <w:bottom w:val="single" w:sz="4" w:space="0" w:color="B3B3B3"/>
            </w:tcBorders>
            <w:shd w:val="clear" w:color="000000" w:fill="F2F2F2"/>
          </w:tcPr>
          <w:p w14:paraId="164E0659" w14:textId="77777777" w:rsidR="00977E04" w:rsidRPr="009B00E1" w:rsidRDefault="00977E04" w:rsidP="009817B6">
            <w:pPr>
              <w:spacing w:before="46" w:after="45"/>
              <w:ind w:left="57" w:right="108"/>
              <w:jc w:val="right"/>
              <w:rPr>
                <w:rFonts w:ascii="Open Sans" w:hAnsi="Open Sans" w:cs="Open Sans"/>
                <w:sz w:val="18"/>
                <w:szCs w:val="18"/>
              </w:rPr>
            </w:pPr>
            <w:r w:rsidRPr="009B00E1">
              <w:rPr>
                <w:rFonts w:ascii="Open Sans" w:hAnsi="Open Sans" w:cs="Open Sans"/>
                <w:sz w:val="18"/>
                <w:szCs w:val="18"/>
              </w:rPr>
              <w:t>179</w:t>
            </w:r>
          </w:p>
        </w:tc>
        <w:tc>
          <w:tcPr>
            <w:tcW w:w="1559" w:type="dxa"/>
            <w:tcBorders>
              <w:top w:val="single" w:sz="4" w:space="0" w:color="A6A6A6"/>
              <w:bottom w:val="single" w:sz="4" w:space="0" w:color="B3B3B3"/>
            </w:tcBorders>
            <w:shd w:val="clear" w:color="000000" w:fill="F2F2F2"/>
          </w:tcPr>
          <w:p w14:paraId="4A563410" w14:textId="77777777" w:rsidR="00977E04" w:rsidRPr="009B00E1" w:rsidRDefault="00977E04" w:rsidP="009817B6">
            <w:pPr>
              <w:spacing w:before="46" w:after="45"/>
              <w:ind w:left="57" w:right="108"/>
              <w:jc w:val="right"/>
              <w:rPr>
                <w:rFonts w:ascii="Open Sans" w:hAnsi="Open Sans" w:cs="Open Sans"/>
                <w:sz w:val="18"/>
                <w:szCs w:val="18"/>
              </w:rPr>
            </w:pPr>
            <w:r w:rsidRPr="009B00E1">
              <w:rPr>
                <w:rFonts w:ascii="Open Sans" w:hAnsi="Open Sans" w:cs="Open Sans"/>
                <w:sz w:val="18"/>
                <w:szCs w:val="18"/>
              </w:rPr>
              <w:t>170</w:t>
            </w:r>
          </w:p>
        </w:tc>
        <w:tc>
          <w:tcPr>
            <w:tcW w:w="1417" w:type="dxa"/>
            <w:tcBorders>
              <w:top w:val="single" w:sz="4" w:space="0" w:color="A6A6A6"/>
              <w:bottom w:val="single" w:sz="4" w:space="0" w:color="B3B3B3"/>
            </w:tcBorders>
            <w:shd w:val="clear" w:color="000000" w:fill="F2F2F2"/>
          </w:tcPr>
          <w:p w14:paraId="68181856" w14:textId="77777777" w:rsidR="00977E04" w:rsidRPr="009B00E1" w:rsidRDefault="00977E04" w:rsidP="009817B6">
            <w:pPr>
              <w:spacing w:before="46" w:after="45"/>
              <w:ind w:left="57" w:right="108"/>
              <w:jc w:val="right"/>
              <w:rPr>
                <w:rFonts w:ascii="Open Sans" w:hAnsi="Open Sans" w:cs="Open Sans"/>
                <w:sz w:val="18"/>
                <w:szCs w:val="18"/>
              </w:rPr>
            </w:pPr>
            <w:r w:rsidRPr="009B00E1">
              <w:rPr>
                <w:rFonts w:ascii="Open Sans" w:hAnsi="Open Sans" w:cs="Open Sans"/>
                <w:sz w:val="18"/>
                <w:szCs w:val="18"/>
              </w:rPr>
              <w:t>(9)</w:t>
            </w:r>
          </w:p>
        </w:tc>
      </w:tr>
    </w:tbl>
    <w:p w14:paraId="7B1C5446" w14:textId="1B91E1CD" w:rsidR="002F738B" w:rsidRPr="003A422C" w:rsidRDefault="002F738B" w:rsidP="002F738B">
      <w:pPr>
        <w:spacing w:before="80" w:after="20" w:line="216" w:lineRule="atLeast"/>
        <w:rPr>
          <w:rFonts w:ascii="Open Sans" w:hAnsi="Open Sans" w:cs="Open Sans"/>
          <w:sz w:val="18"/>
          <w:szCs w:val="18"/>
        </w:rPr>
      </w:pPr>
      <w:r w:rsidRPr="003A422C">
        <w:rPr>
          <w:rFonts w:ascii="Open Sans" w:hAnsi="Open Sans" w:cs="Open Sans"/>
          <w:sz w:val="18"/>
          <w:szCs w:val="18"/>
        </w:rPr>
        <w:t>Full year budget, including any subsequent adjustment made to the 2024</w:t>
      </w:r>
      <w:r w:rsidR="009817B6" w:rsidRPr="009817B6">
        <w:rPr>
          <w:rFonts w:ascii="Open Sans" w:hAnsi="Open Sans" w:cs="Open Sans"/>
          <w:sz w:val="18"/>
          <w:szCs w:val="18"/>
        </w:rPr>
        <w:t>–</w:t>
      </w:r>
      <w:r w:rsidRPr="003A422C">
        <w:rPr>
          <w:rFonts w:ascii="Open Sans" w:hAnsi="Open Sans" w:cs="Open Sans"/>
          <w:sz w:val="18"/>
          <w:szCs w:val="18"/>
        </w:rPr>
        <w:t>25 Budget. Expense not requiring appropriation are made up of depreciation expenses, amortisation and audit fees.</w:t>
      </w:r>
    </w:p>
    <w:p w14:paraId="08D9FA4B" w14:textId="77777777" w:rsidR="002F738B" w:rsidRPr="00F23DA0" w:rsidRDefault="002F738B" w:rsidP="002F738B">
      <w:pPr>
        <w:pStyle w:val="Heading2-nonumber"/>
      </w:pPr>
      <w:bookmarkStart w:id="75" w:name="_Toc177144910"/>
      <w:bookmarkStart w:id="76" w:name="_Toc205605027"/>
      <w:bookmarkStart w:id="77" w:name="_Toc205763932"/>
      <w:bookmarkStart w:id="78" w:name="_Toc242712840"/>
      <w:r w:rsidRPr="00F23DA0">
        <w:t>Governance</w:t>
      </w:r>
      <w:bookmarkEnd w:id="75"/>
      <w:bookmarkEnd w:id="76"/>
      <w:bookmarkEnd w:id="77"/>
      <w:bookmarkEnd w:id="78"/>
    </w:p>
    <w:p w14:paraId="2D63C246" w14:textId="77777777" w:rsidR="002F738B" w:rsidRPr="003B42BE" w:rsidRDefault="002F738B" w:rsidP="002F738B">
      <w:pPr>
        <w:pStyle w:val="BodyText"/>
        <w:rPr>
          <w:rFonts w:ascii="Open Sans" w:hAnsi="Open Sans" w:cs="Open Sans"/>
          <w:spacing w:val="-2"/>
        </w:rPr>
      </w:pPr>
      <w:r w:rsidRPr="003B42BE">
        <w:rPr>
          <w:rFonts w:ascii="Open Sans" w:hAnsi="Open Sans" w:cs="Open Sans"/>
          <w:spacing w:val="-2"/>
        </w:rPr>
        <w:t>Our governance arrangements are designed to achieve efficient, effective and ethical use of resources in delivering the PC’s outcome objective. The arrangements are also designed to ensure compliance with legislative and other external requirements regarding administrative and financial management practices.</w:t>
      </w:r>
    </w:p>
    <w:p w14:paraId="6720C5A7" w14:textId="77777777" w:rsidR="002F738B" w:rsidRPr="003A422C" w:rsidRDefault="002F738B" w:rsidP="002F738B">
      <w:pPr>
        <w:pStyle w:val="BodyText"/>
        <w:rPr>
          <w:rFonts w:ascii="Open Sans" w:hAnsi="Open Sans" w:cs="Open Sans"/>
        </w:rPr>
      </w:pPr>
      <w:r w:rsidRPr="003A422C">
        <w:rPr>
          <w:rFonts w:ascii="Open Sans" w:hAnsi="Open Sans" w:cs="Open Sans"/>
        </w:rPr>
        <w:t>In keeping with good governance principles, our governance arrangements:</w:t>
      </w:r>
    </w:p>
    <w:p w14:paraId="6F4B89C8" w14:textId="1C0B23A4" w:rsidR="002F738B" w:rsidRPr="003A422C" w:rsidRDefault="002F738B" w:rsidP="002F738B">
      <w:pPr>
        <w:pStyle w:val="ListBullet"/>
        <w:numPr>
          <w:ilvl w:val="0"/>
          <w:numId w:val="16"/>
        </w:numPr>
        <w:rPr>
          <w:rFonts w:cs="Open Sans"/>
        </w:rPr>
      </w:pPr>
      <w:r w:rsidRPr="003A422C">
        <w:rPr>
          <w:rFonts w:cs="Open Sans"/>
        </w:rPr>
        <w:t>establish clear responsibilities for decision</w:t>
      </w:r>
      <w:r w:rsidR="003824D9">
        <w:rPr>
          <w:rFonts w:cs="Open Sans"/>
        </w:rPr>
        <w:t>-</w:t>
      </w:r>
      <w:r w:rsidRPr="003A422C">
        <w:rPr>
          <w:rFonts w:cs="Open Sans"/>
        </w:rPr>
        <w:t>making and the undertaking of mandated activities</w:t>
      </w:r>
    </w:p>
    <w:p w14:paraId="3FF1AFFF" w14:textId="77777777" w:rsidR="002F738B" w:rsidRPr="003A422C" w:rsidRDefault="002F738B" w:rsidP="002F738B">
      <w:pPr>
        <w:pStyle w:val="ListBullet"/>
        <w:numPr>
          <w:ilvl w:val="0"/>
          <w:numId w:val="16"/>
        </w:numPr>
        <w:rPr>
          <w:rFonts w:cs="Open Sans"/>
        </w:rPr>
      </w:pPr>
      <w:r w:rsidRPr="003A422C">
        <w:rPr>
          <w:rFonts w:cs="Open Sans"/>
        </w:rPr>
        <w:t>ensure accountability through the monitoring of progress, and compliance with legislative and other requirements, of mandated activities</w:t>
      </w:r>
    </w:p>
    <w:p w14:paraId="35F9AAAB" w14:textId="77777777" w:rsidR="002F738B" w:rsidRPr="003A422C" w:rsidRDefault="002F738B" w:rsidP="002F738B">
      <w:pPr>
        <w:pStyle w:val="ListBullet"/>
        <w:numPr>
          <w:ilvl w:val="0"/>
          <w:numId w:val="16"/>
        </w:numPr>
        <w:rPr>
          <w:rFonts w:cs="Open Sans"/>
        </w:rPr>
      </w:pPr>
      <w:r w:rsidRPr="003A422C">
        <w:rPr>
          <w:rFonts w:cs="Open Sans"/>
        </w:rPr>
        <w:t>underpin these arrangements through the promotion of a risk management and ethical behaviour culture.</w:t>
      </w:r>
      <w:bookmarkEnd w:id="74"/>
    </w:p>
    <w:p w14:paraId="46154494" w14:textId="77777777" w:rsidR="002F738B" w:rsidRPr="00A46CC7" w:rsidRDefault="002F738B" w:rsidP="002F738B">
      <w:pPr>
        <w:pStyle w:val="Heading3-noTOC"/>
      </w:pPr>
      <w:r w:rsidRPr="00A46CC7">
        <w:t>Roles and responsibilities</w:t>
      </w:r>
    </w:p>
    <w:p w14:paraId="38F4AF2B" w14:textId="77777777" w:rsidR="002F738B" w:rsidRPr="003A422C" w:rsidRDefault="002F738B" w:rsidP="002F738B">
      <w:pPr>
        <w:pStyle w:val="BodyText"/>
        <w:rPr>
          <w:rFonts w:ascii="Open Sans" w:hAnsi="Open Sans" w:cs="Open Sans"/>
        </w:rPr>
      </w:pPr>
      <w:r w:rsidRPr="003A422C">
        <w:rPr>
          <w:rFonts w:ascii="Open Sans" w:hAnsi="Open Sans" w:cs="Open Sans"/>
        </w:rPr>
        <w:t xml:space="preserve">The PC Chair is responsible for the overall management and governance of the PC, its reputation and public handling of issues, and the quality of its output. The Chair is the Accountable Authority under the PGPA Act. </w:t>
      </w:r>
    </w:p>
    <w:p w14:paraId="1DF0D073" w14:textId="77777777" w:rsidR="002F738B" w:rsidRPr="003A422C" w:rsidRDefault="002F738B" w:rsidP="002F738B">
      <w:pPr>
        <w:pStyle w:val="BodyText"/>
        <w:rPr>
          <w:rFonts w:ascii="Open Sans" w:hAnsi="Open Sans" w:cs="Open Sans"/>
        </w:rPr>
      </w:pPr>
      <w:r w:rsidRPr="003A422C">
        <w:rPr>
          <w:rFonts w:ascii="Open Sans" w:hAnsi="Open Sans" w:cs="Open Sans"/>
        </w:rPr>
        <w:lastRenderedPageBreak/>
        <w:t xml:space="preserve">The Chair is assisted in these tasks by the Head of Office and a Management Committee that addresses matters of strategic direction, organisational development, policies and practices, monitoring of performance and resource allocation. </w:t>
      </w:r>
    </w:p>
    <w:p w14:paraId="3A799EB9" w14:textId="026C1055" w:rsidR="002F738B" w:rsidRPr="003A422C" w:rsidRDefault="002F738B" w:rsidP="002F738B">
      <w:pPr>
        <w:pStyle w:val="BodyText"/>
        <w:rPr>
          <w:rFonts w:ascii="Open Sans" w:hAnsi="Open Sans" w:cs="Open Sans"/>
        </w:rPr>
      </w:pPr>
      <w:r w:rsidRPr="003A422C">
        <w:rPr>
          <w:rFonts w:ascii="Open Sans" w:hAnsi="Open Sans" w:cs="Open Sans"/>
        </w:rPr>
        <w:t xml:space="preserve">Management Committee comprises the Chair (as chair), Deputy Chair, Head of Office, First Assistant </w:t>
      </w:r>
      <w:r w:rsidR="000D7A2A" w:rsidRPr="003A422C">
        <w:rPr>
          <w:rFonts w:ascii="Open Sans" w:hAnsi="Open Sans" w:cs="Open Sans"/>
        </w:rPr>
        <w:t>Commissioner</w:t>
      </w:r>
      <w:r w:rsidRPr="003A422C">
        <w:rPr>
          <w:rFonts w:ascii="Open Sans" w:hAnsi="Open Sans" w:cs="Open Sans"/>
        </w:rPr>
        <w:t>, Assistant Commissioner Corporate Group, and Assistant Commissioner Strategic Communications and Engagement Group. It meets monthly, or more frequently as needed. The Committee considers reports on human resources, finance, digital technology, strategic communication and other organisational matters.</w:t>
      </w:r>
    </w:p>
    <w:p w14:paraId="66CAFBF7" w14:textId="56AC1E97" w:rsidR="002F738B" w:rsidRPr="003A422C" w:rsidRDefault="00AE2CB1" w:rsidP="002F738B">
      <w:pPr>
        <w:pStyle w:val="BodyText"/>
        <w:rPr>
          <w:rFonts w:ascii="Open Sans" w:hAnsi="Open Sans" w:cs="Open Sans"/>
        </w:rPr>
      </w:pPr>
      <w:r w:rsidRPr="003A422C">
        <w:rPr>
          <w:rFonts w:ascii="Open Sans" w:hAnsi="Open Sans" w:cs="Open Sans"/>
        </w:rPr>
        <w:t xml:space="preserve">Monthly </w:t>
      </w:r>
      <w:r w:rsidR="002F738B" w:rsidRPr="003A422C">
        <w:rPr>
          <w:rFonts w:ascii="Open Sans" w:hAnsi="Open Sans" w:cs="Open Sans"/>
        </w:rPr>
        <w:t xml:space="preserve">Commission meetings are generally used for substantive discussion about PC inquiry, research, review and reporting work. Consistent with the PC Act, significant decisions about research, inquiry, review or reporting work at the PC must be considered at Commission meetings. </w:t>
      </w:r>
    </w:p>
    <w:p w14:paraId="14312DFE" w14:textId="77777777" w:rsidR="002F738B" w:rsidRPr="003A422C" w:rsidRDefault="002F738B" w:rsidP="002F738B">
      <w:pPr>
        <w:pStyle w:val="BodyText"/>
        <w:rPr>
          <w:rFonts w:ascii="Open Sans" w:hAnsi="Open Sans" w:cs="Open Sans"/>
        </w:rPr>
      </w:pPr>
      <w:r w:rsidRPr="003A422C">
        <w:rPr>
          <w:rFonts w:ascii="Open Sans" w:hAnsi="Open Sans" w:cs="Open Sans"/>
        </w:rPr>
        <w:t xml:space="preserve">At these meetings: </w:t>
      </w:r>
    </w:p>
    <w:p w14:paraId="3DBE1508" w14:textId="4AE2C473" w:rsidR="002F738B" w:rsidRPr="003A422C" w:rsidRDefault="00A917FB" w:rsidP="002F738B">
      <w:pPr>
        <w:pStyle w:val="ListBullet"/>
        <w:numPr>
          <w:ilvl w:val="0"/>
          <w:numId w:val="16"/>
        </w:numPr>
        <w:rPr>
          <w:rFonts w:cs="Open Sans"/>
        </w:rPr>
      </w:pPr>
      <w:r>
        <w:rPr>
          <w:rFonts w:cs="Open Sans"/>
        </w:rPr>
        <w:t>p</w:t>
      </w:r>
      <w:r w:rsidR="002F738B" w:rsidRPr="003A422C">
        <w:rPr>
          <w:rFonts w:cs="Open Sans"/>
        </w:rPr>
        <w:t xml:space="preserve">roject </w:t>
      </w:r>
      <w:r>
        <w:rPr>
          <w:rFonts w:cs="Open Sans"/>
        </w:rPr>
        <w:t>c</w:t>
      </w:r>
      <w:r w:rsidR="002F738B" w:rsidRPr="003A422C">
        <w:rPr>
          <w:rFonts w:cs="Open Sans"/>
        </w:rPr>
        <w:t xml:space="preserve">ommissioners table papers about their projects outlining: </w:t>
      </w:r>
    </w:p>
    <w:p w14:paraId="4039B0BE" w14:textId="100E3909" w:rsidR="002F738B" w:rsidRPr="003A422C" w:rsidRDefault="002F738B" w:rsidP="002F738B">
      <w:pPr>
        <w:pStyle w:val="ListBullet2"/>
        <w:rPr>
          <w:rFonts w:ascii="Open Sans" w:hAnsi="Open Sans" w:cs="Open Sans"/>
        </w:rPr>
      </w:pPr>
      <w:r w:rsidRPr="003A422C">
        <w:rPr>
          <w:rFonts w:ascii="Open Sans" w:hAnsi="Open Sans" w:cs="Open Sans"/>
        </w:rPr>
        <w:t xml:space="preserve">key changes since the last update to </w:t>
      </w:r>
      <w:r w:rsidR="00FD24A0">
        <w:rPr>
          <w:rFonts w:ascii="Open Sans" w:hAnsi="Open Sans" w:cs="Open Sans"/>
        </w:rPr>
        <w:t>the C</w:t>
      </w:r>
      <w:r w:rsidRPr="003A422C">
        <w:rPr>
          <w:rFonts w:ascii="Open Sans" w:hAnsi="Open Sans" w:cs="Open Sans"/>
        </w:rPr>
        <w:t>ommission</w:t>
      </w:r>
    </w:p>
    <w:p w14:paraId="003E44E4" w14:textId="0CAEC472" w:rsidR="002F738B" w:rsidRPr="003A422C" w:rsidRDefault="002F738B" w:rsidP="002F738B">
      <w:pPr>
        <w:pStyle w:val="ListBullet2"/>
        <w:rPr>
          <w:rFonts w:ascii="Open Sans" w:hAnsi="Open Sans" w:cs="Open Sans"/>
        </w:rPr>
      </w:pPr>
      <w:r w:rsidRPr="003A422C">
        <w:rPr>
          <w:rFonts w:ascii="Open Sans" w:hAnsi="Open Sans" w:cs="Open Sans"/>
        </w:rPr>
        <w:t xml:space="preserve">key issues for the </w:t>
      </w:r>
      <w:r w:rsidR="00625BB8">
        <w:rPr>
          <w:rFonts w:ascii="Open Sans" w:hAnsi="Open Sans" w:cs="Open Sans"/>
        </w:rPr>
        <w:t>Commission</w:t>
      </w:r>
      <w:r w:rsidR="00625BB8" w:rsidRPr="003A422C">
        <w:rPr>
          <w:rFonts w:ascii="Open Sans" w:hAnsi="Open Sans" w:cs="Open Sans"/>
        </w:rPr>
        <w:t xml:space="preserve"> </w:t>
      </w:r>
      <w:r w:rsidRPr="003A422C">
        <w:rPr>
          <w:rFonts w:ascii="Open Sans" w:hAnsi="Open Sans" w:cs="Open Sans"/>
        </w:rPr>
        <w:t>to consider</w:t>
      </w:r>
      <w:r w:rsidR="009864CF">
        <w:rPr>
          <w:rFonts w:ascii="Open Sans" w:hAnsi="Open Sans" w:cs="Open Sans"/>
        </w:rPr>
        <w:t>,</w:t>
      </w:r>
      <w:r w:rsidRPr="003A422C">
        <w:rPr>
          <w:rFonts w:ascii="Open Sans" w:hAnsi="Open Sans" w:cs="Open Sans"/>
        </w:rPr>
        <w:t xml:space="preserve"> and</w:t>
      </w:r>
    </w:p>
    <w:p w14:paraId="6FE58676" w14:textId="620E82D6" w:rsidR="002F738B" w:rsidRPr="003A422C" w:rsidRDefault="002F738B" w:rsidP="002F738B">
      <w:pPr>
        <w:pStyle w:val="ListBullet2"/>
        <w:rPr>
          <w:rFonts w:ascii="Open Sans" w:hAnsi="Open Sans" w:cs="Open Sans"/>
        </w:rPr>
      </w:pPr>
      <w:r w:rsidRPr="003A422C">
        <w:rPr>
          <w:rFonts w:ascii="Open Sans" w:hAnsi="Open Sans" w:cs="Open Sans"/>
        </w:rPr>
        <w:t xml:space="preserve">findings and recommendations arising from the analysis </w:t>
      </w:r>
    </w:p>
    <w:p w14:paraId="24436EEA" w14:textId="687C58B5" w:rsidR="00E537C1" w:rsidRDefault="00A917FB" w:rsidP="002F738B">
      <w:pPr>
        <w:pStyle w:val="ListBullet"/>
        <w:numPr>
          <w:ilvl w:val="0"/>
          <w:numId w:val="16"/>
        </w:numPr>
        <w:rPr>
          <w:rFonts w:cs="Open Sans"/>
        </w:rPr>
      </w:pPr>
      <w:r>
        <w:rPr>
          <w:rFonts w:cs="Open Sans"/>
        </w:rPr>
        <w:t>p</w:t>
      </w:r>
      <w:r w:rsidR="002F738B" w:rsidRPr="003A422C">
        <w:rPr>
          <w:rFonts w:cs="Open Sans"/>
        </w:rPr>
        <w:t xml:space="preserve">roject </w:t>
      </w:r>
      <w:r>
        <w:rPr>
          <w:rFonts w:cs="Open Sans"/>
        </w:rPr>
        <w:t>c</w:t>
      </w:r>
      <w:r w:rsidR="002F738B" w:rsidRPr="003A422C">
        <w:rPr>
          <w:rFonts w:cs="Open Sans"/>
        </w:rPr>
        <w:t xml:space="preserve">ommissioners discuss items brought forward to the meeting and the Chair summarises </w:t>
      </w:r>
      <w:r w:rsidR="003049B3">
        <w:rPr>
          <w:rFonts w:cs="Open Sans"/>
        </w:rPr>
        <w:t xml:space="preserve"> </w:t>
      </w:r>
      <w:r w:rsidR="002F738B" w:rsidRPr="003A422C" w:rsidDel="003049B3">
        <w:rPr>
          <w:rFonts w:cs="Open Sans"/>
        </w:rPr>
        <w:t xml:space="preserve"> </w:t>
      </w:r>
      <w:r w:rsidR="002F738B" w:rsidRPr="003A422C">
        <w:rPr>
          <w:rFonts w:cs="Open Sans"/>
        </w:rPr>
        <w:t xml:space="preserve">feedback into key takeaways for the project team </w:t>
      </w:r>
    </w:p>
    <w:p w14:paraId="53646071" w14:textId="056414AA" w:rsidR="002F738B" w:rsidRPr="003A422C" w:rsidRDefault="00A917FB" w:rsidP="002F738B">
      <w:pPr>
        <w:pStyle w:val="ListBullet"/>
        <w:numPr>
          <w:ilvl w:val="0"/>
          <w:numId w:val="16"/>
        </w:numPr>
        <w:rPr>
          <w:rFonts w:cs="Open Sans"/>
        </w:rPr>
      </w:pPr>
      <w:r>
        <w:rPr>
          <w:rFonts w:cs="Open Sans"/>
        </w:rPr>
        <w:t>c</w:t>
      </w:r>
      <w:r w:rsidR="002F738B" w:rsidRPr="003A422C">
        <w:rPr>
          <w:rFonts w:cs="Open Sans"/>
        </w:rPr>
        <w:t xml:space="preserve">ommissioners may also provide written comments to project teams prior to a Commission meeting. </w:t>
      </w:r>
    </w:p>
    <w:p w14:paraId="4CD4B5C7" w14:textId="2BCC0A0D" w:rsidR="002F738B" w:rsidRPr="003A422C" w:rsidRDefault="002F738B" w:rsidP="002F738B">
      <w:pPr>
        <w:pStyle w:val="ListBullet"/>
        <w:numPr>
          <w:ilvl w:val="0"/>
          <w:numId w:val="16"/>
        </w:numPr>
        <w:rPr>
          <w:rFonts w:cs="Open Sans"/>
        </w:rPr>
      </w:pPr>
      <w:r w:rsidRPr="003A422C">
        <w:rPr>
          <w:rFonts w:cs="Open Sans"/>
        </w:rPr>
        <w:t>the Head of Office provides updates on key management issues</w:t>
      </w:r>
    </w:p>
    <w:p w14:paraId="174E6E42" w14:textId="38D300C6" w:rsidR="002F738B" w:rsidRPr="003A422C" w:rsidRDefault="002F738B" w:rsidP="002F738B">
      <w:pPr>
        <w:pStyle w:val="ListBullet"/>
        <w:numPr>
          <w:ilvl w:val="0"/>
          <w:numId w:val="16"/>
        </w:numPr>
        <w:rPr>
          <w:rFonts w:cs="Open Sans"/>
        </w:rPr>
      </w:pPr>
      <w:r w:rsidRPr="003A422C">
        <w:rPr>
          <w:rFonts w:cs="Open Sans"/>
        </w:rPr>
        <w:t>Steering Committee activities are reported quarterly for the Review of Government Service Provision, chaired by the PC Chair</w:t>
      </w:r>
    </w:p>
    <w:p w14:paraId="36E8A116" w14:textId="1983F9D1" w:rsidR="002F738B" w:rsidRPr="003B42BE" w:rsidRDefault="002F738B" w:rsidP="1614E94B">
      <w:pPr>
        <w:pStyle w:val="ListBullet"/>
        <w:rPr>
          <w:rFonts w:cs="Open Sans"/>
        </w:rPr>
      </w:pPr>
      <w:r w:rsidRPr="003B42BE">
        <w:rPr>
          <w:rFonts w:cs="Open Sans"/>
        </w:rPr>
        <w:t xml:space="preserve">the </w:t>
      </w:r>
      <w:r w:rsidR="003049B3" w:rsidRPr="003B42BE">
        <w:rPr>
          <w:rFonts w:cs="Open Sans"/>
        </w:rPr>
        <w:t>c</w:t>
      </w:r>
      <w:r w:rsidRPr="003B42BE">
        <w:rPr>
          <w:rFonts w:cs="Open Sans"/>
        </w:rPr>
        <w:t xml:space="preserve">ommissioner designated with responsibility for competitive neutrality issues provides a report annually. </w:t>
      </w:r>
    </w:p>
    <w:p w14:paraId="396A9E39" w14:textId="3BD7953E" w:rsidR="00C05FBC" w:rsidRDefault="00C05FBC" w:rsidP="002F738B">
      <w:pPr>
        <w:pStyle w:val="BodyText"/>
        <w:rPr>
          <w:rFonts w:ascii="Open Sans" w:hAnsi="Open Sans" w:cs="Open Sans"/>
          <w:spacing w:val="2"/>
        </w:rPr>
      </w:pPr>
      <w:r>
        <w:rPr>
          <w:rFonts w:ascii="Open Sans" w:hAnsi="Open Sans" w:cs="Open Sans"/>
          <w:spacing w:val="2"/>
        </w:rPr>
        <w:t xml:space="preserve">The PC’s Chief Data Officer is </w:t>
      </w:r>
      <w:r w:rsidRPr="00AA041E">
        <w:rPr>
          <w:rFonts w:ascii="Open Sans" w:hAnsi="Open Sans" w:cs="Open Sans"/>
          <w:spacing w:val="2"/>
        </w:rPr>
        <w:t xml:space="preserve">accountable for </w:t>
      </w:r>
      <w:r>
        <w:rPr>
          <w:rFonts w:ascii="Open Sans" w:hAnsi="Open Sans" w:cs="Open Sans"/>
          <w:spacing w:val="2"/>
        </w:rPr>
        <w:t>the</w:t>
      </w:r>
      <w:r w:rsidRPr="00AA041E">
        <w:rPr>
          <w:rFonts w:ascii="Open Sans" w:hAnsi="Open Sans" w:cs="Open Sans"/>
          <w:spacing w:val="2"/>
        </w:rPr>
        <w:t xml:space="preserve"> organisation’s enterprise-wide governance </w:t>
      </w:r>
      <w:r w:rsidR="00D97905">
        <w:rPr>
          <w:rFonts w:ascii="Open Sans" w:hAnsi="Open Sans" w:cs="Open Sans"/>
          <w:spacing w:val="2"/>
        </w:rPr>
        <w:t xml:space="preserve">of </w:t>
      </w:r>
      <w:r w:rsidRPr="00AA041E">
        <w:rPr>
          <w:rFonts w:ascii="Open Sans" w:hAnsi="Open Sans" w:cs="Open Sans"/>
          <w:spacing w:val="2"/>
        </w:rPr>
        <w:t>and use of data as an asset, as well as building agency data capabilities</w:t>
      </w:r>
      <w:r>
        <w:rPr>
          <w:rFonts w:ascii="Open Sans" w:hAnsi="Open Sans" w:cs="Open Sans"/>
          <w:spacing w:val="2"/>
        </w:rPr>
        <w:t>.</w:t>
      </w:r>
    </w:p>
    <w:p w14:paraId="4C76A04E" w14:textId="232F6F8B" w:rsidR="002F738B" w:rsidRPr="003A422C" w:rsidRDefault="002F738B" w:rsidP="002F738B">
      <w:pPr>
        <w:pStyle w:val="BodyText"/>
        <w:rPr>
          <w:rFonts w:ascii="Open Sans" w:hAnsi="Open Sans" w:cs="Open Sans"/>
          <w:spacing w:val="2"/>
        </w:rPr>
      </w:pPr>
      <w:r w:rsidRPr="003A422C">
        <w:rPr>
          <w:rFonts w:ascii="Open Sans" w:hAnsi="Open Sans" w:cs="Open Sans"/>
          <w:spacing w:val="2"/>
        </w:rPr>
        <w:t xml:space="preserve">The Audit and Risk Committee is a further source of accountability through its periodic review of aspects of the PC’s operations. Its membership comprises a chairperson and two members. Two of the </w:t>
      </w:r>
      <w:r w:rsidR="004306B2">
        <w:rPr>
          <w:rFonts w:ascii="Open Sans" w:hAnsi="Open Sans" w:cs="Open Sans"/>
          <w:spacing w:val="2"/>
        </w:rPr>
        <w:t>3</w:t>
      </w:r>
      <w:r w:rsidRPr="003A422C">
        <w:rPr>
          <w:rFonts w:ascii="Open Sans" w:hAnsi="Open Sans" w:cs="Open Sans"/>
          <w:spacing w:val="2"/>
        </w:rPr>
        <w:t xml:space="preserve"> members are independent and external to the Australian Public Service (table 8). Our contracted</w:t>
      </w:r>
      <w:r w:rsidRPr="003A422C" w:rsidDel="00145D39">
        <w:rPr>
          <w:rFonts w:ascii="Open Sans" w:hAnsi="Open Sans" w:cs="Open Sans"/>
          <w:spacing w:val="2"/>
        </w:rPr>
        <w:t xml:space="preserve"> </w:t>
      </w:r>
      <w:r w:rsidRPr="003A422C">
        <w:rPr>
          <w:rFonts w:ascii="Open Sans" w:hAnsi="Open Sans" w:cs="Open Sans"/>
          <w:spacing w:val="2"/>
        </w:rPr>
        <w:t xml:space="preserve">internal auditors generally attend meetings, as does a representative of the Australian National Audit Office (ANAO) on an ‘as required’ basis. </w:t>
      </w:r>
    </w:p>
    <w:p w14:paraId="7DF0B3FD" w14:textId="77777777" w:rsidR="002F738B" w:rsidRPr="003A422C" w:rsidRDefault="002F738B" w:rsidP="002F738B">
      <w:pPr>
        <w:pStyle w:val="BodyText"/>
        <w:rPr>
          <w:rFonts w:ascii="Open Sans" w:hAnsi="Open Sans" w:cs="Open Sans"/>
        </w:rPr>
      </w:pPr>
      <w:r w:rsidRPr="003A422C">
        <w:rPr>
          <w:rFonts w:ascii="Open Sans" w:hAnsi="Open Sans" w:cs="Open Sans"/>
        </w:rPr>
        <w:t xml:space="preserve">The Audit and Risk Committee meets at least 4 times a year. </w:t>
      </w:r>
    </w:p>
    <w:p w14:paraId="1635E115" w14:textId="6C656249" w:rsidR="002F738B" w:rsidRPr="003B42BE" w:rsidRDefault="002F738B" w:rsidP="002F738B">
      <w:pPr>
        <w:pStyle w:val="BodyText"/>
        <w:rPr>
          <w:rFonts w:ascii="Open Sans" w:hAnsi="Open Sans" w:cs="Open Sans"/>
          <w:spacing w:val="-4"/>
        </w:rPr>
      </w:pPr>
      <w:r w:rsidRPr="003B42BE">
        <w:rPr>
          <w:rFonts w:ascii="Open Sans" w:hAnsi="Open Sans" w:cs="Open Sans"/>
          <w:spacing w:val="-4"/>
        </w:rPr>
        <w:t xml:space="preserve">The Audit and Risk Committee Charter can be found on our website at: </w:t>
      </w:r>
      <w:hyperlink r:id="rId67" w:history="1">
        <w:r w:rsidR="006D4B17" w:rsidRPr="003B42BE">
          <w:rPr>
            <w:rStyle w:val="Hyperlink"/>
            <w:rFonts w:ascii="Open Sans" w:hAnsi="Open Sans" w:cs="Open Sans"/>
            <w:spacing w:val="-4"/>
          </w:rPr>
          <w:t>pc.gov.au/about/governance/audit-risk-committee</w:t>
        </w:r>
      </w:hyperlink>
      <w:r w:rsidRPr="003B42BE">
        <w:rPr>
          <w:rFonts w:ascii="Open Sans" w:hAnsi="Open Sans" w:cs="Open Sans"/>
          <w:spacing w:val="-4"/>
        </w:rPr>
        <w:t>.</w:t>
      </w:r>
    </w:p>
    <w:p w14:paraId="2C0892F6" w14:textId="77777777" w:rsidR="002F738B" w:rsidRPr="002F738B" w:rsidRDefault="002F738B" w:rsidP="002F738B">
      <w:pPr>
        <w:pStyle w:val="TableHeading"/>
        <w:ind w:left="0" w:right="108"/>
        <w:rPr>
          <w:rFonts w:ascii="Arial" w:hAnsi="Arial" w:cs="Arial"/>
          <w:color w:val="000000" w:themeColor="text1"/>
          <w:sz w:val="20"/>
          <w:highlight w:val="yellow"/>
        </w:rPr>
        <w:sectPr w:rsidR="002F738B" w:rsidRPr="002F738B" w:rsidSect="00A16751">
          <w:headerReference w:type="even" r:id="rId68"/>
          <w:headerReference w:type="default" r:id="rId69"/>
          <w:headerReference w:type="first" r:id="rId70"/>
          <w:footerReference w:type="first" r:id="rId71"/>
          <w:pgSz w:w="11907" w:h="16840" w:code="9"/>
          <w:pgMar w:top="1134" w:right="1134" w:bottom="1134" w:left="1134" w:header="794" w:footer="510" w:gutter="0"/>
          <w:cols w:space="708"/>
          <w:titlePg/>
          <w:docGrid w:linePitch="360"/>
        </w:sectPr>
      </w:pPr>
    </w:p>
    <w:p w14:paraId="0031CE5D" w14:textId="11C666FB" w:rsidR="00530462" w:rsidRDefault="00530462" w:rsidP="00530462">
      <w:pPr>
        <w:pStyle w:val="FigureTableHeading"/>
      </w:pPr>
      <w:r w:rsidRPr="009F152F">
        <w:lastRenderedPageBreak/>
        <w:t>Table 7 – Audit and Risk Committee membership 2025</w:t>
      </w:r>
      <w:r>
        <w:t>–</w:t>
      </w:r>
      <w:r w:rsidRPr="009F152F">
        <w:t>26</w:t>
      </w:r>
    </w:p>
    <w:tbl>
      <w:tblPr>
        <w:tblW w:w="5000" w:type="pct"/>
        <w:shd w:val="clear" w:color="000000" w:fill="auto"/>
        <w:tblLayout w:type="fixed"/>
        <w:tblCellMar>
          <w:top w:w="57" w:type="dxa"/>
          <w:left w:w="57" w:type="dxa"/>
          <w:bottom w:w="57" w:type="dxa"/>
          <w:right w:w="57"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828"/>
        <w:gridCol w:w="1014"/>
        <w:gridCol w:w="1419"/>
        <w:gridCol w:w="1134"/>
        <w:gridCol w:w="4051"/>
        <w:gridCol w:w="1527"/>
        <w:gridCol w:w="1527"/>
        <w:gridCol w:w="1542"/>
        <w:gridCol w:w="1530"/>
      </w:tblGrid>
      <w:tr w:rsidR="003E6B44" w:rsidRPr="00C44923" w14:paraId="53401FC4" w14:textId="77777777" w:rsidTr="002F65D8">
        <w:trPr>
          <w:trHeight w:val="20"/>
          <w:tblHeader/>
        </w:trPr>
        <w:tc>
          <w:tcPr>
            <w:tcW w:w="284" w:type="pct"/>
            <w:tcBorders>
              <w:bottom w:val="single" w:sz="4" w:space="0" w:color="B3B3B3"/>
            </w:tcBorders>
            <w:shd w:val="clear" w:color="auto" w:fill="FFFFFF" w:themeFill="background1"/>
            <w:vAlign w:val="bottom"/>
          </w:tcPr>
          <w:p w14:paraId="5959199C" w14:textId="68142FF8" w:rsidR="003E6B44" w:rsidRPr="00603C08" w:rsidRDefault="003E6B44" w:rsidP="00D54888">
            <w:pPr>
              <w:pStyle w:val="TableHeading"/>
              <w:rPr>
                <w:rFonts w:ascii="Open Sans" w:hAnsi="Open Sans" w:cs="Open Sans"/>
                <w:color w:val="1D4374"/>
              </w:rPr>
            </w:pPr>
            <w:r w:rsidRPr="00603C08">
              <w:rPr>
                <w:rFonts w:ascii="Open Sans" w:hAnsi="Open Sans" w:cs="Open Sans"/>
                <w:color w:val="1D4374"/>
              </w:rPr>
              <w:t>Prefix</w:t>
            </w:r>
          </w:p>
        </w:tc>
        <w:tc>
          <w:tcPr>
            <w:tcW w:w="348" w:type="pct"/>
            <w:tcBorders>
              <w:bottom w:val="single" w:sz="4" w:space="0" w:color="B3B3B3"/>
            </w:tcBorders>
            <w:shd w:val="clear" w:color="auto" w:fill="FFFFFF" w:themeFill="background1"/>
            <w:vAlign w:val="bottom"/>
          </w:tcPr>
          <w:p w14:paraId="22E6953A" w14:textId="1A5D60A0" w:rsidR="003E6B44" w:rsidRPr="00603C08" w:rsidRDefault="003E6B44" w:rsidP="00D54888">
            <w:pPr>
              <w:pStyle w:val="TableHeading"/>
              <w:rPr>
                <w:rFonts w:ascii="Open Sans" w:hAnsi="Open Sans" w:cs="Open Sans"/>
                <w:color w:val="1D4374"/>
              </w:rPr>
            </w:pPr>
            <w:r w:rsidRPr="00603C08">
              <w:rPr>
                <w:rFonts w:ascii="Open Sans" w:hAnsi="Open Sans" w:cs="Open Sans"/>
                <w:color w:val="1D4374"/>
              </w:rPr>
              <w:t>First name</w:t>
            </w:r>
          </w:p>
        </w:tc>
        <w:tc>
          <w:tcPr>
            <w:tcW w:w="487" w:type="pct"/>
            <w:tcBorders>
              <w:bottom w:val="single" w:sz="4" w:space="0" w:color="B3B3B3"/>
            </w:tcBorders>
            <w:shd w:val="clear" w:color="auto" w:fill="FFFFFF" w:themeFill="background1"/>
            <w:vAlign w:val="bottom"/>
          </w:tcPr>
          <w:p w14:paraId="4A95D334" w14:textId="0933D5D3" w:rsidR="003E6B44" w:rsidRPr="00603C08" w:rsidRDefault="003E6B44" w:rsidP="00D54888">
            <w:pPr>
              <w:pStyle w:val="TableHeading"/>
              <w:rPr>
                <w:rFonts w:ascii="Open Sans" w:hAnsi="Open Sans" w:cs="Open Sans"/>
                <w:color w:val="1D4374"/>
              </w:rPr>
            </w:pPr>
            <w:r w:rsidRPr="00603C08">
              <w:rPr>
                <w:rFonts w:ascii="Open Sans" w:hAnsi="Open Sans" w:cs="Open Sans"/>
                <w:color w:val="1D4374"/>
              </w:rPr>
              <w:t>Last name</w:t>
            </w:r>
          </w:p>
        </w:tc>
        <w:tc>
          <w:tcPr>
            <w:tcW w:w="389" w:type="pct"/>
            <w:tcBorders>
              <w:bottom w:val="single" w:sz="4" w:space="0" w:color="B3B3B3"/>
            </w:tcBorders>
            <w:shd w:val="clear" w:color="auto" w:fill="FFFFFF" w:themeFill="background1"/>
            <w:vAlign w:val="bottom"/>
          </w:tcPr>
          <w:p w14:paraId="0D9519F6" w14:textId="1208D07A" w:rsidR="003E6B44" w:rsidRPr="00603C08" w:rsidRDefault="003E6B44" w:rsidP="00D54888">
            <w:pPr>
              <w:pStyle w:val="TableHeading"/>
              <w:rPr>
                <w:rFonts w:ascii="Open Sans" w:hAnsi="Open Sans" w:cs="Open Sans"/>
                <w:color w:val="1D4374"/>
              </w:rPr>
            </w:pPr>
            <w:r w:rsidRPr="00603C08">
              <w:rPr>
                <w:rFonts w:ascii="Open Sans" w:hAnsi="Open Sans" w:cs="Open Sans"/>
                <w:color w:val="1D4374"/>
              </w:rPr>
              <w:t>Post nominals</w:t>
            </w:r>
          </w:p>
        </w:tc>
        <w:tc>
          <w:tcPr>
            <w:tcW w:w="1390" w:type="pct"/>
            <w:tcBorders>
              <w:bottom w:val="single" w:sz="4" w:space="0" w:color="B3B3B3"/>
            </w:tcBorders>
            <w:shd w:val="clear" w:color="auto" w:fill="FFFFFF" w:themeFill="background1"/>
            <w:vAlign w:val="bottom"/>
          </w:tcPr>
          <w:p w14:paraId="4A38623E" w14:textId="285630A6" w:rsidR="003E6B44" w:rsidRPr="00603C08" w:rsidRDefault="003E6B44" w:rsidP="00D54888">
            <w:pPr>
              <w:pStyle w:val="TableHeading"/>
              <w:rPr>
                <w:rFonts w:ascii="Open Sans" w:hAnsi="Open Sans" w:cs="Open Sans"/>
                <w:color w:val="1D4374"/>
              </w:rPr>
            </w:pPr>
            <w:r w:rsidRPr="00603C08">
              <w:rPr>
                <w:rFonts w:ascii="Open Sans" w:hAnsi="Open Sans" w:cs="Open Sans"/>
                <w:color w:val="1D4374"/>
              </w:rPr>
              <w:t>Qualifications, knowledge, skills or experience</w:t>
            </w:r>
          </w:p>
        </w:tc>
        <w:tc>
          <w:tcPr>
            <w:tcW w:w="524" w:type="pct"/>
            <w:tcBorders>
              <w:bottom w:val="single" w:sz="4" w:space="0" w:color="B3B3B3"/>
            </w:tcBorders>
            <w:shd w:val="clear" w:color="auto" w:fill="FFFFFF" w:themeFill="background1"/>
            <w:vAlign w:val="bottom"/>
          </w:tcPr>
          <w:p w14:paraId="701DC5ED" w14:textId="77777777" w:rsidR="003E6B44" w:rsidRPr="00603C08" w:rsidRDefault="003E6B44" w:rsidP="003B42BE">
            <w:pPr>
              <w:pStyle w:val="TableHeading"/>
              <w:ind w:right="108"/>
              <w:rPr>
                <w:rFonts w:ascii="Open Sans" w:hAnsi="Open Sans" w:cs="Open Sans"/>
                <w:color w:val="1D4374"/>
              </w:rPr>
            </w:pPr>
            <w:r w:rsidRPr="00603C08">
              <w:rPr>
                <w:rFonts w:ascii="Open Sans" w:hAnsi="Open Sans" w:cs="Open Sans"/>
                <w:color w:val="1D4374"/>
              </w:rPr>
              <w:t>Meetings attended</w:t>
            </w:r>
          </w:p>
        </w:tc>
        <w:tc>
          <w:tcPr>
            <w:tcW w:w="524" w:type="pct"/>
            <w:tcBorders>
              <w:bottom w:val="single" w:sz="4" w:space="0" w:color="B3B3B3"/>
            </w:tcBorders>
            <w:shd w:val="clear" w:color="auto" w:fill="FFFFFF" w:themeFill="background1"/>
            <w:vAlign w:val="bottom"/>
          </w:tcPr>
          <w:p w14:paraId="5E2845A0" w14:textId="37C29DF8" w:rsidR="003E6B44" w:rsidRPr="00603C08" w:rsidRDefault="003E6B44" w:rsidP="003B42BE">
            <w:pPr>
              <w:pStyle w:val="TableHeading"/>
              <w:ind w:right="108"/>
              <w:rPr>
                <w:rFonts w:ascii="Open Sans" w:hAnsi="Open Sans" w:cs="Open Sans"/>
                <w:color w:val="1D4374"/>
              </w:rPr>
            </w:pPr>
            <w:r w:rsidRPr="00603C08">
              <w:rPr>
                <w:rFonts w:ascii="Open Sans" w:hAnsi="Open Sans" w:cs="Open Sans"/>
                <w:color w:val="1D4374"/>
              </w:rPr>
              <w:t>Meetings held</w:t>
            </w:r>
          </w:p>
        </w:tc>
        <w:tc>
          <w:tcPr>
            <w:tcW w:w="529" w:type="pct"/>
            <w:tcBorders>
              <w:bottom w:val="single" w:sz="4" w:space="0" w:color="B3B3B3"/>
            </w:tcBorders>
            <w:shd w:val="clear" w:color="auto" w:fill="FFFFFF" w:themeFill="background1"/>
            <w:vAlign w:val="bottom"/>
          </w:tcPr>
          <w:p w14:paraId="413F1A65" w14:textId="33B9135A" w:rsidR="003E6B44" w:rsidRPr="00603C08" w:rsidRDefault="003E6B44" w:rsidP="003B42BE">
            <w:pPr>
              <w:pStyle w:val="TableHeading"/>
              <w:ind w:right="108"/>
              <w:rPr>
                <w:rFonts w:ascii="Open Sans" w:hAnsi="Open Sans" w:cs="Open Sans"/>
                <w:color w:val="1D4374"/>
              </w:rPr>
            </w:pPr>
            <w:r w:rsidRPr="00603C08">
              <w:rPr>
                <w:rFonts w:ascii="Open Sans" w:hAnsi="Open Sans" w:cs="Open Sans"/>
                <w:color w:val="1D4374"/>
              </w:rPr>
              <w:t>Total annual remuneration</w:t>
            </w:r>
          </w:p>
        </w:tc>
        <w:tc>
          <w:tcPr>
            <w:tcW w:w="525" w:type="pct"/>
            <w:tcBorders>
              <w:bottom w:val="single" w:sz="4" w:space="0" w:color="B3B3B3"/>
            </w:tcBorders>
            <w:shd w:val="clear" w:color="auto" w:fill="FFFFFF" w:themeFill="background1"/>
            <w:vAlign w:val="bottom"/>
          </w:tcPr>
          <w:p w14:paraId="2CE473ED" w14:textId="77777777" w:rsidR="003E6B44" w:rsidRPr="00603C08" w:rsidRDefault="003E6B44" w:rsidP="00D54888">
            <w:pPr>
              <w:pStyle w:val="TableHeading"/>
              <w:ind w:right="108"/>
              <w:rPr>
                <w:rFonts w:ascii="Open Sans" w:hAnsi="Open Sans" w:cs="Open Sans"/>
                <w:color w:val="1D4374"/>
              </w:rPr>
            </w:pPr>
            <w:r w:rsidRPr="00603C08">
              <w:rPr>
                <w:rFonts w:ascii="Open Sans" w:hAnsi="Open Sans" w:cs="Open Sans"/>
                <w:color w:val="1D4374"/>
              </w:rPr>
              <w:t>Additional information</w:t>
            </w:r>
          </w:p>
        </w:tc>
      </w:tr>
      <w:tr w:rsidR="003E6B44" w:rsidRPr="00030C67" w14:paraId="2F31D907" w14:textId="77777777" w:rsidTr="002F65D8">
        <w:trPr>
          <w:trHeight w:val="20"/>
        </w:trPr>
        <w:tc>
          <w:tcPr>
            <w:tcW w:w="284" w:type="pct"/>
            <w:tcBorders>
              <w:top w:val="single" w:sz="4" w:space="0" w:color="B3B3B3"/>
              <w:bottom w:val="single" w:sz="6" w:space="0" w:color="B3B3B3"/>
            </w:tcBorders>
            <w:shd w:val="clear" w:color="auto" w:fill="F2F2F2"/>
          </w:tcPr>
          <w:p w14:paraId="5E0F85C8" w14:textId="77777777" w:rsidR="003E6B44" w:rsidRPr="003A422C" w:rsidDel="0093523A" w:rsidRDefault="003E6B44" w:rsidP="00346C1D">
            <w:pPr>
              <w:pStyle w:val="TableBody"/>
              <w:spacing w:before="46" w:after="46" w:line="240" w:lineRule="auto"/>
              <w:ind w:right="108"/>
              <w:rPr>
                <w:rFonts w:ascii="Open Sans" w:hAnsi="Open Sans" w:cs="Open Sans"/>
                <w:color w:val="000000"/>
                <w:szCs w:val="18"/>
              </w:rPr>
            </w:pPr>
          </w:p>
        </w:tc>
        <w:tc>
          <w:tcPr>
            <w:tcW w:w="348" w:type="pct"/>
            <w:tcBorders>
              <w:top w:val="single" w:sz="4" w:space="0" w:color="B3B3B3"/>
              <w:bottom w:val="single" w:sz="6" w:space="0" w:color="B3B3B3"/>
            </w:tcBorders>
            <w:shd w:val="clear" w:color="auto" w:fill="F2F2F2"/>
          </w:tcPr>
          <w:p w14:paraId="68FCBE27" w14:textId="70A70247" w:rsidR="003E6B44" w:rsidRPr="003A422C" w:rsidDel="0093523A" w:rsidRDefault="00B764FE" w:rsidP="00346C1D">
            <w:pPr>
              <w:pStyle w:val="TableBody"/>
              <w:spacing w:before="46" w:after="46" w:line="240" w:lineRule="auto"/>
              <w:ind w:right="108"/>
              <w:rPr>
                <w:rFonts w:ascii="Open Sans" w:hAnsi="Open Sans" w:cs="Open Sans"/>
                <w:color w:val="000000"/>
                <w:szCs w:val="18"/>
              </w:rPr>
            </w:pPr>
            <w:r w:rsidRPr="003A422C">
              <w:rPr>
                <w:rFonts w:ascii="Open Sans" w:hAnsi="Open Sans" w:cs="Open Sans"/>
                <w:color w:val="000000"/>
                <w:szCs w:val="18"/>
              </w:rPr>
              <w:t>Fran</w:t>
            </w:r>
          </w:p>
        </w:tc>
        <w:tc>
          <w:tcPr>
            <w:tcW w:w="487" w:type="pct"/>
            <w:tcBorders>
              <w:top w:val="single" w:sz="4" w:space="0" w:color="B3B3B3"/>
              <w:bottom w:val="single" w:sz="6" w:space="0" w:color="B3B3B3"/>
            </w:tcBorders>
            <w:shd w:val="clear" w:color="auto" w:fill="F2F2F2"/>
          </w:tcPr>
          <w:p w14:paraId="0ABBBD85" w14:textId="1D8E71BE" w:rsidR="003E6B44" w:rsidRPr="003A422C" w:rsidDel="0093523A" w:rsidRDefault="00B764FE" w:rsidP="00346C1D">
            <w:pPr>
              <w:pStyle w:val="TableBody"/>
              <w:spacing w:before="46" w:after="46" w:line="240" w:lineRule="auto"/>
              <w:ind w:right="108"/>
              <w:rPr>
                <w:rFonts w:ascii="Open Sans" w:hAnsi="Open Sans" w:cs="Open Sans"/>
                <w:color w:val="000000"/>
                <w:szCs w:val="18"/>
              </w:rPr>
            </w:pPr>
            <w:r w:rsidRPr="003A422C">
              <w:rPr>
                <w:rFonts w:ascii="Open Sans" w:hAnsi="Open Sans" w:cs="Open Sans"/>
                <w:color w:val="000000"/>
                <w:szCs w:val="18"/>
              </w:rPr>
              <w:t>Raymond</w:t>
            </w:r>
          </w:p>
        </w:tc>
        <w:tc>
          <w:tcPr>
            <w:tcW w:w="389" w:type="pct"/>
            <w:tcBorders>
              <w:top w:val="single" w:sz="4" w:space="0" w:color="B3B3B3"/>
              <w:bottom w:val="single" w:sz="6" w:space="0" w:color="B3B3B3"/>
            </w:tcBorders>
            <w:shd w:val="clear" w:color="auto" w:fill="F2F2F2"/>
          </w:tcPr>
          <w:p w14:paraId="727AE233" w14:textId="77777777" w:rsidR="003E6B44" w:rsidRPr="003A422C" w:rsidDel="0093523A" w:rsidRDefault="003E6B44" w:rsidP="00346C1D">
            <w:pPr>
              <w:pStyle w:val="TableBody"/>
              <w:spacing w:before="46" w:after="46" w:line="240" w:lineRule="auto"/>
              <w:ind w:right="108"/>
              <w:rPr>
                <w:rFonts w:ascii="Open Sans" w:hAnsi="Open Sans" w:cs="Open Sans"/>
                <w:color w:val="000000"/>
                <w:szCs w:val="18"/>
              </w:rPr>
            </w:pPr>
          </w:p>
        </w:tc>
        <w:tc>
          <w:tcPr>
            <w:tcW w:w="1390" w:type="pct"/>
            <w:tcBorders>
              <w:top w:val="single" w:sz="4" w:space="0" w:color="B3B3B3"/>
              <w:bottom w:val="single" w:sz="6" w:space="0" w:color="B3B3B3"/>
            </w:tcBorders>
            <w:shd w:val="clear" w:color="auto" w:fill="F2F2F2"/>
          </w:tcPr>
          <w:p w14:paraId="148C32DC" w14:textId="331DB7B2" w:rsidR="003E6B44" w:rsidRPr="003B42BE" w:rsidDel="0093523A" w:rsidRDefault="00B764FE" w:rsidP="00346C1D">
            <w:pPr>
              <w:pStyle w:val="TableBody"/>
              <w:spacing w:before="46" w:after="46" w:line="240" w:lineRule="auto"/>
              <w:ind w:right="108"/>
              <w:rPr>
                <w:rFonts w:ascii="Open Sans" w:hAnsi="Open Sans" w:cs="Open Sans"/>
                <w:color w:val="000000"/>
                <w:spacing w:val="-2"/>
                <w:szCs w:val="18"/>
              </w:rPr>
            </w:pPr>
            <w:r w:rsidRPr="003B42BE">
              <w:rPr>
                <w:rFonts w:ascii="Open Sans" w:hAnsi="Open Sans" w:cs="Open Sans"/>
                <w:color w:val="000000"/>
                <w:spacing w:val="-2"/>
                <w:szCs w:val="18"/>
              </w:rPr>
              <w:t>Fran has extensive financial experience, with over 21 years in senior CFO or COO roles within the Commonwealth Government, including the Department of Defence, Prime Minister and Cabinet and Australian Reinsurance Pool Corporation (ARPC). Fran holds a Bachelor of Commerce in Accountancy and Systems from UNSW and a Master of Business Administration from Charles Sturt University. She is a fellow of the Australian Institute of Company Directors (FAICD) and an FCA member.</w:t>
            </w:r>
          </w:p>
        </w:tc>
        <w:tc>
          <w:tcPr>
            <w:tcW w:w="524" w:type="pct"/>
            <w:tcBorders>
              <w:top w:val="single" w:sz="4" w:space="0" w:color="B3B3B3"/>
              <w:bottom w:val="single" w:sz="6" w:space="0" w:color="B3B3B3"/>
            </w:tcBorders>
            <w:shd w:val="clear" w:color="auto" w:fill="F2F2F2"/>
          </w:tcPr>
          <w:p w14:paraId="6187D64C" w14:textId="0D8DA7A6" w:rsidR="003E6B44" w:rsidRPr="003A422C" w:rsidDel="0093523A" w:rsidRDefault="007417A2" w:rsidP="00346C1D">
            <w:pPr>
              <w:pStyle w:val="TableBody"/>
              <w:spacing w:before="46" w:after="46" w:line="240" w:lineRule="auto"/>
              <w:ind w:right="108"/>
              <w:jc w:val="right"/>
              <w:rPr>
                <w:rFonts w:ascii="Open Sans" w:hAnsi="Open Sans" w:cs="Open Sans"/>
                <w:color w:val="000000"/>
                <w:szCs w:val="18"/>
              </w:rPr>
            </w:pPr>
            <w:r w:rsidRPr="003A422C">
              <w:rPr>
                <w:rFonts w:ascii="Open Sans" w:hAnsi="Open Sans" w:cs="Open Sans"/>
                <w:color w:val="000000"/>
                <w:szCs w:val="18"/>
              </w:rPr>
              <w:t>6</w:t>
            </w:r>
          </w:p>
        </w:tc>
        <w:tc>
          <w:tcPr>
            <w:tcW w:w="524" w:type="pct"/>
            <w:tcBorders>
              <w:top w:val="single" w:sz="4" w:space="0" w:color="B3B3B3"/>
              <w:bottom w:val="single" w:sz="6" w:space="0" w:color="B3B3B3"/>
            </w:tcBorders>
            <w:shd w:val="clear" w:color="auto" w:fill="F2F2F2"/>
          </w:tcPr>
          <w:p w14:paraId="496B8666" w14:textId="3247534A" w:rsidR="003E6B44" w:rsidRPr="003A422C" w:rsidDel="0093523A" w:rsidRDefault="007417A2" w:rsidP="00346C1D">
            <w:pPr>
              <w:pStyle w:val="TableBody"/>
              <w:spacing w:before="46" w:after="46" w:line="240" w:lineRule="auto"/>
              <w:ind w:right="108"/>
              <w:jc w:val="right"/>
              <w:rPr>
                <w:rFonts w:ascii="Open Sans" w:hAnsi="Open Sans" w:cs="Open Sans"/>
                <w:color w:val="000000"/>
                <w:szCs w:val="18"/>
              </w:rPr>
            </w:pPr>
            <w:r w:rsidRPr="003A422C">
              <w:rPr>
                <w:rFonts w:ascii="Open Sans" w:hAnsi="Open Sans" w:cs="Open Sans"/>
                <w:color w:val="000000"/>
                <w:szCs w:val="18"/>
              </w:rPr>
              <w:t>6</w:t>
            </w:r>
          </w:p>
        </w:tc>
        <w:tc>
          <w:tcPr>
            <w:tcW w:w="529" w:type="pct"/>
            <w:tcBorders>
              <w:top w:val="single" w:sz="4" w:space="0" w:color="B3B3B3"/>
              <w:bottom w:val="single" w:sz="6" w:space="0" w:color="B3B3B3"/>
            </w:tcBorders>
            <w:shd w:val="clear" w:color="auto" w:fill="F2F2F2"/>
          </w:tcPr>
          <w:p w14:paraId="3334FA2D" w14:textId="0C990AF7" w:rsidR="003E6B44" w:rsidRPr="003A422C" w:rsidDel="0093523A" w:rsidRDefault="007417A2" w:rsidP="00346C1D">
            <w:pPr>
              <w:pStyle w:val="TableBody"/>
              <w:spacing w:before="46" w:after="46" w:line="240" w:lineRule="auto"/>
              <w:ind w:right="108"/>
              <w:jc w:val="right"/>
              <w:rPr>
                <w:rFonts w:ascii="Open Sans" w:hAnsi="Open Sans" w:cs="Open Sans"/>
                <w:color w:val="000000"/>
                <w:szCs w:val="18"/>
              </w:rPr>
            </w:pPr>
            <w:r w:rsidRPr="003A422C">
              <w:rPr>
                <w:rFonts w:ascii="Open Sans" w:hAnsi="Open Sans" w:cs="Open Sans"/>
                <w:color w:val="000000"/>
                <w:szCs w:val="18"/>
              </w:rPr>
              <w:t>15</w:t>
            </w:r>
            <w:r w:rsidR="005403A8" w:rsidRPr="003A422C">
              <w:rPr>
                <w:rFonts w:ascii="Open Sans" w:hAnsi="Open Sans" w:cs="Open Sans"/>
                <w:color w:val="000000"/>
                <w:szCs w:val="18"/>
              </w:rPr>
              <w:t>,</w:t>
            </w:r>
            <w:r w:rsidRPr="003A422C">
              <w:rPr>
                <w:rFonts w:ascii="Open Sans" w:hAnsi="Open Sans" w:cs="Open Sans"/>
                <w:color w:val="000000"/>
                <w:szCs w:val="18"/>
              </w:rPr>
              <w:t>500</w:t>
            </w:r>
          </w:p>
        </w:tc>
        <w:tc>
          <w:tcPr>
            <w:tcW w:w="525" w:type="pct"/>
            <w:tcBorders>
              <w:top w:val="single" w:sz="4" w:space="0" w:color="B3B3B3"/>
              <w:bottom w:val="single" w:sz="6" w:space="0" w:color="B3B3B3"/>
            </w:tcBorders>
            <w:shd w:val="clear" w:color="auto" w:fill="F2F2F2"/>
          </w:tcPr>
          <w:p w14:paraId="126E5EA7" w14:textId="229BF5B3" w:rsidR="003E6B44" w:rsidRPr="003A422C" w:rsidDel="0093523A" w:rsidRDefault="003E6ADE" w:rsidP="003B42BE">
            <w:pPr>
              <w:pStyle w:val="TableBody"/>
            </w:pPr>
            <w:r w:rsidRPr="003A422C">
              <w:t xml:space="preserve">Re-appointed as Chair for a second term </w:t>
            </w:r>
            <w:r w:rsidR="00036B2B" w:rsidRPr="003A422C" w:rsidDel="006D4B17">
              <w:t>23</w:t>
            </w:r>
            <w:r w:rsidR="006D4B17">
              <w:t> </w:t>
            </w:r>
            <w:r w:rsidR="00036B2B" w:rsidRPr="003A422C">
              <w:t>April 2026</w:t>
            </w:r>
          </w:p>
        </w:tc>
      </w:tr>
      <w:tr w:rsidR="003E6B44" w:rsidRPr="00030C67" w14:paraId="1055AD30" w14:textId="77777777" w:rsidTr="002F65D8">
        <w:trPr>
          <w:trHeight w:val="20"/>
        </w:trPr>
        <w:tc>
          <w:tcPr>
            <w:tcW w:w="284" w:type="pct"/>
            <w:tcBorders>
              <w:top w:val="single" w:sz="6" w:space="0" w:color="B3B3B3"/>
              <w:bottom w:val="single" w:sz="4" w:space="0" w:color="BFBFBF" w:themeColor="background1" w:themeShade="BF"/>
            </w:tcBorders>
            <w:shd w:val="clear" w:color="auto" w:fill="FFFFFF" w:themeFill="background1"/>
          </w:tcPr>
          <w:p w14:paraId="265FA967" w14:textId="77777777" w:rsidR="003E6B44" w:rsidRPr="003A422C" w:rsidRDefault="003E6B44" w:rsidP="00346C1D">
            <w:pPr>
              <w:pStyle w:val="TableBody"/>
              <w:spacing w:before="46" w:after="46" w:line="240" w:lineRule="auto"/>
              <w:ind w:right="108"/>
              <w:rPr>
                <w:rFonts w:ascii="Open Sans" w:hAnsi="Open Sans" w:cs="Open Sans"/>
                <w:color w:val="000000"/>
                <w:szCs w:val="18"/>
              </w:rPr>
            </w:pPr>
          </w:p>
        </w:tc>
        <w:tc>
          <w:tcPr>
            <w:tcW w:w="348" w:type="pct"/>
            <w:tcBorders>
              <w:top w:val="single" w:sz="6" w:space="0" w:color="B3B3B3"/>
              <w:bottom w:val="single" w:sz="4" w:space="0" w:color="BFBFBF" w:themeColor="background1" w:themeShade="BF"/>
            </w:tcBorders>
            <w:shd w:val="clear" w:color="auto" w:fill="FFFFFF" w:themeFill="background1"/>
          </w:tcPr>
          <w:p w14:paraId="7E1D4C2C" w14:textId="6ECE78BD" w:rsidR="003E6B44" w:rsidRPr="003A422C" w:rsidRDefault="001225DB" w:rsidP="00346C1D">
            <w:pPr>
              <w:pStyle w:val="TableBody"/>
              <w:spacing w:before="46" w:after="46" w:line="240" w:lineRule="auto"/>
              <w:ind w:right="108"/>
              <w:rPr>
                <w:rFonts w:ascii="Open Sans" w:hAnsi="Open Sans" w:cs="Open Sans"/>
                <w:color w:val="000000"/>
                <w:spacing w:val="-4"/>
                <w:szCs w:val="18"/>
              </w:rPr>
            </w:pPr>
            <w:r w:rsidRPr="003A422C">
              <w:rPr>
                <w:rFonts w:ascii="Open Sans" w:hAnsi="Open Sans" w:cs="Open Sans"/>
                <w:color w:val="000000"/>
                <w:spacing w:val="-4"/>
                <w:szCs w:val="18"/>
              </w:rPr>
              <w:t>Peter</w:t>
            </w:r>
          </w:p>
        </w:tc>
        <w:tc>
          <w:tcPr>
            <w:tcW w:w="487" w:type="pct"/>
            <w:tcBorders>
              <w:top w:val="single" w:sz="6" w:space="0" w:color="B3B3B3"/>
              <w:bottom w:val="single" w:sz="4" w:space="0" w:color="BFBFBF" w:themeColor="background1" w:themeShade="BF"/>
            </w:tcBorders>
            <w:shd w:val="clear" w:color="auto" w:fill="FFFFFF" w:themeFill="background1"/>
          </w:tcPr>
          <w:p w14:paraId="567054E2" w14:textId="5F1489FC" w:rsidR="003E6B44" w:rsidRPr="003A422C" w:rsidRDefault="001225DB" w:rsidP="00346C1D">
            <w:pPr>
              <w:pStyle w:val="TableBody"/>
              <w:spacing w:before="46" w:after="46" w:line="240" w:lineRule="auto"/>
              <w:ind w:right="108"/>
              <w:rPr>
                <w:rFonts w:ascii="Open Sans" w:hAnsi="Open Sans" w:cs="Open Sans"/>
                <w:color w:val="000000"/>
                <w:spacing w:val="-4"/>
                <w:szCs w:val="18"/>
              </w:rPr>
            </w:pPr>
            <w:r w:rsidRPr="003A422C">
              <w:rPr>
                <w:rFonts w:ascii="Open Sans" w:hAnsi="Open Sans" w:cs="Open Sans"/>
                <w:color w:val="000000"/>
                <w:spacing w:val="-4"/>
                <w:szCs w:val="18"/>
              </w:rPr>
              <w:t>Dunlop</w:t>
            </w:r>
          </w:p>
        </w:tc>
        <w:tc>
          <w:tcPr>
            <w:tcW w:w="389" w:type="pct"/>
            <w:tcBorders>
              <w:top w:val="single" w:sz="6" w:space="0" w:color="B3B3B3"/>
              <w:bottom w:val="single" w:sz="4" w:space="0" w:color="BFBFBF" w:themeColor="background1" w:themeShade="BF"/>
            </w:tcBorders>
            <w:shd w:val="clear" w:color="auto" w:fill="FFFFFF" w:themeFill="background1"/>
          </w:tcPr>
          <w:p w14:paraId="44744D04" w14:textId="77777777" w:rsidR="003E6B44" w:rsidRPr="003A422C" w:rsidRDefault="003E6B44" w:rsidP="00346C1D">
            <w:pPr>
              <w:pStyle w:val="TableBody"/>
              <w:spacing w:before="46" w:after="46" w:line="240" w:lineRule="auto"/>
              <w:ind w:right="108"/>
              <w:rPr>
                <w:rFonts w:ascii="Open Sans" w:hAnsi="Open Sans" w:cs="Open Sans"/>
                <w:color w:val="000000"/>
                <w:spacing w:val="-4"/>
                <w:szCs w:val="18"/>
              </w:rPr>
            </w:pPr>
          </w:p>
        </w:tc>
        <w:tc>
          <w:tcPr>
            <w:tcW w:w="1390" w:type="pct"/>
            <w:tcBorders>
              <w:top w:val="single" w:sz="6" w:space="0" w:color="B3B3B3"/>
              <w:bottom w:val="single" w:sz="4" w:space="0" w:color="BFBFBF" w:themeColor="background1" w:themeShade="BF"/>
            </w:tcBorders>
            <w:shd w:val="clear" w:color="auto" w:fill="FFFFFF" w:themeFill="background1"/>
          </w:tcPr>
          <w:p w14:paraId="3EF28F50" w14:textId="67B341AB" w:rsidR="003E6B44" w:rsidRPr="003A422C" w:rsidRDefault="001225DB" w:rsidP="00346C1D">
            <w:pPr>
              <w:pStyle w:val="TableBody"/>
              <w:spacing w:before="46" w:after="46" w:line="240" w:lineRule="auto"/>
              <w:ind w:right="108"/>
              <w:rPr>
                <w:rFonts w:ascii="Open Sans" w:hAnsi="Open Sans" w:cs="Open Sans"/>
                <w:color w:val="000000"/>
                <w:spacing w:val="-4"/>
                <w:szCs w:val="18"/>
              </w:rPr>
            </w:pPr>
            <w:r w:rsidRPr="003A422C">
              <w:rPr>
                <w:rFonts w:ascii="Open Sans" w:hAnsi="Open Sans" w:cs="Open Sans"/>
                <w:color w:val="000000"/>
                <w:spacing w:val="-4"/>
                <w:szCs w:val="18"/>
              </w:rPr>
              <w:t>Peter is the Executive Director, Enterprise Services Group at the Australian Securities and Investments Commission (ASIC) and has been in the role since January 2025. Prior to this, he served as CFO at ASIC and the Australian Sports Commission. Peter has over two decades experience in enabling functions across government and brings a strong understanding of the connections between planning, performance measurement, risk and organisational results. He holds a Master of Professional Accounting and a Master of Applied Finance, is a Fellow of CPA Australia (FCPA), and is a graduate of the Australian Institute of Company Directors (GAICD).</w:t>
            </w:r>
          </w:p>
        </w:tc>
        <w:tc>
          <w:tcPr>
            <w:tcW w:w="524" w:type="pct"/>
            <w:tcBorders>
              <w:top w:val="single" w:sz="6" w:space="0" w:color="B3B3B3"/>
              <w:bottom w:val="single" w:sz="4" w:space="0" w:color="BFBFBF" w:themeColor="background1" w:themeShade="BF"/>
            </w:tcBorders>
            <w:shd w:val="clear" w:color="auto" w:fill="FFFFFF" w:themeFill="background1"/>
          </w:tcPr>
          <w:p w14:paraId="7A70C10F" w14:textId="00686576" w:rsidR="003E6B44" w:rsidRPr="003A422C" w:rsidRDefault="00123402" w:rsidP="00346C1D">
            <w:pPr>
              <w:pStyle w:val="TableBody"/>
              <w:spacing w:before="46" w:after="46" w:line="240" w:lineRule="auto"/>
              <w:ind w:right="108"/>
              <w:jc w:val="right"/>
              <w:rPr>
                <w:rFonts w:ascii="Open Sans" w:hAnsi="Open Sans" w:cs="Open Sans"/>
                <w:color w:val="000000"/>
                <w:szCs w:val="18"/>
              </w:rPr>
            </w:pPr>
            <w:r w:rsidRPr="003A422C">
              <w:rPr>
                <w:rFonts w:ascii="Open Sans" w:hAnsi="Open Sans" w:cs="Open Sans"/>
                <w:color w:val="000000"/>
                <w:szCs w:val="18"/>
              </w:rPr>
              <w:t>5</w:t>
            </w:r>
          </w:p>
        </w:tc>
        <w:tc>
          <w:tcPr>
            <w:tcW w:w="524" w:type="pct"/>
            <w:tcBorders>
              <w:top w:val="single" w:sz="6" w:space="0" w:color="B3B3B3"/>
              <w:bottom w:val="single" w:sz="4" w:space="0" w:color="BFBFBF" w:themeColor="background1" w:themeShade="BF"/>
            </w:tcBorders>
            <w:shd w:val="clear" w:color="auto" w:fill="FFFFFF" w:themeFill="background1"/>
          </w:tcPr>
          <w:p w14:paraId="5C1701C0" w14:textId="0E24445A" w:rsidR="003E6B44" w:rsidRPr="003A422C" w:rsidRDefault="00123402" w:rsidP="00346C1D">
            <w:pPr>
              <w:pStyle w:val="TableBody"/>
              <w:spacing w:before="46" w:after="46" w:line="240" w:lineRule="auto"/>
              <w:ind w:right="108"/>
              <w:jc w:val="right"/>
              <w:rPr>
                <w:rFonts w:ascii="Open Sans" w:hAnsi="Open Sans" w:cs="Open Sans"/>
                <w:color w:val="000000"/>
                <w:szCs w:val="18"/>
              </w:rPr>
            </w:pPr>
            <w:r w:rsidRPr="003A422C">
              <w:rPr>
                <w:rFonts w:ascii="Open Sans" w:hAnsi="Open Sans" w:cs="Open Sans"/>
                <w:color w:val="000000"/>
                <w:szCs w:val="18"/>
              </w:rPr>
              <w:t>6</w:t>
            </w:r>
          </w:p>
        </w:tc>
        <w:tc>
          <w:tcPr>
            <w:tcW w:w="529" w:type="pct"/>
            <w:tcBorders>
              <w:top w:val="single" w:sz="6" w:space="0" w:color="B3B3B3"/>
              <w:bottom w:val="single" w:sz="4" w:space="0" w:color="BFBFBF" w:themeColor="background1" w:themeShade="BF"/>
            </w:tcBorders>
            <w:shd w:val="clear" w:color="auto" w:fill="FFFFFF" w:themeFill="background1"/>
          </w:tcPr>
          <w:p w14:paraId="52AB43D9" w14:textId="4E6C68BE" w:rsidR="003E6B44" w:rsidRPr="003A422C" w:rsidRDefault="00123402" w:rsidP="00346C1D">
            <w:pPr>
              <w:pStyle w:val="TableBody"/>
              <w:spacing w:before="46" w:after="46" w:line="240" w:lineRule="auto"/>
              <w:ind w:right="108"/>
              <w:jc w:val="right"/>
              <w:rPr>
                <w:rFonts w:ascii="Open Sans" w:hAnsi="Open Sans" w:cs="Open Sans"/>
                <w:color w:val="000000"/>
                <w:szCs w:val="18"/>
              </w:rPr>
            </w:pPr>
            <w:r w:rsidRPr="003A422C">
              <w:rPr>
                <w:rFonts w:ascii="Open Sans" w:hAnsi="Open Sans" w:cs="Open Sans"/>
                <w:color w:val="000000"/>
                <w:szCs w:val="18"/>
              </w:rPr>
              <w:t>N/A</w:t>
            </w:r>
          </w:p>
        </w:tc>
        <w:tc>
          <w:tcPr>
            <w:tcW w:w="525" w:type="pct"/>
            <w:tcBorders>
              <w:top w:val="single" w:sz="6" w:space="0" w:color="B3B3B3"/>
              <w:bottom w:val="single" w:sz="4" w:space="0" w:color="BFBFBF" w:themeColor="background1" w:themeShade="BF"/>
            </w:tcBorders>
            <w:shd w:val="clear" w:color="auto" w:fill="FFFFFF" w:themeFill="background1"/>
          </w:tcPr>
          <w:p w14:paraId="0F56CF26" w14:textId="7D6B8271" w:rsidR="003E6B44" w:rsidRPr="003A422C" w:rsidRDefault="00123402" w:rsidP="00346C1D">
            <w:pPr>
              <w:pStyle w:val="TableBody"/>
              <w:spacing w:before="46" w:after="46" w:line="240" w:lineRule="auto"/>
              <w:ind w:left="113" w:right="108"/>
              <w:rPr>
                <w:rFonts w:ascii="Open Sans" w:hAnsi="Open Sans" w:cs="Open Sans"/>
                <w:color w:val="000000"/>
                <w:szCs w:val="18"/>
              </w:rPr>
            </w:pPr>
            <w:r w:rsidRPr="003A422C">
              <w:rPr>
                <w:rFonts w:ascii="Open Sans" w:hAnsi="Open Sans" w:cs="Open Sans"/>
                <w:color w:val="000000"/>
                <w:szCs w:val="18"/>
              </w:rPr>
              <w:t xml:space="preserve">Appointed </w:t>
            </w:r>
            <w:r w:rsidRPr="003A422C" w:rsidDel="006D4B17">
              <w:rPr>
                <w:rFonts w:ascii="Open Sans" w:hAnsi="Open Sans" w:cs="Open Sans"/>
                <w:color w:val="000000"/>
                <w:szCs w:val="18"/>
              </w:rPr>
              <w:t>15</w:t>
            </w:r>
            <w:r w:rsidR="006D4B17">
              <w:rPr>
                <w:rFonts w:ascii="Open Sans" w:hAnsi="Open Sans" w:cs="Open Sans"/>
                <w:color w:val="000000"/>
                <w:szCs w:val="18"/>
              </w:rPr>
              <w:t> </w:t>
            </w:r>
            <w:r w:rsidRPr="003A422C">
              <w:rPr>
                <w:rFonts w:ascii="Open Sans" w:hAnsi="Open Sans" w:cs="Open Sans"/>
                <w:color w:val="000000"/>
                <w:szCs w:val="18"/>
              </w:rPr>
              <w:t>January 2024</w:t>
            </w:r>
          </w:p>
        </w:tc>
      </w:tr>
      <w:tr w:rsidR="003E6B44" w:rsidRPr="00030C67" w14:paraId="70EEE95C" w14:textId="77777777" w:rsidTr="002F65D8">
        <w:trPr>
          <w:trHeight w:val="20"/>
        </w:trPr>
        <w:tc>
          <w:tcPr>
            <w:tcW w:w="284" w:type="pct"/>
            <w:tcBorders>
              <w:top w:val="single" w:sz="4" w:space="0" w:color="BFBFBF" w:themeColor="background1" w:themeShade="BF"/>
              <w:bottom w:val="single" w:sz="4" w:space="0" w:color="BFBFBF" w:themeColor="background1" w:themeShade="BF"/>
            </w:tcBorders>
            <w:shd w:val="clear" w:color="auto" w:fill="F2F2F2"/>
          </w:tcPr>
          <w:p w14:paraId="41E1CFBF" w14:textId="77777777" w:rsidR="003E6B44" w:rsidRPr="003A422C" w:rsidRDefault="003E6B44" w:rsidP="00346C1D">
            <w:pPr>
              <w:pStyle w:val="TableBody"/>
              <w:spacing w:before="46" w:after="46" w:line="240" w:lineRule="auto"/>
              <w:ind w:right="108"/>
              <w:rPr>
                <w:rFonts w:ascii="Open Sans" w:hAnsi="Open Sans" w:cs="Open Sans"/>
                <w:color w:val="000000"/>
                <w:szCs w:val="18"/>
              </w:rPr>
            </w:pPr>
          </w:p>
        </w:tc>
        <w:tc>
          <w:tcPr>
            <w:tcW w:w="348" w:type="pct"/>
            <w:tcBorders>
              <w:top w:val="single" w:sz="4" w:space="0" w:color="BFBFBF" w:themeColor="background1" w:themeShade="BF"/>
              <w:bottom w:val="single" w:sz="4" w:space="0" w:color="BFBFBF" w:themeColor="background1" w:themeShade="BF"/>
            </w:tcBorders>
            <w:shd w:val="clear" w:color="auto" w:fill="F2F2F2"/>
          </w:tcPr>
          <w:p w14:paraId="678E9895" w14:textId="777D101B" w:rsidR="003E6B44" w:rsidRPr="003A422C" w:rsidRDefault="00A02C68" w:rsidP="00346C1D">
            <w:pPr>
              <w:pStyle w:val="TableBody"/>
              <w:spacing w:before="46" w:after="46" w:line="240" w:lineRule="auto"/>
              <w:ind w:right="108"/>
              <w:rPr>
                <w:rFonts w:ascii="Open Sans" w:hAnsi="Open Sans" w:cs="Open Sans"/>
                <w:color w:val="000000" w:themeColor="text1"/>
                <w:szCs w:val="18"/>
              </w:rPr>
            </w:pPr>
            <w:r w:rsidRPr="003A422C">
              <w:rPr>
                <w:rFonts w:ascii="Open Sans" w:hAnsi="Open Sans" w:cs="Open Sans"/>
                <w:color w:val="000000" w:themeColor="text1"/>
                <w:szCs w:val="18"/>
              </w:rPr>
              <w:t>Tony</w:t>
            </w:r>
          </w:p>
        </w:tc>
        <w:tc>
          <w:tcPr>
            <w:tcW w:w="487" w:type="pct"/>
            <w:tcBorders>
              <w:top w:val="single" w:sz="4" w:space="0" w:color="BFBFBF" w:themeColor="background1" w:themeShade="BF"/>
              <w:bottom w:val="single" w:sz="4" w:space="0" w:color="BFBFBF" w:themeColor="background1" w:themeShade="BF"/>
            </w:tcBorders>
            <w:shd w:val="clear" w:color="auto" w:fill="F2F2F2"/>
          </w:tcPr>
          <w:p w14:paraId="02560EE8" w14:textId="21712C22" w:rsidR="003E6B44" w:rsidRPr="003A422C" w:rsidRDefault="00A02C68" w:rsidP="00346C1D">
            <w:pPr>
              <w:pStyle w:val="TableBody"/>
              <w:spacing w:before="46" w:after="46" w:line="240" w:lineRule="auto"/>
              <w:ind w:right="108"/>
              <w:rPr>
                <w:rFonts w:ascii="Open Sans" w:hAnsi="Open Sans" w:cs="Open Sans"/>
                <w:color w:val="000000" w:themeColor="text1"/>
                <w:szCs w:val="18"/>
              </w:rPr>
            </w:pPr>
            <w:r w:rsidRPr="003A422C">
              <w:rPr>
                <w:rFonts w:ascii="Open Sans" w:hAnsi="Open Sans" w:cs="Open Sans"/>
                <w:color w:val="000000" w:themeColor="text1"/>
                <w:szCs w:val="18"/>
              </w:rPr>
              <w:t>Hof</w:t>
            </w:r>
          </w:p>
        </w:tc>
        <w:tc>
          <w:tcPr>
            <w:tcW w:w="389" w:type="pct"/>
            <w:tcBorders>
              <w:top w:val="single" w:sz="4" w:space="0" w:color="BFBFBF" w:themeColor="background1" w:themeShade="BF"/>
              <w:bottom w:val="single" w:sz="4" w:space="0" w:color="BFBFBF" w:themeColor="background1" w:themeShade="BF"/>
            </w:tcBorders>
            <w:shd w:val="clear" w:color="auto" w:fill="F2F2F2"/>
          </w:tcPr>
          <w:p w14:paraId="5AA8BBA5" w14:textId="77777777" w:rsidR="003E6B44" w:rsidRPr="003A422C" w:rsidRDefault="003E6B44" w:rsidP="00346C1D">
            <w:pPr>
              <w:pStyle w:val="TableBody"/>
              <w:spacing w:before="46" w:after="46" w:line="240" w:lineRule="auto"/>
              <w:ind w:right="108"/>
              <w:rPr>
                <w:rFonts w:ascii="Open Sans" w:hAnsi="Open Sans" w:cs="Open Sans"/>
                <w:color w:val="000000" w:themeColor="text1"/>
                <w:szCs w:val="18"/>
              </w:rPr>
            </w:pPr>
          </w:p>
        </w:tc>
        <w:tc>
          <w:tcPr>
            <w:tcW w:w="1390" w:type="pct"/>
            <w:tcBorders>
              <w:top w:val="single" w:sz="4" w:space="0" w:color="BFBFBF" w:themeColor="background1" w:themeShade="BF"/>
              <w:bottom w:val="single" w:sz="4" w:space="0" w:color="BFBFBF" w:themeColor="background1" w:themeShade="BF"/>
            </w:tcBorders>
            <w:shd w:val="clear" w:color="auto" w:fill="F2F2F2"/>
          </w:tcPr>
          <w:p w14:paraId="0EEBACE7" w14:textId="6FA966AF" w:rsidR="003E6B44" w:rsidRPr="003B42BE" w:rsidRDefault="00A02C68" w:rsidP="00346C1D">
            <w:pPr>
              <w:pStyle w:val="TableBody"/>
              <w:spacing w:before="46" w:after="46" w:line="240" w:lineRule="auto"/>
              <w:ind w:right="108"/>
              <w:rPr>
                <w:rFonts w:ascii="Open Sans" w:hAnsi="Open Sans" w:cs="Open Sans"/>
                <w:color w:val="000000" w:themeColor="text1"/>
                <w:spacing w:val="-2"/>
                <w:szCs w:val="18"/>
              </w:rPr>
            </w:pPr>
            <w:r w:rsidRPr="003B42BE">
              <w:rPr>
                <w:rFonts w:ascii="Open Sans" w:hAnsi="Open Sans" w:cs="Open Sans"/>
                <w:color w:val="000000" w:themeColor="text1"/>
                <w:spacing w:val="-2"/>
                <w:szCs w:val="18"/>
              </w:rPr>
              <w:t>Tony has a broad and extensive internal audit and consulting background. He specialises in advising organisations on best practice strategic risk management, program administration, performance reporting and impact measurement. This is based on the knowledge and experience gained over a 30+ year career as a management consultant both in Australia and overseas. As a former partner in a large consulting firm, he understands the importance of strong governance, accountability and demonstrating outcomes; and how this underpins confidence in public administration. He now operates as an independent management consultant to public and private entities.</w:t>
            </w:r>
          </w:p>
        </w:tc>
        <w:tc>
          <w:tcPr>
            <w:tcW w:w="524" w:type="pct"/>
            <w:tcBorders>
              <w:top w:val="single" w:sz="4" w:space="0" w:color="BFBFBF" w:themeColor="background1" w:themeShade="BF"/>
              <w:bottom w:val="single" w:sz="4" w:space="0" w:color="BFBFBF" w:themeColor="background1" w:themeShade="BF"/>
            </w:tcBorders>
            <w:shd w:val="clear" w:color="auto" w:fill="F2F2F2"/>
          </w:tcPr>
          <w:p w14:paraId="0254DD95" w14:textId="357942D5" w:rsidR="003E6B44" w:rsidRPr="003A422C" w:rsidRDefault="005403A8" w:rsidP="00346C1D">
            <w:pPr>
              <w:pStyle w:val="TableBody"/>
              <w:spacing w:before="46" w:after="46" w:line="240" w:lineRule="auto"/>
              <w:ind w:right="108"/>
              <w:jc w:val="right"/>
              <w:rPr>
                <w:rFonts w:ascii="Open Sans" w:hAnsi="Open Sans" w:cs="Open Sans"/>
                <w:color w:val="000000"/>
                <w:szCs w:val="18"/>
              </w:rPr>
            </w:pPr>
            <w:r w:rsidRPr="003A422C">
              <w:rPr>
                <w:rFonts w:ascii="Open Sans" w:hAnsi="Open Sans" w:cs="Open Sans"/>
                <w:color w:val="000000"/>
                <w:szCs w:val="18"/>
              </w:rPr>
              <w:t>6</w:t>
            </w:r>
          </w:p>
        </w:tc>
        <w:tc>
          <w:tcPr>
            <w:tcW w:w="524" w:type="pct"/>
            <w:tcBorders>
              <w:top w:val="single" w:sz="4" w:space="0" w:color="BFBFBF" w:themeColor="background1" w:themeShade="BF"/>
              <w:bottom w:val="single" w:sz="4" w:space="0" w:color="BFBFBF" w:themeColor="background1" w:themeShade="BF"/>
            </w:tcBorders>
            <w:shd w:val="clear" w:color="auto" w:fill="F2F2F2"/>
          </w:tcPr>
          <w:p w14:paraId="72A33098" w14:textId="1014B895" w:rsidR="003E6B44" w:rsidRPr="003A422C" w:rsidRDefault="005403A8" w:rsidP="00346C1D">
            <w:pPr>
              <w:pStyle w:val="TableBody"/>
              <w:spacing w:before="46" w:after="46" w:line="240" w:lineRule="auto"/>
              <w:ind w:right="108"/>
              <w:jc w:val="right"/>
              <w:rPr>
                <w:rFonts w:ascii="Open Sans" w:hAnsi="Open Sans" w:cs="Open Sans"/>
                <w:color w:val="000000"/>
                <w:szCs w:val="18"/>
              </w:rPr>
            </w:pPr>
            <w:r w:rsidRPr="003A422C">
              <w:rPr>
                <w:rFonts w:ascii="Open Sans" w:hAnsi="Open Sans" w:cs="Open Sans"/>
                <w:color w:val="000000"/>
                <w:szCs w:val="18"/>
              </w:rPr>
              <w:t>6</w:t>
            </w:r>
          </w:p>
        </w:tc>
        <w:tc>
          <w:tcPr>
            <w:tcW w:w="529" w:type="pct"/>
            <w:tcBorders>
              <w:top w:val="single" w:sz="4" w:space="0" w:color="BFBFBF" w:themeColor="background1" w:themeShade="BF"/>
              <w:bottom w:val="single" w:sz="4" w:space="0" w:color="BFBFBF" w:themeColor="background1" w:themeShade="BF"/>
            </w:tcBorders>
            <w:shd w:val="clear" w:color="auto" w:fill="F2F2F2"/>
          </w:tcPr>
          <w:p w14:paraId="0CC5516F" w14:textId="71DDF777" w:rsidR="003E6B44" w:rsidRPr="003A422C" w:rsidRDefault="005403A8" w:rsidP="00346C1D">
            <w:pPr>
              <w:pStyle w:val="TableBody"/>
              <w:spacing w:before="46" w:after="46" w:line="240" w:lineRule="auto"/>
              <w:ind w:right="108"/>
              <w:jc w:val="right"/>
              <w:rPr>
                <w:rFonts w:ascii="Open Sans" w:hAnsi="Open Sans" w:cs="Open Sans"/>
                <w:color w:val="000000"/>
                <w:szCs w:val="18"/>
              </w:rPr>
            </w:pPr>
            <w:r w:rsidRPr="003A422C">
              <w:rPr>
                <w:rFonts w:ascii="Open Sans" w:hAnsi="Open Sans" w:cs="Open Sans"/>
                <w:color w:val="000000"/>
                <w:szCs w:val="18"/>
              </w:rPr>
              <w:t>12,000</w:t>
            </w:r>
          </w:p>
        </w:tc>
        <w:tc>
          <w:tcPr>
            <w:tcW w:w="525" w:type="pct"/>
            <w:tcBorders>
              <w:top w:val="single" w:sz="4" w:space="0" w:color="BFBFBF" w:themeColor="background1" w:themeShade="BF"/>
              <w:bottom w:val="single" w:sz="4" w:space="0" w:color="BFBFBF" w:themeColor="background1" w:themeShade="BF"/>
            </w:tcBorders>
            <w:shd w:val="clear" w:color="auto" w:fill="F2F2F2"/>
          </w:tcPr>
          <w:p w14:paraId="08D1BA90" w14:textId="2AE29413" w:rsidR="003E6B44" w:rsidRPr="003A422C" w:rsidRDefault="009F152F" w:rsidP="00346C1D">
            <w:pPr>
              <w:pStyle w:val="TableBody"/>
              <w:spacing w:before="46" w:after="46" w:line="240" w:lineRule="auto"/>
              <w:ind w:left="113" w:right="108"/>
              <w:rPr>
                <w:rFonts w:ascii="Open Sans" w:hAnsi="Open Sans" w:cs="Open Sans"/>
                <w:color w:val="000000"/>
                <w:szCs w:val="18"/>
              </w:rPr>
            </w:pPr>
            <w:r w:rsidRPr="003A422C">
              <w:rPr>
                <w:rFonts w:ascii="Open Sans" w:hAnsi="Open Sans" w:cs="Open Sans"/>
                <w:color w:val="000000"/>
                <w:szCs w:val="18"/>
              </w:rPr>
              <w:t xml:space="preserve">Appointed </w:t>
            </w:r>
            <w:r w:rsidRPr="003A422C" w:rsidDel="00D54888">
              <w:rPr>
                <w:rFonts w:ascii="Open Sans" w:hAnsi="Open Sans" w:cs="Open Sans"/>
                <w:color w:val="000000"/>
                <w:szCs w:val="18"/>
              </w:rPr>
              <w:t>1</w:t>
            </w:r>
            <w:r w:rsidR="00D54888">
              <w:rPr>
                <w:rFonts w:ascii="Open Sans" w:hAnsi="Open Sans" w:cs="Open Sans"/>
                <w:color w:val="000000"/>
                <w:szCs w:val="18"/>
              </w:rPr>
              <w:t> </w:t>
            </w:r>
            <w:r w:rsidRPr="003A422C">
              <w:rPr>
                <w:rFonts w:ascii="Open Sans" w:hAnsi="Open Sans" w:cs="Open Sans"/>
                <w:color w:val="000000"/>
                <w:szCs w:val="18"/>
              </w:rPr>
              <w:t>April 2025</w:t>
            </w:r>
          </w:p>
        </w:tc>
      </w:tr>
    </w:tbl>
    <w:p w14:paraId="370337DB" w14:textId="19DDB1A8" w:rsidR="00C33A47" w:rsidRDefault="00C33A47" w:rsidP="00C33A47">
      <w:pPr>
        <w:ind w:right="48"/>
        <w:sectPr w:rsidR="00C33A47" w:rsidSect="00E848EA">
          <w:headerReference w:type="even" r:id="rId72"/>
          <w:headerReference w:type="default" r:id="rId73"/>
          <w:footerReference w:type="even" r:id="rId74"/>
          <w:footerReference w:type="default" r:id="rId75"/>
          <w:headerReference w:type="first" r:id="rId76"/>
          <w:footerReference w:type="first" r:id="rId77"/>
          <w:pgSz w:w="16840" w:h="11907" w:code="9"/>
          <w:pgMar w:top="1134" w:right="1134" w:bottom="1134" w:left="1134" w:header="794" w:footer="510" w:gutter="0"/>
          <w:cols w:space="708"/>
          <w:titlePg/>
          <w:docGrid w:linePitch="360"/>
        </w:sectPr>
      </w:pPr>
    </w:p>
    <w:p w14:paraId="3BAF8266" w14:textId="77777777" w:rsidR="006814FA" w:rsidRDefault="006814FA" w:rsidP="006814FA">
      <w:pPr>
        <w:pStyle w:val="Heading3-noTOC"/>
      </w:pPr>
      <w:r>
        <w:lastRenderedPageBreak/>
        <w:t xml:space="preserve">Risk management and fraud control </w:t>
      </w:r>
    </w:p>
    <w:p w14:paraId="572A62F6" w14:textId="77777777" w:rsidR="006814FA" w:rsidRPr="003A422C" w:rsidRDefault="006814FA" w:rsidP="006814FA">
      <w:pPr>
        <w:pStyle w:val="BodyText"/>
        <w:rPr>
          <w:rFonts w:ascii="Open Sans" w:hAnsi="Open Sans" w:cs="Open Sans"/>
        </w:rPr>
      </w:pPr>
      <w:r w:rsidRPr="003A422C">
        <w:rPr>
          <w:rFonts w:ascii="Open Sans" w:hAnsi="Open Sans" w:cs="Open Sans"/>
        </w:rPr>
        <w:t xml:space="preserve">Risk assessments are undertaken within a formal risk management model specified in the PC’s Enterprise Risk Management framework and plan. Senior management and the Audit and Risk Committee review the plan regularly. </w:t>
      </w:r>
    </w:p>
    <w:p w14:paraId="10236464" w14:textId="05F9DE43" w:rsidR="006814FA" w:rsidRPr="003A422C" w:rsidRDefault="006814FA" w:rsidP="006814FA">
      <w:pPr>
        <w:pStyle w:val="BodyText"/>
        <w:rPr>
          <w:rFonts w:ascii="Open Sans" w:hAnsi="Open Sans" w:cs="Open Sans"/>
        </w:rPr>
      </w:pPr>
      <w:r w:rsidRPr="003A422C">
        <w:rPr>
          <w:rFonts w:ascii="Open Sans" w:hAnsi="Open Sans" w:cs="Open Sans"/>
        </w:rPr>
        <w:t>The PC has prepared a Fraud Risk Assessment and Fraud and Corruption Control plan and has in place appropriate fraud and corruption prevention, detection, investigation, reporting and data collection procedures and processes that meet the specific needs of the PC and comply with the Commonwealth Fraud and Corruption Control Framework. No instances of fraud were reported during 2025</w:t>
      </w:r>
      <w:r w:rsidR="00F6459F">
        <w:rPr>
          <w:rFonts w:ascii="Open Sans" w:hAnsi="Open Sans" w:cs="Open Sans"/>
        </w:rPr>
        <w:t>–</w:t>
      </w:r>
      <w:r w:rsidRPr="003A422C">
        <w:rPr>
          <w:rFonts w:ascii="Open Sans" w:hAnsi="Open Sans" w:cs="Open Sans"/>
        </w:rPr>
        <w:t>26.</w:t>
      </w:r>
    </w:p>
    <w:p w14:paraId="38CF0ED2" w14:textId="5A892028" w:rsidR="006814FA" w:rsidRPr="003A422C" w:rsidRDefault="006814FA" w:rsidP="0066646A">
      <w:pPr>
        <w:pStyle w:val="BodyText"/>
        <w:tabs>
          <w:tab w:val="left" w:pos="6167"/>
        </w:tabs>
        <w:rPr>
          <w:rFonts w:ascii="Open Sans" w:eastAsia="Arial" w:hAnsi="Open Sans" w:cs="Open Sans"/>
        </w:rPr>
      </w:pPr>
      <w:r w:rsidRPr="003A422C">
        <w:rPr>
          <w:rFonts w:ascii="Open Sans" w:eastAsia="Arial" w:hAnsi="Open Sans" w:cs="Open Sans"/>
        </w:rPr>
        <w:t xml:space="preserve">Information about PC risk management procedures </w:t>
      </w:r>
      <w:r w:rsidR="00B33C98" w:rsidRPr="003A422C">
        <w:rPr>
          <w:rFonts w:ascii="Open Sans" w:eastAsia="Arial" w:hAnsi="Open Sans" w:cs="Open Sans"/>
        </w:rPr>
        <w:t>is</w:t>
      </w:r>
      <w:r w:rsidRPr="003A422C">
        <w:rPr>
          <w:rFonts w:ascii="Open Sans" w:eastAsia="Arial" w:hAnsi="Open Sans" w:cs="Open Sans"/>
        </w:rPr>
        <w:t>:</w:t>
      </w:r>
    </w:p>
    <w:p w14:paraId="7A78547E" w14:textId="77777777" w:rsidR="006814FA" w:rsidRPr="003A422C" w:rsidRDefault="006814FA" w:rsidP="006814FA">
      <w:pPr>
        <w:pStyle w:val="ListBullet"/>
        <w:numPr>
          <w:ilvl w:val="0"/>
          <w:numId w:val="16"/>
        </w:numPr>
        <w:rPr>
          <w:rFonts w:cs="Open Sans"/>
        </w:rPr>
      </w:pPr>
      <w:r w:rsidRPr="003A422C">
        <w:rPr>
          <w:rFonts w:cs="Open Sans"/>
        </w:rPr>
        <w:t>provided to staff when they start at the PC</w:t>
      </w:r>
    </w:p>
    <w:p w14:paraId="754E6D8A" w14:textId="77777777" w:rsidR="006814FA" w:rsidRPr="003A422C" w:rsidRDefault="006814FA" w:rsidP="006814FA">
      <w:pPr>
        <w:pStyle w:val="ListBullet"/>
        <w:numPr>
          <w:ilvl w:val="0"/>
          <w:numId w:val="16"/>
        </w:numPr>
        <w:rPr>
          <w:rFonts w:cs="Open Sans"/>
        </w:rPr>
      </w:pPr>
      <w:r w:rsidRPr="003A422C">
        <w:rPr>
          <w:rFonts w:cs="Open Sans"/>
        </w:rPr>
        <w:t>published and accessible to all staff on our intranet</w:t>
      </w:r>
    </w:p>
    <w:p w14:paraId="5CCD4C6E" w14:textId="77777777" w:rsidR="006814FA" w:rsidRPr="00DA08AD" w:rsidRDefault="006814FA" w:rsidP="006814FA">
      <w:pPr>
        <w:pStyle w:val="ListBullet"/>
        <w:numPr>
          <w:ilvl w:val="0"/>
          <w:numId w:val="16"/>
        </w:numPr>
      </w:pPr>
      <w:r w:rsidRPr="003A422C">
        <w:rPr>
          <w:rFonts w:cs="Open Sans"/>
        </w:rPr>
        <w:t>periodically promoted through our internal communications channels.</w:t>
      </w:r>
    </w:p>
    <w:p w14:paraId="4AF9F732" w14:textId="77777777" w:rsidR="006814FA" w:rsidRDefault="006814FA" w:rsidP="006814FA">
      <w:pPr>
        <w:pStyle w:val="Heading3-noTOC"/>
      </w:pPr>
      <w:r>
        <w:t xml:space="preserve">Ethical standards </w:t>
      </w:r>
    </w:p>
    <w:p w14:paraId="728D0DD5" w14:textId="77777777" w:rsidR="006814FA" w:rsidRPr="003A422C" w:rsidRDefault="006814FA" w:rsidP="006814FA">
      <w:pPr>
        <w:pStyle w:val="BodyText"/>
        <w:rPr>
          <w:rFonts w:ascii="Open Sans" w:hAnsi="Open Sans" w:cs="Open Sans"/>
          <w:spacing w:val="-2"/>
        </w:rPr>
      </w:pPr>
      <w:r w:rsidRPr="003A422C">
        <w:rPr>
          <w:rFonts w:ascii="Open Sans" w:hAnsi="Open Sans" w:cs="Open Sans"/>
          <w:spacing w:val="-2"/>
        </w:rPr>
        <w:t xml:space="preserve">We’re committed to fostering a culture of professionalism and the highest ethical standards to meet APS-wide requirements and community expectations. </w:t>
      </w:r>
    </w:p>
    <w:p w14:paraId="285887F6" w14:textId="1BCC1A8B" w:rsidR="006814FA" w:rsidRPr="003A422C" w:rsidRDefault="006814FA" w:rsidP="006814FA">
      <w:pPr>
        <w:pStyle w:val="BodyText"/>
        <w:rPr>
          <w:rFonts w:ascii="Open Sans" w:hAnsi="Open Sans" w:cs="Open Sans"/>
          <w:shd w:val="clear" w:color="auto" w:fill="FFFFFF"/>
        </w:rPr>
      </w:pPr>
      <w:r w:rsidRPr="003A422C">
        <w:rPr>
          <w:rFonts w:ascii="Open Sans" w:hAnsi="Open Sans" w:cs="Open Sans"/>
        </w:rPr>
        <w:t>In 2025</w:t>
      </w:r>
      <w:r w:rsidR="00F6459F">
        <w:rPr>
          <w:rFonts w:ascii="Open Sans" w:hAnsi="Open Sans" w:cs="Open Sans"/>
        </w:rPr>
        <w:t>–</w:t>
      </w:r>
      <w:r w:rsidRPr="003A422C">
        <w:rPr>
          <w:rFonts w:ascii="Open Sans" w:hAnsi="Open Sans" w:cs="Open Sans"/>
        </w:rPr>
        <w:t xml:space="preserve">26, we continued to foster a pro-integrity workplace culture </w:t>
      </w:r>
      <w:r w:rsidRPr="003A422C">
        <w:rPr>
          <w:rFonts w:ascii="Open Sans" w:hAnsi="Open Sans" w:cs="Open Sans"/>
          <w:shd w:val="clear" w:color="auto" w:fill="FFFFFF"/>
        </w:rPr>
        <w:t>to support the broader APS reform agenda and uphold the APS Values.</w:t>
      </w:r>
    </w:p>
    <w:p w14:paraId="1C0BA481" w14:textId="250F1730" w:rsidR="006814FA" w:rsidRPr="003A422C" w:rsidRDefault="009E54E0" w:rsidP="006814FA">
      <w:pPr>
        <w:pStyle w:val="BodyText"/>
        <w:rPr>
          <w:rFonts w:ascii="Open Sans" w:hAnsi="Open Sans" w:cs="Open Sans"/>
        </w:rPr>
      </w:pPr>
      <w:r w:rsidRPr="003A422C">
        <w:rPr>
          <w:rFonts w:ascii="Open Sans" w:hAnsi="Open Sans" w:cs="Open Sans"/>
        </w:rPr>
        <w:t>In 2025</w:t>
      </w:r>
      <w:r w:rsidR="00F6459F">
        <w:rPr>
          <w:rFonts w:ascii="Open Sans" w:hAnsi="Open Sans" w:cs="Open Sans"/>
        </w:rPr>
        <w:t>–</w:t>
      </w:r>
      <w:r w:rsidRPr="003A422C">
        <w:rPr>
          <w:rFonts w:ascii="Open Sans" w:hAnsi="Open Sans" w:cs="Open Sans"/>
        </w:rPr>
        <w:t>26</w:t>
      </w:r>
      <w:r w:rsidR="006814FA" w:rsidRPr="003A422C">
        <w:rPr>
          <w:rFonts w:ascii="Open Sans" w:hAnsi="Open Sans" w:cs="Open Sans"/>
        </w:rPr>
        <w:t xml:space="preserve">, we </w:t>
      </w:r>
      <w:r w:rsidR="00C0729F" w:rsidRPr="003A422C">
        <w:rPr>
          <w:rFonts w:ascii="Open Sans" w:hAnsi="Open Sans" w:cs="Open Sans"/>
        </w:rPr>
        <w:t>required</w:t>
      </w:r>
      <w:r w:rsidR="006814FA" w:rsidRPr="003A422C">
        <w:rPr>
          <w:rFonts w:ascii="Open Sans" w:hAnsi="Open Sans" w:cs="Open Sans"/>
        </w:rPr>
        <w:t xml:space="preserve"> all staff to undertake training in ‘Integrity in the APS’, to </w:t>
      </w:r>
      <w:r w:rsidRPr="003A422C">
        <w:rPr>
          <w:rFonts w:ascii="Open Sans" w:hAnsi="Open Sans" w:cs="Open Sans"/>
        </w:rPr>
        <w:t>further</w:t>
      </w:r>
      <w:r w:rsidR="006814FA" w:rsidRPr="003A422C">
        <w:rPr>
          <w:rFonts w:ascii="Open Sans" w:hAnsi="Open Sans" w:cs="Open Sans"/>
        </w:rPr>
        <w:t xml:space="preserve"> raise awareness. Internal communication channels such as the ‘Speak Up Hub’ are also designed to support staff with additional information and resources</w:t>
      </w:r>
      <w:r w:rsidR="009C6737">
        <w:rPr>
          <w:rFonts w:ascii="Open Sans" w:hAnsi="Open Sans" w:cs="Open Sans"/>
        </w:rPr>
        <w:t>.</w:t>
      </w:r>
    </w:p>
    <w:p w14:paraId="05B296F3" w14:textId="4EF959FD" w:rsidR="006814FA" w:rsidRPr="003A422C" w:rsidRDefault="006814FA" w:rsidP="006814FA">
      <w:pPr>
        <w:pStyle w:val="BodyText"/>
        <w:rPr>
          <w:rFonts w:ascii="Open Sans" w:hAnsi="Open Sans" w:cs="Open Sans"/>
        </w:rPr>
      </w:pPr>
      <w:r w:rsidRPr="003A422C">
        <w:rPr>
          <w:rFonts w:ascii="Open Sans" w:hAnsi="Open Sans" w:cs="Open Sans"/>
        </w:rPr>
        <w:t>An external complaints line supplements this initiative and is available to all</w:t>
      </w:r>
      <w:r w:rsidR="00DA08AD" w:rsidRPr="003A422C">
        <w:rPr>
          <w:rFonts w:ascii="Open Sans" w:hAnsi="Open Sans" w:cs="Open Sans"/>
        </w:rPr>
        <w:t xml:space="preserve"> </w:t>
      </w:r>
      <w:r w:rsidRPr="003A422C">
        <w:rPr>
          <w:rFonts w:ascii="Open Sans" w:hAnsi="Open Sans" w:cs="Open Sans"/>
        </w:rPr>
        <w:t xml:space="preserve">staff to report any </w:t>
      </w:r>
      <w:r w:rsidR="00CF0A99" w:rsidRPr="003A422C">
        <w:rPr>
          <w:rFonts w:ascii="Open Sans" w:hAnsi="Open Sans" w:cs="Open Sans"/>
        </w:rPr>
        <w:t xml:space="preserve">conduct or actions they consider </w:t>
      </w:r>
      <w:r w:rsidRPr="003A422C">
        <w:rPr>
          <w:rFonts w:ascii="Open Sans" w:hAnsi="Open Sans" w:cs="Open Sans"/>
        </w:rPr>
        <w:t xml:space="preserve">inappropriate or </w:t>
      </w:r>
      <w:r w:rsidR="0074267C">
        <w:rPr>
          <w:rFonts w:ascii="Open Sans" w:hAnsi="Open Sans" w:cs="Open Sans"/>
        </w:rPr>
        <w:t>concerning</w:t>
      </w:r>
      <w:r w:rsidRPr="003A422C">
        <w:rPr>
          <w:rFonts w:ascii="Open Sans" w:hAnsi="Open Sans" w:cs="Open Sans"/>
        </w:rPr>
        <w:t xml:space="preserve">, with the option to remain anonymous. </w:t>
      </w:r>
    </w:p>
    <w:p w14:paraId="2F559097" w14:textId="77777777" w:rsidR="006814FA" w:rsidRDefault="006814FA" w:rsidP="006814FA">
      <w:pPr>
        <w:pStyle w:val="Heading3-noTOC"/>
      </w:pPr>
      <w:r>
        <w:t xml:space="preserve">Workplace culture </w:t>
      </w:r>
    </w:p>
    <w:p w14:paraId="29F093EB" w14:textId="77777777" w:rsidR="00FE76DA" w:rsidRPr="003A422C" w:rsidRDefault="006814FA" w:rsidP="006814FA">
      <w:pPr>
        <w:ind w:right="48"/>
        <w:rPr>
          <w:rFonts w:ascii="Open Sans" w:hAnsi="Open Sans" w:cs="Open Sans"/>
        </w:rPr>
      </w:pPr>
      <w:r w:rsidRPr="003A422C">
        <w:rPr>
          <w:rFonts w:ascii="Open Sans" w:hAnsi="Open Sans" w:cs="Open Sans"/>
        </w:rPr>
        <w:t xml:space="preserve">In April 2026, </w:t>
      </w:r>
      <w:r w:rsidR="00E24965" w:rsidRPr="003A422C">
        <w:rPr>
          <w:rFonts w:ascii="Open Sans" w:hAnsi="Open Sans" w:cs="Open Sans"/>
        </w:rPr>
        <w:t xml:space="preserve">as the PC had implemented 22 of the 23 recommendations from the </w:t>
      </w:r>
      <w:r w:rsidR="00E24965" w:rsidRPr="003A422C">
        <w:rPr>
          <w:rFonts w:ascii="Open Sans" w:hAnsi="Open Sans" w:cs="Open Sans"/>
          <w:i/>
        </w:rPr>
        <w:t>Independent Review of Workplace Culture of the Productivity Commission</w:t>
      </w:r>
      <w:r w:rsidR="00E24965" w:rsidRPr="003A422C">
        <w:rPr>
          <w:rFonts w:ascii="Open Sans" w:hAnsi="Open Sans" w:cs="Open Sans"/>
        </w:rPr>
        <w:t xml:space="preserve">, </w:t>
      </w:r>
      <w:r w:rsidRPr="003A422C">
        <w:rPr>
          <w:rFonts w:ascii="Open Sans" w:hAnsi="Open Sans" w:cs="Open Sans"/>
        </w:rPr>
        <w:t xml:space="preserve">Management Committee formally closed the Workplace Culture Reform </w:t>
      </w:r>
      <w:r w:rsidR="00FE76DA" w:rsidRPr="003A422C">
        <w:rPr>
          <w:rFonts w:ascii="Open Sans" w:hAnsi="Open Sans" w:cs="Open Sans"/>
        </w:rPr>
        <w:t>p</w:t>
      </w:r>
      <w:r w:rsidRPr="003A422C">
        <w:rPr>
          <w:rFonts w:ascii="Open Sans" w:hAnsi="Open Sans" w:cs="Open Sans"/>
        </w:rPr>
        <w:t>rogram</w:t>
      </w:r>
      <w:r w:rsidR="00E24965" w:rsidRPr="003A422C">
        <w:rPr>
          <w:rFonts w:ascii="Open Sans" w:hAnsi="Open Sans" w:cs="Open Sans"/>
        </w:rPr>
        <w:t xml:space="preserve"> of work. </w:t>
      </w:r>
    </w:p>
    <w:p w14:paraId="7F0CB2B2" w14:textId="4BA23C50" w:rsidR="006814FA" w:rsidRPr="003A422C" w:rsidRDefault="00E24965" w:rsidP="006814FA">
      <w:pPr>
        <w:ind w:right="48"/>
        <w:rPr>
          <w:rFonts w:ascii="Open Sans" w:hAnsi="Open Sans" w:cs="Open Sans"/>
        </w:rPr>
      </w:pPr>
      <w:r w:rsidRPr="003A422C">
        <w:rPr>
          <w:rFonts w:ascii="Open Sans" w:hAnsi="Open Sans" w:cs="Open Sans"/>
        </w:rPr>
        <w:t>The</w:t>
      </w:r>
      <w:r w:rsidR="006814FA" w:rsidRPr="003A422C">
        <w:rPr>
          <w:rFonts w:ascii="Open Sans" w:hAnsi="Open Sans" w:cs="Open Sans"/>
        </w:rPr>
        <w:t xml:space="preserve"> PC</w:t>
      </w:r>
      <w:r w:rsidR="00DA08AD" w:rsidRPr="003A422C">
        <w:rPr>
          <w:rFonts w:ascii="Open Sans" w:hAnsi="Open Sans" w:cs="Open Sans"/>
        </w:rPr>
        <w:t xml:space="preserve"> </w:t>
      </w:r>
      <w:r w:rsidR="006814FA" w:rsidRPr="003A422C">
        <w:rPr>
          <w:rFonts w:ascii="Open Sans" w:hAnsi="Open Sans" w:cs="Open Sans"/>
        </w:rPr>
        <w:t>continues to</w:t>
      </w:r>
      <w:r w:rsidR="00DA08AD" w:rsidRPr="003A422C">
        <w:rPr>
          <w:rFonts w:ascii="Open Sans" w:hAnsi="Open Sans" w:cs="Open Sans"/>
        </w:rPr>
        <w:t xml:space="preserve"> </w:t>
      </w:r>
      <w:r w:rsidR="006814FA" w:rsidRPr="003A422C">
        <w:rPr>
          <w:rFonts w:ascii="Open Sans" w:hAnsi="Open Sans" w:cs="Open Sans"/>
        </w:rPr>
        <w:t>promote a positive and productive culture where staff feel safe, valued, engaged, and supported. All staff are expected to:</w:t>
      </w:r>
    </w:p>
    <w:p w14:paraId="25306029" w14:textId="281B3CD1" w:rsidR="006814FA" w:rsidRPr="003A422C" w:rsidRDefault="007B4FCC" w:rsidP="006814FA">
      <w:pPr>
        <w:pStyle w:val="ListBullet"/>
        <w:rPr>
          <w:rFonts w:cs="Open Sans"/>
        </w:rPr>
      </w:pPr>
      <w:r>
        <w:rPr>
          <w:rFonts w:cs="Open Sans"/>
        </w:rPr>
        <w:t>m</w:t>
      </w:r>
      <w:r w:rsidRPr="003A422C">
        <w:rPr>
          <w:rFonts w:cs="Open Sans"/>
        </w:rPr>
        <w:t>odel</w:t>
      </w:r>
      <w:r>
        <w:rPr>
          <w:rFonts w:cs="Open Sans"/>
        </w:rPr>
        <w:t xml:space="preserve"> </w:t>
      </w:r>
      <w:r w:rsidR="006814FA" w:rsidRPr="003A422C">
        <w:rPr>
          <w:rFonts w:cs="Open Sans"/>
        </w:rPr>
        <w:t>respectful and inclusive behaviours</w:t>
      </w:r>
    </w:p>
    <w:p w14:paraId="4A657D93" w14:textId="2528BBD3" w:rsidR="006814FA" w:rsidRPr="003A422C" w:rsidRDefault="007B4FCC" w:rsidP="006814FA">
      <w:pPr>
        <w:pStyle w:val="ListBullet"/>
        <w:rPr>
          <w:rFonts w:cs="Open Sans"/>
        </w:rPr>
      </w:pPr>
      <w:r>
        <w:rPr>
          <w:rFonts w:cs="Open Sans"/>
        </w:rPr>
        <w:t>m</w:t>
      </w:r>
      <w:r w:rsidRPr="003A422C">
        <w:rPr>
          <w:rFonts w:cs="Open Sans"/>
        </w:rPr>
        <w:t>eet</w:t>
      </w:r>
      <w:r>
        <w:rPr>
          <w:rFonts w:cs="Open Sans"/>
        </w:rPr>
        <w:t xml:space="preserve"> </w:t>
      </w:r>
      <w:r w:rsidR="006814FA" w:rsidRPr="003A422C" w:rsidDel="007B4FCC">
        <w:rPr>
          <w:rFonts w:cs="Open Sans"/>
        </w:rPr>
        <w:t>our</w:t>
      </w:r>
      <w:r>
        <w:rPr>
          <w:rFonts w:cs="Open Sans"/>
        </w:rPr>
        <w:t xml:space="preserve"> </w:t>
      </w:r>
      <w:r w:rsidR="006814FA" w:rsidRPr="003A422C">
        <w:rPr>
          <w:rFonts w:cs="Open Sans"/>
        </w:rPr>
        <w:t xml:space="preserve">WHS obligations and </w:t>
      </w:r>
      <w:r w:rsidR="0065130F" w:rsidRPr="003A422C">
        <w:rPr>
          <w:rFonts w:cs="Open Sans"/>
        </w:rPr>
        <w:t>promote</w:t>
      </w:r>
      <w:r w:rsidR="006814FA" w:rsidRPr="003A422C">
        <w:rPr>
          <w:rFonts w:cs="Open Sans"/>
        </w:rPr>
        <w:t xml:space="preserve"> psychological safety; and</w:t>
      </w:r>
    </w:p>
    <w:p w14:paraId="328F5422" w14:textId="7FA187DF" w:rsidR="006814FA" w:rsidRPr="003A422C" w:rsidRDefault="00671394" w:rsidP="006814FA">
      <w:pPr>
        <w:pStyle w:val="ListBullet"/>
        <w:rPr>
          <w:rFonts w:cs="Open Sans"/>
        </w:rPr>
      </w:pPr>
      <w:r>
        <w:rPr>
          <w:rFonts w:cs="Open Sans"/>
        </w:rPr>
        <w:t>a</w:t>
      </w:r>
      <w:r w:rsidR="006814FA" w:rsidRPr="003A422C">
        <w:rPr>
          <w:rFonts w:cs="Open Sans"/>
        </w:rPr>
        <w:t xml:space="preserve">ctively support a </w:t>
      </w:r>
      <w:r w:rsidR="006814FA" w:rsidRPr="003A422C" w:rsidDel="007B4FCC">
        <w:rPr>
          <w:rFonts w:cs="Open Sans"/>
        </w:rPr>
        <w:t>positive</w:t>
      </w:r>
      <w:r w:rsidR="007B4FCC">
        <w:rPr>
          <w:rFonts w:cs="Open Sans"/>
        </w:rPr>
        <w:t xml:space="preserve"> </w:t>
      </w:r>
      <w:r w:rsidR="006814FA" w:rsidRPr="003A422C" w:rsidDel="007B4FCC">
        <w:rPr>
          <w:rFonts w:cs="Open Sans"/>
        </w:rPr>
        <w:t>culture</w:t>
      </w:r>
      <w:r w:rsidR="007B4FCC">
        <w:rPr>
          <w:rFonts w:cs="Open Sans"/>
        </w:rPr>
        <w:t xml:space="preserve"> </w:t>
      </w:r>
      <w:r w:rsidR="006814FA" w:rsidRPr="003A422C">
        <w:rPr>
          <w:rFonts w:cs="Open Sans"/>
        </w:rPr>
        <w:t xml:space="preserve">and </w:t>
      </w:r>
      <w:r w:rsidR="006814FA" w:rsidRPr="003A422C" w:rsidDel="007B4FCC">
        <w:rPr>
          <w:rFonts w:cs="Open Sans"/>
        </w:rPr>
        <w:t>hold</w:t>
      </w:r>
      <w:r w:rsidR="007B4FCC">
        <w:rPr>
          <w:rFonts w:cs="Open Sans"/>
        </w:rPr>
        <w:t xml:space="preserve"> </w:t>
      </w:r>
      <w:proofErr w:type="gramStart"/>
      <w:r w:rsidR="006814FA" w:rsidRPr="003A422C" w:rsidDel="007B4FCC">
        <w:rPr>
          <w:rFonts w:cs="Open Sans"/>
        </w:rPr>
        <w:t>ourselves</w:t>
      </w:r>
      <w:proofErr w:type="gramEnd"/>
      <w:r w:rsidR="007B4FCC">
        <w:rPr>
          <w:rFonts w:cs="Open Sans"/>
        </w:rPr>
        <w:t xml:space="preserve"> </w:t>
      </w:r>
      <w:r w:rsidR="006814FA" w:rsidRPr="003A422C">
        <w:rPr>
          <w:rFonts w:cs="Open Sans"/>
        </w:rPr>
        <w:t>accountable for these standards.</w:t>
      </w:r>
    </w:p>
    <w:p w14:paraId="3F9B6D20" w14:textId="77777777" w:rsidR="006814FA" w:rsidRPr="00334A5B" w:rsidRDefault="006814FA" w:rsidP="006814FA">
      <w:pPr>
        <w:pStyle w:val="Heading3-noTOC"/>
      </w:pPr>
      <w:r w:rsidRPr="00334A5B">
        <w:t xml:space="preserve">External and internal scrutiny </w:t>
      </w:r>
    </w:p>
    <w:p w14:paraId="59533A9E" w14:textId="476D6726" w:rsidR="00844701" w:rsidRPr="002319AC" w:rsidRDefault="006814FA" w:rsidP="006814FA">
      <w:pPr>
        <w:rPr>
          <w:rFonts w:ascii="Open Sans" w:hAnsi="Open Sans" w:cs="Open Sans"/>
        </w:rPr>
      </w:pPr>
      <w:r w:rsidRPr="002319AC">
        <w:rPr>
          <w:rFonts w:ascii="Open Sans" w:hAnsi="Open Sans" w:cs="Open Sans"/>
        </w:rPr>
        <w:t>The Auditor-General issued an unqualified independent audit report on the PC</w:t>
      </w:r>
      <w:r w:rsidR="00E002FE" w:rsidRPr="002319AC">
        <w:rPr>
          <w:rFonts w:ascii="Open Sans" w:hAnsi="Open Sans" w:cs="Open Sans"/>
        </w:rPr>
        <w:t>’</w:t>
      </w:r>
      <w:r w:rsidRPr="002319AC">
        <w:rPr>
          <w:rFonts w:ascii="Open Sans" w:hAnsi="Open Sans" w:cs="Open Sans"/>
        </w:rPr>
        <w:t>s 2025</w:t>
      </w:r>
      <w:r w:rsidR="00F6459F" w:rsidRPr="002319AC">
        <w:rPr>
          <w:rFonts w:ascii="Open Sans" w:hAnsi="Open Sans" w:cs="Open Sans"/>
        </w:rPr>
        <w:t>–</w:t>
      </w:r>
      <w:r w:rsidRPr="002319AC">
        <w:rPr>
          <w:rFonts w:ascii="Open Sans" w:hAnsi="Open Sans" w:cs="Open Sans"/>
        </w:rPr>
        <w:t xml:space="preserve">26 financial statements. </w:t>
      </w:r>
    </w:p>
    <w:p w14:paraId="48B6371F" w14:textId="03B2C530" w:rsidR="006814FA" w:rsidRPr="003A422C" w:rsidRDefault="006814FA" w:rsidP="006814FA">
      <w:pPr>
        <w:rPr>
          <w:rFonts w:ascii="Open Sans" w:hAnsi="Open Sans" w:cs="Open Sans"/>
          <w:spacing w:val="-2"/>
        </w:rPr>
      </w:pPr>
      <w:r w:rsidRPr="003A422C">
        <w:rPr>
          <w:rFonts w:ascii="Open Sans" w:hAnsi="Open Sans" w:cs="Open Sans"/>
          <w:spacing w:val="-2"/>
        </w:rPr>
        <w:t>The PC also engages a firm to undertake a program of internal audit reviews. In 2025</w:t>
      </w:r>
      <w:r w:rsidR="00F6459F">
        <w:rPr>
          <w:rFonts w:ascii="Open Sans" w:hAnsi="Open Sans" w:cs="Open Sans"/>
          <w:spacing w:val="-2"/>
        </w:rPr>
        <w:t>–</w:t>
      </w:r>
      <w:r w:rsidRPr="003A422C">
        <w:rPr>
          <w:rFonts w:ascii="Open Sans" w:hAnsi="Open Sans" w:cs="Open Sans"/>
          <w:spacing w:val="-2"/>
        </w:rPr>
        <w:t>26, we continued to implement recommendations from past internal audits including the review of key financial controls.</w:t>
      </w:r>
    </w:p>
    <w:p w14:paraId="116D7994" w14:textId="376AB2D8" w:rsidR="006814FA" w:rsidRPr="003A422C" w:rsidRDefault="006814FA" w:rsidP="0066646A">
      <w:pPr>
        <w:keepNext/>
        <w:rPr>
          <w:rFonts w:ascii="Open Sans" w:hAnsi="Open Sans" w:cs="Open Sans"/>
        </w:rPr>
      </w:pPr>
      <w:r w:rsidRPr="003A422C">
        <w:rPr>
          <w:rFonts w:ascii="Open Sans" w:hAnsi="Open Sans" w:cs="Open Sans"/>
        </w:rPr>
        <w:lastRenderedPageBreak/>
        <w:t>In 2025</w:t>
      </w:r>
      <w:r w:rsidR="00F6459F">
        <w:rPr>
          <w:rFonts w:ascii="Open Sans" w:hAnsi="Open Sans" w:cs="Open Sans"/>
        </w:rPr>
        <w:t>–</w:t>
      </w:r>
      <w:r w:rsidRPr="003A422C">
        <w:rPr>
          <w:rFonts w:ascii="Open Sans" w:hAnsi="Open Sans" w:cs="Open Sans"/>
        </w:rPr>
        <w:t>26, the PC</w:t>
      </w:r>
      <w:r w:rsidR="002A1BB1" w:rsidRPr="003A422C">
        <w:rPr>
          <w:rFonts w:ascii="Open Sans" w:hAnsi="Open Sans" w:cs="Open Sans"/>
        </w:rPr>
        <w:t>’</w:t>
      </w:r>
      <w:r w:rsidRPr="003A422C">
        <w:rPr>
          <w:rFonts w:ascii="Open Sans" w:hAnsi="Open Sans" w:cs="Open Sans"/>
        </w:rPr>
        <w:t>s internal auditor undertook the following audits:</w:t>
      </w:r>
    </w:p>
    <w:p w14:paraId="2FDDEA06" w14:textId="51F9CDE0" w:rsidR="006814FA" w:rsidRPr="003A422C" w:rsidRDefault="009D3001" w:rsidP="006814FA">
      <w:pPr>
        <w:pStyle w:val="ListBullet"/>
        <w:numPr>
          <w:ilvl w:val="0"/>
          <w:numId w:val="16"/>
        </w:numPr>
        <w:rPr>
          <w:rFonts w:cs="Open Sans"/>
        </w:rPr>
      </w:pPr>
      <w:r w:rsidRPr="003A422C">
        <w:rPr>
          <w:rFonts w:cs="Open Sans"/>
        </w:rPr>
        <w:t>employee performance management</w:t>
      </w:r>
    </w:p>
    <w:p w14:paraId="6D58A5CB" w14:textId="1CEC2522" w:rsidR="007B4FCC" w:rsidRDefault="00ED2AEE" w:rsidP="007B4FCC">
      <w:pPr>
        <w:pStyle w:val="ListBullet"/>
        <w:numPr>
          <w:ilvl w:val="0"/>
          <w:numId w:val="16"/>
        </w:numPr>
        <w:rPr>
          <w:rFonts w:cs="Open Sans"/>
        </w:rPr>
      </w:pPr>
      <w:r w:rsidRPr="003A422C">
        <w:rPr>
          <w:rFonts w:cs="Open Sans"/>
        </w:rPr>
        <w:t>payroll</w:t>
      </w:r>
      <w:r w:rsidR="00862D3B" w:rsidRPr="003A422C">
        <w:rPr>
          <w:rFonts w:cs="Open Sans"/>
        </w:rPr>
        <w:t xml:space="preserve"> and</w:t>
      </w:r>
      <w:r w:rsidR="00B26295">
        <w:rPr>
          <w:rFonts w:cs="Open Sans"/>
        </w:rPr>
        <w:t xml:space="preserve"> </w:t>
      </w:r>
      <w:r w:rsidR="00A65439" w:rsidRPr="00B26295">
        <w:rPr>
          <w:rFonts w:cs="Open Sans"/>
        </w:rPr>
        <w:t>accounts payable</w:t>
      </w:r>
      <w:r w:rsidR="00B26295">
        <w:rPr>
          <w:rFonts w:cs="Open Sans"/>
        </w:rPr>
        <w:t>.</w:t>
      </w:r>
    </w:p>
    <w:p w14:paraId="024422AE" w14:textId="2A5946A5" w:rsidR="006814FA" w:rsidRPr="00B26295" w:rsidRDefault="006814FA" w:rsidP="001B7A3C">
      <w:pPr>
        <w:pStyle w:val="BodyText"/>
        <w:keepNext/>
        <w:rPr>
          <w:rFonts w:cs="Open Sans"/>
        </w:rPr>
      </w:pPr>
      <w:r w:rsidRPr="00B26295">
        <w:rPr>
          <w:rFonts w:cs="Open Sans"/>
        </w:rPr>
        <w:t>The Audit and Risk Committee also plays an important internal scrutiny role, which includes:</w:t>
      </w:r>
    </w:p>
    <w:p w14:paraId="0AF31D8B" w14:textId="77777777" w:rsidR="006814FA" w:rsidRPr="003A422C" w:rsidRDefault="006814FA" w:rsidP="006814FA">
      <w:pPr>
        <w:pStyle w:val="ListBullet"/>
        <w:numPr>
          <w:ilvl w:val="0"/>
          <w:numId w:val="16"/>
        </w:numPr>
        <w:rPr>
          <w:rFonts w:cs="Open Sans"/>
        </w:rPr>
      </w:pPr>
      <w:r w:rsidRPr="003A422C">
        <w:rPr>
          <w:rFonts w:cs="Open Sans"/>
        </w:rPr>
        <w:t>oversight of the PC’s internal audit program</w:t>
      </w:r>
    </w:p>
    <w:p w14:paraId="2BC1170C" w14:textId="77777777" w:rsidR="006814FA" w:rsidRPr="00B26295" w:rsidRDefault="006814FA" w:rsidP="006814FA">
      <w:pPr>
        <w:pStyle w:val="ListBullet"/>
        <w:numPr>
          <w:ilvl w:val="0"/>
          <w:numId w:val="16"/>
        </w:numPr>
        <w:rPr>
          <w:rFonts w:cs="Open Sans"/>
        </w:rPr>
      </w:pPr>
      <w:r w:rsidRPr="00B26295">
        <w:rPr>
          <w:rFonts w:cs="Open Sans"/>
        </w:rPr>
        <w:t>consideration of annual financial statements</w:t>
      </w:r>
    </w:p>
    <w:p w14:paraId="299DDEA6" w14:textId="77777777" w:rsidR="006814FA" w:rsidRPr="00B26295" w:rsidRDefault="006814FA" w:rsidP="006814FA">
      <w:pPr>
        <w:pStyle w:val="ListBullet"/>
        <w:numPr>
          <w:ilvl w:val="0"/>
          <w:numId w:val="16"/>
        </w:numPr>
        <w:rPr>
          <w:rFonts w:cs="Open Sans"/>
        </w:rPr>
      </w:pPr>
      <w:r w:rsidRPr="00B26295">
        <w:rPr>
          <w:rFonts w:cs="Open Sans"/>
        </w:rPr>
        <w:t>scrutiny of the PC’s risk management assessment and plan</w:t>
      </w:r>
    </w:p>
    <w:p w14:paraId="287352D8" w14:textId="77777777" w:rsidR="006814FA" w:rsidRPr="00B26295" w:rsidRDefault="006814FA" w:rsidP="006814FA">
      <w:pPr>
        <w:pStyle w:val="ListBullet"/>
        <w:numPr>
          <w:ilvl w:val="0"/>
          <w:numId w:val="16"/>
        </w:numPr>
        <w:rPr>
          <w:rFonts w:cs="Open Sans"/>
        </w:rPr>
      </w:pPr>
      <w:r w:rsidRPr="00B26295">
        <w:rPr>
          <w:rFonts w:cs="Open Sans"/>
        </w:rPr>
        <w:t>reviews of relevant ANAO and Internal Auditor reports.</w:t>
      </w:r>
    </w:p>
    <w:p w14:paraId="6B3E0411" w14:textId="77777777" w:rsidR="006814FA" w:rsidRDefault="006814FA" w:rsidP="006814FA">
      <w:pPr>
        <w:pStyle w:val="Heading2-nonumber"/>
        <w:rPr>
          <w:rFonts w:ascii="Arial Black" w:eastAsia="SimHei" w:hAnsi="Arial Black" w:cs="Times New Roman"/>
        </w:rPr>
      </w:pPr>
      <w:bookmarkStart w:id="79" w:name="_Toc242712841"/>
      <w:r w:rsidRPr="00083422">
        <w:t>Management of human resources</w:t>
      </w:r>
      <w:bookmarkEnd w:id="79"/>
    </w:p>
    <w:p w14:paraId="452EEF55" w14:textId="359FB37C" w:rsidR="006814FA" w:rsidRPr="001B7A3C" w:rsidRDefault="006814FA" w:rsidP="006814FA">
      <w:pPr>
        <w:pStyle w:val="BodyText"/>
        <w:rPr>
          <w:rFonts w:ascii="Open Sans" w:eastAsia="Arial" w:hAnsi="Open Sans" w:cs="Open Sans"/>
          <w:spacing w:val="-2"/>
        </w:rPr>
      </w:pPr>
      <w:r w:rsidRPr="001B7A3C">
        <w:rPr>
          <w:rFonts w:ascii="Open Sans" w:eastAsia="Arial" w:hAnsi="Open Sans" w:cs="Open Sans"/>
          <w:spacing w:val="-2"/>
        </w:rPr>
        <w:t>The PC’s human resources management operates within the context of relevant legislation, government policy and internal PC</w:t>
      </w:r>
      <w:r w:rsidR="00DA08AD" w:rsidRPr="001B7A3C">
        <w:rPr>
          <w:rFonts w:ascii="Open Sans" w:eastAsia="Arial" w:hAnsi="Open Sans" w:cs="Open Sans"/>
          <w:spacing w:val="-2"/>
        </w:rPr>
        <w:t xml:space="preserve"> </w:t>
      </w:r>
      <w:r w:rsidRPr="001B7A3C">
        <w:rPr>
          <w:rFonts w:ascii="Open Sans" w:eastAsia="Arial" w:hAnsi="Open Sans" w:cs="Open Sans"/>
          <w:spacing w:val="-2"/>
        </w:rPr>
        <w:t>policy. Day-to-day management is devolved to people leaders within a broad framework agreed by Management Committee. The Management Committee routinely monitors the performance of people management functions, including through regular monthly reports.</w:t>
      </w:r>
    </w:p>
    <w:p w14:paraId="34A0685F" w14:textId="77777777" w:rsidR="006814FA" w:rsidRPr="009E77C5" w:rsidRDefault="006814FA" w:rsidP="006814FA">
      <w:pPr>
        <w:pStyle w:val="Heading3-noTOC"/>
        <w:rPr>
          <w:rFonts w:ascii="Arial Black" w:eastAsia="SimHei" w:hAnsi="Arial Black" w:cs="Times New Roman"/>
          <w:color w:val="2D9AC2"/>
        </w:rPr>
      </w:pPr>
      <w:r w:rsidRPr="009E77C5">
        <w:t>Workforce planning</w:t>
      </w:r>
    </w:p>
    <w:p w14:paraId="08D0CBD9" w14:textId="0CFF34F8" w:rsidR="006814FA" w:rsidRPr="00B26295" w:rsidRDefault="006814FA" w:rsidP="006814FA">
      <w:pPr>
        <w:pStyle w:val="BodyText"/>
        <w:rPr>
          <w:rFonts w:ascii="Open Sans" w:hAnsi="Open Sans" w:cs="Open Sans"/>
        </w:rPr>
      </w:pPr>
      <w:r w:rsidRPr="00B26295">
        <w:rPr>
          <w:rFonts w:ascii="Open Sans" w:hAnsi="Open Sans" w:cs="Open Sans"/>
        </w:rPr>
        <w:t>The PC</w:t>
      </w:r>
      <w:r w:rsidR="00DA08AD" w:rsidRPr="00B26295">
        <w:rPr>
          <w:rFonts w:ascii="Open Sans" w:hAnsi="Open Sans" w:cs="Open Sans"/>
        </w:rPr>
        <w:t xml:space="preserve"> </w:t>
      </w:r>
      <w:r w:rsidRPr="00B26295">
        <w:rPr>
          <w:rFonts w:ascii="Open Sans" w:hAnsi="Open Sans" w:cs="Open Sans"/>
        </w:rPr>
        <w:t xml:space="preserve">maintains a workforce capability that supports its independence, rigorous analysis and transparent processes. </w:t>
      </w:r>
    </w:p>
    <w:p w14:paraId="4D28F44F" w14:textId="77777777" w:rsidR="006814FA" w:rsidRPr="00B26295" w:rsidRDefault="006814FA" w:rsidP="006814FA">
      <w:pPr>
        <w:pStyle w:val="BodyText"/>
        <w:rPr>
          <w:rFonts w:ascii="Open Sans" w:hAnsi="Open Sans" w:cs="Open Sans"/>
        </w:rPr>
      </w:pPr>
      <w:r w:rsidRPr="00B26295">
        <w:rPr>
          <w:rFonts w:ascii="Open Sans" w:hAnsi="Open Sans" w:cs="Open Sans"/>
        </w:rPr>
        <w:t>This includes specialist technical expertise, including modelling skills, and cultural capability to engage and work more effectively with Aboriginal and Torres Strait Islander people.</w:t>
      </w:r>
    </w:p>
    <w:p w14:paraId="3731688C" w14:textId="7343423A" w:rsidR="006814FA" w:rsidRPr="00B26295" w:rsidRDefault="006814FA" w:rsidP="006814FA">
      <w:pPr>
        <w:pStyle w:val="BodyText"/>
        <w:rPr>
          <w:rFonts w:ascii="Open Sans" w:hAnsi="Open Sans" w:cs="Open Sans"/>
        </w:rPr>
      </w:pPr>
      <w:r w:rsidRPr="00B26295">
        <w:rPr>
          <w:rFonts w:ascii="Open Sans" w:hAnsi="Open Sans" w:cs="Open Sans"/>
        </w:rPr>
        <w:t>In 2025</w:t>
      </w:r>
      <w:r w:rsidR="00F6459F">
        <w:rPr>
          <w:rFonts w:ascii="Open Sans" w:hAnsi="Open Sans" w:cs="Open Sans"/>
        </w:rPr>
        <w:t>–</w:t>
      </w:r>
      <w:r w:rsidRPr="00B26295">
        <w:rPr>
          <w:rFonts w:ascii="Open Sans" w:hAnsi="Open Sans" w:cs="Open Sans"/>
        </w:rPr>
        <w:t>26, we continued to enhance our workforce metrics provided to the Management Committee. This includes regular monthly and quarterly reporting to monitor key workforce metrics and culture.</w:t>
      </w:r>
    </w:p>
    <w:p w14:paraId="25BA32B2" w14:textId="76508DAC" w:rsidR="00541B56" w:rsidRPr="00B26295" w:rsidRDefault="006814FA" w:rsidP="006814FA">
      <w:pPr>
        <w:pStyle w:val="BodyText"/>
        <w:rPr>
          <w:rFonts w:ascii="Open Sans" w:hAnsi="Open Sans" w:cs="Open Sans"/>
        </w:rPr>
      </w:pPr>
      <w:r w:rsidRPr="00B26295">
        <w:rPr>
          <w:rFonts w:ascii="Open Sans" w:hAnsi="Open Sans" w:cs="Open Sans"/>
        </w:rPr>
        <w:t>During 2025</w:t>
      </w:r>
      <w:r w:rsidR="00F6459F">
        <w:rPr>
          <w:rFonts w:ascii="Open Sans" w:hAnsi="Open Sans" w:cs="Open Sans"/>
        </w:rPr>
        <w:t>–</w:t>
      </w:r>
      <w:r w:rsidRPr="00B26295">
        <w:rPr>
          <w:rFonts w:ascii="Open Sans" w:hAnsi="Open Sans" w:cs="Open Sans"/>
        </w:rPr>
        <w:t xml:space="preserve">26, </w:t>
      </w:r>
      <w:r w:rsidR="002710A3" w:rsidRPr="00B26295">
        <w:rPr>
          <w:rFonts w:ascii="Open Sans" w:hAnsi="Open Sans" w:cs="Open Sans"/>
        </w:rPr>
        <w:t>the PC</w:t>
      </w:r>
      <w:r w:rsidRPr="00B26295">
        <w:rPr>
          <w:rFonts w:ascii="Open Sans" w:hAnsi="Open Sans" w:cs="Open Sans"/>
        </w:rPr>
        <w:t xml:space="preserve"> undertook a voluntary redundancy </w:t>
      </w:r>
      <w:r w:rsidR="009A6E2C" w:rsidRPr="00B26295">
        <w:rPr>
          <w:rFonts w:ascii="Open Sans" w:hAnsi="Open Sans" w:cs="Open Sans"/>
        </w:rPr>
        <w:t xml:space="preserve">(VR) </w:t>
      </w:r>
      <w:r w:rsidRPr="00B26295">
        <w:rPr>
          <w:rFonts w:ascii="Open Sans" w:hAnsi="Open Sans" w:cs="Open Sans"/>
        </w:rPr>
        <w:t xml:space="preserve">process to </w:t>
      </w:r>
      <w:r w:rsidR="00DB1EC6" w:rsidRPr="00B26295">
        <w:rPr>
          <w:rFonts w:ascii="Open Sans" w:hAnsi="Open Sans" w:cs="Open Sans"/>
        </w:rPr>
        <w:t>reduc</w:t>
      </w:r>
      <w:r w:rsidR="00C774C7">
        <w:rPr>
          <w:rFonts w:ascii="Open Sans" w:hAnsi="Open Sans" w:cs="Open Sans"/>
        </w:rPr>
        <w:t>e</w:t>
      </w:r>
      <w:r w:rsidR="00DB1EC6" w:rsidRPr="00B26295">
        <w:rPr>
          <w:rFonts w:ascii="Open Sans" w:hAnsi="Open Sans" w:cs="Open Sans"/>
        </w:rPr>
        <w:t xml:space="preserve"> the </w:t>
      </w:r>
      <w:r w:rsidR="00541B56" w:rsidRPr="00B26295">
        <w:rPr>
          <w:rFonts w:ascii="Open Sans" w:hAnsi="Open Sans" w:cs="Open Sans"/>
        </w:rPr>
        <w:t xml:space="preserve">overall </w:t>
      </w:r>
      <w:r w:rsidR="000F1CA0" w:rsidRPr="00B26295">
        <w:rPr>
          <w:rFonts w:ascii="Open Sans" w:hAnsi="Open Sans" w:cs="Open Sans"/>
        </w:rPr>
        <w:t>staffing</w:t>
      </w:r>
      <w:r w:rsidR="00DB1EC6" w:rsidRPr="00B26295">
        <w:rPr>
          <w:rFonts w:ascii="Open Sans" w:hAnsi="Open Sans" w:cs="Open Sans"/>
        </w:rPr>
        <w:t xml:space="preserve"> profile, while minimising the impact to the PC’s work program by spreading</w:t>
      </w:r>
      <w:r w:rsidR="000F1CA0" w:rsidRPr="00B26295">
        <w:rPr>
          <w:rFonts w:ascii="Open Sans" w:hAnsi="Open Sans" w:cs="Open Sans"/>
        </w:rPr>
        <w:t xml:space="preserve"> this</w:t>
      </w:r>
      <w:r w:rsidR="00DB1EC6" w:rsidRPr="00B26295">
        <w:rPr>
          <w:rFonts w:ascii="Open Sans" w:hAnsi="Open Sans" w:cs="Open Sans"/>
        </w:rPr>
        <w:t xml:space="preserve"> reduction</w:t>
      </w:r>
      <w:r w:rsidR="000F1CA0" w:rsidRPr="00B26295">
        <w:rPr>
          <w:rFonts w:ascii="Open Sans" w:hAnsi="Open Sans" w:cs="Open Sans"/>
        </w:rPr>
        <w:t xml:space="preserve"> </w:t>
      </w:r>
      <w:r w:rsidR="00DB1EC6" w:rsidRPr="00B26295">
        <w:rPr>
          <w:rFonts w:ascii="Open Sans" w:hAnsi="Open Sans" w:cs="Open Sans"/>
        </w:rPr>
        <w:t>across the agency</w:t>
      </w:r>
      <w:r w:rsidRPr="00B26295">
        <w:rPr>
          <w:rFonts w:ascii="Open Sans" w:hAnsi="Open Sans" w:cs="Open Sans"/>
        </w:rPr>
        <w:t xml:space="preserve">. </w:t>
      </w:r>
      <w:r w:rsidR="009A6E2C" w:rsidRPr="00B26295">
        <w:rPr>
          <w:rFonts w:ascii="Open Sans" w:hAnsi="Open Sans" w:cs="Open Sans"/>
        </w:rPr>
        <w:t xml:space="preserve">Expressions of interest </w:t>
      </w:r>
      <w:r w:rsidR="000F1CA0" w:rsidRPr="00B26295">
        <w:rPr>
          <w:rFonts w:ascii="Open Sans" w:hAnsi="Open Sans" w:cs="Open Sans"/>
        </w:rPr>
        <w:t xml:space="preserve">in a VR </w:t>
      </w:r>
      <w:r w:rsidR="009A6E2C" w:rsidRPr="00B26295">
        <w:rPr>
          <w:rFonts w:ascii="Open Sans" w:hAnsi="Open Sans" w:cs="Open Sans"/>
        </w:rPr>
        <w:t xml:space="preserve">were open to all ongoing employees, including </w:t>
      </w:r>
      <w:r w:rsidR="00E2560F" w:rsidRPr="00B26295">
        <w:rPr>
          <w:rFonts w:ascii="Open Sans" w:hAnsi="Open Sans" w:cs="Open Sans"/>
        </w:rPr>
        <w:t xml:space="preserve">to </w:t>
      </w:r>
      <w:r w:rsidR="009A6E2C" w:rsidRPr="00B26295">
        <w:rPr>
          <w:rFonts w:ascii="Open Sans" w:hAnsi="Open Sans" w:cs="Open Sans"/>
        </w:rPr>
        <w:t xml:space="preserve">SES employees under the incentive to retire (ITR) provisions of the </w:t>
      </w:r>
      <w:r w:rsidR="009A6E2C" w:rsidRPr="00B26295">
        <w:rPr>
          <w:rFonts w:ascii="Open Sans" w:hAnsi="Open Sans" w:cs="Open Sans"/>
          <w:i/>
        </w:rPr>
        <w:t>Public Service Act 1999</w:t>
      </w:r>
      <w:r w:rsidR="009A6E2C" w:rsidRPr="00B26295">
        <w:rPr>
          <w:rFonts w:ascii="Open Sans" w:hAnsi="Open Sans" w:cs="Open Sans"/>
        </w:rPr>
        <w:t>. Through this</w:t>
      </w:r>
      <w:r w:rsidRPr="00B26295">
        <w:rPr>
          <w:rFonts w:ascii="Open Sans" w:hAnsi="Open Sans" w:cs="Open Sans"/>
        </w:rPr>
        <w:t xml:space="preserve"> </w:t>
      </w:r>
      <w:r w:rsidR="000F1CA0" w:rsidRPr="00B26295">
        <w:rPr>
          <w:rFonts w:ascii="Open Sans" w:hAnsi="Open Sans" w:cs="Open Sans"/>
        </w:rPr>
        <w:t xml:space="preserve">VR </w:t>
      </w:r>
      <w:r w:rsidRPr="00B26295">
        <w:rPr>
          <w:rFonts w:ascii="Open Sans" w:hAnsi="Open Sans" w:cs="Open Sans"/>
        </w:rPr>
        <w:t>process</w:t>
      </w:r>
      <w:r w:rsidR="00541B56" w:rsidRPr="00B26295">
        <w:rPr>
          <w:rFonts w:ascii="Open Sans" w:hAnsi="Open Sans" w:cs="Open Sans"/>
        </w:rPr>
        <w:t>,</w:t>
      </w:r>
      <w:r w:rsidR="00541B56" w:rsidRPr="00B26295" w:rsidDel="00355646">
        <w:rPr>
          <w:rFonts w:ascii="Open Sans" w:hAnsi="Open Sans" w:cs="Open Sans"/>
        </w:rPr>
        <w:t xml:space="preserve"> </w:t>
      </w:r>
      <w:r w:rsidR="00355646" w:rsidRPr="00B26295">
        <w:rPr>
          <w:rFonts w:ascii="Open Sans" w:hAnsi="Open Sans" w:cs="Open Sans"/>
        </w:rPr>
        <w:t>27</w:t>
      </w:r>
      <w:r w:rsidR="00355646">
        <w:rPr>
          <w:rFonts w:ascii="Open Sans" w:hAnsi="Open Sans" w:cs="Open Sans"/>
        </w:rPr>
        <w:t> </w:t>
      </w:r>
      <w:r w:rsidR="00A3019F" w:rsidRPr="00B26295">
        <w:rPr>
          <w:rFonts w:ascii="Open Sans" w:hAnsi="Open Sans" w:cs="Open Sans"/>
        </w:rPr>
        <w:t>employees</w:t>
      </w:r>
      <w:r w:rsidR="00B41744" w:rsidRPr="00B26295">
        <w:rPr>
          <w:rFonts w:ascii="Open Sans" w:hAnsi="Open Sans" w:cs="Open Sans"/>
        </w:rPr>
        <w:t xml:space="preserve"> separated from the PC</w:t>
      </w:r>
      <w:r w:rsidR="009A6E2C" w:rsidRPr="00B26295">
        <w:rPr>
          <w:rFonts w:ascii="Open Sans" w:hAnsi="Open Sans" w:cs="Open Sans"/>
        </w:rPr>
        <w:t xml:space="preserve">, including </w:t>
      </w:r>
      <w:r w:rsidR="00A3019F" w:rsidRPr="00B26295">
        <w:rPr>
          <w:rFonts w:ascii="Open Sans" w:hAnsi="Open Sans" w:cs="Open Sans"/>
        </w:rPr>
        <w:t>3 SES employees</w:t>
      </w:r>
      <w:r w:rsidR="00E2560F" w:rsidRPr="00B26295">
        <w:rPr>
          <w:rFonts w:ascii="Open Sans" w:hAnsi="Open Sans" w:cs="Open Sans"/>
        </w:rPr>
        <w:t xml:space="preserve"> who accepted an ITR</w:t>
      </w:r>
      <w:r w:rsidR="00A3019F" w:rsidRPr="00B26295">
        <w:rPr>
          <w:rFonts w:ascii="Open Sans" w:hAnsi="Open Sans" w:cs="Open Sans"/>
        </w:rPr>
        <w:t xml:space="preserve">. </w:t>
      </w:r>
    </w:p>
    <w:p w14:paraId="5F604008" w14:textId="77777777" w:rsidR="006814FA" w:rsidRPr="009E77C5" w:rsidRDefault="006814FA" w:rsidP="006814FA">
      <w:pPr>
        <w:pStyle w:val="Heading3-noTOC"/>
        <w:rPr>
          <w:rFonts w:ascii="Arial Black" w:eastAsia="SimHei" w:hAnsi="Arial Black" w:cs="Times New Roman"/>
          <w:color w:val="2D9AC2"/>
        </w:rPr>
      </w:pPr>
      <w:r w:rsidRPr="009E77C5">
        <w:t>Remuneration and employment conditions</w:t>
      </w:r>
    </w:p>
    <w:p w14:paraId="0A855870" w14:textId="77777777" w:rsidR="006814FA" w:rsidRPr="00B26295" w:rsidRDefault="006814FA" w:rsidP="006814FA">
      <w:pPr>
        <w:pStyle w:val="BodyText"/>
        <w:rPr>
          <w:rFonts w:ascii="Open Sans" w:hAnsi="Open Sans" w:cs="Open Sans"/>
        </w:rPr>
      </w:pPr>
      <w:r w:rsidRPr="00B26295">
        <w:rPr>
          <w:rFonts w:ascii="Open Sans" w:hAnsi="Open Sans" w:cs="Open Sans"/>
        </w:rPr>
        <w:t>Remuneration for the Chair and Commissioners is set by the Remuneration Tribunal in determinations that are publicly available on the Tribunal’s website.</w:t>
      </w:r>
    </w:p>
    <w:p w14:paraId="329058C9" w14:textId="2B437F9C" w:rsidR="006814FA" w:rsidRPr="00B26295" w:rsidRDefault="006814FA" w:rsidP="006814FA">
      <w:pPr>
        <w:pStyle w:val="BodyText"/>
        <w:rPr>
          <w:rFonts w:ascii="Open Sans" w:hAnsi="Open Sans" w:cs="Open Sans"/>
        </w:rPr>
      </w:pPr>
      <w:r w:rsidRPr="00B26295">
        <w:rPr>
          <w:rFonts w:ascii="Open Sans" w:hAnsi="Open Sans" w:cs="Open Sans"/>
          <w:spacing w:val="-2"/>
        </w:rPr>
        <w:t xml:space="preserve">The PC’s Senior Executive Service (SES) employees are employed under determinations made under section 24(1) of the </w:t>
      </w:r>
      <w:r w:rsidRPr="00B26295">
        <w:rPr>
          <w:rFonts w:ascii="Open Sans" w:hAnsi="Open Sans" w:cs="Open Sans"/>
          <w:i/>
          <w:spacing w:val="-2"/>
        </w:rPr>
        <w:t xml:space="preserve">Public Service Act 1999. </w:t>
      </w:r>
      <w:r w:rsidRPr="00B26295">
        <w:rPr>
          <w:rFonts w:ascii="Open Sans" w:hAnsi="Open Sans" w:cs="Open Sans"/>
        </w:rPr>
        <w:t>To support consistency and transparency across the SES cohort, the Chair sets out core SES terms and conditions in a collective section 24(1) determination</w:t>
      </w:r>
      <w:r w:rsidR="00730186" w:rsidRPr="00B26295">
        <w:rPr>
          <w:rFonts w:ascii="Open Sans" w:hAnsi="Open Sans" w:cs="Open Sans"/>
        </w:rPr>
        <w:t xml:space="preserve">, which is supplemented by individual </w:t>
      </w:r>
      <w:r w:rsidR="00B41A2F" w:rsidRPr="00B26295">
        <w:rPr>
          <w:rFonts w:ascii="Open Sans" w:hAnsi="Open Sans" w:cs="Open Sans"/>
        </w:rPr>
        <w:t xml:space="preserve">determinations of remuneration, in accordance with our </w:t>
      </w:r>
      <w:r w:rsidRPr="00B26295">
        <w:rPr>
          <w:rFonts w:ascii="Open Sans" w:hAnsi="Open Sans" w:cs="Open Sans"/>
        </w:rPr>
        <w:t>SES Remuneration Policy</w:t>
      </w:r>
      <w:r w:rsidR="00B41A2F" w:rsidRPr="00B26295">
        <w:rPr>
          <w:rFonts w:ascii="Open Sans" w:hAnsi="Open Sans" w:cs="Open Sans"/>
        </w:rPr>
        <w:t>.</w:t>
      </w:r>
      <w:r w:rsidRPr="00B26295">
        <w:rPr>
          <w:rFonts w:ascii="Open Sans" w:hAnsi="Open Sans" w:cs="Open Sans"/>
        </w:rPr>
        <w:t xml:space="preserve"> </w:t>
      </w:r>
    </w:p>
    <w:p w14:paraId="66AAD2F6" w14:textId="3697AC82" w:rsidR="006814FA" w:rsidRPr="00B26295" w:rsidRDefault="006814FA" w:rsidP="006814FA">
      <w:pPr>
        <w:pStyle w:val="BodyText"/>
        <w:rPr>
          <w:rFonts w:ascii="Open Sans" w:hAnsi="Open Sans" w:cs="Open Sans"/>
        </w:rPr>
      </w:pPr>
      <w:r w:rsidRPr="00B26295">
        <w:rPr>
          <w:rFonts w:ascii="Open Sans" w:hAnsi="Open Sans" w:cs="Open Sans"/>
        </w:rPr>
        <w:t xml:space="preserve">The salary ranges </w:t>
      </w:r>
      <w:r w:rsidR="00B41A2F" w:rsidRPr="00B26295">
        <w:rPr>
          <w:rFonts w:ascii="Open Sans" w:hAnsi="Open Sans" w:cs="Open Sans"/>
        </w:rPr>
        <w:t>for</w:t>
      </w:r>
      <w:r w:rsidRPr="00B26295">
        <w:rPr>
          <w:rFonts w:ascii="Open Sans" w:hAnsi="Open Sans" w:cs="Open Sans"/>
        </w:rPr>
        <w:t xml:space="preserve"> non-SES employees are set out in the Enterprise Agreement 2024</w:t>
      </w:r>
      <w:r w:rsidR="006653A9">
        <w:rPr>
          <w:rFonts w:ascii="Open Sans" w:hAnsi="Open Sans" w:cs="Open Sans"/>
        </w:rPr>
        <w:t>–</w:t>
      </w:r>
      <w:r w:rsidRPr="00B26295">
        <w:rPr>
          <w:rFonts w:ascii="Open Sans" w:hAnsi="Open Sans" w:cs="Open Sans"/>
        </w:rPr>
        <w:t xml:space="preserve">2027. Since this Enterprise Agreement came into effect on 14 March 2024, we have updated </w:t>
      </w:r>
      <w:r w:rsidR="00B41A2F" w:rsidRPr="00B26295">
        <w:rPr>
          <w:rFonts w:ascii="Open Sans" w:hAnsi="Open Sans" w:cs="Open Sans"/>
        </w:rPr>
        <w:t>numerous</w:t>
      </w:r>
      <w:r w:rsidRPr="00B26295">
        <w:rPr>
          <w:rFonts w:ascii="Open Sans" w:hAnsi="Open Sans" w:cs="Open Sans"/>
        </w:rPr>
        <w:t xml:space="preserve"> policies, procedures and guidelines to support it.</w:t>
      </w:r>
    </w:p>
    <w:p w14:paraId="426C0D32" w14:textId="0C41CA48" w:rsidR="006814FA" w:rsidRPr="00B26295" w:rsidRDefault="006814FA" w:rsidP="006814FA">
      <w:pPr>
        <w:pStyle w:val="BodyText"/>
        <w:rPr>
          <w:rFonts w:ascii="Open Sans" w:hAnsi="Open Sans" w:cs="Open Sans"/>
        </w:rPr>
      </w:pPr>
      <w:proofErr w:type="gramStart"/>
      <w:r w:rsidRPr="00B26295">
        <w:rPr>
          <w:rFonts w:ascii="Open Sans" w:hAnsi="Open Sans" w:cs="Open Sans"/>
        </w:rPr>
        <w:t>At</w:t>
      </w:r>
      <w:proofErr w:type="gramEnd"/>
      <w:r w:rsidRPr="00B26295">
        <w:rPr>
          <w:rFonts w:ascii="Open Sans" w:hAnsi="Open Sans" w:cs="Open Sans"/>
        </w:rPr>
        <w:t xml:space="preserve"> 30 June 2026, all </w:t>
      </w:r>
      <w:r w:rsidR="002D1868" w:rsidRPr="00B26295">
        <w:rPr>
          <w:rFonts w:ascii="Open Sans" w:hAnsi="Open Sans" w:cs="Open Sans"/>
        </w:rPr>
        <w:t xml:space="preserve">non-SES </w:t>
      </w:r>
      <w:r w:rsidRPr="00B26295">
        <w:rPr>
          <w:rFonts w:ascii="Open Sans" w:hAnsi="Open Sans" w:cs="Open Sans"/>
        </w:rPr>
        <w:t xml:space="preserve">APS employees at the PC were covered by the </w:t>
      </w:r>
      <w:r w:rsidRPr="001B7A3C">
        <w:rPr>
          <w:rFonts w:ascii="Open Sans" w:hAnsi="Open Sans" w:cs="Open Sans"/>
          <w:i/>
        </w:rPr>
        <w:t xml:space="preserve">Enterprise Agreement </w:t>
      </w:r>
      <w:r w:rsidR="006653A9" w:rsidRPr="001B7A3C">
        <w:rPr>
          <w:rFonts w:ascii="Open Sans" w:hAnsi="Open Sans" w:cs="Open Sans"/>
          <w:i/>
        </w:rPr>
        <w:br/>
      </w:r>
      <w:r w:rsidRPr="001B7A3C">
        <w:rPr>
          <w:rFonts w:ascii="Open Sans" w:hAnsi="Open Sans" w:cs="Open Sans"/>
          <w:i/>
        </w:rPr>
        <w:t>2024</w:t>
      </w:r>
      <w:r w:rsidR="006653A9" w:rsidRPr="001B7A3C">
        <w:rPr>
          <w:rFonts w:ascii="Open Sans" w:hAnsi="Open Sans" w:cs="Open Sans"/>
          <w:i/>
          <w:iCs/>
        </w:rPr>
        <w:t>–</w:t>
      </w:r>
      <w:r w:rsidRPr="001B7A3C">
        <w:rPr>
          <w:rFonts w:ascii="Open Sans" w:hAnsi="Open Sans" w:cs="Open Sans"/>
          <w:i/>
        </w:rPr>
        <w:t>2027</w:t>
      </w:r>
      <w:r w:rsidRPr="00B26295">
        <w:rPr>
          <w:rFonts w:ascii="Open Sans" w:hAnsi="Open Sans" w:cs="Open Sans"/>
        </w:rPr>
        <w:t>, and no employee had an individual flexibility arrangement in place.</w:t>
      </w:r>
    </w:p>
    <w:p w14:paraId="46430B3C" w14:textId="77777777" w:rsidR="006814FA" w:rsidRPr="009E77C5" w:rsidRDefault="006814FA" w:rsidP="006814FA">
      <w:pPr>
        <w:pStyle w:val="Heading3-noTOC"/>
        <w:rPr>
          <w:rFonts w:ascii="Arial Black" w:eastAsia="SimHei" w:hAnsi="Arial Black" w:cs="Times New Roman"/>
          <w:color w:val="2D9AC2"/>
        </w:rPr>
      </w:pPr>
      <w:r w:rsidRPr="009E77C5">
        <w:lastRenderedPageBreak/>
        <w:t>Performance management and pay</w:t>
      </w:r>
    </w:p>
    <w:p w14:paraId="1512CEFF" w14:textId="4ED33267" w:rsidR="006814FA" w:rsidRPr="001B7A3C" w:rsidRDefault="006814FA" w:rsidP="006814FA">
      <w:pPr>
        <w:pStyle w:val="BodyText"/>
        <w:rPr>
          <w:rFonts w:ascii="Open Sans" w:hAnsi="Open Sans" w:cs="Open Sans"/>
          <w:spacing w:val="-4"/>
        </w:rPr>
      </w:pPr>
      <w:r w:rsidRPr="001B7A3C">
        <w:rPr>
          <w:rFonts w:ascii="Open Sans" w:hAnsi="Open Sans" w:cs="Open Sans"/>
          <w:spacing w:val="-4"/>
        </w:rPr>
        <w:t>All PC employees participate in regular performance management activities. Our performance management policy and practice focus on regular, constructive feedback to support individual development.</w:t>
      </w:r>
    </w:p>
    <w:p w14:paraId="0D9BCA15" w14:textId="77777777" w:rsidR="006814FA" w:rsidRPr="00B26295" w:rsidRDefault="006814FA" w:rsidP="006814FA">
      <w:pPr>
        <w:pStyle w:val="BodyText"/>
        <w:rPr>
          <w:rFonts w:ascii="Open Sans" w:hAnsi="Open Sans" w:cs="Open Sans"/>
        </w:rPr>
      </w:pPr>
      <w:r w:rsidRPr="00B26295">
        <w:rPr>
          <w:rFonts w:ascii="Open Sans" w:hAnsi="Open Sans" w:cs="Open Sans"/>
        </w:rPr>
        <w:t>The practical elements of our policy and practice are designed to:</w:t>
      </w:r>
    </w:p>
    <w:p w14:paraId="2CA43902" w14:textId="018D33D3" w:rsidR="006814FA" w:rsidRPr="00B26295" w:rsidRDefault="006814FA" w:rsidP="006814FA">
      <w:pPr>
        <w:pStyle w:val="ListBullet"/>
        <w:numPr>
          <w:ilvl w:val="0"/>
          <w:numId w:val="16"/>
        </w:numPr>
        <w:rPr>
          <w:rFonts w:cs="Open Sans"/>
        </w:rPr>
      </w:pPr>
      <w:r w:rsidRPr="00B26295">
        <w:rPr>
          <w:rFonts w:cs="Open Sans"/>
        </w:rPr>
        <w:t>develop and maintain a strong culture of conversation between employees and managers, where two-way discussions and feedback are part of regular work practices</w:t>
      </w:r>
    </w:p>
    <w:p w14:paraId="332BD01A" w14:textId="1273F1CF" w:rsidR="006814FA" w:rsidRPr="00B26295" w:rsidRDefault="006814FA" w:rsidP="006814FA">
      <w:pPr>
        <w:pStyle w:val="ListBullet"/>
        <w:numPr>
          <w:ilvl w:val="0"/>
          <w:numId w:val="16"/>
        </w:numPr>
        <w:rPr>
          <w:rFonts w:cs="Open Sans"/>
        </w:rPr>
      </w:pPr>
      <w:r w:rsidRPr="00B26295">
        <w:rPr>
          <w:rFonts w:cs="Open Sans"/>
        </w:rPr>
        <w:t>focus on individual’s capability development, including building and maintaining the capability of employees and managers to support and sustain high performance</w:t>
      </w:r>
    </w:p>
    <w:p w14:paraId="32DB4F23" w14:textId="5FB91823" w:rsidR="006814FA" w:rsidRPr="00B26295" w:rsidRDefault="006814FA" w:rsidP="006814FA">
      <w:pPr>
        <w:pStyle w:val="ListBullet"/>
        <w:numPr>
          <w:ilvl w:val="0"/>
          <w:numId w:val="16"/>
        </w:numPr>
        <w:rPr>
          <w:rFonts w:cs="Open Sans"/>
        </w:rPr>
      </w:pPr>
      <w:r w:rsidRPr="00B26295">
        <w:rPr>
          <w:rFonts w:cs="Open Sans"/>
        </w:rPr>
        <w:t>recognise that an individual’s performance is shaped by both results and outcomes, and the behaviours demonstrated along the way</w:t>
      </w:r>
    </w:p>
    <w:p w14:paraId="2277B574" w14:textId="5ADFEE69" w:rsidR="006814FA" w:rsidRPr="00B26295" w:rsidRDefault="006814FA" w:rsidP="006814FA">
      <w:pPr>
        <w:pStyle w:val="ListBullet"/>
        <w:numPr>
          <w:ilvl w:val="0"/>
          <w:numId w:val="16"/>
        </w:numPr>
        <w:rPr>
          <w:rFonts w:cs="Open Sans"/>
        </w:rPr>
      </w:pPr>
      <w:r w:rsidRPr="00B26295">
        <w:rPr>
          <w:rFonts w:cs="Open Sans"/>
        </w:rPr>
        <w:t>focus efforts on learning and development in a way that can be tailored to individuals’ needs at different points in their careers.</w:t>
      </w:r>
    </w:p>
    <w:p w14:paraId="6578DE68" w14:textId="7263095E" w:rsidR="006814FA" w:rsidRPr="00B26295" w:rsidRDefault="006814FA" w:rsidP="006814FA">
      <w:pPr>
        <w:pStyle w:val="BodyText"/>
        <w:rPr>
          <w:rFonts w:ascii="Open Sans" w:hAnsi="Open Sans" w:cs="Open Sans"/>
        </w:rPr>
      </w:pPr>
      <w:r w:rsidRPr="00B26295">
        <w:rPr>
          <w:rFonts w:ascii="Open Sans" w:hAnsi="Open Sans" w:cs="Open Sans"/>
        </w:rPr>
        <w:t>Ahead of each formal round, which occur</w:t>
      </w:r>
      <w:r w:rsidR="0043007D">
        <w:rPr>
          <w:rFonts w:ascii="Open Sans" w:hAnsi="Open Sans" w:cs="Open Sans"/>
        </w:rPr>
        <w:t>s</w:t>
      </w:r>
      <w:r w:rsidRPr="00B26295">
        <w:rPr>
          <w:rFonts w:ascii="Open Sans" w:hAnsi="Open Sans" w:cs="Open Sans"/>
        </w:rPr>
        <w:t xml:space="preserve"> at 6-monthly intervals</w:t>
      </w:r>
      <w:r w:rsidR="004C70C1">
        <w:rPr>
          <w:rFonts w:ascii="Open Sans" w:hAnsi="Open Sans" w:cs="Open Sans"/>
        </w:rPr>
        <w:t>,</w:t>
      </w:r>
      <w:r w:rsidRPr="00B26295">
        <w:rPr>
          <w:rFonts w:ascii="Open Sans" w:hAnsi="Open Sans" w:cs="Open Sans"/>
        </w:rPr>
        <w:t xml:space="preserve"> </w:t>
      </w:r>
      <w:r w:rsidR="0043007D">
        <w:rPr>
          <w:rFonts w:ascii="Open Sans" w:hAnsi="Open Sans" w:cs="Open Sans"/>
        </w:rPr>
        <w:t xml:space="preserve">an </w:t>
      </w:r>
      <w:r w:rsidRPr="00B26295">
        <w:rPr>
          <w:rFonts w:ascii="Open Sans" w:hAnsi="Open Sans" w:cs="Open Sans"/>
        </w:rPr>
        <w:t>information session was offered to employees and managers to ensure readiness for formal feedback sessions.</w:t>
      </w:r>
    </w:p>
    <w:p w14:paraId="68F92F9E" w14:textId="77777777" w:rsidR="006814FA" w:rsidRPr="001B7A3C" w:rsidRDefault="006814FA" w:rsidP="006814FA">
      <w:pPr>
        <w:pStyle w:val="BodyText"/>
        <w:rPr>
          <w:rFonts w:ascii="Open Sans" w:hAnsi="Open Sans" w:cs="Open Sans"/>
          <w:spacing w:val="-2"/>
        </w:rPr>
      </w:pPr>
      <w:r w:rsidRPr="001B7A3C">
        <w:rPr>
          <w:rFonts w:ascii="Open Sans" w:hAnsi="Open Sans" w:cs="Open Sans"/>
          <w:spacing w:val="-2"/>
        </w:rPr>
        <w:t xml:space="preserve">Under our Enterprise Agreement, incremental salary advancement is conditional upon employees’ formal performance ratings. Performance bonuses are not a feature of remuneration for PC employees. </w:t>
      </w:r>
    </w:p>
    <w:p w14:paraId="3AA4B98F" w14:textId="77777777" w:rsidR="006814FA" w:rsidRPr="009E77C5" w:rsidRDefault="006814FA" w:rsidP="006814FA">
      <w:pPr>
        <w:pStyle w:val="Heading3-noTOC"/>
        <w:rPr>
          <w:rFonts w:ascii="Arial Black" w:eastAsia="SimHei" w:hAnsi="Arial Black" w:cs="Times New Roman"/>
          <w:color w:val="2D9AC2"/>
        </w:rPr>
      </w:pPr>
      <w:r w:rsidRPr="009E77C5">
        <w:t>Consultative arrangements</w:t>
      </w:r>
    </w:p>
    <w:p w14:paraId="5C6F71C6" w14:textId="1053B817" w:rsidR="006814FA" w:rsidRPr="00B26295" w:rsidRDefault="006814FA" w:rsidP="006814FA">
      <w:pPr>
        <w:rPr>
          <w:rFonts w:ascii="Open Sans" w:eastAsia="Times New Roman" w:hAnsi="Open Sans" w:cs="Open Sans"/>
        </w:rPr>
      </w:pPr>
      <w:r w:rsidRPr="00B26295">
        <w:rPr>
          <w:rFonts w:ascii="Open Sans" w:hAnsi="Open Sans" w:cs="Open Sans"/>
        </w:rPr>
        <w:t xml:space="preserve">The formal employee consultative mechanism is the </w:t>
      </w:r>
      <w:r w:rsidR="0052493D" w:rsidRPr="00B26295">
        <w:rPr>
          <w:rFonts w:ascii="Open Sans" w:hAnsi="Open Sans" w:cs="Open Sans"/>
        </w:rPr>
        <w:t xml:space="preserve">quarterly </w:t>
      </w:r>
      <w:r w:rsidRPr="00B26295">
        <w:rPr>
          <w:rFonts w:ascii="Open Sans" w:eastAsia="Times New Roman" w:hAnsi="Open Sans" w:cs="Open Sans"/>
        </w:rPr>
        <w:t>Productivity Commission Consultative Committee (PCCC)</w:t>
      </w:r>
      <w:r w:rsidR="0052493D" w:rsidRPr="00B26295">
        <w:rPr>
          <w:rFonts w:ascii="Open Sans" w:eastAsia="Times New Roman" w:hAnsi="Open Sans" w:cs="Open Sans"/>
        </w:rPr>
        <w:t xml:space="preserve"> meeting</w:t>
      </w:r>
      <w:r w:rsidRPr="00B26295">
        <w:rPr>
          <w:rFonts w:ascii="Open Sans" w:eastAsia="Times New Roman" w:hAnsi="Open Sans" w:cs="Open Sans"/>
        </w:rPr>
        <w:t xml:space="preserve">. The PCCC comprises of elected employee representatives, a Community and Public Sector Union (CPSU) representative, and management representatives. </w:t>
      </w:r>
      <w:r w:rsidR="0052493D" w:rsidRPr="00B26295">
        <w:rPr>
          <w:rFonts w:ascii="Open Sans" w:eastAsia="Times New Roman" w:hAnsi="Open Sans" w:cs="Open Sans"/>
        </w:rPr>
        <w:t xml:space="preserve"> </w:t>
      </w:r>
    </w:p>
    <w:p w14:paraId="3A6C9611" w14:textId="77777777" w:rsidR="006814FA" w:rsidRPr="00B26295" w:rsidRDefault="006814FA" w:rsidP="006814FA">
      <w:pPr>
        <w:rPr>
          <w:rFonts w:ascii="Open Sans" w:hAnsi="Open Sans" w:cs="Open Sans"/>
        </w:rPr>
      </w:pPr>
      <w:r w:rsidRPr="00B26295">
        <w:rPr>
          <w:rFonts w:ascii="Open Sans" w:eastAsia="Times New Roman" w:hAnsi="Open Sans" w:cs="Open Sans"/>
        </w:rPr>
        <w:t xml:space="preserve">In addition, there is regular direct consultation between management and employees, including through regular team and all-staff meetings. </w:t>
      </w:r>
    </w:p>
    <w:p w14:paraId="72C5DB8C" w14:textId="77777777" w:rsidR="006814FA" w:rsidRPr="009E77C5" w:rsidRDefault="006814FA" w:rsidP="006814FA">
      <w:pPr>
        <w:pStyle w:val="Heading3-noTOC"/>
        <w:rPr>
          <w:rFonts w:ascii="Arial Black" w:eastAsia="SimHei" w:hAnsi="Arial Black" w:cs="Times New Roman"/>
          <w:color w:val="2D9AC2"/>
        </w:rPr>
      </w:pPr>
      <w:r w:rsidRPr="009E77C5">
        <w:t>Learning and development</w:t>
      </w:r>
    </w:p>
    <w:p w14:paraId="47AD2C03" w14:textId="6C815B0F" w:rsidR="00B932A4" w:rsidRPr="00B26295" w:rsidRDefault="00B932A4" w:rsidP="00B932A4">
      <w:pPr>
        <w:pStyle w:val="BodyText"/>
        <w:rPr>
          <w:rFonts w:ascii="Open Sans" w:hAnsi="Open Sans" w:cs="Open Sans"/>
        </w:rPr>
      </w:pPr>
      <w:r w:rsidRPr="00B26295">
        <w:rPr>
          <w:rFonts w:ascii="Open Sans" w:hAnsi="Open Sans" w:cs="Open Sans"/>
        </w:rPr>
        <w:t xml:space="preserve">In July 2025, the PC </w:t>
      </w:r>
      <w:r w:rsidR="00E6319E" w:rsidRPr="00B26295">
        <w:rPr>
          <w:rFonts w:ascii="Open Sans" w:hAnsi="Open Sans" w:cs="Open Sans"/>
        </w:rPr>
        <w:t>launched</w:t>
      </w:r>
      <w:r w:rsidRPr="00B26295">
        <w:rPr>
          <w:rFonts w:ascii="Open Sans" w:hAnsi="Open Sans" w:cs="Open Sans"/>
        </w:rPr>
        <w:t xml:space="preserve"> its first learning management system (</w:t>
      </w:r>
      <w:r w:rsidR="00E6319E" w:rsidRPr="00B26295">
        <w:rPr>
          <w:rFonts w:ascii="Open Sans" w:hAnsi="Open Sans" w:cs="Open Sans"/>
        </w:rPr>
        <w:t xml:space="preserve">the </w:t>
      </w:r>
      <w:r w:rsidRPr="00B26295">
        <w:rPr>
          <w:rFonts w:ascii="Open Sans" w:hAnsi="Open Sans" w:cs="Open Sans"/>
        </w:rPr>
        <w:t>PC Academy). Staff can now access online professional development</w:t>
      </w:r>
      <w:r w:rsidR="00E6319E" w:rsidRPr="00B26295">
        <w:rPr>
          <w:rFonts w:ascii="Open Sans" w:hAnsi="Open Sans" w:cs="Open Sans"/>
        </w:rPr>
        <w:t xml:space="preserve"> content in the one spot, </w:t>
      </w:r>
      <w:r w:rsidRPr="00B26295">
        <w:rPr>
          <w:rFonts w:ascii="Open Sans" w:hAnsi="Open Sans" w:cs="Open Sans"/>
        </w:rPr>
        <w:t>such as the PC Seminar recordings,</w:t>
      </w:r>
      <w:r w:rsidR="001C47B8" w:rsidRPr="00B26295">
        <w:rPr>
          <w:rFonts w:ascii="Open Sans" w:hAnsi="Open Sans" w:cs="Open Sans"/>
        </w:rPr>
        <w:t xml:space="preserve"> and</w:t>
      </w:r>
      <w:r w:rsidR="000345B0" w:rsidRPr="00B26295">
        <w:rPr>
          <w:rFonts w:ascii="Open Sans" w:hAnsi="Open Sans" w:cs="Open Sans"/>
        </w:rPr>
        <w:t xml:space="preserve"> APS-wide content provided by </w:t>
      </w:r>
      <w:r w:rsidR="001C47B8" w:rsidRPr="00B26295">
        <w:rPr>
          <w:rFonts w:ascii="Open Sans" w:hAnsi="Open Sans" w:cs="Open Sans"/>
        </w:rPr>
        <w:t>the</w:t>
      </w:r>
      <w:r w:rsidRPr="00B26295">
        <w:rPr>
          <w:rFonts w:ascii="Open Sans" w:hAnsi="Open Sans" w:cs="Open Sans"/>
        </w:rPr>
        <w:t xml:space="preserve"> APS Academy and </w:t>
      </w:r>
      <w:r w:rsidR="001C47B8" w:rsidRPr="00B26295">
        <w:rPr>
          <w:rFonts w:ascii="Open Sans" w:hAnsi="Open Sans" w:cs="Open Sans"/>
        </w:rPr>
        <w:t>other providers such as</w:t>
      </w:r>
      <w:r w:rsidRPr="00B26295">
        <w:rPr>
          <w:rFonts w:ascii="Open Sans" w:hAnsi="Open Sans" w:cs="Open Sans"/>
        </w:rPr>
        <w:t xml:space="preserve"> Comcare.</w:t>
      </w:r>
    </w:p>
    <w:p w14:paraId="57F6FB66" w14:textId="5C6B3D3A" w:rsidR="00AF1B04" w:rsidRPr="00B26295" w:rsidRDefault="00DC45F3" w:rsidP="006814FA">
      <w:pPr>
        <w:pStyle w:val="BodyText"/>
        <w:rPr>
          <w:rFonts w:ascii="Open Sans" w:hAnsi="Open Sans" w:cs="Open Sans"/>
        </w:rPr>
      </w:pPr>
      <w:r w:rsidRPr="00B26295">
        <w:rPr>
          <w:rFonts w:ascii="Open Sans" w:hAnsi="Open Sans" w:cs="Open Sans"/>
        </w:rPr>
        <w:t>In early 2026, we reviewed ou</w:t>
      </w:r>
      <w:r w:rsidR="00FE2574" w:rsidRPr="00B26295">
        <w:rPr>
          <w:rFonts w:ascii="Open Sans" w:hAnsi="Open Sans" w:cs="Open Sans"/>
        </w:rPr>
        <w:t xml:space="preserve">r </w:t>
      </w:r>
      <w:r w:rsidR="006814FA" w:rsidRPr="00B26295">
        <w:rPr>
          <w:rFonts w:ascii="Open Sans" w:hAnsi="Open Sans" w:cs="Open Sans"/>
        </w:rPr>
        <w:t xml:space="preserve">Learning and Development (L&amp;D) Strategy, </w:t>
      </w:r>
      <w:r w:rsidR="00FE2574" w:rsidRPr="00B26295">
        <w:rPr>
          <w:rFonts w:ascii="Open Sans" w:hAnsi="Open Sans" w:cs="Open Sans"/>
        </w:rPr>
        <w:t>to ensure that the skills families and core capabilities remained relevant and reflected the PC’s</w:t>
      </w:r>
      <w:r w:rsidR="00CD6B4C" w:rsidRPr="00B26295">
        <w:rPr>
          <w:rFonts w:ascii="Open Sans" w:hAnsi="Open Sans" w:cs="Open Sans"/>
        </w:rPr>
        <w:t xml:space="preserve"> current and enduring capability needs. </w:t>
      </w:r>
      <w:r w:rsidR="006814FA" w:rsidRPr="00B26295">
        <w:rPr>
          <w:rFonts w:ascii="Open Sans" w:hAnsi="Open Sans" w:cs="Open Sans"/>
        </w:rPr>
        <w:t>The draft 2026</w:t>
      </w:r>
      <w:r w:rsidR="00764A7C">
        <w:rPr>
          <w:rFonts w:ascii="Open Sans" w:hAnsi="Open Sans" w:cs="Open Sans"/>
        </w:rPr>
        <w:t>–</w:t>
      </w:r>
      <w:r w:rsidR="006814FA" w:rsidRPr="00B26295">
        <w:rPr>
          <w:rFonts w:ascii="Open Sans" w:hAnsi="Open Sans" w:cs="Open Sans"/>
        </w:rPr>
        <w:t>29 strategy recognises that the PC’s strength is its skilled, professional and adaptable workforce</w:t>
      </w:r>
      <w:r w:rsidR="005B4296" w:rsidRPr="00B26295">
        <w:rPr>
          <w:rFonts w:ascii="Open Sans" w:hAnsi="Open Sans" w:cs="Open Sans"/>
        </w:rPr>
        <w:t>, and that</w:t>
      </w:r>
      <w:r w:rsidR="006814FA" w:rsidRPr="00B26295">
        <w:rPr>
          <w:rFonts w:ascii="Open Sans" w:hAnsi="Open Sans" w:cs="Open Sans"/>
        </w:rPr>
        <w:t xml:space="preserve"> continuous learning is vital to organisational performance, career development and</w:t>
      </w:r>
      <w:r w:rsidR="005B4296" w:rsidRPr="00B26295">
        <w:rPr>
          <w:rFonts w:ascii="Open Sans" w:hAnsi="Open Sans" w:cs="Open Sans"/>
        </w:rPr>
        <w:t xml:space="preserve"> future</w:t>
      </w:r>
      <w:r w:rsidR="006814FA" w:rsidRPr="00B26295">
        <w:rPr>
          <w:rFonts w:ascii="Open Sans" w:hAnsi="Open Sans" w:cs="Open Sans"/>
        </w:rPr>
        <w:t xml:space="preserve"> readiness. </w:t>
      </w:r>
    </w:p>
    <w:p w14:paraId="1272CA73" w14:textId="394D88B3" w:rsidR="006814FA" w:rsidRPr="00B26295" w:rsidRDefault="006814FA" w:rsidP="006814FA">
      <w:pPr>
        <w:pStyle w:val="BodyText"/>
        <w:rPr>
          <w:rFonts w:ascii="Open Sans" w:hAnsi="Open Sans" w:cs="Open Sans"/>
        </w:rPr>
      </w:pPr>
      <w:r w:rsidRPr="00B26295">
        <w:rPr>
          <w:rFonts w:ascii="Open Sans" w:hAnsi="Open Sans" w:cs="Open Sans"/>
        </w:rPr>
        <w:t>In 2025</w:t>
      </w:r>
      <w:r w:rsidR="00F6459F">
        <w:rPr>
          <w:rFonts w:ascii="Open Sans" w:hAnsi="Open Sans" w:cs="Open Sans"/>
        </w:rPr>
        <w:t>–</w:t>
      </w:r>
      <w:r w:rsidRPr="00B26295">
        <w:rPr>
          <w:rFonts w:ascii="Open Sans" w:hAnsi="Open Sans" w:cs="Open Sans"/>
        </w:rPr>
        <w:t xml:space="preserve">26, capability building </w:t>
      </w:r>
      <w:r w:rsidR="00CC0809" w:rsidRPr="00B26295">
        <w:rPr>
          <w:rFonts w:ascii="Open Sans" w:hAnsi="Open Sans" w:cs="Open Sans"/>
        </w:rPr>
        <w:t>activities</w:t>
      </w:r>
      <w:r w:rsidRPr="00B26295">
        <w:rPr>
          <w:rFonts w:ascii="Open Sans" w:hAnsi="Open Sans" w:cs="Open Sans"/>
        </w:rPr>
        <w:t xml:space="preserve"> focus</w:t>
      </w:r>
      <w:r w:rsidR="00CC0809" w:rsidRPr="00B26295">
        <w:rPr>
          <w:rFonts w:ascii="Open Sans" w:hAnsi="Open Sans" w:cs="Open Sans"/>
        </w:rPr>
        <w:t>ed</w:t>
      </w:r>
      <w:r w:rsidRPr="00B26295">
        <w:rPr>
          <w:rFonts w:ascii="Open Sans" w:hAnsi="Open Sans" w:cs="Open Sans"/>
        </w:rPr>
        <w:t xml:space="preserve"> on leadership, AI, individual development and technical expertise to address our strategic and emerging needs. </w:t>
      </w:r>
    </w:p>
    <w:p w14:paraId="0267A9C5" w14:textId="05B7D156" w:rsidR="00D5181B" w:rsidRPr="00B26295" w:rsidRDefault="00D5181B" w:rsidP="00A46CC7">
      <w:pPr>
        <w:pStyle w:val="BodyText"/>
        <w:rPr>
          <w:rFonts w:ascii="Open Sans" w:hAnsi="Open Sans" w:cs="Open Sans"/>
        </w:rPr>
      </w:pPr>
      <w:r w:rsidRPr="00B26295">
        <w:rPr>
          <w:rFonts w:ascii="Open Sans" w:hAnsi="Open Sans" w:cs="Open Sans"/>
        </w:rPr>
        <w:t>As part of the ‘Core’ annual compliance training program in 2025</w:t>
      </w:r>
      <w:r w:rsidR="00F6459F">
        <w:rPr>
          <w:rFonts w:ascii="Open Sans" w:hAnsi="Open Sans" w:cs="Open Sans"/>
        </w:rPr>
        <w:t>–</w:t>
      </w:r>
      <w:r w:rsidRPr="00B26295">
        <w:rPr>
          <w:rFonts w:ascii="Open Sans" w:hAnsi="Open Sans" w:cs="Open Sans"/>
        </w:rPr>
        <w:t>26, staff were required to complete 7</w:t>
      </w:r>
      <w:r w:rsidR="001B7A3C">
        <w:rPr>
          <w:rFonts w:ascii="Open Sans" w:hAnsi="Open Sans" w:cs="Open Sans"/>
        </w:rPr>
        <w:t> </w:t>
      </w:r>
      <w:r w:rsidRPr="00B26295">
        <w:rPr>
          <w:rFonts w:ascii="Open Sans" w:hAnsi="Open Sans" w:cs="Open Sans"/>
        </w:rPr>
        <w:t>modules</w:t>
      </w:r>
      <w:r w:rsidR="006D6593" w:rsidRPr="00B26295">
        <w:rPr>
          <w:rFonts w:ascii="Open Sans" w:hAnsi="Open Sans" w:cs="Open Sans"/>
        </w:rPr>
        <w:t xml:space="preserve"> </w:t>
      </w:r>
      <w:r w:rsidRPr="00B26295">
        <w:rPr>
          <w:rFonts w:ascii="Open Sans" w:hAnsi="Open Sans" w:cs="Open Sans"/>
        </w:rPr>
        <w:t xml:space="preserve">via the PC Academy. The PC achieved an overall completion rate of 98% for all modules. </w:t>
      </w:r>
    </w:p>
    <w:p w14:paraId="6344805D" w14:textId="1918D16F" w:rsidR="00653689" w:rsidRPr="00B26295" w:rsidRDefault="006814FA" w:rsidP="00A46CC7">
      <w:pPr>
        <w:pStyle w:val="BodyText"/>
        <w:rPr>
          <w:rFonts w:ascii="Open Sans" w:hAnsi="Open Sans" w:cs="Open Sans"/>
        </w:rPr>
      </w:pPr>
      <w:r w:rsidRPr="00B26295">
        <w:rPr>
          <w:rFonts w:ascii="Open Sans" w:hAnsi="Open Sans" w:cs="Open Sans"/>
        </w:rPr>
        <w:t>Our seminar series continued to enhance staff development by featuring both internal and external experts discussing key economic, social and environmental issues relevant to the PC. Designed to inspire fresh ideas, debate and collaboration, the 2025</w:t>
      </w:r>
      <w:r w:rsidR="00F6459F">
        <w:rPr>
          <w:rFonts w:ascii="Open Sans" w:hAnsi="Open Sans" w:cs="Open Sans"/>
        </w:rPr>
        <w:t>–</w:t>
      </w:r>
      <w:r w:rsidRPr="00B26295">
        <w:rPr>
          <w:rFonts w:ascii="Open Sans" w:hAnsi="Open Sans" w:cs="Open Sans"/>
        </w:rPr>
        <w:t>26 series included 27 sessions</w:t>
      </w:r>
      <w:r w:rsidR="00AF1B04" w:rsidRPr="00B26295">
        <w:rPr>
          <w:rFonts w:ascii="Open Sans" w:hAnsi="Open Sans" w:cs="Open Sans"/>
        </w:rPr>
        <w:t>.</w:t>
      </w:r>
    </w:p>
    <w:p w14:paraId="1B8A2348" w14:textId="7B556F6E" w:rsidR="00F35313" w:rsidRPr="00B26295" w:rsidRDefault="007C2E4D" w:rsidP="00A46CC7">
      <w:pPr>
        <w:pStyle w:val="BodyText"/>
        <w:rPr>
          <w:rFonts w:ascii="Open Sans" w:hAnsi="Open Sans" w:cs="Open Sans"/>
        </w:rPr>
      </w:pPr>
      <w:r w:rsidRPr="00B26295">
        <w:rPr>
          <w:rFonts w:ascii="Open Sans" w:hAnsi="Open Sans" w:cs="Open Sans"/>
        </w:rPr>
        <w:lastRenderedPageBreak/>
        <w:t>T</w:t>
      </w:r>
      <w:r w:rsidR="00F35313" w:rsidRPr="00B26295">
        <w:rPr>
          <w:rFonts w:ascii="Open Sans" w:hAnsi="Open Sans" w:cs="Open Sans"/>
        </w:rPr>
        <w:t>he PC Skills Olympics</w:t>
      </w:r>
      <w:r w:rsidRPr="00B26295">
        <w:rPr>
          <w:rFonts w:ascii="Open Sans" w:hAnsi="Open Sans" w:cs="Open Sans"/>
        </w:rPr>
        <w:t xml:space="preserve"> was launched in February 2026 as a year-long initiative aimed at building capability and expanding our horizons</w:t>
      </w:r>
      <w:r w:rsidR="00290D57" w:rsidRPr="00B26295">
        <w:rPr>
          <w:rFonts w:ascii="Open Sans" w:hAnsi="Open Sans" w:cs="Open Sans"/>
        </w:rPr>
        <w:t xml:space="preserve">. </w:t>
      </w:r>
      <w:r w:rsidR="00813285" w:rsidRPr="00B26295">
        <w:rPr>
          <w:rFonts w:ascii="Open Sans" w:hAnsi="Open Sans" w:cs="Open Sans"/>
        </w:rPr>
        <w:t xml:space="preserve">Each month, topics </w:t>
      </w:r>
      <w:r w:rsidRPr="00B26295">
        <w:rPr>
          <w:rFonts w:ascii="Open Sans" w:hAnsi="Open Sans" w:cs="Open Sans"/>
        </w:rPr>
        <w:t xml:space="preserve">focus </w:t>
      </w:r>
      <w:r w:rsidR="00813285" w:rsidRPr="00B26295">
        <w:rPr>
          <w:rFonts w:ascii="Open Sans" w:hAnsi="Open Sans" w:cs="Open Sans"/>
        </w:rPr>
        <w:t>on highlighting</w:t>
      </w:r>
      <w:r w:rsidRPr="00B26295">
        <w:rPr>
          <w:rFonts w:ascii="Open Sans" w:hAnsi="Open Sans" w:cs="Open Sans"/>
        </w:rPr>
        <w:t xml:space="preserve"> different skills critical to the PC’s work</w:t>
      </w:r>
      <w:r w:rsidR="00813285" w:rsidRPr="00B26295">
        <w:rPr>
          <w:rFonts w:ascii="Open Sans" w:hAnsi="Open Sans" w:cs="Open Sans"/>
        </w:rPr>
        <w:t xml:space="preserve">, </w:t>
      </w:r>
      <w:r w:rsidR="00B93A8E" w:rsidRPr="00B26295">
        <w:rPr>
          <w:rFonts w:ascii="Open Sans" w:hAnsi="Open Sans" w:cs="Open Sans"/>
        </w:rPr>
        <w:t xml:space="preserve">with sessions delivered </w:t>
      </w:r>
      <w:r w:rsidR="002A348B" w:rsidRPr="00B26295">
        <w:rPr>
          <w:rFonts w:ascii="Open Sans" w:hAnsi="Open Sans" w:cs="Open Sans"/>
        </w:rPr>
        <w:t>on</w:t>
      </w:r>
      <w:r w:rsidR="00813285" w:rsidRPr="00B26295">
        <w:rPr>
          <w:rFonts w:ascii="Open Sans" w:hAnsi="Open Sans" w:cs="Open Sans"/>
        </w:rPr>
        <w:t xml:space="preserve"> project management, data </w:t>
      </w:r>
      <w:r w:rsidR="00B93A8E" w:rsidRPr="00B26295">
        <w:rPr>
          <w:rFonts w:ascii="Open Sans" w:hAnsi="Open Sans" w:cs="Open Sans"/>
        </w:rPr>
        <w:t xml:space="preserve">visualization, research and stakeholder engagement. </w:t>
      </w:r>
    </w:p>
    <w:p w14:paraId="02F5928E" w14:textId="20779F3A" w:rsidR="006814FA" w:rsidRPr="00B26295" w:rsidRDefault="006814FA" w:rsidP="00D9184F">
      <w:pPr>
        <w:pStyle w:val="BodyText"/>
        <w:rPr>
          <w:rFonts w:ascii="Open Sans" w:hAnsi="Open Sans" w:cs="Open Sans"/>
          <w:spacing w:val="-2"/>
        </w:rPr>
      </w:pPr>
      <w:r w:rsidRPr="00B26295">
        <w:rPr>
          <w:rFonts w:ascii="Open Sans" w:hAnsi="Open Sans" w:cs="Open Sans"/>
        </w:rPr>
        <w:t xml:space="preserve">The PC also maintained its commitment to </w:t>
      </w:r>
      <w:r w:rsidR="00CC0809" w:rsidRPr="00B26295">
        <w:rPr>
          <w:rFonts w:ascii="Open Sans" w:hAnsi="Open Sans" w:cs="Open Sans"/>
        </w:rPr>
        <w:t xml:space="preserve">staff development </w:t>
      </w:r>
      <w:r w:rsidRPr="00B26295">
        <w:rPr>
          <w:rFonts w:ascii="Open Sans" w:hAnsi="Open Sans" w:cs="Open Sans"/>
        </w:rPr>
        <w:t>by supporting secondments,</w:t>
      </w:r>
      <w:r w:rsidR="00D9184F" w:rsidRPr="00B26295">
        <w:rPr>
          <w:rFonts w:ascii="Open Sans" w:hAnsi="Open Sans" w:cs="Open Sans"/>
        </w:rPr>
        <w:t xml:space="preserve"> </w:t>
      </w:r>
      <w:r w:rsidRPr="00B26295">
        <w:rPr>
          <w:rFonts w:ascii="Open Sans" w:hAnsi="Open Sans" w:cs="Open Sans"/>
        </w:rPr>
        <w:t>temporary transfers, and promoting skills development to broaden staff</w:t>
      </w:r>
      <w:r w:rsidR="00DA08AD" w:rsidRPr="00B26295">
        <w:rPr>
          <w:rFonts w:ascii="Open Sans" w:hAnsi="Open Sans" w:cs="Open Sans"/>
        </w:rPr>
        <w:t xml:space="preserve"> </w:t>
      </w:r>
      <w:r w:rsidRPr="00B26295">
        <w:rPr>
          <w:rFonts w:ascii="Open Sans" w:hAnsi="Open Sans" w:cs="Open Sans"/>
        </w:rPr>
        <w:t xml:space="preserve">work experience. </w:t>
      </w:r>
    </w:p>
    <w:p w14:paraId="105CBBD1" w14:textId="44DC1FAE" w:rsidR="006814FA" w:rsidRPr="009E77C5" w:rsidRDefault="006814FA" w:rsidP="006814FA">
      <w:pPr>
        <w:pStyle w:val="Heading3-noTOC"/>
        <w:rPr>
          <w:rFonts w:ascii="Arial Black" w:eastAsia="SimHei" w:hAnsi="Arial Black" w:cs="Times New Roman"/>
          <w:color w:val="2D9AC2"/>
        </w:rPr>
      </w:pPr>
      <w:r w:rsidRPr="009E77C5">
        <w:t>Work health and safety</w:t>
      </w:r>
      <w:r w:rsidR="00A00C7D">
        <w:t xml:space="preserve"> (WHS)</w:t>
      </w:r>
    </w:p>
    <w:p w14:paraId="509DF6B9" w14:textId="4BB82EC7" w:rsidR="006814FA" w:rsidRPr="00B26295" w:rsidRDefault="006814FA" w:rsidP="006814FA">
      <w:pPr>
        <w:pStyle w:val="BodyText"/>
        <w:rPr>
          <w:rFonts w:ascii="Open Sans" w:hAnsi="Open Sans" w:cs="Open Sans"/>
        </w:rPr>
      </w:pPr>
      <w:r w:rsidRPr="00B26295">
        <w:rPr>
          <w:rFonts w:ascii="Open Sans" w:hAnsi="Open Sans" w:cs="Open Sans"/>
        </w:rPr>
        <w:t xml:space="preserve">The PC is committed to providing a physically and psychologically safe work environment for all staff. </w:t>
      </w:r>
      <w:r w:rsidR="00D9184F" w:rsidRPr="00B26295">
        <w:rPr>
          <w:rFonts w:ascii="Open Sans" w:hAnsi="Open Sans" w:cs="Open Sans"/>
        </w:rPr>
        <w:br/>
      </w:r>
      <w:r w:rsidRPr="00B26295">
        <w:rPr>
          <w:rFonts w:ascii="Open Sans" w:hAnsi="Open Sans" w:cs="Open Sans"/>
        </w:rPr>
        <w:t xml:space="preserve">We maintain </w:t>
      </w:r>
      <w:r w:rsidR="00D9184F" w:rsidRPr="00B26295">
        <w:rPr>
          <w:rFonts w:ascii="Open Sans" w:hAnsi="Open Sans" w:cs="Open Sans"/>
        </w:rPr>
        <w:t>an engaged</w:t>
      </w:r>
      <w:r w:rsidRPr="00B26295">
        <w:rPr>
          <w:rFonts w:ascii="Open Sans" w:hAnsi="Open Sans" w:cs="Open Sans"/>
        </w:rPr>
        <w:t xml:space="preserve"> and productive workforce, and a safe environment for everyone who attends our workplaces.</w:t>
      </w:r>
    </w:p>
    <w:p w14:paraId="570F0114" w14:textId="24F08676" w:rsidR="006814FA" w:rsidRPr="004124EB" w:rsidRDefault="006814FA" w:rsidP="006814FA">
      <w:pPr>
        <w:pStyle w:val="BodyText"/>
        <w:rPr>
          <w:rFonts w:ascii="Open Sans" w:hAnsi="Open Sans" w:cs="Open Sans"/>
          <w:spacing w:val="-4"/>
        </w:rPr>
      </w:pPr>
      <w:r w:rsidRPr="004124EB">
        <w:rPr>
          <w:rFonts w:ascii="Open Sans" w:hAnsi="Open Sans" w:cs="Open Sans"/>
          <w:spacing w:val="-4"/>
        </w:rPr>
        <w:t xml:space="preserve">A </w:t>
      </w:r>
      <w:r w:rsidR="00B752EF" w:rsidRPr="004124EB">
        <w:rPr>
          <w:rFonts w:ascii="Open Sans" w:hAnsi="Open Sans" w:cs="Open Sans"/>
          <w:spacing w:val="-4"/>
        </w:rPr>
        <w:t>quarterly</w:t>
      </w:r>
      <w:r w:rsidRPr="004124EB">
        <w:rPr>
          <w:rFonts w:ascii="Open Sans" w:hAnsi="Open Sans" w:cs="Open Sans"/>
          <w:spacing w:val="-4"/>
        </w:rPr>
        <w:t xml:space="preserve"> Health and Safety Committee (HSC) </w:t>
      </w:r>
      <w:r w:rsidR="00B752EF" w:rsidRPr="004124EB">
        <w:rPr>
          <w:rFonts w:ascii="Open Sans" w:hAnsi="Open Sans" w:cs="Open Sans"/>
          <w:spacing w:val="-4"/>
        </w:rPr>
        <w:t xml:space="preserve">meeting </w:t>
      </w:r>
      <w:r w:rsidRPr="004124EB">
        <w:rPr>
          <w:rFonts w:ascii="Open Sans" w:hAnsi="Open Sans" w:cs="Open Sans"/>
          <w:spacing w:val="-4"/>
        </w:rPr>
        <w:t xml:space="preserve">oversees the PC’s work health and safety program, consistent with the requirements of the </w:t>
      </w:r>
      <w:r w:rsidRPr="004124EB">
        <w:rPr>
          <w:rFonts w:ascii="Open Sans" w:hAnsi="Open Sans" w:cs="Open Sans"/>
          <w:i/>
          <w:spacing w:val="-4"/>
        </w:rPr>
        <w:t xml:space="preserve">Work Health and Safety Act 2011 </w:t>
      </w:r>
      <w:r w:rsidRPr="004124EB">
        <w:rPr>
          <w:rFonts w:ascii="Open Sans" w:hAnsi="Open Sans" w:cs="Open Sans"/>
          <w:spacing w:val="-4"/>
        </w:rPr>
        <w:t>(WHS Act).</w:t>
      </w:r>
      <w:r w:rsidRPr="004124EB">
        <w:rPr>
          <w:rFonts w:ascii="Open Sans" w:hAnsi="Open Sans" w:cs="Open Sans"/>
          <w:i/>
          <w:spacing w:val="-4"/>
        </w:rPr>
        <w:t xml:space="preserve"> </w:t>
      </w:r>
      <w:r w:rsidRPr="004124EB">
        <w:rPr>
          <w:rFonts w:ascii="Open Sans" w:hAnsi="Open Sans" w:cs="Open Sans"/>
          <w:spacing w:val="-4"/>
        </w:rPr>
        <w:t>This includes:</w:t>
      </w:r>
    </w:p>
    <w:p w14:paraId="75A94F5A" w14:textId="40E93B1A" w:rsidR="006814FA" w:rsidRPr="00B26295" w:rsidRDefault="006814FA" w:rsidP="006814FA">
      <w:pPr>
        <w:pStyle w:val="ListBullet"/>
        <w:numPr>
          <w:ilvl w:val="0"/>
          <w:numId w:val="16"/>
        </w:numPr>
        <w:rPr>
          <w:rFonts w:cs="Open Sans"/>
        </w:rPr>
      </w:pPr>
      <w:r w:rsidRPr="00B26295">
        <w:rPr>
          <w:rFonts w:cs="Open Sans"/>
        </w:rPr>
        <w:t xml:space="preserve">committee membership of </w:t>
      </w:r>
      <w:r w:rsidR="00A00C7D" w:rsidRPr="00B26295">
        <w:rPr>
          <w:rFonts w:cs="Open Sans"/>
        </w:rPr>
        <w:t>health and safety</w:t>
      </w:r>
      <w:r w:rsidRPr="00B26295">
        <w:rPr>
          <w:rFonts w:cs="Open Sans"/>
        </w:rPr>
        <w:t xml:space="preserve"> representatives </w:t>
      </w:r>
      <w:r w:rsidR="00A00C7D" w:rsidRPr="00B26295">
        <w:rPr>
          <w:rFonts w:cs="Open Sans"/>
        </w:rPr>
        <w:t xml:space="preserve">(HSRs) </w:t>
      </w:r>
      <w:r w:rsidRPr="00B26295">
        <w:rPr>
          <w:rFonts w:cs="Open Sans"/>
        </w:rPr>
        <w:t>from</w:t>
      </w:r>
      <w:r w:rsidR="00D9184F" w:rsidRPr="00B26295">
        <w:rPr>
          <w:rFonts w:cs="Open Sans"/>
        </w:rPr>
        <w:t xml:space="preserve"> </w:t>
      </w:r>
      <w:r w:rsidRPr="00B26295">
        <w:rPr>
          <w:rFonts w:cs="Open Sans"/>
        </w:rPr>
        <w:t>our Canberra and Melbourne offices, management representatives and other invited attendees</w:t>
      </w:r>
    </w:p>
    <w:p w14:paraId="7B562FE5" w14:textId="6E93F3DA" w:rsidR="006814FA" w:rsidRPr="00B26295" w:rsidRDefault="006814FA" w:rsidP="006814FA">
      <w:pPr>
        <w:pStyle w:val="ListBullet"/>
        <w:numPr>
          <w:ilvl w:val="0"/>
          <w:numId w:val="16"/>
        </w:numPr>
        <w:rPr>
          <w:rFonts w:cs="Open Sans"/>
        </w:rPr>
      </w:pPr>
      <w:r w:rsidRPr="00B26295">
        <w:rPr>
          <w:rFonts w:cs="Open Sans"/>
        </w:rPr>
        <w:t xml:space="preserve">consulting with the </w:t>
      </w:r>
      <w:r w:rsidR="00A00C7D" w:rsidRPr="00B26295">
        <w:rPr>
          <w:rFonts w:cs="Open Sans"/>
        </w:rPr>
        <w:t>c</w:t>
      </w:r>
      <w:r w:rsidRPr="00B26295">
        <w:rPr>
          <w:rFonts w:cs="Open Sans"/>
        </w:rPr>
        <w:t>ommittee</w:t>
      </w:r>
      <w:r w:rsidR="00D9184F" w:rsidRPr="00B26295">
        <w:rPr>
          <w:rFonts w:cs="Open Sans"/>
        </w:rPr>
        <w:t xml:space="preserve"> </w:t>
      </w:r>
      <w:r w:rsidRPr="00B26295">
        <w:rPr>
          <w:rFonts w:cs="Open Sans"/>
        </w:rPr>
        <w:t>on</w:t>
      </w:r>
      <w:r w:rsidR="00D9184F" w:rsidRPr="00B26295">
        <w:rPr>
          <w:rFonts w:cs="Open Sans"/>
        </w:rPr>
        <w:t xml:space="preserve"> </w:t>
      </w:r>
      <w:r w:rsidRPr="00B26295">
        <w:rPr>
          <w:rFonts w:cs="Open Sans"/>
        </w:rPr>
        <w:t>WHS matters</w:t>
      </w:r>
      <w:r w:rsidR="00E108C7" w:rsidRPr="00B26295">
        <w:rPr>
          <w:rFonts w:cs="Open Sans"/>
        </w:rPr>
        <w:t>.</w:t>
      </w:r>
    </w:p>
    <w:p w14:paraId="0879D669" w14:textId="37A5CB47" w:rsidR="006814FA" w:rsidRPr="00B26295" w:rsidRDefault="006814FA" w:rsidP="001B7A3C">
      <w:pPr>
        <w:pStyle w:val="BodyText"/>
      </w:pPr>
      <w:r w:rsidRPr="00B26295">
        <w:t>During 2025</w:t>
      </w:r>
      <w:r w:rsidR="001B7A3C">
        <w:t>–</w:t>
      </w:r>
      <w:r w:rsidRPr="00B26295">
        <w:t xml:space="preserve">26, </w:t>
      </w:r>
      <w:r w:rsidR="00A00C7D" w:rsidRPr="00B26295">
        <w:t xml:space="preserve">HSRs conducted </w:t>
      </w:r>
      <w:r w:rsidR="00B841D2" w:rsidRPr="00B26295">
        <w:t>q</w:t>
      </w:r>
      <w:r w:rsidRPr="00B26295">
        <w:t>uarterly workplace hazard inspections</w:t>
      </w:r>
      <w:r w:rsidR="00B841D2" w:rsidRPr="00B26295">
        <w:t>.</w:t>
      </w:r>
      <w:r w:rsidR="00D9184F" w:rsidRPr="00B26295">
        <w:t xml:space="preserve"> During</w:t>
      </w:r>
      <w:r w:rsidRPr="00B26295">
        <w:t xml:space="preserve"> this time, there were no notifiable incidents, formal WHS investigations or notices</w:t>
      </w:r>
      <w:r w:rsidR="00B841D2" w:rsidRPr="00B26295">
        <w:t xml:space="preserve"> </w:t>
      </w:r>
      <w:r w:rsidRPr="00B26295">
        <w:t>issued under the WHS Act.</w:t>
      </w:r>
    </w:p>
    <w:p w14:paraId="452324DB" w14:textId="6093807B" w:rsidR="006814FA" w:rsidRPr="00B26295" w:rsidRDefault="00B752EF" w:rsidP="006653A9">
      <w:pPr>
        <w:pStyle w:val="BodyText"/>
        <w:rPr>
          <w:rFonts w:ascii="Open Sans" w:hAnsi="Open Sans"/>
        </w:rPr>
      </w:pPr>
      <w:r w:rsidRPr="00B26295">
        <w:rPr>
          <w:rFonts w:ascii="Open Sans" w:hAnsi="Open Sans"/>
        </w:rPr>
        <w:t>Regular</w:t>
      </w:r>
      <w:r w:rsidR="006814FA" w:rsidRPr="00B26295">
        <w:rPr>
          <w:rFonts w:ascii="Open Sans" w:hAnsi="Open Sans"/>
        </w:rPr>
        <w:t xml:space="preserve"> reports to </w:t>
      </w:r>
      <w:r w:rsidRPr="00B26295">
        <w:rPr>
          <w:rFonts w:ascii="Open Sans" w:hAnsi="Open Sans"/>
        </w:rPr>
        <w:t>M</w:t>
      </w:r>
      <w:r w:rsidR="006814FA" w:rsidRPr="00B26295">
        <w:rPr>
          <w:rFonts w:ascii="Open Sans" w:hAnsi="Open Sans"/>
        </w:rPr>
        <w:t>anagement</w:t>
      </w:r>
      <w:r w:rsidR="00B841D2" w:rsidRPr="00B26295">
        <w:rPr>
          <w:rFonts w:ascii="Open Sans" w:hAnsi="Open Sans"/>
        </w:rPr>
        <w:t xml:space="preserve"> </w:t>
      </w:r>
      <w:r w:rsidRPr="00B26295">
        <w:rPr>
          <w:rFonts w:ascii="Open Sans" w:hAnsi="Open Sans"/>
        </w:rPr>
        <w:t>Committee</w:t>
      </w:r>
      <w:r w:rsidR="00B841D2" w:rsidRPr="00B26295">
        <w:rPr>
          <w:rFonts w:ascii="Open Sans" w:hAnsi="Open Sans"/>
        </w:rPr>
        <w:t xml:space="preserve"> </w:t>
      </w:r>
      <w:r w:rsidR="0073445D" w:rsidRPr="00B26295">
        <w:rPr>
          <w:rFonts w:ascii="Open Sans" w:hAnsi="Open Sans"/>
        </w:rPr>
        <w:t>include</w:t>
      </w:r>
      <w:r w:rsidR="006814FA" w:rsidRPr="00B26295">
        <w:rPr>
          <w:rFonts w:ascii="Open Sans" w:hAnsi="Open Sans"/>
        </w:rPr>
        <w:t xml:space="preserve"> de</w:t>
      </w:r>
      <w:r w:rsidR="006664E7">
        <w:rPr>
          <w:rFonts w:ascii="Open Sans" w:hAnsi="Open Sans"/>
        </w:rPr>
        <w:t>-</w:t>
      </w:r>
      <w:r w:rsidR="006814FA" w:rsidRPr="00B26295">
        <w:rPr>
          <w:rFonts w:ascii="Open Sans" w:hAnsi="Open Sans"/>
        </w:rPr>
        <w:t xml:space="preserve">identified complaints data, hazard and incident </w:t>
      </w:r>
      <w:r w:rsidR="006814FA" w:rsidRPr="00B26295">
        <w:rPr>
          <w:rFonts w:ascii="Open Sans" w:hAnsi="Open Sans" w:cs="Open Sans"/>
        </w:rPr>
        <w:t>reporting,</w:t>
      </w:r>
      <w:r w:rsidR="006814FA" w:rsidRPr="00B26295">
        <w:rPr>
          <w:rFonts w:ascii="Open Sans" w:hAnsi="Open Sans"/>
        </w:rPr>
        <w:t xml:space="preserve"> the number of staff appointed to key volunteer roles</w:t>
      </w:r>
      <w:r w:rsidR="00B841D2" w:rsidRPr="00B26295">
        <w:rPr>
          <w:rFonts w:ascii="Open Sans" w:hAnsi="Open Sans"/>
        </w:rPr>
        <w:t xml:space="preserve"> </w:t>
      </w:r>
      <w:r w:rsidR="006814FA" w:rsidRPr="00B26295">
        <w:rPr>
          <w:rFonts w:ascii="Open Sans" w:hAnsi="Open Sans"/>
        </w:rPr>
        <w:t>and Employee Assistance Program (EAP) usage.</w:t>
      </w:r>
    </w:p>
    <w:p w14:paraId="7049AD90" w14:textId="469D113B" w:rsidR="006814FA" w:rsidRPr="00B26295" w:rsidRDefault="006814FA" w:rsidP="006814FA">
      <w:pPr>
        <w:pStyle w:val="BodyText"/>
        <w:rPr>
          <w:rFonts w:ascii="Open Sans" w:hAnsi="Open Sans" w:cs="Open Sans"/>
        </w:rPr>
      </w:pPr>
      <w:r w:rsidRPr="00B26295">
        <w:rPr>
          <w:rFonts w:ascii="Open Sans" w:hAnsi="Open Sans" w:cs="Open Sans"/>
        </w:rPr>
        <w:t>Some enduring WHS activities</w:t>
      </w:r>
      <w:r w:rsidR="00B841D2" w:rsidRPr="00B26295">
        <w:rPr>
          <w:rFonts w:ascii="Open Sans" w:hAnsi="Open Sans" w:cs="Open Sans"/>
        </w:rPr>
        <w:t xml:space="preserve"> </w:t>
      </w:r>
      <w:r w:rsidRPr="00B26295">
        <w:rPr>
          <w:rFonts w:ascii="Open Sans" w:hAnsi="Open Sans" w:cs="Open Sans"/>
        </w:rPr>
        <w:t>include:</w:t>
      </w:r>
    </w:p>
    <w:p w14:paraId="55945C81" w14:textId="77777777" w:rsidR="006814FA" w:rsidRPr="00B26295" w:rsidRDefault="006814FA" w:rsidP="006814FA">
      <w:pPr>
        <w:pStyle w:val="ListBullet"/>
        <w:numPr>
          <w:ilvl w:val="0"/>
          <w:numId w:val="16"/>
        </w:numPr>
        <w:rPr>
          <w:rFonts w:cs="Open Sans"/>
        </w:rPr>
      </w:pPr>
      <w:r w:rsidRPr="00B26295">
        <w:rPr>
          <w:rFonts w:cs="Open Sans"/>
        </w:rPr>
        <w:t>training for staff who have specific WHS-related responsibilities</w:t>
      </w:r>
    </w:p>
    <w:p w14:paraId="37ADAFFC" w14:textId="77777777" w:rsidR="006814FA" w:rsidRPr="00B26295" w:rsidRDefault="006814FA" w:rsidP="006814FA">
      <w:pPr>
        <w:pStyle w:val="ListBullet"/>
        <w:numPr>
          <w:ilvl w:val="0"/>
          <w:numId w:val="16"/>
        </w:numPr>
        <w:rPr>
          <w:rFonts w:cs="Open Sans"/>
        </w:rPr>
      </w:pPr>
      <w:r w:rsidRPr="00B26295">
        <w:rPr>
          <w:rFonts w:cs="Open Sans"/>
        </w:rPr>
        <w:t>in-house training to educate and support staff on a range of matters related to health, safety and wellbeing</w:t>
      </w:r>
    </w:p>
    <w:p w14:paraId="1D451856" w14:textId="36F65E45" w:rsidR="006814FA" w:rsidRPr="00B26295" w:rsidRDefault="006814FA" w:rsidP="006814FA">
      <w:pPr>
        <w:pStyle w:val="ListBullet"/>
        <w:numPr>
          <w:ilvl w:val="0"/>
          <w:numId w:val="16"/>
        </w:numPr>
        <w:rPr>
          <w:rFonts w:cs="Open Sans"/>
        </w:rPr>
      </w:pPr>
      <w:r w:rsidRPr="00B26295">
        <w:rPr>
          <w:rFonts w:cs="Open Sans"/>
        </w:rPr>
        <w:t>ongoing regular initiatives, including</w:t>
      </w:r>
      <w:r w:rsidR="00B841D2" w:rsidRPr="00B26295">
        <w:rPr>
          <w:rFonts w:cs="Open Sans"/>
        </w:rPr>
        <w:t xml:space="preserve"> </w:t>
      </w:r>
      <w:r w:rsidRPr="00B26295">
        <w:rPr>
          <w:rFonts w:cs="Open Sans"/>
        </w:rPr>
        <w:t>annual flu vaccinations</w:t>
      </w:r>
    </w:p>
    <w:p w14:paraId="7EC36126" w14:textId="77777777" w:rsidR="006814FA" w:rsidRPr="00B26295" w:rsidRDefault="006814FA" w:rsidP="006814FA">
      <w:pPr>
        <w:pStyle w:val="ListBullet"/>
        <w:numPr>
          <w:ilvl w:val="0"/>
          <w:numId w:val="16"/>
        </w:numPr>
        <w:rPr>
          <w:rFonts w:cs="Open Sans"/>
        </w:rPr>
      </w:pPr>
      <w:r w:rsidRPr="00B26295">
        <w:rPr>
          <w:rFonts w:cs="Open Sans"/>
        </w:rPr>
        <w:t>individual ergonomic workstation assessments and adjustments, where required</w:t>
      </w:r>
    </w:p>
    <w:p w14:paraId="2872DAB4" w14:textId="6DC98B1A" w:rsidR="006814FA" w:rsidRPr="00B26295" w:rsidRDefault="006814FA" w:rsidP="006814FA">
      <w:pPr>
        <w:pStyle w:val="ListBullet"/>
        <w:numPr>
          <w:ilvl w:val="0"/>
          <w:numId w:val="16"/>
        </w:numPr>
        <w:rPr>
          <w:rFonts w:cs="Open Sans"/>
        </w:rPr>
      </w:pPr>
      <w:r w:rsidRPr="00B26295">
        <w:rPr>
          <w:rFonts w:cs="Open Sans"/>
        </w:rPr>
        <w:t>access to a comprehensive EAP</w:t>
      </w:r>
      <w:r w:rsidR="00B841D2" w:rsidRPr="00B26295">
        <w:rPr>
          <w:rFonts w:cs="Open Sans"/>
        </w:rPr>
        <w:t xml:space="preserve"> </w:t>
      </w:r>
      <w:r w:rsidR="006615DC" w:rsidRPr="00B26295">
        <w:rPr>
          <w:rFonts w:cs="Open Sans"/>
        </w:rPr>
        <w:t>service,</w:t>
      </w:r>
      <w:r w:rsidRPr="00B26295">
        <w:rPr>
          <w:rFonts w:cs="Open Sans"/>
        </w:rPr>
        <w:t xml:space="preserve"> and </w:t>
      </w:r>
    </w:p>
    <w:p w14:paraId="593CF472" w14:textId="72DDEB69" w:rsidR="006814FA" w:rsidRPr="00B26295" w:rsidRDefault="006814FA" w:rsidP="006814FA">
      <w:pPr>
        <w:pStyle w:val="ListBullet"/>
        <w:numPr>
          <w:ilvl w:val="0"/>
          <w:numId w:val="16"/>
        </w:numPr>
        <w:rPr>
          <w:rFonts w:cs="Open Sans"/>
        </w:rPr>
      </w:pPr>
      <w:r w:rsidRPr="00B26295">
        <w:rPr>
          <w:rFonts w:cs="Open Sans"/>
        </w:rPr>
        <w:t xml:space="preserve">access to </w:t>
      </w:r>
      <w:r w:rsidR="00947EE9" w:rsidRPr="00B26295">
        <w:rPr>
          <w:rFonts w:cs="Open Sans"/>
        </w:rPr>
        <w:t xml:space="preserve">support for ill and injured employees, through early intervention activities and </w:t>
      </w:r>
      <w:r w:rsidRPr="00B26295">
        <w:rPr>
          <w:rFonts w:cs="Open Sans"/>
        </w:rPr>
        <w:t>workplace rehabilitation strategies and programs</w:t>
      </w:r>
      <w:r w:rsidR="00B841D2" w:rsidRPr="00B26295">
        <w:rPr>
          <w:rFonts w:cs="Open Sans"/>
        </w:rPr>
        <w:t xml:space="preserve"> </w:t>
      </w:r>
      <w:r w:rsidRPr="00B26295">
        <w:rPr>
          <w:rFonts w:cs="Open Sans"/>
        </w:rPr>
        <w:t xml:space="preserve">for both compensable and non-compensable matters. </w:t>
      </w:r>
    </w:p>
    <w:p w14:paraId="2E439237" w14:textId="2820BA19" w:rsidR="00415A77" w:rsidRPr="00B26295" w:rsidRDefault="006814FA" w:rsidP="006814FA">
      <w:pPr>
        <w:pStyle w:val="BodyText"/>
        <w:rPr>
          <w:rFonts w:ascii="Open Sans" w:hAnsi="Open Sans" w:cs="Open Sans"/>
        </w:rPr>
      </w:pPr>
      <w:r w:rsidRPr="00B26295">
        <w:rPr>
          <w:rFonts w:ascii="Open Sans" w:hAnsi="Open Sans" w:cs="Open Sans"/>
        </w:rPr>
        <w:t>In 2025</w:t>
      </w:r>
      <w:r w:rsidR="00F6459F">
        <w:rPr>
          <w:rFonts w:ascii="Open Sans" w:hAnsi="Open Sans" w:cs="Open Sans"/>
        </w:rPr>
        <w:t>–</w:t>
      </w:r>
      <w:r w:rsidRPr="00B26295">
        <w:rPr>
          <w:rFonts w:ascii="Open Sans" w:hAnsi="Open Sans" w:cs="Open Sans"/>
        </w:rPr>
        <w:t>26, Comcare conducted a proactive WHS Risk Management inspection</w:t>
      </w:r>
      <w:r w:rsidR="00A00C7D" w:rsidRPr="00B26295">
        <w:rPr>
          <w:rFonts w:ascii="Open Sans" w:hAnsi="Open Sans" w:cs="Open Sans"/>
        </w:rPr>
        <w:t xml:space="preserve"> as</w:t>
      </w:r>
      <w:r w:rsidRPr="00B26295">
        <w:rPr>
          <w:rFonts w:ascii="Open Sans" w:hAnsi="Open Sans" w:cs="Open Sans"/>
        </w:rPr>
        <w:t xml:space="preserve"> part of their Regional Engagement Plan for 2025</w:t>
      </w:r>
      <w:r w:rsidR="00BF6B5A">
        <w:rPr>
          <w:rFonts w:ascii="Open Sans" w:hAnsi="Open Sans" w:cs="Open Sans"/>
        </w:rPr>
        <w:t>–</w:t>
      </w:r>
      <w:r w:rsidRPr="00B26295">
        <w:rPr>
          <w:rFonts w:ascii="Open Sans" w:hAnsi="Open Sans" w:cs="Open Sans"/>
        </w:rPr>
        <w:t>26.</w:t>
      </w:r>
      <w:r w:rsidR="00415A77" w:rsidRPr="00B26295">
        <w:rPr>
          <w:rFonts w:ascii="Open Sans" w:hAnsi="Open Sans" w:cs="Open Sans"/>
        </w:rPr>
        <w:t xml:space="preserve"> </w:t>
      </w:r>
      <w:r w:rsidRPr="00B26295">
        <w:rPr>
          <w:rFonts w:ascii="Open Sans" w:hAnsi="Open Sans" w:cs="Open Sans"/>
        </w:rPr>
        <w:t xml:space="preserve">The scope of the inspection focused on ensuring the PC had systems, processes and arrangements in place to manage risk and improve health and safety. </w:t>
      </w:r>
    </w:p>
    <w:p w14:paraId="127A9714" w14:textId="37D98156" w:rsidR="006814FA" w:rsidRPr="00B26295" w:rsidRDefault="006814FA" w:rsidP="006814FA">
      <w:pPr>
        <w:pStyle w:val="BodyText"/>
        <w:rPr>
          <w:rFonts w:ascii="Open Sans" w:hAnsi="Open Sans" w:cs="Open Sans"/>
        </w:rPr>
      </w:pPr>
      <w:r w:rsidRPr="00B26295">
        <w:rPr>
          <w:rFonts w:ascii="Open Sans" w:hAnsi="Open Sans" w:cs="Open Sans"/>
        </w:rPr>
        <w:t xml:space="preserve">The PC was able to successfully demonstrate compliance with these requirements and its obligations with the WHS Act. </w:t>
      </w:r>
    </w:p>
    <w:p w14:paraId="04028FB2" w14:textId="77777777" w:rsidR="006814FA" w:rsidRPr="009E77C5" w:rsidRDefault="006814FA" w:rsidP="006814FA">
      <w:pPr>
        <w:pStyle w:val="Heading3-noTOC"/>
        <w:rPr>
          <w:rFonts w:ascii="Arial Black" w:eastAsia="SimHei" w:hAnsi="Arial Black" w:cs="Times New Roman"/>
          <w:color w:val="2D9AC2"/>
        </w:rPr>
      </w:pPr>
      <w:r w:rsidRPr="009E77C5">
        <w:t>Workplace inclusion and diversity</w:t>
      </w:r>
    </w:p>
    <w:p w14:paraId="714F4055" w14:textId="5F193F42" w:rsidR="006814FA" w:rsidRPr="00B26295" w:rsidRDefault="006814FA" w:rsidP="006814FA">
      <w:pPr>
        <w:pStyle w:val="BodyText"/>
        <w:rPr>
          <w:rFonts w:ascii="Open Sans" w:hAnsi="Open Sans" w:cs="Open Sans"/>
        </w:rPr>
      </w:pPr>
      <w:r w:rsidRPr="00B26295">
        <w:rPr>
          <w:rFonts w:ascii="Open Sans" w:hAnsi="Open Sans" w:cs="Open Sans"/>
        </w:rPr>
        <w:t xml:space="preserve">The PC </w:t>
      </w:r>
      <w:r w:rsidR="00C4315D" w:rsidRPr="00B26295">
        <w:rPr>
          <w:rFonts w:ascii="Open Sans" w:hAnsi="Open Sans" w:cs="Open Sans"/>
        </w:rPr>
        <w:t>is</w:t>
      </w:r>
      <w:r w:rsidRPr="00B26295">
        <w:rPr>
          <w:rFonts w:ascii="Open Sans" w:hAnsi="Open Sans" w:cs="Open Sans"/>
        </w:rPr>
        <w:t xml:space="preserve"> committed to building a</w:t>
      </w:r>
      <w:r w:rsidR="00C448B6" w:rsidRPr="00B26295">
        <w:rPr>
          <w:rFonts w:ascii="Open Sans" w:hAnsi="Open Sans" w:cs="Open Sans"/>
        </w:rPr>
        <w:t>n inclusive</w:t>
      </w:r>
      <w:r w:rsidRPr="00B26295">
        <w:rPr>
          <w:rFonts w:ascii="Open Sans" w:hAnsi="Open Sans" w:cs="Open Sans"/>
        </w:rPr>
        <w:t xml:space="preserve"> workplace where everyone finds a sense of belonging. </w:t>
      </w:r>
    </w:p>
    <w:p w14:paraId="70899B76" w14:textId="75FFAD25" w:rsidR="0059085B" w:rsidRPr="00B26295" w:rsidRDefault="0059085B" w:rsidP="006653A9">
      <w:pPr>
        <w:pStyle w:val="BodyText"/>
      </w:pPr>
      <w:r w:rsidRPr="00B26295">
        <w:t>The Inclusion and Diversity (I&amp;D) Strategy 2024</w:t>
      </w:r>
      <w:r w:rsidR="00BF6B5A">
        <w:rPr>
          <w:rFonts w:ascii="Open Sans" w:hAnsi="Open Sans" w:cs="Open Sans"/>
        </w:rPr>
        <w:t>–</w:t>
      </w:r>
      <w:r w:rsidRPr="00B26295">
        <w:t>28 serves as a cornerstone of the PC’s commitment to fostering a workplace culture grounded in respect, inclusion and equity. The 2025 to mid-2026 Operational Plan was established under the I&amp;D Strategy, to advance efforts to cultivate an environment where all employees feel empowered to participate, contribute and thrive.</w:t>
      </w:r>
    </w:p>
    <w:p w14:paraId="2600C22F" w14:textId="11109360" w:rsidR="00877479" w:rsidRPr="00B26295" w:rsidRDefault="0059085B" w:rsidP="0039794A">
      <w:pPr>
        <w:pStyle w:val="BodyText"/>
        <w:keepNext/>
        <w:rPr>
          <w:rFonts w:cs="Open Sans"/>
        </w:rPr>
      </w:pPr>
      <w:r w:rsidRPr="00B26295">
        <w:rPr>
          <w:rFonts w:cs="Open Sans"/>
        </w:rPr>
        <w:lastRenderedPageBreak/>
        <w:t>Our Workplace Innovation Culture Committee (WICC) supports inclusion and diversity initiatives under the Strategy and operational Plan. The WICC</w:t>
      </w:r>
      <w:r w:rsidR="00F55E6D" w:rsidRPr="00B26295">
        <w:rPr>
          <w:rFonts w:cs="Open Sans"/>
        </w:rPr>
        <w:t>, along with</w:t>
      </w:r>
      <w:r w:rsidRPr="00B26295">
        <w:rPr>
          <w:rFonts w:cs="Open Sans"/>
        </w:rPr>
        <w:t xml:space="preserve"> PC corporate areas</w:t>
      </w:r>
      <w:r w:rsidR="00F55E6D" w:rsidRPr="00B26295">
        <w:rPr>
          <w:rFonts w:cs="Open Sans"/>
        </w:rPr>
        <w:t>,</w:t>
      </w:r>
      <w:r w:rsidRPr="00B26295">
        <w:rPr>
          <w:rFonts w:cs="Open Sans"/>
        </w:rPr>
        <w:t xml:space="preserve"> delivered the following activities in the 2025</w:t>
      </w:r>
      <w:r w:rsidR="00F6459F">
        <w:rPr>
          <w:rFonts w:cs="Open Sans"/>
        </w:rPr>
        <w:t>–</w:t>
      </w:r>
      <w:r w:rsidRPr="00B26295">
        <w:rPr>
          <w:rFonts w:cs="Open Sans"/>
        </w:rPr>
        <w:t>26 period:</w:t>
      </w:r>
    </w:p>
    <w:p w14:paraId="519DEB83" w14:textId="09AAE967" w:rsidR="006814FA" w:rsidRPr="00B26295" w:rsidRDefault="00A56668" w:rsidP="0059085B">
      <w:pPr>
        <w:pStyle w:val="ListBullet"/>
        <w:numPr>
          <w:ilvl w:val="0"/>
          <w:numId w:val="16"/>
        </w:numPr>
        <w:rPr>
          <w:rFonts w:cs="Open Sans"/>
        </w:rPr>
      </w:pPr>
      <w:r>
        <w:rPr>
          <w:rFonts w:cs="Open Sans"/>
        </w:rPr>
        <w:t>a</w:t>
      </w:r>
      <w:r w:rsidR="006814FA" w:rsidRPr="00B26295">
        <w:rPr>
          <w:rFonts w:cs="Open Sans"/>
        </w:rPr>
        <w:t>dapted and developed resources to support team reflection and discussion on the use of inclusive and culturally safe language in internal communications and PC publications</w:t>
      </w:r>
    </w:p>
    <w:p w14:paraId="3260D3C3" w14:textId="3F475B3E" w:rsidR="006814FA" w:rsidRPr="00B26295" w:rsidRDefault="00A56668" w:rsidP="001B1419">
      <w:pPr>
        <w:pStyle w:val="ListBullet"/>
        <w:numPr>
          <w:ilvl w:val="0"/>
          <w:numId w:val="16"/>
        </w:numPr>
        <w:rPr>
          <w:rFonts w:cs="Open Sans"/>
        </w:rPr>
      </w:pPr>
      <w:r>
        <w:rPr>
          <w:rFonts w:cs="Open Sans"/>
        </w:rPr>
        <w:t>r</w:t>
      </w:r>
      <w:r w:rsidR="006814FA" w:rsidRPr="00B26295">
        <w:rPr>
          <w:rFonts w:cs="Open Sans"/>
        </w:rPr>
        <w:t>ecognised days of significance in consultation with HR and</w:t>
      </w:r>
      <w:r w:rsidR="001B1419" w:rsidRPr="00B26295">
        <w:rPr>
          <w:rFonts w:cs="Open Sans"/>
        </w:rPr>
        <w:t xml:space="preserve"> </w:t>
      </w:r>
      <w:r w:rsidR="006814FA" w:rsidRPr="00B26295">
        <w:rPr>
          <w:rFonts w:cs="Open Sans"/>
        </w:rPr>
        <w:t>internal networks</w:t>
      </w:r>
    </w:p>
    <w:p w14:paraId="47A8B69B" w14:textId="7AF5E802" w:rsidR="006814FA" w:rsidRPr="00B26295" w:rsidRDefault="00A56668" w:rsidP="001B1419">
      <w:pPr>
        <w:pStyle w:val="ListBullet"/>
        <w:numPr>
          <w:ilvl w:val="0"/>
          <w:numId w:val="16"/>
        </w:numPr>
        <w:rPr>
          <w:rFonts w:cs="Open Sans"/>
        </w:rPr>
      </w:pPr>
      <w:r>
        <w:rPr>
          <w:rFonts w:cs="Open Sans"/>
        </w:rPr>
        <w:t>f</w:t>
      </w:r>
      <w:r w:rsidR="006814FA" w:rsidRPr="00B26295">
        <w:rPr>
          <w:rFonts w:cs="Open Sans"/>
        </w:rPr>
        <w:t xml:space="preserve">acilitated </w:t>
      </w:r>
      <w:r w:rsidR="00687478" w:rsidRPr="00B26295">
        <w:rPr>
          <w:rFonts w:cs="Open Sans"/>
        </w:rPr>
        <w:t>3</w:t>
      </w:r>
      <w:r w:rsidR="006814FA" w:rsidRPr="00B26295">
        <w:rPr>
          <w:rFonts w:cs="Open Sans"/>
        </w:rPr>
        <w:t xml:space="preserve"> internal innovation forums showcasing new practices developed across the PC</w:t>
      </w:r>
    </w:p>
    <w:p w14:paraId="2E723F30" w14:textId="18CD7305" w:rsidR="006814FA" w:rsidRPr="00B26295" w:rsidRDefault="00A56668" w:rsidP="001B1419">
      <w:pPr>
        <w:pStyle w:val="ListBullet"/>
        <w:numPr>
          <w:ilvl w:val="0"/>
          <w:numId w:val="16"/>
        </w:numPr>
        <w:rPr>
          <w:rFonts w:cs="Open Sans"/>
        </w:rPr>
      </w:pPr>
      <w:r>
        <w:rPr>
          <w:rFonts w:cs="Open Sans"/>
        </w:rPr>
        <w:t>t</w:t>
      </w:r>
      <w:r w:rsidR="006814FA" w:rsidRPr="00B26295">
        <w:rPr>
          <w:rFonts w:cs="Open Sans"/>
        </w:rPr>
        <w:t>rialled allyship training and procured eight SBS inclusion training modules</w:t>
      </w:r>
    </w:p>
    <w:p w14:paraId="6FEED6F9" w14:textId="1CC24276" w:rsidR="006814FA" w:rsidRPr="00B26295" w:rsidRDefault="00A56668" w:rsidP="001B1419">
      <w:pPr>
        <w:pStyle w:val="ListBullet"/>
        <w:numPr>
          <w:ilvl w:val="0"/>
          <w:numId w:val="16"/>
        </w:numPr>
        <w:rPr>
          <w:rFonts w:cs="Open Sans"/>
        </w:rPr>
      </w:pPr>
      <w:r>
        <w:rPr>
          <w:rFonts w:cs="Open Sans"/>
        </w:rPr>
        <w:t>p</w:t>
      </w:r>
      <w:r w:rsidR="006814FA" w:rsidRPr="00B26295">
        <w:rPr>
          <w:rFonts w:cs="Open Sans"/>
        </w:rPr>
        <w:t>romoted APS-wide inclusion and diversity networks to PC staff.</w:t>
      </w:r>
    </w:p>
    <w:p w14:paraId="297B5F60" w14:textId="381C83A2" w:rsidR="0046684A" w:rsidRPr="00B26295" w:rsidRDefault="006814FA" w:rsidP="0046684A">
      <w:pPr>
        <w:pStyle w:val="BodyText"/>
        <w:rPr>
          <w:rFonts w:ascii="Open Sans" w:hAnsi="Open Sans" w:cs="Open Sans"/>
        </w:rPr>
      </w:pPr>
      <w:r w:rsidRPr="00B26295">
        <w:rPr>
          <w:rFonts w:ascii="Open Sans" w:hAnsi="Open Sans" w:cs="Open Sans"/>
        </w:rPr>
        <w:t>In 2025</w:t>
      </w:r>
      <w:r w:rsidR="00F6459F">
        <w:rPr>
          <w:rFonts w:ascii="Open Sans" w:hAnsi="Open Sans" w:cs="Open Sans"/>
        </w:rPr>
        <w:t>–</w:t>
      </w:r>
      <w:r w:rsidRPr="00B26295">
        <w:rPr>
          <w:rFonts w:ascii="Open Sans" w:hAnsi="Open Sans" w:cs="Open Sans"/>
        </w:rPr>
        <w:t xml:space="preserve">26, </w:t>
      </w:r>
      <w:r w:rsidR="00537DC9" w:rsidRPr="00B26295">
        <w:rPr>
          <w:rFonts w:ascii="Open Sans" w:hAnsi="Open Sans" w:cs="Open Sans"/>
        </w:rPr>
        <w:t>the PC</w:t>
      </w:r>
      <w:r w:rsidR="0046684A" w:rsidRPr="00B26295">
        <w:rPr>
          <w:rFonts w:ascii="Open Sans" w:hAnsi="Open Sans" w:cs="Open Sans"/>
        </w:rPr>
        <w:t xml:space="preserve"> </w:t>
      </w:r>
      <w:r w:rsidR="00D51151" w:rsidRPr="00B26295">
        <w:rPr>
          <w:rFonts w:ascii="Open Sans" w:hAnsi="Open Sans" w:cs="Open Sans"/>
        </w:rPr>
        <w:t>l</w:t>
      </w:r>
      <w:r w:rsidRPr="00B26295">
        <w:rPr>
          <w:rFonts w:ascii="Open Sans" w:hAnsi="Open Sans" w:cs="Open Sans"/>
        </w:rPr>
        <w:t>aunched our first Innovate R</w:t>
      </w:r>
      <w:r w:rsidR="009E039A">
        <w:rPr>
          <w:rFonts w:ascii="Open Sans" w:hAnsi="Open Sans" w:cs="Open Sans"/>
        </w:rPr>
        <w:t xml:space="preserve">econciliation Action Plan </w:t>
      </w:r>
      <w:r w:rsidRPr="00B26295">
        <w:rPr>
          <w:rFonts w:ascii="Open Sans" w:hAnsi="Open Sans" w:cs="Open Sans"/>
        </w:rPr>
        <w:t>2025</w:t>
      </w:r>
      <w:r w:rsidR="006653A9">
        <w:rPr>
          <w:rFonts w:ascii="Open Sans" w:hAnsi="Open Sans" w:cs="Open Sans"/>
        </w:rPr>
        <w:t>–</w:t>
      </w:r>
      <w:r w:rsidRPr="00B26295">
        <w:rPr>
          <w:rFonts w:ascii="Open Sans" w:hAnsi="Open Sans" w:cs="Open Sans"/>
        </w:rPr>
        <w:t>27</w:t>
      </w:r>
      <w:r w:rsidR="0046684A" w:rsidRPr="00B26295">
        <w:rPr>
          <w:rFonts w:ascii="Open Sans" w:hAnsi="Open Sans" w:cs="Open Sans"/>
        </w:rPr>
        <w:t xml:space="preserve">. </w:t>
      </w:r>
      <w:r w:rsidR="004300FB">
        <w:rPr>
          <w:rFonts w:ascii="Open Sans" w:hAnsi="Open Sans" w:cs="Open Sans"/>
        </w:rPr>
        <w:t>As outlined in the box above on ‘</w:t>
      </w:r>
      <w:r w:rsidR="004300FB" w:rsidRPr="004300FB">
        <w:rPr>
          <w:rFonts w:ascii="Open Sans" w:hAnsi="Open Sans" w:cs="Open Sans"/>
        </w:rPr>
        <w:t>Our commitment to transform</w:t>
      </w:r>
      <w:r w:rsidR="004300FB">
        <w:rPr>
          <w:rFonts w:ascii="Open Sans" w:hAnsi="Open Sans" w:cs="Open Sans"/>
        </w:rPr>
        <w:t>’</w:t>
      </w:r>
      <w:r w:rsidR="004300FB" w:rsidRPr="004300FB">
        <w:rPr>
          <w:rFonts w:ascii="Open Sans" w:hAnsi="Open Sans" w:cs="Open Sans"/>
        </w:rPr>
        <w:t xml:space="preserve"> </w:t>
      </w:r>
      <w:r w:rsidR="004300FB">
        <w:rPr>
          <w:rFonts w:ascii="Open Sans" w:hAnsi="Open Sans" w:cs="Open Sans"/>
        </w:rPr>
        <w:t xml:space="preserve">the RAP </w:t>
      </w:r>
      <w:r w:rsidR="0046684A" w:rsidRPr="00B26295">
        <w:rPr>
          <w:rFonts w:ascii="Open Sans" w:hAnsi="Open Sans" w:cs="Open Sans"/>
        </w:rPr>
        <w:t>marks</w:t>
      </w:r>
      <w:r w:rsidR="0043103D" w:rsidRPr="00B26295">
        <w:rPr>
          <w:rFonts w:ascii="Open Sans" w:hAnsi="Open Sans" w:cs="Open Sans"/>
        </w:rPr>
        <w:t xml:space="preserve"> an important step in our reconciliation journey and focus</w:t>
      </w:r>
      <w:r w:rsidR="00784FBE">
        <w:rPr>
          <w:rFonts w:ascii="Open Sans" w:hAnsi="Open Sans" w:cs="Open Sans"/>
        </w:rPr>
        <w:t>es</w:t>
      </w:r>
      <w:r w:rsidR="0043103D" w:rsidRPr="00B26295">
        <w:rPr>
          <w:rFonts w:ascii="Open Sans" w:hAnsi="Open Sans" w:cs="Open Sans"/>
        </w:rPr>
        <w:t xml:space="preserve"> on embedding meaningful actions that</w:t>
      </w:r>
      <w:r w:rsidR="0046684A" w:rsidRPr="00B26295">
        <w:rPr>
          <w:rFonts w:ascii="Open Sans" w:hAnsi="Open Sans" w:cs="Open Sans"/>
        </w:rPr>
        <w:t>:</w:t>
      </w:r>
    </w:p>
    <w:p w14:paraId="3EA19D3C" w14:textId="418726B3" w:rsidR="0046684A" w:rsidRPr="00B26295" w:rsidRDefault="0043103D" w:rsidP="00A46CC7">
      <w:pPr>
        <w:pStyle w:val="ListBullet"/>
        <w:numPr>
          <w:ilvl w:val="0"/>
          <w:numId w:val="16"/>
        </w:numPr>
        <w:rPr>
          <w:rFonts w:cs="Open Sans"/>
        </w:rPr>
      </w:pPr>
      <w:r w:rsidRPr="00B26295">
        <w:rPr>
          <w:rFonts w:cs="Open Sans"/>
        </w:rPr>
        <w:t>strengthen relationships</w:t>
      </w:r>
    </w:p>
    <w:p w14:paraId="093319C2" w14:textId="384DC6D8" w:rsidR="0046684A" w:rsidRPr="00B26295" w:rsidRDefault="0043103D" w:rsidP="00A46CC7">
      <w:pPr>
        <w:pStyle w:val="ListBullet"/>
        <w:numPr>
          <w:ilvl w:val="0"/>
          <w:numId w:val="16"/>
        </w:numPr>
        <w:rPr>
          <w:rFonts w:cs="Open Sans"/>
        </w:rPr>
      </w:pPr>
      <w:r w:rsidRPr="00B26295">
        <w:rPr>
          <w:rFonts w:cs="Open Sans"/>
        </w:rPr>
        <w:t>build respect</w:t>
      </w:r>
    </w:p>
    <w:p w14:paraId="79D8A344" w14:textId="1AD21D2B" w:rsidR="0046684A" w:rsidRPr="00B26295" w:rsidRDefault="0043103D" w:rsidP="00A46CC7">
      <w:pPr>
        <w:pStyle w:val="ListBullet"/>
        <w:numPr>
          <w:ilvl w:val="0"/>
          <w:numId w:val="16"/>
        </w:numPr>
        <w:rPr>
          <w:rFonts w:cs="Open Sans"/>
        </w:rPr>
      </w:pPr>
      <w:r w:rsidRPr="00B26295">
        <w:rPr>
          <w:rFonts w:cs="Open Sans"/>
        </w:rPr>
        <w:t>create opportunities</w:t>
      </w:r>
    </w:p>
    <w:p w14:paraId="55D367B4" w14:textId="09B5C627" w:rsidR="0043103D" w:rsidRPr="00B26295" w:rsidRDefault="0043103D" w:rsidP="0046684A">
      <w:pPr>
        <w:pStyle w:val="ListBullet"/>
        <w:numPr>
          <w:ilvl w:val="0"/>
          <w:numId w:val="16"/>
        </w:numPr>
        <w:rPr>
          <w:rFonts w:cs="Open Sans"/>
        </w:rPr>
      </w:pPr>
      <w:r w:rsidRPr="00B26295">
        <w:rPr>
          <w:rFonts w:cs="Open Sans"/>
        </w:rPr>
        <w:t>ensure organisational accountability</w:t>
      </w:r>
      <w:r w:rsidR="0046684A" w:rsidRPr="00B26295">
        <w:rPr>
          <w:rFonts w:cs="Open Sans"/>
        </w:rPr>
        <w:t>.</w:t>
      </w:r>
    </w:p>
    <w:p w14:paraId="7EDDB908" w14:textId="58891E0B" w:rsidR="006814FA" w:rsidRPr="00B26295" w:rsidRDefault="0046684A" w:rsidP="00BF6B5A">
      <w:pPr>
        <w:pStyle w:val="BodyText"/>
        <w:rPr>
          <w:rFonts w:cs="Open Sans"/>
        </w:rPr>
      </w:pPr>
      <w:r w:rsidRPr="00B26295">
        <w:rPr>
          <w:rFonts w:cs="Open Sans"/>
        </w:rPr>
        <w:t>We</w:t>
      </w:r>
      <w:r w:rsidR="00AA3D93" w:rsidRPr="00B26295">
        <w:rPr>
          <w:rFonts w:cs="Open Sans"/>
        </w:rPr>
        <w:t xml:space="preserve"> also </w:t>
      </w:r>
      <w:r w:rsidR="006814FA" w:rsidRPr="00B26295">
        <w:rPr>
          <w:rFonts w:cs="Open Sans"/>
        </w:rPr>
        <w:t>achieved compliance with the Workplace Gender Equality Agency’s Commonwealth public sector gender equality reporting program.</w:t>
      </w:r>
    </w:p>
    <w:p w14:paraId="1B106484" w14:textId="57049EBD" w:rsidR="006814FA" w:rsidRPr="00BF6B5A" w:rsidRDefault="006814FA" w:rsidP="00FD70D2">
      <w:pPr>
        <w:pStyle w:val="BodyText"/>
      </w:pPr>
      <w:r w:rsidRPr="00BF6B5A">
        <w:t>A</w:t>
      </w:r>
      <w:r w:rsidR="00AA3D93" w:rsidRPr="00BF6B5A">
        <w:t xml:space="preserve">s </w:t>
      </w:r>
      <w:proofErr w:type="gramStart"/>
      <w:r w:rsidR="00AA3D93" w:rsidRPr="00BF6B5A">
        <w:t>a</w:t>
      </w:r>
      <w:r w:rsidRPr="00BF6B5A">
        <w:t>t</w:t>
      </w:r>
      <w:proofErr w:type="gramEnd"/>
      <w:r w:rsidRPr="00BF6B5A">
        <w:t xml:space="preserve"> 30 June 2026:</w:t>
      </w:r>
    </w:p>
    <w:p w14:paraId="5EECD220" w14:textId="77777777" w:rsidR="006814FA" w:rsidRPr="00B26295" w:rsidRDefault="006814FA" w:rsidP="006814FA">
      <w:pPr>
        <w:pStyle w:val="ListBullet"/>
        <w:numPr>
          <w:ilvl w:val="0"/>
          <w:numId w:val="16"/>
        </w:numPr>
        <w:rPr>
          <w:rFonts w:cs="Open Sans"/>
        </w:rPr>
      </w:pPr>
      <w:r w:rsidRPr="00B26295">
        <w:rPr>
          <w:rFonts w:cs="Open Sans"/>
        </w:rPr>
        <w:t>59.4% of staff were female</w:t>
      </w:r>
    </w:p>
    <w:p w14:paraId="3E45FBFA" w14:textId="77777777" w:rsidR="006814FA" w:rsidRPr="00B26295" w:rsidRDefault="006814FA" w:rsidP="006814FA">
      <w:pPr>
        <w:pStyle w:val="ListBullet"/>
        <w:numPr>
          <w:ilvl w:val="0"/>
          <w:numId w:val="16"/>
        </w:numPr>
        <w:rPr>
          <w:rFonts w:cs="Open Sans"/>
        </w:rPr>
      </w:pPr>
      <w:r w:rsidRPr="00B26295">
        <w:rPr>
          <w:rFonts w:cs="Open Sans"/>
        </w:rPr>
        <w:t>8.8% of staff identified as Indigenous</w:t>
      </w:r>
    </w:p>
    <w:p w14:paraId="1DE0844F" w14:textId="77777777" w:rsidR="006814FA" w:rsidRPr="00B26295" w:rsidRDefault="006814FA" w:rsidP="006814FA">
      <w:pPr>
        <w:pStyle w:val="ListBullet"/>
        <w:numPr>
          <w:ilvl w:val="0"/>
          <w:numId w:val="16"/>
        </w:numPr>
        <w:rPr>
          <w:rFonts w:cs="Open Sans"/>
        </w:rPr>
      </w:pPr>
      <w:r w:rsidRPr="00B26295">
        <w:rPr>
          <w:rFonts w:cs="Open Sans"/>
        </w:rPr>
        <w:t>20% of staff were born outside Australia</w:t>
      </w:r>
    </w:p>
    <w:p w14:paraId="4940800C" w14:textId="77777777" w:rsidR="006814FA" w:rsidRPr="00B26295" w:rsidRDefault="006814FA" w:rsidP="006814FA">
      <w:pPr>
        <w:pStyle w:val="ListBullet"/>
        <w:numPr>
          <w:ilvl w:val="0"/>
          <w:numId w:val="16"/>
        </w:numPr>
        <w:rPr>
          <w:rFonts w:cs="Open Sans"/>
        </w:rPr>
      </w:pPr>
      <w:r w:rsidRPr="00B26295">
        <w:rPr>
          <w:rFonts w:cs="Open Sans"/>
        </w:rPr>
        <w:t>22.5% of staff identified as having a first language other than English</w:t>
      </w:r>
    </w:p>
    <w:p w14:paraId="4A7D32C9" w14:textId="77777777" w:rsidR="006814FA" w:rsidRPr="00B26295" w:rsidRDefault="006814FA" w:rsidP="006814FA">
      <w:pPr>
        <w:pStyle w:val="ListBullet"/>
        <w:numPr>
          <w:ilvl w:val="0"/>
          <w:numId w:val="16"/>
        </w:numPr>
        <w:rPr>
          <w:rFonts w:cs="Open Sans"/>
        </w:rPr>
      </w:pPr>
      <w:r w:rsidRPr="00B26295">
        <w:rPr>
          <w:rFonts w:cs="Open Sans"/>
        </w:rPr>
        <w:t>5% of staff identified as having a disability</w:t>
      </w:r>
    </w:p>
    <w:p w14:paraId="40122E79" w14:textId="77777777" w:rsidR="006814FA" w:rsidRPr="00B26295" w:rsidRDefault="006814FA" w:rsidP="006814FA">
      <w:pPr>
        <w:pStyle w:val="ListBullet"/>
        <w:numPr>
          <w:ilvl w:val="0"/>
          <w:numId w:val="16"/>
        </w:numPr>
        <w:rPr>
          <w:rFonts w:cs="Open Sans"/>
        </w:rPr>
      </w:pPr>
      <w:r w:rsidRPr="00B26295">
        <w:rPr>
          <w:rFonts w:cs="Open Sans"/>
        </w:rPr>
        <w:t>23.8% of staff were aged 50 years or older</w:t>
      </w:r>
    </w:p>
    <w:p w14:paraId="148DAF8D" w14:textId="77777777" w:rsidR="006814FA" w:rsidRPr="00B26295" w:rsidRDefault="006814FA" w:rsidP="006814FA">
      <w:pPr>
        <w:pStyle w:val="ListBullet"/>
        <w:numPr>
          <w:ilvl w:val="0"/>
          <w:numId w:val="16"/>
        </w:numPr>
        <w:rPr>
          <w:rFonts w:cs="Open Sans"/>
        </w:rPr>
      </w:pPr>
      <w:r w:rsidRPr="00B26295">
        <w:rPr>
          <w:rFonts w:cs="Open Sans"/>
        </w:rPr>
        <w:t>25% of staff were under 30 years of age.</w:t>
      </w:r>
    </w:p>
    <w:p w14:paraId="1A9474AA" w14:textId="77777777" w:rsidR="006814FA" w:rsidRPr="00B26295" w:rsidRDefault="006814FA" w:rsidP="006814FA">
      <w:pPr>
        <w:pStyle w:val="BodyText"/>
        <w:rPr>
          <w:rFonts w:ascii="Open Sans" w:hAnsi="Open Sans" w:cs="Open Sans"/>
          <w:i/>
        </w:rPr>
      </w:pPr>
      <w:r w:rsidRPr="00B26295">
        <w:rPr>
          <w:rFonts w:ascii="Open Sans" w:hAnsi="Open Sans" w:cs="Open Sans"/>
          <w:i/>
        </w:rPr>
        <w:t>Note: excludes Public Office Holders.</w:t>
      </w:r>
    </w:p>
    <w:p w14:paraId="4C4C5953" w14:textId="77777777" w:rsidR="006814FA" w:rsidRPr="004D2244" w:rsidRDefault="006814FA" w:rsidP="006814FA">
      <w:pPr>
        <w:pStyle w:val="Heading3"/>
      </w:pPr>
      <w:r w:rsidRPr="004D2244">
        <w:t>Financial performance</w:t>
      </w:r>
    </w:p>
    <w:p w14:paraId="280BAE81" w14:textId="77777777" w:rsidR="006814FA" w:rsidRPr="00B26295" w:rsidRDefault="006814FA" w:rsidP="006814FA">
      <w:pPr>
        <w:pStyle w:val="BodyText"/>
        <w:rPr>
          <w:rFonts w:ascii="Open Sans" w:hAnsi="Open Sans" w:cs="Open Sans"/>
        </w:rPr>
      </w:pPr>
      <w:r w:rsidRPr="00B26295">
        <w:rPr>
          <w:rFonts w:ascii="Open Sans" w:hAnsi="Open Sans" w:cs="Open Sans"/>
        </w:rPr>
        <w:t xml:space="preserve">The PC is a non-corporate government entity under the </w:t>
      </w:r>
      <w:r w:rsidRPr="00B26295">
        <w:rPr>
          <w:rFonts w:ascii="Open Sans" w:hAnsi="Open Sans" w:cs="Open Sans"/>
          <w:i/>
        </w:rPr>
        <w:t>Public Governance, Performance and Accountability Act 2013</w:t>
      </w:r>
      <w:r w:rsidRPr="00B26295">
        <w:rPr>
          <w:rFonts w:ascii="Open Sans" w:hAnsi="Open Sans" w:cs="Open Sans"/>
        </w:rPr>
        <w:t>.</w:t>
      </w:r>
    </w:p>
    <w:p w14:paraId="688EB8CD" w14:textId="6827505C" w:rsidR="004D2244" w:rsidRPr="00B26295" w:rsidRDefault="004D2244" w:rsidP="004D2244">
      <w:pPr>
        <w:pStyle w:val="BodyText"/>
        <w:rPr>
          <w:rFonts w:ascii="Open Sans" w:hAnsi="Open Sans" w:cs="Open Sans"/>
        </w:rPr>
      </w:pPr>
      <w:r w:rsidRPr="00B26295">
        <w:rPr>
          <w:rFonts w:ascii="Open Sans" w:hAnsi="Open Sans" w:cs="Open Sans"/>
        </w:rPr>
        <w:t xml:space="preserve">Revenue from </w:t>
      </w:r>
      <w:r w:rsidR="00047D89">
        <w:rPr>
          <w:rFonts w:ascii="Open Sans" w:hAnsi="Open Sans" w:cs="Open Sans"/>
        </w:rPr>
        <w:t>g</w:t>
      </w:r>
      <w:r w:rsidRPr="00B26295">
        <w:rPr>
          <w:rFonts w:ascii="Open Sans" w:hAnsi="Open Sans" w:cs="Open Sans"/>
        </w:rPr>
        <w:t>overnment in 2025</w:t>
      </w:r>
      <w:r w:rsidR="00F6459F">
        <w:rPr>
          <w:rFonts w:ascii="Open Sans" w:hAnsi="Open Sans" w:cs="Open Sans"/>
        </w:rPr>
        <w:t>–</w:t>
      </w:r>
      <w:r w:rsidRPr="00B26295">
        <w:rPr>
          <w:rFonts w:ascii="Open Sans" w:hAnsi="Open Sans" w:cs="Open Sans"/>
        </w:rPr>
        <w:t>26 was $37.9 million ($37.8 in 2024</w:t>
      </w:r>
      <w:r w:rsidR="00C04579">
        <w:rPr>
          <w:rFonts w:ascii="Open Sans" w:hAnsi="Open Sans" w:cs="Open Sans"/>
        </w:rPr>
        <w:t>–</w:t>
      </w:r>
      <w:r w:rsidRPr="00B26295">
        <w:rPr>
          <w:rFonts w:ascii="Open Sans" w:hAnsi="Open Sans" w:cs="Open Sans"/>
        </w:rPr>
        <w:t>25). Revenue from other sources was $0.36 million ($1.01 million in 2025</w:t>
      </w:r>
      <w:r w:rsidR="00F6459F">
        <w:rPr>
          <w:rFonts w:ascii="Open Sans" w:hAnsi="Open Sans" w:cs="Open Sans"/>
        </w:rPr>
        <w:t>–</w:t>
      </w:r>
      <w:r w:rsidRPr="00B26295">
        <w:rPr>
          <w:rFonts w:ascii="Open Sans" w:hAnsi="Open Sans" w:cs="Open Sans"/>
        </w:rPr>
        <w:t>26).</w:t>
      </w:r>
    </w:p>
    <w:p w14:paraId="46546FEE" w14:textId="452002CD" w:rsidR="004D2244" w:rsidRPr="00B26295" w:rsidRDefault="004D2244" w:rsidP="004D2244">
      <w:pPr>
        <w:pStyle w:val="BodyText"/>
        <w:rPr>
          <w:rFonts w:ascii="Open Sans" w:hAnsi="Open Sans" w:cs="Open Sans"/>
        </w:rPr>
      </w:pPr>
      <w:r w:rsidRPr="00B26295">
        <w:rPr>
          <w:rFonts w:ascii="Open Sans" w:hAnsi="Open Sans" w:cs="Open Sans"/>
        </w:rPr>
        <w:t>Operating expenses remained steady in 2025</w:t>
      </w:r>
      <w:r w:rsidR="00F6459F">
        <w:rPr>
          <w:rFonts w:ascii="Open Sans" w:hAnsi="Open Sans" w:cs="Open Sans"/>
        </w:rPr>
        <w:t>–</w:t>
      </w:r>
      <w:r w:rsidRPr="00B26295">
        <w:rPr>
          <w:rFonts w:ascii="Open Sans" w:hAnsi="Open Sans" w:cs="Open Sans"/>
        </w:rPr>
        <w:t>26 at $41.8 million ($41.7 million in 2024</w:t>
      </w:r>
      <w:r w:rsidR="00C04579">
        <w:rPr>
          <w:rFonts w:ascii="Open Sans" w:hAnsi="Open Sans" w:cs="Open Sans"/>
        </w:rPr>
        <w:t>–</w:t>
      </w:r>
      <w:r w:rsidRPr="00B26295">
        <w:rPr>
          <w:rFonts w:ascii="Open Sans" w:hAnsi="Open Sans" w:cs="Open Sans"/>
        </w:rPr>
        <w:t>25). The major expenses in 2025</w:t>
      </w:r>
      <w:r w:rsidR="00F6459F">
        <w:rPr>
          <w:rFonts w:ascii="Open Sans" w:hAnsi="Open Sans" w:cs="Open Sans"/>
        </w:rPr>
        <w:t>–</w:t>
      </w:r>
      <w:r w:rsidRPr="00B26295">
        <w:rPr>
          <w:rFonts w:ascii="Open Sans" w:hAnsi="Open Sans" w:cs="Open Sans"/>
        </w:rPr>
        <w:t>26 were $33.7 million in respect of employee expenses, $5.0 million relating to supplier payments, and $3.0 million in asset depreciation, amortisation, and related expenses.</w:t>
      </w:r>
    </w:p>
    <w:p w14:paraId="3056E709" w14:textId="78184CC2" w:rsidR="004D2244" w:rsidRPr="00B26295" w:rsidRDefault="004D2244" w:rsidP="004D2244">
      <w:pPr>
        <w:pStyle w:val="BodyText"/>
        <w:rPr>
          <w:rFonts w:ascii="Open Sans" w:hAnsi="Open Sans" w:cs="Open Sans"/>
          <w:spacing w:val="-2"/>
        </w:rPr>
      </w:pPr>
      <w:r w:rsidRPr="00B26295">
        <w:rPr>
          <w:rFonts w:ascii="Open Sans" w:hAnsi="Open Sans" w:cs="Open Sans"/>
          <w:spacing w:val="-2"/>
        </w:rPr>
        <w:t>Under the Australian Government’s net cash appropriation arrangements, individual agencies are not funded for depreciation or amortisation expenses through appropriation revenue. The operating result for 2025</w:t>
      </w:r>
      <w:r w:rsidR="00F6459F">
        <w:rPr>
          <w:rFonts w:ascii="Open Sans" w:hAnsi="Open Sans" w:cs="Open Sans"/>
          <w:spacing w:val="-2"/>
        </w:rPr>
        <w:t>–</w:t>
      </w:r>
      <w:r w:rsidRPr="00B26295">
        <w:rPr>
          <w:rFonts w:ascii="Open Sans" w:hAnsi="Open Sans" w:cs="Open Sans"/>
          <w:spacing w:val="-2"/>
        </w:rPr>
        <w:t>26 was a $3.6 million deficit ($2.6 million in 2024</w:t>
      </w:r>
      <w:r w:rsidR="00C04579">
        <w:rPr>
          <w:rFonts w:ascii="Open Sans" w:hAnsi="Open Sans" w:cs="Open Sans"/>
        </w:rPr>
        <w:t>–</w:t>
      </w:r>
      <w:r w:rsidRPr="00B26295">
        <w:rPr>
          <w:rFonts w:ascii="Open Sans" w:hAnsi="Open Sans" w:cs="Open Sans"/>
          <w:spacing w:val="-2"/>
        </w:rPr>
        <w:t>25), after accounting for depreciation and amortisation expenses.</w:t>
      </w:r>
    </w:p>
    <w:p w14:paraId="10EA1B7D" w14:textId="70074A44" w:rsidR="004D2244" w:rsidRPr="00B26295" w:rsidRDefault="004D2244" w:rsidP="004D2244">
      <w:pPr>
        <w:pStyle w:val="BodyText"/>
        <w:rPr>
          <w:rFonts w:ascii="Open Sans" w:hAnsi="Open Sans" w:cs="Open Sans"/>
          <w:spacing w:val="-2"/>
        </w:rPr>
      </w:pPr>
      <w:r w:rsidRPr="00B26295">
        <w:rPr>
          <w:rFonts w:ascii="Open Sans" w:hAnsi="Open Sans" w:cs="Open Sans"/>
          <w:spacing w:val="-2"/>
        </w:rPr>
        <w:t>The loss for 2025</w:t>
      </w:r>
      <w:r w:rsidR="00F6459F">
        <w:rPr>
          <w:rFonts w:ascii="Open Sans" w:hAnsi="Open Sans" w:cs="Open Sans"/>
          <w:spacing w:val="-2"/>
        </w:rPr>
        <w:t>–</w:t>
      </w:r>
      <w:r w:rsidRPr="00B26295">
        <w:rPr>
          <w:rFonts w:ascii="Open Sans" w:hAnsi="Open Sans" w:cs="Open Sans"/>
          <w:spacing w:val="-2"/>
        </w:rPr>
        <w:t>26 relates to an increase in expenses due to restructuring activities to align the staffing profiles to suit the future requirements of PC.</w:t>
      </w:r>
    </w:p>
    <w:p w14:paraId="002D4E60" w14:textId="62B900C5" w:rsidR="004D2244" w:rsidRPr="00B26295" w:rsidRDefault="004D2244" w:rsidP="004D2244">
      <w:pPr>
        <w:pStyle w:val="BodyText"/>
        <w:rPr>
          <w:rFonts w:ascii="Open Sans" w:hAnsi="Open Sans" w:cs="Open Sans"/>
        </w:rPr>
      </w:pPr>
      <w:r w:rsidRPr="00B26295">
        <w:rPr>
          <w:rFonts w:ascii="Open Sans" w:hAnsi="Open Sans" w:cs="Open Sans"/>
        </w:rPr>
        <w:lastRenderedPageBreak/>
        <w:t xml:space="preserve">Table </w:t>
      </w:r>
      <w:r w:rsidR="00323420" w:rsidRPr="00B26295">
        <w:rPr>
          <w:rFonts w:ascii="Open Sans" w:hAnsi="Open Sans" w:cs="Open Sans"/>
        </w:rPr>
        <w:t>6</w:t>
      </w:r>
      <w:r w:rsidRPr="00B26295">
        <w:rPr>
          <w:rFonts w:ascii="Open Sans" w:hAnsi="Open Sans" w:cs="Open Sans"/>
        </w:rPr>
        <w:t xml:space="preserve"> provides a summary of financial and staffing resources. The agency resource statement is provided in the appendix. The audited financial statements for 2025</w:t>
      </w:r>
      <w:r w:rsidR="00F6459F">
        <w:rPr>
          <w:rFonts w:ascii="Open Sans" w:hAnsi="Open Sans" w:cs="Open Sans"/>
        </w:rPr>
        <w:t>–</w:t>
      </w:r>
      <w:r w:rsidRPr="00B26295">
        <w:rPr>
          <w:rFonts w:ascii="Open Sans" w:hAnsi="Open Sans" w:cs="Open Sans"/>
        </w:rPr>
        <w:t>26 are shown in the next chapter and include commentary on major budget variances.</w:t>
      </w:r>
    </w:p>
    <w:p w14:paraId="0DE14F07" w14:textId="77777777" w:rsidR="006814FA" w:rsidRPr="00083422" w:rsidRDefault="006814FA" w:rsidP="006814FA">
      <w:pPr>
        <w:pStyle w:val="Heading2-nonumber"/>
        <w:rPr>
          <w:rFonts w:ascii="Arial Black" w:eastAsia="SimHei" w:hAnsi="Arial Black" w:cs="Times New Roman"/>
        </w:rPr>
      </w:pPr>
      <w:bookmarkStart w:id="80" w:name="_Toc242712842"/>
      <w:r w:rsidRPr="00083422">
        <w:t>Other reporting requirements</w:t>
      </w:r>
      <w:bookmarkEnd w:id="80"/>
      <w:r w:rsidRPr="00083422">
        <w:t xml:space="preserve"> </w:t>
      </w:r>
    </w:p>
    <w:p w14:paraId="17A16D54" w14:textId="77777777" w:rsidR="006814FA" w:rsidRPr="00A46CC7" w:rsidRDefault="006814FA" w:rsidP="006814FA">
      <w:pPr>
        <w:pStyle w:val="Heading3-noTOC"/>
        <w:rPr>
          <w:rFonts w:ascii="Arial Black" w:eastAsia="SimHei" w:hAnsi="Arial Black" w:cs="Times New Roman"/>
          <w:color w:val="2D9AC2"/>
        </w:rPr>
      </w:pPr>
      <w:r w:rsidRPr="00A46CC7">
        <w:t>Purchasing</w:t>
      </w:r>
    </w:p>
    <w:p w14:paraId="26EBE252" w14:textId="6E5F7F53" w:rsidR="006814FA" w:rsidRPr="00B26295" w:rsidRDefault="006814FA" w:rsidP="006814FA">
      <w:pPr>
        <w:pStyle w:val="BodyText"/>
        <w:rPr>
          <w:rFonts w:ascii="Open Sans" w:hAnsi="Open Sans" w:cs="Open Sans"/>
        </w:rPr>
      </w:pPr>
      <w:r w:rsidRPr="00B26295">
        <w:rPr>
          <w:rFonts w:ascii="Open Sans" w:hAnsi="Open Sans" w:cs="Open Sans"/>
        </w:rPr>
        <w:t>The PC applies the Commonwealth Procurement Rules. The PC’s purchases of goods and services during 2025</w:t>
      </w:r>
      <w:r w:rsidR="00F6459F">
        <w:rPr>
          <w:rFonts w:ascii="Open Sans" w:hAnsi="Open Sans" w:cs="Open Sans"/>
        </w:rPr>
        <w:t>–</w:t>
      </w:r>
      <w:r w:rsidRPr="00B26295">
        <w:rPr>
          <w:rFonts w:ascii="Open Sans" w:hAnsi="Open Sans" w:cs="Open Sans"/>
        </w:rPr>
        <w:t>26 were consistent with the ‘value for money’ principle underpinning those rules.</w:t>
      </w:r>
    </w:p>
    <w:p w14:paraId="33F29C8C" w14:textId="1D7E566B" w:rsidR="00573DC5" w:rsidRPr="00B26295" w:rsidRDefault="00573DC5" w:rsidP="00573DC5">
      <w:pPr>
        <w:pStyle w:val="BodyText"/>
        <w:rPr>
          <w:rFonts w:ascii="Open Sans" w:hAnsi="Open Sans" w:cs="Open Sans"/>
        </w:rPr>
      </w:pPr>
      <w:r w:rsidRPr="00B26295">
        <w:rPr>
          <w:rFonts w:ascii="Open Sans" w:hAnsi="Open Sans" w:cs="Open Sans"/>
        </w:rPr>
        <w:t xml:space="preserve">We didn’t enter into any contracts or standing offers that were exempt from </w:t>
      </w:r>
      <w:proofErr w:type="spellStart"/>
      <w:r w:rsidRPr="00B26295">
        <w:rPr>
          <w:rFonts w:ascii="Open Sans" w:hAnsi="Open Sans" w:cs="Open Sans"/>
        </w:rPr>
        <w:t>AusTender</w:t>
      </w:r>
      <w:proofErr w:type="spellEnd"/>
      <w:r w:rsidRPr="00B26295">
        <w:rPr>
          <w:rFonts w:ascii="Open Sans" w:hAnsi="Open Sans" w:cs="Open Sans"/>
        </w:rPr>
        <w:t xml:space="preserve"> publication, and all contracts over $100,000 (including GST) included the clause providing access to the </w:t>
      </w:r>
      <w:r w:rsidR="00B35B99">
        <w:rPr>
          <w:rFonts w:ascii="Open Sans" w:hAnsi="Open Sans" w:cs="Open Sans"/>
        </w:rPr>
        <w:t xml:space="preserve">contractor’s premises by the </w:t>
      </w:r>
      <w:r w:rsidRPr="00B26295">
        <w:rPr>
          <w:rFonts w:ascii="Open Sans" w:hAnsi="Open Sans" w:cs="Open Sans"/>
        </w:rPr>
        <w:t>Auditor-General, during the reporting period.</w:t>
      </w:r>
    </w:p>
    <w:p w14:paraId="43CA48BC" w14:textId="77777777" w:rsidR="006814FA" w:rsidRPr="00B26295" w:rsidRDefault="006814FA" w:rsidP="006814FA">
      <w:pPr>
        <w:pStyle w:val="BodyText"/>
        <w:rPr>
          <w:rFonts w:ascii="Open Sans" w:hAnsi="Open Sans" w:cs="Open Sans"/>
        </w:rPr>
      </w:pPr>
      <w:r w:rsidRPr="00B26295">
        <w:rPr>
          <w:rFonts w:ascii="Open Sans" w:hAnsi="Open Sans" w:cs="Open Sans"/>
        </w:rPr>
        <w:t>We support small business participation in the Commonwealth Government procurement market by:</w:t>
      </w:r>
    </w:p>
    <w:p w14:paraId="42553FD2" w14:textId="55FCBC87" w:rsidR="006814FA" w:rsidRPr="00B26295" w:rsidRDefault="006814FA" w:rsidP="00573DC5">
      <w:pPr>
        <w:pStyle w:val="ListBullet"/>
        <w:numPr>
          <w:ilvl w:val="0"/>
          <w:numId w:val="16"/>
        </w:numPr>
        <w:rPr>
          <w:rFonts w:cs="Open Sans"/>
        </w:rPr>
      </w:pPr>
      <w:r w:rsidRPr="00B26295">
        <w:rPr>
          <w:rFonts w:cs="Open Sans"/>
        </w:rPr>
        <w:t>using the Commonwealth Contracting suite for low-risk procurements valued under $200,000</w:t>
      </w:r>
      <w:r w:rsidR="0056573D">
        <w:rPr>
          <w:rFonts w:cs="Open Sans"/>
        </w:rPr>
        <w:t>,</w:t>
      </w:r>
      <w:r w:rsidRPr="00B26295">
        <w:rPr>
          <w:rFonts w:cs="Open Sans"/>
        </w:rPr>
        <w:t xml:space="preserve"> and</w:t>
      </w:r>
    </w:p>
    <w:p w14:paraId="5B7E27DD" w14:textId="1FEA72F4" w:rsidR="006814FA" w:rsidRPr="00B26295" w:rsidRDefault="006814FA" w:rsidP="00573DC5">
      <w:pPr>
        <w:pStyle w:val="ListBullet"/>
        <w:numPr>
          <w:ilvl w:val="0"/>
          <w:numId w:val="16"/>
        </w:numPr>
        <w:rPr>
          <w:rFonts w:cs="Open Sans"/>
        </w:rPr>
      </w:pPr>
      <w:r w:rsidRPr="00B26295">
        <w:rPr>
          <w:rFonts w:cs="Open Sans"/>
        </w:rPr>
        <w:t xml:space="preserve">communicating in clear, plain English in accordance with the Small Business Engagement Principles. </w:t>
      </w:r>
    </w:p>
    <w:p w14:paraId="11CC3B8E" w14:textId="77777777" w:rsidR="006814FA" w:rsidRPr="00B26295" w:rsidRDefault="006814FA" w:rsidP="006814FA">
      <w:pPr>
        <w:pStyle w:val="BodyText"/>
        <w:rPr>
          <w:rFonts w:ascii="Open Sans" w:hAnsi="Open Sans" w:cs="Open Sans"/>
        </w:rPr>
      </w:pPr>
      <w:r w:rsidRPr="00B26295">
        <w:rPr>
          <w:rFonts w:ascii="Open Sans" w:hAnsi="Open Sans" w:cs="Open Sans"/>
        </w:rPr>
        <w:t>Small and medium enterprises and small enterprise participation statistics are available on the Department of Finance website (</w:t>
      </w:r>
      <w:hyperlink r:id="rId78" w:history="1">
        <w:r w:rsidRPr="00B26295">
          <w:rPr>
            <w:rStyle w:val="Hyperlink"/>
            <w:rFonts w:ascii="Open Sans" w:hAnsi="Open Sans" w:cs="Open Sans"/>
            <w:spacing w:val="-2"/>
          </w:rPr>
          <w:t>www.finance.gov.au/procurement/statistics-on-commonwealth-purchasing-contracts</w:t>
        </w:r>
      </w:hyperlink>
      <w:r w:rsidRPr="00B26295">
        <w:rPr>
          <w:rFonts w:ascii="Open Sans" w:hAnsi="Open Sans" w:cs="Open Sans"/>
          <w:spacing w:val="-2"/>
        </w:rPr>
        <w:t>).</w:t>
      </w:r>
    </w:p>
    <w:p w14:paraId="63156A23" w14:textId="77777777" w:rsidR="006814FA" w:rsidRPr="00083422" w:rsidRDefault="006814FA" w:rsidP="006814FA">
      <w:pPr>
        <w:pStyle w:val="Heading3-noTOC"/>
        <w:rPr>
          <w:rFonts w:ascii="Arial Black" w:eastAsia="SimHei" w:hAnsi="Arial Black" w:cs="Times New Roman"/>
          <w:color w:val="2D9AC2"/>
        </w:rPr>
      </w:pPr>
      <w:r w:rsidRPr="00083422">
        <w:t>Consultancies</w:t>
      </w:r>
    </w:p>
    <w:p w14:paraId="4795995B" w14:textId="0048CF04" w:rsidR="006814FA" w:rsidRPr="00B26295" w:rsidRDefault="006814FA" w:rsidP="006814FA">
      <w:pPr>
        <w:rPr>
          <w:rFonts w:ascii="Open Sans" w:hAnsi="Open Sans" w:cs="Open Sans"/>
        </w:rPr>
      </w:pPr>
      <w:r w:rsidRPr="00B26295">
        <w:rPr>
          <w:rFonts w:ascii="Open Sans" w:hAnsi="Open Sans" w:cs="Open Sans"/>
        </w:rPr>
        <w:t>The PC engages consultants when it requires specialist expertise or when independent research, review or assessment is required. Decisions to engage consultants during 2025</w:t>
      </w:r>
      <w:r w:rsidR="00F6459F">
        <w:rPr>
          <w:rFonts w:ascii="Open Sans" w:hAnsi="Open Sans" w:cs="Open Sans"/>
        </w:rPr>
        <w:t>–</w:t>
      </w:r>
      <w:r w:rsidRPr="00B26295">
        <w:rPr>
          <w:rFonts w:ascii="Open Sans" w:hAnsi="Open Sans" w:cs="Open Sans"/>
        </w:rPr>
        <w:t>26 were made in accordance with the PGPA Act and related regulation including the Commonwealth Procurement Rules and relevant internal policies. We continued to use the services of a small number of consultants during the year where it was cost-effective to do so.</w:t>
      </w:r>
    </w:p>
    <w:p w14:paraId="51290D54" w14:textId="3237A993" w:rsidR="006814FA" w:rsidRPr="00B26295" w:rsidRDefault="006814FA" w:rsidP="006814FA">
      <w:pPr>
        <w:rPr>
          <w:rFonts w:ascii="Open Sans" w:hAnsi="Open Sans" w:cs="Open Sans"/>
        </w:rPr>
      </w:pPr>
      <w:r w:rsidRPr="00B26295">
        <w:rPr>
          <w:rFonts w:ascii="Open Sans" w:hAnsi="Open Sans" w:cs="Open Sans"/>
        </w:rPr>
        <w:t xml:space="preserve">Total expenditure on consultancies throughout </w:t>
      </w:r>
      <w:r w:rsidR="00450C06" w:rsidRPr="00B26295">
        <w:rPr>
          <w:rFonts w:ascii="Open Sans" w:hAnsi="Open Sans" w:cs="Open Sans"/>
        </w:rPr>
        <w:t>2025</w:t>
      </w:r>
      <w:r w:rsidR="00F6459F">
        <w:rPr>
          <w:rFonts w:ascii="Open Sans" w:hAnsi="Open Sans" w:cs="Open Sans"/>
        </w:rPr>
        <w:t>–</w:t>
      </w:r>
      <w:r w:rsidR="00450C06" w:rsidRPr="00B26295">
        <w:rPr>
          <w:rFonts w:ascii="Open Sans" w:hAnsi="Open Sans" w:cs="Open Sans"/>
        </w:rPr>
        <w:t xml:space="preserve">26 </w:t>
      </w:r>
      <w:r w:rsidRPr="00B26295">
        <w:rPr>
          <w:rFonts w:ascii="Open Sans" w:hAnsi="Open Sans" w:cs="Open Sans"/>
        </w:rPr>
        <w:t>was $</w:t>
      </w:r>
      <w:r w:rsidR="00450C06" w:rsidRPr="00B26295">
        <w:rPr>
          <w:rFonts w:ascii="Open Sans" w:hAnsi="Open Sans" w:cs="Open Sans"/>
        </w:rPr>
        <w:t>200,844.</w:t>
      </w:r>
      <w:r w:rsidRPr="00B26295">
        <w:rPr>
          <w:rFonts w:ascii="Open Sans" w:hAnsi="Open Sans" w:cs="Open Sans"/>
        </w:rPr>
        <w:t xml:space="preserve"> This included </w:t>
      </w:r>
      <w:r w:rsidR="00450C06" w:rsidRPr="00B26295">
        <w:rPr>
          <w:rFonts w:ascii="Open Sans" w:hAnsi="Open Sans" w:cs="Open Sans"/>
        </w:rPr>
        <w:t>2</w:t>
      </w:r>
      <w:r w:rsidRPr="00B26295">
        <w:rPr>
          <w:rFonts w:ascii="Open Sans" w:hAnsi="Open Sans" w:cs="Open Sans"/>
        </w:rPr>
        <w:t xml:space="preserve"> existing contracts that continued into 2025</w:t>
      </w:r>
      <w:r w:rsidR="00F6459F">
        <w:rPr>
          <w:rFonts w:ascii="Open Sans" w:hAnsi="Open Sans" w:cs="Open Sans"/>
        </w:rPr>
        <w:t>–</w:t>
      </w:r>
      <w:r w:rsidRPr="00B26295">
        <w:rPr>
          <w:rFonts w:ascii="Open Sans" w:hAnsi="Open Sans" w:cs="Open Sans"/>
        </w:rPr>
        <w:t xml:space="preserve">26 and </w:t>
      </w:r>
      <w:r w:rsidR="00450C06" w:rsidRPr="00B26295">
        <w:rPr>
          <w:rFonts w:ascii="Open Sans" w:hAnsi="Open Sans" w:cs="Open Sans"/>
        </w:rPr>
        <w:t>6</w:t>
      </w:r>
      <w:r w:rsidRPr="00B26295">
        <w:rPr>
          <w:rFonts w:ascii="Open Sans" w:hAnsi="Open Sans" w:cs="Open Sans"/>
        </w:rPr>
        <w:t xml:space="preserve"> new contracts that started in </w:t>
      </w:r>
      <w:r w:rsidR="00450C06" w:rsidRPr="00B26295">
        <w:rPr>
          <w:rFonts w:ascii="Open Sans" w:hAnsi="Open Sans" w:cs="Open Sans"/>
        </w:rPr>
        <w:t>2025</w:t>
      </w:r>
      <w:r w:rsidR="00F6459F">
        <w:rPr>
          <w:rFonts w:ascii="Open Sans" w:hAnsi="Open Sans" w:cs="Open Sans"/>
        </w:rPr>
        <w:t>–</w:t>
      </w:r>
      <w:r w:rsidR="00450C06" w:rsidRPr="00B26295">
        <w:rPr>
          <w:rFonts w:ascii="Open Sans" w:hAnsi="Open Sans" w:cs="Open Sans"/>
        </w:rPr>
        <w:t>26</w:t>
      </w:r>
      <w:r w:rsidRPr="00B26295">
        <w:rPr>
          <w:rFonts w:ascii="Open Sans" w:hAnsi="Open Sans" w:cs="Open Sans"/>
        </w:rPr>
        <w:t xml:space="preserve"> (table 8–10). </w:t>
      </w:r>
    </w:p>
    <w:p w14:paraId="573B1B88" w14:textId="119C19C2" w:rsidR="00F83679" w:rsidRPr="00B26295" w:rsidRDefault="00F83679" w:rsidP="00372D8F">
      <w:pPr>
        <w:pStyle w:val="FigureTableHeading"/>
        <w:rPr>
          <w:rFonts w:ascii="Open Sans" w:hAnsi="Open Sans" w:cs="Open Sans"/>
        </w:rPr>
      </w:pPr>
      <w:r w:rsidRPr="00CA3264">
        <w:t>Table 8 – Number and expenditure on consultants, current reporting period (2025</w:t>
      </w:r>
      <w:r>
        <w:t>–</w:t>
      </w:r>
      <w:r w:rsidRPr="00CA3264">
        <w:t>26)</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5812"/>
        <w:gridCol w:w="1276"/>
        <w:gridCol w:w="2551"/>
      </w:tblGrid>
      <w:tr w:rsidR="006814FA" w:rsidRPr="00083422" w14:paraId="2633482D" w14:textId="77777777" w:rsidTr="00346C1D">
        <w:trPr>
          <w:tblHeader/>
        </w:trPr>
        <w:tc>
          <w:tcPr>
            <w:tcW w:w="5812" w:type="dxa"/>
            <w:tcBorders>
              <w:bottom w:val="single" w:sz="4" w:space="0" w:color="B3B3B3"/>
            </w:tcBorders>
          </w:tcPr>
          <w:p w14:paraId="415928B9" w14:textId="77777777" w:rsidR="006814FA" w:rsidRPr="00D645DF" w:rsidRDefault="006814FA" w:rsidP="00346C1D">
            <w:pPr>
              <w:spacing w:after="20"/>
              <w:ind w:left="57"/>
              <w:rPr>
                <w:rFonts w:ascii="Open Sans" w:hAnsi="Open Sans" w:cs="Open Sans"/>
                <w:b/>
                <w:color w:val="1D4374"/>
                <w:sz w:val="18"/>
                <w:szCs w:val="18"/>
              </w:rPr>
            </w:pPr>
          </w:p>
        </w:tc>
        <w:tc>
          <w:tcPr>
            <w:tcW w:w="1276" w:type="dxa"/>
            <w:tcBorders>
              <w:bottom w:val="single" w:sz="4" w:space="0" w:color="B3B3B3"/>
            </w:tcBorders>
          </w:tcPr>
          <w:p w14:paraId="147C240A" w14:textId="77777777" w:rsidR="006814FA" w:rsidRPr="00D645DF" w:rsidRDefault="006814FA" w:rsidP="00346C1D">
            <w:pPr>
              <w:spacing w:after="20"/>
              <w:ind w:left="57" w:right="108"/>
              <w:jc w:val="right"/>
              <w:rPr>
                <w:rFonts w:ascii="Open Sans" w:hAnsi="Open Sans" w:cs="Open Sans"/>
                <w:b/>
                <w:color w:val="1D4374"/>
                <w:sz w:val="18"/>
                <w:szCs w:val="18"/>
              </w:rPr>
            </w:pPr>
            <w:r w:rsidRPr="00D645DF">
              <w:rPr>
                <w:rFonts w:ascii="Open Sans" w:hAnsi="Open Sans" w:cs="Open Sans"/>
                <w:b/>
                <w:color w:val="1D4374"/>
                <w:sz w:val="18"/>
                <w:szCs w:val="18"/>
              </w:rPr>
              <w:t>Number</w:t>
            </w:r>
          </w:p>
        </w:tc>
        <w:tc>
          <w:tcPr>
            <w:tcW w:w="2551" w:type="dxa"/>
            <w:tcBorders>
              <w:bottom w:val="single" w:sz="4" w:space="0" w:color="B3B3B3"/>
            </w:tcBorders>
          </w:tcPr>
          <w:p w14:paraId="797F5D82" w14:textId="77777777" w:rsidR="006814FA" w:rsidRPr="00D645DF" w:rsidRDefault="006814FA" w:rsidP="00346C1D">
            <w:pPr>
              <w:spacing w:after="20"/>
              <w:ind w:left="57" w:right="108"/>
              <w:jc w:val="right"/>
              <w:rPr>
                <w:rFonts w:ascii="Open Sans" w:hAnsi="Open Sans" w:cs="Open Sans"/>
                <w:b/>
                <w:color w:val="1D4374"/>
                <w:sz w:val="18"/>
                <w:szCs w:val="18"/>
              </w:rPr>
            </w:pPr>
            <w:r w:rsidRPr="00D645DF">
              <w:rPr>
                <w:rFonts w:ascii="Open Sans" w:hAnsi="Open Sans" w:cs="Open Sans"/>
                <w:b/>
                <w:color w:val="1D4374"/>
                <w:sz w:val="18"/>
                <w:szCs w:val="18"/>
              </w:rPr>
              <w:t>Expenditure $ (GST inc.)</w:t>
            </w:r>
          </w:p>
        </w:tc>
      </w:tr>
      <w:tr w:rsidR="006814FA" w:rsidRPr="00083422" w14:paraId="542DCF3B" w14:textId="77777777" w:rsidTr="00346C1D">
        <w:tc>
          <w:tcPr>
            <w:tcW w:w="5812" w:type="dxa"/>
            <w:tcBorders>
              <w:top w:val="single" w:sz="4" w:space="0" w:color="B3B3B3"/>
              <w:bottom w:val="nil"/>
            </w:tcBorders>
            <w:shd w:val="clear" w:color="auto" w:fill="F2F2F2" w:themeFill="background1" w:themeFillShade="F2"/>
          </w:tcPr>
          <w:p w14:paraId="1864BB3F" w14:textId="77777777" w:rsidR="006814FA" w:rsidRPr="00B26295" w:rsidRDefault="006814FA" w:rsidP="00346C1D">
            <w:pPr>
              <w:pStyle w:val="TableBody"/>
              <w:spacing w:before="46" w:after="46"/>
              <w:rPr>
                <w:rFonts w:ascii="Open Sans" w:hAnsi="Open Sans" w:cs="Open Sans"/>
              </w:rPr>
            </w:pPr>
            <w:r w:rsidRPr="00B26295">
              <w:rPr>
                <w:rFonts w:ascii="Open Sans" w:hAnsi="Open Sans" w:cs="Open Sans"/>
              </w:rPr>
              <w:t xml:space="preserve">New contracts </w:t>
            </w:r>
            <w:proofErr w:type="gramStart"/>
            <w:r w:rsidRPr="00B26295">
              <w:rPr>
                <w:rFonts w:ascii="Open Sans" w:hAnsi="Open Sans" w:cs="Open Sans"/>
              </w:rPr>
              <w:t>entered into</w:t>
            </w:r>
            <w:proofErr w:type="gramEnd"/>
            <w:r w:rsidRPr="00B26295">
              <w:rPr>
                <w:rFonts w:ascii="Open Sans" w:hAnsi="Open Sans" w:cs="Open Sans"/>
              </w:rPr>
              <w:t xml:space="preserve"> during the reporting period</w:t>
            </w:r>
          </w:p>
        </w:tc>
        <w:tc>
          <w:tcPr>
            <w:tcW w:w="1276" w:type="dxa"/>
            <w:tcBorders>
              <w:top w:val="single" w:sz="4" w:space="0" w:color="B3B3B3"/>
              <w:bottom w:val="nil"/>
            </w:tcBorders>
            <w:shd w:val="clear" w:color="auto" w:fill="F2F2F2" w:themeFill="background1" w:themeFillShade="F2"/>
          </w:tcPr>
          <w:p w14:paraId="6B700BA4" w14:textId="10649DB3" w:rsidR="006814FA" w:rsidRPr="00B26295" w:rsidRDefault="008A377A" w:rsidP="00346C1D">
            <w:pPr>
              <w:pStyle w:val="TableBody"/>
              <w:spacing w:before="46" w:after="46"/>
              <w:ind w:right="108"/>
              <w:jc w:val="right"/>
              <w:rPr>
                <w:rFonts w:ascii="Open Sans" w:hAnsi="Open Sans" w:cs="Open Sans"/>
              </w:rPr>
            </w:pPr>
            <w:r w:rsidRPr="00B26295">
              <w:rPr>
                <w:rFonts w:ascii="Open Sans" w:hAnsi="Open Sans" w:cs="Open Sans"/>
              </w:rPr>
              <w:t>6</w:t>
            </w:r>
          </w:p>
        </w:tc>
        <w:tc>
          <w:tcPr>
            <w:tcW w:w="2551" w:type="dxa"/>
            <w:tcBorders>
              <w:top w:val="single" w:sz="4" w:space="0" w:color="B3B3B3"/>
              <w:bottom w:val="nil"/>
            </w:tcBorders>
            <w:shd w:val="clear" w:color="auto" w:fill="F2F2F2" w:themeFill="background1" w:themeFillShade="F2"/>
          </w:tcPr>
          <w:p w14:paraId="447B95C7" w14:textId="1A0F4524" w:rsidR="006814FA" w:rsidRPr="00B26295" w:rsidRDefault="008A377A" w:rsidP="00346C1D">
            <w:pPr>
              <w:pStyle w:val="TableBody"/>
              <w:spacing w:before="46" w:after="46"/>
              <w:ind w:right="108"/>
              <w:jc w:val="right"/>
              <w:rPr>
                <w:rFonts w:ascii="Open Sans" w:hAnsi="Open Sans" w:cs="Open Sans"/>
              </w:rPr>
            </w:pPr>
            <w:r w:rsidRPr="00B26295">
              <w:rPr>
                <w:rFonts w:ascii="Open Sans" w:hAnsi="Open Sans" w:cs="Open Sans"/>
              </w:rPr>
              <w:t>78,650</w:t>
            </w:r>
          </w:p>
        </w:tc>
      </w:tr>
      <w:tr w:rsidR="006814FA" w:rsidRPr="00083422" w14:paraId="661BE3A8" w14:textId="77777777" w:rsidTr="00346C1D">
        <w:tc>
          <w:tcPr>
            <w:tcW w:w="5812" w:type="dxa"/>
            <w:tcBorders>
              <w:top w:val="nil"/>
              <w:bottom w:val="nil"/>
            </w:tcBorders>
          </w:tcPr>
          <w:p w14:paraId="7C73DF66" w14:textId="77777777" w:rsidR="006814FA" w:rsidRPr="00B26295" w:rsidRDefault="006814FA" w:rsidP="00346C1D">
            <w:pPr>
              <w:pStyle w:val="TableBody"/>
              <w:spacing w:before="46" w:after="46"/>
              <w:rPr>
                <w:rFonts w:ascii="Open Sans" w:hAnsi="Open Sans" w:cs="Open Sans"/>
              </w:rPr>
            </w:pPr>
            <w:r w:rsidRPr="00B26295">
              <w:rPr>
                <w:rFonts w:ascii="Open Sans" w:hAnsi="Open Sans" w:cs="Open Sans"/>
              </w:rPr>
              <w:t xml:space="preserve">Ongoing contracts </w:t>
            </w:r>
            <w:proofErr w:type="gramStart"/>
            <w:r w:rsidRPr="00B26295">
              <w:rPr>
                <w:rFonts w:ascii="Open Sans" w:hAnsi="Open Sans" w:cs="Open Sans"/>
              </w:rPr>
              <w:t>entered into</w:t>
            </w:r>
            <w:proofErr w:type="gramEnd"/>
            <w:r w:rsidRPr="00B26295">
              <w:rPr>
                <w:rFonts w:ascii="Open Sans" w:hAnsi="Open Sans" w:cs="Open Sans"/>
              </w:rPr>
              <w:t xml:space="preserve"> during a previous reporting period</w:t>
            </w:r>
          </w:p>
        </w:tc>
        <w:tc>
          <w:tcPr>
            <w:tcW w:w="1276" w:type="dxa"/>
            <w:tcBorders>
              <w:top w:val="nil"/>
              <w:bottom w:val="nil"/>
            </w:tcBorders>
          </w:tcPr>
          <w:p w14:paraId="044E4B83" w14:textId="53F6E2DA" w:rsidR="006814FA" w:rsidRPr="00B26295" w:rsidRDefault="008A377A" w:rsidP="00346C1D">
            <w:pPr>
              <w:pStyle w:val="TableBody"/>
              <w:spacing w:before="46" w:after="46"/>
              <w:ind w:right="108"/>
              <w:jc w:val="right"/>
              <w:rPr>
                <w:rFonts w:ascii="Open Sans" w:hAnsi="Open Sans" w:cs="Open Sans"/>
              </w:rPr>
            </w:pPr>
            <w:r w:rsidRPr="00B26295">
              <w:rPr>
                <w:rFonts w:ascii="Open Sans" w:hAnsi="Open Sans" w:cs="Open Sans"/>
              </w:rPr>
              <w:t>2</w:t>
            </w:r>
          </w:p>
        </w:tc>
        <w:tc>
          <w:tcPr>
            <w:tcW w:w="2551" w:type="dxa"/>
            <w:tcBorders>
              <w:top w:val="nil"/>
              <w:bottom w:val="nil"/>
            </w:tcBorders>
          </w:tcPr>
          <w:p w14:paraId="4AB39304" w14:textId="611A4B78" w:rsidR="006814FA" w:rsidRPr="00B26295" w:rsidRDefault="008A377A" w:rsidP="00346C1D">
            <w:pPr>
              <w:pStyle w:val="TableBody"/>
              <w:spacing w:before="46" w:after="46"/>
              <w:ind w:right="108"/>
              <w:jc w:val="right"/>
              <w:rPr>
                <w:rFonts w:ascii="Open Sans" w:hAnsi="Open Sans" w:cs="Open Sans"/>
              </w:rPr>
            </w:pPr>
            <w:r w:rsidRPr="00B26295">
              <w:rPr>
                <w:rFonts w:ascii="Open Sans" w:hAnsi="Open Sans" w:cs="Open Sans"/>
              </w:rPr>
              <w:t>122,194</w:t>
            </w:r>
          </w:p>
        </w:tc>
      </w:tr>
      <w:tr w:rsidR="006814FA" w:rsidRPr="00083422" w14:paraId="654EDC0D" w14:textId="77777777" w:rsidTr="00346C1D">
        <w:tc>
          <w:tcPr>
            <w:tcW w:w="5812" w:type="dxa"/>
            <w:tcBorders>
              <w:bottom w:val="single" w:sz="4" w:space="0" w:color="B3B3B3"/>
            </w:tcBorders>
            <w:shd w:val="clear" w:color="auto" w:fill="F2F2F2" w:themeFill="background1" w:themeFillShade="F2"/>
          </w:tcPr>
          <w:p w14:paraId="56F990C0" w14:textId="77777777" w:rsidR="006814FA" w:rsidRPr="00B26295" w:rsidRDefault="006814FA" w:rsidP="00346C1D">
            <w:pPr>
              <w:pStyle w:val="TableBody"/>
              <w:spacing w:before="46" w:after="46"/>
              <w:rPr>
                <w:rFonts w:ascii="Open Sans" w:hAnsi="Open Sans" w:cs="Open Sans"/>
                <w:b/>
              </w:rPr>
            </w:pPr>
            <w:r w:rsidRPr="00B26295">
              <w:rPr>
                <w:rFonts w:ascii="Open Sans" w:hAnsi="Open Sans" w:cs="Open Sans"/>
                <w:b/>
              </w:rPr>
              <w:t>Total</w:t>
            </w:r>
          </w:p>
        </w:tc>
        <w:tc>
          <w:tcPr>
            <w:tcW w:w="1276" w:type="dxa"/>
            <w:tcBorders>
              <w:bottom w:val="single" w:sz="4" w:space="0" w:color="B3B3B3"/>
            </w:tcBorders>
            <w:shd w:val="clear" w:color="auto" w:fill="F2F2F2" w:themeFill="background1" w:themeFillShade="F2"/>
          </w:tcPr>
          <w:p w14:paraId="3F330518" w14:textId="078FAC1D" w:rsidR="006814FA" w:rsidRPr="00B26295" w:rsidRDefault="008A377A" w:rsidP="00346C1D">
            <w:pPr>
              <w:pStyle w:val="TableBody"/>
              <w:spacing w:before="46" w:after="46"/>
              <w:ind w:right="108"/>
              <w:jc w:val="right"/>
              <w:rPr>
                <w:rFonts w:ascii="Open Sans" w:hAnsi="Open Sans" w:cs="Open Sans"/>
                <w:b/>
              </w:rPr>
            </w:pPr>
            <w:r w:rsidRPr="00B26295">
              <w:rPr>
                <w:rFonts w:ascii="Open Sans" w:hAnsi="Open Sans" w:cs="Open Sans"/>
                <w:b/>
              </w:rPr>
              <w:t>8</w:t>
            </w:r>
          </w:p>
        </w:tc>
        <w:tc>
          <w:tcPr>
            <w:tcW w:w="2551" w:type="dxa"/>
            <w:tcBorders>
              <w:bottom w:val="single" w:sz="4" w:space="0" w:color="B3B3B3"/>
            </w:tcBorders>
            <w:shd w:val="clear" w:color="auto" w:fill="F2F2F2" w:themeFill="background1" w:themeFillShade="F2"/>
          </w:tcPr>
          <w:p w14:paraId="2357406A" w14:textId="6EEEDF82" w:rsidR="006814FA" w:rsidRPr="00B26295" w:rsidRDefault="008A377A" w:rsidP="00346C1D">
            <w:pPr>
              <w:pStyle w:val="TableBody"/>
              <w:spacing w:before="46" w:after="46"/>
              <w:ind w:right="108"/>
              <w:jc w:val="right"/>
              <w:rPr>
                <w:rFonts w:ascii="Open Sans" w:hAnsi="Open Sans" w:cs="Open Sans"/>
                <w:b/>
              </w:rPr>
            </w:pPr>
            <w:r w:rsidRPr="00B26295">
              <w:rPr>
                <w:rFonts w:ascii="Open Sans" w:hAnsi="Open Sans" w:cs="Open Sans"/>
                <w:b/>
              </w:rPr>
              <w:t>200,844</w:t>
            </w:r>
          </w:p>
        </w:tc>
      </w:tr>
    </w:tbl>
    <w:p w14:paraId="1D5CCBBF" w14:textId="66A3ADED" w:rsidR="006814FA" w:rsidRPr="00CA3264" w:rsidRDefault="00372D8F" w:rsidP="00372D8F">
      <w:pPr>
        <w:pStyle w:val="FigureTableHeading"/>
      </w:pPr>
      <w:r w:rsidRPr="00CA3264">
        <w:rPr>
          <w:spacing w:val="-4"/>
        </w:rPr>
        <w:lastRenderedPageBreak/>
        <w:t>Table 9 – Organisations receiving a share of reportable consultancy contract expenditure,</w:t>
      </w:r>
      <w:r w:rsidRPr="00CA3264">
        <w:t xml:space="preserve"> current reporting period (2025</w:t>
      </w:r>
      <w:r>
        <w:t>–</w:t>
      </w:r>
      <w:r w:rsidRPr="00CA3264">
        <w:t>26)</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91"/>
        <w:gridCol w:w="3148"/>
      </w:tblGrid>
      <w:tr w:rsidR="006814FA" w:rsidRPr="00083422" w14:paraId="0BDF7A5F" w14:textId="77777777" w:rsidTr="00346C1D">
        <w:trPr>
          <w:trHeight w:val="300"/>
          <w:tblHeader/>
        </w:trPr>
        <w:tc>
          <w:tcPr>
            <w:tcW w:w="3367" w:type="pct"/>
            <w:tcBorders>
              <w:top w:val="nil"/>
              <w:left w:val="nil"/>
              <w:bottom w:val="single" w:sz="6" w:space="0" w:color="B3B3B3"/>
              <w:right w:val="nil"/>
            </w:tcBorders>
            <w:vAlign w:val="bottom"/>
          </w:tcPr>
          <w:p w14:paraId="042D8A53" w14:textId="77777777" w:rsidR="006814FA" w:rsidRPr="00D645DF" w:rsidRDefault="006814FA" w:rsidP="005A6049">
            <w:pPr>
              <w:keepNext/>
              <w:spacing w:before="40" w:after="40"/>
              <w:ind w:left="57"/>
              <w:rPr>
                <w:rFonts w:ascii="Open Sans" w:hAnsi="Open Sans" w:cs="Open Sans"/>
                <w:color w:val="1D4374"/>
                <w:sz w:val="18"/>
                <w:szCs w:val="18"/>
              </w:rPr>
            </w:pPr>
          </w:p>
        </w:tc>
        <w:tc>
          <w:tcPr>
            <w:tcW w:w="1633" w:type="pct"/>
            <w:tcBorders>
              <w:top w:val="nil"/>
              <w:left w:val="nil"/>
              <w:bottom w:val="single" w:sz="6" w:space="0" w:color="B3B3B3"/>
              <w:right w:val="nil"/>
            </w:tcBorders>
            <w:vAlign w:val="bottom"/>
          </w:tcPr>
          <w:p w14:paraId="62204AB9" w14:textId="77777777" w:rsidR="006814FA" w:rsidRPr="00D645DF" w:rsidRDefault="006814FA" w:rsidP="005A6049">
            <w:pPr>
              <w:keepNext/>
              <w:spacing w:before="40" w:after="40" w:line="240" w:lineRule="auto"/>
              <w:ind w:left="45" w:right="108"/>
              <w:jc w:val="right"/>
              <w:rPr>
                <w:rFonts w:ascii="Open Sans" w:eastAsia="Times New Roman" w:hAnsi="Open Sans" w:cs="Open Sans"/>
                <w:color w:val="1D4374"/>
                <w:sz w:val="18"/>
                <w:szCs w:val="18"/>
              </w:rPr>
            </w:pPr>
            <w:r w:rsidRPr="00D645DF">
              <w:rPr>
                <w:rFonts w:ascii="Open Sans" w:eastAsia="Times New Roman" w:hAnsi="Open Sans" w:cs="Open Sans"/>
                <w:b/>
                <w:color w:val="1D4374"/>
                <w:sz w:val="18"/>
                <w:szCs w:val="18"/>
              </w:rPr>
              <w:t>Expenditure $ (GST inc.)</w:t>
            </w:r>
          </w:p>
        </w:tc>
      </w:tr>
      <w:tr w:rsidR="006814FA" w:rsidRPr="00083422" w14:paraId="180A233C" w14:textId="77777777" w:rsidTr="00346C1D">
        <w:trPr>
          <w:trHeight w:val="300"/>
        </w:trPr>
        <w:tc>
          <w:tcPr>
            <w:tcW w:w="3367" w:type="pct"/>
            <w:tcBorders>
              <w:top w:val="single" w:sz="6" w:space="0" w:color="B3B3B3"/>
              <w:left w:val="nil"/>
              <w:bottom w:val="nil"/>
              <w:right w:val="nil"/>
            </w:tcBorders>
            <w:shd w:val="clear" w:color="auto" w:fill="F2F2F2" w:themeFill="background1" w:themeFillShade="F2"/>
          </w:tcPr>
          <w:p w14:paraId="176635DA" w14:textId="741A1075" w:rsidR="006814FA" w:rsidRPr="00B26295" w:rsidRDefault="00CA3264" w:rsidP="005A6049">
            <w:pPr>
              <w:pStyle w:val="TableBody"/>
              <w:keepNext/>
              <w:rPr>
                <w:rFonts w:ascii="Open Sans" w:hAnsi="Open Sans" w:cs="Open Sans"/>
                <w:highlight w:val="yellow"/>
              </w:rPr>
            </w:pPr>
            <w:r w:rsidRPr="00B26295">
              <w:rPr>
                <w:rFonts w:ascii="Open Sans" w:eastAsia="Times New Roman" w:hAnsi="Open Sans" w:cs="Open Sans"/>
              </w:rPr>
              <w:t>Today Strategic Design Pty Ltd</w:t>
            </w:r>
          </w:p>
        </w:tc>
        <w:tc>
          <w:tcPr>
            <w:tcW w:w="1633" w:type="pct"/>
            <w:tcBorders>
              <w:top w:val="single" w:sz="6" w:space="0" w:color="B3B3B3"/>
              <w:left w:val="nil"/>
              <w:bottom w:val="nil"/>
              <w:right w:val="nil"/>
            </w:tcBorders>
            <w:shd w:val="clear" w:color="auto" w:fill="F2F2F2" w:themeFill="background1" w:themeFillShade="F2"/>
            <w:vAlign w:val="bottom"/>
          </w:tcPr>
          <w:p w14:paraId="472CAD88" w14:textId="0953D880" w:rsidR="006814FA" w:rsidRPr="00B26295" w:rsidRDefault="00CA3264" w:rsidP="005A6049">
            <w:pPr>
              <w:pStyle w:val="TableBody"/>
              <w:keepNext/>
              <w:ind w:right="108"/>
              <w:jc w:val="right"/>
              <w:rPr>
                <w:rFonts w:ascii="Open Sans" w:eastAsia="Arial (Body)" w:hAnsi="Open Sans" w:cs="Open Sans"/>
                <w:highlight w:val="yellow"/>
              </w:rPr>
            </w:pPr>
            <w:r w:rsidRPr="00B26295">
              <w:rPr>
                <w:rFonts w:ascii="Open Sans" w:eastAsia="Times New Roman" w:hAnsi="Open Sans" w:cs="Open Sans"/>
              </w:rPr>
              <w:t>68,684</w:t>
            </w:r>
          </w:p>
        </w:tc>
      </w:tr>
      <w:tr w:rsidR="006814FA" w:rsidRPr="00083422" w14:paraId="65BC8162" w14:textId="77777777" w:rsidTr="00346C1D">
        <w:trPr>
          <w:trHeight w:val="300"/>
        </w:trPr>
        <w:tc>
          <w:tcPr>
            <w:tcW w:w="3367" w:type="pct"/>
            <w:tcBorders>
              <w:top w:val="nil"/>
              <w:left w:val="nil"/>
              <w:bottom w:val="nil"/>
              <w:right w:val="nil"/>
            </w:tcBorders>
          </w:tcPr>
          <w:p w14:paraId="57F66CB1" w14:textId="514EC52D" w:rsidR="006814FA" w:rsidRPr="00B26295" w:rsidRDefault="00CA3264" w:rsidP="005A6049">
            <w:pPr>
              <w:pStyle w:val="TableBody"/>
              <w:keepNext/>
              <w:rPr>
                <w:rFonts w:ascii="Open Sans" w:eastAsia="Times New Roman" w:hAnsi="Open Sans" w:cs="Open Sans"/>
                <w:highlight w:val="yellow"/>
              </w:rPr>
            </w:pPr>
            <w:proofErr w:type="spellStart"/>
            <w:r w:rsidRPr="00B26295">
              <w:rPr>
                <w:rFonts w:ascii="Open Sans" w:eastAsia="Times New Roman" w:hAnsi="Open Sans" w:cs="Open Sans"/>
              </w:rPr>
              <w:t>Bellchambers</w:t>
            </w:r>
            <w:proofErr w:type="spellEnd"/>
            <w:r w:rsidRPr="00B26295">
              <w:rPr>
                <w:rFonts w:ascii="Open Sans" w:eastAsia="Times New Roman" w:hAnsi="Open Sans" w:cs="Open Sans"/>
              </w:rPr>
              <w:t xml:space="preserve"> Barrett </w:t>
            </w:r>
          </w:p>
        </w:tc>
        <w:tc>
          <w:tcPr>
            <w:tcW w:w="1633" w:type="pct"/>
            <w:tcBorders>
              <w:top w:val="nil"/>
              <w:left w:val="nil"/>
              <w:bottom w:val="nil"/>
              <w:right w:val="nil"/>
            </w:tcBorders>
            <w:vAlign w:val="bottom"/>
          </w:tcPr>
          <w:p w14:paraId="23B4AF79" w14:textId="70A55F71" w:rsidR="006814FA" w:rsidRPr="00B26295" w:rsidRDefault="00CA3264" w:rsidP="005A6049">
            <w:pPr>
              <w:pStyle w:val="TableBody"/>
              <w:keepNext/>
              <w:ind w:right="108"/>
              <w:jc w:val="right"/>
              <w:rPr>
                <w:rFonts w:ascii="Open Sans" w:eastAsia="Times New Roman" w:hAnsi="Open Sans" w:cs="Open Sans"/>
                <w:highlight w:val="yellow"/>
              </w:rPr>
            </w:pPr>
            <w:r w:rsidRPr="00B26295">
              <w:rPr>
                <w:rFonts w:ascii="Open Sans" w:eastAsia="Times New Roman" w:hAnsi="Open Sans" w:cs="Open Sans"/>
              </w:rPr>
              <w:t>53,510</w:t>
            </w:r>
          </w:p>
        </w:tc>
      </w:tr>
      <w:tr w:rsidR="006814FA" w:rsidRPr="00083422" w14:paraId="1633514B" w14:textId="77777777" w:rsidTr="00346C1D">
        <w:trPr>
          <w:trHeight w:val="300"/>
        </w:trPr>
        <w:tc>
          <w:tcPr>
            <w:tcW w:w="3367" w:type="pct"/>
            <w:tcBorders>
              <w:top w:val="nil"/>
              <w:left w:val="nil"/>
              <w:bottom w:val="nil"/>
              <w:right w:val="nil"/>
            </w:tcBorders>
            <w:shd w:val="clear" w:color="auto" w:fill="F2F2F2" w:themeFill="background1" w:themeFillShade="F2"/>
          </w:tcPr>
          <w:p w14:paraId="0BBC70EF" w14:textId="53F4BDA2" w:rsidR="006814FA" w:rsidRPr="00B26295" w:rsidRDefault="00CA3264" w:rsidP="005A6049">
            <w:pPr>
              <w:pStyle w:val="TableBody"/>
              <w:keepNext/>
              <w:rPr>
                <w:rFonts w:ascii="Open Sans" w:hAnsi="Open Sans" w:cs="Open Sans"/>
                <w:highlight w:val="yellow"/>
              </w:rPr>
            </w:pPr>
            <w:r w:rsidRPr="00B26295">
              <w:rPr>
                <w:rFonts w:ascii="Open Sans" w:eastAsia="Times New Roman" w:hAnsi="Open Sans" w:cs="Open Sans"/>
              </w:rPr>
              <w:t>Sparke Helmore Lawyers</w:t>
            </w:r>
          </w:p>
        </w:tc>
        <w:tc>
          <w:tcPr>
            <w:tcW w:w="1633" w:type="pct"/>
            <w:tcBorders>
              <w:top w:val="nil"/>
              <w:left w:val="nil"/>
              <w:bottom w:val="nil"/>
              <w:right w:val="nil"/>
            </w:tcBorders>
            <w:shd w:val="clear" w:color="auto" w:fill="F2F2F2" w:themeFill="background1" w:themeFillShade="F2"/>
            <w:vAlign w:val="bottom"/>
          </w:tcPr>
          <w:p w14:paraId="57453C9E" w14:textId="134B740E" w:rsidR="006814FA" w:rsidRPr="00B26295" w:rsidRDefault="00CA3264" w:rsidP="005A6049">
            <w:pPr>
              <w:pStyle w:val="TableBody"/>
              <w:keepNext/>
              <w:ind w:right="108"/>
              <w:jc w:val="right"/>
              <w:rPr>
                <w:rFonts w:ascii="Open Sans" w:eastAsia="Times New Roman" w:hAnsi="Open Sans" w:cs="Open Sans"/>
                <w:highlight w:val="yellow"/>
              </w:rPr>
            </w:pPr>
            <w:r w:rsidRPr="00B26295">
              <w:rPr>
                <w:rFonts w:ascii="Open Sans" w:eastAsia="Times New Roman" w:hAnsi="Open Sans" w:cs="Open Sans"/>
              </w:rPr>
              <w:t>49,000</w:t>
            </w:r>
          </w:p>
        </w:tc>
      </w:tr>
      <w:tr w:rsidR="006814FA" w:rsidRPr="00083422" w14:paraId="7FBC5E84" w14:textId="77777777" w:rsidTr="00346C1D">
        <w:trPr>
          <w:trHeight w:val="300"/>
        </w:trPr>
        <w:tc>
          <w:tcPr>
            <w:tcW w:w="3367" w:type="pct"/>
            <w:tcBorders>
              <w:top w:val="nil"/>
              <w:left w:val="nil"/>
              <w:bottom w:val="nil"/>
              <w:right w:val="nil"/>
            </w:tcBorders>
          </w:tcPr>
          <w:p w14:paraId="49C26032" w14:textId="19BBE9F7" w:rsidR="006814FA" w:rsidRPr="00B26295" w:rsidRDefault="00CA3264" w:rsidP="005A6049">
            <w:pPr>
              <w:pStyle w:val="TableBody"/>
              <w:keepNext/>
              <w:rPr>
                <w:rFonts w:ascii="Open Sans" w:eastAsia="Times New Roman" w:hAnsi="Open Sans" w:cs="Open Sans"/>
                <w:highlight w:val="yellow"/>
              </w:rPr>
            </w:pPr>
            <w:r w:rsidRPr="00B26295">
              <w:rPr>
                <w:rFonts w:ascii="Open Sans" w:eastAsia="Times New Roman" w:hAnsi="Open Sans" w:cs="Open Sans"/>
              </w:rPr>
              <w:t>Dark Matter Advisory Pty Ltd</w:t>
            </w:r>
          </w:p>
        </w:tc>
        <w:tc>
          <w:tcPr>
            <w:tcW w:w="1633" w:type="pct"/>
            <w:tcBorders>
              <w:top w:val="nil"/>
              <w:left w:val="nil"/>
              <w:bottom w:val="nil"/>
              <w:right w:val="nil"/>
            </w:tcBorders>
            <w:vAlign w:val="bottom"/>
          </w:tcPr>
          <w:p w14:paraId="40F12F9D" w14:textId="50AFF641" w:rsidR="006814FA" w:rsidRPr="00B26295" w:rsidRDefault="00CA3264" w:rsidP="005A6049">
            <w:pPr>
              <w:pStyle w:val="TableBody"/>
              <w:keepNext/>
              <w:ind w:right="108"/>
              <w:jc w:val="right"/>
              <w:rPr>
                <w:rFonts w:ascii="Open Sans" w:eastAsia="Times New Roman" w:hAnsi="Open Sans" w:cs="Open Sans"/>
                <w:highlight w:val="yellow"/>
              </w:rPr>
            </w:pPr>
            <w:r w:rsidRPr="00B26295">
              <w:rPr>
                <w:rFonts w:ascii="Open Sans" w:eastAsia="Times New Roman" w:hAnsi="Open Sans" w:cs="Open Sans"/>
              </w:rPr>
              <w:t>13,750</w:t>
            </w:r>
          </w:p>
        </w:tc>
      </w:tr>
      <w:tr w:rsidR="006814FA" w:rsidRPr="00083422" w14:paraId="65101521" w14:textId="77777777" w:rsidTr="008A377A">
        <w:trPr>
          <w:trHeight w:val="300"/>
        </w:trPr>
        <w:tc>
          <w:tcPr>
            <w:tcW w:w="3367" w:type="pct"/>
            <w:tcBorders>
              <w:top w:val="nil"/>
              <w:left w:val="nil"/>
              <w:bottom w:val="nil"/>
              <w:right w:val="nil"/>
            </w:tcBorders>
            <w:shd w:val="clear" w:color="auto" w:fill="F2F2F2" w:themeFill="background1" w:themeFillShade="F2"/>
          </w:tcPr>
          <w:p w14:paraId="7882EEE7" w14:textId="250261BD" w:rsidR="006814FA" w:rsidRPr="00B26295" w:rsidRDefault="00CA3264" w:rsidP="005A6049">
            <w:pPr>
              <w:pStyle w:val="TableBody"/>
              <w:keepNext/>
              <w:rPr>
                <w:rFonts w:ascii="Open Sans" w:eastAsia="Times New Roman" w:hAnsi="Open Sans" w:cs="Open Sans"/>
                <w:highlight w:val="yellow"/>
              </w:rPr>
            </w:pPr>
            <w:r w:rsidRPr="00B26295">
              <w:rPr>
                <w:rFonts w:ascii="Open Sans" w:eastAsia="Times New Roman" w:hAnsi="Open Sans" w:cs="Open Sans"/>
              </w:rPr>
              <w:t>Precision Economics Partners</w:t>
            </w:r>
          </w:p>
        </w:tc>
        <w:tc>
          <w:tcPr>
            <w:tcW w:w="1633" w:type="pct"/>
            <w:tcBorders>
              <w:top w:val="nil"/>
              <w:left w:val="nil"/>
              <w:bottom w:val="nil"/>
              <w:right w:val="nil"/>
            </w:tcBorders>
            <w:shd w:val="clear" w:color="auto" w:fill="F2F2F2" w:themeFill="background1" w:themeFillShade="F2"/>
            <w:vAlign w:val="bottom"/>
          </w:tcPr>
          <w:p w14:paraId="521404FC" w14:textId="09870C29" w:rsidR="006814FA" w:rsidRPr="00B26295" w:rsidRDefault="00CA3264" w:rsidP="005A6049">
            <w:pPr>
              <w:pStyle w:val="TableBody"/>
              <w:keepNext/>
              <w:ind w:right="108"/>
              <w:jc w:val="right"/>
              <w:rPr>
                <w:rFonts w:ascii="Open Sans" w:eastAsia="Arial (Body)" w:hAnsi="Open Sans" w:cs="Open Sans"/>
                <w:highlight w:val="yellow"/>
              </w:rPr>
            </w:pPr>
            <w:r w:rsidRPr="00B26295">
              <w:rPr>
                <w:rFonts w:ascii="Open Sans" w:eastAsia="Times New Roman" w:hAnsi="Open Sans" w:cs="Open Sans"/>
              </w:rPr>
              <w:t>11,550</w:t>
            </w:r>
          </w:p>
        </w:tc>
      </w:tr>
      <w:tr w:rsidR="008A377A" w:rsidRPr="00083422" w14:paraId="26152DB7" w14:textId="77777777" w:rsidTr="00C86425">
        <w:trPr>
          <w:trHeight w:val="300"/>
        </w:trPr>
        <w:tc>
          <w:tcPr>
            <w:tcW w:w="3367" w:type="pct"/>
            <w:tcBorders>
              <w:top w:val="nil"/>
              <w:left w:val="nil"/>
              <w:bottom w:val="single" w:sz="6" w:space="0" w:color="B3B3B3"/>
              <w:right w:val="nil"/>
            </w:tcBorders>
          </w:tcPr>
          <w:p w14:paraId="73F072A4" w14:textId="3F866551" w:rsidR="008A377A" w:rsidRPr="00B26295" w:rsidRDefault="00CA3264" w:rsidP="005A6049">
            <w:pPr>
              <w:pStyle w:val="TableBody"/>
              <w:keepNext/>
              <w:rPr>
                <w:rFonts w:ascii="Open Sans" w:eastAsia="Times New Roman" w:hAnsi="Open Sans" w:cs="Open Sans"/>
                <w:highlight w:val="yellow"/>
              </w:rPr>
            </w:pPr>
            <w:r w:rsidRPr="00B26295">
              <w:rPr>
                <w:rFonts w:ascii="Open Sans" w:eastAsia="Times New Roman" w:hAnsi="Open Sans" w:cs="Open Sans"/>
              </w:rPr>
              <w:t>Dr Aaron Barkley</w:t>
            </w:r>
          </w:p>
        </w:tc>
        <w:tc>
          <w:tcPr>
            <w:tcW w:w="1633" w:type="pct"/>
            <w:tcBorders>
              <w:top w:val="nil"/>
              <w:left w:val="nil"/>
              <w:bottom w:val="single" w:sz="6" w:space="0" w:color="B3B3B3"/>
              <w:right w:val="nil"/>
            </w:tcBorders>
            <w:vAlign w:val="bottom"/>
          </w:tcPr>
          <w:p w14:paraId="6A6B0113" w14:textId="1CEA2DA1" w:rsidR="008A377A" w:rsidRPr="00B26295" w:rsidRDefault="00CA3264" w:rsidP="005A6049">
            <w:pPr>
              <w:pStyle w:val="TableBody"/>
              <w:keepNext/>
              <w:ind w:right="108"/>
              <w:jc w:val="right"/>
              <w:rPr>
                <w:rFonts w:ascii="Open Sans" w:eastAsia="Arial (Body)" w:hAnsi="Open Sans" w:cs="Open Sans"/>
                <w:highlight w:val="yellow"/>
              </w:rPr>
            </w:pPr>
            <w:r w:rsidRPr="00B26295">
              <w:rPr>
                <w:rFonts w:ascii="Open Sans" w:eastAsia="Arial (Body)" w:hAnsi="Open Sans" w:cs="Open Sans"/>
              </w:rPr>
              <w:t>4,350</w:t>
            </w:r>
          </w:p>
        </w:tc>
      </w:tr>
    </w:tbl>
    <w:p w14:paraId="0EFC98E3" w14:textId="0B81F02B" w:rsidR="00953022" w:rsidRDefault="00953022" w:rsidP="00953022">
      <w:pPr>
        <w:pStyle w:val="FigureTableHeading"/>
        <w:rPr>
          <w:highlight w:val="yellow"/>
        </w:rPr>
      </w:pPr>
      <w:r w:rsidRPr="0063417D">
        <w:t>Table 10 – Expenditure on consultancies, 2020</w:t>
      </w:r>
      <w:r w:rsidRPr="00C06544">
        <w:t>–</w:t>
      </w:r>
      <w:r w:rsidRPr="0063417D">
        <w:t>21 to 2025</w:t>
      </w:r>
      <w:r>
        <w:t>–</w:t>
      </w:r>
      <w:r w:rsidRPr="0063417D">
        <w:t>26</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84"/>
        <w:gridCol w:w="1035"/>
        <w:gridCol w:w="1589"/>
        <w:gridCol w:w="1328"/>
        <w:gridCol w:w="1481"/>
        <w:gridCol w:w="1365"/>
        <w:gridCol w:w="1257"/>
      </w:tblGrid>
      <w:tr w:rsidR="006814FA" w:rsidRPr="00083422" w14:paraId="52CED402" w14:textId="77777777" w:rsidTr="00953022">
        <w:trPr>
          <w:trHeight w:val="300"/>
        </w:trPr>
        <w:tc>
          <w:tcPr>
            <w:tcW w:w="822" w:type="pct"/>
            <w:tcBorders>
              <w:top w:val="nil"/>
              <w:left w:val="nil"/>
              <w:bottom w:val="nil"/>
              <w:right w:val="nil"/>
            </w:tcBorders>
            <w:hideMark/>
          </w:tcPr>
          <w:p w14:paraId="0ABB6620" w14:textId="77777777" w:rsidR="006814FA" w:rsidRPr="00B26295" w:rsidRDefault="006814FA" w:rsidP="00953022">
            <w:pPr>
              <w:spacing w:before="46" w:after="46" w:line="240" w:lineRule="auto"/>
              <w:ind w:left="45"/>
              <w:textAlignment w:val="baseline"/>
              <w:rPr>
                <w:rFonts w:ascii="Open Sans" w:eastAsia="Times New Roman" w:hAnsi="Open Sans" w:cs="Open Sans"/>
                <w:b/>
                <w:sz w:val="18"/>
                <w:szCs w:val="18"/>
              </w:rPr>
            </w:pPr>
            <w:r w:rsidRPr="00B26295">
              <w:rPr>
                <w:rFonts w:ascii="Open Sans" w:eastAsia="Times New Roman" w:hAnsi="Open Sans" w:cs="Open Sans"/>
                <w:b/>
                <w:sz w:val="18"/>
                <w:szCs w:val="18"/>
              </w:rPr>
              <w:t> </w:t>
            </w:r>
          </w:p>
        </w:tc>
        <w:tc>
          <w:tcPr>
            <w:tcW w:w="537" w:type="pct"/>
            <w:tcBorders>
              <w:top w:val="nil"/>
              <w:left w:val="nil"/>
              <w:bottom w:val="nil"/>
              <w:right w:val="nil"/>
            </w:tcBorders>
            <w:hideMark/>
          </w:tcPr>
          <w:p w14:paraId="6B916649" w14:textId="6C6024C6" w:rsidR="006814FA" w:rsidRPr="00D645DF" w:rsidRDefault="006814FA" w:rsidP="00953022">
            <w:pPr>
              <w:spacing w:before="46" w:after="46" w:line="240" w:lineRule="auto"/>
              <w:ind w:left="45" w:right="105"/>
              <w:jc w:val="right"/>
              <w:textAlignment w:val="baseline"/>
              <w:rPr>
                <w:rFonts w:ascii="Open Sans" w:eastAsia="Times New Roman" w:hAnsi="Open Sans" w:cs="Open Sans"/>
                <w:b/>
                <w:color w:val="1D4374"/>
                <w:sz w:val="18"/>
                <w:szCs w:val="18"/>
              </w:rPr>
            </w:pPr>
            <w:r w:rsidRPr="00D645DF">
              <w:rPr>
                <w:rFonts w:ascii="Open Sans" w:eastAsia="Times New Roman" w:hAnsi="Open Sans" w:cs="Open Sans"/>
                <w:b/>
                <w:color w:val="1D4374"/>
                <w:sz w:val="18"/>
                <w:szCs w:val="18"/>
              </w:rPr>
              <w:t>2020</w:t>
            </w:r>
            <w:r w:rsidR="00427701" w:rsidRPr="00D645DF">
              <w:rPr>
                <w:rFonts w:ascii="Open Sans" w:hAnsi="Open Sans" w:cs="Open Sans"/>
                <w:color w:val="1D4374"/>
              </w:rPr>
              <w:t>–</w:t>
            </w:r>
            <w:r w:rsidRPr="00D645DF">
              <w:rPr>
                <w:rFonts w:ascii="Open Sans" w:eastAsia="Times New Roman" w:hAnsi="Open Sans" w:cs="Open Sans"/>
                <w:b/>
                <w:color w:val="1D4374"/>
                <w:sz w:val="18"/>
                <w:szCs w:val="18"/>
              </w:rPr>
              <w:t>21</w:t>
            </w:r>
          </w:p>
        </w:tc>
        <w:tc>
          <w:tcPr>
            <w:tcW w:w="824" w:type="pct"/>
            <w:tcBorders>
              <w:top w:val="nil"/>
              <w:left w:val="nil"/>
              <w:bottom w:val="nil"/>
              <w:right w:val="nil"/>
            </w:tcBorders>
            <w:hideMark/>
          </w:tcPr>
          <w:p w14:paraId="440DF7FA" w14:textId="3F6FAC0D" w:rsidR="006814FA" w:rsidRPr="00D645DF" w:rsidRDefault="006814FA" w:rsidP="00953022">
            <w:pPr>
              <w:spacing w:before="46" w:after="46" w:line="240" w:lineRule="auto"/>
              <w:ind w:left="45" w:right="105"/>
              <w:jc w:val="right"/>
              <w:textAlignment w:val="baseline"/>
              <w:rPr>
                <w:rFonts w:ascii="Open Sans" w:eastAsia="Times New Roman" w:hAnsi="Open Sans" w:cs="Open Sans"/>
                <w:b/>
                <w:color w:val="1D4374"/>
                <w:sz w:val="18"/>
                <w:szCs w:val="18"/>
              </w:rPr>
            </w:pPr>
            <w:r w:rsidRPr="00D645DF">
              <w:rPr>
                <w:rFonts w:ascii="Open Sans" w:eastAsia="Times New Roman" w:hAnsi="Open Sans" w:cs="Open Sans"/>
                <w:b/>
                <w:color w:val="1D4374"/>
                <w:sz w:val="18"/>
                <w:szCs w:val="18"/>
              </w:rPr>
              <w:t>2021</w:t>
            </w:r>
            <w:r w:rsidR="00427701" w:rsidRPr="00D645DF">
              <w:rPr>
                <w:rFonts w:ascii="Open Sans" w:hAnsi="Open Sans" w:cs="Open Sans"/>
                <w:color w:val="1D4374"/>
              </w:rPr>
              <w:t>–</w:t>
            </w:r>
            <w:r w:rsidRPr="00D645DF">
              <w:rPr>
                <w:rFonts w:ascii="Open Sans" w:eastAsia="Times New Roman" w:hAnsi="Open Sans" w:cs="Open Sans"/>
                <w:b/>
                <w:color w:val="1D4374"/>
                <w:sz w:val="18"/>
                <w:szCs w:val="18"/>
              </w:rPr>
              <w:t>22</w:t>
            </w:r>
          </w:p>
        </w:tc>
        <w:tc>
          <w:tcPr>
            <w:tcW w:w="689" w:type="pct"/>
            <w:tcBorders>
              <w:top w:val="nil"/>
              <w:left w:val="nil"/>
              <w:bottom w:val="nil"/>
              <w:right w:val="nil"/>
            </w:tcBorders>
          </w:tcPr>
          <w:p w14:paraId="66EF1C97" w14:textId="42AA64EC" w:rsidR="006814FA" w:rsidRPr="00D645DF" w:rsidRDefault="006814FA" w:rsidP="00953022">
            <w:pPr>
              <w:spacing w:before="46" w:after="46" w:line="240" w:lineRule="auto"/>
              <w:ind w:left="45" w:right="105"/>
              <w:jc w:val="right"/>
              <w:textAlignment w:val="baseline"/>
              <w:rPr>
                <w:rFonts w:ascii="Open Sans" w:eastAsia="Times New Roman" w:hAnsi="Open Sans" w:cs="Open Sans"/>
                <w:b/>
                <w:color w:val="1D4374"/>
                <w:sz w:val="18"/>
                <w:szCs w:val="18"/>
              </w:rPr>
            </w:pPr>
            <w:r w:rsidRPr="00D645DF">
              <w:rPr>
                <w:rFonts w:ascii="Open Sans" w:eastAsia="Times New Roman" w:hAnsi="Open Sans" w:cs="Open Sans"/>
                <w:b/>
                <w:color w:val="1D4374"/>
                <w:sz w:val="18"/>
                <w:szCs w:val="18"/>
              </w:rPr>
              <w:t>2022</w:t>
            </w:r>
            <w:r w:rsidR="00427701" w:rsidRPr="00D645DF">
              <w:rPr>
                <w:rFonts w:ascii="Open Sans" w:hAnsi="Open Sans" w:cs="Open Sans"/>
                <w:color w:val="1D4374"/>
              </w:rPr>
              <w:t>–</w:t>
            </w:r>
            <w:r w:rsidRPr="00D645DF">
              <w:rPr>
                <w:rFonts w:ascii="Open Sans" w:eastAsia="Times New Roman" w:hAnsi="Open Sans" w:cs="Open Sans"/>
                <w:b/>
                <w:color w:val="1D4374"/>
                <w:sz w:val="18"/>
                <w:szCs w:val="18"/>
              </w:rPr>
              <w:t>2</w:t>
            </w:r>
            <w:r w:rsidR="008C59A5">
              <w:rPr>
                <w:rFonts w:ascii="Open Sans" w:eastAsia="Times New Roman" w:hAnsi="Open Sans" w:cs="Open Sans"/>
                <w:b/>
                <w:color w:val="1D4374"/>
                <w:sz w:val="18"/>
                <w:szCs w:val="18"/>
              </w:rPr>
              <w:t>3</w:t>
            </w:r>
          </w:p>
        </w:tc>
        <w:tc>
          <w:tcPr>
            <w:tcW w:w="768" w:type="pct"/>
            <w:tcBorders>
              <w:top w:val="nil"/>
              <w:left w:val="nil"/>
              <w:bottom w:val="nil"/>
              <w:right w:val="nil"/>
            </w:tcBorders>
            <w:hideMark/>
          </w:tcPr>
          <w:p w14:paraId="7E28C6D6" w14:textId="3908B1C5" w:rsidR="006814FA" w:rsidRPr="00D645DF" w:rsidRDefault="006814FA" w:rsidP="00953022">
            <w:pPr>
              <w:spacing w:before="46" w:after="46" w:line="240" w:lineRule="auto"/>
              <w:ind w:left="45" w:right="105"/>
              <w:jc w:val="right"/>
              <w:textAlignment w:val="baseline"/>
              <w:rPr>
                <w:rFonts w:ascii="Open Sans" w:eastAsia="Times New Roman" w:hAnsi="Open Sans" w:cs="Open Sans"/>
                <w:b/>
                <w:color w:val="1D4374"/>
                <w:sz w:val="18"/>
                <w:szCs w:val="18"/>
              </w:rPr>
            </w:pPr>
            <w:r w:rsidRPr="00D645DF">
              <w:rPr>
                <w:rFonts w:ascii="Open Sans" w:eastAsia="Times New Roman" w:hAnsi="Open Sans" w:cs="Open Sans"/>
                <w:b/>
                <w:color w:val="1D4374"/>
                <w:sz w:val="18"/>
                <w:szCs w:val="18"/>
              </w:rPr>
              <w:t>2023</w:t>
            </w:r>
            <w:r w:rsidR="00427701" w:rsidRPr="00D645DF">
              <w:rPr>
                <w:rFonts w:ascii="Open Sans" w:hAnsi="Open Sans" w:cs="Open Sans"/>
                <w:color w:val="1D4374"/>
              </w:rPr>
              <w:t>–</w:t>
            </w:r>
            <w:r w:rsidRPr="00D645DF">
              <w:rPr>
                <w:rFonts w:ascii="Open Sans" w:eastAsia="Times New Roman" w:hAnsi="Open Sans" w:cs="Open Sans"/>
                <w:b/>
                <w:color w:val="1D4374"/>
                <w:sz w:val="18"/>
                <w:szCs w:val="18"/>
              </w:rPr>
              <w:t>24</w:t>
            </w:r>
          </w:p>
        </w:tc>
        <w:tc>
          <w:tcPr>
            <w:tcW w:w="708" w:type="pct"/>
            <w:tcBorders>
              <w:top w:val="nil"/>
              <w:left w:val="nil"/>
              <w:bottom w:val="nil"/>
              <w:right w:val="nil"/>
            </w:tcBorders>
            <w:hideMark/>
          </w:tcPr>
          <w:p w14:paraId="7D60F4DA" w14:textId="71213CF2" w:rsidR="006814FA" w:rsidRPr="00D645DF" w:rsidRDefault="006814FA" w:rsidP="00953022">
            <w:pPr>
              <w:spacing w:before="46" w:after="46" w:line="240" w:lineRule="auto"/>
              <w:ind w:left="45" w:right="105"/>
              <w:jc w:val="right"/>
              <w:textAlignment w:val="baseline"/>
              <w:rPr>
                <w:rFonts w:ascii="Open Sans" w:eastAsia="Times New Roman" w:hAnsi="Open Sans" w:cs="Open Sans"/>
                <w:b/>
                <w:color w:val="1D4374"/>
                <w:sz w:val="18"/>
                <w:szCs w:val="18"/>
              </w:rPr>
            </w:pPr>
            <w:r w:rsidRPr="00D645DF">
              <w:rPr>
                <w:rFonts w:ascii="Open Sans" w:eastAsia="Times New Roman" w:hAnsi="Open Sans" w:cs="Open Sans"/>
                <w:b/>
                <w:color w:val="1D4374"/>
                <w:sz w:val="18"/>
                <w:szCs w:val="18"/>
              </w:rPr>
              <w:t>2024</w:t>
            </w:r>
            <w:r w:rsidR="00427701" w:rsidRPr="00D645DF">
              <w:rPr>
                <w:rFonts w:ascii="Open Sans" w:hAnsi="Open Sans" w:cs="Open Sans"/>
                <w:color w:val="1D4374"/>
              </w:rPr>
              <w:t>–</w:t>
            </w:r>
            <w:r w:rsidRPr="00D645DF">
              <w:rPr>
                <w:rFonts w:ascii="Open Sans" w:eastAsia="Times New Roman" w:hAnsi="Open Sans" w:cs="Open Sans"/>
                <w:b/>
                <w:color w:val="1D4374"/>
                <w:sz w:val="18"/>
                <w:szCs w:val="18"/>
              </w:rPr>
              <w:t>2</w:t>
            </w:r>
            <w:r w:rsidR="00052DD7">
              <w:rPr>
                <w:rFonts w:ascii="Open Sans" w:eastAsia="Times New Roman" w:hAnsi="Open Sans" w:cs="Open Sans"/>
                <w:b/>
                <w:color w:val="1D4374"/>
                <w:sz w:val="18"/>
                <w:szCs w:val="18"/>
              </w:rPr>
              <w:t>5</w:t>
            </w:r>
          </w:p>
        </w:tc>
        <w:tc>
          <w:tcPr>
            <w:tcW w:w="652" w:type="pct"/>
            <w:tcBorders>
              <w:top w:val="nil"/>
              <w:left w:val="nil"/>
              <w:bottom w:val="nil"/>
              <w:right w:val="nil"/>
            </w:tcBorders>
            <w:hideMark/>
          </w:tcPr>
          <w:p w14:paraId="0B9E4BCE" w14:textId="7CFC42BD" w:rsidR="006814FA" w:rsidRPr="00D645DF" w:rsidRDefault="006814FA" w:rsidP="00953022">
            <w:pPr>
              <w:spacing w:before="46" w:after="46" w:line="240" w:lineRule="auto"/>
              <w:ind w:left="45" w:right="105"/>
              <w:jc w:val="right"/>
              <w:textAlignment w:val="baseline"/>
              <w:rPr>
                <w:rFonts w:ascii="Open Sans" w:eastAsia="Times New Roman" w:hAnsi="Open Sans" w:cs="Open Sans"/>
                <w:b/>
                <w:color w:val="1D4374"/>
                <w:sz w:val="18"/>
                <w:szCs w:val="18"/>
              </w:rPr>
            </w:pPr>
            <w:r w:rsidRPr="00D645DF">
              <w:rPr>
                <w:rFonts w:ascii="Open Sans" w:eastAsia="Times New Roman" w:hAnsi="Open Sans" w:cs="Open Sans"/>
                <w:b/>
                <w:color w:val="1D4374"/>
                <w:sz w:val="18"/>
                <w:szCs w:val="18"/>
              </w:rPr>
              <w:t>2025</w:t>
            </w:r>
            <w:r w:rsidR="00427701" w:rsidRPr="00D645DF">
              <w:rPr>
                <w:rFonts w:ascii="Open Sans" w:hAnsi="Open Sans" w:cs="Open Sans"/>
                <w:color w:val="1D4374"/>
              </w:rPr>
              <w:t>–</w:t>
            </w:r>
            <w:r w:rsidRPr="00D645DF">
              <w:rPr>
                <w:rFonts w:ascii="Open Sans" w:eastAsia="Times New Roman" w:hAnsi="Open Sans" w:cs="Open Sans"/>
                <w:b/>
                <w:color w:val="1D4374"/>
                <w:sz w:val="18"/>
                <w:szCs w:val="18"/>
              </w:rPr>
              <w:t>26</w:t>
            </w:r>
          </w:p>
        </w:tc>
      </w:tr>
      <w:tr w:rsidR="006814FA" w:rsidRPr="00083422" w14:paraId="3EBAC9EE" w14:textId="77777777" w:rsidTr="00953022">
        <w:trPr>
          <w:trHeight w:val="300"/>
        </w:trPr>
        <w:tc>
          <w:tcPr>
            <w:tcW w:w="822" w:type="pct"/>
            <w:tcBorders>
              <w:top w:val="nil"/>
              <w:left w:val="nil"/>
              <w:bottom w:val="single" w:sz="6" w:space="0" w:color="B3B3B3"/>
              <w:right w:val="nil"/>
            </w:tcBorders>
            <w:hideMark/>
          </w:tcPr>
          <w:p w14:paraId="63A83714" w14:textId="77777777" w:rsidR="006814FA" w:rsidRPr="00B26295" w:rsidRDefault="006814FA" w:rsidP="00953022">
            <w:pPr>
              <w:spacing w:before="46" w:after="46" w:line="240" w:lineRule="auto"/>
              <w:ind w:left="45"/>
              <w:textAlignment w:val="baseline"/>
              <w:rPr>
                <w:rFonts w:ascii="Open Sans" w:eastAsia="Times New Roman" w:hAnsi="Open Sans" w:cs="Open Sans"/>
                <w:b/>
                <w:sz w:val="18"/>
                <w:szCs w:val="18"/>
              </w:rPr>
            </w:pPr>
            <w:r w:rsidRPr="00B26295">
              <w:rPr>
                <w:rFonts w:ascii="Open Sans" w:eastAsia="Times New Roman" w:hAnsi="Open Sans" w:cs="Open Sans"/>
                <w:b/>
                <w:sz w:val="18"/>
                <w:szCs w:val="18"/>
              </w:rPr>
              <w:t> </w:t>
            </w:r>
          </w:p>
        </w:tc>
        <w:tc>
          <w:tcPr>
            <w:tcW w:w="537" w:type="pct"/>
            <w:tcBorders>
              <w:top w:val="nil"/>
              <w:left w:val="nil"/>
              <w:bottom w:val="single" w:sz="6" w:space="0" w:color="B3B3B3"/>
              <w:right w:val="nil"/>
            </w:tcBorders>
            <w:hideMark/>
          </w:tcPr>
          <w:p w14:paraId="43691976" w14:textId="749955C7" w:rsidR="006814FA" w:rsidRPr="00BF3CB6" w:rsidRDefault="006814FA" w:rsidP="00953022">
            <w:pPr>
              <w:spacing w:before="46" w:after="46" w:line="240" w:lineRule="auto"/>
              <w:ind w:left="45" w:right="105"/>
              <w:jc w:val="right"/>
              <w:textAlignment w:val="baseline"/>
              <w:rPr>
                <w:rFonts w:ascii="Open Sans" w:eastAsia="Times New Roman" w:hAnsi="Open Sans" w:cs="Open Sans"/>
                <w:b/>
                <w:color w:val="1D4374"/>
                <w:sz w:val="18"/>
                <w:szCs w:val="18"/>
              </w:rPr>
            </w:pPr>
            <w:r w:rsidRPr="00BF3CB6">
              <w:rPr>
                <w:rFonts w:ascii="Open Sans" w:eastAsia="Times New Roman" w:hAnsi="Open Sans" w:cs="Open Sans"/>
                <w:b/>
                <w:color w:val="1D4374"/>
                <w:sz w:val="18"/>
                <w:szCs w:val="18"/>
              </w:rPr>
              <w:t>$’000</w:t>
            </w:r>
          </w:p>
        </w:tc>
        <w:tc>
          <w:tcPr>
            <w:tcW w:w="824" w:type="pct"/>
            <w:tcBorders>
              <w:top w:val="nil"/>
              <w:left w:val="nil"/>
              <w:bottom w:val="single" w:sz="6" w:space="0" w:color="B3B3B3"/>
              <w:right w:val="nil"/>
            </w:tcBorders>
            <w:hideMark/>
          </w:tcPr>
          <w:p w14:paraId="3202AA4C" w14:textId="77777777" w:rsidR="006814FA" w:rsidRPr="00BF3CB6" w:rsidRDefault="006814FA" w:rsidP="00953022">
            <w:pPr>
              <w:spacing w:before="46" w:after="46" w:line="240" w:lineRule="auto"/>
              <w:ind w:left="45" w:right="105"/>
              <w:jc w:val="right"/>
              <w:textAlignment w:val="baseline"/>
              <w:rPr>
                <w:rFonts w:ascii="Open Sans" w:eastAsia="Times New Roman" w:hAnsi="Open Sans" w:cs="Open Sans"/>
                <w:b/>
                <w:color w:val="1D4374"/>
                <w:sz w:val="18"/>
                <w:szCs w:val="18"/>
              </w:rPr>
            </w:pPr>
            <w:r w:rsidRPr="00BF3CB6">
              <w:rPr>
                <w:rFonts w:ascii="Open Sans" w:eastAsia="Times New Roman" w:hAnsi="Open Sans" w:cs="Open Sans"/>
                <w:b/>
                <w:color w:val="1D4374"/>
                <w:sz w:val="18"/>
                <w:szCs w:val="18"/>
              </w:rPr>
              <w:t>$’000</w:t>
            </w:r>
          </w:p>
        </w:tc>
        <w:tc>
          <w:tcPr>
            <w:tcW w:w="689" w:type="pct"/>
            <w:tcBorders>
              <w:top w:val="nil"/>
              <w:left w:val="nil"/>
              <w:bottom w:val="single" w:sz="6" w:space="0" w:color="B3B3B3"/>
              <w:right w:val="nil"/>
            </w:tcBorders>
          </w:tcPr>
          <w:p w14:paraId="2B4BE4B3" w14:textId="397C9CB8" w:rsidR="006814FA" w:rsidRPr="00BF3CB6" w:rsidRDefault="006814FA" w:rsidP="00953022">
            <w:pPr>
              <w:spacing w:before="46" w:after="46" w:line="240" w:lineRule="auto"/>
              <w:ind w:left="45" w:right="105"/>
              <w:jc w:val="right"/>
              <w:textAlignment w:val="baseline"/>
              <w:rPr>
                <w:rFonts w:ascii="Open Sans" w:eastAsia="Times New Roman" w:hAnsi="Open Sans" w:cs="Open Sans"/>
                <w:b/>
                <w:color w:val="1D4374"/>
                <w:sz w:val="18"/>
                <w:szCs w:val="18"/>
              </w:rPr>
            </w:pPr>
            <w:r w:rsidRPr="00BF3CB6">
              <w:rPr>
                <w:rFonts w:ascii="Open Sans" w:eastAsia="Times New Roman" w:hAnsi="Open Sans" w:cs="Open Sans"/>
                <w:b/>
                <w:color w:val="1D4374"/>
                <w:sz w:val="18"/>
                <w:szCs w:val="18"/>
              </w:rPr>
              <w:t>$’000</w:t>
            </w:r>
          </w:p>
        </w:tc>
        <w:tc>
          <w:tcPr>
            <w:tcW w:w="768" w:type="pct"/>
            <w:tcBorders>
              <w:top w:val="nil"/>
              <w:left w:val="nil"/>
              <w:bottom w:val="single" w:sz="6" w:space="0" w:color="B3B3B3"/>
              <w:right w:val="nil"/>
            </w:tcBorders>
            <w:hideMark/>
          </w:tcPr>
          <w:p w14:paraId="19917E9F" w14:textId="7C950832" w:rsidR="006814FA" w:rsidRPr="00BF3CB6" w:rsidRDefault="006814FA" w:rsidP="00953022">
            <w:pPr>
              <w:spacing w:before="46" w:after="46" w:line="240" w:lineRule="auto"/>
              <w:ind w:left="45" w:right="105"/>
              <w:jc w:val="right"/>
              <w:textAlignment w:val="baseline"/>
              <w:rPr>
                <w:rFonts w:ascii="Open Sans" w:eastAsia="Times New Roman" w:hAnsi="Open Sans" w:cs="Open Sans"/>
                <w:b/>
                <w:color w:val="1D4374"/>
                <w:sz w:val="18"/>
                <w:szCs w:val="18"/>
              </w:rPr>
            </w:pPr>
            <w:r w:rsidRPr="00BF3CB6">
              <w:rPr>
                <w:rFonts w:ascii="Open Sans" w:eastAsia="Times New Roman" w:hAnsi="Open Sans" w:cs="Open Sans"/>
                <w:b/>
                <w:color w:val="1D4374"/>
                <w:sz w:val="18"/>
                <w:szCs w:val="18"/>
              </w:rPr>
              <w:t>$’000</w:t>
            </w:r>
          </w:p>
        </w:tc>
        <w:tc>
          <w:tcPr>
            <w:tcW w:w="708" w:type="pct"/>
            <w:tcBorders>
              <w:top w:val="nil"/>
              <w:left w:val="nil"/>
              <w:bottom w:val="single" w:sz="6" w:space="0" w:color="B3B3B3"/>
              <w:right w:val="nil"/>
            </w:tcBorders>
            <w:hideMark/>
          </w:tcPr>
          <w:p w14:paraId="7DB35A32" w14:textId="7C685FB2" w:rsidR="006814FA" w:rsidRPr="00BF3CB6" w:rsidRDefault="006814FA" w:rsidP="00953022">
            <w:pPr>
              <w:spacing w:before="46" w:after="46" w:line="240" w:lineRule="auto"/>
              <w:ind w:left="45" w:right="105"/>
              <w:jc w:val="right"/>
              <w:textAlignment w:val="baseline"/>
              <w:rPr>
                <w:rFonts w:ascii="Open Sans" w:eastAsia="Times New Roman" w:hAnsi="Open Sans" w:cs="Open Sans"/>
                <w:b/>
                <w:color w:val="1D4374"/>
                <w:sz w:val="18"/>
                <w:szCs w:val="18"/>
              </w:rPr>
            </w:pPr>
            <w:r w:rsidRPr="00BF3CB6">
              <w:rPr>
                <w:rFonts w:ascii="Open Sans" w:eastAsia="Times New Roman" w:hAnsi="Open Sans" w:cs="Open Sans"/>
                <w:b/>
                <w:color w:val="1D4374"/>
                <w:sz w:val="18"/>
                <w:szCs w:val="18"/>
              </w:rPr>
              <w:t>$’000</w:t>
            </w:r>
          </w:p>
        </w:tc>
        <w:tc>
          <w:tcPr>
            <w:tcW w:w="652" w:type="pct"/>
            <w:tcBorders>
              <w:top w:val="nil"/>
              <w:left w:val="nil"/>
              <w:bottom w:val="single" w:sz="6" w:space="0" w:color="B3B3B3"/>
              <w:right w:val="nil"/>
            </w:tcBorders>
            <w:hideMark/>
          </w:tcPr>
          <w:p w14:paraId="64983875" w14:textId="4B2C217B" w:rsidR="006814FA" w:rsidRPr="00BF3CB6" w:rsidRDefault="006814FA" w:rsidP="00953022">
            <w:pPr>
              <w:spacing w:before="46" w:after="46" w:line="240" w:lineRule="auto"/>
              <w:ind w:left="45" w:right="105"/>
              <w:jc w:val="right"/>
              <w:textAlignment w:val="baseline"/>
              <w:rPr>
                <w:rFonts w:ascii="Open Sans" w:eastAsia="Times New Roman" w:hAnsi="Open Sans" w:cs="Open Sans"/>
                <w:b/>
                <w:color w:val="1D4374"/>
                <w:sz w:val="18"/>
                <w:szCs w:val="18"/>
              </w:rPr>
            </w:pPr>
            <w:r w:rsidRPr="00BF3CB6">
              <w:rPr>
                <w:rFonts w:ascii="Open Sans" w:eastAsia="Times New Roman" w:hAnsi="Open Sans" w:cs="Open Sans"/>
                <w:b/>
                <w:color w:val="1D4374"/>
                <w:sz w:val="18"/>
                <w:szCs w:val="18"/>
              </w:rPr>
              <w:t>$’000</w:t>
            </w:r>
          </w:p>
        </w:tc>
      </w:tr>
      <w:tr w:rsidR="006814FA" w:rsidRPr="00083422" w14:paraId="2C4DB488" w14:textId="77777777" w:rsidTr="00953022">
        <w:trPr>
          <w:trHeight w:val="300"/>
        </w:trPr>
        <w:tc>
          <w:tcPr>
            <w:tcW w:w="822" w:type="pct"/>
            <w:tcBorders>
              <w:top w:val="nil"/>
              <w:left w:val="nil"/>
              <w:bottom w:val="single" w:sz="6" w:space="0" w:color="B3B3B3"/>
              <w:right w:val="nil"/>
            </w:tcBorders>
            <w:shd w:val="clear" w:color="auto" w:fill="F2F2F2" w:themeFill="background1" w:themeFillShade="F2"/>
            <w:hideMark/>
          </w:tcPr>
          <w:p w14:paraId="1EE178BE" w14:textId="77777777" w:rsidR="006814FA" w:rsidRPr="00B26295" w:rsidRDefault="006814FA" w:rsidP="00346C1D">
            <w:pPr>
              <w:spacing w:before="46" w:after="46" w:line="240" w:lineRule="auto"/>
              <w:ind w:left="45"/>
              <w:textAlignment w:val="baseline"/>
              <w:rPr>
                <w:rFonts w:ascii="Open Sans" w:eastAsia="Times New Roman" w:hAnsi="Open Sans" w:cs="Open Sans"/>
                <w:sz w:val="18"/>
                <w:szCs w:val="18"/>
              </w:rPr>
            </w:pPr>
            <w:r w:rsidRPr="00B26295">
              <w:rPr>
                <w:rFonts w:ascii="Open Sans" w:eastAsia="Times New Roman" w:hAnsi="Open Sans" w:cs="Open Sans"/>
                <w:sz w:val="18"/>
                <w:szCs w:val="18"/>
              </w:rPr>
              <w:t>Expenditure </w:t>
            </w:r>
          </w:p>
        </w:tc>
        <w:tc>
          <w:tcPr>
            <w:tcW w:w="537" w:type="pct"/>
            <w:tcBorders>
              <w:top w:val="single" w:sz="6" w:space="0" w:color="B3B3B3"/>
              <w:left w:val="nil"/>
              <w:bottom w:val="single" w:sz="6" w:space="0" w:color="B3B3B3"/>
              <w:right w:val="nil"/>
            </w:tcBorders>
            <w:shd w:val="clear" w:color="auto" w:fill="F2F2F2" w:themeFill="background1" w:themeFillShade="F2"/>
            <w:hideMark/>
          </w:tcPr>
          <w:p w14:paraId="55F0C97E" w14:textId="770D4239" w:rsidR="006814FA" w:rsidRPr="00B26295" w:rsidRDefault="006814FA" w:rsidP="00346C1D">
            <w:pPr>
              <w:spacing w:before="46" w:after="46" w:line="240" w:lineRule="auto"/>
              <w:ind w:left="45" w:right="105"/>
              <w:jc w:val="right"/>
              <w:textAlignment w:val="baseline"/>
              <w:rPr>
                <w:rFonts w:ascii="Open Sans" w:eastAsia="Times New Roman" w:hAnsi="Open Sans" w:cs="Open Sans"/>
                <w:sz w:val="18"/>
                <w:szCs w:val="18"/>
              </w:rPr>
            </w:pPr>
            <w:r w:rsidRPr="00B26295">
              <w:rPr>
                <w:rFonts w:ascii="Open Sans" w:eastAsia="Times New Roman" w:hAnsi="Open Sans" w:cs="Open Sans"/>
                <w:sz w:val="18"/>
                <w:szCs w:val="18"/>
              </w:rPr>
              <w:t>67</w:t>
            </w:r>
          </w:p>
        </w:tc>
        <w:tc>
          <w:tcPr>
            <w:tcW w:w="824" w:type="pct"/>
            <w:tcBorders>
              <w:top w:val="single" w:sz="6" w:space="0" w:color="B3B3B3"/>
              <w:left w:val="nil"/>
              <w:bottom w:val="single" w:sz="6" w:space="0" w:color="B3B3B3"/>
              <w:right w:val="nil"/>
            </w:tcBorders>
            <w:shd w:val="clear" w:color="auto" w:fill="F2F2F2" w:themeFill="background1" w:themeFillShade="F2"/>
            <w:hideMark/>
          </w:tcPr>
          <w:p w14:paraId="116ED54C" w14:textId="77777777" w:rsidR="006814FA" w:rsidRPr="00B26295" w:rsidRDefault="006814FA" w:rsidP="00346C1D">
            <w:pPr>
              <w:spacing w:before="46" w:after="46" w:line="240" w:lineRule="auto"/>
              <w:ind w:left="45" w:right="105"/>
              <w:jc w:val="right"/>
              <w:textAlignment w:val="baseline"/>
              <w:rPr>
                <w:rFonts w:ascii="Open Sans" w:eastAsia="Times New Roman" w:hAnsi="Open Sans" w:cs="Open Sans"/>
                <w:sz w:val="18"/>
                <w:szCs w:val="18"/>
              </w:rPr>
            </w:pPr>
            <w:r w:rsidRPr="00B26295">
              <w:rPr>
                <w:rFonts w:ascii="Open Sans" w:eastAsia="Times New Roman" w:hAnsi="Open Sans" w:cs="Open Sans"/>
                <w:sz w:val="18"/>
                <w:szCs w:val="18"/>
              </w:rPr>
              <w:t>42</w:t>
            </w:r>
          </w:p>
        </w:tc>
        <w:tc>
          <w:tcPr>
            <w:tcW w:w="689" w:type="pct"/>
            <w:tcBorders>
              <w:top w:val="single" w:sz="6" w:space="0" w:color="B3B3B3"/>
              <w:left w:val="nil"/>
              <w:bottom w:val="single" w:sz="6" w:space="0" w:color="B3B3B3"/>
              <w:right w:val="nil"/>
            </w:tcBorders>
            <w:shd w:val="clear" w:color="auto" w:fill="F2F2F2" w:themeFill="background1" w:themeFillShade="F2"/>
          </w:tcPr>
          <w:p w14:paraId="63F97503" w14:textId="77777777" w:rsidR="006814FA" w:rsidRPr="00B26295" w:rsidRDefault="006814FA" w:rsidP="00346C1D">
            <w:pPr>
              <w:spacing w:before="46" w:after="46" w:line="240" w:lineRule="auto"/>
              <w:ind w:left="45" w:right="105"/>
              <w:jc w:val="right"/>
              <w:textAlignment w:val="baseline"/>
              <w:rPr>
                <w:rFonts w:ascii="Open Sans" w:eastAsia="Times New Roman" w:hAnsi="Open Sans" w:cs="Open Sans"/>
                <w:sz w:val="18"/>
                <w:szCs w:val="18"/>
              </w:rPr>
            </w:pPr>
            <w:r w:rsidRPr="00B26295">
              <w:rPr>
                <w:rFonts w:ascii="Open Sans" w:eastAsia="Times New Roman" w:hAnsi="Open Sans" w:cs="Open Sans"/>
                <w:sz w:val="18"/>
                <w:szCs w:val="18"/>
              </w:rPr>
              <w:t>50</w:t>
            </w:r>
          </w:p>
        </w:tc>
        <w:tc>
          <w:tcPr>
            <w:tcW w:w="768" w:type="pct"/>
            <w:tcBorders>
              <w:top w:val="single" w:sz="6" w:space="0" w:color="B3B3B3"/>
              <w:left w:val="nil"/>
              <w:bottom w:val="single" w:sz="6" w:space="0" w:color="B3B3B3"/>
              <w:right w:val="nil"/>
            </w:tcBorders>
            <w:shd w:val="clear" w:color="auto" w:fill="F2F2F2" w:themeFill="background1" w:themeFillShade="F2"/>
            <w:hideMark/>
          </w:tcPr>
          <w:p w14:paraId="740ADAF7" w14:textId="77777777" w:rsidR="006814FA" w:rsidRPr="00B26295" w:rsidRDefault="006814FA" w:rsidP="00346C1D">
            <w:pPr>
              <w:spacing w:before="46" w:after="46" w:line="240" w:lineRule="auto"/>
              <w:ind w:left="45" w:right="105"/>
              <w:jc w:val="right"/>
              <w:textAlignment w:val="baseline"/>
              <w:rPr>
                <w:rFonts w:ascii="Open Sans" w:eastAsia="Times New Roman" w:hAnsi="Open Sans" w:cs="Open Sans"/>
                <w:sz w:val="18"/>
                <w:szCs w:val="18"/>
              </w:rPr>
            </w:pPr>
            <w:r w:rsidRPr="00B26295">
              <w:rPr>
                <w:rFonts w:ascii="Open Sans" w:eastAsia="Times New Roman" w:hAnsi="Open Sans" w:cs="Open Sans"/>
                <w:sz w:val="18"/>
                <w:szCs w:val="18"/>
              </w:rPr>
              <w:t>969</w:t>
            </w:r>
          </w:p>
        </w:tc>
        <w:tc>
          <w:tcPr>
            <w:tcW w:w="708" w:type="pct"/>
            <w:tcBorders>
              <w:top w:val="single" w:sz="6" w:space="0" w:color="B3B3B3"/>
              <w:left w:val="nil"/>
              <w:bottom w:val="single" w:sz="6" w:space="0" w:color="B3B3B3"/>
              <w:right w:val="nil"/>
            </w:tcBorders>
            <w:shd w:val="clear" w:color="auto" w:fill="F2F2F2" w:themeFill="background1" w:themeFillShade="F2"/>
            <w:hideMark/>
          </w:tcPr>
          <w:p w14:paraId="5F7F1EA1" w14:textId="77777777" w:rsidR="006814FA" w:rsidRPr="00B26295" w:rsidRDefault="006814FA" w:rsidP="00346C1D">
            <w:pPr>
              <w:spacing w:before="46" w:after="46" w:line="240" w:lineRule="auto"/>
              <w:ind w:left="45" w:right="105"/>
              <w:jc w:val="right"/>
              <w:textAlignment w:val="baseline"/>
              <w:rPr>
                <w:rFonts w:ascii="Open Sans" w:eastAsia="Times New Roman" w:hAnsi="Open Sans" w:cs="Open Sans"/>
                <w:sz w:val="18"/>
                <w:szCs w:val="18"/>
              </w:rPr>
            </w:pPr>
            <w:r w:rsidRPr="00B26295">
              <w:rPr>
                <w:rFonts w:ascii="Open Sans" w:eastAsia="Times New Roman" w:hAnsi="Open Sans" w:cs="Open Sans"/>
                <w:sz w:val="18"/>
                <w:szCs w:val="18"/>
              </w:rPr>
              <w:t>753</w:t>
            </w:r>
          </w:p>
        </w:tc>
        <w:tc>
          <w:tcPr>
            <w:tcW w:w="652" w:type="pct"/>
            <w:tcBorders>
              <w:top w:val="single" w:sz="6" w:space="0" w:color="B3B3B3"/>
              <w:left w:val="nil"/>
              <w:bottom w:val="single" w:sz="6" w:space="0" w:color="B3B3B3"/>
              <w:right w:val="nil"/>
            </w:tcBorders>
            <w:shd w:val="clear" w:color="auto" w:fill="F2F2F2" w:themeFill="background1" w:themeFillShade="F2"/>
            <w:hideMark/>
          </w:tcPr>
          <w:p w14:paraId="2AC6EBB8" w14:textId="795BC40A" w:rsidR="006814FA" w:rsidRPr="00B26295" w:rsidRDefault="0063417D" w:rsidP="00346C1D">
            <w:pPr>
              <w:spacing w:before="46" w:after="46" w:line="240" w:lineRule="auto"/>
              <w:ind w:left="45" w:right="105"/>
              <w:jc w:val="right"/>
              <w:textAlignment w:val="baseline"/>
              <w:rPr>
                <w:rFonts w:ascii="Open Sans" w:eastAsia="Times New Roman" w:hAnsi="Open Sans" w:cs="Open Sans"/>
                <w:sz w:val="18"/>
                <w:szCs w:val="18"/>
              </w:rPr>
            </w:pPr>
            <w:r w:rsidRPr="00B26295">
              <w:rPr>
                <w:rFonts w:ascii="Open Sans" w:eastAsia="Times New Roman" w:hAnsi="Open Sans" w:cs="Open Sans"/>
                <w:sz w:val="18"/>
                <w:szCs w:val="18"/>
              </w:rPr>
              <w:t>201</w:t>
            </w:r>
          </w:p>
        </w:tc>
      </w:tr>
    </w:tbl>
    <w:p w14:paraId="6F53B05C" w14:textId="77777777" w:rsidR="00870A3D" w:rsidRDefault="006814FA" w:rsidP="002D424D">
      <w:pPr>
        <w:pStyle w:val="Heading4"/>
        <w:spacing w:before="360"/>
      </w:pPr>
      <w:r w:rsidRPr="586611F6">
        <w:t>Reportable non</w:t>
      </w:r>
      <w:r w:rsidR="003311E8" w:rsidRPr="586611F6">
        <w:t>-</w:t>
      </w:r>
      <w:r w:rsidRPr="586611F6">
        <w:t>consultancy contracts</w:t>
      </w:r>
    </w:p>
    <w:p w14:paraId="2301EDEB" w14:textId="3BF2DEA2" w:rsidR="00132272" w:rsidRPr="00D04F0D" w:rsidRDefault="00132272" w:rsidP="00870A3D">
      <w:pPr>
        <w:pStyle w:val="BodyText"/>
        <w:rPr>
          <w:rFonts w:cs="Times New Roman"/>
        </w:rPr>
      </w:pPr>
      <w:r w:rsidRPr="00B26295">
        <w:t>During 2025</w:t>
      </w:r>
      <w:r w:rsidR="00F6459F">
        <w:t>–</w:t>
      </w:r>
      <w:r w:rsidRPr="00B26295">
        <w:t xml:space="preserve">26, the PC </w:t>
      </w:r>
      <w:proofErr w:type="gramStart"/>
      <w:r w:rsidRPr="00B26295">
        <w:t>entered into</w:t>
      </w:r>
      <w:proofErr w:type="gramEnd"/>
      <w:r w:rsidRPr="00B26295">
        <w:t xml:space="preserve"> 49 new non-consultancy contracts</w:t>
      </w:r>
      <w:r w:rsidR="005310D5">
        <w:t xml:space="preserve"> and there were</w:t>
      </w:r>
      <w:r w:rsidRPr="00B26295">
        <w:t xml:space="preserve"> 28 ongoing non-consultancy contracts active during this period, involving total actual expenditure of $</w:t>
      </w:r>
      <w:r w:rsidR="02B34610" w:rsidRPr="586611F6">
        <w:t>4,107,566</w:t>
      </w:r>
      <w:r w:rsidRPr="00B26295">
        <w:t xml:space="preserve"> (table 11).</w:t>
      </w:r>
    </w:p>
    <w:p w14:paraId="341E2035" w14:textId="02C6724A" w:rsidR="00BF3CB6" w:rsidRPr="00BF3CB6" w:rsidRDefault="00BF3CB6" w:rsidP="00BF3CB6">
      <w:pPr>
        <w:pStyle w:val="FigureTableHeading"/>
      </w:pPr>
      <w:r w:rsidRPr="00315B15">
        <w:t>Table 11 – Number and expenditure on reportable non</w:t>
      </w:r>
      <w:r>
        <w:t>-</w:t>
      </w:r>
      <w:r w:rsidRPr="00315B15">
        <w:t>consultancy contracts, current reporting period (2025</w:t>
      </w:r>
      <w:r>
        <w:t>–</w:t>
      </w:r>
      <w:r w:rsidRPr="00315B15">
        <w:t>26)</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5812"/>
        <w:gridCol w:w="1276"/>
        <w:gridCol w:w="2551"/>
      </w:tblGrid>
      <w:tr w:rsidR="00132272" w:rsidRPr="00D04F0D" w14:paraId="34C6F7EB" w14:textId="77777777">
        <w:trPr>
          <w:tblHeader/>
        </w:trPr>
        <w:tc>
          <w:tcPr>
            <w:tcW w:w="5812" w:type="dxa"/>
            <w:tcBorders>
              <w:top w:val="nil"/>
              <w:bottom w:val="single" w:sz="4" w:space="0" w:color="B3B3B3"/>
            </w:tcBorders>
          </w:tcPr>
          <w:p w14:paraId="65567CC1" w14:textId="77777777" w:rsidR="00132272" w:rsidRPr="00D645DF" w:rsidRDefault="00132272" w:rsidP="00BF3CB6">
            <w:pPr>
              <w:spacing w:before="46" w:after="46"/>
              <w:ind w:left="57"/>
              <w:rPr>
                <w:rFonts w:ascii="Open Sans" w:hAnsi="Open Sans" w:cs="Open Sans"/>
                <w:b/>
                <w:color w:val="1D4374"/>
                <w:sz w:val="18"/>
              </w:rPr>
            </w:pPr>
          </w:p>
        </w:tc>
        <w:tc>
          <w:tcPr>
            <w:tcW w:w="1276" w:type="dxa"/>
            <w:tcBorders>
              <w:top w:val="nil"/>
              <w:bottom w:val="single" w:sz="4" w:space="0" w:color="B3B3B3"/>
            </w:tcBorders>
          </w:tcPr>
          <w:p w14:paraId="41FCEA4E" w14:textId="77777777" w:rsidR="00132272" w:rsidRPr="00D645DF" w:rsidRDefault="00132272" w:rsidP="00BF3CB6">
            <w:pPr>
              <w:spacing w:before="46" w:after="46"/>
              <w:ind w:left="57" w:right="108"/>
              <w:jc w:val="right"/>
              <w:rPr>
                <w:rFonts w:ascii="Open Sans" w:hAnsi="Open Sans" w:cs="Open Sans"/>
                <w:b/>
                <w:color w:val="1D4374"/>
                <w:sz w:val="18"/>
              </w:rPr>
            </w:pPr>
            <w:r w:rsidRPr="00D645DF">
              <w:rPr>
                <w:rFonts w:ascii="Open Sans" w:hAnsi="Open Sans" w:cs="Open Sans"/>
                <w:b/>
                <w:color w:val="1D4374"/>
                <w:sz w:val="18"/>
              </w:rPr>
              <w:t>Number</w:t>
            </w:r>
          </w:p>
        </w:tc>
        <w:tc>
          <w:tcPr>
            <w:tcW w:w="2551" w:type="dxa"/>
            <w:tcBorders>
              <w:top w:val="nil"/>
              <w:bottom w:val="single" w:sz="4" w:space="0" w:color="B3B3B3"/>
            </w:tcBorders>
          </w:tcPr>
          <w:p w14:paraId="1EB58549" w14:textId="77777777" w:rsidR="00132272" w:rsidRPr="00D645DF" w:rsidRDefault="00132272" w:rsidP="00BF3CB6">
            <w:pPr>
              <w:spacing w:before="46" w:after="46"/>
              <w:ind w:left="57" w:right="108"/>
              <w:jc w:val="right"/>
              <w:rPr>
                <w:rFonts w:ascii="Open Sans" w:hAnsi="Open Sans" w:cs="Open Sans"/>
                <w:b/>
                <w:color w:val="1D4374"/>
                <w:sz w:val="18"/>
              </w:rPr>
            </w:pPr>
            <w:r w:rsidRPr="00D645DF">
              <w:rPr>
                <w:rFonts w:ascii="Open Sans" w:hAnsi="Open Sans" w:cs="Open Sans"/>
                <w:b/>
                <w:color w:val="1D4374"/>
                <w:sz w:val="18"/>
              </w:rPr>
              <w:t>Expenditure $ (GST inc.)</w:t>
            </w:r>
          </w:p>
        </w:tc>
      </w:tr>
      <w:tr w:rsidR="00132272" w:rsidRPr="00D04F0D" w14:paraId="4D35BB46" w14:textId="77777777">
        <w:tc>
          <w:tcPr>
            <w:tcW w:w="5812" w:type="dxa"/>
            <w:tcBorders>
              <w:top w:val="single" w:sz="4" w:space="0" w:color="B3B3B3"/>
              <w:bottom w:val="nil"/>
            </w:tcBorders>
            <w:shd w:val="clear" w:color="auto" w:fill="F2F2F2" w:themeFill="background1" w:themeFillShade="F2"/>
          </w:tcPr>
          <w:p w14:paraId="5021C744" w14:textId="77777777" w:rsidR="00132272" w:rsidRPr="00B26295" w:rsidRDefault="00132272" w:rsidP="00BF3CB6">
            <w:pPr>
              <w:pStyle w:val="TableBody"/>
              <w:spacing w:before="46" w:after="46"/>
              <w:rPr>
                <w:rFonts w:ascii="Open Sans" w:hAnsi="Open Sans" w:cs="Open Sans"/>
              </w:rPr>
            </w:pPr>
            <w:r w:rsidRPr="00B26295">
              <w:rPr>
                <w:rFonts w:ascii="Open Sans" w:hAnsi="Open Sans" w:cs="Open Sans"/>
              </w:rPr>
              <w:t xml:space="preserve">New contracts </w:t>
            </w:r>
            <w:proofErr w:type="gramStart"/>
            <w:r w:rsidRPr="00B26295">
              <w:rPr>
                <w:rFonts w:ascii="Open Sans" w:hAnsi="Open Sans" w:cs="Open Sans"/>
              </w:rPr>
              <w:t>entered into</w:t>
            </w:r>
            <w:proofErr w:type="gramEnd"/>
            <w:r w:rsidRPr="00B26295">
              <w:rPr>
                <w:rFonts w:ascii="Open Sans" w:hAnsi="Open Sans" w:cs="Open Sans"/>
              </w:rPr>
              <w:t xml:space="preserve"> during the reporting period</w:t>
            </w:r>
          </w:p>
        </w:tc>
        <w:tc>
          <w:tcPr>
            <w:tcW w:w="1276" w:type="dxa"/>
            <w:tcBorders>
              <w:top w:val="single" w:sz="4" w:space="0" w:color="B3B3B3"/>
              <w:bottom w:val="nil"/>
            </w:tcBorders>
            <w:shd w:val="clear" w:color="auto" w:fill="F2F2F2" w:themeFill="background1" w:themeFillShade="F2"/>
          </w:tcPr>
          <w:p w14:paraId="3AE64DD3" w14:textId="77777777" w:rsidR="00132272" w:rsidRPr="00B26295" w:rsidRDefault="00132272" w:rsidP="00BF3CB6">
            <w:pPr>
              <w:pStyle w:val="TableBody"/>
              <w:spacing w:before="46" w:after="46"/>
              <w:ind w:right="108"/>
              <w:jc w:val="right"/>
              <w:rPr>
                <w:rFonts w:ascii="Open Sans" w:hAnsi="Open Sans" w:cs="Open Sans"/>
              </w:rPr>
            </w:pPr>
            <w:r w:rsidRPr="00B26295">
              <w:rPr>
                <w:rFonts w:ascii="Open Sans" w:hAnsi="Open Sans" w:cs="Open Sans"/>
              </w:rPr>
              <w:t>49</w:t>
            </w:r>
          </w:p>
        </w:tc>
        <w:tc>
          <w:tcPr>
            <w:tcW w:w="2551" w:type="dxa"/>
            <w:tcBorders>
              <w:top w:val="single" w:sz="4" w:space="0" w:color="B3B3B3"/>
              <w:bottom w:val="nil"/>
            </w:tcBorders>
            <w:shd w:val="clear" w:color="auto" w:fill="F2F2F2" w:themeFill="background1" w:themeFillShade="F2"/>
          </w:tcPr>
          <w:p w14:paraId="3044747D" w14:textId="5EE53DD2" w:rsidR="00132272" w:rsidRPr="00B26295" w:rsidRDefault="00132272" w:rsidP="00BF3CB6">
            <w:pPr>
              <w:pStyle w:val="TableBody"/>
              <w:spacing w:before="46" w:after="46"/>
              <w:ind w:right="108"/>
              <w:jc w:val="right"/>
              <w:rPr>
                <w:rFonts w:ascii="Open Sans" w:hAnsi="Open Sans" w:cs="Open Sans"/>
              </w:rPr>
            </w:pPr>
            <w:r w:rsidRPr="00B26295">
              <w:rPr>
                <w:rFonts w:ascii="Open Sans" w:hAnsi="Open Sans" w:cs="Open Sans"/>
              </w:rPr>
              <w:t>2,723,926</w:t>
            </w:r>
          </w:p>
        </w:tc>
      </w:tr>
      <w:tr w:rsidR="00132272" w:rsidRPr="00D04F0D" w14:paraId="41B002E9" w14:textId="77777777">
        <w:tc>
          <w:tcPr>
            <w:tcW w:w="5812" w:type="dxa"/>
            <w:tcBorders>
              <w:top w:val="nil"/>
              <w:bottom w:val="nil"/>
            </w:tcBorders>
          </w:tcPr>
          <w:p w14:paraId="215E3A6F" w14:textId="77777777" w:rsidR="00132272" w:rsidRPr="00B26295" w:rsidRDefault="00132272" w:rsidP="00BF3CB6">
            <w:pPr>
              <w:pStyle w:val="TableBody"/>
              <w:spacing w:before="46" w:after="46"/>
              <w:rPr>
                <w:rFonts w:ascii="Open Sans" w:hAnsi="Open Sans" w:cs="Open Sans"/>
              </w:rPr>
            </w:pPr>
            <w:r w:rsidRPr="00B26295">
              <w:rPr>
                <w:rFonts w:ascii="Open Sans" w:hAnsi="Open Sans" w:cs="Open Sans"/>
              </w:rPr>
              <w:t xml:space="preserve">Ongoing contracts </w:t>
            </w:r>
            <w:proofErr w:type="gramStart"/>
            <w:r w:rsidRPr="00B26295">
              <w:rPr>
                <w:rFonts w:ascii="Open Sans" w:hAnsi="Open Sans" w:cs="Open Sans"/>
              </w:rPr>
              <w:t>entered into</w:t>
            </w:r>
            <w:proofErr w:type="gramEnd"/>
            <w:r w:rsidRPr="00B26295">
              <w:rPr>
                <w:rFonts w:ascii="Open Sans" w:hAnsi="Open Sans" w:cs="Open Sans"/>
              </w:rPr>
              <w:t xml:space="preserve"> during a previous reporting period</w:t>
            </w:r>
          </w:p>
        </w:tc>
        <w:tc>
          <w:tcPr>
            <w:tcW w:w="1276" w:type="dxa"/>
            <w:tcBorders>
              <w:top w:val="nil"/>
              <w:bottom w:val="nil"/>
            </w:tcBorders>
          </w:tcPr>
          <w:p w14:paraId="36F46B2C" w14:textId="77777777" w:rsidR="00132272" w:rsidRPr="00B26295" w:rsidRDefault="00132272" w:rsidP="00BF3CB6">
            <w:pPr>
              <w:pStyle w:val="TableBody"/>
              <w:spacing w:before="46" w:after="46"/>
              <w:ind w:right="108"/>
              <w:jc w:val="right"/>
              <w:rPr>
                <w:rFonts w:ascii="Open Sans" w:hAnsi="Open Sans" w:cs="Open Sans"/>
              </w:rPr>
            </w:pPr>
            <w:r w:rsidRPr="00B26295">
              <w:rPr>
                <w:rFonts w:ascii="Open Sans" w:hAnsi="Open Sans" w:cs="Open Sans"/>
              </w:rPr>
              <w:t>28</w:t>
            </w:r>
          </w:p>
        </w:tc>
        <w:tc>
          <w:tcPr>
            <w:tcW w:w="2551" w:type="dxa"/>
            <w:tcBorders>
              <w:top w:val="nil"/>
              <w:bottom w:val="nil"/>
            </w:tcBorders>
          </w:tcPr>
          <w:p w14:paraId="59C04F53" w14:textId="1B81944E" w:rsidR="00132272" w:rsidRPr="00B26295" w:rsidRDefault="00132272" w:rsidP="00BF3CB6">
            <w:pPr>
              <w:pStyle w:val="TableBody"/>
              <w:spacing w:before="46" w:after="46"/>
              <w:ind w:right="108"/>
              <w:jc w:val="right"/>
              <w:rPr>
                <w:rFonts w:ascii="Open Sans" w:hAnsi="Open Sans" w:cs="Open Sans"/>
              </w:rPr>
            </w:pPr>
            <w:r w:rsidRPr="00B26295">
              <w:rPr>
                <w:rFonts w:ascii="Open Sans" w:hAnsi="Open Sans" w:cs="Open Sans"/>
              </w:rPr>
              <w:t>1,383,640</w:t>
            </w:r>
          </w:p>
        </w:tc>
      </w:tr>
      <w:tr w:rsidR="00132272" w:rsidRPr="00AD0E5F" w14:paraId="0A2E8238" w14:textId="77777777">
        <w:tc>
          <w:tcPr>
            <w:tcW w:w="5812" w:type="dxa"/>
            <w:tcBorders>
              <w:bottom w:val="single" w:sz="4" w:space="0" w:color="B3B3B3"/>
            </w:tcBorders>
            <w:shd w:val="clear" w:color="auto" w:fill="F2F2F2" w:themeFill="background1" w:themeFillShade="F2"/>
          </w:tcPr>
          <w:p w14:paraId="186C83BB" w14:textId="77777777" w:rsidR="00132272" w:rsidRPr="00B26295" w:rsidRDefault="00132272" w:rsidP="00BF3CB6">
            <w:pPr>
              <w:pStyle w:val="TableBody"/>
              <w:spacing w:before="46" w:after="46"/>
              <w:rPr>
                <w:rFonts w:ascii="Open Sans" w:hAnsi="Open Sans" w:cs="Open Sans"/>
                <w:b/>
              </w:rPr>
            </w:pPr>
            <w:r w:rsidRPr="00B26295">
              <w:rPr>
                <w:rFonts w:ascii="Open Sans" w:hAnsi="Open Sans" w:cs="Open Sans"/>
                <w:b/>
              </w:rPr>
              <w:t>Total</w:t>
            </w:r>
          </w:p>
        </w:tc>
        <w:tc>
          <w:tcPr>
            <w:tcW w:w="1276" w:type="dxa"/>
            <w:tcBorders>
              <w:bottom w:val="single" w:sz="4" w:space="0" w:color="B3B3B3"/>
            </w:tcBorders>
            <w:shd w:val="clear" w:color="auto" w:fill="F2F2F2" w:themeFill="background1" w:themeFillShade="F2"/>
          </w:tcPr>
          <w:p w14:paraId="160663AB" w14:textId="77777777" w:rsidR="00132272" w:rsidRPr="00B26295" w:rsidRDefault="00132272" w:rsidP="00BF3CB6">
            <w:pPr>
              <w:pStyle w:val="TableBody"/>
              <w:spacing w:before="46" w:after="46"/>
              <w:ind w:right="108"/>
              <w:jc w:val="right"/>
              <w:rPr>
                <w:rFonts w:ascii="Open Sans" w:hAnsi="Open Sans" w:cs="Open Sans"/>
                <w:b/>
              </w:rPr>
            </w:pPr>
            <w:r w:rsidRPr="00B26295">
              <w:rPr>
                <w:rFonts w:ascii="Open Sans" w:hAnsi="Open Sans" w:cs="Open Sans"/>
                <w:b/>
              </w:rPr>
              <w:t>77</w:t>
            </w:r>
          </w:p>
        </w:tc>
        <w:tc>
          <w:tcPr>
            <w:tcW w:w="2551" w:type="dxa"/>
            <w:tcBorders>
              <w:bottom w:val="single" w:sz="4" w:space="0" w:color="B3B3B3"/>
            </w:tcBorders>
            <w:shd w:val="clear" w:color="auto" w:fill="F2F2F2" w:themeFill="background1" w:themeFillShade="F2"/>
          </w:tcPr>
          <w:p w14:paraId="0E2A5C95" w14:textId="55234735" w:rsidR="00132272" w:rsidRPr="00B26295" w:rsidRDefault="00132272" w:rsidP="00BF3CB6">
            <w:pPr>
              <w:pStyle w:val="TableBody"/>
              <w:spacing w:before="46" w:after="46"/>
              <w:ind w:right="108"/>
              <w:jc w:val="right"/>
              <w:rPr>
                <w:rFonts w:ascii="Open Sans" w:hAnsi="Open Sans" w:cs="Open Sans"/>
                <w:b/>
              </w:rPr>
            </w:pPr>
            <w:r w:rsidRPr="00B26295">
              <w:rPr>
                <w:rFonts w:ascii="Open Sans" w:hAnsi="Open Sans" w:cs="Open Sans"/>
                <w:b/>
              </w:rPr>
              <w:t>4,107,566</w:t>
            </w:r>
          </w:p>
        </w:tc>
      </w:tr>
    </w:tbl>
    <w:p w14:paraId="69B7BA76" w14:textId="77777777" w:rsidR="006814FA" w:rsidRDefault="006814FA" w:rsidP="006814FA">
      <w:pPr>
        <w:pStyle w:val="BodyText"/>
        <w:rPr>
          <w:rFonts w:ascii="Open Sans" w:hAnsi="Open Sans" w:cs="Open Sans"/>
        </w:rPr>
      </w:pPr>
      <w:r w:rsidRPr="00B26295">
        <w:rPr>
          <w:rFonts w:ascii="Open Sans" w:hAnsi="Open Sans" w:cs="Open Sans"/>
        </w:rPr>
        <w:t xml:space="preserve">Annual reports contain information about actual expenditure on contracts for consultancies. Information on the value of contracts and consultancies is available on the </w:t>
      </w:r>
      <w:proofErr w:type="spellStart"/>
      <w:r w:rsidRPr="00B26295">
        <w:rPr>
          <w:rFonts w:ascii="Open Sans" w:hAnsi="Open Sans" w:cs="Open Sans"/>
        </w:rPr>
        <w:t>AusTender</w:t>
      </w:r>
      <w:proofErr w:type="spellEnd"/>
      <w:r w:rsidRPr="00B26295">
        <w:rPr>
          <w:rFonts w:ascii="Open Sans" w:hAnsi="Open Sans" w:cs="Open Sans"/>
        </w:rPr>
        <w:t xml:space="preserve"> website.</w:t>
      </w:r>
    </w:p>
    <w:p w14:paraId="0179D04A" w14:textId="393852A4" w:rsidR="00F83679" w:rsidRPr="00F83679" w:rsidRDefault="00F83679" w:rsidP="00F83679">
      <w:pPr>
        <w:pStyle w:val="FigureTableHeading"/>
      </w:pPr>
      <w:r w:rsidRPr="00F83679">
        <w:t>Table 12 – Organisations receiving a share of reportable non-consultancy contract expenditure, current reporting period (2025–26)</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6491"/>
        <w:gridCol w:w="3148"/>
      </w:tblGrid>
      <w:tr w:rsidR="00132272" w:rsidRPr="00403298" w14:paraId="3C9FA094" w14:textId="77777777">
        <w:trPr>
          <w:trHeight w:val="300"/>
        </w:trPr>
        <w:tc>
          <w:tcPr>
            <w:tcW w:w="3367" w:type="pct"/>
            <w:tcBorders>
              <w:top w:val="nil"/>
              <w:left w:val="nil"/>
              <w:bottom w:val="single" w:sz="6" w:space="0" w:color="B3B3B3"/>
              <w:right w:val="nil"/>
            </w:tcBorders>
            <w:vAlign w:val="bottom"/>
            <w:hideMark/>
          </w:tcPr>
          <w:p w14:paraId="76281A31" w14:textId="77777777" w:rsidR="00132272" w:rsidRPr="00D645DF" w:rsidRDefault="00132272">
            <w:pPr>
              <w:spacing w:before="46" w:after="46" w:line="240" w:lineRule="auto"/>
              <w:ind w:right="105"/>
              <w:textAlignment w:val="baseline"/>
              <w:rPr>
                <w:rFonts w:ascii="Open Sans" w:eastAsia="Times New Roman" w:hAnsi="Open Sans" w:cs="Open Sans"/>
                <w:color w:val="1D4374"/>
                <w:sz w:val="18"/>
                <w:szCs w:val="18"/>
                <w:highlight w:val="yellow"/>
              </w:rPr>
            </w:pPr>
            <w:r w:rsidRPr="00D645DF">
              <w:rPr>
                <w:rFonts w:ascii="Open Sans" w:eastAsia="Times New Roman" w:hAnsi="Open Sans" w:cs="Open Sans"/>
                <w:color w:val="1D4374"/>
                <w:sz w:val="18"/>
                <w:szCs w:val="18"/>
              </w:rPr>
              <w:t> </w:t>
            </w:r>
          </w:p>
        </w:tc>
        <w:tc>
          <w:tcPr>
            <w:tcW w:w="1633" w:type="pct"/>
            <w:tcBorders>
              <w:top w:val="nil"/>
              <w:left w:val="nil"/>
              <w:bottom w:val="single" w:sz="6" w:space="0" w:color="B3B3B3"/>
              <w:right w:val="nil"/>
            </w:tcBorders>
            <w:hideMark/>
          </w:tcPr>
          <w:p w14:paraId="7B81C641" w14:textId="77777777" w:rsidR="00132272" w:rsidRPr="00D645DF" w:rsidRDefault="00132272">
            <w:pPr>
              <w:spacing w:before="46" w:after="46" w:line="240" w:lineRule="auto"/>
              <w:ind w:left="45" w:right="105"/>
              <w:jc w:val="right"/>
              <w:textAlignment w:val="baseline"/>
              <w:rPr>
                <w:rFonts w:ascii="Open Sans" w:eastAsia="Times New Roman" w:hAnsi="Open Sans" w:cs="Open Sans"/>
                <w:b/>
                <w:color w:val="1D4374"/>
                <w:sz w:val="18"/>
                <w:szCs w:val="18"/>
              </w:rPr>
            </w:pPr>
            <w:r w:rsidRPr="00D645DF">
              <w:rPr>
                <w:rFonts w:ascii="Open Sans" w:eastAsia="Times New Roman" w:hAnsi="Open Sans" w:cs="Open Sans"/>
                <w:b/>
                <w:color w:val="1D4374"/>
                <w:sz w:val="18"/>
                <w:szCs w:val="18"/>
              </w:rPr>
              <w:t>Expenditure $ (GST inc.)</w:t>
            </w:r>
          </w:p>
        </w:tc>
      </w:tr>
      <w:tr w:rsidR="00132272" w:rsidRPr="00083422" w14:paraId="2C594A29" w14:textId="77777777">
        <w:trPr>
          <w:trHeight w:val="300"/>
        </w:trPr>
        <w:tc>
          <w:tcPr>
            <w:tcW w:w="3367" w:type="pct"/>
            <w:tcBorders>
              <w:top w:val="single" w:sz="6" w:space="0" w:color="B3B3B3"/>
              <w:left w:val="nil"/>
              <w:bottom w:val="nil"/>
              <w:right w:val="nil"/>
            </w:tcBorders>
            <w:shd w:val="clear" w:color="auto" w:fill="F2F2F2"/>
          </w:tcPr>
          <w:p w14:paraId="52E01612" w14:textId="77777777" w:rsidR="00132272" w:rsidRPr="00B26295" w:rsidRDefault="00132272" w:rsidP="00F83679">
            <w:pPr>
              <w:spacing w:before="46" w:after="46" w:line="240" w:lineRule="auto"/>
              <w:rPr>
                <w:rFonts w:ascii="Open Sans" w:hAnsi="Open Sans" w:cs="Open Sans"/>
                <w:sz w:val="18"/>
                <w:szCs w:val="18"/>
              </w:rPr>
            </w:pPr>
            <w:r w:rsidRPr="00B26295">
              <w:rPr>
                <w:rFonts w:ascii="Open Sans" w:hAnsi="Open Sans" w:cs="Open Sans"/>
                <w:sz w:val="18"/>
                <w:szCs w:val="18"/>
              </w:rPr>
              <w:t>Jones Lang LaSalle Incorporated</w:t>
            </w:r>
          </w:p>
        </w:tc>
        <w:tc>
          <w:tcPr>
            <w:tcW w:w="1633" w:type="pct"/>
            <w:tcBorders>
              <w:top w:val="single" w:sz="6" w:space="0" w:color="B3B3B3"/>
              <w:left w:val="nil"/>
              <w:bottom w:val="nil"/>
              <w:right w:val="nil"/>
            </w:tcBorders>
            <w:shd w:val="clear" w:color="auto" w:fill="F2F2F2"/>
          </w:tcPr>
          <w:p w14:paraId="79BB953D" w14:textId="77777777" w:rsidR="00132272" w:rsidRPr="00B26295" w:rsidRDefault="00132272" w:rsidP="00F83679">
            <w:pPr>
              <w:pStyle w:val="TableBody"/>
              <w:spacing w:before="46" w:after="46"/>
              <w:ind w:right="108"/>
              <w:jc w:val="right"/>
              <w:rPr>
                <w:rFonts w:ascii="Open Sans" w:hAnsi="Open Sans" w:cs="Open Sans"/>
                <w:szCs w:val="18"/>
              </w:rPr>
            </w:pPr>
            <w:r w:rsidRPr="00B26295">
              <w:rPr>
                <w:rFonts w:ascii="Open Sans" w:hAnsi="Open Sans" w:cs="Open Sans"/>
                <w:szCs w:val="18"/>
              </w:rPr>
              <w:t>1,703,071</w:t>
            </w:r>
          </w:p>
        </w:tc>
      </w:tr>
      <w:tr w:rsidR="00132272" w:rsidRPr="00083422" w14:paraId="3B1DB56F" w14:textId="77777777">
        <w:trPr>
          <w:trHeight w:val="300"/>
        </w:trPr>
        <w:tc>
          <w:tcPr>
            <w:tcW w:w="3367" w:type="pct"/>
            <w:tcBorders>
              <w:top w:val="nil"/>
              <w:left w:val="nil"/>
              <w:bottom w:val="nil"/>
              <w:right w:val="nil"/>
            </w:tcBorders>
          </w:tcPr>
          <w:p w14:paraId="787ECA40" w14:textId="77777777" w:rsidR="00132272" w:rsidRPr="00B26295" w:rsidRDefault="00132272" w:rsidP="00F83679">
            <w:pPr>
              <w:spacing w:before="46" w:after="46" w:line="240" w:lineRule="auto"/>
              <w:rPr>
                <w:rFonts w:ascii="Open Sans" w:hAnsi="Open Sans" w:cs="Open Sans"/>
                <w:sz w:val="18"/>
                <w:szCs w:val="18"/>
              </w:rPr>
            </w:pPr>
            <w:r w:rsidRPr="00B26295">
              <w:rPr>
                <w:rFonts w:ascii="Open Sans" w:hAnsi="Open Sans" w:cs="Open Sans"/>
                <w:sz w:val="18"/>
                <w:szCs w:val="18"/>
              </w:rPr>
              <w:t>CBRE Pty Ltd as Agent for ISPT Pty Ltd</w:t>
            </w:r>
          </w:p>
        </w:tc>
        <w:tc>
          <w:tcPr>
            <w:tcW w:w="1633" w:type="pct"/>
            <w:tcBorders>
              <w:top w:val="nil"/>
              <w:left w:val="nil"/>
              <w:bottom w:val="nil"/>
              <w:right w:val="nil"/>
            </w:tcBorders>
          </w:tcPr>
          <w:p w14:paraId="332204C5" w14:textId="77777777" w:rsidR="00132272" w:rsidRPr="00B26295" w:rsidRDefault="00132272" w:rsidP="00F83679">
            <w:pPr>
              <w:pStyle w:val="TableBody"/>
              <w:spacing w:before="46" w:after="46"/>
              <w:ind w:right="108"/>
              <w:jc w:val="right"/>
              <w:rPr>
                <w:rFonts w:ascii="Open Sans" w:hAnsi="Open Sans" w:cs="Open Sans"/>
                <w:szCs w:val="18"/>
              </w:rPr>
            </w:pPr>
            <w:r w:rsidRPr="00B26295">
              <w:rPr>
                <w:rFonts w:ascii="Open Sans" w:hAnsi="Open Sans" w:cs="Open Sans"/>
                <w:szCs w:val="18"/>
              </w:rPr>
              <w:t>1,517,328</w:t>
            </w:r>
          </w:p>
        </w:tc>
      </w:tr>
      <w:tr w:rsidR="00132272" w:rsidRPr="00083422" w14:paraId="42664B9A" w14:textId="77777777">
        <w:trPr>
          <w:trHeight w:val="300"/>
        </w:trPr>
        <w:tc>
          <w:tcPr>
            <w:tcW w:w="3367" w:type="pct"/>
            <w:tcBorders>
              <w:top w:val="nil"/>
              <w:left w:val="nil"/>
              <w:bottom w:val="nil"/>
              <w:right w:val="nil"/>
            </w:tcBorders>
            <w:shd w:val="clear" w:color="auto" w:fill="F2F2F2"/>
          </w:tcPr>
          <w:p w14:paraId="7DC6422E" w14:textId="77777777" w:rsidR="00132272" w:rsidRPr="00B26295" w:rsidRDefault="00132272" w:rsidP="00F83679">
            <w:pPr>
              <w:spacing w:before="46" w:after="46" w:line="240" w:lineRule="auto"/>
              <w:rPr>
                <w:rFonts w:ascii="Open Sans" w:hAnsi="Open Sans" w:cs="Open Sans"/>
                <w:sz w:val="18"/>
                <w:szCs w:val="18"/>
              </w:rPr>
            </w:pPr>
            <w:r w:rsidRPr="00B26295">
              <w:rPr>
                <w:rFonts w:ascii="Open Sans" w:hAnsi="Open Sans" w:cs="Open Sans"/>
                <w:sz w:val="18"/>
                <w:szCs w:val="18"/>
              </w:rPr>
              <w:t>Data#3 Ltd</w:t>
            </w:r>
          </w:p>
        </w:tc>
        <w:tc>
          <w:tcPr>
            <w:tcW w:w="1633" w:type="pct"/>
            <w:tcBorders>
              <w:top w:val="nil"/>
              <w:left w:val="nil"/>
              <w:bottom w:val="nil"/>
              <w:right w:val="nil"/>
            </w:tcBorders>
            <w:shd w:val="clear" w:color="auto" w:fill="F2F2F2"/>
          </w:tcPr>
          <w:p w14:paraId="39E5DD44" w14:textId="77777777" w:rsidR="00132272" w:rsidRPr="00B26295" w:rsidRDefault="00132272" w:rsidP="00F83679">
            <w:pPr>
              <w:pStyle w:val="TableBody"/>
              <w:spacing w:before="46" w:after="46"/>
              <w:ind w:right="108"/>
              <w:jc w:val="right"/>
              <w:rPr>
                <w:rFonts w:ascii="Open Sans" w:hAnsi="Open Sans" w:cs="Open Sans"/>
                <w:szCs w:val="18"/>
              </w:rPr>
            </w:pPr>
            <w:r w:rsidRPr="00B26295">
              <w:rPr>
                <w:rFonts w:ascii="Open Sans" w:hAnsi="Open Sans" w:cs="Open Sans"/>
                <w:szCs w:val="18"/>
              </w:rPr>
              <w:t>339,566</w:t>
            </w:r>
          </w:p>
        </w:tc>
      </w:tr>
      <w:tr w:rsidR="00132272" w:rsidRPr="00083422" w14:paraId="15693FD3" w14:textId="77777777">
        <w:trPr>
          <w:trHeight w:val="300"/>
        </w:trPr>
        <w:tc>
          <w:tcPr>
            <w:tcW w:w="3367" w:type="pct"/>
            <w:tcBorders>
              <w:top w:val="nil"/>
              <w:left w:val="nil"/>
              <w:bottom w:val="nil"/>
              <w:right w:val="nil"/>
            </w:tcBorders>
          </w:tcPr>
          <w:p w14:paraId="696F1AE0" w14:textId="77777777" w:rsidR="00132272" w:rsidRPr="00B26295" w:rsidRDefault="00132272" w:rsidP="00F83679">
            <w:pPr>
              <w:spacing w:before="46" w:after="46" w:line="240" w:lineRule="auto"/>
              <w:rPr>
                <w:rFonts w:ascii="Open Sans" w:hAnsi="Open Sans" w:cs="Open Sans"/>
                <w:sz w:val="18"/>
                <w:szCs w:val="18"/>
              </w:rPr>
            </w:pPr>
            <w:r w:rsidRPr="00B26295">
              <w:rPr>
                <w:rFonts w:ascii="Open Sans" w:hAnsi="Open Sans" w:cs="Open Sans"/>
                <w:sz w:val="18"/>
                <w:szCs w:val="18"/>
              </w:rPr>
              <w:t>Today Strategic Design Pty Ltd</w:t>
            </w:r>
          </w:p>
        </w:tc>
        <w:tc>
          <w:tcPr>
            <w:tcW w:w="1633" w:type="pct"/>
            <w:tcBorders>
              <w:top w:val="nil"/>
              <w:left w:val="nil"/>
              <w:bottom w:val="nil"/>
              <w:right w:val="nil"/>
            </w:tcBorders>
          </w:tcPr>
          <w:p w14:paraId="6666EB99" w14:textId="77777777" w:rsidR="00132272" w:rsidRPr="00B26295" w:rsidRDefault="00132272" w:rsidP="00F83679">
            <w:pPr>
              <w:pStyle w:val="TableBody"/>
              <w:spacing w:before="46" w:after="46"/>
              <w:ind w:right="108"/>
              <w:jc w:val="right"/>
              <w:rPr>
                <w:rFonts w:ascii="Open Sans" w:hAnsi="Open Sans" w:cs="Open Sans"/>
                <w:szCs w:val="18"/>
              </w:rPr>
            </w:pPr>
            <w:r w:rsidRPr="00B26295">
              <w:rPr>
                <w:rFonts w:ascii="Open Sans" w:hAnsi="Open Sans" w:cs="Open Sans"/>
                <w:szCs w:val="18"/>
              </w:rPr>
              <w:t>319,902</w:t>
            </w:r>
          </w:p>
        </w:tc>
      </w:tr>
      <w:tr w:rsidR="00132272" w:rsidRPr="00083422" w14:paraId="00519074" w14:textId="77777777">
        <w:trPr>
          <w:trHeight w:val="300"/>
        </w:trPr>
        <w:tc>
          <w:tcPr>
            <w:tcW w:w="3367" w:type="pct"/>
            <w:tcBorders>
              <w:top w:val="nil"/>
              <w:left w:val="nil"/>
              <w:bottom w:val="single" w:sz="6" w:space="0" w:color="B3B3B3"/>
              <w:right w:val="nil"/>
            </w:tcBorders>
            <w:shd w:val="clear" w:color="auto" w:fill="F2F2F2"/>
          </w:tcPr>
          <w:p w14:paraId="01C24312" w14:textId="77777777" w:rsidR="00132272" w:rsidRPr="00B26295" w:rsidRDefault="00132272" w:rsidP="00F83679">
            <w:pPr>
              <w:spacing w:before="46" w:after="46" w:line="240" w:lineRule="auto"/>
              <w:rPr>
                <w:rFonts w:ascii="Open Sans" w:hAnsi="Open Sans" w:cs="Open Sans"/>
                <w:sz w:val="18"/>
                <w:szCs w:val="18"/>
              </w:rPr>
            </w:pPr>
            <w:r w:rsidRPr="00B26295">
              <w:rPr>
                <w:rFonts w:ascii="Open Sans" w:hAnsi="Open Sans" w:cs="Open Sans"/>
                <w:sz w:val="18"/>
                <w:szCs w:val="18"/>
              </w:rPr>
              <w:t>Technology One Ltd</w:t>
            </w:r>
          </w:p>
        </w:tc>
        <w:tc>
          <w:tcPr>
            <w:tcW w:w="1633" w:type="pct"/>
            <w:tcBorders>
              <w:top w:val="nil"/>
              <w:left w:val="nil"/>
              <w:bottom w:val="single" w:sz="6" w:space="0" w:color="B3B3B3"/>
              <w:right w:val="nil"/>
            </w:tcBorders>
            <w:shd w:val="clear" w:color="auto" w:fill="F2F2F2"/>
          </w:tcPr>
          <w:p w14:paraId="1493AC9C" w14:textId="77777777" w:rsidR="00132272" w:rsidRPr="00B26295" w:rsidRDefault="00132272" w:rsidP="00F83679">
            <w:pPr>
              <w:pStyle w:val="TableBody"/>
              <w:spacing w:before="46" w:after="46"/>
              <w:ind w:right="108"/>
              <w:jc w:val="right"/>
              <w:rPr>
                <w:rFonts w:ascii="Open Sans" w:hAnsi="Open Sans" w:cs="Open Sans"/>
                <w:szCs w:val="18"/>
              </w:rPr>
            </w:pPr>
            <w:r w:rsidRPr="00B26295">
              <w:rPr>
                <w:rFonts w:ascii="Open Sans" w:hAnsi="Open Sans" w:cs="Open Sans"/>
                <w:szCs w:val="18"/>
              </w:rPr>
              <w:t>206,983</w:t>
            </w:r>
          </w:p>
        </w:tc>
      </w:tr>
    </w:tbl>
    <w:p w14:paraId="1D8DC490" w14:textId="77777777" w:rsidR="006814FA" w:rsidRPr="00301517" w:rsidRDefault="006814FA" w:rsidP="00F83A15">
      <w:pPr>
        <w:pStyle w:val="Heading3-noTOC"/>
        <w:spacing w:before="360"/>
      </w:pPr>
      <w:r>
        <w:lastRenderedPageBreak/>
        <w:t xml:space="preserve">APS Strategic Commissioning Framework </w:t>
      </w:r>
    </w:p>
    <w:p w14:paraId="62BA9616" w14:textId="77777777" w:rsidR="006814FA" w:rsidRPr="00B26295" w:rsidRDefault="006814FA" w:rsidP="006814FA">
      <w:pPr>
        <w:pStyle w:val="Heading3-noTOC"/>
        <w:rPr>
          <w:rFonts w:ascii="Open Sans" w:eastAsiaTheme="minorHAnsi" w:hAnsi="Open Sans" w:cs="Open Sans"/>
          <w:color w:val="auto"/>
          <w:sz w:val="20"/>
          <w:szCs w:val="20"/>
        </w:rPr>
      </w:pPr>
      <w:r w:rsidRPr="00B26295">
        <w:rPr>
          <w:rFonts w:ascii="Open Sans" w:eastAsiaTheme="minorHAnsi" w:hAnsi="Open Sans" w:cs="Open Sans"/>
          <w:color w:val="auto"/>
          <w:sz w:val="20"/>
          <w:szCs w:val="20"/>
        </w:rPr>
        <w:t>The PC operates in line with the APS Strategic Commissioning Framework. Core work is done in-house in most cases, and any outsourcing of core work is minimal and aligns with the limited circumstances permitted under the APS Strategic Commissioning Framework.</w:t>
      </w:r>
    </w:p>
    <w:p w14:paraId="1D24F616" w14:textId="0B6C416B" w:rsidR="006814FA" w:rsidRPr="00A46CC7" w:rsidRDefault="006814FA" w:rsidP="006814FA">
      <w:pPr>
        <w:pStyle w:val="Heading3-noTOC"/>
      </w:pPr>
      <w:r w:rsidRPr="00A46CC7">
        <w:t>Ecologically sustainable development (ESD)</w:t>
      </w:r>
    </w:p>
    <w:p w14:paraId="2E01712D" w14:textId="68B5370A" w:rsidR="006814FA" w:rsidRPr="007363F3" w:rsidRDefault="006814FA" w:rsidP="006814FA">
      <w:pPr>
        <w:pStyle w:val="BodyText"/>
        <w:rPr>
          <w:rFonts w:ascii="Open Sans" w:hAnsi="Open Sans" w:cs="Open Sans"/>
          <w:spacing w:val="-4"/>
        </w:rPr>
      </w:pPr>
      <w:r w:rsidRPr="007363F3">
        <w:rPr>
          <w:rFonts w:ascii="Open Sans" w:hAnsi="Open Sans" w:cs="Open Sans"/>
          <w:spacing w:val="-4"/>
        </w:rPr>
        <w:t xml:space="preserve">Under the </w:t>
      </w:r>
      <w:r w:rsidRPr="007363F3">
        <w:rPr>
          <w:rFonts w:ascii="Open Sans" w:hAnsi="Open Sans" w:cs="Open Sans"/>
          <w:i/>
          <w:spacing w:val="-4"/>
        </w:rPr>
        <w:t>Environment Protection and Biodiversity Conservation Act 1999</w:t>
      </w:r>
      <w:r w:rsidRPr="007363F3">
        <w:rPr>
          <w:rFonts w:ascii="Open Sans" w:hAnsi="Open Sans" w:cs="Open Sans"/>
          <w:spacing w:val="-4"/>
        </w:rPr>
        <w:t xml:space="preserve">, agencies are required – through their annual reports – to report on ecologically sustainable development (ESD) and environmental matters. This requirement is part of the </w:t>
      </w:r>
      <w:r w:rsidR="003C0E21">
        <w:rPr>
          <w:rFonts w:ascii="Open Sans" w:hAnsi="Open Sans" w:cs="Open Sans"/>
          <w:spacing w:val="-4"/>
        </w:rPr>
        <w:t>g</w:t>
      </w:r>
      <w:r w:rsidRPr="007363F3">
        <w:rPr>
          <w:rFonts w:ascii="Open Sans" w:hAnsi="Open Sans" w:cs="Open Sans"/>
          <w:spacing w:val="-4"/>
        </w:rPr>
        <w:t>overnment’s program to improve progress in implementing ESD.</w:t>
      </w:r>
    </w:p>
    <w:p w14:paraId="085F9442" w14:textId="77777777" w:rsidR="006814FA" w:rsidRPr="00F83A15" w:rsidRDefault="006814FA" w:rsidP="006814FA">
      <w:pPr>
        <w:pStyle w:val="BodyText"/>
        <w:rPr>
          <w:rFonts w:ascii="Open Sans" w:hAnsi="Open Sans" w:cs="Open Sans"/>
          <w:spacing w:val="-4"/>
        </w:rPr>
      </w:pPr>
      <w:r w:rsidRPr="00F83A15">
        <w:rPr>
          <w:rFonts w:ascii="Open Sans" w:hAnsi="Open Sans" w:cs="Open Sans"/>
          <w:spacing w:val="-4"/>
        </w:rPr>
        <w:t>The PC operates under statutory guidelines, one of which is to have regard to the need ‘to ensure that industry develops in a way that is ecologically sustainable’ (s. 8(1)(</w:t>
      </w:r>
      <w:proofErr w:type="spellStart"/>
      <w:r w:rsidRPr="00F83A15">
        <w:rPr>
          <w:rFonts w:ascii="Open Sans" w:hAnsi="Open Sans" w:cs="Open Sans"/>
          <w:spacing w:val="-4"/>
        </w:rPr>
        <w:t>i</w:t>
      </w:r>
      <w:proofErr w:type="spellEnd"/>
      <w:r w:rsidRPr="00F83A15">
        <w:rPr>
          <w:rFonts w:ascii="Open Sans" w:hAnsi="Open Sans" w:cs="Open Sans"/>
          <w:spacing w:val="-4"/>
        </w:rPr>
        <w:t>) of the PC Act). This legislation also prescribes that at least one member of the PC ‘must have extensive skills and experience in matters relating to the principles of ecologically sustainable development and environmental conservation’ (s. 26(3)).</w:t>
      </w:r>
    </w:p>
    <w:p w14:paraId="55C75156" w14:textId="77777777" w:rsidR="006814FA" w:rsidRPr="00B26295" w:rsidRDefault="006814FA" w:rsidP="006814FA">
      <w:pPr>
        <w:pStyle w:val="BodyText"/>
        <w:rPr>
          <w:rFonts w:ascii="Open Sans" w:hAnsi="Open Sans" w:cs="Open Sans"/>
        </w:rPr>
      </w:pPr>
      <w:r w:rsidRPr="00B26295">
        <w:rPr>
          <w:rFonts w:ascii="Open Sans" w:hAnsi="Open Sans" w:cs="Open Sans"/>
        </w:rPr>
        <w:t>There are 5 aspects against which agencies are required to report.</w:t>
      </w:r>
    </w:p>
    <w:p w14:paraId="5A883445" w14:textId="3CD2B627" w:rsidR="006814FA" w:rsidRPr="00B26295" w:rsidRDefault="006814FA" w:rsidP="006814FA">
      <w:pPr>
        <w:pStyle w:val="BodyText"/>
        <w:rPr>
          <w:rFonts w:ascii="Open Sans" w:hAnsi="Open Sans" w:cs="Open Sans"/>
        </w:rPr>
      </w:pPr>
      <w:r w:rsidRPr="00B26295">
        <w:rPr>
          <w:rFonts w:ascii="Open Sans" w:hAnsi="Open Sans" w:cs="Open Sans"/>
        </w:rPr>
        <w:t xml:space="preserve">The first relates to how an agency’s actions during the reporting period accorded with the principles of ESD. Reflecting its statutory guidelines, ESD principles are integral to the PC’s analytical frameworks, their weighting depending on the </w:t>
      </w:r>
      <w:proofErr w:type="gramStart"/>
      <w:r w:rsidRPr="00B26295">
        <w:rPr>
          <w:rFonts w:ascii="Open Sans" w:hAnsi="Open Sans" w:cs="Open Sans"/>
        </w:rPr>
        <w:t>particular inquiry</w:t>
      </w:r>
      <w:proofErr w:type="gramEnd"/>
      <w:r w:rsidRPr="00B26295">
        <w:rPr>
          <w:rFonts w:ascii="Open Sans" w:hAnsi="Open Sans" w:cs="Open Sans"/>
        </w:rPr>
        <w:t xml:space="preserve"> or research topic. The </w:t>
      </w:r>
      <w:r w:rsidR="005E3B9D" w:rsidRPr="00C86425">
        <w:rPr>
          <w:rFonts w:ascii="Open Sans" w:hAnsi="Open Sans" w:cs="Open Sans"/>
          <w:i/>
          <w:iCs/>
        </w:rPr>
        <w:t xml:space="preserve">Opportunities </w:t>
      </w:r>
      <w:r w:rsidRPr="00C86425">
        <w:rPr>
          <w:rFonts w:ascii="Open Sans" w:hAnsi="Open Sans" w:cs="Open Sans"/>
          <w:i/>
          <w:iCs/>
        </w:rPr>
        <w:t>in</w:t>
      </w:r>
      <w:r w:rsidRPr="00C86425">
        <w:rPr>
          <w:rFonts w:ascii="Open Sans" w:hAnsi="Open Sans" w:cs="Open Sans"/>
          <w:i/>
        </w:rPr>
        <w:t xml:space="preserve"> the Circular Economy </w:t>
      </w:r>
      <w:r w:rsidR="005E3B9D">
        <w:rPr>
          <w:rFonts w:ascii="Open Sans" w:hAnsi="Open Sans" w:cs="Open Sans"/>
        </w:rPr>
        <w:t>inquiry,</w:t>
      </w:r>
      <w:r w:rsidR="007801CF">
        <w:rPr>
          <w:rFonts w:ascii="Open Sans" w:hAnsi="Open Sans" w:cs="Open Sans"/>
        </w:rPr>
        <w:t xml:space="preserve"> </w:t>
      </w:r>
      <w:r w:rsidR="003D27C0">
        <w:rPr>
          <w:rFonts w:ascii="Open Sans" w:hAnsi="Open Sans" w:cs="Open Sans"/>
        </w:rPr>
        <w:t xml:space="preserve">published </w:t>
      </w:r>
      <w:r w:rsidRPr="00B26295">
        <w:rPr>
          <w:rFonts w:ascii="Open Sans" w:hAnsi="Open Sans" w:cs="Open Sans"/>
        </w:rPr>
        <w:t xml:space="preserve">in </w:t>
      </w:r>
      <w:r w:rsidR="003D27C0" w:rsidRPr="003D27C0">
        <w:rPr>
          <w:rFonts w:ascii="Open Sans" w:hAnsi="Open Sans" w:cs="Open Sans"/>
        </w:rPr>
        <w:t>2025–26</w:t>
      </w:r>
      <w:r w:rsidRPr="00B26295">
        <w:rPr>
          <w:rFonts w:ascii="Open Sans" w:hAnsi="Open Sans" w:cs="Open Sans"/>
        </w:rPr>
        <w:t xml:space="preserve"> required integration of complex economic, social and environmental considerations.</w:t>
      </w:r>
    </w:p>
    <w:p w14:paraId="65A805C2" w14:textId="0B0D664F" w:rsidR="00A71313" w:rsidRDefault="006814FA" w:rsidP="006814FA">
      <w:pPr>
        <w:pStyle w:val="BodyText"/>
        <w:rPr>
          <w:rFonts w:ascii="Open Sans" w:hAnsi="Open Sans" w:cs="Open Sans"/>
        </w:rPr>
      </w:pPr>
      <w:r w:rsidRPr="00B26295">
        <w:rPr>
          <w:rFonts w:ascii="Open Sans" w:hAnsi="Open Sans" w:cs="Open Sans"/>
        </w:rPr>
        <w:t xml:space="preserve">The second reporting requirement asks how the </w:t>
      </w:r>
      <w:r w:rsidR="0006738D">
        <w:rPr>
          <w:rFonts w:ascii="Open Sans" w:hAnsi="Open Sans" w:cs="Open Sans"/>
        </w:rPr>
        <w:t>g</w:t>
      </w:r>
      <w:r w:rsidRPr="00B26295">
        <w:rPr>
          <w:rFonts w:ascii="Open Sans" w:hAnsi="Open Sans" w:cs="Open Sans"/>
        </w:rPr>
        <w:t xml:space="preserve">overnment’s outcome for the PC contributes to ESD. </w:t>
      </w:r>
    </w:p>
    <w:p w14:paraId="364A27B7" w14:textId="1499A6FD" w:rsidR="006814FA" w:rsidRPr="00B26295" w:rsidRDefault="006814FA" w:rsidP="006814FA">
      <w:pPr>
        <w:pStyle w:val="BodyText"/>
        <w:rPr>
          <w:rFonts w:ascii="Open Sans" w:hAnsi="Open Sans" w:cs="Open Sans"/>
        </w:rPr>
      </w:pPr>
      <w:r w:rsidRPr="00B26295">
        <w:rPr>
          <w:rFonts w:ascii="Open Sans" w:hAnsi="Open Sans" w:cs="Open Sans"/>
        </w:rPr>
        <w:t>As stated elsewhere in this report, the outcome nominated for the PC is:</w:t>
      </w:r>
    </w:p>
    <w:p w14:paraId="55E2597E" w14:textId="1C1A98DA" w:rsidR="006814FA" w:rsidRPr="00B26295" w:rsidRDefault="006814FA" w:rsidP="006814FA">
      <w:pPr>
        <w:pStyle w:val="Quote"/>
        <w:ind w:right="680"/>
        <w:rPr>
          <w:rFonts w:cs="Open Sans"/>
        </w:rPr>
      </w:pPr>
      <w:r w:rsidRPr="00B26295">
        <w:rPr>
          <w:rFonts w:cs="Open Sans"/>
        </w:rPr>
        <w:t>Well-informed policy decision</w:t>
      </w:r>
      <w:r w:rsidR="00A37AFD">
        <w:rPr>
          <w:rFonts w:cs="Open Sans"/>
        </w:rPr>
        <w:t>-</w:t>
      </w:r>
      <w:r w:rsidRPr="00B26295">
        <w:rPr>
          <w:rFonts w:cs="Open Sans"/>
        </w:rPr>
        <w:t>making and public understanding on matters relating to Australia’s productivity and living standards, based on independent and transparent analysis from a community wide perspective.</w:t>
      </w:r>
    </w:p>
    <w:p w14:paraId="67901196" w14:textId="6F7B0D53" w:rsidR="006814FA" w:rsidRPr="00B26295" w:rsidRDefault="006814FA" w:rsidP="006814FA">
      <w:pPr>
        <w:pStyle w:val="BodyText"/>
        <w:rPr>
          <w:rFonts w:ascii="Open Sans" w:hAnsi="Open Sans" w:cs="Open Sans"/>
        </w:rPr>
      </w:pPr>
      <w:r w:rsidRPr="00B26295">
        <w:rPr>
          <w:rFonts w:ascii="Open Sans" w:hAnsi="Open Sans" w:cs="Open Sans"/>
        </w:rPr>
        <w:t xml:space="preserve">In pursuing this outcome, the PC is required to </w:t>
      </w:r>
      <w:proofErr w:type="gramStart"/>
      <w:r w:rsidRPr="00B26295">
        <w:rPr>
          <w:rFonts w:ascii="Open Sans" w:hAnsi="Open Sans" w:cs="Open Sans"/>
        </w:rPr>
        <w:t>take into account</w:t>
      </w:r>
      <w:proofErr w:type="gramEnd"/>
      <w:r w:rsidRPr="00B26295">
        <w:rPr>
          <w:rFonts w:ascii="Open Sans" w:hAnsi="Open Sans" w:cs="Open Sans"/>
        </w:rPr>
        <w:t xml:space="preserve"> impacts on the community as a whole – these may be economic, social and/or environmental. The transparency of its processes provides the opportunity for anyone with an interest in an inquiry to make their views known and to have these considered. Consequently, a broad range of views and circumstances are </w:t>
      </w:r>
      <w:proofErr w:type="gramStart"/>
      <w:r w:rsidRPr="00B26295">
        <w:rPr>
          <w:rFonts w:ascii="Open Sans" w:hAnsi="Open Sans" w:cs="Open Sans"/>
        </w:rPr>
        <w:t>taken into account</w:t>
      </w:r>
      <w:proofErr w:type="gramEnd"/>
      <w:r w:rsidRPr="00B26295">
        <w:rPr>
          <w:rFonts w:ascii="Open Sans" w:hAnsi="Open Sans" w:cs="Open Sans"/>
        </w:rPr>
        <w:t xml:space="preserve">, in keeping with the ESD principle that ‘decision making processes should effectively integrate both long term and short term economic, environmental, social and equity </w:t>
      </w:r>
      <w:r w:rsidR="00AE2E4C" w:rsidRPr="00B26295">
        <w:rPr>
          <w:rFonts w:ascii="Open Sans" w:hAnsi="Open Sans" w:cs="Open Sans"/>
        </w:rPr>
        <w:t>considerations</w:t>
      </w:r>
      <w:r w:rsidRPr="00B26295">
        <w:rPr>
          <w:rFonts w:ascii="Open Sans" w:hAnsi="Open Sans" w:cs="Open Sans"/>
        </w:rPr>
        <w:t>.</w:t>
      </w:r>
      <w:r w:rsidR="004412AB" w:rsidRPr="00B26295">
        <w:rPr>
          <w:rFonts w:ascii="Open Sans" w:hAnsi="Open Sans" w:cs="Open Sans"/>
        </w:rPr>
        <w:t>’</w:t>
      </w:r>
    </w:p>
    <w:p w14:paraId="1CFF8707" w14:textId="50BCC94C" w:rsidR="006814FA" w:rsidRPr="006A1633" w:rsidRDefault="006814FA" w:rsidP="006814FA">
      <w:pPr>
        <w:pStyle w:val="BodyText"/>
        <w:rPr>
          <w:rFonts w:ascii="Open Sans" w:hAnsi="Open Sans" w:cs="Open Sans"/>
          <w:spacing w:val="2"/>
        </w:rPr>
      </w:pPr>
      <w:r w:rsidRPr="006A1633">
        <w:rPr>
          <w:rFonts w:ascii="Open Sans" w:hAnsi="Open Sans" w:cs="Open Sans"/>
          <w:spacing w:val="2"/>
        </w:rPr>
        <w:t xml:space="preserve">The third to fifth reporting requirements relate to the impact of the PC’s internal operations on the environment. We are a relatively small, largely office based, organisation in rented accommodation, and </w:t>
      </w:r>
      <w:r w:rsidR="00204AD2" w:rsidRPr="006A1633">
        <w:rPr>
          <w:rFonts w:ascii="Open Sans" w:hAnsi="Open Sans" w:cs="Open Sans"/>
          <w:spacing w:val="2"/>
        </w:rPr>
        <w:t>those offices</w:t>
      </w:r>
      <w:r w:rsidRPr="006A1633">
        <w:rPr>
          <w:rFonts w:ascii="Open Sans" w:hAnsi="Open Sans" w:cs="Open Sans"/>
          <w:spacing w:val="2"/>
        </w:rPr>
        <w:t xml:space="preserve"> adopt measures aimed at the efficient management of waste and minimising energy consumption.</w:t>
      </w:r>
    </w:p>
    <w:p w14:paraId="11EBE1BA" w14:textId="68B7CE61" w:rsidR="006814FA" w:rsidRPr="00A46CC7" w:rsidRDefault="00915BB5" w:rsidP="006814FA">
      <w:pPr>
        <w:pStyle w:val="Heading3-noTOC"/>
      </w:pPr>
      <w:r w:rsidRPr="00AE2E4C">
        <w:t>Emissions reporting</w:t>
      </w:r>
    </w:p>
    <w:p w14:paraId="132E9CB5" w14:textId="77777777" w:rsidR="002C0EFC" w:rsidRPr="00B26295" w:rsidRDefault="00347444" w:rsidP="006814FA">
      <w:pPr>
        <w:pStyle w:val="BodyText"/>
        <w:rPr>
          <w:rFonts w:ascii="Open Sans" w:hAnsi="Open Sans" w:cs="Open Sans"/>
        </w:rPr>
      </w:pPr>
      <w:r w:rsidRPr="00B26295">
        <w:rPr>
          <w:rFonts w:ascii="Open Sans" w:hAnsi="Open Sans" w:cs="Open Sans"/>
        </w:rPr>
        <w:t xml:space="preserve">As part of the Net Zero in Government Operations Strategy, and the reporting requirements under section 516A of the </w:t>
      </w:r>
      <w:r w:rsidRPr="00067E4F">
        <w:rPr>
          <w:rFonts w:ascii="Open Sans" w:hAnsi="Open Sans" w:cs="Open Sans"/>
          <w:i/>
        </w:rPr>
        <w:t>Environment Protection and Biodiversity Conservation Act 1999</w:t>
      </w:r>
      <w:r w:rsidRPr="00B26295">
        <w:rPr>
          <w:rFonts w:ascii="Open Sans" w:hAnsi="Open Sans" w:cs="Open Sans"/>
        </w:rPr>
        <w:t xml:space="preserve">, all Commonwealth entities and Commonwealth companies are required to report on their operational greenhouse gas emissions. </w:t>
      </w:r>
    </w:p>
    <w:p w14:paraId="3DE0CBCE" w14:textId="177F712C" w:rsidR="002C0EFC" w:rsidRPr="00067E4F" w:rsidRDefault="00347444" w:rsidP="006814FA">
      <w:pPr>
        <w:pStyle w:val="BodyText"/>
        <w:rPr>
          <w:rFonts w:ascii="Open Sans" w:hAnsi="Open Sans" w:cs="Open Sans"/>
          <w:spacing w:val="-2"/>
        </w:rPr>
      </w:pPr>
      <w:r w:rsidRPr="00067E4F">
        <w:rPr>
          <w:rFonts w:ascii="Open Sans" w:hAnsi="Open Sans" w:cs="Open Sans"/>
          <w:spacing w:val="-2"/>
        </w:rPr>
        <w:lastRenderedPageBreak/>
        <w:t>The Greenhouse Gas Emissions Inventory and Electricity Greenhouse Gas Emissions tables present greenhouse gas emissions over the 2025</w:t>
      </w:r>
      <w:r w:rsidR="00067E4F">
        <w:rPr>
          <w:rFonts w:ascii="Open Sans" w:hAnsi="Open Sans" w:cs="Open Sans"/>
        </w:rPr>
        <w:t>–</w:t>
      </w:r>
      <w:r w:rsidRPr="00067E4F">
        <w:rPr>
          <w:rFonts w:ascii="Open Sans" w:hAnsi="Open Sans" w:cs="Open Sans"/>
          <w:spacing w:val="-2"/>
        </w:rPr>
        <w:t xml:space="preserve">26 financial year. The greenhouse gas emissions reported are calculated </w:t>
      </w:r>
      <w:r w:rsidR="00257AC2" w:rsidRPr="00067E4F">
        <w:rPr>
          <w:rFonts w:ascii="Open Sans" w:hAnsi="Open Sans" w:cs="Open Sans"/>
          <w:spacing w:val="-2"/>
        </w:rPr>
        <w:t>based on</w:t>
      </w:r>
      <w:r w:rsidRPr="00067E4F">
        <w:rPr>
          <w:rFonts w:ascii="Open Sans" w:hAnsi="Open Sans" w:cs="Open Sans"/>
          <w:spacing w:val="-2"/>
        </w:rPr>
        <w:t xml:space="preserve"> Carbon Dioxide Equivalents (CO2-e) and in line with the 2025</w:t>
      </w:r>
      <w:r w:rsidR="00F6459F" w:rsidRPr="00067E4F">
        <w:rPr>
          <w:rFonts w:ascii="Open Sans" w:hAnsi="Open Sans" w:cs="Open Sans"/>
          <w:spacing w:val="-2"/>
        </w:rPr>
        <w:t>–</w:t>
      </w:r>
      <w:r w:rsidRPr="00067E4F">
        <w:rPr>
          <w:rFonts w:ascii="Open Sans" w:hAnsi="Open Sans" w:cs="Open Sans"/>
          <w:spacing w:val="-2"/>
        </w:rPr>
        <w:t>26 Emissions Reporting Framework. This is consistent with a Whole-of</w:t>
      </w:r>
      <w:r w:rsidR="00B10FF4" w:rsidRPr="00067E4F">
        <w:rPr>
          <w:rFonts w:ascii="Open Sans" w:hAnsi="Open Sans" w:cs="Open Sans"/>
          <w:spacing w:val="-2"/>
        </w:rPr>
        <w:t xml:space="preserve"> </w:t>
      </w:r>
      <w:r w:rsidRPr="00067E4F">
        <w:rPr>
          <w:rFonts w:ascii="Open Sans" w:hAnsi="Open Sans" w:cs="Open Sans"/>
          <w:spacing w:val="-2"/>
        </w:rPr>
        <w:t xml:space="preserve">Australian Government approach, outlined in the Net Zero in Government Operations Strategy, and Commonwealth Climate Disclosure Requirements. </w:t>
      </w:r>
    </w:p>
    <w:p w14:paraId="6ABFFD20" w14:textId="77777777" w:rsidR="002C0EFC" w:rsidRPr="00B26295" w:rsidRDefault="00347444" w:rsidP="006814FA">
      <w:pPr>
        <w:pStyle w:val="BodyText"/>
        <w:rPr>
          <w:rFonts w:ascii="Open Sans" w:hAnsi="Open Sans" w:cs="Open Sans"/>
        </w:rPr>
      </w:pPr>
      <w:r w:rsidRPr="00B26295">
        <w:rPr>
          <w:rFonts w:ascii="Open Sans" w:hAnsi="Open Sans" w:cs="Open Sans"/>
        </w:rPr>
        <w:t>Not all data sources were available at the time of the report and amendments to data may be required in future reports.</w:t>
      </w:r>
    </w:p>
    <w:p w14:paraId="259F7363" w14:textId="2D3B424E" w:rsidR="002C0EFC" w:rsidRPr="00B26295" w:rsidRDefault="00347444" w:rsidP="006814FA">
      <w:pPr>
        <w:pStyle w:val="BodyText"/>
        <w:rPr>
          <w:rFonts w:ascii="Open Sans" w:hAnsi="Open Sans" w:cs="Open Sans"/>
        </w:rPr>
      </w:pPr>
      <w:r w:rsidRPr="00B26295">
        <w:rPr>
          <w:rFonts w:ascii="Open Sans" w:hAnsi="Open Sans" w:cs="Open Sans"/>
        </w:rPr>
        <w:t xml:space="preserve">Reporting on refrigerants is being phased in over time as emissions reporting matures. </w:t>
      </w:r>
    </w:p>
    <w:p w14:paraId="1D1D7D6A" w14:textId="6C0EC582" w:rsidR="00D13518" w:rsidRPr="00B26295" w:rsidRDefault="00D13518">
      <w:pPr>
        <w:pStyle w:val="BodyText"/>
        <w:rPr>
          <w:rFonts w:ascii="Open Sans" w:hAnsi="Open Sans" w:cs="Open Sans"/>
        </w:rPr>
      </w:pPr>
      <w:r w:rsidRPr="00B26295">
        <w:rPr>
          <w:rFonts w:ascii="Open Sans" w:hAnsi="Open Sans" w:cs="Open Sans"/>
        </w:rPr>
        <w:t>During 2025</w:t>
      </w:r>
      <w:r w:rsidR="00F6459F">
        <w:rPr>
          <w:rFonts w:ascii="Open Sans" w:hAnsi="Open Sans" w:cs="Open Sans"/>
        </w:rPr>
        <w:t>–</w:t>
      </w:r>
      <w:r w:rsidRPr="00B26295">
        <w:rPr>
          <w:rFonts w:ascii="Open Sans" w:hAnsi="Open Sans" w:cs="Open Sans"/>
        </w:rPr>
        <w:t>26, we were accountable for total carbon emissions quantified at 203.31 tonnes of CO2 equivalent. An assessment of the emissions’ provenance revealed that Scope 3 emissions represented approximately 51% of the comprehensive emissions across the PC. Scope 2 emissions represented 49% of the total emissions.</w:t>
      </w:r>
    </w:p>
    <w:p w14:paraId="3CFC0B84" w14:textId="77777777" w:rsidR="006814FA" w:rsidRPr="00B26295" w:rsidRDefault="006814FA" w:rsidP="006814FA">
      <w:pPr>
        <w:pStyle w:val="BodyText"/>
        <w:rPr>
          <w:rFonts w:ascii="Open Sans" w:hAnsi="Open Sans" w:cs="Open Sans"/>
        </w:rPr>
      </w:pPr>
      <w:r w:rsidRPr="00B26295">
        <w:rPr>
          <w:rFonts w:ascii="Open Sans" w:hAnsi="Open Sans" w:cs="Open Sans"/>
        </w:rPr>
        <w:t xml:space="preserve">Investigations into Scope 2 emissions revealed that the sole source was the procurement of electricity for leased sites. The analysis of Scope 3 emissions attributes the bulk of these to air travel. </w:t>
      </w:r>
    </w:p>
    <w:p w14:paraId="2C52A750" w14:textId="6DABCBD7" w:rsidR="006814FA" w:rsidRPr="00B26295" w:rsidRDefault="006814FA" w:rsidP="006814FA">
      <w:pPr>
        <w:pStyle w:val="BodyText"/>
        <w:rPr>
          <w:rFonts w:ascii="Open Sans" w:hAnsi="Open Sans" w:cs="Open Sans"/>
          <w:spacing w:val="-4"/>
        </w:rPr>
      </w:pPr>
      <w:r w:rsidRPr="00B26295">
        <w:rPr>
          <w:rFonts w:ascii="Open Sans" w:hAnsi="Open Sans" w:cs="Open Sans"/>
          <w:spacing w:val="-4"/>
        </w:rPr>
        <w:t xml:space="preserve">Our recorded environmental emissions for </w:t>
      </w:r>
      <w:r w:rsidR="00D13518" w:rsidRPr="00B26295">
        <w:rPr>
          <w:rFonts w:ascii="Open Sans" w:hAnsi="Open Sans" w:cs="Open Sans"/>
          <w:spacing w:val="-4"/>
        </w:rPr>
        <w:t>2025</w:t>
      </w:r>
      <w:r w:rsidR="00F6459F">
        <w:rPr>
          <w:rFonts w:ascii="Open Sans" w:hAnsi="Open Sans" w:cs="Open Sans"/>
          <w:spacing w:val="-4"/>
        </w:rPr>
        <w:t>–</w:t>
      </w:r>
      <w:r w:rsidR="00D13518" w:rsidRPr="00B26295">
        <w:rPr>
          <w:rFonts w:ascii="Open Sans" w:hAnsi="Open Sans" w:cs="Open Sans"/>
          <w:spacing w:val="-4"/>
        </w:rPr>
        <w:t>26</w:t>
      </w:r>
      <w:r w:rsidRPr="00B26295">
        <w:rPr>
          <w:rFonts w:ascii="Open Sans" w:hAnsi="Open Sans" w:cs="Open Sans"/>
          <w:spacing w:val="-4"/>
        </w:rPr>
        <w:t xml:space="preserve"> are detailed in table </w:t>
      </w:r>
      <w:r w:rsidR="00D13518" w:rsidRPr="00B26295">
        <w:rPr>
          <w:rFonts w:ascii="Open Sans" w:hAnsi="Open Sans" w:cs="Open Sans"/>
          <w:spacing w:val="-4"/>
        </w:rPr>
        <w:t>1</w:t>
      </w:r>
      <w:r w:rsidR="00423C8B" w:rsidRPr="00B26295">
        <w:rPr>
          <w:rFonts w:ascii="Open Sans" w:hAnsi="Open Sans" w:cs="Open Sans"/>
          <w:spacing w:val="-4"/>
        </w:rPr>
        <w:t>3</w:t>
      </w:r>
      <w:r w:rsidRPr="00B26295">
        <w:rPr>
          <w:rFonts w:ascii="Open Sans" w:hAnsi="Open Sans" w:cs="Open Sans"/>
          <w:spacing w:val="-4"/>
        </w:rPr>
        <w:t xml:space="preserve">. </w:t>
      </w:r>
    </w:p>
    <w:p w14:paraId="79E9722A" w14:textId="137E0725" w:rsidR="006814FA" w:rsidRDefault="006814FA" w:rsidP="006814FA">
      <w:pPr>
        <w:pStyle w:val="BodyText"/>
        <w:rPr>
          <w:rFonts w:ascii="Open Sans" w:hAnsi="Open Sans" w:cs="Open Sans"/>
        </w:rPr>
      </w:pPr>
      <w:r w:rsidRPr="00B26295">
        <w:rPr>
          <w:rFonts w:ascii="Open Sans" w:hAnsi="Open Sans" w:cs="Open Sans"/>
        </w:rPr>
        <w:t xml:space="preserve">Table </w:t>
      </w:r>
      <w:r w:rsidR="00D13518" w:rsidRPr="00B26295">
        <w:rPr>
          <w:rFonts w:ascii="Open Sans" w:hAnsi="Open Sans" w:cs="Open Sans"/>
        </w:rPr>
        <w:t>1</w:t>
      </w:r>
      <w:r w:rsidR="00423C8B" w:rsidRPr="00B26295">
        <w:rPr>
          <w:rFonts w:ascii="Open Sans" w:hAnsi="Open Sans" w:cs="Open Sans"/>
        </w:rPr>
        <w:t>4</w:t>
      </w:r>
      <w:r w:rsidRPr="00B26295">
        <w:rPr>
          <w:rFonts w:ascii="Open Sans" w:hAnsi="Open Sans" w:cs="Open Sans"/>
        </w:rPr>
        <w:t xml:space="preserve"> presents emissions related to electricity usage using both the location-based and the market-based accounting methods, CO2</w:t>
      </w:r>
      <w:r w:rsidR="008C5BD3">
        <w:rPr>
          <w:rFonts w:ascii="Open Sans" w:hAnsi="Open Sans" w:cs="Open Sans"/>
        </w:rPr>
        <w:t xml:space="preserve"> </w:t>
      </w:r>
      <w:r w:rsidRPr="00B26295">
        <w:rPr>
          <w:rFonts w:ascii="Open Sans" w:hAnsi="Open Sans" w:cs="Open Sans"/>
        </w:rPr>
        <w:t xml:space="preserve">equivalent. Mandatory renewables are the portion of electricity consumed from the grid that is generated by renewable sources. This includes the renewable power percentage. Voluntary renewables reflect the eligible carbon credit units surrendered by the entity. This may include purchased large-scale generation certificates, power purchasing agreements, </w:t>
      </w:r>
      <w:proofErr w:type="spellStart"/>
      <w:r w:rsidRPr="00B26295">
        <w:rPr>
          <w:rFonts w:ascii="Open Sans" w:hAnsi="Open Sans" w:cs="Open Sans"/>
        </w:rPr>
        <w:t>GreenPower</w:t>
      </w:r>
      <w:proofErr w:type="spellEnd"/>
      <w:r w:rsidRPr="00B26295">
        <w:rPr>
          <w:rFonts w:ascii="Open Sans" w:hAnsi="Open Sans" w:cs="Open Sans"/>
        </w:rPr>
        <w:t xml:space="preserve"> and the jurisdictional renewable power percentage (ACT only).</w:t>
      </w:r>
    </w:p>
    <w:p w14:paraId="46E6EE9B" w14:textId="245C8BA6" w:rsidR="0077665F" w:rsidRPr="00B26295" w:rsidRDefault="0077665F" w:rsidP="0077665F">
      <w:pPr>
        <w:pStyle w:val="FigureTableHeading"/>
        <w:rPr>
          <w:rFonts w:ascii="Open Sans" w:hAnsi="Open Sans" w:cs="Open Sans"/>
        </w:rPr>
      </w:pPr>
      <w:r w:rsidRPr="00AE2E4C">
        <w:t>Table 13 – Greenhouse Gas Emissions Inventory – Location-Based Method (2025</w:t>
      </w:r>
      <w:r>
        <w:t>–</w:t>
      </w:r>
      <w:r w:rsidRPr="00AE2E4C">
        <w:t>26)</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3119"/>
        <w:gridCol w:w="1630"/>
        <w:gridCol w:w="1630"/>
        <w:gridCol w:w="1630"/>
        <w:gridCol w:w="1630"/>
      </w:tblGrid>
      <w:tr w:rsidR="00423C8B" w:rsidRPr="00AE2E4C" w14:paraId="200FC464" w14:textId="77777777">
        <w:trPr>
          <w:tblHeader/>
        </w:trPr>
        <w:tc>
          <w:tcPr>
            <w:tcW w:w="3119" w:type="dxa"/>
            <w:tcBorders>
              <w:top w:val="nil"/>
              <w:bottom w:val="single" w:sz="4" w:space="0" w:color="B3B3B3"/>
            </w:tcBorders>
          </w:tcPr>
          <w:p w14:paraId="48014140" w14:textId="77777777" w:rsidR="00423C8B" w:rsidRPr="00D645DF" w:rsidRDefault="00423C8B">
            <w:pPr>
              <w:pStyle w:val="TableHeading"/>
              <w:rPr>
                <w:rFonts w:ascii="Open Sans" w:hAnsi="Open Sans" w:cs="Open Sans"/>
                <w:color w:val="1D4374"/>
                <w:szCs w:val="18"/>
              </w:rPr>
            </w:pPr>
            <w:r w:rsidRPr="00D645DF">
              <w:rPr>
                <w:rFonts w:ascii="Open Sans" w:hAnsi="Open Sans" w:cs="Open Sans"/>
                <w:color w:val="1D4374"/>
                <w:szCs w:val="18"/>
              </w:rPr>
              <w:t>Emission source</w:t>
            </w:r>
          </w:p>
        </w:tc>
        <w:tc>
          <w:tcPr>
            <w:tcW w:w="1630" w:type="dxa"/>
            <w:tcBorders>
              <w:top w:val="nil"/>
              <w:bottom w:val="single" w:sz="4" w:space="0" w:color="B3B3B3"/>
            </w:tcBorders>
          </w:tcPr>
          <w:p w14:paraId="73311EF2" w14:textId="77777777" w:rsidR="00423C8B" w:rsidRPr="00D645DF" w:rsidRDefault="00423C8B">
            <w:pPr>
              <w:pStyle w:val="TableHeading"/>
              <w:ind w:left="0" w:right="108"/>
              <w:jc w:val="right"/>
              <w:rPr>
                <w:rFonts w:ascii="Open Sans" w:hAnsi="Open Sans" w:cs="Open Sans"/>
                <w:color w:val="1D4374"/>
                <w:szCs w:val="18"/>
              </w:rPr>
            </w:pPr>
            <w:r w:rsidRPr="00D645DF">
              <w:rPr>
                <w:rFonts w:ascii="Open Sans" w:hAnsi="Open Sans" w:cs="Open Sans"/>
                <w:color w:val="1D4374"/>
                <w:szCs w:val="18"/>
              </w:rPr>
              <w:t>Scope 1 t CO</w:t>
            </w:r>
            <w:r w:rsidRPr="00D645DF">
              <w:rPr>
                <w:rFonts w:ascii="Open Sans" w:hAnsi="Open Sans" w:cs="Open Sans"/>
                <w:color w:val="1D4374"/>
                <w:szCs w:val="18"/>
                <w:vertAlign w:val="subscript"/>
              </w:rPr>
              <w:t>2</w:t>
            </w:r>
            <w:r w:rsidRPr="00D645DF">
              <w:rPr>
                <w:rFonts w:ascii="Open Sans" w:hAnsi="Open Sans" w:cs="Open Sans"/>
                <w:color w:val="1D4374"/>
                <w:szCs w:val="18"/>
              </w:rPr>
              <w:t>-e</w:t>
            </w:r>
          </w:p>
        </w:tc>
        <w:tc>
          <w:tcPr>
            <w:tcW w:w="1630" w:type="dxa"/>
            <w:tcBorders>
              <w:top w:val="nil"/>
              <w:bottom w:val="single" w:sz="4" w:space="0" w:color="B3B3B3"/>
            </w:tcBorders>
          </w:tcPr>
          <w:p w14:paraId="3E7D1CEE" w14:textId="77777777" w:rsidR="00423C8B" w:rsidRPr="00D645DF" w:rsidRDefault="00423C8B">
            <w:pPr>
              <w:pStyle w:val="TableHeading"/>
              <w:ind w:left="0" w:right="108"/>
              <w:jc w:val="right"/>
              <w:rPr>
                <w:rFonts w:ascii="Open Sans" w:hAnsi="Open Sans" w:cs="Open Sans"/>
                <w:color w:val="1D4374"/>
                <w:szCs w:val="18"/>
              </w:rPr>
            </w:pPr>
            <w:r w:rsidRPr="00D645DF">
              <w:rPr>
                <w:rFonts w:ascii="Open Sans" w:hAnsi="Open Sans" w:cs="Open Sans"/>
                <w:color w:val="1D4374"/>
                <w:szCs w:val="18"/>
              </w:rPr>
              <w:t>Scope 2 t CO</w:t>
            </w:r>
            <w:r w:rsidRPr="00D645DF">
              <w:rPr>
                <w:rFonts w:ascii="Open Sans" w:hAnsi="Open Sans" w:cs="Open Sans"/>
                <w:color w:val="1D4374"/>
                <w:szCs w:val="18"/>
                <w:vertAlign w:val="subscript"/>
              </w:rPr>
              <w:t>2</w:t>
            </w:r>
            <w:r w:rsidRPr="00D645DF">
              <w:rPr>
                <w:rFonts w:ascii="Open Sans" w:hAnsi="Open Sans" w:cs="Open Sans"/>
                <w:color w:val="1D4374"/>
                <w:szCs w:val="18"/>
              </w:rPr>
              <w:t>-e</w:t>
            </w:r>
          </w:p>
        </w:tc>
        <w:tc>
          <w:tcPr>
            <w:tcW w:w="1630" w:type="dxa"/>
            <w:tcBorders>
              <w:top w:val="nil"/>
              <w:bottom w:val="single" w:sz="4" w:space="0" w:color="B3B3B3"/>
            </w:tcBorders>
          </w:tcPr>
          <w:p w14:paraId="60CBA968" w14:textId="77777777" w:rsidR="00423C8B" w:rsidRPr="00D645DF" w:rsidRDefault="00423C8B">
            <w:pPr>
              <w:pStyle w:val="TableHeading"/>
              <w:ind w:left="0" w:right="108"/>
              <w:jc w:val="right"/>
              <w:rPr>
                <w:rFonts w:ascii="Open Sans" w:hAnsi="Open Sans" w:cs="Open Sans"/>
                <w:color w:val="1D4374"/>
                <w:szCs w:val="18"/>
              </w:rPr>
            </w:pPr>
            <w:r w:rsidRPr="00D645DF">
              <w:rPr>
                <w:rFonts w:ascii="Open Sans" w:hAnsi="Open Sans" w:cs="Open Sans"/>
                <w:color w:val="1D4374"/>
                <w:szCs w:val="18"/>
              </w:rPr>
              <w:t>Scope 3 t CO</w:t>
            </w:r>
            <w:r w:rsidRPr="00D645DF">
              <w:rPr>
                <w:rFonts w:ascii="Open Sans" w:hAnsi="Open Sans" w:cs="Open Sans"/>
                <w:color w:val="1D4374"/>
                <w:szCs w:val="18"/>
                <w:vertAlign w:val="subscript"/>
              </w:rPr>
              <w:t>2</w:t>
            </w:r>
            <w:r w:rsidRPr="00D645DF">
              <w:rPr>
                <w:rFonts w:ascii="Open Sans" w:hAnsi="Open Sans" w:cs="Open Sans"/>
                <w:color w:val="1D4374"/>
                <w:szCs w:val="18"/>
              </w:rPr>
              <w:t>-e</w:t>
            </w:r>
          </w:p>
        </w:tc>
        <w:tc>
          <w:tcPr>
            <w:tcW w:w="1630" w:type="dxa"/>
            <w:tcBorders>
              <w:top w:val="nil"/>
              <w:bottom w:val="single" w:sz="4" w:space="0" w:color="B3B3B3"/>
            </w:tcBorders>
          </w:tcPr>
          <w:p w14:paraId="002ED78C" w14:textId="77777777" w:rsidR="00423C8B" w:rsidRPr="00D645DF" w:rsidRDefault="00423C8B">
            <w:pPr>
              <w:pStyle w:val="TableHeading"/>
              <w:ind w:right="108"/>
              <w:jc w:val="right"/>
              <w:rPr>
                <w:rFonts w:ascii="Open Sans" w:hAnsi="Open Sans" w:cs="Open Sans"/>
                <w:color w:val="1D4374"/>
                <w:szCs w:val="18"/>
              </w:rPr>
            </w:pPr>
            <w:r w:rsidRPr="00D645DF">
              <w:rPr>
                <w:rFonts w:ascii="Open Sans" w:hAnsi="Open Sans" w:cs="Open Sans"/>
                <w:color w:val="1D4374"/>
                <w:szCs w:val="18"/>
              </w:rPr>
              <w:t>Total t CO</w:t>
            </w:r>
            <w:r w:rsidRPr="00D645DF">
              <w:rPr>
                <w:rFonts w:ascii="Open Sans" w:hAnsi="Open Sans" w:cs="Open Sans"/>
                <w:color w:val="1D4374"/>
                <w:szCs w:val="18"/>
                <w:vertAlign w:val="subscript"/>
              </w:rPr>
              <w:t>2</w:t>
            </w:r>
            <w:r w:rsidRPr="00D645DF">
              <w:rPr>
                <w:rFonts w:ascii="Open Sans" w:hAnsi="Open Sans" w:cs="Open Sans"/>
                <w:color w:val="1D4374"/>
                <w:szCs w:val="18"/>
              </w:rPr>
              <w:t>-e</w:t>
            </w:r>
          </w:p>
        </w:tc>
      </w:tr>
      <w:tr w:rsidR="00423C8B" w:rsidRPr="00AE2E4C" w14:paraId="7FEC6E2A" w14:textId="77777777">
        <w:tc>
          <w:tcPr>
            <w:tcW w:w="3119" w:type="dxa"/>
            <w:tcBorders>
              <w:top w:val="single" w:sz="4" w:space="0" w:color="B3B3B3"/>
              <w:bottom w:val="nil"/>
            </w:tcBorders>
            <w:shd w:val="clear" w:color="auto" w:fill="F2F2F2" w:themeFill="background1" w:themeFillShade="F2"/>
          </w:tcPr>
          <w:p w14:paraId="17EE0274" w14:textId="77777777" w:rsidR="00423C8B" w:rsidRPr="00B26295" w:rsidRDefault="00423C8B">
            <w:pPr>
              <w:pStyle w:val="TableBody"/>
              <w:rPr>
                <w:rFonts w:ascii="Open Sans" w:hAnsi="Open Sans" w:cs="Open Sans"/>
                <w:szCs w:val="18"/>
              </w:rPr>
            </w:pPr>
            <w:r w:rsidRPr="00B26295">
              <w:rPr>
                <w:rFonts w:ascii="Open Sans" w:hAnsi="Open Sans" w:cs="Open Sans"/>
                <w:szCs w:val="18"/>
              </w:rPr>
              <w:t>Electricity (Location Based Approach)</w:t>
            </w:r>
          </w:p>
        </w:tc>
        <w:tc>
          <w:tcPr>
            <w:tcW w:w="1630" w:type="dxa"/>
            <w:tcBorders>
              <w:top w:val="single" w:sz="4" w:space="0" w:color="B3B3B3"/>
              <w:bottom w:val="nil"/>
              <w:right w:val="nil"/>
            </w:tcBorders>
            <w:shd w:val="clear" w:color="auto" w:fill="F2F2F2" w:themeFill="background1" w:themeFillShade="F2"/>
          </w:tcPr>
          <w:p w14:paraId="20E0E100"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30" w:type="dxa"/>
            <w:tcBorders>
              <w:top w:val="single" w:sz="4" w:space="0" w:color="B3B3B3"/>
              <w:left w:val="nil"/>
              <w:bottom w:val="nil"/>
              <w:right w:val="nil"/>
            </w:tcBorders>
            <w:shd w:val="clear" w:color="auto" w:fill="F2F2F2" w:themeFill="background1" w:themeFillShade="F2"/>
          </w:tcPr>
          <w:p w14:paraId="6E249410"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102.97</w:t>
            </w:r>
          </w:p>
        </w:tc>
        <w:tc>
          <w:tcPr>
            <w:tcW w:w="1630" w:type="dxa"/>
            <w:tcBorders>
              <w:top w:val="single" w:sz="4" w:space="0" w:color="B3B3B3"/>
              <w:left w:val="nil"/>
              <w:bottom w:val="nil"/>
              <w:right w:val="nil"/>
            </w:tcBorders>
            <w:shd w:val="clear" w:color="auto" w:fill="F2F2F2" w:themeFill="background1" w:themeFillShade="F2"/>
          </w:tcPr>
          <w:p w14:paraId="0C512C91"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9.11</w:t>
            </w:r>
          </w:p>
        </w:tc>
        <w:tc>
          <w:tcPr>
            <w:tcW w:w="1630" w:type="dxa"/>
            <w:tcBorders>
              <w:top w:val="single" w:sz="4" w:space="0" w:color="B3B3B3"/>
              <w:left w:val="nil"/>
              <w:bottom w:val="nil"/>
              <w:right w:val="single" w:sz="4" w:space="0" w:color="FFFFFF" w:themeColor="background1"/>
            </w:tcBorders>
            <w:shd w:val="clear" w:color="auto" w:fill="F2F2F2" w:themeFill="background1" w:themeFillShade="F2"/>
          </w:tcPr>
          <w:p w14:paraId="212768CE"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112.08</w:t>
            </w:r>
          </w:p>
        </w:tc>
      </w:tr>
      <w:tr w:rsidR="00423C8B" w:rsidRPr="00AE2E4C" w14:paraId="4DF49A5C" w14:textId="77777777">
        <w:tc>
          <w:tcPr>
            <w:tcW w:w="3119" w:type="dxa"/>
            <w:tcBorders>
              <w:top w:val="nil"/>
              <w:bottom w:val="nil"/>
            </w:tcBorders>
          </w:tcPr>
          <w:p w14:paraId="2C4B3E77" w14:textId="77777777" w:rsidR="00423C8B" w:rsidRPr="00B26295" w:rsidRDefault="00423C8B">
            <w:pPr>
              <w:pStyle w:val="TableBody"/>
              <w:rPr>
                <w:rFonts w:ascii="Open Sans" w:hAnsi="Open Sans" w:cs="Open Sans"/>
                <w:szCs w:val="18"/>
              </w:rPr>
            </w:pPr>
            <w:r w:rsidRPr="00B26295">
              <w:rPr>
                <w:rFonts w:ascii="Open Sans" w:hAnsi="Open Sans" w:cs="Open Sans"/>
                <w:szCs w:val="18"/>
              </w:rPr>
              <w:t>Natural Gas</w:t>
            </w:r>
          </w:p>
        </w:tc>
        <w:tc>
          <w:tcPr>
            <w:tcW w:w="1630" w:type="dxa"/>
            <w:tcBorders>
              <w:top w:val="nil"/>
              <w:bottom w:val="nil"/>
              <w:right w:val="nil"/>
            </w:tcBorders>
          </w:tcPr>
          <w:p w14:paraId="5DA822C9"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0</w:t>
            </w:r>
          </w:p>
        </w:tc>
        <w:tc>
          <w:tcPr>
            <w:tcW w:w="1630" w:type="dxa"/>
            <w:tcBorders>
              <w:top w:val="nil"/>
              <w:left w:val="nil"/>
              <w:bottom w:val="nil"/>
              <w:right w:val="nil"/>
            </w:tcBorders>
          </w:tcPr>
          <w:p w14:paraId="164B64C5"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30" w:type="dxa"/>
            <w:tcBorders>
              <w:top w:val="nil"/>
              <w:left w:val="nil"/>
              <w:bottom w:val="nil"/>
              <w:right w:val="nil"/>
            </w:tcBorders>
          </w:tcPr>
          <w:p w14:paraId="656594AF"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w:t>
            </w:r>
          </w:p>
        </w:tc>
        <w:tc>
          <w:tcPr>
            <w:tcW w:w="1630" w:type="dxa"/>
            <w:tcBorders>
              <w:top w:val="nil"/>
              <w:left w:val="nil"/>
              <w:bottom w:val="nil"/>
              <w:right w:val="single" w:sz="4" w:space="0" w:color="FFFFFF" w:themeColor="background1"/>
            </w:tcBorders>
          </w:tcPr>
          <w:p w14:paraId="0505E37B"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0</w:t>
            </w:r>
          </w:p>
        </w:tc>
      </w:tr>
      <w:tr w:rsidR="00423C8B" w:rsidRPr="00AE2E4C" w14:paraId="74C04FB8" w14:textId="77777777">
        <w:tc>
          <w:tcPr>
            <w:tcW w:w="3119" w:type="dxa"/>
            <w:tcBorders>
              <w:top w:val="nil"/>
              <w:bottom w:val="nil"/>
            </w:tcBorders>
            <w:shd w:val="clear" w:color="auto" w:fill="F2F2F2" w:themeFill="background1" w:themeFillShade="F2"/>
          </w:tcPr>
          <w:p w14:paraId="3BD2897F" w14:textId="77777777" w:rsidR="00423C8B" w:rsidRPr="00B26295" w:rsidRDefault="00423C8B">
            <w:pPr>
              <w:pStyle w:val="TableBody"/>
              <w:rPr>
                <w:rFonts w:ascii="Open Sans" w:hAnsi="Open Sans" w:cs="Open Sans"/>
                <w:szCs w:val="18"/>
              </w:rPr>
            </w:pPr>
            <w:r w:rsidRPr="00B26295">
              <w:rPr>
                <w:rFonts w:ascii="Open Sans" w:hAnsi="Open Sans" w:cs="Open Sans"/>
                <w:szCs w:val="18"/>
              </w:rPr>
              <w:t>Solid Waste</w:t>
            </w:r>
          </w:p>
        </w:tc>
        <w:tc>
          <w:tcPr>
            <w:tcW w:w="1630" w:type="dxa"/>
            <w:tcBorders>
              <w:top w:val="nil"/>
              <w:bottom w:val="nil"/>
              <w:right w:val="nil"/>
            </w:tcBorders>
            <w:shd w:val="clear" w:color="auto" w:fill="F2F2F2" w:themeFill="background1" w:themeFillShade="F2"/>
          </w:tcPr>
          <w:p w14:paraId="16F1B152"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0.41</w:t>
            </w:r>
          </w:p>
        </w:tc>
        <w:tc>
          <w:tcPr>
            <w:tcW w:w="1630" w:type="dxa"/>
            <w:tcBorders>
              <w:top w:val="nil"/>
              <w:left w:val="nil"/>
              <w:bottom w:val="nil"/>
              <w:right w:val="nil"/>
            </w:tcBorders>
            <w:shd w:val="clear" w:color="auto" w:fill="F2F2F2" w:themeFill="background1" w:themeFillShade="F2"/>
          </w:tcPr>
          <w:p w14:paraId="512C44A5"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30" w:type="dxa"/>
            <w:tcBorders>
              <w:top w:val="nil"/>
              <w:left w:val="nil"/>
              <w:bottom w:val="nil"/>
              <w:right w:val="nil"/>
            </w:tcBorders>
            <w:shd w:val="clear" w:color="auto" w:fill="F2F2F2" w:themeFill="background1" w:themeFillShade="F2"/>
          </w:tcPr>
          <w:p w14:paraId="2A524E13"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w:t>
            </w:r>
          </w:p>
        </w:tc>
        <w:tc>
          <w:tcPr>
            <w:tcW w:w="1630" w:type="dxa"/>
            <w:tcBorders>
              <w:top w:val="nil"/>
              <w:left w:val="nil"/>
              <w:bottom w:val="nil"/>
              <w:right w:val="single" w:sz="4" w:space="0" w:color="FFFFFF" w:themeColor="background1"/>
            </w:tcBorders>
            <w:shd w:val="clear" w:color="auto" w:fill="F2F2F2" w:themeFill="background1" w:themeFillShade="F2"/>
          </w:tcPr>
          <w:p w14:paraId="328A0A77" w14:textId="3247FCB4" w:rsidR="00423C8B" w:rsidRPr="00B26295" w:rsidRDefault="00124EB8">
            <w:pPr>
              <w:pStyle w:val="TableBody"/>
              <w:ind w:right="108"/>
              <w:jc w:val="right"/>
              <w:rPr>
                <w:rFonts w:ascii="Open Sans" w:hAnsi="Open Sans" w:cs="Open Sans"/>
                <w:szCs w:val="18"/>
              </w:rPr>
            </w:pPr>
            <w:r w:rsidRPr="00B26295">
              <w:rPr>
                <w:rFonts w:ascii="Open Sans" w:hAnsi="Open Sans" w:cs="Open Sans"/>
                <w:szCs w:val="18"/>
              </w:rPr>
              <w:t>0</w:t>
            </w:r>
            <w:r w:rsidR="00423C8B" w:rsidRPr="00B26295">
              <w:rPr>
                <w:rFonts w:ascii="Open Sans" w:hAnsi="Open Sans" w:cs="Open Sans"/>
                <w:szCs w:val="18"/>
              </w:rPr>
              <w:t>.41</w:t>
            </w:r>
          </w:p>
        </w:tc>
      </w:tr>
      <w:tr w:rsidR="00423C8B" w:rsidRPr="00AE2E4C" w14:paraId="235E103A" w14:textId="77777777">
        <w:tc>
          <w:tcPr>
            <w:tcW w:w="3119" w:type="dxa"/>
            <w:tcBorders>
              <w:top w:val="nil"/>
              <w:bottom w:val="nil"/>
            </w:tcBorders>
          </w:tcPr>
          <w:p w14:paraId="10BF338B" w14:textId="42AC470D" w:rsidR="00423C8B" w:rsidRPr="00B26295" w:rsidRDefault="00423C8B">
            <w:pPr>
              <w:pStyle w:val="TableBody"/>
              <w:rPr>
                <w:rFonts w:ascii="Open Sans" w:hAnsi="Open Sans" w:cs="Open Sans"/>
                <w:szCs w:val="18"/>
              </w:rPr>
            </w:pPr>
            <w:r w:rsidRPr="00B26295">
              <w:rPr>
                <w:rFonts w:ascii="Open Sans" w:hAnsi="Open Sans" w:cs="Open Sans"/>
                <w:szCs w:val="18"/>
              </w:rPr>
              <w:t>Refrigerants</w:t>
            </w:r>
            <w:r w:rsidR="00C226BB" w:rsidRPr="00B26295">
              <w:rPr>
                <w:rFonts w:ascii="Open Sans" w:hAnsi="Open Sans" w:cs="Open Sans"/>
                <w:szCs w:val="18"/>
              </w:rPr>
              <w:t>*</w:t>
            </w:r>
          </w:p>
        </w:tc>
        <w:tc>
          <w:tcPr>
            <w:tcW w:w="1630" w:type="dxa"/>
            <w:tcBorders>
              <w:top w:val="nil"/>
              <w:bottom w:val="nil"/>
              <w:right w:val="nil"/>
            </w:tcBorders>
          </w:tcPr>
          <w:p w14:paraId="12290BFA"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0</w:t>
            </w:r>
          </w:p>
        </w:tc>
        <w:tc>
          <w:tcPr>
            <w:tcW w:w="1630" w:type="dxa"/>
            <w:tcBorders>
              <w:top w:val="nil"/>
              <w:left w:val="nil"/>
              <w:bottom w:val="nil"/>
              <w:right w:val="nil"/>
            </w:tcBorders>
          </w:tcPr>
          <w:p w14:paraId="4BBD3D4D"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30" w:type="dxa"/>
            <w:tcBorders>
              <w:top w:val="nil"/>
              <w:left w:val="nil"/>
              <w:bottom w:val="nil"/>
              <w:right w:val="nil"/>
            </w:tcBorders>
          </w:tcPr>
          <w:p w14:paraId="35E597C1"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30" w:type="dxa"/>
            <w:tcBorders>
              <w:top w:val="nil"/>
              <w:left w:val="nil"/>
              <w:bottom w:val="nil"/>
              <w:right w:val="single" w:sz="4" w:space="0" w:color="FFFFFF" w:themeColor="background1"/>
            </w:tcBorders>
          </w:tcPr>
          <w:p w14:paraId="43FB865A"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0</w:t>
            </w:r>
          </w:p>
        </w:tc>
      </w:tr>
      <w:tr w:rsidR="00423C8B" w:rsidRPr="00AE2E4C" w14:paraId="0B82E1B9" w14:textId="77777777">
        <w:tc>
          <w:tcPr>
            <w:tcW w:w="3119" w:type="dxa"/>
            <w:tcBorders>
              <w:top w:val="nil"/>
              <w:bottom w:val="nil"/>
            </w:tcBorders>
            <w:shd w:val="clear" w:color="auto" w:fill="F2F2F2" w:themeFill="background1" w:themeFillShade="F2"/>
          </w:tcPr>
          <w:p w14:paraId="6AA13944" w14:textId="77777777" w:rsidR="00423C8B" w:rsidRPr="00B26295" w:rsidRDefault="00423C8B">
            <w:pPr>
              <w:pStyle w:val="TableBody"/>
              <w:rPr>
                <w:rFonts w:ascii="Open Sans" w:hAnsi="Open Sans" w:cs="Open Sans"/>
                <w:szCs w:val="18"/>
              </w:rPr>
            </w:pPr>
            <w:r w:rsidRPr="00B26295">
              <w:rPr>
                <w:rFonts w:ascii="Open Sans" w:hAnsi="Open Sans" w:cs="Open Sans"/>
                <w:szCs w:val="18"/>
              </w:rPr>
              <w:t>Fleet And Other Vehicles</w:t>
            </w:r>
          </w:p>
        </w:tc>
        <w:tc>
          <w:tcPr>
            <w:tcW w:w="1630" w:type="dxa"/>
            <w:tcBorders>
              <w:top w:val="nil"/>
              <w:bottom w:val="nil"/>
              <w:right w:val="nil"/>
            </w:tcBorders>
            <w:shd w:val="clear" w:color="auto" w:fill="F2F2F2" w:themeFill="background1" w:themeFillShade="F2"/>
          </w:tcPr>
          <w:p w14:paraId="461EC862"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0</w:t>
            </w:r>
          </w:p>
        </w:tc>
        <w:tc>
          <w:tcPr>
            <w:tcW w:w="1630" w:type="dxa"/>
            <w:tcBorders>
              <w:top w:val="nil"/>
              <w:left w:val="nil"/>
              <w:bottom w:val="nil"/>
              <w:right w:val="nil"/>
            </w:tcBorders>
            <w:shd w:val="clear" w:color="auto" w:fill="F2F2F2" w:themeFill="background1" w:themeFillShade="F2"/>
          </w:tcPr>
          <w:p w14:paraId="25FA39E9"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30" w:type="dxa"/>
            <w:tcBorders>
              <w:top w:val="nil"/>
              <w:left w:val="nil"/>
              <w:bottom w:val="nil"/>
              <w:right w:val="nil"/>
            </w:tcBorders>
            <w:shd w:val="clear" w:color="auto" w:fill="F2F2F2" w:themeFill="background1" w:themeFillShade="F2"/>
          </w:tcPr>
          <w:p w14:paraId="0B8C5F1D"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0</w:t>
            </w:r>
          </w:p>
        </w:tc>
        <w:tc>
          <w:tcPr>
            <w:tcW w:w="1630" w:type="dxa"/>
            <w:tcBorders>
              <w:top w:val="nil"/>
              <w:left w:val="nil"/>
              <w:bottom w:val="nil"/>
              <w:right w:val="single" w:sz="4" w:space="0" w:color="FFFFFF" w:themeColor="background1"/>
            </w:tcBorders>
            <w:shd w:val="clear" w:color="auto" w:fill="F2F2F2" w:themeFill="background1" w:themeFillShade="F2"/>
          </w:tcPr>
          <w:p w14:paraId="2329893E"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0</w:t>
            </w:r>
          </w:p>
        </w:tc>
      </w:tr>
      <w:tr w:rsidR="00423C8B" w:rsidRPr="00AE2E4C" w14:paraId="7BB64ADE" w14:textId="77777777">
        <w:tc>
          <w:tcPr>
            <w:tcW w:w="3119" w:type="dxa"/>
          </w:tcPr>
          <w:p w14:paraId="371A33A6" w14:textId="77777777" w:rsidR="00423C8B" w:rsidRPr="00B26295" w:rsidRDefault="00423C8B">
            <w:pPr>
              <w:pStyle w:val="TableBody"/>
              <w:rPr>
                <w:rFonts w:ascii="Open Sans" w:hAnsi="Open Sans" w:cs="Open Sans"/>
                <w:szCs w:val="18"/>
              </w:rPr>
            </w:pPr>
            <w:r w:rsidRPr="00B26295">
              <w:rPr>
                <w:rFonts w:ascii="Open Sans" w:hAnsi="Open Sans" w:cs="Open Sans"/>
                <w:szCs w:val="18"/>
              </w:rPr>
              <w:t>Domestic Commercial Flights</w:t>
            </w:r>
          </w:p>
        </w:tc>
        <w:tc>
          <w:tcPr>
            <w:tcW w:w="1630" w:type="dxa"/>
            <w:tcBorders>
              <w:bottom w:val="nil"/>
              <w:right w:val="nil"/>
            </w:tcBorders>
          </w:tcPr>
          <w:p w14:paraId="033C3F0D"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30" w:type="dxa"/>
            <w:tcBorders>
              <w:left w:val="nil"/>
              <w:bottom w:val="nil"/>
              <w:right w:val="nil"/>
            </w:tcBorders>
          </w:tcPr>
          <w:p w14:paraId="394B7DBC"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30" w:type="dxa"/>
            <w:tcBorders>
              <w:left w:val="nil"/>
              <w:bottom w:val="nil"/>
              <w:right w:val="nil"/>
            </w:tcBorders>
          </w:tcPr>
          <w:p w14:paraId="20236EFE"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79.8</w:t>
            </w:r>
          </w:p>
        </w:tc>
        <w:tc>
          <w:tcPr>
            <w:tcW w:w="1630" w:type="dxa"/>
            <w:tcBorders>
              <w:left w:val="nil"/>
              <w:bottom w:val="nil"/>
              <w:right w:val="single" w:sz="4" w:space="0" w:color="FFFFFF" w:themeColor="background1"/>
            </w:tcBorders>
          </w:tcPr>
          <w:p w14:paraId="0A65BAA7"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79.8</w:t>
            </w:r>
          </w:p>
        </w:tc>
      </w:tr>
      <w:tr w:rsidR="00423C8B" w:rsidRPr="00AE2E4C" w14:paraId="43FA7C79" w14:textId="77777777">
        <w:tc>
          <w:tcPr>
            <w:tcW w:w="3119" w:type="dxa"/>
            <w:shd w:val="clear" w:color="auto" w:fill="F2F2F2" w:themeFill="background1" w:themeFillShade="F2"/>
          </w:tcPr>
          <w:p w14:paraId="1B631B50" w14:textId="77777777" w:rsidR="00423C8B" w:rsidRPr="00B26295" w:rsidRDefault="00423C8B">
            <w:pPr>
              <w:pStyle w:val="TableBody"/>
              <w:rPr>
                <w:rFonts w:ascii="Open Sans" w:hAnsi="Open Sans" w:cs="Open Sans"/>
                <w:szCs w:val="18"/>
              </w:rPr>
            </w:pPr>
            <w:r w:rsidRPr="00B26295">
              <w:rPr>
                <w:rFonts w:ascii="Open Sans" w:hAnsi="Open Sans" w:cs="Open Sans"/>
                <w:szCs w:val="18"/>
              </w:rPr>
              <w:t>Domestic Car Hire</w:t>
            </w:r>
          </w:p>
        </w:tc>
        <w:tc>
          <w:tcPr>
            <w:tcW w:w="1630" w:type="dxa"/>
            <w:tcBorders>
              <w:bottom w:val="nil"/>
              <w:right w:val="nil"/>
            </w:tcBorders>
            <w:shd w:val="clear" w:color="auto" w:fill="F2F2F2" w:themeFill="background1" w:themeFillShade="F2"/>
          </w:tcPr>
          <w:p w14:paraId="441B9EDC"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30" w:type="dxa"/>
            <w:tcBorders>
              <w:left w:val="nil"/>
              <w:bottom w:val="nil"/>
              <w:right w:val="nil"/>
            </w:tcBorders>
            <w:shd w:val="clear" w:color="auto" w:fill="F2F2F2" w:themeFill="background1" w:themeFillShade="F2"/>
          </w:tcPr>
          <w:p w14:paraId="72AA2CBE"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30" w:type="dxa"/>
            <w:tcBorders>
              <w:left w:val="nil"/>
              <w:bottom w:val="nil"/>
              <w:right w:val="nil"/>
            </w:tcBorders>
            <w:shd w:val="clear" w:color="auto" w:fill="F2F2F2" w:themeFill="background1" w:themeFillShade="F2"/>
          </w:tcPr>
          <w:p w14:paraId="05837887"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0.24</w:t>
            </w:r>
          </w:p>
        </w:tc>
        <w:tc>
          <w:tcPr>
            <w:tcW w:w="1630" w:type="dxa"/>
            <w:tcBorders>
              <w:left w:val="nil"/>
              <w:bottom w:val="nil"/>
              <w:right w:val="single" w:sz="4" w:space="0" w:color="FFFFFF" w:themeColor="background1"/>
            </w:tcBorders>
            <w:shd w:val="clear" w:color="auto" w:fill="F2F2F2" w:themeFill="background1" w:themeFillShade="F2"/>
          </w:tcPr>
          <w:p w14:paraId="1FB37E21"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0.24</w:t>
            </w:r>
          </w:p>
        </w:tc>
      </w:tr>
      <w:tr w:rsidR="00423C8B" w:rsidRPr="00AE2E4C" w14:paraId="12D199EE" w14:textId="77777777">
        <w:tc>
          <w:tcPr>
            <w:tcW w:w="3119" w:type="dxa"/>
          </w:tcPr>
          <w:p w14:paraId="7B86088B" w14:textId="77777777" w:rsidR="00423C8B" w:rsidRPr="00B26295" w:rsidRDefault="00423C8B">
            <w:pPr>
              <w:pStyle w:val="TableBody"/>
              <w:rPr>
                <w:rFonts w:ascii="Open Sans" w:hAnsi="Open Sans" w:cs="Open Sans"/>
                <w:szCs w:val="18"/>
              </w:rPr>
            </w:pPr>
            <w:r w:rsidRPr="00B26295">
              <w:rPr>
                <w:rFonts w:ascii="Open Sans" w:hAnsi="Open Sans" w:cs="Open Sans"/>
                <w:szCs w:val="18"/>
              </w:rPr>
              <w:t>Domestic Travel Accommodation</w:t>
            </w:r>
          </w:p>
        </w:tc>
        <w:tc>
          <w:tcPr>
            <w:tcW w:w="1630" w:type="dxa"/>
            <w:tcBorders>
              <w:bottom w:val="nil"/>
              <w:right w:val="nil"/>
            </w:tcBorders>
          </w:tcPr>
          <w:p w14:paraId="6002AD7C"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30" w:type="dxa"/>
            <w:tcBorders>
              <w:left w:val="nil"/>
              <w:bottom w:val="nil"/>
              <w:right w:val="nil"/>
            </w:tcBorders>
          </w:tcPr>
          <w:p w14:paraId="61C66AF3"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30" w:type="dxa"/>
            <w:tcBorders>
              <w:left w:val="nil"/>
              <w:bottom w:val="nil"/>
              <w:right w:val="nil"/>
            </w:tcBorders>
          </w:tcPr>
          <w:p w14:paraId="1401E49D"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10.78</w:t>
            </w:r>
          </w:p>
        </w:tc>
        <w:tc>
          <w:tcPr>
            <w:tcW w:w="1630" w:type="dxa"/>
            <w:tcBorders>
              <w:left w:val="nil"/>
              <w:bottom w:val="nil"/>
              <w:right w:val="single" w:sz="4" w:space="0" w:color="FFFFFF" w:themeColor="background1"/>
            </w:tcBorders>
          </w:tcPr>
          <w:p w14:paraId="27AC29F0"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10.78</w:t>
            </w:r>
          </w:p>
        </w:tc>
      </w:tr>
      <w:tr w:rsidR="00423C8B" w:rsidRPr="00AE2E4C" w14:paraId="40710502" w14:textId="77777777">
        <w:tc>
          <w:tcPr>
            <w:tcW w:w="3119" w:type="dxa"/>
            <w:shd w:val="clear" w:color="auto" w:fill="F2F2F2" w:themeFill="background1" w:themeFillShade="F2"/>
          </w:tcPr>
          <w:p w14:paraId="0E0B0CB7" w14:textId="77777777" w:rsidR="00423C8B" w:rsidRPr="00B26295" w:rsidRDefault="00423C8B">
            <w:pPr>
              <w:pStyle w:val="TableBody"/>
              <w:rPr>
                <w:rFonts w:ascii="Open Sans" w:hAnsi="Open Sans" w:cs="Open Sans"/>
                <w:szCs w:val="18"/>
              </w:rPr>
            </w:pPr>
            <w:r w:rsidRPr="00B26295">
              <w:rPr>
                <w:rFonts w:ascii="Open Sans" w:hAnsi="Open Sans" w:cs="Open Sans"/>
                <w:szCs w:val="18"/>
              </w:rPr>
              <w:t>Other Energy</w:t>
            </w:r>
          </w:p>
        </w:tc>
        <w:tc>
          <w:tcPr>
            <w:tcW w:w="1630" w:type="dxa"/>
            <w:tcBorders>
              <w:bottom w:val="nil"/>
              <w:right w:val="nil"/>
            </w:tcBorders>
            <w:shd w:val="clear" w:color="auto" w:fill="F2F2F2" w:themeFill="background1" w:themeFillShade="F2"/>
          </w:tcPr>
          <w:p w14:paraId="58F3865F"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w:t>
            </w:r>
          </w:p>
        </w:tc>
        <w:tc>
          <w:tcPr>
            <w:tcW w:w="1630" w:type="dxa"/>
            <w:tcBorders>
              <w:left w:val="nil"/>
              <w:bottom w:val="nil"/>
              <w:right w:val="nil"/>
            </w:tcBorders>
            <w:shd w:val="clear" w:color="auto" w:fill="F2F2F2" w:themeFill="background1" w:themeFillShade="F2"/>
          </w:tcPr>
          <w:p w14:paraId="1176C5B4"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30" w:type="dxa"/>
            <w:tcBorders>
              <w:left w:val="nil"/>
              <w:bottom w:val="nil"/>
              <w:right w:val="nil"/>
            </w:tcBorders>
            <w:shd w:val="clear" w:color="auto" w:fill="F2F2F2" w:themeFill="background1" w:themeFillShade="F2"/>
          </w:tcPr>
          <w:p w14:paraId="148B400B"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w:t>
            </w:r>
          </w:p>
        </w:tc>
        <w:tc>
          <w:tcPr>
            <w:tcW w:w="1630" w:type="dxa"/>
            <w:tcBorders>
              <w:left w:val="nil"/>
              <w:bottom w:val="nil"/>
              <w:right w:val="single" w:sz="4" w:space="0" w:color="FFFFFF" w:themeColor="background1"/>
            </w:tcBorders>
            <w:shd w:val="clear" w:color="auto" w:fill="F2F2F2" w:themeFill="background1" w:themeFillShade="F2"/>
          </w:tcPr>
          <w:p w14:paraId="3D249B92"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w:t>
            </w:r>
          </w:p>
        </w:tc>
      </w:tr>
      <w:tr w:rsidR="00423C8B" w:rsidRPr="00AE2E4C" w14:paraId="7C84052D" w14:textId="77777777">
        <w:tc>
          <w:tcPr>
            <w:tcW w:w="3119" w:type="dxa"/>
            <w:shd w:val="clear" w:color="auto" w:fill="FFFFFF" w:themeFill="background1"/>
          </w:tcPr>
          <w:p w14:paraId="4AD9F6D1" w14:textId="77777777" w:rsidR="00423C8B" w:rsidRPr="00B26295" w:rsidRDefault="00423C8B">
            <w:pPr>
              <w:pStyle w:val="TableBody"/>
              <w:rPr>
                <w:rFonts w:ascii="Open Sans" w:hAnsi="Open Sans" w:cs="Open Sans"/>
                <w:b/>
                <w:szCs w:val="18"/>
              </w:rPr>
            </w:pPr>
            <w:r w:rsidRPr="00B26295">
              <w:rPr>
                <w:rFonts w:ascii="Open Sans" w:hAnsi="Open Sans" w:cs="Open Sans"/>
                <w:b/>
                <w:szCs w:val="18"/>
              </w:rPr>
              <w:t>Total t CO2-e</w:t>
            </w:r>
          </w:p>
        </w:tc>
        <w:tc>
          <w:tcPr>
            <w:tcW w:w="1630" w:type="dxa"/>
            <w:tcBorders>
              <w:bottom w:val="single" w:sz="4" w:space="0" w:color="B3B3B3"/>
              <w:right w:val="nil"/>
            </w:tcBorders>
            <w:shd w:val="clear" w:color="auto" w:fill="FFFFFF" w:themeFill="background1"/>
          </w:tcPr>
          <w:p w14:paraId="26DE88A5" w14:textId="77777777" w:rsidR="00423C8B" w:rsidRPr="00B26295" w:rsidRDefault="00423C8B">
            <w:pPr>
              <w:pStyle w:val="TableBody"/>
              <w:ind w:right="108"/>
              <w:jc w:val="right"/>
              <w:rPr>
                <w:rFonts w:ascii="Open Sans" w:hAnsi="Open Sans" w:cs="Open Sans"/>
                <w:b/>
                <w:szCs w:val="18"/>
              </w:rPr>
            </w:pPr>
            <w:r w:rsidRPr="00B26295">
              <w:rPr>
                <w:rFonts w:ascii="Open Sans" w:hAnsi="Open Sans" w:cs="Open Sans"/>
                <w:b/>
                <w:szCs w:val="18"/>
              </w:rPr>
              <w:t>0.41</w:t>
            </w:r>
          </w:p>
        </w:tc>
        <w:tc>
          <w:tcPr>
            <w:tcW w:w="1630" w:type="dxa"/>
            <w:tcBorders>
              <w:left w:val="nil"/>
              <w:bottom w:val="single" w:sz="4" w:space="0" w:color="B3B3B3"/>
              <w:right w:val="nil"/>
            </w:tcBorders>
            <w:shd w:val="clear" w:color="auto" w:fill="FFFFFF" w:themeFill="background1"/>
          </w:tcPr>
          <w:p w14:paraId="422CD7D1" w14:textId="77777777" w:rsidR="00423C8B" w:rsidRPr="00B26295" w:rsidRDefault="00423C8B">
            <w:pPr>
              <w:pStyle w:val="TableBody"/>
              <w:ind w:right="108"/>
              <w:jc w:val="right"/>
              <w:rPr>
                <w:rFonts w:ascii="Open Sans" w:hAnsi="Open Sans" w:cs="Open Sans"/>
                <w:b/>
                <w:szCs w:val="18"/>
              </w:rPr>
            </w:pPr>
            <w:r w:rsidRPr="00B26295">
              <w:rPr>
                <w:rFonts w:ascii="Open Sans" w:hAnsi="Open Sans" w:cs="Open Sans"/>
                <w:b/>
                <w:szCs w:val="18"/>
              </w:rPr>
              <w:t>102.97</w:t>
            </w:r>
          </w:p>
        </w:tc>
        <w:tc>
          <w:tcPr>
            <w:tcW w:w="1630" w:type="dxa"/>
            <w:tcBorders>
              <w:left w:val="nil"/>
              <w:bottom w:val="single" w:sz="4" w:space="0" w:color="B3B3B3"/>
              <w:right w:val="nil"/>
            </w:tcBorders>
            <w:shd w:val="clear" w:color="auto" w:fill="FFFFFF" w:themeFill="background1"/>
          </w:tcPr>
          <w:p w14:paraId="4D603767" w14:textId="77777777" w:rsidR="00423C8B" w:rsidRPr="00B26295" w:rsidRDefault="00423C8B">
            <w:pPr>
              <w:pStyle w:val="TableBody"/>
              <w:ind w:right="108"/>
              <w:jc w:val="right"/>
              <w:rPr>
                <w:rFonts w:ascii="Open Sans" w:hAnsi="Open Sans" w:cs="Open Sans"/>
                <w:b/>
                <w:szCs w:val="18"/>
              </w:rPr>
            </w:pPr>
            <w:r w:rsidRPr="00B26295">
              <w:rPr>
                <w:rFonts w:ascii="Open Sans" w:hAnsi="Open Sans" w:cs="Open Sans"/>
                <w:b/>
                <w:szCs w:val="18"/>
              </w:rPr>
              <w:t>99.93</w:t>
            </w:r>
          </w:p>
        </w:tc>
        <w:tc>
          <w:tcPr>
            <w:tcW w:w="1630" w:type="dxa"/>
            <w:tcBorders>
              <w:left w:val="nil"/>
              <w:bottom w:val="single" w:sz="4" w:space="0" w:color="B3B3B3"/>
              <w:right w:val="single" w:sz="4" w:space="0" w:color="FFFFFF" w:themeColor="background1"/>
            </w:tcBorders>
            <w:shd w:val="clear" w:color="auto" w:fill="FFFFFF" w:themeFill="background1"/>
          </w:tcPr>
          <w:p w14:paraId="7F3A5962" w14:textId="77777777" w:rsidR="00423C8B" w:rsidRPr="00B26295" w:rsidRDefault="00423C8B">
            <w:pPr>
              <w:pStyle w:val="TableBody"/>
              <w:ind w:right="108"/>
              <w:jc w:val="right"/>
              <w:rPr>
                <w:rFonts w:ascii="Open Sans" w:hAnsi="Open Sans" w:cs="Open Sans"/>
                <w:b/>
                <w:szCs w:val="18"/>
              </w:rPr>
            </w:pPr>
            <w:r w:rsidRPr="00B26295">
              <w:rPr>
                <w:rFonts w:ascii="Open Sans" w:hAnsi="Open Sans" w:cs="Open Sans"/>
                <w:b/>
                <w:szCs w:val="18"/>
              </w:rPr>
              <w:t>203.31</w:t>
            </w:r>
          </w:p>
        </w:tc>
      </w:tr>
    </w:tbl>
    <w:p w14:paraId="54467AE2" w14:textId="38BDDCEC" w:rsidR="006814FA" w:rsidRPr="00B26295" w:rsidRDefault="00AE3F57" w:rsidP="006814FA">
      <w:pPr>
        <w:pStyle w:val="Note"/>
        <w:spacing w:after="0" w:line="240" w:lineRule="auto"/>
        <w:rPr>
          <w:rFonts w:cs="Open Sans"/>
        </w:rPr>
      </w:pPr>
      <w:r>
        <w:rPr>
          <w:rFonts w:cs="Open Sans"/>
        </w:rPr>
        <w:t>T</w:t>
      </w:r>
      <w:r w:rsidR="006814FA" w:rsidRPr="00B26295">
        <w:rPr>
          <w:rFonts w:cs="Open Sans"/>
        </w:rPr>
        <w:t xml:space="preserve">he table above presents emissions related to electricity usage using the location-based accounting method. </w:t>
      </w:r>
      <w:r w:rsidR="006814FA" w:rsidRPr="00B26295">
        <w:rPr>
          <w:rFonts w:cs="Open Sans"/>
        </w:rPr>
        <w:br/>
        <w:t>CO2-e = Carbon Dioxide Equivalent. N/A = not applicable.</w:t>
      </w:r>
    </w:p>
    <w:p w14:paraId="108FB19A" w14:textId="7819EDA3" w:rsidR="0077665F" w:rsidRDefault="00BF3141" w:rsidP="006814FA">
      <w:pPr>
        <w:pStyle w:val="Note"/>
        <w:spacing w:after="0" w:line="240" w:lineRule="auto"/>
        <w:rPr>
          <w:rFonts w:cs="Open Sans"/>
        </w:rPr>
      </w:pPr>
      <w:r w:rsidRPr="00B26295">
        <w:rPr>
          <w:rFonts w:cs="Open Sans"/>
        </w:rPr>
        <w:t>* Reporting on refrigerants is being phased in over time as emissions reporting matures and may be an optional source in 2025</w:t>
      </w:r>
      <w:r w:rsidRPr="00AE2E4C">
        <w:rPr>
          <w:rFonts w:ascii="Cambria Math" w:hAnsi="Cambria Math" w:cs="Cambria Math"/>
        </w:rPr>
        <w:t>‑</w:t>
      </w:r>
      <w:r w:rsidRPr="00B26295">
        <w:rPr>
          <w:rFonts w:cs="Open Sans"/>
        </w:rPr>
        <w:t>26 emissions reporting. Refer to the Emissions Reporting Framework for more details.</w:t>
      </w:r>
    </w:p>
    <w:p w14:paraId="3415C63C" w14:textId="77777777" w:rsidR="0077665F" w:rsidRDefault="0077665F">
      <w:pPr>
        <w:spacing w:before="0" w:after="160" w:line="278" w:lineRule="auto"/>
        <w:rPr>
          <w:rFonts w:ascii="Open Sans" w:hAnsi="Open Sans" w:cs="Open Sans"/>
          <w:sz w:val="18"/>
        </w:rPr>
      </w:pPr>
      <w:r>
        <w:rPr>
          <w:rFonts w:ascii="Open Sans" w:hAnsi="Open Sans" w:cs="Open Sans"/>
        </w:rPr>
        <w:br w:type="page"/>
      </w:r>
    </w:p>
    <w:p w14:paraId="21802B96" w14:textId="4D14CBC5" w:rsidR="0077665F" w:rsidRPr="00B26295" w:rsidRDefault="0077665F" w:rsidP="0077665F">
      <w:pPr>
        <w:pStyle w:val="FigureTableHeading"/>
        <w:rPr>
          <w:rFonts w:ascii="Open Sans" w:hAnsi="Open Sans" w:cs="Open Sans"/>
        </w:rPr>
      </w:pPr>
      <w:r w:rsidRPr="00AE2E4C">
        <w:lastRenderedPageBreak/>
        <w:t>Table 14 – Electricity Greenhouse Gas Emissions Inventory (2025</w:t>
      </w:r>
      <w:r>
        <w:t>–</w:t>
      </w:r>
      <w:r w:rsidRPr="00AE2E4C">
        <w:t>26)</w:t>
      </w:r>
    </w:p>
    <w:tbl>
      <w:tblPr>
        <w:tblW w:w="9620"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3402"/>
        <w:gridCol w:w="1418"/>
        <w:gridCol w:w="1540"/>
        <w:gridCol w:w="1620"/>
        <w:gridCol w:w="1640"/>
      </w:tblGrid>
      <w:tr w:rsidR="00423C8B" w:rsidRPr="00AE2E4C" w14:paraId="043868DF" w14:textId="77777777" w:rsidTr="00433E9C">
        <w:trPr>
          <w:trHeight w:val="340"/>
          <w:tblHeader/>
        </w:trPr>
        <w:tc>
          <w:tcPr>
            <w:tcW w:w="3402" w:type="dxa"/>
            <w:tcBorders>
              <w:bottom w:val="single" w:sz="4" w:space="0" w:color="B3B3B3"/>
            </w:tcBorders>
            <w:vAlign w:val="bottom"/>
          </w:tcPr>
          <w:p w14:paraId="46389B7C" w14:textId="77777777" w:rsidR="00423C8B" w:rsidRPr="00D645DF" w:rsidRDefault="00423C8B">
            <w:pPr>
              <w:pStyle w:val="TableHeading"/>
              <w:rPr>
                <w:rFonts w:ascii="Open Sans" w:hAnsi="Open Sans" w:cs="Open Sans"/>
                <w:color w:val="1D4374"/>
                <w:szCs w:val="18"/>
              </w:rPr>
            </w:pPr>
            <w:r w:rsidRPr="00D645DF">
              <w:rPr>
                <w:rFonts w:ascii="Open Sans" w:hAnsi="Open Sans" w:cs="Open Sans"/>
                <w:color w:val="1D4374"/>
                <w:szCs w:val="18"/>
              </w:rPr>
              <w:t>Emission source</w:t>
            </w:r>
          </w:p>
        </w:tc>
        <w:tc>
          <w:tcPr>
            <w:tcW w:w="1418" w:type="dxa"/>
            <w:tcBorders>
              <w:bottom w:val="single" w:sz="4" w:space="0" w:color="B3B3B3"/>
            </w:tcBorders>
            <w:vAlign w:val="bottom"/>
          </w:tcPr>
          <w:p w14:paraId="04B1B858" w14:textId="77777777" w:rsidR="00423C8B" w:rsidRPr="00D645DF" w:rsidRDefault="00423C8B">
            <w:pPr>
              <w:pStyle w:val="TableHeading"/>
              <w:ind w:left="-57" w:right="57"/>
              <w:jc w:val="right"/>
              <w:rPr>
                <w:rFonts w:ascii="Open Sans" w:hAnsi="Open Sans" w:cs="Open Sans"/>
                <w:color w:val="1D4374"/>
                <w:szCs w:val="18"/>
              </w:rPr>
            </w:pPr>
            <w:r w:rsidRPr="00D645DF">
              <w:rPr>
                <w:rFonts w:ascii="Open Sans" w:hAnsi="Open Sans" w:cs="Open Sans"/>
                <w:color w:val="1D4374"/>
                <w:szCs w:val="18"/>
              </w:rPr>
              <w:t>Scope 2 t CO</w:t>
            </w:r>
            <w:r w:rsidRPr="00D645DF">
              <w:rPr>
                <w:rFonts w:ascii="Open Sans" w:hAnsi="Open Sans" w:cs="Open Sans"/>
                <w:color w:val="1D4374"/>
                <w:szCs w:val="18"/>
                <w:vertAlign w:val="subscript"/>
              </w:rPr>
              <w:t>2</w:t>
            </w:r>
            <w:r w:rsidRPr="00D645DF">
              <w:rPr>
                <w:rFonts w:ascii="Open Sans" w:hAnsi="Open Sans" w:cs="Open Sans"/>
                <w:color w:val="1D4374"/>
                <w:szCs w:val="18"/>
              </w:rPr>
              <w:t>-e</w:t>
            </w:r>
          </w:p>
        </w:tc>
        <w:tc>
          <w:tcPr>
            <w:tcW w:w="1540" w:type="dxa"/>
            <w:tcBorders>
              <w:bottom w:val="single" w:sz="4" w:space="0" w:color="B3B3B3"/>
            </w:tcBorders>
            <w:vAlign w:val="bottom"/>
          </w:tcPr>
          <w:p w14:paraId="30F9C8B5" w14:textId="77777777" w:rsidR="00423C8B" w:rsidRPr="00D645DF" w:rsidRDefault="00423C8B">
            <w:pPr>
              <w:pStyle w:val="TableHeading"/>
              <w:ind w:right="57"/>
              <w:jc w:val="right"/>
              <w:rPr>
                <w:rFonts w:ascii="Open Sans" w:hAnsi="Open Sans" w:cs="Open Sans"/>
                <w:color w:val="1D4374"/>
                <w:szCs w:val="18"/>
              </w:rPr>
            </w:pPr>
            <w:r w:rsidRPr="00D645DF">
              <w:rPr>
                <w:rFonts w:ascii="Open Sans" w:hAnsi="Open Sans" w:cs="Open Sans"/>
                <w:color w:val="1D4374"/>
                <w:szCs w:val="18"/>
              </w:rPr>
              <w:t>Scope 3 t CO</w:t>
            </w:r>
            <w:r w:rsidRPr="00D645DF">
              <w:rPr>
                <w:rFonts w:ascii="Open Sans" w:hAnsi="Open Sans" w:cs="Open Sans"/>
                <w:color w:val="1D4374"/>
                <w:szCs w:val="18"/>
                <w:vertAlign w:val="subscript"/>
              </w:rPr>
              <w:t>2</w:t>
            </w:r>
            <w:r w:rsidRPr="00D645DF">
              <w:rPr>
                <w:rFonts w:ascii="Open Sans" w:hAnsi="Open Sans" w:cs="Open Sans"/>
                <w:color w:val="1D4374"/>
                <w:szCs w:val="18"/>
              </w:rPr>
              <w:t>-e</w:t>
            </w:r>
          </w:p>
        </w:tc>
        <w:tc>
          <w:tcPr>
            <w:tcW w:w="1620" w:type="dxa"/>
            <w:tcBorders>
              <w:bottom w:val="single" w:sz="4" w:space="0" w:color="B3B3B3"/>
            </w:tcBorders>
            <w:vAlign w:val="bottom"/>
          </w:tcPr>
          <w:p w14:paraId="79959F31" w14:textId="77777777" w:rsidR="00423C8B" w:rsidRPr="00D645DF" w:rsidRDefault="00423C8B">
            <w:pPr>
              <w:pStyle w:val="TableHeading"/>
              <w:ind w:right="57"/>
              <w:jc w:val="right"/>
              <w:rPr>
                <w:rFonts w:ascii="Open Sans" w:hAnsi="Open Sans" w:cs="Open Sans"/>
                <w:color w:val="1D4374"/>
                <w:szCs w:val="18"/>
              </w:rPr>
            </w:pPr>
            <w:r w:rsidRPr="00D645DF">
              <w:rPr>
                <w:rFonts w:ascii="Open Sans" w:hAnsi="Open Sans" w:cs="Open Sans"/>
                <w:color w:val="1D4374"/>
                <w:szCs w:val="18"/>
              </w:rPr>
              <w:t>Total t CO</w:t>
            </w:r>
            <w:r w:rsidRPr="00D645DF">
              <w:rPr>
                <w:rFonts w:ascii="Open Sans" w:hAnsi="Open Sans" w:cs="Open Sans"/>
                <w:color w:val="1D4374"/>
                <w:szCs w:val="18"/>
                <w:vertAlign w:val="subscript"/>
              </w:rPr>
              <w:t>2</w:t>
            </w:r>
            <w:r w:rsidRPr="00D645DF">
              <w:rPr>
                <w:rFonts w:ascii="Open Sans" w:hAnsi="Open Sans" w:cs="Open Sans"/>
                <w:color w:val="1D4374"/>
                <w:szCs w:val="18"/>
              </w:rPr>
              <w:t>-e</w:t>
            </w:r>
          </w:p>
        </w:tc>
        <w:tc>
          <w:tcPr>
            <w:tcW w:w="1640" w:type="dxa"/>
            <w:tcBorders>
              <w:bottom w:val="single" w:sz="4" w:space="0" w:color="B3B3B3"/>
            </w:tcBorders>
            <w:vAlign w:val="bottom"/>
          </w:tcPr>
          <w:p w14:paraId="7C091A07" w14:textId="77777777" w:rsidR="00423C8B" w:rsidRPr="00D645DF" w:rsidRDefault="00423C8B">
            <w:pPr>
              <w:pStyle w:val="TableHeading"/>
              <w:ind w:right="57"/>
              <w:jc w:val="right"/>
              <w:rPr>
                <w:rFonts w:ascii="Open Sans" w:hAnsi="Open Sans" w:cs="Open Sans"/>
                <w:color w:val="1D4374"/>
                <w:szCs w:val="18"/>
              </w:rPr>
            </w:pPr>
            <w:r w:rsidRPr="00D645DF">
              <w:rPr>
                <w:rFonts w:ascii="Open Sans" w:hAnsi="Open Sans" w:cs="Open Sans"/>
                <w:color w:val="1D4374"/>
                <w:szCs w:val="18"/>
              </w:rPr>
              <w:t>Electricity kWh</w:t>
            </w:r>
          </w:p>
        </w:tc>
      </w:tr>
      <w:tr w:rsidR="00423C8B" w:rsidRPr="00AE2E4C" w14:paraId="2CB9AB23" w14:textId="77777777" w:rsidTr="00433E9C">
        <w:tc>
          <w:tcPr>
            <w:tcW w:w="3402" w:type="dxa"/>
            <w:tcBorders>
              <w:top w:val="single" w:sz="4" w:space="0" w:color="B3B3B3"/>
              <w:bottom w:val="nil"/>
            </w:tcBorders>
            <w:shd w:val="clear" w:color="auto" w:fill="F2F2F2" w:themeFill="background1" w:themeFillShade="F2"/>
          </w:tcPr>
          <w:p w14:paraId="031BDCE7" w14:textId="18D17983" w:rsidR="00423C8B" w:rsidRPr="00B26295" w:rsidRDefault="00A45FC8">
            <w:pPr>
              <w:pStyle w:val="TableBody"/>
              <w:rPr>
                <w:rFonts w:ascii="Open Sans" w:hAnsi="Open Sans" w:cs="Open Sans"/>
                <w:szCs w:val="18"/>
              </w:rPr>
            </w:pPr>
            <w:r w:rsidRPr="00B26295">
              <w:rPr>
                <w:rFonts w:ascii="Open Sans" w:hAnsi="Open Sans" w:cs="Open Sans"/>
                <w:szCs w:val="18"/>
              </w:rPr>
              <w:t>Location-based electricity emissions</w:t>
            </w:r>
          </w:p>
        </w:tc>
        <w:tc>
          <w:tcPr>
            <w:tcW w:w="1418" w:type="dxa"/>
            <w:tcBorders>
              <w:top w:val="single" w:sz="4" w:space="0" w:color="B3B3B3"/>
              <w:bottom w:val="nil"/>
              <w:right w:val="nil"/>
            </w:tcBorders>
            <w:shd w:val="clear" w:color="auto" w:fill="F2F2F2" w:themeFill="background1" w:themeFillShade="F2"/>
          </w:tcPr>
          <w:p w14:paraId="5EF62BA2"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102.97</w:t>
            </w:r>
          </w:p>
        </w:tc>
        <w:tc>
          <w:tcPr>
            <w:tcW w:w="1540" w:type="dxa"/>
            <w:tcBorders>
              <w:top w:val="single" w:sz="4" w:space="0" w:color="B3B3B3"/>
              <w:left w:val="nil"/>
              <w:bottom w:val="nil"/>
              <w:right w:val="nil"/>
            </w:tcBorders>
            <w:shd w:val="clear" w:color="auto" w:fill="F2F2F2" w:themeFill="background1" w:themeFillShade="F2"/>
          </w:tcPr>
          <w:p w14:paraId="24F4DC05"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9.11</w:t>
            </w:r>
          </w:p>
        </w:tc>
        <w:tc>
          <w:tcPr>
            <w:tcW w:w="1620" w:type="dxa"/>
            <w:tcBorders>
              <w:top w:val="single" w:sz="4" w:space="0" w:color="B3B3B3"/>
              <w:left w:val="nil"/>
              <w:bottom w:val="nil"/>
              <w:right w:val="nil"/>
            </w:tcBorders>
            <w:shd w:val="clear" w:color="auto" w:fill="F2F2F2" w:themeFill="background1" w:themeFillShade="F2"/>
          </w:tcPr>
          <w:p w14:paraId="60A96117"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112.07</w:t>
            </w:r>
          </w:p>
        </w:tc>
        <w:tc>
          <w:tcPr>
            <w:tcW w:w="1640" w:type="dxa"/>
            <w:tcBorders>
              <w:top w:val="single" w:sz="4" w:space="0" w:color="B3B3B3"/>
              <w:left w:val="nil"/>
              <w:bottom w:val="nil"/>
              <w:right w:val="single" w:sz="4" w:space="0" w:color="FFFFFF" w:themeColor="background1"/>
            </w:tcBorders>
            <w:shd w:val="clear" w:color="auto" w:fill="F2F2F2" w:themeFill="background1" w:themeFillShade="F2"/>
          </w:tcPr>
          <w:p w14:paraId="5CFE8ED0"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143,387.9</w:t>
            </w:r>
          </w:p>
        </w:tc>
      </w:tr>
      <w:tr w:rsidR="00423C8B" w:rsidRPr="00AE2E4C" w14:paraId="1FBF85BE" w14:textId="77777777" w:rsidTr="00433E9C">
        <w:tc>
          <w:tcPr>
            <w:tcW w:w="3402" w:type="dxa"/>
            <w:tcBorders>
              <w:top w:val="nil"/>
              <w:bottom w:val="nil"/>
            </w:tcBorders>
          </w:tcPr>
          <w:p w14:paraId="69E734EE" w14:textId="77777777" w:rsidR="00423C8B" w:rsidRPr="00B26295" w:rsidRDefault="00423C8B">
            <w:pPr>
              <w:pStyle w:val="TableBody"/>
              <w:rPr>
                <w:rFonts w:ascii="Open Sans" w:hAnsi="Open Sans" w:cs="Open Sans"/>
                <w:szCs w:val="18"/>
              </w:rPr>
            </w:pPr>
            <w:r w:rsidRPr="00B26295">
              <w:rPr>
                <w:rFonts w:ascii="Open Sans" w:hAnsi="Open Sans" w:cs="Open Sans"/>
                <w:szCs w:val="18"/>
              </w:rPr>
              <w:t>Market-based electricity emissions</w:t>
            </w:r>
          </w:p>
        </w:tc>
        <w:tc>
          <w:tcPr>
            <w:tcW w:w="1418" w:type="dxa"/>
            <w:tcBorders>
              <w:top w:val="nil"/>
              <w:bottom w:val="nil"/>
              <w:right w:val="nil"/>
            </w:tcBorders>
          </w:tcPr>
          <w:p w14:paraId="65E678C8"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54.82</w:t>
            </w:r>
          </w:p>
        </w:tc>
        <w:tc>
          <w:tcPr>
            <w:tcW w:w="1540" w:type="dxa"/>
            <w:tcBorders>
              <w:top w:val="nil"/>
              <w:left w:val="nil"/>
              <w:bottom w:val="nil"/>
              <w:right w:val="nil"/>
            </w:tcBorders>
          </w:tcPr>
          <w:p w14:paraId="55B48731"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7.45</w:t>
            </w:r>
          </w:p>
        </w:tc>
        <w:tc>
          <w:tcPr>
            <w:tcW w:w="1620" w:type="dxa"/>
            <w:tcBorders>
              <w:top w:val="nil"/>
              <w:left w:val="nil"/>
              <w:bottom w:val="nil"/>
              <w:right w:val="nil"/>
            </w:tcBorders>
          </w:tcPr>
          <w:p w14:paraId="09B34A48"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62.26</w:t>
            </w:r>
          </w:p>
        </w:tc>
        <w:tc>
          <w:tcPr>
            <w:tcW w:w="1640" w:type="dxa"/>
            <w:tcBorders>
              <w:top w:val="nil"/>
              <w:left w:val="nil"/>
              <w:bottom w:val="nil"/>
              <w:right w:val="single" w:sz="4" w:space="0" w:color="FFFFFF" w:themeColor="background1"/>
            </w:tcBorders>
          </w:tcPr>
          <w:p w14:paraId="3E3559B7"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67,671.15</w:t>
            </w:r>
          </w:p>
        </w:tc>
      </w:tr>
      <w:tr w:rsidR="00423C8B" w:rsidRPr="00AE2E4C" w14:paraId="05FDA6EC" w14:textId="77777777" w:rsidTr="00433E9C">
        <w:tc>
          <w:tcPr>
            <w:tcW w:w="3402" w:type="dxa"/>
            <w:tcBorders>
              <w:top w:val="nil"/>
              <w:bottom w:val="nil"/>
            </w:tcBorders>
            <w:shd w:val="clear" w:color="auto" w:fill="F2F2F2" w:themeFill="background1" w:themeFillShade="F2"/>
          </w:tcPr>
          <w:p w14:paraId="117A8FB6" w14:textId="3453329A" w:rsidR="00423C8B" w:rsidRPr="00B26295" w:rsidRDefault="00423C8B">
            <w:pPr>
              <w:pStyle w:val="TableBody"/>
              <w:rPr>
                <w:rFonts w:ascii="Open Sans" w:hAnsi="Open Sans" w:cs="Open Sans"/>
                <w:b/>
                <w:szCs w:val="18"/>
              </w:rPr>
            </w:pPr>
            <w:r w:rsidRPr="00B26295">
              <w:rPr>
                <w:rFonts w:ascii="Open Sans" w:hAnsi="Open Sans" w:cs="Open Sans"/>
                <w:b/>
                <w:szCs w:val="18"/>
              </w:rPr>
              <w:t>Total renewable electricity</w:t>
            </w:r>
            <w:r w:rsidR="00A45FC8" w:rsidRPr="00B26295">
              <w:rPr>
                <w:rFonts w:ascii="Open Sans" w:hAnsi="Open Sans" w:cs="Open Sans"/>
                <w:szCs w:val="18"/>
                <w:vertAlign w:val="superscript"/>
              </w:rPr>
              <w:t>1</w:t>
            </w:r>
          </w:p>
        </w:tc>
        <w:tc>
          <w:tcPr>
            <w:tcW w:w="1418" w:type="dxa"/>
            <w:tcBorders>
              <w:top w:val="nil"/>
              <w:bottom w:val="nil"/>
              <w:right w:val="nil"/>
            </w:tcBorders>
            <w:shd w:val="clear" w:color="auto" w:fill="F2F2F2" w:themeFill="background1" w:themeFillShade="F2"/>
          </w:tcPr>
          <w:p w14:paraId="25E7E9BF" w14:textId="77777777" w:rsidR="00423C8B" w:rsidRPr="00B26295" w:rsidRDefault="00423C8B">
            <w:pPr>
              <w:pStyle w:val="TableBody"/>
              <w:ind w:right="108"/>
              <w:jc w:val="right"/>
              <w:rPr>
                <w:rFonts w:ascii="Open Sans" w:hAnsi="Open Sans" w:cs="Open Sans"/>
                <w:b/>
                <w:szCs w:val="18"/>
              </w:rPr>
            </w:pPr>
            <w:r w:rsidRPr="00B26295">
              <w:rPr>
                <w:rFonts w:ascii="Open Sans" w:hAnsi="Open Sans" w:cs="Open Sans"/>
                <w:b/>
                <w:szCs w:val="18"/>
              </w:rPr>
              <w:t>N/A</w:t>
            </w:r>
          </w:p>
        </w:tc>
        <w:tc>
          <w:tcPr>
            <w:tcW w:w="1540" w:type="dxa"/>
            <w:tcBorders>
              <w:top w:val="nil"/>
              <w:left w:val="nil"/>
              <w:bottom w:val="nil"/>
              <w:right w:val="nil"/>
            </w:tcBorders>
            <w:shd w:val="clear" w:color="auto" w:fill="F2F2F2" w:themeFill="background1" w:themeFillShade="F2"/>
          </w:tcPr>
          <w:p w14:paraId="4CFF19CE" w14:textId="77777777" w:rsidR="00423C8B" w:rsidRPr="00B26295" w:rsidRDefault="00423C8B">
            <w:pPr>
              <w:pStyle w:val="TableBody"/>
              <w:ind w:right="108"/>
              <w:jc w:val="right"/>
              <w:rPr>
                <w:rFonts w:ascii="Open Sans" w:hAnsi="Open Sans" w:cs="Open Sans"/>
                <w:b/>
                <w:szCs w:val="18"/>
              </w:rPr>
            </w:pPr>
            <w:r w:rsidRPr="00B26295">
              <w:rPr>
                <w:rFonts w:ascii="Open Sans" w:hAnsi="Open Sans" w:cs="Open Sans"/>
                <w:b/>
                <w:szCs w:val="18"/>
              </w:rPr>
              <w:t>N/A</w:t>
            </w:r>
          </w:p>
        </w:tc>
        <w:tc>
          <w:tcPr>
            <w:tcW w:w="1620" w:type="dxa"/>
            <w:tcBorders>
              <w:top w:val="nil"/>
              <w:left w:val="nil"/>
              <w:bottom w:val="nil"/>
              <w:right w:val="nil"/>
            </w:tcBorders>
            <w:shd w:val="clear" w:color="auto" w:fill="F2F2F2" w:themeFill="background1" w:themeFillShade="F2"/>
          </w:tcPr>
          <w:p w14:paraId="718DD05F" w14:textId="77777777" w:rsidR="00423C8B" w:rsidRPr="00B26295" w:rsidRDefault="00423C8B">
            <w:pPr>
              <w:pStyle w:val="TableBody"/>
              <w:ind w:right="108"/>
              <w:jc w:val="right"/>
              <w:rPr>
                <w:rFonts w:ascii="Open Sans" w:hAnsi="Open Sans" w:cs="Open Sans"/>
                <w:b/>
                <w:szCs w:val="18"/>
              </w:rPr>
            </w:pPr>
            <w:r w:rsidRPr="00B26295">
              <w:rPr>
                <w:rFonts w:ascii="Open Sans" w:hAnsi="Open Sans" w:cs="Open Sans"/>
                <w:b/>
                <w:szCs w:val="18"/>
              </w:rPr>
              <w:t>N/A</w:t>
            </w:r>
          </w:p>
        </w:tc>
        <w:tc>
          <w:tcPr>
            <w:tcW w:w="1640" w:type="dxa"/>
            <w:tcBorders>
              <w:top w:val="nil"/>
              <w:left w:val="nil"/>
              <w:bottom w:val="nil"/>
              <w:right w:val="single" w:sz="4" w:space="0" w:color="FFFFFF" w:themeColor="background1"/>
            </w:tcBorders>
            <w:shd w:val="clear" w:color="auto" w:fill="F2F2F2" w:themeFill="background1" w:themeFillShade="F2"/>
          </w:tcPr>
          <w:p w14:paraId="687FB2DD" w14:textId="77777777" w:rsidR="00423C8B" w:rsidRPr="00B26295" w:rsidRDefault="00423C8B">
            <w:pPr>
              <w:pStyle w:val="TableBody"/>
              <w:ind w:right="108"/>
              <w:jc w:val="right"/>
              <w:rPr>
                <w:rFonts w:ascii="Open Sans" w:hAnsi="Open Sans" w:cs="Open Sans"/>
                <w:b/>
                <w:szCs w:val="18"/>
              </w:rPr>
            </w:pPr>
            <w:r w:rsidRPr="00B26295">
              <w:rPr>
                <w:rFonts w:ascii="Open Sans" w:hAnsi="Open Sans" w:cs="Open Sans"/>
                <w:b/>
                <w:szCs w:val="18"/>
              </w:rPr>
              <w:t>75,716.79</w:t>
            </w:r>
          </w:p>
        </w:tc>
      </w:tr>
      <w:tr w:rsidR="00423C8B" w:rsidRPr="00AE2E4C" w14:paraId="46B4A159" w14:textId="77777777" w:rsidTr="00433E9C">
        <w:tc>
          <w:tcPr>
            <w:tcW w:w="3402" w:type="dxa"/>
            <w:tcBorders>
              <w:top w:val="nil"/>
              <w:bottom w:val="nil"/>
            </w:tcBorders>
            <w:shd w:val="clear" w:color="auto" w:fill="FFFFFF" w:themeFill="background1"/>
          </w:tcPr>
          <w:p w14:paraId="6EF96F04" w14:textId="17E236E4" w:rsidR="00423C8B" w:rsidRPr="00B26295" w:rsidRDefault="00423C8B">
            <w:pPr>
              <w:pStyle w:val="TableBody"/>
              <w:rPr>
                <w:rFonts w:ascii="Open Sans" w:hAnsi="Open Sans" w:cs="Open Sans"/>
                <w:szCs w:val="18"/>
              </w:rPr>
            </w:pPr>
            <w:r w:rsidRPr="00B26295">
              <w:rPr>
                <w:rFonts w:ascii="Open Sans" w:hAnsi="Open Sans" w:cs="Open Sans"/>
                <w:szCs w:val="18"/>
              </w:rPr>
              <w:t>Renewable Power Percentage</w:t>
            </w:r>
            <w:r w:rsidR="00A45FC8" w:rsidRPr="00B26295">
              <w:rPr>
                <w:rFonts w:ascii="Open Sans" w:hAnsi="Open Sans" w:cs="Open Sans"/>
                <w:szCs w:val="18"/>
                <w:vertAlign w:val="superscript"/>
              </w:rPr>
              <w:t>2</w:t>
            </w:r>
          </w:p>
        </w:tc>
        <w:tc>
          <w:tcPr>
            <w:tcW w:w="1418" w:type="dxa"/>
            <w:tcBorders>
              <w:top w:val="nil"/>
              <w:bottom w:val="nil"/>
              <w:right w:val="nil"/>
            </w:tcBorders>
            <w:shd w:val="clear" w:color="auto" w:fill="FFFFFF" w:themeFill="background1"/>
          </w:tcPr>
          <w:p w14:paraId="7224F100"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540" w:type="dxa"/>
            <w:tcBorders>
              <w:top w:val="nil"/>
              <w:left w:val="nil"/>
              <w:bottom w:val="nil"/>
              <w:right w:val="nil"/>
            </w:tcBorders>
            <w:shd w:val="clear" w:color="auto" w:fill="FFFFFF" w:themeFill="background1"/>
          </w:tcPr>
          <w:p w14:paraId="0E3E7348"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20" w:type="dxa"/>
            <w:tcBorders>
              <w:top w:val="nil"/>
              <w:left w:val="nil"/>
              <w:bottom w:val="nil"/>
              <w:right w:val="nil"/>
            </w:tcBorders>
            <w:shd w:val="clear" w:color="auto" w:fill="FFFFFF" w:themeFill="background1"/>
          </w:tcPr>
          <w:p w14:paraId="0CD94263"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40" w:type="dxa"/>
            <w:tcBorders>
              <w:top w:val="nil"/>
              <w:left w:val="nil"/>
              <w:bottom w:val="nil"/>
              <w:right w:val="single" w:sz="4" w:space="0" w:color="FFFFFF" w:themeColor="background1"/>
            </w:tcBorders>
            <w:shd w:val="clear" w:color="auto" w:fill="FFFFFF" w:themeFill="background1"/>
          </w:tcPr>
          <w:p w14:paraId="05D49068"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24,791.78</w:t>
            </w:r>
          </w:p>
        </w:tc>
      </w:tr>
      <w:tr w:rsidR="00423C8B" w:rsidRPr="00AE2E4C" w14:paraId="7406B05F" w14:textId="77777777" w:rsidTr="00433E9C">
        <w:tc>
          <w:tcPr>
            <w:tcW w:w="3402" w:type="dxa"/>
            <w:tcBorders>
              <w:top w:val="nil"/>
              <w:bottom w:val="nil"/>
            </w:tcBorders>
            <w:shd w:val="clear" w:color="auto" w:fill="F2F2F2"/>
          </w:tcPr>
          <w:p w14:paraId="1A9EBCAF" w14:textId="0C20FF8F" w:rsidR="00423C8B" w:rsidRPr="00B26295" w:rsidRDefault="00423C8B">
            <w:pPr>
              <w:pStyle w:val="TableBody"/>
              <w:rPr>
                <w:rFonts w:ascii="Open Sans" w:hAnsi="Open Sans" w:cs="Open Sans"/>
                <w:szCs w:val="18"/>
              </w:rPr>
            </w:pPr>
            <w:r w:rsidRPr="00B26295">
              <w:rPr>
                <w:rFonts w:ascii="Open Sans" w:hAnsi="Open Sans" w:cs="Open Sans"/>
                <w:szCs w:val="18"/>
              </w:rPr>
              <w:t>Jurisdictional Renewable Power</w:t>
            </w:r>
            <w:r w:rsidR="00664BB4" w:rsidRPr="00B26295">
              <w:rPr>
                <w:rFonts w:ascii="Open Sans" w:hAnsi="Open Sans" w:cs="Open Sans"/>
                <w:szCs w:val="18"/>
              </w:rPr>
              <w:t xml:space="preserve"> Percentage</w:t>
            </w:r>
            <w:r w:rsidR="00A45FC8" w:rsidRPr="00B26295">
              <w:rPr>
                <w:rFonts w:ascii="Open Sans" w:hAnsi="Open Sans" w:cs="Open Sans"/>
                <w:szCs w:val="18"/>
                <w:vertAlign w:val="superscript"/>
              </w:rPr>
              <w:t>3</w:t>
            </w:r>
          </w:p>
        </w:tc>
        <w:tc>
          <w:tcPr>
            <w:tcW w:w="1418" w:type="dxa"/>
            <w:tcBorders>
              <w:top w:val="nil"/>
              <w:bottom w:val="nil"/>
              <w:right w:val="nil"/>
            </w:tcBorders>
            <w:shd w:val="clear" w:color="auto" w:fill="F2F2F2"/>
          </w:tcPr>
          <w:p w14:paraId="56B947E2"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540" w:type="dxa"/>
            <w:tcBorders>
              <w:top w:val="nil"/>
              <w:left w:val="nil"/>
              <w:bottom w:val="nil"/>
              <w:right w:val="nil"/>
            </w:tcBorders>
            <w:shd w:val="clear" w:color="auto" w:fill="F2F2F2"/>
          </w:tcPr>
          <w:p w14:paraId="1D079FCA"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20" w:type="dxa"/>
            <w:tcBorders>
              <w:top w:val="nil"/>
              <w:left w:val="nil"/>
              <w:bottom w:val="nil"/>
              <w:right w:val="nil"/>
            </w:tcBorders>
            <w:shd w:val="clear" w:color="auto" w:fill="F2F2F2"/>
          </w:tcPr>
          <w:p w14:paraId="4889D76F"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40" w:type="dxa"/>
            <w:tcBorders>
              <w:top w:val="nil"/>
              <w:left w:val="nil"/>
              <w:bottom w:val="nil"/>
              <w:right w:val="single" w:sz="4" w:space="0" w:color="FFFFFF" w:themeColor="background1"/>
            </w:tcBorders>
            <w:shd w:val="clear" w:color="auto" w:fill="F2F2F2"/>
          </w:tcPr>
          <w:p w14:paraId="6B1A8900"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50,925.02</w:t>
            </w:r>
          </w:p>
        </w:tc>
      </w:tr>
      <w:tr w:rsidR="00423C8B" w:rsidRPr="00AE2E4C" w14:paraId="0B38F9D0" w14:textId="77777777" w:rsidTr="00433E9C">
        <w:trPr>
          <w:trHeight w:val="300"/>
        </w:trPr>
        <w:tc>
          <w:tcPr>
            <w:tcW w:w="3402" w:type="dxa"/>
            <w:tcBorders>
              <w:top w:val="nil"/>
              <w:bottom w:val="nil"/>
            </w:tcBorders>
            <w:shd w:val="clear" w:color="auto" w:fill="FFFFFF" w:themeFill="background1"/>
          </w:tcPr>
          <w:p w14:paraId="3FA91197" w14:textId="5896F64C" w:rsidR="00423C8B" w:rsidRPr="00B26295" w:rsidRDefault="00423C8B">
            <w:pPr>
              <w:pStyle w:val="TableBody"/>
              <w:rPr>
                <w:rFonts w:ascii="Open Sans" w:hAnsi="Open Sans" w:cs="Open Sans"/>
                <w:szCs w:val="18"/>
              </w:rPr>
            </w:pPr>
            <w:proofErr w:type="spellStart"/>
            <w:r w:rsidRPr="00B26295">
              <w:rPr>
                <w:rFonts w:ascii="Open Sans" w:hAnsi="Open Sans" w:cs="Open Sans"/>
                <w:szCs w:val="18"/>
              </w:rPr>
              <w:t>GreenPower</w:t>
            </w:r>
            <w:proofErr w:type="spellEnd"/>
          </w:p>
        </w:tc>
        <w:tc>
          <w:tcPr>
            <w:tcW w:w="1418" w:type="dxa"/>
            <w:tcBorders>
              <w:top w:val="nil"/>
              <w:bottom w:val="nil"/>
              <w:right w:val="nil"/>
            </w:tcBorders>
            <w:shd w:val="clear" w:color="auto" w:fill="FFFFFF" w:themeFill="background1"/>
          </w:tcPr>
          <w:p w14:paraId="5414A90B"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540" w:type="dxa"/>
            <w:tcBorders>
              <w:top w:val="nil"/>
              <w:left w:val="nil"/>
              <w:bottom w:val="nil"/>
              <w:right w:val="nil"/>
            </w:tcBorders>
            <w:shd w:val="clear" w:color="auto" w:fill="FFFFFF" w:themeFill="background1"/>
          </w:tcPr>
          <w:p w14:paraId="37A5E702"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20" w:type="dxa"/>
            <w:tcBorders>
              <w:top w:val="nil"/>
              <w:left w:val="nil"/>
              <w:bottom w:val="nil"/>
              <w:right w:val="nil"/>
            </w:tcBorders>
            <w:shd w:val="clear" w:color="auto" w:fill="FFFFFF" w:themeFill="background1"/>
          </w:tcPr>
          <w:p w14:paraId="729C13A9"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40" w:type="dxa"/>
            <w:tcBorders>
              <w:top w:val="nil"/>
              <w:left w:val="nil"/>
              <w:bottom w:val="nil"/>
              <w:right w:val="single" w:sz="4" w:space="0" w:color="FFFFFF" w:themeColor="background1"/>
            </w:tcBorders>
            <w:shd w:val="clear" w:color="auto" w:fill="FFFFFF" w:themeFill="background1"/>
          </w:tcPr>
          <w:p w14:paraId="68AB35B9"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w:t>
            </w:r>
          </w:p>
        </w:tc>
      </w:tr>
      <w:tr w:rsidR="00423C8B" w:rsidRPr="00AE2E4C" w14:paraId="7BBFCB43" w14:textId="77777777" w:rsidTr="00433E9C">
        <w:trPr>
          <w:trHeight w:val="300"/>
        </w:trPr>
        <w:tc>
          <w:tcPr>
            <w:tcW w:w="3402" w:type="dxa"/>
            <w:tcBorders>
              <w:top w:val="nil"/>
              <w:bottom w:val="single" w:sz="4" w:space="0" w:color="BFBFBF" w:themeColor="background1" w:themeShade="BF"/>
            </w:tcBorders>
            <w:shd w:val="clear" w:color="auto" w:fill="F2F2F2"/>
          </w:tcPr>
          <w:p w14:paraId="23D460DA" w14:textId="5E5377D2" w:rsidR="00423C8B" w:rsidRPr="00B26295" w:rsidRDefault="00423C8B">
            <w:pPr>
              <w:pStyle w:val="TableBody"/>
              <w:rPr>
                <w:rFonts w:ascii="Open Sans" w:hAnsi="Open Sans" w:cs="Open Sans"/>
                <w:szCs w:val="18"/>
              </w:rPr>
            </w:pPr>
            <w:r w:rsidRPr="00B26295">
              <w:rPr>
                <w:rFonts w:ascii="Open Sans" w:hAnsi="Open Sans" w:cs="Open Sans"/>
                <w:szCs w:val="18"/>
              </w:rPr>
              <w:t>Large-scale generation certificates</w:t>
            </w:r>
          </w:p>
        </w:tc>
        <w:tc>
          <w:tcPr>
            <w:tcW w:w="1418" w:type="dxa"/>
            <w:tcBorders>
              <w:top w:val="nil"/>
              <w:bottom w:val="single" w:sz="4" w:space="0" w:color="BFBFBF" w:themeColor="background1" w:themeShade="BF"/>
              <w:right w:val="nil"/>
            </w:tcBorders>
            <w:shd w:val="clear" w:color="auto" w:fill="F2F2F2"/>
          </w:tcPr>
          <w:p w14:paraId="25945F31"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540" w:type="dxa"/>
            <w:tcBorders>
              <w:top w:val="nil"/>
              <w:left w:val="nil"/>
              <w:bottom w:val="single" w:sz="4" w:space="0" w:color="BFBFBF" w:themeColor="background1" w:themeShade="BF"/>
              <w:right w:val="nil"/>
            </w:tcBorders>
            <w:shd w:val="clear" w:color="auto" w:fill="F2F2F2"/>
          </w:tcPr>
          <w:p w14:paraId="4814A607"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20" w:type="dxa"/>
            <w:tcBorders>
              <w:top w:val="nil"/>
              <w:left w:val="nil"/>
              <w:bottom w:val="single" w:sz="4" w:space="0" w:color="BFBFBF" w:themeColor="background1" w:themeShade="BF"/>
              <w:right w:val="nil"/>
            </w:tcBorders>
            <w:shd w:val="clear" w:color="auto" w:fill="F2F2F2"/>
          </w:tcPr>
          <w:p w14:paraId="5B324278"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N/A</w:t>
            </w:r>
          </w:p>
        </w:tc>
        <w:tc>
          <w:tcPr>
            <w:tcW w:w="1640" w:type="dxa"/>
            <w:tcBorders>
              <w:top w:val="nil"/>
              <w:left w:val="nil"/>
              <w:bottom w:val="single" w:sz="4" w:space="0" w:color="BFBFBF" w:themeColor="background1" w:themeShade="BF"/>
              <w:right w:val="single" w:sz="4" w:space="0" w:color="FFFFFF" w:themeColor="background1"/>
            </w:tcBorders>
            <w:shd w:val="clear" w:color="auto" w:fill="F2F2F2"/>
          </w:tcPr>
          <w:p w14:paraId="322CCCF6" w14:textId="77777777" w:rsidR="00423C8B" w:rsidRPr="00B26295" w:rsidRDefault="00423C8B">
            <w:pPr>
              <w:pStyle w:val="TableBody"/>
              <w:ind w:right="108"/>
              <w:jc w:val="right"/>
              <w:rPr>
                <w:rFonts w:ascii="Open Sans" w:hAnsi="Open Sans" w:cs="Open Sans"/>
                <w:szCs w:val="18"/>
              </w:rPr>
            </w:pPr>
            <w:r w:rsidRPr="00B26295">
              <w:rPr>
                <w:rFonts w:ascii="Open Sans" w:hAnsi="Open Sans" w:cs="Open Sans"/>
                <w:szCs w:val="18"/>
              </w:rPr>
              <w:t>-</w:t>
            </w:r>
          </w:p>
        </w:tc>
      </w:tr>
    </w:tbl>
    <w:p w14:paraId="6254D3C6" w14:textId="66D11A48" w:rsidR="006814FA" w:rsidRPr="00433E9C" w:rsidRDefault="006814FA" w:rsidP="006814FA">
      <w:pPr>
        <w:pStyle w:val="Note"/>
        <w:spacing w:after="120"/>
        <w:rPr>
          <w:rFonts w:cs="Open Sans"/>
          <w:spacing w:val="-4"/>
          <w:szCs w:val="18"/>
        </w:rPr>
      </w:pPr>
      <w:r w:rsidRPr="00433E9C">
        <w:rPr>
          <w:rFonts w:cs="Open Sans"/>
          <w:spacing w:val="-4"/>
          <w:szCs w:val="18"/>
        </w:rPr>
        <w:t xml:space="preserve">The table above presents emissions related to electricity usage using both the location-based and the market-based accounting methods. CO2-e = Carbon Dioxide Equivalent.  Electricity usage is measured in kilowatt hours (kWh). </w:t>
      </w:r>
    </w:p>
    <w:p w14:paraId="6B4D3D40" w14:textId="115F71F0" w:rsidR="006814FA" w:rsidRPr="00B26295" w:rsidRDefault="006814FA" w:rsidP="006814FA">
      <w:pPr>
        <w:pStyle w:val="Heading3-noTOC"/>
        <w:spacing w:before="0" w:after="0" w:line="276" w:lineRule="auto"/>
        <w:rPr>
          <w:rFonts w:ascii="Open Sans" w:eastAsiaTheme="minorEastAsia" w:hAnsi="Open Sans" w:cs="Open Sans"/>
          <w:b/>
          <w:color w:val="auto"/>
          <w:sz w:val="18"/>
          <w:szCs w:val="18"/>
        </w:rPr>
      </w:pPr>
      <w:r w:rsidRPr="00B26295">
        <w:rPr>
          <w:rFonts w:ascii="Open Sans" w:eastAsiaTheme="minorEastAsia" w:hAnsi="Open Sans" w:cs="Open Sans"/>
          <w:color w:val="auto"/>
          <w:sz w:val="18"/>
          <w:szCs w:val="18"/>
          <w:vertAlign w:val="superscript"/>
        </w:rPr>
        <w:t>1</w:t>
      </w:r>
      <w:r w:rsidRPr="00B26295">
        <w:rPr>
          <w:rFonts w:ascii="Open Sans" w:eastAsiaTheme="minorEastAsia" w:hAnsi="Open Sans" w:cs="Open Sans"/>
          <w:color w:val="auto"/>
          <w:sz w:val="18"/>
          <w:szCs w:val="18"/>
        </w:rPr>
        <w:t xml:space="preserve"> </w:t>
      </w:r>
      <w:r w:rsidR="00483582" w:rsidRPr="00B26295">
        <w:rPr>
          <w:rFonts w:ascii="Open Sans" w:eastAsiaTheme="minorEastAsia" w:hAnsi="Open Sans" w:cs="Open Sans"/>
          <w:color w:val="auto"/>
          <w:sz w:val="18"/>
          <w:szCs w:val="18"/>
        </w:rPr>
        <w:t>Excludes behind-the-meter solar other than generation used to create large-scale generation certificates (LGC</w:t>
      </w:r>
      <w:r w:rsidR="00D614DA" w:rsidRPr="00B26295">
        <w:rPr>
          <w:rFonts w:ascii="Open Sans" w:eastAsiaTheme="minorEastAsia" w:hAnsi="Open Sans" w:cs="Open Sans"/>
          <w:color w:val="auto"/>
          <w:sz w:val="18"/>
          <w:szCs w:val="18"/>
        </w:rPr>
        <w:t>s).</w:t>
      </w:r>
    </w:p>
    <w:p w14:paraId="0D33B6CA" w14:textId="63072F13" w:rsidR="006814FA" w:rsidRPr="00B26295" w:rsidRDefault="006814FA" w:rsidP="006814FA">
      <w:pPr>
        <w:pStyle w:val="Heading3-noTOC"/>
        <w:spacing w:before="0" w:after="0" w:line="276" w:lineRule="auto"/>
        <w:rPr>
          <w:rFonts w:ascii="Open Sans" w:eastAsiaTheme="minorEastAsia" w:hAnsi="Open Sans" w:cs="Open Sans"/>
          <w:b/>
          <w:color w:val="auto"/>
          <w:sz w:val="18"/>
          <w:szCs w:val="18"/>
        </w:rPr>
      </w:pPr>
      <w:r w:rsidRPr="00B26295">
        <w:rPr>
          <w:rFonts w:ascii="Open Sans" w:eastAsiaTheme="minorEastAsia" w:hAnsi="Open Sans" w:cs="Open Sans"/>
          <w:color w:val="auto"/>
          <w:sz w:val="18"/>
          <w:szCs w:val="18"/>
          <w:vertAlign w:val="superscript"/>
        </w:rPr>
        <w:t>2</w:t>
      </w:r>
      <w:r w:rsidRPr="00B26295">
        <w:rPr>
          <w:rFonts w:ascii="Open Sans" w:eastAsiaTheme="minorEastAsia" w:hAnsi="Open Sans" w:cs="Open Sans"/>
          <w:color w:val="auto"/>
          <w:sz w:val="18"/>
          <w:szCs w:val="18"/>
        </w:rPr>
        <w:t xml:space="preserve"> </w:t>
      </w:r>
      <w:r w:rsidR="00D614DA" w:rsidRPr="00B26295">
        <w:rPr>
          <w:rFonts w:ascii="Open Sans" w:eastAsiaTheme="minorEastAsia" w:hAnsi="Open Sans" w:cs="Open Sans"/>
          <w:color w:val="auto"/>
          <w:sz w:val="18"/>
          <w:szCs w:val="18"/>
        </w:rPr>
        <w:t>The renewable power percentage (RPP) accounts for the portion of electricity used, from the grid, that falls within the Renewable Energy Target (RET)</w:t>
      </w:r>
      <w:r w:rsidR="00DA6264" w:rsidRPr="00B26295">
        <w:rPr>
          <w:rFonts w:ascii="Open Sans" w:eastAsiaTheme="minorEastAsia" w:hAnsi="Open Sans" w:cs="Open Sans"/>
          <w:color w:val="auto"/>
          <w:sz w:val="18"/>
          <w:szCs w:val="18"/>
        </w:rPr>
        <w:t>.</w:t>
      </w:r>
    </w:p>
    <w:p w14:paraId="13F824A6" w14:textId="0ADEF20D" w:rsidR="006814FA" w:rsidRPr="00433E9C" w:rsidRDefault="006814FA" w:rsidP="006814FA">
      <w:pPr>
        <w:pStyle w:val="Heading3-noTOC"/>
        <w:spacing w:before="0" w:after="0" w:line="276" w:lineRule="auto"/>
        <w:rPr>
          <w:rFonts w:ascii="Open Sans" w:eastAsiaTheme="minorEastAsia" w:hAnsi="Open Sans" w:cs="Open Sans"/>
          <w:b/>
          <w:color w:val="auto"/>
          <w:spacing w:val="-2"/>
          <w:sz w:val="18"/>
          <w:szCs w:val="18"/>
        </w:rPr>
      </w:pPr>
      <w:r w:rsidRPr="00B26295">
        <w:rPr>
          <w:rFonts w:ascii="Open Sans" w:eastAsiaTheme="minorEastAsia" w:hAnsi="Open Sans" w:cs="Open Sans"/>
          <w:color w:val="auto"/>
          <w:sz w:val="18"/>
          <w:szCs w:val="18"/>
          <w:vertAlign w:val="superscript"/>
        </w:rPr>
        <w:t>3</w:t>
      </w:r>
      <w:r w:rsidRPr="00B26295">
        <w:rPr>
          <w:rFonts w:ascii="Open Sans" w:eastAsiaTheme="minorEastAsia" w:hAnsi="Open Sans" w:cs="Open Sans"/>
          <w:color w:val="auto"/>
          <w:sz w:val="18"/>
          <w:szCs w:val="18"/>
        </w:rPr>
        <w:t xml:space="preserve"> </w:t>
      </w:r>
      <w:r w:rsidR="00DA6264" w:rsidRPr="00433E9C">
        <w:rPr>
          <w:rFonts w:ascii="Open Sans" w:eastAsiaTheme="minorEastAsia" w:hAnsi="Open Sans" w:cs="Open Sans"/>
          <w:color w:val="auto"/>
          <w:spacing w:val="-2"/>
          <w:sz w:val="18"/>
          <w:szCs w:val="18"/>
        </w:rPr>
        <w:t>The Australian Capital Territory is currently the only state with a jurisdictional renewable power percentage (JRPP).</w:t>
      </w:r>
    </w:p>
    <w:p w14:paraId="493F077D" w14:textId="77777777" w:rsidR="006814FA" w:rsidRPr="00D06DDB" w:rsidRDefault="006814FA" w:rsidP="006814FA">
      <w:pPr>
        <w:pStyle w:val="Heading3-noTOC"/>
      </w:pPr>
      <w:r w:rsidRPr="00D06DDB">
        <w:t>Australia’s Disability Strategy</w:t>
      </w:r>
    </w:p>
    <w:p w14:paraId="120F3336" w14:textId="77777777" w:rsidR="006814FA" w:rsidRPr="00B26295" w:rsidRDefault="006814FA" w:rsidP="006814FA">
      <w:pPr>
        <w:pStyle w:val="BodyText"/>
        <w:spacing w:line="260" w:lineRule="atLeast"/>
        <w:rPr>
          <w:rFonts w:ascii="Open Sans" w:eastAsia="Arial" w:hAnsi="Open Sans" w:cs="Open Sans"/>
        </w:rPr>
      </w:pPr>
      <w:r w:rsidRPr="00B26295">
        <w:rPr>
          <w:rFonts w:ascii="Open Sans" w:eastAsia="Arial" w:hAnsi="Open Sans" w:cs="Open Sans"/>
        </w:rPr>
        <w:t>Disability employment remains a key focus of our Inclusion and Diversity Strategy 2024–28. The Strategy prioritises:</w:t>
      </w:r>
    </w:p>
    <w:p w14:paraId="6C2C4833" w14:textId="77777777" w:rsidR="006814FA" w:rsidRPr="00B26295" w:rsidRDefault="006814FA" w:rsidP="006814FA">
      <w:pPr>
        <w:pStyle w:val="ListBullet"/>
        <w:numPr>
          <w:ilvl w:val="0"/>
          <w:numId w:val="16"/>
        </w:numPr>
        <w:rPr>
          <w:rFonts w:cs="Open Sans"/>
        </w:rPr>
      </w:pPr>
      <w:r w:rsidRPr="00B26295">
        <w:rPr>
          <w:rFonts w:cs="Open Sans"/>
        </w:rPr>
        <w:t>increasing workforce diversity</w:t>
      </w:r>
    </w:p>
    <w:p w14:paraId="79DAC575" w14:textId="77777777" w:rsidR="006814FA" w:rsidRPr="00B26295" w:rsidRDefault="006814FA" w:rsidP="006814FA">
      <w:pPr>
        <w:pStyle w:val="ListBullet"/>
        <w:numPr>
          <w:ilvl w:val="0"/>
          <w:numId w:val="16"/>
        </w:numPr>
        <w:rPr>
          <w:rFonts w:cs="Open Sans"/>
        </w:rPr>
      </w:pPr>
      <w:r w:rsidRPr="00B26295">
        <w:rPr>
          <w:rFonts w:cs="Open Sans"/>
        </w:rPr>
        <w:t>building leadership capability</w:t>
      </w:r>
    </w:p>
    <w:p w14:paraId="58D6204C" w14:textId="77777777" w:rsidR="006814FA" w:rsidRPr="00B26295" w:rsidRDefault="006814FA" w:rsidP="006814FA">
      <w:pPr>
        <w:pStyle w:val="ListBullet"/>
        <w:numPr>
          <w:ilvl w:val="0"/>
          <w:numId w:val="16"/>
        </w:numPr>
        <w:rPr>
          <w:rFonts w:cs="Open Sans"/>
        </w:rPr>
      </w:pPr>
      <w:r w:rsidRPr="00B26295">
        <w:rPr>
          <w:rFonts w:cs="Open Sans"/>
        </w:rPr>
        <w:t>fostering inclusive work practices</w:t>
      </w:r>
    </w:p>
    <w:p w14:paraId="29A1FB1F" w14:textId="77777777" w:rsidR="006814FA" w:rsidRPr="00B26295" w:rsidRDefault="006814FA" w:rsidP="006814FA">
      <w:pPr>
        <w:pStyle w:val="ListBullet"/>
        <w:numPr>
          <w:ilvl w:val="0"/>
          <w:numId w:val="16"/>
        </w:numPr>
        <w:rPr>
          <w:rFonts w:eastAsia="Arial" w:cs="Open Sans"/>
        </w:rPr>
      </w:pPr>
      <w:r w:rsidRPr="00B26295">
        <w:rPr>
          <w:rFonts w:cs="Open Sans"/>
        </w:rPr>
        <w:t>reducing inequities through</w:t>
      </w:r>
      <w:r w:rsidRPr="00B26295">
        <w:rPr>
          <w:rFonts w:eastAsia="Arial" w:cs="Open Sans"/>
        </w:rPr>
        <w:t xml:space="preserve"> affirmative measures recruitment activities.</w:t>
      </w:r>
    </w:p>
    <w:p w14:paraId="5C03C781" w14:textId="12908773" w:rsidR="00A20085" w:rsidRPr="00B26295" w:rsidRDefault="006814FA" w:rsidP="00D51151">
      <w:pPr>
        <w:pStyle w:val="BodyText"/>
        <w:rPr>
          <w:rFonts w:ascii="Open Sans" w:eastAsiaTheme="minorEastAsia" w:hAnsi="Open Sans" w:cs="Open Sans"/>
        </w:rPr>
      </w:pPr>
      <w:r w:rsidRPr="00B26295">
        <w:rPr>
          <w:rFonts w:ascii="Open Sans" w:eastAsia="Arial" w:hAnsi="Open Sans" w:cs="Open Sans"/>
        </w:rPr>
        <w:t>During 2025</w:t>
      </w:r>
      <w:r w:rsidR="00F6459F">
        <w:rPr>
          <w:rFonts w:ascii="Open Sans" w:eastAsia="Arial" w:hAnsi="Open Sans" w:cs="Open Sans"/>
        </w:rPr>
        <w:t>–</w:t>
      </w:r>
      <w:r w:rsidRPr="00B26295">
        <w:rPr>
          <w:rFonts w:ascii="Open Sans" w:eastAsia="Arial" w:hAnsi="Open Sans" w:cs="Open Sans"/>
        </w:rPr>
        <w:t>26, the PC continued to promote disability inclusion through a ra</w:t>
      </w:r>
      <w:r w:rsidR="00F5494F" w:rsidRPr="00B26295">
        <w:rPr>
          <w:rFonts w:ascii="Open Sans" w:eastAsia="Arial" w:hAnsi="Open Sans" w:cs="Open Sans"/>
        </w:rPr>
        <w:t>n</w:t>
      </w:r>
      <w:r w:rsidRPr="00B26295">
        <w:rPr>
          <w:rFonts w:ascii="Open Sans" w:eastAsia="Arial" w:hAnsi="Open Sans" w:cs="Open Sans"/>
        </w:rPr>
        <w:t>ge of initiatives</w:t>
      </w:r>
      <w:r w:rsidR="0037535A" w:rsidRPr="00B26295">
        <w:rPr>
          <w:rFonts w:ascii="Open Sans" w:eastAsia="Arial" w:hAnsi="Open Sans" w:cs="Open Sans"/>
        </w:rPr>
        <w:t>:</w:t>
      </w:r>
    </w:p>
    <w:p w14:paraId="33485DDC" w14:textId="656D4E9B" w:rsidR="00983318" w:rsidRPr="004E2D1C" w:rsidRDefault="00A56668" w:rsidP="00A20085">
      <w:pPr>
        <w:pStyle w:val="ListBullet"/>
        <w:numPr>
          <w:ilvl w:val="0"/>
          <w:numId w:val="16"/>
        </w:numPr>
        <w:rPr>
          <w:rFonts w:eastAsia="Arial" w:cs="Open Sans"/>
          <w:spacing w:val="-2"/>
        </w:rPr>
      </w:pPr>
      <w:r w:rsidRPr="004E2D1C">
        <w:rPr>
          <w:rFonts w:eastAsia="Arial" w:cs="Open Sans"/>
          <w:spacing w:val="-2"/>
        </w:rPr>
        <w:t>v</w:t>
      </w:r>
      <w:r w:rsidR="006814FA" w:rsidRPr="004E2D1C">
        <w:rPr>
          <w:rFonts w:eastAsia="Arial" w:cs="Open Sans"/>
          <w:spacing w:val="-2"/>
        </w:rPr>
        <w:t>acancies were</w:t>
      </w:r>
      <w:r w:rsidR="00D51151" w:rsidRPr="004E2D1C">
        <w:rPr>
          <w:rFonts w:eastAsiaTheme="minorEastAsia" w:cs="Open Sans"/>
          <w:spacing w:val="-2"/>
        </w:rPr>
        <w:t xml:space="preserve"> </w:t>
      </w:r>
      <w:r w:rsidR="006814FA" w:rsidRPr="004E2D1C">
        <w:rPr>
          <w:rFonts w:cs="Open Sans"/>
          <w:spacing w:val="-2"/>
        </w:rPr>
        <w:t xml:space="preserve">advertised under the </w:t>
      </w:r>
      <w:proofErr w:type="spellStart"/>
      <w:r w:rsidR="006814FA" w:rsidRPr="004E2D1C">
        <w:rPr>
          <w:rFonts w:cs="Open Sans"/>
          <w:spacing w:val="-2"/>
        </w:rPr>
        <w:t>RecruitAbility</w:t>
      </w:r>
      <w:proofErr w:type="spellEnd"/>
      <w:r w:rsidR="006814FA" w:rsidRPr="004E2D1C">
        <w:rPr>
          <w:rFonts w:cs="Open Sans"/>
          <w:spacing w:val="-2"/>
        </w:rPr>
        <w:t xml:space="preserve"> Scheme to enhance employment opportunities for people with disability at</w:t>
      </w:r>
      <w:r w:rsidR="00D51151" w:rsidRPr="004E2D1C">
        <w:rPr>
          <w:rFonts w:eastAsiaTheme="minorEastAsia" w:cs="Open Sans"/>
          <w:spacing w:val="-2"/>
        </w:rPr>
        <w:t xml:space="preserve"> </w:t>
      </w:r>
      <w:r w:rsidR="006814FA" w:rsidRPr="004E2D1C">
        <w:rPr>
          <w:rFonts w:cs="Open Sans"/>
          <w:spacing w:val="-2"/>
        </w:rPr>
        <w:t>the PC. We also continued to enhance</w:t>
      </w:r>
      <w:r w:rsidR="006814FA" w:rsidRPr="004E2D1C" w:rsidDel="00AF4077">
        <w:rPr>
          <w:rFonts w:cs="Open Sans"/>
          <w:spacing w:val="-2"/>
        </w:rPr>
        <w:t xml:space="preserve"> </w:t>
      </w:r>
      <w:r w:rsidR="006814FA" w:rsidRPr="004E2D1C">
        <w:rPr>
          <w:rFonts w:cs="Open Sans"/>
          <w:spacing w:val="-2"/>
        </w:rPr>
        <w:t>recruitment selection panel briefings, which provided more information</w:t>
      </w:r>
      <w:r w:rsidR="00D51151" w:rsidRPr="004E2D1C">
        <w:rPr>
          <w:rFonts w:eastAsiaTheme="minorEastAsia" w:cs="Open Sans"/>
          <w:spacing w:val="-2"/>
        </w:rPr>
        <w:t xml:space="preserve"> </w:t>
      </w:r>
      <w:r w:rsidR="006814FA" w:rsidRPr="004E2D1C">
        <w:rPr>
          <w:rFonts w:cs="Open Sans"/>
          <w:spacing w:val="-2"/>
        </w:rPr>
        <w:t>about unconscious bias and the benefits</w:t>
      </w:r>
      <w:r w:rsidR="006814FA" w:rsidRPr="004E2D1C">
        <w:rPr>
          <w:rFonts w:eastAsia="Arial" w:cs="Open Sans"/>
          <w:spacing w:val="-2"/>
        </w:rPr>
        <w:t xml:space="preserve"> of a diverse workforce </w:t>
      </w:r>
    </w:p>
    <w:p w14:paraId="5B579C1F" w14:textId="59DBA1FC" w:rsidR="00A20085" w:rsidRPr="00B26295" w:rsidRDefault="00A56668" w:rsidP="00A20085">
      <w:pPr>
        <w:pStyle w:val="ListBullet"/>
        <w:numPr>
          <w:ilvl w:val="0"/>
          <w:numId w:val="16"/>
        </w:numPr>
        <w:rPr>
          <w:rFonts w:eastAsia="Arial" w:cs="Open Sans"/>
        </w:rPr>
      </w:pPr>
      <w:r>
        <w:rPr>
          <w:rFonts w:eastAsia="Arial" w:cs="Open Sans"/>
        </w:rPr>
        <w:t>t</w:t>
      </w:r>
      <w:r w:rsidR="006814FA" w:rsidRPr="00B26295">
        <w:rPr>
          <w:rFonts w:eastAsia="Arial" w:cs="Open Sans"/>
        </w:rPr>
        <w:t xml:space="preserve">he PC also </w:t>
      </w:r>
      <w:r w:rsidR="006814FA" w:rsidRPr="00B26295">
        <w:rPr>
          <w:rFonts w:cs="Open Sans"/>
        </w:rPr>
        <w:t>maintained membership with the</w:t>
      </w:r>
      <w:r w:rsidR="00D51151" w:rsidRPr="00B26295">
        <w:rPr>
          <w:rFonts w:eastAsiaTheme="minorEastAsia" w:cs="Open Sans"/>
        </w:rPr>
        <w:t xml:space="preserve"> </w:t>
      </w:r>
      <w:r w:rsidR="006814FA" w:rsidRPr="00B26295">
        <w:rPr>
          <w:rFonts w:cs="Open Sans"/>
        </w:rPr>
        <w:t>Australian Disability Network (ADN) and their Champions Network</w:t>
      </w:r>
    </w:p>
    <w:p w14:paraId="13221FDF" w14:textId="59E21DC2" w:rsidR="006814FA" w:rsidRPr="00B26295" w:rsidRDefault="00A56668" w:rsidP="00A20085">
      <w:pPr>
        <w:pStyle w:val="ListBullet"/>
        <w:numPr>
          <w:ilvl w:val="0"/>
          <w:numId w:val="16"/>
        </w:numPr>
        <w:rPr>
          <w:rFonts w:eastAsia="Arial" w:cs="Open Sans"/>
        </w:rPr>
      </w:pPr>
      <w:r>
        <w:rPr>
          <w:rFonts w:cs="Open Sans"/>
        </w:rPr>
        <w:t>i</w:t>
      </w:r>
      <w:r w:rsidR="00D51151" w:rsidRPr="00B26295">
        <w:rPr>
          <w:rFonts w:eastAsiaTheme="minorEastAsia" w:cs="Open Sans"/>
        </w:rPr>
        <w:t>n August 2025,</w:t>
      </w:r>
      <w:r w:rsidR="008A0414" w:rsidRPr="00B26295">
        <w:rPr>
          <w:rFonts w:eastAsiaTheme="minorEastAsia" w:cs="Open Sans"/>
        </w:rPr>
        <w:t xml:space="preserve"> the PC</w:t>
      </w:r>
      <w:r w:rsidR="00D51151" w:rsidRPr="00B26295">
        <w:rPr>
          <w:rFonts w:eastAsiaTheme="minorEastAsia" w:cs="Open Sans"/>
        </w:rPr>
        <w:t xml:space="preserve"> launched</w:t>
      </w:r>
      <w:r w:rsidR="006814FA" w:rsidRPr="00B26295">
        <w:rPr>
          <w:rFonts w:cs="Open Sans"/>
        </w:rPr>
        <w:t xml:space="preserve"> the </w:t>
      </w:r>
      <w:r w:rsidR="00D51151" w:rsidRPr="00B26295">
        <w:rPr>
          <w:rFonts w:eastAsiaTheme="minorEastAsia" w:cs="Open Sans"/>
        </w:rPr>
        <w:t xml:space="preserve">revised </w:t>
      </w:r>
      <w:r w:rsidR="006814FA" w:rsidRPr="00B26295">
        <w:rPr>
          <w:rFonts w:cs="Open Sans"/>
        </w:rPr>
        <w:t>workplace adjustment</w:t>
      </w:r>
      <w:r w:rsidR="00D51151" w:rsidRPr="00B26295">
        <w:rPr>
          <w:rFonts w:eastAsiaTheme="minorEastAsia" w:cs="Open Sans"/>
        </w:rPr>
        <w:t xml:space="preserve"> </w:t>
      </w:r>
      <w:r w:rsidR="006814FA" w:rsidRPr="00B26295">
        <w:rPr>
          <w:rFonts w:cs="Open Sans"/>
        </w:rPr>
        <w:t xml:space="preserve">policy and procedure </w:t>
      </w:r>
      <w:r w:rsidR="00D51151" w:rsidRPr="00B26295">
        <w:rPr>
          <w:rFonts w:eastAsiaTheme="minorEastAsia" w:cs="Open Sans"/>
        </w:rPr>
        <w:t xml:space="preserve">and new adjustment passport </w:t>
      </w:r>
      <w:r w:rsidR="006814FA" w:rsidRPr="00B26295">
        <w:rPr>
          <w:rFonts w:eastAsiaTheme="minorEastAsia" w:cs="Open Sans"/>
        </w:rPr>
        <w:t xml:space="preserve">to </w:t>
      </w:r>
      <w:r w:rsidR="00D51151" w:rsidRPr="00B26295">
        <w:rPr>
          <w:rFonts w:eastAsiaTheme="minorEastAsia" w:cs="Open Sans"/>
        </w:rPr>
        <w:t>provide greater</w:t>
      </w:r>
      <w:r w:rsidR="006814FA" w:rsidRPr="00B26295">
        <w:rPr>
          <w:rFonts w:cs="Open Sans"/>
        </w:rPr>
        <w:t xml:space="preserve"> support for employees with disability.</w:t>
      </w:r>
    </w:p>
    <w:p w14:paraId="1F2D7725" w14:textId="77777777" w:rsidR="006814FA" w:rsidRPr="00A46CC7" w:rsidRDefault="006814FA" w:rsidP="006814FA">
      <w:pPr>
        <w:pStyle w:val="Heading3-noTOC"/>
        <w:rPr>
          <w:rFonts w:ascii="Arial Black" w:eastAsia="SimHei" w:hAnsi="Arial Black" w:cs="Times New Roman"/>
          <w:color w:val="2D9AC2"/>
        </w:rPr>
      </w:pPr>
      <w:r w:rsidRPr="00A46CC7">
        <w:t>Freedom of information</w:t>
      </w:r>
      <w:r w:rsidRPr="0063017F">
        <w:t xml:space="preserve"> </w:t>
      </w:r>
    </w:p>
    <w:p w14:paraId="50339F62" w14:textId="77777777" w:rsidR="00CC4A62" w:rsidRPr="004E2D1C" w:rsidRDefault="006814FA" w:rsidP="006814FA">
      <w:pPr>
        <w:pStyle w:val="BodyText"/>
        <w:spacing w:line="260" w:lineRule="atLeast"/>
        <w:rPr>
          <w:rFonts w:ascii="Open Sans" w:eastAsia="Arial" w:hAnsi="Open Sans" w:cs="Open Sans"/>
          <w:spacing w:val="-4"/>
        </w:rPr>
      </w:pPr>
      <w:r w:rsidRPr="004E2D1C">
        <w:rPr>
          <w:rFonts w:ascii="Open Sans" w:eastAsia="Arial" w:hAnsi="Open Sans" w:cs="Open Sans"/>
          <w:spacing w:val="-4"/>
        </w:rPr>
        <w:t xml:space="preserve">Entities subject to the </w:t>
      </w:r>
      <w:r w:rsidRPr="004E2D1C">
        <w:rPr>
          <w:rFonts w:ascii="Open Sans" w:eastAsia="Arial" w:hAnsi="Open Sans" w:cs="Open Sans"/>
          <w:i/>
          <w:spacing w:val="-4"/>
        </w:rPr>
        <w:t>Freedom of Information Act 1982</w:t>
      </w:r>
      <w:r w:rsidRPr="004E2D1C">
        <w:rPr>
          <w:rFonts w:ascii="Open Sans" w:eastAsia="Arial" w:hAnsi="Open Sans" w:cs="Open Sans"/>
          <w:spacing w:val="-4"/>
        </w:rPr>
        <w:t xml:space="preserve"> (FOI Act) are required to publish information to the public as part of the Information Publication Scheme (IPS). This requirement is in Part II of the FOI Act and has replaced the former requirement to publish a section 8 statement in an annual report. </w:t>
      </w:r>
    </w:p>
    <w:p w14:paraId="2E4084B5" w14:textId="5FAD07A6" w:rsidR="006814FA" w:rsidRPr="004E2D1C" w:rsidRDefault="006814FA" w:rsidP="006814FA">
      <w:pPr>
        <w:pStyle w:val="BodyText"/>
        <w:spacing w:line="260" w:lineRule="atLeast"/>
        <w:rPr>
          <w:rFonts w:ascii="Open Sans" w:eastAsia="Arial" w:hAnsi="Open Sans" w:cs="Open Sans"/>
          <w:spacing w:val="-4"/>
        </w:rPr>
      </w:pPr>
      <w:r w:rsidRPr="004E2D1C">
        <w:rPr>
          <w:rFonts w:ascii="Open Sans" w:eastAsia="Arial" w:hAnsi="Open Sans" w:cs="Open Sans"/>
          <w:spacing w:val="-4"/>
        </w:rPr>
        <w:t>Each Agency must display on its website a plan showing what information it publishes in accordance with the IPS requirements. The PC’s plan is published on our website (</w:t>
      </w:r>
      <w:hyperlink r:id="rId79">
        <w:r w:rsidRPr="004E2D1C">
          <w:rPr>
            <w:rStyle w:val="Hyperlink"/>
            <w:rFonts w:ascii="Open Sans" w:eastAsia="Arial" w:hAnsi="Open Sans" w:cs="Open Sans"/>
            <w:spacing w:val="-4"/>
          </w:rPr>
          <w:t>pc.gov.au/about/governance/freedom-of-information</w:t>
        </w:r>
      </w:hyperlink>
      <w:r w:rsidRPr="004E2D1C">
        <w:rPr>
          <w:rFonts w:ascii="Open Sans" w:hAnsi="Open Sans" w:cs="Open Sans"/>
          <w:spacing w:val="-4"/>
        </w:rPr>
        <w:t>)</w:t>
      </w:r>
      <w:r w:rsidRPr="004E2D1C">
        <w:rPr>
          <w:rFonts w:ascii="Open Sans" w:eastAsia="Arial" w:hAnsi="Open Sans" w:cs="Open Sans"/>
          <w:spacing w:val="-4"/>
        </w:rPr>
        <w:t>.</w:t>
      </w:r>
    </w:p>
    <w:p w14:paraId="331108E8" w14:textId="77777777" w:rsidR="006814FA" w:rsidRPr="00C777A8" w:rsidRDefault="006814FA" w:rsidP="006814FA">
      <w:pPr>
        <w:pStyle w:val="Heading3-noTOC"/>
        <w:rPr>
          <w:rFonts w:ascii="Arial Black" w:eastAsia="SimHei" w:hAnsi="Arial Black" w:cs="Times New Roman"/>
          <w:color w:val="2D9AC2"/>
        </w:rPr>
      </w:pPr>
      <w:r w:rsidRPr="00C777A8">
        <w:lastRenderedPageBreak/>
        <w:t>Cost of government-commissioned projects</w:t>
      </w:r>
    </w:p>
    <w:p w14:paraId="73D23E5F" w14:textId="343830A9" w:rsidR="00C777A8" w:rsidRPr="00B26295" w:rsidRDefault="00C777A8" w:rsidP="00C777A8">
      <w:pPr>
        <w:pStyle w:val="BodyText"/>
        <w:rPr>
          <w:rFonts w:ascii="Open Sans" w:hAnsi="Open Sans" w:cs="Open Sans"/>
        </w:rPr>
      </w:pPr>
      <w:r w:rsidRPr="00B26295">
        <w:rPr>
          <w:rFonts w:ascii="Open Sans" w:hAnsi="Open Sans" w:cs="Open Sans"/>
        </w:rPr>
        <w:t>We endeavour to conduct projects efficiently, while ensuring rigorous analysis and maximising the opportunity for participation. The total estimated costs (covering salaries, direct administrative expenses and an allocation for corporate overheads) for the public inquir</w:t>
      </w:r>
      <w:r w:rsidR="00E3684E">
        <w:rPr>
          <w:rFonts w:ascii="Open Sans" w:hAnsi="Open Sans" w:cs="Open Sans"/>
        </w:rPr>
        <w:t>ies</w:t>
      </w:r>
      <w:r w:rsidRPr="00B26295">
        <w:rPr>
          <w:rFonts w:ascii="Open Sans" w:hAnsi="Open Sans" w:cs="Open Sans"/>
        </w:rPr>
        <w:t xml:space="preserve"> completed in 2025</w:t>
      </w:r>
      <w:r w:rsidR="00F6459F">
        <w:rPr>
          <w:rFonts w:ascii="Open Sans" w:hAnsi="Open Sans" w:cs="Open Sans"/>
        </w:rPr>
        <w:t>–</w:t>
      </w:r>
      <w:r w:rsidRPr="00B26295">
        <w:rPr>
          <w:rFonts w:ascii="Open Sans" w:hAnsi="Open Sans" w:cs="Open Sans"/>
        </w:rPr>
        <w:t>26 is shown in table 15.</w:t>
      </w:r>
    </w:p>
    <w:p w14:paraId="2FEB2701" w14:textId="6B52D972" w:rsidR="006814FA" w:rsidRPr="00B26295" w:rsidRDefault="006814FA" w:rsidP="006814FA">
      <w:pPr>
        <w:pStyle w:val="BodyText"/>
        <w:rPr>
          <w:rFonts w:ascii="Open Sans" w:hAnsi="Open Sans" w:cs="Open Sans"/>
        </w:rPr>
      </w:pPr>
      <w:r w:rsidRPr="00B26295">
        <w:rPr>
          <w:rFonts w:ascii="Open Sans" w:hAnsi="Open Sans" w:cs="Open Sans"/>
        </w:rPr>
        <w:t xml:space="preserve">The major administrative (non-salary) costs associated with public inquiries and other government-commissioned projects relate to our extensive consultation processes and the wide dissemination of our </w:t>
      </w:r>
      <w:r w:rsidR="00DB2D64">
        <w:rPr>
          <w:rFonts w:ascii="Open Sans" w:hAnsi="Open Sans" w:cs="Open Sans"/>
        </w:rPr>
        <w:t>interim</w:t>
      </w:r>
      <w:r w:rsidRPr="00B26295">
        <w:rPr>
          <w:rFonts w:ascii="Open Sans" w:hAnsi="Open Sans" w:cs="Open Sans"/>
        </w:rPr>
        <w:t xml:space="preserve"> and final reports. </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7797"/>
        <w:gridCol w:w="1842"/>
      </w:tblGrid>
      <w:tr w:rsidR="00C777A8" w:rsidRPr="00C777A8" w14:paraId="0E37CB3C" w14:textId="77777777">
        <w:trPr>
          <w:tblHeader/>
        </w:trPr>
        <w:tc>
          <w:tcPr>
            <w:tcW w:w="9639" w:type="dxa"/>
            <w:gridSpan w:val="2"/>
            <w:tcBorders>
              <w:bottom w:val="nil"/>
            </w:tcBorders>
            <w:vAlign w:val="bottom"/>
          </w:tcPr>
          <w:p w14:paraId="662756BF" w14:textId="05C094E4" w:rsidR="00C777A8" w:rsidRPr="00C777A8" w:rsidRDefault="00C777A8">
            <w:pPr>
              <w:pStyle w:val="FigureTableHeading"/>
            </w:pPr>
            <w:r w:rsidRPr="00C777A8">
              <w:t>Table 15 – Cost of public inquiries and other government commissioned projects completed in 2025</w:t>
            </w:r>
            <w:r w:rsidR="00F6459F">
              <w:t>–</w:t>
            </w:r>
            <w:r w:rsidRPr="00C777A8">
              <w:t>26</w:t>
            </w:r>
          </w:p>
        </w:tc>
      </w:tr>
      <w:tr w:rsidR="00C777A8" w:rsidRPr="00C777A8" w14:paraId="51CEC5DF" w14:textId="77777777" w:rsidTr="00A24C96">
        <w:trPr>
          <w:tblHeader/>
        </w:trPr>
        <w:tc>
          <w:tcPr>
            <w:tcW w:w="7797" w:type="dxa"/>
            <w:tcBorders>
              <w:top w:val="nil"/>
              <w:bottom w:val="single" w:sz="4" w:space="0" w:color="B3B3B3"/>
            </w:tcBorders>
            <w:vAlign w:val="bottom"/>
          </w:tcPr>
          <w:p w14:paraId="0D7C7B37" w14:textId="77777777" w:rsidR="00C777A8" w:rsidRPr="00D645DF" w:rsidRDefault="00C777A8">
            <w:pPr>
              <w:spacing w:after="20"/>
              <w:ind w:left="57"/>
              <w:rPr>
                <w:rFonts w:ascii="Open Sans" w:hAnsi="Open Sans" w:cs="Open Sans"/>
                <w:b/>
                <w:color w:val="1D4374"/>
                <w:sz w:val="18"/>
              </w:rPr>
            </w:pPr>
            <w:r w:rsidRPr="00D645DF">
              <w:rPr>
                <w:rFonts w:ascii="Open Sans" w:hAnsi="Open Sans" w:cs="Open Sans"/>
                <w:b/>
                <w:color w:val="1D4374"/>
                <w:sz w:val="18"/>
              </w:rPr>
              <w:t>Government commissioned project</w:t>
            </w:r>
          </w:p>
        </w:tc>
        <w:tc>
          <w:tcPr>
            <w:tcW w:w="1842" w:type="dxa"/>
            <w:tcBorders>
              <w:top w:val="nil"/>
              <w:bottom w:val="single" w:sz="4" w:space="0" w:color="B3B3B3"/>
            </w:tcBorders>
            <w:vAlign w:val="bottom"/>
          </w:tcPr>
          <w:p w14:paraId="7B8FAC37" w14:textId="77777777" w:rsidR="00C777A8" w:rsidRPr="00D645DF" w:rsidRDefault="00C777A8">
            <w:pPr>
              <w:spacing w:after="20"/>
              <w:ind w:left="57" w:right="108"/>
              <w:jc w:val="right"/>
              <w:rPr>
                <w:rFonts w:ascii="Open Sans" w:hAnsi="Open Sans" w:cs="Open Sans"/>
                <w:b/>
                <w:color w:val="1D4374"/>
                <w:sz w:val="18"/>
              </w:rPr>
            </w:pPr>
            <w:r w:rsidRPr="00D645DF">
              <w:rPr>
                <w:rFonts w:ascii="Open Sans" w:hAnsi="Open Sans" w:cs="Open Sans"/>
                <w:b/>
                <w:color w:val="1D4374"/>
                <w:sz w:val="18"/>
              </w:rPr>
              <w:t xml:space="preserve">Total </w:t>
            </w:r>
            <w:proofErr w:type="spellStart"/>
            <w:r w:rsidRPr="00D645DF">
              <w:rPr>
                <w:rFonts w:ascii="Open Sans" w:hAnsi="Open Sans" w:cs="Open Sans"/>
                <w:b/>
                <w:color w:val="1D4374"/>
                <w:sz w:val="18"/>
              </w:rPr>
              <w:t>cost</w:t>
            </w:r>
            <w:r w:rsidRPr="00D645DF">
              <w:rPr>
                <w:rFonts w:ascii="Open Sans" w:hAnsi="Open Sans" w:cs="Open Sans"/>
                <w:b/>
                <w:color w:val="1D4374"/>
                <w:sz w:val="18"/>
                <w:vertAlign w:val="superscript"/>
              </w:rPr>
              <w:t>a</w:t>
            </w:r>
            <w:proofErr w:type="spellEnd"/>
            <w:r w:rsidRPr="00D645DF">
              <w:rPr>
                <w:rFonts w:ascii="Open Sans" w:hAnsi="Open Sans" w:cs="Open Sans"/>
                <w:b/>
                <w:color w:val="1D4374"/>
                <w:sz w:val="18"/>
              </w:rPr>
              <w:t xml:space="preserve"> ($’000)</w:t>
            </w:r>
          </w:p>
        </w:tc>
      </w:tr>
      <w:tr w:rsidR="00C777A8" w:rsidRPr="00C777A8" w14:paraId="0A2FE00B" w14:textId="77777777" w:rsidTr="00A24C96">
        <w:tc>
          <w:tcPr>
            <w:tcW w:w="7797" w:type="dxa"/>
            <w:tcBorders>
              <w:top w:val="single" w:sz="4" w:space="0" w:color="B3B3B3"/>
              <w:bottom w:val="nil"/>
              <w:right w:val="nil"/>
            </w:tcBorders>
            <w:shd w:val="clear" w:color="auto" w:fill="F2F2F2"/>
          </w:tcPr>
          <w:p w14:paraId="0489DAA6" w14:textId="77777777" w:rsidR="00C777A8" w:rsidRPr="00B26295" w:rsidRDefault="00C777A8">
            <w:pPr>
              <w:pStyle w:val="TableBody"/>
              <w:rPr>
                <w:rFonts w:ascii="Open Sans" w:hAnsi="Open Sans" w:cs="Open Sans"/>
              </w:rPr>
            </w:pPr>
            <w:r w:rsidRPr="00B26295">
              <w:rPr>
                <w:rFonts w:ascii="Open Sans" w:hAnsi="Open Sans" w:cs="Open Sans"/>
              </w:rPr>
              <w:t xml:space="preserve">Building a skilled and adaptable workforce </w:t>
            </w:r>
          </w:p>
        </w:tc>
        <w:tc>
          <w:tcPr>
            <w:tcW w:w="1842" w:type="dxa"/>
            <w:tcBorders>
              <w:top w:val="single" w:sz="4" w:space="0" w:color="B3B3B3"/>
              <w:left w:val="nil"/>
              <w:bottom w:val="nil"/>
              <w:right w:val="single" w:sz="4" w:space="0" w:color="FFFFFF" w:themeColor="background1"/>
            </w:tcBorders>
            <w:shd w:val="clear" w:color="auto" w:fill="F2F2F2"/>
          </w:tcPr>
          <w:p w14:paraId="3795D597" w14:textId="77777777" w:rsidR="00C777A8" w:rsidRPr="00B26295" w:rsidRDefault="00C777A8">
            <w:pPr>
              <w:pStyle w:val="TableBody"/>
              <w:ind w:right="108"/>
              <w:jc w:val="right"/>
              <w:rPr>
                <w:rFonts w:ascii="Open Sans" w:hAnsi="Open Sans" w:cs="Open Sans"/>
              </w:rPr>
            </w:pPr>
            <w:r w:rsidRPr="00B26295">
              <w:rPr>
                <w:rFonts w:ascii="Open Sans" w:hAnsi="Open Sans" w:cs="Open Sans"/>
              </w:rPr>
              <w:t>1,715</w:t>
            </w:r>
          </w:p>
        </w:tc>
      </w:tr>
      <w:tr w:rsidR="00C777A8" w:rsidRPr="00C777A8" w14:paraId="17BFC1D7" w14:textId="77777777" w:rsidTr="00A24C96">
        <w:tc>
          <w:tcPr>
            <w:tcW w:w="7797" w:type="dxa"/>
            <w:tcBorders>
              <w:top w:val="nil"/>
              <w:bottom w:val="nil"/>
              <w:right w:val="nil"/>
            </w:tcBorders>
          </w:tcPr>
          <w:p w14:paraId="69B2C5D5" w14:textId="77777777" w:rsidR="00C777A8" w:rsidRPr="00B26295" w:rsidRDefault="00C777A8">
            <w:pPr>
              <w:pStyle w:val="TableBody"/>
              <w:rPr>
                <w:rFonts w:ascii="Open Sans" w:hAnsi="Open Sans" w:cs="Open Sans"/>
              </w:rPr>
            </w:pPr>
            <w:r w:rsidRPr="00B26295">
              <w:rPr>
                <w:rFonts w:ascii="Open Sans" w:hAnsi="Open Sans" w:cs="Open Sans"/>
              </w:rPr>
              <w:t xml:space="preserve">Creating a more dynamic and resilient economy </w:t>
            </w:r>
          </w:p>
        </w:tc>
        <w:tc>
          <w:tcPr>
            <w:tcW w:w="1842" w:type="dxa"/>
            <w:tcBorders>
              <w:top w:val="nil"/>
              <w:left w:val="nil"/>
              <w:bottom w:val="nil"/>
              <w:right w:val="single" w:sz="4" w:space="0" w:color="FFFFFF" w:themeColor="background1"/>
            </w:tcBorders>
          </w:tcPr>
          <w:p w14:paraId="0A5C734B" w14:textId="77777777" w:rsidR="00C777A8" w:rsidRPr="00B26295" w:rsidRDefault="00C777A8">
            <w:pPr>
              <w:pStyle w:val="TableBody"/>
              <w:ind w:right="108"/>
              <w:jc w:val="right"/>
              <w:rPr>
                <w:rFonts w:ascii="Open Sans" w:hAnsi="Open Sans" w:cs="Open Sans"/>
              </w:rPr>
            </w:pPr>
            <w:r w:rsidRPr="00B26295">
              <w:rPr>
                <w:rFonts w:ascii="Open Sans" w:hAnsi="Open Sans" w:cs="Open Sans"/>
              </w:rPr>
              <w:t>2,458</w:t>
            </w:r>
          </w:p>
        </w:tc>
      </w:tr>
      <w:tr w:rsidR="00C777A8" w:rsidRPr="00C777A8" w14:paraId="6B2DA596" w14:textId="77777777" w:rsidTr="00A24C96">
        <w:tc>
          <w:tcPr>
            <w:tcW w:w="7797" w:type="dxa"/>
            <w:tcBorders>
              <w:top w:val="nil"/>
              <w:bottom w:val="nil"/>
              <w:right w:val="nil"/>
            </w:tcBorders>
            <w:shd w:val="clear" w:color="auto" w:fill="F2F2F2"/>
          </w:tcPr>
          <w:p w14:paraId="327C146C" w14:textId="77777777" w:rsidR="00C777A8" w:rsidRPr="00B26295" w:rsidRDefault="00C777A8">
            <w:pPr>
              <w:pStyle w:val="TableBody"/>
              <w:rPr>
                <w:rFonts w:ascii="Open Sans" w:hAnsi="Open Sans" w:cs="Open Sans"/>
              </w:rPr>
            </w:pPr>
            <w:r w:rsidRPr="00B26295">
              <w:rPr>
                <w:rFonts w:ascii="Open Sans" w:hAnsi="Open Sans" w:cs="Open Sans"/>
              </w:rPr>
              <w:t xml:space="preserve">Delivering quality care more efficiently </w:t>
            </w:r>
          </w:p>
        </w:tc>
        <w:tc>
          <w:tcPr>
            <w:tcW w:w="1842" w:type="dxa"/>
            <w:tcBorders>
              <w:top w:val="nil"/>
              <w:left w:val="nil"/>
              <w:bottom w:val="nil"/>
              <w:right w:val="single" w:sz="4" w:space="0" w:color="FFFFFF" w:themeColor="background1"/>
            </w:tcBorders>
            <w:shd w:val="clear" w:color="auto" w:fill="F2F2F2"/>
          </w:tcPr>
          <w:p w14:paraId="5D28395E" w14:textId="77777777" w:rsidR="00C777A8" w:rsidRPr="00B26295" w:rsidRDefault="00C777A8">
            <w:pPr>
              <w:pStyle w:val="TableBody"/>
              <w:ind w:right="108"/>
              <w:jc w:val="right"/>
              <w:rPr>
                <w:rFonts w:ascii="Open Sans" w:hAnsi="Open Sans" w:cs="Open Sans"/>
              </w:rPr>
            </w:pPr>
            <w:r w:rsidRPr="00B26295">
              <w:rPr>
                <w:rFonts w:ascii="Open Sans" w:hAnsi="Open Sans" w:cs="Open Sans"/>
              </w:rPr>
              <w:t>2,755</w:t>
            </w:r>
          </w:p>
        </w:tc>
      </w:tr>
      <w:tr w:rsidR="00C777A8" w:rsidRPr="00C777A8" w14:paraId="09E65DE9" w14:textId="77777777" w:rsidTr="00A24C96">
        <w:tc>
          <w:tcPr>
            <w:tcW w:w="7797" w:type="dxa"/>
            <w:tcBorders>
              <w:top w:val="nil"/>
              <w:bottom w:val="nil"/>
              <w:right w:val="nil"/>
            </w:tcBorders>
          </w:tcPr>
          <w:p w14:paraId="51364E8C" w14:textId="77777777" w:rsidR="00C777A8" w:rsidRPr="00B26295" w:rsidRDefault="00C777A8">
            <w:pPr>
              <w:pStyle w:val="TableBody"/>
              <w:rPr>
                <w:rFonts w:ascii="Open Sans" w:hAnsi="Open Sans" w:cs="Open Sans"/>
              </w:rPr>
            </w:pPr>
            <w:r w:rsidRPr="00B26295">
              <w:rPr>
                <w:rFonts w:ascii="Open Sans" w:hAnsi="Open Sans" w:cs="Open Sans"/>
              </w:rPr>
              <w:t xml:space="preserve">Harnessing data and the digital economy </w:t>
            </w:r>
          </w:p>
        </w:tc>
        <w:tc>
          <w:tcPr>
            <w:tcW w:w="1842" w:type="dxa"/>
            <w:tcBorders>
              <w:top w:val="nil"/>
              <w:left w:val="nil"/>
              <w:bottom w:val="nil"/>
              <w:right w:val="single" w:sz="4" w:space="0" w:color="FFFFFF" w:themeColor="background1"/>
            </w:tcBorders>
          </w:tcPr>
          <w:p w14:paraId="2B702FCC" w14:textId="77777777" w:rsidR="00C777A8" w:rsidRPr="00B26295" w:rsidRDefault="00C777A8">
            <w:pPr>
              <w:pStyle w:val="TableBody"/>
              <w:ind w:right="108"/>
              <w:jc w:val="right"/>
              <w:rPr>
                <w:rFonts w:ascii="Open Sans" w:hAnsi="Open Sans" w:cs="Open Sans"/>
              </w:rPr>
            </w:pPr>
            <w:r w:rsidRPr="00B26295">
              <w:rPr>
                <w:rFonts w:ascii="Open Sans" w:hAnsi="Open Sans" w:cs="Open Sans"/>
              </w:rPr>
              <w:t>2,134</w:t>
            </w:r>
          </w:p>
        </w:tc>
      </w:tr>
      <w:tr w:rsidR="00C777A8" w:rsidRPr="00C777A8" w14:paraId="72AE64EC" w14:textId="77777777" w:rsidTr="00A24C96">
        <w:tc>
          <w:tcPr>
            <w:tcW w:w="7797" w:type="dxa"/>
            <w:tcBorders>
              <w:top w:val="nil"/>
              <w:bottom w:val="nil"/>
              <w:right w:val="nil"/>
            </w:tcBorders>
            <w:shd w:val="clear" w:color="auto" w:fill="F2F2F2"/>
          </w:tcPr>
          <w:p w14:paraId="65AD5AFB" w14:textId="77777777" w:rsidR="00C777A8" w:rsidRPr="00B26295" w:rsidRDefault="00C777A8">
            <w:pPr>
              <w:pStyle w:val="TableBody"/>
              <w:rPr>
                <w:rFonts w:ascii="Open Sans" w:hAnsi="Open Sans" w:cs="Open Sans"/>
              </w:rPr>
            </w:pPr>
            <w:r w:rsidRPr="00B26295">
              <w:rPr>
                <w:rFonts w:ascii="Open Sans" w:hAnsi="Open Sans" w:cs="Open Sans"/>
              </w:rPr>
              <w:t>Investing in cheaper, cleaner energy and the net zero transformation</w:t>
            </w:r>
          </w:p>
        </w:tc>
        <w:tc>
          <w:tcPr>
            <w:tcW w:w="1842" w:type="dxa"/>
            <w:tcBorders>
              <w:top w:val="nil"/>
              <w:left w:val="nil"/>
              <w:bottom w:val="nil"/>
              <w:right w:val="single" w:sz="4" w:space="0" w:color="FFFFFF" w:themeColor="background1"/>
            </w:tcBorders>
            <w:shd w:val="clear" w:color="auto" w:fill="F2F2F2"/>
          </w:tcPr>
          <w:p w14:paraId="468836E2" w14:textId="77777777" w:rsidR="00C777A8" w:rsidRPr="00B26295" w:rsidRDefault="00C777A8">
            <w:pPr>
              <w:pStyle w:val="TableBody"/>
              <w:ind w:right="108"/>
              <w:jc w:val="right"/>
              <w:rPr>
                <w:rFonts w:ascii="Open Sans" w:hAnsi="Open Sans" w:cs="Open Sans"/>
              </w:rPr>
            </w:pPr>
            <w:r w:rsidRPr="00B26295">
              <w:rPr>
                <w:rFonts w:ascii="Open Sans" w:hAnsi="Open Sans" w:cs="Open Sans"/>
              </w:rPr>
              <w:t>1,762</w:t>
            </w:r>
          </w:p>
        </w:tc>
      </w:tr>
      <w:tr w:rsidR="00C777A8" w:rsidRPr="00C777A8" w14:paraId="7C009999" w14:textId="77777777" w:rsidTr="00A24C96">
        <w:tc>
          <w:tcPr>
            <w:tcW w:w="7797" w:type="dxa"/>
            <w:tcBorders>
              <w:top w:val="nil"/>
              <w:bottom w:val="nil"/>
              <w:right w:val="nil"/>
            </w:tcBorders>
          </w:tcPr>
          <w:p w14:paraId="2762B65C" w14:textId="2D460955" w:rsidR="00C777A8" w:rsidRPr="00B26295" w:rsidRDefault="00C777A8">
            <w:pPr>
              <w:pStyle w:val="TableBody"/>
              <w:rPr>
                <w:rFonts w:ascii="Open Sans" w:hAnsi="Open Sans" w:cs="Open Sans"/>
              </w:rPr>
            </w:pPr>
            <w:r w:rsidRPr="00B26295">
              <w:rPr>
                <w:rFonts w:ascii="Open Sans" w:hAnsi="Open Sans" w:cs="Open Sans"/>
              </w:rPr>
              <w:t xml:space="preserve">Mental Health and </w:t>
            </w:r>
            <w:r w:rsidR="001E74FA">
              <w:rPr>
                <w:rFonts w:ascii="Open Sans" w:hAnsi="Open Sans" w:cs="Open Sans"/>
              </w:rPr>
              <w:t>S</w:t>
            </w:r>
            <w:r w:rsidRPr="00B26295">
              <w:rPr>
                <w:rFonts w:ascii="Open Sans" w:hAnsi="Open Sans" w:cs="Open Sans"/>
              </w:rPr>
              <w:t>uicide Prevention Agreement review</w:t>
            </w:r>
          </w:p>
        </w:tc>
        <w:tc>
          <w:tcPr>
            <w:tcW w:w="1842" w:type="dxa"/>
            <w:tcBorders>
              <w:top w:val="nil"/>
              <w:left w:val="nil"/>
              <w:bottom w:val="nil"/>
              <w:right w:val="single" w:sz="4" w:space="0" w:color="FFFFFF" w:themeColor="background1"/>
            </w:tcBorders>
          </w:tcPr>
          <w:p w14:paraId="10FAAE62" w14:textId="77777777" w:rsidR="00C777A8" w:rsidRPr="00B26295" w:rsidRDefault="00C777A8">
            <w:pPr>
              <w:pStyle w:val="TableBody"/>
              <w:ind w:right="108"/>
              <w:jc w:val="right"/>
              <w:rPr>
                <w:rFonts w:ascii="Open Sans" w:hAnsi="Open Sans" w:cs="Open Sans"/>
              </w:rPr>
            </w:pPr>
            <w:r w:rsidRPr="00B26295">
              <w:rPr>
                <w:rFonts w:ascii="Open Sans" w:hAnsi="Open Sans" w:cs="Open Sans"/>
              </w:rPr>
              <w:t>1,708</w:t>
            </w:r>
          </w:p>
        </w:tc>
      </w:tr>
      <w:tr w:rsidR="00C777A8" w:rsidRPr="000D5FE8" w14:paraId="6C5CEA47" w14:textId="77777777" w:rsidTr="00A24C96">
        <w:tc>
          <w:tcPr>
            <w:tcW w:w="7797" w:type="dxa"/>
            <w:tcBorders>
              <w:top w:val="nil"/>
              <w:bottom w:val="single" w:sz="4" w:space="0" w:color="B3B3B3"/>
              <w:right w:val="nil"/>
            </w:tcBorders>
            <w:shd w:val="clear" w:color="auto" w:fill="F2F2F2"/>
          </w:tcPr>
          <w:p w14:paraId="3E118508" w14:textId="77777777" w:rsidR="00C777A8" w:rsidRPr="00B26295" w:rsidRDefault="00C777A8">
            <w:pPr>
              <w:pStyle w:val="TableBody"/>
              <w:rPr>
                <w:rFonts w:ascii="Open Sans" w:hAnsi="Open Sans" w:cs="Open Sans"/>
              </w:rPr>
            </w:pPr>
            <w:r w:rsidRPr="00B26295">
              <w:rPr>
                <w:rFonts w:ascii="Open Sans" w:hAnsi="Open Sans" w:cs="Open Sans"/>
              </w:rPr>
              <w:t>Opportunities in the circular economy</w:t>
            </w:r>
          </w:p>
        </w:tc>
        <w:tc>
          <w:tcPr>
            <w:tcW w:w="1842" w:type="dxa"/>
            <w:tcBorders>
              <w:top w:val="nil"/>
              <w:left w:val="nil"/>
              <w:bottom w:val="single" w:sz="4" w:space="0" w:color="B3B3B3"/>
              <w:right w:val="single" w:sz="4" w:space="0" w:color="FFFFFF" w:themeColor="background1"/>
            </w:tcBorders>
            <w:shd w:val="clear" w:color="auto" w:fill="F2F2F2"/>
          </w:tcPr>
          <w:p w14:paraId="412966E3" w14:textId="77777777" w:rsidR="00C777A8" w:rsidRPr="00B26295" w:rsidRDefault="00C777A8">
            <w:pPr>
              <w:pStyle w:val="TableBody"/>
              <w:ind w:right="108"/>
              <w:jc w:val="right"/>
              <w:rPr>
                <w:rFonts w:ascii="Open Sans" w:hAnsi="Open Sans" w:cs="Open Sans"/>
              </w:rPr>
            </w:pPr>
            <w:r w:rsidRPr="00B26295">
              <w:rPr>
                <w:rFonts w:ascii="Open Sans" w:hAnsi="Open Sans" w:cs="Open Sans"/>
              </w:rPr>
              <w:t>1,986</w:t>
            </w:r>
          </w:p>
        </w:tc>
      </w:tr>
    </w:tbl>
    <w:p w14:paraId="73032A73" w14:textId="243EA4B0" w:rsidR="006814FA" w:rsidRPr="00B26295" w:rsidRDefault="006814FA" w:rsidP="006814FA">
      <w:pPr>
        <w:spacing w:before="80" w:after="20" w:line="216" w:lineRule="atLeast"/>
        <w:rPr>
          <w:rFonts w:ascii="Open Sans" w:hAnsi="Open Sans" w:cs="Open Sans"/>
          <w:sz w:val="18"/>
        </w:rPr>
      </w:pPr>
      <w:r w:rsidRPr="00B26295">
        <w:rPr>
          <w:rFonts w:ascii="Open Sans" w:hAnsi="Open Sans" w:cs="Open Sans"/>
          <w:sz w:val="18"/>
        </w:rPr>
        <w:t>Includes estimated overheads and staffing.</w:t>
      </w:r>
    </w:p>
    <w:p w14:paraId="5B807DC1" w14:textId="77777777" w:rsidR="006814FA" w:rsidRPr="003F4DCA" w:rsidRDefault="006814FA" w:rsidP="006814FA">
      <w:pPr>
        <w:pStyle w:val="Heading3-noTOC"/>
        <w:rPr>
          <w:rFonts w:ascii="Arial Black" w:eastAsia="SimHei" w:hAnsi="Arial Black" w:cs="Times New Roman"/>
          <w:color w:val="2D9AC2"/>
        </w:rPr>
      </w:pPr>
      <w:r w:rsidRPr="003F4DCA">
        <w:t>Advertising and market research</w:t>
      </w:r>
    </w:p>
    <w:p w14:paraId="6B65383E" w14:textId="77777777" w:rsidR="006814FA" w:rsidRPr="00B26295" w:rsidRDefault="006814FA" w:rsidP="006814FA">
      <w:pPr>
        <w:pStyle w:val="BodyText"/>
        <w:rPr>
          <w:rFonts w:ascii="Open Sans" w:hAnsi="Open Sans" w:cs="Open Sans"/>
        </w:rPr>
      </w:pPr>
      <w:r w:rsidRPr="00B26295">
        <w:rPr>
          <w:rFonts w:ascii="Open Sans" w:hAnsi="Open Sans" w:cs="Open Sans"/>
        </w:rPr>
        <w:t>The PC doesn’t undertake ‘advertising campaigns’, however we do sometimes use paid advertising to promote opportunities for stakeholders and community members to provide feedback on our work (e.g. public consultation). Paid ads are used alongside other promotions, e.g. media releases, email alerts, social media posts, web content and/or distribution of PC circulars.</w:t>
      </w:r>
    </w:p>
    <w:p w14:paraId="77BF89C4" w14:textId="77777777" w:rsidR="004F17D5" w:rsidRDefault="00875326" w:rsidP="00875326">
      <w:pPr>
        <w:pStyle w:val="BodyText"/>
        <w:rPr>
          <w:rFonts w:ascii="Open Sans" w:hAnsi="Open Sans" w:cs="Open Sans"/>
        </w:rPr>
        <w:sectPr w:rsidR="004F17D5" w:rsidSect="00A16751">
          <w:headerReference w:type="even" r:id="rId80"/>
          <w:headerReference w:type="default" r:id="rId81"/>
          <w:footerReference w:type="default" r:id="rId82"/>
          <w:headerReference w:type="first" r:id="rId83"/>
          <w:footerReference w:type="first" r:id="rId84"/>
          <w:pgSz w:w="11907" w:h="16840" w:code="9"/>
          <w:pgMar w:top="1134" w:right="1134" w:bottom="1134" w:left="1134" w:header="794" w:footer="510" w:gutter="0"/>
          <w:cols w:space="708"/>
          <w:titlePg/>
          <w:docGrid w:linePitch="360"/>
        </w:sectPr>
      </w:pPr>
      <w:r w:rsidRPr="00B26295">
        <w:rPr>
          <w:rFonts w:ascii="Open Sans" w:hAnsi="Open Sans" w:cs="Open Sans"/>
        </w:rPr>
        <w:t>In 2025</w:t>
      </w:r>
      <w:r w:rsidR="00F6459F">
        <w:rPr>
          <w:rFonts w:ascii="Open Sans" w:hAnsi="Open Sans" w:cs="Open Sans"/>
        </w:rPr>
        <w:t>–</w:t>
      </w:r>
      <w:r w:rsidRPr="00B26295">
        <w:rPr>
          <w:rFonts w:ascii="Open Sans" w:hAnsi="Open Sans" w:cs="Open Sans"/>
        </w:rPr>
        <w:t>26, advertising expenditure was $354 (GST excl). This is compared to $6,944 in 2024</w:t>
      </w:r>
      <w:r w:rsidR="0028717A">
        <w:rPr>
          <w:rFonts w:ascii="Open Sans" w:hAnsi="Open Sans" w:cs="Open Sans"/>
        </w:rPr>
        <w:t>–</w:t>
      </w:r>
      <w:r w:rsidRPr="00B26295">
        <w:rPr>
          <w:rFonts w:ascii="Open Sans" w:hAnsi="Open Sans" w:cs="Open Sans"/>
        </w:rPr>
        <w:t>25.</w:t>
      </w:r>
    </w:p>
    <w:p w14:paraId="0A150C0F" w14:textId="77777777" w:rsidR="004F17D5" w:rsidRDefault="004F17D5" w:rsidP="00875326">
      <w:pPr>
        <w:pStyle w:val="BodyText"/>
        <w:rPr>
          <w:rFonts w:ascii="Open Sans" w:hAnsi="Open Sans" w:cs="Open Sans"/>
        </w:rPr>
        <w:sectPr w:rsidR="004F17D5" w:rsidSect="00A16751">
          <w:headerReference w:type="first" r:id="rId85"/>
          <w:footerReference w:type="first" r:id="rId86"/>
          <w:pgSz w:w="11907" w:h="16840" w:code="9"/>
          <w:pgMar w:top="1134" w:right="1134" w:bottom="1134" w:left="1134" w:header="794" w:footer="510" w:gutter="0"/>
          <w:cols w:space="708"/>
          <w:titlePg/>
          <w:docGrid w:linePitch="360"/>
        </w:sectPr>
      </w:pPr>
    </w:p>
    <w:p w14:paraId="76C479B1" w14:textId="77777777" w:rsidR="00C33A47" w:rsidRPr="00505330" w:rsidRDefault="00C33A47" w:rsidP="00C33A47">
      <w:pPr>
        <w:pStyle w:val="Heading1-Section-fullpage"/>
        <w:framePr w:wrap="around"/>
      </w:pPr>
      <w:bookmarkStart w:id="81" w:name="_Toc242712843"/>
      <w:r w:rsidRPr="00505330">
        <w:lastRenderedPageBreak/>
        <w:t>Financial statements</w:t>
      </w:r>
      <w:bookmarkEnd w:id="81"/>
    </w:p>
    <w:p w14:paraId="30E26CF7" w14:textId="77777777" w:rsidR="00655B1F" w:rsidRDefault="00FB480D" w:rsidP="00C86425">
      <w:pPr>
        <w:keepNext/>
        <w:keepLines/>
        <w:spacing w:before="480" w:line="340" w:lineRule="atLeast"/>
        <w:outlineLvl w:val="1"/>
        <w:rPr>
          <w:rFonts w:ascii="Arial" w:eastAsia="SimHei" w:hAnsi="Arial" w:cs="Arial"/>
          <w:i/>
        </w:rPr>
      </w:pPr>
      <w:r w:rsidRPr="00936703">
        <w:rPr>
          <w:rFonts w:ascii="Arial" w:eastAsia="SimHei" w:hAnsi="Arial" w:cs="Arial"/>
          <w:i/>
        </w:rPr>
        <w:lastRenderedPageBreak/>
        <w:t>Independent Auditors Report</w:t>
      </w:r>
      <w:r w:rsidR="00AF28AC">
        <w:rPr>
          <w:rFonts w:ascii="Arial" w:eastAsia="SimHei" w:hAnsi="Arial" w:cs="Arial"/>
          <w:i/>
        </w:rPr>
        <w:br/>
      </w:r>
      <w:r w:rsidR="00B71BA4">
        <w:rPr>
          <w:rFonts w:ascii="Arial" w:eastAsia="Arial" w:hAnsi="Arial" w:cs="Times New Roman"/>
          <w:noProof/>
          <w14:ligatures w14:val="standardContextual"/>
        </w:rPr>
        <w:drawing>
          <wp:inline distT="0" distB="0" distL="0" distR="0" wp14:anchorId="573C916E" wp14:editId="77E6F52B">
            <wp:extent cx="6012000" cy="8199102"/>
            <wp:effectExtent l="19050" t="19050" r="27305" b="12065"/>
            <wp:docPr id="803885680" name="Picture 39" descr="INDEPENDENT AUDITOR'S REPORT&#10;To the Treasurer&#10;Opinion&#10;Australian National&#10;Audit Office&#10;In my opinion, the financial statements of the Productivity Commission (the Entity) for the year ended 30 June&#10;2026:&#10;(a) comply with Australian Accounting Standa rds - Simplified Disclosures and the Public Governance,&#10;Performance and Accountability /Financial Reporting) Rule 2015; and&#10;(b) present fairly the financial position of the Entity as at 30 June 2026 and its financial performance and cash&#10;flows for the year then ended.&#10;The financial statements of the Entity, which I have aud ited, comprise the following as at 30 June 2026 and for&#10;the year then ended :&#10;• Statement by the Chair and Chief Financial Officer;&#10;• Statement of Comprehensive Income;&#10;• Statement of Financial Posit ion;&#10;• Statement of Changes in Equity;&#10;• Cash Flow Statement; and&#10;• Notes to and forming part of the financial statements, comprising material accounting policy information&#10;and other explanatory information.&#10;Basis for opinion&#10;I conducted my audit in accordance with the Australian National Audit Office Auditing Standards, which&#10;incorporate the Australian Auditing Standards. My responsibilities under those standards are further described&#10;in the Auditor's Responsibilities for the Audit of the Financial Statements section of my report. I am independent&#10;of the Entity in accordance with the relevant ethical requirements for financial statement audits conducted by&#10;the Auditor-General and their delegates. These include the relevant independence requirements of the&#10;Accounting Professional and Ethica l Standards Board's APES 110 Code of Ethics for Professional Accountants&#10;/including Independence Standards) (the Code) to the extent that they are not in conflict with the AuditorGeneral&#10;Act 1997. I have also fulfilled my other responsibilities in accordance with the Code. I believe that the&#10;audit evidence I have obtained is sufficient and appropriate to provide a basis for my opinion.&#10;Accountable Authority's responsibility for the financial statements&#10;As the Accountable Authority of the Entit y, the Chair is responsible under the Public Governance, Performance&#10;and Accountability Act 2013 (the Act) for the preparation and fair presentation of annual financial statements&#10;that comply with Australian Accounting Standards - Simplified Disclosures and the ru les made under the Act.&#10;The Chair is also responsible for such internal control as the Chair determines is necessary to enable the&#10;preparation of financial statements that are free from material misstatement, whether due to fraud or error.&#10;In preparing the financial statements, the Chair is responsible for assessing the abi lity of the Entity to continue&#10;as a going concern, taking into account whether the Entity's operations will cease as a result of an administrative&#10;restructure or for any other reason. The Chair is also responsible for disclosing, as applicable, matters related to&#10;going concern and using the going concern basis of accounting, unless the assessment indicates that it is not&#10;appropriate.&#10;G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885680" name="Picture 39" descr="INDEPENDENT AUDITOR'S REPORT&#10;To the Treasurer&#10;Opinion&#10;Australian National&#10;Audit Office&#10;In my opinion, the financial statements of the Productivity Commission (the Entity) for the year ended 30 June&#10;2026:&#10;(a) comply with Australian Accounting Standa rds - Simplified Disclosures and the Public Governance,&#10;Performance and Accountability /Financial Reporting) Rule 2015; and&#10;(b) present fairly the financial position of the Entity as at 30 June 2026 and its financial performance and cash&#10;flows for the year then ended.&#10;The financial statements of the Entity, which I have aud ited, comprise the following as at 30 June 2026 and for&#10;the year then ended :&#10;• Statement by the Chair and Chief Financial Officer;&#10;• Statement of Comprehensive Income;&#10;• Statement of Financial Posit ion;&#10;• Statement of Changes in Equity;&#10;• Cash Flow Statement; and&#10;• Notes to and forming part of the financial statements, comprising material accounting policy information&#10;and other explanatory information.&#10;Basis for opinion&#10;I conducted my audit in accordance with the Australian National Audit Office Auditing Standards, which&#10;incorporate the Australian Auditing Standards. My responsibilities under those standards are further described&#10;in the Auditor's Responsibilities for the Audit of the Financial Statements section of my report. I am independent&#10;of the Entity in accordance with the relevant ethical requirements for financial statement audits conducted by&#10;the Auditor-General and their delegates. These include the relevant independence requirements of the&#10;Accounting Professional and Ethica l Standards Board's APES 110 Code of Ethics for Professional Accountants&#10;/including Independence Standards) (the Code) to the extent that they are not in conflict with the AuditorGeneral&#10;Act 1997. I have also fulfilled my other responsibilities in accordance with the Code. I believe that the&#10;audit evidence I have obtained is sufficient and appropriate to provide a basis for my opinion.&#10;Accountable Authority's responsibility for the financial statements&#10;As the Accountable Authority of the Entit y, the Chair is responsible under the Public Governance, Performance&#10;and Accountability Act 2013 (the Act) for the preparation and fair presentation of annual financial statements&#10;that comply with Australian Accounting Standards - Simplified Disclosures and the ru les made under the Act.&#10;The Chair is also responsible for such internal control as the Chair determines is necessary to enable the&#10;preparation of financial statements that are free from material misstatement, whether due to fraud or error.&#10;In preparing the financial statements, the Chair is responsible for assessing the abi lity of the Entity to continue&#10;as a going concern, taking into account whether the Entity's operations will cease as a result of an administrative&#10;restructure or for any other reason. The Chair is also responsible for disclosing, as applicable, matters related to&#10;going concern and using the going concern basis of accounting, unless the assessment indicates that it is not&#10;appropriate.&#10;GPO"/>
                    <pic:cNvPicPr/>
                  </pic:nvPicPr>
                  <pic:blipFill>
                    <a:blip r:embed="rId87"/>
                    <a:srcRect t="1793" b="1793"/>
                    <a:stretch>
                      <a:fillRect/>
                    </a:stretch>
                  </pic:blipFill>
                  <pic:spPr bwMode="auto">
                    <a:xfrm>
                      <a:off x="0" y="0"/>
                      <a:ext cx="6012000" cy="8199102"/>
                    </a:xfrm>
                    <a:prstGeom prst="rect">
                      <a:avLst/>
                    </a:prstGeom>
                    <a:ln w="9525" cap="flat" cmpd="sng" algn="ctr">
                      <a:solidFill>
                        <a:srgbClr val="FFFFFF">
                          <a:lumMod val="8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963F7EC" w14:textId="7C5552ED" w:rsidR="00FB480D" w:rsidRPr="00936703" w:rsidRDefault="00655B1F" w:rsidP="00655B1F">
      <w:pPr>
        <w:pStyle w:val="BodyText"/>
      </w:pPr>
      <w:r>
        <w:lastRenderedPageBreak/>
        <w:br/>
      </w:r>
      <w:r w:rsidR="00B71BA4">
        <w:rPr>
          <w:noProof/>
        </w:rPr>
        <w:drawing>
          <wp:inline distT="0" distB="0" distL="0" distR="0" wp14:anchorId="06BFD8D2" wp14:editId="33C0BF42">
            <wp:extent cx="5970996" cy="8197200"/>
            <wp:effectExtent l="19050" t="19050" r="10795" b="13970"/>
            <wp:docPr id="6516315" name="Picture 40" descr="Aud it or's res pons ib ilities for the audit of the financial statements&#10;My objective is to obtain reason able assura nee about whether the financial statements as a whole are free from&#10;materia I misstatement, whether due to fraud or error, and to issue an auditor's report that includes my opinion.&#10;Reasonable assurance is a high level of assurance, but is not a guarantee that an audit conducted in accordance&#10;with the Australian Nat iona l Audit Office Auditing Standards will always detect a ma ter ial misstatement when it&#10;exists. Misstatements can arise from fraud or error and are considered material if, individually or in the&#10;aggregate, they could reasonably be expected to influence the economic decisions of users taken on the basis&#10;of the financial statements.&#10;As part of an audit in accordance with the Australian National Audit Office Auditing Standards, I exercise&#10;professional judgement and maintain professional scepticism throughout the audit. I also:&#10;• identify and assess the risks of materia I misstatement o f the financial statements, whether due to fraud or&#10;error, design and perform audit procedures responsive to those risks, and obtain audit evidence that is&#10;sufficient and appropriate to provide a basis for my opinion. The risk of not detecting a material&#10;misstatement resulting from fraud is higher than for one resulting from error, as fraud may involve collusion,&#10;forgery, intentional omissions, misrepresentations, or the override of internal control;&#10;• obtain an unders tanding of intern a I control relevant to the audit in order to design audit procedures that are&#10;appropriate in the circumstances, but not for t he purpose of expressing an opinion on the effectiveness of&#10;the Ent ity's internal control;&#10;• eva luate the appropriateness of accounting policies used and the reasonableness of accounting estimates&#10;and related disclosures ma de by the Accountable Authority;&#10;• conclude on the appropriateness of the Accountable Authority's use of the going concern basis of accounting&#10;and, based on the audit evidence obtained, whether a material uncert ainty exists related to events or&#10;conditions that may cast significant doubt on the Entity's ability to continue as a going concern. If I conclude&#10;that a materia I uncertainty exists, I am required to draw attention in my auditor's report to the related&#10;disclosures in the financial statements or, if such disclosures are inadequate, to modify my opinion. My&#10;conclusions are based on the audit evidence obtained up to the date of my auditor's report. However, future&#10;events or conditions may cause the Entity to cease to continue as a going concern; and&#10;• evaluate the overall presentation, structure and content of the financial statements, including the&#10;disclosures, and whether the financial statements represent the underlying transactions a nd events in a&#10;manner that a chi eves fair presentation.&#10;I communicate with the Accountable Authority regarding, among other matters, the planned scope and timing&#10;of the audit and significant audit findings, including any significant deficiencies in internal control that I identify&#10;during my audit.&#10;Australian National Audit Office&#10;Naveed Nisar&#10;Audit PrincipaI&#10;Delegate of the Auditor-General&#10;Canberra&#10;31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6315" name="Picture 40" descr="Aud it or's res pons ib ilities for the audit of the financial statements&#10;My objective is to obtain reason able assura nee about whether the financial statements as a whole are free from&#10;materia I misstatement, whether due to fraud or error, and to issue an auditor's report that includes my opinion.&#10;Reasonable assurance is a high level of assurance, but is not a guarantee that an audit conducted in accordance&#10;with the Australian Nat iona l Audit Office Auditing Standards will always detect a ma ter ial misstatement when it&#10;exists. Misstatements can arise from fraud or error and are considered material if, individually or in the&#10;aggregate, they could reasonably be expected to influence the economic decisions of users taken on the basis&#10;of the financial statements.&#10;As part of an audit in accordance with the Australian National Audit Office Auditing Standards, I exercise&#10;professional judgement and maintain professional scepticism throughout the audit. I also:&#10;• identify and assess the risks of materia I misstatement o f the financial statements, whether due to fraud or&#10;error, design and perform audit procedures responsive to those risks, and obtain audit evidence that is&#10;sufficient and appropriate to provide a basis for my opinion. The risk of not detecting a material&#10;misstatement resulting from fraud is higher than for one resulting from error, as fraud may involve collusion,&#10;forgery, intentional omissions, misrepresentations, or the override of internal control;&#10;• obtain an unders tanding of intern a I control relevant to the audit in order to design audit procedures that are&#10;appropriate in the circumstances, but not for t he purpose of expressing an opinion on the effectiveness of&#10;the Ent ity's internal control;&#10;• eva luate the appropriateness of accounting policies used and the reasonableness of accounting estimates&#10;and related disclosures ma de by the Accountable Authority;&#10;• conclude on the appropriateness of the Accountable Authority's use of the going concern basis of accounting&#10;and, based on the audit evidence obtained, whether a material uncert ainty exists related to events or&#10;conditions that may cast significant doubt on the Entity's ability to continue as a going concern. If I conclude&#10;that a materia I uncertainty exists, I am required to draw attention in my auditor's report to the related&#10;disclosures in the financial statements or, if such disclosures are inadequate, to modify my opinion. My&#10;conclusions are based on the audit evidence obtained up to the date of my auditor's report. However, future&#10;events or conditions may cause the Entity to cease to continue as a going concern; and&#10;• evaluate the overall presentation, structure and content of the financial statements, including the&#10;disclosures, and whether the financial statements represent the underlying transactions a nd events in a&#10;manner that a chi eves fair presentation.&#10;I communicate with the Accountable Authority regarding, among other matters, the planned scope and timing&#10;of the audit and significant audit findings, including any significant deficiencies in internal control that I identify&#10;during my audit.&#10;Australian National Audit Office&#10;Naveed Nisar&#10;Audit PrincipaI&#10;Delegate of the Auditor-General&#10;Canberra&#10;31 August 2026"/>
                    <pic:cNvPicPr/>
                  </pic:nvPicPr>
                  <pic:blipFill>
                    <a:blip r:embed="rId88"/>
                    <a:srcRect t="1468" b="1468"/>
                    <a:stretch>
                      <a:fillRect/>
                    </a:stretch>
                  </pic:blipFill>
                  <pic:spPr bwMode="auto">
                    <a:xfrm>
                      <a:off x="0" y="0"/>
                      <a:ext cx="5970996" cy="8197200"/>
                    </a:xfrm>
                    <a:prstGeom prst="rect">
                      <a:avLst/>
                    </a:prstGeom>
                    <a:ln w="9525" cap="flat" cmpd="sng" algn="ctr">
                      <a:solidFill>
                        <a:srgbClr val="FFFFFF">
                          <a:lumMod val="8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C6CED8B" w14:textId="52850EAE" w:rsidR="00FB480D" w:rsidRPr="00B26295" w:rsidRDefault="00FB480D" w:rsidP="00C86425">
      <w:pPr>
        <w:spacing w:before="0" w:after="160" w:line="259" w:lineRule="auto"/>
        <w:rPr>
          <w:rFonts w:ascii="Open Sans" w:eastAsia="SimHei" w:hAnsi="Open Sans" w:cs="Open Sans"/>
          <w:i/>
        </w:rPr>
      </w:pPr>
      <w:r w:rsidRPr="00F33583">
        <w:rPr>
          <w:rFonts w:ascii="Open Sans" w:eastAsia="SimHei" w:hAnsi="Open Sans" w:cs="Open Sans"/>
        </w:rPr>
        <w:lastRenderedPageBreak/>
        <w:t>Financial statements</w:t>
      </w:r>
      <w:r w:rsidRPr="00F33583">
        <w:rPr>
          <w:rFonts w:ascii="Open Sans" w:eastAsia="SimHei" w:hAnsi="Open Sans" w:cs="Open Sans"/>
        </w:rPr>
        <w:br/>
      </w:r>
      <w:r w:rsidRPr="00B26295">
        <w:rPr>
          <w:rFonts w:ascii="Open Sans" w:eastAsia="SimHei" w:hAnsi="Open Sans" w:cs="Open Sans"/>
          <w:i/>
        </w:rPr>
        <w:t>for the period ended 30 June 2026</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14"/>
        <w:gridCol w:w="4815"/>
      </w:tblGrid>
      <w:tr w:rsidR="00FB480D" w:rsidRPr="00936703" w14:paraId="38B3FCDE" w14:textId="77777777" w:rsidTr="00346C1D">
        <w:trPr>
          <w:trHeight w:val="465"/>
        </w:trPr>
        <w:tc>
          <w:tcPr>
            <w:tcW w:w="5000" w:type="pct"/>
            <w:gridSpan w:val="2"/>
            <w:noWrap/>
            <w:vAlign w:val="center"/>
            <w:hideMark/>
          </w:tcPr>
          <w:p w14:paraId="09E1DBA5" w14:textId="77777777" w:rsidR="00FB480D" w:rsidRPr="00936703" w:rsidRDefault="00FB480D" w:rsidP="00346C1D">
            <w:pPr>
              <w:keepNext/>
              <w:keepLines/>
              <w:spacing w:before="480" w:line="340" w:lineRule="atLeast"/>
              <w:ind w:left="170"/>
              <w:outlineLvl w:val="1"/>
              <w:rPr>
                <w:rFonts w:ascii="Arial Black" w:eastAsia="SimHei" w:hAnsi="Arial Black" w:cs="Times New Roman"/>
                <w:sz w:val="30"/>
                <w:szCs w:val="60"/>
              </w:rPr>
            </w:pPr>
            <w:bookmarkStart w:id="82" w:name="_Toc206963934"/>
            <w:r w:rsidRPr="00936703">
              <w:rPr>
                <w:rFonts w:ascii="Arial Black" w:eastAsia="SimHei" w:hAnsi="Arial Black" w:cs="Times New Roman"/>
                <w:sz w:val="30"/>
                <w:szCs w:val="60"/>
              </w:rPr>
              <w:t>Statement by the Chair and Chief Financial Officer</w:t>
            </w:r>
            <w:bookmarkEnd w:id="82"/>
          </w:p>
        </w:tc>
      </w:tr>
      <w:tr w:rsidR="00FB480D" w:rsidRPr="00936703" w14:paraId="32DFA2FC" w14:textId="77777777" w:rsidTr="00346C1D">
        <w:trPr>
          <w:trHeight w:val="2684"/>
        </w:trPr>
        <w:tc>
          <w:tcPr>
            <w:tcW w:w="5000" w:type="pct"/>
            <w:gridSpan w:val="2"/>
            <w:noWrap/>
            <w:hideMark/>
          </w:tcPr>
          <w:p w14:paraId="6BF8A5C4" w14:textId="25FE7861" w:rsidR="00FB480D" w:rsidRPr="00936703" w:rsidRDefault="00FB480D" w:rsidP="00346C1D">
            <w:pPr>
              <w:spacing w:before="480" w:line="240" w:lineRule="auto"/>
              <w:ind w:left="170" w:right="170"/>
              <w:rPr>
                <w:rFonts w:ascii="Arial" w:eastAsia="Times New Roman" w:hAnsi="Arial" w:cs="Times New Roman"/>
              </w:rPr>
            </w:pPr>
            <w:r w:rsidRPr="00936703">
              <w:rPr>
                <w:rFonts w:ascii="Arial" w:eastAsia="Times New Roman" w:hAnsi="Arial" w:cs="Times New Roman"/>
              </w:rPr>
              <w:t>In our opinion, the attached financial statements for the year ended 30 June 202</w:t>
            </w:r>
            <w:r w:rsidR="00981783">
              <w:rPr>
                <w:rFonts w:ascii="Arial" w:eastAsia="Times New Roman" w:hAnsi="Arial" w:cs="Times New Roman"/>
              </w:rPr>
              <w:t>6</w:t>
            </w:r>
            <w:r w:rsidRPr="00936703">
              <w:rPr>
                <w:rFonts w:ascii="Arial" w:eastAsia="Times New Roman" w:hAnsi="Arial" w:cs="Times New Roman"/>
              </w:rPr>
              <w:t xml:space="preserve"> comply with subsection 42(2) of the </w:t>
            </w:r>
            <w:r w:rsidRPr="00936703">
              <w:rPr>
                <w:rFonts w:ascii="Arial" w:eastAsia="Times New Roman" w:hAnsi="Arial" w:cs="Times New Roman"/>
                <w:i/>
                <w:iCs/>
              </w:rPr>
              <w:t>Public Governance, Performance and Accountability Act 2013</w:t>
            </w:r>
            <w:r w:rsidRPr="00936703">
              <w:rPr>
                <w:rFonts w:ascii="Arial" w:eastAsia="Times New Roman" w:hAnsi="Arial" w:cs="Times New Roman"/>
              </w:rPr>
              <w:t xml:space="preserve"> (PGPA Act), and are based on properly maintained financial records as per subsection 41(2) of the PGPA Act.</w:t>
            </w:r>
          </w:p>
          <w:p w14:paraId="3CFC373B" w14:textId="77777777" w:rsidR="00FB480D" w:rsidRPr="00936703" w:rsidRDefault="00FB480D" w:rsidP="00346C1D">
            <w:pPr>
              <w:spacing w:before="240" w:after="0" w:line="240" w:lineRule="auto"/>
              <w:ind w:left="170" w:right="170"/>
              <w:rPr>
                <w:rFonts w:ascii="Arial" w:eastAsia="Times New Roman" w:hAnsi="Arial" w:cs="Times New Roman"/>
              </w:rPr>
            </w:pPr>
            <w:r w:rsidRPr="00936703">
              <w:rPr>
                <w:rFonts w:ascii="Arial" w:eastAsia="Times New Roman" w:hAnsi="Arial" w:cs="Times New Roman"/>
              </w:rPr>
              <w:t>In our opinion, at the date of this statement, there are reasonable grounds to believe that the Productivity Commission will be able to pay its debts as and when they fall due.</w:t>
            </w:r>
          </w:p>
        </w:tc>
      </w:tr>
      <w:tr w:rsidR="00FB480D" w:rsidRPr="00936703" w14:paraId="3FDD6FD3" w14:textId="77777777" w:rsidTr="00346C1D">
        <w:trPr>
          <w:trHeight w:val="1247"/>
        </w:trPr>
        <w:tc>
          <w:tcPr>
            <w:tcW w:w="2500" w:type="pct"/>
            <w:noWrap/>
            <w:vAlign w:val="center"/>
            <w:hideMark/>
          </w:tcPr>
          <w:p w14:paraId="487C5B23" w14:textId="77777777" w:rsidR="00FB480D" w:rsidRPr="00936703" w:rsidRDefault="00FB480D" w:rsidP="00346C1D">
            <w:pPr>
              <w:spacing w:after="0" w:line="240" w:lineRule="auto"/>
              <w:ind w:left="170"/>
              <w:rPr>
                <w:rFonts w:ascii="Arial" w:eastAsia="Times New Roman" w:hAnsi="Arial" w:cs="Times New Roman"/>
                <w:b/>
                <w:bCs/>
              </w:rPr>
            </w:pPr>
            <w:r w:rsidRPr="00936703">
              <w:rPr>
                <w:rFonts w:ascii="Arial" w:eastAsia="Times New Roman" w:hAnsi="Arial" w:cs="Times New Roman"/>
                <w:b/>
                <w:bCs/>
                <w:noProof/>
              </w:rPr>
              <w:drawing>
                <wp:inline distT="0" distB="0" distL="0" distR="0" wp14:anchorId="7B2631FF" wp14:editId="51BFC412">
                  <wp:extent cx="1537204" cy="897148"/>
                  <wp:effectExtent l="0" t="0" r="0" b="0"/>
                  <wp:docPr id="807578466" name="Picture 2" descr="Danielle Wood'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78466" name="Picture 2" descr="Danielle Wood's signature"/>
                          <pic:cNvPicPr/>
                        </pic:nvPicPr>
                        <pic:blipFill>
                          <a:blip r:embed="rId89" cstate="print">
                            <a:extLst>
                              <a:ext uri="{BEBA8EAE-BF5A-486C-A8C5-ECC9F3942E4B}">
                                <a14:imgProps xmlns:a14="http://schemas.microsoft.com/office/drawing/2010/main">
                                  <a14:imgLayer r:embed="rId90">
                                    <a14:imgEffect>
                                      <a14:colorTemperature colorTemp="7200"/>
                                    </a14:imgEffect>
                                  </a14:imgLayer>
                                </a14:imgProps>
                              </a:ext>
                              <a:ext uri="{28A0092B-C50C-407E-A947-70E740481C1C}">
                                <a14:useLocalDpi xmlns:a14="http://schemas.microsoft.com/office/drawing/2010/main" val="0"/>
                              </a:ext>
                            </a:extLst>
                          </a:blip>
                          <a:srcRect l="653" r="653"/>
                          <a:stretch>
                            <a:fillRect/>
                          </a:stretch>
                        </pic:blipFill>
                        <pic:spPr bwMode="auto">
                          <a:xfrm>
                            <a:off x="0" y="0"/>
                            <a:ext cx="1537204" cy="897148"/>
                          </a:xfrm>
                          <a:prstGeom prst="rect">
                            <a:avLst/>
                          </a:prstGeom>
                          <a:ln>
                            <a:noFill/>
                          </a:ln>
                          <a:extLst>
                            <a:ext uri="{53640926-AAD7-44D8-BBD7-CCE9431645EC}">
                              <a14:shadowObscured xmlns:a14="http://schemas.microsoft.com/office/drawing/2010/main"/>
                            </a:ext>
                          </a:extLst>
                        </pic:spPr>
                      </pic:pic>
                    </a:graphicData>
                  </a:graphic>
                </wp:inline>
              </w:drawing>
            </w:r>
          </w:p>
        </w:tc>
        <w:tc>
          <w:tcPr>
            <w:tcW w:w="2500" w:type="pct"/>
            <w:vAlign w:val="center"/>
          </w:tcPr>
          <w:p w14:paraId="65C13364" w14:textId="77777777" w:rsidR="00FB480D" w:rsidRPr="00936703" w:rsidRDefault="00FB480D" w:rsidP="00346C1D">
            <w:pPr>
              <w:spacing w:before="360" w:after="0" w:line="240" w:lineRule="auto"/>
              <w:ind w:left="170"/>
              <w:rPr>
                <w:rFonts w:ascii="Arial" w:eastAsia="Times New Roman" w:hAnsi="Arial" w:cs="Times New Roman"/>
                <w:b/>
                <w:bCs/>
              </w:rPr>
            </w:pPr>
            <w:r w:rsidRPr="00936703">
              <w:rPr>
                <w:rFonts w:ascii="Arial" w:eastAsia="Times New Roman" w:hAnsi="Arial" w:cs="Arial"/>
                <w:noProof/>
                <w:color w:val="000000"/>
                <w:lang w:eastAsia="en-AU"/>
              </w:rPr>
              <w:drawing>
                <wp:inline distT="0" distB="0" distL="0" distR="0" wp14:anchorId="0AB86C7A" wp14:editId="25EADD6C">
                  <wp:extent cx="1160059" cy="801342"/>
                  <wp:effectExtent l="0" t="0" r="0" b="0"/>
                  <wp:docPr id="17" name="Picture 6" descr="Jane Booth's signature">
                    <a:extLst xmlns:a="http://schemas.openxmlformats.org/drawingml/2006/main">
                      <a:ext uri="{FF2B5EF4-FFF2-40B4-BE49-F238E27FC236}">
                        <a16:creationId xmlns:a16="http://schemas.microsoft.com/office/drawing/2014/main" id="{09EF05BD-3663-E3C9-DC97-EA10BD5E6D2F}"/>
                      </a:ext>
                    </a:extLst>
                  </wp:docPr>
                  <wp:cNvGraphicFramePr/>
                  <a:graphic xmlns:a="http://schemas.openxmlformats.org/drawingml/2006/main">
                    <a:graphicData uri="http://schemas.openxmlformats.org/drawingml/2006/picture">
                      <pic:pic xmlns:pic="http://schemas.openxmlformats.org/drawingml/2006/picture">
                        <pic:nvPicPr>
                          <pic:cNvPr id="17" name="Picture 6" descr="Jane Booth's signature">
                            <a:extLst>
                              <a:ext uri="{FF2B5EF4-FFF2-40B4-BE49-F238E27FC236}">
                                <a16:creationId xmlns:a16="http://schemas.microsoft.com/office/drawing/2014/main" id="{09EF05BD-3663-E3C9-DC97-EA10BD5E6D2F}"/>
                              </a:ext>
                            </a:extLst>
                          </pic:cNvPr>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168337" cy="807060"/>
                          </a:xfrm>
                          <a:prstGeom prst="rect">
                            <a:avLst/>
                          </a:prstGeom>
                        </pic:spPr>
                      </pic:pic>
                    </a:graphicData>
                  </a:graphic>
                </wp:inline>
              </w:drawing>
            </w:r>
          </w:p>
        </w:tc>
      </w:tr>
      <w:tr w:rsidR="00FB480D" w:rsidRPr="00936703" w14:paraId="0FF92392" w14:textId="77777777" w:rsidTr="0046541C">
        <w:trPr>
          <w:trHeight w:val="1087"/>
        </w:trPr>
        <w:tc>
          <w:tcPr>
            <w:tcW w:w="2500" w:type="pct"/>
            <w:noWrap/>
          </w:tcPr>
          <w:p w14:paraId="3767DD85" w14:textId="512075F3" w:rsidR="00FB480D" w:rsidRPr="00F30894" w:rsidRDefault="00FB480D" w:rsidP="00A17541">
            <w:pPr>
              <w:spacing w:after="0" w:line="240" w:lineRule="auto"/>
              <w:ind w:left="160"/>
              <w:rPr>
                <w:rFonts w:ascii="Open Sans" w:eastAsia="Times New Roman" w:hAnsi="Open Sans" w:cs="Open Sans"/>
              </w:rPr>
            </w:pPr>
            <w:r w:rsidRPr="00F30894">
              <w:rPr>
                <w:rFonts w:ascii="Open Sans" w:eastAsia="Times New Roman" w:hAnsi="Open Sans" w:cs="Open Sans"/>
                <w:b/>
              </w:rPr>
              <w:t>Danielle Wood</w:t>
            </w:r>
            <w:r w:rsidR="00C72EC4">
              <w:rPr>
                <w:rFonts w:ascii="Open Sans" w:eastAsia="Times New Roman" w:hAnsi="Open Sans" w:cs="Open Sans"/>
                <w:b/>
              </w:rPr>
              <w:br/>
            </w:r>
            <w:r w:rsidRPr="00F30894">
              <w:rPr>
                <w:rFonts w:ascii="Open Sans" w:eastAsia="Times New Roman" w:hAnsi="Open Sans" w:cs="Open Sans"/>
              </w:rPr>
              <w:t xml:space="preserve">Chair </w:t>
            </w:r>
            <w:r w:rsidR="00A17541">
              <w:rPr>
                <w:rFonts w:ascii="Open Sans" w:eastAsia="Times New Roman" w:hAnsi="Open Sans" w:cs="Open Sans"/>
              </w:rPr>
              <w:br/>
            </w:r>
            <w:r w:rsidR="00F30894" w:rsidRPr="00F30894">
              <w:rPr>
                <w:rFonts w:ascii="Open Sans" w:eastAsia="Times New Roman" w:hAnsi="Open Sans" w:cs="Open Sans"/>
              </w:rPr>
              <w:t xml:space="preserve">27 August </w:t>
            </w:r>
            <w:r w:rsidR="00333E9B" w:rsidRPr="00F30894">
              <w:rPr>
                <w:rFonts w:ascii="Open Sans" w:eastAsia="Times New Roman" w:hAnsi="Open Sans" w:cs="Open Sans"/>
              </w:rPr>
              <w:t>2026</w:t>
            </w:r>
          </w:p>
        </w:tc>
        <w:tc>
          <w:tcPr>
            <w:tcW w:w="2500" w:type="pct"/>
          </w:tcPr>
          <w:p w14:paraId="5D57E500" w14:textId="4A1EAD1A" w:rsidR="00FB480D" w:rsidRPr="0046541C" w:rsidRDefault="00FB480D" w:rsidP="00346C1D">
            <w:pPr>
              <w:spacing w:after="0" w:line="240" w:lineRule="auto"/>
              <w:rPr>
                <w:rFonts w:ascii="Open Sans" w:eastAsia="Times New Roman" w:hAnsi="Open Sans" w:cs="Open Sans"/>
              </w:rPr>
            </w:pPr>
            <w:r w:rsidRPr="00F30894">
              <w:rPr>
                <w:rFonts w:ascii="Open Sans" w:eastAsia="Times New Roman" w:hAnsi="Open Sans" w:cs="Open Sans"/>
                <w:b/>
                <w:color w:val="000000"/>
              </w:rPr>
              <w:t>Jane Booth</w:t>
            </w:r>
            <w:r w:rsidR="00C72EC4">
              <w:rPr>
                <w:rFonts w:ascii="Open Sans" w:eastAsia="Times New Roman" w:hAnsi="Open Sans" w:cs="Open Sans"/>
                <w:b/>
                <w:color w:val="000000"/>
              </w:rPr>
              <w:br/>
            </w:r>
            <w:r w:rsidRPr="00F30894">
              <w:rPr>
                <w:rFonts w:ascii="Open Sans" w:eastAsia="Times New Roman" w:hAnsi="Open Sans" w:cs="Open Sans"/>
              </w:rPr>
              <w:t>Chief Financial Officer</w:t>
            </w:r>
            <w:r w:rsidR="00A17541">
              <w:rPr>
                <w:rFonts w:ascii="Open Sans" w:eastAsia="Times New Roman" w:hAnsi="Open Sans" w:cs="Open Sans"/>
              </w:rPr>
              <w:br/>
            </w:r>
            <w:r w:rsidR="00F30894" w:rsidRPr="00F30894">
              <w:rPr>
                <w:rFonts w:ascii="Open Sans" w:eastAsia="Times New Roman" w:hAnsi="Open Sans" w:cs="Open Sans"/>
              </w:rPr>
              <w:t xml:space="preserve">27 August </w:t>
            </w:r>
            <w:r w:rsidR="00333E9B" w:rsidRPr="00F30894">
              <w:rPr>
                <w:rFonts w:ascii="Open Sans" w:eastAsia="Times New Roman" w:hAnsi="Open Sans" w:cs="Open Sans"/>
              </w:rPr>
              <w:t>2026</w:t>
            </w:r>
          </w:p>
        </w:tc>
      </w:tr>
    </w:tbl>
    <w:p w14:paraId="63D64119" w14:textId="77777777" w:rsidR="00FB480D" w:rsidRPr="00936703" w:rsidRDefault="00FB480D" w:rsidP="00FB480D">
      <w:pPr>
        <w:spacing w:before="0" w:after="160" w:line="259" w:lineRule="auto"/>
        <w:rPr>
          <w:rFonts w:ascii="Arial" w:eastAsia="Arial" w:hAnsi="Arial" w:cs="Times New Roman"/>
        </w:rPr>
      </w:pPr>
      <w:r w:rsidRPr="00936703">
        <w:rPr>
          <w:rFonts w:ascii="Arial" w:eastAsia="Arial" w:hAnsi="Arial" w:cs="Times New Roman"/>
        </w:rPr>
        <w:br w:type="page"/>
      </w:r>
    </w:p>
    <w:p w14:paraId="2D8C4A9A" w14:textId="541BFA39" w:rsidR="00FB480D" w:rsidRPr="00333E9B" w:rsidRDefault="00FB480D" w:rsidP="00FB480D">
      <w:pPr>
        <w:pStyle w:val="Heading2-nonumber"/>
        <w:rPr>
          <w:rFonts w:ascii="Times New Roman" w:hAnsi="Times New Roman"/>
        </w:rPr>
      </w:pPr>
      <w:bookmarkStart w:id="83" w:name="_Toc207659663"/>
      <w:bookmarkStart w:id="84" w:name="_Toc242712844"/>
      <w:r w:rsidRPr="00333E9B">
        <w:rPr>
          <w:noProof/>
        </w:rPr>
        <w:lastRenderedPageBreak/>
        <mc:AlternateContent>
          <mc:Choice Requires="wps">
            <w:drawing>
              <wp:anchor distT="0" distB="0" distL="114300" distR="114300" simplePos="0" relativeHeight="251658240" behindDoc="0" locked="0" layoutInCell="1" allowOverlap="1" wp14:anchorId="35EC76A2" wp14:editId="6ED0B04F">
                <wp:simplePos x="0" y="0"/>
                <wp:positionH relativeFrom="column">
                  <wp:posOffset>0</wp:posOffset>
                </wp:positionH>
                <wp:positionV relativeFrom="paragraph">
                  <wp:posOffset>-161925</wp:posOffset>
                </wp:positionV>
                <wp:extent cx="5210175" cy="5219700"/>
                <wp:effectExtent l="0" t="0" r="0" b="0"/>
                <wp:wrapNone/>
                <wp:docPr id="783196977" name="Rectangle: Rounded Corners 27" descr="P1336TB3#y1" hidden="1"/>
                <wp:cNvGraphicFramePr/>
                <a:graphic xmlns:a="http://schemas.openxmlformats.org/drawingml/2006/main">
                  <a:graphicData uri="http://schemas.microsoft.com/office/word/2010/wordprocessingShape">
                    <wps:wsp>
                      <wps:cNvSpPr/>
                      <wps:spPr>
                        <a:xfrm>
                          <a:off x="0" y="0"/>
                          <a:ext cx="4991100" cy="7113493"/>
                        </a:xfrm>
                        <a:prstGeom prst="roundRect">
                          <a:avLst>
                            <a:gd name="adj" fmla="val 5013"/>
                          </a:avLst>
                        </a:prstGeom>
                        <a:solidFill>
                          <a:srgbClr val="92D050">
                            <a:alpha val="49804"/>
                          </a:srgbClr>
                        </a:solidFill>
                        <a:ln w="19050" cap="flat" cmpd="sng" algn="ctr">
                          <a:solidFill>
                            <a:srgbClr val="78A22F">
                              <a:alpha val="50000"/>
                            </a:srgbClr>
                          </a:solidFill>
                          <a:prstDash val="solid"/>
                          <a:miter lim="800000"/>
                        </a:ln>
                        <a:effectLst/>
                      </wps:spPr>
                      <wps:txbx>
                        <w:txbxContent>
                          <w:p w14:paraId="41A9F295"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type:fma</w:t>
                            </w:r>
                          </w:p>
                          <w:p w14:paraId="2FCC2588"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page:6</w:t>
                            </w:r>
                          </w:p>
                          <w:p w14:paraId="45C89F5C"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orient:P</w:t>
                            </w:r>
                          </w:p>
                          <w:p w14:paraId="3C9654CE"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hidecols:nil</w:t>
                            </w:r>
                          </w:p>
                          <w:p w14:paraId="6E402824"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toc:Statement of Comprehensive Income</w:t>
                            </w:r>
                          </w:p>
                        </w:txbxContent>
                      </wps:txbx>
                      <wps:bodyPr vertOverflow="clip" rtlCol="0" anchor="ctr"/>
                    </wps:wsp>
                  </a:graphicData>
                </a:graphic>
                <wp14:sizeRelH relativeFrom="page">
                  <wp14:pctWidth>0</wp14:pctWidth>
                </wp14:sizeRelH>
                <wp14:sizeRelV relativeFrom="page">
                  <wp14:pctHeight>0</wp14:pctHeight>
                </wp14:sizeRelV>
              </wp:anchor>
            </w:drawing>
          </mc:Choice>
          <mc:Fallback>
            <w:pict>
              <v:roundrect w14:anchorId="35EC76A2" id="Rectangle: Rounded Corners 27" o:spid="_x0000_s1026" alt="P1336TB3#y1" style="position:absolute;margin-left:0;margin-top:-12.75pt;width:410.25pt;height:411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32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" fillcolor="#92d050" strokecolor="#78a22f" strokeweight="1.5pt">
                <v:fill opacity="32639f"/>
                <v:stroke opacity="32896f" joinstyle="miter"/>
                <v:textbox>
                  <w:txbxContent>
                    <w:p w14:paraId="41A9F295"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type:fma</w:t>
                      </w:r>
                    </w:p>
                    <w:p w14:paraId="2FCC2588"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page:6</w:t>
                      </w:r>
                    </w:p>
                    <w:p w14:paraId="45C89F5C"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orient:P</w:t>
                      </w:r>
                    </w:p>
                    <w:p w14:paraId="3C9654CE"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hidecols:nil</w:t>
                      </w:r>
                    </w:p>
                    <w:p w14:paraId="6E402824"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toc:Statement of Comprehensive Income</w:t>
                      </w:r>
                    </w:p>
                  </w:txbxContent>
                </v:textbox>
              </v:roundrect>
            </w:pict>
          </mc:Fallback>
        </mc:AlternateContent>
      </w:r>
      <w:r w:rsidRPr="00333E9B">
        <w:rPr>
          <w:noProof/>
        </w:rPr>
        <mc:AlternateContent>
          <mc:Choice Requires="wps">
            <w:drawing>
              <wp:anchor distT="0" distB="0" distL="114300" distR="114300" simplePos="0" relativeHeight="251658241" behindDoc="0" locked="0" layoutInCell="1" allowOverlap="1" wp14:anchorId="6F6F6F5B" wp14:editId="5708ADB9">
                <wp:simplePos x="0" y="0"/>
                <wp:positionH relativeFrom="column">
                  <wp:posOffset>0</wp:posOffset>
                </wp:positionH>
                <wp:positionV relativeFrom="paragraph">
                  <wp:posOffset>4638675</wp:posOffset>
                </wp:positionV>
                <wp:extent cx="5210175" cy="419100"/>
                <wp:effectExtent l="0" t="0" r="0" b="0"/>
                <wp:wrapNone/>
                <wp:docPr id="1613380472" name="Rectangle: Rounded Corners 26" descr="P1336TB4#y1" hidden="1"/>
                <wp:cNvGraphicFramePr/>
                <a:graphic xmlns:a="http://schemas.openxmlformats.org/drawingml/2006/main">
                  <a:graphicData uri="http://schemas.microsoft.com/office/word/2010/wordprocessingShape">
                    <wps:wsp>
                      <wps:cNvSpPr/>
                      <wps:spPr>
                        <a:xfrm>
                          <a:off x="0" y="0"/>
                          <a:ext cx="4991100" cy="1063535"/>
                        </a:xfrm>
                        <a:prstGeom prst="roundRect">
                          <a:avLst>
                            <a:gd name="adj" fmla="val 5013"/>
                          </a:avLst>
                        </a:prstGeom>
                        <a:solidFill>
                          <a:srgbClr val="FFFF00">
                            <a:alpha val="50000"/>
                          </a:srgbClr>
                        </a:solidFill>
                        <a:ln w="19050" cap="flat" cmpd="sng" algn="ctr">
                          <a:solidFill>
                            <a:srgbClr val="78A22F">
                              <a:alpha val="50000"/>
                            </a:srgbClr>
                          </a:solidFill>
                          <a:prstDash val="solid"/>
                          <a:miter lim="800000"/>
                        </a:ln>
                        <a:effectLst/>
                      </wps:spPr>
                      <wps:txbx>
                        <w:txbxContent>
                          <w:p w14:paraId="2E50EDF5"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type:forms</w:t>
                            </w:r>
                          </w:p>
                          <w:p w14:paraId="71C593A9"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page:7</w:t>
                            </w:r>
                          </w:p>
                          <w:p w14:paraId="43BEBB6C"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orient:P</w:t>
                            </w:r>
                          </w:p>
                          <w:p w14:paraId="0728EFFC"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hidecols:nil</w:t>
                            </w:r>
                          </w:p>
                          <w:p w14:paraId="488B508B"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toc:nil</w:t>
                            </w:r>
                          </w:p>
                        </w:txbxContent>
                      </wps:txbx>
                      <wps:bodyPr vertOverflow="clip" rtlCol="0" anchor="ctr"/>
                    </wps:wsp>
                  </a:graphicData>
                </a:graphic>
                <wp14:sizeRelH relativeFrom="page">
                  <wp14:pctWidth>0</wp14:pctWidth>
                </wp14:sizeRelH>
                <wp14:sizeRelV relativeFrom="page">
                  <wp14:pctHeight>0</wp14:pctHeight>
                </wp14:sizeRelV>
              </wp:anchor>
            </w:drawing>
          </mc:Choice>
          <mc:Fallback>
            <w:pict>
              <v:roundrect w14:anchorId="6F6F6F5B" id="Rectangle: Rounded Corners 26" o:spid="_x0000_s1027" alt="P1336TB4#y1" style="position:absolute;margin-left:0;margin-top:365.25pt;width:410.25pt;height:33pt;z-index:251658241;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32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" fillcolor="yellow" strokecolor="#78a22f" strokeweight="1.5pt">
                <v:fill opacity="32896f"/>
                <v:stroke opacity="32896f" joinstyle="miter"/>
                <v:textbox>
                  <w:txbxContent>
                    <w:p w14:paraId="2E50EDF5"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type:forms</w:t>
                      </w:r>
                    </w:p>
                    <w:p w14:paraId="71C593A9"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page:7</w:t>
                      </w:r>
                    </w:p>
                    <w:p w14:paraId="43BEBB6C"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orient:P</w:t>
                      </w:r>
                    </w:p>
                    <w:p w14:paraId="0728EFFC"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hidecols:nil</w:t>
                      </w:r>
                    </w:p>
                    <w:p w14:paraId="488B508B"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toc:nil</w:t>
                      </w:r>
                    </w:p>
                  </w:txbxContent>
                </v:textbox>
              </v:roundrect>
            </w:pict>
          </mc:Fallback>
        </mc:AlternateContent>
      </w:r>
      <w:r w:rsidRPr="00333E9B">
        <w:t xml:space="preserve">Statement of </w:t>
      </w:r>
      <w:r w:rsidR="00690C38">
        <w:t>c</w:t>
      </w:r>
      <w:r w:rsidRPr="00333E9B">
        <w:t xml:space="preserve">omprehensive </w:t>
      </w:r>
      <w:r w:rsidR="00690C38">
        <w:t>i</w:t>
      </w:r>
      <w:r w:rsidRPr="00333E9B">
        <w:t>ncome</w:t>
      </w:r>
      <w:bookmarkEnd w:id="83"/>
      <w:bookmarkEnd w:id="84"/>
    </w:p>
    <w:p w14:paraId="7A16CCB6" w14:textId="77777777" w:rsidR="00FB480D" w:rsidRPr="00F30894" w:rsidRDefault="00FB480D" w:rsidP="000B2BFA">
      <w:pPr>
        <w:pBdr>
          <w:bottom w:val="single" w:sz="4" w:space="1" w:color="404040" w:themeColor="text1" w:themeTint="BF"/>
        </w:pBdr>
        <w:rPr>
          <w:rFonts w:ascii="Open Sans" w:hAnsi="Open Sans" w:cs="Open Sans"/>
        </w:rPr>
      </w:pPr>
      <w:r w:rsidRPr="00F30894">
        <w:rPr>
          <w:rFonts w:ascii="Open Sans" w:eastAsia="Times New Roman" w:hAnsi="Open Sans" w:cs="Open Sans"/>
          <w:i/>
        </w:rPr>
        <w:t>for the period ended 30 June 2026</w:t>
      </w:r>
    </w:p>
    <w:tbl>
      <w:tblPr>
        <w:tblW w:w="5000" w:type="pct"/>
        <w:tblLook w:val="04A0" w:firstRow="1" w:lastRow="0" w:firstColumn="1" w:lastColumn="0" w:noHBand="0" w:noVBand="1"/>
      </w:tblPr>
      <w:tblGrid>
        <w:gridCol w:w="4443"/>
        <w:gridCol w:w="1396"/>
        <w:gridCol w:w="1232"/>
        <w:gridCol w:w="1344"/>
        <w:gridCol w:w="1224"/>
      </w:tblGrid>
      <w:tr w:rsidR="00CA58DA" w:rsidRPr="00B961E9" w14:paraId="75707C60" w14:textId="77777777" w:rsidTr="005A031A">
        <w:trPr>
          <w:trHeight w:val="213"/>
        </w:trPr>
        <w:tc>
          <w:tcPr>
            <w:tcW w:w="2305" w:type="pct"/>
            <w:tcBorders>
              <w:top w:val="single" w:sz="4" w:space="0" w:color="BFBFBF" w:themeColor="background1" w:themeShade="BF"/>
              <w:left w:val="nil"/>
              <w:bottom w:val="nil"/>
              <w:right w:val="nil"/>
            </w:tcBorders>
            <w:vAlign w:val="bottom"/>
            <w:hideMark/>
          </w:tcPr>
          <w:p w14:paraId="06BD9BBB" w14:textId="77777777" w:rsidR="00CA58DA" w:rsidRPr="00B961E9" w:rsidRDefault="00CA58DA" w:rsidP="008418C0">
            <w:pPr>
              <w:spacing w:before="20" w:after="0" w:line="276" w:lineRule="auto"/>
              <w:rPr>
                <w:rFonts w:ascii="Open Sans" w:hAnsi="Open Sans" w:cs="Open Sans"/>
                <w:sz w:val="18"/>
                <w:szCs w:val="18"/>
                <w:lang w:eastAsia="en-AU"/>
              </w:rPr>
            </w:pPr>
          </w:p>
        </w:tc>
        <w:tc>
          <w:tcPr>
            <w:tcW w:w="724" w:type="pct"/>
            <w:tcBorders>
              <w:top w:val="single" w:sz="4" w:space="0" w:color="BFBFBF" w:themeColor="background1" w:themeShade="BF"/>
              <w:left w:val="nil"/>
              <w:bottom w:val="nil"/>
              <w:right w:val="nil"/>
            </w:tcBorders>
            <w:noWrap/>
            <w:vAlign w:val="bottom"/>
            <w:hideMark/>
          </w:tcPr>
          <w:p w14:paraId="330C13F3" w14:textId="77777777" w:rsidR="00CA58DA" w:rsidRPr="00B961E9" w:rsidRDefault="00CA58DA" w:rsidP="001F4CEC">
            <w:pPr>
              <w:spacing w:before="20" w:after="0" w:line="276" w:lineRule="auto"/>
              <w:jc w:val="center"/>
              <w:rPr>
                <w:rFonts w:ascii="Open Sans" w:hAnsi="Open Sans" w:cs="Open Sans"/>
                <w:sz w:val="18"/>
                <w:szCs w:val="18"/>
                <w:lang w:eastAsia="en-AU"/>
              </w:rPr>
            </w:pPr>
          </w:p>
        </w:tc>
        <w:tc>
          <w:tcPr>
            <w:tcW w:w="639" w:type="pct"/>
            <w:tcBorders>
              <w:top w:val="single" w:sz="4" w:space="0" w:color="BFBFBF" w:themeColor="background1" w:themeShade="BF"/>
              <w:left w:val="nil"/>
              <w:bottom w:val="nil"/>
            </w:tcBorders>
            <w:noWrap/>
            <w:vAlign w:val="bottom"/>
            <w:hideMark/>
          </w:tcPr>
          <w:p w14:paraId="716621E6" w14:textId="77777777" w:rsidR="00CA58DA" w:rsidRPr="00B961E9" w:rsidRDefault="00CA58DA" w:rsidP="008418C0">
            <w:pPr>
              <w:spacing w:before="20" w:after="0" w:line="240" w:lineRule="exact"/>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2026</w:t>
            </w:r>
          </w:p>
        </w:tc>
        <w:tc>
          <w:tcPr>
            <w:tcW w:w="697" w:type="pct"/>
            <w:tcBorders>
              <w:top w:val="single" w:sz="4" w:space="0" w:color="BFBFBF" w:themeColor="background1" w:themeShade="BF"/>
              <w:bottom w:val="nil"/>
            </w:tcBorders>
            <w:noWrap/>
            <w:vAlign w:val="bottom"/>
            <w:hideMark/>
          </w:tcPr>
          <w:p w14:paraId="126EACF4" w14:textId="77777777" w:rsidR="00CA58DA" w:rsidRPr="00B961E9" w:rsidRDefault="00CA58DA" w:rsidP="008418C0">
            <w:pPr>
              <w:spacing w:before="20" w:after="0" w:line="240" w:lineRule="exact"/>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2025</w:t>
            </w:r>
          </w:p>
        </w:tc>
        <w:tc>
          <w:tcPr>
            <w:tcW w:w="635" w:type="pct"/>
            <w:tcBorders>
              <w:top w:val="single" w:sz="4" w:space="0" w:color="BFBFBF" w:themeColor="background1" w:themeShade="BF"/>
              <w:bottom w:val="nil"/>
            </w:tcBorders>
            <w:vAlign w:val="bottom"/>
            <w:hideMark/>
          </w:tcPr>
          <w:p w14:paraId="51D86390" w14:textId="77777777" w:rsidR="00CA58DA" w:rsidRPr="00B961E9" w:rsidRDefault="00CA58DA" w:rsidP="008418C0">
            <w:pPr>
              <w:spacing w:before="20" w:after="0" w:line="240" w:lineRule="exact"/>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Original Budget</w:t>
            </w:r>
          </w:p>
        </w:tc>
      </w:tr>
      <w:tr w:rsidR="00CA58DA" w:rsidRPr="00B961E9" w14:paraId="0E3A3C41" w14:textId="77777777" w:rsidTr="00770840">
        <w:trPr>
          <w:trHeight w:val="235"/>
        </w:trPr>
        <w:tc>
          <w:tcPr>
            <w:tcW w:w="2305" w:type="pct"/>
            <w:tcBorders>
              <w:top w:val="nil"/>
              <w:left w:val="nil"/>
              <w:bottom w:val="single" w:sz="8" w:space="0" w:color="B3B3B3"/>
              <w:right w:val="nil"/>
            </w:tcBorders>
            <w:vAlign w:val="bottom"/>
            <w:hideMark/>
          </w:tcPr>
          <w:p w14:paraId="4A1EFD9A" w14:textId="1C43098B" w:rsidR="00CA58DA" w:rsidRPr="00B961E9" w:rsidRDefault="00CA58DA" w:rsidP="008418C0">
            <w:pPr>
              <w:spacing w:before="20" w:after="0" w:line="240" w:lineRule="auto"/>
              <w:rPr>
                <w:rFonts w:ascii="Open Sans" w:eastAsia="Times New Roman" w:hAnsi="Open Sans" w:cs="Open Sans"/>
                <w:b/>
                <w:kern w:val="2"/>
                <w:sz w:val="18"/>
                <w:szCs w:val="18"/>
                <w14:ligatures w14:val="standardContextual"/>
              </w:rPr>
            </w:pPr>
          </w:p>
        </w:tc>
        <w:tc>
          <w:tcPr>
            <w:tcW w:w="724" w:type="pct"/>
            <w:tcBorders>
              <w:top w:val="nil"/>
              <w:left w:val="nil"/>
              <w:bottom w:val="single" w:sz="8" w:space="0" w:color="B3B3B3"/>
              <w:right w:val="nil"/>
            </w:tcBorders>
            <w:noWrap/>
            <w:vAlign w:val="bottom"/>
            <w:hideMark/>
          </w:tcPr>
          <w:p w14:paraId="21F3CC4C" w14:textId="77777777" w:rsidR="00CA58DA" w:rsidRPr="00B961E9" w:rsidRDefault="00CA58DA" w:rsidP="008418C0">
            <w:pPr>
              <w:spacing w:before="20" w:after="0" w:line="240" w:lineRule="auto"/>
              <w:jc w:val="center"/>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Notes</w:t>
            </w:r>
          </w:p>
        </w:tc>
        <w:tc>
          <w:tcPr>
            <w:tcW w:w="639" w:type="pct"/>
            <w:tcBorders>
              <w:top w:val="nil"/>
              <w:left w:val="nil"/>
              <w:bottom w:val="single" w:sz="8" w:space="0" w:color="B3B3B3"/>
            </w:tcBorders>
            <w:noWrap/>
            <w:vAlign w:val="bottom"/>
            <w:hideMark/>
          </w:tcPr>
          <w:p w14:paraId="20F140CD"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$'000</w:t>
            </w:r>
          </w:p>
        </w:tc>
        <w:tc>
          <w:tcPr>
            <w:tcW w:w="697" w:type="pct"/>
            <w:tcBorders>
              <w:top w:val="nil"/>
              <w:bottom w:val="single" w:sz="8" w:space="0" w:color="B3B3B3"/>
            </w:tcBorders>
            <w:noWrap/>
            <w:vAlign w:val="bottom"/>
            <w:hideMark/>
          </w:tcPr>
          <w:p w14:paraId="25AC9924"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$'000</w:t>
            </w:r>
          </w:p>
        </w:tc>
        <w:tc>
          <w:tcPr>
            <w:tcW w:w="635" w:type="pct"/>
            <w:tcBorders>
              <w:top w:val="nil"/>
              <w:bottom w:val="single" w:sz="8" w:space="0" w:color="B3B3B3"/>
            </w:tcBorders>
            <w:noWrap/>
            <w:vAlign w:val="bottom"/>
            <w:hideMark/>
          </w:tcPr>
          <w:p w14:paraId="4B86D22F"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$'000</w:t>
            </w:r>
          </w:p>
        </w:tc>
      </w:tr>
      <w:tr w:rsidR="00CA58DA" w:rsidRPr="00B961E9" w14:paraId="5D2860EA" w14:textId="77777777" w:rsidTr="00770840">
        <w:trPr>
          <w:trHeight w:val="192"/>
        </w:trPr>
        <w:tc>
          <w:tcPr>
            <w:tcW w:w="2305" w:type="pct"/>
            <w:vAlign w:val="center"/>
            <w:hideMark/>
          </w:tcPr>
          <w:p w14:paraId="6B2641A8" w14:textId="77777777" w:rsidR="00CA58DA" w:rsidRPr="00B961E9" w:rsidRDefault="00CA58DA" w:rsidP="008418C0">
            <w:pPr>
              <w:spacing w:before="20" w:after="0" w:line="240" w:lineRule="auto"/>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NET COST OF SERVICES</w:t>
            </w:r>
          </w:p>
        </w:tc>
        <w:tc>
          <w:tcPr>
            <w:tcW w:w="724" w:type="pct"/>
            <w:noWrap/>
            <w:vAlign w:val="bottom"/>
            <w:hideMark/>
          </w:tcPr>
          <w:p w14:paraId="35B1C524" w14:textId="77777777" w:rsidR="00CA58DA" w:rsidRPr="00B961E9" w:rsidRDefault="00CA58DA" w:rsidP="00C1432A">
            <w:pPr>
              <w:spacing w:before="20" w:after="0"/>
              <w:jc w:val="center"/>
              <w:rPr>
                <w:rFonts w:ascii="Open Sans" w:eastAsia="Times New Roman" w:hAnsi="Open Sans" w:cs="Open Sans"/>
                <w:b/>
                <w:kern w:val="2"/>
                <w:sz w:val="18"/>
                <w:szCs w:val="18"/>
                <w14:ligatures w14:val="standardContextual"/>
              </w:rPr>
            </w:pPr>
          </w:p>
        </w:tc>
        <w:tc>
          <w:tcPr>
            <w:tcW w:w="639" w:type="pct"/>
            <w:noWrap/>
            <w:vAlign w:val="bottom"/>
            <w:hideMark/>
          </w:tcPr>
          <w:p w14:paraId="7FE4BA56" w14:textId="77777777" w:rsidR="00CA58DA" w:rsidRPr="00B961E9" w:rsidRDefault="00CA58DA" w:rsidP="008418C0">
            <w:pPr>
              <w:spacing w:before="20" w:after="0" w:line="276" w:lineRule="auto"/>
              <w:rPr>
                <w:rFonts w:ascii="Open Sans" w:hAnsi="Open Sans" w:cs="Open Sans"/>
                <w:sz w:val="18"/>
                <w:szCs w:val="18"/>
                <w:lang w:eastAsia="en-AU"/>
              </w:rPr>
            </w:pPr>
          </w:p>
        </w:tc>
        <w:tc>
          <w:tcPr>
            <w:tcW w:w="697" w:type="pct"/>
            <w:noWrap/>
            <w:vAlign w:val="bottom"/>
            <w:hideMark/>
          </w:tcPr>
          <w:p w14:paraId="561A2B06" w14:textId="77777777" w:rsidR="00CA58DA" w:rsidRPr="00B961E9" w:rsidRDefault="00CA58DA" w:rsidP="008418C0">
            <w:pPr>
              <w:spacing w:before="20" w:after="0" w:line="276" w:lineRule="auto"/>
              <w:rPr>
                <w:rFonts w:ascii="Open Sans" w:hAnsi="Open Sans" w:cs="Open Sans"/>
                <w:sz w:val="18"/>
                <w:szCs w:val="18"/>
                <w:lang w:eastAsia="en-AU"/>
              </w:rPr>
            </w:pPr>
          </w:p>
        </w:tc>
        <w:tc>
          <w:tcPr>
            <w:tcW w:w="635" w:type="pct"/>
            <w:noWrap/>
            <w:vAlign w:val="bottom"/>
            <w:hideMark/>
          </w:tcPr>
          <w:p w14:paraId="7C44240F" w14:textId="77777777" w:rsidR="00CA58DA" w:rsidRPr="00B961E9" w:rsidRDefault="00CA58DA" w:rsidP="008418C0">
            <w:pPr>
              <w:spacing w:before="20" w:after="0" w:line="276" w:lineRule="auto"/>
              <w:rPr>
                <w:rFonts w:ascii="Open Sans" w:hAnsi="Open Sans" w:cs="Open Sans"/>
                <w:sz w:val="18"/>
                <w:szCs w:val="18"/>
                <w:lang w:eastAsia="en-AU"/>
              </w:rPr>
            </w:pPr>
          </w:p>
        </w:tc>
      </w:tr>
      <w:tr w:rsidR="00CA58DA" w:rsidRPr="00B961E9" w14:paraId="30591A5F" w14:textId="77777777" w:rsidTr="00770840">
        <w:trPr>
          <w:trHeight w:val="192"/>
        </w:trPr>
        <w:tc>
          <w:tcPr>
            <w:tcW w:w="2305" w:type="pct"/>
            <w:vAlign w:val="center"/>
            <w:hideMark/>
          </w:tcPr>
          <w:p w14:paraId="711AC872" w14:textId="77777777" w:rsidR="00CA58DA" w:rsidRPr="00B961E9" w:rsidRDefault="00CA58DA" w:rsidP="008418C0">
            <w:pPr>
              <w:spacing w:before="20" w:after="0" w:line="240" w:lineRule="auto"/>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Expenses</w:t>
            </w:r>
          </w:p>
        </w:tc>
        <w:tc>
          <w:tcPr>
            <w:tcW w:w="724" w:type="pct"/>
            <w:noWrap/>
            <w:vAlign w:val="bottom"/>
            <w:hideMark/>
          </w:tcPr>
          <w:p w14:paraId="2B88BCA5" w14:textId="77777777" w:rsidR="00CA58DA" w:rsidRPr="00B961E9" w:rsidRDefault="00CA58DA" w:rsidP="00C1432A">
            <w:pPr>
              <w:spacing w:before="20" w:after="0"/>
              <w:jc w:val="center"/>
              <w:rPr>
                <w:rFonts w:ascii="Open Sans" w:eastAsia="Times New Roman" w:hAnsi="Open Sans" w:cs="Open Sans"/>
                <w:b/>
                <w:kern w:val="2"/>
                <w:sz w:val="18"/>
                <w:szCs w:val="18"/>
                <w14:ligatures w14:val="standardContextual"/>
              </w:rPr>
            </w:pPr>
          </w:p>
        </w:tc>
        <w:tc>
          <w:tcPr>
            <w:tcW w:w="639" w:type="pct"/>
            <w:noWrap/>
            <w:vAlign w:val="bottom"/>
            <w:hideMark/>
          </w:tcPr>
          <w:p w14:paraId="37B9C9E7" w14:textId="77777777" w:rsidR="00CA58DA" w:rsidRPr="00B961E9" w:rsidRDefault="00CA58DA" w:rsidP="008418C0">
            <w:pPr>
              <w:spacing w:before="20" w:after="0" w:line="276" w:lineRule="auto"/>
              <w:rPr>
                <w:rFonts w:ascii="Open Sans" w:hAnsi="Open Sans" w:cs="Open Sans"/>
                <w:sz w:val="18"/>
                <w:szCs w:val="18"/>
                <w:lang w:eastAsia="en-AU"/>
              </w:rPr>
            </w:pPr>
          </w:p>
        </w:tc>
        <w:tc>
          <w:tcPr>
            <w:tcW w:w="697" w:type="pct"/>
            <w:noWrap/>
            <w:vAlign w:val="bottom"/>
            <w:hideMark/>
          </w:tcPr>
          <w:p w14:paraId="66E320D4" w14:textId="77777777" w:rsidR="00CA58DA" w:rsidRPr="00B961E9" w:rsidRDefault="00CA58DA" w:rsidP="008418C0">
            <w:pPr>
              <w:spacing w:before="20" w:after="0" w:line="276" w:lineRule="auto"/>
              <w:rPr>
                <w:rFonts w:ascii="Open Sans" w:hAnsi="Open Sans" w:cs="Open Sans"/>
                <w:sz w:val="18"/>
                <w:szCs w:val="18"/>
                <w:lang w:eastAsia="en-AU"/>
              </w:rPr>
            </w:pPr>
          </w:p>
        </w:tc>
        <w:tc>
          <w:tcPr>
            <w:tcW w:w="635" w:type="pct"/>
            <w:noWrap/>
            <w:vAlign w:val="bottom"/>
            <w:hideMark/>
          </w:tcPr>
          <w:p w14:paraId="75AAB11A" w14:textId="77777777" w:rsidR="00CA58DA" w:rsidRPr="00B961E9" w:rsidRDefault="00CA58DA" w:rsidP="008418C0">
            <w:pPr>
              <w:spacing w:before="20" w:after="0" w:line="276" w:lineRule="auto"/>
              <w:rPr>
                <w:rFonts w:ascii="Open Sans" w:hAnsi="Open Sans" w:cs="Open Sans"/>
                <w:sz w:val="18"/>
                <w:szCs w:val="18"/>
                <w:lang w:eastAsia="en-AU"/>
              </w:rPr>
            </w:pPr>
          </w:p>
        </w:tc>
      </w:tr>
      <w:tr w:rsidR="00CA58DA" w:rsidRPr="00B961E9" w14:paraId="44128553" w14:textId="77777777" w:rsidTr="00770840">
        <w:trPr>
          <w:trHeight w:val="192"/>
        </w:trPr>
        <w:tc>
          <w:tcPr>
            <w:tcW w:w="2305" w:type="pct"/>
            <w:noWrap/>
            <w:vAlign w:val="center"/>
            <w:hideMark/>
          </w:tcPr>
          <w:p w14:paraId="655585F3" w14:textId="77777777" w:rsidR="00CA58DA" w:rsidRPr="00B961E9" w:rsidRDefault="00CA58DA" w:rsidP="008418C0">
            <w:pPr>
              <w:spacing w:before="20" w:after="0" w:line="240" w:lineRule="auto"/>
              <w:ind w:left="170"/>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Employee benefits</w:t>
            </w:r>
          </w:p>
        </w:tc>
        <w:tc>
          <w:tcPr>
            <w:tcW w:w="724" w:type="pct"/>
            <w:noWrap/>
            <w:vAlign w:val="bottom"/>
            <w:hideMark/>
          </w:tcPr>
          <w:p w14:paraId="1D00BA82" w14:textId="77777777" w:rsidR="00CA58DA" w:rsidRPr="00B961E9" w:rsidRDefault="00CA58DA" w:rsidP="00C1432A">
            <w:pPr>
              <w:spacing w:before="20" w:after="0" w:line="240" w:lineRule="auto"/>
              <w:jc w:val="center"/>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1A</w:t>
            </w:r>
          </w:p>
        </w:tc>
        <w:tc>
          <w:tcPr>
            <w:tcW w:w="639" w:type="pct"/>
            <w:tcBorders>
              <w:right w:val="single" w:sz="36" w:space="0" w:color="FFFFFF" w:themeColor="background1"/>
            </w:tcBorders>
            <w:noWrap/>
            <w:vAlign w:val="bottom"/>
            <w:hideMark/>
          </w:tcPr>
          <w:p w14:paraId="3FFFD109"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33,702</w:t>
            </w:r>
          </w:p>
        </w:tc>
        <w:tc>
          <w:tcPr>
            <w:tcW w:w="697" w:type="pct"/>
            <w:tcBorders>
              <w:left w:val="single" w:sz="36" w:space="0" w:color="FFFFFF" w:themeColor="background1"/>
              <w:right w:val="single" w:sz="36" w:space="0" w:color="FFFFFF" w:themeColor="background1"/>
            </w:tcBorders>
            <w:noWrap/>
            <w:vAlign w:val="bottom"/>
            <w:hideMark/>
          </w:tcPr>
          <w:p w14:paraId="1929EA5F"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33,135</w:t>
            </w:r>
          </w:p>
        </w:tc>
        <w:tc>
          <w:tcPr>
            <w:tcW w:w="635" w:type="pct"/>
            <w:tcBorders>
              <w:left w:val="single" w:sz="36" w:space="0" w:color="FFFFFF" w:themeColor="background1"/>
            </w:tcBorders>
            <w:noWrap/>
            <w:vAlign w:val="bottom"/>
            <w:hideMark/>
          </w:tcPr>
          <w:p w14:paraId="3C207418"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31,654</w:t>
            </w:r>
          </w:p>
        </w:tc>
      </w:tr>
      <w:tr w:rsidR="00CA58DA" w:rsidRPr="00B961E9" w14:paraId="3204A6DC" w14:textId="77777777" w:rsidTr="00770840">
        <w:trPr>
          <w:trHeight w:val="192"/>
        </w:trPr>
        <w:tc>
          <w:tcPr>
            <w:tcW w:w="2305" w:type="pct"/>
            <w:noWrap/>
            <w:vAlign w:val="center"/>
            <w:hideMark/>
          </w:tcPr>
          <w:p w14:paraId="15919B5E" w14:textId="77777777" w:rsidR="00CA58DA" w:rsidRPr="00B961E9" w:rsidRDefault="00CA58DA" w:rsidP="008418C0">
            <w:pPr>
              <w:spacing w:before="20" w:after="0" w:line="240" w:lineRule="auto"/>
              <w:ind w:left="170"/>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Suppliers</w:t>
            </w:r>
          </w:p>
        </w:tc>
        <w:tc>
          <w:tcPr>
            <w:tcW w:w="724" w:type="pct"/>
            <w:noWrap/>
            <w:vAlign w:val="bottom"/>
            <w:hideMark/>
          </w:tcPr>
          <w:p w14:paraId="0E02334D" w14:textId="77777777" w:rsidR="00CA58DA" w:rsidRPr="00B961E9" w:rsidRDefault="00CA58DA" w:rsidP="00C1432A">
            <w:pPr>
              <w:spacing w:before="20" w:after="0" w:line="240" w:lineRule="auto"/>
              <w:jc w:val="center"/>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2A</w:t>
            </w:r>
          </w:p>
        </w:tc>
        <w:tc>
          <w:tcPr>
            <w:tcW w:w="639" w:type="pct"/>
            <w:tcBorders>
              <w:right w:val="single" w:sz="36" w:space="0" w:color="FFFFFF" w:themeColor="background1"/>
            </w:tcBorders>
            <w:noWrap/>
            <w:vAlign w:val="bottom"/>
            <w:hideMark/>
          </w:tcPr>
          <w:p w14:paraId="0576D5C3"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5,060</w:t>
            </w:r>
          </w:p>
        </w:tc>
        <w:tc>
          <w:tcPr>
            <w:tcW w:w="697" w:type="pct"/>
            <w:tcBorders>
              <w:left w:val="single" w:sz="36" w:space="0" w:color="FFFFFF" w:themeColor="background1"/>
              <w:right w:val="single" w:sz="36" w:space="0" w:color="FFFFFF" w:themeColor="background1"/>
            </w:tcBorders>
            <w:noWrap/>
            <w:vAlign w:val="bottom"/>
            <w:hideMark/>
          </w:tcPr>
          <w:p w14:paraId="21743EEA"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5,382</w:t>
            </w:r>
          </w:p>
        </w:tc>
        <w:tc>
          <w:tcPr>
            <w:tcW w:w="635" w:type="pct"/>
            <w:tcBorders>
              <w:left w:val="single" w:sz="36" w:space="0" w:color="FFFFFF" w:themeColor="background1"/>
            </w:tcBorders>
            <w:noWrap/>
            <w:vAlign w:val="bottom"/>
            <w:hideMark/>
          </w:tcPr>
          <w:p w14:paraId="6A574BD2"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4,414</w:t>
            </w:r>
          </w:p>
        </w:tc>
      </w:tr>
      <w:tr w:rsidR="00CA58DA" w:rsidRPr="00B961E9" w14:paraId="12797675" w14:textId="77777777" w:rsidTr="00770840">
        <w:trPr>
          <w:trHeight w:val="192"/>
        </w:trPr>
        <w:tc>
          <w:tcPr>
            <w:tcW w:w="2305" w:type="pct"/>
            <w:noWrap/>
            <w:vAlign w:val="center"/>
            <w:hideMark/>
          </w:tcPr>
          <w:p w14:paraId="77820B27" w14:textId="77777777" w:rsidR="00CA58DA" w:rsidRPr="00B961E9" w:rsidRDefault="00CA58DA" w:rsidP="008418C0">
            <w:pPr>
              <w:spacing w:before="20" w:after="0" w:line="240" w:lineRule="auto"/>
              <w:ind w:left="170"/>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Depreciation and amortisation</w:t>
            </w:r>
          </w:p>
        </w:tc>
        <w:tc>
          <w:tcPr>
            <w:tcW w:w="724" w:type="pct"/>
            <w:noWrap/>
            <w:vAlign w:val="bottom"/>
            <w:hideMark/>
          </w:tcPr>
          <w:p w14:paraId="52F2D113" w14:textId="77777777" w:rsidR="00CA58DA" w:rsidRPr="00B961E9" w:rsidRDefault="00CA58DA" w:rsidP="00C1432A">
            <w:pPr>
              <w:spacing w:before="20" w:after="0" w:line="240" w:lineRule="auto"/>
              <w:jc w:val="center"/>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4A</w:t>
            </w:r>
          </w:p>
        </w:tc>
        <w:tc>
          <w:tcPr>
            <w:tcW w:w="639" w:type="pct"/>
            <w:tcBorders>
              <w:right w:val="single" w:sz="36" w:space="0" w:color="FFFFFF" w:themeColor="background1"/>
            </w:tcBorders>
            <w:noWrap/>
            <w:vAlign w:val="bottom"/>
            <w:hideMark/>
          </w:tcPr>
          <w:p w14:paraId="484BB41F"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2,979</w:t>
            </w:r>
          </w:p>
        </w:tc>
        <w:tc>
          <w:tcPr>
            <w:tcW w:w="697" w:type="pct"/>
            <w:tcBorders>
              <w:left w:val="single" w:sz="36" w:space="0" w:color="FFFFFF" w:themeColor="background1"/>
              <w:right w:val="single" w:sz="36" w:space="0" w:color="FFFFFF" w:themeColor="background1"/>
            </w:tcBorders>
            <w:noWrap/>
            <w:vAlign w:val="bottom"/>
            <w:hideMark/>
          </w:tcPr>
          <w:p w14:paraId="7DB6C14F"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3,125</w:t>
            </w:r>
          </w:p>
        </w:tc>
        <w:tc>
          <w:tcPr>
            <w:tcW w:w="635" w:type="pct"/>
            <w:tcBorders>
              <w:left w:val="single" w:sz="36" w:space="0" w:color="FFFFFF" w:themeColor="background1"/>
            </w:tcBorders>
            <w:noWrap/>
            <w:vAlign w:val="bottom"/>
            <w:hideMark/>
          </w:tcPr>
          <w:p w14:paraId="44FBFF2F"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3,329</w:t>
            </w:r>
          </w:p>
        </w:tc>
      </w:tr>
      <w:tr w:rsidR="00CA58DA" w:rsidRPr="00B961E9" w14:paraId="6F39F195" w14:textId="77777777" w:rsidTr="00770840">
        <w:trPr>
          <w:trHeight w:val="192"/>
        </w:trPr>
        <w:tc>
          <w:tcPr>
            <w:tcW w:w="2305" w:type="pct"/>
            <w:noWrap/>
            <w:vAlign w:val="center"/>
            <w:hideMark/>
          </w:tcPr>
          <w:p w14:paraId="58C22BD0" w14:textId="77777777" w:rsidR="00CA58DA" w:rsidRPr="00B961E9" w:rsidRDefault="00CA58DA" w:rsidP="008418C0">
            <w:pPr>
              <w:spacing w:before="20" w:after="0" w:line="240" w:lineRule="auto"/>
              <w:ind w:left="170"/>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Finance costs</w:t>
            </w:r>
          </w:p>
        </w:tc>
        <w:tc>
          <w:tcPr>
            <w:tcW w:w="724" w:type="pct"/>
            <w:noWrap/>
            <w:vAlign w:val="bottom"/>
            <w:hideMark/>
          </w:tcPr>
          <w:p w14:paraId="2C17A514" w14:textId="77777777" w:rsidR="00CA58DA" w:rsidRPr="00B961E9" w:rsidRDefault="00CA58DA" w:rsidP="00C1432A">
            <w:pPr>
              <w:spacing w:before="20" w:after="0" w:line="240" w:lineRule="auto"/>
              <w:jc w:val="center"/>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2D</w:t>
            </w:r>
          </w:p>
        </w:tc>
        <w:tc>
          <w:tcPr>
            <w:tcW w:w="639" w:type="pct"/>
            <w:tcBorders>
              <w:right w:val="single" w:sz="36" w:space="0" w:color="FFFFFF" w:themeColor="background1"/>
            </w:tcBorders>
            <w:noWrap/>
            <w:vAlign w:val="bottom"/>
            <w:hideMark/>
          </w:tcPr>
          <w:p w14:paraId="2224B3EE"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65</w:t>
            </w:r>
          </w:p>
        </w:tc>
        <w:tc>
          <w:tcPr>
            <w:tcW w:w="697" w:type="pct"/>
            <w:tcBorders>
              <w:left w:val="single" w:sz="36" w:space="0" w:color="FFFFFF" w:themeColor="background1"/>
              <w:right w:val="single" w:sz="36" w:space="0" w:color="FFFFFF" w:themeColor="background1"/>
            </w:tcBorders>
            <w:noWrap/>
            <w:vAlign w:val="bottom"/>
            <w:hideMark/>
          </w:tcPr>
          <w:p w14:paraId="1DA7BB70"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94</w:t>
            </w:r>
          </w:p>
        </w:tc>
        <w:tc>
          <w:tcPr>
            <w:tcW w:w="635" w:type="pct"/>
            <w:tcBorders>
              <w:left w:val="single" w:sz="36" w:space="0" w:color="FFFFFF" w:themeColor="background1"/>
            </w:tcBorders>
            <w:noWrap/>
            <w:vAlign w:val="bottom"/>
            <w:hideMark/>
          </w:tcPr>
          <w:p w14:paraId="7C980663"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59</w:t>
            </w:r>
          </w:p>
        </w:tc>
      </w:tr>
      <w:tr w:rsidR="00CA58DA" w:rsidRPr="00B961E9" w14:paraId="29247AAF" w14:textId="77777777" w:rsidTr="00770840">
        <w:trPr>
          <w:trHeight w:val="192"/>
        </w:trPr>
        <w:tc>
          <w:tcPr>
            <w:tcW w:w="2305" w:type="pct"/>
            <w:noWrap/>
            <w:vAlign w:val="center"/>
            <w:hideMark/>
          </w:tcPr>
          <w:p w14:paraId="1CF5D771" w14:textId="77777777" w:rsidR="00CA58DA" w:rsidRPr="00B961E9" w:rsidRDefault="00CA58DA" w:rsidP="008418C0">
            <w:pPr>
              <w:spacing w:before="20" w:after="0" w:line="240" w:lineRule="auto"/>
              <w:ind w:left="170" w:right="-57"/>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Loss on asset disposal</w:t>
            </w:r>
          </w:p>
        </w:tc>
        <w:tc>
          <w:tcPr>
            <w:tcW w:w="724" w:type="pct"/>
            <w:noWrap/>
            <w:vAlign w:val="bottom"/>
            <w:hideMark/>
          </w:tcPr>
          <w:p w14:paraId="1E56DCB3" w14:textId="77777777" w:rsidR="00CA58DA" w:rsidRPr="00B961E9" w:rsidRDefault="00CA58DA" w:rsidP="0055456D">
            <w:pPr>
              <w:spacing w:before="20" w:after="0" w:line="240" w:lineRule="auto"/>
              <w:jc w:val="center"/>
              <w:rPr>
                <w:rFonts w:ascii="Open Sans" w:eastAsia="Times New Roman" w:hAnsi="Open Sans" w:cs="Open Sans"/>
                <w:kern w:val="2"/>
                <w:sz w:val="18"/>
                <w:szCs w:val="18"/>
                <w14:ligatures w14:val="standardContextual"/>
              </w:rPr>
            </w:pPr>
          </w:p>
        </w:tc>
        <w:tc>
          <w:tcPr>
            <w:tcW w:w="639" w:type="pct"/>
            <w:tcBorders>
              <w:right w:val="single" w:sz="36" w:space="0" w:color="FFFFFF" w:themeColor="background1"/>
            </w:tcBorders>
            <w:noWrap/>
            <w:vAlign w:val="bottom"/>
            <w:hideMark/>
          </w:tcPr>
          <w:p w14:paraId="055D7FEB"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3</w:t>
            </w:r>
          </w:p>
        </w:tc>
        <w:tc>
          <w:tcPr>
            <w:tcW w:w="697" w:type="pct"/>
            <w:tcBorders>
              <w:left w:val="single" w:sz="36" w:space="0" w:color="FFFFFF" w:themeColor="background1"/>
              <w:right w:val="single" w:sz="36" w:space="0" w:color="FFFFFF" w:themeColor="background1"/>
            </w:tcBorders>
            <w:noWrap/>
            <w:vAlign w:val="bottom"/>
            <w:hideMark/>
          </w:tcPr>
          <w:p w14:paraId="1837BB97"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w:t>
            </w:r>
          </w:p>
        </w:tc>
        <w:tc>
          <w:tcPr>
            <w:tcW w:w="635" w:type="pct"/>
            <w:tcBorders>
              <w:left w:val="single" w:sz="36" w:space="0" w:color="FFFFFF" w:themeColor="background1"/>
            </w:tcBorders>
            <w:noWrap/>
            <w:vAlign w:val="bottom"/>
            <w:hideMark/>
          </w:tcPr>
          <w:p w14:paraId="65C74810"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w:t>
            </w:r>
          </w:p>
        </w:tc>
      </w:tr>
      <w:tr w:rsidR="00CA58DA" w:rsidRPr="00B961E9" w14:paraId="3C062002" w14:textId="77777777" w:rsidTr="00770840">
        <w:trPr>
          <w:trHeight w:val="192"/>
        </w:trPr>
        <w:tc>
          <w:tcPr>
            <w:tcW w:w="2305" w:type="pct"/>
            <w:vAlign w:val="center"/>
            <w:hideMark/>
          </w:tcPr>
          <w:p w14:paraId="7783627D" w14:textId="77777777" w:rsidR="00CA58DA" w:rsidRPr="00B961E9" w:rsidRDefault="00CA58DA" w:rsidP="008418C0">
            <w:pPr>
              <w:spacing w:before="20" w:after="0" w:line="240" w:lineRule="auto"/>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Total expenses</w:t>
            </w:r>
          </w:p>
        </w:tc>
        <w:tc>
          <w:tcPr>
            <w:tcW w:w="724" w:type="pct"/>
            <w:noWrap/>
            <w:vAlign w:val="bottom"/>
            <w:hideMark/>
          </w:tcPr>
          <w:p w14:paraId="06664A3A" w14:textId="77777777" w:rsidR="00CA58DA" w:rsidRPr="0055456D" w:rsidRDefault="00CA58DA" w:rsidP="0055456D">
            <w:pPr>
              <w:spacing w:before="20" w:after="0" w:line="240" w:lineRule="auto"/>
              <w:jc w:val="center"/>
              <w:rPr>
                <w:rFonts w:ascii="Open Sans" w:eastAsia="Times New Roman" w:hAnsi="Open Sans" w:cs="Open Sans"/>
                <w:kern w:val="2"/>
                <w:sz w:val="18"/>
                <w:szCs w:val="18"/>
                <w14:ligatures w14:val="standardContextual"/>
              </w:rPr>
            </w:pPr>
          </w:p>
        </w:tc>
        <w:tc>
          <w:tcPr>
            <w:tcW w:w="639" w:type="pct"/>
            <w:tcBorders>
              <w:top w:val="single" w:sz="4" w:space="0" w:color="auto"/>
              <w:left w:val="nil"/>
              <w:bottom w:val="single" w:sz="4" w:space="0" w:color="auto"/>
              <w:right w:val="single" w:sz="36" w:space="0" w:color="FFFFFF" w:themeColor="background1"/>
            </w:tcBorders>
            <w:noWrap/>
            <w:vAlign w:val="bottom"/>
            <w:hideMark/>
          </w:tcPr>
          <w:p w14:paraId="1D3A4D71"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41,809</w:t>
            </w:r>
          </w:p>
        </w:tc>
        <w:tc>
          <w:tcPr>
            <w:tcW w:w="697"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4E6D5ABC"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41,736</w:t>
            </w:r>
          </w:p>
        </w:tc>
        <w:tc>
          <w:tcPr>
            <w:tcW w:w="635" w:type="pct"/>
            <w:tcBorders>
              <w:top w:val="single" w:sz="4" w:space="0" w:color="auto"/>
              <w:left w:val="single" w:sz="36" w:space="0" w:color="FFFFFF" w:themeColor="background1"/>
              <w:bottom w:val="single" w:sz="4" w:space="0" w:color="auto"/>
              <w:right w:val="nil"/>
            </w:tcBorders>
            <w:noWrap/>
            <w:vAlign w:val="bottom"/>
            <w:hideMark/>
          </w:tcPr>
          <w:p w14:paraId="0897A0F2"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39,456</w:t>
            </w:r>
          </w:p>
        </w:tc>
      </w:tr>
      <w:tr w:rsidR="00CA58DA" w:rsidRPr="00B961E9" w14:paraId="6A63CCB4" w14:textId="77777777" w:rsidTr="00770840">
        <w:trPr>
          <w:trHeight w:val="192"/>
        </w:trPr>
        <w:tc>
          <w:tcPr>
            <w:tcW w:w="2305" w:type="pct"/>
            <w:vAlign w:val="center"/>
            <w:hideMark/>
          </w:tcPr>
          <w:p w14:paraId="0703FB2E" w14:textId="77777777" w:rsidR="00CA58DA" w:rsidRPr="00B961E9" w:rsidRDefault="00CA58DA" w:rsidP="008418C0">
            <w:pPr>
              <w:spacing w:before="20" w:after="0" w:line="240" w:lineRule="auto"/>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Own-source income</w:t>
            </w:r>
          </w:p>
        </w:tc>
        <w:tc>
          <w:tcPr>
            <w:tcW w:w="724" w:type="pct"/>
            <w:noWrap/>
            <w:vAlign w:val="bottom"/>
            <w:hideMark/>
          </w:tcPr>
          <w:p w14:paraId="3EC7CA8F" w14:textId="77777777" w:rsidR="00CA58DA" w:rsidRPr="0055456D" w:rsidRDefault="00CA58DA" w:rsidP="0055456D">
            <w:pPr>
              <w:spacing w:before="20" w:after="0" w:line="240" w:lineRule="auto"/>
              <w:jc w:val="center"/>
              <w:rPr>
                <w:rFonts w:ascii="Open Sans" w:eastAsia="Times New Roman" w:hAnsi="Open Sans" w:cs="Open Sans"/>
                <w:kern w:val="2"/>
                <w:sz w:val="18"/>
                <w:szCs w:val="18"/>
                <w14:ligatures w14:val="standardContextual"/>
              </w:rPr>
            </w:pPr>
          </w:p>
        </w:tc>
        <w:tc>
          <w:tcPr>
            <w:tcW w:w="639" w:type="pct"/>
            <w:tcBorders>
              <w:right w:val="single" w:sz="36" w:space="0" w:color="FFFFFF" w:themeColor="background1"/>
            </w:tcBorders>
            <w:noWrap/>
            <w:vAlign w:val="bottom"/>
            <w:hideMark/>
          </w:tcPr>
          <w:p w14:paraId="11B2B3CB" w14:textId="77777777" w:rsidR="00CA58DA" w:rsidRPr="00B961E9" w:rsidRDefault="00CA58DA" w:rsidP="006945F8">
            <w:pPr>
              <w:spacing w:before="20" w:after="0" w:line="276" w:lineRule="auto"/>
              <w:jc w:val="right"/>
              <w:rPr>
                <w:rFonts w:ascii="Open Sans" w:hAnsi="Open Sans" w:cs="Open Sans"/>
                <w:sz w:val="18"/>
                <w:szCs w:val="18"/>
                <w:lang w:eastAsia="en-AU"/>
              </w:rPr>
            </w:pPr>
          </w:p>
        </w:tc>
        <w:tc>
          <w:tcPr>
            <w:tcW w:w="697" w:type="pct"/>
            <w:tcBorders>
              <w:left w:val="single" w:sz="36" w:space="0" w:color="FFFFFF" w:themeColor="background1"/>
              <w:right w:val="single" w:sz="36" w:space="0" w:color="FFFFFF" w:themeColor="background1"/>
            </w:tcBorders>
            <w:noWrap/>
            <w:vAlign w:val="bottom"/>
            <w:hideMark/>
          </w:tcPr>
          <w:p w14:paraId="43E5A6D0" w14:textId="77777777" w:rsidR="00CA58DA" w:rsidRPr="00B961E9" w:rsidRDefault="00CA58DA" w:rsidP="006945F8">
            <w:pPr>
              <w:spacing w:before="20" w:after="0" w:line="276" w:lineRule="auto"/>
              <w:jc w:val="right"/>
              <w:rPr>
                <w:rFonts w:ascii="Open Sans" w:hAnsi="Open Sans" w:cs="Open Sans"/>
                <w:sz w:val="18"/>
                <w:szCs w:val="18"/>
                <w:lang w:eastAsia="en-AU"/>
              </w:rPr>
            </w:pPr>
          </w:p>
        </w:tc>
        <w:tc>
          <w:tcPr>
            <w:tcW w:w="635" w:type="pct"/>
            <w:tcBorders>
              <w:left w:val="single" w:sz="36" w:space="0" w:color="FFFFFF" w:themeColor="background1"/>
            </w:tcBorders>
            <w:noWrap/>
            <w:vAlign w:val="bottom"/>
            <w:hideMark/>
          </w:tcPr>
          <w:p w14:paraId="3A47AA7A" w14:textId="77777777" w:rsidR="00CA58DA" w:rsidRPr="00B961E9" w:rsidRDefault="00CA58DA" w:rsidP="006945F8">
            <w:pPr>
              <w:spacing w:before="20" w:after="0" w:line="276" w:lineRule="auto"/>
              <w:jc w:val="right"/>
              <w:rPr>
                <w:rFonts w:ascii="Open Sans" w:hAnsi="Open Sans" w:cs="Open Sans"/>
                <w:sz w:val="18"/>
                <w:szCs w:val="18"/>
                <w:lang w:eastAsia="en-AU"/>
              </w:rPr>
            </w:pPr>
          </w:p>
        </w:tc>
      </w:tr>
      <w:tr w:rsidR="00CA58DA" w:rsidRPr="00B961E9" w14:paraId="1F0BE391" w14:textId="77777777" w:rsidTr="00770840">
        <w:trPr>
          <w:trHeight w:val="192"/>
        </w:trPr>
        <w:tc>
          <w:tcPr>
            <w:tcW w:w="2305" w:type="pct"/>
            <w:vAlign w:val="center"/>
            <w:hideMark/>
          </w:tcPr>
          <w:p w14:paraId="11B1130C" w14:textId="77777777" w:rsidR="00CA58DA" w:rsidRPr="00B961E9" w:rsidRDefault="00CA58DA" w:rsidP="008418C0">
            <w:pPr>
              <w:spacing w:before="20" w:after="0" w:line="240" w:lineRule="auto"/>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Own-source revenue</w:t>
            </w:r>
          </w:p>
        </w:tc>
        <w:tc>
          <w:tcPr>
            <w:tcW w:w="724" w:type="pct"/>
            <w:noWrap/>
            <w:vAlign w:val="bottom"/>
            <w:hideMark/>
          </w:tcPr>
          <w:p w14:paraId="51347E49" w14:textId="77777777" w:rsidR="00CA58DA" w:rsidRPr="0055456D" w:rsidRDefault="00CA58DA" w:rsidP="0055456D">
            <w:pPr>
              <w:spacing w:before="20" w:after="0" w:line="240" w:lineRule="auto"/>
              <w:jc w:val="center"/>
              <w:rPr>
                <w:rFonts w:ascii="Open Sans" w:eastAsia="Times New Roman" w:hAnsi="Open Sans" w:cs="Open Sans"/>
                <w:kern w:val="2"/>
                <w:sz w:val="18"/>
                <w:szCs w:val="18"/>
                <w14:ligatures w14:val="standardContextual"/>
              </w:rPr>
            </w:pPr>
          </w:p>
        </w:tc>
        <w:tc>
          <w:tcPr>
            <w:tcW w:w="639" w:type="pct"/>
            <w:tcBorders>
              <w:right w:val="single" w:sz="36" w:space="0" w:color="FFFFFF" w:themeColor="background1"/>
            </w:tcBorders>
            <w:noWrap/>
            <w:vAlign w:val="bottom"/>
            <w:hideMark/>
          </w:tcPr>
          <w:p w14:paraId="65DDA8EF" w14:textId="77777777" w:rsidR="00CA58DA" w:rsidRPr="00B961E9" w:rsidRDefault="00CA58DA" w:rsidP="006945F8">
            <w:pPr>
              <w:spacing w:before="20" w:after="0" w:line="276" w:lineRule="auto"/>
              <w:jc w:val="right"/>
              <w:rPr>
                <w:rFonts w:ascii="Open Sans" w:hAnsi="Open Sans" w:cs="Open Sans"/>
                <w:sz w:val="18"/>
                <w:szCs w:val="18"/>
                <w:lang w:eastAsia="en-AU"/>
              </w:rPr>
            </w:pPr>
          </w:p>
        </w:tc>
        <w:tc>
          <w:tcPr>
            <w:tcW w:w="697" w:type="pct"/>
            <w:tcBorders>
              <w:left w:val="single" w:sz="36" w:space="0" w:color="FFFFFF" w:themeColor="background1"/>
              <w:right w:val="single" w:sz="36" w:space="0" w:color="FFFFFF" w:themeColor="background1"/>
            </w:tcBorders>
            <w:noWrap/>
            <w:vAlign w:val="bottom"/>
            <w:hideMark/>
          </w:tcPr>
          <w:p w14:paraId="2F3A7D3F" w14:textId="77777777" w:rsidR="00CA58DA" w:rsidRPr="00B961E9" w:rsidRDefault="00CA58DA" w:rsidP="006945F8">
            <w:pPr>
              <w:spacing w:before="20" w:after="0" w:line="276" w:lineRule="auto"/>
              <w:jc w:val="right"/>
              <w:rPr>
                <w:rFonts w:ascii="Open Sans" w:hAnsi="Open Sans" w:cs="Open Sans"/>
                <w:sz w:val="18"/>
                <w:szCs w:val="18"/>
                <w:lang w:eastAsia="en-AU"/>
              </w:rPr>
            </w:pPr>
          </w:p>
        </w:tc>
        <w:tc>
          <w:tcPr>
            <w:tcW w:w="635" w:type="pct"/>
            <w:tcBorders>
              <w:left w:val="single" w:sz="36" w:space="0" w:color="FFFFFF" w:themeColor="background1"/>
            </w:tcBorders>
            <w:noWrap/>
            <w:vAlign w:val="bottom"/>
            <w:hideMark/>
          </w:tcPr>
          <w:p w14:paraId="46E01ED6" w14:textId="77777777" w:rsidR="00CA58DA" w:rsidRPr="00B961E9" w:rsidRDefault="00CA58DA" w:rsidP="006945F8">
            <w:pPr>
              <w:spacing w:before="20" w:after="0" w:line="276" w:lineRule="auto"/>
              <w:jc w:val="right"/>
              <w:rPr>
                <w:rFonts w:ascii="Open Sans" w:hAnsi="Open Sans" w:cs="Open Sans"/>
                <w:sz w:val="18"/>
                <w:szCs w:val="18"/>
                <w:lang w:eastAsia="en-AU"/>
              </w:rPr>
            </w:pPr>
          </w:p>
        </w:tc>
      </w:tr>
      <w:tr w:rsidR="00CA58DA" w:rsidRPr="00B961E9" w14:paraId="2F85CA8E" w14:textId="77777777" w:rsidTr="00770840">
        <w:trPr>
          <w:trHeight w:val="192"/>
        </w:trPr>
        <w:tc>
          <w:tcPr>
            <w:tcW w:w="2305" w:type="pct"/>
            <w:noWrap/>
            <w:vAlign w:val="center"/>
            <w:hideMark/>
          </w:tcPr>
          <w:p w14:paraId="2625F3C4" w14:textId="77777777" w:rsidR="00CA58DA" w:rsidRPr="00B961E9" w:rsidRDefault="00CA58DA" w:rsidP="008418C0">
            <w:pPr>
              <w:spacing w:before="20" w:after="0" w:line="240" w:lineRule="auto"/>
              <w:ind w:left="170"/>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Revenue from contracts with customers</w:t>
            </w:r>
          </w:p>
        </w:tc>
        <w:tc>
          <w:tcPr>
            <w:tcW w:w="724" w:type="pct"/>
            <w:noWrap/>
            <w:vAlign w:val="bottom"/>
            <w:hideMark/>
          </w:tcPr>
          <w:p w14:paraId="190561A0" w14:textId="77777777" w:rsidR="00CA58DA" w:rsidRPr="00B961E9" w:rsidRDefault="00CA58DA" w:rsidP="00C1432A">
            <w:pPr>
              <w:spacing w:before="20" w:after="0" w:line="240" w:lineRule="auto"/>
              <w:jc w:val="center"/>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5B</w:t>
            </w:r>
          </w:p>
        </w:tc>
        <w:tc>
          <w:tcPr>
            <w:tcW w:w="639" w:type="pct"/>
            <w:tcBorders>
              <w:right w:val="single" w:sz="36" w:space="0" w:color="FFFFFF" w:themeColor="background1"/>
            </w:tcBorders>
            <w:noWrap/>
            <w:vAlign w:val="bottom"/>
            <w:hideMark/>
          </w:tcPr>
          <w:p w14:paraId="7E7EEC2C"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276</w:t>
            </w:r>
          </w:p>
        </w:tc>
        <w:tc>
          <w:tcPr>
            <w:tcW w:w="697" w:type="pct"/>
            <w:tcBorders>
              <w:left w:val="single" w:sz="36" w:space="0" w:color="FFFFFF" w:themeColor="background1"/>
              <w:right w:val="single" w:sz="36" w:space="0" w:color="FFFFFF" w:themeColor="background1"/>
            </w:tcBorders>
            <w:noWrap/>
            <w:vAlign w:val="bottom"/>
            <w:hideMark/>
          </w:tcPr>
          <w:p w14:paraId="715B2190"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205</w:t>
            </w:r>
          </w:p>
        </w:tc>
        <w:tc>
          <w:tcPr>
            <w:tcW w:w="635" w:type="pct"/>
            <w:tcBorders>
              <w:left w:val="single" w:sz="36" w:space="0" w:color="FFFFFF" w:themeColor="background1"/>
            </w:tcBorders>
            <w:noWrap/>
            <w:vAlign w:val="bottom"/>
            <w:hideMark/>
          </w:tcPr>
          <w:p w14:paraId="000DE138"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200</w:t>
            </w:r>
          </w:p>
        </w:tc>
      </w:tr>
      <w:tr w:rsidR="00CA58DA" w:rsidRPr="00B961E9" w14:paraId="1ED26E4E" w14:textId="77777777" w:rsidTr="00770840">
        <w:trPr>
          <w:trHeight w:val="192"/>
        </w:trPr>
        <w:tc>
          <w:tcPr>
            <w:tcW w:w="2305" w:type="pct"/>
            <w:noWrap/>
            <w:vAlign w:val="center"/>
            <w:hideMark/>
          </w:tcPr>
          <w:p w14:paraId="3AB87FAE" w14:textId="77777777" w:rsidR="00CA58DA" w:rsidRPr="00B961E9" w:rsidRDefault="00CA58DA" w:rsidP="008418C0">
            <w:pPr>
              <w:spacing w:before="20" w:after="0" w:line="240" w:lineRule="auto"/>
              <w:ind w:left="170"/>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 xml:space="preserve">Resources received free of charge </w:t>
            </w:r>
          </w:p>
        </w:tc>
        <w:tc>
          <w:tcPr>
            <w:tcW w:w="724" w:type="pct"/>
            <w:noWrap/>
            <w:vAlign w:val="bottom"/>
            <w:hideMark/>
          </w:tcPr>
          <w:p w14:paraId="5307125F" w14:textId="77777777" w:rsidR="00CA58DA" w:rsidRPr="00B961E9" w:rsidRDefault="00CA58DA" w:rsidP="00C1432A">
            <w:pPr>
              <w:spacing w:before="20" w:after="0" w:line="240" w:lineRule="auto"/>
              <w:jc w:val="center"/>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5C</w:t>
            </w:r>
          </w:p>
        </w:tc>
        <w:tc>
          <w:tcPr>
            <w:tcW w:w="639" w:type="pct"/>
            <w:tcBorders>
              <w:right w:val="single" w:sz="36" w:space="0" w:color="FFFFFF" w:themeColor="background1"/>
            </w:tcBorders>
            <w:noWrap/>
            <w:vAlign w:val="bottom"/>
            <w:hideMark/>
          </w:tcPr>
          <w:p w14:paraId="5158B062"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61</w:t>
            </w:r>
          </w:p>
        </w:tc>
        <w:tc>
          <w:tcPr>
            <w:tcW w:w="697" w:type="pct"/>
            <w:tcBorders>
              <w:left w:val="single" w:sz="36" w:space="0" w:color="FFFFFF" w:themeColor="background1"/>
              <w:right w:val="single" w:sz="36" w:space="0" w:color="FFFFFF" w:themeColor="background1"/>
            </w:tcBorders>
            <w:noWrap/>
            <w:vAlign w:val="bottom"/>
            <w:hideMark/>
          </w:tcPr>
          <w:p w14:paraId="36CF6A24"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155</w:t>
            </w:r>
          </w:p>
        </w:tc>
        <w:tc>
          <w:tcPr>
            <w:tcW w:w="635" w:type="pct"/>
            <w:tcBorders>
              <w:left w:val="single" w:sz="36" w:space="0" w:color="FFFFFF" w:themeColor="background1"/>
            </w:tcBorders>
            <w:noWrap/>
            <w:vAlign w:val="bottom"/>
            <w:hideMark/>
          </w:tcPr>
          <w:p w14:paraId="64E77723"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50</w:t>
            </w:r>
          </w:p>
        </w:tc>
      </w:tr>
      <w:tr w:rsidR="00CA58DA" w:rsidRPr="00B961E9" w14:paraId="7EBB968D" w14:textId="77777777" w:rsidTr="00770840">
        <w:trPr>
          <w:trHeight w:val="192"/>
        </w:trPr>
        <w:tc>
          <w:tcPr>
            <w:tcW w:w="2305" w:type="pct"/>
            <w:noWrap/>
            <w:vAlign w:val="center"/>
            <w:hideMark/>
          </w:tcPr>
          <w:p w14:paraId="09DE7218" w14:textId="77777777" w:rsidR="00CA58DA" w:rsidRPr="00B961E9" w:rsidRDefault="00CA58DA" w:rsidP="008418C0">
            <w:pPr>
              <w:spacing w:before="20" w:after="0" w:line="240" w:lineRule="auto"/>
              <w:ind w:left="170"/>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Other Revenue and gains</w:t>
            </w:r>
          </w:p>
        </w:tc>
        <w:tc>
          <w:tcPr>
            <w:tcW w:w="724" w:type="pct"/>
            <w:noWrap/>
            <w:vAlign w:val="bottom"/>
            <w:hideMark/>
          </w:tcPr>
          <w:p w14:paraId="35CBA855" w14:textId="77777777" w:rsidR="00CA58DA" w:rsidRPr="00B961E9" w:rsidRDefault="00CA58DA" w:rsidP="00C1432A">
            <w:pPr>
              <w:spacing w:before="20" w:after="0" w:line="240" w:lineRule="auto"/>
              <w:jc w:val="center"/>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5D</w:t>
            </w:r>
          </w:p>
        </w:tc>
        <w:tc>
          <w:tcPr>
            <w:tcW w:w="639" w:type="pct"/>
            <w:tcBorders>
              <w:right w:val="single" w:sz="36" w:space="0" w:color="FFFFFF" w:themeColor="background1"/>
            </w:tcBorders>
            <w:noWrap/>
            <w:vAlign w:val="bottom"/>
            <w:hideMark/>
          </w:tcPr>
          <w:p w14:paraId="6105A5C2"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22</w:t>
            </w:r>
          </w:p>
        </w:tc>
        <w:tc>
          <w:tcPr>
            <w:tcW w:w="697" w:type="pct"/>
            <w:tcBorders>
              <w:left w:val="single" w:sz="36" w:space="0" w:color="FFFFFF" w:themeColor="background1"/>
              <w:right w:val="single" w:sz="36" w:space="0" w:color="FFFFFF" w:themeColor="background1"/>
            </w:tcBorders>
            <w:noWrap/>
            <w:vAlign w:val="bottom"/>
            <w:hideMark/>
          </w:tcPr>
          <w:p w14:paraId="2A8EE511"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651</w:t>
            </w:r>
          </w:p>
        </w:tc>
        <w:tc>
          <w:tcPr>
            <w:tcW w:w="635" w:type="pct"/>
            <w:tcBorders>
              <w:left w:val="single" w:sz="36" w:space="0" w:color="FFFFFF" w:themeColor="background1"/>
            </w:tcBorders>
            <w:noWrap/>
            <w:vAlign w:val="bottom"/>
            <w:hideMark/>
          </w:tcPr>
          <w:p w14:paraId="7AD5FF99"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w:t>
            </w:r>
          </w:p>
        </w:tc>
      </w:tr>
      <w:tr w:rsidR="00CA58DA" w:rsidRPr="00B961E9" w14:paraId="2F1863B3" w14:textId="77777777" w:rsidTr="00770840">
        <w:trPr>
          <w:trHeight w:val="192"/>
        </w:trPr>
        <w:tc>
          <w:tcPr>
            <w:tcW w:w="2305" w:type="pct"/>
            <w:vAlign w:val="center"/>
            <w:hideMark/>
          </w:tcPr>
          <w:p w14:paraId="7D8B96BB" w14:textId="77777777" w:rsidR="00CA58DA" w:rsidRPr="00B961E9" w:rsidRDefault="00CA58DA" w:rsidP="008418C0">
            <w:pPr>
              <w:spacing w:before="20" w:after="0" w:line="240" w:lineRule="auto"/>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Total own-source revenue</w:t>
            </w:r>
          </w:p>
        </w:tc>
        <w:tc>
          <w:tcPr>
            <w:tcW w:w="724" w:type="pct"/>
            <w:noWrap/>
            <w:vAlign w:val="bottom"/>
            <w:hideMark/>
          </w:tcPr>
          <w:p w14:paraId="6F227958" w14:textId="77777777" w:rsidR="00CA58DA" w:rsidRPr="0055456D" w:rsidRDefault="00CA58DA" w:rsidP="0055456D">
            <w:pPr>
              <w:spacing w:before="20" w:after="0" w:line="240" w:lineRule="auto"/>
              <w:jc w:val="center"/>
              <w:rPr>
                <w:rFonts w:ascii="Open Sans" w:eastAsia="Times New Roman" w:hAnsi="Open Sans" w:cs="Open Sans"/>
                <w:kern w:val="2"/>
                <w:sz w:val="18"/>
                <w:szCs w:val="18"/>
                <w14:ligatures w14:val="standardContextual"/>
              </w:rPr>
            </w:pPr>
          </w:p>
        </w:tc>
        <w:tc>
          <w:tcPr>
            <w:tcW w:w="639" w:type="pct"/>
            <w:tcBorders>
              <w:top w:val="single" w:sz="4" w:space="0" w:color="auto"/>
              <w:left w:val="nil"/>
              <w:bottom w:val="single" w:sz="4" w:space="0" w:color="auto"/>
              <w:right w:val="single" w:sz="36" w:space="0" w:color="FFFFFF" w:themeColor="background1"/>
            </w:tcBorders>
            <w:shd w:val="clear" w:color="auto" w:fill="FFFFFF"/>
            <w:noWrap/>
            <w:vAlign w:val="bottom"/>
            <w:hideMark/>
          </w:tcPr>
          <w:p w14:paraId="18961716"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359</w:t>
            </w:r>
          </w:p>
        </w:tc>
        <w:tc>
          <w:tcPr>
            <w:tcW w:w="697"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194A54D9"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1,011</w:t>
            </w:r>
          </w:p>
        </w:tc>
        <w:tc>
          <w:tcPr>
            <w:tcW w:w="635" w:type="pct"/>
            <w:tcBorders>
              <w:top w:val="single" w:sz="4" w:space="0" w:color="auto"/>
              <w:left w:val="single" w:sz="36" w:space="0" w:color="FFFFFF" w:themeColor="background1"/>
              <w:bottom w:val="single" w:sz="4" w:space="0" w:color="auto"/>
              <w:right w:val="nil"/>
            </w:tcBorders>
            <w:noWrap/>
            <w:vAlign w:val="bottom"/>
            <w:hideMark/>
          </w:tcPr>
          <w:p w14:paraId="1C8B8274"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250</w:t>
            </w:r>
          </w:p>
        </w:tc>
      </w:tr>
      <w:tr w:rsidR="00CA58DA" w:rsidRPr="00B961E9" w14:paraId="68E97EC2" w14:textId="77777777" w:rsidTr="00770840">
        <w:trPr>
          <w:trHeight w:val="113"/>
        </w:trPr>
        <w:tc>
          <w:tcPr>
            <w:tcW w:w="2305" w:type="pct"/>
            <w:vAlign w:val="bottom"/>
            <w:hideMark/>
          </w:tcPr>
          <w:p w14:paraId="55B58F69" w14:textId="41C8E0FA" w:rsidR="00CA58DA" w:rsidRPr="00B961E9" w:rsidRDefault="00CA58DA" w:rsidP="008418C0">
            <w:pPr>
              <w:spacing w:before="20" w:after="0" w:line="240" w:lineRule="auto"/>
              <w:rPr>
                <w:rFonts w:ascii="Open Sans" w:eastAsia="Times New Roman" w:hAnsi="Open Sans" w:cs="Open Sans"/>
                <w:kern w:val="2"/>
                <w:sz w:val="18"/>
                <w:szCs w:val="18"/>
                <w14:ligatures w14:val="standardContextual"/>
              </w:rPr>
            </w:pPr>
          </w:p>
        </w:tc>
        <w:tc>
          <w:tcPr>
            <w:tcW w:w="724" w:type="pct"/>
            <w:tcBorders>
              <w:top w:val="nil"/>
              <w:left w:val="nil"/>
              <w:right w:val="nil"/>
            </w:tcBorders>
            <w:shd w:val="clear" w:color="auto" w:fill="FFFFFF"/>
            <w:noWrap/>
            <w:vAlign w:val="bottom"/>
            <w:hideMark/>
          </w:tcPr>
          <w:p w14:paraId="578D78D0" w14:textId="6F42749D" w:rsidR="00CA58DA" w:rsidRPr="00B961E9" w:rsidRDefault="00CA58DA" w:rsidP="0055456D">
            <w:pPr>
              <w:spacing w:before="20" w:after="0" w:line="240" w:lineRule="auto"/>
              <w:jc w:val="center"/>
              <w:rPr>
                <w:rFonts w:ascii="Open Sans" w:eastAsia="Times New Roman" w:hAnsi="Open Sans" w:cs="Open Sans"/>
                <w:kern w:val="2"/>
                <w:sz w:val="18"/>
                <w:szCs w:val="18"/>
                <w14:ligatures w14:val="standardContextual"/>
              </w:rPr>
            </w:pPr>
          </w:p>
        </w:tc>
        <w:tc>
          <w:tcPr>
            <w:tcW w:w="639" w:type="pct"/>
            <w:tcBorders>
              <w:top w:val="single" w:sz="4" w:space="0" w:color="auto"/>
              <w:left w:val="nil"/>
              <w:bottom w:val="single" w:sz="4" w:space="0" w:color="auto"/>
              <w:right w:val="single" w:sz="36" w:space="0" w:color="FFFFFF" w:themeColor="background1"/>
            </w:tcBorders>
            <w:shd w:val="clear" w:color="auto" w:fill="FFFFFF"/>
            <w:vAlign w:val="bottom"/>
          </w:tcPr>
          <w:p w14:paraId="314B90A1"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p>
        </w:tc>
        <w:tc>
          <w:tcPr>
            <w:tcW w:w="697" w:type="pct"/>
            <w:tcBorders>
              <w:top w:val="nil"/>
              <w:left w:val="single" w:sz="36" w:space="0" w:color="FFFFFF" w:themeColor="background1"/>
              <w:bottom w:val="single" w:sz="4" w:space="0" w:color="auto"/>
              <w:right w:val="single" w:sz="36" w:space="0" w:color="FFFFFF" w:themeColor="background1"/>
            </w:tcBorders>
            <w:noWrap/>
            <w:vAlign w:val="bottom"/>
            <w:hideMark/>
          </w:tcPr>
          <w:p w14:paraId="5E575794" w14:textId="77777777" w:rsidR="00CA58DA" w:rsidRPr="00B961E9" w:rsidRDefault="00CA58DA" w:rsidP="008418C0">
            <w:pPr>
              <w:spacing w:before="20" w:after="0" w:line="276" w:lineRule="auto"/>
              <w:rPr>
                <w:rFonts w:ascii="Open Sans" w:hAnsi="Open Sans" w:cs="Open Sans"/>
                <w:sz w:val="18"/>
                <w:szCs w:val="18"/>
                <w:lang w:eastAsia="en-AU"/>
              </w:rPr>
            </w:pPr>
          </w:p>
        </w:tc>
        <w:tc>
          <w:tcPr>
            <w:tcW w:w="635" w:type="pct"/>
            <w:tcBorders>
              <w:top w:val="nil"/>
              <w:left w:val="single" w:sz="36" w:space="0" w:color="FFFFFF" w:themeColor="background1"/>
              <w:bottom w:val="single" w:sz="4" w:space="0" w:color="auto"/>
              <w:right w:val="nil"/>
            </w:tcBorders>
            <w:noWrap/>
            <w:vAlign w:val="bottom"/>
            <w:hideMark/>
          </w:tcPr>
          <w:p w14:paraId="24B25812" w14:textId="77777777" w:rsidR="00CA58DA" w:rsidRPr="00B961E9" w:rsidRDefault="00CA58DA" w:rsidP="008418C0">
            <w:pPr>
              <w:spacing w:before="20" w:after="0" w:line="276" w:lineRule="auto"/>
              <w:rPr>
                <w:rFonts w:ascii="Open Sans" w:hAnsi="Open Sans" w:cs="Open Sans"/>
                <w:sz w:val="18"/>
                <w:szCs w:val="18"/>
                <w:lang w:eastAsia="en-AU"/>
              </w:rPr>
            </w:pPr>
          </w:p>
        </w:tc>
      </w:tr>
      <w:tr w:rsidR="00CA58DA" w:rsidRPr="00B961E9" w14:paraId="479917A1" w14:textId="77777777" w:rsidTr="00770840">
        <w:trPr>
          <w:trHeight w:val="193"/>
        </w:trPr>
        <w:tc>
          <w:tcPr>
            <w:tcW w:w="2305" w:type="pct"/>
            <w:vAlign w:val="center"/>
            <w:hideMark/>
          </w:tcPr>
          <w:p w14:paraId="60B0B89C" w14:textId="526BB168" w:rsidR="00CA58DA" w:rsidRPr="00B961E9" w:rsidRDefault="00C42AF6" w:rsidP="008418C0">
            <w:pPr>
              <w:spacing w:before="20" w:after="0" w:line="276" w:lineRule="auto"/>
              <w:rPr>
                <w:rFonts w:ascii="Open Sans" w:eastAsia="Times New Roman" w:hAnsi="Open Sans" w:cs="Open Sans"/>
                <w:kern w:val="2"/>
                <w:sz w:val="18"/>
                <w:szCs w:val="18"/>
                <w14:ligatures w14:val="standardContextual"/>
              </w:rPr>
            </w:pPr>
            <w:r w:rsidRPr="00B961E9">
              <w:rPr>
                <w:rFonts w:ascii="Open Sans" w:eastAsia="Times New Roman" w:hAnsi="Open Sans" w:cs="Open Sans"/>
                <w:b/>
                <w:kern w:val="2"/>
                <w:sz w:val="18"/>
                <w:szCs w:val="18"/>
                <w14:ligatures w14:val="standardContextual"/>
              </w:rPr>
              <w:t>Net (cost of)/contribution by services</w:t>
            </w:r>
          </w:p>
        </w:tc>
        <w:tc>
          <w:tcPr>
            <w:tcW w:w="724" w:type="pct"/>
            <w:tcBorders>
              <w:left w:val="nil"/>
              <w:right w:val="nil"/>
            </w:tcBorders>
            <w:shd w:val="clear" w:color="auto" w:fill="FFFFFF"/>
            <w:noWrap/>
            <w:vAlign w:val="bottom"/>
            <w:hideMark/>
          </w:tcPr>
          <w:p w14:paraId="7BC55EF0" w14:textId="77777777" w:rsidR="00CA58DA" w:rsidRPr="0055456D" w:rsidRDefault="00CA58DA" w:rsidP="0055456D">
            <w:pPr>
              <w:spacing w:before="20" w:after="0" w:line="240" w:lineRule="auto"/>
              <w:jc w:val="center"/>
              <w:rPr>
                <w:rFonts w:ascii="Open Sans" w:eastAsia="Times New Roman" w:hAnsi="Open Sans" w:cs="Open Sans"/>
                <w:kern w:val="2"/>
                <w:sz w:val="18"/>
                <w:szCs w:val="18"/>
                <w14:ligatures w14:val="standardContextual"/>
              </w:rPr>
            </w:pPr>
          </w:p>
        </w:tc>
        <w:tc>
          <w:tcPr>
            <w:tcW w:w="639" w:type="pct"/>
            <w:tcBorders>
              <w:top w:val="single" w:sz="4" w:space="0" w:color="auto"/>
              <w:left w:val="nil"/>
              <w:bottom w:val="single" w:sz="4" w:space="0" w:color="auto"/>
              <w:right w:val="single" w:sz="36" w:space="0" w:color="FFFFFF" w:themeColor="background1"/>
            </w:tcBorders>
            <w:shd w:val="clear" w:color="auto" w:fill="FFFFFF"/>
            <w:vAlign w:val="bottom"/>
          </w:tcPr>
          <w:p w14:paraId="76A7143B"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(41,450)</w:t>
            </w:r>
          </w:p>
        </w:tc>
        <w:tc>
          <w:tcPr>
            <w:tcW w:w="697" w:type="pct"/>
            <w:tcBorders>
              <w:top w:val="nil"/>
              <w:left w:val="single" w:sz="36" w:space="0" w:color="FFFFFF" w:themeColor="background1"/>
              <w:bottom w:val="single" w:sz="4" w:space="0" w:color="auto"/>
              <w:right w:val="single" w:sz="36" w:space="0" w:color="FFFFFF" w:themeColor="background1"/>
            </w:tcBorders>
            <w:shd w:val="clear" w:color="auto" w:fill="FFFFFF"/>
            <w:noWrap/>
            <w:vAlign w:val="bottom"/>
            <w:hideMark/>
          </w:tcPr>
          <w:p w14:paraId="1EBD504B"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(40,725)</w:t>
            </w:r>
          </w:p>
        </w:tc>
        <w:tc>
          <w:tcPr>
            <w:tcW w:w="635" w:type="pct"/>
            <w:tcBorders>
              <w:top w:val="nil"/>
              <w:left w:val="single" w:sz="36" w:space="0" w:color="FFFFFF" w:themeColor="background1"/>
              <w:bottom w:val="single" w:sz="4" w:space="0" w:color="auto"/>
              <w:right w:val="nil"/>
            </w:tcBorders>
            <w:noWrap/>
            <w:vAlign w:val="bottom"/>
            <w:hideMark/>
          </w:tcPr>
          <w:p w14:paraId="17C6FB08" w14:textId="77777777" w:rsidR="00CA58DA" w:rsidRPr="00B961E9" w:rsidRDefault="00CA58DA" w:rsidP="008418C0">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(39,206)</w:t>
            </w:r>
          </w:p>
        </w:tc>
      </w:tr>
      <w:tr w:rsidR="00CA58DA" w:rsidRPr="00B961E9" w14:paraId="4CB3CD24" w14:textId="77777777" w:rsidTr="00770840">
        <w:trPr>
          <w:trHeight w:val="192"/>
        </w:trPr>
        <w:tc>
          <w:tcPr>
            <w:tcW w:w="2305" w:type="pct"/>
            <w:vAlign w:val="center"/>
            <w:hideMark/>
          </w:tcPr>
          <w:p w14:paraId="572C5E64" w14:textId="77777777" w:rsidR="00CA58DA" w:rsidRPr="00B961E9" w:rsidRDefault="00CA58DA" w:rsidP="008418C0">
            <w:pPr>
              <w:spacing w:before="20" w:after="0"/>
              <w:rPr>
                <w:rFonts w:ascii="Open Sans" w:eastAsia="Times New Roman" w:hAnsi="Open Sans" w:cs="Open Sans"/>
                <w:kern w:val="2"/>
                <w:sz w:val="18"/>
                <w:szCs w:val="18"/>
                <w14:ligatures w14:val="standardContextual"/>
              </w:rPr>
            </w:pPr>
          </w:p>
        </w:tc>
        <w:tc>
          <w:tcPr>
            <w:tcW w:w="724" w:type="pct"/>
            <w:noWrap/>
            <w:vAlign w:val="bottom"/>
            <w:hideMark/>
          </w:tcPr>
          <w:p w14:paraId="5C2E198A" w14:textId="77777777" w:rsidR="00CA58DA" w:rsidRPr="0055456D" w:rsidRDefault="00CA58DA" w:rsidP="0055456D">
            <w:pPr>
              <w:spacing w:before="20" w:after="0" w:line="240" w:lineRule="auto"/>
              <w:jc w:val="center"/>
              <w:rPr>
                <w:rFonts w:ascii="Open Sans" w:eastAsia="Times New Roman" w:hAnsi="Open Sans" w:cs="Open Sans"/>
                <w:kern w:val="2"/>
                <w:sz w:val="18"/>
                <w:szCs w:val="18"/>
                <w14:ligatures w14:val="standardContextual"/>
              </w:rPr>
            </w:pPr>
          </w:p>
        </w:tc>
        <w:tc>
          <w:tcPr>
            <w:tcW w:w="639" w:type="pct"/>
            <w:tcBorders>
              <w:right w:val="single" w:sz="36" w:space="0" w:color="FFFFFF" w:themeColor="background1"/>
            </w:tcBorders>
            <w:shd w:val="clear" w:color="auto" w:fill="FFFFFF"/>
            <w:noWrap/>
            <w:vAlign w:val="bottom"/>
            <w:hideMark/>
          </w:tcPr>
          <w:p w14:paraId="6F969C98" w14:textId="77777777" w:rsidR="00CA58DA" w:rsidRPr="00B961E9" w:rsidRDefault="00CA58DA" w:rsidP="006945F8">
            <w:pPr>
              <w:spacing w:before="20" w:after="0" w:line="276" w:lineRule="auto"/>
              <w:jc w:val="right"/>
              <w:rPr>
                <w:rFonts w:ascii="Open Sans" w:hAnsi="Open Sans" w:cs="Open Sans"/>
                <w:sz w:val="18"/>
                <w:szCs w:val="18"/>
                <w:lang w:eastAsia="en-AU"/>
              </w:rPr>
            </w:pPr>
          </w:p>
        </w:tc>
        <w:tc>
          <w:tcPr>
            <w:tcW w:w="697" w:type="pct"/>
            <w:tcBorders>
              <w:left w:val="single" w:sz="36" w:space="0" w:color="FFFFFF" w:themeColor="background1"/>
              <w:right w:val="single" w:sz="36" w:space="0" w:color="FFFFFF" w:themeColor="background1"/>
            </w:tcBorders>
            <w:noWrap/>
            <w:vAlign w:val="bottom"/>
            <w:hideMark/>
          </w:tcPr>
          <w:p w14:paraId="78608FFF" w14:textId="77777777" w:rsidR="00CA58DA" w:rsidRPr="00B961E9" w:rsidRDefault="00CA58DA" w:rsidP="006945F8">
            <w:pPr>
              <w:spacing w:before="20" w:after="0" w:line="276" w:lineRule="auto"/>
              <w:jc w:val="right"/>
              <w:rPr>
                <w:rFonts w:ascii="Open Sans" w:hAnsi="Open Sans" w:cs="Open Sans"/>
                <w:sz w:val="18"/>
                <w:szCs w:val="18"/>
                <w:lang w:eastAsia="en-AU"/>
              </w:rPr>
            </w:pPr>
          </w:p>
        </w:tc>
        <w:tc>
          <w:tcPr>
            <w:tcW w:w="635" w:type="pct"/>
            <w:tcBorders>
              <w:left w:val="single" w:sz="36" w:space="0" w:color="FFFFFF" w:themeColor="background1"/>
            </w:tcBorders>
            <w:noWrap/>
            <w:vAlign w:val="bottom"/>
            <w:hideMark/>
          </w:tcPr>
          <w:p w14:paraId="1434E7F8" w14:textId="77777777" w:rsidR="00CA58DA" w:rsidRPr="00B961E9" w:rsidRDefault="00CA58DA" w:rsidP="006945F8">
            <w:pPr>
              <w:spacing w:before="20" w:after="0" w:line="276" w:lineRule="auto"/>
              <w:jc w:val="right"/>
              <w:rPr>
                <w:rFonts w:ascii="Open Sans" w:hAnsi="Open Sans" w:cs="Open Sans"/>
                <w:sz w:val="18"/>
                <w:szCs w:val="18"/>
                <w:lang w:eastAsia="en-AU"/>
              </w:rPr>
            </w:pPr>
          </w:p>
        </w:tc>
      </w:tr>
      <w:tr w:rsidR="00CA58DA" w:rsidRPr="00B961E9" w14:paraId="133BD9EA" w14:textId="77777777" w:rsidTr="00770840">
        <w:trPr>
          <w:trHeight w:val="192"/>
        </w:trPr>
        <w:tc>
          <w:tcPr>
            <w:tcW w:w="2305" w:type="pct"/>
            <w:vAlign w:val="center"/>
            <w:hideMark/>
          </w:tcPr>
          <w:p w14:paraId="28D1B2D3" w14:textId="77777777" w:rsidR="00CA58DA" w:rsidRPr="00B961E9" w:rsidRDefault="00CA58DA" w:rsidP="008418C0">
            <w:pPr>
              <w:spacing w:before="20" w:after="0" w:line="240" w:lineRule="auto"/>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Revenue from Government</w:t>
            </w:r>
          </w:p>
        </w:tc>
        <w:tc>
          <w:tcPr>
            <w:tcW w:w="724" w:type="pct"/>
            <w:noWrap/>
            <w:vAlign w:val="bottom"/>
            <w:hideMark/>
          </w:tcPr>
          <w:p w14:paraId="0FC60CD7" w14:textId="77777777" w:rsidR="00CA58DA" w:rsidRPr="00B961E9" w:rsidRDefault="00CA58DA" w:rsidP="0055456D">
            <w:pPr>
              <w:spacing w:before="20" w:after="0" w:line="240" w:lineRule="auto"/>
              <w:jc w:val="center"/>
              <w:rPr>
                <w:rFonts w:ascii="Open Sans" w:eastAsia="Times New Roman" w:hAnsi="Open Sans" w:cs="Open Sans"/>
                <w:kern w:val="2"/>
                <w:sz w:val="18"/>
                <w:szCs w:val="18"/>
                <w14:ligatures w14:val="standardContextual"/>
              </w:rPr>
            </w:pPr>
          </w:p>
        </w:tc>
        <w:tc>
          <w:tcPr>
            <w:tcW w:w="639" w:type="pct"/>
            <w:tcBorders>
              <w:right w:val="single" w:sz="36" w:space="0" w:color="FFFFFF" w:themeColor="background1"/>
            </w:tcBorders>
            <w:noWrap/>
            <w:vAlign w:val="bottom"/>
            <w:hideMark/>
          </w:tcPr>
          <w:p w14:paraId="3BE752D2" w14:textId="77777777" w:rsidR="00CA58DA" w:rsidRPr="00B961E9" w:rsidRDefault="00CA58DA" w:rsidP="006945F8">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37,895</w:t>
            </w:r>
          </w:p>
        </w:tc>
        <w:tc>
          <w:tcPr>
            <w:tcW w:w="697" w:type="pct"/>
            <w:tcBorders>
              <w:left w:val="single" w:sz="36" w:space="0" w:color="FFFFFF" w:themeColor="background1"/>
              <w:right w:val="single" w:sz="36" w:space="0" w:color="FFFFFF" w:themeColor="background1"/>
            </w:tcBorders>
            <w:noWrap/>
            <w:vAlign w:val="bottom"/>
            <w:hideMark/>
          </w:tcPr>
          <w:p w14:paraId="0CB1CD77" w14:textId="77777777" w:rsidR="00CA58DA" w:rsidRPr="00B961E9" w:rsidRDefault="00CA58DA" w:rsidP="006945F8">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37,788</w:t>
            </w:r>
          </w:p>
        </w:tc>
        <w:tc>
          <w:tcPr>
            <w:tcW w:w="635" w:type="pct"/>
            <w:tcBorders>
              <w:left w:val="single" w:sz="36" w:space="0" w:color="FFFFFF" w:themeColor="background1"/>
            </w:tcBorders>
            <w:noWrap/>
            <w:vAlign w:val="bottom"/>
            <w:hideMark/>
          </w:tcPr>
          <w:p w14:paraId="2D50E3B1" w14:textId="77777777" w:rsidR="00CA58DA" w:rsidRPr="00B961E9" w:rsidRDefault="00CA58DA" w:rsidP="006945F8">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38,186</w:t>
            </w:r>
          </w:p>
        </w:tc>
      </w:tr>
      <w:tr w:rsidR="00CA58DA" w:rsidRPr="00B961E9" w14:paraId="4889CEE1" w14:textId="77777777" w:rsidTr="00944C01">
        <w:trPr>
          <w:trHeight w:val="227"/>
        </w:trPr>
        <w:tc>
          <w:tcPr>
            <w:tcW w:w="2305" w:type="pct"/>
            <w:vAlign w:val="bottom"/>
            <w:hideMark/>
          </w:tcPr>
          <w:p w14:paraId="7A23ACF6" w14:textId="0B51E1E0" w:rsidR="00CA58DA" w:rsidRPr="00B961E9" w:rsidRDefault="00CA58DA" w:rsidP="008418C0">
            <w:pPr>
              <w:spacing w:before="20" w:after="0" w:line="240" w:lineRule="auto"/>
              <w:rPr>
                <w:rFonts w:ascii="Open Sans" w:eastAsia="Times New Roman" w:hAnsi="Open Sans" w:cs="Open Sans"/>
                <w:kern w:val="2"/>
                <w:sz w:val="18"/>
                <w:szCs w:val="18"/>
                <w14:ligatures w14:val="standardContextual"/>
              </w:rPr>
            </w:pPr>
          </w:p>
        </w:tc>
        <w:tc>
          <w:tcPr>
            <w:tcW w:w="724" w:type="pct"/>
            <w:noWrap/>
            <w:vAlign w:val="bottom"/>
            <w:hideMark/>
          </w:tcPr>
          <w:p w14:paraId="45AF5A18" w14:textId="77777777" w:rsidR="00CA58DA" w:rsidRPr="00B961E9" w:rsidRDefault="00CA58DA" w:rsidP="0055456D">
            <w:pPr>
              <w:spacing w:before="20" w:after="0" w:line="240" w:lineRule="auto"/>
              <w:jc w:val="center"/>
              <w:rPr>
                <w:rFonts w:ascii="Open Sans" w:eastAsia="Times New Roman" w:hAnsi="Open Sans" w:cs="Open Sans"/>
                <w:kern w:val="2"/>
                <w:sz w:val="18"/>
                <w:szCs w:val="18"/>
                <w14:ligatures w14:val="standardContextual"/>
              </w:rPr>
            </w:pPr>
          </w:p>
        </w:tc>
        <w:tc>
          <w:tcPr>
            <w:tcW w:w="639" w:type="pct"/>
            <w:tcBorders>
              <w:right w:val="single" w:sz="36" w:space="0" w:color="FFFFFF" w:themeColor="background1"/>
            </w:tcBorders>
            <w:shd w:val="clear" w:color="auto" w:fill="FFFFFF"/>
            <w:noWrap/>
            <w:vAlign w:val="bottom"/>
            <w:hideMark/>
          </w:tcPr>
          <w:p w14:paraId="732026F4" w14:textId="77777777" w:rsidR="00CA58DA" w:rsidRPr="00B961E9" w:rsidRDefault="00CA58DA" w:rsidP="006945F8">
            <w:pPr>
              <w:spacing w:before="20" w:after="0" w:line="276" w:lineRule="auto"/>
              <w:jc w:val="right"/>
              <w:rPr>
                <w:rFonts w:ascii="Open Sans" w:hAnsi="Open Sans" w:cs="Open Sans"/>
                <w:sz w:val="18"/>
                <w:szCs w:val="18"/>
                <w:lang w:eastAsia="en-AU"/>
              </w:rPr>
            </w:pPr>
          </w:p>
        </w:tc>
        <w:tc>
          <w:tcPr>
            <w:tcW w:w="697" w:type="pct"/>
            <w:tcBorders>
              <w:left w:val="single" w:sz="36" w:space="0" w:color="FFFFFF" w:themeColor="background1"/>
              <w:right w:val="single" w:sz="36" w:space="0" w:color="FFFFFF" w:themeColor="background1"/>
            </w:tcBorders>
            <w:noWrap/>
            <w:vAlign w:val="bottom"/>
            <w:hideMark/>
          </w:tcPr>
          <w:p w14:paraId="4F8D10CD" w14:textId="77777777" w:rsidR="00CA58DA" w:rsidRPr="00B961E9" w:rsidRDefault="00CA58DA" w:rsidP="006945F8">
            <w:pPr>
              <w:spacing w:before="20" w:after="0" w:line="276" w:lineRule="auto"/>
              <w:jc w:val="right"/>
              <w:rPr>
                <w:rFonts w:ascii="Open Sans" w:hAnsi="Open Sans" w:cs="Open Sans"/>
                <w:sz w:val="18"/>
                <w:szCs w:val="18"/>
                <w:lang w:eastAsia="en-AU"/>
              </w:rPr>
            </w:pPr>
          </w:p>
        </w:tc>
        <w:tc>
          <w:tcPr>
            <w:tcW w:w="635" w:type="pct"/>
            <w:tcBorders>
              <w:left w:val="single" w:sz="36" w:space="0" w:color="FFFFFF" w:themeColor="background1"/>
            </w:tcBorders>
            <w:noWrap/>
            <w:vAlign w:val="bottom"/>
            <w:hideMark/>
          </w:tcPr>
          <w:p w14:paraId="7E4F7008" w14:textId="77777777" w:rsidR="00CA58DA" w:rsidRPr="00B961E9" w:rsidRDefault="00CA58DA" w:rsidP="006945F8">
            <w:pPr>
              <w:spacing w:before="20" w:after="0" w:line="276" w:lineRule="auto"/>
              <w:jc w:val="right"/>
              <w:rPr>
                <w:rFonts w:ascii="Open Sans" w:hAnsi="Open Sans" w:cs="Open Sans"/>
                <w:sz w:val="18"/>
                <w:szCs w:val="18"/>
                <w:lang w:eastAsia="en-AU"/>
              </w:rPr>
            </w:pPr>
          </w:p>
        </w:tc>
      </w:tr>
      <w:tr w:rsidR="00CA58DA" w:rsidRPr="00B961E9" w14:paraId="5CD1E8B0" w14:textId="77777777" w:rsidTr="00770840">
        <w:trPr>
          <w:trHeight w:val="193"/>
        </w:trPr>
        <w:tc>
          <w:tcPr>
            <w:tcW w:w="2305" w:type="pct"/>
            <w:vAlign w:val="center"/>
            <w:hideMark/>
          </w:tcPr>
          <w:p w14:paraId="69D25DD6" w14:textId="0B210389" w:rsidR="00CA58DA" w:rsidRPr="00B961E9" w:rsidRDefault="00CA58DA" w:rsidP="008418C0">
            <w:pPr>
              <w:spacing w:before="20" w:after="0" w:line="276" w:lineRule="auto"/>
              <w:rPr>
                <w:rFonts w:ascii="Open Sans" w:eastAsia="Times New Roman" w:hAnsi="Open Sans" w:cs="Open Sans"/>
                <w:kern w:val="2"/>
                <w:sz w:val="18"/>
                <w:szCs w:val="18"/>
                <w14:ligatures w14:val="standardContextual"/>
              </w:rPr>
            </w:pPr>
            <w:r w:rsidRPr="00B961E9">
              <w:rPr>
                <w:rFonts w:ascii="Open Sans" w:eastAsia="Times New Roman" w:hAnsi="Open Sans" w:cs="Open Sans"/>
                <w:b/>
                <w:kern w:val="2"/>
                <w:sz w:val="18"/>
                <w:szCs w:val="18"/>
                <w14:ligatures w14:val="standardContextual"/>
              </w:rPr>
              <w:t>(Deficit)/Surplus</w:t>
            </w:r>
          </w:p>
        </w:tc>
        <w:tc>
          <w:tcPr>
            <w:tcW w:w="724" w:type="pct"/>
            <w:noWrap/>
            <w:vAlign w:val="bottom"/>
            <w:hideMark/>
          </w:tcPr>
          <w:p w14:paraId="4666BB40" w14:textId="77777777" w:rsidR="00CA58DA" w:rsidRPr="0055456D" w:rsidRDefault="00CA58DA" w:rsidP="0055456D">
            <w:pPr>
              <w:spacing w:before="20" w:after="0" w:line="240" w:lineRule="auto"/>
              <w:jc w:val="center"/>
              <w:rPr>
                <w:rFonts w:ascii="Open Sans" w:eastAsia="Times New Roman" w:hAnsi="Open Sans" w:cs="Open Sans"/>
                <w:kern w:val="2"/>
                <w:sz w:val="18"/>
                <w:szCs w:val="18"/>
                <w14:ligatures w14:val="standardContextual"/>
              </w:rPr>
            </w:pPr>
          </w:p>
        </w:tc>
        <w:tc>
          <w:tcPr>
            <w:tcW w:w="639" w:type="pct"/>
            <w:tcBorders>
              <w:top w:val="single" w:sz="4" w:space="0" w:color="auto"/>
              <w:left w:val="nil"/>
              <w:bottom w:val="single" w:sz="4" w:space="0" w:color="auto"/>
              <w:right w:val="single" w:sz="36" w:space="0" w:color="FFFFFF" w:themeColor="background1"/>
            </w:tcBorders>
            <w:shd w:val="clear" w:color="auto" w:fill="FFFFFF"/>
            <w:noWrap/>
            <w:vAlign w:val="bottom"/>
            <w:hideMark/>
          </w:tcPr>
          <w:p w14:paraId="6E2A5E4A" w14:textId="77777777" w:rsidR="00CA58DA" w:rsidRPr="00B961E9" w:rsidRDefault="00CA58DA" w:rsidP="006945F8">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(3,555)</w:t>
            </w:r>
          </w:p>
        </w:tc>
        <w:tc>
          <w:tcPr>
            <w:tcW w:w="697" w:type="pct"/>
            <w:tcBorders>
              <w:top w:val="single" w:sz="4" w:space="0" w:color="auto"/>
              <w:left w:val="single" w:sz="36" w:space="0" w:color="FFFFFF" w:themeColor="background1"/>
              <w:bottom w:val="single" w:sz="4" w:space="0" w:color="auto"/>
              <w:right w:val="single" w:sz="36" w:space="0" w:color="FFFFFF" w:themeColor="background1"/>
            </w:tcBorders>
            <w:shd w:val="clear" w:color="auto" w:fill="FFFFFF"/>
            <w:noWrap/>
            <w:vAlign w:val="bottom"/>
            <w:hideMark/>
          </w:tcPr>
          <w:p w14:paraId="6B9A0CB4" w14:textId="77777777" w:rsidR="00CA58DA" w:rsidRPr="00B961E9" w:rsidRDefault="00CA58DA" w:rsidP="006945F8">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(2,937)</w:t>
            </w:r>
          </w:p>
        </w:tc>
        <w:tc>
          <w:tcPr>
            <w:tcW w:w="635" w:type="pct"/>
            <w:tcBorders>
              <w:top w:val="single" w:sz="4" w:space="0" w:color="auto"/>
              <w:left w:val="single" w:sz="36" w:space="0" w:color="FFFFFF" w:themeColor="background1"/>
              <w:bottom w:val="single" w:sz="4" w:space="0" w:color="auto"/>
              <w:right w:val="nil"/>
            </w:tcBorders>
            <w:noWrap/>
            <w:vAlign w:val="bottom"/>
            <w:hideMark/>
          </w:tcPr>
          <w:p w14:paraId="116EA58E" w14:textId="77777777" w:rsidR="00CA58DA" w:rsidRPr="00B961E9" w:rsidRDefault="00CA58DA" w:rsidP="006945F8">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(1,020)</w:t>
            </w:r>
          </w:p>
        </w:tc>
      </w:tr>
      <w:tr w:rsidR="009D3862" w:rsidRPr="00B961E9" w14:paraId="52BCB033" w14:textId="77777777" w:rsidTr="00770840">
        <w:trPr>
          <w:trHeight w:val="292"/>
        </w:trPr>
        <w:tc>
          <w:tcPr>
            <w:tcW w:w="2305" w:type="pct"/>
            <w:vAlign w:val="center"/>
            <w:hideMark/>
          </w:tcPr>
          <w:p w14:paraId="17D52719" w14:textId="77777777" w:rsidR="009D3862" w:rsidRPr="00B961E9" w:rsidRDefault="009D3862" w:rsidP="006A2AEC">
            <w:pPr>
              <w:spacing w:before="20" w:after="0" w:line="240" w:lineRule="auto"/>
              <w:ind w:right="-283"/>
              <w:rPr>
                <w:rFonts w:ascii="Open Sans" w:eastAsia="Times New Roman" w:hAnsi="Open Sans" w:cs="Open Sans"/>
                <w:kern w:val="2"/>
                <w:sz w:val="18"/>
                <w:szCs w:val="18"/>
                <w14:ligatures w14:val="standardContextual"/>
              </w:rPr>
            </w:pPr>
            <w:r w:rsidRPr="00B961E9">
              <w:rPr>
                <w:rFonts w:ascii="Open Sans" w:eastAsia="Times New Roman" w:hAnsi="Open Sans" w:cs="Open Sans"/>
                <w:b/>
                <w:kern w:val="2"/>
                <w:sz w:val="18"/>
                <w:szCs w:val="18"/>
                <w14:ligatures w14:val="standardContextual"/>
              </w:rPr>
              <w:t>OTHER COMPREHENSIVE INCOME</w:t>
            </w:r>
          </w:p>
        </w:tc>
        <w:tc>
          <w:tcPr>
            <w:tcW w:w="724" w:type="pct"/>
            <w:noWrap/>
            <w:vAlign w:val="bottom"/>
          </w:tcPr>
          <w:p w14:paraId="38C38575" w14:textId="77777777" w:rsidR="009D3862" w:rsidRPr="00B961E9" w:rsidRDefault="009D3862" w:rsidP="00944C01">
            <w:pPr>
              <w:spacing w:before="20" w:after="0" w:line="240" w:lineRule="auto"/>
              <w:jc w:val="center"/>
              <w:rPr>
                <w:rFonts w:ascii="Open Sans" w:eastAsia="Times New Roman" w:hAnsi="Open Sans" w:cs="Open Sans"/>
                <w:kern w:val="2"/>
                <w:sz w:val="18"/>
                <w:szCs w:val="18"/>
                <w14:ligatures w14:val="standardContextual"/>
              </w:rPr>
            </w:pPr>
          </w:p>
        </w:tc>
        <w:tc>
          <w:tcPr>
            <w:tcW w:w="639" w:type="pct"/>
            <w:tcBorders>
              <w:right w:val="single" w:sz="36" w:space="0" w:color="FFFFFF" w:themeColor="background1"/>
            </w:tcBorders>
            <w:vAlign w:val="bottom"/>
          </w:tcPr>
          <w:p w14:paraId="6749A81F" w14:textId="77777777" w:rsidR="009D3862" w:rsidRPr="00B961E9" w:rsidRDefault="009D3862" w:rsidP="006945F8">
            <w:pPr>
              <w:spacing w:before="20" w:after="0" w:line="240" w:lineRule="auto"/>
              <w:jc w:val="right"/>
              <w:rPr>
                <w:rFonts w:ascii="Open Sans" w:eastAsia="Times New Roman" w:hAnsi="Open Sans" w:cs="Open Sans"/>
                <w:kern w:val="2"/>
                <w:sz w:val="18"/>
                <w:szCs w:val="18"/>
                <w14:ligatures w14:val="standardContextual"/>
              </w:rPr>
            </w:pPr>
          </w:p>
        </w:tc>
        <w:tc>
          <w:tcPr>
            <w:tcW w:w="697" w:type="pct"/>
            <w:tcBorders>
              <w:left w:val="single" w:sz="36" w:space="0" w:color="FFFFFF" w:themeColor="background1"/>
              <w:right w:val="single" w:sz="36" w:space="0" w:color="FFFFFF" w:themeColor="background1"/>
            </w:tcBorders>
            <w:noWrap/>
            <w:vAlign w:val="bottom"/>
          </w:tcPr>
          <w:p w14:paraId="5D6D27BC" w14:textId="77777777" w:rsidR="009D3862" w:rsidRPr="00B961E9" w:rsidRDefault="009D3862" w:rsidP="006945F8">
            <w:pPr>
              <w:spacing w:before="20" w:after="0" w:line="240" w:lineRule="auto"/>
              <w:jc w:val="right"/>
              <w:rPr>
                <w:rFonts w:ascii="Open Sans" w:eastAsia="Times New Roman" w:hAnsi="Open Sans" w:cs="Open Sans"/>
                <w:kern w:val="2"/>
                <w:sz w:val="18"/>
                <w:szCs w:val="18"/>
                <w14:ligatures w14:val="standardContextual"/>
              </w:rPr>
            </w:pPr>
          </w:p>
        </w:tc>
        <w:tc>
          <w:tcPr>
            <w:tcW w:w="635" w:type="pct"/>
            <w:tcBorders>
              <w:left w:val="single" w:sz="36" w:space="0" w:color="FFFFFF" w:themeColor="background1"/>
            </w:tcBorders>
            <w:noWrap/>
            <w:vAlign w:val="bottom"/>
          </w:tcPr>
          <w:p w14:paraId="19C9187A" w14:textId="77777777" w:rsidR="009D3862" w:rsidRPr="00B961E9" w:rsidRDefault="009D3862" w:rsidP="006945F8">
            <w:pPr>
              <w:spacing w:before="20" w:after="0" w:line="240" w:lineRule="auto"/>
              <w:jc w:val="right"/>
              <w:rPr>
                <w:rFonts w:ascii="Open Sans" w:eastAsia="Times New Roman" w:hAnsi="Open Sans" w:cs="Open Sans"/>
                <w:kern w:val="2"/>
                <w:sz w:val="18"/>
                <w:szCs w:val="18"/>
                <w14:ligatures w14:val="standardContextual"/>
              </w:rPr>
            </w:pPr>
          </w:p>
        </w:tc>
      </w:tr>
      <w:tr w:rsidR="00750E09" w:rsidRPr="00B961E9" w14:paraId="6168ED20" w14:textId="77777777" w:rsidTr="00770840">
        <w:trPr>
          <w:trHeight w:val="292"/>
        </w:trPr>
        <w:tc>
          <w:tcPr>
            <w:tcW w:w="3029" w:type="pct"/>
            <w:gridSpan w:val="2"/>
            <w:vAlign w:val="center"/>
            <w:hideMark/>
          </w:tcPr>
          <w:p w14:paraId="43139D1B" w14:textId="77EA0F60" w:rsidR="00750E09" w:rsidRPr="00B961E9" w:rsidRDefault="00750E09" w:rsidP="008418C0">
            <w:pPr>
              <w:spacing w:before="20" w:after="0" w:line="240" w:lineRule="auto"/>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 xml:space="preserve">Items not subject to subsequent reclassification to </w:t>
            </w:r>
            <w:r w:rsidR="00A005A7">
              <w:rPr>
                <w:rFonts w:ascii="Open Sans" w:eastAsia="Times New Roman" w:hAnsi="Open Sans" w:cs="Open Sans"/>
                <w:b/>
                <w:kern w:val="2"/>
                <w:sz w:val="18"/>
                <w:szCs w:val="18"/>
                <w14:ligatures w14:val="standardContextual"/>
              </w:rPr>
              <w:br/>
            </w:r>
            <w:r w:rsidRPr="00B961E9">
              <w:rPr>
                <w:rFonts w:ascii="Open Sans" w:eastAsia="Times New Roman" w:hAnsi="Open Sans" w:cs="Open Sans"/>
                <w:b/>
                <w:kern w:val="2"/>
                <w:sz w:val="18"/>
                <w:szCs w:val="18"/>
                <w14:ligatures w14:val="standardContextual"/>
              </w:rPr>
              <w:t>net cost of services</w:t>
            </w:r>
          </w:p>
        </w:tc>
        <w:tc>
          <w:tcPr>
            <w:tcW w:w="639" w:type="pct"/>
            <w:tcBorders>
              <w:right w:val="single" w:sz="36" w:space="0" w:color="FFFFFF" w:themeColor="background1"/>
            </w:tcBorders>
            <w:vAlign w:val="center"/>
          </w:tcPr>
          <w:p w14:paraId="10BB794C" w14:textId="255182CC" w:rsidR="00750E09" w:rsidRPr="00B961E9" w:rsidRDefault="00750E09" w:rsidP="006945F8">
            <w:pPr>
              <w:spacing w:before="20" w:after="0" w:line="240" w:lineRule="auto"/>
              <w:jc w:val="right"/>
              <w:rPr>
                <w:rFonts w:ascii="Open Sans" w:eastAsia="Times New Roman" w:hAnsi="Open Sans" w:cs="Open Sans"/>
                <w:kern w:val="2"/>
                <w:sz w:val="18"/>
                <w:szCs w:val="18"/>
                <w14:ligatures w14:val="standardContextual"/>
              </w:rPr>
            </w:pPr>
          </w:p>
        </w:tc>
        <w:tc>
          <w:tcPr>
            <w:tcW w:w="697" w:type="pct"/>
            <w:tcBorders>
              <w:left w:val="single" w:sz="36" w:space="0" w:color="FFFFFF" w:themeColor="background1"/>
              <w:right w:val="single" w:sz="36" w:space="0" w:color="FFFFFF" w:themeColor="background1"/>
            </w:tcBorders>
            <w:noWrap/>
            <w:vAlign w:val="bottom"/>
          </w:tcPr>
          <w:p w14:paraId="5A11CA88" w14:textId="77777777" w:rsidR="00750E09" w:rsidRPr="00B961E9" w:rsidRDefault="00750E09" w:rsidP="006945F8">
            <w:pPr>
              <w:spacing w:before="20" w:after="0" w:line="240" w:lineRule="auto"/>
              <w:jc w:val="right"/>
              <w:rPr>
                <w:rFonts w:ascii="Open Sans" w:eastAsia="Times New Roman" w:hAnsi="Open Sans" w:cs="Open Sans"/>
                <w:kern w:val="2"/>
                <w:sz w:val="18"/>
                <w:szCs w:val="18"/>
                <w14:ligatures w14:val="standardContextual"/>
              </w:rPr>
            </w:pPr>
          </w:p>
        </w:tc>
        <w:tc>
          <w:tcPr>
            <w:tcW w:w="635" w:type="pct"/>
            <w:tcBorders>
              <w:left w:val="single" w:sz="36" w:space="0" w:color="FFFFFF" w:themeColor="background1"/>
            </w:tcBorders>
            <w:noWrap/>
            <w:vAlign w:val="bottom"/>
          </w:tcPr>
          <w:p w14:paraId="776E66C1" w14:textId="77777777" w:rsidR="00750E09" w:rsidRPr="00B961E9" w:rsidRDefault="00750E09" w:rsidP="006945F8">
            <w:pPr>
              <w:spacing w:before="20" w:after="0" w:line="240" w:lineRule="auto"/>
              <w:jc w:val="right"/>
              <w:rPr>
                <w:rFonts w:ascii="Open Sans" w:eastAsia="Times New Roman" w:hAnsi="Open Sans" w:cs="Open Sans"/>
                <w:kern w:val="2"/>
                <w:sz w:val="18"/>
                <w:szCs w:val="18"/>
                <w14:ligatures w14:val="standardContextual"/>
              </w:rPr>
            </w:pPr>
          </w:p>
        </w:tc>
      </w:tr>
      <w:tr w:rsidR="00CA58DA" w:rsidRPr="00B961E9" w14:paraId="249F39DF" w14:textId="77777777" w:rsidTr="00770840">
        <w:trPr>
          <w:trHeight w:val="292"/>
        </w:trPr>
        <w:tc>
          <w:tcPr>
            <w:tcW w:w="3029" w:type="pct"/>
            <w:gridSpan w:val="2"/>
            <w:vAlign w:val="center"/>
            <w:hideMark/>
          </w:tcPr>
          <w:p w14:paraId="5917F696" w14:textId="0E2E2AEB" w:rsidR="00CA58DA" w:rsidRPr="00B961E9" w:rsidRDefault="00CA58DA" w:rsidP="00051190">
            <w:pPr>
              <w:spacing w:before="20" w:after="0" w:line="240" w:lineRule="auto"/>
              <w:ind w:left="170"/>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 xml:space="preserve">Changes in asset revaluation reserve </w:t>
            </w:r>
          </w:p>
        </w:tc>
        <w:tc>
          <w:tcPr>
            <w:tcW w:w="639" w:type="pct"/>
            <w:tcBorders>
              <w:right w:val="single" w:sz="36" w:space="0" w:color="FFFFFF" w:themeColor="background1"/>
            </w:tcBorders>
            <w:noWrap/>
            <w:vAlign w:val="bottom"/>
            <w:hideMark/>
          </w:tcPr>
          <w:p w14:paraId="075BAD64" w14:textId="77777777" w:rsidR="00CA58DA" w:rsidRPr="00B961E9" w:rsidRDefault="00CA58DA" w:rsidP="006945F8">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w:t>
            </w:r>
          </w:p>
        </w:tc>
        <w:tc>
          <w:tcPr>
            <w:tcW w:w="697" w:type="pct"/>
            <w:tcBorders>
              <w:left w:val="single" w:sz="36" w:space="0" w:color="FFFFFF" w:themeColor="background1"/>
              <w:right w:val="single" w:sz="36" w:space="0" w:color="FFFFFF" w:themeColor="background1"/>
            </w:tcBorders>
            <w:noWrap/>
            <w:vAlign w:val="bottom"/>
            <w:hideMark/>
          </w:tcPr>
          <w:p w14:paraId="17C005D5" w14:textId="77777777" w:rsidR="00CA58DA" w:rsidRPr="00B961E9" w:rsidRDefault="00CA58DA" w:rsidP="006945F8">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393</w:t>
            </w:r>
          </w:p>
        </w:tc>
        <w:tc>
          <w:tcPr>
            <w:tcW w:w="635" w:type="pct"/>
            <w:tcBorders>
              <w:left w:val="single" w:sz="36" w:space="0" w:color="FFFFFF" w:themeColor="background1"/>
            </w:tcBorders>
            <w:noWrap/>
            <w:vAlign w:val="bottom"/>
            <w:hideMark/>
          </w:tcPr>
          <w:p w14:paraId="3E9992BD" w14:textId="77777777" w:rsidR="00CA58DA" w:rsidRPr="00B961E9" w:rsidRDefault="00CA58DA" w:rsidP="006945F8">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w:t>
            </w:r>
          </w:p>
        </w:tc>
      </w:tr>
      <w:tr w:rsidR="00CA58DA" w:rsidRPr="00B961E9" w14:paraId="07022F92" w14:textId="77777777" w:rsidTr="00770840">
        <w:trPr>
          <w:trHeight w:val="292"/>
        </w:trPr>
        <w:tc>
          <w:tcPr>
            <w:tcW w:w="3029" w:type="pct"/>
            <w:gridSpan w:val="2"/>
            <w:vAlign w:val="center"/>
            <w:hideMark/>
          </w:tcPr>
          <w:p w14:paraId="2DF37475" w14:textId="09463D37" w:rsidR="00CA58DA" w:rsidRPr="00B961E9" w:rsidRDefault="00CA58DA" w:rsidP="00051190">
            <w:pPr>
              <w:spacing w:before="20" w:after="0" w:line="240" w:lineRule="auto"/>
              <w:ind w:left="170"/>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Transfer to Retained earnings</w:t>
            </w:r>
            <w:r w:rsidRPr="00B961E9">
              <w:rPr>
                <w:rFonts w:ascii="Open Sans" w:eastAsia="Times New Roman" w:hAnsi="Open Sans" w:cs="Open Sans"/>
                <w:kern w:val="2"/>
                <w:sz w:val="18"/>
                <w:szCs w:val="18"/>
                <w:vertAlign w:val="superscript"/>
                <w14:ligatures w14:val="standardContextual"/>
              </w:rPr>
              <w:t>1</w:t>
            </w:r>
          </w:p>
        </w:tc>
        <w:tc>
          <w:tcPr>
            <w:tcW w:w="639" w:type="pct"/>
            <w:tcBorders>
              <w:top w:val="nil"/>
              <w:left w:val="nil"/>
              <w:bottom w:val="single" w:sz="4" w:space="0" w:color="auto"/>
              <w:right w:val="single" w:sz="36" w:space="0" w:color="FFFFFF" w:themeColor="background1"/>
            </w:tcBorders>
            <w:noWrap/>
            <w:vAlign w:val="bottom"/>
            <w:hideMark/>
          </w:tcPr>
          <w:p w14:paraId="6FC76539" w14:textId="77777777" w:rsidR="00CA58DA" w:rsidRPr="00B961E9" w:rsidRDefault="00CA58DA" w:rsidP="006945F8">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w:t>
            </w:r>
          </w:p>
        </w:tc>
        <w:tc>
          <w:tcPr>
            <w:tcW w:w="697" w:type="pct"/>
            <w:tcBorders>
              <w:top w:val="nil"/>
              <w:left w:val="single" w:sz="36" w:space="0" w:color="FFFFFF" w:themeColor="background1"/>
              <w:bottom w:val="single" w:sz="4" w:space="0" w:color="auto"/>
              <w:right w:val="single" w:sz="36" w:space="0" w:color="FFFFFF" w:themeColor="background1"/>
            </w:tcBorders>
            <w:noWrap/>
            <w:vAlign w:val="bottom"/>
            <w:hideMark/>
          </w:tcPr>
          <w:p w14:paraId="75C12C4B" w14:textId="77777777" w:rsidR="00CA58DA" w:rsidRPr="00B961E9" w:rsidRDefault="00CA58DA" w:rsidP="006945F8">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(71)</w:t>
            </w:r>
          </w:p>
        </w:tc>
        <w:tc>
          <w:tcPr>
            <w:tcW w:w="635" w:type="pct"/>
            <w:tcBorders>
              <w:top w:val="nil"/>
              <w:left w:val="single" w:sz="36" w:space="0" w:color="FFFFFF" w:themeColor="background1"/>
              <w:bottom w:val="single" w:sz="4" w:space="0" w:color="auto"/>
              <w:right w:val="nil"/>
            </w:tcBorders>
            <w:noWrap/>
            <w:vAlign w:val="bottom"/>
            <w:hideMark/>
          </w:tcPr>
          <w:p w14:paraId="6E928B98" w14:textId="77777777" w:rsidR="00CA58DA" w:rsidRPr="00B961E9" w:rsidRDefault="00CA58DA" w:rsidP="006945F8">
            <w:pPr>
              <w:spacing w:before="20" w:after="0" w:line="240" w:lineRule="auto"/>
              <w:jc w:val="right"/>
              <w:rPr>
                <w:rFonts w:ascii="Open Sans" w:eastAsia="Times New Roman" w:hAnsi="Open Sans" w:cs="Open Sans"/>
                <w:kern w:val="2"/>
                <w:sz w:val="18"/>
                <w:szCs w:val="18"/>
                <w14:ligatures w14:val="standardContextual"/>
              </w:rPr>
            </w:pPr>
            <w:r w:rsidRPr="00B961E9">
              <w:rPr>
                <w:rFonts w:ascii="Open Sans" w:eastAsia="Times New Roman" w:hAnsi="Open Sans" w:cs="Open Sans"/>
                <w:kern w:val="2"/>
                <w:sz w:val="18"/>
                <w:szCs w:val="18"/>
                <w14:ligatures w14:val="standardContextual"/>
              </w:rPr>
              <w:t>-</w:t>
            </w:r>
          </w:p>
        </w:tc>
      </w:tr>
      <w:tr w:rsidR="00CA58DA" w:rsidRPr="00B961E9" w14:paraId="71AE45AA" w14:textId="77777777" w:rsidTr="00770840">
        <w:trPr>
          <w:trHeight w:val="292"/>
        </w:trPr>
        <w:tc>
          <w:tcPr>
            <w:tcW w:w="3029" w:type="pct"/>
            <w:gridSpan w:val="2"/>
            <w:vAlign w:val="center"/>
            <w:hideMark/>
          </w:tcPr>
          <w:p w14:paraId="49512AC2" w14:textId="51962FBD" w:rsidR="00CA58DA" w:rsidRPr="00B961E9" w:rsidRDefault="00CA58DA" w:rsidP="00B40B0B">
            <w:pPr>
              <w:spacing w:before="20" w:after="0" w:line="240" w:lineRule="auto"/>
              <w:rPr>
                <w:rFonts w:ascii="Open Sans" w:eastAsia="Times New Roman" w:hAnsi="Open Sans" w:cs="Open Sans"/>
                <w:kern w:val="2"/>
                <w:sz w:val="18"/>
                <w:szCs w:val="18"/>
                <w14:ligatures w14:val="standardContextual"/>
              </w:rPr>
            </w:pPr>
            <w:r w:rsidRPr="00B961E9">
              <w:rPr>
                <w:rFonts w:ascii="Open Sans" w:eastAsia="Times New Roman" w:hAnsi="Open Sans" w:cs="Open Sans"/>
                <w:b/>
                <w:kern w:val="2"/>
                <w:sz w:val="18"/>
                <w:szCs w:val="18"/>
                <w14:ligatures w14:val="standardContextual"/>
              </w:rPr>
              <w:t>Total comprehensive income/(loss)</w:t>
            </w:r>
          </w:p>
        </w:tc>
        <w:tc>
          <w:tcPr>
            <w:tcW w:w="639" w:type="pct"/>
            <w:tcBorders>
              <w:top w:val="single" w:sz="4" w:space="0" w:color="auto"/>
              <w:left w:val="nil"/>
              <w:bottom w:val="single" w:sz="4" w:space="0" w:color="auto"/>
              <w:right w:val="single" w:sz="36" w:space="0" w:color="FFFFFF" w:themeColor="background1"/>
            </w:tcBorders>
            <w:noWrap/>
            <w:vAlign w:val="bottom"/>
            <w:hideMark/>
          </w:tcPr>
          <w:p w14:paraId="49E241CC" w14:textId="059A58DE"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(3,555)</w:t>
            </w:r>
          </w:p>
        </w:tc>
        <w:tc>
          <w:tcPr>
            <w:tcW w:w="697"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778F430A"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(2,615)</w:t>
            </w:r>
          </w:p>
        </w:tc>
        <w:tc>
          <w:tcPr>
            <w:tcW w:w="635" w:type="pct"/>
            <w:tcBorders>
              <w:top w:val="single" w:sz="4" w:space="0" w:color="auto"/>
              <w:left w:val="single" w:sz="36" w:space="0" w:color="FFFFFF" w:themeColor="background1"/>
              <w:bottom w:val="single" w:sz="4" w:space="0" w:color="auto"/>
              <w:right w:val="nil"/>
            </w:tcBorders>
            <w:noWrap/>
            <w:vAlign w:val="bottom"/>
            <w:hideMark/>
          </w:tcPr>
          <w:p w14:paraId="389971C4"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r w:rsidRPr="00B961E9">
              <w:rPr>
                <w:rFonts w:ascii="Open Sans" w:eastAsia="Times New Roman" w:hAnsi="Open Sans" w:cs="Open Sans"/>
                <w:b/>
                <w:kern w:val="2"/>
                <w:sz w:val="18"/>
                <w:szCs w:val="18"/>
                <w14:ligatures w14:val="standardContextual"/>
              </w:rPr>
              <w:t>(1,020)</w:t>
            </w:r>
          </w:p>
        </w:tc>
      </w:tr>
      <w:tr w:rsidR="00CA58DA" w:rsidRPr="00B961E9" w14:paraId="240C9F8D" w14:textId="77777777" w:rsidTr="00770840">
        <w:trPr>
          <w:trHeight w:val="292"/>
        </w:trPr>
        <w:tc>
          <w:tcPr>
            <w:tcW w:w="3029" w:type="pct"/>
            <w:gridSpan w:val="2"/>
            <w:tcBorders>
              <w:bottom w:val="single" w:sz="4" w:space="0" w:color="BFBFBF" w:themeColor="background1" w:themeShade="BF"/>
            </w:tcBorders>
            <w:vAlign w:val="center"/>
          </w:tcPr>
          <w:p w14:paraId="4387DAA3" w14:textId="77777777" w:rsidR="00CA58DA" w:rsidRPr="00B961E9" w:rsidRDefault="00CA58DA" w:rsidP="00B40B0B">
            <w:pPr>
              <w:spacing w:before="20" w:after="0" w:line="240" w:lineRule="auto"/>
              <w:rPr>
                <w:rFonts w:ascii="Open Sans" w:eastAsia="Times New Roman" w:hAnsi="Open Sans" w:cs="Open Sans"/>
                <w:b/>
                <w:kern w:val="2"/>
                <w:sz w:val="18"/>
                <w:szCs w:val="18"/>
                <w14:ligatures w14:val="standardContextual"/>
              </w:rPr>
            </w:pPr>
          </w:p>
        </w:tc>
        <w:tc>
          <w:tcPr>
            <w:tcW w:w="639" w:type="pct"/>
            <w:tcBorders>
              <w:top w:val="single" w:sz="4" w:space="0" w:color="auto"/>
              <w:left w:val="nil"/>
              <w:bottom w:val="single" w:sz="4" w:space="0" w:color="BFBFBF" w:themeColor="background1" w:themeShade="BF"/>
              <w:right w:val="single" w:sz="36" w:space="0" w:color="FFFFFF" w:themeColor="background1"/>
            </w:tcBorders>
            <w:noWrap/>
            <w:vAlign w:val="bottom"/>
          </w:tcPr>
          <w:p w14:paraId="4DDB8138"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p>
        </w:tc>
        <w:tc>
          <w:tcPr>
            <w:tcW w:w="697" w:type="pct"/>
            <w:tcBorders>
              <w:top w:val="single" w:sz="4" w:space="0" w:color="auto"/>
              <w:left w:val="single" w:sz="36" w:space="0" w:color="FFFFFF" w:themeColor="background1"/>
              <w:bottom w:val="single" w:sz="4" w:space="0" w:color="BFBFBF" w:themeColor="background1" w:themeShade="BF"/>
              <w:right w:val="single" w:sz="36" w:space="0" w:color="FFFFFF" w:themeColor="background1"/>
            </w:tcBorders>
            <w:noWrap/>
            <w:vAlign w:val="bottom"/>
          </w:tcPr>
          <w:p w14:paraId="0AF304F4"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p>
        </w:tc>
        <w:tc>
          <w:tcPr>
            <w:tcW w:w="635" w:type="pct"/>
            <w:tcBorders>
              <w:top w:val="single" w:sz="4" w:space="0" w:color="auto"/>
              <w:left w:val="single" w:sz="36" w:space="0" w:color="FFFFFF" w:themeColor="background1"/>
              <w:bottom w:val="single" w:sz="4" w:space="0" w:color="BFBFBF" w:themeColor="background1" w:themeShade="BF"/>
              <w:right w:val="nil"/>
            </w:tcBorders>
            <w:noWrap/>
            <w:vAlign w:val="bottom"/>
          </w:tcPr>
          <w:p w14:paraId="49783817" w14:textId="77777777" w:rsidR="00CA58DA" w:rsidRPr="00B961E9" w:rsidRDefault="00CA58DA" w:rsidP="008418C0">
            <w:pPr>
              <w:spacing w:before="20" w:after="0" w:line="240" w:lineRule="auto"/>
              <w:jc w:val="right"/>
              <w:rPr>
                <w:rFonts w:ascii="Open Sans" w:eastAsia="Times New Roman" w:hAnsi="Open Sans" w:cs="Open Sans"/>
                <w:b/>
                <w:kern w:val="2"/>
                <w:sz w:val="18"/>
                <w:szCs w:val="18"/>
                <w14:ligatures w14:val="standardContextual"/>
              </w:rPr>
            </w:pPr>
          </w:p>
        </w:tc>
      </w:tr>
    </w:tbl>
    <w:p w14:paraId="1B3FBCFC" w14:textId="77777777" w:rsidR="00B40B0B" w:rsidRDefault="00B40B0B" w:rsidP="009C08B3">
      <w:pPr>
        <w:spacing w:before="0" w:after="0"/>
      </w:pPr>
    </w:p>
    <w:tbl>
      <w:tblPr>
        <w:tblW w:w="5000" w:type="pct"/>
        <w:tblLook w:val="04A0" w:firstRow="1" w:lastRow="0" w:firstColumn="1" w:lastColumn="0" w:noHBand="0" w:noVBand="1"/>
      </w:tblPr>
      <w:tblGrid>
        <w:gridCol w:w="9639"/>
      </w:tblGrid>
      <w:tr w:rsidR="00461BFF" w14:paraId="25B0E5EB" w14:textId="77777777" w:rsidTr="00154952">
        <w:trPr>
          <w:trHeight w:val="192"/>
        </w:trPr>
        <w:tc>
          <w:tcPr>
            <w:tcW w:w="5000" w:type="pct"/>
            <w:noWrap/>
            <w:vAlign w:val="center"/>
          </w:tcPr>
          <w:p w14:paraId="63E380AC" w14:textId="7058E206" w:rsidR="00461BFF" w:rsidRPr="002B59D5" w:rsidRDefault="00461BFF">
            <w:pPr>
              <w:spacing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The above statement should be read in conjunction with the accompanying notes.</w:t>
            </w:r>
            <w:r w:rsidR="002B59D5">
              <w:rPr>
                <w:rFonts w:ascii="Open Sans" w:eastAsia="Times New Roman" w:hAnsi="Open Sans" w:cs="Open Sans"/>
                <w:kern w:val="2"/>
                <w14:ligatures w14:val="standardContextual"/>
              </w:rPr>
              <w:br/>
            </w:r>
            <w:r w:rsidRPr="00C86425">
              <w:rPr>
                <w:rFonts w:ascii="Open Sans" w:eastAsia="Times New Roman" w:hAnsi="Open Sans" w:cs="Open Sans"/>
                <w:kern w:val="2"/>
                <w:vertAlign w:val="superscript"/>
                <w14:ligatures w14:val="standardContextual"/>
              </w:rPr>
              <w:t>1</w:t>
            </w:r>
            <w:r w:rsidRPr="00C86425">
              <w:rPr>
                <w:rFonts w:ascii="Open Sans" w:eastAsia="Times New Roman" w:hAnsi="Open Sans" w:cs="Open Sans"/>
                <w:color w:val="FF0000"/>
                <w:kern w:val="2"/>
                <w:vertAlign w:val="superscript"/>
                <w14:ligatures w14:val="standardContextual"/>
              </w:rPr>
              <w:t xml:space="preserve"> </w:t>
            </w:r>
            <w:r w:rsidRPr="002503ED">
              <w:rPr>
                <w:rFonts w:ascii="Open Sans" w:eastAsia="Times New Roman" w:hAnsi="Open Sans" w:cs="Open Sans"/>
                <w:spacing w:val="-4"/>
                <w:kern w:val="2"/>
                <w14:ligatures w14:val="standardContextual"/>
              </w:rPr>
              <w:t>The Asset revaluation reserve was reduced to reverse the value of two classes of assets no longer held.</w:t>
            </w:r>
          </w:p>
          <w:p w14:paraId="29CC1FBA" w14:textId="6BF6404D" w:rsidR="00461BFF" w:rsidRPr="008E1802" w:rsidRDefault="003E52F3" w:rsidP="00154952">
            <w:pPr>
              <w:pStyle w:val="Heading3"/>
              <w:rPr>
                <w:lang w:eastAsia="en-AU" w:bidi="th-TH"/>
              </w:rPr>
            </w:pPr>
            <w:r>
              <w:rPr>
                <w:rFonts w:ascii="ZWAdobeF" w:hAnsi="ZWAdobeF" w:cs="ZWAdobeF"/>
                <w:color w:val="auto"/>
                <w:sz w:val="2"/>
                <w:szCs w:val="2"/>
                <w:lang w:eastAsia="en-AU" w:bidi="th-TH"/>
              </w:rPr>
              <w:t>3B</w:t>
            </w:r>
            <w:r w:rsidR="00461BFF" w:rsidRPr="00C86425">
              <w:rPr>
                <w:lang w:eastAsia="en-AU" w:bidi="th-TH"/>
              </w:rPr>
              <w:t xml:space="preserve">Budget variances </w:t>
            </w:r>
            <w:r w:rsidR="00461BFF" w:rsidRPr="00F0627D">
              <w:rPr>
                <w:lang w:eastAsia="en-AU" w:bidi="th-TH"/>
              </w:rPr>
              <w:t>commentary</w:t>
            </w:r>
          </w:p>
          <w:p w14:paraId="16E9E2DD" w14:textId="38F0D074" w:rsidR="00461BFF" w:rsidRPr="00C86425" w:rsidRDefault="00461BFF">
            <w:pPr>
              <w:spacing w:after="0" w:line="240" w:lineRule="auto"/>
              <w:rPr>
                <w:rFonts w:ascii="Open Sans" w:eastAsia="Times New Roman" w:hAnsi="Open Sans" w:cs="Open Sans"/>
                <w:spacing w:val="-4"/>
                <w:kern w:val="2"/>
                <w14:ligatures w14:val="standardContextual"/>
              </w:rPr>
            </w:pPr>
            <w:r w:rsidRPr="00C86425">
              <w:rPr>
                <w:rFonts w:ascii="Open Sans" w:eastAsia="Times New Roman" w:hAnsi="Open Sans" w:cs="Open Sans"/>
                <w:spacing w:val="-4"/>
                <w:kern w:val="2"/>
                <w14:ligatures w14:val="standardContextual"/>
              </w:rPr>
              <w:t xml:space="preserve">The main budget variance relates to an increase in expenses due to restructuring activities to align the staffing profiles to suit the future requirements of </w:t>
            </w:r>
            <w:r w:rsidR="001A13B7">
              <w:rPr>
                <w:rFonts w:ascii="Open Sans" w:eastAsia="Times New Roman" w:hAnsi="Open Sans" w:cs="Open Sans"/>
                <w:spacing w:val="-4"/>
                <w:kern w:val="2"/>
                <w14:ligatures w14:val="standardContextual"/>
              </w:rPr>
              <w:t xml:space="preserve">the </w:t>
            </w:r>
            <w:r w:rsidRPr="00C86425">
              <w:rPr>
                <w:rFonts w:ascii="Open Sans" w:eastAsia="Times New Roman" w:hAnsi="Open Sans" w:cs="Open Sans"/>
                <w:spacing w:val="-4"/>
                <w:kern w:val="2"/>
                <w14:ligatures w14:val="standardContextual"/>
              </w:rPr>
              <w:t>PC. The PC has restructured and reduced total ASL this financial year to ensure financial sustainability into the future.</w:t>
            </w:r>
          </w:p>
        </w:tc>
      </w:tr>
    </w:tbl>
    <w:p w14:paraId="1910EB76" w14:textId="77777777" w:rsidR="00066684" w:rsidRDefault="00066684">
      <w:pPr>
        <w:spacing w:before="0" w:after="160" w:line="278" w:lineRule="auto"/>
        <w:rPr>
          <w:rFonts w:ascii="Arial" w:eastAsia="Arial" w:hAnsi="Arial" w:cs="Times New Roman"/>
        </w:rPr>
      </w:pPr>
      <w:r>
        <w:rPr>
          <w:rFonts w:ascii="Arial" w:eastAsia="Arial" w:hAnsi="Arial" w:cs="Times New Roman"/>
        </w:rPr>
        <w:br w:type="page"/>
      </w:r>
    </w:p>
    <w:p w14:paraId="29A7C4C0" w14:textId="550C38C2" w:rsidR="00FB480D" w:rsidRPr="00333E9B" w:rsidRDefault="00FB480D" w:rsidP="00FB480D">
      <w:pPr>
        <w:pStyle w:val="Heading2-nonumber"/>
      </w:pPr>
      <w:bookmarkStart w:id="85" w:name="_Toc207659664"/>
      <w:bookmarkStart w:id="86" w:name="_Toc242712845"/>
      <w:r w:rsidRPr="00333E9B">
        <w:lastRenderedPageBreak/>
        <w:t xml:space="preserve">Statement of </w:t>
      </w:r>
      <w:r w:rsidR="00690C38">
        <w:t>f</w:t>
      </w:r>
      <w:r w:rsidRPr="00333E9B">
        <w:t xml:space="preserve">inancial </w:t>
      </w:r>
      <w:r w:rsidR="00690C38">
        <w:t>p</w:t>
      </w:r>
      <w:r w:rsidRPr="00333E9B">
        <w:t>osition</w:t>
      </w:r>
      <w:r w:rsidRPr="00333E9B">
        <w:rPr>
          <w:rFonts w:ascii="Arial" w:hAnsi="Arial"/>
          <w:noProof/>
        </w:rPr>
        <mc:AlternateContent>
          <mc:Choice Requires="wps">
            <w:drawing>
              <wp:anchor distT="0" distB="0" distL="114300" distR="114300" simplePos="0" relativeHeight="251658242" behindDoc="0" locked="0" layoutInCell="1" allowOverlap="1" wp14:anchorId="7B89E41E" wp14:editId="02FD891F">
                <wp:simplePos x="0" y="0"/>
                <wp:positionH relativeFrom="column">
                  <wp:posOffset>0</wp:posOffset>
                </wp:positionH>
                <wp:positionV relativeFrom="paragraph">
                  <wp:posOffset>276225</wp:posOffset>
                </wp:positionV>
                <wp:extent cx="2667000" cy="866775"/>
                <wp:effectExtent l="0" t="0" r="0" b="0"/>
                <wp:wrapNone/>
                <wp:docPr id="1348408339" name="Rectangle: Rounded Corners 40" descr="P1552TB5#y1" hidden="1"/>
                <wp:cNvGraphicFramePr/>
                <a:graphic xmlns:a="http://schemas.openxmlformats.org/drawingml/2006/main">
                  <a:graphicData uri="http://schemas.microsoft.com/office/word/2010/wordprocessingShape">
                    <wps:wsp>
                      <wps:cNvSpPr/>
                      <wps:spPr>
                        <a:xfrm>
                          <a:off x="0" y="0"/>
                          <a:ext cx="2636520" cy="822960"/>
                        </a:xfrm>
                        <a:prstGeom prst="roundRect">
                          <a:avLst>
                            <a:gd name="adj" fmla="val 5013"/>
                          </a:avLst>
                        </a:prstGeom>
                        <a:solidFill>
                          <a:srgbClr val="FFFF00">
                            <a:alpha val="50000"/>
                          </a:srgbClr>
                        </a:solidFill>
                        <a:ln w="19050" cap="flat" cmpd="sng" algn="ctr">
                          <a:solidFill>
                            <a:srgbClr val="78A22F">
                              <a:alpha val="50000"/>
                            </a:srgbClr>
                          </a:solidFill>
                          <a:prstDash val="solid"/>
                          <a:miter lim="800000"/>
                        </a:ln>
                        <a:effectLst/>
                      </wps:spPr>
                      <wps:txbx>
                        <w:txbxContent>
                          <w:p w14:paraId="239DAE9A"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type:forms</w:t>
                            </w:r>
                          </w:p>
                          <w:p w14:paraId="73401612"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page:6</w:t>
                            </w:r>
                          </w:p>
                          <w:p w14:paraId="7C9B9F5B"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orient:P</w:t>
                            </w:r>
                          </w:p>
                          <w:p w14:paraId="793D58C5"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hidecols:nil</w:t>
                            </w:r>
                          </w:p>
                          <w:p w14:paraId="4183815E"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toc:Statement of Comprehensive Income</w:t>
                            </w:r>
                          </w:p>
                        </w:txbxContent>
                      </wps:txbx>
                      <wps:bodyPr vertOverflow="clip" rtlCol="0" anchor="ctr"/>
                    </wps:wsp>
                  </a:graphicData>
                </a:graphic>
                <wp14:sizeRelH relativeFrom="page">
                  <wp14:pctWidth>0</wp14:pctWidth>
                </wp14:sizeRelH>
                <wp14:sizeRelV relativeFrom="page">
                  <wp14:pctHeight>0</wp14:pctHeight>
                </wp14:sizeRelV>
              </wp:anchor>
            </w:drawing>
          </mc:Choice>
          <mc:Fallback>
            <w:pict>
              <v:roundrect w14:anchorId="7B89E41E" id="Rectangle: Rounded Corners 40" o:spid="_x0000_s1028" alt="P1552TB5#y1" style="position:absolute;margin-left:0;margin-top:21.75pt;width:210pt;height:68.25pt;z-index:25165824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32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" fillcolor="yellow" strokecolor="#78a22f" strokeweight="1.5pt">
                <v:fill opacity="32896f"/>
                <v:stroke opacity="32896f" joinstyle="miter"/>
                <v:textbox>
                  <w:txbxContent>
                    <w:p w14:paraId="239DAE9A"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type:forms</w:t>
                      </w:r>
                    </w:p>
                    <w:p w14:paraId="73401612"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page:6</w:t>
                      </w:r>
                    </w:p>
                    <w:p w14:paraId="7C9B9F5B"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orient:P</w:t>
                      </w:r>
                    </w:p>
                    <w:p w14:paraId="793D58C5"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hidecols:nil</w:t>
                      </w:r>
                    </w:p>
                    <w:p w14:paraId="4183815E"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toc:Statement of Comprehensive Income</w:t>
                      </w:r>
                    </w:p>
                  </w:txbxContent>
                </v:textbox>
              </v:roundrect>
            </w:pict>
          </mc:Fallback>
        </mc:AlternateContent>
      </w:r>
      <w:r w:rsidRPr="00333E9B">
        <w:rPr>
          <w:rFonts w:ascii="Arial" w:hAnsi="Arial"/>
          <w:noProof/>
        </w:rPr>
        <mc:AlternateContent>
          <mc:Choice Requires="wps">
            <w:drawing>
              <wp:anchor distT="0" distB="0" distL="114300" distR="114300" simplePos="0" relativeHeight="251658243" behindDoc="0" locked="0" layoutInCell="1" allowOverlap="1" wp14:anchorId="6FB31739" wp14:editId="538227DA">
                <wp:simplePos x="0" y="0"/>
                <wp:positionH relativeFrom="column">
                  <wp:posOffset>0</wp:posOffset>
                </wp:positionH>
                <wp:positionV relativeFrom="paragraph">
                  <wp:posOffset>295275</wp:posOffset>
                </wp:positionV>
                <wp:extent cx="2667000" cy="847725"/>
                <wp:effectExtent l="0" t="0" r="0" b="0"/>
                <wp:wrapNone/>
                <wp:docPr id="2013674989" name="Rectangle: Rounded Corners 39" descr="P1552TB6#y1" hidden="1"/>
                <wp:cNvGraphicFramePr/>
                <a:graphic xmlns:a="http://schemas.openxmlformats.org/drawingml/2006/main">
                  <a:graphicData uri="http://schemas.microsoft.com/office/word/2010/wordprocessingShape">
                    <wps:wsp>
                      <wps:cNvSpPr/>
                      <wps:spPr>
                        <a:xfrm>
                          <a:off x="0" y="0"/>
                          <a:ext cx="2636520" cy="811753"/>
                        </a:xfrm>
                        <a:prstGeom prst="roundRect">
                          <a:avLst>
                            <a:gd name="adj" fmla="val 5013"/>
                          </a:avLst>
                        </a:prstGeom>
                        <a:solidFill>
                          <a:srgbClr val="92D050">
                            <a:alpha val="49804"/>
                          </a:srgbClr>
                        </a:solidFill>
                        <a:ln w="19050" cap="flat" cmpd="sng" algn="ctr">
                          <a:solidFill>
                            <a:srgbClr val="78A22F">
                              <a:alpha val="50000"/>
                            </a:srgbClr>
                          </a:solidFill>
                          <a:prstDash val="solid"/>
                          <a:miter lim="800000"/>
                        </a:ln>
                        <a:effectLst/>
                      </wps:spPr>
                      <wps:txbx>
                        <w:txbxContent>
                          <w:p w14:paraId="6D06BA1A"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type:fma</w:t>
                            </w:r>
                          </w:p>
                          <w:p w14:paraId="361E782C"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page:6</w:t>
                            </w:r>
                          </w:p>
                          <w:p w14:paraId="49F50C39"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orient:P</w:t>
                            </w:r>
                          </w:p>
                          <w:p w14:paraId="58E2B12F"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hidecols:nil</w:t>
                            </w:r>
                          </w:p>
                          <w:p w14:paraId="0BB4470C"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toc:Statement of Comprehensive Income</w:t>
                            </w:r>
                          </w:p>
                        </w:txbxContent>
                      </wps:txbx>
                      <wps:bodyPr vertOverflow="clip" rtlCol="0" anchor="ctr"/>
                    </wps:wsp>
                  </a:graphicData>
                </a:graphic>
                <wp14:sizeRelH relativeFrom="page">
                  <wp14:pctWidth>0</wp14:pctWidth>
                </wp14:sizeRelH>
                <wp14:sizeRelV relativeFrom="page">
                  <wp14:pctHeight>0</wp14:pctHeight>
                </wp14:sizeRelV>
              </wp:anchor>
            </w:drawing>
          </mc:Choice>
          <mc:Fallback>
            <w:pict>
              <v:roundrect w14:anchorId="6FB31739" id="Rectangle: Rounded Corners 39" o:spid="_x0000_s1029" alt="P1552TB6#y1" style="position:absolute;margin-left:0;margin-top:23.25pt;width:210pt;height:66.75pt;z-index:251658243;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32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" fillcolor="#92d050" strokecolor="#78a22f" strokeweight="1.5pt">
                <v:fill opacity="32639f"/>
                <v:stroke opacity="32896f" joinstyle="miter"/>
                <v:textbox>
                  <w:txbxContent>
                    <w:p w14:paraId="6D06BA1A"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type:fma</w:t>
                      </w:r>
                    </w:p>
                    <w:p w14:paraId="361E782C"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page:6</w:t>
                      </w:r>
                    </w:p>
                    <w:p w14:paraId="49F50C39"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orient:P</w:t>
                      </w:r>
                    </w:p>
                    <w:p w14:paraId="58E2B12F"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hidecols:nil</w:t>
                      </w:r>
                    </w:p>
                    <w:p w14:paraId="0BB4470C"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toc:Statement of Comprehensive Income</w:t>
                      </w:r>
                    </w:p>
                  </w:txbxContent>
                </v:textbox>
              </v:roundrect>
            </w:pict>
          </mc:Fallback>
        </mc:AlternateContent>
      </w:r>
      <w:r w:rsidRPr="00333E9B">
        <w:rPr>
          <w:rFonts w:ascii="Arial" w:hAnsi="Arial"/>
          <w:noProof/>
        </w:rPr>
        <mc:AlternateContent>
          <mc:Choice Requires="wps">
            <w:drawing>
              <wp:anchor distT="0" distB="0" distL="114300" distR="114300" simplePos="0" relativeHeight="251658244" behindDoc="0" locked="0" layoutInCell="1" allowOverlap="1" wp14:anchorId="399567B4" wp14:editId="433FBBE0">
                <wp:simplePos x="0" y="0"/>
                <wp:positionH relativeFrom="column">
                  <wp:posOffset>0</wp:posOffset>
                </wp:positionH>
                <wp:positionV relativeFrom="paragraph">
                  <wp:posOffset>276225</wp:posOffset>
                </wp:positionV>
                <wp:extent cx="2667000" cy="866775"/>
                <wp:effectExtent l="0" t="0" r="0" b="0"/>
                <wp:wrapNone/>
                <wp:docPr id="50454232" name="Rectangle: Rounded Corners 38" descr="P1552TB7#y1" hidden="1"/>
                <wp:cNvGraphicFramePr/>
                <a:graphic xmlns:a="http://schemas.openxmlformats.org/drawingml/2006/main">
                  <a:graphicData uri="http://schemas.microsoft.com/office/word/2010/wordprocessingShape">
                    <wps:wsp>
                      <wps:cNvSpPr/>
                      <wps:spPr>
                        <a:xfrm>
                          <a:off x="0" y="0"/>
                          <a:ext cx="2636520" cy="822960"/>
                        </a:xfrm>
                        <a:prstGeom prst="roundRect">
                          <a:avLst>
                            <a:gd name="adj" fmla="val 5013"/>
                          </a:avLst>
                        </a:prstGeom>
                        <a:solidFill>
                          <a:srgbClr val="FF9933">
                            <a:alpha val="49804"/>
                          </a:srgbClr>
                        </a:solidFill>
                        <a:ln w="19050" cap="flat" cmpd="sng" algn="ctr">
                          <a:solidFill>
                            <a:srgbClr val="78A22F">
                              <a:alpha val="50000"/>
                            </a:srgbClr>
                          </a:solidFill>
                          <a:prstDash val="solid"/>
                          <a:miter lim="800000"/>
                        </a:ln>
                        <a:effectLst/>
                      </wps:spPr>
                      <wps:txbx>
                        <w:txbxContent>
                          <w:p w14:paraId="1E164B36"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type:cac</w:t>
                            </w:r>
                          </w:p>
                          <w:p w14:paraId="585024C4"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page:5</w:t>
                            </w:r>
                          </w:p>
                          <w:p w14:paraId="159F5E5A"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orient:P</w:t>
                            </w:r>
                          </w:p>
                          <w:p w14:paraId="1DF372CC"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hidecols:nil</w:t>
                            </w:r>
                          </w:p>
                          <w:p w14:paraId="1F87B642"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toc:Statement of Comprehensive Income</w:t>
                            </w:r>
                          </w:p>
                        </w:txbxContent>
                      </wps:txbx>
                      <wps:bodyPr vertOverflow="clip" rtlCol="0" anchor="ctr"/>
                    </wps:wsp>
                  </a:graphicData>
                </a:graphic>
                <wp14:sizeRelH relativeFrom="page">
                  <wp14:pctWidth>0</wp14:pctWidth>
                </wp14:sizeRelH>
                <wp14:sizeRelV relativeFrom="page">
                  <wp14:pctHeight>0</wp14:pctHeight>
                </wp14:sizeRelV>
              </wp:anchor>
            </w:drawing>
          </mc:Choice>
          <mc:Fallback>
            <w:pict>
              <v:roundrect w14:anchorId="399567B4" id="Rectangle: Rounded Corners 38" o:spid="_x0000_s1030" alt="P1552TB7#y1" style="position:absolute;margin-left:0;margin-top:21.75pt;width:210pt;height:68.25pt;z-index:2516582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32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" fillcolor="#f93" strokecolor="#78a22f" strokeweight="1.5pt">
                <v:fill opacity="32639f"/>
                <v:stroke opacity="32896f" joinstyle="miter"/>
                <v:textbox>
                  <w:txbxContent>
                    <w:p w14:paraId="1E164B36"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type:cac</w:t>
                      </w:r>
                    </w:p>
                    <w:p w14:paraId="585024C4"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page:5</w:t>
                      </w:r>
                    </w:p>
                    <w:p w14:paraId="159F5E5A"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orient:P</w:t>
                      </w:r>
                    </w:p>
                    <w:p w14:paraId="1DF372CC" w14:textId="77777777" w:rsidR="00FB480D" w:rsidRPr="00C93781" w:rsidRDefault="00FB480D" w:rsidP="00FB480D">
                      <w:pPr>
                        <w:jc w:val="center"/>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pPr>
                      <w:r w:rsidRPr="00C93781">
                        <w:rPr>
                          <w:outline/>
                          <w:color w:val="78A22F"/>
                          <w:sz w:val="48"/>
                          <w:szCs w:val="48"/>
                          <w:lang w:val="fr-CA"/>
                          <w14:textOutline w14:w="9525" w14:cap="flat" w14:cmpd="sng" w14:algn="ctr">
                            <w14:solidFill>
                              <w14:srgbClr w14:val="78A22F">
                                <w14:lumMod w14:val="60000"/>
                                <w14:lumOff w14:val="40000"/>
                              </w14:srgbClr>
                            </w14:solidFill>
                            <w14:prstDash w14:val="solid"/>
                            <w14:round/>
                          </w14:textOutline>
                          <w14:textFill>
                            <w14:noFill/>
                          </w14:textFill>
                        </w:rPr>
                        <w:t>hidecols:nil</w:t>
                      </w:r>
                    </w:p>
                    <w:p w14:paraId="1F87B642" w14:textId="77777777" w:rsidR="00FB480D" w:rsidRPr="00FB480D" w:rsidRDefault="00FB480D" w:rsidP="00FB480D">
                      <w:pPr>
                        <w:jc w:val="center"/>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pPr>
                      <w:r w:rsidRPr="00FB480D">
                        <w:rPr>
                          <w:outline/>
                          <w:color w:val="78A22F"/>
                          <w:sz w:val="48"/>
                          <w:szCs w:val="48"/>
                          <w14:textOutline w14:w="9525" w14:cap="flat" w14:cmpd="sng" w14:algn="ctr">
                            <w14:solidFill>
                              <w14:srgbClr w14:val="78A22F">
                                <w14:lumMod w14:val="60000"/>
                                <w14:lumOff w14:val="40000"/>
                              </w14:srgbClr>
                            </w14:solidFill>
                            <w14:prstDash w14:val="solid"/>
                            <w14:round/>
                          </w14:textOutline>
                          <w14:textFill>
                            <w14:noFill/>
                          </w14:textFill>
                        </w:rPr>
                        <w:t>toc:Statement of Comprehensive Income</w:t>
                      </w:r>
                    </w:p>
                  </w:txbxContent>
                </v:textbox>
              </v:roundrect>
            </w:pict>
          </mc:Fallback>
        </mc:AlternateContent>
      </w:r>
      <w:r w:rsidRPr="00333E9B">
        <w:rPr>
          <w:rFonts w:ascii="Arial" w:hAnsi="Arial"/>
          <w:noProof/>
        </w:rPr>
        <w:drawing>
          <wp:anchor distT="0" distB="0" distL="114300" distR="114300" simplePos="0" relativeHeight="251658247" behindDoc="0" locked="0" layoutInCell="1" allowOverlap="1" wp14:anchorId="3B04F3F7" wp14:editId="7F175D82">
            <wp:simplePos x="0" y="0"/>
            <wp:positionH relativeFrom="column">
              <wp:posOffset>809625</wp:posOffset>
            </wp:positionH>
            <wp:positionV relativeFrom="paragraph">
              <wp:posOffset>895350</wp:posOffset>
            </wp:positionV>
            <wp:extent cx="38100" cy="0"/>
            <wp:effectExtent l="0" t="0" r="0" b="0"/>
            <wp:wrapNone/>
            <wp:docPr id="1115684599" name="Picture 37" descr="P1552#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5684599" name="Picture 37" descr="P1552#y1"/>
                    <pic:cNvPicPr preferRelativeResize="0">
                      <a:picLocks noRot="1" noChangeArrowheads="1" noChangeShapeType="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810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3E9B">
        <w:rPr>
          <w:rFonts w:ascii="Arial" w:hAnsi="Arial"/>
          <w:noProof/>
        </w:rPr>
        <w:drawing>
          <wp:anchor distT="0" distB="0" distL="114300" distR="114300" simplePos="0" relativeHeight="251658248" behindDoc="0" locked="0" layoutInCell="1" allowOverlap="1" wp14:anchorId="2C1040F7" wp14:editId="3E6B3BF6">
            <wp:simplePos x="0" y="0"/>
            <wp:positionH relativeFrom="column">
              <wp:posOffset>809625</wp:posOffset>
            </wp:positionH>
            <wp:positionV relativeFrom="paragraph">
              <wp:posOffset>895350</wp:posOffset>
            </wp:positionV>
            <wp:extent cx="38100" cy="0"/>
            <wp:effectExtent l="0" t="0" r="0" b="0"/>
            <wp:wrapNone/>
            <wp:docPr id="63369145" name="Picture 36" descr="P1552#y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369145" name="Picture 36" descr="P1552#y2"/>
                    <pic:cNvPicPr preferRelativeResize="0">
                      <a:picLocks noRot="1" noChangeArrowheads="1" noChangeShapeType="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810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3E9B">
        <w:rPr>
          <w:rFonts w:ascii="Arial" w:hAnsi="Arial"/>
          <w:noProof/>
        </w:rPr>
        <w:drawing>
          <wp:anchor distT="0" distB="0" distL="114300" distR="114300" simplePos="0" relativeHeight="251658249" behindDoc="0" locked="0" layoutInCell="1" allowOverlap="1" wp14:anchorId="39E2694A" wp14:editId="32E83066">
            <wp:simplePos x="0" y="0"/>
            <wp:positionH relativeFrom="column">
              <wp:posOffset>809625</wp:posOffset>
            </wp:positionH>
            <wp:positionV relativeFrom="paragraph">
              <wp:posOffset>895350</wp:posOffset>
            </wp:positionV>
            <wp:extent cx="38100" cy="0"/>
            <wp:effectExtent l="0" t="0" r="0" b="0"/>
            <wp:wrapNone/>
            <wp:docPr id="2131174831" name="Picture 35" descr="P1552#y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1174831" name="Picture 35" descr="P1552#y3"/>
                    <pic:cNvPicPr preferRelativeResize="0">
                      <a:picLocks noRot="1" noChangeArrowheads="1" noChangeShapeType="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8100" cy="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85"/>
      <w:bookmarkEnd w:id="86"/>
    </w:p>
    <w:p w14:paraId="2433D35E" w14:textId="77777777" w:rsidR="00FB480D" w:rsidRPr="00F30894" w:rsidRDefault="00FB480D" w:rsidP="00066684">
      <w:pPr>
        <w:pBdr>
          <w:bottom w:val="single" w:sz="4" w:space="1" w:color="404040" w:themeColor="text1" w:themeTint="BF"/>
        </w:pBdr>
        <w:rPr>
          <w:rFonts w:ascii="Open Sans" w:hAnsi="Open Sans" w:cs="Open Sans"/>
        </w:rPr>
      </w:pPr>
      <w:r w:rsidRPr="00F30894">
        <w:rPr>
          <w:rFonts w:ascii="Open Sans" w:eastAsia="Times New Roman" w:hAnsi="Open Sans" w:cs="Open Sans"/>
          <w:i/>
          <w:sz w:val="18"/>
          <w:szCs w:val="18"/>
        </w:rPr>
        <w:t xml:space="preserve">as </w:t>
      </w:r>
      <w:proofErr w:type="gramStart"/>
      <w:r w:rsidRPr="00F30894">
        <w:rPr>
          <w:rFonts w:ascii="Open Sans" w:eastAsia="Times New Roman" w:hAnsi="Open Sans" w:cs="Open Sans"/>
          <w:i/>
          <w:sz w:val="18"/>
          <w:szCs w:val="18"/>
        </w:rPr>
        <w:t>at</w:t>
      </w:r>
      <w:proofErr w:type="gramEnd"/>
      <w:r w:rsidRPr="00F30894">
        <w:rPr>
          <w:rFonts w:ascii="Open Sans" w:eastAsia="Times New Roman" w:hAnsi="Open Sans" w:cs="Open Sans"/>
          <w:i/>
          <w:sz w:val="18"/>
          <w:szCs w:val="18"/>
        </w:rPr>
        <w:t xml:space="preserve"> 30 June 2026</w:t>
      </w:r>
    </w:p>
    <w:p w14:paraId="3E11E6DC" w14:textId="77777777" w:rsidR="00FB480D" w:rsidRPr="00333E9B" w:rsidRDefault="00FB480D" w:rsidP="00FB480D">
      <w:pPr>
        <w:spacing w:after="0" w:line="220" w:lineRule="exact"/>
        <w:rPr>
          <w:rFonts w:ascii="Arial" w:eastAsia="Arial" w:hAnsi="Arial" w:cs="Times New Roman"/>
          <w:sz w:val="2"/>
          <w:szCs w:val="2"/>
        </w:rPr>
      </w:pPr>
    </w:p>
    <w:tbl>
      <w:tblPr>
        <w:tblW w:w="5000" w:type="pct"/>
        <w:tblLook w:val="04A0" w:firstRow="1" w:lastRow="0" w:firstColumn="1" w:lastColumn="0" w:noHBand="0" w:noVBand="1"/>
      </w:tblPr>
      <w:tblGrid>
        <w:gridCol w:w="4367"/>
        <w:gridCol w:w="974"/>
        <w:gridCol w:w="1463"/>
        <w:gridCol w:w="1405"/>
        <w:gridCol w:w="1430"/>
      </w:tblGrid>
      <w:tr w:rsidR="005D6ED7" w:rsidRPr="00BB5760" w14:paraId="576A1C23" w14:textId="77777777" w:rsidTr="00E11AF1">
        <w:trPr>
          <w:trHeight w:val="567"/>
        </w:trPr>
        <w:tc>
          <w:tcPr>
            <w:tcW w:w="2265" w:type="pct"/>
            <w:tcBorders>
              <w:top w:val="single" w:sz="4" w:space="0" w:color="BFBFBF" w:themeColor="background1" w:themeShade="BF"/>
              <w:left w:val="nil"/>
              <w:bottom w:val="nil"/>
              <w:right w:val="nil"/>
            </w:tcBorders>
            <w:vAlign w:val="bottom"/>
            <w:hideMark/>
          </w:tcPr>
          <w:p w14:paraId="3DB0CC09" w14:textId="77777777" w:rsidR="005D6ED7" w:rsidRPr="003124AB" w:rsidRDefault="005D6ED7" w:rsidP="00BC6F4D">
            <w:pPr>
              <w:spacing w:before="20" w:after="0" w:line="180" w:lineRule="atLeast"/>
              <w:rPr>
                <w:rFonts w:cstheme="minorHAnsi"/>
                <w:sz w:val="18"/>
                <w:szCs w:val="18"/>
              </w:rPr>
            </w:pPr>
          </w:p>
        </w:tc>
        <w:tc>
          <w:tcPr>
            <w:tcW w:w="505" w:type="pct"/>
            <w:tcBorders>
              <w:top w:val="single" w:sz="4" w:space="0" w:color="BFBFBF" w:themeColor="background1" w:themeShade="BF"/>
              <w:left w:val="nil"/>
              <w:bottom w:val="nil"/>
              <w:right w:val="nil"/>
            </w:tcBorders>
            <w:noWrap/>
            <w:vAlign w:val="bottom"/>
            <w:hideMark/>
          </w:tcPr>
          <w:p w14:paraId="31D39DE7"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top w:val="single" w:sz="4" w:space="0" w:color="BFBFBF" w:themeColor="background1" w:themeShade="BF"/>
              <w:left w:val="nil"/>
              <w:bottom w:val="nil"/>
              <w:right w:val="nil"/>
            </w:tcBorders>
            <w:noWrap/>
            <w:vAlign w:val="bottom"/>
            <w:hideMark/>
          </w:tcPr>
          <w:p w14:paraId="1E5D6AE1"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2026</w:t>
            </w:r>
          </w:p>
        </w:tc>
        <w:tc>
          <w:tcPr>
            <w:tcW w:w="729" w:type="pct"/>
            <w:tcBorders>
              <w:top w:val="single" w:sz="4" w:space="0" w:color="BFBFBF" w:themeColor="background1" w:themeShade="BF"/>
              <w:left w:val="nil"/>
              <w:bottom w:val="nil"/>
              <w:right w:val="nil"/>
            </w:tcBorders>
            <w:noWrap/>
            <w:vAlign w:val="bottom"/>
            <w:hideMark/>
          </w:tcPr>
          <w:p w14:paraId="47BB171F"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2025</w:t>
            </w:r>
          </w:p>
        </w:tc>
        <w:tc>
          <w:tcPr>
            <w:tcW w:w="742" w:type="pct"/>
            <w:tcBorders>
              <w:top w:val="single" w:sz="4" w:space="0" w:color="BFBFBF" w:themeColor="background1" w:themeShade="BF"/>
              <w:left w:val="nil"/>
              <w:bottom w:val="nil"/>
              <w:right w:val="nil"/>
            </w:tcBorders>
            <w:vAlign w:val="center"/>
            <w:hideMark/>
          </w:tcPr>
          <w:p w14:paraId="2342DECD"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Original Budget</w:t>
            </w:r>
          </w:p>
        </w:tc>
      </w:tr>
      <w:tr w:rsidR="005D6ED7" w:rsidRPr="00BB5760" w14:paraId="71601E37" w14:textId="77777777" w:rsidTr="00E11AF1">
        <w:trPr>
          <w:trHeight w:val="270"/>
        </w:trPr>
        <w:tc>
          <w:tcPr>
            <w:tcW w:w="2265" w:type="pct"/>
            <w:tcBorders>
              <w:top w:val="nil"/>
              <w:left w:val="nil"/>
              <w:bottom w:val="single" w:sz="8" w:space="0" w:color="B3B3B3"/>
              <w:right w:val="nil"/>
            </w:tcBorders>
            <w:vAlign w:val="bottom"/>
            <w:hideMark/>
          </w:tcPr>
          <w:p w14:paraId="1CC6575D" w14:textId="72E3639A" w:rsidR="005D6ED7" w:rsidRPr="003124AB" w:rsidRDefault="005D6ED7" w:rsidP="00BC6F4D">
            <w:pPr>
              <w:spacing w:before="20" w:after="0" w:line="180" w:lineRule="atLeast"/>
              <w:rPr>
                <w:rFonts w:eastAsia="Times New Roman" w:cstheme="minorHAnsi"/>
                <w:b/>
                <w:kern w:val="2"/>
                <w:sz w:val="18"/>
                <w:szCs w:val="18"/>
                <w14:ligatures w14:val="standardContextual"/>
              </w:rPr>
            </w:pPr>
          </w:p>
        </w:tc>
        <w:tc>
          <w:tcPr>
            <w:tcW w:w="505" w:type="pct"/>
            <w:tcBorders>
              <w:top w:val="nil"/>
              <w:left w:val="nil"/>
              <w:bottom w:val="single" w:sz="8" w:space="0" w:color="B3B3B3"/>
              <w:right w:val="nil"/>
            </w:tcBorders>
            <w:vAlign w:val="bottom"/>
            <w:hideMark/>
          </w:tcPr>
          <w:p w14:paraId="591908EC" w14:textId="77777777" w:rsidR="005D6ED7" w:rsidRPr="003124AB" w:rsidRDefault="005D6ED7" w:rsidP="007A277A">
            <w:pPr>
              <w:spacing w:before="20" w:after="0" w:line="180" w:lineRule="atLeast"/>
              <w:jc w:val="center"/>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Notes</w:t>
            </w:r>
          </w:p>
        </w:tc>
        <w:tc>
          <w:tcPr>
            <w:tcW w:w="759" w:type="pct"/>
            <w:tcBorders>
              <w:top w:val="nil"/>
              <w:left w:val="nil"/>
              <w:bottom w:val="single" w:sz="8" w:space="0" w:color="B3B3B3"/>
              <w:right w:val="nil"/>
            </w:tcBorders>
            <w:noWrap/>
            <w:vAlign w:val="bottom"/>
            <w:hideMark/>
          </w:tcPr>
          <w:p w14:paraId="30782545"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$'000</w:t>
            </w:r>
          </w:p>
        </w:tc>
        <w:tc>
          <w:tcPr>
            <w:tcW w:w="729" w:type="pct"/>
            <w:tcBorders>
              <w:top w:val="nil"/>
              <w:left w:val="nil"/>
              <w:bottom w:val="single" w:sz="8" w:space="0" w:color="B3B3B3"/>
              <w:right w:val="nil"/>
            </w:tcBorders>
            <w:noWrap/>
            <w:vAlign w:val="bottom"/>
            <w:hideMark/>
          </w:tcPr>
          <w:p w14:paraId="40147672"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$'000</w:t>
            </w:r>
          </w:p>
        </w:tc>
        <w:tc>
          <w:tcPr>
            <w:tcW w:w="742" w:type="pct"/>
            <w:tcBorders>
              <w:top w:val="nil"/>
              <w:left w:val="nil"/>
              <w:bottom w:val="single" w:sz="8" w:space="0" w:color="B3B3B3"/>
              <w:right w:val="nil"/>
            </w:tcBorders>
            <w:noWrap/>
            <w:vAlign w:val="bottom"/>
            <w:hideMark/>
          </w:tcPr>
          <w:p w14:paraId="5AFB2FA8"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$'000</w:t>
            </w:r>
          </w:p>
        </w:tc>
      </w:tr>
      <w:tr w:rsidR="005D6ED7" w:rsidRPr="00BB5760" w14:paraId="7EE050A6" w14:textId="77777777" w:rsidTr="00E11AF1">
        <w:trPr>
          <w:trHeight w:val="255"/>
        </w:trPr>
        <w:tc>
          <w:tcPr>
            <w:tcW w:w="2265" w:type="pct"/>
            <w:noWrap/>
            <w:vAlign w:val="center"/>
            <w:hideMark/>
          </w:tcPr>
          <w:p w14:paraId="0F740A30"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ASSETS</w:t>
            </w:r>
          </w:p>
        </w:tc>
        <w:tc>
          <w:tcPr>
            <w:tcW w:w="505" w:type="pct"/>
            <w:noWrap/>
            <w:vAlign w:val="center"/>
            <w:hideMark/>
          </w:tcPr>
          <w:p w14:paraId="275B20B8"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noWrap/>
            <w:vAlign w:val="center"/>
            <w:hideMark/>
          </w:tcPr>
          <w:p w14:paraId="6E02F24E" w14:textId="77777777" w:rsidR="005D6ED7" w:rsidRPr="003124AB" w:rsidRDefault="005D6ED7" w:rsidP="004F50CC">
            <w:pPr>
              <w:spacing w:before="20" w:after="0" w:line="180" w:lineRule="atLeast"/>
              <w:jc w:val="right"/>
              <w:rPr>
                <w:rFonts w:cstheme="minorHAnsi"/>
                <w:sz w:val="18"/>
                <w:szCs w:val="18"/>
                <w:lang w:eastAsia="en-AU"/>
              </w:rPr>
            </w:pPr>
          </w:p>
        </w:tc>
        <w:tc>
          <w:tcPr>
            <w:tcW w:w="729" w:type="pct"/>
            <w:noWrap/>
            <w:vAlign w:val="center"/>
            <w:hideMark/>
          </w:tcPr>
          <w:p w14:paraId="37561BEA" w14:textId="77777777" w:rsidR="005D6ED7" w:rsidRPr="003124AB" w:rsidRDefault="005D6ED7" w:rsidP="004F50CC">
            <w:pPr>
              <w:spacing w:before="20" w:after="0" w:line="180" w:lineRule="atLeast"/>
              <w:jc w:val="right"/>
              <w:rPr>
                <w:rFonts w:cstheme="minorHAnsi"/>
                <w:sz w:val="18"/>
                <w:szCs w:val="18"/>
                <w:lang w:eastAsia="en-AU"/>
              </w:rPr>
            </w:pPr>
          </w:p>
        </w:tc>
        <w:tc>
          <w:tcPr>
            <w:tcW w:w="742" w:type="pct"/>
            <w:noWrap/>
            <w:vAlign w:val="center"/>
            <w:hideMark/>
          </w:tcPr>
          <w:p w14:paraId="3FB0DB78" w14:textId="77777777" w:rsidR="005D6ED7" w:rsidRPr="003124AB" w:rsidRDefault="005D6ED7" w:rsidP="004F50CC">
            <w:pPr>
              <w:spacing w:before="20" w:after="0" w:line="180" w:lineRule="atLeast"/>
              <w:jc w:val="right"/>
              <w:rPr>
                <w:rFonts w:cstheme="minorHAnsi"/>
                <w:sz w:val="18"/>
                <w:szCs w:val="18"/>
                <w:lang w:eastAsia="en-AU"/>
              </w:rPr>
            </w:pPr>
          </w:p>
        </w:tc>
      </w:tr>
      <w:tr w:rsidR="005D6ED7" w:rsidRPr="00BB5760" w14:paraId="1745C647" w14:textId="77777777" w:rsidTr="00E11AF1">
        <w:trPr>
          <w:trHeight w:val="255"/>
        </w:trPr>
        <w:tc>
          <w:tcPr>
            <w:tcW w:w="2265" w:type="pct"/>
            <w:noWrap/>
            <w:vAlign w:val="center"/>
            <w:hideMark/>
          </w:tcPr>
          <w:p w14:paraId="7E82EA22"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Financial assets</w:t>
            </w:r>
          </w:p>
        </w:tc>
        <w:tc>
          <w:tcPr>
            <w:tcW w:w="505" w:type="pct"/>
            <w:noWrap/>
            <w:vAlign w:val="center"/>
            <w:hideMark/>
          </w:tcPr>
          <w:p w14:paraId="33D5F40E"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right w:val="single" w:sz="36" w:space="0" w:color="FFFFFF" w:themeColor="background1"/>
            </w:tcBorders>
            <w:noWrap/>
            <w:vAlign w:val="bottom"/>
            <w:hideMark/>
          </w:tcPr>
          <w:p w14:paraId="320090A2" w14:textId="77777777" w:rsidR="005D6ED7" w:rsidRPr="003124AB" w:rsidRDefault="005D6ED7" w:rsidP="004F50CC">
            <w:pPr>
              <w:spacing w:before="20" w:after="0" w:line="180" w:lineRule="atLeast"/>
              <w:jc w:val="right"/>
              <w:rPr>
                <w:rFonts w:cstheme="minorHAnsi"/>
                <w:sz w:val="18"/>
                <w:szCs w:val="18"/>
                <w:lang w:eastAsia="en-AU"/>
              </w:rPr>
            </w:pPr>
          </w:p>
        </w:tc>
        <w:tc>
          <w:tcPr>
            <w:tcW w:w="729" w:type="pct"/>
            <w:tcBorders>
              <w:left w:val="single" w:sz="36" w:space="0" w:color="FFFFFF" w:themeColor="background1"/>
              <w:right w:val="single" w:sz="36" w:space="0" w:color="FFFFFF" w:themeColor="background1"/>
            </w:tcBorders>
            <w:noWrap/>
            <w:vAlign w:val="bottom"/>
            <w:hideMark/>
          </w:tcPr>
          <w:p w14:paraId="14704725" w14:textId="77777777" w:rsidR="005D6ED7" w:rsidRPr="003124AB" w:rsidRDefault="005D6ED7" w:rsidP="004F50CC">
            <w:pPr>
              <w:spacing w:before="20" w:after="0" w:line="180" w:lineRule="atLeast"/>
              <w:jc w:val="right"/>
              <w:rPr>
                <w:rFonts w:cstheme="minorHAnsi"/>
                <w:sz w:val="18"/>
                <w:szCs w:val="18"/>
                <w:lang w:eastAsia="en-AU"/>
              </w:rPr>
            </w:pPr>
          </w:p>
        </w:tc>
        <w:tc>
          <w:tcPr>
            <w:tcW w:w="742" w:type="pct"/>
            <w:tcBorders>
              <w:left w:val="single" w:sz="36" w:space="0" w:color="FFFFFF" w:themeColor="background1"/>
            </w:tcBorders>
            <w:noWrap/>
            <w:vAlign w:val="bottom"/>
            <w:hideMark/>
          </w:tcPr>
          <w:p w14:paraId="0EE23632" w14:textId="77777777" w:rsidR="005D6ED7" w:rsidRPr="003124AB" w:rsidRDefault="005D6ED7" w:rsidP="004F50CC">
            <w:pPr>
              <w:spacing w:before="20" w:after="0" w:line="180" w:lineRule="atLeast"/>
              <w:jc w:val="right"/>
              <w:rPr>
                <w:rFonts w:cstheme="minorHAnsi"/>
                <w:sz w:val="18"/>
                <w:szCs w:val="18"/>
                <w:lang w:eastAsia="en-AU"/>
              </w:rPr>
            </w:pPr>
          </w:p>
        </w:tc>
      </w:tr>
      <w:tr w:rsidR="005D6ED7" w:rsidRPr="00BB5760" w14:paraId="6F9D833B" w14:textId="77777777" w:rsidTr="00E11AF1">
        <w:trPr>
          <w:trHeight w:val="255"/>
        </w:trPr>
        <w:tc>
          <w:tcPr>
            <w:tcW w:w="2265" w:type="pct"/>
            <w:noWrap/>
            <w:vAlign w:val="center"/>
            <w:hideMark/>
          </w:tcPr>
          <w:p w14:paraId="6AD4486A" w14:textId="77777777" w:rsidR="005D6ED7" w:rsidRPr="003124AB" w:rsidRDefault="005D6ED7">
            <w:pPr>
              <w:spacing w:before="20" w:after="0" w:line="240" w:lineRule="exact"/>
              <w:ind w:firstLineChars="200" w:firstLine="360"/>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Cash and cash equivalents</w:t>
            </w:r>
          </w:p>
        </w:tc>
        <w:tc>
          <w:tcPr>
            <w:tcW w:w="505" w:type="pct"/>
            <w:noWrap/>
            <w:vAlign w:val="center"/>
            <w:hideMark/>
          </w:tcPr>
          <w:p w14:paraId="0CAB4076"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right w:val="single" w:sz="36" w:space="0" w:color="FFFFFF" w:themeColor="background1"/>
            </w:tcBorders>
            <w:noWrap/>
            <w:vAlign w:val="bottom"/>
            <w:hideMark/>
          </w:tcPr>
          <w:p w14:paraId="20D4A68B"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259</w:t>
            </w:r>
          </w:p>
        </w:tc>
        <w:tc>
          <w:tcPr>
            <w:tcW w:w="729" w:type="pct"/>
            <w:tcBorders>
              <w:left w:val="single" w:sz="36" w:space="0" w:color="FFFFFF" w:themeColor="background1"/>
              <w:right w:val="single" w:sz="36" w:space="0" w:color="FFFFFF" w:themeColor="background1"/>
            </w:tcBorders>
            <w:noWrap/>
            <w:vAlign w:val="bottom"/>
            <w:hideMark/>
          </w:tcPr>
          <w:p w14:paraId="0FB225D9"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441</w:t>
            </w:r>
          </w:p>
        </w:tc>
        <w:tc>
          <w:tcPr>
            <w:tcW w:w="742" w:type="pct"/>
            <w:tcBorders>
              <w:left w:val="single" w:sz="36" w:space="0" w:color="FFFFFF" w:themeColor="background1"/>
            </w:tcBorders>
            <w:noWrap/>
            <w:vAlign w:val="bottom"/>
            <w:hideMark/>
          </w:tcPr>
          <w:p w14:paraId="256D5D35"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400</w:t>
            </w:r>
          </w:p>
        </w:tc>
      </w:tr>
      <w:tr w:rsidR="005D6ED7" w:rsidRPr="00BB5760" w14:paraId="4BE6DA5A" w14:textId="77777777" w:rsidTr="00E11AF1">
        <w:trPr>
          <w:trHeight w:val="255"/>
        </w:trPr>
        <w:tc>
          <w:tcPr>
            <w:tcW w:w="2265" w:type="pct"/>
            <w:noWrap/>
            <w:vAlign w:val="center"/>
            <w:hideMark/>
          </w:tcPr>
          <w:p w14:paraId="08C06B7E" w14:textId="77777777" w:rsidR="005D6ED7" w:rsidRPr="003124AB" w:rsidRDefault="005D6ED7">
            <w:pPr>
              <w:spacing w:before="20" w:after="0" w:line="240" w:lineRule="exact"/>
              <w:ind w:firstLineChars="200" w:firstLine="360"/>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Appropriation receivables</w:t>
            </w:r>
          </w:p>
        </w:tc>
        <w:tc>
          <w:tcPr>
            <w:tcW w:w="505" w:type="pct"/>
            <w:noWrap/>
            <w:vAlign w:val="center"/>
            <w:hideMark/>
          </w:tcPr>
          <w:p w14:paraId="69AC4251" w14:textId="77777777" w:rsidR="005D6ED7" w:rsidRPr="003124AB" w:rsidRDefault="005D6ED7" w:rsidP="007A277A">
            <w:pPr>
              <w:spacing w:before="20" w:after="0" w:line="180" w:lineRule="atLeast"/>
              <w:jc w:val="center"/>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3C</w:t>
            </w:r>
          </w:p>
        </w:tc>
        <w:tc>
          <w:tcPr>
            <w:tcW w:w="759" w:type="pct"/>
            <w:tcBorders>
              <w:right w:val="single" w:sz="36" w:space="0" w:color="FFFFFF" w:themeColor="background1"/>
            </w:tcBorders>
            <w:noWrap/>
            <w:vAlign w:val="bottom"/>
            <w:hideMark/>
          </w:tcPr>
          <w:p w14:paraId="1078FE29"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30,469</w:t>
            </w:r>
          </w:p>
        </w:tc>
        <w:tc>
          <w:tcPr>
            <w:tcW w:w="729" w:type="pct"/>
            <w:tcBorders>
              <w:left w:val="single" w:sz="36" w:space="0" w:color="FFFFFF" w:themeColor="background1"/>
              <w:right w:val="single" w:sz="36" w:space="0" w:color="FFFFFF" w:themeColor="background1"/>
            </w:tcBorders>
            <w:noWrap/>
            <w:vAlign w:val="bottom"/>
            <w:hideMark/>
          </w:tcPr>
          <w:p w14:paraId="0465F336"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33,863</w:t>
            </w:r>
          </w:p>
        </w:tc>
        <w:tc>
          <w:tcPr>
            <w:tcW w:w="742" w:type="pct"/>
            <w:tcBorders>
              <w:left w:val="single" w:sz="36" w:space="0" w:color="FFFFFF" w:themeColor="background1"/>
            </w:tcBorders>
            <w:noWrap/>
            <w:vAlign w:val="bottom"/>
            <w:hideMark/>
          </w:tcPr>
          <w:p w14:paraId="0ADFEF2A"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37,188</w:t>
            </w:r>
          </w:p>
        </w:tc>
      </w:tr>
      <w:tr w:rsidR="005D6ED7" w:rsidRPr="00BB5760" w14:paraId="122B3826" w14:textId="77777777" w:rsidTr="00E11AF1">
        <w:trPr>
          <w:trHeight w:val="255"/>
        </w:trPr>
        <w:tc>
          <w:tcPr>
            <w:tcW w:w="2265" w:type="pct"/>
            <w:noWrap/>
            <w:vAlign w:val="center"/>
            <w:hideMark/>
          </w:tcPr>
          <w:p w14:paraId="72537C18" w14:textId="77777777" w:rsidR="005D6ED7" w:rsidRPr="003124AB" w:rsidRDefault="005D6ED7">
            <w:pPr>
              <w:spacing w:before="20" w:after="0" w:line="240" w:lineRule="exact"/>
              <w:ind w:firstLineChars="200" w:firstLine="360"/>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Trade and other receivables</w:t>
            </w:r>
          </w:p>
        </w:tc>
        <w:tc>
          <w:tcPr>
            <w:tcW w:w="505" w:type="pct"/>
            <w:noWrap/>
            <w:vAlign w:val="center"/>
            <w:hideMark/>
          </w:tcPr>
          <w:p w14:paraId="4EC63B97" w14:textId="77777777" w:rsidR="005D6ED7" w:rsidRPr="003124AB" w:rsidRDefault="005D6ED7" w:rsidP="007A277A">
            <w:pPr>
              <w:spacing w:before="20" w:after="0" w:line="180" w:lineRule="atLeast"/>
              <w:jc w:val="center"/>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5A</w:t>
            </w:r>
          </w:p>
        </w:tc>
        <w:tc>
          <w:tcPr>
            <w:tcW w:w="759" w:type="pct"/>
            <w:tcBorders>
              <w:right w:val="single" w:sz="36" w:space="0" w:color="FFFFFF" w:themeColor="background1"/>
            </w:tcBorders>
            <w:noWrap/>
            <w:vAlign w:val="bottom"/>
            <w:hideMark/>
          </w:tcPr>
          <w:p w14:paraId="25E8EC9E"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89</w:t>
            </w:r>
          </w:p>
        </w:tc>
        <w:tc>
          <w:tcPr>
            <w:tcW w:w="729" w:type="pct"/>
            <w:tcBorders>
              <w:left w:val="single" w:sz="36" w:space="0" w:color="FFFFFF" w:themeColor="background1"/>
              <w:right w:val="single" w:sz="36" w:space="0" w:color="FFFFFF" w:themeColor="background1"/>
            </w:tcBorders>
            <w:noWrap/>
            <w:vAlign w:val="bottom"/>
            <w:hideMark/>
          </w:tcPr>
          <w:p w14:paraId="30C4955E"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86</w:t>
            </w:r>
          </w:p>
        </w:tc>
        <w:tc>
          <w:tcPr>
            <w:tcW w:w="742" w:type="pct"/>
            <w:tcBorders>
              <w:left w:val="single" w:sz="36" w:space="0" w:color="FFFFFF" w:themeColor="background1"/>
            </w:tcBorders>
            <w:noWrap/>
            <w:vAlign w:val="bottom"/>
            <w:hideMark/>
          </w:tcPr>
          <w:p w14:paraId="0B42866A"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w:t>
            </w:r>
          </w:p>
        </w:tc>
      </w:tr>
      <w:tr w:rsidR="005D6ED7" w:rsidRPr="00BB5760" w14:paraId="22F9D469" w14:textId="77777777" w:rsidTr="00E11AF1">
        <w:trPr>
          <w:trHeight w:val="255"/>
        </w:trPr>
        <w:tc>
          <w:tcPr>
            <w:tcW w:w="2265" w:type="pct"/>
            <w:noWrap/>
            <w:vAlign w:val="center"/>
            <w:hideMark/>
          </w:tcPr>
          <w:p w14:paraId="1F15CC28"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Total financial assets</w:t>
            </w:r>
          </w:p>
        </w:tc>
        <w:tc>
          <w:tcPr>
            <w:tcW w:w="505" w:type="pct"/>
            <w:noWrap/>
            <w:vAlign w:val="center"/>
            <w:hideMark/>
          </w:tcPr>
          <w:p w14:paraId="6CF56DB3"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top w:val="single" w:sz="4" w:space="0" w:color="auto"/>
              <w:left w:val="nil"/>
              <w:bottom w:val="single" w:sz="4" w:space="0" w:color="auto"/>
              <w:right w:val="single" w:sz="36" w:space="0" w:color="FFFFFF" w:themeColor="background1"/>
            </w:tcBorders>
            <w:noWrap/>
            <w:vAlign w:val="bottom"/>
            <w:hideMark/>
          </w:tcPr>
          <w:p w14:paraId="1E7E5E42"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30,817</w:t>
            </w:r>
          </w:p>
        </w:tc>
        <w:tc>
          <w:tcPr>
            <w:tcW w:w="729"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2DBC4166"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34,390</w:t>
            </w:r>
          </w:p>
        </w:tc>
        <w:tc>
          <w:tcPr>
            <w:tcW w:w="742" w:type="pct"/>
            <w:tcBorders>
              <w:top w:val="single" w:sz="4" w:space="0" w:color="auto"/>
              <w:left w:val="single" w:sz="36" w:space="0" w:color="FFFFFF" w:themeColor="background1"/>
              <w:bottom w:val="single" w:sz="4" w:space="0" w:color="auto"/>
              <w:right w:val="nil"/>
            </w:tcBorders>
            <w:noWrap/>
            <w:vAlign w:val="bottom"/>
            <w:hideMark/>
          </w:tcPr>
          <w:p w14:paraId="00C1B999"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37,588</w:t>
            </w:r>
          </w:p>
        </w:tc>
      </w:tr>
      <w:tr w:rsidR="005D6ED7" w:rsidRPr="00BB5760" w14:paraId="50064E48" w14:textId="77777777" w:rsidTr="00E11AF1">
        <w:trPr>
          <w:trHeight w:val="255"/>
        </w:trPr>
        <w:tc>
          <w:tcPr>
            <w:tcW w:w="2265" w:type="pct"/>
            <w:noWrap/>
            <w:vAlign w:val="center"/>
          </w:tcPr>
          <w:p w14:paraId="452AA38F"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Non-financial assets</w:t>
            </w:r>
          </w:p>
        </w:tc>
        <w:tc>
          <w:tcPr>
            <w:tcW w:w="505" w:type="pct"/>
            <w:noWrap/>
            <w:vAlign w:val="center"/>
            <w:hideMark/>
          </w:tcPr>
          <w:p w14:paraId="723385FA"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right w:val="single" w:sz="36" w:space="0" w:color="FFFFFF" w:themeColor="background1"/>
            </w:tcBorders>
            <w:shd w:val="clear" w:color="auto" w:fill="FFFFFF"/>
            <w:noWrap/>
            <w:vAlign w:val="bottom"/>
            <w:hideMark/>
          </w:tcPr>
          <w:p w14:paraId="3DA7B105" w14:textId="77777777" w:rsidR="005D6ED7" w:rsidRPr="003124AB" w:rsidRDefault="005D6ED7" w:rsidP="004F50CC">
            <w:pPr>
              <w:spacing w:before="20" w:after="0" w:line="180" w:lineRule="atLeast"/>
              <w:jc w:val="right"/>
              <w:rPr>
                <w:rFonts w:cstheme="minorHAnsi"/>
                <w:sz w:val="18"/>
                <w:szCs w:val="18"/>
                <w:lang w:eastAsia="en-AU"/>
              </w:rPr>
            </w:pPr>
          </w:p>
        </w:tc>
        <w:tc>
          <w:tcPr>
            <w:tcW w:w="729" w:type="pct"/>
            <w:tcBorders>
              <w:left w:val="single" w:sz="36" w:space="0" w:color="FFFFFF" w:themeColor="background1"/>
              <w:right w:val="single" w:sz="36" w:space="0" w:color="FFFFFF" w:themeColor="background1"/>
            </w:tcBorders>
            <w:noWrap/>
            <w:vAlign w:val="bottom"/>
            <w:hideMark/>
          </w:tcPr>
          <w:p w14:paraId="39460B27" w14:textId="77777777" w:rsidR="005D6ED7" w:rsidRPr="003124AB" w:rsidRDefault="005D6ED7" w:rsidP="004F50CC">
            <w:pPr>
              <w:spacing w:before="20" w:after="0" w:line="180" w:lineRule="atLeast"/>
              <w:jc w:val="right"/>
              <w:rPr>
                <w:rFonts w:cstheme="minorHAnsi"/>
                <w:sz w:val="18"/>
                <w:szCs w:val="18"/>
                <w:lang w:eastAsia="en-AU"/>
              </w:rPr>
            </w:pPr>
          </w:p>
        </w:tc>
        <w:tc>
          <w:tcPr>
            <w:tcW w:w="742" w:type="pct"/>
            <w:tcBorders>
              <w:left w:val="single" w:sz="36" w:space="0" w:color="FFFFFF" w:themeColor="background1"/>
            </w:tcBorders>
            <w:noWrap/>
            <w:vAlign w:val="bottom"/>
            <w:hideMark/>
          </w:tcPr>
          <w:p w14:paraId="18A6BF51" w14:textId="77777777" w:rsidR="005D6ED7" w:rsidRPr="003124AB" w:rsidRDefault="005D6ED7" w:rsidP="004F50CC">
            <w:pPr>
              <w:spacing w:before="20" w:after="0" w:line="180" w:lineRule="atLeast"/>
              <w:jc w:val="right"/>
              <w:rPr>
                <w:rFonts w:cstheme="minorHAnsi"/>
                <w:sz w:val="18"/>
                <w:szCs w:val="18"/>
                <w:lang w:eastAsia="en-AU"/>
              </w:rPr>
            </w:pPr>
          </w:p>
        </w:tc>
      </w:tr>
      <w:tr w:rsidR="005D6ED7" w:rsidRPr="00BB5760" w14:paraId="54894D8A" w14:textId="77777777" w:rsidTr="00E11AF1">
        <w:trPr>
          <w:trHeight w:val="285"/>
        </w:trPr>
        <w:tc>
          <w:tcPr>
            <w:tcW w:w="2265" w:type="pct"/>
            <w:noWrap/>
            <w:vAlign w:val="center"/>
            <w:hideMark/>
          </w:tcPr>
          <w:p w14:paraId="1CF6016A" w14:textId="77777777" w:rsidR="005D6ED7" w:rsidRPr="003124AB" w:rsidRDefault="005D6ED7">
            <w:pPr>
              <w:spacing w:before="20" w:after="0" w:line="240" w:lineRule="exact"/>
              <w:ind w:firstLineChars="200" w:firstLine="360"/>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Buildings</w:t>
            </w:r>
            <w:r w:rsidRPr="003124AB">
              <w:rPr>
                <w:rFonts w:eastAsia="Times New Roman" w:cstheme="minorHAnsi"/>
                <w:kern w:val="2"/>
                <w:sz w:val="18"/>
                <w:szCs w:val="18"/>
                <w:vertAlign w:val="superscript"/>
                <w14:ligatures w14:val="standardContextual"/>
              </w:rPr>
              <w:t>1</w:t>
            </w:r>
          </w:p>
        </w:tc>
        <w:tc>
          <w:tcPr>
            <w:tcW w:w="505" w:type="pct"/>
            <w:noWrap/>
            <w:vAlign w:val="center"/>
            <w:hideMark/>
          </w:tcPr>
          <w:p w14:paraId="52030C43" w14:textId="77777777" w:rsidR="005D6ED7" w:rsidRPr="003124AB" w:rsidRDefault="005D6ED7" w:rsidP="007A277A">
            <w:pPr>
              <w:spacing w:before="20" w:after="0" w:line="180" w:lineRule="atLeast"/>
              <w:jc w:val="center"/>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4A</w:t>
            </w:r>
          </w:p>
        </w:tc>
        <w:tc>
          <w:tcPr>
            <w:tcW w:w="759" w:type="pct"/>
            <w:tcBorders>
              <w:right w:val="single" w:sz="36" w:space="0" w:color="FFFFFF" w:themeColor="background1"/>
            </w:tcBorders>
            <w:noWrap/>
            <w:vAlign w:val="bottom"/>
            <w:hideMark/>
          </w:tcPr>
          <w:p w14:paraId="59FA59A7"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8,331</w:t>
            </w:r>
          </w:p>
        </w:tc>
        <w:tc>
          <w:tcPr>
            <w:tcW w:w="729" w:type="pct"/>
            <w:tcBorders>
              <w:left w:val="single" w:sz="36" w:space="0" w:color="FFFFFF" w:themeColor="background1"/>
              <w:right w:val="single" w:sz="36" w:space="0" w:color="FFFFFF" w:themeColor="background1"/>
            </w:tcBorders>
            <w:noWrap/>
            <w:vAlign w:val="bottom"/>
            <w:hideMark/>
          </w:tcPr>
          <w:p w14:paraId="7A8989D0"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10,892</w:t>
            </w:r>
          </w:p>
        </w:tc>
        <w:tc>
          <w:tcPr>
            <w:tcW w:w="742" w:type="pct"/>
            <w:tcBorders>
              <w:left w:val="single" w:sz="36" w:space="0" w:color="FFFFFF" w:themeColor="background1"/>
            </w:tcBorders>
            <w:noWrap/>
            <w:vAlign w:val="bottom"/>
            <w:hideMark/>
          </w:tcPr>
          <w:p w14:paraId="7FD61FA7"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7,521</w:t>
            </w:r>
          </w:p>
        </w:tc>
      </w:tr>
      <w:tr w:rsidR="005D6ED7" w:rsidRPr="00BB5760" w14:paraId="10EAF1DC" w14:textId="77777777" w:rsidTr="00E11AF1">
        <w:trPr>
          <w:trHeight w:val="255"/>
        </w:trPr>
        <w:tc>
          <w:tcPr>
            <w:tcW w:w="2265" w:type="pct"/>
            <w:noWrap/>
            <w:vAlign w:val="center"/>
            <w:hideMark/>
          </w:tcPr>
          <w:p w14:paraId="32709B59" w14:textId="77777777" w:rsidR="005D6ED7" w:rsidRPr="003124AB" w:rsidRDefault="005D6ED7">
            <w:pPr>
              <w:spacing w:before="20" w:after="0" w:line="240" w:lineRule="exact"/>
              <w:ind w:firstLineChars="200" w:firstLine="360"/>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Plant and equipment</w:t>
            </w:r>
          </w:p>
        </w:tc>
        <w:tc>
          <w:tcPr>
            <w:tcW w:w="505" w:type="pct"/>
            <w:noWrap/>
            <w:vAlign w:val="center"/>
            <w:hideMark/>
          </w:tcPr>
          <w:p w14:paraId="36FA3EE4" w14:textId="77777777" w:rsidR="005D6ED7" w:rsidRPr="003124AB" w:rsidRDefault="005D6ED7" w:rsidP="007A277A">
            <w:pPr>
              <w:spacing w:before="20" w:after="0" w:line="180" w:lineRule="atLeast"/>
              <w:jc w:val="center"/>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4A</w:t>
            </w:r>
          </w:p>
        </w:tc>
        <w:tc>
          <w:tcPr>
            <w:tcW w:w="759" w:type="pct"/>
            <w:tcBorders>
              <w:right w:val="single" w:sz="36" w:space="0" w:color="FFFFFF" w:themeColor="background1"/>
            </w:tcBorders>
            <w:noWrap/>
            <w:vAlign w:val="bottom"/>
            <w:hideMark/>
          </w:tcPr>
          <w:p w14:paraId="394B8FD7"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1,302</w:t>
            </w:r>
          </w:p>
        </w:tc>
        <w:tc>
          <w:tcPr>
            <w:tcW w:w="729" w:type="pct"/>
            <w:tcBorders>
              <w:left w:val="single" w:sz="36" w:space="0" w:color="FFFFFF" w:themeColor="background1"/>
              <w:right w:val="single" w:sz="36" w:space="0" w:color="FFFFFF" w:themeColor="background1"/>
            </w:tcBorders>
            <w:noWrap/>
            <w:vAlign w:val="bottom"/>
            <w:hideMark/>
          </w:tcPr>
          <w:p w14:paraId="1D143698"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1,674</w:t>
            </w:r>
          </w:p>
        </w:tc>
        <w:tc>
          <w:tcPr>
            <w:tcW w:w="742" w:type="pct"/>
            <w:tcBorders>
              <w:left w:val="single" w:sz="36" w:space="0" w:color="FFFFFF" w:themeColor="background1"/>
            </w:tcBorders>
            <w:noWrap/>
            <w:vAlign w:val="bottom"/>
            <w:hideMark/>
          </w:tcPr>
          <w:p w14:paraId="48055DC4"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2,067</w:t>
            </w:r>
          </w:p>
        </w:tc>
      </w:tr>
      <w:tr w:rsidR="005D6ED7" w:rsidRPr="00BB5760" w14:paraId="4A59555C" w14:textId="77777777" w:rsidTr="00E11AF1">
        <w:trPr>
          <w:trHeight w:val="255"/>
        </w:trPr>
        <w:tc>
          <w:tcPr>
            <w:tcW w:w="2265" w:type="pct"/>
            <w:noWrap/>
            <w:vAlign w:val="center"/>
            <w:hideMark/>
          </w:tcPr>
          <w:p w14:paraId="204D4D9B" w14:textId="77777777" w:rsidR="005D6ED7" w:rsidRPr="003124AB" w:rsidRDefault="005D6ED7">
            <w:pPr>
              <w:spacing w:before="20" w:after="0" w:line="240" w:lineRule="exact"/>
              <w:ind w:firstLineChars="200" w:firstLine="360"/>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Prepayments</w:t>
            </w:r>
          </w:p>
        </w:tc>
        <w:tc>
          <w:tcPr>
            <w:tcW w:w="505" w:type="pct"/>
            <w:noWrap/>
            <w:vAlign w:val="center"/>
            <w:hideMark/>
          </w:tcPr>
          <w:p w14:paraId="2F0A3205"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right w:val="single" w:sz="36" w:space="0" w:color="FFFFFF" w:themeColor="background1"/>
            </w:tcBorders>
            <w:noWrap/>
            <w:vAlign w:val="bottom"/>
            <w:hideMark/>
          </w:tcPr>
          <w:p w14:paraId="352DAEFA"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548</w:t>
            </w:r>
          </w:p>
        </w:tc>
        <w:tc>
          <w:tcPr>
            <w:tcW w:w="729" w:type="pct"/>
            <w:tcBorders>
              <w:left w:val="single" w:sz="36" w:space="0" w:color="FFFFFF" w:themeColor="background1"/>
              <w:right w:val="single" w:sz="36" w:space="0" w:color="FFFFFF" w:themeColor="background1"/>
            </w:tcBorders>
            <w:noWrap/>
            <w:vAlign w:val="bottom"/>
            <w:hideMark/>
          </w:tcPr>
          <w:p w14:paraId="3EA409F5"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485</w:t>
            </w:r>
          </w:p>
        </w:tc>
        <w:tc>
          <w:tcPr>
            <w:tcW w:w="742" w:type="pct"/>
            <w:tcBorders>
              <w:left w:val="single" w:sz="36" w:space="0" w:color="FFFFFF" w:themeColor="background1"/>
            </w:tcBorders>
            <w:noWrap/>
            <w:vAlign w:val="bottom"/>
            <w:hideMark/>
          </w:tcPr>
          <w:p w14:paraId="58017103"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280</w:t>
            </w:r>
          </w:p>
        </w:tc>
      </w:tr>
      <w:tr w:rsidR="005D6ED7" w:rsidRPr="00BB5760" w14:paraId="4B7ED4E3" w14:textId="77777777" w:rsidTr="00E11AF1">
        <w:trPr>
          <w:trHeight w:val="255"/>
        </w:trPr>
        <w:tc>
          <w:tcPr>
            <w:tcW w:w="2265" w:type="pct"/>
            <w:noWrap/>
            <w:vAlign w:val="center"/>
            <w:hideMark/>
          </w:tcPr>
          <w:p w14:paraId="602C7905"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Total non-financial assets</w:t>
            </w:r>
          </w:p>
        </w:tc>
        <w:tc>
          <w:tcPr>
            <w:tcW w:w="505" w:type="pct"/>
            <w:noWrap/>
            <w:vAlign w:val="center"/>
            <w:hideMark/>
          </w:tcPr>
          <w:p w14:paraId="1628D0E2"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top w:val="single" w:sz="4" w:space="0" w:color="auto"/>
              <w:left w:val="nil"/>
              <w:bottom w:val="single" w:sz="4" w:space="0" w:color="auto"/>
              <w:right w:val="single" w:sz="36" w:space="0" w:color="FFFFFF" w:themeColor="background1"/>
            </w:tcBorders>
            <w:noWrap/>
            <w:vAlign w:val="bottom"/>
            <w:hideMark/>
          </w:tcPr>
          <w:p w14:paraId="36E22A7F"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10,181</w:t>
            </w:r>
          </w:p>
        </w:tc>
        <w:tc>
          <w:tcPr>
            <w:tcW w:w="729"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14526712"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13,051</w:t>
            </w:r>
          </w:p>
        </w:tc>
        <w:tc>
          <w:tcPr>
            <w:tcW w:w="742" w:type="pct"/>
            <w:tcBorders>
              <w:top w:val="single" w:sz="4" w:space="0" w:color="auto"/>
              <w:left w:val="single" w:sz="36" w:space="0" w:color="FFFFFF" w:themeColor="background1"/>
              <w:bottom w:val="single" w:sz="4" w:space="0" w:color="auto"/>
              <w:right w:val="nil"/>
            </w:tcBorders>
            <w:noWrap/>
            <w:vAlign w:val="bottom"/>
            <w:hideMark/>
          </w:tcPr>
          <w:p w14:paraId="5BB8616F"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9,868</w:t>
            </w:r>
          </w:p>
        </w:tc>
      </w:tr>
      <w:tr w:rsidR="005D6ED7" w:rsidRPr="00BB5760" w14:paraId="3931A020" w14:textId="77777777" w:rsidTr="00E11AF1">
        <w:trPr>
          <w:trHeight w:val="255"/>
        </w:trPr>
        <w:tc>
          <w:tcPr>
            <w:tcW w:w="2265" w:type="pct"/>
            <w:noWrap/>
            <w:vAlign w:val="center"/>
            <w:hideMark/>
          </w:tcPr>
          <w:p w14:paraId="5BB9E214"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Total assets</w:t>
            </w:r>
          </w:p>
        </w:tc>
        <w:tc>
          <w:tcPr>
            <w:tcW w:w="505" w:type="pct"/>
            <w:noWrap/>
            <w:vAlign w:val="center"/>
            <w:hideMark/>
          </w:tcPr>
          <w:p w14:paraId="2A399472"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top w:val="nil"/>
              <w:left w:val="nil"/>
              <w:bottom w:val="single" w:sz="4" w:space="0" w:color="auto"/>
              <w:right w:val="single" w:sz="36" w:space="0" w:color="FFFFFF" w:themeColor="background1"/>
            </w:tcBorders>
            <w:noWrap/>
            <w:vAlign w:val="bottom"/>
            <w:hideMark/>
          </w:tcPr>
          <w:p w14:paraId="7E00A683"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40,998</w:t>
            </w:r>
          </w:p>
        </w:tc>
        <w:tc>
          <w:tcPr>
            <w:tcW w:w="729" w:type="pct"/>
            <w:tcBorders>
              <w:top w:val="nil"/>
              <w:left w:val="single" w:sz="36" w:space="0" w:color="FFFFFF" w:themeColor="background1"/>
              <w:bottom w:val="single" w:sz="4" w:space="0" w:color="auto"/>
              <w:right w:val="single" w:sz="36" w:space="0" w:color="FFFFFF" w:themeColor="background1"/>
            </w:tcBorders>
            <w:noWrap/>
            <w:vAlign w:val="bottom"/>
            <w:hideMark/>
          </w:tcPr>
          <w:p w14:paraId="1074F680"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47,441</w:t>
            </w:r>
          </w:p>
        </w:tc>
        <w:tc>
          <w:tcPr>
            <w:tcW w:w="742" w:type="pct"/>
            <w:tcBorders>
              <w:top w:val="nil"/>
              <w:left w:val="single" w:sz="36" w:space="0" w:color="FFFFFF" w:themeColor="background1"/>
              <w:bottom w:val="single" w:sz="4" w:space="0" w:color="auto"/>
              <w:right w:val="nil"/>
            </w:tcBorders>
            <w:noWrap/>
            <w:vAlign w:val="bottom"/>
            <w:hideMark/>
          </w:tcPr>
          <w:p w14:paraId="00D9A8E9"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47,456</w:t>
            </w:r>
          </w:p>
        </w:tc>
      </w:tr>
      <w:tr w:rsidR="005D6ED7" w:rsidRPr="00BB5760" w14:paraId="08A62149" w14:textId="77777777" w:rsidTr="00E11AF1">
        <w:trPr>
          <w:trHeight w:val="255"/>
        </w:trPr>
        <w:tc>
          <w:tcPr>
            <w:tcW w:w="2265" w:type="pct"/>
            <w:noWrap/>
            <w:vAlign w:val="center"/>
          </w:tcPr>
          <w:p w14:paraId="7B94D26C"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LIABILITIES</w:t>
            </w:r>
          </w:p>
        </w:tc>
        <w:tc>
          <w:tcPr>
            <w:tcW w:w="505" w:type="pct"/>
            <w:noWrap/>
            <w:vAlign w:val="center"/>
            <w:hideMark/>
          </w:tcPr>
          <w:p w14:paraId="5CE562D5"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right w:val="single" w:sz="36" w:space="0" w:color="FFFFFF" w:themeColor="background1"/>
            </w:tcBorders>
            <w:noWrap/>
            <w:vAlign w:val="bottom"/>
            <w:hideMark/>
          </w:tcPr>
          <w:p w14:paraId="670D6A15" w14:textId="77777777" w:rsidR="005D6ED7" w:rsidRPr="003124AB" w:rsidRDefault="005D6ED7" w:rsidP="004F50CC">
            <w:pPr>
              <w:spacing w:before="20" w:after="0" w:line="180" w:lineRule="atLeast"/>
              <w:jc w:val="right"/>
              <w:rPr>
                <w:rFonts w:cstheme="minorHAnsi"/>
                <w:sz w:val="18"/>
                <w:szCs w:val="18"/>
                <w:lang w:eastAsia="en-AU"/>
              </w:rPr>
            </w:pPr>
          </w:p>
        </w:tc>
        <w:tc>
          <w:tcPr>
            <w:tcW w:w="729" w:type="pct"/>
            <w:tcBorders>
              <w:left w:val="single" w:sz="36" w:space="0" w:color="FFFFFF" w:themeColor="background1"/>
              <w:right w:val="single" w:sz="36" w:space="0" w:color="FFFFFF" w:themeColor="background1"/>
            </w:tcBorders>
            <w:noWrap/>
            <w:vAlign w:val="bottom"/>
            <w:hideMark/>
          </w:tcPr>
          <w:p w14:paraId="374AA1FD" w14:textId="77777777" w:rsidR="005D6ED7" w:rsidRPr="003124AB" w:rsidRDefault="005D6ED7" w:rsidP="004F50CC">
            <w:pPr>
              <w:spacing w:before="20" w:after="0" w:line="180" w:lineRule="atLeast"/>
              <w:jc w:val="right"/>
              <w:rPr>
                <w:rFonts w:cstheme="minorHAnsi"/>
                <w:sz w:val="18"/>
                <w:szCs w:val="18"/>
                <w:lang w:eastAsia="en-AU"/>
              </w:rPr>
            </w:pPr>
          </w:p>
        </w:tc>
        <w:tc>
          <w:tcPr>
            <w:tcW w:w="742" w:type="pct"/>
            <w:tcBorders>
              <w:left w:val="single" w:sz="36" w:space="0" w:color="FFFFFF" w:themeColor="background1"/>
            </w:tcBorders>
            <w:noWrap/>
            <w:vAlign w:val="bottom"/>
            <w:hideMark/>
          </w:tcPr>
          <w:p w14:paraId="27A88FEC" w14:textId="77777777" w:rsidR="005D6ED7" w:rsidRPr="003124AB" w:rsidRDefault="005D6ED7" w:rsidP="004F50CC">
            <w:pPr>
              <w:spacing w:before="20" w:after="0" w:line="180" w:lineRule="atLeast"/>
              <w:jc w:val="right"/>
              <w:rPr>
                <w:rFonts w:cstheme="minorHAnsi"/>
                <w:sz w:val="18"/>
                <w:szCs w:val="18"/>
                <w:lang w:eastAsia="en-AU"/>
              </w:rPr>
            </w:pPr>
          </w:p>
        </w:tc>
      </w:tr>
      <w:tr w:rsidR="005D6ED7" w:rsidRPr="00BB5760" w14:paraId="2FA25B81" w14:textId="77777777" w:rsidTr="00E11AF1">
        <w:trPr>
          <w:trHeight w:val="255"/>
        </w:trPr>
        <w:tc>
          <w:tcPr>
            <w:tcW w:w="2265" w:type="pct"/>
            <w:noWrap/>
            <w:vAlign w:val="center"/>
            <w:hideMark/>
          </w:tcPr>
          <w:p w14:paraId="6857AB1C"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Payables</w:t>
            </w:r>
          </w:p>
        </w:tc>
        <w:tc>
          <w:tcPr>
            <w:tcW w:w="505" w:type="pct"/>
            <w:noWrap/>
            <w:vAlign w:val="center"/>
            <w:hideMark/>
          </w:tcPr>
          <w:p w14:paraId="34E10F54"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right w:val="single" w:sz="36" w:space="0" w:color="FFFFFF" w:themeColor="background1"/>
            </w:tcBorders>
            <w:noWrap/>
            <w:vAlign w:val="bottom"/>
            <w:hideMark/>
          </w:tcPr>
          <w:p w14:paraId="3915E3F4" w14:textId="77777777" w:rsidR="005D6ED7" w:rsidRPr="003124AB" w:rsidRDefault="005D6ED7" w:rsidP="004F50CC">
            <w:pPr>
              <w:spacing w:before="20" w:after="0" w:line="180" w:lineRule="atLeast"/>
              <w:jc w:val="right"/>
              <w:rPr>
                <w:rFonts w:cstheme="minorHAnsi"/>
                <w:sz w:val="18"/>
                <w:szCs w:val="18"/>
                <w:lang w:eastAsia="en-AU"/>
              </w:rPr>
            </w:pPr>
          </w:p>
        </w:tc>
        <w:tc>
          <w:tcPr>
            <w:tcW w:w="729" w:type="pct"/>
            <w:tcBorders>
              <w:left w:val="single" w:sz="36" w:space="0" w:color="FFFFFF" w:themeColor="background1"/>
              <w:right w:val="single" w:sz="36" w:space="0" w:color="FFFFFF" w:themeColor="background1"/>
            </w:tcBorders>
            <w:noWrap/>
            <w:vAlign w:val="bottom"/>
            <w:hideMark/>
          </w:tcPr>
          <w:p w14:paraId="2AF68D73" w14:textId="77777777" w:rsidR="005D6ED7" w:rsidRPr="003124AB" w:rsidRDefault="005D6ED7" w:rsidP="004F50CC">
            <w:pPr>
              <w:spacing w:before="20" w:after="0" w:line="180" w:lineRule="atLeast"/>
              <w:jc w:val="right"/>
              <w:rPr>
                <w:rFonts w:cstheme="minorHAnsi"/>
                <w:sz w:val="18"/>
                <w:szCs w:val="18"/>
                <w:lang w:eastAsia="en-AU"/>
              </w:rPr>
            </w:pPr>
          </w:p>
        </w:tc>
        <w:tc>
          <w:tcPr>
            <w:tcW w:w="742" w:type="pct"/>
            <w:tcBorders>
              <w:left w:val="single" w:sz="36" w:space="0" w:color="FFFFFF" w:themeColor="background1"/>
            </w:tcBorders>
            <w:noWrap/>
            <w:vAlign w:val="bottom"/>
            <w:hideMark/>
          </w:tcPr>
          <w:p w14:paraId="5F9343F1" w14:textId="77777777" w:rsidR="005D6ED7" w:rsidRPr="003124AB" w:rsidRDefault="005D6ED7" w:rsidP="004F50CC">
            <w:pPr>
              <w:spacing w:before="20" w:after="0" w:line="180" w:lineRule="atLeast"/>
              <w:jc w:val="right"/>
              <w:rPr>
                <w:rFonts w:cstheme="minorHAnsi"/>
                <w:sz w:val="18"/>
                <w:szCs w:val="18"/>
                <w:lang w:eastAsia="en-AU"/>
              </w:rPr>
            </w:pPr>
          </w:p>
        </w:tc>
      </w:tr>
      <w:tr w:rsidR="005D6ED7" w:rsidRPr="00BB5760" w14:paraId="121EBEB9" w14:textId="77777777" w:rsidTr="00E11AF1">
        <w:trPr>
          <w:trHeight w:val="255"/>
        </w:trPr>
        <w:tc>
          <w:tcPr>
            <w:tcW w:w="2265" w:type="pct"/>
            <w:noWrap/>
            <w:vAlign w:val="center"/>
            <w:hideMark/>
          </w:tcPr>
          <w:p w14:paraId="029D2D5F" w14:textId="77777777" w:rsidR="005D6ED7" w:rsidRPr="003124AB" w:rsidRDefault="005D6ED7">
            <w:pPr>
              <w:spacing w:before="20" w:after="0" w:line="240" w:lineRule="exact"/>
              <w:ind w:firstLineChars="200" w:firstLine="360"/>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Suppliers</w:t>
            </w:r>
          </w:p>
        </w:tc>
        <w:tc>
          <w:tcPr>
            <w:tcW w:w="505" w:type="pct"/>
            <w:noWrap/>
            <w:vAlign w:val="center"/>
            <w:hideMark/>
          </w:tcPr>
          <w:p w14:paraId="1F2DB70B" w14:textId="77777777" w:rsidR="005D6ED7" w:rsidRPr="003124AB" w:rsidRDefault="005D6ED7" w:rsidP="007A277A">
            <w:pPr>
              <w:spacing w:before="20" w:after="0" w:line="180" w:lineRule="atLeast"/>
              <w:jc w:val="center"/>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2B</w:t>
            </w:r>
          </w:p>
        </w:tc>
        <w:tc>
          <w:tcPr>
            <w:tcW w:w="759" w:type="pct"/>
            <w:tcBorders>
              <w:right w:val="single" w:sz="36" w:space="0" w:color="FFFFFF" w:themeColor="background1"/>
            </w:tcBorders>
            <w:noWrap/>
            <w:vAlign w:val="bottom"/>
            <w:hideMark/>
          </w:tcPr>
          <w:p w14:paraId="37D3DAEB"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233</w:t>
            </w:r>
          </w:p>
        </w:tc>
        <w:tc>
          <w:tcPr>
            <w:tcW w:w="729" w:type="pct"/>
            <w:tcBorders>
              <w:left w:val="single" w:sz="36" w:space="0" w:color="FFFFFF" w:themeColor="background1"/>
              <w:right w:val="single" w:sz="36" w:space="0" w:color="FFFFFF" w:themeColor="background1"/>
            </w:tcBorders>
            <w:noWrap/>
            <w:vAlign w:val="bottom"/>
            <w:hideMark/>
          </w:tcPr>
          <w:p w14:paraId="7DF24779"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282</w:t>
            </w:r>
          </w:p>
        </w:tc>
        <w:tc>
          <w:tcPr>
            <w:tcW w:w="742" w:type="pct"/>
            <w:tcBorders>
              <w:left w:val="single" w:sz="36" w:space="0" w:color="FFFFFF" w:themeColor="background1"/>
            </w:tcBorders>
            <w:noWrap/>
            <w:vAlign w:val="bottom"/>
            <w:hideMark/>
          </w:tcPr>
          <w:p w14:paraId="4C69CE5E"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623</w:t>
            </w:r>
          </w:p>
        </w:tc>
      </w:tr>
      <w:tr w:rsidR="005D6ED7" w:rsidRPr="00BB5760" w14:paraId="0B09BF1A" w14:textId="77777777" w:rsidTr="00E11AF1">
        <w:trPr>
          <w:trHeight w:val="255"/>
        </w:trPr>
        <w:tc>
          <w:tcPr>
            <w:tcW w:w="2265" w:type="pct"/>
            <w:noWrap/>
            <w:vAlign w:val="center"/>
            <w:hideMark/>
          </w:tcPr>
          <w:p w14:paraId="40877920" w14:textId="77777777" w:rsidR="005D6ED7" w:rsidRPr="003124AB" w:rsidRDefault="005D6ED7">
            <w:pPr>
              <w:spacing w:before="20" w:after="0" w:line="240" w:lineRule="exact"/>
              <w:ind w:firstLineChars="200" w:firstLine="360"/>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Employee payables</w:t>
            </w:r>
          </w:p>
        </w:tc>
        <w:tc>
          <w:tcPr>
            <w:tcW w:w="505" w:type="pct"/>
            <w:noWrap/>
            <w:vAlign w:val="center"/>
            <w:hideMark/>
          </w:tcPr>
          <w:p w14:paraId="07115DE1" w14:textId="77ACD0A8" w:rsidR="005D6ED7" w:rsidRPr="003124AB" w:rsidRDefault="005D6ED7" w:rsidP="007A277A">
            <w:pPr>
              <w:spacing w:before="20" w:after="0" w:line="180" w:lineRule="atLeast"/>
              <w:jc w:val="center"/>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1B</w:t>
            </w:r>
          </w:p>
        </w:tc>
        <w:tc>
          <w:tcPr>
            <w:tcW w:w="759" w:type="pct"/>
            <w:tcBorders>
              <w:right w:val="single" w:sz="36" w:space="0" w:color="FFFFFF" w:themeColor="background1"/>
            </w:tcBorders>
            <w:noWrap/>
            <w:vAlign w:val="bottom"/>
            <w:hideMark/>
          </w:tcPr>
          <w:p w14:paraId="404B2275"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1,306</w:t>
            </w:r>
          </w:p>
        </w:tc>
        <w:tc>
          <w:tcPr>
            <w:tcW w:w="729" w:type="pct"/>
            <w:tcBorders>
              <w:left w:val="single" w:sz="36" w:space="0" w:color="FFFFFF" w:themeColor="background1"/>
              <w:right w:val="single" w:sz="36" w:space="0" w:color="FFFFFF" w:themeColor="background1"/>
            </w:tcBorders>
            <w:noWrap/>
            <w:vAlign w:val="bottom"/>
            <w:hideMark/>
          </w:tcPr>
          <w:p w14:paraId="47461EF8"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911</w:t>
            </w:r>
          </w:p>
        </w:tc>
        <w:tc>
          <w:tcPr>
            <w:tcW w:w="742" w:type="pct"/>
            <w:tcBorders>
              <w:left w:val="single" w:sz="36" w:space="0" w:color="FFFFFF" w:themeColor="background1"/>
            </w:tcBorders>
            <w:noWrap/>
            <w:vAlign w:val="bottom"/>
            <w:hideMark/>
          </w:tcPr>
          <w:p w14:paraId="0734AE27"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850</w:t>
            </w:r>
          </w:p>
        </w:tc>
      </w:tr>
      <w:tr w:rsidR="005D6ED7" w:rsidRPr="00BB5760" w14:paraId="648771D1" w14:textId="77777777" w:rsidTr="00E11AF1">
        <w:trPr>
          <w:trHeight w:val="255"/>
        </w:trPr>
        <w:tc>
          <w:tcPr>
            <w:tcW w:w="2265" w:type="pct"/>
            <w:noWrap/>
            <w:vAlign w:val="center"/>
            <w:hideMark/>
          </w:tcPr>
          <w:p w14:paraId="0FF4ED03"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Total payables</w:t>
            </w:r>
          </w:p>
        </w:tc>
        <w:tc>
          <w:tcPr>
            <w:tcW w:w="505" w:type="pct"/>
            <w:noWrap/>
            <w:vAlign w:val="center"/>
            <w:hideMark/>
          </w:tcPr>
          <w:p w14:paraId="138344EF"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top w:val="single" w:sz="4" w:space="0" w:color="auto"/>
              <w:left w:val="nil"/>
              <w:bottom w:val="single" w:sz="4" w:space="0" w:color="auto"/>
              <w:right w:val="single" w:sz="36" w:space="0" w:color="FFFFFF" w:themeColor="background1"/>
            </w:tcBorders>
            <w:noWrap/>
            <w:vAlign w:val="bottom"/>
            <w:hideMark/>
          </w:tcPr>
          <w:p w14:paraId="2DF82EDC"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1,539</w:t>
            </w:r>
          </w:p>
        </w:tc>
        <w:tc>
          <w:tcPr>
            <w:tcW w:w="729"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6B147C1B"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1,193</w:t>
            </w:r>
          </w:p>
        </w:tc>
        <w:tc>
          <w:tcPr>
            <w:tcW w:w="742" w:type="pct"/>
            <w:tcBorders>
              <w:top w:val="single" w:sz="4" w:space="0" w:color="auto"/>
              <w:left w:val="single" w:sz="36" w:space="0" w:color="FFFFFF" w:themeColor="background1"/>
              <w:bottom w:val="single" w:sz="4" w:space="0" w:color="auto"/>
              <w:right w:val="nil"/>
            </w:tcBorders>
            <w:noWrap/>
            <w:vAlign w:val="bottom"/>
            <w:hideMark/>
          </w:tcPr>
          <w:p w14:paraId="2B974038"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1,473</w:t>
            </w:r>
          </w:p>
        </w:tc>
      </w:tr>
      <w:tr w:rsidR="005D6ED7" w:rsidRPr="00BB5760" w14:paraId="75CC4B19" w14:textId="77777777" w:rsidTr="00E11AF1">
        <w:trPr>
          <w:trHeight w:val="255"/>
        </w:trPr>
        <w:tc>
          <w:tcPr>
            <w:tcW w:w="2265" w:type="pct"/>
            <w:noWrap/>
            <w:vAlign w:val="center"/>
          </w:tcPr>
          <w:p w14:paraId="490E12D1"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Interest bearing liabilities</w:t>
            </w:r>
          </w:p>
        </w:tc>
        <w:tc>
          <w:tcPr>
            <w:tcW w:w="505" w:type="pct"/>
            <w:noWrap/>
            <w:vAlign w:val="center"/>
            <w:hideMark/>
          </w:tcPr>
          <w:p w14:paraId="366C6C2F"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right w:val="single" w:sz="36" w:space="0" w:color="FFFFFF" w:themeColor="background1"/>
            </w:tcBorders>
            <w:noWrap/>
            <w:vAlign w:val="bottom"/>
            <w:hideMark/>
          </w:tcPr>
          <w:p w14:paraId="787F2AF3" w14:textId="77777777" w:rsidR="005D6ED7" w:rsidRPr="003124AB" w:rsidRDefault="005D6ED7" w:rsidP="004F50CC">
            <w:pPr>
              <w:spacing w:before="20" w:after="0" w:line="180" w:lineRule="atLeast"/>
              <w:jc w:val="right"/>
              <w:rPr>
                <w:rFonts w:cstheme="minorHAnsi"/>
                <w:sz w:val="18"/>
                <w:szCs w:val="18"/>
                <w:lang w:eastAsia="en-AU"/>
              </w:rPr>
            </w:pPr>
          </w:p>
        </w:tc>
        <w:tc>
          <w:tcPr>
            <w:tcW w:w="729" w:type="pct"/>
            <w:tcBorders>
              <w:left w:val="single" w:sz="36" w:space="0" w:color="FFFFFF" w:themeColor="background1"/>
              <w:right w:val="single" w:sz="36" w:space="0" w:color="FFFFFF" w:themeColor="background1"/>
            </w:tcBorders>
            <w:noWrap/>
            <w:vAlign w:val="bottom"/>
            <w:hideMark/>
          </w:tcPr>
          <w:p w14:paraId="266393F3" w14:textId="77777777" w:rsidR="005D6ED7" w:rsidRPr="003124AB" w:rsidRDefault="005D6ED7" w:rsidP="004F50CC">
            <w:pPr>
              <w:spacing w:before="20" w:after="0" w:line="180" w:lineRule="atLeast"/>
              <w:jc w:val="right"/>
              <w:rPr>
                <w:rFonts w:cstheme="minorHAnsi"/>
                <w:sz w:val="18"/>
                <w:szCs w:val="18"/>
                <w:lang w:eastAsia="en-AU"/>
              </w:rPr>
            </w:pPr>
          </w:p>
        </w:tc>
        <w:tc>
          <w:tcPr>
            <w:tcW w:w="742" w:type="pct"/>
            <w:tcBorders>
              <w:left w:val="single" w:sz="36" w:space="0" w:color="FFFFFF" w:themeColor="background1"/>
            </w:tcBorders>
            <w:noWrap/>
            <w:vAlign w:val="bottom"/>
            <w:hideMark/>
          </w:tcPr>
          <w:p w14:paraId="20CD0F2F" w14:textId="77777777" w:rsidR="005D6ED7" w:rsidRPr="003124AB" w:rsidRDefault="005D6ED7" w:rsidP="004F50CC">
            <w:pPr>
              <w:spacing w:before="20" w:after="0" w:line="180" w:lineRule="atLeast"/>
              <w:jc w:val="right"/>
              <w:rPr>
                <w:rFonts w:cstheme="minorHAnsi"/>
                <w:sz w:val="18"/>
                <w:szCs w:val="18"/>
                <w:lang w:eastAsia="en-AU"/>
              </w:rPr>
            </w:pPr>
          </w:p>
        </w:tc>
      </w:tr>
      <w:tr w:rsidR="005D6ED7" w:rsidRPr="00BB5760" w14:paraId="236877D0" w14:textId="77777777" w:rsidTr="00E11AF1">
        <w:trPr>
          <w:trHeight w:val="255"/>
        </w:trPr>
        <w:tc>
          <w:tcPr>
            <w:tcW w:w="2265" w:type="pct"/>
            <w:noWrap/>
            <w:vAlign w:val="center"/>
            <w:hideMark/>
          </w:tcPr>
          <w:p w14:paraId="3969F3CC" w14:textId="77777777" w:rsidR="005D6ED7" w:rsidRPr="003124AB" w:rsidRDefault="005D6ED7">
            <w:pPr>
              <w:spacing w:before="20" w:after="0" w:line="240" w:lineRule="exact"/>
              <w:ind w:firstLineChars="200" w:firstLine="360"/>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Leases</w:t>
            </w:r>
          </w:p>
        </w:tc>
        <w:tc>
          <w:tcPr>
            <w:tcW w:w="505" w:type="pct"/>
            <w:noWrap/>
            <w:vAlign w:val="center"/>
            <w:hideMark/>
          </w:tcPr>
          <w:p w14:paraId="01C1105F" w14:textId="77777777" w:rsidR="005D6ED7" w:rsidRPr="003124AB" w:rsidRDefault="005D6ED7" w:rsidP="007A277A">
            <w:pPr>
              <w:spacing w:before="20" w:after="0" w:line="180" w:lineRule="atLeast"/>
              <w:jc w:val="center"/>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2C</w:t>
            </w:r>
          </w:p>
        </w:tc>
        <w:tc>
          <w:tcPr>
            <w:tcW w:w="759" w:type="pct"/>
            <w:tcBorders>
              <w:right w:val="single" w:sz="36" w:space="0" w:color="FFFFFF" w:themeColor="background1"/>
            </w:tcBorders>
            <w:noWrap/>
            <w:vAlign w:val="bottom"/>
            <w:hideMark/>
          </w:tcPr>
          <w:p w14:paraId="669DC887"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7,122</w:t>
            </w:r>
          </w:p>
        </w:tc>
        <w:tc>
          <w:tcPr>
            <w:tcW w:w="729" w:type="pct"/>
            <w:tcBorders>
              <w:left w:val="single" w:sz="36" w:space="0" w:color="FFFFFF" w:themeColor="background1"/>
              <w:right w:val="single" w:sz="36" w:space="0" w:color="FFFFFF" w:themeColor="background1"/>
            </w:tcBorders>
            <w:noWrap/>
            <w:vAlign w:val="bottom"/>
            <w:hideMark/>
          </w:tcPr>
          <w:p w14:paraId="288C520F"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9,562</w:t>
            </w:r>
          </w:p>
        </w:tc>
        <w:tc>
          <w:tcPr>
            <w:tcW w:w="742" w:type="pct"/>
            <w:tcBorders>
              <w:left w:val="single" w:sz="36" w:space="0" w:color="FFFFFF" w:themeColor="background1"/>
            </w:tcBorders>
            <w:noWrap/>
            <w:vAlign w:val="bottom"/>
            <w:hideMark/>
          </w:tcPr>
          <w:p w14:paraId="478DBBBF"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7,074</w:t>
            </w:r>
          </w:p>
        </w:tc>
      </w:tr>
      <w:tr w:rsidR="005D6ED7" w:rsidRPr="00BB5760" w14:paraId="42DE7A30" w14:textId="77777777" w:rsidTr="00E11AF1">
        <w:trPr>
          <w:trHeight w:val="255"/>
        </w:trPr>
        <w:tc>
          <w:tcPr>
            <w:tcW w:w="2265" w:type="pct"/>
            <w:noWrap/>
            <w:vAlign w:val="center"/>
            <w:hideMark/>
          </w:tcPr>
          <w:p w14:paraId="79C92FD7"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 xml:space="preserve">Total </w:t>
            </w:r>
            <w:proofErr w:type="gramStart"/>
            <w:r w:rsidRPr="003124AB">
              <w:rPr>
                <w:rFonts w:eastAsia="Times New Roman" w:cstheme="minorHAnsi"/>
                <w:b/>
                <w:kern w:val="2"/>
                <w:sz w:val="18"/>
                <w:szCs w:val="18"/>
                <w14:ligatures w14:val="standardContextual"/>
              </w:rPr>
              <w:t>interest bearing</w:t>
            </w:r>
            <w:proofErr w:type="gramEnd"/>
            <w:r w:rsidRPr="003124AB">
              <w:rPr>
                <w:rFonts w:eastAsia="Times New Roman" w:cstheme="minorHAnsi"/>
                <w:b/>
                <w:kern w:val="2"/>
                <w:sz w:val="18"/>
                <w:szCs w:val="18"/>
                <w14:ligatures w14:val="standardContextual"/>
              </w:rPr>
              <w:t xml:space="preserve"> liabilities</w:t>
            </w:r>
          </w:p>
        </w:tc>
        <w:tc>
          <w:tcPr>
            <w:tcW w:w="505" w:type="pct"/>
            <w:noWrap/>
            <w:vAlign w:val="center"/>
            <w:hideMark/>
          </w:tcPr>
          <w:p w14:paraId="6673BEFB"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top w:val="single" w:sz="4" w:space="0" w:color="auto"/>
              <w:left w:val="nil"/>
              <w:bottom w:val="single" w:sz="4" w:space="0" w:color="auto"/>
              <w:right w:val="single" w:sz="36" w:space="0" w:color="FFFFFF" w:themeColor="background1"/>
            </w:tcBorders>
            <w:noWrap/>
            <w:vAlign w:val="bottom"/>
            <w:hideMark/>
          </w:tcPr>
          <w:p w14:paraId="017298AD"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7,122</w:t>
            </w:r>
          </w:p>
        </w:tc>
        <w:tc>
          <w:tcPr>
            <w:tcW w:w="729"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57FEC63D"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9,562</w:t>
            </w:r>
          </w:p>
        </w:tc>
        <w:tc>
          <w:tcPr>
            <w:tcW w:w="742" w:type="pct"/>
            <w:tcBorders>
              <w:top w:val="single" w:sz="4" w:space="0" w:color="auto"/>
              <w:left w:val="single" w:sz="36" w:space="0" w:color="FFFFFF" w:themeColor="background1"/>
              <w:bottom w:val="single" w:sz="4" w:space="0" w:color="auto"/>
              <w:right w:val="nil"/>
            </w:tcBorders>
            <w:noWrap/>
            <w:vAlign w:val="bottom"/>
            <w:hideMark/>
          </w:tcPr>
          <w:p w14:paraId="226975F2"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7,074</w:t>
            </w:r>
          </w:p>
        </w:tc>
      </w:tr>
      <w:tr w:rsidR="005D6ED7" w:rsidRPr="00BB5760" w14:paraId="6C0A744A" w14:textId="77777777" w:rsidTr="00E11AF1">
        <w:trPr>
          <w:trHeight w:val="255"/>
        </w:trPr>
        <w:tc>
          <w:tcPr>
            <w:tcW w:w="2265" w:type="pct"/>
            <w:noWrap/>
            <w:vAlign w:val="center"/>
          </w:tcPr>
          <w:p w14:paraId="3298D4C4"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Provisions</w:t>
            </w:r>
          </w:p>
        </w:tc>
        <w:tc>
          <w:tcPr>
            <w:tcW w:w="505" w:type="pct"/>
            <w:noWrap/>
            <w:vAlign w:val="center"/>
            <w:hideMark/>
          </w:tcPr>
          <w:p w14:paraId="77FBE510"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right w:val="single" w:sz="36" w:space="0" w:color="FFFFFF" w:themeColor="background1"/>
            </w:tcBorders>
            <w:noWrap/>
            <w:vAlign w:val="bottom"/>
            <w:hideMark/>
          </w:tcPr>
          <w:p w14:paraId="158F893B" w14:textId="77777777" w:rsidR="005D6ED7" w:rsidRPr="003124AB" w:rsidRDefault="005D6ED7" w:rsidP="004F50CC">
            <w:pPr>
              <w:spacing w:before="20" w:after="0" w:line="180" w:lineRule="atLeast"/>
              <w:jc w:val="right"/>
              <w:rPr>
                <w:rFonts w:cstheme="minorHAnsi"/>
                <w:sz w:val="18"/>
                <w:szCs w:val="18"/>
                <w:lang w:eastAsia="en-AU"/>
              </w:rPr>
            </w:pPr>
          </w:p>
        </w:tc>
        <w:tc>
          <w:tcPr>
            <w:tcW w:w="729" w:type="pct"/>
            <w:tcBorders>
              <w:left w:val="single" w:sz="36" w:space="0" w:color="FFFFFF" w:themeColor="background1"/>
              <w:right w:val="single" w:sz="36" w:space="0" w:color="FFFFFF" w:themeColor="background1"/>
            </w:tcBorders>
            <w:noWrap/>
            <w:vAlign w:val="bottom"/>
            <w:hideMark/>
          </w:tcPr>
          <w:p w14:paraId="4372D701" w14:textId="77777777" w:rsidR="005D6ED7" w:rsidRPr="003124AB" w:rsidRDefault="005D6ED7" w:rsidP="004F50CC">
            <w:pPr>
              <w:spacing w:before="20" w:after="0" w:line="180" w:lineRule="atLeast"/>
              <w:jc w:val="right"/>
              <w:rPr>
                <w:rFonts w:cstheme="minorHAnsi"/>
                <w:sz w:val="18"/>
                <w:szCs w:val="18"/>
                <w:lang w:eastAsia="en-AU"/>
              </w:rPr>
            </w:pPr>
          </w:p>
        </w:tc>
        <w:tc>
          <w:tcPr>
            <w:tcW w:w="742" w:type="pct"/>
            <w:tcBorders>
              <w:left w:val="single" w:sz="36" w:space="0" w:color="FFFFFF" w:themeColor="background1"/>
            </w:tcBorders>
            <w:noWrap/>
            <w:vAlign w:val="bottom"/>
            <w:hideMark/>
          </w:tcPr>
          <w:p w14:paraId="0282B946" w14:textId="77777777" w:rsidR="005D6ED7" w:rsidRPr="003124AB" w:rsidRDefault="005D6ED7" w:rsidP="004F50CC">
            <w:pPr>
              <w:spacing w:before="20" w:after="0" w:line="180" w:lineRule="atLeast"/>
              <w:jc w:val="right"/>
              <w:rPr>
                <w:rFonts w:cstheme="minorHAnsi"/>
                <w:sz w:val="18"/>
                <w:szCs w:val="18"/>
                <w:lang w:eastAsia="en-AU"/>
              </w:rPr>
            </w:pPr>
          </w:p>
        </w:tc>
      </w:tr>
      <w:tr w:rsidR="005D6ED7" w:rsidRPr="00BB5760" w14:paraId="298EE9B4" w14:textId="77777777" w:rsidTr="00E11AF1">
        <w:trPr>
          <w:trHeight w:val="255"/>
        </w:trPr>
        <w:tc>
          <w:tcPr>
            <w:tcW w:w="2265" w:type="pct"/>
            <w:noWrap/>
            <w:vAlign w:val="center"/>
            <w:hideMark/>
          </w:tcPr>
          <w:p w14:paraId="681C2E1F" w14:textId="77777777" w:rsidR="005D6ED7" w:rsidRPr="003124AB" w:rsidRDefault="005D6ED7">
            <w:pPr>
              <w:spacing w:before="20" w:after="0" w:line="240" w:lineRule="exact"/>
              <w:ind w:firstLineChars="200" w:firstLine="360"/>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Employee provisions</w:t>
            </w:r>
          </w:p>
        </w:tc>
        <w:tc>
          <w:tcPr>
            <w:tcW w:w="505" w:type="pct"/>
            <w:noWrap/>
            <w:vAlign w:val="center"/>
            <w:hideMark/>
          </w:tcPr>
          <w:p w14:paraId="6CE7F83A" w14:textId="77777777" w:rsidR="005D6ED7" w:rsidRPr="003124AB" w:rsidRDefault="005D6ED7" w:rsidP="007A277A">
            <w:pPr>
              <w:spacing w:before="20" w:after="0" w:line="180" w:lineRule="atLeast"/>
              <w:jc w:val="center"/>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1C</w:t>
            </w:r>
          </w:p>
        </w:tc>
        <w:tc>
          <w:tcPr>
            <w:tcW w:w="759" w:type="pct"/>
            <w:tcBorders>
              <w:right w:val="single" w:sz="36" w:space="0" w:color="FFFFFF" w:themeColor="background1"/>
            </w:tcBorders>
            <w:noWrap/>
            <w:vAlign w:val="bottom"/>
            <w:hideMark/>
          </w:tcPr>
          <w:p w14:paraId="1A2AC647"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7,769</w:t>
            </w:r>
          </w:p>
        </w:tc>
        <w:tc>
          <w:tcPr>
            <w:tcW w:w="729" w:type="pct"/>
            <w:tcBorders>
              <w:left w:val="single" w:sz="36" w:space="0" w:color="FFFFFF" w:themeColor="background1"/>
              <w:right w:val="single" w:sz="36" w:space="0" w:color="FFFFFF" w:themeColor="background1"/>
            </w:tcBorders>
            <w:noWrap/>
            <w:vAlign w:val="bottom"/>
            <w:hideMark/>
          </w:tcPr>
          <w:p w14:paraId="46419714"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8,748</w:t>
            </w:r>
          </w:p>
        </w:tc>
        <w:tc>
          <w:tcPr>
            <w:tcW w:w="742" w:type="pct"/>
            <w:tcBorders>
              <w:left w:val="single" w:sz="36" w:space="0" w:color="FFFFFF" w:themeColor="background1"/>
            </w:tcBorders>
            <w:noWrap/>
            <w:vAlign w:val="bottom"/>
            <w:hideMark/>
          </w:tcPr>
          <w:p w14:paraId="0A2E3409"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9,580</w:t>
            </w:r>
          </w:p>
        </w:tc>
      </w:tr>
      <w:tr w:rsidR="005D6ED7" w:rsidRPr="00BB5760" w14:paraId="0A5155E5" w14:textId="77777777" w:rsidTr="00E11AF1">
        <w:trPr>
          <w:trHeight w:val="255"/>
        </w:trPr>
        <w:tc>
          <w:tcPr>
            <w:tcW w:w="2265" w:type="pct"/>
            <w:noWrap/>
            <w:vAlign w:val="center"/>
            <w:hideMark/>
          </w:tcPr>
          <w:p w14:paraId="6AA86D37"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Total provisions</w:t>
            </w:r>
          </w:p>
        </w:tc>
        <w:tc>
          <w:tcPr>
            <w:tcW w:w="505" w:type="pct"/>
            <w:noWrap/>
            <w:vAlign w:val="center"/>
            <w:hideMark/>
          </w:tcPr>
          <w:p w14:paraId="7D74B444"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top w:val="single" w:sz="4" w:space="0" w:color="auto"/>
              <w:left w:val="nil"/>
              <w:bottom w:val="single" w:sz="4" w:space="0" w:color="auto"/>
              <w:right w:val="single" w:sz="36" w:space="0" w:color="FFFFFF" w:themeColor="background1"/>
            </w:tcBorders>
            <w:noWrap/>
            <w:vAlign w:val="bottom"/>
            <w:hideMark/>
          </w:tcPr>
          <w:p w14:paraId="01349EF3"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7,769</w:t>
            </w:r>
          </w:p>
        </w:tc>
        <w:tc>
          <w:tcPr>
            <w:tcW w:w="729"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74030C3F"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8,748</w:t>
            </w:r>
          </w:p>
        </w:tc>
        <w:tc>
          <w:tcPr>
            <w:tcW w:w="742" w:type="pct"/>
            <w:tcBorders>
              <w:top w:val="single" w:sz="4" w:space="0" w:color="auto"/>
              <w:left w:val="single" w:sz="36" w:space="0" w:color="FFFFFF" w:themeColor="background1"/>
              <w:bottom w:val="single" w:sz="4" w:space="0" w:color="auto"/>
              <w:right w:val="nil"/>
            </w:tcBorders>
            <w:noWrap/>
            <w:vAlign w:val="bottom"/>
            <w:hideMark/>
          </w:tcPr>
          <w:p w14:paraId="12600FF8"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9,580</w:t>
            </w:r>
          </w:p>
        </w:tc>
      </w:tr>
      <w:tr w:rsidR="005D6ED7" w:rsidRPr="00BB5760" w14:paraId="576511B8" w14:textId="77777777" w:rsidTr="00E11AF1">
        <w:trPr>
          <w:trHeight w:val="255"/>
        </w:trPr>
        <w:tc>
          <w:tcPr>
            <w:tcW w:w="2265" w:type="pct"/>
            <w:noWrap/>
            <w:vAlign w:val="center"/>
            <w:hideMark/>
          </w:tcPr>
          <w:p w14:paraId="6D58D987"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Total liabilities</w:t>
            </w:r>
          </w:p>
        </w:tc>
        <w:tc>
          <w:tcPr>
            <w:tcW w:w="505" w:type="pct"/>
            <w:noWrap/>
            <w:vAlign w:val="center"/>
            <w:hideMark/>
          </w:tcPr>
          <w:p w14:paraId="3B361CD9"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top w:val="nil"/>
              <w:left w:val="nil"/>
              <w:bottom w:val="single" w:sz="4" w:space="0" w:color="auto"/>
              <w:right w:val="single" w:sz="36" w:space="0" w:color="FFFFFF" w:themeColor="background1"/>
            </w:tcBorders>
            <w:noWrap/>
            <w:vAlign w:val="bottom"/>
            <w:hideMark/>
          </w:tcPr>
          <w:p w14:paraId="25FD8F18"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16,430</w:t>
            </w:r>
          </w:p>
        </w:tc>
        <w:tc>
          <w:tcPr>
            <w:tcW w:w="729" w:type="pct"/>
            <w:tcBorders>
              <w:top w:val="nil"/>
              <w:left w:val="single" w:sz="36" w:space="0" w:color="FFFFFF" w:themeColor="background1"/>
              <w:bottom w:val="single" w:sz="4" w:space="0" w:color="auto"/>
              <w:right w:val="single" w:sz="36" w:space="0" w:color="FFFFFF" w:themeColor="background1"/>
            </w:tcBorders>
            <w:noWrap/>
            <w:vAlign w:val="bottom"/>
            <w:hideMark/>
          </w:tcPr>
          <w:p w14:paraId="15D5D179"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19,503</w:t>
            </w:r>
          </w:p>
        </w:tc>
        <w:tc>
          <w:tcPr>
            <w:tcW w:w="742" w:type="pct"/>
            <w:tcBorders>
              <w:top w:val="nil"/>
              <w:left w:val="single" w:sz="36" w:space="0" w:color="FFFFFF" w:themeColor="background1"/>
              <w:bottom w:val="single" w:sz="4" w:space="0" w:color="auto"/>
              <w:right w:val="nil"/>
            </w:tcBorders>
            <w:noWrap/>
            <w:vAlign w:val="bottom"/>
            <w:hideMark/>
          </w:tcPr>
          <w:p w14:paraId="79AF5BE3"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18,127</w:t>
            </w:r>
          </w:p>
        </w:tc>
      </w:tr>
      <w:tr w:rsidR="005D6ED7" w:rsidRPr="00BB5760" w14:paraId="39F06F4A" w14:textId="77777777" w:rsidTr="00E11AF1">
        <w:trPr>
          <w:trHeight w:val="239"/>
        </w:trPr>
        <w:tc>
          <w:tcPr>
            <w:tcW w:w="2265" w:type="pct"/>
            <w:noWrap/>
            <w:vAlign w:val="center"/>
          </w:tcPr>
          <w:p w14:paraId="64275BD9"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Net assets</w:t>
            </w:r>
          </w:p>
        </w:tc>
        <w:tc>
          <w:tcPr>
            <w:tcW w:w="505" w:type="pct"/>
            <w:noWrap/>
            <w:vAlign w:val="center"/>
            <w:hideMark/>
          </w:tcPr>
          <w:p w14:paraId="4E999AE9"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top w:val="single" w:sz="4" w:space="0" w:color="auto"/>
              <w:left w:val="nil"/>
              <w:bottom w:val="single" w:sz="4" w:space="0" w:color="auto"/>
              <w:right w:val="single" w:sz="36" w:space="0" w:color="FFFFFF" w:themeColor="background1"/>
            </w:tcBorders>
            <w:noWrap/>
            <w:vAlign w:val="bottom"/>
            <w:hideMark/>
          </w:tcPr>
          <w:p w14:paraId="75D8CA1D"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24,568</w:t>
            </w:r>
          </w:p>
        </w:tc>
        <w:tc>
          <w:tcPr>
            <w:tcW w:w="729"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4A49BF96"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27,938</w:t>
            </w:r>
          </w:p>
        </w:tc>
        <w:tc>
          <w:tcPr>
            <w:tcW w:w="742" w:type="pct"/>
            <w:tcBorders>
              <w:top w:val="single" w:sz="4" w:space="0" w:color="auto"/>
              <w:left w:val="single" w:sz="36" w:space="0" w:color="FFFFFF" w:themeColor="background1"/>
              <w:bottom w:val="single" w:sz="4" w:space="0" w:color="auto"/>
              <w:right w:val="nil"/>
            </w:tcBorders>
            <w:noWrap/>
            <w:vAlign w:val="bottom"/>
            <w:hideMark/>
          </w:tcPr>
          <w:p w14:paraId="7DC9989B"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29,329</w:t>
            </w:r>
          </w:p>
        </w:tc>
      </w:tr>
      <w:tr w:rsidR="005D6ED7" w:rsidRPr="00BB5760" w14:paraId="6A1CA84D" w14:textId="77777777" w:rsidTr="00E11AF1">
        <w:trPr>
          <w:trHeight w:val="255"/>
        </w:trPr>
        <w:tc>
          <w:tcPr>
            <w:tcW w:w="2265" w:type="pct"/>
            <w:noWrap/>
            <w:vAlign w:val="center"/>
          </w:tcPr>
          <w:p w14:paraId="5112636E"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EQUITY</w:t>
            </w:r>
          </w:p>
        </w:tc>
        <w:tc>
          <w:tcPr>
            <w:tcW w:w="505" w:type="pct"/>
            <w:noWrap/>
            <w:vAlign w:val="center"/>
            <w:hideMark/>
          </w:tcPr>
          <w:p w14:paraId="689053C7"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right w:val="single" w:sz="36" w:space="0" w:color="FFFFFF" w:themeColor="background1"/>
            </w:tcBorders>
            <w:shd w:val="clear" w:color="auto" w:fill="FFFFFF"/>
            <w:noWrap/>
            <w:vAlign w:val="bottom"/>
            <w:hideMark/>
          </w:tcPr>
          <w:p w14:paraId="03EAEF4F" w14:textId="77777777" w:rsidR="005D6ED7" w:rsidRPr="003124AB" w:rsidRDefault="005D6ED7" w:rsidP="004F50CC">
            <w:pPr>
              <w:spacing w:before="20" w:after="0" w:line="180" w:lineRule="atLeast"/>
              <w:jc w:val="right"/>
              <w:rPr>
                <w:rFonts w:cstheme="minorHAnsi"/>
                <w:sz w:val="18"/>
                <w:szCs w:val="18"/>
                <w:lang w:eastAsia="en-AU"/>
              </w:rPr>
            </w:pPr>
          </w:p>
        </w:tc>
        <w:tc>
          <w:tcPr>
            <w:tcW w:w="729" w:type="pct"/>
            <w:tcBorders>
              <w:left w:val="single" w:sz="36" w:space="0" w:color="FFFFFF" w:themeColor="background1"/>
              <w:right w:val="single" w:sz="36" w:space="0" w:color="FFFFFF" w:themeColor="background1"/>
            </w:tcBorders>
            <w:noWrap/>
            <w:vAlign w:val="bottom"/>
            <w:hideMark/>
          </w:tcPr>
          <w:p w14:paraId="6EDDF375" w14:textId="77777777" w:rsidR="005D6ED7" w:rsidRPr="003124AB" w:rsidRDefault="005D6ED7" w:rsidP="004F50CC">
            <w:pPr>
              <w:spacing w:before="20" w:after="0" w:line="180" w:lineRule="atLeast"/>
              <w:jc w:val="right"/>
              <w:rPr>
                <w:rFonts w:cstheme="minorHAnsi"/>
                <w:sz w:val="18"/>
                <w:szCs w:val="18"/>
                <w:lang w:eastAsia="en-AU"/>
              </w:rPr>
            </w:pPr>
          </w:p>
        </w:tc>
        <w:tc>
          <w:tcPr>
            <w:tcW w:w="742" w:type="pct"/>
            <w:tcBorders>
              <w:left w:val="single" w:sz="36" w:space="0" w:color="FFFFFF" w:themeColor="background1"/>
            </w:tcBorders>
            <w:noWrap/>
            <w:vAlign w:val="bottom"/>
            <w:hideMark/>
          </w:tcPr>
          <w:p w14:paraId="2F79AE33" w14:textId="77777777" w:rsidR="005D6ED7" w:rsidRPr="003124AB" w:rsidRDefault="005D6ED7" w:rsidP="004F50CC">
            <w:pPr>
              <w:spacing w:before="20" w:after="0" w:line="180" w:lineRule="atLeast"/>
              <w:jc w:val="right"/>
              <w:rPr>
                <w:rFonts w:cstheme="minorHAnsi"/>
                <w:sz w:val="18"/>
                <w:szCs w:val="18"/>
                <w:lang w:eastAsia="en-AU"/>
              </w:rPr>
            </w:pPr>
          </w:p>
        </w:tc>
      </w:tr>
      <w:tr w:rsidR="005D6ED7" w:rsidRPr="00BB5760" w14:paraId="70889E2E" w14:textId="77777777" w:rsidTr="00E11AF1">
        <w:trPr>
          <w:trHeight w:val="255"/>
        </w:trPr>
        <w:tc>
          <w:tcPr>
            <w:tcW w:w="2265" w:type="pct"/>
            <w:noWrap/>
            <w:vAlign w:val="center"/>
            <w:hideMark/>
          </w:tcPr>
          <w:p w14:paraId="687180A4" w14:textId="77777777" w:rsidR="005D6ED7" w:rsidRPr="003124AB" w:rsidRDefault="005D6ED7">
            <w:pPr>
              <w:spacing w:before="20" w:after="0" w:line="240" w:lineRule="exact"/>
              <w:ind w:firstLineChars="200" w:firstLine="360"/>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Contributed equity</w:t>
            </w:r>
          </w:p>
        </w:tc>
        <w:tc>
          <w:tcPr>
            <w:tcW w:w="505" w:type="pct"/>
            <w:noWrap/>
            <w:vAlign w:val="center"/>
            <w:hideMark/>
          </w:tcPr>
          <w:p w14:paraId="5421C0CA"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right w:val="single" w:sz="36" w:space="0" w:color="FFFFFF" w:themeColor="background1"/>
            </w:tcBorders>
            <w:shd w:val="clear" w:color="auto" w:fill="FFFFFF"/>
            <w:noWrap/>
            <w:vAlign w:val="bottom"/>
            <w:hideMark/>
          </w:tcPr>
          <w:p w14:paraId="2DEDEF08"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14,886</w:t>
            </w:r>
          </w:p>
        </w:tc>
        <w:tc>
          <w:tcPr>
            <w:tcW w:w="729" w:type="pct"/>
            <w:tcBorders>
              <w:left w:val="single" w:sz="36" w:space="0" w:color="FFFFFF" w:themeColor="background1"/>
              <w:right w:val="single" w:sz="36" w:space="0" w:color="FFFFFF" w:themeColor="background1"/>
            </w:tcBorders>
            <w:noWrap/>
            <w:vAlign w:val="bottom"/>
            <w:hideMark/>
          </w:tcPr>
          <w:p w14:paraId="0FF62C90"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14,701</w:t>
            </w:r>
          </w:p>
        </w:tc>
        <w:tc>
          <w:tcPr>
            <w:tcW w:w="742" w:type="pct"/>
            <w:tcBorders>
              <w:left w:val="single" w:sz="36" w:space="0" w:color="FFFFFF" w:themeColor="background1"/>
            </w:tcBorders>
            <w:noWrap/>
            <w:vAlign w:val="bottom"/>
            <w:hideMark/>
          </w:tcPr>
          <w:p w14:paraId="2688FE18"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15,588</w:t>
            </w:r>
          </w:p>
        </w:tc>
      </w:tr>
      <w:tr w:rsidR="005D6ED7" w:rsidRPr="00BB5760" w14:paraId="15FE0F40" w14:textId="77777777" w:rsidTr="00E11AF1">
        <w:trPr>
          <w:trHeight w:val="255"/>
        </w:trPr>
        <w:tc>
          <w:tcPr>
            <w:tcW w:w="2265" w:type="pct"/>
            <w:noWrap/>
            <w:vAlign w:val="center"/>
            <w:hideMark/>
          </w:tcPr>
          <w:p w14:paraId="44294525" w14:textId="77777777" w:rsidR="005D6ED7" w:rsidRPr="003124AB" w:rsidRDefault="005D6ED7">
            <w:pPr>
              <w:spacing w:before="20" w:after="0" w:line="240" w:lineRule="exact"/>
              <w:ind w:firstLineChars="200" w:firstLine="360"/>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Reserves</w:t>
            </w:r>
          </w:p>
        </w:tc>
        <w:tc>
          <w:tcPr>
            <w:tcW w:w="505" w:type="pct"/>
            <w:noWrap/>
            <w:vAlign w:val="center"/>
            <w:hideMark/>
          </w:tcPr>
          <w:p w14:paraId="21FD06C3"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right w:val="single" w:sz="36" w:space="0" w:color="FFFFFF" w:themeColor="background1"/>
            </w:tcBorders>
            <w:shd w:val="clear" w:color="auto" w:fill="FFFFFF"/>
            <w:noWrap/>
            <w:vAlign w:val="bottom"/>
            <w:hideMark/>
          </w:tcPr>
          <w:p w14:paraId="02F9367E"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2,149</w:t>
            </w:r>
          </w:p>
        </w:tc>
        <w:tc>
          <w:tcPr>
            <w:tcW w:w="729" w:type="pct"/>
            <w:tcBorders>
              <w:left w:val="single" w:sz="36" w:space="0" w:color="FFFFFF" w:themeColor="background1"/>
              <w:right w:val="single" w:sz="36" w:space="0" w:color="FFFFFF" w:themeColor="background1"/>
            </w:tcBorders>
            <w:noWrap/>
            <w:vAlign w:val="bottom"/>
            <w:hideMark/>
          </w:tcPr>
          <w:p w14:paraId="42B28A5D"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2,149</w:t>
            </w:r>
          </w:p>
        </w:tc>
        <w:tc>
          <w:tcPr>
            <w:tcW w:w="742" w:type="pct"/>
            <w:tcBorders>
              <w:left w:val="single" w:sz="36" w:space="0" w:color="FFFFFF" w:themeColor="background1"/>
            </w:tcBorders>
            <w:noWrap/>
            <w:vAlign w:val="bottom"/>
            <w:hideMark/>
          </w:tcPr>
          <w:p w14:paraId="11982CDF"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1,827</w:t>
            </w:r>
          </w:p>
        </w:tc>
      </w:tr>
      <w:tr w:rsidR="005D6ED7" w:rsidRPr="00BB5760" w14:paraId="1E40AC67" w14:textId="77777777" w:rsidTr="00E11AF1">
        <w:trPr>
          <w:trHeight w:val="255"/>
        </w:trPr>
        <w:tc>
          <w:tcPr>
            <w:tcW w:w="2265" w:type="pct"/>
            <w:noWrap/>
            <w:vAlign w:val="center"/>
            <w:hideMark/>
          </w:tcPr>
          <w:p w14:paraId="4E9BD27B" w14:textId="77777777" w:rsidR="005D6ED7" w:rsidRPr="003124AB" w:rsidRDefault="005D6ED7">
            <w:pPr>
              <w:spacing w:before="20" w:after="0" w:line="240" w:lineRule="exact"/>
              <w:ind w:firstLineChars="200" w:firstLine="360"/>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Retained surplus</w:t>
            </w:r>
            <w:proofErr w:type="gramStart"/>
            <w:r w:rsidRPr="003124AB">
              <w:rPr>
                <w:rFonts w:eastAsia="Times New Roman" w:cstheme="minorHAnsi"/>
                <w:kern w:val="2"/>
                <w:sz w:val="18"/>
                <w:szCs w:val="18"/>
                <w14:ligatures w14:val="standardContextual"/>
              </w:rPr>
              <w:t>/(</w:t>
            </w:r>
            <w:proofErr w:type="gramEnd"/>
            <w:r w:rsidRPr="003124AB">
              <w:rPr>
                <w:rFonts w:eastAsia="Times New Roman" w:cstheme="minorHAnsi"/>
                <w:kern w:val="2"/>
                <w:sz w:val="18"/>
                <w:szCs w:val="18"/>
                <w14:ligatures w14:val="standardContextual"/>
              </w:rPr>
              <w:t>Accumulated deficit)</w:t>
            </w:r>
          </w:p>
        </w:tc>
        <w:tc>
          <w:tcPr>
            <w:tcW w:w="505" w:type="pct"/>
            <w:noWrap/>
            <w:vAlign w:val="center"/>
            <w:hideMark/>
          </w:tcPr>
          <w:p w14:paraId="0B2569A1"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right w:val="single" w:sz="36" w:space="0" w:color="FFFFFF" w:themeColor="background1"/>
            </w:tcBorders>
            <w:shd w:val="clear" w:color="auto" w:fill="FFFFFF"/>
            <w:noWrap/>
            <w:vAlign w:val="bottom"/>
            <w:hideMark/>
          </w:tcPr>
          <w:p w14:paraId="35520866"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7,533</w:t>
            </w:r>
          </w:p>
        </w:tc>
        <w:tc>
          <w:tcPr>
            <w:tcW w:w="729" w:type="pct"/>
            <w:tcBorders>
              <w:left w:val="single" w:sz="36" w:space="0" w:color="FFFFFF" w:themeColor="background1"/>
              <w:right w:val="single" w:sz="36" w:space="0" w:color="FFFFFF" w:themeColor="background1"/>
            </w:tcBorders>
            <w:noWrap/>
            <w:vAlign w:val="bottom"/>
            <w:hideMark/>
          </w:tcPr>
          <w:p w14:paraId="07F1974A"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11,088</w:t>
            </w:r>
          </w:p>
        </w:tc>
        <w:tc>
          <w:tcPr>
            <w:tcW w:w="742" w:type="pct"/>
            <w:tcBorders>
              <w:left w:val="single" w:sz="36" w:space="0" w:color="FFFFFF" w:themeColor="background1"/>
            </w:tcBorders>
            <w:noWrap/>
            <w:vAlign w:val="bottom"/>
            <w:hideMark/>
          </w:tcPr>
          <w:p w14:paraId="3B393F5D"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11,914</w:t>
            </w:r>
          </w:p>
        </w:tc>
      </w:tr>
      <w:tr w:rsidR="005D6ED7" w:rsidRPr="00BB5760" w14:paraId="282AE62C" w14:textId="77777777" w:rsidTr="00E11AF1">
        <w:trPr>
          <w:trHeight w:val="255"/>
        </w:trPr>
        <w:tc>
          <w:tcPr>
            <w:tcW w:w="2265" w:type="pct"/>
            <w:noWrap/>
            <w:vAlign w:val="center"/>
            <w:hideMark/>
          </w:tcPr>
          <w:p w14:paraId="3222A830" w14:textId="77777777" w:rsidR="005D6ED7" w:rsidRPr="003124AB" w:rsidRDefault="005D6ED7" w:rsidP="00BC6F4D">
            <w:pPr>
              <w:spacing w:before="20" w:after="0" w:line="180" w:lineRule="atLeas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Total equity</w:t>
            </w:r>
          </w:p>
        </w:tc>
        <w:tc>
          <w:tcPr>
            <w:tcW w:w="505" w:type="pct"/>
            <w:noWrap/>
            <w:vAlign w:val="center"/>
            <w:hideMark/>
          </w:tcPr>
          <w:p w14:paraId="3248AA1E" w14:textId="77777777" w:rsidR="005D6ED7" w:rsidRPr="003124AB" w:rsidRDefault="005D6ED7" w:rsidP="007A277A">
            <w:pPr>
              <w:spacing w:before="20" w:after="0" w:line="180" w:lineRule="atLeast"/>
              <w:jc w:val="center"/>
              <w:rPr>
                <w:rFonts w:cstheme="minorHAnsi"/>
                <w:sz w:val="18"/>
                <w:szCs w:val="18"/>
                <w:lang w:eastAsia="en-AU"/>
              </w:rPr>
            </w:pPr>
          </w:p>
        </w:tc>
        <w:tc>
          <w:tcPr>
            <w:tcW w:w="759" w:type="pct"/>
            <w:tcBorders>
              <w:top w:val="single" w:sz="4" w:space="0" w:color="auto"/>
              <w:left w:val="nil"/>
              <w:bottom w:val="single" w:sz="4" w:space="0" w:color="auto"/>
              <w:right w:val="single" w:sz="36" w:space="0" w:color="FFFFFF" w:themeColor="background1"/>
            </w:tcBorders>
            <w:noWrap/>
            <w:vAlign w:val="bottom"/>
            <w:hideMark/>
          </w:tcPr>
          <w:p w14:paraId="28B3174B" w14:textId="77777777" w:rsidR="005D6ED7" w:rsidRPr="003124AB" w:rsidRDefault="005D6ED7" w:rsidP="004F50CC">
            <w:pPr>
              <w:spacing w:before="20" w:after="0" w:line="180" w:lineRule="atLeast"/>
              <w:jc w:val="right"/>
              <w:rPr>
                <w:rFonts w:eastAsia="Times New Roman" w:cstheme="minorHAnsi"/>
                <w:b/>
                <w:kern w:val="2"/>
                <w:sz w:val="18"/>
                <w:szCs w:val="18"/>
                <w14:ligatures w14:val="standardContextual"/>
              </w:rPr>
            </w:pPr>
            <w:r w:rsidRPr="003124AB">
              <w:rPr>
                <w:rFonts w:eastAsia="Times New Roman" w:cstheme="minorHAnsi"/>
                <w:b/>
                <w:kern w:val="2"/>
                <w:sz w:val="18"/>
                <w:szCs w:val="18"/>
                <w14:ligatures w14:val="standardContextual"/>
              </w:rPr>
              <w:t>24,568</w:t>
            </w:r>
          </w:p>
        </w:tc>
        <w:tc>
          <w:tcPr>
            <w:tcW w:w="729"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588E0D4C"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27,938</w:t>
            </w:r>
          </w:p>
        </w:tc>
        <w:tc>
          <w:tcPr>
            <w:tcW w:w="742" w:type="pct"/>
            <w:tcBorders>
              <w:top w:val="single" w:sz="4" w:space="0" w:color="auto"/>
              <w:left w:val="single" w:sz="36" w:space="0" w:color="FFFFFF" w:themeColor="background1"/>
              <w:bottom w:val="single" w:sz="4" w:space="0" w:color="auto"/>
              <w:right w:val="nil"/>
            </w:tcBorders>
            <w:noWrap/>
            <w:vAlign w:val="bottom"/>
            <w:hideMark/>
          </w:tcPr>
          <w:p w14:paraId="278B5AE6" w14:textId="77777777" w:rsidR="005D6ED7" w:rsidRPr="003124AB" w:rsidRDefault="005D6ED7" w:rsidP="004F50CC">
            <w:pPr>
              <w:spacing w:before="20" w:after="0" w:line="180" w:lineRule="atLeast"/>
              <w:jc w:val="righ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29,329</w:t>
            </w:r>
          </w:p>
        </w:tc>
      </w:tr>
      <w:tr w:rsidR="00E11AF1" w:rsidRPr="00BB5760" w14:paraId="4C218509" w14:textId="77777777" w:rsidTr="00E11AF1">
        <w:trPr>
          <w:trHeight w:val="255"/>
        </w:trPr>
        <w:tc>
          <w:tcPr>
            <w:tcW w:w="2265" w:type="pct"/>
            <w:noWrap/>
            <w:vAlign w:val="center"/>
          </w:tcPr>
          <w:p w14:paraId="28174985" w14:textId="77777777" w:rsidR="00E11AF1" w:rsidRPr="003124AB" w:rsidRDefault="00E11AF1" w:rsidP="00BC6F4D">
            <w:pPr>
              <w:spacing w:before="20" w:after="0" w:line="180" w:lineRule="atLeast"/>
              <w:rPr>
                <w:rFonts w:eastAsia="Times New Roman" w:cstheme="minorHAnsi"/>
                <w:b/>
                <w:kern w:val="2"/>
                <w:sz w:val="18"/>
                <w:szCs w:val="18"/>
                <w14:ligatures w14:val="standardContextual"/>
              </w:rPr>
            </w:pPr>
          </w:p>
        </w:tc>
        <w:tc>
          <w:tcPr>
            <w:tcW w:w="505" w:type="pct"/>
            <w:noWrap/>
            <w:vAlign w:val="center"/>
          </w:tcPr>
          <w:p w14:paraId="206C4943" w14:textId="77777777" w:rsidR="00E11AF1" w:rsidRPr="003124AB" w:rsidRDefault="00E11AF1" w:rsidP="007A277A">
            <w:pPr>
              <w:spacing w:before="20" w:after="0" w:line="180" w:lineRule="atLeast"/>
              <w:jc w:val="center"/>
              <w:rPr>
                <w:rFonts w:cstheme="minorHAnsi"/>
                <w:sz w:val="18"/>
                <w:szCs w:val="18"/>
                <w:lang w:eastAsia="en-AU"/>
              </w:rPr>
            </w:pPr>
          </w:p>
        </w:tc>
        <w:tc>
          <w:tcPr>
            <w:tcW w:w="759" w:type="pct"/>
            <w:tcBorders>
              <w:top w:val="single" w:sz="4" w:space="0" w:color="auto"/>
              <w:left w:val="nil"/>
              <w:right w:val="single" w:sz="36" w:space="0" w:color="FFFFFF" w:themeColor="background1"/>
            </w:tcBorders>
            <w:noWrap/>
            <w:vAlign w:val="bottom"/>
          </w:tcPr>
          <w:p w14:paraId="75434FED" w14:textId="77777777" w:rsidR="00E11AF1" w:rsidRPr="003124AB" w:rsidRDefault="00E11AF1" w:rsidP="004F50CC">
            <w:pPr>
              <w:spacing w:before="20" w:after="0" w:line="180" w:lineRule="atLeast"/>
              <w:jc w:val="right"/>
              <w:rPr>
                <w:rFonts w:eastAsia="Times New Roman" w:cstheme="minorHAnsi"/>
                <w:b/>
                <w:kern w:val="2"/>
                <w:sz w:val="18"/>
                <w:szCs w:val="18"/>
                <w14:ligatures w14:val="standardContextual"/>
              </w:rPr>
            </w:pPr>
          </w:p>
        </w:tc>
        <w:tc>
          <w:tcPr>
            <w:tcW w:w="729" w:type="pct"/>
            <w:tcBorders>
              <w:top w:val="single" w:sz="4" w:space="0" w:color="auto"/>
              <w:left w:val="single" w:sz="36" w:space="0" w:color="FFFFFF" w:themeColor="background1"/>
              <w:right w:val="single" w:sz="36" w:space="0" w:color="FFFFFF" w:themeColor="background1"/>
            </w:tcBorders>
            <w:noWrap/>
            <w:vAlign w:val="bottom"/>
          </w:tcPr>
          <w:p w14:paraId="325E26F7" w14:textId="77777777" w:rsidR="00E11AF1" w:rsidRPr="003124AB" w:rsidRDefault="00E11AF1" w:rsidP="004F50CC">
            <w:pPr>
              <w:spacing w:before="20" w:after="0" w:line="180" w:lineRule="atLeast"/>
              <w:jc w:val="right"/>
              <w:rPr>
                <w:rFonts w:eastAsia="Times New Roman" w:cstheme="minorHAnsi"/>
                <w:kern w:val="2"/>
                <w:sz w:val="18"/>
                <w:szCs w:val="18"/>
                <w14:ligatures w14:val="standardContextual"/>
              </w:rPr>
            </w:pPr>
          </w:p>
        </w:tc>
        <w:tc>
          <w:tcPr>
            <w:tcW w:w="742" w:type="pct"/>
            <w:tcBorders>
              <w:top w:val="single" w:sz="4" w:space="0" w:color="auto"/>
              <w:left w:val="single" w:sz="36" w:space="0" w:color="FFFFFF" w:themeColor="background1"/>
              <w:right w:val="nil"/>
            </w:tcBorders>
            <w:noWrap/>
            <w:vAlign w:val="bottom"/>
          </w:tcPr>
          <w:p w14:paraId="6109B2E9" w14:textId="77777777" w:rsidR="00E11AF1" w:rsidRPr="003124AB" w:rsidRDefault="00E11AF1" w:rsidP="004F50CC">
            <w:pPr>
              <w:spacing w:before="20" w:after="0" w:line="180" w:lineRule="atLeast"/>
              <w:jc w:val="right"/>
              <w:rPr>
                <w:rFonts w:eastAsia="Times New Roman" w:cstheme="minorHAnsi"/>
                <w:kern w:val="2"/>
                <w:sz w:val="18"/>
                <w:szCs w:val="18"/>
                <w14:ligatures w14:val="standardContextual"/>
              </w:rPr>
            </w:pPr>
          </w:p>
        </w:tc>
      </w:tr>
    </w:tbl>
    <w:p w14:paraId="1D6B1A65" w14:textId="77777777" w:rsidR="004F50CC" w:rsidRDefault="004F50CC" w:rsidP="00306A8F">
      <w:pPr>
        <w:spacing w:before="20" w:after="0" w:line="180" w:lineRule="atLeast"/>
        <w:rPr>
          <w:rFonts w:eastAsia="Times New Roman" w:cstheme="minorHAnsi"/>
          <w:kern w:val="2"/>
          <w:sz w:val="18"/>
          <w:szCs w:val="18"/>
          <w14:ligatures w14:val="standardContextual"/>
        </w:rPr>
      </w:pPr>
    </w:p>
    <w:p w14:paraId="6017CD98" w14:textId="77777777" w:rsidR="00306A8F" w:rsidRPr="003124AB" w:rsidRDefault="00306A8F" w:rsidP="00306A8F">
      <w:pPr>
        <w:spacing w:before="20" w:after="0" w:line="180" w:lineRule="atLeast"/>
        <w:rPr>
          <w:rFonts w:eastAsia="Times New Roman" w:cstheme="minorHAnsi"/>
          <w:kern w:val="2"/>
          <w:sz w:val="18"/>
          <w:szCs w:val="18"/>
          <w14:ligatures w14:val="standardContextual"/>
        </w:rPr>
      </w:pPr>
      <w:r w:rsidRPr="003124AB">
        <w:rPr>
          <w:rFonts w:eastAsia="Times New Roman" w:cstheme="minorHAnsi"/>
          <w:kern w:val="2"/>
          <w:sz w:val="18"/>
          <w:szCs w:val="18"/>
          <w14:ligatures w14:val="standardContextual"/>
        </w:rPr>
        <w:t>The above statement should be read in conjunction with the accompanying notes.</w:t>
      </w:r>
    </w:p>
    <w:p w14:paraId="2A68A273" w14:textId="0C372108" w:rsidR="007A277A" w:rsidRDefault="00306A8F" w:rsidP="00306A8F">
      <w:pPr>
        <w:pStyle w:val="Note"/>
      </w:pPr>
      <w:r w:rsidRPr="003124AB">
        <w:rPr>
          <w:rFonts w:eastAsia="Times New Roman" w:cstheme="minorHAnsi"/>
          <w:kern w:val="2"/>
          <w:szCs w:val="18"/>
          <w:vertAlign w:val="superscript"/>
          <w14:ligatures w14:val="standardContextual"/>
        </w:rPr>
        <w:t xml:space="preserve">1 </w:t>
      </w:r>
      <w:r w:rsidRPr="003124AB">
        <w:rPr>
          <w:rFonts w:eastAsia="Times New Roman" w:cstheme="minorHAnsi"/>
          <w:kern w:val="2"/>
          <w:szCs w:val="18"/>
          <w14:ligatures w14:val="standardContextual"/>
        </w:rPr>
        <w:t>Right-of-use assets are included in Buildings line item.</w:t>
      </w:r>
    </w:p>
    <w:p w14:paraId="1139736C" w14:textId="29A27D11" w:rsidR="006A5167" w:rsidRPr="003124AB" w:rsidRDefault="006A5167" w:rsidP="00F62F31">
      <w:pPr>
        <w:pStyle w:val="Heading3"/>
      </w:pPr>
      <w:r w:rsidRPr="003124AB">
        <w:rPr>
          <w:lang w:eastAsia="en-AU" w:bidi="th-TH"/>
        </w:rPr>
        <w:t xml:space="preserve">Budget </w:t>
      </w:r>
      <w:r w:rsidRPr="003124AB">
        <w:rPr>
          <w:lang w:bidi="th-TH"/>
        </w:rPr>
        <w:t>variances</w:t>
      </w:r>
      <w:r w:rsidRPr="003124AB">
        <w:rPr>
          <w:lang w:eastAsia="en-AU" w:bidi="th-TH"/>
        </w:rPr>
        <w:t xml:space="preserve"> commentary</w:t>
      </w:r>
    </w:p>
    <w:p w14:paraId="4FD25785" w14:textId="640DC0A3" w:rsidR="00FB480D" w:rsidRPr="00333E9B" w:rsidRDefault="006A5167" w:rsidP="006A5167">
      <w:pPr>
        <w:spacing w:before="0" w:after="0" w:line="20" w:lineRule="atLeast"/>
        <w:rPr>
          <w:rFonts w:ascii="Arial" w:eastAsia="Arial" w:hAnsi="Arial" w:cs="Times New Roman"/>
        </w:rPr>
      </w:pPr>
      <w:r w:rsidRPr="003124AB">
        <w:rPr>
          <w:rFonts w:cstheme="minorHAnsi"/>
          <w:spacing w:val="-2"/>
          <w:kern w:val="2"/>
          <w14:ligatures w14:val="standardContextual"/>
        </w:rPr>
        <w:t>The main budget variance reflects lower appropriation receivables, as higher-than-budgeted employee and supplier costs required greater appropriation drawdowns. Employee provisions also decreased due to lower staffing levels and higher-than-expected leave utilisation. Plant and equipment is below budget due to a higher depreciation rate on laptops purchased in 2025.</w:t>
      </w:r>
      <w:r w:rsidR="00FB480D" w:rsidRPr="00333E9B">
        <w:rPr>
          <w:rFonts w:ascii="Arial" w:eastAsia="Arial" w:hAnsi="Arial" w:cs="Times New Roman"/>
        </w:rPr>
        <w:br w:type="page"/>
      </w:r>
    </w:p>
    <w:p w14:paraId="53745BBD" w14:textId="452C3608" w:rsidR="00FB480D" w:rsidRPr="00333E9B" w:rsidRDefault="00FB480D" w:rsidP="00FB480D">
      <w:pPr>
        <w:pStyle w:val="Heading2-nonumber"/>
        <w:rPr>
          <w:rFonts w:ascii="Arial" w:hAnsi="Arial"/>
          <w:i/>
          <w:iCs/>
        </w:rPr>
      </w:pPr>
      <w:bookmarkStart w:id="87" w:name="_Toc207659665"/>
      <w:bookmarkStart w:id="88" w:name="_Toc242712846"/>
      <w:r w:rsidRPr="00333E9B">
        <w:lastRenderedPageBreak/>
        <w:t xml:space="preserve">Statement of </w:t>
      </w:r>
      <w:r w:rsidR="00690C38">
        <w:t>c</w:t>
      </w:r>
      <w:r w:rsidRPr="00333E9B">
        <w:t xml:space="preserve">hanges in </w:t>
      </w:r>
      <w:r w:rsidR="00690C38">
        <w:t>e</w:t>
      </w:r>
      <w:r w:rsidRPr="00333E9B">
        <w:t>quity</w:t>
      </w:r>
      <w:bookmarkEnd w:id="87"/>
      <w:bookmarkEnd w:id="88"/>
    </w:p>
    <w:p w14:paraId="31F03402" w14:textId="77777777" w:rsidR="00FB480D" w:rsidRPr="00F30894" w:rsidRDefault="00FB480D" w:rsidP="00066684">
      <w:pPr>
        <w:pBdr>
          <w:bottom w:val="single" w:sz="4" w:space="1" w:color="404040" w:themeColor="text1" w:themeTint="BF"/>
        </w:pBdr>
        <w:rPr>
          <w:rFonts w:ascii="Open Sans" w:hAnsi="Open Sans" w:cs="Open Sans"/>
        </w:rPr>
      </w:pPr>
      <w:r w:rsidRPr="00F30894">
        <w:rPr>
          <w:rFonts w:ascii="Open Sans" w:eastAsia="Times New Roman" w:hAnsi="Open Sans" w:cs="Open Sans"/>
          <w:i/>
        </w:rPr>
        <w:t>for the period ended 30 June 2026</w:t>
      </w:r>
    </w:p>
    <w:tbl>
      <w:tblPr>
        <w:tblW w:w="5000" w:type="pct"/>
        <w:tblLook w:val="04A0" w:firstRow="1" w:lastRow="0" w:firstColumn="1" w:lastColumn="0" w:noHBand="0" w:noVBand="1"/>
      </w:tblPr>
      <w:tblGrid>
        <w:gridCol w:w="6317"/>
        <w:gridCol w:w="1107"/>
        <w:gridCol w:w="1107"/>
        <w:gridCol w:w="1108"/>
      </w:tblGrid>
      <w:tr w:rsidR="004D0F7A" w14:paraId="223C1ED9" w14:textId="77777777" w:rsidTr="003838B8">
        <w:trPr>
          <w:trHeight w:val="567"/>
        </w:trPr>
        <w:tc>
          <w:tcPr>
            <w:tcW w:w="3277" w:type="pct"/>
            <w:tcBorders>
              <w:top w:val="single" w:sz="4" w:space="0" w:color="BFBFBF" w:themeColor="background1" w:themeShade="BF"/>
              <w:left w:val="nil"/>
              <w:bottom w:val="nil"/>
              <w:right w:val="nil"/>
            </w:tcBorders>
            <w:vAlign w:val="bottom"/>
            <w:hideMark/>
          </w:tcPr>
          <w:p w14:paraId="775B86D4" w14:textId="77777777" w:rsidR="004D0F7A" w:rsidRPr="00235B87" w:rsidRDefault="004D0F7A" w:rsidP="004611B8">
            <w:pPr>
              <w:spacing w:before="20" w:after="0" w:line="200" w:lineRule="atLeast"/>
              <w:rPr>
                <w:rFonts w:ascii="Open Sans" w:hAnsi="Open Sans" w:cs="Open Sans"/>
                <w:sz w:val="18"/>
                <w:szCs w:val="18"/>
              </w:rPr>
            </w:pPr>
          </w:p>
        </w:tc>
        <w:tc>
          <w:tcPr>
            <w:tcW w:w="574" w:type="pct"/>
            <w:tcBorders>
              <w:top w:val="single" w:sz="4" w:space="0" w:color="BFBFBF" w:themeColor="background1" w:themeShade="BF"/>
              <w:left w:val="nil"/>
              <w:bottom w:val="nil"/>
              <w:right w:val="nil"/>
            </w:tcBorders>
            <w:noWrap/>
            <w:vAlign w:val="bottom"/>
            <w:hideMark/>
          </w:tcPr>
          <w:p w14:paraId="06C97532"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2026</w:t>
            </w:r>
          </w:p>
        </w:tc>
        <w:tc>
          <w:tcPr>
            <w:tcW w:w="574" w:type="pct"/>
            <w:tcBorders>
              <w:top w:val="single" w:sz="4" w:space="0" w:color="BFBFBF" w:themeColor="background1" w:themeShade="BF"/>
              <w:left w:val="nil"/>
              <w:bottom w:val="nil"/>
              <w:right w:val="nil"/>
            </w:tcBorders>
            <w:noWrap/>
            <w:vAlign w:val="bottom"/>
            <w:hideMark/>
          </w:tcPr>
          <w:p w14:paraId="4C3AC4A5"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2025</w:t>
            </w:r>
          </w:p>
        </w:tc>
        <w:tc>
          <w:tcPr>
            <w:tcW w:w="575" w:type="pct"/>
            <w:tcBorders>
              <w:top w:val="single" w:sz="4" w:space="0" w:color="BFBFBF" w:themeColor="background1" w:themeShade="BF"/>
              <w:left w:val="nil"/>
              <w:bottom w:val="nil"/>
              <w:right w:val="nil"/>
            </w:tcBorders>
            <w:vAlign w:val="center"/>
            <w:hideMark/>
          </w:tcPr>
          <w:p w14:paraId="0583896F"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Original Budget</w:t>
            </w:r>
          </w:p>
        </w:tc>
      </w:tr>
      <w:tr w:rsidR="004D0F7A" w14:paraId="0662049B" w14:textId="77777777" w:rsidTr="00076552">
        <w:trPr>
          <w:trHeight w:val="270"/>
        </w:trPr>
        <w:tc>
          <w:tcPr>
            <w:tcW w:w="3277" w:type="pct"/>
            <w:tcBorders>
              <w:top w:val="nil"/>
              <w:left w:val="nil"/>
              <w:bottom w:val="single" w:sz="8" w:space="0" w:color="B3B3B3"/>
              <w:right w:val="nil"/>
            </w:tcBorders>
            <w:vAlign w:val="bottom"/>
            <w:hideMark/>
          </w:tcPr>
          <w:p w14:paraId="77783528" w14:textId="3B8BFCA0" w:rsidR="004D0F7A" w:rsidRPr="00C86425" w:rsidRDefault="004D0F7A" w:rsidP="004611B8">
            <w:pPr>
              <w:spacing w:before="20" w:after="0" w:line="200" w:lineRule="atLeast"/>
              <w:rPr>
                <w:rFonts w:ascii="Open Sans" w:eastAsia="Times New Roman" w:hAnsi="Open Sans" w:cs="Open Sans"/>
                <w:b/>
                <w:kern w:val="2"/>
                <w:sz w:val="18"/>
                <w:szCs w:val="18"/>
                <w14:ligatures w14:val="standardContextual"/>
              </w:rPr>
            </w:pPr>
          </w:p>
        </w:tc>
        <w:tc>
          <w:tcPr>
            <w:tcW w:w="574" w:type="pct"/>
            <w:tcBorders>
              <w:top w:val="nil"/>
              <w:left w:val="nil"/>
              <w:bottom w:val="single" w:sz="8" w:space="0" w:color="B3B3B3"/>
              <w:right w:val="nil"/>
            </w:tcBorders>
            <w:noWrap/>
            <w:vAlign w:val="bottom"/>
            <w:hideMark/>
          </w:tcPr>
          <w:p w14:paraId="203EF8DC"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$'000</w:t>
            </w:r>
          </w:p>
        </w:tc>
        <w:tc>
          <w:tcPr>
            <w:tcW w:w="574" w:type="pct"/>
            <w:tcBorders>
              <w:top w:val="nil"/>
              <w:left w:val="nil"/>
              <w:bottom w:val="single" w:sz="8" w:space="0" w:color="B3B3B3"/>
              <w:right w:val="nil"/>
            </w:tcBorders>
            <w:noWrap/>
            <w:vAlign w:val="bottom"/>
            <w:hideMark/>
          </w:tcPr>
          <w:p w14:paraId="1BA60ED0"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$'000</w:t>
            </w:r>
          </w:p>
        </w:tc>
        <w:tc>
          <w:tcPr>
            <w:tcW w:w="575" w:type="pct"/>
            <w:tcBorders>
              <w:top w:val="nil"/>
              <w:left w:val="nil"/>
              <w:bottom w:val="single" w:sz="8" w:space="0" w:color="B3B3B3"/>
              <w:right w:val="nil"/>
            </w:tcBorders>
            <w:noWrap/>
            <w:vAlign w:val="bottom"/>
            <w:hideMark/>
          </w:tcPr>
          <w:p w14:paraId="3CB85357"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$'000</w:t>
            </w:r>
          </w:p>
        </w:tc>
      </w:tr>
      <w:tr w:rsidR="004D0F7A" w14:paraId="39E820D8" w14:textId="77777777" w:rsidTr="00076552">
        <w:trPr>
          <w:trHeight w:val="240"/>
        </w:trPr>
        <w:tc>
          <w:tcPr>
            <w:tcW w:w="3277" w:type="pct"/>
            <w:noWrap/>
            <w:vAlign w:val="center"/>
            <w:hideMark/>
          </w:tcPr>
          <w:p w14:paraId="7957532C" w14:textId="77777777" w:rsidR="004D0F7A" w:rsidRPr="00235B87" w:rsidRDefault="004D0F7A" w:rsidP="004611B8">
            <w:pPr>
              <w:spacing w:before="20" w:after="0" w:line="200" w:lineRule="atLeast"/>
              <w:rPr>
                <w:rFonts w:ascii="Open Sans" w:eastAsia="Times New Roman" w:hAnsi="Open Sans" w:cs="Open Sans"/>
                <w:kern w:val="2"/>
                <w:sz w:val="18"/>
                <w:szCs w:val="18"/>
                <w14:ligatures w14:val="standardContextual"/>
              </w:rPr>
            </w:pPr>
          </w:p>
        </w:tc>
        <w:tc>
          <w:tcPr>
            <w:tcW w:w="574" w:type="pct"/>
            <w:tcBorders>
              <w:top w:val="single" w:sz="8" w:space="0" w:color="B3B3B3"/>
            </w:tcBorders>
            <w:noWrap/>
            <w:vAlign w:val="center"/>
            <w:hideMark/>
          </w:tcPr>
          <w:p w14:paraId="7AD3F4DB"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tcBorders>
              <w:top w:val="single" w:sz="8" w:space="0" w:color="B3B3B3"/>
            </w:tcBorders>
            <w:noWrap/>
            <w:vAlign w:val="center"/>
            <w:hideMark/>
          </w:tcPr>
          <w:p w14:paraId="3C167D26"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tcBorders>
              <w:top w:val="single" w:sz="8" w:space="0" w:color="B3B3B3"/>
            </w:tcBorders>
            <w:noWrap/>
            <w:vAlign w:val="center"/>
            <w:hideMark/>
          </w:tcPr>
          <w:p w14:paraId="3ADFE1D9"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1E16CE8F" w14:textId="77777777" w:rsidTr="00076552">
        <w:trPr>
          <w:trHeight w:val="255"/>
        </w:trPr>
        <w:tc>
          <w:tcPr>
            <w:tcW w:w="3277" w:type="pct"/>
            <w:noWrap/>
            <w:vAlign w:val="center"/>
            <w:hideMark/>
          </w:tcPr>
          <w:p w14:paraId="1940BE3C"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CONTRIBUTED EQUITY</w:t>
            </w:r>
          </w:p>
        </w:tc>
        <w:tc>
          <w:tcPr>
            <w:tcW w:w="574" w:type="pct"/>
            <w:noWrap/>
            <w:vAlign w:val="center"/>
            <w:hideMark/>
          </w:tcPr>
          <w:p w14:paraId="7ECF2694"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noWrap/>
            <w:vAlign w:val="center"/>
            <w:hideMark/>
          </w:tcPr>
          <w:p w14:paraId="06ED46C7"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noWrap/>
            <w:vAlign w:val="center"/>
            <w:hideMark/>
          </w:tcPr>
          <w:p w14:paraId="227C8569"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12C16B19" w14:textId="77777777" w:rsidTr="00061772">
        <w:trPr>
          <w:trHeight w:val="255"/>
        </w:trPr>
        <w:tc>
          <w:tcPr>
            <w:tcW w:w="3277" w:type="pct"/>
            <w:noWrap/>
            <w:vAlign w:val="center"/>
            <w:hideMark/>
          </w:tcPr>
          <w:p w14:paraId="6BFF0D60"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Opening balance</w:t>
            </w:r>
          </w:p>
        </w:tc>
        <w:tc>
          <w:tcPr>
            <w:tcW w:w="574" w:type="pct"/>
            <w:tcBorders>
              <w:right w:val="single" w:sz="36" w:space="0" w:color="FFFFFF" w:themeColor="background1"/>
            </w:tcBorders>
            <w:noWrap/>
            <w:vAlign w:val="center"/>
            <w:hideMark/>
          </w:tcPr>
          <w:p w14:paraId="74A6E402"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tcBorders>
              <w:left w:val="single" w:sz="36" w:space="0" w:color="FFFFFF" w:themeColor="background1"/>
              <w:right w:val="single" w:sz="36" w:space="0" w:color="FFFFFF" w:themeColor="background1"/>
            </w:tcBorders>
            <w:noWrap/>
            <w:vAlign w:val="center"/>
            <w:hideMark/>
          </w:tcPr>
          <w:p w14:paraId="4F87F4C7"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tcBorders>
              <w:left w:val="single" w:sz="36" w:space="0" w:color="FFFFFF" w:themeColor="background1"/>
            </w:tcBorders>
            <w:noWrap/>
            <w:vAlign w:val="center"/>
            <w:hideMark/>
          </w:tcPr>
          <w:p w14:paraId="2F52B39D"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7E08143A" w14:textId="77777777" w:rsidTr="00061772">
        <w:trPr>
          <w:trHeight w:val="255"/>
        </w:trPr>
        <w:tc>
          <w:tcPr>
            <w:tcW w:w="3277" w:type="pct"/>
            <w:noWrap/>
            <w:vAlign w:val="center"/>
            <w:hideMark/>
          </w:tcPr>
          <w:p w14:paraId="2136687D" w14:textId="77777777" w:rsidR="004D0F7A" w:rsidRPr="00235B87" w:rsidRDefault="004D0F7A" w:rsidP="004611B8">
            <w:pPr>
              <w:spacing w:before="20" w:after="0" w:line="200" w:lineRule="atLeas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Balance carried forward from previous period</w:t>
            </w:r>
          </w:p>
        </w:tc>
        <w:tc>
          <w:tcPr>
            <w:tcW w:w="574" w:type="pct"/>
            <w:tcBorders>
              <w:right w:val="single" w:sz="36" w:space="0" w:color="FFFFFF" w:themeColor="background1"/>
            </w:tcBorders>
            <w:noWrap/>
            <w:vAlign w:val="bottom"/>
            <w:hideMark/>
          </w:tcPr>
          <w:p w14:paraId="4A096970"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14,701</w:t>
            </w:r>
          </w:p>
        </w:tc>
        <w:tc>
          <w:tcPr>
            <w:tcW w:w="574" w:type="pct"/>
            <w:tcBorders>
              <w:left w:val="single" w:sz="36" w:space="0" w:color="FFFFFF" w:themeColor="background1"/>
              <w:right w:val="single" w:sz="36" w:space="0" w:color="FFFFFF" w:themeColor="background1"/>
            </w:tcBorders>
            <w:noWrap/>
            <w:vAlign w:val="bottom"/>
            <w:hideMark/>
          </w:tcPr>
          <w:p w14:paraId="48FE3381"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13,825</w:t>
            </w:r>
          </w:p>
        </w:tc>
        <w:tc>
          <w:tcPr>
            <w:tcW w:w="575" w:type="pct"/>
            <w:tcBorders>
              <w:left w:val="single" w:sz="36" w:space="0" w:color="FFFFFF" w:themeColor="background1"/>
            </w:tcBorders>
            <w:noWrap/>
            <w:vAlign w:val="bottom"/>
            <w:hideMark/>
          </w:tcPr>
          <w:p w14:paraId="44655203"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14,701</w:t>
            </w:r>
          </w:p>
        </w:tc>
      </w:tr>
      <w:tr w:rsidR="004D0F7A" w14:paraId="7B2C201A" w14:textId="77777777" w:rsidTr="00061772">
        <w:trPr>
          <w:trHeight w:val="255"/>
        </w:trPr>
        <w:tc>
          <w:tcPr>
            <w:tcW w:w="3277" w:type="pct"/>
            <w:noWrap/>
            <w:vAlign w:val="center"/>
          </w:tcPr>
          <w:p w14:paraId="02C75FD5"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Transactions with owners</w:t>
            </w:r>
          </w:p>
        </w:tc>
        <w:tc>
          <w:tcPr>
            <w:tcW w:w="574" w:type="pct"/>
            <w:tcBorders>
              <w:right w:val="single" w:sz="36" w:space="0" w:color="FFFFFF" w:themeColor="background1"/>
            </w:tcBorders>
            <w:noWrap/>
            <w:vAlign w:val="bottom"/>
            <w:hideMark/>
          </w:tcPr>
          <w:p w14:paraId="57AB461E"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tcBorders>
              <w:left w:val="single" w:sz="36" w:space="0" w:color="FFFFFF" w:themeColor="background1"/>
              <w:right w:val="single" w:sz="36" w:space="0" w:color="FFFFFF" w:themeColor="background1"/>
            </w:tcBorders>
            <w:noWrap/>
            <w:vAlign w:val="bottom"/>
            <w:hideMark/>
          </w:tcPr>
          <w:p w14:paraId="05B6B1F3"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tcBorders>
              <w:left w:val="single" w:sz="36" w:space="0" w:color="FFFFFF" w:themeColor="background1"/>
            </w:tcBorders>
            <w:noWrap/>
            <w:vAlign w:val="bottom"/>
            <w:hideMark/>
          </w:tcPr>
          <w:p w14:paraId="3081B5E7"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3C9C7E17" w14:textId="77777777" w:rsidTr="00061772">
        <w:trPr>
          <w:trHeight w:val="255"/>
        </w:trPr>
        <w:tc>
          <w:tcPr>
            <w:tcW w:w="3277" w:type="pct"/>
            <w:noWrap/>
            <w:vAlign w:val="center"/>
            <w:hideMark/>
          </w:tcPr>
          <w:p w14:paraId="66D886B2" w14:textId="77777777" w:rsidR="004D0F7A" w:rsidRPr="00235B87" w:rsidRDefault="004D0F7A" w:rsidP="004611B8">
            <w:pPr>
              <w:spacing w:before="20" w:after="0" w:line="200" w:lineRule="atLeast"/>
              <w:ind w:firstLineChars="100" w:firstLine="181"/>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Contributions by owners</w:t>
            </w:r>
          </w:p>
          <w:p w14:paraId="1BB4413E" w14:textId="77777777" w:rsidR="004D0F7A" w:rsidRPr="00235B87" w:rsidRDefault="004D0F7A">
            <w:pPr>
              <w:spacing w:before="20" w:after="0" w:line="220" w:lineRule="atLeast"/>
              <w:ind w:firstLineChars="200" w:firstLine="360"/>
              <w:rPr>
                <w:rFonts w:ascii="Open Sans" w:eastAsia="Times New Roman" w:hAnsi="Open Sans" w:cs="Open Sans"/>
                <w:b/>
                <w:kern w:val="2"/>
                <w:sz w:val="18"/>
                <w:szCs w:val="18"/>
                <w14:ligatures w14:val="standardContextual"/>
              </w:rPr>
            </w:pPr>
            <w:r w:rsidRPr="00235B87">
              <w:rPr>
                <w:rFonts w:ascii="Open Sans" w:eastAsia="Times New Roman" w:hAnsi="Open Sans" w:cs="Open Sans"/>
                <w:kern w:val="2"/>
                <w:sz w:val="18"/>
                <w:szCs w:val="18"/>
                <w14:ligatures w14:val="standardContextual"/>
              </w:rPr>
              <w:t>Departmental returns of Capital</w:t>
            </w:r>
          </w:p>
        </w:tc>
        <w:tc>
          <w:tcPr>
            <w:tcW w:w="574" w:type="pct"/>
            <w:tcBorders>
              <w:right w:val="single" w:sz="36" w:space="0" w:color="FFFFFF" w:themeColor="background1"/>
            </w:tcBorders>
            <w:noWrap/>
            <w:vAlign w:val="bottom"/>
            <w:hideMark/>
          </w:tcPr>
          <w:p w14:paraId="2CB74CAB"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(702)</w:t>
            </w:r>
          </w:p>
        </w:tc>
        <w:tc>
          <w:tcPr>
            <w:tcW w:w="574" w:type="pct"/>
            <w:tcBorders>
              <w:left w:val="single" w:sz="36" w:space="0" w:color="FFFFFF" w:themeColor="background1"/>
              <w:right w:val="single" w:sz="36" w:space="0" w:color="FFFFFF" w:themeColor="background1"/>
            </w:tcBorders>
            <w:noWrap/>
            <w:vAlign w:val="bottom"/>
            <w:hideMark/>
          </w:tcPr>
          <w:p w14:paraId="4C9C246A"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w:t>
            </w:r>
          </w:p>
        </w:tc>
        <w:tc>
          <w:tcPr>
            <w:tcW w:w="575" w:type="pct"/>
            <w:tcBorders>
              <w:left w:val="single" w:sz="36" w:space="0" w:color="FFFFFF" w:themeColor="background1"/>
            </w:tcBorders>
            <w:noWrap/>
            <w:vAlign w:val="bottom"/>
            <w:hideMark/>
          </w:tcPr>
          <w:p w14:paraId="0475F74A"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w:t>
            </w:r>
          </w:p>
        </w:tc>
      </w:tr>
      <w:tr w:rsidR="004D0F7A" w14:paraId="12124548" w14:textId="77777777" w:rsidTr="00061772">
        <w:trPr>
          <w:trHeight w:val="255"/>
        </w:trPr>
        <w:tc>
          <w:tcPr>
            <w:tcW w:w="3277" w:type="pct"/>
            <w:noWrap/>
            <w:vAlign w:val="center"/>
            <w:hideMark/>
          </w:tcPr>
          <w:p w14:paraId="5A9E18A3" w14:textId="77777777" w:rsidR="004D0F7A" w:rsidRPr="00235B87" w:rsidRDefault="004D0F7A">
            <w:pPr>
              <w:spacing w:before="20" w:after="0" w:line="220" w:lineRule="atLeast"/>
              <w:ind w:firstLineChars="200" w:firstLine="360"/>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Departmental capital budget</w:t>
            </w:r>
          </w:p>
        </w:tc>
        <w:tc>
          <w:tcPr>
            <w:tcW w:w="574" w:type="pct"/>
            <w:tcBorders>
              <w:right w:val="single" w:sz="36" w:space="0" w:color="FFFFFF" w:themeColor="background1"/>
            </w:tcBorders>
            <w:noWrap/>
            <w:vAlign w:val="bottom"/>
            <w:hideMark/>
          </w:tcPr>
          <w:p w14:paraId="0C539818"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887</w:t>
            </w:r>
          </w:p>
        </w:tc>
        <w:tc>
          <w:tcPr>
            <w:tcW w:w="574" w:type="pct"/>
            <w:tcBorders>
              <w:left w:val="single" w:sz="36" w:space="0" w:color="FFFFFF" w:themeColor="background1"/>
              <w:right w:val="single" w:sz="36" w:space="0" w:color="FFFFFF" w:themeColor="background1"/>
            </w:tcBorders>
            <w:noWrap/>
            <w:vAlign w:val="bottom"/>
            <w:hideMark/>
          </w:tcPr>
          <w:p w14:paraId="27AC6924"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876</w:t>
            </w:r>
          </w:p>
        </w:tc>
        <w:tc>
          <w:tcPr>
            <w:tcW w:w="575" w:type="pct"/>
            <w:tcBorders>
              <w:left w:val="single" w:sz="36" w:space="0" w:color="FFFFFF" w:themeColor="background1"/>
            </w:tcBorders>
            <w:noWrap/>
            <w:vAlign w:val="bottom"/>
            <w:hideMark/>
          </w:tcPr>
          <w:p w14:paraId="696CE822"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887</w:t>
            </w:r>
          </w:p>
        </w:tc>
      </w:tr>
      <w:tr w:rsidR="004D0F7A" w14:paraId="5AF00965" w14:textId="77777777" w:rsidTr="00061772">
        <w:trPr>
          <w:trHeight w:val="255"/>
        </w:trPr>
        <w:tc>
          <w:tcPr>
            <w:tcW w:w="3277" w:type="pct"/>
            <w:noWrap/>
            <w:vAlign w:val="center"/>
            <w:hideMark/>
          </w:tcPr>
          <w:p w14:paraId="61F8A855"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Total transactions with owners</w:t>
            </w:r>
          </w:p>
        </w:tc>
        <w:tc>
          <w:tcPr>
            <w:tcW w:w="574" w:type="pct"/>
            <w:tcBorders>
              <w:top w:val="single" w:sz="4" w:space="0" w:color="auto"/>
              <w:left w:val="nil"/>
              <w:bottom w:val="single" w:sz="4" w:space="0" w:color="auto"/>
              <w:right w:val="single" w:sz="36" w:space="0" w:color="FFFFFF" w:themeColor="background1"/>
            </w:tcBorders>
            <w:noWrap/>
            <w:vAlign w:val="bottom"/>
            <w:hideMark/>
          </w:tcPr>
          <w:p w14:paraId="023C0A51"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185</w:t>
            </w:r>
          </w:p>
        </w:tc>
        <w:tc>
          <w:tcPr>
            <w:tcW w:w="574"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2E569DE5"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876</w:t>
            </w:r>
          </w:p>
        </w:tc>
        <w:tc>
          <w:tcPr>
            <w:tcW w:w="575" w:type="pct"/>
            <w:tcBorders>
              <w:top w:val="single" w:sz="4" w:space="0" w:color="auto"/>
              <w:left w:val="single" w:sz="36" w:space="0" w:color="FFFFFF" w:themeColor="background1"/>
              <w:bottom w:val="single" w:sz="4" w:space="0" w:color="auto"/>
              <w:right w:val="nil"/>
            </w:tcBorders>
            <w:noWrap/>
            <w:vAlign w:val="bottom"/>
            <w:hideMark/>
          </w:tcPr>
          <w:p w14:paraId="6FCB079D"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887</w:t>
            </w:r>
          </w:p>
        </w:tc>
      </w:tr>
      <w:tr w:rsidR="004D0F7A" w14:paraId="0B9E3470" w14:textId="77777777" w:rsidTr="00061772">
        <w:trPr>
          <w:trHeight w:val="255"/>
        </w:trPr>
        <w:tc>
          <w:tcPr>
            <w:tcW w:w="3277" w:type="pct"/>
            <w:noWrap/>
            <w:vAlign w:val="center"/>
            <w:hideMark/>
          </w:tcPr>
          <w:p w14:paraId="45A54F2B"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 xml:space="preserve">Closing balance as </w:t>
            </w:r>
            <w:proofErr w:type="gramStart"/>
            <w:r w:rsidRPr="00235B87">
              <w:rPr>
                <w:rFonts w:ascii="Open Sans" w:eastAsia="Times New Roman" w:hAnsi="Open Sans" w:cs="Open Sans"/>
                <w:b/>
                <w:kern w:val="2"/>
                <w:sz w:val="18"/>
                <w:szCs w:val="18"/>
                <w14:ligatures w14:val="standardContextual"/>
              </w:rPr>
              <w:t>at</w:t>
            </w:r>
            <w:proofErr w:type="gramEnd"/>
            <w:r w:rsidRPr="00235B87">
              <w:rPr>
                <w:rFonts w:ascii="Open Sans" w:eastAsia="Times New Roman" w:hAnsi="Open Sans" w:cs="Open Sans"/>
                <w:b/>
                <w:kern w:val="2"/>
                <w:sz w:val="18"/>
                <w:szCs w:val="18"/>
                <w14:ligatures w14:val="standardContextual"/>
              </w:rPr>
              <w:t xml:space="preserve"> 30 June</w:t>
            </w:r>
          </w:p>
        </w:tc>
        <w:tc>
          <w:tcPr>
            <w:tcW w:w="574" w:type="pct"/>
            <w:tcBorders>
              <w:top w:val="nil"/>
              <w:left w:val="nil"/>
              <w:bottom w:val="single" w:sz="4" w:space="0" w:color="auto"/>
              <w:right w:val="single" w:sz="36" w:space="0" w:color="FFFFFF" w:themeColor="background1"/>
            </w:tcBorders>
            <w:noWrap/>
            <w:vAlign w:val="bottom"/>
            <w:hideMark/>
          </w:tcPr>
          <w:p w14:paraId="08F2C83D"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14,886</w:t>
            </w:r>
          </w:p>
        </w:tc>
        <w:tc>
          <w:tcPr>
            <w:tcW w:w="574" w:type="pct"/>
            <w:tcBorders>
              <w:top w:val="nil"/>
              <w:left w:val="single" w:sz="36" w:space="0" w:color="FFFFFF" w:themeColor="background1"/>
              <w:bottom w:val="single" w:sz="4" w:space="0" w:color="auto"/>
              <w:right w:val="single" w:sz="36" w:space="0" w:color="FFFFFF" w:themeColor="background1"/>
            </w:tcBorders>
            <w:noWrap/>
            <w:vAlign w:val="bottom"/>
            <w:hideMark/>
          </w:tcPr>
          <w:p w14:paraId="2CE65AA5"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14,701</w:t>
            </w:r>
          </w:p>
        </w:tc>
        <w:tc>
          <w:tcPr>
            <w:tcW w:w="575" w:type="pct"/>
            <w:tcBorders>
              <w:top w:val="nil"/>
              <w:left w:val="single" w:sz="36" w:space="0" w:color="FFFFFF" w:themeColor="background1"/>
              <w:bottom w:val="single" w:sz="4" w:space="0" w:color="auto"/>
              <w:right w:val="nil"/>
            </w:tcBorders>
            <w:noWrap/>
            <w:vAlign w:val="bottom"/>
            <w:hideMark/>
          </w:tcPr>
          <w:p w14:paraId="02C99D25"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15,588</w:t>
            </w:r>
          </w:p>
        </w:tc>
      </w:tr>
      <w:tr w:rsidR="004D0F7A" w14:paraId="676A8BFD" w14:textId="77777777" w:rsidTr="00061772">
        <w:trPr>
          <w:trHeight w:val="255"/>
        </w:trPr>
        <w:tc>
          <w:tcPr>
            <w:tcW w:w="3277" w:type="pct"/>
            <w:noWrap/>
            <w:vAlign w:val="center"/>
          </w:tcPr>
          <w:p w14:paraId="10050ECF"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RETAINED EARNINGS</w:t>
            </w:r>
          </w:p>
        </w:tc>
        <w:tc>
          <w:tcPr>
            <w:tcW w:w="574" w:type="pct"/>
            <w:tcBorders>
              <w:right w:val="single" w:sz="36" w:space="0" w:color="FFFFFF" w:themeColor="background1"/>
            </w:tcBorders>
            <w:noWrap/>
            <w:vAlign w:val="bottom"/>
            <w:hideMark/>
          </w:tcPr>
          <w:p w14:paraId="5B536667"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tcBorders>
              <w:left w:val="single" w:sz="36" w:space="0" w:color="FFFFFF" w:themeColor="background1"/>
              <w:right w:val="single" w:sz="36" w:space="0" w:color="FFFFFF" w:themeColor="background1"/>
            </w:tcBorders>
            <w:noWrap/>
            <w:vAlign w:val="bottom"/>
            <w:hideMark/>
          </w:tcPr>
          <w:p w14:paraId="09CB1BD5"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tcBorders>
              <w:left w:val="single" w:sz="36" w:space="0" w:color="FFFFFF" w:themeColor="background1"/>
            </w:tcBorders>
            <w:noWrap/>
            <w:vAlign w:val="bottom"/>
            <w:hideMark/>
          </w:tcPr>
          <w:p w14:paraId="607AF088"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2856553E" w14:textId="77777777" w:rsidTr="00061772">
        <w:trPr>
          <w:trHeight w:val="255"/>
        </w:trPr>
        <w:tc>
          <w:tcPr>
            <w:tcW w:w="3277" w:type="pct"/>
            <w:noWrap/>
            <w:vAlign w:val="center"/>
            <w:hideMark/>
          </w:tcPr>
          <w:p w14:paraId="7D89490A"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Opening balance</w:t>
            </w:r>
          </w:p>
        </w:tc>
        <w:tc>
          <w:tcPr>
            <w:tcW w:w="574" w:type="pct"/>
            <w:tcBorders>
              <w:right w:val="single" w:sz="36" w:space="0" w:color="FFFFFF" w:themeColor="background1"/>
            </w:tcBorders>
            <w:noWrap/>
            <w:vAlign w:val="bottom"/>
            <w:hideMark/>
          </w:tcPr>
          <w:p w14:paraId="1F519A20"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tcBorders>
              <w:left w:val="single" w:sz="36" w:space="0" w:color="FFFFFF" w:themeColor="background1"/>
              <w:right w:val="single" w:sz="36" w:space="0" w:color="FFFFFF" w:themeColor="background1"/>
            </w:tcBorders>
            <w:noWrap/>
            <w:vAlign w:val="bottom"/>
            <w:hideMark/>
          </w:tcPr>
          <w:p w14:paraId="4920150B"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tcBorders>
              <w:left w:val="single" w:sz="36" w:space="0" w:color="FFFFFF" w:themeColor="background1"/>
            </w:tcBorders>
            <w:noWrap/>
            <w:vAlign w:val="bottom"/>
            <w:hideMark/>
          </w:tcPr>
          <w:p w14:paraId="5A55CAEA"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6788F2BA" w14:textId="77777777" w:rsidTr="00061772">
        <w:trPr>
          <w:trHeight w:val="255"/>
        </w:trPr>
        <w:tc>
          <w:tcPr>
            <w:tcW w:w="3277" w:type="pct"/>
            <w:noWrap/>
            <w:vAlign w:val="center"/>
            <w:hideMark/>
          </w:tcPr>
          <w:p w14:paraId="1310E406" w14:textId="77777777" w:rsidR="004D0F7A" w:rsidRPr="00235B87" w:rsidRDefault="004D0F7A" w:rsidP="004611B8">
            <w:pPr>
              <w:spacing w:before="20" w:after="0" w:line="200" w:lineRule="atLeas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Balance carried forward from previous period</w:t>
            </w:r>
          </w:p>
        </w:tc>
        <w:tc>
          <w:tcPr>
            <w:tcW w:w="574" w:type="pct"/>
            <w:tcBorders>
              <w:right w:val="single" w:sz="36" w:space="0" w:color="FFFFFF" w:themeColor="background1"/>
            </w:tcBorders>
            <w:noWrap/>
            <w:vAlign w:val="bottom"/>
            <w:hideMark/>
          </w:tcPr>
          <w:p w14:paraId="0DB29430"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11,088</w:t>
            </w:r>
          </w:p>
        </w:tc>
        <w:tc>
          <w:tcPr>
            <w:tcW w:w="574" w:type="pct"/>
            <w:tcBorders>
              <w:left w:val="single" w:sz="36" w:space="0" w:color="FFFFFF" w:themeColor="background1"/>
              <w:right w:val="single" w:sz="36" w:space="0" w:color="FFFFFF" w:themeColor="background1"/>
            </w:tcBorders>
            <w:noWrap/>
            <w:vAlign w:val="bottom"/>
            <w:hideMark/>
          </w:tcPr>
          <w:p w14:paraId="6C81F91A"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13,954</w:t>
            </w:r>
          </w:p>
        </w:tc>
        <w:tc>
          <w:tcPr>
            <w:tcW w:w="575" w:type="pct"/>
            <w:tcBorders>
              <w:left w:val="single" w:sz="36" w:space="0" w:color="FFFFFF" w:themeColor="background1"/>
            </w:tcBorders>
            <w:noWrap/>
            <w:vAlign w:val="bottom"/>
            <w:hideMark/>
          </w:tcPr>
          <w:p w14:paraId="5D7B8ACE"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12,934</w:t>
            </w:r>
          </w:p>
        </w:tc>
      </w:tr>
      <w:tr w:rsidR="004D0F7A" w14:paraId="28F87AAA" w14:textId="77777777" w:rsidTr="00061772">
        <w:trPr>
          <w:trHeight w:val="255"/>
        </w:trPr>
        <w:tc>
          <w:tcPr>
            <w:tcW w:w="3277" w:type="pct"/>
            <w:noWrap/>
            <w:vAlign w:val="center"/>
            <w:hideMark/>
          </w:tcPr>
          <w:p w14:paraId="0BD4A702" w14:textId="77777777" w:rsidR="004D0F7A" w:rsidRPr="00235B87" w:rsidRDefault="004D0F7A" w:rsidP="004611B8">
            <w:pPr>
              <w:spacing w:before="20" w:after="0" w:line="200" w:lineRule="atLeas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Transfer from Asset revaluation reserve</w:t>
            </w:r>
          </w:p>
        </w:tc>
        <w:tc>
          <w:tcPr>
            <w:tcW w:w="574" w:type="pct"/>
            <w:tcBorders>
              <w:right w:val="single" w:sz="36" w:space="0" w:color="FFFFFF" w:themeColor="background1"/>
            </w:tcBorders>
            <w:noWrap/>
            <w:vAlign w:val="bottom"/>
            <w:hideMark/>
          </w:tcPr>
          <w:p w14:paraId="6AD87E75"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w:t>
            </w:r>
          </w:p>
        </w:tc>
        <w:tc>
          <w:tcPr>
            <w:tcW w:w="574" w:type="pct"/>
            <w:tcBorders>
              <w:left w:val="single" w:sz="36" w:space="0" w:color="FFFFFF" w:themeColor="background1"/>
              <w:right w:val="single" w:sz="36" w:space="0" w:color="FFFFFF" w:themeColor="background1"/>
            </w:tcBorders>
            <w:noWrap/>
            <w:vAlign w:val="bottom"/>
            <w:hideMark/>
          </w:tcPr>
          <w:p w14:paraId="35094E9D"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71</w:t>
            </w:r>
          </w:p>
        </w:tc>
        <w:tc>
          <w:tcPr>
            <w:tcW w:w="575" w:type="pct"/>
            <w:tcBorders>
              <w:left w:val="single" w:sz="36" w:space="0" w:color="FFFFFF" w:themeColor="background1"/>
            </w:tcBorders>
            <w:noWrap/>
            <w:vAlign w:val="bottom"/>
            <w:hideMark/>
          </w:tcPr>
          <w:p w14:paraId="0FE03FB3"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w:t>
            </w:r>
          </w:p>
        </w:tc>
      </w:tr>
      <w:tr w:rsidR="004D0F7A" w14:paraId="6D258977" w14:textId="77777777" w:rsidTr="00061772">
        <w:trPr>
          <w:trHeight w:val="255"/>
        </w:trPr>
        <w:tc>
          <w:tcPr>
            <w:tcW w:w="3277" w:type="pct"/>
            <w:noWrap/>
            <w:vAlign w:val="center"/>
          </w:tcPr>
          <w:p w14:paraId="47FF591F"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Comprehensive income</w:t>
            </w:r>
          </w:p>
        </w:tc>
        <w:tc>
          <w:tcPr>
            <w:tcW w:w="574" w:type="pct"/>
            <w:tcBorders>
              <w:right w:val="single" w:sz="36" w:space="0" w:color="FFFFFF" w:themeColor="background1"/>
            </w:tcBorders>
            <w:noWrap/>
            <w:vAlign w:val="bottom"/>
            <w:hideMark/>
          </w:tcPr>
          <w:p w14:paraId="72F83701"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tcBorders>
              <w:left w:val="single" w:sz="36" w:space="0" w:color="FFFFFF" w:themeColor="background1"/>
              <w:right w:val="single" w:sz="36" w:space="0" w:color="FFFFFF" w:themeColor="background1"/>
            </w:tcBorders>
            <w:noWrap/>
            <w:vAlign w:val="bottom"/>
            <w:hideMark/>
          </w:tcPr>
          <w:p w14:paraId="6D683352"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tcBorders>
              <w:left w:val="single" w:sz="36" w:space="0" w:color="FFFFFF" w:themeColor="background1"/>
            </w:tcBorders>
            <w:noWrap/>
            <w:vAlign w:val="bottom"/>
            <w:hideMark/>
          </w:tcPr>
          <w:p w14:paraId="158A13C7"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4016FFDF" w14:textId="77777777" w:rsidTr="00061772">
        <w:trPr>
          <w:trHeight w:val="255"/>
        </w:trPr>
        <w:tc>
          <w:tcPr>
            <w:tcW w:w="3277" w:type="pct"/>
            <w:noWrap/>
            <w:vAlign w:val="center"/>
            <w:hideMark/>
          </w:tcPr>
          <w:p w14:paraId="541781B5" w14:textId="77777777" w:rsidR="004D0F7A" w:rsidRPr="00235B87" w:rsidRDefault="004D0F7A" w:rsidP="004611B8">
            <w:pPr>
              <w:spacing w:before="20" w:after="0" w:line="200" w:lineRule="atLeas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Surplus/(Deficit) for the period</w:t>
            </w:r>
          </w:p>
        </w:tc>
        <w:tc>
          <w:tcPr>
            <w:tcW w:w="574" w:type="pct"/>
            <w:tcBorders>
              <w:right w:val="single" w:sz="36" w:space="0" w:color="FFFFFF" w:themeColor="background1"/>
            </w:tcBorders>
            <w:noWrap/>
            <w:vAlign w:val="bottom"/>
            <w:hideMark/>
          </w:tcPr>
          <w:p w14:paraId="16ADFEC0"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(3,555)</w:t>
            </w:r>
          </w:p>
        </w:tc>
        <w:tc>
          <w:tcPr>
            <w:tcW w:w="574" w:type="pct"/>
            <w:tcBorders>
              <w:left w:val="single" w:sz="36" w:space="0" w:color="FFFFFF" w:themeColor="background1"/>
              <w:right w:val="single" w:sz="36" w:space="0" w:color="FFFFFF" w:themeColor="background1"/>
            </w:tcBorders>
            <w:noWrap/>
            <w:vAlign w:val="bottom"/>
            <w:hideMark/>
          </w:tcPr>
          <w:p w14:paraId="65E00A02"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(2,937)</w:t>
            </w:r>
          </w:p>
        </w:tc>
        <w:tc>
          <w:tcPr>
            <w:tcW w:w="575" w:type="pct"/>
            <w:tcBorders>
              <w:left w:val="single" w:sz="36" w:space="0" w:color="FFFFFF" w:themeColor="background1"/>
            </w:tcBorders>
            <w:noWrap/>
            <w:vAlign w:val="bottom"/>
            <w:hideMark/>
          </w:tcPr>
          <w:p w14:paraId="3FE7F10B"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(1,020)</w:t>
            </w:r>
          </w:p>
        </w:tc>
      </w:tr>
      <w:tr w:rsidR="004D0F7A" w14:paraId="4E6929A9" w14:textId="77777777" w:rsidTr="00061772">
        <w:trPr>
          <w:trHeight w:val="255"/>
        </w:trPr>
        <w:tc>
          <w:tcPr>
            <w:tcW w:w="3277" w:type="pct"/>
            <w:noWrap/>
            <w:vAlign w:val="center"/>
            <w:hideMark/>
          </w:tcPr>
          <w:p w14:paraId="4D62F5C9"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Total comprehensive income</w:t>
            </w:r>
          </w:p>
        </w:tc>
        <w:tc>
          <w:tcPr>
            <w:tcW w:w="574" w:type="pct"/>
            <w:tcBorders>
              <w:top w:val="single" w:sz="4" w:space="0" w:color="auto"/>
              <w:left w:val="nil"/>
              <w:bottom w:val="single" w:sz="4" w:space="0" w:color="auto"/>
              <w:right w:val="single" w:sz="36" w:space="0" w:color="FFFFFF" w:themeColor="background1"/>
            </w:tcBorders>
            <w:noWrap/>
            <w:vAlign w:val="bottom"/>
            <w:hideMark/>
          </w:tcPr>
          <w:p w14:paraId="545E5892"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(3,555)</w:t>
            </w:r>
          </w:p>
        </w:tc>
        <w:tc>
          <w:tcPr>
            <w:tcW w:w="574"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2EAF0E2A"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(2,937)</w:t>
            </w:r>
          </w:p>
        </w:tc>
        <w:tc>
          <w:tcPr>
            <w:tcW w:w="575" w:type="pct"/>
            <w:tcBorders>
              <w:top w:val="single" w:sz="4" w:space="0" w:color="auto"/>
              <w:left w:val="single" w:sz="36" w:space="0" w:color="FFFFFF" w:themeColor="background1"/>
              <w:bottom w:val="single" w:sz="4" w:space="0" w:color="auto"/>
              <w:right w:val="nil"/>
            </w:tcBorders>
            <w:noWrap/>
            <w:vAlign w:val="bottom"/>
            <w:hideMark/>
          </w:tcPr>
          <w:p w14:paraId="1F95BC65"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(1,020)</w:t>
            </w:r>
          </w:p>
        </w:tc>
      </w:tr>
      <w:tr w:rsidR="004D0F7A" w14:paraId="17534296" w14:textId="77777777" w:rsidTr="00061772">
        <w:trPr>
          <w:trHeight w:val="255"/>
        </w:trPr>
        <w:tc>
          <w:tcPr>
            <w:tcW w:w="3277" w:type="pct"/>
            <w:noWrap/>
            <w:vAlign w:val="center"/>
            <w:hideMark/>
          </w:tcPr>
          <w:p w14:paraId="3370105D"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 xml:space="preserve">Closing balance as </w:t>
            </w:r>
            <w:proofErr w:type="gramStart"/>
            <w:r w:rsidRPr="00235B87">
              <w:rPr>
                <w:rFonts w:ascii="Open Sans" w:eastAsia="Times New Roman" w:hAnsi="Open Sans" w:cs="Open Sans"/>
                <w:b/>
                <w:kern w:val="2"/>
                <w:sz w:val="18"/>
                <w:szCs w:val="18"/>
                <w14:ligatures w14:val="standardContextual"/>
              </w:rPr>
              <w:t>at</w:t>
            </w:r>
            <w:proofErr w:type="gramEnd"/>
            <w:r w:rsidRPr="00235B87">
              <w:rPr>
                <w:rFonts w:ascii="Open Sans" w:eastAsia="Times New Roman" w:hAnsi="Open Sans" w:cs="Open Sans"/>
                <w:b/>
                <w:kern w:val="2"/>
                <w:sz w:val="18"/>
                <w:szCs w:val="18"/>
                <w14:ligatures w14:val="standardContextual"/>
              </w:rPr>
              <w:t xml:space="preserve"> 30 June</w:t>
            </w:r>
          </w:p>
        </w:tc>
        <w:tc>
          <w:tcPr>
            <w:tcW w:w="574" w:type="pct"/>
            <w:tcBorders>
              <w:top w:val="nil"/>
              <w:left w:val="nil"/>
              <w:bottom w:val="single" w:sz="4" w:space="0" w:color="auto"/>
              <w:right w:val="single" w:sz="36" w:space="0" w:color="FFFFFF" w:themeColor="background1"/>
            </w:tcBorders>
            <w:noWrap/>
            <w:vAlign w:val="bottom"/>
            <w:hideMark/>
          </w:tcPr>
          <w:p w14:paraId="6A9CA1B3"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7,533</w:t>
            </w:r>
          </w:p>
        </w:tc>
        <w:tc>
          <w:tcPr>
            <w:tcW w:w="574" w:type="pct"/>
            <w:tcBorders>
              <w:top w:val="nil"/>
              <w:left w:val="single" w:sz="36" w:space="0" w:color="FFFFFF" w:themeColor="background1"/>
              <w:bottom w:val="single" w:sz="4" w:space="0" w:color="auto"/>
              <w:right w:val="single" w:sz="36" w:space="0" w:color="FFFFFF" w:themeColor="background1"/>
            </w:tcBorders>
            <w:noWrap/>
            <w:vAlign w:val="bottom"/>
            <w:hideMark/>
          </w:tcPr>
          <w:p w14:paraId="584F3DC3"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11,088</w:t>
            </w:r>
          </w:p>
        </w:tc>
        <w:tc>
          <w:tcPr>
            <w:tcW w:w="575" w:type="pct"/>
            <w:tcBorders>
              <w:top w:val="nil"/>
              <w:left w:val="single" w:sz="36" w:space="0" w:color="FFFFFF" w:themeColor="background1"/>
              <w:bottom w:val="single" w:sz="4" w:space="0" w:color="auto"/>
              <w:right w:val="nil"/>
            </w:tcBorders>
            <w:noWrap/>
            <w:vAlign w:val="bottom"/>
            <w:hideMark/>
          </w:tcPr>
          <w:p w14:paraId="10869D75"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11,914</w:t>
            </w:r>
          </w:p>
        </w:tc>
      </w:tr>
      <w:tr w:rsidR="004D0F7A" w14:paraId="45923AE2" w14:textId="77777777" w:rsidTr="00061772">
        <w:trPr>
          <w:trHeight w:val="255"/>
        </w:trPr>
        <w:tc>
          <w:tcPr>
            <w:tcW w:w="3277" w:type="pct"/>
            <w:noWrap/>
            <w:vAlign w:val="center"/>
          </w:tcPr>
          <w:p w14:paraId="359AC873"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ASSET REVALUATION RESERVE</w:t>
            </w:r>
          </w:p>
        </w:tc>
        <w:tc>
          <w:tcPr>
            <w:tcW w:w="574" w:type="pct"/>
            <w:tcBorders>
              <w:right w:val="single" w:sz="36" w:space="0" w:color="FFFFFF" w:themeColor="background1"/>
            </w:tcBorders>
            <w:noWrap/>
            <w:vAlign w:val="bottom"/>
            <w:hideMark/>
          </w:tcPr>
          <w:p w14:paraId="1B333243"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tcBorders>
              <w:left w:val="single" w:sz="36" w:space="0" w:color="FFFFFF" w:themeColor="background1"/>
              <w:right w:val="single" w:sz="36" w:space="0" w:color="FFFFFF" w:themeColor="background1"/>
            </w:tcBorders>
            <w:noWrap/>
            <w:vAlign w:val="bottom"/>
            <w:hideMark/>
          </w:tcPr>
          <w:p w14:paraId="4B3C64B2"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tcBorders>
              <w:left w:val="single" w:sz="36" w:space="0" w:color="FFFFFF" w:themeColor="background1"/>
            </w:tcBorders>
            <w:noWrap/>
            <w:vAlign w:val="bottom"/>
            <w:hideMark/>
          </w:tcPr>
          <w:p w14:paraId="1BAC8C62"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1CC246D3" w14:textId="77777777" w:rsidTr="00061772">
        <w:trPr>
          <w:trHeight w:val="255"/>
        </w:trPr>
        <w:tc>
          <w:tcPr>
            <w:tcW w:w="3277" w:type="pct"/>
            <w:noWrap/>
            <w:vAlign w:val="center"/>
            <w:hideMark/>
          </w:tcPr>
          <w:p w14:paraId="15E9BB2F"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Opening balance</w:t>
            </w:r>
          </w:p>
        </w:tc>
        <w:tc>
          <w:tcPr>
            <w:tcW w:w="574" w:type="pct"/>
            <w:tcBorders>
              <w:right w:val="single" w:sz="36" w:space="0" w:color="FFFFFF" w:themeColor="background1"/>
            </w:tcBorders>
            <w:noWrap/>
            <w:vAlign w:val="bottom"/>
            <w:hideMark/>
          </w:tcPr>
          <w:p w14:paraId="1D6BBD5D"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tcBorders>
              <w:left w:val="single" w:sz="36" w:space="0" w:color="FFFFFF" w:themeColor="background1"/>
              <w:right w:val="single" w:sz="36" w:space="0" w:color="FFFFFF" w:themeColor="background1"/>
            </w:tcBorders>
            <w:noWrap/>
            <w:vAlign w:val="bottom"/>
            <w:hideMark/>
          </w:tcPr>
          <w:p w14:paraId="1335688D"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tcBorders>
              <w:left w:val="single" w:sz="36" w:space="0" w:color="FFFFFF" w:themeColor="background1"/>
            </w:tcBorders>
            <w:noWrap/>
            <w:vAlign w:val="bottom"/>
            <w:hideMark/>
          </w:tcPr>
          <w:p w14:paraId="19DF0B54"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2B3E32EC" w14:textId="77777777" w:rsidTr="00061772">
        <w:trPr>
          <w:trHeight w:val="255"/>
        </w:trPr>
        <w:tc>
          <w:tcPr>
            <w:tcW w:w="3277" w:type="pct"/>
            <w:noWrap/>
            <w:vAlign w:val="center"/>
            <w:hideMark/>
          </w:tcPr>
          <w:p w14:paraId="6423C4B2" w14:textId="77777777" w:rsidR="004D0F7A" w:rsidRPr="00235B87" w:rsidRDefault="004D0F7A" w:rsidP="004611B8">
            <w:pPr>
              <w:spacing w:before="20" w:after="0" w:line="200" w:lineRule="atLeas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Balance carried forward from previous period</w:t>
            </w:r>
          </w:p>
        </w:tc>
        <w:tc>
          <w:tcPr>
            <w:tcW w:w="574" w:type="pct"/>
            <w:tcBorders>
              <w:right w:val="single" w:sz="36" w:space="0" w:color="FFFFFF" w:themeColor="background1"/>
            </w:tcBorders>
            <w:noWrap/>
            <w:vAlign w:val="bottom"/>
            <w:hideMark/>
          </w:tcPr>
          <w:p w14:paraId="695BE09C"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2,149</w:t>
            </w:r>
          </w:p>
        </w:tc>
        <w:tc>
          <w:tcPr>
            <w:tcW w:w="574" w:type="pct"/>
            <w:tcBorders>
              <w:left w:val="single" w:sz="36" w:space="0" w:color="FFFFFF" w:themeColor="background1"/>
              <w:right w:val="single" w:sz="36" w:space="0" w:color="FFFFFF" w:themeColor="background1"/>
            </w:tcBorders>
            <w:noWrap/>
            <w:vAlign w:val="bottom"/>
            <w:hideMark/>
          </w:tcPr>
          <w:p w14:paraId="0B5900DA"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1,827</w:t>
            </w:r>
          </w:p>
        </w:tc>
        <w:tc>
          <w:tcPr>
            <w:tcW w:w="575" w:type="pct"/>
            <w:tcBorders>
              <w:left w:val="single" w:sz="36" w:space="0" w:color="FFFFFF" w:themeColor="background1"/>
            </w:tcBorders>
            <w:noWrap/>
            <w:vAlign w:val="bottom"/>
            <w:hideMark/>
          </w:tcPr>
          <w:p w14:paraId="5565536C"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1,827</w:t>
            </w:r>
          </w:p>
        </w:tc>
      </w:tr>
      <w:tr w:rsidR="004D0F7A" w14:paraId="12AE41DE" w14:textId="77777777" w:rsidTr="00061772">
        <w:trPr>
          <w:trHeight w:val="255"/>
        </w:trPr>
        <w:tc>
          <w:tcPr>
            <w:tcW w:w="3277" w:type="pct"/>
            <w:noWrap/>
            <w:vAlign w:val="center"/>
          </w:tcPr>
          <w:p w14:paraId="4EC70AA3"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Comprehensive income</w:t>
            </w:r>
          </w:p>
        </w:tc>
        <w:tc>
          <w:tcPr>
            <w:tcW w:w="574" w:type="pct"/>
            <w:tcBorders>
              <w:right w:val="single" w:sz="36" w:space="0" w:color="FFFFFF" w:themeColor="background1"/>
            </w:tcBorders>
            <w:noWrap/>
            <w:vAlign w:val="bottom"/>
            <w:hideMark/>
          </w:tcPr>
          <w:p w14:paraId="5054590A"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tcBorders>
              <w:left w:val="single" w:sz="36" w:space="0" w:color="FFFFFF" w:themeColor="background1"/>
              <w:right w:val="single" w:sz="36" w:space="0" w:color="FFFFFF" w:themeColor="background1"/>
            </w:tcBorders>
            <w:noWrap/>
            <w:vAlign w:val="bottom"/>
            <w:hideMark/>
          </w:tcPr>
          <w:p w14:paraId="4FB3A70B"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tcBorders>
              <w:left w:val="single" w:sz="36" w:space="0" w:color="FFFFFF" w:themeColor="background1"/>
            </w:tcBorders>
            <w:noWrap/>
            <w:vAlign w:val="bottom"/>
            <w:hideMark/>
          </w:tcPr>
          <w:p w14:paraId="64B87004"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76276427" w14:textId="77777777" w:rsidTr="00061772">
        <w:trPr>
          <w:trHeight w:val="255"/>
        </w:trPr>
        <w:tc>
          <w:tcPr>
            <w:tcW w:w="3277" w:type="pct"/>
            <w:noWrap/>
            <w:vAlign w:val="center"/>
            <w:hideMark/>
          </w:tcPr>
          <w:p w14:paraId="42219127" w14:textId="77777777" w:rsidR="004D0F7A" w:rsidRPr="00235B87" w:rsidRDefault="004D0F7A" w:rsidP="004611B8">
            <w:pPr>
              <w:spacing w:before="20" w:after="0" w:line="200" w:lineRule="atLeas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Other comprehensive income</w:t>
            </w:r>
          </w:p>
        </w:tc>
        <w:tc>
          <w:tcPr>
            <w:tcW w:w="574" w:type="pct"/>
            <w:tcBorders>
              <w:right w:val="single" w:sz="36" w:space="0" w:color="FFFFFF" w:themeColor="background1"/>
            </w:tcBorders>
            <w:noWrap/>
            <w:vAlign w:val="bottom"/>
            <w:hideMark/>
          </w:tcPr>
          <w:p w14:paraId="17E98A7B"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w:t>
            </w:r>
          </w:p>
        </w:tc>
        <w:tc>
          <w:tcPr>
            <w:tcW w:w="574" w:type="pct"/>
            <w:tcBorders>
              <w:left w:val="single" w:sz="36" w:space="0" w:color="FFFFFF" w:themeColor="background1"/>
              <w:right w:val="single" w:sz="36" w:space="0" w:color="FFFFFF" w:themeColor="background1"/>
            </w:tcBorders>
            <w:noWrap/>
            <w:vAlign w:val="bottom"/>
            <w:hideMark/>
          </w:tcPr>
          <w:p w14:paraId="3E8AA997"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393</w:t>
            </w:r>
          </w:p>
        </w:tc>
        <w:tc>
          <w:tcPr>
            <w:tcW w:w="575" w:type="pct"/>
            <w:tcBorders>
              <w:left w:val="single" w:sz="36" w:space="0" w:color="FFFFFF" w:themeColor="background1"/>
            </w:tcBorders>
            <w:noWrap/>
            <w:vAlign w:val="bottom"/>
            <w:hideMark/>
          </w:tcPr>
          <w:p w14:paraId="497A5BFA"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w:t>
            </w:r>
          </w:p>
        </w:tc>
      </w:tr>
      <w:tr w:rsidR="004D0F7A" w14:paraId="43B7D023" w14:textId="77777777" w:rsidTr="00061772">
        <w:trPr>
          <w:trHeight w:val="255"/>
        </w:trPr>
        <w:tc>
          <w:tcPr>
            <w:tcW w:w="3277" w:type="pct"/>
            <w:noWrap/>
            <w:vAlign w:val="center"/>
            <w:hideMark/>
          </w:tcPr>
          <w:p w14:paraId="603A204E" w14:textId="77777777" w:rsidR="004D0F7A" w:rsidRPr="00235B87" w:rsidRDefault="004D0F7A" w:rsidP="004611B8">
            <w:pPr>
              <w:spacing w:before="20" w:after="0" w:line="200" w:lineRule="atLeas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Transfer to Retained Earnings</w:t>
            </w:r>
          </w:p>
        </w:tc>
        <w:tc>
          <w:tcPr>
            <w:tcW w:w="574" w:type="pct"/>
            <w:tcBorders>
              <w:top w:val="nil"/>
              <w:left w:val="nil"/>
              <w:bottom w:val="single" w:sz="4" w:space="0" w:color="auto"/>
              <w:right w:val="single" w:sz="36" w:space="0" w:color="FFFFFF" w:themeColor="background1"/>
            </w:tcBorders>
            <w:noWrap/>
            <w:vAlign w:val="bottom"/>
            <w:hideMark/>
          </w:tcPr>
          <w:p w14:paraId="79D5B497"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w:t>
            </w:r>
          </w:p>
        </w:tc>
        <w:tc>
          <w:tcPr>
            <w:tcW w:w="574" w:type="pct"/>
            <w:tcBorders>
              <w:top w:val="nil"/>
              <w:left w:val="single" w:sz="36" w:space="0" w:color="FFFFFF" w:themeColor="background1"/>
              <w:bottom w:val="single" w:sz="4" w:space="0" w:color="auto"/>
              <w:right w:val="single" w:sz="36" w:space="0" w:color="FFFFFF" w:themeColor="background1"/>
            </w:tcBorders>
            <w:noWrap/>
            <w:vAlign w:val="bottom"/>
            <w:hideMark/>
          </w:tcPr>
          <w:p w14:paraId="785347B3"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(71)</w:t>
            </w:r>
          </w:p>
        </w:tc>
        <w:tc>
          <w:tcPr>
            <w:tcW w:w="575" w:type="pct"/>
            <w:tcBorders>
              <w:top w:val="nil"/>
              <w:left w:val="single" w:sz="36" w:space="0" w:color="FFFFFF" w:themeColor="background1"/>
              <w:bottom w:val="single" w:sz="4" w:space="0" w:color="auto"/>
              <w:right w:val="nil"/>
            </w:tcBorders>
            <w:noWrap/>
            <w:vAlign w:val="bottom"/>
            <w:hideMark/>
          </w:tcPr>
          <w:p w14:paraId="4BC79BFB"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w:t>
            </w:r>
          </w:p>
        </w:tc>
      </w:tr>
      <w:tr w:rsidR="004D0F7A" w14:paraId="2F5A1886" w14:textId="77777777" w:rsidTr="00061772">
        <w:trPr>
          <w:trHeight w:val="255"/>
        </w:trPr>
        <w:tc>
          <w:tcPr>
            <w:tcW w:w="3277" w:type="pct"/>
            <w:noWrap/>
            <w:vAlign w:val="center"/>
            <w:hideMark/>
          </w:tcPr>
          <w:p w14:paraId="7DB8B464"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Total comprehensive income</w:t>
            </w:r>
          </w:p>
        </w:tc>
        <w:tc>
          <w:tcPr>
            <w:tcW w:w="574" w:type="pct"/>
            <w:tcBorders>
              <w:top w:val="single" w:sz="4" w:space="0" w:color="auto"/>
              <w:left w:val="nil"/>
              <w:bottom w:val="single" w:sz="4" w:space="0" w:color="auto"/>
              <w:right w:val="single" w:sz="36" w:space="0" w:color="FFFFFF" w:themeColor="background1"/>
            </w:tcBorders>
            <w:noWrap/>
            <w:vAlign w:val="bottom"/>
            <w:hideMark/>
          </w:tcPr>
          <w:p w14:paraId="2C9AF66A"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w:t>
            </w:r>
          </w:p>
        </w:tc>
        <w:tc>
          <w:tcPr>
            <w:tcW w:w="574"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2ABF536D"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322</w:t>
            </w:r>
          </w:p>
        </w:tc>
        <w:tc>
          <w:tcPr>
            <w:tcW w:w="575" w:type="pct"/>
            <w:tcBorders>
              <w:top w:val="single" w:sz="4" w:space="0" w:color="auto"/>
              <w:left w:val="single" w:sz="36" w:space="0" w:color="FFFFFF" w:themeColor="background1"/>
              <w:bottom w:val="single" w:sz="4" w:space="0" w:color="auto"/>
              <w:right w:val="nil"/>
            </w:tcBorders>
            <w:noWrap/>
            <w:vAlign w:val="bottom"/>
            <w:hideMark/>
          </w:tcPr>
          <w:p w14:paraId="055F2D50"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w:t>
            </w:r>
          </w:p>
        </w:tc>
      </w:tr>
      <w:tr w:rsidR="004D0F7A" w14:paraId="0568DA65" w14:textId="77777777" w:rsidTr="00061772">
        <w:trPr>
          <w:trHeight w:val="255"/>
        </w:trPr>
        <w:tc>
          <w:tcPr>
            <w:tcW w:w="3277" w:type="pct"/>
            <w:noWrap/>
            <w:vAlign w:val="center"/>
            <w:hideMark/>
          </w:tcPr>
          <w:p w14:paraId="2E6BAAF1"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 xml:space="preserve">Closing balance as </w:t>
            </w:r>
            <w:proofErr w:type="gramStart"/>
            <w:r w:rsidRPr="00235B87">
              <w:rPr>
                <w:rFonts w:ascii="Open Sans" w:eastAsia="Times New Roman" w:hAnsi="Open Sans" w:cs="Open Sans"/>
                <w:b/>
                <w:kern w:val="2"/>
                <w:sz w:val="18"/>
                <w:szCs w:val="18"/>
                <w14:ligatures w14:val="standardContextual"/>
              </w:rPr>
              <w:t>at</w:t>
            </w:r>
            <w:proofErr w:type="gramEnd"/>
            <w:r w:rsidRPr="00235B87">
              <w:rPr>
                <w:rFonts w:ascii="Open Sans" w:eastAsia="Times New Roman" w:hAnsi="Open Sans" w:cs="Open Sans"/>
                <w:b/>
                <w:kern w:val="2"/>
                <w:sz w:val="18"/>
                <w:szCs w:val="18"/>
                <w14:ligatures w14:val="standardContextual"/>
              </w:rPr>
              <w:t xml:space="preserve"> 30 June</w:t>
            </w:r>
          </w:p>
        </w:tc>
        <w:tc>
          <w:tcPr>
            <w:tcW w:w="574" w:type="pct"/>
            <w:tcBorders>
              <w:top w:val="nil"/>
              <w:left w:val="nil"/>
              <w:bottom w:val="single" w:sz="4" w:space="0" w:color="auto"/>
              <w:right w:val="single" w:sz="36" w:space="0" w:color="FFFFFF" w:themeColor="background1"/>
            </w:tcBorders>
            <w:noWrap/>
            <w:vAlign w:val="bottom"/>
            <w:hideMark/>
          </w:tcPr>
          <w:p w14:paraId="1694E02A"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2,149</w:t>
            </w:r>
          </w:p>
        </w:tc>
        <w:tc>
          <w:tcPr>
            <w:tcW w:w="574" w:type="pct"/>
            <w:tcBorders>
              <w:top w:val="nil"/>
              <w:left w:val="single" w:sz="36" w:space="0" w:color="FFFFFF" w:themeColor="background1"/>
              <w:bottom w:val="single" w:sz="4" w:space="0" w:color="auto"/>
              <w:right w:val="single" w:sz="36" w:space="0" w:color="FFFFFF" w:themeColor="background1"/>
            </w:tcBorders>
            <w:noWrap/>
            <w:vAlign w:val="bottom"/>
            <w:hideMark/>
          </w:tcPr>
          <w:p w14:paraId="08464C9F"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2,149</w:t>
            </w:r>
          </w:p>
        </w:tc>
        <w:tc>
          <w:tcPr>
            <w:tcW w:w="575" w:type="pct"/>
            <w:tcBorders>
              <w:top w:val="nil"/>
              <w:left w:val="single" w:sz="36" w:space="0" w:color="FFFFFF" w:themeColor="background1"/>
              <w:bottom w:val="single" w:sz="4" w:space="0" w:color="auto"/>
              <w:right w:val="nil"/>
            </w:tcBorders>
            <w:noWrap/>
            <w:vAlign w:val="bottom"/>
            <w:hideMark/>
          </w:tcPr>
          <w:p w14:paraId="7BB5B836"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1,827</w:t>
            </w:r>
          </w:p>
        </w:tc>
      </w:tr>
      <w:tr w:rsidR="004D0F7A" w14:paraId="1221320F" w14:textId="77777777" w:rsidTr="00061772">
        <w:trPr>
          <w:trHeight w:val="255"/>
        </w:trPr>
        <w:tc>
          <w:tcPr>
            <w:tcW w:w="3277" w:type="pct"/>
            <w:noWrap/>
            <w:vAlign w:val="center"/>
          </w:tcPr>
          <w:p w14:paraId="634D75E5"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TOTAL EQUITY</w:t>
            </w:r>
          </w:p>
        </w:tc>
        <w:tc>
          <w:tcPr>
            <w:tcW w:w="574" w:type="pct"/>
            <w:tcBorders>
              <w:right w:val="single" w:sz="36" w:space="0" w:color="FFFFFF" w:themeColor="background1"/>
            </w:tcBorders>
            <w:noWrap/>
            <w:vAlign w:val="bottom"/>
            <w:hideMark/>
          </w:tcPr>
          <w:p w14:paraId="66BE4A8B"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tcBorders>
              <w:left w:val="single" w:sz="36" w:space="0" w:color="FFFFFF" w:themeColor="background1"/>
              <w:right w:val="single" w:sz="36" w:space="0" w:color="FFFFFF" w:themeColor="background1"/>
            </w:tcBorders>
            <w:noWrap/>
            <w:vAlign w:val="bottom"/>
            <w:hideMark/>
          </w:tcPr>
          <w:p w14:paraId="582217A6"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tcBorders>
              <w:left w:val="single" w:sz="36" w:space="0" w:color="FFFFFF" w:themeColor="background1"/>
            </w:tcBorders>
            <w:noWrap/>
            <w:vAlign w:val="bottom"/>
            <w:hideMark/>
          </w:tcPr>
          <w:p w14:paraId="1A60E440"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242BAF86" w14:textId="77777777" w:rsidTr="00061772">
        <w:trPr>
          <w:trHeight w:val="255"/>
        </w:trPr>
        <w:tc>
          <w:tcPr>
            <w:tcW w:w="3277" w:type="pct"/>
            <w:noWrap/>
            <w:vAlign w:val="center"/>
            <w:hideMark/>
          </w:tcPr>
          <w:p w14:paraId="1E8A35E1"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Opening balance</w:t>
            </w:r>
          </w:p>
        </w:tc>
        <w:tc>
          <w:tcPr>
            <w:tcW w:w="574" w:type="pct"/>
            <w:tcBorders>
              <w:right w:val="single" w:sz="36" w:space="0" w:color="FFFFFF" w:themeColor="background1"/>
            </w:tcBorders>
            <w:noWrap/>
            <w:vAlign w:val="bottom"/>
            <w:hideMark/>
          </w:tcPr>
          <w:p w14:paraId="131447C1"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tcBorders>
              <w:left w:val="single" w:sz="36" w:space="0" w:color="FFFFFF" w:themeColor="background1"/>
              <w:right w:val="single" w:sz="36" w:space="0" w:color="FFFFFF" w:themeColor="background1"/>
            </w:tcBorders>
            <w:noWrap/>
            <w:vAlign w:val="bottom"/>
            <w:hideMark/>
          </w:tcPr>
          <w:p w14:paraId="1394B022"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tcBorders>
              <w:left w:val="single" w:sz="36" w:space="0" w:color="FFFFFF" w:themeColor="background1"/>
            </w:tcBorders>
            <w:noWrap/>
            <w:vAlign w:val="bottom"/>
            <w:hideMark/>
          </w:tcPr>
          <w:p w14:paraId="0C61EF72"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50B81790" w14:textId="77777777" w:rsidTr="00061772">
        <w:trPr>
          <w:trHeight w:val="255"/>
        </w:trPr>
        <w:tc>
          <w:tcPr>
            <w:tcW w:w="3277" w:type="pct"/>
            <w:noWrap/>
            <w:vAlign w:val="center"/>
            <w:hideMark/>
          </w:tcPr>
          <w:p w14:paraId="3AF9699E" w14:textId="77777777" w:rsidR="004D0F7A" w:rsidRPr="00235B87" w:rsidRDefault="004D0F7A" w:rsidP="004611B8">
            <w:pPr>
              <w:spacing w:before="20" w:after="0" w:line="200" w:lineRule="atLeas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Balance carried forward from previous period</w:t>
            </w:r>
          </w:p>
        </w:tc>
        <w:tc>
          <w:tcPr>
            <w:tcW w:w="574" w:type="pct"/>
            <w:tcBorders>
              <w:right w:val="single" w:sz="36" w:space="0" w:color="FFFFFF" w:themeColor="background1"/>
            </w:tcBorders>
            <w:noWrap/>
            <w:vAlign w:val="bottom"/>
            <w:hideMark/>
          </w:tcPr>
          <w:p w14:paraId="4AC3BA84"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27,938</w:t>
            </w:r>
          </w:p>
        </w:tc>
        <w:tc>
          <w:tcPr>
            <w:tcW w:w="574" w:type="pct"/>
            <w:tcBorders>
              <w:left w:val="single" w:sz="36" w:space="0" w:color="FFFFFF" w:themeColor="background1"/>
              <w:right w:val="single" w:sz="36" w:space="0" w:color="FFFFFF" w:themeColor="background1"/>
            </w:tcBorders>
            <w:noWrap/>
            <w:vAlign w:val="bottom"/>
            <w:hideMark/>
          </w:tcPr>
          <w:p w14:paraId="476F29FB"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29,606</w:t>
            </w:r>
          </w:p>
        </w:tc>
        <w:tc>
          <w:tcPr>
            <w:tcW w:w="575" w:type="pct"/>
            <w:tcBorders>
              <w:left w:val="single" w:sz="36" w:space="0" w:color="FFFFFF" w:themeColor="background1"/>
            </w:tcBorders>
            <w:noWrap/>
            <w:vAlign w:val="bottom"/>
            <w:hideMark/>
          </w:tcPr>
          <w:p w14:paraId="36575DD9"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29,462</w:t>
            </w:r>
          </w:p>
        </w:tc>
      </w:tr>
      <w:tr w:rsidR="004D0F7A" w14:paraId="3F01BF37" w14:textId="77777777" w:rsidTr="00061772">
        <w:trPr>
          <w:trHeight w:val="255"/>
        </w:trPr>
        <w:tc>
          <w:tcPr>
            <w:tcW w:w="3277" w:type="pct"/>
            <w:noWrap/>
            <w:vAlign w:val="center"/>
          </w:tcPr>
          <w:p w14:paraId="03E6C06F"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Comprehensive income</w:t>
            </w:r>
          </w:p>
        </w:tc>
        <w:tc>
          <w:tcPr>
            <w:tcW w:w="574" w:type="pct"/>
            <w:tcBorders>
              <w:right w:val="single" w:sz="36" w:space="0" w:color="FFFFFF" w:themeColor="background1"/>
            </w:tcBorders>
            <w:noWrap/>
            <w:vAlign w:val="bottom"/>
            <w:hideMark/>
          </w:tcPr>
          <w:p w14:paraId="2A00CE5B"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tcBorders>
              <w:left w:val="single" w:sz="36" w:space="0" w:color="FFFFFF" w:themeColor="background1"/>
              <w:right w:val="single" w:sz="36" w:space="0" w:color="FFFFFF" w:themeColor="background1"/>
            </w:tcBorders>
            <w:noWrap/>
            <w:vAlign w:val="bottom"/>
            <w:hideMark/>
          </w:tcPr>
          <w:p w14:paraId="252227EC"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tcBorders>
              <w:left w:val="single" w:sz="36" w:space="0" w:color="FFFFFF" w:themeColor="background1"/>
            </w:tcBorders>
            <w:noWrap/>
            <w:vAlign w:val="bottom"/>
            <w:hideMark/>
          </w:tcPr>
          <w:p w14:paraId="16B52965"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078E6259" w14:textId="77777777" w:rsidTr="00061772">
        <w:trPr>
          <w:trHeight w:val="255"/>
        </w:trPr>
        <w:tc>
          <w:tcPr>
            <w:tcW w:w="3277" w:type="pct"/>
            <w:noWrap/>
            <w:vAlign w:val="center"/>
            <w:hideMark/>
          </w:tcPr>
          <w:p w14:paraId="41116B4F" w14:textId="77777777" w:rsidR="004D0F7A" w:rsidRPr="00235B87" w:rsidRDefault="004D0F7A" w:rsidP="004611B8">
            <w:pPr>
              <w:spacing w:before="20" w:after="0" w:line="200" w:lineRule="atLeas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Surplus/(Deficit) for the period</w:t>
            </w:r>
          </w:p>
        </w:tc>
        <w:tc>
          <w:tcPr>
            <w:tcW w:w="574" w:type="pct"/>
            <w:tcBorders>
              <w:right w:val="single" w:sz="36" w:space="0" w:color="FFFFFF" w:themeColor="background1"/>
            </w:tcBorders>
            <w:noWrap/>
            <w:vAlign w:val="bottom"/>
            <w:hideMark/>
          </w:tcPr>
          <w:p w14:paraId="2BD9D7BB"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(3,555)</w:t>
            </w:r>
          </w:p>
        </w:tc>
        <w:tc>
          <w:tcPr>
            <w:tcW w:w="574" w:type="pct"/>
            <w:tcBorders>
              <w:left w:val="single" w:sz="36" w:space="0" w:color="FFFFFF" w:themeColor="background1"/>
              <w:right w:val="single" w:sz="36" w:space="0" w:color="FFFFFF" w:themeColor="background1"/>
            </w:tcBorders>
            <w:noWrap/>
            <w:vAlign w:val="bottom"/>
            <w:hideMark/>
          </w:tcPr>
          <w:p w14:paraId="32C8C7C9"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(2,937)</w:t>
            </w:r>
          </w:p>
        </w:tc>
        <w:tc>
          <w:tcPr>
            <w:tcW w:w="575" w:type="pct"/>
            <w:tcBorders>
              <w:left w:val="single" w:sz="36" w:space="0" w:color="FFFFFF" w:themeColor="background1"/>
            </w:tcBorders>
            <w:noWrap/>
            <w:vAlign w:val="bottom"/>
            <w:hideMark/>
          </w:tcPr>
          <w:p w14:paraId="6E993B8C"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(1,020)</w:t>
            </w:r>
          </w:p>
        </w:tc>
      </w:tr>
      <w:tr w:rsidR="004D0F7A" w14:paraId="69721CBC" w14:textId="77777777" w:rsidTr="00061772">
        <w:trPr>
          <w:trHeight w:val="255"/>
        </w:trPr>
        <w:tc>
          <w:tcPr>
            <w:tcW w:w="3277" w:type="pct"/>
            <w:noWrap/>
            <w:vAlign w:val="center"/>
            <w:hideMark/>
          </w:tcPr>
          <w:p w14:paraId="7C5FA6CD" w14:textId="77777777" w:rsidR="004D0F7A" w:rsidRPr="00235B87" w:rsidRDefault="004D0F7A" w:rsidP="004611B8">
            <w:pPr>
              <w:spacing w:before="20" w:after="0" w:line="200" w:lineRule="atLeas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Other comprehensive income</w:t>
            </w:r>
          </w:p>
        </w:tc>
        <w:tc>
          <w:tcPr>
            <w:tcW w:w="574" w:type="pct"/>
            <w:tcBorders>
              <w:right w:val="single" w:sz="36" w:space="0" w:color="FFFFFF" w:themeColor="background1"/>
            </w:tcBorders>
            <w:noWrap/>
            <w:vAlign w:val="bottom"/>
            <w:hideMark/>
          </w:tcPr>
          <w:p w14:paraId="37946E92"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w:t>
            </w:r>
          </w:p>
        </w:tc>
        <w:tc>
          <w:tcPr>
            <w:tcW w:w="574" w:type="pct"/>
            <w:tcBorders>
              <w:left w:val="single" w:sz="36" w:space="0" w:color="FFFFFF" w:themeColor="background1"/>
              <w:right w:val="single" w:sz="36" w:space="0" w:color="FFFFFF" w:themeColor="background1"/>
            </w:tcBorders>
            <w:noWrap/>
            <w:vAlign w:val="bottom"/>
            <w:hideMark/>
          </w:tcPr>
          <w:p w14:paraId="68BE1E31"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393</w:t>
            </w:r>
          </w:p>
        </w:tc>
        <w:tc>
          <w:tcPr>
            <w:tcW w:w="575" w:type="pct"/>
            <w:tcBorders>
              <w:left w:val="single" w:sz="36" w:space="0" w:color="FFFFFF" w:themeColor="background1"/>
            </w:tcBorders>
            <w:noWrap/>
            <w:vAlign w:val="bottom"/>
            <w:hideMark/>
          </w:tcPr>
          <w:p w14:paraId="71B5E07D"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w:t>
            </w:r>
          </w:p>
        </w:tc>
      </w:tr>
      <w:tr w:rsidR="004D0F7A" w14:paraId="46B0CC2A" w14:textId="77777777" w:rsidTr="00061772">
        <w:trPr>
          <w:trHeight w:val="255"/>
        </w:trPr>
        <w:tc>
          <w:tcPr>
            <w:tcW w:w="3277" w:type="pct"/>
            <w:noWrap/>
            <w:vAlign w:val="center"/>
            <w:hideMark/>
          </w:tcPr>
          <w:p w14:paraId="59C545EA"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Total comprehensive income</w:t>
            </w:r>
          </w:p>
        </w:tc>
        <w:tc>
          <w:tcPr>
            <w:tcW w:w="574" w:type="pct"/>
            <w:tcBorders>
              <w:top w:val="single" w:sz="4" w:space="0" w:color="auto"/>
              <w:left w:val="nil"/>
              <w:bottom w:val="single" w:sz="4" w:space="0" w:color="auto"/>
              <w:right w:val="single" w:sz="36" w:space="0" w:color="FFFFFF" w:themeColor="background1"/>
            </w:tcBorders>
            <w:noWrap/>
            <w:vAlign w:val="bottom"/>
            <w:hideMark/>
          </w:tcPr>
          <w:p w14:paraId="03BE43D2"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(3,555)</w:t>
            </w:r>
          </w:p>
        </w:tc>
        <w:tc>
          <w:tcPr>
            <w:tcW w:w="574"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6C073B2B"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(2,544)</w:t>
            </w:r>
          </w:p>
        </w:tc>
        <w:tc>
          <w:tcPr>
            <w:tcW w:w="575" w:type="pct"/>
            <w:tcBorders>
              <w:top w:val="single" w:sz="4" w:space="0" w:color="auto"/>
              <w:left w:val="single" w:sz="36" w:space="0" w:color="FFFFFF" w:themeColor="background1"/>
              <w:bottom w:val="single" w:sz="4" w:space="0" w:color="auto"/>
              <w:right w:val="nil"/>
            </w:tcBorders>
            <w:noWrap/>
            <w:vAlign w:val="bottom"/>
            <w:hideMark/>
          </w:tcPr>
          <w:p w14:paraId="7E816FF3"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(1,020)</w:t>
            </w:r>
          </w:p>
        </w:tc>
      </w:tr>
      <w:tr w:rsidR="004D0F7A" w14:paraId="5666A4EA" w14:textId="77777777" w:rsidTr="00061772">
        <w:trPr>
          <w:trHeight w:val="255"/>
        </w:trPr>
        <w:tc>
          <w:tcPr>
            <w:tcW w:w="3277" w:type="pct"/>
            <w:noWrap/>
            <w:vAlign w:val="center"/>
            <w:hideMark/>
          </w:tcPr>
          <w:p w14:paraId="07955016"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Transactions with owners</w:t>
            </w:r>
          </w:p>
        </w:tc>
        <w:tc>
          <w:tcPr>
            <w:tcW w:w="574" w:type="pct"/>
            <w:tcBorders>
              <w:right w:val="single" w:sz="36" w:space="0" w:color="FFFFFF" w:themeColor="background1"/>
            </w:tcBorders>
            <w:noWrap/>
            <w:vAlign w:val="bottom"/>
            <w:hideMark/>
          </w:tcPr>
          <w:p w14:paraId="7E2CB1A3"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4" w:type="pct"/>
            <w:tcBorders>
              <w:left w:val="single" w:sz="36" w:space="0" w:color="FFFFFF" w:themeColor="background1"/>
              <w:right w:val="single" w:sz="36" w:space="0" w:color="FFFFFF" w:themeColor="background1"/>
            </w:tcBorders>
            <w:noWrap/>
            <w:vAlign w:val="bottom"/>
            <w:hideMark/>
          </w:tcPr>
          <w:p w14:paraId="2639DA84"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c>
          <w:tcPr>
            <w:tcW w:w="575" w:type="pct"/>
            <w:tcBorders>
              <w:left w:val="single" w:sz="36" w:space="0" w:color="FFFFFF" w:themeColor="background1"/>
            </w:tcBorders>
            <w:noWrap/>
            <w:vAlign w:val="bottom"/>
            <w:hideMark/>
          </w:tcPr>
          <w:p w14:paraId="284ABDF8" w14:textId="77777777" w:rsidR="004D0F7A" w:rsidRPr="00235B87" w:rsidRDefault="004D0F7A" w:rsidP="004D0F7A">
            <w:pPr>
              <w:spacing w:before="20" w:after="0" w:line="200" w:lineRule="atLeast"/>
              <w:jc w:val="right"/>
              <w:rPr>
                <w:rFonts w:ascii="Open Sans" w:hAnsi="Open Sans" w:cs="Open Sans"/>
                <w:sz w:val="18"/>
                <w:szCs w:val="18"/>
                <w:lang w:eastAsia="en-AU"/>
              </w:rPr>
            </w:pPr>
          </w:p>
        </w:tc>
      </w:tr>
      <w:tr w:rsidR="004D0F7A" w14:paraId="6758E234" w14:textId="77777777" w:rsidTr="00061772">
        <w:trPr>
          <w:trHeight w:val="255"/>
        </w:trPr>
        <w:tc>
          <w:tcPr>
            <w:tcW w:w="3277" w:type="pct"/>
            <w:noWrap/>
            <w:vAlign w:val="center"/>
            <w:hideMark/>
          </w:tcPr>
          <w:p w14:paraId="3AD18C56" w14:textId="77777777" w:rsidR="004D0F7A" w:rsidRPr="00235B87" w:rsidRDefault="004D0F7A" w:rsidP="004611B8">
            <w:pPr>
              <w:spacing w:before="20" w:after="0" w:line="200" w:lineRule="atLeast"/>
              <w:ind w:firstLineChars="100" w:firstLine="181"/>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Contributions by owners</w:t>
            </w:r>
          </w:p>
          <w:p w14:paraId="1401853A" w14:textId="77777777" w:rsidR="004D0F7A" w:rsidRPr="00235B87" w:rsidRDefault="004D0F7A">
            <w:pPr>
              <w:spacing w:before="20" w:after="0" w:line="220" w:lineRule="atLeast"/>
              <w:ind w:firstLineChars="200" w:firstLine="360"/>
              <w:rPr>
                <w:rFonts w:ascii="Open Sans" w:eastAsia="Times New Roman" w:hAnsi="Open Sans" w:cs="Open Sans"/>
                <w:b/>
                <w:kern w:val="2"/>
                <w:sz w:val="18"/>
                <w:szCs w:val="18"/>
                <w14:ligatures w14:val="standardContextual"/>
              </w:rPr>
            </w:pPr>
            <w:r w:rsidRPr="00235B87">
              <w:rPr>
                <w:rFonts w:ascii="Open Sans" w:eastAsia="Times New Roman" w:hAnsi="Open Sans" w:cs="Open Sans"/>
                <w:kern w:val="2"/>
                <w:sz w:val="18"/>
                <w:szCs w:val="18"/>
                <w14:ligatures w14:val="standardContextual"/>
              </w:rPr>
              <w:t>Departmental returns of Capital</w:t>
            </w:r>
          </w:p>
        </w:tc>
        <w:tc>
          <w:tcPr>
            <w:tcW w:w="574" w:type="pct"/>
            <w:tcBorders>
              <w:right w:val="single" w:sz="36" w:space="0" w:color="FFFFFF" w:themeColor="background1"/>
            </w:tcBorders>
            <w:noWrap/>
            <w:vAlign w:val="bottom"/>
            <w:hideMark/>
          </w:tcPr>
          <w:p w14:paraId="381D9B47"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(702)</w:t>
            </w:r>
          </w:p>
        </w:tc>
        <w:tc>
          <w:tcPr>
            <w:tcW w:w="574" w:type="pct"/>
            <w:tcBorders>
              <w:left w:val="single" w:sz="36" w:space="0" w:color="FFFFFF" w:themeColor="background1"/>
              <w:right w:val="single" w:sz="36" w:space="0" w:color="FFFFFF" w:themeColor="background1"/>
            </w:tcBorders>
            <w:noWrap/>
            <w:vAlign w:val="bottom"/>
            <w:hideMark/>
          </w:tcPr>
          <w:p w14:paraId="7EACD73C"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w:t>
            </w:r>
          </w:p>
        </w:tc>
        <w:tc>
          <w:tcPr>
            <w:tcW w:w="575" w:type="pct"/>
            <w:tcBorders>
              <w:left w:val="single" w:sz="36" w:space="0" w:color="FFFFFF" w:themeColor="background1"/>
            </w:tcBorders>
            <w:noWrap/>
            <w:vAlign w:val="bottom"/>
            <w:hideMark/>
          </w:tcPr>
          <w:p w14:paraId="30953682"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w:t>
            </w:r>
          </w:p>
        </w:tc>
      </w:tr>
      <w:tr w:rsidR="004D0F7A" w14:paraId="7B77B535" w14:textId="77777777" w:rsidTr="00061772">
        <w:trPr>
          <w:trHeight w:val="255"/>
        </w:trPr>
        <w:tc>
          <w:tcPr>
            <w:tcW w:w="3277" w:type="pct"/>
            <w:noWrap/>
            <w:vAlign w:val="center"/>
            <w:hideMark/>
          </w:tcPr>
          <w:p w14:paraId="57EAE1F2" w14:textId="77777777" w:rsidR="004D0F7A" w:rsidRPr="00235B87" w:rsidRDefault="004D0F7A">
            <w:pPr>
              <w:spacing w:before="20" w:after="0" w:line="220" w:lineRule="atLeast"/>
              <w:ind w:firstLineChars="200" w:firstLine="360"/>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Departmental capital budget</w:t>
            </w:r>
          </w:p>
        </w:tc>
        <w:tc>
          <w:tcPr>
            <w:tcW w:w="574" w:type="pct"/>
            <w:tcBorders>
              <w:right w:val="single" w:sz="36" w:space="0" w:color="FFFFFF" w:themeColor="background1"/>
            </w:tcBorders>
            <w:noWrap/>
            <w:vAlign w:val="bottom"/>
            <w:hideMark/>
          </w:tcPr>
          <w:p w14:paraId="79014C8D" w14:textId="76D3B4BA"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887</w:t>
            </w:r>
          </w:p>
        </w:tc>
        <w:tc>
          <w:tcPr>
            <w:tcW w:w="574" w:type="pct"/>
            <w:tcBorders>
              <w:left w:val="single" w:sz="36" w:space="0" w:color="FFFFFF" w:themeColor="background1"/>
              <w:right w:val="single" w:sz="36" w:space="0" w:color="FFFFFF" w:themeColor="background1"/>
            </w:tcBorders>
            <w:noWrap/>
            <w:vAlign w:val="bottom"/>
            <w:hideMark/>
          </w:tcPr>
          <w:p w14:paraId="2F98B23B"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876</w:t>
            </w:r>
          </w:p>
        </w:tc>
        <w:tc>
          <w:tcPr>
            <w:tcW w:w="575" w:type="pct"/>
            <w:tcBorders>
              <w:left w:val="single" w:sz="36" w:space="0" w:color="FFFFFF" w:themeColor="background1"/>
            </w:tcBorders>
            <w:noWrap/>
            <w:vAlign w:val="bottom"/>
            <w:hideMark/>
          </w:tcPr>
          <w:p w14:paraId="0E9B6B80"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887</w:t>
            </w:r>
          </w:p>
        </w:tc>
      </w:tr>
      <w:tr w:rsidR="004D0F7A" w14:paraId="0FAD4508" w14:textId="77777777" w:rsidTr="00D43CD5">
        <w:trPr>
          <w:trHeight w:val="255"/>
        </w:trPr>
        <w:tc>
          <w:tcPr>
            <w:tcW w:w="3277" w:type="pct"/>
            <w:noWrap/>
            <w:vAlign w:val="center"/>
            <w:hideMark/>
          </w:tcPr>
          <w:p w14:paraId="3A6FBCCC"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Total transactions with owners</w:t>
            </w:r>
          </w:p>
        </w:tc>
        <w:tc>
          <w:tcPr>
            <w:tcW w:w="574" w:type="pct"/>
            <w:tcBorders>
              <w:top w:val="single" w:sz="4" w:space="0" w:color="auto"/>
              <w:left w:val="nil"/>
              <w:bottom w:val="single" w:sz="4" w:space="0" w:color="auto"/>
              <w:right w:val="single" w:sz="36" w:space="0" w:color="FFFFFF" w:themeColor="background1"/>
            </w:tcBorders>
            <w:noWrap/>
            <w:vAlign w:val="bottom"/>
            <w:hideMark/>
          </w:tcPr>
          <w:p w14:paraId="059FC5C3"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185</w:t>
            </w:r>
          </w:p>
        </w:tc>
        <w:tc>
          <w:tcPr>
            <w:tcW w:w="574"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0C18FFC8"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876</w:t>
            </w:r>
          </w:p>
        </w:tc>
        <w:tc>
          <w:tcPr>
            <w:tcW w:w="575" w:type="pct"/>
            <w:tcBorders>
              <w:top w:val="single" w:sz="4" w:space="0" w:color="auto"/>
              <w:left w:val="single" w:sz="36" w:space="0" w:color="FFFFFF" w:themeColor="background1"/>
              <w:bottom w:val="single" w:sz="4" w:space="0" w:color="auto"/>
              <w:right w:val="nil"/>
            </w:tcBorders>
            <w:noWrap/>
            <w:vAlign w:val="bottom"/>
            <w:hideMark/>
          </w:tcPr>
          <w:p w14:paraId="0633E38D"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887</w:t>
            </w:r>
          </w:p>
        </w:tc>
      </w:tr>
      <w:tr w:rsidR="004D0F7A" w14:paraId="2881CCF9" w14:textId="77777777" w:rsidTr="00D43CD5">
        <w:trPr>
          <w:trHeight w:val="255"/>
        </w:trPr>
        <w:tc>
          <w:tcPr>
            <w:tcW w:w="3277" w:type="pct"/>
            <w:noWrap/>
            <w:vAlign w:val="center"/>
            <w:hideMark/>
          </w:tcPr>
          <w:p w14:paraId="053E0F37" w14:textId="77777777" w:rsidR="004D0F7A" w:rsidRPr="00235B87" w:rsidRDefault="004D0F7A" w:rsidP="004611B8">
            <w:pPr>
              <w:spacing w:before="20" w:after="0" w:line="200" w:lineRule="atLeas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 xml:space="preserve">Closing balance as </w:t>
            </w:r>
            <w:proofErr w:type="gramStart"/>
            <w:r w:rsidRPr="00235B87">
              <w:rPr>
                <w:rFonts w:ascii="Open Sans" w:eastAsia="Times New Roman" w:hAnsi="Open Sans" w:cs="Open Sans"/>
                <w:b/>
                <w:kern w:val="2"/>
                <w:sz w:val="18"/>
                <w:szCs w:val="18"/>
                <w14:ligatures w14:val="standardContextual"/>
              </w:rPr>
              <w:t>at</w:t>
            </w:r>
            <w:proofErr w:type="gramEnd"/>
            <w:r w:rsidRPr="00235B87">
              <w:rPr>
                <w:rFonts w:ascii="Open Sans" w:eastAsia="Times New Roman" w:hAnsi="Open Sans" w:cs="Open Sans"/>
                <w:b/>
                <w:kern w:val="2"/>
                <w:sz w:val="18"/>
                <w:szCs w:val="18"/>
                <w14:ligatures w14:val="standardContextual"/>
              </w:rPr>
              <w:t xml:space="preserve"> 30 June</w:t>
            </w:r>
          </w:p>
        </w:tc>
        <w:tc>
          <w:tcPr>
            <w:tcW w:w="574" w:type="pct"/>
            <w:tcBorders>
              <w:top w:val="single" w:sz="4" w:space="0" w:color="auto"/>
              <w:left w:val="nil"/>
              <w:bottom w:val="single" w:sz="4" w:space="0" w:color="auto"/>
              <w:right w:val="single" w:sz="36" w:space="0" w:color="FFFFFF" w:themeColor="background1"/>
            </w:tcBorders>
            <w:noWrap/>
            <w:vAlign w:val="bottom"/>
            <w:hideMark/>
          </w:tcPr>
          <w:p w14:paraId="703940FE" w14:textId="77777777" w:rsidR="004D0F7A" w:rsidRPr="00235B87" w:rsidRDefault="004D0F7A" w:rsidP="004D0F7A">
            <w:pPr>
              <w:spacing w:before="20" w:after="0" w:line="200" w:lineRule="atLeast"/>
              <w:jc w:val="right"/>
              <w:rPr>
                <w:rFonts w:ascii="Open Sans" w:eastAsia="Times New Roman" w:hAnsi="Open Sans" w:cs="Open Sans"/>
                <w:b/>
                <w:kern w:val="2"/>
                <w:sz w:val="18"/>
                <w:szCs w:val="18"/>
                <w14:ligatures w14:val="standardContextual"/>
              </w:rPr>
            </w:pPr>
            <w:r w:rsidRPr="00235B87">
              <w:rPr>
                <w:rFonts w:ascii="Open Sans" w:eastAsia="Times New Roman" w:hAnsi="Open Sans" w:cs="Open Sans"/>
                <w:b/>
                <w:kern w:val="2"/>
                <w:sz w:val="18"/>
                <w:szCs w:val="18"/>
                <w14:ligatures w14:val="standardContextual"/>
              </w:rPr>
              <w:t>24,568</w:t>
            </w:r>
          </w:p>
        </w:tc>
        <w:tc>
          <w:tcPr>
            <w:tcW w:w="574"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2F090F0E"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27,938</w:t>
            </w:r>
          </w:p>
        </w:tc>
        <w:tc>
          <w:tcPr>
            <w:tcW w:w="575" w:type="pct"/>
            <w:tcBorders>
              <w:top w:val="single" w:sz="4" w:space="0" w:color="auto"/>
              <w:left w:val="single" w:sz="36" w:space="0" w:color="FFFFFF" w:themeColor="background1"/>
              <w:bottom w:val="single" w:sz="4" w:space="0" w:color="auto"/>
              <w:right w:val="nil"/>
            </w:tcBorders>
            <w:noWrap/>
            <w:vAlign w:val="bottom"/>
            <w:hideMark/>
          </w:tcPr>
          <w:p w14:paraId="761BEDE1" w14:textId="77777777" w:rsidR="004D0F7A" w:rsidRPr="00235B87" w:rsidRDefault="004D0F7A" w:rsidP="004D0F7A">
            <w:pPr>
              <w:spacing w:before="20" w:after="0" w:line="200" w:lineRule="atLeast"/>
              <w:jc w:val="right"/>
              <w:rPr>
                <w:rFonts w:ascii="Open Sans" w:eastAsia="Times New Roman" w:hAnsi="Open Sans" w:cs="Open Sans"/>
                <w:kern w:val="2"/>
                <w:sz w:val="18"/>
                <w:szCs w:val="18"/>
                <w14:ligatures w14:val="standardContextual"/>
              </w:rPr>
            </w:pPr>
            <w:r w:rsidRPr="00235B87">
              <w:rPr>
                <w:rFonts w:ascii="Open Sans" w:eastAsia="Times New Roman" w:hAnsi="Open Sans" w:cs="Open Sans"/>
                <w:kern w:val="2"/>
                <w:sz w:val="18"/>
                <w:szCs w:val="18"/>
                <w14:ligatures w14:val="standardContextual"/>
              </w:rPr>
              <w:t>29,329</w:t>
            </w:r>
          </w:p>
        </w:tc>
      </w:tr>
      <w:tr w:rsidR="00061772" w14:paraId="5EA2D8ED" w14:textId="77777777" w:rsidTr="00D43CD5">
        <w:trPr>
          <w:trHeight w:val="255"/>
        </w:trPr>
        <w:tc>
          <w:tcPr>
            <w:tcW w:w="3277" w:type="pct"/>
            <w:noWrap/>
            <w:vAlign w:val="center"/>
          </w:tcPr>
          <w:p w14:paraId="2870EC17" w14:textId="77777777" w:rsidR="00061772" w:rsidRPr="00235B87" w:rsidRDefault="00061772" w:rsidP="004611B8">
            <w:pPr>
              <w:spacing w:before="20" w:after="0" w:line="200" w:lineRule="atLeast"/>
              <w:rPr>
                <w:rFonts w:ascii="Open Sans" w:eastAsia="Times New Roman" w:hAnsi="Open Sans" w:cs="Open Sans"/>
                <w:b/>
                <w:kern w:val="2"/>
                <w:sz w:val="18"/>
                <w:szCs w:val="18"/>
                <w14:ligatures w14:val="standardContextual"/>
              </w:rPr>
            </w:pPr>
          </w:p>
        </w:tc>
        <w:tc>
          <w:tcPr>
            <w:tcW w:w="574" w:type="pct"/>
            <w:tcBorders>
              <w:top w:val="single" w:sz="4" w:space="0" w:color="auto"/>
              <w:left w:val="nil"/>
              <w:bottom w:val="single" w:sz="36" w:space="0" w:color="FFFFFF" w:themeColor="background1"/>
              <w:right w:val="single" w:sz="36" w:space="0" w:color="FFFFFF" w:themeColor="background1"/>
            </w:tcBorders>
            <w:noWrap/>
            <w:vAlign w:val="bottom"/>
          </w:tcPr>
          <w:p w14:paraId="0F1DE655" w14:textId="77777777" w:rsidR="00061772" w:rsidRPr="00235B87" w:rsidRDefault="00061772" w:rsidP="004D0F7A">
            <w:pPr>
              <w:spacing w:before="20" w:after="0" w:line="200" w:lineRule="atLeast"/>
              <w:jc w:val="right"/>
              <w:rPr>
                <w:rFonts w:ascii="Open Sans" w:eastAsia="Times New Roman" w:hAnsi="Open Sans" w:cs="Open Sans"/>
                <w:b/>
                <w:kern w:val="2"/>
                <w:sz w:val="18"/>
                <w:szCs w:val="18"/>
                <w14:ligatures w14:val="standardContextual"/>
              </w:rPr>
            </w:pPr>
          </w:p>
        </w:tc>
        <w:tc>
          <w:tcPr>
            <w:tcW w:w="574" w:type="pct"/>
            <w:tcBorders>
              <w:top w:val="single" w:sz="4" w:space="0" w:color="auto"/>
              <w:left w:val="single" w:sz="36" w:space="0" w:color="FFFFFF" w:themeColor="background1"/>
              <w:bottom w:val="single" w:sz="36" w:space="0" w:color="FFFFFF" w:themeColor="background1"/>
              <w:right w:val="single" w:sz="36" w:space="0" w:color="FFFFFF" w:themeColor="background1"/>
            </w:tcBorders>
            <w:noWrap/>
            <w:vAlign w:val="bottom"/>
          </w:tcPr>
          <w:p w14:paraId="0919F24B" w14:textId="77777777" w:rsidR="00061772" w:rsidRPr="00235B87" w:rsidRDefault="00061772" w:rsidP="004D0F7A">
            <w:pPr>
              <w:spacing w:before="20" w:after="0" w:line="200" w:lineRule="atLeast"/>
              <w:jc w:val="right"/>
              <w:rPr>
                <w:rFonts w:ascii="Open Sans" w:eastAsia="Times New Roman" w:hAnsi="Open Sans" w:cs="Open Sans"/>
                <w:kern w:val="2"/>
                <w:sz w:val="18"/>
                <w:szCs w:val="18"/>
                <w14:ligatures w14:val="standardContextual"/>
              </w:rPr>
            </w:pPr>
          </w:p>
        </w:tc>
        <w:tc>
          <w:tcPr>
            <w:tcW w:w="575" w:type="pct"/>
            <w:tcBorders>
              <w:top w:val="single" w:sz="4" w:space="0" w:color="auto"/>
              <w:left w:val="single" w:sz="36" w:space="0" w:color="FFFFFF" w:themeColor="background1"/>
              <w:bottom w:val="single" w:sz="36" w:space="0" w:color="FFFFFF" w:themeColor="background1"/>
              <w:right w:val="nil"/>
            </w:tcBorders>
            <w:noWrap/>
            <w:vAlign w:val="bottom"/>
          </w:tcPr>
          <w:p w14:paraId="4370EF8D" w14:textId="77777777" w:rsidR="00061772" w:rsidRPr="00235B87" w:rsidRDefault="00061772" w:rsidP="004D0F7A">
            <w:pPr>
              <w:spacing w:before="20" w:after="0" w:line="200" w:lineRule="atLeast"/>
              <w:jc w:val="right"/>
              <w:rPr>
                <w:rFonts w:ascii="Open Sans" w:eastAsia="Times New Roman" w:hAnsi="Open Sans" w:cs="Open Sans"/>
                <w:kern w:val="2"/>
                <w:sz w:val="18"/>
                <w:szCs w:val="18"/>
                <w14:ligatures w14:val="standardContextual"/>
              </w:rPr>
            </w:pPr>
          </w:p>
        </w:tc>
      </w:tr>
    </w:tbl>
    <w:p w14:paraId="7E8A1B90" w14:textId="2B59A9B5" w:rsidR="00FB480D" w:rsidRDefault="00F94DF3" w:rsidP="00FB480D">
      <w:pPr>
        <w:spacing w:before="0" w:after="160" w:line="259" w:lineRule="auto"/>
        <w:rPr>
          <w:rFonts w:ascii="Arial" w:eastAsia="Arial" w:hAnsi="Arial" w:cs="Times New Roman"/>
        </w:rPr>
      </w:pPr>
      <w:r w:rsidRPr="00235B87">
        <w:rPr>
          <w:rFonts w:ascii="Open Sans" w:hAnsi="Open Sans" w:cs="Open Sans"/>
          <w:kern w:val="2"/>
          <w:sz w:val="18"/>
          <w:szCs w:val="18"/>
          <w14:ligatures w14:val="standardContextual"/>
        </w:rPr>
        <w:t>The above statement should be read in conjunction with the accompanying notes.</w:t>
      </w:r>
    </w:p>
    <w:p w14:paraId="399C2AF8" w14:textId="77777777" w:rsidR="00CF234F" w:rsidRDefault="00CF234F">
      <w:pPr>
        <w:spacing w:before="0" w:after="160" w:line="278" w:lineRule="auto"/>
        <w:rPr>
          <w:rFonts w:ascii="Arial" w:eastAsia="Arial" w:hAnsi="Arial" w:cs="Times New Roman"/>
        </w:rPr>
      </w:pPr>
      <w:r>
        <w:rPr>
          <w:rFonts w:ascii="Arial" w:eastAsia="Arial" w:hAnsi="Arial" w:cs="Times New Roman"/>
        </w:rPr>
        <w:br w:type="page"/>
      </w:r>
    </w:p>
    <w:p w14:paraId="6E3504B3" w14:textId="030228F6" w:rsidR="00655B1F" w:rsidRPr="00292DFA" w:rsidRDefault="00655B1F">
      <w:pPr>
        <w:rPr>
          <w:rFonts w:ascii="Open Sans Extrabold" w:eastAsia="Times New Roman" w:hAnsi="Open Sans Extrabold" w:cs="Open Sans Extrabold"/>
          <w:color w:val="1C4373" w:themeColor="background2" w:themeShade="BF"/>
          <w:kern w:val="2"/>
          <w:sz w:val="30"/>
          <w:szCs w:val="30"/>
          <w14:ligatures w14:val="standardContextual"/>
        </w:rPr>
      </w:pPr>
      <w:r w:rsidRPr="00292DFA">
        <w:rPr>
          <w:rFonts w:ascii="Open Sans Extrabold" w:eastAsia="Times New Roman" w:hAnsi="Open Sans Extrabold" w:cs="Open Sans Extrabold"/>
          <w:color w:val="1C4373" w:themeColor="background2" w:themeShade="BF"/>
          <w:kern w:val="2"/>
          <w:sz w:val="30"/>
          <w:szCs w:val="30"/>
          <w14:ligatures w14:val="standardContextual"/>
        </w:rPr>
        <w:lastRenderedPageBreak/>
        <w:t>Statement of changes in equity</w:t>
      </w:r>
    </w:p>
    <w:p w14:paraId="554D1595" w14:textId="77777777" w:rsidR="00655B1F" w:rsidRPr="00F30894" w:rsidRDefault="00655B1F" w:rsidP="00655B1F">
      <w:pPr>
        <w:pBdr>
          <w:bottom w:val="single" w:sz="4" w:space="1" w:color="404040" w:themeColor="text1" w:themeTint="BF"/>
        </w:pBdr>
        <w:rPr>
          <w:rFonts w:ascii="Open Sans" w:hAnsi="Open Sans" w:cs="Open Sans"/>
        </w:rPr>
      </w:pPr>
      <w:r w:rsidRPr="00F30894">
        <w:rPr>
          <w:rFonts w:ascii="Open Sans" w:eastAsia="Times New Roman" w:hAnsi="Open Sans" w:cs="Open Sans"/>
          <w:i/>
        </w:rPr>
        <w:t>for the period ended 30 June 2026</w:t>
      </w:r>
    </w:p>
    <w:p w14:paraId="2308A81E" w14:textId="77777777" w:rsidR="00FB480D" w:rsidRPr="00333E9B" w:rsidRDefault="00FB480D" w:rsidP="00FB480D"/>
    <w:tbl>
      <w:tblPr>
        <w:tblW w:w="5000" w:type="pct"/>
        <w:tblLook w:val="04A0" w:firstRow="1" w:lastRow="0" w:firstColumn="1" w:lastColumn="0" w:noHBand="0" w:noVBand="1"/>
      </w:tblPr>
      <w:tblGrid>
        <w:gridCol w:w="9629"/>
      </w:tblGrid>
      <w:tr w:rsidR="00FB480D" w:rsidRPr="00333E9B" w14:paraId="2DFF2AE3" w14:textId="77777777" w:rsidTr="00346C1D">
        <w:trPr>
          <w:trHeight w:val="1644"/>
        </w:trPr>
        <w:tc>
          <w:tcPr>
            <w:tcW w:w="5000" w:type="pct"/>
            <w:tcBorders>
              <w:top w:val="single" w:sz="4" w:space="0" w:color="auto"/>
              <w:left w:val="single" w:sz="4" w:space="0" w:color="auto"/>
              <w:bottom w:val="single" w:sz="4" w:space="0" w:color="auto"/>
              <w:right w:val="single" w:sz="4" w:space="0" w:color="auto"/>
            </w:tcBorders>
            <w:noWrap/>
            <w:hideMark/>
          </w:tcPr>
          <w:p w14:paraId="1E265055" w14:textId="744C72BE" w:rsidR="00FB480D" w:rsidRPr="00714BF3" w:rsidRDefault="003E52F3" w:rsidP="00346C1D">
            <w:pPr>
              <w:pStyle w:val="Heading4"/>
            </w:pPr>
            <w:r>
              <w:rPr>
                <w:rFonts w:ascii="ZWAdobeF" w:hAnsi="ZWAdobeF" w:cs="ZWAdobeF"/>
                <w:color w:val="auto"/>
                <w:sz w:val="2"/>
                <w:szCs w:val="2"/>
              </w:rPr>
              <w:t>5B</w:t>
            </w:r>
            <w:r w:rsidR="00FB480D" w:rsidRPr="00714BF3">
              <w:t>Accounting policy</w:t>
            </w:r>
          </w:p>
          <w:p w14:paraId="3EE480A8" w14:textId="77777777" w:rsidR="00FB480D" w:rsidRPr="00714BF3" w:rsidRDefault="00FB480D" w:rsidP="00346C1D">
            <w:pPr>
              <w:pStyle w:val="Heading5"/>
            </w:pPr>
            <w:r w:rsidRPr="00714BF3">
              <w:t>Equity injections</w:t>
            </w:r>
          </w:p>
          <w:p w14:paraId="5F287436" w14:textId="77777777" w:rsidR="00FB480D" w:rsidRPr="00714BF3" w:rsidRDefault="00FB480D" w:rsidP="00346C1D">
            <w:pPr>
              <w:pStyle w:val="BodyText"/>
              <w:rPr>
                <w:rFonts w:ascii="Open Sans" w:hAnsi="Open Sans" w:cs="Open Sans"/>
                <w:spacing w:val="-4"/>
                <w:kern w:val="2"/>
                <w14:ligatures w14:val="standardContextual"/>
              </w:rPr>
            </w:pPr>
            <w:r w:rsidRPr="00714BF3">
              <w:rPr>
                <w:rFonts w:ascii="Open Sans" w:hAnsi="Open Sans" w:cs="Open Sans"/>
                <w:spacing w:val="-4"/>
                <w:kern w:val="2"/>
                <w14:ligatures w14:val="standardContextual"/>
              </w:rPr>
              <w:t>Amounts appropriated which are designated as ‘equity injections’ for a year (less any formal reductions) and Departmental Capital Budgets (DCBs) are recognised directly in contributed equity in that year.</w:t>
            </w:r>
          </w:p>
        </w:tc>
      </w:tr>
    </w:tbl>
    <w:p w14:paraId="311D1631" w14:textId="77777777" w:rsidR="00FB480D" w:rsidRPr="00C86425" w:rsidRDefault="00FB480D" w:rsidP="00FB480D">
      <w:pPr>
        <w:pStyle w:val="Heading3"/>
        <w:rPr>
          <w:lang w:eastAsia="en-AU" w:bidi="th-TH"/>
        </w:rPr>
      </w:pPr>
      <w:r w:rsidRPr="00C86425">
        <w:rPr>
          <w:lang w:eastAsia="en-AU" w:bidi="th-TH"/>
        </w:rPr>
        <w:t xml:space="preserve">Budget </w:t>
      </w:r>
      <w:r w:rsidRPr="00714BF3">
        <w:rPr>
          <w:lang w:bidi="th-TH"/>
        </w:rPr>
        <w:t>variances</w:t>
      </w:r>
      <w:r w:rsidRPr="00C86425">
        <w:rPr>
          <w:lang w:eastAsia="en-AU" w:bidi="th-TH"/>
        </w:rPr>
        <w:t xml:space="preserve"> commentary</w:t>
      </w:r>
    </w:p>
    <w:p w14:paraId="1EB58196" w14:textId="46BA2082" w:rsidR="00FB480D" w:rsidRPr="00F30894" w:rsidRDefault="00FB480D" w:rsidP="00FB480D">
      <w:pPr>
        <w:pStyle w:val="BodyText"/>
        <w:rPr>
          <w:rFonts w:ascii="Open Sans" w:eastAsia="Arial" w:hAnsi="Open Sans" w:cs="Open Sans"/>
        </w:rPr>
      </w:pPr>
      <w:r w:rsidRPr="00F30894">
        <w:rPr>
          <w:rFonts w:ascii="Open Sans" w:hAnsi="Open Sans" w:cs="Open Sans"/>
        </w:rPr>
        <w:t>Major budget variances for balances contained in the Statement of Changes in Equity have been included in the budget variances commentary for the Statement of Comprehensive Income and the Statement of Financial Position.</w:t>
      </w:r>
      <w:r w:rsidRPr="00F30894">
        <w:rPr>
          <w:rFonts w:ascii="Open Sans" w:eastAsia="Arial" w:hAnsi="Open Sans" w:cs="Open Sans"/>
        </w:rPr>
        <w:br w:type="page"/>
      </w:r>
    </w:p>
    <w:p w14:paraId="3439074C" w14:textId="08848D5A" w:rsidR="00FB480D" w:rsidRPr="00333E9B" w:rsidRDefault="00FB480D" w:rsidP="00FB480D">
      <w:pPr>
        <w:pStyle w:val="Heading2-nonumber"/>
      </w:pPr>
      <w:bookmarkStart w:id="89" w:name="_Toc207659666"/>
      <w:bookmarkStart w:id="90" w:name="_Toc242712847"/>
      <w:r w:rsidRPr="00333E9B">
        <w:lastRenderedPageBreak/>
        <w:t xml:space="preserve">Cash </w:t>
      </w:r>
      <w:r w:rsidR="004756F5">
        <w:t>f</w:t>
      </w:r>
      <w:r w:rsidRPr="00333E9B">
        <w:t xml:space="preserve">low </w:t>
      </w:r>
      <w:r w:rsidR="004756F5">
        <w:t>s</w:t>
      </w:r>
      <w:r w:rsidRPr="00333E9B">
        <w:t>tatement</w:t>
      </w:r>
      <w:bookmarkEnd w:id="89"/>
      <w:bookmarkEnd w:id="90"/>
    </w:p>
    <w:p w14:paraId="267DE7A0" w14:textId="77777777" w:rsidR="00655B1F" w:rsidRPr="00F30894" w:rsidRDefault="00655B1F" w:rsidP="00655B1F">
      <w:pPr>
        <w:pBdr>
          <w:bottom w:val="single" w:sz="4" w:space="1" w:color="404040" w:themeColor="text1" w:themeTint="BF"/>
        </w:pBdr>
        <w:rPr>
          <w:rFonts w:ascii="Open Sans" w:hAnsi="Open Sans" w:cs="Open Sans"/>
        </w:rPr>
      </w:pPr>
      <w:r w:rsidRPr="00F30894">
        <w:rPr>
          <w:rFonts w:ascii="Open Sans" w:eastAsia="Times New Roman" w:hAnsi="Open Sans" w:cs="Open Sans"/>
          <w:i/>
        </w:rPr>
        <w:t>for the period ended 30 June 2026</w:t>
      </w:r>
    </w:p>
    <w:tbl>
      <w:tblPr>
        <w:tblW w:w="5000" w:type="pct"/>
        <w:tblLook w:val="04A0" w:firstRow="1" w:lastRow="0" w:firstColumn="1" w:lastColumn="0" w:noHBand="0" w:noVBand="1"/>
      </w:tblPr>
      <w:tblGrid>
        <w:gridCol w:w="5846"/>
        <w:gridCol w:w="949"/>
        <w:gridCol w:w="948"/>
        <w:gridCol w:w="948"/>
        <w:gridCol w:w="948"/>
      </w:tblGrid>
      <w:tr w:rsidR="002F3E44" w14:paraId="27B29D81" w14:textId="77777777" w:rsidTr="0075651E">
        <w:trPr>
          <w:trHeight w:val="454"/>
        </w:trPr>
        <w:tc>
          <w:tcPr>
            <w:tcW w:w="3032" w:type="pct"/>
            <w:tcBorders>
              <w:top w:val="single" w:sz="4" w:space="0" w:color="BFBFBF" w:themeColor="background1" w:themeShade="BF"/>
            </w:tcBorders>
            <w:noWrap/>
            <w:vAlign w:val="bottom"/>
            <w:hideMark/>
          </w:tcPr>
          <w:p w14:paraId="3C70B4C1" w14:textId="77777777" w:rsidR="002F3E44" w:rsidRPr="002F3E44" w:rsidRDefault="002F3E44" w:rsidP="00467DF6">
            <w:pPr>
              <w:spacing w:before="20" w:after="0" w:line="200" w:lineRule="atLeast"/>
              <w:rPr>
                <w:rFonts w:ascii="Open Sans" w:hAnsi="Open Sans" w:cs="Open Sans"/>
                <w:sz w:val="18"/>
                <w:szCs w:val="18"/>
              </w:rPr>
            </w:pPr>
          </w:p>
        </w:tc>
        <w:tc>
          <w:tcPr>
            <w:tcW w:w="492" w:type="pct"/>
            <w:tcBorders>
              <w:top w:val="single" w:sz="4" w:space="0" w:color="BFBFBF" w:themeColor="background1" w:themeShade="BF"/>
            </w:tcBorders>
            <w:noWrap/>
            <w:vAlign w:val="bottom"/>
            <w:hideMark/>
          </w:tcPr>
          <w:p w14:paraId="23BAD345"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BFBFBF" w:themeColor="background1" w:themeShade="BF"/>
            </w:tcBorders>
            <w:noWrap/>
            <w:vAlign w:val="bottom"/>
            <w:hideMark/>
          </w:tcPr>
          <w:p w14:paraId="5147BE81"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2026</w:t>
            </w:r>
          </w:p>
        </w:tc>
        <w:tc>
          <w:tcPr>
            <w:tcW w:w="492" w:type="pct"/>
            <w:tcBorders>
              <w:top w:val="single" w:sz="4" w:space="0" w:color="BFBFBF" w:themeColor="background1" w:themeShade="BF"/>
            </w:tcBorders>
            <w:noWrap/>
            <w:vAlign w:val="bottom"/>
            <w:hideMark/>
          </w:tcPr>
          <w:p w14:paraId="487D2118"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2025</w:t>
            </w:r>
          </w:p>
        </w:tc>
        <w:tc>
          <w:tcPr>
            <w:tcW w:w="492" w:type="pct"/>
            <w:tcBorders>
              <w:top w:val="single" w:sz="4" w:space="0" w:color="BFBFBF" w:themeColor="background1" w:themeShade="BF"/>
            </w:tcBorders>
            <w:vAlign w:val="bottom"/>
            <w:hideMark/>
          </w:tcPr>
          <w:p w14:paraId="4DDCB904"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Original Budget</w:t>
            </w:r>
          </w:p>
        </w:tc>
      </w:tr>
      <w:tr w:rsidR="002F3E44" w14:paraId="1F1D04D7" w14:textId="77777777" w:rsidTr="0075651E">
        <w:trPr>
          <w:trHeight w:val="275"/>
        </w:trPr>
        <w:tc>
          <w:tcPr>
            <w:tcW w:w="3032" w:type="pct"/>
            <w:tcBorders>
              <w:top w:val="nil"/>
              <w:left w:val="nil"/>
              <w:bottom w:val="single" w:sz="8" w:space="0" w:color="B3B3B3"/>
              <w:right w:val="nil"/>
            </w:tcBorders>
            <w:vAlign w:val="bottom"/>
            <w:hideMark/>
          </w:tcPr>
          <w:p w14:paraId="0A51298B" w14:textId="609105DC" w:rsidR="002F3E44" w:rsidRPr="002F3E44" w:rsidRDefault="002F3E44" w:rsidP="00467DF6">
            <w:pPr>
              <w:spacing w:before="20" w:after="0" w:line="200" w:lineRule="atLeast"/>
              <w:rPr>
                <w:rFonts w:ascii="Open Sans" w:eastAsia="Times New Roman" w:hAnsi="Open Sans" w:cs="Open Sans"/>
                <w:kern w:val="2"/>
                <w:sz w:val="18"/>
                <w:szCs w:val="18"/>
                <w14:ligatures w14:val="standardContextual"/>
              </w:rPr>
            </w:pPr>
          </w:p>
        </w:tc>
        <w:tc>
          <w:tcPr>
            <w:tcW w:w="492" w:type="pct"/>
            <w:tcBorders>
              <w:top w:val="nil"/>
              <w:left w:val="nil"/>
              <w:bottom w:val="single" w:sz="8" w:space="0" w:color="B3B3B3"/>
              <w:right w:val="nil"/>
            </w:tcBorders>
            <w:vAlign w:val="bottom"/>
            <w:hideMark/>
          </w:tcPr>
          <w:p w14:paraId="0F08FFDF" w14:textId="77777777" w:rsidR="002F3E44" w:rsidRPr="00F201AF" w:rsidRDefault="002F3E44" w:rsidP="00F201AF">
            <w:pPr>
              <w:spacing w:before="20" w:after="0" w:line="200" w:lineRule="atLeast"/>
              <w:jc w:val="center"/>
              <w:rPr>
                <w:rFonts w:ascii="Open Sans" w:eastAsia="Times New Roman" w:hAnsi="Open Sans" w:cs="Open Sans"/>
                <w:b/>
                <w:bCs/>
                <w:kern w:val="2"/>
                <w:sz w:val="18"/>
                <w:szCs w:val="18"/>
                <w14:ligatures w14:val="standardContextual"/>
              </w:rPr>
            </w:pPr>
            <w:r w:rsidRPr="00F201AF">
              <w:rPr>
                <w:rFonts w:ascii="Open Sans" w:eastAsia="Times New Roman" w:hAnsi="Open Sans" w:cs="Open Sans"/>
                <w:b/>
                <w:bCs/>
                <w:kern w:val="2"/>
                <w:sz w:val="18"/>
                <w:szCs w:val="18"/>
                <w14:ligatures w14:val="standardContextual"/>
              </w:rPr>
              <w:t>Notes</w:t>
            </w:r>
          </w:p>
        </w:tc>
        <w:tc>
          <w:tcPr>
            <w:tcW w:w="492" w:type="pct"/>
            <w:tcBorders>
              <w:top w:val="nil"/>
              <w:left w:val="nil"/>
              <w:bottom w:val="single" w:sz="8" w:space="0" w:color="B3B3B3"/>
              <w:right w:val="nil"/>
            </w:tcBorders>
            <w:noWrap/>
            <w:vAlign w:val="bottom"/>
            <w:hideMark/>
          </w:tcPr>
          <w:p w14:paraId="674CBBCA"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$’000</w:t>
            </w:r>
          </w:p>
        </w:tc>
        <w:tc>
          <w:tcPr>
            <w:tcW w:w="492" w:type="pct"/>
            <w:tcBorders>
              <w:top w:val="nil"/>
              <w:left w:val="nil"/>
              <w:bottom w:val="single" w:sz="8" w:space="0" w:color="B3B3B3"/>
              <w:right w:val="nil"/>
            </w:tcBorders>
            <w:noWrap/>
            <w:vAlign w:val="bottom"/>
            <w:hideMark/>
          </w:tcPr>
          <w:p w14:paraId="2C4D5154"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$’000</w:t>
            </w:r>
          </w:p>
        </w:tc>
        <w:tc>
          <w:tcPr>
            <w:tcW w:w="492" w:type="pct"/>
            <w:tcBorders>
              <w:top w:val="nil"/>
              <w:left w:val="nil"/>
              <w:bottom w:val="single" w:sz="8" w:space="0" w:color="B3B3B3"/>
              <w:right w:val="nil"/>
            </w:tcBorders>
            <w:noWrap/>
            <w:vAlign w:val="bottom"/>
            <w:hideMark/>
          </w:tcPr>
          <w:p w14:paraId="0637A0B5"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$’000</w:t>
            </w:r>
          </w:p>
        </w:tc>
      </w:tr>
      <w:tr w:rsidR="002F3E44" w14:paraId="45A0171D" w14:textId="77777777" w:rsidTr="0075651E">
        <w:trPr>
          <w:trHeight w:val="245"/>
        </w:trPr>
        <w:tc>
          <w:tcPr>
            <w:tcW w:w="3032" w:type="pct"/>
            <w:vAlign w:val="center"/>
            <w:hideMark/>
          </w:tcPr>
          <w:p w14:paraId="374F71B7" w14:textId="77777777" w:rsidR="002F3E44" w:rsidRPr="007643D9" w:rsidRDefault="002F3E44" w:rsidP="00467DF6">
            <w:pPr>
              <w:spacing w:before="20" w:after="0" w:line="200" w:lineRule="atLeast"/>
              <w:rPr>
                <w:rFonts w:ascii="Open Sans" w:eastAsia="Times New Roman" w:hAnsi="Open Sans" w:cs="Open Sans"/>
                <w:kern w:val="2"/>
                <w:sz w:val="18"/>
                <w:szCs w:val="18"/>
                <w14:ligatures w14:val="standardContextual"/>
              </w:rPr>
            </w:pPr>
          </w:p>
        </w:tc>
        <w:tc>
          <w:tcPr>
            <w:tcW w:w="492" w:type="pct"/>
            <w:noWrap/>
            <w:vAlign w:val="center"/>
            <w:hideMark/>
          </w:tcPr>
          <w:p w14:paraId="5472B367"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noWrap/>
            <w:vAlign w:val="bottom"/>
            <w:hideMark/>
          </w:tcPr>
          <w:p w14:paraId="4F5952A7"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noWrap/>
            <w:vAlign w:val="bottom"/>
            <w:hideMark/>
          </w:tcPr>
          <w:p w14:paraId="07408733"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noWrap/>
            <w:vAlign w:val="bottom"/>
            <w:hideMark/>
          </w:tcPr>
          <w:p w14:paraId="04E44E64"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r>
      <w:tr w:rsidR="002F3E44" w14:paraId="3F7A4753" w14:textId="77777777" w:rsidTr="0075651E">
        <w:trPr>
          <w:trHeight w:val="260"/>
        </w:trPr>
        <w:tc>
          <w:tcPr>
            <w:tcW w:w="3032" w:type="pct"/>
            <w:noWrap/>
            <w:vAlign w:val="center"/>
            <w:hideMark/>
          </w:tcPr>
          <w:p w14:paraId="29A383A3"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OPERATING ACTIVITIES</w:t>
            </w:r>
          </w:p>
        </w:tc>
        <w:tc>
          <w:tcPr>
            <w:tcW w:w="492" w:type="pct"/>
            <w:noWrap/>
            <w:vAlign w:val="center"/>
            <w:hideMark/>
          </w:tcPr>
          <w:p w14:paraId="217CA777"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noWrap/>
            <w:vAlign w:val="bottom"/>
            <w:hideMark/>
          </w:tcPr>
          <w:p w14:paraId="4631441E"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noWrap/>
            <w:vAlign w:val="bottom"/>
            <w:hideMark/>
          </w:tcPr>
          <w:p w14:paraId="3AA3993B"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noWrap/>
            <w:vAlign w:val="bottom"/>
            <w:hideMark/>
          </w:tcPr>
          <w:p w14:paraId="206AE25A"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r>
      <w:tr w:rsidR="002F3E44" w14:paraId="13225219" w14:textId="77777777" w:rsidTr="0075651E">
        <w:trPr>
          <w:trHeight w:val="260"/>
        </w:trPr>
        <w:tc>
          <w:tcPr>
            <w:tcW w:w="3032" w:type="pct"/>
            <w:noWrap/>
            <w:vAlign w:val="center"/>
            <w:hideMark/>
          </w:tcPr>
          <w:p w14:paraId="510F1092"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Cash received</w:t>
            </w:r>
          </w:p>
        </w:tc>
        <w:tc>
          <w:tcPr>
            <w:tcW w:w="492" w:type="pct"/>
            <w:noWrap/>
            <w:vAlign w:val="center"/>
            <w:hideMark/>
          </w:tcPr>
          <w:p w14:paraId="527326C1"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right w:val="single" w:sz="36" w:space="0" w:color="FFFFFF" w:themeColor="background1"/>
            </w:tcBorders>
            <w:noWrap/>
            <w:vAlign w:val="bottom"/>
            <w:hideMark/>
          </w:tcPr>
          <w:p w14:paraId="26A2989A"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left w:val="single" w:sz="36" w:space="0" w:color="FFFFFF" w:themeColor="background1"/>
              <w:right w:val="single" w:sz="36" w:space="0" w:color="FFFFFF" w:themeColor="background1"/>
            </w:tcBorders>
            <w:noWrap/>
            <w:vAlign w:val="bottom"/>
            <w:hideMark/>
          </w:tcPr>
          <w:p w14:paraId="0ECF80AD"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left w:val="single" w:sz="36" w:space="0" w:color="FFFFFF" w:themeColor="background1"/>
            </w:tcBorders>
            <w:noWrap/>
            <w:vAlign w:val="bottom"/>
            <w:hideMark/>
          </w:tcPr>
          <w:p w14:paraId="080A6DC8"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r>
      <w:tr w:rsidR="002F3E44" w14:paraId="46CBC5D1" w14:textId="77777777" w:rsidTr="0075651E">
        <w:trPr>
          <w:trHeight w:val="260"/>
        </w:trPr>
        <w:tc>
          <w:tcPr>
            <w:tcW w:w="3032" w:type="pct"/>
            <w:noWrap/>
            <w:vAlign w:val="center"/>
            <w:hideMark/>
          </w:tcPr>
          <w:p w14:paraId="26B444A7" w14:textId="77777777" w:rsidR="002F3E44" w:rsidRPr="007643D9" w:rsidRDefault="002F3E44" w:rsidP="00467DF6">
            <w:pPr>
              <w:spacing w:before="20" w:after="0" w:line="200" w:lineRule="atLeast"/>
              <w:ind w:firstLineChars="200" w:firstLine="360"/>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 xml:space="preserve">Appropriations </w:t>
            </w:r>
          </w:p>
        </w:tc>
        <w:tc>
          <w:tcPr>
            <w:tcW w:w="492" w:type="pct"/>
            <w:noWrap/>
            <w:vAlign w:val="center"/>
            <w:hideMark/>
          </w:tcPr>
          <w:p w14:paraId="49735858"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right w:val="single" w:sz="36" w:space="0" w:color="FFFFFF" w:themeColor="background1"/>
            </w:tcBorders>
            <w:noWrap/>
            <w:vAlign w:val="bottom"/>
            <w:hideMark/>
          </w:tcPr>
          <w:p w14:paraId="6910F85D"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42,685</w:t>
            </w:r>
          </w:p>
        </w:tc>
        <w:tc>
          <w:tcPr>
            <w:tcW w:w="492" w:type="pct"/>
            <w:tcBorders>
              <w:left w:val="single" w:sz="36" w:space="0" w:color="FFFFFF" w:themeColor="background1"/>
              <w:right w:val="single" w:sz="36" w:space="0" w:color="FFFFFF" w:themeColor="background1"/>
            </w:tcBorders>
            <w:noWrap/>
            <w:vAlign w:val="bottom"/>
            <w:hideMark/>
          </w:tcPr>
          <w:p w14:paraId="004DAD2F"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42,589</w:t>
            </w:r>
          </w:p>
        </w:tc>
        <w:tc>
          <w:tcPr>
            <w:tcW w:w="492" w:type="pct"/>
            <w:tcBorders>
              <w:left w:val="single" w:sz="36" w:space="0" w:color="FFFFFF" w:themeColor="background1"/>
            </w:tcBorders>
            <w:noWrap/>
            <w:vAlign w:val="bottom"/>
            <w:hideMark/>
          </w:tcPr>
          <w:p w14:paraId="05271135"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38,066</w:t>
            </w:r>
          </w:p>
        </w:tc>
      </w:tr>
      <w:tr w:rsidR="002F3E44" w14:paraId="743C1598" w14:textId="77777777" w:rsidTr="0075651E">
        <w:trPr>
          <w:trHeight w:val="260"/>
        </w:trPr>
        <w:tc>
          <w:tcPr>
            <w:tcW w:w="3032" w:type="pct"/>
            <w:noWrap/>
            <w:vAlign w:val="center"/>
            <w:hideMark/>
          </w:tcPr>
          <w:p w14:paraId="1270B92C" w14:textId="77777777" w:rsidR="002F3E44" w:rsidRPr="007643D9" w:rsidRDefault="002F3E44" w:rsidP="00467DF6">
            <w:pPr>
              <w:spacing w:before="20" w:after="0" w:line="200" w:lineRule="atLeast"/>
              <w:ind w:firstLineChars="200" w:firstLine="360"/>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Sale of goods and rendering of services</w:t>
            </w:r>
          </w:p>
        </w:tc>
        <w:tc>
          <w:tcPr>
            <w:tcW w:w="492" w:type="pct"/>
            <w:noWrap/>
            <w:vAlign w:val="center"/>
            <w:hideMark/>
          </w:tcPr>
          <w:p w14:paraId="08BD9C04"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right w:val="single" w:sz="36" w:space="0" w:color="FFFFFF" w:themeColor="background1"/>
            </w:tcBorders>
            <w:noWrap/>
            <w:vAlign w:val="bottom"/>
            <w:hideMark/>
          </w:tcPr>
          <w:p w14:paraId="6D1701B1"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263</w:t>
            </w:r>
          </w:p>
        </w:tc>
        <w:tc>
          <w:tcPr>
            <w:tcW w:w="492" w:type="pct"/>
            <w:tcBorders>
              <w:left w:val="single" w:sz="36" w:space="0" w:color="FFFFFF" w:themeColor="background1"/>
              <w:right w:val="single" w:sz="36" w:space="0" w:color="FFFFFF" w:themeColor="background1"/>
            </w:tcBorders>
            <w:noWrap/>
            <w:vAlign w:val="bottom"/>
            <w:hideMark/>
          </w:tcPr>
          <w:p w14:paraId="38661B06"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378</w:t>
            </w:r>
          </w:p>
        </w:tc>
        <w:tc>
          <w:tcPr>
            <w:tcW w:w="492" w:type="pct"/>
            <w:tcBorders>
              <w:left w:val="single" w:sz="36" w:space="0" w:color="FFFFFF" w:themeColor="background1"/>
            </w:tcBorders>
            <w:noWrap/>
            <w:vAlign w:val="bottom"/>
            <w:hideMark/>
          </w:tcPr>
          <w:p w14:paraId="48C62311"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200</w:t>
            </w:r>
          </w:p>
        </w:tc>
      </w:tr>
      <w:tr w:rsidR="002F3E44" w14:paraId="73EE797C" w14:textId="77777777" w:rsidTr="0075651E">
        <w:trPr>
          <w:trHeight w:val="260"/>
        </w:trPr>
        <w:tc>
          <w:tcPr>
            <w:tcW w:w="3032" w:type="pct"/>
            <w:noWrap/>
            <w:vAlign w:val="center"/>
            <w:hideMark/>
          </w:tcPr>
          <w:p w14:paraId="401560EE" w14:textId="77777777" w:rsidR="002F3E44" w:rsidRPr="007643D9" w:rsidRDefault="002F3E44" w:rsidP="00467DF6">
            <w:pPr>
              <w:spacing w:before="20" w:after="0" w:line="200" w:lineRule="atLeast"/>
              <w:ind w:firstLineChars="200" w:firstLine="360"/>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GST received</w:t>
            </w:r>
          </w:p>
        </w:tc>
        <w:tc>
          <w:tcPr>
            <w:tcW w:w="492" w:type="pct"/>
            <w:noWrap/>
            <w:vAlign w:val="center"/>
            <w:hideMark/>
          </w:tcPr>
          <w:p w14:paraId="65D0C879"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right w:val="single" w:sz="36" w:space="0" w:color="FFFFFF" w:themeColor="background1"/>
            </w:tcBorders>
            <w:noWrap/>
            <w:vAlign w:val="bottom"/>
            <w:hideMark/>
          </w:tcPr>
          <w:p w14:paraId="15A7BB54"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721</w:t>
            </w:r>
          </w:p>
        </w:tc>
        <w:tc>
          <w:tcPr>
            <w:tcW w:w="492" w:type="pct"/>
            <w:tcBorders>
              <w:left w:val="single" w:sz="36" w:space="0" w:color="FFFFFF" w:themeColor="background1"/>
              <w:right w:val="single" w:sz="36" w:space="0" w:color="FFFFFF" w:themeColor="background1"/>
            </w:tcBorders>
            <w:noWrap/>
            <w:vAlign w:val="bottom"/>
            <w:hideMark/>
          </w:tcPr>
          <w:p w14:paraId="0DF3A5B8"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800</w:t>
            </w:r>
          </w:p>
        </w:tc>
        <w:tc>
          <w:tcPr>
            <w:tcW w:w="492" w:type="pct"/>
            <w:tcBorders>
              <w:left w:val="single" w:sz="36" w:space="0" w:color="FFFFFF" w:themeColor="background1"/>
            </w:tcBorders>
            <w:noWrap/>
            <w:vAlign w:val="bottom"/>
            <w:hideMark/>
          </w:tcPr>
          <w:p w14:paraId="61E0461C"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w:t>
            </w:r>
          </w:p>
        </w:tc>
      </w:tr>
      <w:tr w:rsidR="002F3E44" w14:paraId="5EE4D6BA" w14:textId="77777777" w:rsidTr="0075651E">
        <w:trPr>
          <w:trHeight w:val="260"/>
        </w:trPr>
        <w:tc>
          <w:tcPr>
            <w:tcW w:w="3032" w:type="pct"/>
            <w:noWrap/>
            <w:vAlign w:val="center"/>
            <w:hideMark/>
          </w:tcPr>
          <w:p w14:paraId="1EB777AB" w14:textId="77777777" w:rsidR="002F3E44" w:rsidRPr="007643D9" w:rsidRDefault="002F3E44" w:rsidP="00467DF6">
            <w:pPr>
              <w:spacing w:before="20" w:after="0" w:line="200" w:lineRule="atLeast"/>
              <w:ind w:firstLineChars="200" w:firstLine="360"/>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Other</w:t>
            </w:r>
          </w:p>
        </w:tc>
        <w:tc>
          <w:tcPr>
            <w:tcW w:w="492" w:type="pct"/>
            <w:noWrap/>
            <w:vAlign w:val="center"/>
          </w:tcPr>
          <w:p w14:paraId="068DA41D" w14:textId="77777777" w:rsidR="002F3E44" w:rsidRPr="00F201AF" w:rsidRDefault="002F3E44" w:rsidP="00F201AF">
            <w:pPr>
              <w:spacing w:before="20" w:after="0" w:line="200" w:lineRule="atLeast"/>
              <w:jc w:val="center"/>
              <w:rPr>
                <w:rFonts w:ascii="Open Sans" w:eastAsia="Times New Roman" w:hAnsi="Open Sans" w:cs="Open Sans"/>
                <w:kern w:val="2"/>
                <w:sz w:val="18"/>
                <w:szCs w:val="18"/>
                <w14:ligatures w14:val="standardContextual"/>
              </w:rPr>
            </w:pPr>
          </w:p>
        </w:tc>
        <w:tc>
          <w:tcPr>
            <w:tcW w:w="492" w:type="pct"/>
            <w:tcBorders>
              <w:bottom w:val="single" w:sz="4" w:space="0" w:color="auto"/>
              <w:right w:val="single" w:sz="36" w:space="0" w:color="FFFFFF" w:themeColor="background1"/>
            </w:tcBorders>
            <w:noWrap/>
            <w:vAlign w:val="bottom"/>
            <w:hideMark/>
          </w:tcPr>
          <w:p w14:paraId="02DDA69C"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22</w:t>
            </w:r>
          </w:p>
        </w:tc>
        <w:tc>
          <w:tcPr>
            <w:tcW w:w="492" w:type="pct"/>
            <w:tcBorders>
              <w:left w:val="single" w:sz="36" w:space="0" w:color="FFFFFF" w:themeColor="background1"/>
              <w:bottom w:val="single" w:sz="4" w:space="0" w:color="auto"/>
              <w:right w:val="single" w:sz="36" w:space="0" w:color="FFFFFF" w:themeColor="background1"/>
            </w:tcBorders>
            <w:noWrap/>
            <w:vAlign w:val="bottom"/>
            <w:hideMark/>
          </w:tcPr>
          <w:p w14:paraId="0E6ACC9D"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651</w:t>
            </w:r>
          </w:p>
        </w:tc>
        <w:tc>
          <w:tcPr>
            <w:tcW w:w="492" w:type="pct"/>
            <w:tcBorders>
              <w:left w:val="single" w:sz="36" w:space="0" w:color="FFFFFF" w:themeColor="background1"/>
              <w:bottom w:val="single" w:sz="4" w:space="0" w:color="auto"/>
            </w:tcBorders>
            <w:noWrap/>
            <w:vAlign w:val="bottom"/>
            <w:hideMark/>
          </w:tcPr>
          <w:p w14:paraId="37414AF1"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w:t>
            </w:r>
          </w:p>
        </w:tc>
      </w:tr>
      <w:tr w:rsidR="002F3E44" w14:paraId="4CB3643F" w14:textId="77777777" w:rsidTr="0075651E">
        <w:trPr>
          <w:trHeight w:val="260"/>
        </w:trPr>
        <w:tc>
          <w:tcPr>
            <w:tcW w:w="3032" w:type="pct"/>
            <w:noWrap/>
            <w:vAlign w:val="center"/>
            <w:hideMark/>
          </w:tcPr>
          <w:p w14:paraId="0C0E978F"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Total cash received</w:t>
            </w:r>
          </w:p>
        </w:tc>
        <w:tc>
          <w:tcPr>
            <w:tcW w:w="492" w:type="pct"/>
            <w:noWrap/>
            <w:vAlign w:val="center"/>
            <w:hideMark/>
          </w:tcPr>
          <w:p w14:paraId="6BAF4668"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left w:val="nil"/>
              <w:bottom w:val="single" w:sz="4" w:space="0" w:color="auto"/>
              <w:right w:val="single" w:sz="36" w:space="0" w:color="FFFFFF" w:themeColor="background1"/>
            </w:tcBorders>
            <w:noWrap/>
            <w:vAlign w:val="bottom"/>
            <w:hideMark/>
          </w:tcPr>
          <w:p w14:paraId="3E2CFFA3"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43,691</w:t>
            </w:r>
          </w:p>
        </w:tc>
        <w:tc>
          <w:tcPr>
            <w:tcW w:w="492"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4C309BF2"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44,418</w:t>
            </w:r>
          </w:p>
        </w:tc>
        <w:tc>
          <w:tcPr>
            <w:tcW w:w="492" w:type="pct"/>
            <w:tcBorders>
              <w:top w:val="single" w:sz="4" w:space="0" w:color="auto"/>
              <w:left w:val="single" w:sz="36" w:space="0" w:color="FFFFFF" w:themeColor="background1"/>
              <w:bottom w:val="single" w:sz="4" w:space="0" w:color="auto"/>
              <w:right w:val="nil"/>
            </w:tcBorders>
            <w:noWrap/>
            <w:vAlign w:val="bottom"/>
            <w:hideMark/>
          </w:tcPr>
          <w:p w14:paraId="200A783C"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38,266</w:t>
            </w:r>
          </w:p>
        </w:tc>
      </w:tr>
      <w:tr w:rsidR="002F3E44" w14:paraId="210AA0E5" w14:textId="77777777" w:rsidTr="0075651E">
        <w:trPr>
          <w:trHeight w:val="260"/>
        </w:trPr>
        <w:tc>
          <w:tcPr>
            <w:tcW w:w="3032" w:type="pct"/>
            <w:noWrap/>
            <w:vAlign w:val="center"/>
            <w:hideMark/>
          </w:tcPr>
          <w:p w14:paraId="1919A58C"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Cash used</w:t>
            </w:r>
          </w:p>
        </w:tc>
        <w:tc>
          <w:tcPr>
            <w:tcW w:w="492" w:type="pct"/>
            <w:noWrap/>
            <w:vAlign w:val="center"/>
            <w:hideMark/>
          </w:tcPr>
          <w:p w14:paraId="36EF22F7"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right w:val="single" w:sz="36" w:space="0" w:color="FFFFFF" w:themeColor="background1"/>
            </w:tcBorders>
            <w:noWrap/>
            <w:vAlign w:val="bottom"/>
            <w:hideMark/>
          </w:tcPr>
          <w:p w14:paraId="0F1D27B0"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top w:val="single" w:sz="4" w:space="0" w:color="auto"/>
              <w:left w:val="single" w:sz="36" w:space="0" w:color="FFFFFF" w:themeColor="background1"/>
              <w:right w:val="single" w:sz="36" w:space="0" w:color="FFFFFF" w:themeColor="background1"/>
            </w:tcBorders>
            <w:noWrap/>
            <w:vAlign w:val="bottom"/>
            <w:hideMark/>
          </w:tcPr>
          <w:p w14:paraId="436A47B0"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top w:val="single" w:sz="4" w:space="0" w:color="auto"/>
              <w:left w:val="single" w:sz="36" w:space="0" w:color="FFFFFF" w:themeColor="background1"/>
            </w:tcBorders>
            <w:noWrap/>
            <w:vAlign w:val="bottom"/>
            <w:hideMark/>
          </w:tcPr>
          <w:p w14:paraId="269AF08A"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r>
      <w:tr w:rsidR="002F3E44" w14:paraId="4ADD68B9" w14:textId="77777777" w:rsidTr="0075651E">
        <w:trPr>
          <w:trHeight w:val="260"/>
        </w:trPr>
        <w:tc>
          <w:tcPr>
            <w:tcW w:w="3032" w:type="pct"/>
            <w:noWrap/>
            <w:vAlign w:val="center"/>
            <w:hideMark/>
          </w:tcPr>
          <w:p w14:paraId="2FCB44F6" w14:textId="77777777" w:rsidR="002F3E44" w:rsidRPr="007643D9" w:rsidRDefault="002F3E44" w:rsidP="00467DF6">
            <w:pPr>
              <w:spacing w:before="20" w:after="0" w:line="200" w:lineRule="atLeast"/>
              <w:ind w:firstLineChars="200" w:firstLine="360"/>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Employees</w:t>
            </w:r>
          </w:p>
        </w:tc>
        <w:tc>
          <w:tcPr>
            <w:tcW w:w="492" w:type="pct"/>
            <w:noWrap/>
            <w:vAlign w:val="center"/>
            <w:hideMark/>
          </w:tcPr>
          <w:p w14:paraId="3187DD03"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right w:val="single" w:sz="36" w:space="0" w:color="FFFFFF" w:themeColor="background1"/>
            </w:tcBorders>
            <w:noWrap/>
            <w:vAlign w:val="bottom"/>
            <w:hideMark/>
          </w:tcPr>
          <w:p w14:paraId="44369255"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34,286</w:t>
            </w:r>
          </w:p>
        </w:tc>
        <w:tc>
          <w:tcPr>
            <w:tcW w:w="492" w:type="pct"/>
            <w:tcBorders>
              <w:left w:val="single" w:sz="36" w:space="0" w:color="FFFFFF" w:themeColor="background1"/>
              <w:right w:val="single" w:sz="36" w:space="0" w:color="FFFFFF" w:themeColor="background1"/>
            </w:tcBorders>
            <w:noWrap/>
            <w:vAlign w:val="bottom"/>
            <w:hideMark/>
          </w:tcPr>
          <w:p w14:paraId="06BF1FFE"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33,666</w:t>
            </w:r>
          </w:p>
        </w:tc>
        <w:tc>
          <w:tcPr>
            <w:tcW w:w="492" w:type="pct"/>
            <w:tcBorders>
              <w:left w:val="single" w:sz="36" w:space="0" w:color="FFFFFF" w:themeColor="background1"/>
            </w:tcBorders>
            <w:noWrap/>
            <w:vAlign w:val="bottom"/>
            <w:hideMark/>
          </w:tcPr>
          <w:p w14:paraId="0DD1F62A"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31,534</w:t>
            </w:r>
          </w:p>
        </w:tc>
      </w:tr>
      <w:tr w:rsidR="002F3E44" w14:paraId="79B80889" w14:textId="77777777" w:rsidTr="0075651E">
        <w:trPr>
          <w:trHeight w:val="260"/>
        </w:trPr>
        <w:tc>
          <w:tcPr>
            <w:tcW w:w="3032" w:type="pct"/>
            <w:noWrap/>
            <w:vAlign w:val="center"/>
            <w:hideMark/>
          </w:tcPr>
          <w:p w14:paraId="2B075547" w14:textId="77777777" w:rsidR="002F3E44" w:rsidRPr="007643D9" w:rsidRDefault="002F3E44" w:rsidP="00467DF6">
            <w:pPr>
              <w:spacing w:before="20" w:after="0" w:line="200" w:lineRule="atLeast"/>
              <w:ind w:firstLineChars="200" w:firstLine="360"/>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Suppliers</w:t>
            </w:r>
          </w:p>
        </w:tc>
        <w:tc>
          <w:tcPr>
            <w:tcW w:w="492" w:type="pct"/>
            <w:noWrap/>
            <w:vAlign w:val="center"/>
            <w:hideMark/>
          </w:tcPr>
          <w:p w14:paraId="0B990BB8"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right w:val="single" w:sz="36" w:space="0" w:color="FFFFFF" w:themeColor="background1"/>
            </w:tcBorders>
            <w:noWrap/>
            <w:vAlign w:val="bottom"/>
            <w:hideMark/>
          </w:tcPr>
          <w:p w14:paraId="0963433A"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5,112</w:t>
            </w:r>
          </w:p>
        </w:tc>
        <w:tc>
          <w:tcPr>
            <w:tcW w:w="492" w:type="pct"/>
            <w:tcBorders>
              <w:left w:val="single" w:sz="36" w:space="0" w:color="FFFFFF" w:themeColor="background1"/>
              <w:right w:val="single" w:sz="36" w:space="0" w:color="FFFFFF" w:themeColor="background1"/>
            </w:tcBorders>
            <w:noWrap/>
            <w:vAlign w:val="bottom"/>
            <w:hideMark/>
          </w:tcPr>
          <w:p w14:paraId="416DEF51"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5,608</w:t>
            </w:r>
          </w:p>
        </w:tc>
        <w:tc>
          <w:tcPr>
            <w:tcW w:w="492" w:type="pct"/>
            <w:tcBorders>
              <w:left w:val="single" w:sz="36" w:space="0" w:color="FFFFFF" w:themeColor="background1"/>
            </w:tcBorders>
            <w:noWrap/>
            <w:vAlign w:val="bottom"/>
            <w:hideMark/>
          </w:tcPr>
          <w:p w14:paraId="04EC5651"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4,278</w:t>
            </w:r>
          </w:p>
        </w:tc>
      </w:tr>
      <w:tr w:rsidR="002F3E44" w14:paraId="122F2591" w14:textId="77777777" w:rsidTr="0075651E">
        <w:trPr>
          <w:trHeight w:val="260"/>
        </w:trPr>
        <w:tc>
          <w:tcPr>
            <w:tcW w:w="3032" w:type="pct"/>
            <w:noWrap/>
            <w:vAlign w:val="center"/>
            <w:hideMark/>
          </w:tcPr>
          <w:p w14:paraId="242C68EE" w14:textId="77777777" w:rsidR="002F3E44" w:rsidRPr="007643D9" w:rsidRDefault="002F3E44" w:rsidP="00467DF6">
            <w:pPr>
              <w:spacing w:before="20" w:after="0" w:line="200" w:lineRule="atLeast"/>
              <w:ind w:firstLineChars="200" w:firstLine="360"/>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Interest payments on lease liabilities</w:t>
            </w:r>
          </w:p>
        </w:tc>
        <w:tc>
          <w:tcPr>
            <w:tcW w:w="492" w:type="pct"/>
            <w:noWrap/>
            <w:vAlign w:val="center"/>
            <w:hideMark/>
          </w:tcPr>
          <w:p w14:paraId="75524A86"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right w:val="single" w:sz="36" w:space="0" w:color="FFFFFF" w:themeColor="background1"/>
            </w:tcBorders>
            <w:noWrap/>
            <w:vAlign w:val="bottom"/>
            <w:hideMark/>
          </w:tcPr>
          <w:p w14:paraId="7101EA4B"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65</w:t>
            </w:r>
          </w:p>
        </w:tc>
        <w:tc>
          <w:tcPr>
            <w:tcW w:w="492" w:type="pct"/>
            <w:tcBorders>
              <w:left w:val="single" w:sz="36" w:space="0" w:color="FFFFFF" w:themeColor="background1"/>
              <w:right w:val="single" w:sz="36" w:space="0" w:color="FFFFFF" w:themeColor="background1"/>
            </w:tcBorders>
            <w:noWrap/>
            <w:vAlign w:val="bottom"/>
            <w:hideMark/>
          </w:tcPr>
          <w:p w14:paraId="420FA0A2"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94</w:t>
            </w:r>
          </w:p>
        </w:tc>
        <w:tc>
          <w:tcPr>
            <w:tcW w:w="492" w:type="pct"/>
            <w:tcBorders>
              <w:left w:val="single" w:sz="36" w:space="0" w:color="FFFFFF" w:themeColor="background1"/>
            </w:tcBorders>
            <w:noWrap/>
            <w:vAlign w:val="bottom"/>
            <w:hideMark/>
          </w:tcPr>
          <w:p w14:paraId="428C0F2E"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59</w:t>
            </w:r>
          </w:p>
        </w:tc>
      </w:tr>
      <w:tr w:rsidR="002F3E44" w14:paraId="00E217DB" w14:textId="77777777" w:rsidTr="0075651E">
        <w:trPr>
          <w:trHeight w:val="260"/>
        </w:trPr>
        <w:tc>
          <w:tcPr>
            <w:tcW w:w="3032" w:type="pct"/>
            <w:noWrap/>
            <w:vAlign w:val="center"/>
            <w:hideMark/>
          </w:tcPr>
          <w:p w14:paraId="35C0D496" w14:textId="77777777" w:rsidR="002F3E44" w:rsidRPr="007643D9" w:rsidRDefault="002F3E44" w:rsidP="00467DF6">
            <w:pPr>
              <w:spacing w:before="20" w:after="0" w:line="200" w:lineRule="atLeast"/>
              <w:ind w:firstLineChars="200" w:firstLine="360"/>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GST paid</w:t>
            </w:r>
          </w:p>
        </w:tc>
        <w:tc>
          <w:tcPr>
            <w:tcW w:w="492" w:type="pct"/>
            <w:noWrap/>
            <w:vAlign w:val="center"/>
            <w:hideMark/>
          </w:tcPr>
          <w:p w14:paraId="73543AE9"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right w:val="single" w:sz="36" w:space="0" w:color="FFFFFF" w:themeColor="background1"/>
            </w:tcBorders>
            <w:noWrap/>
            <w:vAlign w:val="bottom"/>
            <w:hideMark/>
          </w:tcPr>
          <w:p w14:paraId="0164E2C7"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711</w:t>
            </w:r>
          </w:p>
        </w:tc>
        <w:tc>
          <w:tcPr>
            <w:tcW w:w="492" w:type="pct"/>
            <w:tcBorders>
              <w:left w:val="single" w:sz="36" w:space="0" w:color="FFFFFF" w:themeColor="background1"/>
              <w:right w:val="single" w:sz="36" w:space="0" w:color="FFFFFF" w:themeColor="background1"/>
            </w:tcBorders>
            <w:noWrap/>
            <w:vAlign w:val="bottom"/>
            <w:hideMark/>
          </w:tcPr>
          <w:p w14:paraId="77FD362C"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770</w:t>
            </w:r>
          </w:p>
        </w:tc>
        <w:tc>
          <w:tcPr>
            <w:tcW w:w="492" w:type="pct"/>
            <w:tcBorders>
              <w:left w:val="single" w:sz="36" w:space="0" w:color="FFFFFF" w:themeColor="background1"/>
            </w:tcBorders>
            <w:noWrap/>
            <w:vAlign w:val="bottom"/>
            <w:hideMark/>
          </w:tcPr>
          <w:p w14:paraId="4782D2E9"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w:t>
            </w:r>
          </w:p>
        </w:tc>
      </w:tr>
      <w:tr w:rsidR="002F3E44" w14:paraId="42A1B96B" w14:textId="77777777" w:rsidTr="0075651E">
        <w:trPr>
          <w:trHeight w:val="260"/>
        </w:trPr>
        <w:tc>
          <w:tcPr>
            <w:tcW w:w="3032" w:type="pct"/>
            <w:noWrap/>
            <w:vAlign w:val="center"/>
            <w:hideMark/>
          </w:tcPr>
          <w:p w14:paraId="7CB9CC8D" w14:textId="77777777" w:rsidR="002F3E44" w:rsidRPr="007643D9" w:rsidRDefault="002F3E44" w:rsidP="00467DF6">
            <w:pPr>
              <w:spacing w:before="20" w:after="0" w:line="200" w:lineRule="atLeast"/>
              <w:ind w:firstLineChars="200" w:firstLine="360"/>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Section 74 receipts transferred to OPA</w:t>
            </w:r>
          </w:p>
        </w:tc>
        <w:tc>
          <w:tcPr>
            <w:tcW w:w="492" w:type="pct"/>
            <w:noWrap/>
            <w:vAlign w:val="center"/>
            <w:hideMark/>
          </w:tcPr>
          <w:p w14:paraId="525F98E8"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bottom w:val="single" w:sz="4" w:space="0" w:color="auto"/>
              <w:right w:val="single" w:sz="36" w:space="0" w:color="FFFFFF" w:themeColor="background1"/>
            </w:tcBorders>
            <w:noWrap/>
            <w:vAlign w:val="bottom"/>
            <w:hideMark/>
          </w:tcPr>
          <w:p w14:paraId="3879DB37"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1,259</w:t>
            </w:r>
          </w:p>
        </w:tc>
        <w:tc>
          <w:tcPr>
            <w:tcW w:w="492" w:type="pct"/>
            <w:tcBorders>
              <w:left w:val="single" w:sz="36" w:space="0" w:color="FFFFFF" w:themeColor="background1"/>
              <w:bottom w:val="single" w:sz="4" w:space="0" w:color="auto"/>
              <w:right w:val="single" w:sz="36" w:space="0" w:color="FFFFFF" w:themeColor="background1"/>
            </w:tcBorders>
            <w:noWrap/>
            <w:vAlign w:val="bottom"/>
            <w:hideMark/>
          </w:tcPr>
          <w:p w14:paraId="4767AEC7"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2,097</w:t>
            </w:r>
          </w:p>
        </w:tc>
        <w:tc>
          <w:tcPr>
            <w:tcW w:w="492" w:type="pct"/>
            <w:tcBorders>
              <w:left w:val="single" w:sz="36" w:space="0" w:color="FFFFFF" w:themeColor="background1"/>
              <w:bottom w:val="single" w:sz="4" w:space="0" w:color="auto"/>
            </w:tcBorders>
            <w:noWrap/>
            <w:vAlign w:val="bottom"/>
            <w:hideMark/>
          </w:tcPr>
          <w:p w14:paraId="3F0BCC19"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w:t>
            </w:r>
          </w:p>
        </w:tc>
      </w:tr>
      <w:tr w:rsidR="002F3E44" w14:paraId="2BCB6FC0" w14:textId="77777777" w:rsidTr="0075651E">
        <w:trPr>
          <w:trHeight w:val="260"/>
        </w:trPr>
        <w:tc>
          <w:tcPr>
            <w:tcW w:w="3032" w:type="pct"/>
            <w:noWrap/>
            <w:vAlign w:val="center"/>
            <w:hideMark/>
          </w:tcPr>
          <w:p w14:paraId="51530BA5"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Total cash used</w:t>
            </w:r>
          </w:p>
        </w:tc>
        <w:tc>
          <w:tcPr>
            <w:tcW w:w="492" w:type="pct"/>
            <w:noWrap/>
            <w:vAlign w:val="center"/>
            <w:hideMark/>
          </w:tcPr>
          <w:p w14:paraId="6D14F060"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left w:val="nil"/>
              <w:bottom w:val="single" w:sz="4" w:space="0" w:color="auto"/>
              <w:right w:val="single" w:sz="36" w:space="0" w:color="FFFFFF" w:themeColor="background1"/>
            </w:tcBorders>
            <w:noWrap/>
            <w:vAlign w:val="bottom"/>
            <w:hideMark/>
          </w:tcPr>
          <w:p w14:paraId="57567182"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41,433</w:t>
            </w:r>
          </w:p>
        </w:tc>
        <w:tc>
          <w:tcPr>
            <w:tcW w:w="492"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78195C6D"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42,235</w:t>
            </w:r>
          </w:p>
        </w:tc>
        <w:tc>
          <w:tcPr>
            <w:tcW w:w="492" w:type="pct"/>
            <w:tcBorders>
              <w:top w:val="single" w:sz="4" w:space="0" w:color="auto"/>
              <w:left w:val="single" w:sz="36" w:space="0" w:color="FFFFFF" w:themeColor="background1"/>
              <w:bottom w:val="single" w:sz="4" w:space="0" w:color="auto"/>
              <w:right w:val="nil"/>
            </w:tcBorders>
            <w:noWrap/>
            <w:vAlign w:val="bottom"/>
            <w:hideMark/>
          </w:tcPr>
          <w:p w14:paraId="7982D8FE"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35,871</w:t>
            </w:r>
          </w:p>
        </w:tc>
      </w:tr>
      <w:tr w:rsidR="002F3E44" w14:paraId="2E9A095D" w14:textId="77777777" w:rsidTr="0075651E">
        <w:trPr>
          <w:trHeight w:val="260"/>
        </w:trPr>
        <w:tc>
          <w:tcPr>
            <w:tcW w:w="3032" w:type="pct"/>
            <w:noWrap/>
            <w:vAlign w:val="center"/>
            <w:hideMark/>
          </w:tcPr>
          <w:p w14:paraId="368AECBF"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Net cash from</w:t>
            </w:r>
            <w:proofErr w:type="gramStart"/>
            <w:r w:rsidRPr="007643D9">
              <w:rPr>
                <w:rFonts w:ascii="Open Sans" w:eastAsia="Times New Roman" w:hAnsi="Open Sans" w:cs="Open Sans"/>
                <w:b/>
                <w:kern w:val="2"/>
                <w:sz w:val="18"/>
                <w:szCs w:val="18"/>
                <w14:ligatures w14:val="standardContextual"/>
              </w:rPr>
              <w:t>/(</w:t>
            </w:r>
            <w:proofErr w:type="gramEnd"/>
            <w:r w:rsidRPr="007643D9">
              <w:rPr>
                <w:rFonts w:ascii="Open Sans" w:eastAsia="Times New Roman" w:hAnsi="Open Sans" w:cs="Open Sans"/>
                <w:b/>
                <w:kern w:val="2"/>
                <w:sz w:val="18"/>
                <w:szCs w:val="18"/>
                <w14:ligatures w14:val="standardContextual"/>
              </w:rPr>
              <w:t>used by) operating activities</w:t>
            </w:r>
          </w:p>
        </w:tc>
        <w:tc>
          <w:tcPr>
            <w:tcW w:w="492" w:type="pct"/>
            <w:noWrap/>
            <w:vAlign w:val="center"/>
            <w:hideMark/>
          </w:tcPr>
          <w:p w14:paraId="163B3CF7"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left w:val="nil"/>
              <w:bottom w:val="single" w:sz="4" w:space="0" w:color="auto"/>
              <w:right w:val="single" w:sz="36" w:space="0" w:color="FFFFFF" w:themeColor="background1"/>
            </w:tcBorders>
            <w:noWrap/>
            <w:vAlign w:val="bottom"/>
            <w:hideMark/>
          </w:tcPr>
          <w:p w14:paraId="799E80BB"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2,258</w:t>
            </w:r>
          </w:p>
        </w:tc>
        <w:tc>
          <w:tcPr>
            <w:tcW w:w="492"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109F0C2C"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2,183</w:t>
            </w:r>
          </w:p>
        </w:tc>
        <w:tc>
          <w:tcPr>
            <w:tcW w:w="492" w:type="pct"/>
            <w:tcBorders>
              <w:top w:val="single" w:sz="4" w:space="0" w:color="auto"/>
              <w:left w:val="single" w:sz="36" w:space="0" w:color="FFFFFF" w:themeColor="background1"/>
              <w:bottom w:val="single" w:sz="4" w:space="0" w:color="auto"/>
              <w:right w:val="nil"/>
            </w:tcBorders>
            <w:noWrap/>
            <w:vAlign w:val="bottom"/>
            <w:hideMark/>
          </w:tcPr>
          <w:p w14:paraId="3E3266AE"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2,395</w:t>
            </w:r>
          </w:p>
        </w:tc>
      </w:tr>
      <w:tr w:rsidR="002F3E44" w14:paraId="5E1073BB" w14:textId="77777777" w:rsidTr="0075651E">
        <w:trPr>
          <w:trHeight w:val="260"/>
        </w:trPr>
        <w:tc>
          <w:tcPr>
            <w:tcW w:w="3032" w:type="pct"/>
            <w:noWrap/>
            <w:vAlign w:val="center"/>
            <w:hideMark/>
          </w:tcPr>
          <w:p w14:paraId="6665FAB1"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INVESTING ACTIVITIES</w:t>
            </w:r>
          </w:p>
        </w:tc>
        <w:tc>
          <w:tcPr>
            <w:tcW w:w="492" w:type="pct"/>
            <w:noWrap/>
            <w:vAlign w:val="center"/>
            <w:hideMark/>
          </w:tcPr>
          <w:p w14:paraId="08F82196"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right w:val="single" w:sz="36" w:space="0" w:color="FFFFFF" w:themeColor="background1"/>
            </w:tcBorders>
            <w:noWrap/>
            <w:vAlign w:val="bottom"/>
            <w:hideMark/>
          </w:tcPr>
          <w:p w14:paraId="322D2EDE"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top w:val="single" w:sz="4" w:space="0" w:color="auto"/>
              <w:left w:val="single" w:sz="36" w:space="0" w:color="FFFFFF" w:themeColor="background1"/>
              <w:right w:val="single" w:sz="36" w:space="0" w:color="FFFFFF" w:themeColor="background1"/>
            </w:tcBorders>
            <w:noWrap/>
            <w:vAlign w:val="bottom"/>
            <w:hideMark/>
          </w:tcPr>
          <w:p w14:paraId="6159E3E8"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top w:val="single" w:sz="4" w:space="0" w:color="auto"/>
              <w:left w:val="single" w:sz="36" w:space="0" w:color="FFFFFF" w:themeColor="background1"/>
            </w:tcBorders>
            <w:noWrap/>
            <w:vAlign w:val="bottom"/>
            <w:hideMark/>
          </w:tcPr>
          <w:p w14:paraId="3729EA5B"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r>
      <w:tr w:rsidR="002F3E44" w14:paraId="5EF8D825" w14:textId="77777777" w:rsidTr="0075651E">
        <w:trPr>
          <w:trHeight w:val="260"/>
        </w:trPr>
        <w:tc>
          <w:tcPr>
            <w:tcW w:w="3032" w:type="pct"/>
            <w:noWrap/>
            <w:vAlign w:val="center"/>
            <w:hideMark/>
          </w:tcPr>
          <w:p w14:paraId="3834C27F"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Cash used</w:t>
            </w:r>
          </w:p>
        </w:tc>
        <w:tc>
          <w:tcPr>
            <w:tcW w:w="492" w:type="pct"/>
            <w:noWrap/>
            <w:vAlign w:val="center"/>
            <w:hideMark/>
          </w:tcPr>
          <w:p w14:paraId="03CAB7E2"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right w:val="single" w:sz="36" w:space="0" w:color="FFFFFF" w:themeColor="background1"/>
            </w:tcBorders>
            <w:noWrap/>
            <w:vAlign w:val="bottom"/>
            <w:hideMark/>
          </w:tcPr>
          <w:p w14:paraId="12FD187E"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left w:val="single" w:sz="36" w:space="0" w:color="FFFFFF" w:themeColor="background1"/>
              <w:right w:val="single" w:sz="36" w:space="0" w:color="FFFFFF" w:themeColor="background1"/>
            </w:tcBorders>
            <w:noWrap/>
            <w:vAlign w:val="bottom"/>
            <w:hideMark/>
          </w:tcPr>
          <w:p w14:paraId="54F475B1"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left w:val="single" w:sz="36" w:space="0" w:color="FFFFFF" w:themeColor="background1"/>
            </w:tcBorders>
            <w:noWrap/>
            <w:vAlign w:val="bottom"/>
            <w:hideMark/>
          </w:tcPr>
          <w:p w14:paraId="4B60E332"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r>
      <w:tr w:rsidR="002F3E44" w14:paraId="5B32E02E" w14:textId="77777777" w:rsidTr="00251266">
        <w:trPr>
          <w:trHeight w:val="260"/>
        </w:trPr>
        <w:tc>
          <w:tcPr>
            <w:tcW w:w="3032" w:type="pct"/>
            <w:vAlign w:val="center"/>
            <w:hideMark/>
          </w:tcPr>
          <w:p w14:paraId="3252FCD1" w14:textId="77777777" w:rsidR="002F3E44" w:rsidRPr="007643D9" w:rsidRDefault="002F3E44" w:rsidP="00467DF6">
            <w:pPr>
              <w:spacing w:before="20" w:after="0" w:line="200" w:lineRule="atLeast"/>
              <w:ind w:firstLineChars="200" w:firstLine="360"/>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Purchase of plant and equipment</w:t>
            </w:r>
          </w:p>
        </w:tc>
        <w:tc>
          <w:tcPr>
            <w:tcW w:w="492" w:type="pct"/>
            <w:noWrap/>
            <w:vAlign w:val="bottom"/>
            <w:hideMark/>
          </w:tcPr>
          <w:p w14:paraId="7CB24CD6" w14:textId="326DE013" w:rsidR="002F3E44" w:rsidRPr="00F201AF" w:rsidRDefault="002F3E44" w:rsidP="00F201AF">
            <w:pPr>
              <w:spacing w:before="20" w:after="0" w:line="200" w:lineRule="atLeast"/>
              <w:jc w:val="center"/>
              <w:rPr>
                <w:rFonts w:ascii="Open Sans" w:eastAsia="Times New Roman" w:hAnsi="Open Sans" w:cs="Open Sans"/>
                <w:kern w:val="2"/>
                <w:sz w:val="18"/>
                <w:szCs w:val="18"/>
                <w14:ligatures w14:val="standardContextual"/>
              </w:rPr>
            </w:pPr>
          </w:p>
        </w:tc>
        <w:tc>
          <w:tcPr>
            <w:tcW w:w="492" w:type="pct"/>
            <w:tcBorders>
              <w:bottom w:val="single" w:sz="4" w:space="0" w:color="auto"/>
              <w:right w:val="single" w:sz="36" w:space="0" w:color="FFFFFF" w:themeColor="background1"/>
            </w:tcBorders>
            <w:vAlign w:val="bottom"/>
          </w:tcPr>
          <w:p w14:paraId="1C504853"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48</w:t>
            </w:r>
          </w:p>
        </w:tc>
        <w:tc>
          <w:tcPr>
            <w:tcW w:w="492" w:type="pct"/>
            <w:tcBorders>
              <w:left w:val="single" w:sz="36" w:space="0" w:color="FFFFFF" w:themeColor="background1"/>
              <w:bottom w:val="single" w:sz="4" w:space="0" w:color="auto"/>
              <w:right w:val="single" w:sz="36" w:space="0" w:color="FFFFFF" w:themeColor="background1"/>
            </w:tcBorders>
            <w:noWrap/>
            <w:vAlign w:val="bottom"/>
            <w:hideMark/>
          </w:tcPr>
          <w:p w14:paraId="66055888"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667</w:t>
            </w:r>
          </w:p>
        </w:tc>
        <w:tc>
          <w:tcPr>
            <w:tcW w:w="492" w:type="pct"/>
            <w:tcBorders>
              <w:left w:val="single" w:sz="36" w:space="0" w:color="FFFFFF" w:themeColor="background1"/>
              <w:bottom w:val="single" w:sz="4" w:space="0" w:color="auto"/>
            </w:tcBorders>
            <w:noWrap/>
            <w:vAlign w:val="bottom"/>
            <w:hideMark/>
          </w:tcPr>
          <w:p w14:paraId="19B8A231"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887</w:t>
            </w:r>
          </w:p>
        </w:tc>
      </w:tr>
      <w:tr w:rsidR="002F3E44" w14:paraId="06052005" w14:textId="77777777" w:rsidTr="00251266">
        <w:trPr>
          <w:trHeight w:val="260"/>
        </w:trPr>
        <w:tc>
          <w:tcPr>
            <w:tcW w:w="3032" w:type="pct"/>
            <w:noWrap/>
            <w:vAlign w:val="center"/>
            <w:hideMark/>
          </w:tcPr>
          <w:p w14:paraId="49CF2F42"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Total cash used</w:t>
            </w:r>
          </w:p>
        </w:tc>
        <w:tc>
          <w:tcPr>
            <w:tcW w:w="492" w:type="pct"/>
            <w:noWrap/>
            <w:vAlign w:val="center"/>
            <w:hideMark/>
          </w:tcPr>
          <w:p w14:paraId="4E8AE033"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left w:val="nil"/>
              <w:bottom w:val="single" w:sz="4" w:space="0" w:color="auto"/>
              <w:right w:val="single" w:sz="36" w:space="0" w:color="FFFFFF" w:themeColor="background1"/>
            </w:tcBorders>
            <w:noWrap/>
            <w:vAlign w:val="bottom"/>
            <w:hideMark/>
          </w:tcPr>
          <w:p w14:paraId="40C7D992"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48</w:t>
            </w:r>
          </w:p>
        </w:tc>
        <w:tc>
          <w:tcPr>
            <w:tcW w:w="492"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6E7511AC"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667</w:t>
            </w:r>
          </w:p>
        </w:tc>
        <w:tc>
          <w:tcPr>
            <w:tcW w:w="492" w:type="pct"/>
            <w:tcBorders>
              <w:top w:val="single" w:sz="4" w:space="0" w:color="auto"/>
              <w:left w:val="single" w:sz="36" w:space="0" w:color="FFFFFF" w:themeColor="background1"/>
              <w:bottom w:val="single" w:sz="4" w:space="0" w:color="auto"/>
              <w:right w:val="nil"/>
            </w:tcBorders>
            <w:noWrap/>
            <w:vAlign w:val="bottom"/>
            <w:hideMark/>
          </w:tcPr>
          <w:p w14:paraId="1082D3D4"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887</w:t>
            </w:r>
          </w:p>
        </w:tc>
      </w:tr>
      <w:tr w:rsidR="002F3E44" w14:paraId="2B3E1C87" w14:textId="77777777" w:rsidTr="00251266">
        <w:trPr>
          <w:trHeight w:val="260"/>
        </w:trPr>
        <w:tc>
          <w:tcPr>
            <w:tcW w:w="3032" w:type="pct"/>
            <w:noWrap/>
            <w:vAlign w:val="center"/>
            <w:hideMark/>
          </w:tcPr>
          <w:p w14:paraId="0DAA158B"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Net cash from</w:t>
            </w:r>
            <w:proofErr w:type="gramStart"/>
            <w:r w:rsidRPr="007643D9">
              <w:rPr>
                <w:rFonts w:ascii="Open Sans" w:eastAsia="Times New Roman" w:hAnsi="Open Sans" w:cs="Open Sans"/>
                <w:b/>
                <w:kern w:val="2"/>
                <w:sz w:val="18"/>
                <w:szCs w:val="18"/>
                <w14:ligatures w14:val="standardContextual"/>
              </w:rPr>
              <w:t>/(</w:t>
            </w:r>
            <w:proofErr w:type="gramEnd"/>
            <w:r w:rsidRPr="007643D9">
              <w:rPr>
                <w:rFonts w:ascii="Open Sans" w:eastAsia="Times New Roman" w:hAnsi="Open Sans" w:cs="Open Sans"/>
                <w:b/>
                <w:kern w:val="2"/>
                <w:sz w:val="18"/>
                <w:szCs w:val="18"/>
                <w14:ligatures w14:val="standardContextual"/>
              </w:rPr>
              <w:t>used by) investing activities</w:t>
            </w:r>
          </w:p>
        </w:tc>
        <w:tc>
          <w:tcPr>
            <w:tcW w:w="492" w:type="pct"/>
            <w:noWrap/>
            <w:vAlign w:val="center"/>
            <w:hideMark/>
          </w:tcPr>
          <w:p w14:paraId="68D17A7A"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left w:val="nil"/>
              <w:bottom w:val="single" w:sz="4" w:space="0" w:color="auto"/>
              <w:right w:val="single" w:sz="36" w:space="0" w:color="FFFFFF" w:themeColor="background1"/>
            </w:tcBorders>
            <w:noWrap/>
            <w:vAlign w:val="bottom"/>
            <w:hideMark/>
          </w:tcPr>
          <w:p w14:paraId="47549A26"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(48)</w:t>
            </w:r>
          </w:p>
        </w:tc>
        <w:tc>
          <w:tcPr>
            <w:tcW w:w="492"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0DF0BCA3"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(667)</w:t>
            </w:r>
          </w:p>
        </w:tc>
        <w:tc>
          <w:tcPr>
            <w:tcW w:w="492" w:type="pct"/>
            <w:tcBorders>
              <w:top w:val="single" w:sz="4" w:space="0" w:color="auto"/>
              <w:left w:val="single" w:sz="36" w:space="0" w:color="FFFFFF" w:themeColor="background1"/>
              <w:bottom w:val="single" w:sz="4" w:space="0" w:color="auto"/>
              <w:right w:val="nil"/>
            </w:tcBorders>
            <w:noWrap/>
            <w:vAlign w:val="bottom"/>
            <w:hideMark/>
          </w:tcPr>
          <w:p w14:paraId="692E2B40"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(887)</w:t>
            </w:r>
          </w:p>
        </w:tc>
      </w:tr>
      <w:tr w:rsidR="002F3E44" w14:paraId="46BD6EE6" w14:textId="77777777" w:rsidTr="00251266">
        <w:trPr>
          <w:trHeight w:val="260"/>
        </w:trPr>
        <w:tc>
          <w:tcPr>
            <w:tcW w:w="3032" w:type="pct"/>
            <w:noWrap/>
            <w:vAlign w:val="center"/>
            <w:hideMark/>
          </w:tcPr>
          <w:p w14:paraId="08D93E90"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FINANCING ACTIVITIES</w:t>
            </w:r>
          </w:p>
        </w:tc>
        <w:tc>
          <w:tcPr>
            <w:tcW w:w="492" w:type="pct"/>
            <w:vAlign w:val="center"/>
            <w:hideMark/>
          </w:tcPr>
          <w:p w14:paraId="256685B6"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right w:val="single" w:sz="36" w:space="0" w:color="FFFFFF" w:themeColor="background1"/>
            </w:tcBorders>
            <w:vAlign w:val="bottom"/>
            <w:hideMark/>
          </w:tcPr>
          <w:p w14:paraId="692459BA"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top w:val="single" w:sz="4" w:space="0" w:color="auto"/>
              <w:left w:val="single" w:sz="36" w:space="0" w:color="FFFFFF" w:themeColor="background1"/>
              <w:right w:val="single" w:sz="36" w:space="0" w:color="FFFFFF" w:themeColor="background1"/>
            </w:tcBorders>
            <w:vAlign w:val="bottom"/>
            <w:hideMark/>
          </w:tcPr>
          <w:p w14:paraId="515CE421"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top w:val="single" w:sz="4" w:space="0" w:color="auto"/>
              <w:left w:val="single" w:sz="36" w:space="0" w:color="FFFFFF" w:themeColor="background1"/>
            </w:tcBorders>
            <w:vAlign w:val="bottom"/>
            <w:hideMark/>
          </w:tcPr>
          <w:p w14:paraId="2AE24D55"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r>
      <w:tr w:rsidR="002F3E44" w14:paraId="1E55EC5A" w14:textId="77777777" w:rsidTr="00E74714">
        <w:trPr>
          <w:trHeight w:val="260"/>
        </w:trPr>
        <w:tc>
          <w:tcPr>
            <w:tcW w:w="3032" w:type="pct"/>
            <w:noWrap/>
            <w:vAlign w:val="center"/>
            <w:hideMark/>
          </w:tcPr>
          <w:p w14:paraId="6C545028"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Cash received</w:t>
            </w:r>
          </w:p>
        </w:tc>
        <w:tc>
          <w:tcPr>
            <w:tcW w:w="492" w:type="pct"/>
            <w:vAlign w:val="center"/>
            <w:hideMark/>
          </w:tcPr>
          <w:p w14:paraId="403F9175"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right w:val="single" w:sz="36" w:space="0" w:color="FFFFFF" w:themeColor="background1"/>
            </w:tcBorders>
            <w:vAlign w:val="bottom"/>
            <w:hideMark/>
          </w:tcPr>
          <w:p w14:paraId="61BC103E"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left w:val="single" w:sz="36" w:space="0" w:color="FFFFFF" w:themeColor="background1"/>
              <w:right w:val="single" w:sz="36" w:space="0" w:color="FFFFFF" w:themeColor="background1"/>
            </w:tcBorders>
            <w:vAlign w:val="bottom"/>
            <w:hideMark/>
          </w:tcPr>
          <w:p w14:paraId="3FC587A8"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left w:val="single" w:sz="36" w:space="0" w:color="FFFFFF" w:themeColor="background1"/>
            </w:tcBorders>
            <w:vAlign w:val="bottom"/>
            <w:hideMark/>
          </w:tcPr>
          <w:p w14:paraId="3B9355F8"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r>
      <w:tr w:rsidR="002F3E44" w14:paraId="049761B7" w14:textId="77777777" w:rsidTr="00E74714">
        <w:trPr>
          <w:trHeight w:val="260"/>
        </w:trPr>
        <w:tc>
          <w:tcPr>
            <w:tcW w:w="3032" w:type="pct"/>
            <w:noWrap/>
            <w:vAlign w:val="center"/>
            <w:hideMark/>
          </w:tcPr>
          <w:p w14:paraId="615909B1" w14:textId="77777777" w:rsidR="002F3E44" w:rsidRPr="007643D9" w:rsidRDefault="002F3E44" w:rsidP="00467DF6">
            <w:pPr>
              <w:spacing w:before="20" w:after="0" w:line="200" w:lineRule="atLeast"/>
              <w:ind w:firstLineChars="200" w:firstLine="360"/>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 xml:space="preserve">Contributed equity </w:t>
            </w:r>
          </w:p>
        </w:tc>
        <w:tc>
          <w:tcPr>
            <w:tcW w:w="492" w:type="pct"/>
            <w:noWrap/>
            <w:vAlign w:val="center"/>
            <w:hideMark/>
          </w:tcPr>
          <w:p w14:paraId="34357058"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bottom w:val="single" w:sz="4" w:space="0" w:color="auto"/>
              <w:right w:val="single" w:sz="36" w:space="0" w:color="FFFFFF" w:themeColor="background1"/>
            </w:tcBorders>
            <w:noWrap/>
            <w:vAlign w:val="bottom"/>
            <w:hideMark/>
          </w:tcPr>
          <w:p w14:paraId="0123A85B"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48</w:t>
            </w:r>
          </w:p>
        </w:tc>
        <w:tc>
          <w:tcPr>
            <w:tcW w:w="492" w:type="pct"/>
            <w:tcBorders>
              <w:left w:val="single" w:sz="36" w:space="0" w:color="FFFFFF" w:themeColor="background1"/>
              <w:bottom w:val="single" w:sz="4" w:space="0" w:color="auto"/>
              <w:right w:val="single" w:sz="36" w:space="0" w:color="FFFFFF" w:themeColor="background1"/>
            </w:tcBorders>
            <w:noWrap/>
            <w:vAlign w:val="bottom"/>
            <w:hideMark/>
          </w:tcPr>
          <w:p w14:paraId="6969E2E0"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802</w:t>
            </w:r>
          </w:p>
        </w:tc>
        <w:tc>
          <w:tcPr>
            <w:tcW w:w="492" w:type="pct"/>
            <w:tcBorders>
              <w:left w:val="single" w:sz="36" w:space="0" w:color="FFFFFF" w:themeColor="background1"/>
              <w:bottom w:val="single" w:sz="4" w:space="0" w:color="auto"/>
            </w:tcBorders>
            <w:noWrap/>
            <w:vAlign w:val="bottom"/>
            <w:hideMark/>
          </w:tcPr>
          <w:p w14:paraId="70F510EE"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801</w:t>
            </w:r>
          </w:p>
        </w:tc>
      </w:tr>
      <w:tr w:rsidR="002F3E44" w14:paraId="0788FAF9" w14:textId="77777777" w:rsidTr="00E74714">
        <w:trPr>
          <w:trHeight w:val="260"/>
        </w:trPr>
        <w:tc>
          <w:tcPr>
            <w:tcW w:w="3032" w:type="pct"/>
            <w:noWrap/>
            <w:vAlign w:val="center"/>
            <w:hideMark/>
          </w:tcPr>
          <w:p w14:paraId="3E8C68A5"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Total cash received</w:t>
            </w:r>
          </w:p>
        </w:tc>
        <w:tc>
          <w:tcPr>
            <w:tcW w:w="492" w:type="pct"/>
            <w:noWrap/>
            <w:vAlign w:val="center"/>
            <w:hideMark/>
          </w:tcPr>
          <w:p w14:paraId="695DF12E"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left w:val="nil"/>
              <w:bottom w:val="single" w:sz="4" w:space="0" w:color="auto"/>
              <w:right w:val="single" w:sz="36" w:space="0" w:color="FFFFFF" w:themeColor="background1"/>
            </w:tcBorders>
            <w:noWrap/>
            <w:vAlign w:val="bottom"/>
            <w:hideMark/>
          </w:tcPr>
          <w:p w14:paraId="53FA5404"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48</w:t>
            </w:r>
          </w:p>
        </w:tc>
        <w:tc>
          <w:tcPr>
            <w:tcW w:w="492"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5B68B539"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802</w:t>
            </w:r>
          </w:p>
        </w:tc>
        <w:tc>
          <w:tcPr>
            <w:tcW w:w="492" w:type="pct"/>
            <w:tcBorders>
              <w:top w:val="single" w:sz="4" w:space="0" w:color="auto"/>
              <w:left w:val="single" w:sz="36" w:space="0" w:color="FFFFFF" w:themeColor="background1"/>
              <w:bottom w:val="single" w:sz="4" w:space="0" w:color="auto"/>
              <w:right w:val="nil"/>
            </w:tcBorders>
            <w:noWrap/>
            <w:vAlign w:val="bottom"/>
            <w:hideMark/>
          </w:tcPr>
          <w:p w14:paraId="4130C882"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801</w:t>
            </w:r>
          </w:p>
        </w:tc>
      </w:tr>
      <w:tr w:rsidR="002F3E44" w14:paraId="424D4112" w14:textId="77777777" w:rsidTr="00E74714">
        <w:trPr>
          <w:trHeight w:val="260"/>
        </w:trPr>
        <w:tc>
          <w:tcPr>
            <w:tcW w:w="3032" w:type="pct"/>
            <w:noWrap/>
            <w:vAlign w:val="center"/>
            <w:hideMark/>
          </w:tcPr>
          <w:p w14:paraId="2D10CA78" w14:textId="77777777" w:rsidR="002F3E44" w:rsidRPr="007643D9" w:rsidRDefault="002F3E44" w:rsidP="00467DF6">
            <w:pPr>
              <w:spacing w:before="20" w:after="0" w:line="200" w:lineRule="atLeast"/>
              <w:rPr>
                <w:rFonts w:ascii="Open Sans" w:eastAsia="Times New Roman" w:hAnsi="Open Sans" w:cs="Open Sans"/>
                <w:kern w:val="2"/>
                <w:sz w:val="18"/>
                <w:szCs w:val="18"/>
                <w14:ligatures w14:val="standardContextual"/>
              </w:rPr>
            </w:pPr>
          </w:p>
        </w:tc>
        <w:tc>
          <w:tcPr>
            <w:tcW w:w="492" w:type="pct"/>
            <w:noWrap/>
            <w:vAlign w:val="center"/>
            <w:hideMark/>
          </w:tcPr>
          <w:p w14:paraId="0639AF42"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right w:val="single" w:sz="36" w:space="0" w:color="FFFFFF" w:themeColor="background1"/>
            </w:tcBorders>
            <w:noWrap/>
            <w:vAlign w:val="bottom"/>
            <w:hideMark/>
          </w:tcPr>
          <w:p w14:paraId="6E05323E"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top w:val="single" w:sz="4" w:space="0" w:color="auto"/>
              <w:left w:val="single" w:sz="36" w:space="0" w:color="FFFFFF" w:themeColor="background1"/>
              <w:right w:val="single" w:sz="36" w:space="0" w:color="FFFFFF" w:themeColor="background1"/>
            </w:tcBorders>
            <w:noWrap/>
            <w:vAlign w:val="bottom"/>
            <w:hideMark/>
          </w:tcPr>
          <w:p w14:paraId="45618ABB"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top w:val="single" w:sz="4" w:space="0" w:color="auto"/>
              <w:left w:val="single" w:sz="36" w:space="0" w:color="FFFFFF" w:themeColor="background1"/>
            </w:tcBorders>
            <w:noWrap/>
            <w:vAlign w:val="bottom"/>
            <w:hideMark/>
          </w:tcPr>
          <w:p w14:paraId="7D04F58E"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r>
      <w:tr w:rsidR="002F3E44" w14:paraId="35D18A58" w14:textId="77777777" w:rsidTr="00E74714">
        <w:trPr>
          <w:trHeight w:val="260"/>
        </w:trPr>
        <w:tc>
          <w:tcPr>
            <w:tcW w:w="3032" w:type="pct"/>
            <w:noWrap/>
            <w:vAlign w:val="center"/>
            <w:hideMark/>
          </w:tcPr>
          <w:p w14:paraId="28C62C61"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Cash used</w:t>
            </w:r>
          </w:p>
        </w:tc>
        <w:tc>
          <w:tcPr>
            <w:tcW w:w="492" w:type="pct"/>
            <w:noWrap/>
            <w:vAlign w:val="center"/>
            <w:hideMark/>
          </w:tcPr>
          <w:p w14:paraId="255732AA"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right w:val="single" w:sz="36" w:space="0" w:color="FFFFFF" w:themeColor="background1"/>
            </w:tcBorders>
            <w:noWrap/>
            <w:vAlign w:val="bottom"/>
            <w:hideMark/>
          </w:tcPr>
          <w:p w14:paraId="1D3F5A9C"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left w:val="single" w:sz="36" w:space="0" w:color="FFFFFF" w:themeColor="background1"/>
              <w:right w:val="single" w:sz="36" w:space="0" w:color="FFFFFF" w:themeColor="background1"/>
            </w:tcBorders>
            <w:noWrap/>
            <w:vAlign w:val="bottom"/>
            <w:hideMark/>
          </w:tcPr>
          <w:p w14:paraId="341BF410"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left w:val="single" w:sz="36" w:space="0" w:color="FFFFFF" w:themeColor="background1"/>
            </w:tcBorders>
            <w:noWrap/>
            <w:vAlign w:val="bottom"/>
            <w:hideMark/>
          </w:tcPr>
          <w:p w14:paraId="4CE98649"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r>
      <w:tr w:rsidR="002F3E44" w14:paraId="5FE06BB2" w14:textId="77777777" w:rsidTr="00E74714">
        <w:trPr>
          <w:trHeight w:val="260"/>
        </w:trPr>
        <w:tc>
          <w:tcPr>
            <w:tcW w:w="3032" w:type="pct"/>
            <w:noWrap/>
            <w:vAlign w:val="center"/>
            <w:hideMark/>
          </w:tcPr>
          <w:p w14:paraId="42B5140E" w14:textId="77777777" w:rsidR="002F3E44" w:rsidRPr="007643D9" w:rsidRDefault="002F3E44" w:rsidP="00467DF6">
            <w:pPr>
              <w:spacing w:before="20" w:after="0" w:line="200" w:lineRule="atLeast"/>
              <w:ind w:firstLineChars="200" w:firstLine="360"/>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Principal payments of lease liabilities</w:t>
            </w:r>
          </w:p>
        </w:tc>
        <w:tc>
          <w:tcPr>
            <w:tcW w:w="492" w:type="pct"/>
            <w:noWrap/>
            <w:vAlign w:val="center"/>
            <w:hideMark/>
          </w:tcPr>
          <w:p w14:paraId="24ABA610"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bottom w:val="single" w:sz="4" w:space="0" w:color="auto"/>
              <w:right w:val="single" w:sz="36" w:space="0" w:color="FFFFFF" w:themeColor="background1"/>
            </w:tcBorders>
            <w:noWrap/>
            <w:vAlign w:val="bottom"/>
            <w:hideMark/>
          </w:tcPr>
          <w:p w14:paraId="680E7E5D"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2,440</w:t>
            </w:r>
          </w:p>
        </w:tc>
        <w:tc>
          <w:tcPr>
            <w:tcW w:w="492" w:type="pct"/>
            <w:tcBorders>
              <w:left w:val="single" w:sz="36" w:space="0" w:color="FFFFFF" w:themeColor="background1"/>
              <w:bottom w:val="single" w:sz="4" w:space="0" w:color="auto"/>
              <w:right w:val="single" w:sz="36" w:space="0" w:color="FFFFFF" w:themeColor="background1"/>
            </w:tcBorders>
            <w:noWrap/>
            <w:vAlign w:val="bottom"/>
            <w:hideMark/>
          </w:tcPr>
          <w:p w14:paraId="5A52AE4C"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2,277</w:t>
            </w:r>
          </w:p>
        </w:tc>
        <w:tc>
          <w:tcPr>
            <w:tcW w:w="492" w:type="pct"/>
            <w:tcBorders>
              <w:left w:val="single" w:sz="36" w:space="0" w:color="FFFFFF" w:themeColor="background1"/>
              <w:bottom w:val="single" w:sz="4" w:space="0" w:color="auto"/>
            </w:tcBorders>
            <w:noWrap/>
            <w:vAlign w:val="bottom"/>
            <w:hideMark/>
          </w:tcPr>
          <w:p w14:paraId="576885C3"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2,309</w:t>
            </w:r>
          </w:p>
        </w:tc>
      </w:tr>
      <w:tr w:rsidR="002F3E44" w14:paraId="7FB6C781" w14:textId="77777777" w:rsidTr="00E74714">
        <w:trPr>
          <w:trHeight w:val="260"/>
        </w:trPr>
        <w:tc>
          <w:tcPr>
            <w:tcW w:w="3032" w:type="pct"/>
            <w:noWrap/>
            <w:vAlign w:val="center"/>
            <w:hideMark/>
          </w:tcPr>
          <w:p w14:paraId="3F906E0C"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Total cash used</w:t>
            </w:r>
          </w:p>
        </w:tc>
        <w:tc>
          <w:tcPr>
            <w:tcW w:w="492" w:type="pct"/>
            <w:noWrap/>
            <w:vAlign w:val="center"/>
            <w:hideMark/>
          </w:tcPr>
          <w:p w14:paraId="34BEA3B2"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left w:val="nil"/>
              <w:bottom w:val="single" w:sz="4" w:space="0" w:color="auto"/>
              <w:right w:val="single" w:sz="36" w:space="0" w:color="FFFFFF" w:themeColor="background1"/>
            </w:tcBorders>
            <w:noWrap/>
            <w:vAlign w:val="bottom"/>
            <w:hideMark/>
          </w:tcPr>
          <w:p w14:paraId="109AB63D"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2,440</w:t>
            </w:r>
          </w:p>
        </w:tc>
        <w:tc>
          <w:tcPr>
            <w:tcW w:w="492"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3CCC74C4"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2,277</w:t>
            </w:r>
          </w:p>
        </w:tc>
        <w:tc>
          <w:tcPr>
            <w:tcW w:w="492" w:type="pct"/>
            <w:tcBorders>
              <w:top w:val="single" w:sz="4" w:space="0" w:color="auto"/>
              <w:left w:val="single" w:sz="36" w:space="0" w:color="FFFFFF" w:themeColor="background1"/>
              <w:bottom w:val="single" w:sz="4" w:space="0" w:color="auto"/>
              <w:right w:val="nil"/>
            </w:tcBorders>
            <w:noWrap/>
            <w:vAlign w:val="bottom"/>
            <w:hideMark/>
          </w:tcPr>
          <w:p w14:paraId="76965138"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2,309</w:t>
            </w:r>
          </w:p>
        </w:tc>
      </w:tr>
      <w:tr w:rsidR="002F3E44" w14:paraId="797A9ACF" w14:textId="77777777" w:rsidTr="00E74714">
        <w:trPr>
          <w:trHeight w:val="260"/>
        </w:trPr>
        <w:tc>
          <w:tcPr>
            <w:tcW w:w="3032" w:type="pct"/>
            <w:noWrap/>
            <w:vAlign w:val="center"/>
            <w:hideMark/>
          </w:tcPr>
          <w:p w14:paraId="22108AF0"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Net cash from</w:t>
            </w:r>
            <w:proofErr w:type="gramStart"/>
            <w:r w:rsidRPr="007643D9">
              <w:rPr>
                <w:rFonts w:ascii="Open Sans" w:eastAsia="Times New Roman" w:hAnsi="Open Sans" w:cs="Open Sans"/>
                <w:b/>
                <w:kern w:val="2"/>
                <w:sz w:val="18"/>
                <w:szCs w:val="18"/>
                <w14:ligatures w14:val="standardContextual"/>
              </w:rPr>
              <w:t>/(</w:t>
            </w:r>
            <w:proofErr w:type="gramEnd"/>
            <w:r w:rsidRPr="007643D9">
              <w:rPr>
                <w:rFonts w:ascii="Open Sans" w:eastAsia="Times New Roman" w:hAnsi="Open Sans" w:cs="Open Sans"/>
                <w:b/>
                <w:kern w:val="2"/>
                <w:sz w:val="18"/>
                <w:szCs w:val="18"/>
                <w14:ligatures w14:val="standardContextual"/>
              </w:rPr>
              <w:t>used by) financing activities</w:t>
            </w:r>
          </w:p>
        </w:tc>
        <w:tc>
          <w:tcPr>
            <w:tcW w:w="492" w:type="pct"/>
            <w:noWrap/>
            <w:vAlign w:val="center"/>
            <w:hideMark/>
          </w:tcPr>
          <w:p w14:paraId="233001ED"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left w:val="nil"/>
              <w:bottom w:val="single" w:sz="4" w:space="0" w:color="auto"/>
              <w:right w:val="single" w:sz="36" w:space="0" w:color="FFFFFF" w:themeColor="background1"/>
            </w:tcBorders>
            <w:noWrap/>
            <w:vAlign w:val="bottom"/>
            <w:hideMark/>
          </w:tcPr>
          <w:p w14:paraId="03C6B4A6"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(2,392)</w:t>
            </w:r>
          </w:p>
        </w:tc>
        <w:tc>
          <w:tcPr>
            <w:tcW w:w="492" w:type="pct"/>
            <w:tcBorders>
              <w:top w:val="single" w:sz="4" w:space="0" w:color="auto"/>
              <w:left w:val="single" w:sz="36" w:space="0" w:color="FFFFFF" w:themeColor="background1"/>
              <w:bottom w:val="single" w:sz="4" w:space="0" w:color="auto"/>
              <w:right w:val="single" w:sz="36" w:space="0" w:color="FFFFFF" w:themeColor="background1"/>
            </w:tcBorders>
            <w:shd w:val="clear" w:color="auto" w:fill="FFFFFF"/>
            <w:noWrap/>
            <w:vAlign w:val="bottom"/>
            <w:hideMark/>
          </w:tcPr>
          <w:p w14:paraId="7ED5C47E"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(1,475)</w:t>
            </w:r>
          </w:p>
        </w:tc>
        <w:tc>
          <w:tcPr>
            <w:tcW w:w="492" w:type="pct"/>
            <w:tcBorders>
              <w:top w:val="single" w:sz="4" w:space="0" w:color="auto"/>
              <w:left w:val="single" w:sz="36" w:space="0" w:color="FFFFFF" w:themeColor="background1"/>
              <w:bottom w:val="single" w:sz="4" w:space="0" w:color="auto"/>
              <w:right w:val="nil"/>
            </w:tcBorders>
            <w:noWrap/>
            <w:vAlign w:val="bottom"/>
            <w:hideMark/>
          </w:tcPr>
          <w:p w14:paraId="5405B196"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(1,508)</w:t>
            </w:r>
          </w:p>
        </w:tc>
      </w:tr>
      <w:tr w:rsidR="002F3E44" w14:paraId="40A562C4" w14:textId="77777777" w:rsidTr="00B213ED">
        <w:trPr>
          <w:trHeight w:val="260"/>
        </w:trPr>
        <w:tc>
          <w:tcPr>
            <w:tcW w:w="3032" w:type="pct"/>
            <w:noWrap/>
            <w:vAlign w:val="center"/>
            <w:hideMark/>
          </w:tcPr>
          <w:p w14:paraId="6F91F6CD" w14:textId="77777777" w:rsidR="002F3E44" w:rsidRPr="007643D9" w:rsidRDefault="002F3E44" w:rsidP="00467DF6">
            <w:pPr>
              <w:spacing w:before="20" w:after="0" w:line="200" w:lineRule="atLeast"/>
              <w:rPr>
                <w:rFonts w:ascii="Open Sans" w:eastAsia="Times New Roman" w:hAnsi="Open Sans" w:cs="Open Sans"/>
                <w:kern w:val="2"/>
                <w:sz w:val="18"/>
                <w:szCs w:val="18"/>
                <w14:ligatures w14:val="standardContextual"/>
              </w:rPr>
            </w:pPr>
          </w:p>
        </w:tc>
        <w:tc>
          <w:tcPr>
            <w:tcW w:w="492" w:type="pct"/>
            <w:noWrap/>
            <w:vAlign w:val="center"/>
            <w:hideMark/>
          </w:tcPr>
          <w:p w14:paraId="59BF6890"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right w:val="single" w:sz="36" w:space="0" w:color="FFFFFF" w:themeColor="background1"/>
            </w:tcBorders>
            <w:noWrap/>
            <w:vAlign w:val="center"/>
            <w:hideMark/>
          </w:tcPr>
          <w:p w14:paraId="1F1B50C1"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c>
          <w:tcPr>
            <w:tcW w:w="492" w:type="pct"/>
            <w:tcBorders>
              <w:top w:val="single" w:sz="4" w:space="0" w:color="auto"/>
              <w:left w:val="single" w:sz="36" w:space="0" w:color="FFFFFF" w:themeColor="background1"/>
              <w:right w:val="single" w:sz="36" w:space="0" w:color="FFFFFF" w:themeColor="background1"/>
            </w:tcBorders>
            <w:shd w:val="clear" w:color="auto" w:fill="FFFFFF"/>
            <w:noWrap/>
            <w:vAlign w:val="center"/>
            <w:hideMark/>
          </w:tcPr>
          <w:p w14:paraId="6EEAB3AE" w14:textId="36884FC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p>
        </w:tc>
        <w:tc>
          <w:tcPr>
            <w:tcW w:w="492" w:type="pct"/>
            <w:tcBorders>
              <w:top w:val="single" w:sz="4" w:space="0" w:color="auto"/>
              <w:left w:val="single" w:sz="36" w:space="0" w:color="FFFFFF" w:themeColor="background1"/>
            </w:tcBorders>
            <w:noWrap/>
            <w:vAlign w:val="center"/>
            <w:hideMark/>
          </w:tcPr>
          <w:p w14:paraId="29BFDD9C" w14:textId="77777777" w:rsidR="002F3E44" w:rsidRPr="007643D9" w:rsidRDefault="002F3E44" w:rsidP="00876B3A">
            <w:pPr>
              <w:spacing w:before="20" w:after="0" w:line="200" w:lineRule="atLeast"/>
              <w:jc w:val="right"/>
              <w:rPr>
                <w:rFonts w:ascii="Open Sans" w:hAnsi="Open Sans" w:cs="Open Sans"/>
                <w:sz w:val="18"/>
                <w:szCs w:val="18"/>
                <w:lang w:eastAsia="en-AU"/>
              </w:rPr>
            </w:pPr>
          </w:p>
        </w:tc>
      </w:tr>
      <w:tr w:rsidR="002F3E44" w14:paraId="42B247E3" w14:textId="77777777" w:rsidTr="00B213ED">
        <w:trPr>
          <w:trHeight w:val="260"/>
        </w:trPr>
        <w:tc>
          <w:tcPr>
            <w:tcW w:w="3032" w:type="pct"/>
            <w:noWrap/>
            <w:vAlign w:val="center"/>
            <w:hideMark/>
          </w:tcPr>
          <w:p w14:paraId="23CAE2C7" w14:textId="77777777" w:rsidR="002F3E44" w:rsidRPr="007643D9" w:rsidRDefault="002F3E44" w:rsidP="00467DF6">
            <w:pPr>
              <w:spacing w:before="20" w:after="0" w:line="200" w:lineRule="atLeas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Net increase/(decrease) in cash held</w:t>
            </w:r>
          </w:p>
        </w:tc>
        <w:tc>
          <w:tcPr>
            <w:tcW w:w="492" w:type="pct"/>
            <w:noWrap/>
            <w:vAlign w:val="center"/>
            <w:hideMark/>
          </w:tcPr>
          <w:p w14:paraId="4FDB3C8D"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right w:val="single" w:sz="36" w:space="0" w:color="FFFFFF" w:themeColor="background1"/>
            </w:tcBorders>
            <w:noWrap/>
            <w:vAlign w:val="bottom"/>
            <w:hideMark/>
          </w:tcPr>
          <w:p w14:paraId="28AEBD66"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(182)</w:t>
            </w:r>
          </w:p>
        </w:tc>
        <w:tc>
          <w:tcPr>
            <w:tcW w:w="492" w:type="pct"/>
            <w:tcBorders>
              <w:left w:val="single" w:sz="36" w:space="0" w:color="FFFFFF" w:themeColor="background1"/>
              <w:right w:val="single" w:sz="36" w:space="0" w:color="FFFFFF" w:themeColor="background1"/>
            </w:tcBorders>
            <w:noWrap/>
            <w:vAlign w:val="bottom"/>
            <w:hideMark/>
          </w:tcPr>
          <w:p w14:paraId="137A4C8B"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41</w:t>
            </w:r>
          </w:p>
        </w:tc>
        <w:tc>
          <w:tcPr>
            <w:tcW w:w="492" w:type="pct"/>
            <w:tcBorders>
              <w:left w:val="single" w:sz="36" w:space="0" w:color="FFFFFF" w:themeColor="background1"/>
            </w:tcBorders>
            <w:noWrap/>
            <w:vAlign w:val="bottom"/>
            <w:hideMark/>
          </w:tcPr>
          <w:p w14:paraId="3C0FBC29"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w:t>
            </w:r>
          </w:p>
        </w:tc>
      </w:tr>
      <w:tr w:rsidR="002F3E44" w14:paraId="68001868" w14:textId="77777777" w:rsidTr="00B213ED">
        <w:trPr>
          <w:trHeight w:val="260"/>
        </w:trPr>
        <w:tc>
          <w:tcPr>
            <w:tcW w:w="3032" w:type="pct"/>
            <w:noWrap/>
            <w:vAlign w:val="center"/>
            <w:hideMark/>
          </w:tcPr>
          <w:p w14:paraId="4C7CA4E2" w14:textId="77777777" w:rsidR="002F3E44" w:rsidRPr="007643D9" w:rsidRDefault="002F3E44" w:rsidP="00467DF6">
            <w:pPr>
              <w:spacing w:before="20" w:after="0" w:line="200" w:lineRule="atLeas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Cash and cash equivalents at the beginning of the reporting period</w:t>
            </w:r>
          </w:p>
        </w:tc>
        <w:tc>
          <w:tcPr>
            <w:tcW w:w="492" w:type="pct"/>
            <w:noWrap/>
            <w:vAlign w:val="center"/>
            <w:hideMark/>
          </w:tcPr>
          <w:p w14:paraId="59ABA991"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left w:val="nil"/>
              <w:bottom w:val="single" w:sz="4" w:space="0" w:color="auto"/>
              <w:right w:val="single" w:sz="36" w:space="0" w:color="FFFFFF" w:themeColor="background1"/>
            </w:tcBorders>
            <w:noWrap/>
            <w:vAlign w:val="bottom"/>
            <w:hideMark/>
          </w:tcPr>
          <w:p w14:paraId="2994FE29"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441</w:t>
            </w:r>
          </w:p>
        </w:tc>
        <w:tc>
          <w:tcPr>
            <w:tcW w:w="492" w:type="pct"/>
            <w:tcBorders>
              <w:left w:val="single" w:sz="36" w:space="0" w:color="FFFFFF" w:themeColor="background1"/>
              <w:bottom w:val="single" w:sz="4" w:space="0" w:color="auto"/>
              <w:right w:val="single" w:sz="36" w:space="0" w:color="FFFFFF" w:themeColor="background1"/>
            </w:tcBorders>
            <w:noWrap/>
            <w:vAlign w:val="bottom"/>
            <w:hideMark/>
          </w:tcPr>
          <w:p w14:paraId="6A8C8EBC"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400</w:t>
            </w:r>
          </w:p>
        </w:tc>
        <w:tc>
          <w:tcPr>
            <w:tcW w:w="492" w:type="pct"/>
            <w:tcBorders>
              <w:left w:val="single" w:sz="36" w:space="0" w:color="FFFFFF" w:themeColor="background1"/>
              <w:bottom w:val="single" w:sz="4" w:space="0" w:color="auto"/>
              <w:right w:val="nil"/>
            </w:tcBorders>
            <w:noWrap/>
            <w:vAlign w:val="bottom"/>
            <w:hideMark/>
          </w:tcPr>
          <w:p w14:paraId="70CC4857" w14:textId="77777777" w:rsidR="002F3E44" w:rsidRPr="007643D9" w:rsidRDefault="002F3E44" w:rsidP="00876B3A">
            <w:pPr>
              <w:spacing w:before="20" w:after="0" w:line="200" w:lineRule="atLeast"/>
              <w:jc w:val="right"/>
              <w:rPr>
                <w:rFonts w:ascii="Open Sans" w:eastAsia="Times New Roman" w:hAnsi="Open Sans" w:cs="Open Sans"/>
                <w:kern w:val="2"/>
                <w:sz w:val="18"/>
                <w:szCs w:val="18"/>
                <w14:ligatures w14:val="standardContextual"/>
              </w:rPr>
            </w:pPr>
            <w:r w:rsidRPr="007643D9">
              <w:rPr>
                <w:rFonts w:ascii="Open Sans" w:eastAsia="Times New Roman" w:hAnsi="Open Sans" w:cs="Open Sans"/>
                <w:kern w:val="2"/>
                <w:sz w:val="18"/>
                <w:szCs w:val="18"/>
                <w14:ligatures w14:val="standardContextual"/>
              </w:rPr>
              <w:t>400</w:t>
            </w:r>
          </w:p>
        </w:tc>
      </w:tr>
      <w:tr w:rsidR="002F3E44" w14:paraId="2DDEC996" w14:textId="77777777" w:rsidTr="009209DE">
        <w:trPr>
          <w:trHeight w:val="260"/>
        </w:trPr>
        <w:tc>
          <w:tcPr>
            <w:tcW w:w="3032" w:type="pct"/>
            <w:noWrap/>
            <w:vAlign w:val="center"/>
            <w:hideMark/>
          </w:tcPr>
          <w:p w14:paraId="5DF3C45B" w14:textId="77777777" w:rsidR="002F3E44" w:rsidRPr="007643D9" w:rsidRDefault="002F3E44" w:rsidP="00A747B5">
            <w:pPr>
              <w:spacing w:before="20" w:after="0" w:line="200" w:lineRule="atLeast"/>
              <w:ind w:right="-57"/>
              <w:rPr>
                <w:rFonts w:ascii="Open Sans" w:eastAsia="Times New Roman" w:hAnsi="Open Sans" w:cs="Open Sans"/>
                <w:b/>
                <w:kern w:val="2"/>
                <w:sz w:val="18"/>
                <w:szCs w:val="18"/>
                <w14:ligatures w14:val="standardContextual"/>
              </w:rPr>
            </w:pPr>
            <w:r w:rsidRPr="00A747B5">
              <w:rPr>
                <w:rFonts w:ascii="Open Sans" w:eastAsia="Times New Roman" w:hAnsi="Open Sans" w:cs="Open Sans"/>
                <w:b/>
                <w:spacing w:val="-4"/>
                <w:kern w:val="2"/>
                <w:sz w:val="18"/>
                <w:szCs w:val="18"/>
                <w14:ligatures w14:val="standardContextual"/>
              </w:rPr>
              <w:t>Cash and cash equivalents at the end of the reporting period</w:t>
            </w:r>
          </w:p>
        </w:tc>
        <w:tc>
          <w:tcPr>
            <w:tcW w:w="492" w:type="pct"/>
            <w:noWrap/>
            <w:vAlign w:val="center"/>
            <w:hideMark/>
          </w:tcPr>
          <w:p w14:paraId="68A6B7E7" w14:textId="77777777" w:rsidR="002F3E44" w:rsidRPr="00F201AF" w:rsidRDefault="002F3E44" w:rsidP="00F201AF">
            <w:pPr>
              <w:spacing w:before="20" w:after="0" w:line="200" w:lineRule="atLeast"/>
              <w:jc w:val="center"/>
              <w:rPr>
                <w:rFonts w:ascii="Open Sans" w:hAnsi="Open Sans" w:cs="Open Sans"/>
                <w:sz w:val="18"/>
                <w:szCs w:val="18"/>
                <w:lang w:eastAsia="en-AU"/>
              </w:rPr>
            </w:pPr>
          </w:p>
        </w:tc>
        <w:tc>
          <w:tcPr>
            <w:tcW w:w="492" w:type="pct"/>
            <w:tcBorders>
              <w:top w:val="single" w:sz="4" w:space="0" w:color="auto"/>
              <w:left w:val="nil"/>
              <w:bottom w:val="single" w:sz="4" w:space="0" w:color="auto"/>
              <w:right w:val="single" w:sz="36" w:space="0" w:color="FFFFFF" w:themeColor="background1"/>
            </w:tcBorders>
            <w:noWrap/>
            <w:vAlign w:val="bottom"/>
            <w:hideMark/>
          </w:tcPr>
          <w:p w14:paraId="5EEA0F9A"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b/>
                <w:kern w:val="2"/>
                <w:sz w:val="18"/>
                <w:szCs w:val="18"/>
                <w14:ligatures w14:val="standardContextual"/>
              </w:rPr>
              <w:t>259</w:t>
            </w:r>
          </w:p>
        </w:tc>
        <w:tc>
          <w:tcPr>
            <w:tcW w:w="492" w:type="pct"/>
            <w:tcBorders>
              <w:top w:val="single" w:sz="4" w:space="0" w:color="auto"/>
              <w:left w:val="single" w:sz="36" w:space="0" w:color="FFFFFF" w:themeColor="background1"/>
              <w:bottom w:val="single" w:sz="4" w:space="0" w:color="auto"/>
              <w:right w:val="single" w:sz="36" w:space="0" w:color="FFFFFF" w:themeColor="background1"/>
            </w:tcBorders>
            <w:noWrap/>
            <w:vAlign w:val="bottom"/>
            <w:hideMark/>
          </w:tcPr>
          <w:p w14:paraId="5460A119"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kern w:val="2"/>
                <w:sz w:val="18"/>
                <w:szCs w:val="18"/>
                <w14:ligatures w14:val="standardContextual"/>
              </w:rPr>
              <w:t>441</w:t>
            </w:r>
          </w:p>
        </w:tc>
        <w:tc>
          <w:tcPr>
            <w:tcW w:w="492" w:type="pct"/>
            <w:tcBorders>
              <w:top w:val="single" w:sz="4" w:space="0" w:color="auto"/>
              <w:left w:val="single" w:sz="36" w:space="0" w:color="FFFFFF" w:themeColor="background1"/>
              <w:bottom w:val="single" w:sz="4" w:space="0" w:color="auto"/>
              <w:right w:val="nil"/>
            </w:tcBorders>
            <w:noWrap/>
            <w:vAlign w:val="bottom"/>
            <w:hideMark/>
          </w:tcPr>
          <w:p w14:paraId="1F237225" w14:textId="77777777" w:rsidR="002F3E44" w:rsidRPr="007643D9" w:rsidRDefault="002F3E44" w:rsidP="00876B3A">
            <w:pPr>
              <w:spacing w:before="20" w:after="0" w:line="200" w:lineRule="atLeast"/>
              <w:jc w:val="right"/>
              <w:rPr>
                <w:rFonts w:ascii="Open Sans" w:eastAsia="Times New Roman" w:hAnsi="Open Sans" w:cs="Open Sans"/>
                <w:b/>
                <w:kern w:val="2"/>
                <w:sz w:val="18"/>
                <w:szCs w:val="18"/>
                <w14:ligatures w14:val="standardContextual"/>
              </w:rPr>
            </w:pPr>
            <w:r w:rsidRPr="007643D9">
              <w:rPr>
                <w:rFonts w:ascii="Open Sans" w:eastAsia="Times New Roman" w:hAnsi="Open Sans" w:cs="Open Sans"/>
                <w:kern w:val="2"/>
                <w:sz w:val="18"/>
                <w:szCs w:val="18"/>
                <w14:ligatures w14:val="standardContextual"/>
              </w:rPr>
              <w:t>400</w:t>
            </w:r>
          </w:p>
        </w:tc>
      </w:tr>
      <w:tr w:rsidR="002F3E44" w:rsidRPr="00932164" w14:paraId="35B29A3B" w14:textId="77777777" w:rsidTr="009209DE">
        <w:trPr>
          <w:trHeight w:val="260"/>
        </w:trPr>
        <w:tc>
          <w:tcPr>
            <w:tcW w:w="3032" w:type="pct"/>
            <w:noWrap/>
          </w:tcPr>
          <w:p w14:paraId="3E3F44B0" w14:textId="77777777" w:rsidR="002F3E44" w:rsidRPr="00932164" w:rsidRDefault="002F3E44" w:rsidP="00932164">
            <w:pPr>
              <w:spacing w:before="100" w:beforeAutospacing="1" w:after="0" w:line="20" w:lineRule="atLeast"/>
              <w:rPr>
                <w:rFonts w:ascii="Open Sans" w:eastAsia="Times New Roman" w:hAnsi="Open Sans" w:cs="Open Sans"/>
                <w:b/>
                <w:kern w:val="2"/>
                <w:sz w:val="2"/>
                <w:szCs w:val="2"/>
                <w14:ligatures w14:val="standardContextual"/>
              </w:rPr>
            </w:pPr>
          </w:p>
        </w:tc>
        <w:tc>
          <w:tcPr>
            <w:tcW w:w="492" w:type="pct"/>
            <w:noWrap/>
          </w:tcPr>
          <w:p w14:paraId="1953D8E7" w14:textId="77777777" w:rsidR="002F3E44" w:rsidRPr="00F201AF" w:rsidRDefault="002F3E44" w:rsidP="00F201AF">
            <w:pPr>
              <w:spacing w:before="100" w:beforeAutospacing="1" w:after="0" w:line="20" w:lineRule="atLeast"/>
              <w:jc w:val="center"/>
              <w:rPr>
                <w:rFonts w:ascii="Open Sans" w:hAnsi="Open Sans" w:cs="Open Sans"/>
                <w:sz w:val="2"/>
                <w:szCs w:val="2"/>
                <w:lang w:eastAsia="en-AU"/>
              </w:rPr>
            </w:pPr>
          </w:p>
        </w:tc>
        <w:tc>
          <w:tcPr>
            <w:tcW w:w="492" w:type="pct"/>
            <w:tcBorders>
              <w:top w:val="single" w:sz="4" w:space="0" w:color="auto"/>
              <w:left w:val="nil"/>
              <w:right w:val="single" w:sz="36" w:space="0" w:color="FFFFFF" w:themeColor="background1"/>
            </w:tcBorders>
            <w:noWrap/>
          </w:tcPr>
          <w:p w14:paraId="40B4D0BD" w14:textId="77777777" w:rsidR="002F3E44" w:rsidRPr="00932164" w:rsidRDefault="002F3E44" w:rsidP="00876B3A">
            <w:pPr>
              <w:spacing w:before="100" w:beforeAutospacing="1" w:after="0" w:line="20" w:lineRule="atLeast"/>
              <w:jc w:val="right"/>
              <w:rPr>
                <w:rFonts w:ascii="Open Sans" w:eastAsia="Times New Roman" w:hAnsi="Open Sans" w:cs="Open Sans"/>
                <w:b/>
                <w:kern w:val="2"/>
                <w:sz w:val="2"/>
                <w:szCs w:val="2"/>
                <w14:ligatures w14:val="standardContextual"/>
              </w:rPr>
            </w:pPr>
          </w:p>
        </w:tc>
        <w:tc>
          <w:tcPr>
            <w:tcW w:w="492" w:type="pct"/>
            <w:tcBorders>
              <w:top w:val="single" w:sz="4" w:space="0" w:color="auto"/>
              <w:left w:val="single" w:sz="36" w:space="0" w:color="FFFFFF" w:themeColor="background1"/>
              <w:right w:val="single" w:sz="36" w:space="0" w:color="FFFFFF" w:themeColor="background1"/>
            </w:tcBorders>
            <w:noWrap/>
          </w:tcPr>
          <w:p w14:paraId="0EC5C777" w14:textId="77777777" w:rsidR="002F3E44" w:rsidRPr="00932164" w:rsidRDefault="002F3E44" w:rsidP="00876B3A">
            <w:pPr>
              <w:spacing w:before="100" w:beforeAutospacing="1" w:after="0" w:line="20" w:lineRule="atLeast"/>
              <w:jc w:val="right"/>
              <w:rPr>
                <w:rFonts w:ascii="Open Sans" w:eastAsia="Times New Roman" w:hAnsi="Open Sans" w:cs="Open Sans"/>
                <w:kern w:val="2"/>
                <w:sz w:val="2"/>
                <w:szCs w:val="2"/>
                <w14:ligatures w14:val="standardContextual"/>
              </w:rPr>
            </w:pPr>
          </w:p>
        </w:tc>
        <w:tc>
          <w:tcPr>
            <w:tcW w:w="492" w:type="pct"/>
            <w:tcBorders>
              <w:top w:val="single" w:sz="4" w:space="0" w:color="auto"/>
              <w:left w:val="single" w:sz="36" w:space="0" w:color="FFFFFF" w:themeColor="background1"/>
              <w:right w:val="nil"/>
            </w:tcBorders>
            <w:noWrap/>
          </w:tcPr>
          <w:p w14:paraId="11A9AF31" w14:textId="77777777" w:rsidR="002F3E44" w:rsidRPr="00932164" w:rsidRDefault="002F3E44" w:rsidP="00876B3A">
            <w:pPr>
              <w:spacing w:before="100" w:beforeAutospacing="1" w:after="0" w:line="20" w:lineRule="atLeast"/>
              <w:jc w:val="right"/>
              <w:rPr>
                <w:rFonts w:ascii="Open Sans" w:eastAsia="Times New Roman" w:hAnsi="Open Sans" w:cs="Open Sans"/>
                <w:kern w:val="2"/>
                <w:sz w:val="2"/>
                <w:szCs w:val="2"/>
                <w14:ligatures w14:val="standardContextual"/>
              </w:rPr>
            </w:pPr>
          </w:p>
        </w:tc>
      </w:tr>
    </w:tbl>
    <w:p w14:paraId="2C5D0BE0" w14:textId="0373F4EF" w:rsidR="00FB480D" w:rsidRPr="00F30894" w:rsidRDefault="00FB480D" w:rsidP="00932164">
      <w:pPr>
        <w:spacing w:before="0" w:after="0" w:line="259" w:lineRule="auto"/>
        <w:rPr>
          <w:rFonts w:ascii="Open Sans" w:eastAsia="Arial" w:hAnsi="Open Sans" w:cs="Open Sans"/>
        </w:rPr>
      </w:pPr>
      <w:r w:rsidRPr="00F30894">
        <w:rPr>
          <w:rFonts w:ascii="Open Sans" w:eastAsia="Arial" w:hAnsi="Open Sans" w:cs="Open Sans"/>
        </w:rPr>
        <w:t>The above statement should be read in conjunction with the accompanying notes.</w:t>
      </w:r>
    </w:p>
    <w:p w14:paraId="089D6280" w14:textId="77777777" w:rsidR="00FB480D" w:rsidRPr="00C86425" w:rsidRDefault="00FB480D" w:rsidP="00FB480D">
      <w:pPr>
        <w:pStyle w:val="Heading3"/>
        <w:keepNext w:val="0"/>
        <w:keepLines w:val="0"/>
        <w:spacing w:before="120"/>
        <w:rPr>
          <w:rFonts w:ascii="Open Sans" w:hAnsi="Open Sans" w:cs="Open Sans"/>
          <w:b/>
          <w:sz w:val="24"/>
          <w:szCs w:val="24"/>
        </w:rPr>
      </w:pPr>
      <w:r w:rsidRPr="00C86425">
        <w:rPr>
          <w:rFonts w:ascii="Open Sans" w:hAnsi="Open Sans" w:cs="Open Sans"/>
          <w:b/>
          <w:sz w:val="24"/>
          <w:szCs w:val="24"/>
        </w:rPr>
        <w:t>Budget variances commentary</w:t>
      </w:r>
    </w:p>
    <w:p w14:paraId="18D87EFA" w14:textId="2D969480" w:rsidR="00FB480D" w:rsidRPr="00F30894" w:rsidRDefault="00FB480D" w:rsidP="00DC3ED1">
      <w:pPr>
        <w:pStyle w:val="BodyText"/>
      </w:pPr>
      <w:r w:rsidRPr="00F30894">
        <w:t>The variance in total cash used and received reflects higher supplier and employee related expenses (refer to commentary under the Statement of Comprehensive Income). Appropriations received increased due to the higher employee and supplier expenses incurred for the year.</w:t>
      </w:r>
      <w:r w:rsidR="00467DF6">
        <w:br w:type="page"/>
      </w:r>
    </w:p>
    <w:p w14:paraId="6E1FB1C4" w14:textId="77777777" w:rsidR="007B04A2" w:rsidRPr="00C86425" w:rsidRDefault="007B04A2" w:rsidP="007B04A2">
      <w:pPr>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5E3D7F98" w14:textId="77777777" w:rsidR="00FB480D" w:rsidRPr="00333E9B" w:rsidRDefault="00FB480D" w:rsidP="00CE1BB5">
      <w:pPr>
        <w:pStyle w:val="Heading2-nonumber"/>
        <w:rPr>
          <w:rFonts w:asciiTheme="majorHAnsi" w:hAnsiTheme="majorHAnsi"/>
        </w:rPr>
      </w:pPr>
      <w:bookmarkStart w:id="91" w:name="_Toc242712848"/>
      <w:r w:rsidRPr="00CE1BB5">
        <w:t>Overview</w:t>
      </w:r>
      <w:bookmarkEnd w:id="91"/>
    </w:p>
    <w:p w14:paraId="7854C28E" w14:textId="77777777" w:rsidR="00FB480D" w:rsidRPr="00333E9B" w:rsidRDefault="00FB480D" w:rsidP="00CE1BB5">
      <w:pPr>
        <w:pStyle w:val="Heading3"/>
        <w:rPr>
          <w:rFonts w:asciiTheme="majorHAnsi" w:hAnsiTheme="majorHAnsi"/>
        </w:rPr>
      </w:pPr>
      <w:r w:rsidRPr="00333E9B">
        <w:t>Objectives of the Productivity Commission</w:t>
      </w:r>
    </w:p>
    <w:p w14:paraId="66B8C7B5" w14:textId="77777777" w:rsidR="00FB480D" w:rsidRPr="00EB73BE" w:rsidRDefault="00FB480D" w:rsidP="00FB480D">
      <w:pPr>
        <w:spacing w:after="0" w:line="220" w:lineRule="exact"/>
        <w:rPr>
          <w:rFonts w:ascii="Open Sans" w:eastAsia="Times New Roman" w:hAnsi="Open Sans" w:cs="Open Sans"/>
          <w:spacing w:val="-4"/>
        </w:rPr>
      </w:pPr>
      <w:r w:rsidRPr="00EB73BE">
        <w:rPr>
          <w:rFonts w:ascii="Open Sans" w:eastAsia="Times New Roman" w:hAnsi="Open Sans" w:cs="Open Sans"/>
          <w:spacing w:val="-4"/>
        </w:rPr>
        <w:t xml:space="preserve">The Productivity Commission (the PC) is the Australian Government’s independent research and advisory body on a range of economic, social and environmental issues affecting the welfare of Australians. Its activities cover all levels of government responsibility – federal, state and territory and local. </w:t>
      </w:r>
    </w:p>
    <w:p w14:paraId="59D249FD" w14:textId="77777777" w:rsidR="00FB480D" w:rsidRPr="00F30894" w:rsidRDefault="00FB480D" w:rsidP="00FB480D">
      <w:pPr>
        <w:spacing w:after="0" w:line="220" w:lineRule="exact"/>
        <w:rPr>
          <w:rFonts w:ascii="Open Sans" w:eastAsia="Times New Roman" w:hAnsi="Open Sans" w:cs="Open Sans"/>
        </w:rPr>
      </w:pPr>
      <w:r w:rsidRPr="00F30894">
        <w:rPr>
          <w:rFonts w:ascii="Open Sans" w:eastAsia="Times New Roman" w:hAnsi="Open Sans" w:cs="Open Sans"/>
        </w:rPr>
        <w:t xml:space="preserve">As a review and advisory body, the PC does not have responsibility for implementing government policies. It carries out inquiry, research, reporting, secretariat and incidental functions prescribed under the </w:t>
      </w:r>
      <w:r w:rsidRPr="00F30894">
        <w:rPr>
          <w:rFonts w:ascii="Open Sans" w:eastAsia="Times New Roman" w:hAnsi="Open Sans" w:cs="Open Sans"/>
          <w:i/>
        </w:rPr>
        <w:t>Productivity Commission Act 1998</w:t>
      </w:r>
      <w:r w:rsidRPr="00F30894">
        <w:rPr>
          <w:rFonts w:ascii="Open Sans" w:eastAsia="Times New Roman" w:hAnsi="Open Sans" w:cs="Open Sans"/>
        </w:rPr>
        <w:t xml:space="preserve"> and the</w:t>
      </w:r>
      <w:r w:rsidRPr="00F30894">
        <w:rPr>
          <w:rFonts w:ascii="Open Sans" w:eastAsia="Times New Roman" w:hAnsi="Open Sans" w:cs="Open Sans"/>
          <w:i/>
        </w:rPr>
        <w:t xml:space="preserve"> Water Act 2007</w:t>
      </w:r>
      <w:r w:rsidRPr="00F30894">
        <w:rPr>
          <w:rFonts w:ascii="Open Sans" w:eastAsia="Times New Roman" w:hAnsi="Open Sans" w:cs="Open Sans"/>
        </w:rPr>
        <w:t>.</w:t>
      </w:r>
    </w:p>
    <w:p w14:paraId="736D4394" w14:textId="77777777" w:rsidR="00FB480D" w:rsidRPr="00333E9B" w:rsidRDefault="00FB480D" w:rsidP="00EB73BE">
      <w:pPr>
        <w:pStyle w:val="Heading3"/>
        <w:rPr>
          <w:rFonts w:asciiTheme="majorHAnsi" w:hAnsiTheme="majorHAnsi"/>
        </w:rPr>
      </w:pPr>
      <w:r w:rsidRPr="00EB73BE">
        <w:t>The basis of preparation</w:t>
      </w:r>
    </w:p>
    <w:p w14:paraId="41C66858" w14:textId="77777777" w:rsidR="00FB480D" w:rsidRPr="00F30894" w:rsidRDefault="00FB480D" w:rsidP="00FB480D">
      <w:pPr>
        <w:pStyle w:val="BodyText"/>
        <w:rPr>
          <w:rFonts w:ascii="Open Sans" w:hAnsi="Open Sans" w:cs="Open Sans"/>
        </w:rPr>
      </w:pPr>
      <w:r w:rsidRPr="00F30894">
        <w:rPr>
          <w:rFonts w:ascii="Open Sans" w:hAnsi="Open Sans" w:cs="Open Sans"/>
        </w:rPr>
        <w:t xml:space="preserve">The financial statements are required by section 42 of the </w:t>
      </w:r>
      <w:r w:rsidRPr="00F30894">
        <w:rPr>
          <w:rFonts w:ascii="Open Sans" w:hAnsi="Open Sans" w:cs="Open Sans"/>
          <w:i/>
        </w:rPr>
        <w:t>Public Governance, Performance and Accountability Act 2013</w:t>
      </w:r>
      <w:r w:rsidRPr="00F30894">
        <w:rPr>
          <w:rFonts w:ascii="Open Sans" w:hAnsi="Open Sans" w:cs="Open Sans"/>
        </w:rPr>
        <w:t xml:space="preserve"> (PGPA Act).</w:t>
      </w:r>
    </w:p>
    <w:p w14:paraId="739DE13D" w14:textId="77777777" w:rsidR="00FB480D" w:rsidRPr="00F30894" w:rsidRDefault="00FB480D" w:rsidP="00FB480D">
      <w:pPr>
        <w:pStyle w:val="BodyText"/>
        <w:rPr>
          <w:rFonts w:ascii="Open Sans" w:hAnsi="Open Sans" w:cs="Open Sans"/>
        </w:rPr>
      </w:pPr>
      <w:r w:rsidRPr="00F30894">
        <w:rPr>
          <w:rFonts w:ascii="Open Sans" w:hAnsi="Open Sans" w:cs="Open Sans"/>
        </w:rPr>
        <w:t>The financial statements have been prepared in accordance with:</w:t>
      </w:r>
    </w:p>
    <w:p w14:paraId="0AD6E93C" w14:textId="77777777" w:rsidR="00FB480D" w:rsidRPr="00F30894" w:rsidRDefault="00FB480D" w:rsidP="00FB480D">
      <w:pPr>
        <w:pStyle w:val="BodyText"/>
        <w:rPr>
          <w:rFonts w:ascii="Open Sans" w:hAnsi="Open Sans" w:cs="Open Sans"/>
        </w:rPr>
      </w:pPr>
      <w:r w:rsidRPr="00F30894">
        <w:rPr>
          <w:rFonts w:ascii="Open Sans" w:hAnsi="Open Sans" w:cs="Open Sans"/>
        </w:rPr>
        <w:t xml:space="preserve">a. </w:t>
      </w:r>
      <w:r w:rsidRPr="00F30894">
        <w:rPr>
          <w:rFonts w:ascii="Open Sans" w:hAnsi="Open Sans" w:cs="Open Sans"/>
          <w:i/>
        </w:rPr>
        <w:t>Public Governance, Performance and Accountability (Financial Reporting) Rule 2015</w:t>
      </w:r>
      <w:r w:rsidRPr="00F30894">
        <w:rPr>
          <w:rFonts w:ascii="Open Sans" w:hAnsi="Open Sans" w:cs="Open Sans"/>
        </w:rPr>
        <w:t xml:space="preserve"> (FRR) and </w:t>
      </w:r>
    </w:p>
    <w:p w14:paraId="71BE50E0" w14:textId="77777777" w:rsidR="00FB480D" w:rsidRPr="007B586A" w:rsidRDefault="00FB480D" w:rsidP="007B586A">
      <w:pPr>
        <w:pStyle w:val="BodyText"/>
        <w:ind w:left="227" w:hanging="227"/>
        <w:rPr>
          <w:rFonts w:ascii="Open Sans" w:hAnsi="Open Sans" w:cs="Open Sans"/>
          <w:spacing w:val="2"/>
        </w:rPr>
      </w:pPr>
      <w:r w:rsidRPr="007B586A">
        <w:rPr>
          <w:rFonts w:ascii="Open Sans" w:hAnsi="Open Sans" w:cs="Open Sans"/>
          <w:spacing w:val="2"/>
        </w:rPr>
        <w:t>b. Australian Accounting Standards and Interpretations – including simplified disclosures for Tier 2 Entities under AASB 1060 issued by the Australian Accounting Standards Board (AASB) that apply for the reporting period.</w:t>
      </w:r>
    </w:p>
    <w:p w14:paraId="2D31966A" w14:textId="77777777" w:rsidR="00FB480D" w:rsidRPr="00F30894" w:rsidRDefault="00FB480D" w:rsidP="00FB480D">
      <w:pPr>
        <w:pStyle w:val="BodyText"/>
        <w:rPr>
          <w:rFonts w:ascii="Open Sans" w:hAnsi="Open Sans" w:cs="Open Sans"/>
        </w:rPr>
      </w:pPr>
      <w:r w:rsidRPr="00F30894">
        <w:rPr>
          <w:rFonts w:ascii="Open Sans" w:hAnsi="Open Sans" w:cs="Open Sans"/>
        </w:rPr>
        <w:t xml:space="preserve">The financial statements have been prepared on an accrual basis and in accordance with the historical cost convention, except for certain assets and liabilities at fair value. Except where stated, no allowance is made for the effect of changing prices on the results or the financial position. The financial statements are presented in Australian dollars. </w:t>
      </w:r>
    </w:p>
    <w:p w14:paraId="62642FDB" w14:textId="77777777" w:rsidR="00FB480D" w:rsidRPr="00333E9B" w:rsidRDefault="00FB480D" w:rsidP="00EB73BE">
      <w:pPr>
        <w:pStyle w:val="Heading3"/>
        <w:rPr>
          <w:rFonts w:asciiTheme="majorHAnsi" w:hAnsiTheme="majorHAnsi"/>
        </w:rPr>
      </w:pPr>
      <w:r w:rsidRPr="00EB73BE">
        <w:t>New accounting standards</w:t>
      </w:r>
    </w:p>
    <w:p w14:paraId="22196862" w14:textId="01EB2869" w:rsidR="008E24DC" w:rsidRPr="00EB73BE" w:rsidRDefault="008E24DC" w:rsidP="008E24DC">
      <w:pPr>
        <w:keepNext/>
        <w:keepLines/>
        <w:spacing w:before="240" w:line="300" w:lineRule="atLeast"/>
        <w:outlineLvl w:val="2"/>
        <w:rPr>
          <w:rFonts w:ascii="Open Sans" w:hAnsi="Open Sans" w:cs="Open Sans"/>
          <w:spacing w:val="-4"/>
        </w:rPr>
      </w:pPr>
      <w:r w:rsidRPr="00EB73BE">
        <w:rPr>
          <w:rFonts w:ascii="Open Sans" w:hAnsi="Open Sans" w:cs="Open Sans"/>
          <w:spacing w:val="-4"/>
        </w:rPr>
        <w:t xml:space="preserve">The following amending standards have been adopted for the first time in the </w:t>
      </w:r>
      <w:r w:rsidRPr="00EB73BE" w:rsidDel="00F6459F">
        <w:rPr>
          <w:rFonts w:ascii="Open Sans" w:hAnsi="Open Sans" w:cs="Open Sans"/>
          <w:spacing w:val="-4"/>
        </w:rPr>
        <w:t>2025</w:t>
      </w:r>
      <w:r w:rsidR="00F6459F" w:rsidRPr="00EB73BE">
        <w:rPr>
          <w:rFonts w:ascii="Open Sans" w:hAnsi="Open Sans" w:cs="Open Sans"/>
          <w:spacing w:val="-4"/>
        </w:rPr>
        <w:t>–26</w:t>
      </w:r>
      <w:r w:rsidRPr="00EB73BE">
        <w:rPr>
          <w:rFonts w:ascii="Open Sans" w:hAnsi="Open Sans" w:cs="Open Sans"/>
          <w:spacing w:val="-4"/>
        </w:rPr>
        <w:t xml:space="preserve"> reporting period:</w:t>
      </w:r>
    </w:p>
    <w:tbl>
      <w:tblPr>
        <w:tblW w:w="5000" w:type="pct"/>
        <w:tblLook w:val="04A0" w:firstRow="1" w:lastRow="0" w:firstColumn="1" w:lastColumn="0" w:noHBand="0" w:noVBand="1"/>
      </w:tblPr>
      <w:tblGrid>
        <w:gridCol w:w="3223"/>
        <w:gridCol w:w="6416"/>
      </w:tblGrid>
      <w:tr w:rsidR="008E24DC" w:rsidRPr="008E24DC" w14:paraId="3E55A00A" w14:textId="77777777" w:rsidTr="009B1A8C">
        <w:trPr>
          <w:trHeight w:val="627"/>
        </w:trPr>
        <w:tc>
          <w:tcPr>
            <w:tcW w:w="1672" w:type="pct"/>
            <w:tcBorders>
              <w:top w:val="nil"/>
              <w:left w:val="nil"/>
              <w:bottom w:val="single" w:sz="4" w:space="0" w:color="D9D9D9"/>
              <w:right w:val="nil"/>
            </w:tcBorders>
            <w:vAlign w:val="bottom"/>
            <w:hideMark/>
          </w:tcPr>
          <w:p w14:paraId="43C639D7" w14:textId="77777777" w:rsidR="008E24DC" w:rsidRPr="009B1A8C" w:rsidRDefault="008E24DC" w:rsidP="009B1A8C">
            <w:pPr>
              <w:keepNext/>
              <w:keepLines/>
              <w:spacing w:line="300" w:lineRule="atLeast"/>
              <w:outlineLvl w:val="2"/>
              <w:rPr>
                <w:rFonts w:ascii="Open Sans" w:hAnsi="Open Sans" w:cs="Open Sans"/>
                <w:b/>
                <w:color w:val="1C4373" w:themeColor="background2" w:themeShade="BF"/>
              </w:rPr>
            </w:pPr>
            <w:r w:rsidRPr="009B1A8C">
              <w:rPr>
                <w:rFonts w:ascii="Open Sans" w:hAnsi="Open Sans" w:cs="Open Sans"/>
                <w:b/>
                <w:color w:val="1C4373" w:themeColor="background2" w:themeShade="BF"/>
              </w:rPr>
              <w:t>Standard/Interpretation</w:t>
            </w:r>
          </w:p>
        </w:tc>
        <w:tc>
          <w:tcPr>
            <w:tcW w:w="3328" w:type="pct"/>
            <w:tcBorders>
              <w:top w:val="nil"/>
              <w:left w:val="nil"/>
              <w:bottom w:val="single" w:sz="4" w:space="0" w:color="D9D9D9"/>
              <w:right w:val="nil"/>
            </w:tcBorders>
            <w:vAlign w:val="bottom"/>
            <w:hideMark/>
          </w:tcPr>
          <w:p w14:paraId="26A5B676" w14:textId="77777777" w:rsidR="008E24DC" w:rsidRPr="009B1A8C" w:rsidRDefault="008E24DC" w:rsidP="009B1A8C">
            <w:pPr>
              <w:keepNext/>
              <w:keepLines/>
              <w:spacing w:line="300" w:lineRule="atLeast"/>
              <w:outlineLvl w:val="2"/>
              <w:rPr>
                <w:rFonts w:ascii="Open Sans" w:hAnsi="Open Sans" w:cs="Open Sans"/>
                <w:b/>
                <w:color w:val="1C4373" w:themeColor="background2" w:themeShade="BF"/>
              </w:rPr>
            </w:pPr>
            <w:r w:rsidRPr="009B1A8C">
              <w:rPr>
                <w:rFonts w:ascii="Open Sans" w:hAnsi="Open Sans" w:cs="Open Sans"/>
                <w:b/>
                <w:color w:val="1C4373" w:themeColor="background2" w:themeShade="BF"/>
              </w:rPr>
              <w:t>Nature of change in accounting policy, transitional provisions and adjustment to financial statements</w:t>
            </w:r>
          </w:p>
        </w:tc>
      </w:tr>
      <w:tr w:rsidR="008E24DC" w:rsidRPr="008E24DC" w14:paraId="35BE0317" w14:textId="77777777">
        <w:trPr>
          <w:trHeight w:val="1813"/>
        </w:trPr>
        <w:tc>
          <w:tcPr>
            <w:tcW w:w="1672" w:type="pct"/>
            <w:tcBorders>
              <w:top w:val="single" w:sz="4" w:space="0" w:color="D9D9D9"/>
              <w:left w:val="nil"/>
              <w:bottom w:val="single" w:sz="4" w:space="0" w:color="D9D9D9"/>
              <w:right w:val="single" w:sz="4" w:space="0" w:color="D9D9D9"/>
            </w:tcBorders>
            <w:hideMark/>
          </w:tcPr>
          <w:p w14:paraId="75E96AEF" w14:textId="77777777" w:rsidR="008E24DC" w:rsidRPr="008E24DC" w:rsidRDefault="008E24DC" w:rsidP="008E24DC">
            <w:pPr>
              <w:keepNext/>
              <w:keepLines/>
              <w:spacing w:before="240" w:line="300" w:lineRule="atLeast"/>
              <w:outlineLvl w:val="2"/>
              <w:rPr>
                <w:rFonts w:ascii="Open Sans" w:hAnsi="Open Sans" w:cs="Open Sans"/>
              </w:rPr>
            </w:pPr>
            <w:r w:rsidRPr="008E24DC">
              <w:rPr>
                <w:rFonts w:ascii="Open Sans" w:hAnsi="Open Sans" w:cs="Open Sans"/>
              </w:rPr>
              <w:t>AASB 2023-5 Amendments to Australian Accounting Standards – Lack of Exchangeability</w:t>
            </w:r>
          </w:p>
        </w:tc>
        <w:tc>
          <w:tcPr>
            <w:tcW w:w="3328" w:type="pct"/>
            <w:tcBorders>
              <w:top w:val="single" w:sz="4" w:space="0" w:color="D9D9D9"/>
              <w:left w:val="nil"/>
              <w:bottom w:val="single" w:sz="4" w:space="0" w:color="D9D9D9"/>
              <w:right w:val="nil"/>
            </w:tcBorders>
            <w:hideMark/>
          </w:tcPr>
          <w:p w14:paraId="16B841B9" w14:textId="77777777" w:rsidR="008E24DC" w:rsidRPr="008E24DC" w:rsidRDefault="008E24DC" w:rsidP="008E24DC">
            <w:pPr>
              <w:keepNext/>
              <w:keepLines/>
              <w:spacing w:before="240" w:line="300" w:lineRule="atLeast"/>
              <w:outlineLvl w:val="2"/>
              <w:rPr>
                <w:rFonts w:ascii="Open Sans" w:hAnsi="Open Sans" w:cs="Open Sans"/>
              </w:rPr>
            </w:pPr>
            <w:r w:rsidRPr="008E24DC">
              <w:rPr>
                <w:rFonts w:ascii="Open Sans" w:hAnsi="Open Sans" w:cs="Open Sans"/>
              </w:rPr>
              <w:t>This amending standard did not have a material impact on the PC's financial statements for the current reporting period nor is it expected to impact future reporting periods.</w:t>
            </w:r>
          </w:p>
        </w:tc>
      </w:tr>
    </w:tbl>
    <w:p w14:paraId="3C26B638" w14:textId="261440D8" w:rsidR="00FB480D" w:rsidRPr="00333E9B" w:rsidRDefault="00FB480D" w:rsidP="009B1A8C">
      <w:pPr>
        <w:pStyle w:val="BodyText"/>
      </w:pPr>
      <w:r w:rsidRPr="004D21DE">
        <w:t>All new standards, revised standards, amendments to standards or interpretations that were issued prior to the sign-off date and are applicable to the current reporting period did not have a material effect on the PC’s financial statements.</w:t>
      </w:r>
      <w:r w:rsidRPr="00333E9B">
        <w:br w:type="page"/>
      </w:r>
    </w:p>
    <w:p w14:paraId="3E2BB943" w14:textId="77777777" w:rsidR="007B04A2" w:rsidRPr="00C86425" w:rsidRDefault="007B04A2" w:rsidP="007B04A2">
      <w:pPr>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79A6F112" w14:textId="77777777" w:rsidR="00FB480D" w:rsidRPr="00333E9B" w:rsidRDefault="00FB480D" w:rsidP="00FB480D">
      <w:pPr>
        <w:pStyle w:val="Heading3-noTOC"/>
      </w:pPr>
      <w:r w:rsidRPr="00333E9B">
        <w:t>Taxation</w:t>
      </w:r>
    </w:p>
    <w:p w14:paraId="147B2C43" w14:textId="77777777" w:rsidR="00FB480D" w:rsidRPr="004D21DE" w:rsidRDefault="00FB480D" w:rsidP="00FB480D">
      <w:pPr>
        <w:keepNext/>
        <w:keepLines/>
        <w:spacing w:after="0" w:line="240" w:lineRule="auto"/>
        <w:rPr>
          <w:rFonts w:ascii="Open Sans" w:eastAsia="Times New Roman" w:hAnsi="Open Sans" w:cs="Open Sans"/>
        </w:rPr>
      </w:pPr>
      <w:r w:rsidRPr="004D21DE">
        <w:rPr>
          <w:rFonts w:ascii="Open Sans" w:eastAsia="Times New Roman" w:hAnsi="Open Sans" w:cs="Open Sans"/>
        </w:rPr>
        <w:t>The PC is exempt from all forms of taxation except Fringe Benefits Tax (FBT) and the Goods and Services Tax (GST).</w:t>
      </w:r>
    </w:p>
    <w:p w14:paraId="545DCF65" w14:textId="77777777" w:rsidR="00FB480D" w:rsidRPr="00333E9B" w:rsidRDefault="00FB480D" w:rsidP="00FB480D">
      <w:pPr>
        <w:pStyle w:val="Heading3-noTOC"/>
      </w:pPr>
      <w:r w:rsidRPr="00333E9B">
        <w:t>Events after the reporting period</w:t>
      </w:r>
    </w:p>
    <w:p w14:paraId="2DEA335A" w14:textId="77777777" w:rsidR="00FB480D" w:rsidRPr="004D21DE" w:rsidRDefault="00FB480D" w:rsidP="00FB480D">
      <w:pPr>
        <w:spacing w:after="0" w:line="240" w:lineRule="auto"/>
        <w:rPr>
          <w:rFonts w:ascii="Open Sans" w:eastAsia="Times New Roman" w:hAnsi="Open Sans" w:cs="Open Sans"/>
        </w:rPr>
      </w:pPr>
      <w:r w:rsidRPr="004D21DE">
        <w:rPr>
          <w:rFonts w:ascii="Open Sans" w:eastAsia="Times New Roman" w:hAnsi="Open Sans" w:cs="Open Sans"/>
        </w:rPr>
        <w:t>There was no subsequent event that had the potential to significantly affect the on-going structure and financial activities of the PC.</w:t>
      </w:r>
    </w:p>
    <w:p w14:paraId="0CC0DF7C" w14:textId="77777777" w:rsidR="00FB480D" w:rsidRPr="00333E9B" w:rsidRDefault="00FB480D" w:rsidP="00FB480D">
      <w:pPr>
        <w:pStyle w:val="Heading3-noTOC"/>
      </w:pPr>
      <w:r w:rsidRPr="00333E9B">
        <w:t>Accounting policies</w:t>
      </w:r>
    </w:p>
    <w:p w14:paraId="5E4A5F14" w14:textId="77777777" w:rsidR="00FB480D" w:rsidRPr="00333E9B" w:rsidRDefault="00FB480D" w:rsidP="00FB480D">
      <w:pPr>
        <w:pStyle w:val="Heading4"/>
      </w:pPr>
      <w:r w:rsidRPr="00333E9B">
        <w:t>Cash &amp; cash equivalents</w:t>
      </w:r>
    </w:p>
    <w:p w14:paraId="662E6398" w14:textId="77777777" w:rsidR="00FB480D" w:rsidRPr="004D21DE" w:rsidRDefault="00FB480D" w:rsidP="00FB480D">
      <w:pPr>
        <w:pStyle w:val="BodyText"/>
        <w:rPr>
          <w:rFonts w:ascii="Open Sans" w:hAnsi="Open Sans" w:cs="Open Sans"/>
        </w:rPr>
      </w:pPr>
      <w:r w:rsidRPr="004D21DE">
        <w:rPr>
          <w:rFonts w:ascii="Open Sans" w:eastAsia="Times New Roman" w:hAnsi="Open Sans" w:cs="Open Sans"/>
        </w:rPr>
        <w:t>Cash is recognised at its nominal amount. Cash and cash equivalents include cash on hand and deposits in bank accounts.</w:t>
      </w:r>
    </w:p>
    <w:p w14:paraId="1CAFBC8D" w14:textId="77777777" w:rsidR="00FB480D" w:rsidRPr="00333E9B" w:rsidRDefault="00FB480D" w:rsidP="00FB480D">
      <w:pPr>
        <w:spacing w:after="160" w:line="259" w:lineRule="auto"/>
        <w:rPr>
          <w:rFonts w:ascii="Arial" w:eastAsia="Arial" w:hAnsi="Arial" w:cs="Times New Roman"/>
        </w:rPr>
      </w:pPr>
      <w:r w:rsidRPr="00333E9B">
        <w:rPr>
          <w:rFonts w:ascii="Arial" w:eastAsia="Arial" w:hAnsi="Arial" w:cs="Times New Roman"/>
        </w:rPr>
        <w:br w:type="page"/>
      </w:r>
    </w:p>
    <w:p w14:paraId="712A2EA5" w14:textId="77777777" w:rsidR="007B04A2" w:rsidRPr="00C86425" w:rsidRDefault="007B04A2" w:rsidP="007B04A2">
      <w:pPr>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62F07EA3" w14:textId="77777777" w:rsidR="00FB480D" w:rsidRDefault="00FB480D" w:rsidP="00E466BB">
      <w:pPr>
        <w:pStyle w:val="Heading3"/>
        <w:spacing w:before="120" w:after="0"/>
      </w:pPr>
      <w:r w:rsidRPr="00333E9B">
        <w:t>1. Employee related</w:t>
      </w:r>
    </w:p>
    <w:tbl>
      <w:tblPr>
        <w:tblStyle w:val="ProductivityCommissionTable1"/>
        <w:tblW w:w="5000" w:type="pct"/>
        <w:tblBorders>
          <w:top w:val="single" w:sz="4" w:space="0" w:color="B3B3B3"/>
          <w:insideH w:val="none" w:sz="0" w:space="0" w:color="auto"/>
        </w:tblBorders>
        <w:tblCellMar>
          <w:top w:w="0" w:type="dxa"/>
          <w:bottom w:w="0" w:type="dxa"/>
          <w:right w:w="0" w:type="dxa"/>
        </w:tblCellMar>
        <w:tblLook w:val="06A0" w:firstRow="1" w:lastRow="0" w:firstColumn="1" w:lastColumn="0" w:noHBand="1" w:noVBand="1"/>
      </w:tblPr>
      <w:tblGrid>
        <w:gridCol w:w="7512"/>
        <w:gridCol w:w="1134"/>
        <w:gridCol w:w="993"/>
      </w:tblGrid>
      <w:tr w:rsidR="00490FC5" w:rsidRPr="00ED5E24" w14:paraId="695E0FD4"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tcBorders>
              <w:top w:val="nil"/>
              <w:bottom w:val="nil"/>
            </w:tcBorders>
          </w:tcPr>
          <w:p w14:paraId="1B37CFBA" w14:textId="77777777" w:rsidR="00490FC5" w:rsidRPr="00A14F88" w:rsidRDefault="00490FC5" w:rsidP="00490FC5">
            <w:pPr>
              <w:spacing w:before="20" w:after="0" w:line="180" w:lineRule="atLeast"/>
              <w:rPr>
                <w:rFonts w:ascii="Open Sans" w:eastAsia="Times New Roman" w:hAnsi="Open Sans" w:cs="Open Sans"/>
                <w:b w:val="0"/>
                <w:color w:val="auto"/>
                <w:kern w:val="2"/>
                <w:sz w:val="18"/>
                <w:szCs w:val="18"/>
                <w14:ligatures w14:val="standardContextual"/>
              </w:rPr>
            </w:pPr>
          </w:p>
        </w:tc>
        <w:tc>
          <w:tcPr>
            <w:tcW w:w="588" w:type="pct"/>
            <w:tcBorders>
              <w:top w:val="nil"/>
              <w:bottom w:val="nil"/>
              <w:right w:val="single" w:sz="36" w:space="0" w:color="FFFFFF" w:themeColor="background1"/>
            </w:tcBorders>
            <w:vAlign w:val="bottom"/>
          </w:tcPr>
          <w:p w14:paraId="2B1C3A7D" w14:textId="5C1CD070" w:rsidR="00490FC5" w:rsidRPr="00E11159"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11159">
              <w:rPr>
                <w:rFonts w:ascii="Open Sans" w:eastAsia="Times New Roman" w:hAnsi="Open Sans" w:cs="Open Sans"/>
                <w:bCs/>
                <w:color w:val="auto"/>
                <w:kern w:val="2"/>
                <w:sz w:val="18"/>
                <w:szCs w:val="18"/>
                <w14:ligatures w14:val="standardContextual"/>
              </w:rPr>
              <w:t>2026</w:t>
            </w:r>
          </w:p>
        </w:tc>
        <w:tc>
          <w:tcPr>
            <w:tcW w:w="515" w:type="pct"/>
            <w:tcBorders>
              <w:top w:val="nil"/>
              <w:left w:val="single" w:sz="36" w:space="0" w:color="FFFFFF" w:themeColor="background1"/>
              <w:bottom w:val="nil"/>
            </w:tcBorders>
          </w:tcPr>
          <w:p w14:paraId="038A3D4B" w14:textId="7CE73FF2" w:rsidR="00490FC5" w:rsidRPr="00E11159"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11159">
              <w:rPr>
                <w:rFonts w:ascii="Open Sans" w:eastAsia="Times New Roman" w:hAnsi="Open Sans" w:cs="Open Sans"/>
                <w:bCs/>
                <w:color w:val="auto"/>
                <w:kern w:val="2"/>
                <w:sz w:val="18"/>
                <w:szCs w:val="18"/>
                <w14:ligatures w14:val="standardContextual"/>
              </w:rPr>
              <w:t>2025</w:t>
            </w:r>
          </w:p>
        </w:tc>
      </w:tr>
      <w:tr w:rsidR="00490FC5" w:rsidRPr="00A14F88" w14:paraId="035C3D27"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tcBorders>
              <w:top w:val="nil"/>
            </w:tcBorders>
            <w:vAlign w:val="center"/>
          </w:tcPr>
          <w:p w14:paraId="7F1D56B4" w14:textId="77777777" w:rsidR="00490FC5" w:rsidRPr="00A14F88" w:rsidRDefault="00490FC5" w:rsidP="00490FC5">
            <w:pPr>
              <w:spacing w:before="20" w:after="0" w:line="180" w:lineRule="atLeast"/>
              <w:rPr>
                <w:rFonts w:ascii="Open Sans" w:eastAsia="Times New Roman" w:hAnsi="Open Sans" w:cs="Open Sans"/>
                <w:b w:val="0"/>
                <w:color w:val="auto"/>
                <w:kern w:val="2"/>
                <w:sz w:val="18"/>
                <w:szCs w:val="18"/>
                <w:u w:val="single"/>
                <w14:ligatures w14:val="standardContextual"/>
              </w:rPr>
            </w:pPr>
          </w:p>
        </w:tc>
        <w:tc>
          <w:tcPr>
            <w:tcW w:w="588" w:type="pct"/>
            <w:tcBorders>
              <w:top w:val="nil"/>
              <w:bottom w:val="nil"/>
              <w:right w:val="single" w:sz="36" w:space="0" w:color="FFFFFF" w:themeColor="background1"/>
            </w:tcBorders>
            <w:vAlign w:val="bottom"/>
          </w:tcPr>
          <w:p w14:paraId="40B1DEDB" w14:textId="58754ACD" w:rsidR="00490FC5" w:rsidRPr="00E11159"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11159">
              <w:rPr>
                <w:rFonts w:ascii="Open Sans" w:eastAsia="Times New Roman" w:hAnsi="Open Sans" w:cs="Open Sans"/>
                <w:bCs/>
                <w:color w:val="auto"/>
                <w:kern w:val="2"/>
                <w:sz w:val="18"/>
                <w:szCs w:val="18"/>
                <w14:ligatures w14:val="standardContextual"/>
              </w:rPr>
              <w:t>$'000</w:t>
            </w:r>
          </w:p>
        </w:tc>
        <w:tc>
          <w:tcPr>
            <w:tcW w:w="515" w:type="pct"/>
            <w:tcBorders>
              <w:top w:val="nil"/>
              <w:left w:val="single" w:sz="36" w:space="0" w:color="FFFFFF" w:themeColor="background1"/>
            </w:tcBorders>
          </w:tcPr>
          <w:p w14:paraId="071D1FDE" w14:textId="4E8D2FE2" w:rsidR="00490FC5" w:rsidRPr="00E11159"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11159">
              <w:rPr>
                <w:rFonts w:ascii="Open Sans" w:eastAsia="Times New Roman" w:hAnsi="Open Sans" w:cs="Open Sans"/>
                <w:bCs/>
                <w:color w:val="auto"/>
                <w:kern w:val="2"/>
                <w:sz w:val="18"/>
                <w:szCs w:val="18"/>
                <w14:ligatures w14:val="standardContextual"/>
              </w:rPr>
              <w:t>$'000</w:t>
            </w:r>
          </w:p>
        </w:tc>
      </w:tr>
      <w:tr w:rsidR="00490FC5" w:rsidRPr="00E11159" w14:paraId="39B20CCF"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54DC4DC2" w14:textId="63C032C6" w:rsidR="00490FC5" w:rsidRPr="00E11159" w:rsidRDefault="00490FC5" w:rsidP="00490FC5">
            <w:pPr>
              <w:spacing w:before="20" w:after="0" w:line="180" w:lineRule="atLeast"/>
              <w:rPr>
                <w:rFonts w:ascii="Open Sans" w:eastAsia="Times New Roman" w:hAnsi="Open Sans" w:cs="Open Sans"/>
                <w:bCs/>
                <w:color w:val="auto"/>
                <w:kern w:val="2"/>
                <w:sz w:val="18"/>
                <w:szCs w:val="18"/>
                <w14:ligatures w14:val="standardContextual"/>
              </w:rPr>
            </w:pPr>
            <w:r w:rsidRPr="00E11159">
              <w:rPr>
                <w:rFonts w:ascii="Open Sans" w:eastAsia="Times New Roman" w:hAnsi="Open Sans" w:cs="Open Sans"/>
                <w:bCs/>
                <w:color w:val="auto"/>
                <w:kern w:val="2"/>
                <w:sz w:val="18"/>
                <w:szCs w:val="18"/>
                <w:u w:val="single"/>
                <w14:ligatures w14:val="standardContextual"/>
              </w:rPr>
              <w:t>1A. Employee benefits</w:t>
            </w:r>
          </w:p>
        </w:tc>
        <w:tc>
          <w:tcPr>
            <w:tcW w:w="588" w:type="pct"/>
            <w:tcBorders>
              <w:top w:val="nil"/>
              <w:bottom w:val="nil"/>
              <w:right w:val="single" w:sz="36" w:space="0" w:color="FFFFFF" w:themeColor="background1"/>
            </w:tcBorders>
            <w:vAlign w:val="bottom"/>
          </w:tcPr>
          <w:p w14:paraId="68EB3518" w14:textId="77777777" w:rsidR="00490FC5" w:rsidRPr="00E11159"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p>
        </w:tc>
        <w:tc>
          <w:tcPr>
            <w:tcW w:w="515" w:type="pct"/>
            <w:tcBorders>
              <w:left w:val="single" w:sz="36" w:space="0" w:color="FFFFFF" w:themeColor="background1"/>
            </w:tcBorders>
          </w:tcPr>
          <w:p w14:paraId="6E046560" w14:textId="77777777" w:rsidR="00490FC5" w:rsidRPr="00E11159"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p>
        </w:tc>
      </w:tr>
      <w:tr w:rsidR="00490FC5" w:rsidRPr="00ED5E24" w14:paraId="5A38A88D"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50F78461" w14:textId="5F68BB4E" w:rsidR="00490FC5" w:rsidRPr="00A14F88" w:rsidRDefault="00490FC5" w:rsidP="00490FC5">
            <w:pPr>
              <w:spacing w:before="20" w:after="0" w:line="180" w:lineRule="atLeast"/>
              <w:rPr>
                <w:rFonts w:ascii="Open Sans" w:eastAsia="Times New Roman" w:hAnsi="Open Sans" w:cs="Open Sans"/>
                <w:b w:val="0"/>
                <w:color w:val="auto"/>
                <w:kern w:val="2"/>
                <w:sz w:val="18"/>
                <w:szCs w:val="18"/>
                <w14:ligatures w14:val="standardContextual"/>
              </w:rPr>
            </w:pPr>
            <w:r w:rsidRPr="00A14F88">
              <w:rPr>
                <w:rFonts w:ascii="Open Sans" w:eastAsia="Times New Roman" w:hAnsi="Open Sans" w:cs="Open Sans"/>
                <w:b w:val="0"/>
                <w:color w:val="auto"/>
                <w:kern w:val="2"/>
                <w:sz w:val="18"/>
                <w:szCs w:val="18"/>
                <w14:ligatures w14:val="standardContextual"/>
              </w:rPr>
              <w:t>Wages and salaries</w:t>
            </w:r>
          </w:p>
        </w:tc>
        <w:tc>
          <w:tcPr>
            <w:tcW w:w="588" w:type="pct"/>
            <w:tcBorders>
              <w:top w:val="nil"/>
              <w:bottom w:val="nil"/>
              <w:right w:val="single" w:sz="36" w:space="0" w:color="FFFFFF" w:themeColor="background1"/>
            </w:tcBorders>
            <w:vAlign w:val="bottom"/>
          </w:tcPr>
          <w:p w14:paraId="55E9552C" w14:textId="017D47BD" w:rsidR="00490FC5" w:rsidRPr="00E11159"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11159">
              <w:rPr>
                <w:rFonts w:ascii="Open Sans" w:eastAsia="Times New Roman" w:hAnsi="Open Sans" w:cs="Open Sans"/>
                <w:bCs/>
                <w:color w:val="auto"/>
                <w:kern w:val="2"/>
                <w:sz w:val="18"/>
                <w:szCs w:val="18"/>
                <w14:ligatures w14:val="standardContextual"/>
              </w:rPr>
              <w:t>23,495</w:t>
            </w:r>
          </w:p>
        </w:tc>
        <w:tc>
          <w:tcPr>
            <w:tcW w:w="515" w:type="pct"/>
            <w:tcBorders>
              <w:left w:val="single" w:sz="36" w:space="0" w:color="FFFFFF" w:themeColor="background1"/>
            </w:tcBorders>
          </w:tcPr>
          <w:p w14:paraId="5173956F" w14:textId="1972CC71" w:rsidR="00490FC5" w:rsidRPr="00A14F88"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18"/>
                <w:szCs w:val="18"/>
                <w14:ligatures w14:val="standardContextual"/>
              </w:rPr>
            </w:pPr>
            <w:r w:rsidRPr="00490FC5">
              <w:rPr>
                <w:rFonts w:ascii="Open Sans" w:eastAsia="Times New Roman" w:hAnsi="Open Sans" w:cs="Open Sans"/>
                <w:b w:val="0"/>
                <w:color w:val="auto"/>
                <w:kern w:val="2"/>
                <w:sz w:val="18"/>
                <w:szCs w:val="18"/>
                <w14:ligatures w14:val="standardContextual"/>
              </w:rPr>
              <w:t>24,001</w:t>
            </w:r>
          </w:p>
        </w:tc>
      </w:tr>
      <w:tr w:rsidR="00490FC5" w:rsidRPr="00ED5E24" w14:paraId="1963B43E"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29886413" w14:textId="4FE69652" w:rsidR="00490FC5" w:rsidRPr="00A14F88" w:rsidRDefault="00490FC5" w:rsidP="00490FC5">
            <w:pPr>
              <w:spacing w:before="20" w:after="0" w:line="180" w:lineRule="atLeast"/>
              <w:rPr>
                <w:rFonts w:ascii="Open Sans" w:eastAsia="Times New Roman" w:hAnsi="Open Sans" w:cs="Open Sans"/>
                <w:b w:val="0"/>
                <w:color w:val="auto"/>
                <w:kern w:val="2"/>
                <w:sz w:val="18"/>
                <w:szCs w:val="18"/>
                <w14:ligatures w14:val="standardContextual"/>
              </w:rPr>
            </w:pPr>
            <w:r w:rsidRPr="00A14F88">
              <w:rPr>
                <w:rFonts w:ascii="Open Sans" w:eastAsia="Times New Roman" w:hAnsi="Open Sans" w:cs="Open Sans"/>
                <w:b w:val="0"/>
                <w:color w:val="auto"/>
                <w:kern w:val="2"/>
                <w:sz w:val="18"/>
                <w:szCs w:val="18"/>
                <w14:ligatures w14:val="standardContextual"/>
              </w:rPr>
              <w:t>Superannuation</w:t>
            </w:r>
          </w:p>
        </w:tc>
        <w:tc>
          <w:tcPr>
            <w:tcW w:w="588" w:type="pct"/>
            <w:tcBorders>
              <w:top w:val="nil"/>
              <w:bottom w:val="nil"/>
              <w:right w:val="single" w:sz="36" w:space="0" w:color="FFFFFF" w:themeColor="background1"/>
            </w:tcBorders>
            <w:vAlign w:val="bottom"/>
          </w:tcPr>
          <w:p w14:paraId="1D529428" w14:textId="77777777" w:rsidR="00490FC5" w:rsidRPr="00E11159"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p>
        </w:tc>
        <w:tc>
          <w:tcPr>
            <w:tcW w:w="515" w:type="pct"/>
            <w:tcBorders>
              <w:left w:val="single" w:sz="36" w:space="0" w:color="FFFFFF" w:themeColor="background1"/>
            </w:tcBorders>
          </w:tcPr>
          <w:p w14:paraId="2E3098D3" w14:textId="77777777" w:rsidR="00490FC5" w:rsidRPr="00A14F88"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18"/>
                <w:szCs w:val="18"/>
                <w14:ligatures w14:val="standardContextual"/>
              </w:rPr>
            </w:pPr>
          </w:p>
        </w:tc>
      </w:tr>
      <w:tr w:rsidR="00490FC5" w:rsidRPr="00ED5E24" w14:paraId="618EC42F"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1CC599FA" w14:textId="3D092115" w:rsidR="00490FC5" w:rsidRPr="00A14F88" w:rsidRDefault="00490FC5" w:rsidP="00490FC5">
            <w:pPr>
              <w:spacing w:before="20" w:after="0" w:line="180" w:lineRule="atLeast"/>
              <w:ind w:left="227"/>
              <w:rPr>
                <w:rFonts w:ascii="Open Sans" w:eastAsia="Times New Roman" w:hAnsi="Open Sans" w:cs="Open Sans"/>
                <w:b w:val="0"/>
                <w:color w:val="auto"/>
                <w:kern w:val="2"/>
                <w:sz w:val="18"/>
                <w:szCs w:val="18"/>
                <w14:ligatures w14:val="standardContextual"/>
              </w:rPr>
            </w:pPr>
            <w:r w:rsidRPr="00A14F88">
              <w:rPr>
                <w:rFonts w:ascii="Open Sans" w:eastAsia="Times New Roman" w:hAnsi="Open Sans" w:cs="Open Sans"/>
                <w:b w:val="0"/>
                <w:color w:val="auto"/>
                <w:kern w:val="2"/>
                <w:sz w:val="18"/>
                <w:szCs w:val="18"/>
                <w14:ligatures w14:val="standardContextual"/>
              </w:rPr>
              <w:t>Defined contribution plans</w:t>
            </w:r>
          </w:p>
        </w:tc>
        <w:tc>
          <w:tcPr>
            <w:tcW w:w="588" w:type="pct"/>
            <w:tcBorders>
              <w:top w:val="nil"/>
              <w:bottom w:val="nil"/>
              <w:right w:val="single" w:sz="36" w:space="0" w:color="FFFFFF" w:themeColor="background1"/>
            </w:tcBorders>
            <w:vAlign w:val="bottom"/>
          </w:tcPr>
          <w:p w14:paraId="0CE561D9" w14:textId="3DE927B6" w:rsidR="00490FC5" w:rsidRPr="00E11159"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11159">
              <w:rPr>
                <w:rFonts w:ascii="Open Sans" w:eastAsia="Times New Roman" w:hAnsi="Open Sans" w:cs="Open Sans"/>
                <w:bCs/>
                <w:color w:val="auto"/>
                <w:kern w:val="2"/>
                <w:sz w:val="18"/>
                <w:szCs w:val="18"/>
                <w14:ligatures w14:val="standardContextual"/>
              </w:rPr>
              <w:t>2,695</w:t>
            </w:r>
          </w:p>
        </w:tc>
        <w:tc>
          <w:tcPr>
            <w:tcW w:w="515" w:type="pct"/>
            <w:tcBorders>
              <w:left w:val="single" w:sz="36" w:space="0" w:color="FFFFFF" w:themeColor="background1"/>
            </w:tcBorders>
          </w:tcPr>
          <w:p w14:paraId="12B269BA" w14:textId="6419CEA2" w:rsidR="00490FC5" w:rsidRPr="00A14F88"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18"/>
                <w:szCs w:val="18"/>
                <w14:ligatures w14:val="standardContextual"/>
              </w:rPr>
            </w:pPr>
            <w:r w:rsidRPr="00490FC5">
              <w:rPr>
                <w:rFonts w:ascii="Open Sans" w:eastAsia="Times New Roman" w:hAnsi="Open Sans" w:cs="Open Sans"/>
                <w:b w:val="0"/>
                <w:color w:val="auto"/>
                <w:kern w:val="2"/>
                <w:sz w:val="18"/>
                <w:szCs w:val="18"/>
                <w14:ligatures w14:val="standardContextual"/>
              </w:rPr>
              <w:t>2,846</w:t>
            </w:r>
          </w:p>
        </w:tc>
      </w:tr>
      <w:tr w:rsidR="00490FC5" w:rsidRPr="00ED5E24" w14:paraId="0F0EEF18"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72837EF4" w14:textId="4AF72171" w:rsidR="00490FC5" w:rsidRPr="00A14F88" w:rsidRDefault="00490FC5" w:rsidP="00490FC5">
            <w:pPr>
              <w:spacing w:before="20" w:after="0" w:line="180" w:lineRule="atLeast"/>
              <w:ind w:left="227"/>
              <w:rPr>
                <w:rFonts w:ascii="Open Sans" w:eastAsia="Times New Roman" w:hAnsi="Open Sans" w:cs="Open Sans"/>
                <w:b w:val="0"/>
                <w:color w:val="auto"/>
                <w:kern w:val="2"/>
                <w:sz w:val="18"/>
                <w:szCs w:val="18"/>
                <w14:ligatures w14:val="standardContextual"/>
              </w:rPr>
            </w:pPr>
            <w:r w:rsidRPr="00A14F88">
              <w:rPr>
                <w:rFonts w:ascii="Open Sans" w:eastAsia="Times New Roman" w:hAnsi="Open Sans" w:cs="Open Sans"/>
                <w:b w:val="0"/>
                <w:color w:val="auto"/>
                <w:kern w:val="2"/>
                <w:sz w:val="18"/>
                <w:szCs w:val="18"/>
                <w14:ligatures w14:val="standardContextual"/>
              </w:rPr>
              <w:t>Defined benefit plans</w:t>
            </w:r>
          </w:p>
        </w:tc>
        <w:tc>
          <w:tcPr>
            <w:tcW w:w="588" w:type="pct"/>
            <w:tcBorders>
              <w:top w:val="nil"/>
              <w:bottom w:val="nil"/>
              <w:right w:val="single" w:sz="36" w:space="0" w:color="FFFFFF" w:themeColor="background1"/>
            </w:tcBorders>
            <w:vAlign w:val="bottom"/>
          </w:tcPr>
          <w:p w14:paraId="47D94F1F" w14:textId="11583032" w:rsidR="00490FC5" w:rsidRPr="00E11159"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11159">
              <w:rPr>
                <w:rFonts w:ascii="Open Sans" w:eastAsia="Times New Roman" w:hAnsi="Open Sans" w:cs="Open Sans"/>
                <w:bCs/>
                <w:color w:val="auto"/>
                <w:kern w:val="2"/>
                <w:sz w:val="18"/>
                <w:szCs w:val="18"/>
                <w14:ligatures w14:val="standardContextual"/>
              </w:rPr>
              <w:t>1,328</w:t>
            </w:r>
          </w:p>
        </w:tc>
        <w:tc>
          <w:tcPr>
            <w:tcW w:w="515" w:type="pct"/>
            <w:tcBorders>
              <w:left w:val="single" w:sz="36" w:space="0" w:color="FFFFFF" w:themeColor="background1"/>
            </w:tcBorders>
          </w:tcPr>
          <w:p w14:paraId="575C6802" w14:textId="4D1916E9" w:rsidR="00490FC5" w:rsidRPr="00A14F88"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18"/>
                <w:szCs w:val="18"/>
                <w14:ligatures w14:val="standardContextual"/>
              </w:rPr>
            </w:pPr>
            <w:r w:rsidRPr="00490FC5">
              <w:rPr>
                <w:rFonts w:ascii="Open Sans" w:eastAsia="Times New Roman" w:hAnsi="Open Sans" w:cs="Open Sans"/>
                <w:b w:val="0"/>
                <w:color w:val="auto"/>
                <w:kern w:val="2"/>
                <w:sz w:val="18"/>
                <w:szCs w:val="18"/>
                <w14:ligatures w14:val="standardContextual"/>
              </w:rPr>
              <w:t>1,340</w:t>
            </w:r>
          </w:p>
        </w:tc>
      </w:tr>
      <w:tr w:rsidR="00490FC5" w:rsidRPr="00ED5E24" w14:paraId="29AC6E34"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37BB2197" w14:textId="570C80CE" w:rsidR="00490FC5" w:rsidRPr="00A14F88" w:rsidRDefault="00490FC5" w:rsidP="00490FC5">
            <w:pPr>
              <w:spacing w:before="20" w:after="0" w:line="180" w:lineRule="atLeast"/>
              <w:rPr>
                <w:rFonts w:ascii="Open Sans" w:eastAsia="Times New Roman" w:hAnsi="Open Sans" w:cs="Open Sans"/>
                <w:b w:val="0"/>
                <w:color w:val="auto"/>
                <w:kern w:val="2"/>
                <w:sz w:val="18"/>
                <w:szCs w:val="18"/>
                <w14:ligatures w14:val="standardContextual"/>
              </w:rPr>
            </w:pPr>
            <w:r w:rsidRPr="00A14F88">
              <w:rPr>
                <w:rFonts w:ascii="Open Sans" w:eastAsia="Times New Roman" w:hAnsi="Open Sans" w:cs="Open Sans"/>
                <w:b w:val="0"/>
                <w:color w:val="auto"/>
                <w:kern w:val="2"/>
                <w:sz w:val="18"/>
                <w:szCs w:val="18"/>
                <w14:ligatures w14:val="standardContextual"/>
              </w:rPr>
              <w:t>Leave and other entitlements</w:t>
            </w:r>
          </w:p>
        </w:tc>
        <w:tc>
          <w:tcPr>
            <w:tcW w:w="588" w:type="pct"/>
            <w:tcBorders>
              <w:top w:val="nil"/>
              <w:bottom w:val="nil"/>
              <w:right w:val="single" w:sz="36" w:space="0" w:color="FFFFFF" w:themeColor="background1"/>
            </w:tcBorders>
            <w:vAlign w:val="bottom"/>
          </w:tcPr>
          <w:p w14:paraId="5A44B485" w14:textId="4DE3FDEB" w:rsidR="00490FC5" w:rsidRPr="00E11159"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11159">
              <w:rPr>
                <w:rFonts w:ascii="Open Sans" w:eastAsia="Times New Roman" w:hAnsi="Open Sans" w:cs="Open Sans"/>
                <w:bCs/>
                <w:color w:val="auto"/>
                <w:kern w:val="2"/>
                <w:sz w:val="18"/>
                <w:szCs w:val="18"/>
                <w14:ligatures w14:val="standardContextual"/>
              </w:rPr>
              <w:t>3,697</w:t>
            </w:r>
          </w:p>
        </w:tc>
        <w:tc>
          <w:tcPr>
            <w:tcW w:w="515" w:type="pct"/>
            <w:tcBorders>
              <w:left w:val="single" w:sz="36" w:space="0" w:color="FFFFFF" w:themeColor="background1"/>
            </w:tcBorders>
          </w:tcPr>
          <w:p w14:paraId="40B638C3" w14:textId="5690BE5D" w:rsidR="00490FC5" w:rsidRPr="00A14F88"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18"/>
                <w:szCs w:val="18"/>
                <w14:ligatures w14:val="standardContextual"/>
              </w:rPr>
            </w:pPr>
            <w:r w:rsidRPr="00490FC5">
              <w:rPr>
                <w:rFonts w:ascii="Open Sans" w:eastAsia="Times New Roman" w:hAnsi="Open Sans" w:cs="Open Sans"/>
                <w:b w:val="0"/>
                <w:color w:val="auto"/>
                <w:kern w:val="2"/>
                <w:sz w:val="18"/>
                <w:szCs w:val="18"/>
                <w14:ligatures w14:val="standardContextual"/>
              </w:rPr>
              <w:t>3,860</w:t>
            </w:r>
          </w:p>
        </w:tc>
      </w:tr>
      <w:tr w:rsidR="00490FC5" w:rsidRPr="00ED5E24" w14:paraId="3F08DC5A"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0B5CC8B2" w14:textId="51FA5185" w:rsidR="00490FC5" w:rsidRPr="00A14F88" w:rsidRDefault="00490FC5" w:rsidP="00490FC5">
            <w:pPr>
              <w:spacing w:before="20" w:after="0" w:line="180" w:lineRule="atLeast"/>
              <w:rPr>
                <w:rFonts w:ascii="Open Sans" w:eastAsia="Times New Roman" w:hAnsi="Open Sans" w:cs="Open Sans"/>
                <w:b w:val="0"/>
                <w:color w:val="auto"/>
                <w:kern w:val="2"/>
                <w:sz w:val="18"/>
                <w:szCs w:val="18"/>
                <w14:ligatures w14:val="standardContextual"/>
              </w:rPr>
            </w:pPr>
            <w:r w:rsidRPr="00A14F88">
              <w:rPr>
                <w:rFonts w:ascii="Open Sans" w:eastAsia="Times New Roman" w:hAnsi="Open Sans" w:cs="Open Sans"/>
                <w:b w:val="0"/>
                <w:color w:val="auto"/>
                <w:kern w:val="2"/>
                <w:sz w:val="18"/>
                <w:szCs w:val="18"/>
                <w14:ligatures w14:val="standardContextual"/>
              </w:rPr>
              <w:t>Separation and redundancies</w:t>
            </w:r>
          </w:p>
        </w:tc>
        <w:tc>
          <w:tcPr>
            <w:tcW w:w="588" w:type="pct"/>
            <w:tcBorders>
              <w:top w:val="nil"/>
              <w:bottom w:val="single" w:sz="4" w:space="0" w:color="auto"/>
              <w:right w:val="single" w:sz="36" w:space="0" w:color="FFFFFF" w:themeColor="background1"/>
            </w:tcBorders>
            <w:vAlign w:val="bottom"/>
          </w:tcPr>
          <w:p w14:paraId="18371E23" w14:textId="13258DAD" w:rsidR="00490FC5" w:rsidRPr="00E11159"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11159">
              <w:rPr>
                <w:rFonts w:ascii="Open Sans" w:eastAsia="Times New Roman" w:hAnsi="Open Sans" w:cs="Open Sans"/>
                <w:bCs/>
                <w:color w:val="auto"/>
                <w:kern w:val="2"/>
                <w:sz w:val="18"/>
                <w:szCs w:val="18"/>
                <w14:ligatures w14:val="standardContextual"/>
              </w:rPr>
              <w:t>2,487</w:t>
            </w:r>
          </w:p>
        </w:tc>
        <w:tc>
          <w:tcPr>
            <w:tcW w:w="515" w:type="pct"/>
            <w:tcBorders>
              <w:left w:val="single" w:sz="36" w:space="0" w:color="FFFFFF" w:themeColor="background1"/>
              <w:bottom w:val="single" w:sz="4" w:space="0" w:color="auto"/>
            </w:tcBorders>
          </w:tcPr>
          <w:p w14:paraId="76E15F10" w14:textId="09E3C7D6" w:rsidR="00490FC5" w:rsidRPr="00A14F88"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18"/>
                <w:szCs w:val="18"/>
                <w14:ligatures w14:val="standardContextual"/>
              </w:rPr>
            </w:pPr>
            <w:r w:rsidRPr="00490FC5">
              <w:rPr>
                <w:rFonts w:ascii="Open Sans" w:eastAsia="Times New Roman" w:hAnsi="Open Sans" w:cs="Open Sans"/>
                <w:b w:val="0"/>
                <w:color w:val="auto"/>
                <w:kern w:val="2"/>
                <w:sz w:val="18"/>
                <w:szCs w:val="18"/>
                <w14:ligatures w14:val="standardContextual"/>
              </w:rPr>
              <w:t>1,088</w:t>
            </w:r>
          </w:p>
        </w:tc>
      </w:tr>
      <w:tr w:rsidR="00490FC5" w:rsidRPr="00ED5E24" w14:paraId="27BF0244"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59B20158" w14:textId="65C6BC26" w:rsidR="00490FC5" w:rsidRPr="00E11159" w:rsidRDefault="00490FC5" w:rsidP="00490FC5">
            <w:pPr>
              <w:spacing w:before="20" w:after="0" w:line="180" w:lineRule="atLeast"/>
              <w:rPr>
                <w:rFonts w:ascii="Open Sans" w:eastAsia="Times New Roman" w:hAnsi="Open Sans" w:cs="Open Sans"/>
                <w:bCs/>
                <w:color w:val="auto"/>
                <w:kern w:val="2"/>
                <w:sz w:val="18"/>
                <w:szCs w:val="18"/>
                <w14:ligatures w14:val="standardContextual"/>
              </w:rPr>
            </w:pPr>
            <w:r w:rsidRPr="00E11159">
              <w:rPr>
                <w:rFonts w:ascii="Open Sans" w:eastAsia="Times New Roman" w:hAnsi="Open Sans" w:cs="Open Sans"/>
                <w:bCs/>
                <w:color w:val="auto"/>
                <w:kern w:val="2"/>
                <w:sz w:val="18"/>
                <w:szCs w:val="18"/>
                <w14:ligatures w14:val="standardContextual"/>
              </w:rPr>
              <w:t>Total employee benefits</w:t>
            </w:r>
          </w:p>
        </w:tc>
        <w:tc>
          <w:tcPr>
            <w:tcW w:w="588" w:type="pct"/>
            <w:tcBorders>
              <w:top w:val="single" w:sz="4" w:space="0" w:color="auto"/>
              <w:bottom w:val="single" w:sz="4" w:space="0" w:color="auto"/>
              <w:right w:val="single" w:sz="36" w:space="0" w:color="FFFFFF" w:themeColor="background1"/>
            </w:tcBorders>
            <w:vAlign w:val="bottom"/>
          </w:tcPr>
          <w:p w14:paraId="5B8A823C" w14:textId="42C4E3F5" w:rsidR="00490FC5" w:rsidRPr="00E11159"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11159">
              <w:rPr>
                <w:rFonts w:ascii="Open Sans" w:eastAsia="Times New Roman" w:hAnsi="Open Sans" w:cs="Open Sans"/>
                <w:bCs/>
                <w:color w:val="auto"/>
                <w:kern w:val="2"/>
                <w:sz w:val="18"/>
                <w:szCs w:val="18"/>
                <w14:ligatures w14:val="standardContextual"/>
              </w:rPr>
              <w:t>33,702</w:t>
            </w:r>
          </w:p>
        </w:tc>
        <w:tc>
          <w:tcPr>
            <w:tcW w:w="515" w:type="pct"/>
            <w:tcBorders>
              <w:top w:val="single" w:sz="4" w:space="0" w:color="auto"/>
              <w:left w:val="single" w:sz="36" w:space="0" w:color="FFFFFF" w:themeColor="background1"/>
              <w:bottom w:val="single" w:sz="4" w:space="0" w:color="auto"/>
            </w:tcBorders>
          </w:tcPr>
          <w:p w14:paraId="68B5F684" w14:textId="02760C40" w:rsidR="00490FC5" w:rsidRPr="00A14F88" w:rsidRDefault="00490FC5" w:rsidP="00490FC5">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18"/>
                <w:szCs w:val="18"/>
                <w14:ligatures w14:val="standardContextual"/>
              </w:rPr>
            </w:pPr>
            <w:r w:rsidRPr="00490FC5">
              <w:rPr>
                <w:rFonts w:ascii="Open Sans" w:eastAsia="Times New Roman" w:hAnsi="Open Sans" w:cs="Open Sans"/>
                <w:b w:val="0"/>
                <w:color w:val="auto"/>
                <w:kern w:val="2"/>
                <w:sz w:val="18"/>
                <w:szCs w:val="18"/>
                <w14:ligatures w14:val="standardContextual"/>
              </w:rPr>
              <w:t>33,135</w:t>
            </w:r>
          </w:p>
        </w:tc>
      </w:tr>
      <w:tr w:rsidR="0071367A" w:rsidRPr="0071367A" w14:paraId="4D693053"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412F978F" w14:textId="5E373092" w:rsidR="0071367A" w:rsidRPr="0071367A" w:rsidRDefault="0071367A" w:rsidP="00171445">
            <w:pPr>
              <w:spacing w:after="0" w:line="180" w:lineRule="atLeast"/>
              <w:ind w:right="108"/>
              <w:rPr>
                <w:rFonts w:ascii="Open Sans" w:eastAsia="Times New Roman" w:hAnsi="Open Sans" w:cs="Open Sans"/>
                <w:bCs/>
                <w:color w:val="auto"/>
                <w:kern w:val="2"/>
                <w:sz w:val="18"/>
                <w:szCs w:val="18"/>
                <w14:ligatures w14:val="standardContextual"/>
              </w:rPr>
            </w:pPr>
            <w:r w:rsidRPr="0071367A">
              <w:rPr>
                <w:rFonts w:ascii="Open Sans" w:eastAsia="Times New Roman" w:hAnsi="Open Sans" w:cs="Open Sans"/>
                <w:bCs/>
                <w:color w:val="auto"/>
                <w:kern w:val="2"/>
                <w:sz w:val="18"/>
                <w:szCs w:val="18"/>
                <w14:ligatures w14:val="standardContextual"/>
              </w:rPr>
              <w:t>1B. Employee provisions</w:t>
            </w:r>
          </w:p>
        </w:tc>
        <w:tc>
          <w:tcPr>
            <w:tcW w:w="588" w:type="pct"/>
            <w:tcBorders>
              <w:top w:val="nil"/>
              <w:bottom w:val="nil"/>
              <w:right w:val="single" w:sz="36" w:space="0" w:color="FFFFFF" w:themeColor="background1"/>
            </w:tcBorders>
            <w:vAlign w:val="bottom"/>
          </w:tcPr>
          <w:p w14:paraId="59D62A6E" w14:textId="77777777" w:rsidR="0071367A" w:rsidRPr="0071367A" w:rsidRDefault="0071367A" w:rsidP="0071367A">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p>
        </w:tc>
        <w:tc>
          <w:tcPr>
            <w:tcW w:w="515" w:type="pct"/>
            <w:tcBorders>
              <w:left w:val="single" w:sz="36" w:space="0" w:color="FFFFFF" w:themeColor="background1"/>
            </w:tcBorders>
          </w:tcPr>
          <w:p w14:paraId="0826A3DE" w14:textId="77777777" w:rsidR="0071367A" w:rsidRPr="0071367A" w:rsidRDefault="0071367A" w:rsidP="0071367A">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p>
        </w:tc>
      </w:tr>
      <w:tr w:rsidR="0071367A" w:rsidRPr="00ED5E24" w14:paraId="0A16D0CF"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03371DBB" w14:textId="347BBF81" w:rsidR="0071367A" w:rsidRPr="0071367A" w:rsidRDefault="0071367A" w:rsidP="0071367A">
            <w:pPr>
              <w:spacing w:before="20" w:after="0" w:line="180" w:lineRule="atLeast"/>
              <w:ind w:right="108"/>
              <w:rPr>
                <w:rFonts w:ascii="Open Sans" w:eastAsia="Times New Roman" w:hAnsi="Open Sans" w:cs="Open Sans"/>
                <w:b w:val="0"/>
                <w:color w:val="auto"/>
                <w:kern w:val="2"/>
                <w:sz w:val="18"/>
                <w:szCs w:val="18"/>
                <w14:ligatures w14:val="standardContextual"/>
              </w:rPr>
            </w:pPr>
            <w:r w:rsidRPr="0071367A">
              <w:rPr>
                <w:rFonts w:ascii="Open Sans" w:eastAsia="Times New Roman" w:hAnsi="Open Sans" w:cs="Open Sans"/>
                <w:b w:val="0"/>
                <w:color w:val="auto"/>
                <w:kern w:val="2"/>
                <w:sz w:val="18"/>
                <w:szCs w:val="18"/>
                <w14:ligatures w14:val="standardContextual"/>
              </w:rPr>
              <w:t>Accrued salaries</w:t>
            </w:r>
          </w:p>
        </w:tc>
        <w:tc>
          <w:tcPr>
            <w:tcW w:w="588" w:type="pct"/>
            <w:tcBorders>
              <w:top w:val="nil"/>
              <w:bottom w:val="nil"/>
              <w:right w:val="single" w:sz="36" w:space="0" w:color="FFFFFF" w:themeColor="background1"/>
            </w:tcBorders>
            <w:vAlign w:val="bottom"/>
          </w:tcPr>
          <w:p w14:paraId="747C4421" w14:textId="7D1A3AD6" w:rsidR="0071367A" w:rsidRPr="00E81FF3" w:rsidRDefault="0071367A" w:rsidP="0071367A">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81FF3">
              <w:rPr>
                <w:rFonts w:ascii="Open Sans" w:eastAsia="Times New Roman" w:hAnsi="Open Sans" w:cs="Open Sans"/>
                <w:bCs/>
                <w:color w:val="auto"/>
                <w:kern w:val="2"/>
                <w:sz w:val="18"/>
                <w:szCs w:val="18"/>
                <w14:ligatures w14:val="standardContextual"/>
              </w:rPr>
              <w:t>827</w:t>
            </w:r>
          </w:p>
        </w:tc>
        <w:tc>
          <w:tcPr>
            <w:tcW w:w="515" w:type="pct"/>
            <w:tcBorders>
              <w:left w:val="single" w:sz="36" w:space="0" w:color="FFFFFF" w:themeColor="background1"/>
            </w:tcBorders>
            <w:vAlign w:val="bottom"/>
          </w:tcPr>
          <w:p w14:paraId="5E4EA4D8" w14:textId="32567311" w:rsidR="0071367A" w:rsidRPr="0071367A" w:rsidRDefault="0071367A" w:rsidP="0071367A">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18"/>
                <w:szCs w:val="18"/>
                <w14:ligatures w14:val="standardContextual"/>
              </w:rPr>
            </w:pPr>
            <w:r w:rsidRPr="0071367A">
              <w:rPr>
                <w:rFonts w:ascii="Open Sans" w:eastAsia="Times New Roman" w:hAnsi="Open Sans" w:cs="Open Sans"/>
                <w:b w:val="0"/>
                <w:color w:val="auto"/>
                <w:kern w:val="2"/>
                <w:sz w:val="18"/>
                <w:szCs w:val="18"/>
                <w14:ligatures w14:val="standardContextual"/>
              </w:rPr>
              <w:t>785</w:t>
            </w:r>
          </w:p>
        </w:tc>
      </w:tr>
      <w:tr w:rsidR="0071367A" w:rsidRPr="00ED5E24" w14:paraId="1D07D846"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30375E56" w14:textId="0A6E7F80" w:rsidR="0071367A" w:rsidRPr="0071367A" w:rsidRDefault="0071367A" w:rsidP="0071367A">
            <w:pPr>
              <w:spacing w:before="20" w:after="0" w:line="180" w:lineRule="atLeast"/>
              <w:ind w:right="108"/>
              <w:rPr>
                <w:rFonts w:ascii="Open Sans" w:eastAsia="Times New Roman" w:hAnsi="Open Sans" w:cs="Open Sans"/>
                <w:b w:val="0"/>
                <w:color w:val="auto"/>
                <w:kern w:val="2"/>
                <w:sz w:val="18"/>
                <w:szCs w:val="18"/>
                <w14:ligatures w14:val="standardContextual"/>
              </w:rPr>
            </w:pPr>
            <w:r w:rsidRPr="0071367A">
              <w:rPr>
                <w:rFonts w:ascii="Open Sans" w:eastAsia="Times New Roman" w:hAnsi="Open Sans" w:cs="Open Sans"/>
                <w:b w:val="0"/>
                <w:color w:val="auto"/>
                <w:kern w:val="2"/>
                <w:sz w:val="18"/>
                <w:szCs w:val="18"/>
                <w14:ligatures w14:val="standardContextual"/>
              </w:rPr>
              <w:t>Superannuation payable</w:t>
            </w:r>
          </w:p>
        </w:tc>
        <w:tc>
          <w:tcPr>
            <w:tcW w:w="588" w:type="pct"/>
            <w:tcBorders>
              <w:top w:val="nil"/>
              <w:bottom w:val="nil"/>
              <w:right w:val="single" w:sz="36" w:space="0" w:color="FFFFFF" w:themeColor="background1"/>
            </w:tcBorders>
            <w:vAlign w:val="bottom"/>
          </w:tcPr>
          <w:p w14:paraId="572ACC87" w14:textId="72500C0A" w:rsidR="0071367A" w:rsidRPr="00E81FF3" w:rsidRDefault="0071367A" w:rsidP="0071367A">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81FF3">
              <w:rPr>
                <w:rFonts w:ascii="Open Sans" w:eastAsia="Times New Roman" w:hAnsi="Open Sans" w:cs="Open Sans"/>
                <w:bCs/>
                <w:color w:val="auto"/>
                <w:kern w:val="2"/>
                <w:sz w:val="18"/>
                <w:szCs w:val="18"/>
                <w14:ligatures w14:val="standardContextual"/>
              </w:rPr>
              <w:t>131</w:t>
            </w:r>
          </w:p>
        </w:tc>
        <w:tc>
          <w:tcPr>
            <w:tcW w:w="515" w:type="pct"/>
            <w:tcBorders>
              <w:left w:val="single" w:sz="36" w:space="0" w:color="FFFFFF" w:themeColor="background1"/>
            </w:tcBorders>
            <w:vAlign w:val="bottom"/>
          </w:tcPr>
          <w:p w14:paraId="1FF5353B" w14:textId="39891FAE" w:rsidR="0071367A" w:rsidRPr="0071367A" w:rsidRDefault="0071367A" w:rsidP="0071367A">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18"/>
                <w:szCs w:val="18"/>
                <w14:ligatures w14:val="standardContextual"/>
              </w:rPr>
            </w:pPr>
            <w:r w:rsidRPr="0071367A">
              <w:rPr>
                <w:rFonts w:ascii="Open Sans" w:eastAsia="Times New Roman" w:hAnsi="Open Sans" w:cs="Open Sans"/>
                <w:b w:val="0"/>
                <w:color w:val="auto"/>
                <w:kern w:val="2"/>
                <w:sz w:val="18"/>
                <w:szCs w:val="18"/>
                <w14:ligatures w14:val="standardContextual"/>
              </w:rPr>
              <w:t>126</w:t>
            </w:r>
          </w:p>
        </w:tc>
      </w:tr>
      <w:tr w:rsidR="0071367A" w:rsidRPr="00ED5E24" w14:paraId="4A1B42D5" w14:textId="77777777" w:rsidTr="002A2FC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060756CF" w14:textId="4C1DF77D" w:rsidR="0071367A" w:rsidRPr="0071367A" w:rsidRDefault="0071367A" w:rsidP="0071367A">
            <w:pPr>
              <w:spacing w:before="20" w:after="0" w:line="180" w:lineRule="atLeast"/>
              <w:ind w:right="108"/>
              <w:rPr>
                <w:rFonts w:ascii="Open Sans" w:eastAsia="Times New Roman" w:hAnsi="Open Sans" w:cs="Open Sans"/>
                <w:b w:val="0"/>
                <w:color w:val="auto"/>
                <w:kern w:val="2"/>
                <w:sz w:val="18"/>
                <w:szCs w:val="18"/>
                <w14:ligatures w14:val="standardContextual"/>
              </w:rPr>
            </w:pPr>
            <w:r w:rsidRPr="0071367A">
              <w:rPr>
                <w:rFonts w:ascii="Open Sans" w:eastAsia="Times New Roman" w:hAnsi="Open Sans" w:cs="Open Sans"/>
                <w:b w:val="0"/>
                <w:color w:val="auto"/>
                <w:kern w:val="2"/>
                <w:sz w:val="18"/>
                <w:szCs w:val="18"/>
                <w14:ligatures w14:val="standardContextual"/>
              </w:rPr>
              <w:t>Separations and redundancies</w:t>
            </w:r>
          </w:p>
        </w:tc>
        <w:tc>
          <w:tcPr>
            <w:tcW w:w="588" w:type="pct"/>
            <w:tcBorders>
              <w:top w:val="nil"/>
              <w:bottom w:val="single" w:sz="4" w:space="0" w:color="auto"/>
              <w:right w:val="single" w:sz="36" w:space="0" w:color="FFFFFF" w:themeColor="background1"/>
            </w:tcBorders>
            <w:vAlign w:val="bottom"/>
          </w:tcPr>
          <w:p w14:paraId="6299F746" w14:textId="03EAD5D8" w:rsidR="0071367A" w:rsidRPr="00E81FF3" w:rsidRDefault="0071367A" w:rsidP="0071367A">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81FF3">
              <w:rPr>
                <w:rFonts w:ascii="Open Sans" w:eastAsia="Times New Roman" w:hAnsi="Open Sans" w:cs="Open Sans"/>
                <w:bCs/>
                <w:color w:val="auto"/>
                <w:kern w:val="2"/>
                <w:sz w:val="18"/>
                <w:szCs w:val="18"/>
                <w14:ligatures w14:val="standardContextual"/>
              </w:rPr>
              <w:t>348</w:t>
            </w:r>
          </w:p>
        </w:tc>
        <w:tc>
          <w:tcPr>
            <w:tcW w:w="515" w:type="pct"/>
            <w:tcBorders>
              <w:left w:val="single" w:sz="36" w:space="0" w:color="FFFFFF" w:themeColor="background1"/>
              <w:bottom w:val="single" w:sz="4" w:space="0" w:color="auto"/>
            </w:tcBorders>
            <w:vAlign w:val="bottom"/>
          </w:tcPr>
          <w:p w14:paraId="47B01B7C" w14:textId="5C911B25" w:rsidR="0071367A" w:rsidRPr="0071367A" w:rsidRDefault="0071367A" w:rsidP="0071367A">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18"/>
                <w:szCs w:val="18"/>
                <w14:ligatures w14:val="standardContextual"/>
              </w:rPr>
            </w:pPr>
            <w:r w:rsidRPr="0071367A">
              <w:rPr>
                <w:rFonts w:ascii="Open Sans" w:eastAsia="Times New Roman" w:hAnsi="Open Sans" w:cs="Open Sans"/>
                <w:b w:val="0"/>
                <w:color w:val="auto"/>
                <w:kern w:val="2"/>
                <w:sz w:val="18"/>
                <w:szCs w:val="18"/>
                <w14:ligatures w14:val="standardContextual"/>
              </w:rPr>
              <w:t>-</w:t>
            </w:r>
          </w:p>
        </w:tc>
      </w:tr>
      <w:tr w:rsidR="0071367A" w:rsidRPr="004E519E" w14:paraId="68EFB740" w14:textId="77777777" w:rsidTr="002A2FC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33F03471" w14:textId="77777777" w:rsidR="0071367A" w:rsidRPr="0071367A" w:rsidRDefault="0071367A" w:rsidP="004E519E">
            <w:pPr>
              <w:spacing w:before="20" w:after="0" w:line="180" w:lineRule="atLeast"/>
              <w:ind w:right="108"/>
              <w:rPr>
                <w:rFonts w:ascii="Open Sans" w:eastAsia="Times New Roman" w:hAnsi="Open Sans" w:cs="Open Sans"/>
                <w:b w:val="0"/>
                <w:color w:val="auto"/>
                <w:kern w:val="2"/>
                <w:sz w:val="18"/>
                <w:szCs w:val="18"/>
                <w14:ligatures w14:val="standardContextual"/>
              </w:rPr>
            </w:pPr>
          </w:p>
        </w:tc>
        <w:tc>
          <w:tcPr>
            <w:tcW w:w="588" w:type="pct"/>
            <w:tcBorders>
              <w:top w:val="single" w:sz="4" w:space="0" w:color="auto"/>
              <w:bottom w:val="single" w:sz="4" w:space="0" w:color="auto"/>
              <w:right w:val="single" w:sz="36" w:space="0" w:color="FFFFFF" w:themeColor="background1"/>
            </w:tcBorders>
            <w:vAlign w:val="bottom"/>
          </w:tcPr>
          <w:p w14:paraId="211891EB" w14:textId="631A7CD5" w:rsidR="0071367A" w:rsidRPr="00E81FF3" w:rsidRDefault="0071367A" w:rsidP="00E81FF3">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81FF3">
              <w:rPr>
                <w:rFonts w:ascii="Open Sans" w:eastAsia="Times New Roman" w:hAnsi="Open Sans" w:cs="Open Sans"/>
                <w:bCs/>
                <w:color w:val="auto"/>
                <w:kern w:val="2"/>
                <w:sz w:val="18"/>
                <w:szCs w:val="18"/>
                <w14:ligatures w14:val="standardContextual"/>
              </w:rPr>
              <w:t>1,306</w:t>
            </w:r>
          </w:p>
        </w:tc>
        <w:tc>
          <w:tcPr>
            <w:tcW w:w="515" w:type="pct"/>
            <w:tcBorders>
              <w:top w:val="single" w:sz="4" w:space="0" w:color="auto"/>
              <w:left w:val="single" w:sz="36" w:space="0" w:color="FFFFFF" w:themeColor="background1"/>
              <w:bottom w:val="single" w:sz="4" w:space="0" w:color="auto"/>
            </w:tcBorders>
            <w:vAlign w:val="bottom"/>
          </w:tcPr>
          <w:p w14:paraId="46A2A70F" w14:textId="45CB387A" w:rsidR="0071367A" w:rsidRPr="0071367A" w:rsidRDefault="0071367A" w:rsidP="00E81FF3">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18"/>
                <w:szCs w:val="18"/>
                <w14:ligatures w14:val="standardContextual"/>
              </w:rPr>
            </w:pPr>
            <w:r w:rsidRPr="0071367A">
              <w:rPr>
                <w:rFonts w:ascii="Open Sans" w:eastAsia="Times New Roman" w:hAnsi="Open Sans" w:cs="Open Sans"/>
                <w:b w:val="0"/>
                <w:color w:val="auto"/>
                <w:kern w:val="2"/>
                <w:sz w:val="18"/>
                <w:szCs w:val="18"/>
                <w14:ligatures w14:val="standardContextual"/>
              </w:rPr>
              <w:t>911</w:t>
            </w:r>
          </w:p>
        </w:tc>
      </w:tr>
      <w:tr w:rsidR="004E519E" w:rsidRPr="002A2FCB" w14:paraId="6D8694DB" w14:textId="77777777" w:rsidTr="002A2FC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vAlign w:val="center"/>
          </w:tcPr>
          <w:p w14:paraId="60FAF2E8" w14:textId="6AAB12CC" w:rsidR="004E519E" w:rsidRPr="002A2FCB" w:rsidRDefault="004E519E" w:rsidP="004E519E">
            <w:pPr>
              <w:spacing w:before="20" w:after="0" w:line="180" w:lineRule="atLeast"/>
              <w:ind w:right="108"/>
              <w:rPr>
                <w:rFonts w:ascii="Open Sans" w:eastAsia="Times New Roman" w:hAnsi="Open Sans" w:cs="Open Sans"/>
                <w:bCs/>
                <w:color w:val="auto"/>
                <w:kern w:val="2"/>
                <w:sz w:val="18"/>
                <w:szCs w:val="18"/>
                <w14:ligatures w14:val="standardContextual"/>
              </w:rPr>
            </w:pPr>
            <w:r w:rsidRPr="002A2FCB">
              <w:rPr>
                <w:rFonts w:ascii="Open Sans" w:eastAsia="Times New Roman" w:hAnsi="Open Sans" w:cs="Open Sans"/>
                <w:bCs/>
                <w:color w:val="auto"/>
                <w:kern w:val="2"/>
                <w:sz w:val="18"/>
                <w:szCs w:val="18"/>
                <w14:ligatures w14:val="standardContextual"/>
              </w:rPr>
              <w:t>1C. Employee provisions</w:t>
            </w:r>
          </w:p>
        </w:tc>
        <w:tc>
          <w:tcPr>
            <w:tcW w:w="588" w:type="pct"/>
            <w:tcBorders>
              <w:top w:val="single" w:sz="4" w:space="0" w:color="auto"/>
              <w:bottom w:val="nil"/>
              <w:right w:val="single" w:sz="36" w:space="0" w:color="FFFFFF" w:themeColor="background1"/>
            </w:tcBorders>
            <w:vAlign w:val="bottom"/>
          </w:tcPr>
          <w:p w14:paraId="16458BCB" w14:textId="77777777" w:rsidR="004E519E" w:rsidRPr="002A2FCB" w:rsidRDefault="004E519E" w:rsidP="00E81FF3">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p>
        </w:tc>
        <w:tc>
          <w:tcPr>
            <w:tcW w:w="515" w:type="pct"/>
            <w:tcBorders>
              <w:top w:val="single" w:sz="4" w:space="0" w:color="auto"/>
              <w:left w:val="single" w:sz="36" w:space="0" w:color="FFFFFF" w:themeColor="background1"/>
            </w:tcBorders>
          </w:tcPr>
          <w:p w14:paraId="0510B89A" w14:textId="77777777" w:rsidR="004E519E" w:rsidRPr="002A2FCB" w:rsidRDefault="004E519E" w:rsidP="00E81FF3">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p>
        </w:tc>
      </w:tr>
      <w:tr w:rsidR="004E519E" w:rsidRPr="004E519E" w14:paraId="650A8830"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tcBorders>
              <w:bottom w:val="nil"/>
            </w:tcBorders>
            <w:vAlign w:val="center"/>
          </w:tcPr>
          <w:p w14:paraId="17325ED6" w14:textId="3FFD1B1D" w:rsidR="004E519E" w:rsidRPr="004E519E" w:rsidRDefault="004E519E" w:rsidP="004E519E">
            <w:pPr>
              <w:spacing w:before="20" w:after="0" w:line="180" w:lineRule="atLeast"/>
              <w:ind w:right="108"/>
              <w:rPr>
                <w:rFonts w:ascii="Open Sans" w:eastAsia="Times New Roman" w:hAnsi="Open Sans" w:cs="Open Sans"/>
                <w:b w:val="0"/>
                <w:color w:val="auto"/>
                <w:kern w:val="2"/>
                <w:sz w:val="18"/>
                <w:szCs w:val="18"/>
                <w14:ligatures w14:val="standardContextual"/>
              </w:rPr>
            </w:pPr>
            <w:r w:rsidRPr="004E519E">
              <w:rPr>
                <w:rFonts w:ascii="Open Sans" w:eastAsia="Times New Roman" w:hAnsi="Open Sans" w:cs="Open Sans"/>
                <w:b w:val="0"/>
                <w:color w:val="auto"/>
                <w:kern w:val="2"/>
                <w:sz w:val="18"/>
                <w:szCs w:val="18"/>
                <w14:ligatures w14:val="standardContextual"/>
              </w:rPr>
              <w:t>Leave</w:t>
            </w:r>
          </w:p>
        </w:tc>
        <w:tc>
          <w:tcPr>
            <w:tcW w:w="588" w:type="pct"/>
            <w:tcBorders>
              <w:top w:val="nil"/>
              <w:bottom w:val="single" w:sz="4" w:space="0" w:color="auto"/>
              <w:right w:val="single" w:sz="36" w:space="0" w:color="FFFFFF" w:themeColor="background1"/>
            </w:tcBorders>
            <w:vAlign w:val="bottom"/>
          </w:tcPr>
          <w:p w14:paraId="026CF078" w14:textId="635BACA0" w:rsidR="004E519E" w:rsidRPr="00E81FF3" w:rsidRDefault="004E519E" w:rsidP="00E81FF3">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81FF3">
              <w:rPr>
                <w:rFonts w:ascii="Open Sans" w:eastAsia="Times New Roman" w:hAnsi="Open Sans" w:cs="Open Sans"/>
                <w:bCs/>
                <w:color w:val="auto"/>
                <w:kern w:val="2"/>
                <w:sz w:val="18"/>
                <w:szCs w:val="18"/>
                <w14:ligatures w14:val="standardContextual"/>
              </w:rPr>
              <w:t>7,769</w:t>
            </w:r>
          </w:p>
        </w:tc>
        <w:tc>
          <w:tcPr>
            <w:tcW w:w="515" w:type="pct"/>
            <w:tcBorders>
              <w:left w:val="single" w:sz="36" w:space="0" w:color="FFFFFF" w:themeColor="background1"/>
              <w:bottom w:val="single" w:sz="4" w:space="0" w:color="auto"/>
            </w:tcBorders>
            <w:vAlign w:val="bottom"/>
          </w:tcPr>
          <w:p w14:paraId="2851CBF7" w14:textId="21BAD60C" w:rsidR="004E519E" w:rsidRPr="004E519E" w:rsidRDefault="004E519E" w:rsidP="00E81FF3">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18"/>
                <w:szCs w:val="18"/>
                <w14:ligatures w14:val="standardContextual"/>
              </w:rPr>
            </w:pPr>
            <w:r w:rsidRPr="004E519E">
              <w:rPr>
                <w:rFonts w:ascii="Open Sans" w:eastAsia="Times New Roman" w:hAnsi="Open Sans" w:cs="Open Sans"/>
                <w:b w:val="0"/>
                <w:color w:val="auto"/>
                <w:kern w:val="2"/>
                <w:sz w:val="18"/>
                <w:szCs w:val="18"/>
                <w14:ligatures w14:val="standardContextual"/>
              </w:rPr>
              <w:t>8,748</w:t>
            </w:r>
          </w:p>
        </w:tc>
      </w:tr>
      <w:tr w:rsidR="004E519E" w:rsidRPr="004E519E" w14:paraId="6E5AC7B7"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tcBorders>
              <w:top w:val="nil"/>
              <w:bottom w:val="nil"/>
            </w:tcBorders>
            <w:vAlign w:val="center"/>
          </w:tcPr>
          <w:p w14:paraId="57DC39C6" w14:textId="6C05FCCD" w:rsidR="004E519E" w:rsidRPr="002A2FCB" w:rsidRDefault="004E519E" w:rsidP="004E519E">
            <w:pPr>
              <w:spacing w:before="20" w:after="0" w:line="180" w:lineRule="atLeast"/>
              <w:ind w:right="108"/>
              <w:rPr>
                <w:rFonts w:ascii="Open Sans" w:eastAsia="Times New Roman" w:hAnsi="Open Sans" w:cs="Open Sans"/>
                <w:bCs/>
                <w:color w:val="auto"/>
                <w:kern w:val="2"/>
                <w:sz w:val="18"/>
                <w:szCs w:val="18"/>
                <w14:ligatures w14:val="standardContextual"/>
              </w:rPr>
            </w:pPr>
            <w:r w:rsidRPr="002A2FCB">
              <w:rPr>
                <w:rFonts w:ascii="Open Sans" w:eastAsia="Times New Roman" w:hAnsi="Open Sans" w:cs="Open Sans"/>
                <w:bCs/>
                <w:color w:val="auto"/>
                <w:kern w:val="2"/>
                <w:sz w:val="18"/>
                <w:szCs w:val="18"/>
                <w14:ligatures w14:val="standardContextual"/>
              </w:rPr>
              <w:t>Total employee provisions</w:t>
            </w:r>
          </w:p>
        </w:tc>
        <w:tc>
          <w:tcPr>
            <w:tcW w:w="588" w:type="pct"/>
            <w:tcBorders>
              <w:top w:val="single" w:sz="4" w:space="0" w:color="auto"/>
              <w:bottom w:val="single" w:sz="4" w:space="0" w:color="auto"/>
              <w:right w:val="single" w:sz="36" w:space="0" w:color="FFFFFF" w:themeColor="background1"/>
            </w:tcBorders>
            <w:vAlign w:val="bottom"/>
          </w:tcPr>
          <w:p w14:paraId="36A14FE6" w14:textId="6C7CA84A" w:rsidR="004E519E" w:rsidRPr="00E81FF3" w:rsidRDefault="004E519E" w:rsidP="00E81FF3">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color w:val="auto"/>
                <w:kern w:val="2"/>
                <w:sz w:val="18"/>
                <w:szCs w:val="18"/>
                <w14:ligatures w14:val="standardContextual"/>
              </w:rPr>
            </w:pPr>
            <w:r w:rsidRPr="00E81FF3">
              <w:rPr>
                <w:rFonts w:ascii="Open Sans" w:eastAsia="Times New Roman" w:hAnsi="Open Sans" w:cs="Open Sans"/>
                <w:bCs/>
                <w:color w:val="auto"/>
                <w:kern w:val="2"/>
                <w:sz w:val="18"/>
                <w:szCs w:val="18"/>
                <w14:ligatures w14:val="standardContextual"/>
              </w:rPr>
              <w:t>7,769</w:t>
            </w:r>
          </w:p>
        </w:tc>
        <w:tc>
          <w:tcPr>
            <w:tcW w:w="515" w:type="pct"/>
            <w:tcBorders>
              <w:top w:val="single" w:sz="4" w:space="0" w:color="auto"/>
              <w:left w:val="single" w:sz="36" w:space="0" w:color="FFFFFF" w:themeColor="background1"/>
              <w:bottom w:val="single" w:sz="4" w:space="0" w:color="auto"/>
            </w:tcBorders>
            <w:vAlign w:val="bottom"/>
          </w:tcPr>
          <w:p w14:paraId="658304C4" w14:textId="17B2518B" w:rsidR="004E519E" w:rsidRPr="004E519E" w:rsidRDefault="004E519E" w:rsidP="00E81FF3">
            <w:pPr>
              <w:spacing w:before="20" w:after="0" w:line="180" w:lineRule="atLeast"/>
              <w:ind w:right="108"/>
              <w:jc w:val="right"/>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18"/>
                <w:szCs w:val="18"/>
                <w14:ligatures w14:val="standardContextual"/>
              </w:rPr>
            </w:pPr>
            <w:r w:rsidRPr="004E519E">
              <w:rPr>
                <w:rFonts w:ascii="Open Sans" w:eastAsia="Times New Roman" w:hAnsi="Open Sans" w:cs="Open Sans"/>
                <w:b w:val="0"/>
                <w:color w:val="auto"/>
                <w:kern w:val="2"/>
                <w:sz w:val="18"/>
                <w:szCs w:val="18"/>
                <w14:ligatures w14:val="standardContextual"/>
              </w:rPr>
              <w:t>8,748</w:t>
            </w:r>
          </w:p>
        </w:tc>
      </w:tr>
      <w:tr w:rsidR="00E81FF3" w:rsidRPr="00E466BB" w14:paraId="6BE064DB" w14:textId="77777777" w:rsidTr="00E81F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7" w:type="pct"/>
            <w:tcBorders>
              <w:top w:val="nil"/>
              <w:bottom w:val="nil"/>
            </w:tcBorders>
            <w:vAlign w:val="center"/>
          </w:tcPr>
          <w:p w14:paraId="009A2A09" w14:textId="77777777" w:rsidR="00E81FF3" w:rsidRPr="00E466BB" w:rsidRDefault="00E81FF3" w:rsidP="00E466BB">
            <w:pPr>
              <w:spacing w:before="0" w:after="0" w:line="40" w:lineRule="atLeast"/>
              <w:ind w:right="108"/>
              <w:rPr>
                <w:rFonts w:ascii="Open Sans" w:eastAsia="Times New Roman" w:hAnsi="Open Sans" w:cs="Open Sans"/>
                <w:b w:val="0"/>
                <w:color w:val="auto"/>
                <w:kern w:val="2"/>
                <w:sz w:val="2"/>
                <w:szCs w:val="2"/>
                <w14:ligatures w14:val="standardContextual"/>
              </w:rPr>
            </w:pPr>
          </w:p>
        </w:tc>
        <w:tc>
          <w:tcPr>
            <w:tcW w:w="588" w:type="pct"/>
            <w:tcBorders>
              <w:top w:val="single" w:sz="4" w:space="0" w:color="auto"/>
              <w:bottom w:val="nil"/>
              <w:right w:val="single" w:sz="36" w:space="0" w:color="FFFFFF" w:themeColor="background1"/>
            </w:tcBorders>
            <w:vAlign w:val="bottom"/>
          </w:tcPr>
          <w:p w14:paraId="354B51D1" w14:textId="77777777" w:rsidR="00E81FF3" w:rsidRPr="00E466BB" w:rsidRDefault="00E81FF3" w:rsidP="00E466BB">
            <w:pPr>
              <w:spacing w:before="0" w:after="0" w:line="40" w:lineRule="atLeast"/>
              <w:ind w:right="108"/>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2"/>
                <w:szCs w:val="2"/>
                <w14:ligatures w14:val="standardContextual"/>
              </w:rPr>
            </w:pPr>
          </w:p>
        </w:tc>
        <w:tc>
          <w:tcPr>
            <w:tcW w:w="515" w:type="pct"/>
            <w:tcBorders>
              <w:top w:val="single" w:sz="4" w:space="0" w:color="auto"/>
              <w:left w:val="single" w:sz="36" w:space="0" w:color="FFFFFF" w:themeColor="background1"/>
              <w:bottom w:val="nil"/>
            </w:tcBorders>
            <w:vAlign w:val="bottom"/>
          </w:tcPr>
          <w:p w14:paraId="258EA1C2" w14:textId="77777777" w:rsidR="00E81FF3" w:rsidRPr="00E466BB" w:rsidRDefault="00E81FF3" w:rsidP="00E466BB">
            <w:pPr>
              <w:spacing w:before="0" w:after="0" w:line="40" w:lineRule="atLeast"/>
              <w:ind w:right="108"/>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color w:val="auto"/>
                <w:kern w:val="2"/>
                <w:sz w:val="2"/>
                <w:szCs w:val="2"/>
                <w14:ligatures w14:val="standardContextual"/>
              </w:rPr>
            </w:pPr>
          </w:p>
        </w:tc>
      </w:tr>
    </w:tbl>
    <w:p w14:paraId="4995E5E8" w14:textId="77777777" w:rsidR="00FB480D" w:rsidRPr="001923DD" w:rsidRDefault="00FB480D" w:rsidP="001923DD">
      <w:pPr>
        <w:pStyle w:val="NoSpacing"/>
        <w:spacing w:before="20" w:line="20" w:lineRule="atLeast"/>
        <w:rPr>
          <w:rFonts w:ascii="Arial" w:hAnsi="Arial" w:cs="Arial"/>
          <w:sz w:val="2"/>
          <w:szCs w:val="2"/>
        </w:rPr>
      </w:pPr>
    </w:p>
    <w:tbl>
      <w:tblPr>
        <w:tblW w:w="5000" w:type="pct"/>
        <w:tblLook w:val="04A0" w:firstRow="1" w:lastRow="0" w:firstColumn="1" w:lastColumn="0" w:noHBand="0" w:noVBand="1"/>
      </w:tblPr>
      <w:tblGrid>
        <w:gridCol w:w="9629"/>
      </w:tblGrid>
      <w:tr w:rsidR="00053AC9" w14:paraId="63495924" w14:textId="77777777">
        <w:trPr>
          <w:trHeight w:val="480"/>
        </w:trPr>
        <w:tc>
          <w:tcPr>
            <w:tcW w:w="5000" w:type="pct"/>
            <w:tcBorders>
              <w:top w:val="single" w:sz="4" w:space="0" w:color="auto"/>
              <w:left w:val="single" w:sz="4" w:space="0" w:color="auto"/>
              <w:bottom w:val="single" w:sz="4" w:space="0" w:color="000000"/>
              <w:right w:val="single" w:sz="4" w:space="0" w:color="auto"/>
            </w:tcBorders>
            <w:noWrap/>
            <w:vAlign w:val="center"/>
            <w:hideMark/>
          </w:tcPr>
          <w:p w14:paraId="16A1D8A4" w14:textId="77777777" w:rsidR="00053AC9" w:rsidRPr="0052370E" w:rsidRDefault="00053AC9" w:rsidP="001E5F69">
            <w:pPr>
              <w:spacing w:before="80" w:after="0" w:line="180" w:lineRule="atLeast"/>
              <w:rPr>
                <w:rFonts w:ascii="Open Sans" w:eastAsia="Times New Roman" w:hAnsi="Open Sans" w:cs="Open Sans"/>
                <w:b/>
                <w:color w:val="265A9A"/>
                <w:kern w:val="2"/>
                <w:sz w:val="18"/>
                <w:szCs w:val="18"/>
                <w14:ligatures w14:val="standardContextual"/>
              </w:rPr>
            </w:pPr>
            <w:r w:rsidRPr="0052370E">
              <w:rPr>
                <w:rFonts w:ascii="Open Sans" w:eastAsia="Times New Roman" w:hAnsi="Open Sans" w:cs="Open Sans"/>
                <w:b/>
                <w:color w:val="265A9A"/>
                <w:kern w:val="2"/>
                <w:sz w:val="18"/>
                <w:szCs w:val="18"/>
                <w14:ligatures w14:val="standardContextual"/>
              </w:rPr>
              <w:t>Accounting policy</w:t>
            </w:r>
          </w:p>
          <w:p w14:paraId="5A00B982" w14:textId="77777777" w:rsidR="00053AC9" w:rsidRPr="0052370E" w:rsidRDefault="00053AC9" w:rsidP="00E466BB">
            <w:pPr>
              <w:spacing w:before="40" w:after="0" w:line="160" w:lineRule="atLeast"/>
              <w:rPr>
                <w:rFonts w:ascii="Open Sans" w:eastAsia="Times New Roman" w:hAnsi="Open Sans" w:cs="Open Sans"/>
                <w:kern w:val="2"/>
                <w:sz w:val="18"/>
                <w:szCs w:val="18"/>
                <w14:ligatures w14:val="standardContextual"/>
              </w:rPr>
            </w:pPr>
            <w:r w:rsidRPr="0052370E">
              <w:rPr>
                <w:rFonts w:ascii="Open Sans" w:eastAsia="Times New Roman" w:hAnsi="Open Sans" w:cs="Open Sans"/>
                <w:kern w:val="2"/>
                <w:sz w:val="18"/>
                <w:szCs w:val="18"/>
                <w14:ligatures w14:val="standardContextual"/>
              </w:rPr>
              <w:t>Liabilities for ‘short term employee benefits’ (as defined in AASB 119 Employee Benefits) and termination benefits expected to be settled within twelve months of the end of the reporting period are measured at their nominal amounts.</w:t>
            </w:r>
          </w:p>
          <w:p w14:paraId="68D99753" w14:textId="77777777" w:rsidR="00053AC9" w:rsidRPr="003C370D" w:rsidRDefault="00053AC9" w:rsidP="00E466BB">
            <w:pPr>
              <w:spacing w:before="40" w:after="0" w:line="160" w:lineRule="atLeast"/>
              <w:rPr>
                <w:rFonts w:ascii="Open Sans" w:eastAsia="Times New Roman" w:hAnsi="Open Sans" w:cs="Open Sans"/>
                <w:kern w:val="2"/>
                <w:sz w:val="18"/>
                <w:szCs w:val="18"/>
                <w14:ligatures w14:val="standardContextual"/>
              </w:rPr>
            </w:pPr>
            <w:r w:rsidRPr="0052370E">
              <w:rPr>
                <w:rFonts w:ascii="Open Sans" w:eastAsia="Times New Roman" w:hAnsi="Open Sans" w:cs="Open Sans"/>
                <w:kern w:val="2"/>
                <w:sz w:val="18"/>
                <w:szCs w:val="18"/>
                <w14:ligatures w14:val="standardContextual"/>
              </w:rPr>
              <w:t>Other long-term employee benefits are measured as net total of the present value of the defined benefit obligation at the end of the reporting period minus the fair value at the end of the reporting period of plan assets (if any) out of which the obligations are to be settled directly.</w:t>
            </w:r>
            <w:r w:rsidRPr="003C370D">
              <w:rPr>
                <w:rFonts w:ascii="Open Sans" w:eastAsia="Times New Roman" w:hAnsi="Open Sans" w:cs="Open Sans"/>
                <w:kern w:val="2"/>
                <w:sz w:val="18"/>
                <w:szCs w:val="18"/>
                <w14:ligatures w14:val="standardContextual"/>
              </w:rPr>
              <w:t xml:space="preserve"> </w:t>
            </w:r>
          </w:p>
          <w:p w14:paraId="7E8F48F4" w14:textId="77777777" w:rsidR="00053AC9" w:rsidRPr="0052370E" w:rsidRDefault="00053AC9" w:rsidP="001E5F69">
            <w:pPr>
              <w:spacing w:before="40" w:after="0" w:line="180" w:lineRule="atLeast"/>
              <w:rPr>
                <w:rFonts w:ascii="Open Sans" w:eastAsia="Times New Roman" w:hAnsi="Open Sans" w:cs="Open Sans"/>
                <w:b/>
                <w:color w:val="265A9A"/>
                <w:kern w:val="2"/>
                <w:sz w:val="18"/>
                <w:szCs w:val="18"/>
                <w14:ligatures w14:val="standardContextual"/>
              </w:rPr>
            </w:pPr>
            <w:r w:rsidRPr="0052370E">
              <w:rPr>
                <w:rFonts w:ascii="Open Sans" w:eastAsia="Times New Roman" w:hAnsi="Open Sans" w:cs="Open Sans"/>
                <w:b/>
                <w:color w:val="265A9A"/>
                <w:kern w:val="2"/>
                <w:sz w:val="18"/>
                <w:szCs w:val="18"/>
                <w14:ligatures w14:val="standardContextual"/>
              </w:rPr>
              <w:t>Leave</w:t>
            </w:r>
          </w:p>
          <w:p w14:paraId="59EEB7DE" w14:textId="602F74B5" w:rsidR="00053AC9" w:rsidRPr="0052370E" w:rsidRDefault="00053AC9" w:rsidP="001E5F69">
            <w:pPr>
              <w:spacing w:before="40" w:after="0" w:line="180" w:lineRule="atLeast"/>
              <w:rPr>
                <w:rFonts w:ascii="Open Sans" w:eastAsia="Times New Roman" w:hAnsi="Open Sans" w:cs="Open Sans"/>
                <w:spacing w:val="-4"/>
                <w:kern w:val="2"/>
                <w:sz w:val="18"/>
                <w:szCs w:val="18"/>
                <w14:ligatures w14:val="standardContextual"/>
              </w:rPr>
            </w:pPr>
            <w:r w:rsidRPr="0052370E">
              <w:rPr>
                <w:rFonts w:ascii="Open Sans" w:eastAsia="Times New Roman" w:hAnsi="Open Sans" w:cs="Open Sans"/>
                <w:spacing w:val="-4"/>
                <w:kern w:val="2"/>
                <w:sz w:val="18"/>
                <w:szCs w:val="18"/>
                <w14:ligatures w14:val="standardContextual"/>
              </w:rPr>
              <w:t>The liability for employee benefits includes provision for annual leave and long service leave.</w:t>
            </w:r>
            <w:r w:rsidR="006F1A41" w:rsidRPr="0052370E">
              <w:rPr>
                <w:rFonts w:ascii="Open Sans" w:eastAsia="Times New Roman" w:hAnsi="Open Sans" w:cs="Open Sans"/>
                <w:spacing w:val="-4"/>
                <w:kern w:val="2"/>
                <w:sz w:val="18"/>
                <w:szCs w:val="18"/>
                <w14:ligatures w14:val="standardContextual"/>
              </w:rPr>
              <w:t xml:space="preserve"> </w:t>
            </w:r>
            <w:r w:rsidRPr="0052370E">
              <w:rPr>
                <w:rFonts w:ascii="Open Sans" w:eastAsia="Times New Roman" w:hAnsi="Open Sans" w:cs="Open Sans"/>
                <w:spacing w:val="-4"/>
                <w:kern w:val="2"/>
                <w:sz w:val="18"/>
                <w:szCs w:val="18"/>
                <w14:ligatures w14:val="standardContextual"/>
              </w:rPr>
              <w:t xml:space="preserve">The leave liabilities are calculated </w:t>
            </w:r>
            <w:proofErr w:type="gramStart"/>
            <w:r w:rsidRPr="0052370E">
              <w:rPr>
                <w:rFonts w:ascii="Open Sans" w:eastAsia="Times New Roman" w:hAnsi="Open Sans" w:cs="Open Sans"/>
                <w:spacing w:val="-4"/>
                <w:kern w:val="2"/>
                <w:sz w:val="18"/>
                <w:szCs w:val="18"/>
                <w14:ligatures w14:val="standardContextual"/>
              </w:rPr>
              <w:t>on the basis of</w:t>
            </w:r>
            <w:proofErr w:type="gramEnd"/>
            <w:r w:rsidRPr="0052370E">
              <w:rPr>
                <w:rFonts w:ascii="Open Sans" w:eastAsia="Times New Roman" w:hAnsi="Open Sans" w:cs="Open Sans"/>
                <w:spacing w:val="-4"/>
                <w:kern w:val="2"/>
                <w:sz w:val="18"/>
                <w:szCs w:val="18"/>
                <w14:ligatures w14:val="standardContextual"/>
              </w:rPr>
              <w:t xml:space="preserve"> employees’ remuneration at the estimated salary rates that will be applied at the time the leave is taken, including the PC's employer superannuation contribution rates to the extent that the leave is likely to be taken during service rather than paid out on termination. The liability for long service leave has been determined by use of the Australian Government Actuary’s shorthand method using the Standard Commonwealth sector probability profile. The estimate of the present value of the liability </w:t>
            </w:r>
            <w:proofErr w:type="gramStart"/>
            <w:r w:rsidRPr="0052370E">
              <w:rPr>
                <w:rFonts w:ascii="Open Sans" w:eastAsia="Times New Roman" w:hAnsi="Open Sans" w:cs="Open Sans"/>
                <w:spacing w:val="-4"/>
                <w:kern w:val="2"/>
                <w:sz w:val="18"/>
                <w:szCs w:val="18"/>
                <w14:ligatures w14:val="standardContextual"/>
              </w:rPr>
              <w:t>takes into account</w:t>
            </w:r>
            <w:proofErr w:type="gramEnd"/>
            <w:r w:rsidRPr="0052370E">
              <w:rPr>
                <w:rFonts w:ascii="Open Sans" w:eastAsia="Times New Roman" w:hAnsi="Open Sans" w:cs="Open Sans"/>
                <w:spacing w:val="-4"/>
                <w:kern w:val="2"/>
                <w:sz w:val="18"/>
                <w:szCs w:val="18"/>
                <w14:ligatures w14:val="standardContextual"/>
              </w:rPr>
              <w:t xml:space="preserve"> staff turnover rates and expected pay increases. This method is affected by fluctuations in the Commonwealth Government </w:t>
            </w:r>
            <w:r w:rsidR="00721BCE" w:rsidRPr="0052370E">
              <w:rPr>
                <w:rFonts w:ascii="Open Sans" w:eastAsia="Times New Roman" w:hAnsi="Open Sans" w:cs="Open Sans"/>
                <w:spacing w:val="-4"/>
                <w:kern w:val="2"/>
                <w:sz w:val="18"/>
                <w:szCs w:val="18"/>
                <w14:ligatures w14:val="standardContextual"/>
              </w:rPr>
              <w:t>10-year</w:t>
            </w:r>
            <w:r w:rsidRPr="0052370E">
              <w:rPr>
                <w:rFonts w:ascii="Open Sans" w:eastAsia="Times New Roman" w:hAnsi="Open Sans" w:cs="Open Sans"/>
                <w:spacing w:val="-4"/>
                <w:kern w:val="2"/>
                <w:sz w:val="18"/>
                <w:szCs w:val="18"/>
                <w14:ligatures w14:val="standardContextual"/>
              </w:rPr>
              <w:t xml:space="preserve"> Treasury Bond rate.</w:t>
            </w:r>
          </w:p>
          <w:p w14:paraId="3610A9F9" w14:textId="77777777" w:rsidR="00053AC9" w:rsidRPr="0052370E" w:rsidRDefault="00053AC9" w:rsidP="001E5F69">
            <w:pPr>
              <w:spacing w:before="80" w:after="0" w:line="180" w:lineRule="atLeast"/>
              <w:rPr>
                <w:rFonts w:ascii="Open Sans" w:eastAsia="Times New Roman" w:hAnsi="Open Sans" w:cs="Open Sans"/>
                <w:kern w:val="2"/>
                <w:sz w:val="18"/>
                <w:szCs w:val="18"/>
                <w14:ligatures w14:val="standardContextual"/>
              </w:rPr>
            </w:pPr>
            <w:r w:rsidRPr="0052370E">
              <w:rPr>
                <w:rFonts w:ascii="Open Sans" w:eastAsia="Times New Roman" w:hAnsi="Open Sans" w:cs="Open Sans"/>
                <w:b/>
                <w:color w:val="265A9A"/>
                <w:kern w:val="2"/>
                <w:sz w:val="18"/>
                <w:szCs w:val="18"/>
                <w14:ligatures w14:val="standardContextual"/>
              </w:rPr>
              <w:t>Superannuation</w:t>
            </w:r>
          </w:p>
          <w:p w14:paraId="385585A2" w14:textId="77777777" w:rsidR="00053AC9" w:rsidRPr="0052370E" w:rsidRDefault="00053AC9" w:rsidP="001E5F69">
            <w:pPr>
              <w:spacing w:before="40" w:after="0" w:line="180" w:lineRule="atLeast"/>
              <w:rPr>
                <w:rFonts w:ascii="Open Sans" w:eastAsia="Times New Roman" w:hAnsi="Open Sans" w:cs="Open Sans"/>
                <w:kern w:val="2"/>
                <w:sz w:val="18"/>
                <w:szCs w:val="18"/>
                <w14:ligatures w14:val="standardContextual"/>
              </w:rPr>
            </w:pPr>
            <w:r w:rsidRPr="0052370E">
              <w:rPr>
                <w:rFonts w:ascii="Open Sans" w:eastAsia="Times New Roman" w:hAnsi="Open Sans" w:cs="Open Sans"/>
                <w:kern w:val="2"/>
                <w:sz w:val="18"/>
                <w:szCs w:val="18"/>
                <w14:ligatures w14:val="standardContextual"/>
              </w:rPr>
              <w:t>Staff at the PC are members of the Commonwealth Superannuation Scheme (CSS), the Public Sector Superannuation Scheme (PSS), or the PSS accumulation plan (</w:t>
            </w:r>
            <w:proofErr w:type="spellStart"/>
            <w:r w:rsidRPr="0052370E">
              <w:rPr>
                <w:rFonts w:ascii="Open Sans" w:eastAsia="Times New Roman" w:hAnsi="Open Sans" w:cs="Open Sans"/>
                <w:kern w:val="2"/>
                <w:sz w:val="18"/>
                <w:szCs w:val="18"/>
                <w14:ligatures w14:val="standardContextual"/>
              </w:rPr>
              <w:t>PSSap</w:t>
            </w:r>
            <w:proofErr w:type="spellEnd"/>
            <w:r w:rsidRPr="0052370E">
              <w:rPr>
                <w:rFonts w:ascii="Open Sans" w:eastAsia="Times New Roman" w:hAnsi="Open Sans" w:cs="Open Sans"/>
                <w:kern w:val="2"/>
                <w:sz w:val="18"/>
                <w:szCs w:val="18"/>
                <w14:ligatures w14:val="standardContextual"/>
              </w:rPr>
              <w:t>), or other superannuation funds held outside the Australian Government.</w:t>
            </w:r>
          </w:p>
          <w:p w14:paraId="43F458F7" w14:textId="77777777" w:rsidR="00053AC9" w:rsidRPr="0052370E" w:rsidRDefault="00053AC9" w:rsidP="001E5F69">
            <w:pPr>
              <w:spacing w:before="40" w:after="0" w:line="180" w:lineRule="atLeast"/>
              <w:rPr>
                <w:rFonts w:ascii="Open Sans" w:eastAsia="Times New Roman" w:hAnsi="Open Sans" w:cs="Open Sans"/>
                <w:kern w:val="2"/>
                <w:sz w:val="18"/>
                <w:szCs w:val="18"/>
                <w14:ligatures w14:val="standardContextual"/>
              </w:rPr>
            </w:pPr>
            <w:r w:rsidRPr="0052370E">
              <w:rPr>
                <w:rFonts w:ascii="Open Sans" w:eastAsia="Times New Roman" w:hAnsi="Open Sans" w:cs="Open Sans"/>
                <w:kern w:val="2"/>
                <w:sz w:val="18"/>
                <w:szCs w:val="18"/>
                <w14:ligatures w14:val="standardContextual"/>
              </w:rPr>
              <w:t xml:space="preserve">The CSS and PSS are defined benefit schemes for the Australian Government. The </w:t>
            </w:r>
            <w:proofErr w:type="spellStart"/>
            <w:r w:rsidRPr="0052370E">
              <w:rPr>
                <w:rFonts w:ascii="Open Sans" w:eastAsia="Times New Roman" w:hAnsi="Open Sans" w:cs="Open Sans"/>
                <w:kern w:val="2"/>
                <w:sz w:val="18"/>
                <w:szCs w:val="18"/>
                <w14:ligatures w14:val="standardContextual"/>
              </w:rPr>
              <w:t>PSSap</w:t>
            </w:r>
            <w:proofErr w:type="spellEnd"/>
            <w:r w:rsidRPr="0052370E">
              <w:rPr>
                <w:rFonts w:ascii="Open Sans" w:eastAsia="Times New Roman" w:hAnsi="Open Sans" w:cs="Open Sans"/>
                <w:kern w:val="2"/>
                <w:sz w:val="18"/>
                <w:szCs w:val="18"/>
                <w14:ligatures w14:val="standardContextual"/>
              </w:rPr>
              <w:t xml:space="preserve"> is a defined contribution scheme.</w:t>
            </w:r>
          </w:p>
          <w:p w14:paraId="1005CFA7" w14:textId="179D3ABE" w:rsidR="00053AC9" w:rsidRPr="0052370E" w:rsidRDefault="00053AC9" w:rsidP="001E5F69">
            <w:pPr>
              <w:spacing w:before="40" w:after="0" w:line="180" w:lineRule="atLeast"/>
              <w:rPr>
                <w:rFonts w:ascii="Open Sans" w:eastAsia="Times New Roman" w:hAnsi="Open Sans" w:cs="Open Sans"/>
                <w:spacing w:val="-2"/>
                <w:kern w:val="2"/>
                <w:sz w:val="18"/>
                <w:szCs w:val="18"/>
                <w14:ligatures w14:val="standardContextual"/>
              </w:rPr>
            </w:pPr>
            <w:r w:rsidRPr="0052370E">
              <w:rPr>
                <w:rFonts w:ascii="Open Sans" w:eastAsia="Times New Roman" w:hAnsi="Open Sans" w:cs="Open Sans"/>
                <w:spacing w:val="-2"/>
                <w:kern w:val="2"/>
                <w:sz w:val="18"/>
                <w:szCs w:val="18"/>
                <w14:ligatures w14:val="standardContextual"/>
              </w:rPr>
              <w:t xml:space="preserve">The liability </w:t>
            </w:r>
            <w:r w:rsidRPr="0052370E">
              <w:rPr>
                <w:rFonts w:ascii="Open Sans" w:eastAsia="Times New Roman" w:hAnsi="Open Sans" w:cs="Open Sans"/>
                <w:kern w:val="2"/>
                <w:sz w:val="18"/>
                <w:szCs w:val="18"/>
                <w14:ligatures w14:val="standardContextual"/>
              </w:rPr>
              <w:t>for</w:t>
            </w:r>
            <w:r w:rsidRPr="0052370E">
              <w:rPr>
                <w:rFonts w:ascii="Open Sans" w:eastAsia="Times New Roman" w:hAnsi="Open Sans" w:cs="Open Sans"/>
                <w:spacing w:val="-2"/>
                <w:kern w:val="2"/>
                <w:sz w:val="18"/>
                <w:szCs w:val="18"/>
                <w14:ligatures w14:val="standardContextual"/>
              </w:rPr>
              <w:t xml:space="preserve"> defined benefits is recognised in the financial statements of the Australian Government and is settled by </w:t>
            </w:r>
            <w:r w:rsidRPr="0052370E">
              <w:rPr>
                <w:rFonts w:ascii="Open Sans" w:eastAsia="Times New Roman" w:hAnsi="Open Sans" w:cs="Open Sans"/>
                <w:kern w:val="2"/>
                <w:sz w:val="18"/>
                <w:szCs w:val="18"/>
                <w14:ligatures w14:val="standardContextual"/>
              </w:rPr>
              <w:t>the</w:t>
            </w:r>
            <w:r w:rsidRPr="0052370E">
              <w:rPr>
                <w:rFonts w:ascii="Open Sans" w:eastAsia="Times New Roman" w:hAnsi="Open Sans" w:cs="Open Sans"/>
                <w:spacing w:val="-2"/>
                <w:kern w:val="2"/>
                <w:sz w:val="18"/>
                <w:szCs w:val="18"/>
                <w14:ligatures w14:val="standardContextual"/>
              </w:rPr>
              <w:t xml:space="preserve"> Australian Government in due course. This liability is reported in the Department of Finance’s administered schedules and notes. The PC makes employer contributions to the employees’ superannuation scheme at rates determined by an actuary to be sufficient to meet the current cost to the </w:t>
            </w:r>
            <w:r w:rsidR="00C15CE3">
              <w:rPr>
                <w:rFonts w:ascii="Open Sans" w:eastAsia="Times New Roman" w:hAnsi="Open Sans" w:cs="Open Sans"/>
                <w:spacing w:val="-2"/>
                <w:kern w:val="2"/>
                <w:sz w:val="18"/>
                <w:szCs w:val="18"/>
                <w14:ligatures w14:val="standardContextual"/>
              </w:rPr>
              <w:t>g</w:t>
            </w:r>
            <w:r w:rsidRPr="0052370E">
              <w:rPr>
                <w:rFonts w:ascii="Open Sans" w:eastAsia="Times New Roman" w:hAnsi="Open Sans" w:cs="Open Sans"/>
                <w:spacing w:val="-2"/>
                <w:kern w:val="2"/>
                <w:sz w:val="18"/>
                <w:szCs w:val="18"/>
                <w14:ligatures w14:val="standardContextual"/>
              </w:rPr>
              <w:t>overnment. The PC accounts for the contributions as if they were contributions to defined contribution plans.</w:t>
            </w:r>
          </w:p>
          <w:p w14:paraId="49FBFDED" w14:textId="14CC6B9E" w:rsidR="00053AC9" w:rsidRPr="00C86425" w:rsidRDefault="00053AC9" w:rsidP="001E5F69">
            <w:pPr>
              <w:spacing w:before="40" w:after="0" w:line="180" w:lineRule="atLeast"/>
              <w:rPr>
                <w:rFonts w:ascii="Open Sans" w:eastAsia="Times New Roman" w:hAnsi="Open Sans" w:cs="Open Sans"/>
                <w:spacing w:val="-2"/>
                <w:kern w:val="2"/>
                <w:sz w:val="18"/>
                <w:szCs w:val="18"/>
                <w14:ligatures w14:val="standardContextual"/>
              </w:rPr>
            </w:pPr>
            <w:r w:rsidRPr="0052370E">
              <w:rPr>
                <w:rFonts w:ascii="Open Sans" w:eastAsia="Times New Roman" w:hAnsi="Open Sans" w:cs="Open Sans"/>
                <w:kern w:val="2"/>
                <w:sz w:val="18"/>
                <w:szCs w:val="18"/>
                <w14:ligatures w14:val="standardContextual"/>
              </w:rPr>
              <w:t xml:space="preserve">The liability for superannuation recognised as </w:t>
            </w:r>
            <w:proofErr w:type="gramStart"/>
            <w:r w:rsidRPr="0052370E">
              <w:rPr>
                <w:rFonts w:ascii="Open Sans" w:eastAsia="Times New Roman" w:hAnsi="Open Sans" w:cs="Open Sans"/>
                <w:kern w:val="2"/>
                <w:sz w:val="18"/>
                <w:szCs w:val="18"/>
                <w14:ligatures w14:val="standardContextual"/>
              </w:rPr>
              <w:t>at</w:t>
            </w:r>
            <w:proofErr w:type="gramEnd"/>
            <w:r w:rsidRPr="0052370E">
              <w:rPr>
                <w:rFonts w:ascii="Open Sans" w:eastAsia="Times New Roman" w:hAnsi="Open Sans" w:cs="Open Sans"/>
                <w:kern w:val="2"/>
                <w:sz w:val="18"/>
                <w:szCs w:val="18"/>
                <w14:ligatures w14:val="standardContextual"/>
              </w:rPr>
              <w:t xml:space="preserve"> 30 June </w:t>
            </w:r>
            <w:r w:rsidR="00B9317E">
              <w:rPr>
                <w:rFonts w:ascii="Open Sans" w:eastAsia="Times New Roman" w:hAnsi="Open Sans" w:cs="Open Sans"/>
                <w:kern w:val="2"/>
                <w:sz w:val="18"/>
                <w:szCs w:val="18"/>
                <w14:ligatures w14:val="standardContextual"/>
              </w:rPr>
              <w:t xml:space="preserve">2026 </w:t>
            </w:r>
            <w:r w:rsidRPr="0052370E">
              <w:rPr>
                <w:rFonts w:ascii="Open Sans" w:eastAsia="Times New Roman" w:hAnsi="Open Sans" w:cs="Open Sans"/>
                <w:kern w:val="2"/>
                <w:sz w:val="18"/>
                <w:szCs w:val="18"/>
                <w14:ligatures w14:val="standardContextual"/>
              </w:rPr>
              <w:t>represents outstanding contributions for the final fortnight of the financial year.</w:t>
            </w:r>
          </w:p>
        </w:tc>
      </w:tr>
    </w:tbl>
    <w:p w14:paraId="3DDE6BE2" w14:textId="77777777" w:rsidR="007B04A2" w:rsidRPr="00C86425" w:rsidRDefault="007B04A2" w:rsidP="007B04A2">
      <w:pPr>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tbl>
      <w:tblPr>
        <w:tblW w:w="5000" w:type="pct"/>
        <w:tblLook w:val="04A0" w:firstRow="1" w:lastRow="0" w:firstColumn="1" w:lastColumn="0" w:noHBand="0" w:noVBand="1"/>
      </w:tblPr>
      <w:tblGrid>
        <w:gridCol w:w="9639"/>
      </w:tblGrid>
      <w:tr w:rsidR="00991A37" w14:paraId="0CB4BEEA" w14:textId="77777777" w:rsidTr="00045984">
        <w:trPr>
          <w:trHeight w:val="340"/>
        </w:trPr>
        <w:tc>
          <w:tcPr>
            <w:tcW w:w="5000" w:type="pct"/>
            <w:noWrap/>
            <w:hideMark/>
          </w:tcPr>
          <w:p w14:paraId="60FAB313" w14:textId="77777777" w:rsidR="00991A37" w:rsidRPr="00C86425" w:rsidRDefault="00991A37">
            <w:pPr>
              <w:spacing w:after="0" w:line="240" w:lineRule="auto"/>
              <w:rPr>
                <w:rFonts w:ascii="Open Sans" w:eastAsia="Times New Roman" w:hAnsi="Open Sans" w:cs="Open Sans"/>
                <w:kern w:val="2"/>
                <w:highlight w:val="green"/>
                <w14:ligatures w14:val="standardContextual"/>
              </w:rPr>
            </w:pPr>
            <w:r w:rsidRPr="00C86425">
              <w:rPr>
                <w:rFonts w:ascii="Open Sans" w:eastAsia="Times New Roman" w:hAnsi="Open Sans" w:cs="Open Sans"/>
                <w:b/>
                <w:kern w:val="2"/>
                <w:u w:val="single"/>
                <w14:ligatures w14:val="standardContextual"/>
              </w:rPr>
              <w:t>1D. Key Management Personnel Remuneration</w:t>
            </w:r>
          </w:p>
        </w:tc>
      </w:tr>
      <w:tr w:rsidR="00991A37" w14:paraId="29FCEA4E" w14:textId="77777777" w:rsidTr="00045984">
        <w:trPr>
          <w:trHeight w:val="1446"/>
        </w:trPr>
        <w:tc>
          <w:tcPr>
            <w:tcW w:w="5000" w:type="pct"/>
            <w:hideMark/>
          </w:tcPr>
          <w:p w14:paraId="0D0CD6C6" w14:textId="77777777" w:rsidR="00991A37" w:rsidRPr="00C86425" w:rsidRDefault="00991A37">
            <w:pPr>
              <w:spacing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Key management personnel are those persons having authority and responsibility for planning, directing and controlling the activities of the PC, directly or indirectly, including any director (whether executive or otherwise) of the PC.</w:t>
            </w:r>
          </w:p>
          <w:p w14:paraId="4A378216" w14:textId="06E34A3D" w:rsidR="00991A37" w:rsidRDefault="00991A37">
            <w:pPr>
              <w:spacing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The PC has determined the key management personnel to be the members of the Management Committee and that consists of the Chair, Deputy Chair, Head of Office, First Assistant Commissioners, Assistant Commissioner, Corporate and Assistant Commissioner, Strategic Communications and Engagement. Key management remuneration is reported in the table below.</w:t>
            </w:r>
            <w:r w:rsidR="00CB5FD3">
              <w:rPr>
                <w:rFonts w:ascii="Open Sans" w:eastAsia="Times New Roman" w:hAnsi="Open Sans" w:cs="Open Sans"/>
                <w:kern w:val="2"/>
                <w14:ligatures w14:val="standardContextual"/>
              </w:rPr>
              <w:br/>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0" w:type="dxa"/>
              </w:tblCellMar>
              <w:tblLook w:val="04A0" w:firstRow="1" w:lastRow="0" w:firstColumn="1" w:lastColumn="0" w:noHBand="0" w:noVBand="1"/>
            </w:tblPr>
            <w:tblGrid>
              <w:gridCol w:w="6741"/>
              <w:gridCol w:w="1515"/>
              <w:gridCol w:w="1167"/>
            </w:tblGrid>
            <w:tr w:rsidR="004218B9" w14:paraId="266258F8" w14:textId="77777777" w:rsidTr="00D72C11">
              <w:trPr>
                <w:trHeight w:val="20"/>
              </w:trPr>
              <w:tc>
                <w:tcPr>
                  <w:tcW w:w="3577" w:type="pct"/>
                </w:tcPr>
                <w:p w14:paraId="315EB4B3" w14:textId="77777777" w:rsidR="004218B9" w:rsidRDefault="004218B9" w:rsidP="009B254E">
                  <w:pPr>
                    <w:spacing w:before="0" w:after="0" w:line="240" w:lineRule="auto"/>
                  </w:pPr>
                </w:p>
              </w:tc>
              <w:tc>
                <w:tcPr>
                  <w:tcW w:w="804" w:type="pct"/>
                  <w:tcBorders>
                    <w:right w:val="single" w:sz="36" w:space="0" w:color="FFFFFF" w:themeColor="background1"/>
                  </w:tcBorders>
                  <w:vAlign w:val="bottom"/>
                </w:tcPr>
                <w:p w14:paraId="1946F6A5" w14:textId="77777777" w:rsidR="004218B9" w:rsidRDefault="004218B9" w:rsidP="00D72C11">
                  <w:pPr>
                    <w:spacing w:before="0" w:after="0" w:line="240" w:lineRule="auto"/>
                    <w:ind w:right="108"/>
                    <w:jc w:val="right"/>
                  </w:pPr>
                  <w:r w:rsidRPr="00D15E0B">
                    <w:rPr>
                      <w:rFonts w:ascii="Open Sans" w:eastAsia="Times New Roman" w:hAnsi="Open Sans" w:cs="Open Sans"/>
                      <w:b/>
                      <w:kern w:val="2"/>
                      <w:sz w:val="18"/>
                      <w:szCs w:val="18"/>
                      <w14:ligatures w14:val="standardContextual"/>
                    </w:rPr>
                    <w:t>2026</w:t>
                  </w:r>
                </w:p>
              </w:tc>
              <w:tc>
                <w:tcPr>
                  <w:tcW w:w="619" w:type="pct"/>
                  <w:tcBorders>
                    <w:left w:val="single" w:sz="36" w:space="0" w:color="FFFFFF" w:themeColor="background1"/>
                  </w:tcBorders>
                  <w:vAlign w:val="bottom"/>
                </w:tcPr>
                <w:p w14:paraId="4D71EB72" w14:textId="77777777" w:rsidR="004218B9" w:rsidRDefault="004218B9" w:rsidP="00D72C11">
                  <w:pPr>
                    <w:spacing w:before="0" w:after="0" w:line="240" w:lineRule="auto"/>
                    <w:ind w:right="108"/>
                    <w:jc w:val="right"/>
                  </w:pPr>
                  <w:r w:rsidRPr="00D15E0B">
                    <w:rPr>
                      <w:rFonts w:ascii="Open Sans" w:eastAsia="Times New Roman" w:hAnsi="Open Sans" w:cs="Open Sans"/>
                      <w:kern w:val="2"/>
                      <w:sz w:val="18"/>
                      <w:szCs w:val="18"/>
                      <w14:ligatures w14:val="standardContextual"/>
                    </w:rPr>
                    <w:t>2025</w:t>
                  </w:r>
                </w:p>
              </w:tc>
            </w:tr>
            <w:tr w:rsidR="004218B9" w14:paraId="3A2382CD" w14:textId="77777777" w:rsidTr="00D72C11">
              <w:trPr>
                <w:trHeight w:val="20"/>
              </w:trPr>
              <w:tc>
                <w:tcPr>
                  <w:tcW w:w="3577" w:type="pct"/>
                </w:tcPr>
                <w:p w14:paraId="25FBF2CB" w14:textId="77777777" w:rsidR="004218B9" w:rsidRDefault="004218B9" w:rsidP="009B254E">
                  <w:pPr>
                    <w:spacing w:before="0" w:after="0" w:line="240" w:lineRule="auto"/>
                  </w:pPr>
                </w:p>
              </w:tc>
              <w:tc>
                <w:tcPr>
                  <w:tcW w:w="804" w:type="pct"/>
                  <w:tcBorders>
                    <w:right w:val="single" w:sz="36" w:space="0" w:color="FFFFFF" w:themeColor="background1"/>
                  </w:tcBorders>
                  <w:vAlign w:val="bottom"/>
                </w:tcPr>
                <w:p w14:paraId="4D9E2146" w14:textId="77777777" w:rsidR="004218B9" w:rsidRDefault="004218B9" w:rsidP="00D72C11">
                  <w:pPr>
                    <w:spacing w:before="0" w:after="0" w:line="240" w:lineRule="auto"/>
                    <w:ind w:right="108"/>
                    <w:jc w:val="right"/>
                  </w:pPr>
                  <w:r w:rsidRPr="00D15E0B">
                    <w:rPr>
                      <w:rFonts w:ascii="Open Sans" w:eastAsia="Times New Roman" w:hAnsi="Open Sans" w:cs="Open Sans"/>
                      <w:b/>
                      <w:kern w:val="2"/>
                      <w:sz w:val="18"/>
                      <w:szCs w:val="18"/>
                      <w14:ligatures w14:val="standardContextual"/>
                    </w:rPr>
                    <w:t>$'000</w:t>
                  </w:r>
                </w:p>
              </w:tc>
              <w:tc>
                <w:tcPr>
                  <w:tcW w:w="619" w:type="pct"/>
                  <w:tcBorders>
                    <w:left w:val="single" w:sz="36" w:space="0" w:color="FFFFFF" w:themeColor="background1"/>
                  </w:tcBorders>
                  <w:vAlign w:val="bottom"/>
                </w:tcPr>
                <w:p w14:paraId="388AA688" w14:textId="77777777" w:rsidR="004218B9" w:rsidRDefault="004218B9" w:rsidP="00D72C11">
                  <w:pPr>
                    <w:spacing w:before="0" w:after="0" w:line="240" w:lineRule="auto"/>
                    <w:ind w:right="108"/>
                    <w:jc w:val="right"/>
                  </w:pPr>
                  <w:r w:rsidRPr="00D15E0B">
                    <w:rPr>
                      <w:rFonts w:ascii="Open Sans" w:eastAsia="Times New Roman" w:hAnsi="Open Sans" w:cs="Open Sans"/>
                      <w:kern w:val="2"/>
                      <w:sz w:val="18"/>
                      <w:szCs w:val="18"/>
                      <w14:ligatures w14:val="standardContextual"/>
                    </w:rPr>
                    <w:t>$'000</w:t>
                  </w:r>
                </w:p>
              </w:tc>
            </w:tr>
            <w:tr w:rsidR="004218B9" w14:paraId="16B52926" w14:textId="77777777" w:rsidTr="00D72C11">
              <w:trPr>
                <w:trHeight w:val="20"/>
              </w:trPr>
              <w:tc>
                <w:tcPr>
                  <w:tcW w:w="3577" w:type="pct"/>
                  <w:vAlign w:val="center"/>
                </w:tcPr>
                <w:p w14:paraId="64DD6251" w14:textId="77777777" w:rsidR="004218B9" w:rsidRDefault="004218B9" w:rsidP="00B259F6">
                  <w:pPr>
                    <w:spacing w:after="0" w:line="240" w:lineRule="auto"/>
                  </w:pPr>
                  <w:r w:rsidRPr="00D15E0B">
                    <w:rPr>
                      <w:rFonts w:ascii="Open Sans" w:eastAsia="Times New Roman" w:hAnsi="Open Sans" w:cs="Open Sans"/>
                      <w:kern w:val="2"/>
                      <w:sz w:val="18"/>
                      <w:szCs w:val="18"/>
                      <w14:ligatures w14:val="standardContextual"/>
                    </w:rPr>
                    <w:t>Short-term employee benefits</w:t>
                  </w:r>
                </w:p>
              </w:tc>
              <w:tc>
                <w:tcPr>
                  <w:tcW w:w="804" w:type="pct"/>
                  <w:tcBorders>
                    <w:right w:val="single" w:sz="36" w:space="0" w:color="FFFFFF" w:themeColor="background1"/>
                  </w:tcBorders>
                  <w:vAlign w:val="bottom"/>
                </w:tcPr>
                <w:p w14:paraId="1C11A08F" w14:textId="77777777" w:rsidR="004218B9" w:rsidRDefault="004218B9" w:rsidP="00B259F6">
                  <w:pPr>
                    <w:spacing w:after="0" w:line="240" w:lineRule="auto"/>
                    <w:ind w:right="108"/>
                    <w:jc w:val="right"/>
                  </w:pPr>
                  <w:r w:rsidRPr="00D15E0B">
                    <w:rPr>
                      <w:rFonts w:ascii="Open Sans" w:eastAsia="Times New Roman" w:hAnsi="Open Sans" w:cs="Open Sans"/>
                      <w:b/>
                      <w:kern w:val="2"/>
                      <w:sz w:val="18"/>
                      <w:szCs w:val="18"/>
                      <w14:ligatures w14:val="standardContextual"/>
                    </w:rPr>
                    <w:t>2,724</w:t>
                  </w:r>
                </w:p>
              </w:tc>
              <w:tc>
                <w:tcPr>
                  <w:tcW w:w="619" w:type="pct"/>
                  <w:tcBorders>
                    <w:left w:val="single" w:sz="36" w:space="0" w:color="FFFFFF" w:themeColor="background1"/>
                  </w:tcBorders>
                  <w:vAlign w:val="bottom"/>
                </w:tcPr>
                <w:p w14:paraId="7628CFB4" w14:textId="77777777" w:rsidR="004218B9" w:rsidRDefault="004218B9" w:rsidP="00B259F6">
                  <w:pPr>
                    <w:spacing w:after="0" w:line="240" w:lineRule="auto"/>
                    <w:ind w:right="108"/>
                    <w:jc w:val="right"/>
                  </w:pPr>
                  <w:r w:rsidRPr="00D15E0B">
                    <w:rPr>
                      <w:rFonts w:ascii="Open Sans" w:eastAsia="Times New Roman" w:hAnsi="Open Sans" w:cs="Open Sans"/>
                      <w:kern w:val="2"/>
                      <w:sz w:val="18"/>
                      <w:szCs w:val="18"/>
                      <w14:ligatures w14:val="standardContextual"/>
                    </w:rPr>
                    <w:t>2,648</w:t>
                  </w:r>
                </w:p>
              </w:tc>
            </w:tr>
            <w:tr w:rsidR="004218B9" w14:paraId="5B66AF65" w14:textId="77777777" w:rsidTr="00D72C11">
              <w:trPr>
                <w:trHeight w:val="20"/>
              </w:trPr>
              <w:tc>
                <w:tcPr>
                  <w:tcW w:w="3577" w:type="pct"/>
                  <w:vAlign w:val="center"/>
                </w:tcPr>
                <w:p w14:paraId="3EF85AEA" w14:textId="77777777" w:rsidR="004218B9" w:rsidRDefault="004218B9" w:rsidP="009B254E">
                  <w:pPr>
                    <w:spacing w:before="0" w:after="0" w:line="240" w:lineRule="auto"/>
                  </w:pPr>
                  <w:r w:rsidRPr="00D15E0B">
                    <w:rPr>
                      <w:rFonts w:ascii="Open Sans" w:eastAsia="Times New Roman" w:hAnsi="Open Sans" w:cs="Open Sans"/>
                      <w:kern w:val="2"/>
                      <w:sz w:val="18"/>
                      <w:szCs w:val="18"/>
                      <w14:ligatures w14:val="standardContextual"/>
                    </w:rPr>
                    <w:t>Post-employment benefits</w:t>
                  </w:r>
                </w:p>
              </w:tc>
              <w:tc>
                <w:tcPr>
                  <w:tcW w:w="804" w:type="pct"/>
                  <w:tcBorders>
                    <w:right w:val="single" w:sz="36" w:space="0" w:color="FFFFFF" w:themeColor="background1"/>
                  </w:tcBorders>
                  <w:vAlign w:val="bottom"/>
                </w:tcPr>
                <w:p w14:paraId="58C4A11E" w14:textId="77777777" w:rsidR="004218B9" w:rsidRDefault="004218B9" w:rsidP="00D72C11">
                  <w:pPr>
                    <w:spacing w:before="0" w:after="0" w:line="240" w:lineRule="auto"/>
                    <w:ind w:right="108"/>
                    <w:jc w:val="right"/>
                  </w:pPr>
                  <w:r w:rsidRPr="00D15E0B">
                    <w:rPr>
                      <w:rFonts w:ascii="Open Sans" w:eastAsia="Times New Roman" w:hAnsi="Open Sans" w:cs="Open Sans"/>
                      <w:b/>
                      <w:kern w:val="2"/>
                      <w:sz w:val="18"/>
                      <w:szCs w:val="18"/>
                      <w14:ligatures w14:val="standardContextual"/>
                    </w:rPr>
                    <w:t>382</w:t>
                  </w:r>
                </w:p>
              </w:tc>
              <w:tc>
                <w:tcPr>
                  <w:tcW w:w="619" w:type="pct"/>
                  <w:tcBorders>
                    <w:left w:val="single" w:sz="36" w:space="0" w:color="FFFFFF" w:themeColor="background1"/>
                  </w:tcBorders>
                  <w:vAlign w:val="bottom"/>
                </w:tcPr>
                <w:p w14:paraId="00947C06" w14:textId="77777777" w:rsidR="004218B9" w:rsidRDefault="004218B9" w:rsidP="00D72C11">
                  <w:pPr>
                    <w:spacing w:before="0" w:after="0" w:line="240" w:lineRule="auto"/>
                    <w:ind w:right="108"/>
                    <w:jc w:val="right"/>
                  </w:pPr>
                  <w:r w:rsidRPr="00D15E0B">
                    <w:rPr>
                      <w:rFonts w:ascii="Open Sans" w:eastAsia="Times New Roman" w:hAnsi="Open Sans" w:cs="Open Sans"/>
                      <w:kern w:val="2"/>
                      <w:sz w:val="18"/>
                      <w:szCs w:val="18"/>
                      <w14:ligatures w14:val="standardContextual"/>
                    </w:rPr>
                    <w:t>391</w:t>
                  </w:r>
                </w:p>
              </w:tc>
            </w:tr>
            <w:tr w:rsidR="004218B9" w14:paraId="59C49A65" w14:textId="77777777" w:rsidTr="00D72C11">
              <w:trPr>
                <w:trHeight w:val="20"/>
              </w:trPr>
              <w:tc>
                <w:tcPr>
                  <w:tcW w:w="3577" w:type="pct"/>
                  <w:vAlign w:val="center"/>
                </w:tcPr>
                <w:p w14:paraId="0D639EE5" w14:textId="77777777" w:rsidR="004218B9" w:rsidRDefault="004218B9" w:rsidP="009B254E">
                  <w:pPr>
                    <w:spacing w:before="0" w:after="0" w:line="240" w:lineRule="auto"/>
                  </w:pPr>
                  <w:r w:rsidRPr="00D15E0B">
                    <w:rPr>
                      <w:rFonts w:ascii="Open Sans" w:eastAsia="Times New Roman" w:hAnsi="Open Sans" w:cs="Open Sans"/>
                      <w:kern w:val="2"/>
                      <w:sz w:val="18"/>
                      <w:szCs w:val="18"/>
                      <w14:ligatures w14:val="standardContextual"/>
                    </w:rPr>
                    <w:t>Other long-term employee benefits</w:t>
                  </w:r>
                </w:p>
              </w:tc>
              <w:tc>
                <w:tcPr>
                  <w:tcW w:w="804" w:type="pct"/>
                  <w:tcBorders>
                    <w:right w:val="single" w:sz="36" w:space="0" w:color="FFFFFF" w:themeColor="background1"/>
                  </w:tcBorders>
                  <w:vAlign w:val="bottom"/>
                </w:tcPr>
                <w:p w14:paraId="41D37708" w14:textId="77777777" w:rsidR="004218B9" w:rsidRDefault="004218B9" w:rsidP="00D72C11">
                  <w:pPr>
                    <w:spacing w:before="0" w:after="0" w:line="240" w:lineRule="auto"/>
                    <w:ind w:right="108"/>
                    <w:jc w:val="right"/>
                  </w:pPr>
                  <w:r w:rsidRPr="00D15E0B">
                    <w:rPr>
                      <w:rFonts w:ascii="Open Sans" w:eastAsia="Times New Roman" w:hAnsi="Open Sans" w:cs="Open Sans"/>
                      <w:b/>
                      <w:kern w:val="2"/>
                      <w:sz w:val="18"/>
                      <w:szCs w:val="18"/>
                      <w14:ligatures w14:val="standardContextual"/>
                    </w:rPr>
                    <w:t>64</w:t>
                  </w:r>
                </w:p>
              </w:tc>
              <w:tc>
                <w:tcPr>
                  <w:tcW w:w="619" w:type="pct"/>
                  <w:tcBorders>
                    <w:left w:val="single" w:sz="36" w:space="0" w:color="FFFFFF" w:themeColor="background1"/>
                  </w:tcBorders>
                  <w:vAlign w:val="bottom"/>
                </w:tcPr>
                <w:p w14:paraId="1A8ACC19" w14:textId="77777777" w:rsidR="004218B9" w:rsidRDefault="004218B9" w:rsidP="00D72C11">
                  <w:pPr>
                    <w:spacing w:before="0" w:after="0" w:line="240" w:lineRule="auto"/>
                    <w:ind w:right="108"/>
                    <w:jc w:val="right"/>
                  </w:pPr>
                  <w:r w:rsidRPr="00D15E0B">
                    <w:rPr>
                      <w:rFonts w:ascii="Open Sans" w:eastAsia="Times New Roman" w:hAnsi="Open Sans" w:cs="Open Sans"/>
                      <w:kern w:val="2"/>
                      <w:sz w:val="18"/>
                      <w:szCs w:val="18"/>
                      <w14:ligatures w14:val="standardContextual"/>
                    </w:rPr>
                    <w:t>65</w:t>
                  </w:r>
                </w:p>
              </w:tc>
            </w:tr>
            <w:tr w:rsidR="004218B9" w14:paraId="34543E9C" w14:textId="77777777" w:rsidTr="00D72C11">
              <w:trPr>
                <w:trHeight w:val="20"/>
              </w:trPr>
              <w:tc>
                <w:tcPr>
                  <w:tcW w:w="3577" w:type="pct"/>
                  <w:vAlign w:val="center"/>
                </w:tcPr>
                <w:p w14:paraId="66640130" w14:textId="77777777" w:rsidR="004218B9" w:rsidRDefault="004218B9" w:rsidP="009B254E">
                  <w:pPr>
                    <w:spacing w:before="0" w:after="0" w:line="240" w:lineRule="auto"/>
                  </w:pPr>
                  <w:r w:rsidRPr="00D15E0B">
                    <w:rPr>
                      <w:rFonts w:ascii="Open Sans" w:eastAsia="Times New Roman" w:hAnsi="Open Sans" w:cs="Open Sans"/>
                      <w:kern w:val="2"/>
                      <w:sz w:val="18"/>
                      <w:szCs w:val="18"/>
                      <w14:ligatures w14:val="standardContextual"/>
                    </w:rPr>
                    <w:t>Termination Benefits</w:t>
                  </w:r>
                </w:p>
              </w:tc>
              <w:tc>
                <w:tcPr>
                  <w:tcW w:w="804" w:type="pct"/>
                  <w:tcBorders>
                    <w:bottom w:val="single" w:sz="4" w:space="0" w:color="auto"/>
                    <w:right w:val="single" w:sz="36" w:space="0" w:color="FFFFFF" w:themeColor="background1"/>
                  </w:tcBorders>
                  <w:vAlign w:val="bottom"/>
                </w:tcPr>
                <w:p w14:paraId="258E68E1" w14:textId="77777777" w:rsidR="004218B9" w:rsidRDefault="004218B9" w:rsidP="00D72C11">
                  <w:pPr>
                    <w:spacing w:before="0" w:after="0" w:line="240" w:lineRule="auto"/>
                    <w:ind w:right="108"/>
                    <w:jc w:val="right"/>
                  </w:pPr>
                  <w:r w:rsidRPr="00D15E0B">
                    <w:rPr>
                      <w:rFonts w:ascii="Open Sans" w:eastAsia="Times New Roman" w:hAnsi="Open Sans" w:cs="Open Sans"/>
                      <w:b/>
                      <w:kern w:val="2"/>
                      <w:sz w:val="18"/>
                      <w:szCs w:val="18"/>
                      <w14:ligatures w14:val="standardContextual"/>
                    </w:rPr>
                    <w:t>174</w:t>
                  </w:r>
                </w:p>
              </w:tc>
              <w:tc>
                <w:tcPr>
                  <w:tcW w:w="619" w:type="pct"/>
                  <w:tcBorders>
                    <w:left w:val="single" w:sz="36" w:space="0" w:color="FFFFFF" w:themeColor="background1"/>
                    <w:bottom w:val="single" w:sz="4" w:space="0" w:color="auto"/>
                  </w:tcBorders>
                  <w:vAlign w:val="bottom"/>
                </w:tcPr>
                <w:p w14:paraId="17CD26BF" w14:textId="77777777" w:rsidR="004218B9" w:rsidRDefault="004218B9" w:rsidP="00D72C11">
                  <w:pPr>
                    <w:spacing w:before="0" w:after="0" w:line="240" w:lineRule="auto"/>
                    <w:ind w:right="108"/>
                    <w:jc w:val="right"/>
                  </w:pPr>
                  <w:r w:rsidRPr="00D15E0B">
                    <w:rPr>
                      <w:rFonts w:ascii="Open Sans" w:eastAsia="Times New Roman" w:hAnsi="Open Sans" w:cs="Open Sans"/>
                      <w:kern w:val="2"/>
                      <w:sz w:val="18"/>
                      <w:szCs w:val="18"/>
                      <w14:ligatures w14:val="standardContextual"/>
                    </w:rPr>
                    <w:t>-</w:t>
                  </w:r>
                </w:p>
              </w:tc>
            </w:tr>
            <w:tr w:rsidR="004218B9" w14:paraId="512C6F75" w14:textId="77777777" w:rsidTr="00D72C11">
              <w:trPr>
                <w:trHeight w:val="20"/>
              </w:trPr>
              <w:tc>
                <w:tcPr>
                  <w:tcW w:w="3577" w:type="pct"/>
                  <w:vAlign w:val="center"/>
                </w:tcPr>
                <w:p w14:paraId="1EF2BC9E" w14:textId="77777777" w:rsidR="004218B9" w:rsidRDefault="004218B9" w:rsidP="009B254E">
                  <w:pPr>
                    <w:spacing w:before="0" w:after="0" w:line="240" w:lineRule="auto"/>
                  </w:pPr>
                  <w:r w:rsidRPr="00D15E0B">
                    <w:rPr>
                      <w:rFonts w:ascii="Open Sans" w:eastAsia="Times New Roman" w:hAnsi="Open Sans" w:cs="Open Sans"/>
                      <w:b/>
                      <w:kern w:val="2"/>
                      <w:sz w:val="18"/>
                      <w:szCs w:val="18"/>
                      <w14:ligatures w14:val="standardContextual"/>
                    </w:rPr>
                    <w:t>Total key management personnel remuneration expenses</w:t>
                  </w:r>
                  <w:r w:rsidRPr="00D15E0B">
                    <w:rPr>
                      <w:rFonts w:ascii="Open Sans" w:eastAsia="Times New Roman" w:hAnsi="Open Sans" w:cs="Open Sans"/>
                      <w:kern w:val="2"/>
                      <w:sz w:val="18"/>
                      <w:szCs w:val="18"/>
                      <w:vertAlign w:val="superscript"/>
                      <w14:ligatures w14:val="standardContextual"/>
                    </w:rPr>
                    <w:t>1</w:t>
                  </w:r>
                </w:p>
              </w:tc>
              <w:tc>
                <w:tcPr>
                  <w:tcW w:w="804" w:type="pct"/>
                  <w:tcBorders>
                    <w:top w:val="single" w:sz="4" w:space="0" w:color="auto"/>
                    <w:bottom w:val="single" w:sz="4" w:space="0" w:color="auto"/>
                    <w:right w:val="single" w:sz="36" w:space="0" w:color="FFFFFF" w:themeColor="background1"/>
                  </w:tcBorders>
                  <w:vAlign w:val="bottom"/>
                </w:tcPr>
                <w:p w14:paraId="613AB9FC" w14:textId="52C7B1A1" w:rsidR="004218B9" w:rsidRDefault="004218B9" w:rsidP="00D72C11">
                  <w:pPr>
                    <w:spacing w:before="0" w:after="0" w:line="240" w:lineRule="auto"/>
                    <w:ind w:right="108"/>
                    <w:jc w:val="right"/>
                  </w:pPr>
                  <w:r w:rsidRPr="00D15E0B">
                    <w:rPr>
                      <w:rFonts w:ascii="Open Sans" w:eastAsia="Times New Roman" w:hAnsi="Open Sans" w:cs="Open Sans"/>
                      <w:b/>
                      <w:kern w:val="2"/>
                      <w:sz w:val="18"/>
                      <w:szCs w:val="18"/>
                      <w14:ligatures w14:val="standardContextual"/>
                    </w:rPr>
                    <w:t>3,344</w:t>
                  </w:r>
                </w:p>
              </w:tc>
              <w:tc>
                <w:tcPr>
                  <w:tcW w:w="619" w:type="pct"/>
                  <w:tcBorders>
                    <w:top w:val="single" w:sz="4" w:space="0" w:color="auto"/>
                    <w:left w:val="single" w:sz="36" w:space="0" w:color="FFFFFF" w:themeColor="background1"/>
                    <w:bottom w:val="single" w:sz="4" w:space="0" w:color="auto"/>
                  </w:tcBorders>
                  <w:vAlign w:val="bottom"/>
                </w:tcPr>
                <w:p w14:paraId="3BCA0B9E" w14:textId="77777777" w:rsidR="004218B9" w:rsidRDefault="004218B9" w:rsidP="00D72C11">
                  <w:pPr>
                    <w:spacing w:before="0" w:after="0" w:line="240" w:lineRule="auto"/>
                    <w:ind w:right="108"/>
                    <w:jc w:val="right"/>
                  </w:pPr>
                  <w:r w:rsidRPr="00D15E0B">
                    <w:rPr>
                      <w:rFonts w:ascii="Open Sans" w:eastAsia="Times New Roman" w:hAnsi="Open Sans" w:cs="Open Sans"/>
                      <w:kern w:val="2"/>
                      <w:sz w:val="18"/>
                      <w:szCs w:val="18"/>
                      <w14:ligatures w14:val="standardContextual"/>
                    </w:rPr>
                    <w:t>3,104</w:t>
                  </w:r>
                </w:p>
              </w:tc>
            </w:tr>
            <w:tr w:rsidR="004218B9" w14:paraId="09E4F03F" w14:textId="77777777" w:rsidTr="00D72C11">
              <w:trPr>
                <w:trHeight w:val="20"/>
              </w:trPr>
              <w:tc>
                <w:tcPr>
                  <w:tcW w:w="3577" w:type="pct"/>
                  <w:vAlign w:val="center"/>
                </w:tcPr>
                <w:p w14:paraId="638476AE" w14:textId="77777777" w:rsidR="004218B9" w:rsidRPr="00D15E0B" w:rsidRDefault="004218B9" w:rsidP="009B254E">
                  <w:pPr>
                    <w:spacing w:before="0" w:after="0" w:line="240" w:lineRule="auto"/>
                    <w:rPr>
                      <w:rFonts w:ascii="Open Sans" w:eastAsia="Times New Roman" w:hAnsi="Open Sans" w:cs="Open Sans"/>
                      <w:b/>
                      <w:kern w:val="2"/>
                      <w:sz w:val="18"/>
                      <w:szCs w:val="18"/>
                      <w14:ligatures w14:val="standardContextual"/>
                    </w:rPr>
                  </w:pPr>
                </w:p>
              </w:tc>
              <w:tc>
                <w:tcPr>
                  <w:tcW w:w="804" w:type="pct"/>
                  <w:tcBorders>
                    <w:top w:val="single" w:sz="4" w:space="0" w:color="auto"/>
                  </w:tcBorders>
                  <w:vAlign w:val="bottom"/>
                </w:tcPr>
                <w:p w14:paraId="6BC9E306" w14:textId="77777777" w:rsidR="004218B9" w:rsidRPr="00D15E0B" w:rsidRDefault="004218B9" w:rsidP="00D72C11">
                  <w:pPr>
                    <w:spacing w:before="0" w:after="0" w:line="240" w:lineRule="auto"/>
                    <w:ind w:right="108"/>
                    <w:jc w:val="right"/>
                    <w:rPr>
                      <w:rFonts w:ascii="Open Sans" w:eastAsia="Times New Roman" w:hAnsi="Open Sans" w:cs="Open Sans"/>
                      <w:b/>
                      <w:kern w:val="2"/>
                      <w:sz w:val="18"/>
                      <w:szCs w:val="18"/>
                      <w14:ligatures w14:val="standardContextual"/>
                    </w:rPr>
                  </w:pPr>
                </w:p>
              </w:tc>
              <w:tc>
                <w:tcPr>
                  <w:tcW w:w="619" w:type="pct"/>
                  <w:tcBorders>
                    <w:top w:val="single" w:sz="4" w:space="0" w:color="auto"/>
                  </w:tcBorders>
                  <w:vAlign w:val="bottom"/>
                </w:tcPr>
                <w:p w14:paraId="3B175A03" w14:textId="77777777" w:rsidR="004218B9" w:rsidRPr="00D15E0B" w:rsidRDefault="004218B9" w:rsidP="00D72C11">
                  <w:pPr>
                    <w:spacing w:before="0" w:after="0" w:line="240" w:lineRule="auto"/>
                    <w:ind w:right="108"/>
                    <w:jc w:val="right"/>
                    <w:rPr>
                      <w:rFonts w:ascii="Open Sans" w:eastAsia="Times New Roman" w:hAnsi="Open Sans" w:cs="Open Sans"/>
                      <w:kern w:val="2"/>
                      <w:sz w:val="18"/>
                      <w:szCs w:val="18"/>
                      <w14:ligatures w14:val="standardContextual"/>
                    </w:rPr>
                  </w:pPr>
                </w:p>
              </w:tc>
            </w:tr>
          </w:tbl>
          <w:p w14:paraId="40983382" w14:textId="77777777" w:rsidR="00991A37" w:rsidRPr="00C86425" w:rsidRDefault="00991A37">
            <w:pPr>
              <w:spacing w:after="0" w:line="240" w:lineRule="auto"/>
              <w:rPr>
                <w:rFonts w:ascii="Open Sans" w:eastAsia="Times New Roman" w:hAnsi="Open Sans" w:cs="Open Sans"/>
                <w:kern w:val="2"/>
                <w:highlight w:val="green"/>
                <w14:ligatures w14:val="standardContextual"/>
              </w:rPr>
            </w:pPr>
          </w:p>
        </w:tc>
      </w:tr>
      <w:tr w:rsidR="00991A37" w14:paraId="152CB462" w14:textId="77777777" w:rsidTr="00045984">
        <w:trPr>
          <w:trHeight w:val="229"/>
        </w:trPr>
        <w:tc>
          <w:tcPr>
            <w:tcW w:w="5000" w:type="pct"/>
            <w:vAlign w:val="center"/>
            <w:hideMark/>
          </w:tcPr>
          <w:p w14:paraId="71B3AE25" w14:textId="77777777" w:rsidR="00991A37" w:rsidRPr="00C86425" w:rsidRDefault="00991A37">
            <w:pPr>
              <w:pStyle w:val="BodyText"/>
              <w:spacing w:before="240"/>
              <w:rPr>
                <w:rFonts w:ascii="Open Sans" w:hAnsi="Open Sans" w:cs="Open Sans"/>
                <w:kern w:val="2"/>
                <w:sz w:val="18"/>
                <w:szCs w:val="18"/>
                <w14:ligatures w14:val="standardContextual"/>
              </w:rPr>
            </w:pPr>
            <w:r w:rsidRPr="00C86425">
              <w:rPr>
                <w:rFonts w:ascii="Open Sans" w:hAnsi="Open Sans" w:cs="Open Sans"/>
                <w:kern w:val="2"/>
                <w:sz w:val="18"/>
                <w:szCs w:val="18"/>
                <w14:ligatures w14:val="standardContextual"/>
              </w:rPr>
              <w:t>The total number of key management personnel that are included in the above table is</w:t>
            </w:r>
            <w:r w:rsidRPr="00C86425">
              <w:rPr>
                <w:rFonts w:ascii="Open Sans" w:hAnsi="Open Sans" w:cs="Open Sans"/>
                <w:color w:val="FF0000"/>
                <w:kern w:val="2"/>
                <w:sz w:val="18"/>
                <w:szCs w:val="18"/>
                <w14:ligatures w14:val="standardContextual"/>
              </w:rPr>
              <w:t xml:space="preserve"> </w:t>
            </w:r>
            <w:r w:rsidRPr="00C86425">
              <w:rPr>
                <w:rFonts w:ascii="Open Sans" w:hAnsi="Open Sans" w:cs="Open Sans"/>
                <w:kern w:val="2"/>
                <w:sz w:val="18"/>
                <w:szCs w:val="18"/>
                <w14:ligatures w14:val="standardContextual"/>
              </w:rPr>
              <w:t>9 (2025:8).</w:t>
            </w:r>
          </w:p>
        </w:tc>
      </w:tr>
      <w:tr w:rsidR="00991A37" w14:paraId="7560F184" w14:textId="77777777" w:rsidTr="00045984">
        <w:trPr>
          <w:trHeight w:val="745"/>
        </w:trPr>
        <w:tc>
          <w:tcPr>
            <w:tcW w:w="5000" w:type="pct"/>
            <w:vAlign w:val="center"/>
            <w:hideMark/>
          </w:tcPr>
          <w:p w14:paraId="6F10DFA7" w14:textId="77777777" w:rsidR="00991A37" w:rsidRPr="00C86425" w:rsidRDefault="00991A37">
            <w:pPr>
              <w:spacing w:line="240" w:lineRule="auto"/>
              <w:rPr>
                <w:rFonts w:ascii="Open Sans" w:eastAsia="Times New Roman" w:hAnsi="Open Sans" w:cs="Open Sans"/>
                <w:kern w:val="2"/>
                <w:sz w:val="18"/>
                <w:szCs w:val="18"/>
                <w14:ligatures w14:val="standardContextual"/>
              </w:rPr>
            </w:pPr>
            <w:r w:rsidRPr="00C86425">
              <w:rPr>
                <w:rFonts w:ascii="Open Sans" w:eastAsia="Times New Roman" w:hAnsi="Open Sans" w:cs="Open Sans"/>
                <w:kern w:val="2"/>
                <w:sz w:val="18"/>
                <w:szCs w:val="18"/>
                <w:vertAlign w:val="superscript"/>
                <w14:ligatures w14:val="standardContextual"/>
              </w:rPr>
              <w:t>1</w:t>
            </w:r>
            <w:r w:rsidRPr="00C86425">
              <w:rPr>
                <w:rFonts w:ascii="Open Sans" w:eastAsia="Times New Roman" w:hAnsi="Open Sans" w:cs="Open Sans"/>
                <w:kern w:val="2"/>
                <w:sz w:val="18"/>
                <w:szCs w:val="18"/>
                <w14:ligatures w14:val="standardContextual"/>
              </w:rPr>
              <w:t xml:space="preserve"> The above key management personnel remuneration excludes the remuneration and other benefits of the portfolio minister. The Portfolio Minister’s remuneration and other benefits are set by the Remuneration Tribunal and are not paid by the PC.</w:t>
            </w:r>
          </w:p>
        </w:tc>
      </w:tr>
      <w:tr w:rsidR="00991A37" w14:paraId="33317F61" w14:textId="77777777" w:rsidTr="00045984">
        <w:trPr>
          <w:trHeight w:val="4082"/>
        </w:trPr>
        <w:tc>
          <w:tcPr>
            <w:tcW w:w="5000" w:type="pct"/>
            <w:noWrap/>
            <w:hideMark/>
          </w:tcPr>
          <w:p w14:paraId="231E4BDE" w14:textId="77777777" w:rsidR="00991A37" w:rsidRPr="00C86425" w:rsidRDefault="00991A37">
            <w:pPr>
              <w:spacing w:before="360" w:after="0" w:line="240" w:lineRule="auto"/>
              <w:rPr>
                <w:rFonts w:ascii="Open Sans" w:eastAsia="Times New Roman" w:hAnsi="Open Sans" w:cs="Open Sans"/>
                <w:kern w:val="2"/>
                <w14:ligatures w14:val="standardContextual"/>
              </w:rPr>
            </w:pPr>
            <w:r w:rsidRPr="00C86425">
              <w:rPr>
                <w:rFonts w:ascii="Open Sans" w:eastAsia="Times New Roman" w:hAnsi="Open Sans" w:cs="Open Sans"/>
                <w:b/>
                <w:kern w:val="2"/>
                <w:u w:val="single"/>
                <w14:ligatures w14:val="standardContextual"/>
              </w:rPr>
              <w:t>1E. Related party disclosures</w:t>
            </w:r>
          </w:p>
          <w:p w14:paraId="5C514150" w14:textId="77777777" w:rsidR="00991A37" w:rsidRPr="00C86425" w:rsidRDefault="00991A37">
            <w:pPr>
              <w:spacing w:after="0" w:line="240" w:lineRule="auto"/>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Related party relationships</w:t>
            </w:r>
          </w:p>
          <w:p w14:paraId="344386B6" w14:textId="77777777" w:rsidR="00991A37" w:rsidRPr="00C86425" w:rsidRDefault="00991A37">
            <w:pPr>
              <w:pStyle w:val="BodyText"/>
              <w:rPr>
                <w:rFonts w:ascii="Open Sans" w:hAnsi="Open Sans" w:cs="Open Sans"/>
                <w:kern w:val="2"/>
                <w14:ligatures w14:val="standardContextual"/>
              </w:rPr>
            </w:pPr>
            <w:r w:rsidRPr="00C86425">
              <w:rPr>
                <w:rFonts w:ascii="Open Sans" w:hAnsi="Open Sans" w:cs="Open Sans"/>
                <w:kern w:val="2"/>
                <w14:ligatures w14:val="standardContextual"/>
              </w:rPr>
              <w:t xml:space="preserve">The PC is an Australian Government controlled entity. Related parties to the PC are Key Management Personnel including the </w:t>
            </w:r>
            <w:proofErr w:type="gramStart"/>
            <w:r w:rsidRPr="00C86425">
              <w:rPr>
                <w:rFonts w:ascii="Open Sans" w:hAnsi="Open Sans" w:cs="Open Sans"/>
                <w:kern w:val="2"/>
                <w14:ligatures w14:val="standardContextual"/>
              </w:rPr>
              <w:t>Portfolio Minister</w:t>
            </w:r>
            <w:proofErr w:type="gramEnd"/>
            <w:r w:rsidRPr="00C86425">
              <w:rPr>
                <w:rFonts w:ascii="Open Sans" w:hAnsi="Open Sans" w:cs="Open Sans"/>
                <w:kern w:val="2"/>
                <w14:ligatures w14:val="standardContextual"/>
              </w:rPr>
              <w:t xml:space="preserve"> and Executive and other Australian Government entities.</w:t>
            </w:r>
          </w:p>
          <w:p w14:paraId="1D93B622" w14:textId="77777777" w:rsidR="00991A37" w:rsidRPr="00C86425" w:rsidRDefault="00991A37">
            <w:pPr>
              <w:spacing w:after="0" w:line="240" w:lineRule="auto"/>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Transactions with related parties</w:t>
            </w:r>
          </w:p>
          <w:p w14:paraId="46BEEACD" w14:textId="05E34F96" w:rsidR="00991A37" w:rsidRPr="002F53B2" w:rsidRDefault="00991A37">
            <w:pPr>
              <w:pStyle w:val="BodyText"/>
              <w:rPr>
                <w:rFonts w:ascii="Open Sans" w:hAnsi="Open Sans" w:cs="Open Sans"/>
                <w:spacing w:val="-4"/>
                <w:kern w:val="2"/>
                <w14:ligatures w14:val="standardContextual"/>
              </w:rPr>
            </w:pPr>
            <w:r w:rsidRPr="002F53B2">
              <w:rPr>
                <w:rFonts w:ascii="Open Sans" w:hAnsi="Open Sans" w:cs="Open Sans"/>
                <w:spacing w:val="-4"/>
                <w:kern w:val="2"/>
                <w14:ligatures w14:val="standardContextual"/>
              </w:rPr>
              <w:t xml:space="preserve">Given the breadth of </w:t>
            </w:r>
            <w:r w:rsidR="008F2CE9">
              <w:rPr>
                <w:rFonts w:ascii="Open Sans" w:hAnsi="Open Sans" w:cs="Open Sans"/>
                <w:spacing w:val="-4"/>
                <w:kern w:val="2"/>
                <w14:ligatures w14:val="standardContextual"/>
              </w:rPr>
              <w:t>g</w:t>
            </w:r>
            <w:r w:rsidRPr="002F53B2">
              <w:rPr>
                <w:rFonts w:ascii="Open Sans" w:hAnsi="Open Sans" w:cs="Open Sans"/>
                <w:spacing w:val="-4"/>
                <w:kern w:val="2"/>
                <w14:ligatures w14:val="standardContextual"/>
              </w:rPr>
              <w:t>overnment activities, related parties may transact with the government sector in the same capacity as ordinary citizens. Such transactions are the payment or refund of taxes, receipt of Medicare rebate or higher education loans. These transactions have not been disclosed in this note.</w:t>
            </w:r>
          </w:p>
          <w:p w14:paraId="25429A02" w14:textId="7C70E8AF" w:rsidR="00991A37" w:rsidRPr="00C86425" w:rsidRDefault="00991A37">
            <w:pPr>
              <w:pStyle w:val="BodyText"/>
              <w:rPr>
                <w:rFonts w:ascii="Open Sans" w:hAnsi="Open Sans" w:cs="Open Sans"/>
                <w:kern w:val="2"/>
                <w14:ligatures w14:val="standardContextual"/>
              </w:rPr>
            </w:pPr>
            <w:r w:rsidRPr="00C86425">
              <w:rPr>
                <w:rFonts w:ascii="Open Sans" w:hAnsi="Open Sans" w:cs="Open Sans"/>
                <w:kern w:val="2"/>
                <w14:ligatures w14:val="standardContextual"/>
              </w:rPr>
              <w:t xml:space="preserve">The PC transacts with other Australian Government controlled entities consistent with normal day-to-day business operations provided under normal terms and conditions, including payment of workers compensation and insurance premiums, transfer of employee entitlements, purchase of statistical data, and other payments required by/according to </w:t>
            </w:r>
            <w:r w:rsidR="006B5F4E">
              <w:rPr>
                <w:rFonts w:ascii="Open Sans" w:hAnsi="Open Sans" w:cs="Open Sans"/>
                <w:kern w:val="2"/>
                <w14:ligatures w14:val="standardContextual"/>
              </w:rPr>
              <w:t>g</w:t>
            </w:r>
            <w:r w:rsidRPr="00C86425">
              <w:rPr>
                <w:rFonts w:ascii="Open Sans" w:hAnsi="Open Sans" w:cs="Open Sans"/>
                <w:kern w:val="2"/>
                <w14:ligatures w14:val="standardContextual"/>
              </w:rPr>
              <w:t>overnment policy or regulations. These are not considered individually significant to warrant separate disclosure as related party transactions.</w:t>
            </w:r>
          </w:p>
          <w:p w14:paraId="071B08E9" w14:textId="77777777" w:rsidR="00991A37" w:rsidRPr="00C86425" w:rsidRDefault="00991A37">
            <w:pPr>
              <w:pStyle w:val="BodyText"/>
              <w:rPr>
                <w:rFonts w:ascii="Open Sans" w:hAnsi="Open Sans" w:cs="Open Sans"/>
                <w:kern w:val="2"/>
                <w:highlight w:val="green"/>
                <w14:ligatures w14:val="standardContextual"/>
              </w:rPr>
            </w:pPr>
            <w:r w:rsidRPr="00C86425">
              <w:rPr>
                <w:rFonts w:ascii="Open Sans" w:hAnsi="Open Sans" w:cs="Open Sans"/>
                <w:kern w:val="2"/>
                <w14:ligatures w14:val="standardContextual"/>
              </w:rPr>
              <w:t xml:space="preserve">Key Management Personnel disclosures were </w:t>
            </w:r>
            <w:proofErr w:type="gramStart"/>
            <w:r w:rsidRPr="00C86425">
              <w:rPr>
                <w:rFonts w:ascii="Open Sans" w:hAnsi="Open Sans" w:cs="Open Sans"/>
                <w:kern w:val="2"/>
                <w14:ligatures w14:val="standardContextual"/>
              </w:rPr>
              <w:t>completed</w:t>
            </w:r>
            <w:proofErr w:type="gramEnd"/>
            <w:r w:rsidRPr="00C86425">
              <w:rPr>
                <w:rFonts w:ascii="Open Sans" w:hAnsi="Open Sans" w:cs="Open Sans"/>
                <w:kern w:val="2"/>
                <w14:ligatures w14:val="standardContextual"/>
              </w:rPr>
              <w:t xml:space="preserve"> and no related party transactions were identified.</w:t>
            </w:r>
          </w:p>
        </w:tc>
      </w:tr>
    </w:tbl>
    <w:p w14:paraId="7B7E50A0" w14:textId="77777777" w:rsidR="00FB480D" w:rsidRPr="00333E9B" w:rsidRDefault="00FB480D" w:rsidP="00FB480D">
      <w:pPr>
        <w:spacing w:before="0" w:after="160" w:line="259" w:lineRule="auto"/>
        <w:rPr>
          <w:rFonts w:ascii="Arial" w:eastAsia="Arial" w:hAnsi="Arial" w:cs="Times New Roman"/>
        </w:rPr>
      </w:pPr>
      <w:r w:rsidRPr="00333E9B">
        <w:rPr>
          <w:rFonts w:ascii="Arial" w:eastAsia="Arial" w:hAnsi="Arial" w:cs="Times New Roman"/>
        </w:rPr>
        <w:br w:type="page"/>
      </w:r>
    </w:p>
    <w:p w14:paraId="2DE7E36A" w14:textId="77777777" w:rsidR="007B04A2" w:rsidRPr="00C86425" w:rsidRDefault="007B04A2" w:rsidP="007B04A2">
      <w:pPr>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425FF635" w14:textId="77777777" w:rsidR="00FB480D" w:rsidRDefault="00FB480D" w:rsidP="00FB480D">
      <w:pPr>
        <w:pStyle w:val="Heading3"/>
      </w:pPr>
      <w:r w:rsidRPr="00333E9B">
        <w:t>2. Supplier related</w:t>
      </w:r>
    </w:p>
    <w:tbl>
      <w:tblPr>
        <w:tblStyle w:val="TableGrid0"/>
        <w:tblW w:w="0" w:type="auto"/>
        <w:tblInd w:w="0" w:type="dxa"/>
        <w:tblLook w:val="04A0" w:firstRow="1" w:lastRow="0" w:firstColumn="1" w:lastColumn="0" w:noHBand="0" w:noVBand="1"/>
      </w:tblPr>
      <w:tblGrid>
        <w:gridCol w:w="7371"/>
        <w:gridCol w:w="1134"/>
        <w:gridCol w:w="1134"/>
      </w:tblGrid>
      <w:tr w:rsidR="00F274D4" w:rsidRPr="00F274D4" w14:paraId="573D8AFC" w14:textId="77777777" w:rsidTr="001F3FEB">
        <w:tc>
          <w:tcPr>
            <w:tcW w:w="7371" w:type="dxa"/>
          </w:tcPr>
          <w:p w14:paraId="16B06B3D" w14:textId="77777777" w:rsidR="00F274D4" w:rsidRPr="00F274D4" w:rsidRDefault="00F274D4" w:rsidP="00F274D4">
            <w:pPr>
              <w:spacing w:before="20" w:after="0" w:line="200" w:lineRule="atLeast"/>
              <w:ind w:left="340"/>
              <w:rPr>
                <w:rFonts w:ascii="Open Sans" w:eastAsia="Times New Roman" w:hAnsi="Open Sans" w:cs="Open Sans"/>
                <w:kern w:val="2"/>
                <w:lang w:eastAsia="en-US"/>
                <w14:ligatures w14:val="standardContextual"/>
              </w:rPr>
            </w:pPr>
          </w:p>
        </w:tc>
        <w:tc>
          <w:tcPr>
            <w:tcW w:w="1134" w:type="dxa"/>
            <w:tcBorders>
              <w:right w:val="single" w:sz="36" w:space="0" w:color="FFFFFF" w:themeColor="background1"/>
            </w:tcBorders>
          </w:tcPr>
          <w:p w14:paraId="090EC0D4" w14:textId="06D3AEA6" w:rsidR="00F274D4" w:rsidRPr="00010154" w:rsidRDefault="00F274D4" w:rsidP="00F274D4">
            <w:pPr>
              <w:spacing w:before="20" w:after="0" w:line="200" w:lineRule="atLeast"/>
              <w:ind w:left="340" w:right="108"/>
              <w:jc w:val="right"/>
              <w:rPr>
                <w:rFonts w:ascii="Open Sans" w:eastAsia="Times New Roman" w:hAnsi="Open Sans" w:cs="Open Sans"/>
                <w:b/>
                <w:bCs/>
                <w:kern w:val="2"/>
                <w:lang w:eastAsia="en-US"/>
                <w14:ligatures w14:val="standardContextual"/>
              </w:rPr>
            </w:pPr>
            <w:r w:rsidRPr="00010154">
              <w:rPr>
                <w:rFonts w:ascii="Open Sans" w:eastAsia="Times New Roman" w:hAnsi="Open Sans" w:cs="Open Sans"/>
                <w:b/>
                <w:bCs/>
                <w:kern w:val="2"/>
                <w:lang w:eastAsia="en-US"/>
                <w14:ligatures w14:val="standardContextual"/>
              </w:rPr>
              <w:t>2026</w:t>
            </w:r>
          </w:p>
        </w:tc>
        <w:tc>
          <w:tcPr>
            <w:tcW w:w="1134" w:type="dxa"/>
            <w:tcBorders>
              <w:left w:val="single" w:sz="36" w:space="0" w:color="FFFFFF" w:themeColor="background1"/>
            </w:tcBorders>
          </w:tcPr>
          <w:p w14:paraId="16084B4D" w14:textId="21A696F9" w:rsidR="00F274D4" w:rsidRPr="00F274D4" w:rsidRDefault="00F274D4" w:rsidP="00F274D4">
            <w:pPr>
              <w:spacing w:before="20" w:after="0" w:line="200" w:lineRule="atLeast"/>
              <w:ind w:left="340" w:right="108"/>
              <w:jc w:val="right"/>
              <w:rPr>
                <w:rFonts w:ascii="Open Sans" w:eastAsia="Times New Roman" w:hAnsi="Open Sans" w:cs="Open Sans"/>
                <w:kern w:val="2"/>
                <w:lang w:eastAsia="en-US"/>
                <w14:ligatures w14:val="standardContextual"/>
              </w:rPr>
            </w:pPr>
            <w:r>
              <w:rPr>
                <w:rFonts w:ascii="Open Sans" w:eastAsia="Times New Roman" w:hAnsi="Open Sans" w:cs="Open Sans"/>
                <w:kern w:val="2"/>
                <w:lang w:eastAsia="en-US"/>
                <w14:ligatures w14:val="standardContextual"/>
              </w:rPr>
              <w:t>2025</w:t>
            </w:r>
          </w:p>
        </w:tc>
      </w:tr>
      <w:tr w:rsidR="006B0975" w:rsidRPr="00F274D4" w14:paraId="76F48D19" w14:textId="77777777" w:rsidTr="00000F18">
        <w:tc>
          <w:tcPr>
            <w:tcW w:w="7371" w:type="dxa"/>
            <w:vAlign w:val="center"/>
          </w:tcPr>
          <w:p w14:paraId="507818A7" w14:textId="3DE66622" w:rsidR="006B0975" w:rsidRPr="00F274D4" w:rsidRDefault="006B0975" w:rsidP="006B0975">
            <w:pPr>
              <w:spacing w:before="20" w:after="0" w:line="200" w:lineRule="atLeast"/>
              <w:rPr>
                <w:rFonts w:ascii="Open Sans" w:eastAsia="Times New Roman" w:hAnsi="Open Sans" w:cs="Open Sans"/>
                <w:kern w:val="2"/>
                <w:lang w:eastAsia="en-US"/>
                <w14:ligatures w14:val="standardContextual"/>
              </w:rPr>
            </w:pPr>
            <w:r w:rsidRPr="00C86425">
              <w:rPr>
                <w:rFonts w:ascii="Open Sans" w:eastAsia="Times New Roman" w:hAnsi="Open Sans" w:cs="Open Sans"/>
                <w:b/>
                <w:kern w:val="2"/>
                <w:u w:val="single"/>
                <w14:ligatures w14:val="standardContextual"/>
              </w:rPr>
              <w:t>2A. Supplier expenses</w:t>
            </w:r>
          </w:p>
        </w:tc>
        <w:tc>
          <w:tcPr>
            <w:tcW w:w="1134" w:type="dxa"/>
            <w:tcBorders>
              <w:right w:val="single" w:sz="36" w:space="0" w:color="FFFFFF" w:themeColor="background1"/>
            </w:tcBorders>
            <w:vAlign w:val="center"/>
          </w:tcPr>
          <w:p w14:paraId="2A5695A9" w14:textId="62DAAC3C" w:rsidR="006B0975" w:rsidRPr="00F274D4" w:rsidRDefault="006B0975" w:rsidP="006B0975">
            <w:pPr>
              <w:spacing w:before="20" w:after="0" w:line="200" w:lineRule="atLeast"/>
              <w:ind w:left="340" w:right="108"/>
              <w:jc w:val="right"/>
              <w:rPr>
                <w:rFonts w:ascii="Open Sans" w:eastAsia="Times New Roman" w:hAnsi="Open Sans" w:cs="Open Sans"/>
                <w:kern w:val="2"/>
                <w:lang w:eastAsia="en-US"/>
                <w14:ligatures w14:val="standardContextual"/>
              </w:rPr>
            </w:pPr>
            <w:r w:rsidRPr="00C86425">
              <w:rPr>
                <w:rFonts w:ascii="Open Sans" w:eastAsia="Times New Roman" w:hAnsi="Open Sans" w:cs="Open Sans"/>
                <w:b/>
                <w:kern w:val="2"/>
                <w14:ligatures w14:val="standardContextual"/>
              </w:rPr>
              <w:t>$'000</w:t>
            </w:r>
          </w:p>
        </w:tc>
        <w:tc>
          <w:tcPr>
            <w:tcW w:w="1134" w:type="dxa"/>
            <w:tcBorders>
              <w:left w:val="single" w:sz="36" w:space="0" w:color="FFFFFF" w:themeColor="background1"/>
            </w:tcBorders>
            <w:vAlign w:val="center"/>
          </w:tcPr>
          <w:p w14:paraId="56B849D0" w14:textId="556A514F" w:rsidR="006B0975" w:rsidRPr="006B0975" w:rsidRDefault="006B0975" w:rsidP="006B0975">
            <w:pPr>
              <w:spacing w:before="20" w:after="0" w:line="200" w:lineRule="atLeast"/>
              <w:ind w:left="340" w:right="108"/>
              <w:jc w:val="right"/>
              <w:rPr>
                <w:rFonts w:ascii="Open Sans" w:eastAsia="Times New Roman" w:hAnsi="Open Sans" w:cs="Open Sans"/>
                <w:bCs/>
                <w:kern w:val="2"/>
                <w:lang w:eastAsia="en-US"/>
                <w14:ligatures w14:val="standardContextual"/>
              </w:rPr>
            </w:pPr>
            <w:r w:rsidRPr="006B0975">
              <w:rPr>
                <w:rFonts w:ascii="Open Sans" w:eastAsia="Times New Roman" w:hAnsi="Open Sans" w:cs="Open Sans"/>
                <w:bCs/>
                <w:kern w:val="2"/>
                <w14:ligatures w14:val="standardContextual"/>
              </w:rPr>
              <w:t>$'000</w:t>
            </w:r>
          </w:p>
        </w:tc>
      </w:tr>
      <w:tr w:rsidR="006B0975" w:rsidRPr="00F274D4" w14:paraId="643627E6" w14:textId="77777777" w:rsidTr="001F3FEB">
        <w:tc>
          <w:tcPr>
            <w:tcW w:w="7371" w:type="dxa"/>
            <w:vAlign w:val="center"/>
          </w:tcPr>
          <w:p w14:paraId="1533DADB" w14:textId="4AE8F7F3" w:rsidR="006B0975" w:rsidRPr="00F274D4" w:rsidRDefault="006B0975" w:rsidP="006B0975">
            <w:pPr>
              <w:spacing w:before="20" w:after="0" w:line="200" w:lineRule="atLeast"/>
              <w:rPr>
                <w:rFonts w:ascii="Open Sans" w:eastAsia="Times New Roman" w:hAnsi="Open Sans" w:cs="Open Sans"/>
                <w:kern w:val="2"/>
                <w:lang w:eastAsia="en-US"/>
                <w14:ligatures w14:val="standardContextual"/>
              </w:rPr>
            </w:pPr>
            <w:r w:rsidRPr="00C86425">
              <w:rPr>
                <w:rFonts w:ascii="Open Sans" w:eastAsia="Times New Roman" w:hAnsi="Open Sans" w:cs="Open Sans"/>
                <w:b/>
                <w:kern w:val="2"/>
                <w14:ligatures w14:val="standardContextual"/>
              </w:rPr>
              <w:t>Goods and services supplied or rendered</w:t>
            </w:r>
          </w:p>
        </w:tc>
        <w:tc>
          <w:tcPr>
            <w:tcW w:w="1134" w:type="dxa"/>
            <w:tcBorders>
              <w:right w:val="single" w:sz="36" w:space="0" w:color="FFFFFF" w:themeColor="background1"/>
            </w:tcBorders>
          </w:tcPr>
          <w:p w14:paraId="015FC367" w14:textId="3FD8156B" w:rsidR="006B0975" w:rsidRPr="00F274D4" w:rsidRDefault="006B0975" w:rsidP="006B0975">
            <w:pPr>
              <w:spacing w:before="20" w:after="0" w:line="200" w:lineRule="atLeast"/>
              <w:ind w:left="340" w:right="108"/>
              <w:jc w:val="right"/>
              <w:rPr>
                <w:rFonts w:ascii="Open Sans" w:eastAsia="Times New Roman" w:hAnsi="Open Sans" w:cs="Open Sans"/>
                <w:kern w:val="2"/>
                <w:lang w:eastAsia="en-US"/>
                <w14:ligatures w14:val="standardContextual"/>
              </w:rPr>
            </w:pPr>
          </w:p>
        </w:tc>
        <w:tc>
          <w:tcPr>
            <w:tcW w:w="1134" w:type="dxa"/>
            <w:tcBorders>
              <w:left w:val="single" w:sz="36" w:space="0" w:color="FFFFFF" w:themeColor="background1"/>
            </w:tcBorders>
          </w:tcPr>
          <w:p w14:paraId="51D7F09A" w14:textId="77777777" w:rsidR="006B0975" w:rsidRPr="00F274D4" w:rsidRDefault="006B0975" w:rsidP="006B0975">
            <w:pPr>
              <w:spacing w:before="20" w:after="0" w:line="200" w:lineRule="atLeast"/>
              <w:ind w:left="340" w:right="108"/>
              <w:jc w:val="right"/>
              <w:rPr>
                <w:rFonts w:ascii="Open Sans" w:eastAsia="Times New Roman" w:hAnsi="Open Sans" w:cs="Open Sans"/>
                <w:kern w:val="2"/>
                <w:lang w:eastAsia="en-US"/>
                <w14:ligatures w14:val="standardContextual"/>
              </w:rPr>
            </w:pPr>
          </w:p>
        </w:tc>
      </w:tr>
      <w:tr w:rsidR="006B0975" w:rsidRPr="00F274D4" w14:paraId="5F57F2EB" w14:textId="77777777" w:rsidTr="001F3FEB">
        <w:tc>
          <w:tcPr>
            <w:tcW w:w="7371" w:type="dxa"/>
            <w:vAlign w:val="center"/>
          </w:tcPr>
          <w:p w14:paraId="67B9FC4C" w14:textId="667CF7B2" w:rsidR="006B0975" w:rsidRPr="00F274D4" w:rsidRDefault="006B0975" w:rsidP="006B0975">
            <w:pPr>
              <w:spacing w:before="20" w:after="0" w:line="200" w:lineRule="atLeast"/>
              <w:ind w:left="340"/>
              <w:rPr>
                <w:rFonts w:ascii="Open Sans" w:eastAsia="Times New Roman" w:hAnsi="Open Sans" w:cs="Open Sans"/>
                <w:kern w:val="2"/>
                <w:lang w:eastAsia="en-US"/>
                <w14:ligatures w14:val="standardContextual"/>
              </w:rPr>
            </w:pPr>
            <w:r w:rsidRPr="00C86425">
              <w:rPr>
                <w:rFonts w:ascii="Open Sans" w:eastAsia="Times New Roman" w:hAnsi="Open Sans" w:cs="Open Sans"/>
                <w:kern w:val="2"/>
                <w14:ligatures w14:val="standardContextual"/>
              </w:rPr>
              <w:t>Audit fees</w:t>
            </w:r>
            <w:r w:rsidRPr="00C86425">
              <w:rPr>
                <w:rFonts w:ascii="Open Sans" w:eastAsia="Times New Roman" w:hAnsi="Open Sans" w:cs="Open Sans"/>
                <w:kern w:val="2"/>
                <w:vertAlign w:val="superscript"/>
                <w14:ligatures w14:val="standardContextual"/>
              </w:rPr>
              <w:t>1</w:t>
            </w:r>
          </w:p>
        </w:tc>
        <w:tc>
          <w:tcPr>
            <w:tcW w:w="1134" w:type="dxa"/>
            <w:tcBorders>
              <w:right w:val="single" w:sz="36" w:space="0" w:color="FFFFFF" w:themeColor="background1"/>
            </w:tcBorders>
            <w:vAlign w:val="bottom"/>
          </w:tcPr>
          <w:p w14:paraId="6510D1D7" w14:textId="2E109D53" w:rsidR="006B0975" w:rsidRPr="00F274D4" w:rsidRDefault="006B0975" w:rsidP="006B0975">
            <w:pPr>
              <w:spacing w:before="20" w:after="0" w:line="200" w:lineRule="atLeast"/>
              <w:ind w:left="340" w:right="108"/>
              <w:jc w:val="right"/>
              <w:rPr>
                <w:rFonts w:ascii="Open Sans" w:eastAsia="Times New Roman" w:hAnsi="Open Sans" w:cs="Open Sans"/>
                <w:kern w:val="2"/>
                <w:lang w:eastAsia="en-US"/>
                <w14:ligatures w14:val="standardContextual"/>
              </w:rPr>
            </w:pPr>
            <w:r w:rsidRPr="00C86425">
              <w:rPr>
                <w:rFonts w:ascii="Open Sans" w:eastAsia="Times New Roman" w:hAnsi="Open Sans" w:cs="Open Sans"/>
                <w:b/>
                <w:kern w:val="2"/>
                <w14:ligatures w14:val="standardContextual"/>
              </w:rPr>
              <w:t>119</w:t>
            </w:r>
          </w:p>
        </w:tc>
        <w:tc>
          <w:tcPr>
            <w:tcW w:w="1134" w:type="dxa"/>
            <w:tcBorders>
              <w:left w:val="single" w:sz="36" w:space="0" w:color="FFFFFF" w:themeColor="background1"/>
            </w:tcBorders>
            <w:vAlign w:val="bottom"/>
          </w:tcPr>
          <w:p w14:paraId="514F03F7" w14:textId="1E05E237" w:rsidR="006B0975" w:rsidRPr="00F274D4" w:rsidRDefault="006B0975" w:rsidP="006B0975">
            <w:pPr>
              <w:spacing w:before="20" w:after="0" w:line="200" w:lineRule="atLeast"/>
              <w:ind w:left="340" w:right="108"/>
              <w:jc w:val="right"/>
              <w:rPr>
                <w:rFonts w:ascii="Open Sans" w:eastAsia="Times New Roman" w:hAnsi="Open Sans" w:cs="Open Sans"/>
                <w:kern w:val="2"/>
                <w:lang w:eastAsia="en-US"/>
                <w14:ligatures w14:val="standardContextual"/>
              </w:rPr>
            </w:pPr>
            <w:r w:rsidRPr="00C86425">
              <w:rPr>
                <w:rFonts w:ascii="Open Sans" w:eastAsia="Times New Roman" w:hAnsi="Open Sans" w:cs="Open Sans"/>
                <w:kern w:val="2"/>
                <w14:ligatures w14:val="standardContextual"/>
              </w:rPr>
              <w:t>179</w:t>
            </w:r>
          </w:p>
        </w:tc>
      </w:tr>
      <w:tr w:rsidR="006B0975" w:rsidRPr="00F274D4" w14:paraId="2ADB7D7B" w14:textId="77777777" w:rsidTr="001F3FEB">
        <w:tc>
          <w:tcPr>
            <w:tcW w:w="7371" w:type="dxa"/>
            <w:vAlign w:val="center"/>
          </w:tcPr>
          <w:p w14:paraId="49925EA9" w14:textId="4169A84F" w:rsidR="006B0975" w:rsidRPr="00C86425" w:rsidRDefault="006B0975" w:rsidP="006B0975">
            <w:pPr>
              <w:spacing w:before="20" w:after="0" w:line="200" w:lineRule="atLeast"/>
              <w:ind w:left="34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Consultants</w:t>
            </w:r>
          </w:p>
        </w:tc>
        <w:tc>
          <w:tcPr>
            <w:tcW w:w="1134" w:type="dxa"/>
            <w:tcBorders>
              <w:right w:val="single" w:sz="36" w:space="0" w:color="FFFFFF" w:themeColor="background1"/>
            </w:tcBorders>
            <w:vAlign w:val="bottom"/>
          </w:tcPr>
          <w:p w14:paraId="0F464C0B" w14:textId="4E704641"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70</w:t>
            </w:r>
          </w:p>
        </w:tc>
        <w:tc>
          <w:tcPr>
            <w:tcW w:w="1134" w:type="dxa"/>
            <w:tcBorders>
              <w:left w:val="single" w:sz="36" w:space="0" w:color="FFFFFF" w:themeColor="background1"/>
            </w:tcBorders>
            <w:vAlign w:val="bottom"/>
          </w:tcPr>
          <w:p w14:paraId="16E002E3" w14:textId="62C41E30"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246</w:t>
            </w:r>
          </w:p>
        </w:tc>
      </w:tr>
      <w:tr w:rsidR="006B0975" w:rsidRPr="00F274D4" w14:paraId="7DDC0201" w14:textId="77777777" w:rsidTr="001F3FEB">
        <w:tc>
          <w:tcPr>
            <w:tcW w:w="7371" w:type="dxa"/>
            <w:vAlign w:val="center"/>
          </w:tcPr>
          <w:p w14:paraId="6283ACB5" w14:textId="7C45D04E" w:rsidR="006B0975" w:rsidRPr="00C86425" w:rsidRDefault="006B0975" w:rsidP="006B0975">
            <w:pPr>
              <w:spacing w:before="20" w:after="0" w:line="200" w:lineRule="atLeast"/>
              <w:ind w:left="34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Contractors</w:t>
            </w:r>
          </w:p>
        </w:tc>
        <w:tc>
          <w:tcPr>
            <w:tcW w:w="1134" w:type="dxa"/>
            <w:tcBorders>
              <w:right w:val="single" w:sz="36" w:space="0" w:color="FFFFFF" w:themeColor="background1"/>
            </w:tcBorders>
            <w:vAlign w:val="bottom"/>
          </w:tcPr>
          <w:p w14:paraId="70859091" w14:textId="444401EE"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434</w:t>
            </w:r>
          </w:p>
        </w:tc>
        <w:tc>
          <w:tcPr>
            <w:tcW w:w="1134" w:type="dxa"/>
            <w:tcBorders>
              <w:left w:val="single" w:sz="36" w:space="0" w:color="FFFFFF" w:themeColor="background1"/>
            </w:tcBorders>
            <w:vAlign w:val="bottom"/>
          </w:tcPr>
          <w:p w14:paraId="4F07EB55" w14:textId="18C6F8D9"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30</w:t>
            </w:r>
          </w:p>
        </w:tc>
      </w:tr>
      <w:tr w:rsidR="006B0975" w:rsidRPr="00F274D4" w14:paraId="3BBE8734" w14:textId="77777777" w:rsidTr="001F3FEB">
        <w:tc>
          <w:tcPr>
            <w:tcW w:w="7371" w:type="dxa"/>
            <w:vAlign w:val="center"/>
          </w:tcPr>
          <w:p w14:paraId="7BE3774C" w14:textId="1755A77E" w:rsidR="006B0975" w:rsidRPr="00C86425" w:rsidRDefault="006B0975" w:rsidP="006B0975">
            <w:pPr>
              <w:spacing w:before="20" w:after="0" w:line="200" w:lineRule="atLeast"/>
              <w:ind w:left="34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Data materials</w:t>
            </w:r>
          </w:p>
        </w:tc>
        <w:tc>
          <w:tcPr>
            <w:tcW w:w="1134" w:type="dxa"/>
            <w:tcBorders>
              <w:right w:val="single" w:sz="36" w:space="0" w:color="FFFFFF" w:themeColor="background1"/>
            </w:tcBorders>
            <w:vAlign w:val="bottom"/>
          </w:tcPr>
          <w:p w14:paraId="60649F7C" w14:textId="000AEAE5"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269</w:t>
            </w:r>
          </w:p>
        </w:tc>
        <w:tc>
          <w:tcPr>
            <w:tcW w:w="1134" w:type="dxa"/>
            <w:tcBorders>
              <w:left w:val="single" w:sz="36" w:space="0" w:color="FFFFFF" w:themeColor="background1"/>
            </w:tcBorders>
            <w:vAlign w:val="bottom"/>
          </w:tcPr>
          <w:p w14:paraId="0F474213" w14:textId="24455568"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219</w:t>
            </w:r>
          </w:p>
        </w:tc>
      </w:tr>
      <w:tr w:rsidR="006B0975" w:rsidRPr="00F274D4" w14:paraId="333C6919" w14:textId="77777777" w:rsidTr="001F3FEB">
        <w:tc>
          <w:tcPr>
            <w:tcW w:w="7371" w:type="dxa"/>
            <w:vAlign w:val="center"/>
          </w:tcPr>
          <w:p w14:paraId="2AC078C7" w14:textId="2F98A38C" w:rsidR="006B0975" w:rsidRPr="00C86425" w:rsidRDefault="006B0975" w:rsidP="006B0975">
            <w:pPr>
              <w:spacing w:before="20" w:after="0" w:line="200" w:lineRule="atLeast"/>
              <w:ind w:left="34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External communications</w:t>
            </w:r>
          </w:p>
        </w:tc>
        <w:tc>
          <w:tcPr>
            <w:tcW w:w="1134" w:type="dxa"/>
            <w:tcBorders>
              <w:right w:val="single" w:sz="36" w:space="0" w:color="FFFFFF" w:themeColor="background1"/>
            </w:tcBorders>
            <w:vAlign w:val="bottom"/>
          </w:tcPr>
          <w:p w14:paraId="34E6397E" w14:textId="3DE20817"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129</w:t>
            </w:r>
          </w:p>
        </w:tc>
        <w:tc>
          <w:tcPr>
            <w:tcW w:w="1134" w:type="dxa"/>
            <w:tcBorders>
              <w:left w:val="single" w:sz="36" w:space="0" w:color="FFFFFF" w:themeColor="background1"/>
            </w:tcBorders>
            <w:vAlign w:val="bottom"/>
          </w:tcPr>
          <w:p w14:paraId="7F387062" w14:textId="1BB84A63"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160</w:t>
            </w:r>
          </w:p>
        </w:tc>
      </w:tr>
      <w:tr w:rsidR="006B0975" w:rsidRPr="00F274D4" w14:paraId="7085D0D5" w14:textId="77777777" w:rsidTr="001F3FEB">
        <w:tc>
          <w:tcPr>
            <w:tcW w:w="7371" w:type="dxa"/>
            <w:vAlign w:val="center"/>
          </w:tcPr>
          <w:p w14:paraId="26C92E7C" w14:textId="58A95D02" w:rsidR="006B0975" w:rsidRPr="00C86425" w:rsidRDefault="006B0975" w:rsidP="006B0975">
            <w:pPr>
              <w:spacing w:before="20" w:after="0" w:line="200" w:lineRule="atLeast"/>
              <w:ind w:left="34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IT services</w:t>
            </w:r>
          </w:p>
        </w:tc>
        <w:tc>
          <w:tcPr>
            <w:tcW w:w="1134" w:type="dxa"/>
            <w:tcBorders>
              <w:right w:val="single" w:sz="36" w:space="0" w:color="FFFFFF" w:themeColor="background1"/>
            </w:tcBorders>
            <w:vAlign w:val="bottom"/>
          </w:tcPr>
          <w:p w14:paraId="0F09196D" w14:textId="235D3D57"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1,002</w:t>
            </w:r>
          </w:p>
        </w:tc>
        <w:tc>
          <w:tcPr>
            <w:tcW w:w="1134" w:type="dxa"/>
            <w:tcBorders>
              <w:left w:val="single" w:sz="36" w:space="0" w:color="FFFFFF" w:themeColor="background1"/>
            </w:tcBorders>
            <w:vAlign w:val="bottom"/>
          </w:tcPr>
          <w:p w14:paraId="6B211DEC" w14:textId="080A860B"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974</w:t>
            </w:r>
          </w:p>
        </w:tc>
      </w:tr>
      <w:tr w:rsidR="006B0975" w:rsidRPr="00F274D4" w14:paraId="6D67DBFC" w14:textId="77777777" w:rsidTr="001F3FEB">
        <w:tc>
          <w:tcPr>
            <w:tcW w:w="7371" w:type="dxa"/>
            <w:vAlign w:val="center"/>
          </w:tcPr>
          <w:p w14:paraId="5B85F7CF" w14:textId="446F51ED" w:rsidR="006B0975" w:rsidRPr="00C86425" w:rsidRDefault="006B0975" w:rsidP="006B0975">
            <w:pPr>
              <w:spacing w:before="20" w:after="0" w:line="200" w:lineRule="atLeast"/>
              <w:ind w:left="34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Online services &amp; support</w:t>
            </w:r>
          </w:p>
        </w:tc>
        <w:tc>
          <w:tcPr>
            <w:tcW w:w="1134" w:type="dxa"/>
            <w:tcBorders>
              <w:right w:val="single" w:sz="36" w:space="0" w:color="FFFFFF" w:themeColor="background1"/>
            </w:tcBorders>
            <w:vAlign w:val="bottom"/>
          </w:tcPr>
          <w:p w14:paraId="3D80B337" w14:textId="4B06F1B2"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391</w:t>
            </w:r>
          </w:p>
        </w:tc>
        <w:tc>
          <w:tcPr>
            <w:tcW w:w="1134" w:type="dxa"/>
            <w:tcBorders>
              <w:left w:val="single" w:sz="36" w:space="0" w:color="FFFFFF" w:themeColor="background1"/>
            </w:tcBorders>
            <w:vAlign w:val="bottom"/>
          </w:tcPr>
          <w:p w14:paraId="0D6817DB" w14:textId="16C511D1"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567</w:t>
            </w:r>
          </w:p>
        </w:tc>
      </w:tr>
      <w:tr w:rsidR="006B0975" w:rsidRPr="00F274D4" w14:paraId="646A65E4" w14:textId="77777777" w:rsidTr="001F3FEB">
        <w:tc>
          <w:tcPr>
            <w:tcW w:w="7371" w:type="dxa"/>
            <w:vAlign w:val="center"/>
          </w:tcPr>
          <w:p w14:paraId="389E9C22" w14:textId="60D3C148" w:rsidR="006B0975" w:rsidRPr="00C86425" w:rsidRDefault="006B0975" w:rsidP="006B0975">
            <w:pPr>
              <w:spacing w:before="20" w:after="0" w:line="200" w:lineRule="atLeast"/>
              <w:ind w:left="34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Property operating costs</w:t>
            </w:r>
          </w:p>
        </w:tc>
        <w:tc>
          <w:tcPr>
            <w:tcW w:w="1134" w:type="dxa"/>
            <w:tcBorders>
              <w:right w:val="single" w:sz="36" w:space="0" w:color="FFFFFF" w:themeColor="background1"/>
            </w:tcBorders>
            <w:vAlign w:val="bottom"/>
          </w:tcPr>
          <w:p w14:paraId="37D89011" w14:textId="64731141"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770</w:t>
            </w:r>
          </w:p>
        </w:tc>
        <w:tc>
          <w:tcPr>
            <w:tcW w:w="1134" w:type="dxa"/>
            <w:tcBorders>
              <w:left w:val="single" w:sz="36" w:space="0" w:color="FFFFFF" w:themeColor="background1"/>
            </w:tcBorders>
            <w:vAlign w:val="bottom"/>
          </w:tcPr>
          <w:p w14:paraId="0A1BB7E4" w14:textId="21492CC9"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823</w:t>
            </w:r>
          </w:p>
        </w:tc>
      </w:tr>
      <w:tr w:rsidR="006B0975" w:rsidRPr="00F274D4" w14:paraId="4B5E6C62" w14:textId="77777777" w:rsidTr="001F3FEB">
        <w:tc>
          <w:tcPr>
            <w:tcW w:w="7371" w:type="dxa"/>
            <w:vAlign w:val="center"/>
          </w:tcPr>
          <w:p w14:paraId="7185D27F" w14:textId="0070D987" w:rsidR="006B0975" w:rsidRPr="00C86425" w:rsidRDefault="006B0975" w:rsidP="006B0975">
            <w:pPr>
              <w:spacing w:before="20" w:after="0" w:line="200" w:lineRule="atLeast"/>
              <w:ind w:left="34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Recruitment &amp; training</w:t>
            </w:r>
          </w:p>
        </w:tc>
        <w:tc>
          <w:tcPr>
            <w:tcW w:w="1134" w:type="dxa"/>
            <w:tcBorders>
              <w:right w:val="single" w:sz="36" w:space="0" w:color="FFFFFF" w:themeColor="background1"/>
            </w:tcBorders>
            <w:vAlign w:val="bottom"/>
          </w:tcPr>
          <w:p w14:paraId="35E93AD0" w14:textId="2D69D16B"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330</w:t>
            </w:r>
          </w:p>
        </w:tc>
        <w:tc>
          <w:tcPr>
            <w:tcW w:w="1134" w:type="dxa"/>
            <w:tcBorders>
              <w:left w:val="single" w:sz="36" w:space="0" w:color="FFFFFF" w:themeColor="background1"/>
            </w:tcBorders>
            <w:vAlign w:val="bottom"/>
          </w:tcPr>
          <w:p w14:paraId="4F820DF6" w14:textId="0F47D4CB"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428</w:t>
            </w:r>
          </w:p>
        </w:tc>
      </w:tr>
      <w:tr w:rsidR="006B0975" w:rsidRPr="00F274D4" w14:paraId="565C9EB3" w14:textId="77777777" w:rsidTr="001F3FEB">
        <w:tc>
          <w:tcPr>
            <w:tcW w:w="7371" w:type="dxa"/>
            <w:vAlign w:val="center"/>
          </w:tcPr>
          <w:p w14:paraId="4C907C06" w14:textId="3A4127C6" w:rsidR="006B0975" w:rsidRPr="00C86425" w:rsidRDefault="006B0975" w:rsidP="006B0975">
            <w:pPr>
              <w:spacing w:before="20" w:after="0" w:line="200" w:lineRule="atLeast"/>
              <w:ind w:left="34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Travel</w:t>
            </w:r>
          </w:p>
        </w:tc>
        <w:tc>
          <w:tcPr>
            <w:tcW w:w="1134" w:type="dxa"/>
            <w:tcBorders>
              <w:right w:val="single" w:sz="36" w:space="0" w:color="FFFFFF" w:themeColor="background1"/>
            </w:tcBorders>
            <w:vAlign w:val="bottom"/>
          </w:tcPr>
          <w:p w14:paraId="5DF2C32D" w14:textId="4F93B170"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715</w:t>
            </w:r>
          </w:p>
        </w:tc>
        <w:tc>
          <w:tcPr>
            <w:tcW w:w="1134" w:type="dxa"/>
            <w:tcBorders>
              <w:left w:val="single" w:sz="36" w:space="0" w:color="FFFFFF" w:themeColor="background1"/>
            </w:tcBorders>
            <w:vAlign w:val="bottom"/>
          </w:tcPr>
          <w:p w14:paraId="45367CC0" w14:textId="51BB24F2"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720</w:t>
            </w:r>
          </w:p>
        </w:tc>
      </w:tr>
      <w:tr w:rsidR="006B0975" w:rsidRPr="00F274D4" w14:paraId="012EB12B" w14:textId="77777777" w:rsidTr="001F3FEB">
        <w:tc>
          <w:tcPr>
            <w:tcW w:w="7371" w:type="dxa"/>
            <w:vAlign w:val="center"/>
          </w:tcPr>
          <w:p w14:paraId="3216BFE4" w14:textId="774F63A2" w:rsidR="006B0975" w:rsidRPr="00C86425" w:rsidRDefault="006B0975" w:rsidP="006B0975">
            <w:pPr>
              <w:spacing w:before="20" w:after="0" w:line="200" w:lineRule="atLeast"/>
              <w:ind w:left="34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Website upgrade</w:t>
            </w:r>
          </w:p>
        </w:tc>
        <w:tc>
          <w:tcPr>
            <w:tcW w:w="1134" w:type="dxa"/>
            <w:tcBorders>
              <w:right w:val="single" w:sz="36" w:space="0" w:color="FFFFFF" w:themeColor="background1"/>
            </w:tcBorders>
            <w:vAlign w:val="bottom"/>
          </w:tcPr>
          <w:p w14:paraId="2DCC5F6D" w14:textId="700AFF09"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348</w:t>
            </w:r>
          </w:p>
        </w:tc>
        <w:tc>
          <w:tcPr>
            <w:tcW w:w="1134" w:type="dxa"/>
            <w:tcBorders>
              <w:left w:val="single" w:sz="36" w:space="0" w:color="FFFFFF" w:themeColor="background1"/>
            </w:tcBorders>
            <w:vAlign w:val="bottom"/>
          </w:tcPr>
          <w:p w14:paraId="1475AB06" w14:textId="13853068"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573</w:t>
            </w:r>
          </w:p>
        </w:tc>
      </w:tr>
      <w:tr w:rsidR="006B0975" w:rsidRPr="00F274D4" w14:paraId="628CAEA1" w14:textId="77777777" w:rsidTr="001F3FEB">
        <w:tc>
          <w:tcPr>
            <w:tcW w:w="7371" w:type="dxa"/>
            <w:vAlign w:val="center"/>
          </w:tcPr>
          <w:p w14:paraId="6C1842F1" w14:textId="4A145112" w:rsidR="006B0975" w:rsidRPr="00C86425" w:rsidRDefault="006B0975" w:rsidP="006B0975">
            <w:pPr>
              <w:spacing w:before="20" w:after="0" w:line="200" w:lineRule="atLeast"/>
              <w:ind w:left="34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Other</w:t>
            </w:r>
          </w:p>
        </w:tc>
        <w:tc>
          <w:tcPr>
            <w:tcW w:w="1134" w:type="dxa"/>
            <w:tcBorders>
              <w:bottom w:val="single" w:sz="4" w:space="0" w:color="auto"/>
              <w:right w:val="single" w:sz="36" w:space="0" w:color="FFFFFF" w:themeColor="background1"/>
            </w:tcBorders>
            <w:vAlign w:val="bottom"/>
          </w:tcPr>
          <w:p w14:paraId="79CD10B5" w14:textId="70E6E4F1"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351</w:t>
            </w:r>
          </w:p>
        </w:tc>
        <w:tc>
          <w:tcPr>
            <w:tcW w:w="1134" w:type="dxa"/>
            <w:tcBorders>
              <w:left w:val="single" w:sz="36" w:space="0" w:color="FFFFFF" w:themeColor="background1"/>
              <w:bottom w:val="single" w:sz="4" w:space="0" w:color="auto"/>
            </w:tcBorders>
            <w:vAlign w:val="bottom"/>
          </w:tcPr>
          <w:p w14:paraId="4B06E504" w14:textId="779ECD1C"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380</w:t>
            </w:r>
          </w:p>
        </w:tc>
      </w:tr>
      <w:tr w:rsidR="006B0975" w:rsidRPr="00F274D4" w14:paraId="68443FB1" w14:textId="77777777" w:rsidTr="001F3FEB">
        <w:tc>
          <w:tcPr>
            <w:tcW w:w="7371" w:type="dxa"/>
            <w:vAlign w:val="center"/>
          </w:tcPr>
          <w:p w14:paraId="1F513388" w14:textId="1D4C4EFB" w:rsidR="006B0975" w:rsidRPr="00C86425" w:rsidRDefault="006B0975" w:rsidP="006B0975">
            <w:pPr>
              <w:spacing w:before="20" w:after="0" w:line="200" w:lineRule="atLeas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Total goods and services supplied or rendered</w:t>
            </w:r>
          </w:p>
        </w:tc>
        <w:tc>
          <w:tcPr>
            <w:tcW w:w="1134" w:type="dxa"/>
            <w:tcBorders>
              <w:top w:val="single" w:sz="4" w:space="0" w:color="auto"/>
              <w:bottom w:val="single" w:sz="4" w:space="0" w:color="auto"/>
              <w:right w:val="single" w:sz="36" w:space="0" w:color="FFFFFF" w:themeColor="background1"/>
            </w:tcBorders>
            <w:vAlign w:val="bottom"/>
          </w:tcPr>
          <w:p w14:paraId="093298E3" w14:textId="64E9E84F"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4,928</w:t>
            </w:r>
          </w:p>
        </w:tc>
        <w:tc>
          <w:tcPr>
            <w:tcW w:w="1134" w:type="dxa"/>
            <w:tcBorders>
              <w:top w:val="single" w:sz="4" w:space="0" w:color="auto"/>
              <w:left w:val="single" w:sz="36" w:space="0" w:color="FFFFFF" w:themeColor="background1"/>
              <w:bottom w:val="single" w:sz="4" w:space="0" w:color="auto"/>
            </w:tcBorders>
            <w:vAlign w:val="bottom"/>
          </w:tcPr>
          <w:p w14:paraId="752003F2" w14:textId="222FA861"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5,299</w:t>
            </w:r>
          </w:p>
        </w:tc>
      </w:tr>
      <w:tr w:rsidR="006B0975" w:rsidRPr="00F274D4" w14:paraId="7A2F25B0" w14:textId="77777777" w:rsidTr="001F3FEB">
        <w:tc>
          <w:tcPr>
            <w:tcW w:w="7371" w:type="dxa"/>
            <w:vAlign w:val="center"/>
          </w:tcPr>
          <w:p w14:paraId="285F878B" w14:textId="7DC5C0BA" w:rsidR="006B0975" w:rsidRPr="00C86425" w:rsidRDefault="006B0975" w:rsidP="00A903CB">
            <w:pPr>
              <w:spacing w:after="0" w:line="200" w:lineRule="atLeast"/>
              <w:ind w:left="340"/>
              <w:rPr>
                <w:rFonts w:ascii="Open Sans" w:eastAsia="Times New Roman" w:hAnsi="Open Sans" w:cs="Open Sans"/>
                <w:b/>
                <w:kern w:val="2"/>
                <w14:ligatures w14:val="standardContextual"/>
              </w:rPr>
            </w:pPr>
            <w:r w:rsidRPr="00C86425">
              <w:rPr>
                <w:rFonts w:ascii="Open Sans" w:eastAsia="Times New Roman" w:hAnsi="Open Sans" w:cs="Open Sans"/>
                <w:kern w:val="2"/>
                <w14:ligatures w14:val="standardContextual"/>
              </w:rPr>
              <w:t>Goods supplied</w:t>
            </w:r>
          </w:p>
        </w:tc>
        <w:tc>
          <w:tcPr>
            <w:tcW w:w="1134" w:type="dxa"/>
            <w:tcBorders>
              <w:top w:val="single" w:sz="4" w:space="0" w:color="auto"/>
              <w:right w:val="single" w:sz="36" w:space="0" w:color="FFFFFF" w:themeColor="background1"/>
            </w:tcBorders>
            <w:vAlign w:val="bottom"/>
          </w:tcPr>
          <w:p w14:paraId="73DF984A" w14:textId="7C821B27" w:rsidR="006B0975" w:rsidRPr="00F274D4" w:rsidRDefault="006B0975" w:rsidP="00A903CB">
            <w:pPr>
              <w:spacing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90</w:t>
            </w:r>
          </w:p>
        </w:tc>
        <w:tc>
          <w:tcPr>
            <w:tcW w:w="1134" w:type="dxa"/>
            <w:tcBorders>
              <w:top w:val="single" w:sz="4" w:space="0" w:color="auto"/>
              <w:left w:val="single" w:sz="36" w:space="0" w:color="FFFFFF" w:themeColor="background1"/>
            </w:tcBorders>
            <w:vAlign w:val="bottom"/>
          </w:tcPr>
          <w:p w14:paraId="63E242F2" w14:textId="195B58CC" w:rsidR="006B0975" w:rsidRPr="00F274D4" w:rsidRDefault="006B0975" w:rsidP="00A903CB">
            <w:pPr>
              <w:spacing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89</w:t>
            </w:r>
          </w:p>
        </w:tc>
      </w:tr>
      <w:tr w:rsidR="006B0975" w:rsidRPr="00F274D4" w14:paraId="1EB1C62F" w14:textId="77777777" w:rsidTr="001F3FEB">
        <w:tc>
          <w:tcPr>
            <w:tcW w:w="7371" w:type="dxa"/>
            <w:vAlign w:val="center"/>
          </w:tcPr>
          <w:p w14:paraId="3F27B52B" w14:textId="250CB65E" w:rsidR="006B0975" w:rsidRPr="00C86425" w:rsidRDefault="006B0975" w:rsidP="006B0975">
            <w:pPr>
              <w:spacing w:before="20" w:after="0" w:line="200" w:lineRule="atLeast"/>
              <w:ind w:left="34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 xml:space="preserve">Services rendered </w:t>
            </w:r>
          </w:p>
        </w:tc>
        <w:tc>
          <w:tcPr>
            <w:tcW w:w="1134" w:type="dxa"/>
            <w:tcBorders>
              <w:bottom w:val="single" w:sz="4" w:space="0" w:color="auto"/>
              <w:right w:val="single" w:sz="36" w:space="0" w:color="FFFFFF" w:themeColor="background1"/>
            </w:tcBorders>
            <w:vAlign w:val="bottom"/>
          </w:tcPr>
          <w:p w14:paraId="715E1706" w14:textId="26589C0F"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4,838</w:t>
            </w:r>
          </w:p>
        </w:tc>
        <w:tc>
          <w:tcPr>
            <w:tcW w:w="1134" w:type="dxa"/>
            <w:tcBorders>
              <w:left w:val="single" w:sz="36" w:space="0" w:color="FFFFFF" w:themeColor="background1"/>
              <w:bottom w:val="single" w:sz="4" w:space="0" w:color="auto"/>
            </w:tcBorders>
            <w:vAlign w:val="bottom"/>
          </w:tcPr>
          <w:p w14:paraId="41A62A4E" w14:textId="606A4F7E"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5,210</w:t>
            </w:r>
          </w:p>
        </w:tc>
      </w:tr>
      <w:tr w:rsidR="006B0975" w:rsidRPr="00F274D4" w14:paraId="6E4F088C" w14:textId="77777777" w:rsidTr="001F3FEB">
        <w:tc>
          <w:tcPr>
            <w:tcW w:w="7371" w:type="dxa"/>
            <w:vAlign w:val="center"/>
          </w:tcPr>
          <w:p w14:paraId="6D881E26" w14:textId="6907E2E9" w:rsidR="006B0975" w:rsidRPr="00C86425" w:rsidRDefault="006B0975" w:rsidP="006B0975">
            <w:pPr>
              <w:spacing w:before="20" w:after="0" w:line="200" w:lineRule="atLeas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Total goods and services supplied or rendered</w:t>
            </w:r>
          </w:p>
        </w:tc>
        <w:tc>
          <w:tcPr>
            <w:tcW w:w="1134" w:type="dxa"/>
            <w:tcBorders>
              <w:top w:val="single" w:sz="4" w:space="0" w:color="auto"/>
              <w:bottom w:val="single" w:sz="4" w:space="0" w:color="auto"/>
              <w:right w:val="single" w:sz="36" w:space="0" w:color="FFFFFF" w:themeColor="background1"/>
            </w:tcBorders>
            <w:vAlign w:val="bottom"/>
          </w:tcPr>
          <w:p w14:paraId="19F97C70" w14:textId="3067ACB7"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4,928</w:t>
            </w:r>
          </w:p>
        </w:tc>
        <w:tc>
          <w:tcPr>
            <w:tcW w:w="1134" w:type="dxa"/>
            <w:tcBorders>
              <w:top w:val="single" w:sz="4" w:space="0" w:color="auto"/>
              <w:left w:val="single" w:sz="36" w:space="0" w:color="FFFFFF" w:themeColor="background1"/>
              <w:bottom w:val="single" w:sz="4" w:space="0" w:color="auto"/>
            </w:tcBorders>
            <w:vAlign w:val="bottom"/>
          </w:tcPr>
          <w:p w14:paraId="13278611" w14:textId="69787641"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5,299</w:t>
            </w:r>
          </w:p>
        </w:tc>
      </w:tr>
      <w:tr w:rsidR="006B0975" w:rsidRPr="00F274D4" w14:paraId="66EF33F8" w14:textId="77777777" w:rsidTr="001F3FEB">
        <w:tc>
          <w:tcPr>
            <w:tcW w:w="7371" w:type="dxa"/>
            <w:vAlign w:val="center"/>
          </w:tcPr>
          <w:p w14:paraId="6C2AC04C" w14:textId="01A99DF8" w:rsidR="006B0975" w:rsidRPr="00C86425" w:rsidRDefault="006B0975" w:rsidP="00480F80">
            <w:pPr>
              <w:spacing w:after="0" w:line="200" w:lineRule="atLeas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Other suppliers</w:t>
            </w:r>
          </w:p>
        </w:tc>
        <w:tc>
          <w:tcPr>
            <w:tcW w:w="1134" w:type="dxa"/>
            <w:tcBorders>
              <w:top w:val="single" w:sz="4" w:space="0" w:color="auto"/>
              <w:right w:val="single" w:sz="36" w:space="0" w:color="FFFFFF" w:themeColor="background1"/>
            </w:tcBorders>
            <w:vAlign w:val="bottom"/>
          </w:tcPr>
          <w:p w14:paraId="3F201C3F" w14:textId="5FBA8834"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p>
        </w:tc>
        <w:tc>
          <w:tcPr>
            <w:tcW w:w="1134" w:type="dxa"/>
            <w:tcBorders>
              <w:top w:val="single" w:sz="4" w:space="0" w:color="auto"/>
              <w:left w:val="single" w:sz="36" w:space="0" w:color="FFFFFF" w:themeColor="background1"/>
            </w:tcBorders>
          </w:tcPr>
          <w:p w14:paraId="4DE86172" w14:textId="77777777"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p>
        </w:tc>
      </w:tr>
      <w:tr w:rsidR="006B0975" w:rsidRPr="00F274D4" w14:paraId="7CE69DEF" w14:textId="77777777" w:rsidTr="001F3FEB">
        <w:tc>
          <w:tcPr>
            <w:tcW w:w="7371" w:type="dxa"/>
            <w:vAlign w:val="center"/>
          </w:tcPr>
          <w:p w14:paraId="055260C3" w14:textId="3645CA11" w:rsidR="006B0975" w:rsidRPr="00C86425" w:rsidRDefault="006B0975" w:rsidP="006B0975">
            <w:pPr>
              <w:spacing w:before="20" w:after="0" w:line="200" w:lineRule="atLeast"/>
              <w:ind w:left="340"/>
              <w:rPr>
                <w:rFonts w:ascii="Open Sans" w:eastAsia="Times New Roman" w:hAnsi="Open Sans" w:cs="Open Sans"/>
                <w:b/>
                <w:kern w:val="2"/>
                <w14:ligatures w14:val="standardContextual"/>
              </w:rPr>
            </w:pPr>
            <w:proofErr w:type="gramStart"/>
            <w:r w:rsidRPr="00C86425">
              <w:rPr>
                <w:rFonts w:ascii="Open Sans" w:eastAsia="Times New Roman" w:hAnsi="Open Sans" w:cs="Open Sans"/>
                <w:kern w:val="2"/>
                <w14:ligatures w14:val="standardContextual"/>
              </w:rPr>
              <w:t>Workers</w:t>
            </w:r>
            <w:proofErr w:type="gramEnd"/>
            <w:r w:rsidRPr="00C86425">
              <w:rPr>
                <w:rFonts w:ascii="Open Sans" w:eastAsia="Times New Roman" w:hAnsi="Open Sans" w:cs="Open Sans"/>
                <w:kern w:val="2"/>
                <w14:ligatures w14:val="standardContextual"/>
              </w:rPr>
              <w:t xml:space="preserve"> compensation expenses</w:t>
            </w:r>
          </w:p>
        </w:tc>
        <w:tc>
          <w:tcPr>
            <w:tcW w:w="1134" w:type="dxa"/>
            <w:tcBorders>
              <w:right w:val="single" w:sz="36" w:space="0" w:color="FFFFFF" w:themeColor="background1"/>
            </w:tcBorders>
            <w:vAlign w:val="bottom"/>
          </w:tcPr>
          <w:p w14:paraId="4456C3C6" w14:textId="1459A3FA"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66</w:t>
            </w:r>
          </w:p>
        </w:tc>
        <w:tc>
          <w:tcPr>
            <w:tcW w:w="1134" w:type="dxa"/>
            <w:tcBorders>
              <w:left w:val="single" w:sz="36" w:space="0" w:color="FFFFFF" w:themeColor="background1"/>
            </w:tcBorders>
            <w:vAlign w:val="bottom"/>
          </w:tcPr>
          <w:p w14:paraId="4FA15FD7" w14:textId="54153758"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54</w:t>
            </w:r>
          </w:p>
        </w:tc>
      </w:tr>
      <w:tr w:rsidR="006B0975" w:rsidRPr="00F274D4" w14:paraId="0094B88B" w14:textId="77777777" w:rsidTr="001F3FEB">
        <w:tc>
          <w:tcPr>
            <w:tcW w:w="7371" w:type="dxa"/>
            <w:vAlign w:val="center"/>
          </w:tcPr>
          <w:p w14:paraId="79398E38" w14:textId="64785BA0" w:rsidR="006B0975" w:rsidRPr="00C86425" w:rsidRDefault="006B0975" w:rsidP="006B0975">
            <w:pPr>
              <w:spacing w:before="20" w:after="0" w:line="200" w:lineRule="atLeast"/>
              <w:ind w:left="34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Short-term &amp; low value leases</w:t>
            </w:r>
          </w:p>
        </w:tc>
        <w:tc>
          <w:tcPr>
            <w:tcW w:w="1134" w:type="dxa"/>
            <w:tcBorders>
              <w:bottom w:val="single" w:sz="4" w:space="0" w:color="auto"/>
              <w:right w:val="single" w:sz="36" w:space="0" w:color="FFFFFF" w:themeColor="background1"/>
            </w:tcBorders>
            <w:vAlign w:val="bottom"/>
          </w:tcPr>
          <w:p w14:paraId="3011F527" w14:textId="4DF469D6"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66</w:t>
            </w:r>
          </w:p>
        </w:tc>
        <w:tc>
          <w:tcPr>
            <w:tcW w:w="1134" w:type="dxa"/>
            <w:tcBorders>
              <w:left w:val="single" w:sz="36" w:space="0" w:color="FFFFFF" w:themeColor="background1"/>
              <w:bottom w:val="single" w:sz="4" w:space="0" w:color="auto"/>
            </w:tcBorders>
            <w:vAlign w:val="bottom"/>
          </w:tcPr>
          <w:p w14:paraId="3BF6A7EB" w14:textId="4CF90E66"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29</w:t>
            </w:r>
          </w:p>
        </w:tc>
      </w:tr>
      <w:tr w:rsidR="006B0975" w:rsidRPr="00F274D4" w14:paraId="5E7EB2FA" w14:textId="77777777" w:rsidTr="001F3FEB">
        <w:tc>
          <w:tcPr>
            <w:tcW w:w="7371" w:type="dxa"/>
            <w:vAlign w:val="center"/>
          </w:tcPr>
          <w:p w14:paraId="507C55DA" w14:textId="3DA4FF61" w:rsidR="006B0975" w:rsidRPr="00C86425" w:rsidRDefault="006B0975" w:rsidP="006B0975">
            <w:pPr>
              <w:spacing w:before="20" w:after="0" w:line="200" w:lineRule="atLeas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Total other suppliers</w:t>
            </w:r>
          </w:p>
        </w:tc>
        <w:tc>
          <w:tcPr>
            <w:tcW w:w="1134" w:type="dxa"/>
            <w:tcBorders>
              <w:top w:val="single" w:sz="4" w:space="0" w:color="auto"/>
              <w:bottom w:val="single" w:sz="4" w:space="0" w:color="auto"/>
              <w:right w:val="single" w:sz="36" w:space="0" w:color="FFFFFF" w:themeColor="background1"/>
            </w:tcBorders>
            <w:vAlign w:val="bottom"/>
          </w:tcPr>
          <w:p w14:paraId="4CF670F9" w14:textId="348D238A"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132</w:t>
            </w:r>
          </w:p>
        </w:tc>
        <w:tc>
          <w:tcPr>
            <w:tcW w:w="1134" w:type="dxa"/>
            <w:tcBorders>
              <w:top w:val="single" w:sz="4" w:space="0" w:color="auto"/>
              <w:left w:val="single" w:sz="36" w:space="0" w:color="FFFFFF" w:themeColor="background1"/>
              <w:bottom w:val="single" w:sz="4" w:space="0" w:color="auto"/>
            </w:tcBorders>
            <w:vAlign w:val="bottom"/>
          </w:tcPr>
          <w:p w14:paraId="2558E610" w14:textId="09AA3A52"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83</w:t>
            </w:r>
          </w:p>
        </w:tc>
      </w:tr>
      <w:tr w:rsidR="006B0975" w:rsidRPr="00F274D4" w14:paraId="3380825F" w14:textId="77777777" w:rsidTr="001F3FEB">
        <w:tc>
          <w:tcPr>
            <w:tcW w:w="7371" w:type="dxa"/>
            <w:vAlign w:val="center"/>
          </w:tcPr>
          <w:p w14:paraId="7813F1FD" w14:textId="6416391F" w:rsidR="006B0975" w:rsidRPr="00C86425" w:rsidRDefault="006B0975" w:rsidP="006B0975">
            <w:pPr>
              <w:spacing w:before="20" w:after="0" w:line="200" w:lineRule="atLeas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Total suppliers</w:t>
            </w:r>
          </w:p>
        </w:tc>
        <w:tc>
          <w:tcPr>
            <w:tcW w:w="1134" w:type="dxa"/>
            <w:tcBorders>
              <w:top w:val="single" w:sz="4" w:space="0" w:color="auto"/>
              <w:bottom w:val="single" w:sz="4" w:space="0" w:color="auto"/>
              <w:right w:val="single" w:sz="36" w:space="0" w:color="FFFFFF" w:themeColor="background1"/>
            </w:tcBorders>
            <w:vAlign w:val="bottom"/>
          </w:tcPr>
          <w:p w14:paraId="30377670" w14:textId="25993515"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5,060</w:t>
            </w:r>
          </w:p>
        </w:tc>
        <w:tc>
          <w:tcPr>
            <w:tcW w:w="1134" w:type="dxa"/>
            <w:tcBorders>
              <w:top w:val="single" w:sz="4" w:space="0" w:color="auto"/>
              <w:left w:val="single" w:sz="36" w:space="0" w:color="FFFFFF" w:themeColor="background1"/>
              <w:bottom w:val="single" w:sz="4" w:space="0" w:color="auto"/>
            </w:tcBorders>
            <w:vAlign w:val="bottom"/>
          </w:tcPr>
          <w:p w14:paraId="5AC78685" w14:textId="628C1867" w:rsidR="006B0975" w:rsidRPr="00F274D4" w:rsidRDefault="006B0975" w:rsidP="006B0975">
            <w:pPr>
              <w:spacing w:before="20" w:after="0" w:line="200" w:lineRule="atLeast"/>
              <w:ind w:left="340" w:right="108"/>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5,382</w:t>
            </w:r>
          </w:p>
        </w:tc>
      </w:tr>
      <w:tr w:rsidR="006B0975" w:rsidRPr="00204AFB" w14:paraId="0220A3FF" w14:textId="77777777" w:rsidTr="001F3FEB">
        <w:trPr>
          <w:trHeight w:val="57"/>
        </w:trPr>
        <w:tc>
          <w:tcPr>
            <w:tcW w:w="7371" w:type="dxa"/>
            <w:vAlign w:val="center"/>
          </w:tcPr>
          <w:p w14:paraId="35CD8B87" w14:textId="77777777" w:rsidR="006B0975" w:rsidRPr="00204AFB" w:rsidRDefault="006B0975" w:rsidP="006B0975">
            <w:pPr>
              <w:spacing w:before="0" w:after="0" w:line="20" w:lineRule="atLeast"/>
              <w:rPr>
                <w:rFonts w:ascii="Open Sans" w:eastAsia="Times New Roman" w:hAnsi="Open Sans" w:cs="Open Sans"/>
                <w:b/>
                <w:kern w:val="2"/>
                <w:sz w:val="2"/>
                <w:szCs w:val="2"/>
                <w14:ligatures w14:val="standardContextual"/>
              </w:rPr>
            </w:pPr>
          </w:p>
        </w:tc>
        <w:tc>
          <w:tcPr>
            <w:tcW w:w="1134" w:type="dxa"/>
            <w:tcBorders>
              <w:top w:val="single" w:sz="4" w:space="0" w:color="auto"/>
              <w:right w:val="single" w:sz="36" w:space="0" w:color="FFFFFF" w:themeColor="background1"/>
            </w:tcBorders>
            <w:vAlign w:val="bottom"/>
          </w:tcPr>
          <w:p w14:paraId="296E7803" w14:textId="77777777" w:rsidR="006B0975" w:rsidRPr="00204AFB" w:rsidRDefault="006B0975" w:rsidP="006B0975">
            <w:pPr>
              <w:spacing w:before="0" w:after="0" w:line="20" w:lineRule="atLeast"/>
              <w:ind w:left="340" w:right="108"/>
              <w:jc w:val="right"/>
              <w:rPr>
                <w:rFonts w:ascii="Open Sans" w:eastAsia="Times New Roman" w:hAnsi="Open Sans" w:cs="Open Sans"/>
                <w:b/>
                <w:kern w:val="2"/>
                <w:sz w:val="2"/>
                <w:szCs w:val="2"/>
                <w14:ligatures w14:val="standardContextual"/>
              </w:rPr>
            </w:pPr>
          </w:p>
        </w:tc>
        <w:tc>
          <w:tcPr>
            <w:tcW w:w="1134" w:type="dxa"/>
            <w:tcBorders>
              <w:top w:val="single" w:sz="4" w:space="0" w:color="auto"/>
              <w:left w:val="single" w:sz="36" w:space="0" w:color="FFFFFF" w:themeColor="background1"/>
            </w:tcBorders>
            <w:vAlign w:val="bottom"/>
          </w:tcPr>
          <w:p w14:paraId="0DFEC6E3" w14:textId="77777777" w:rsidR="006B0975" w:rsidRPr="00204AFB" w:rsidRDefault="006B0975" w:rsidP="006B0975">
            <w:pPr>
              <w:spacing w:before="0" w:after="0" w:line="20" w:lineRule="atLeast"/>
              <w:ind w:left="340" w:right="108"/>
              <w:jc w:val="right"/>
              <w:rPr>
                <w:rFonts w:ascii="Open Sans" w:eastAsia="Times New Roman" w:hAnsi="Open Sans" w:cs="Open Sans"/>
                <w:kern w:val="2"/>
                <w:sz w:val="2"/>
                <w:szCs w:val="2"/>
                <w14:ligatures w14:val="standardContextual"/>
              </w:rPr>
            </w:pPr>
          </w:p>
        </w:tc>
      </w:tr>
    </w:tbl>
    <w:tbl>
      <w:tblPr>
        <w:tblW w:w="5000" w:type="pct"/>
        <w:tblLayout w:type="fixed"/>
        <w:tblLook w:val="04A0" w:firstRow="1" w:lastRow="0" w:firstColumn="1" w:lastColumn="0" w:noHBand="0" w:noVBand="1"/>
      </w:tblPr>
      <w:tblGrid>
        <w:gridCol w:w="9639"/>
      </w:tblGrid>
      <w:tr w:rsidR="00FB480D" w:rsidRPr="00333E9B" w14:paraId="74133769" w14:textId="77777777" w:rsidTr="007E336A">
        <w:trPr>
          <w:trHeight w:val="255"/>
        </w:trPr>
        <w:tc>
          <w:tcPr>
            <w:tcW w:w="5000" w:type="pct"/>
            <w:tcBorders>
              <w:top w:val="nil"/>
              <w:left w:val="nil"/>
              <w:bottom w:val="nil"/>
              <w:right w:val="nil"/>
            </w:tcBorders>
            <w:noWrap/>
            <w:vAlign w:val="center"/>
          </w:tcPr>
          <w:p w14:paraId="124B76A4" w14:textId="77777777" w:rsidR="00FB480D" w:rsidRPr="004D21DE" w:rsidRDefault="00FB480D" w:rsidP="004B5D95">
            <w:pPr>
              <w:spacing w:before="20" w:after="0" w:line="200" w:lineRule="atLeast"/>
              <w:rPr>
                <w:rFonts w:ascii="Open Sans" w:eastAsia="Times New Roman" w:hAnsi="Open Sans" w:cs="Open Sans"/>
                <w:spacing w:val="-2"/>
                <w:sz w:val="18"/>
                <w:szCs w:val="18"/>
              </w:rPr>
            </w:pPr>
            <w:r w:rsidRPr="004D21DE">
              <w:rPr>
                <w:rFonts w:ascii="Open Sans" w:eastAsia="Times New Roman" w:hAnsi="Open Sans" w:cs="Open Sans"/>
                <w:spacing w:val="-2"/>
                <w:sz w:val="18"/>
                <w:szCs w:val="18"/>
                <w:vertAlign w:val="superscript"/>
              </w:rPr>
              <w:t xml:space="preserve">1 </w:t>
            </w:r>
            <w:r w:rsidRPr="004D21DE">
              <w:rPr>
                <w:rFonts w:ascii="Open Sans" w:eastAsia="Times New Roman" w:hAnsi="Open Sans" w:cs="Open Sans"/>
                <w:spacing w:val="-2"/>
                <w:sz w:val="18"/>
                <w:szCs w:val="18"/>
              </w:rPr>
              <w:t>Audit fees consist of Internal audit costs and ANAO audit fees for $50,000 received free of charge and is also recognised under resources received free of charge.</w:t>
            </w:r>
          </w:p>
        </w:tc>
      </w:tr>
      <w:tr w:rsidR="00FB480D" w:rsidRPr="00333E9B" w14:paraId="100D5228" w14:textId="77777777" w:rsidTr="007E336A">
        <w:trPr>
          <w:trHeight w:val="255"/>
        </w:trPr>
        <w:tc>
          <w:tcPr>
            <w:tcW w:w="5000" w:type="pct"/>
            <w:tcBorders>
              <w:top w:val="nil"/>
              <w:left w:val="nil"/>
              <w:bottom w:val="single" w:sz="4" w:space="0" w:color="auto"/>
              <w:right w:val="nil"/>
            </w:tcBorders>
            <w:vAlign w:val="center"/>
            <w:hideMark/>
          </w:tcPr>
          <w:p w14:paraId="20419C13" w14:textId="77777777" w:rsidR="00FB480D" w:rsidRPr="004D21DE" w:rsidRDefault="00FB480D" w:rsidP="0043271F">
            <w:pPr>
              <w:spacing w:before="20" w:line="200" w:lineRule="atLeast"/>
              <w:rPr>
                <w:rFonts w:ascii="Open Sans" w:eastAsia="Times New Roman" w:hAnsi="Open Sans" w:cs="Open Sans"/>
                <w:sz w:val="18"/>
                <w:szCs w:val="18"/>
              </w:rPr>
            </w:pPr>
            <w:r w:rsidRPr="004D21DE">
              <w:rPr>
                <w:rFonts w:ascii="Open Sans" w:eastAsia="Times New Roman" w:hAnsi="Open Sans" w:cs="Open Sans"/>
                <w:spacing w:val="-2"/>
                <w:sz w:val="18"/>
                <w:szCs w:val="18"/>
              </w:rPr>
              <w:t>The above lease disclosure should be read in conjunction with the accompanying notes 2C, 2D and 4A.</w:t>
            </w:r>
          </w:p>
        </w:tc>
      </w:tr>
      <w:tr w:rsidR="00FB480D" w:rsidRPr="00333E9B" w14:paraId="498FC3D3" w14:textId="77777777" w:rsidTr="007E336A">
        <w:trPr>
          <w:trHeight w:val="1814"/>
        </w:trPr>
        <w:tc>
          <w:tcPr>
            <w:tcW w:w="5000" w:type="pct"/>
            <w:tcBorders>
              <w:top w:val="single" w:sz="4" w:space="0" w:color="auto"/>
              <w:left w:val="single" w:sz="4" w:space="0" w:color="auto"/>
              <w:bottom w:val="single" w:sz="4" w:space="0" w:color="auto"/>
              <w:right w:val="single" w:sz="4" w:space="0" w:color="auto"/>
            </w:tcBorders>
            <w:noWrap/>
          </w:tcPr>
          <w:p w14:paraId="6A15866B" w14:textId="19F8AE89" w:rsidR="00FB480D" w:rsidRPr="004B5D95" w:rsidRDefault="003E52F3" w:rsidP="004B5D95">
            <w:pPr>
              <w:pStyle w:val="Heading4"/>
              <w:spacing w:after="0"/>
            </w:pPr>
            <w:r>
              <w:rPr>
                <w:rFonts w:ascii="ZWAdobeF" w:hAnsi="ZWAdobeF" w:cs="ZWAdobeF"/>
                <w:color w:val="auto"/>
                <w:sz w:val="2"/>
                <w:szCs w:val="2"/>
              </w:rPr>
              <w:t>6B</w:t>
            </w:r>
            <w:r w:rsidR="00FB480D" w:rsidRPr="00C86425">
              <w:t>Accounting policy</w:t>
            </w:r>
          </w:p>
          <w:p w14:paraId="56D2B86C" w14:textId="77777777" w:rsidR="00FB480D" w:rsidRPr="00C86425" w:rsidRDefault="00FB480D" w:rsidP="004B5D95">
            <w:pPr>
              <w:pStyle w:val="Heading5"/>
              <w:spacing w:before="0" w:after="0"/>
              <w:rPr>
                <w:rFonts w:eastAsia="Times New Roman" w:cs="Open Sans"/>
                <w:b w:val="0"/>
                <w:color w:val="265A9A"/>
              </w:rPr>
            </w:pPr>
            <w:r w:rsidRPr="00C86425">
              <w:t>Short-term leases and leases of low value assets</w:t>
            </w:r>
          </w:p>
          <w:p w14:paraId="6CF9E33E" w14:textId="77777777" w:rsidR="00FB480D" w:rsidRPr="004D21DE" w:rsidRDefault="00FB480D" w:rsidP="004B5D95">
            <w:pPr>
              <w:pStyle w:val="BodyText"/>
              <w:spacing w:before="40" w:after="40" w:line="240" w:lineRule="atLeast"/>
              <w:rPr>
                <w:rFonts w:ascii="Open Sans" w:hAnsi="Open Sans" w:cs="Open Sans"/>
              </w:rPr>
            </w:pPr>
            <w:r w:rsidRPr="004D21DE">
              <w:rPr>
                <w:rFonts w:ascii="Open Sans" w:hAnsi="Open Sans" w:cs="Open Sans"/>
                <w:sz w:val="18"/>
                <w:szCs w:val="18"/>
              </w:rPr>
              <w:t>The PC has elected not to recognise right-of-use assets and lease liabilities for short term leases of assets that have a lease term of 12 months or less and leases of low-value assets (less than $10,000). The PC recognises the lease payments associated with these leases as an expense on a straight-line basis over the lease term. The PC has two short term leases for the provision of office space.</w:t>
            </w:r>
          </w:p>
        </w:tc>
      </w:tr>
    </w:tbl>
    <w:p w14:paraId="4ECB75CA" w14:textId="77777777" w:rsidR="00204AFB" w:rsidRPr="00204AFB" w:rsidRDefault="00204AFB" w:rsidP="00204AFB">
      <w:pPr>
        <w:spacing w:before="0" w:after="0" w:line="180" w:lineRule="atLeast"/>
        <w:rPr>
          <w:sz w:val="2"/>
          <w:szCs w:val="2"/>
        </w:rPr>
      </w:pPr>
    </w:p>
    <w:tbl>
      <w:tblPr>
        <w:tblW w:w="5000" w:type="pct"/>
        <w:tblLayout w:type="fixed"/>
        <w:tblLook w:val="04A0" w:firstRow="1" w:lastRow="0" w:firstColumn="1" w:lastColumn="0" w:noHBand="0" w:noVBand="1"/>
      </w:tblPr>
      <w:tblGrid>
        <w:gridCol w:w="7371"/>
        <w:gridCol w:w="1134"/>
        <w:gridCol w:w="1134"/>
      </w:tblGrid>
      <w:tr w:rsidR="001744B2" w14:paraId="2635670D" w14:textId="77777777" w:rsidTr="007E336A">
        <w:trPr>
          <w:trHeight w:val="255"/>
        </w:trPr>
        <w:tc>
          <w:tcPr>
            <w:tcW w:w="5000" w:type="pct"/>
            <w:gridSpan w:val="3"/>
            <w:noWrap/>
            <w:vAlign w:val="center"/>
            <w:hideMark/>
          </w:tcPr>
          <w:p w14:paraId="130E49E4" w14:textId="77777777" w:rsidR="001744B2" w:rsidRPr="00C86425" w:rsidRDefault="001744B2">
            <w:pPr>
              <w:spacing w:after="0" w:line="240" w:lineRule="auto"/>
              <w:rPr>
                <w:rFonts w:ascii="Open Sans" w:eastAsia="Times New Roman" w:hAnsi="Open Sans" w:cs="Open Sans"/>
                <w:kern w:val="2"/>
                <w14:ligatures w14:val="standardContextual"/>
              </w:rPr>
            </w:pPr>
            <w:r w:rsidRPr="00C86425">
              <w:rPr>
                <w:rFonts w:ascii="Open Sans" w:eastAsia="Times New Roman" w:hAnsi="Open Sans" w:cs="Open Sans"/>
                <w:b/>
                <w:kern w:val="2"/>
                <w:u w:val="single"/>
                <w14:ligatures w14:val="standardContextual"/>
              </w:rPr>
              <w:t>2B. Supplier payables</w:t>
            </w:r>
          </w:p>
        </w:tc>
      </w:tr>
      <w:tr w:rsidR="00204AFB" w14:paraId="62B33D9C" w14:textId="77777777" w:rsidTr="00B41FC4">
        <w:trPr>
          <w:trHeight w:val="255"/>
        </w:trPr>
        <w:tc>
          <w:tcPr>
            <w:tcW w:w="3824" w:type="pct"/>
            <w:noWrap/>
            <w:vAlign w:val="center"/>
            <w:hideMark/>
          </w:tcPr>
          <w:p w14:paraId="69BF328A" w14:textId="77777777" w:rsidR="00204AFB" w:rsidRPr="00C86425" w:rsidRDefault="00204AFB" w:rsidP="00B2767E">
            <w:pPr>
              <w:spacing w:before="20" w:after="0" w:line="200" w:lineRule="atLeas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Trade creditors and accruals</w:t>
            </w:r>
          </w:p>
        </w:tc>
        <w:tc>
          <w:tcPr>
            <w:tcW w:w="588" w:type="pct"/>
            <w:tcBorders>
              <w:bottom w:val="single" w:sz="4" w:space="0" w:color="auto"/>
              <w:right w:val="single" w:sz="36" w:space="0" w:color="FFFFFF" w:themeColor="background1"/>
            </w:tcBorders>
            <w:noWrap/>
            <w:vAlign w:val="bottom"/>
            <w:hideMark/>
          </w:tcPr>
          <w:p w14:paraId="70FEC642" w14:textId="79A01E1E" w:rsidR="00204AFB" w:rsidRPr="00C86425" w:rsidRDefault="00204AFB" w:rsidP="00B41FC4">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233</w:t>
            </w:r>
          </w:p>
        </w:tc>
        <w:tc>
          <w:tcPr>
            <w:tcW w:w="588" w:type="pct"/>
            <w:tcBorders>
              <w:left w:val="single" w:sz="36" w:space="0" w:color="FFFFFF" w:themeColor="background1"/>
            </w:tcBorders>
            <w:noWrap/>
            <w:vAlign w:val="bottom"/>
            <w:hideMark/>
          </w:tcPr>
          <w:p w14:paraId="7908D3D3" w14:textId="77777777" w:rsidR="00204AFB" w:rsidRPr="00C86425" w:rsidRDefault="00204AFB" w:rsidP="00B41FC4">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282</w:t>
            </w:r>
          </w:p>
        </w:tc>
      </w:tr>
      <w:tr w:rsidR="00204AFB" w14:paraId="000BEFFD" w14:textId="77777777" w:rsidTr="00B41FC4">
        <w:trPr>
          <w:trHeight w:val="255"/>
        </w:trPr>
        <w:tc>
          <w:tcPr>
            <w:tcW w:w="3824" w:type="pct"/>
            <w:noWrap/>
            <w:vAlign w:val="center"/>
            <w:hideMark/>
          </w:tcPr>
          <w:p w14:paraId="114F8289" w14:textId="77777777" w:rsidR="00204AFB" w:rsidRPr="00C86425" w:rsidRDefault="00204AFB" w:rsidP="00B2767E">
            <w:pPr>
              <w:spacing w:before="20" w:after="0" w:line="200" w:lineRule="atLeas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Total suppliers</w:t>
            </w:r>
          </w:p>
        </w:tc>
        <w:tc>
          <w:tcPr>
            <w:tcW w:w="588" w:type="pct"/>
            <w:tcBorders>
              <w:top w:val="single" w:sz="4" w:space="0" w:color="auto"/>
              <w:bottom w:val="single" w:sz="4" w:space="0" w:color="auto"/>
              <w:right w:val="single" w:sz="36" w:space="0" w:color="FFFFFF" w:themeColor="background1"/>
            </w:tcBorders>
            <w:vAlign w:val="bottom"/>
            <w:hideMark/>
          </w:tcPr>
          <w:p w14:paraId="652A8C69" w14:textId="20942FCB" w:rsidR="00204AFB" w:rsidRPr="00C86425" w:rsidRDefault="00204AFB" w:rsidP="00B41FC4">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233</w:t>
            </w:r>
          </w:p>
        </w:tc>
        <w:tc>
          <w:tcPr>
            <w:tcW w:w="588" w:type="pct"/>
            <w:tcBorders>
              <w:top w:val="single" w:sz="4" w:space="0" w:color="auto"/>
              <w:left w:val="single" w:sz="36" w:space="0" w:color="FFFFFF" w:themeColor="background1"/>
              <w:bottom w:val="single" w:sz="4" w:space="0" w:color="auto"/>
              <w:right w:val="nil"/>
            </w:tcBorders>
            <w:noWrap/>
            <w:vAlign w:val="bottom"/>
            <w:hideMark/>
          </w:tcPr>
          <w:p w14:paraId="2C597C8D" w14:textId="77777777" w:rsidR="00204AFB" w:rsidRPr="00C86425" w:rsidRDefault="00204AFB" w:rsidP="00B41FC4">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282</w:t>
            </w:r>
          </w:p>
        </w:tc>
      </w:tr>
      <w:tr w:rsidR="00204AFB" w:rsidRPr="00204AFB" w14:paraId="5C654312" w14:textId="77777777" w:rsidTr="00445A17">
        <w:trPr>
          <w:trHeight w:val="113"/>
        </w:trPr>
        <w:tc>
          <w:tcPr>
            <w:tcW w:w="3824" w:type="pct"/>
            <w:noWrap/>
          </w:tcPr>
          <w:p w14:paraId="4B9337DD" w14:textId="77777777" w:rsidR="00204AFB" w:rsidRPr="00204AFB" w:rsidRDefault="00204AFB" w:rsidP="00445A17">
            <w:pPr>
              <w:spacing w:before="0" w:after="0" w:line="40" w:lineRule="atLeast"/>
              <w:rPr>
                <w:rFonts w:ascii="Open Sans" w:eastAsia="Times New Roman" w:hAnsi="Open Sans" w:cs="Open Sans"/>
                <w:b/>
                <w:kern w:val="2"/>
                <w:sz w:val="2"/>
                <w:szCs w:val="2"/>
                <w14:ligatures w14:val="standardContextual"/>
              </w:rPr>
            </w:pPr>
          </w:p>
        </w:tc>
        <w:tc>
          <w:tcPr>
            <w:tcW w:w="588" w:type="pct"/>
            <w:tcBorders>
              <w:top w:val="single" w:sz="4" w:space="0" w:color="auto"/>
              <w:right w:val="single" w:sz="36" w:space="0" w:color="FFFFFF" w:themeColor="background1"/>
            </w:tcBorders>
          </w:tcPr>
          <w:p w14:paraId="69D2E81C" w14:textId="77777777" w:rsidR="00204AFB" w:rsidRPr="00204AFB" w:rsidRDefault="00204AFB" w:rsidP="00445A17">
            <w:pPr>
              <w:spacing w:before="0" w:after="0" w:line="40" w:lineRule="atLeast"/>
              <w:rPr>
                <w:rFonts w:ascii="Open Sans" w:eastAsia="Times New Roman" w:hAnsi="Open Sans" w:cs="Open Sans"/>
                <w:b/>
                <w:kern w:val="2"/>
                <w:sz w:val="2"/>
                <w:szCs w:val="2"/>
                <w14:ligatures w14:val="standardContextual"/>
              </w:rPr>
            </w:pPr>
          </w:p>
        </w:tc>
        <w:tc>
          <w:tcPr>
            <w:tcW w:w="588" w:type="pct"/>
            <w:tcBorders>
              <w:top w:val="single" w:sz="4" w:space="0" w:color="auto"/>
              <w:left w:val="single" w:sz="36" w:space="0" w:color="FFFFFF" w:themeColor="background1"/>
              <w:right w:val="nil"/>
            </w:tcBorders>
            <w:noWrap/>
          </w:tcPr>
          <w:p w14:paraId="5B1F574E" w14:textId="77777777" w:rsidR="00204AFB" w:rsidRPr="00204AFB" w:rsidRDefault="00204AFB" w:rsidP="00445A17">
            <w:pPr>
              <w:spacing w:before="0" w:after="0" w:line="40" w:lineRule="atLeast"/>
              <w:rPr>
                <w:rFonts w:ascii="Open Sans" w:eastAsia="Times New Roman" w:hAnsi="Open Sans" w:cs="Open Sans"/>
                <w:kern w:val="2"/>
                <w:sz w:val="2"/>
                <w:szCs w:val="2"/>
                <w14:ligatures w14:val="standardContextual"/>
              </w:rPr>
            </w:pPr>
          </w:p>
        </w:tc>
      </w:tr>
      <w:tr w:rsidR="001744B2" w:rsidRPr="00204AFB" w14:paraId="28B5821D" w14:textId="77777777" w:rsidTr="00445A17">
        <w:trPr>
          <w:trHeight w:val="582"/>
        </w:trPr>
        <w:tc>
          <w:tcPr>
            <w:tcW w:w="5000" w:type="pct"/>
            <w:gridSpan w:val="3"/>
            <w:vAlign w:val="center"/>
            <w:hideMark/>
          </w:tcPr>
          <w:p w14:paraId="65026A51" w14:textId="77777777" w:rsidR="001744B2" w:rsidRPr="00204AFB" w:rsidRDefault="001744B2" w:rsidP="00204AFB">
            <w:pPr>
              <w:pStyle w:val="BodyText"/>
              <w:spacing w:before="40" w:after="40" w:line="240" w:lineRule="atLeast"/>
              <w:rPr>
                <w:rFonts w:ascii="Open Sans" w:hAnsi="Open Sans" w:cs="Open Sans"/>
                <w:sz w:val="18"/>
                <w:szCs w:val="18"/>
              </w:rPr>
            </w:pPr>
            <w:r w:rsidRPr="00204AFB">
              <w:rPr>
                <w:rFonts w:ascii="Open Sans" w:hAnsi="Open Sans" w:cs="Open Sans"/>
                <w:sz w:val="18"/>
                <w:szCs w:val="18"/>
              </w:rPr>
              <w:t>Settlement was usually made within 20 days (2025: 20 days). Liabilities are recognised to the extent that the goods or services have been received (and irrespective of having been invoiced).</w:t>
            </w:r>
          </w:p>
        </w:tc>
      </w:tr>
    </w:tbl>
    <w:p w14:paraId="2CE83637" w14:textId="77777777" w:rsidR="00FB480D" w:rsidRPr="00C86425" w:rsidRDefault="00FB480D" w:rsidP="00204AFB">
      <w:pPr>
        <w:tabs>
          <w:tab w:val="left" w:pos="900"/>
        </w:tabs>
        <w:spacing w:line="20" w:lineRule="exact"/>
        <w:rPr>
          <w:rFonts w:ascii="Open Sans" w:eastAsia="Arial" w:hAnsi="Open Sans" w:cs="Open Sans"/>
        </w:rPr>
      </w:pPr>
    </w:p>
    <w:p w14:paraId="2B626CC4" w14:textId="77777777" w:rsidR="007B04A2" w:rsidRPr="00C86425" w:rsidRDefault="007B04A2" w:rsidP="007B04A2">
      <w:pPr>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2C9BA882" w14:textId="77777777" w:rsidR="00162A05" w:rsidRDefault="00162A05" w:rsidP="00D37576">
      <w:pPr>
        <w:pStyle w:val="Note"/>
      </w:pPr>
    </w:p>
    <w:tbl>
      <w:tblPr>
        <w:tblW w:w="5000" w:type="pct"/>
        <w:tblLook w:val="04A0" w:firstRow="1" w:lastRow="0" w:firstColumn="1" w:lastColumn="0" w:noHBand="0" w:noVBand="1"/>
      </w:tblPr>
      <w:tblGrid>
        <w:gridCol w:w="7513"/>
        <w:gridCol w:w="1062"/>
        <w:gridCol w:w="1064"/>
      </w:tblGrid>
      <w:tr w:rsidR="00525EA2" w14:paraId="1EB9588C" w14:textId="77777777" w:rsidTr="00113191">
        <w:trPr>
          <w:trHeight w:val="255"/>
        </w:trPr>
        <w:tc>
          <w:tcPr>
            <w:tcW w:w="3897" w:type="pct"/>
            <w:tcBorders>
              <w:top w:val="single" w:sz="36" w:space="0" w:color="FFFFFF" w:themeColor="background1"/>
            </w:tcBorders>
            <w:noWrap/>
            <w:vAlign w:val="center"/>
          </w:tcPr>
          <w:p w14:paraId="7691A3A0" w14:textId="77777777" w:rsidR="00525EA2" w:rsidRPr="00C86425" w:rsidRDefault="00525EA2" w:rsidP="00D37576">
            <w:pPr>
              <w:keepNext/>
              <w:keepLines/>
              <w:spacing w:before="100" w:beforeAutospacing="1" w:after="0" w:line="200" w:lineRule="atLeast"/>
              <w:rPr>
                <w:rFonts w:ascii="Open Sans" w:eastAsia="Times New Roman" w:hAnsi="Open Sans" w:cs="Open Sans"/>
                <w:kern w:val="2"/>
                <w14:ligatures w14:val="standardContextual"/>
              </w:rPr>
            </w:pPr>
          </w:p>
        </w:tc>
        <w:tc>
          <w:tcPr>
            <w:tcW w:w="551" w:type="pct"/>
            <w:tcBorders>
              <w:top w:val="single" w:sz="36" w:space="0" w:color="FFFFFF" w:themeColor="background1"/>
              <w:right w:val="single" w:sz="36" w:space="0" w:color="FFFFFF" w:themeColor="background1"/>
            </w:tcBorders>
            <w:vAlign w:val="center"/>
          </w:tcPr>
          <w:p w14:paraId="4E5112C9" w14:textId="7290C279" w:rsidR="00525EA2" w:rsidRPr="00C86425" w:rsidRDefault="00525EA2" w:rsidP="00D37576">
            <w:pPr>
              <w:keepNext/>
              <w:keepLines/>
              <w:spacing w:before="100" w:beforeAutospacing="1"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2026</w:t>
            </w:r>
          </w:p>
        </w:tc>
        <w:tc>
          <w:tcPr>
            <w:tcW w:w="552" w:type="pct"/>
            <w:tcBorders>
              <w:top w:val="single" w:sz="36" w:space="0" w:color="FFFFFF" w:themeColor="background1"/>
              <w:left w:val="single" w:sz="36" w:space="0" w:color="FFFFFF" w:themeColor="background1"/>
            </w:tcBorders>
            <w:vAlign w:val="center"/>
            <w:hideMark/>
          </w:tcPr>
          <w:p w14:paraId="174A76B9" w14:textId="77777777" w:rsidR="00525EA2" w:rsidRPr="00C86425" w:rsidRDefault="00525EA2" w:rsidP="00D37576">
            <w:pPr>
              <w:keepNext/>
              <w:keepLines/>
              <w:spacing w:before="100" w:beforeAutospacing="1"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2025</w:t>
            </w:r>
          </w:p>
        </w:tc>
      </w:tr>
      <w:tr w:rsidR="00525EA2" w14:paraId="5A8F7528" w14:textId="77777777" w:rsidTr="00113191">
        <w:trPr>
          <w:trHeight w:val="255"/>
        </w:trPr>
        <w:tc>
          <w:tcPr>
            <w:tcW w:w="3897" w:type="pct"/>
            <w:noWrap/>
            <w:vAlign w:val="center"/>
            <w:hideMark/>
          </w:tcPr>
          <w:p w14:paraId="56875E87" w14:textId="77777777" w:rsidR="00525EA2" w:rsidRPr="00C86425" w:rsidRDefault="00525EA2" w:rsidP="00225FA2">
            <w:pPr>
              <w:spacing w:before="20" w:after="0" w:line="200" w:lineRule="atLeast"/>
              <w:rPr>
                <w:rFonts w:ascii="Open Sans" w:hAnsi="Open Sans" w:cs="Open Sans"/>
                <w:lang w:eastAsia="en-AU"/>
              </w:rPr>
            </w:pPr>
          </w:p>
        </w:tc>
        <w:tc>
          <w:tcPr>
            <w:tcW w:w="551" w:type="pct"/>
            <w:tcBorders>
              <w:right w:val="single" w:sz="36" w:space="0" w:color="FFFFFF" w:themeColor="background1"/>
            </w:tcBorders>
            <w:vAlign w:val="center"/>
            <w:hideMark/>
          </w:tcPr>
          <w:p w14:paraId="6B835FE8" w14:textId="6A2A9E1B" w:rsidR="00525EA2" w:rsidRPr="00C86425" w:rsidRDefault="00525EA2" w:rsidP="00525EA2">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$'000</w:t>
            </w:r>
          </w:p>
        </w:tc>
        <w:tc>
          <w:tcPr>
            <w:tcW w:w="552" w:type="pct"/>
            <w:tcBorders>
              <w:left w:val="single" w:sz="36" w:space="0" w:color="FFFFFF" w:themeColor="background1"/>
            </w:tcBorders>
            <w:vAlign w:val="center"/>
            <w:hideMark/>
          </w:tcPr>
          <w:p w14:paraId="2A034589" w14:textId="77777777" w:rsidR="00525EA2" w:rsidRPr="00C86425" w:rsidRDefault="00525EA2" w:rsidP="00225FA2">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$'000</w:t>
            </w:r>
          </w:p>
        </w:tc>
      </w:tr>
      <w:tr w:rsidR="00525EA2" w14:paraId="4E27AF96" w14:textId="77777777" w:rsidTr="00113191">
        <w:trPr>
          <w:trHeight w:val="255"/>
        </w:trPr>
        <w:tc>
          <w:tcPr>
            <w:tcW w:w="3897" w:type="pct"/>
            <w:noWrap/>
            <w:vAlign w:val="center"/>
            <w:hideMark/>
          </w:tcPr>
          <w:p w14:paraId="633AFF8A" w14:textId="2E7663D6" w:rsidR="00525EA2" w:rsidRPr="00C86425" w:rsidRDefault="00525EA2" w:rsidP="00225FA2">
            <w:pPr>
              <w:spacing w:before="20" w:after="0" w:line="200" w:lineRule="atLeast"/>
              <w:rPr>
                <w:rFonts w:ascii="Open Sans" w:hAnsi="Open Sans" w:cs="Open Sans"/>
                <w:lang w:eastAsia="en-AU"/>
              </w:rPr>
            </w:pPr>
            <w:r w:rsidRPr="00C86425">
              <w:rPr>
                <w:rFonts w:ascii="Open Sans" w:eastAsia="Times New Roman" w:hAnsi="Open Sans" w:cs="Open Sans"/>
                <w:b/>
                <w:kern w:val="2"/>
                <w:u w:val="single"/>
                <w14:ligatures w14:val="standardContextual"/>
              </w:rPr>
              <w:t>2C. Leases</w:t>
            </w:r>
          </w:p>
        </w:tc>
        <w:tc>
          <w:tcPr>
            <w:tcW w:w="551" w:type="pct"/>
            <w:tcBorders>
              <w:right w:val="single" w:sz="36" w:space="0" w:color="FFFFFF" w:themeColor="background1"/>
            </w:tcBorders>
            <w:noWrap/>
            <w:vAlign w:val="bottom"/>
            <w:hideMark/>
          </w:tcPr>
          <w:p w14:paraId="25D7B52D" w14:textId="77777777" w:rsidR="00525EA2" w:rsidRPr="00C86425" w:rsidRDefault="00525EA2" w:rsidP="00525EA2">
            <w:pPr>
              <w:spacing w:before="20" w:after="0" w:line="200" w:lineRule="atLeast"/>
              <w:jc w:val="right"/>
              <w:rPr>
                <w:rFonts w:ascii="Open Sans" w:hAnsi="Open Sans" w:cs="Open Sans"/>
                <w:lang w:eastAsia="en-AU"/>
              </w:rPr>
            </w:pPr>
          </w:p>
        </w:tc>
        <w:tc>
          <w:tcPr>
            <w:tcW w:w="552" w:type="pct"/>
            <w:tcBorders>
              <w:left w:val="single" w:sz="36" w:space="0" w:color="FFFFFF" w:themeColor="background1"/>
            </w:tcBorders>
            <w:vAlign w:val="center"/>
          </w:tcPr>
          <w:p w14:paraId="44C17EBB" w14:textId="140884B4" w:rsidR="00525EA2" w:rsidRPr="00C86425" w:rsidRDefault="00525EA2" w:rsidP="00225FA2">
            <w:pPr>
              <w:spacing w:before="20" w:after="0" w:line="200" w:lineRule="atLeast"/>
              <w:rPr>
                <w:rFonts w:ascii="Open Sans" w:hAnsi="Open Sans" w:cs="Open Sans"/>
                <w:lang w:eastAsia="en-AU"/>
              </w:rPr>
            </w:pPr>
          </w:p>
        </w:tc>
      </w:tr>
      <w:tr w:rsidR="00525EA2" w14:paraId="72F3F789" w14:textId="77777777" w:rsidTr="00113191">
        <w:trPr>
          <w:trHeight w:val="255"/>
        </w:trPr>
        <w:tc>
          <w:tcPr>
            <w:tcW w:w="3897" w:type="pct"/>
            <w:noWrap/>
            <w:vAlign w:val="center"/>
            <w:hideMark/>
          </w:tcPr>
          <w:p w14:paraId="70B53307" w14:textId="10D3C4D1" w:rsidR="00525EA2" w:rsidRPr="00C86425" w:rsidRDefault="00525EA2" w:rsidP="00225FA2">
            <w:pPr>
              <w:spacing w:before="20" w:after="0" w:line="200" w:lineRule="atLeast"/>
              <w:rPr>
                <w:rFonts w:ascii="Open Sans" w:hAnsi="Open Sans" w:cs="Open Sans"/>
                <w:lang w:eastAsia="en-AU"/>
              </w:rPr>
            </w:pPr>
            <w:r w:rsidRPr="00C86425">
              <w:rPr>
                <w:rFonts w:ascii="Open Sans" w:eastAsia="Times New Roman" w:hAnsi="Open Sans" w:cs="Open Sans"/>
                <w:kern w:val="2"/>
                <w14:ligatures w14:val="standardContextual"/>
              </w:rPr>
              <w:t>Lease liabilities</w:t>
            </w:r>
          </w:p>
        </w:tc>
        <w:tc>
          <w:tcPr>
            <w:tcW w:w="551" w:type="pct"/>
            <w:tcBorders>
              <w:right w:val="single" w:sz="36" w:space="0" w:color="FFFFFF" w:themeColor="background1"/>
            </w:tcBorders>
            <w:noWrap/>
            <w:vAlign w:val="center"/>
            <w:hideMark/>
          </w:tcPr>
          <w:p w14:paraId="7E8CFBA2" w14:textId="4CC5119B" w:rsidR="00525EA2" w:rsidRPr="00C86425" w:rsidRDefault="00525EA2" w:rsidP="00525EA2">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7,122</w:t>
            </w:r>
          </w:p>
        </w:tc>
        <w:tc>
          <w:tcPr>
            <w:tcW w:w="552" w:type="pct"/>
            <w:tcBorders>
              <w:left w:val="single" w:sz="36" w:space="0" w:color="FFFFFF" w:themeColor="background1"/>
            </w:tcBorders>
            <w:vAlign w:val="center"/>
          </w:tcPr>
          <w:p w14:paraId="5628B6A7" w14:textId="45E7CE80" w:rsidR="00525EA2" w:rsidRPr="00C86425" w:rsidRDefault="00525EA2" w:rsidP="00225FA2">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9,562</w:t>
            </w:r>
          </w:p>
        </w:tc>
      </w:tr>
      <w:tr w:rsidR="00525EA2" w14:paraId="2A385CDF" w14:textId="77777777" w:rsidTr="00113191">
        <w:trPr>
          <w:trHeight w:val="255"/>
        </w:trPr>
        <w:tc>
          <w:tcPr>
            <w:tcW w:w="3897" w:type="pct"/>
            <w:noWrap/>
            <w:vAlign w:val="center"/>
            <w:hideMark/>
          </w:tcPr>
          <w:p w14:paraId="5E368127" w14:textId="62A5A2F3" w:rsidR="00525EA2" w:rsidRPr="00C86425" w:rsidRDefault="00525EA2" w:rsidP="00225FA2">
            <w:pPr>
              <w:spacing w:before="20" w:after="0" w:line="200" w:lineRule="atLeast"/>
              <w:rPr>
                <w:rFonts w:ascii="Open Sans" w:hAnsi="Open Sans" w:cs="Open Sans"/>
                <w:lang w:eastAsia="en-AU"/>
              </w:rPr>
            </w:pPr>
            <w:r w:rsidRPr="00C86425">
              <w:rPr>
                <w:rFonts w:ascii="Open Sans" w:eastAsia="Times New Roman" w:hAnsi="Open Sans" w:cs="Open Sans"/>
                <w:b/>
                <w:kern w:val="2"/>
                <w14:ligatures w14:val="standardContextual"/>
              </w:rPr>
              <w:t>Total leases</w:t>
            </w:r>
          </w:p>
        </w:tc>
        <w:tc>
          <w:tcPr>
            <w:tcW w:w="551" w:type="pct"/>
            <w:tcBorders>
              <w:top w:val="single" w:sz="4" w:space="0" w:color="auto"/>
              <w:left w:val="nil"/>
              <w:bottom w:val="single" w:sz="4" w:space="0" w:color="auto"/>
              <w:right w:val="single" w:sz="36" w:space="0" w:color="FFFFFF" w:themeColor="background1"/>
            </w:tcBorders>
            <w:noWrap/>
            <w:vAlign w:val="center"/>
            <w:hideMark/>
          </w:tcPr>
          <w:p w14:paraId="620E412B" w14:textId="2893C519" w:rsidR="00525EA2" w:rsidRPr="00C86425" w:rsidRDefault="00525EA2" w:rsidP="00525EA2">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7,122</w:t>
            </w:r>
          </w:p>
        </w:tc>
        <w:tc>
          <w:tcPr>
            <w:tcW w:w="552" w:type="pct"/>
            <w:tcBorders>
              <w:top w:val="single" w:sz="4" w:space="0" w:color="auto"/>
              <w:left w:val="single" w:sz="36" w:space="0" w:color="FFFFFF" w:themeColor="background1"/>
              <w:bottom w:val="single" w:sz="4" w:space="0" w:color="auto"/>
              <w:right w:val="nil"/>
            </w:tcBorders>
            <w:vAlign w:val="center"/>
          </w:tcPr>
          <w:p w14:paraId="46118C18" w14:textId="68E9E6F4" w:rsidR="00525EA2" w:rsidRPr="00C86425" w:rsidRDefault="00525EA2" w:rsidP="00225FA2">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9,562</w:t>
            </w:r>
          </w:p>
        </w:tc>
      </w:tr>
      <w:tr w:rsidR="00525EA2" w14:paraId="23ED41B7" w14:textId="77777777" w:rsidTr="00113191">
        <w:trPr>
          <w:trHeight w:val="255"/>
        </w:trPr>
        <w:tc>
          <w:tcPr>
            <w:tcW w:w="3897" w:type="pct"/>
            <w:noWrap/>
            <w:vAlign w:val="center"/>
            <w:hideMark/>
          </w:tcPr>
          <w:p w14:paraId="2639E452" w14:textId="698A5124" w:rsidR="00525EA2" w:rsidRPr="00C86425" w:rsidRDefault="00525EA2" w:rsidP="00225FA2">
            <w:pPr>
              <w:spacing w:before="20" w:after="0" w:line="200" w:lineRule="atLeast"/>
              <w:rPr>
                <w:rFonts w:ascii="Open Sans" w:hAnsi="Open Sans" w:cs="Open Sans"/>
                <w:lang w:eastAsia="en-AU"/>
              </w:rPr>
            </w:pPr>
            <w:r w:rsidRPr="00C86425">
              <w:rPr>
                <w:rFonts w:ascii="Open Sans" w:eastAsia="Times New Roman" w:hAnsi="Open Sans" w:cs="Open Sans"/>
                <w:b/>
                <w:kern w:val="2"/>
                <w14:ligatures w14:val="standardContextual"/>
              </w:rPr>
              <w:t>Maturity analysis – contractual undiscounted cash flows</w:t>
            </w:r>
          </w:p>
        </w:tc>
        <w:tc>
          <w:tcPr>
            <w:tcW w:w="551" w:type="pct"/>
            <w:tcBorders>
              <w:right w:val="single" w:sz="36" w:space="0" w:color="FFFFFF" w:themeColor="background1"/>
            </w:tcBorders>
            <w:vAlign w:val="bottom"/>
          </w:tcPr>
          <w:p w14:paraId="044D4E3C" w14:textId="77777777" w:rsidR="00525EA2" w:rsidRPr="00C86425" w:rsidRDefault="00525EA2" w:rsidP="00525EA2">
            <w:pPr>
              <w:spacing w:before="20" w:after="0" w:line="200" w:lineRule="atLeast"/>
              <w:jc w:val="right"/>
              <w:rPr>
                <w:rFonts w:ascii="Open Sans" w:hAnsi="Open Sans" w:cs="Open Sans"/>
                <w:lang w:eastAsia="en-AU"/>
              </w:rPr>
            </w:pPr>
          </w:p>
        </w:tc>
        <w:tc>
          <w:tcPr>
            <w:tcW w:w="552" w:type="pct"/>
            <w:tcBorders>
              <w:left w:val="single" w:sz="36" w:space="0" w:color="FFFFFF" w:themeColor="background1"/>
            </w:tcBorders>
            <w:vAlign w:val="bottom"/>
          </w:tcPr>
          <w:p w14:paraId="3348A9EC" w14:textId="5842ABD1" w:rsidR="00525EA2" w:rsidRPr="00C86425" w:rsidRDefault="00525EA2" w:rsidP="00225FA2">
            <w:pPr>
              <w:spacing w:before="20" w:after="0" w:line="200" w:lineRule="atLeast"/>
              <w:rPr>
                <w:rFonts w:ascii="Open Sans" w:hAnsi="Open Sans" w:cs="Open Sans"/>
                <w:lang w:eastAsia="en-AU"/>
              </w:rPr>
            </w:pPr>
          </w:p>
        </w:tc>
      </w:tr>
      <w:tr w:rsidR="00525EA2" w14:paraId="5FC4D4D0" w14:textId="77777777" w:rsidTr="00113191">
        <w:trPr>
          <w:trHeight w:val="255"/>
        </w:trPr>
        <w:tc>
          <w:tcPr>
            <w:tcW w:w="3897" w:type="pct"/>
            <w:noWrap/>
            <w:vAlign w:val="center"/>
            <w:hideMark/>
          </w:tcPr>
          <w:p w14:paraId="1DA4274E" w14:textId="60426080" w:rsidR="00525EA2" w:rsidRPr="00C86425" w:rsidRDefault="00525EA2" w:rsidP="00225FA2">
            <w:pPr>
              <w:spacing w:before="20" w:after="0" w:line="200" w:lineRule="atLeas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Within 1 year</w:t>
            </w:r>
          </w:p>
        </w:tc>
        <w:tc>
          <w:tcPr>
            <w:tcW w:w="551" w:type="pct"/>
            <w:tcBorders>
              <w:right w:val="single" w:sz="36" w:space="0" w:color="FFFFFF" w:themeColor="background1"/>
            </w:tcBorders>
            <w:noWrap/>
            <w:vAlign w:val="center"/>
            <w:hideMark/>
          </w:tcPr>
          <w:p w14:paraId="3A6CF277" w14:textId="3DA056A9" w:rsidR="00525EA2" w:rsidRPr="00C86425" w:rsidRDefault="00525EA2" w:rsidP="00525EA2">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2,609</w:t>
            </w:r>
          </w:p>
        </w:tc>
        <w:tc>
          <w:tcPr>
            <w:tcW w:w="552" w:type="pct"/>
            <w:tcBorders>
              <w:left w:val="single" w:sz="36" w:space="0" w:color="FFFFFF" w:themeColor="background1"/>
            </w:tcBorders>
            <w:noWrap/>
            <w:vAlign w:val="center"/>
            <w:hideMark/>
          </w:tcPr>
          <w:p w14:paraId="009E9B9F" w14:textId="77777777" w:rsidR="00525EA2" w:rsidRPr="00C86425" w:rsidRDefault="00525EA2" w:rsidP="00225FA2">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2,505</w:t>
            </w:r>
          </w:p>
        </w:tc>
      </w:tr>
      <w:tr w:rsidR="00525EA2" w14:paraId="5C4FC242" w14:textId="77777777" w:rsidTr="00113191">
        <w:trPr>
          <w:trHeight w:val="255"/>
        </w:trPr>
        <w:tc>
          <w:tcPr>
            <w:tcW w:w="3897" w:type="pct"/>
            <w:noWrap/>
            <w:vAlign w:val="center"/>
            <w:hideMark/>
          </w:tcPr>
          <w:p w14:paraId="2FB9EB27" w14:textId="5FE6A31B" w:rsidR="00525EA2" w:rsidRPr="00C86425" w:rsidRDefault="00525EA2" w:rsidP="00225FA2">
            <w:pPr>
              <w:spacing w:before="20" w:after="0" w:line="200" w:lineRule="atLeas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Between 1 to 5 years</w:t>
            </w:r>
          </w:p>
        </w:tc>
        <w:tc>
          <w:tcPr>
            <w:tcW w:w="551" w:type="pct"/>
            <w:tcBorders>
              <w:right w:val="single" w:sz="36" w:space="0" w:color="FFFFFF" w:themeColor="background1"/>
            </w:tcBorders>
            <w:noWrap/>
            <w:vAlign w:val="center"/>
            <w:hideMark/>
          </w:tcPr>
          <w:p w14:paraId="3164F8BA" w14:textId="329DA4CA" w:rsidR="00525EA2" w:rsidRPr="00C86425" w:rsidRDefault="00525EA2" w:rsidP="00525EA2">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4,575</w:t>
            </w:r>
          </w:p>
        </w:tc>
        <w:tc>
          <w:tcPr>
            <w:tcW w:w="552" w:type="pct"/>
            <w:tcBorders>
              <w:left w:val="single" w:sz="36" w:space="0" w:color="FFFFFF" w:themeColor="background1"/>
            </w:tcBorders>
            <w:noWrap/>
            <w:vAlign w:val="center"/>
            <w:hideMark/>
          </w:tcPr>
          <w:p w14:paraId="09A6BA8F" w14:textId="77777777" w:rsidR="00525EA2" w:rsidRPr="00C86425" w:rsidRDefault="00525EA2" w:rsidP="00225FA2">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6,660</w:t>
            </w:r>
          </w:p>
        </w:tc>
      </w:tr>
      <w:tr w:rsidR="00525EA2" w14:paraId="79A0BA6C" w14:textId="77777777" w:rsidTr="00113191">
        <w:trPr>
          <w:trHeight w:val="255"/>
        </w:trPr>
        <w:tc>
          <w:tcPr>
            <w:tcW w:w="3897" w:type="pct"/>
            <w:noWrap/>
            <w:vAlign w:val="center"/>
            <w:hideMark/>
          </w:tcPr>
          <w:p w14:paraId="73C5ECF3" w14:textId="17592CB0" w:rsidR="00525EA2" w:rsidRPr="00C86425" w:rsidRDefault="00525EA2" w:rsidP="00225FA2">
            <w:pPr>
              <w:spacing w:before="20" w:after="0" w:line="200" w:lineRule="atLeas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More than 5 years</w:t>
            </w:r>
          </w:p>
        </w:tc>
        <w:tc>
          <w:tcPr>
            <w:tcW w:w="551" w:type="pct"/>
            <w:tcBorders>
              <w:right w:val="single" w:sz="36" w:space="0" w:color="FFFFFF" w:themeColor="background1"/>
            </w:tcBorders>
            <w:noWrap/>
            <w:vAlign w:val="center"/>
            <w:hideMark/>
          </w:tcPr>
          <w:p w14:paraId="28A75670" w14:textId="3496E974" w:rsidR="00525EA2" w:rsidRPr="00C86425" w:rsidRDefault="00525EA2" w:rsidP="00525EA2">
            <w:pPr>
              <w:spacing w:before="20" w:after="0" w:line="200" w:lineRule="atLeast"/>
              <w:jc w:val="right"/>
              <w:rPr>
                <w:rFonts w:ascii="Open Sans" w:eastAsia="Times New Roman" w:hAnsi="Open Sans" w:cs="Open Sans"/>
                <w:b/>
                <w:kern w:val="2"/>
                <w14:ligatures w14:val="standardContextual"/>
              </w:rPr>
            </w:pPr>
            <w:r>
              <w:rPr>
                <w:rFonts w:ascii="Open Sans" w:hAnsi="Open Sans" w:cs="Open Sans"/>
                <w:lang w:eastAsia="en-AU"/>
              </w:rPr>
              <w:t>-</w:t>
            </w:r>
          </w:p>
        </w:tc>
        <w:tc>
          <w:tcPr>
            <w:tcW w:w="552" w:type="pct"/>
            <w:tcBorders>
              <w:left w:val="single" w:sz="36" w:space="0" w:color="FFFFFF" w:themeColor="background1"/>
            </w:tcBorders>
            <w:noWrap/>
            <w:vAlign w:val="center"/>
            <w:hideMark/>
          </w:tcPr>
          <w:p w14:paraId="36ABD896" w14:textId="77777777" w:rsidR="00525EA2" w:rsidRPr="00C86425" w:rsidRDefault="00525EA2" w:rsidP="00225FA2">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524</w:t>
            </w:r>
          </w:p>
        </w:tc>
      </w:tr>
      <w:tr w:rsidR="00525EA2" w14:paraId="6F72FDBC" w14:textId="77777777" w:rsidTr="00113191">
        <w:trPr>
          <w:trHeight w:val="255"/>
        </w:trPr>
        <w:tc>
          <w:tcPr>
            <w:tcW w:w="3897" w:type="pct"/>
            <w:noWrap/>
            <w:vAlign w:val="center"/>
            <w:hideMark/>
          </w:tcPr>
          <w:p w14:paraId="27C6A0AC" w14:textId="61D2BF06" w:rsidR="00525EA2" w:rsidRPr="00C86425" w:rsidRDefault="00525EA2" w:rsidP="00225FA2">
            <w:pPr>
              <w:spacing w:before="20" w:after="0" w:line="200" w:lineRule="atLeast"/>
              <w:rPr>
                <w:rFonts w:ascii="Open Sans" w:hAnsi="Open Sans" w:cs="Open Sans"/>
                <w:lang w:eastAsia="en-AU"/>
              </w:rPr>
            </w:pPr>
            <w:r w:rsidRPr="00C86425">
              <w:rPr>
                <w:rFonts w:ascii="Open Sans" w:eastAsia="Times New Roman" w:hAnsi="Open Sans" w:cs="Open Sans"/>
                <w:b/>
                <w:kern w:val="2"/>
                <w14:ligatures w14:val="standardContextual"/>
              </w:rPr>
              <w:t>Total leases</w:t>
            </w:r>
          </w:p>
        </w:tc>
        <w:tc>
          <w:tcPr>
            <w:tcW w:w="551" w:type="pct"/>
            <w:tcBorders>
              <w:top w:val="single" w:sz="4" w:space="0" w:color="auto"/>
              <w:left w:val="nil"/>
              <w:bottom w:val="single" w:sz="4" w:space="0" w:color="auto"/>
              <w:right w:val="single" w:sz="36" w:space="0" w:color="FFFFFF" w:themeColor="background1"/>
            </w:tcBorders>
            <w:noWrap/>
            <w:vAlign w:val="center"/>
            <w:hideMark/>
          </w:tcPr>
          <w:p w14:paraId="7C0E4F0F" w14:textId="28D844D0" w:rsidR="00525EA2" w:rsidRPr="00C86425" w:rsidRDefault="00525EA2" w:rsidP="00525EA2">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7,184</w:t>
            </w:r>
          </w:p>
        </w:tc>
        <w:tc>
          <w:tcPr>
            <w:tcW w:w="552" w:type="pct"/>
            <w:tcBorders>
              <w:top w:val="single" w:sz="4" w:space="0" w:color="auto"/>
              <w:left w:val="single" w:sz="36" w:space="0" w:color="FFFFFF" w:themeColor="background1"/>
              <w:bottom w:val="single" w:sz="4" w:space="0" w:color="auto"/>
              <w:right w:val="nil"/>
            </w:tcBorders>
            <w:vAlign w:val="center"/>
          </w:tcPr>
          <w:p w14:paraId="34F67F00" w14:textId="1752A289" w:rsidR="00525EA2" w:rsidRPr="00C86425" w:rsidRDefault="00525EA2" w:rsidP="00225FA2">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9,689</w:t>
            </w:r>
          </w:p>
        </w:tc>
      </w:tr>
      <w:tr w:rsidR="00113191" w14:paraId="25DE330F" w14:textId="77777777" w:rsidTr="00113191">
        <w:trPr>
          <w:trHeight w:val="255"/>
        </w:trPr>
        <w:tc>
          <w:tcPr>
            <w:tcW w:w="3897" w:type="pct"/>
            <w:noWrap/>
            <w:vAlign w:val="center"/>
          </w:tcPr>
          <w:p w14:paraId="12E2A495" w14:textId="77777777" w:rsidR="00113191" w:rsidRPr="00C86425" w:rsidRDefault="00113191" w:rsidP="00225FA2">
            <w:pPr>
              <w:spacing w:before="20" w:after="0" w:line="200" w:lineRule="atLeast"/>
              <w:rPr>
                <w:rFonts w:ascii="Open Sans" w:eastAsia="Times New Roman" w:hAnsi="Open Sans" w:cs="Open Sans"/>
                <w:b/>
                <w:kern w:val="2"/>
                <w14:ligatures w14:val="standardContextual"/>
              </w:rPr>
            </w:pPr>
          </w:p>
        </w:tc>
        <w:tc>
          <w:tcPr>
            <w:tcW w:w="551" w:type="pct"/>
            <w:tcBorders>
              <w:top w:val="single" w:sz="4" w:space="0" w:color="auto"/>
              <w:left w:val="nil"/>
              <w:right w:val="single" w:sz="36" w:space="0" w:color="FFFFFF" w:themeColor="background1"/>
            </w:tcBorders>
            <w:noWrap/>
            <w:vAlign w:val="center"/>
          </w:tcPr>
          <w:p w14:paraId="1BD09889" w14:textId="77777777" w:rsidR="00113191" w:rsidRPr="00C86425" w:rsidRDefault="00113191" w:rsidP="00525EA2">
            <w:pPr>
              <w:spacing w:before="20" w:after="0" w:line="200" w:lineRule="atLeast"/>
              <w:jc w:val="right"/>
              <w:rPr>
                <w:rFonts w:ascii="Open Sans" w:eastAsia="Times New Roman" w:hAnsi="Open Sans" w:cs="Open Sans"/>
                <w:b/>
                <w:kern w:val="2"/>
                <w14:ligatures w14:val="standardContextual"/>
              </w:rPr>
            </w:pPr>
          </w:p>
        </w:tc>
        <w:tc>
          <w:tcPr>
            <w:tcW w:w="552" w:type="pct"/>
            <w:tcBorders>
              <w:top w:val="single" w:sz="4" w:space="0" w:color="auto"/>
              <w:left w:val="single" w:sz="36" w:space="0" w:color="FFFFFF" w:themeColor="background1"/>
              <w:right w:val="nil"/>
            </w:tcBorders>
            <w:vAlign w:val="center"/>
          </w:tcPr>
          <w:p w14:paraId="2C788049" w14:textId="77777777" w:rsidR="00113191" w:rsidRPr="00C86425" w:rsidRDefault="00113191" w:rsidP="00225FA2">
            <w:pPr>
              <w:spacing w:before="20" w:after="0" w:line="200" w:lineRule="atLeast"/>
              <w:jc w:val="right"/>
              <w:rPr>
                <w:rFonts w:ascii="Open Sans" w:eastAsia="Times New Roman" w:hAnsi="Open Sans" w:cs="Open Sans"/>
                <w:kern w:val="2"/>
                <w14:ligatures w14:val="standardContextual"/>
              </w:rPr>
            </w:pPr>
          </w:p>
        </w:tc>
      </w:tr>
    </w:tbl>
    <w:p w14:paraId="0AAD540B" w14:textId="77777777" w:rsidR="00113191" w:rsidRPr="00C86425" w:rsidRDefault="00113191" w:rsidP="00113191">
      <w:pPr>
        <w:spacing w:line="200" w:lineRule="atLeas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Total cash outflow for leases for the year ended 30 June 2026 was $2.44 million (2025: $2.28 million).</w:t>
      </w:r>
    </w:p>
    <w:p w14:paraId="41506DC7" w14:textId="367DE3FE" w:rsidR="00FB480D" w:rsidRPr="00333E9B" w:rsidRDefault="00113191" w:rsidP="00113191">
      <w:r w:rsidRPr="00113191">
        <w:rPr>
          <w:rFonts w:ascii="Open Sans" w:eastAsia="Times New Roman" w:hAnsi="Open Sans" w:cs="Open Sans"/>
          <w:kern w:val="2"/>
          <w14:ligatures w14:val="standardContextual"/>
        </w:rPr>
        <w:t>The above lease disclosures should be read in conjunction with the accompanying notes 2A, 2D and 4A.</w:t>
      </w:r>
    </w:p>
    <w:tbl>
      <w:tblPr>
        <w:tblW w:w="5000" w:type="pct"/>
        <w:tblLook w:val="04A0" w:firstRow="1" w:lastRow="0" w:firstColumn="1" w:lastColumn="0" w:noHBand="0" w:noVBand="1"/>
      </w:tblPr>
      <w:tblGrid>
        <w:gridCol w:w="9629"/>
      </w:tblGrid>
      <w:tr w:rsidR="00FB480D" w:rsidRPr="00333E9B" w14:paraId="295C43E8" w14:textId="77777777" w:rsidTr="00346C1D">
        <w:trPr>
          <w:trHeight w:val="387"/>
        </w:trPr>
        <w:tc>
          <w:tcPr>
            <w:tcW w:w="5000" w:type="pct"/>
            <w:tcBorders>
              <w:top w:val="single" w:sz="4" w:space="0" w:color="auto"/>
              <w:left w:val="single" w:sz="4" w:space="0" w:color="auto"/>
              <w:bottom w:val="single" w:sz="4" w:space="0" w:color="auto"/>
              <w:right w:val="single" w:sz="4" w:space="0" w:color="auto"/>
            </w:tcBorders>
            <w:noWrap/>
            <w:vAlign w:val="center"/>
          </w:tcPr>
          <w:p w14:paraId="0D507B77" w14:textId="1902C2D2" w:rsidR="00FB480D" w:rsidRPr="00333E9B" w:rsidRDefault="003E52F3" w:rsidP="004B5D95">
            <w:pPr>
              <w:pStyle w:val="Heading4"/>
              <w:rPr>
                <w:rFonts w:ascii="Arial Black" w:eastAsia="Times New Roman" w:hAnsi="Arial Black" w:cs="Times New Roman"/>
                <w:color w:val="265A9A"/>
                <w:szCs w:val="22"/>
              </w:rPr>
            </w:pPr>
            <w:r>
              <w:rPr>
                <w:rFonts w:ascii="ZWAdobeF" w:hAnsi="ZWAdobeF" w:cs="ZWAdobeF"/>
                <w:color w:val="auto"/>
                <w:sz w:val="2"/>
                <w:szCs w:val="2"/>
              </w:rPr>
              <w:t>7B</w:t>
            </w:r>
            <w:r w:rsidR="00FB480D" w:rsidRPr="00333E9B">
              <w:t>Accounting policy</w:t>
            </w:r>
          </w:p>
          <w:p w14:paraId="639D4724" w14:textId="77777777" w:rsidR="00FB480D" w:rsidRPr="00333E9B" w:rsidRDefault="00FB480D" w:rsidP="00346C1D">
            <w:pPr>
              <w:spacing w:after="0" w:line="240" w:lineRule="auto"/>
              <w:rPr>
                <w:rFonts w:ascii="Arial" w:eastAsia="Times New Roman" w:hAnsi="Arial" w:cs="Times New Roman"/>
                <w:b/>
                <w:bCs/>
                <w:color w:val="265A9A"/>
              </w:rPr>
            </w:pPr>
            <w:r w:rsidRPr="00333E9B">
              <w:rPr>
                <w:rFonts w:ascii="Arial" w:eastAsia="Times New Roman" w:hAnsi="Arial" w:cs="Times New Roman"/>
                <w:b/>
                <w:bCs/>
                <w:color w:val="265A9A"/>
              </w:rPr>
              <w:t>Leases</w:t>
            </w:r>
          </w:p>
          <w:p w14:paraId="23BF11C9" w14:textId="77777777" w:rsidR="00FB480D" w:rsidRPr="004D21DE" w:rsidRDefault="00FB480D" w:rsidP="00346C1D">
            <w:pPr>
              <w:spacing w:line="240" w:lineRule="auto"/>
              <w:rPr>
                <w:rFonts w:ascii="Open Sans" w:eastAsia="Times New Roman" w:hAnsi="Open Sans" w:cs="Open Sans"/>
              </w:rPr>
            </w:pPr>
            <w:r w:rsidRPr="004D21DE">
              <w:rPr>
                <w:rFonts w:ascii="Open Sans" w:eastAsia="Times New Roman" w:hAnsi="Open Sans" w:cs="Open Sans"/>
              </w:rPr>
              <w:t>For all new contracts entered, the PC considers whether the contract is or contains a lease. Once it has been determined that it is a lease, the lease liability is measured at the present value of the lease payments unpaid at the commencement date, discounted using the interest rate implicit in the lease, or the PC's incremental borrowing rate.</w:t>
            </w:r>
          </w:p>
          <w:p w14:paraId="741A2076" w14:textId="77777777" w:rsidR="00FB480D" w:rsidRPr="00333E9B" w:rsidRDefault="00FB480D" w:rsidP="00346C1D">
            <w:pPr>
              <w:spacing w:line="240" w:lineRule="auto"/>
              <w:rPr>
                <w:rFonts w:ascii="Arial" w:eastAsia="Times New Roman" w:hAnsi="Arial" w:cs="Times New Roman"/>
              </w:rPr>
            </w:pPr>
            <w:r w:rsidRPr="004D21DE">
              <w:rPr>
                <w:rFonts w:ascii="Open Sans" w:eastAsia="Times New Roman" w:hAnsi="Open Sans" w:cs="Open Sans"/>
              </w:rPr>
              <w:t>Following initial measurement, the liability will be reduced for payments made and increased for interest. It is remeasured to reflect any reassessment or modification of the lease. When the lease liability is remeasured, the corresponding adjustment is reflected in the right-of-use asset or profit and loss depending on the nature of the reassessment or modifications.</w:t>
            </w:r>
          </w:p>
        </w:tc>
      </w:tr>
    </w:tbl>
    <w:p w14:paraId="53A5EAA1" w14:textId="77777777" w:rsidR="00FB480D" w:rsidRPr="00333E9B" w:rsidRDefault="00FB480D" w:rsidP="00FB480D">
      <w:pPr>
        <w:spacing w:before="0" w:after="0"/>
        <w:rPr>
          <w:rFonts w:ascii="Arial" w:eastAsia="Arial" w:hAnsi="Arial" w:cs="Times New Roman"/>
        </w:rPr>
      </w:pPr>
    </w:p>
    <w:tbl>
      <w:tblPr>
        <w:tblW w:w="5000" w:type="pct"/>
        <w:tblLook w:val="04A0" w:firstRow="1" w:lastRow="0" w:firstColumn="1" w:lastColumn="0" w:noHBand="0" w:noVBand="1"/>
      </w:tblPr>
      <w:tblGrid>
        <w:gridCol w:w="7512"/>
        <w:gridCol w:w="993"/>
        <w:gridCol w:w="1134"/>
      </w:tblGrid>
      <w:tr w:rsidR="005864CC" w14:paraId="22DEF143" w14:textId="77777777" w:rsidTr="00C42963">
        <w:trPr>
          <w:trHeight w:val="255"/>
        </w:trPr>
        <w:tc>
          <w:tcPr>
            <w:tcW w:w="3897" w:type="pct"/>
            <w:noWrap/>
            <w:vAlign w:val="center"/>
            <w:hideMark/>
          </w:tcPr>
          <w:p w14:paraId="208F5AA3" w14:textId="6E451326" w:rsidR="005864CC" w:rsidRPr="00A019CB" w:rsidRDefault="005864CC" w:rsidP="00A019CB">
            <w:pPr>
              <w:spacing w:before="20" w:after="0" w:line="200" w:lineRule="atLeast"/>
              <w:rPr>
                <w:rFonts w:ascii="Open Sans" w:hAnsi="Open Sans" w:cs="Open Sans"/>
                <w:lang w:eastAsia="en-AU"/>
              </w:rPr>
            </w:pPr>
            <w:r w:rsidRPr="00C86425">
              <w:rPr>
                <w:rFonts w:ascii="Open Sans" w:eastAsia="Times New Roman" w:hAnsi="Open Sans" w:cs="Open Sans"/>
                <w:b/>
                <w:kern w:val="2"/>
                <w:u w:val="single"/>
                <w14:ligatures w14:val="standardContextual"/>
              </w:rPr>
              <w:t>2D. Finance costs</w:t>
            </w:r>
          </w:p>
        </w:tc>
        <w:tc>
          <w:tcPr>
            <w:tcW w:w="515" w:type="pct"/>
            <w:tcBorders>
              <w:right w:val="single" w:sz="36" w:space="0" w:color="FFFFFF" w:themeColor="background1"/>
            </w:tcBorders>
            <w:vAlign w:val="center"/>
            <w:hideMark/>
          </w:tcPr>
          <w:p w14:paraId="066681D9" w14:textId="77777777" w:rsidR="005864CC" w:rsidRPr="00A019CB" w:rsidRDefault="005864CC" w:rsidP="005864CC">
            <w:pPr>
              <w:spacing w:before="20" w:after="0" w:line="200" w:lineRule="atLeast"/>
              <w:jc w:val="right"/>
              <w:rPr>
                <w:rFonts w:ascii="Open Sans" w:hAnsi="Open Sans" w:cs="Open Sans"/>
                <w:lang w:eastAsia="en-AU"/>
              </w:rPr>
            </w:pPr>
          </w:p>
        </w:tc>
        <w:tc>
          <w:tcPr>
            <w:tcW w:w="588" w:type="pct"/>
            <w:tcBorders>
              <w:left w:val="single" w:sz="36" w:space="0" w:color="FFFFFF" w:themeColor="background1"/>
            </w:tcBorders>
            <w:vAlign w:val="center"/>
            <w:hideMark/>
          </w:tcPr>
          <w:p w14:paraId="259010BD" w14:textId="77777777" w:rsidR="005864CC" w:rsidRPr="00A019CB" w:rsidRDefault="005864CC" w:rsidP="00A019CB">
            <w:pPr>
              <w:spacing w:before="20" w:after="0" w:line="200" w:lineRule="atLeast"/>
              <w:rPr>
                <w:rFonts w:ascii="Open Sans" w:hAnsi="Open Sans" w:cs="Open Sans"/>
                <w:lang w:eastAsia="en-AU"/>
              </w:rPr>
            </w:pPr>
          </w:p>
        </w:tc>
      </w:tr>
      <w:tr w:rsidR="005864CC" w14:paraId="4AF71171" w14:textId="77777777" w:rsidTr="00C42963">
        <w:trPr>
          <w:trHeight w:val="255"/>
        </w:trPr>
        <w:tc>
          <w:tcPr>
            <w:tcW w:w="3897" w:type="pct"/>
            <w:noWrap/>
            <w:vAlign w:val="center"/>
            <w:hideMark/>
          </w:tcPr>
          <w:p w14:paraId="68952BAF" w14:textId="32F985B3" w:rsidR="005864CC" w:rsidRPr="00A019CB" w:rsidRDefault="005864CC" w:rsidP="00A019CB">
            <w:pPr>
              <w:spacing w:before="20" w:after="0" w:line="200" w:lineRule="atLeast"/>
              <w:rPr>
                <w:rFonts w:ascii="Open Sans" w:hAnsi="Open Sans" w:cs="Open Sans"/>
                <w:lang w:eastAsia="en-AU"/>
              </w:rPr>
            </w:pPr>
            <w:r w:rsidRPr="00C86425">
              <w:rPr>
                <w:rFonts w:ascii="Open Sans" w:eastAsia="Times New Roman" w:hAnsi="Open Sans" w:cs="Open Sans"/>
                <w:kern w:val="2"/>
                <w14:ligatures w14:val="standardContextual"/>
              </w:rPr>
              <w:t>Interest on lease liabilities</w:t>
            </w:r>
          </w:p>
        </w:tc>
        <w:tc>
          <w:tcPr>
            <w:tcW w:w="515" w:type="pct"/>
            <w:tcBorders>
              <w:bottom w:val="single" w:sz="4" w:space="0" w:color="auto"/>
              <w:right w:val="single" w:sz="36" w:space="0" w:color="FFFFFF" w:themeColor="background1"/>
            </w:tcBorders>
            <w:noWrap/>
            <w:vAlign w:val="center"/>
            <w:hideMark/>
          </w:tcPr>
          <w:p w14:paraId="1A4E838B" w14:textId="6F4AE680" w:rsidR="005864CC" w:rsidRPr="00A019CB" w:rsidRDefault="005864CC" w:rsidP="005864CC">
            <w:pPr>
              <w:spacing w:before="20" w:after="0" w:line="200" w:lineRule="atLeast"/>
              <w:jc w:val="right"/>
              <w:rPr>
                <w:rFonts w:ascii="Open Sans" w:eastAsia="Times New Roman" w:hAnsi="Open Sans" w:cs="Open Sans"/>
                <w:b/>
                <w:kern w:val="2"/>
                <w14:ligatures w14:val="standardContextual"/>
              </w:rPr>
            </w:pPr>
            <w:r w:rsidRPr="00A019CB">
              <w:rPr>
                <w:rFonts w:ascii="Open Sans" w:eastAsia="Times New Roman" w:hAnsi="Open Sans" w:cs="Open Sans"/>
                <w:b/>
                <w:kern w:val="2"/>
                <w14:ligatures w14:val="standardContextual"/>
              </w:rPr>
              <w:t>65</w:t>
            </w:r>
          </w:p>
        </w:tc>
        <w:tc>
          <w:tcPr>
            <w:tcW w:w="588" w:type="pct"/>
            <w:tcBorders>
              <w:left w:val="single" w:sz="36" w:space="0" w:color="FFFFFF" w:themeColor="background1"/>
            </w:tcBorders>
            <w:noWrap/>
            <w:vAlign w:val="center"/>
            <w:hideMark/>
          </w:tcPr>
          <w:p w14:paraId="51191994" w14:textId="77777777" w:rsidR="005864CC" w:rsidRPr="00A019CB" w:rsidRDefault="005864CC" w:rsidP="00A019CB">
            <w:pPr>
              <w:spacing w:before="20" w:after="0" w:line="200" w:lineRule="atLeast"/>
              <w:jc w:val="right"/>
              <w:rPr>
                <w:rFonts w:ascii="Open Sans" w:eastAsia="Times New Roman" w:hAnsi="Open Sans" w:cs="Open Sans"/>
                <w:kern w:val="2"/>
                <w14:ligatures w14:val="standardContextual"/>
              </w:rPr>
            </w:pPr>
            <w:r w:rsidRPr="00A019CB">
              <w:rPr>
                <w:rFonts w:ascii="Open Sans" w:eastAsia="Times New Roman" w:hAnsi="Open Sans" w:cs="Open Sans"/>
                <w:kern w:val="2"/>
                <w14:ligatures w14:val="standardContextual"/>
              </w:rPr>
              <w:t>94</w:t>
            </w:r>
          </w:p>
        </w:tc>
      </w:tr>
      <w:tr w:rsidR="005864CC" w14:paraId="3269B594" w14:textId="77777777" w:rsidTr="00C42963">
        <w:trPr>
          <w:trHeight w:val="255"/>
        </w:trPr>
        <w:tc>
          <w:tcPr>
            <w:tcW w:w="3897" w:type="pct"/>
            <w:noWrap/>
            <w:vAlign w:val="center"/>
            <w:hideMark/>
          </w:tcPr>
          <w:p w14:paraId="47B0346A" w14:textId="37ECCFB1" w:rsidR="005864CC" w:rsidRPr="00A019CB" w:rsidRDefault="005864CC" w:rsidP="00A019CB">
            <w:pPr>
              <w:spacing w:before="20" w:after="0" w:line="200" w:lineRule="atLeast"/>
              <w:rPr>
                <w:rFonts w:ascii="Open Sans" w:hAnsi="Open Sans" w:cs="Open Sans"/>
                <w:lang w:eastAsia="en-AU"/>
              </w:rPr>
            </w:pPr>
            <w:r w:rsidRPr="00C86425">
              <w:rPr>
                <w:rFonts w:ascii="Open Sans" w:eastAsia="Times New Roman" w:hAnsi="Open Sans" w:cs="Open Sans"/>
                <w:b/>
                <w:kern w:val="2"/>
                <w14:ligatures w14:val="standardContextual"/>
              </w:rPr>
              <w:t>Total other payables</w:t>
            </w:r>
          </w:p>
        </w:tc>
        <w:tc>
          <w:tcPr>
            <w:tcW w:w="515" w:type="pct"/>
            <w:tcBorders>
              <w:top w:val="single" w:sz="4" w:space="0" w:color="auto"/>
              <w:left w:val="nil"/>
              <w:bottom w:val="single" w:sz="4" w:space="0" w:color="auto"/>
              <w:right w:val="single" w:sz="36" w:space="0" w:color="FFFFFF" w:themeColor="background1"/>
            </w:tcBorders>
            <w:noWrap/>
            <w:vAlign w:val="center"/>
            <w:hideMark/>
          </w:tcPr>
          <w:p w14:paraId="65F85370" w14:textId="3BCB2977" w:rsidR="005864CC" w:rsidRPr="00A019CB" w:rsidRDefault="005864CC" w:rsidP="005864CC">
            <w:pPr>
              <w:spacing w:before="20" w:after="0" w:line="200" w:lineRule="atLeast"/>
              <w:jc w:val="right"/>
              <w:rPr>
                <w:rFonts w:ascii="Open Sans" w:eastAsia="Times New Roman" w:hAnsi="Open Sans" w:cs="Open Sans"/>
                <w:b/>
                <w:kern w:val="2"/>
                <w14:ligatures w14:val="standardContextual"/>
              </w:rPr>
            </w:pPr>
            <w:r w:rsidRPr="00A019CB">
              <w:rPr>
                <w:rFonts w:ascii="Open Sans" w:eastAsia="Times New Roman" w:hAnsi="Open Sans" w:cs="Open Sans"/>
                <w:b/>
                <w:kern w:val="2"/>
                <w14:ligatures w14:val="standardContextual"/>
              </w:rPr>
              <w:t>65</w:t>
            </w:r>
          </w:p>
        </w:tc>
        <w:tc>
          <w:tcPr>
            <w:tcW w:w="588" w:type="pct"/>
            <w:tcBorders>
              <w:top w:val="single" w:sz="4" w:space="0" w:color="auto"/>
              <w:left w:val="single" w:sz="36" w:space="0" w:color="FFFFFF" w:themeColor="background1"/>
              <w:bottom w:val="single" w:sz="4" w:space="0" w:color="auto"/>
              <w:right w:val="nil"/>
            </w:tcBorders>
            <w:noWrap/>
            <w:vAlign w:val="center"/>
            <w:hideMark/>
          </w:tcPr>
          <w:p w14:paraId="02A5EC5F" w14:textId="77777777" w:rsidR="005864CC" w:rsidRPr="00A019CB" w:rsidRDefault="005864CC" w:rsidP="00A019CB">
            <w:pPr>
              <w:spacing w:before="20" w:after="0" w:line="200" w:lineRule="atLeast"/>
              <w:jc w:val="right"/>
              <w:rPr>
                <w:rFonts w:ascii="Open Sans" w:eastAsia="Times New Roman" w:hAnsi="Open Sans" w:cs="Open Sans"/>
                <w:kern w:val="2"/>
                <w14:ligatures w14:val="standardContextual"/>
              </w:rPr>
            </w:pPr>
            <w:r w:rsidRPr="00A019CB">
              <w:rPr>
                <w:rFonts w:ascii="Open Sans" w:eastAsia="Times New Roman" w:hAnsi="Open Sans" w:cs="Open Sans"/>
                <w:kern w:val="2"/>
                <w14:ligatures w14:val="standardContextual"/>
              </w:rPr>
              <w:t>94</w:t>
            </w:r>
          </w:p>
        </w:tc>
      </w:tr>
      <w:tr w:rsidR="005864CC" w14:paraId="01E7BC15" w14:textId="77777777" w:rsidTr="00C42963">
        <w:trPr>
          <w:trHeight w:val="255"/>
        </w:trPr>
        <w:tc>
          <w:tcPr>
            <w:tcW w:w="3897" w:type="pct"/>
            <w:noWrap/>
            <w:vAlign w:val="bottom"/>
            <w:hideMark/>
          </w:tcPr>
          <w:p w14:paraId="11C92EEB" w14:textId="77777777" w:rsidR="005864CC" w:rsidRPr="00A019CB" w:rsidRDefault="005864CC" w:rsidP="00A019CB">
            <w:pPr>
              <w:spacing w:before="20" w:after="0" w:line="200" w:lineRule="atLeast"/>
              <w:rPr>
                <w:rFonts w:ascii="Open Sans" w:hAnsi="Open Sans" w:cs="Open Sans"/>
                <w:lang w:eastAsia="en-AU"/>
              </w:rPr>
            </w:pPr>
          </w:p>
        </w:tc>
        <w:tc>
          <w:tcPr>
            <w:tcW w:w="515" w:type="pct"/>
            <w:tcBorders>
              <w:top w:val="single" w:sz="4" w:space="0" w:color="auto"/>
              <w:right w:val="single" w:sz="36" w:space="0" w:color="FFFFFF" w:themeColor="background1"/>
            </w:tcBorders>
            <w:noWrap/>
            <w:vAlign w:val="bottom"/>
            <w:hideMark/>
          </w:tcPr>
          <w:p w14:paraId="6795BE01" w14:textId="77777777" w:rsidR="005864CC" w:rsidRPr="00A019CB" w:rsidRDefault="005864CC" w:rsidP="005864CC">
            <w:pPr>
              <w:spacing w:before="20" w:after="0" w:line="200" w:lineRule="atLeast"/>
              <w:jc w:val="right"/>
              <w:rPr>
                <w:rFonts w:ascii="Open Sans" w:hAnsi="Open Sans" w:cs="Open Sans"/>
                <w:lang w:eastAsia="en-AU"/>
              </w:rPr>
            </w:pPr>
          </w:p>
        </w:tc>
        <w:tc>
          <w:tcPr>
            <w:tcW w:w="588" w:type="pct"/>
            <w:tcBorders>
              <w:left w:val="single" w:sz="36" w:space="0" w:color="FFFFFF" w:themeColor="background1"/>
            </w:tcBorders>
            <w:noWrap/>
            <w:vAlign w:val="bottom"/>
            <w:hideMark/>
          </w:tcPr>
          <w:p w14:paraId="76A70E97" w14:textId="77777777" w:rsidR="005864CC" w:rsidRPr="00A019CB" w:rsidRDefault="005864CC" w:rsidP="00A019CB">
            <w:pPr>
              <w:spacing w:before="20" w:after="0" w:line="200" w:lineRule="atLeast"/>
              <w:rPr>
                <w:rFonts w:ascii="Open Sans" w:hAnsi="Open Sans" w:cs="Open Sans"/>
                <w:lang w:eastAsia="en-AU"/>
              </w:rPr>
            </w:pPr>
          </w:p>
        </w:tc>
      </w:tr>
      <w:tr w:rsidR="00FE5EAA" w14:paraId="228DD112" w14:textId="77777777" w:rsidTr="005864CC">
        <w:trPr>
          <w:trHeight w:val="255"/>
        </w:trPr>
        <w:tc>
          <w:tcPr>
            <w:tcW w:w="5000" w:type="pct"/>
            <w:gridSpan w:val="3"/>
            <w:vAlign w:val="center"/>
            <w:hideMark/>
          </w:tcPr>
          <w:p w14:paraId="3227239B" w14:textId="77777777" w:rsidR="00FE5EAA" w:rsidRPr="005864CC" w:rsidRDefault="00FE5EAA" w:rsidP="00A019CB">
            <w:pPr>
              <w:spacing w:after="0" w:line="200" w:lineRule="atLeast"/>
              <w:rPr>
                <w:rFonts w:ascii="Open Sans" w:eastAsia="Times New Roman" w:hAnsi="Open Sans" w:cs="Open Sans"/>
                <w:spacing w:val="-4"/>
                <w:kern w:val="2"/>
                <w14:ligatures w14:val="standardContextual"/>
              </w:rPr>
            </w:pPr>
            <w:r w:rsidRPr="005864CC">
              <w:rPr>
                <w:rFonts w:ascii="Open Sans" w:eastAsia="Times New Roman" w:hAnsi="Open Sans" w:cs="Open Sans"/>
                <w:spacing w:val="-4"/>
                <w:kern w:val="2"/>
                <w14:ligatures w14:val="standardContextual"/>
              </w:rPr>
              <w:t>The above lease disclosures should be read in conjunction with the accompanying notes 2A, 2C and 4A.</w:t>
            </w:r>
          </w:p>
        </w:tc>
      </w:tr>
    </w:tbl>
    <w:p w14:paraId="18361C4A" w14:textId="77777777" w:rsidR="00FB480D" w:rsidRPr="00333E9B" w:rsidRDefault="00FB480D" w:rsidP="00FB480D">
      <w:pPr>
        <w:spacing w:before="0" w:after="0"/>
        <w:rPr>
          <w:rFonts w:ascii="Arial" w:eastAsia="Arial" w:hAnsi="Arial" w:cs="Times New Roman"/>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29"/>
      </w:tblGrid>
      <w:tr w:rsidR="00FB480D" w:rsidRPr="00333E9B" w14:paraId="5AA4EE06" w14:textId="77777777" w:rsidTr="00346C1D">
        <w:trPr>
          <w:trHeight w:val="387"/>
        </w:trPr>
        <w:tc>
          <w:tcPr>
            <w:tcW w:w="5000" w:type="pct"/>
            <w:noWrap/>
            <w:vAlign w:val="center"/>
          </w:tcPr>
          <w:p w14:paraId="6EE80A49" w14:textId="77777777" w:rsidR="00FB480D" w:rsidRPr="00333E9B" w:rsidRDefault="00FB480D" w:rsidP="00346C1D">
            <w:pPr>
              <w:spacing w:after="0" w:line="240" w:lineRule="auto"/>
              <w:rPr>
                <w:rFonts w:ascii="Arial Black" w:eastAsia="Times New Roman" w:hAnsi="Arial Black" w:cs="Times New Roman"/>
                <w:color w:val="265A9A"/>
                <w:sz w:val="22"/>
                <w:szCs w:val="22"/>
              </w:rPr>
            </w:pPr>
            <w:r w:rsidRPr="00333E9B">
              <w:rPr>
                <w:rFonts w:ascii="Arial Black" w:eastAsia="Times New Roman" w:hAnsi="Arial Black" w:cs="Times New Roman"/>
                <w:color w:val="265A9A"/>
                <w:sz w:val="22"/>
                <w:szCs w:val="22"/>
              </w:rPr>
              <w:t xml:space="preserve">Accounting policy </w:t>
            </w:r>
          </w:p>
          <w:p w14:paraId="56DF96B1" w14:textId="77777777" w:rsidR="00FB480D" w:rsidRPr="004D21DE" w:rsidRDefault="00FB480D" w:rsidP="00346C1D">
            <w:pPr>
              <w:spacing w:line="240" w:lineRule="auto"/>
              <w:rPr>
                <w:rFonts w:ascii="Open Sans" w:eastAsia="Times New Roman" w:hAnsi="Open Sans" w:cs="Open Sans"/>
              </w:rPr>
            </w:pPr>
            <w:r w:rsidRPr="004D21DE">
              <w:rPr>
                <w:rFonts w:ascii="Open Sans" w:eastAsia="Times New Roman" w:hAnsi="Open Sans" w:cs="Open Sans"/>
              </w:rPr>
              <w:t>All borrowing costs are expensed as incurred.</w:t>
            </w:r>
          </w:p>
        </w:tc>
      </w:tr>
    </w:tbl>
    <w:p w14:paraId="044C4156" w14:textId="77777777" w:rsidR="00FB480D" w:rsidRPr="00333E9B" w:rsidRDefault="00FB480D" w:rsidP="00FB480D">
      <w:pPr>
        <w:spacing w:after="160" w:line="259" w:lineRule="auto"/>
        <w:rPr>
          <w:rFonts w:ascii="Arial" w:eastAsia="Arial" w:hAnsi="Arial" w:cs="Times New Roman"/>
        </w:rPr>
      </w:pPr>
      <w:r w:rsidRPr="00333E9B">
        <w:rPr>
          <w:rFonts w:ascii="Arial" w:eastAsia="Arial" w:hAnsi="Arial" w:cs="Times New Roman"/>
        </w:rPr>
        <w:br w:type="page"/>
      </w:r>
    </w:p>
    <w:p w14:paraId="303030C4" w14:textId="77777777" w:rsidR="007B04A2" w:rsidRPr="00C86425" w:rsidRDefault="007B04A2" w:rsidP="007B04A2">
      <w:pPr>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2A008051" w14:textId="129B6E73" w:rsidR="00FB480D" w:rsidRPr="00333E9B" w:rsidRDefault="00FB480D" w:rsidP="00FB480D">
      <w:pPr>
        <w:pStyle w:val="Heading3"/>
      </w:pPr>
      <w:r w:rsidRPr="00333E9B">
        <w:t xml:space="preserve">3. Funding from </w:t>
      </w:r>
      <w:r w:rsidR="004756F5">
        <w:t>g</w:t>
      </w:r>
      <w:r w:rsidRPr="00333E9B">
        <w:t>overnment and other sources</w:t>
      </w:r>
    </w:p>
    <w:tbl>
      <w:tblPr>
        <w:tblW w:w="5000" w:type="pct"/>
        <w:tblLook w:val="04A0" w:firstRow="1" w:lastRow="0" w:firstColumn="1" w:lastColumn="0" w:noHBand="0" w:noVBand="1"/>
      </w:tblPr>
      <w:tblGrid>
        <w:gridCol w:w="7511"/>
        <w:gridCol w:w="1064"/>
        <w:gridCol w:w="1064"/>
      </w:tblGrid>
      <w:tr w:rsidR="00B1027B" w14:paraId="3084D321" w14:textId="77777777" w:rsidTr="00076552">
        <w:trPr>
          <w:trHeight w:val="255"/>
        </w:trPr>
        <w:tc>
          <w:tcPr>
            <w:tcW w:w="3896" w:type="pct"/>
            <w:noWrap/>
            <w:vAlign w:val="center"/>
            <w:hideMark/>
          </w:tcPr>
          <w:p w14:paraId="3DDFDC74" w14:textId="77777777" w:rsidR="00B1027B" w:rsidRPr="00C86425" w:rsidRDefault="00B1027B" w:rsidP="002B55B7">
            <w:pPr>
              <w:spacing w:before="20" w:after="0" w:line="200" w:lineRule="exact"/>
              <w:rPr>
                <w:rFonts w:ascii="Open Sans" w:hAnsi="Open Sans" w:cs="Open Sans"/>
                <w:lang w:eastAsia="en-AU"/>
              </w:rPr>
            </w:pPr>
          </w:p>
        </w:tc>
        <w:tc>
          <w:tcPr>
            <w:tcW w:w="552" w:type="pct"/>
            <w:noWrap/>
            <w:vAlign w:val="center"/>
            <w:hideMark/>
          </w:tcPr>
          <w:p w14:paraId="50192044" w14:textId="77777777" w:rsidR="00B1027B" w:rsidRPr="00C86425" w:rsidRDefault="00B1027B" w:rsidP="002B55B7">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2026</w:t>
            </w:r>
          </w:p>
        </w:tc>
        <w:tc>
          <w:tcPr>
            <w:tcW w:w="552" w:type="pct"/>
            <w:noWrap/>
            <w:vAlign w:val="center"/>
            <w:hideMark/>
          </w:tcPr>
          <w:p w14:paraId="2C7C1D82" w14:textId="77777777" w:rsidR="00B1027B" w:rsidRPr="00C86425" w:rsidRDefault="00B1027B" w:rsidP="002B55B7">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2025</w:t>
            </w:r>
          </w:p>
        </w:tc>
      </w:tr>
      <w:tr w:rsidR="00B1027B" w14:paraId="334CF98A" w14:textId="77777777" w:rsidTr="00076552">
        <w:trPr>
          <w:trHeight w:val="255"/>
        </w:trPr>
        <w:tc>
          <w:tcPr>
            <w:tcW w:w="3896" w:type="pct"/>
            <w:noWrap/>
            <w:vAlign w:val="center"/>
            <w:hideMark/>
          </w:tcPr>
          <w:p w14:paraId="4D0E7D93" w14:textId="77777777" w:rsidR="00B1027B" w:rsidRPr="00C86425" w:rsidRDefault="00B1027B" w:rsidP="002B55B7">
            <w:pPr>
              <w:spacing w:before="20" w:after="0" w:line="200" w:lineRule="exact"/>
              <w:rPr>
                <w:rFonts w:ascii="Open Sans" w:hAnsi="Open Sans" w:cs="Open Sans"/>
                <w:lang w:eastAsia="en-AU"/>
              </w:rPr>
            </w:pPr>
          </w:p>
        </w:tc>
        <w:tc>
          <w:tcPr>
            <w:tcW w:w="552" w:type="pct"/>
            <w:vAlign w:val="center"/>
            <w:hideMark/>
          </w:tcPr>
          <w:p w14:paraId="3FF4484B" w14:textId="77777777" w:rsidR="00B1027B" w:rsidRPr="00C86425" w:rsidRDefault="00B1027B" w:rsidP="002B55B7">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$'000</w:t>
            </w:r>
          </w:p>
        </w:tc>
        <w:tc>
          <w:tcPr>
            <w:tcW w:w="552" w:type="pct"/>
            <w:vAlign w:val="center"/>
            <w:hideMark/>
          </w:tcPr>
          <w:p w14:paraId="4E8DDC65" w14:textId="77777777" w:rsidR="00B1027B" w:rsidRPr="00C86425" w:rsidRDefault="00B1027B" w:rsidP="002B55B7">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$'000</w:t>
            </w:r>
          </w:p>
        </w:tc>
      </w:tr>
      <w:tr w:rsidR="00B1027B" w14:paraId="7D52A096" w14:textId="77777777" w:rsidTr="00076552">
        <w:trPr>
          <w:trHeight w:val="255"/>
        </w:trPr>
        <w:tc>
          <w:tcPr>
            <w:tcW w:w="3896" w:type="pct"/>
            <w:noWrap/>
            <w:vAlign w:val="center"/>
            <w:hideMark/>
          </w:tcPr>
          <w:p w14:paraId="52CB6CD6" w14:textId="05B9258B" w:rsidR="00B1027B" w:rsidRPr="00C86425" w:rsidRDefault="00B1027B" w:rsidP="002B55B7">
            <w:pPr>
              <w:spacing w:before="20" w:after="0" w:line="200" w:lineRule="exact"/>
              <w:rPr>
                <w:rFonts w:ascii="Open Sans" w:eastAsia="Times New Roman" w:hAnsi="Open Sans" w:cs="Open Sans"/>
                <w:b/>
                <w:kern w:val="2"/>
                <w:u w:val="single"/>
                <w14:ligatures w14:val="standardContextual"/>
              </w:rPr>
            </w:pPr>
            <w:r w:rsidRPr="00C86425">
              <w:rPr>
                <w:rFonts w:ascii="Open Sans" w:eastAsia="Times New Roman" w:hAnsi="Open Sans" w:cs="Open Sans"/>
                <w:b/>
                <w:kern w:val="2"/>
                <w:u w:val="single"/>
                <w14:ligatures w14:val="standardContextual"/>
              </w:rPr>
              <w:t>3A. Annual appropriations ('recoverable GST exclusive')</w:t>
            </w:r>
          </w:p>
        </w:tc>
        <w:tc>
          <w:tcPr>
            <w:tcW w:w="552" w:type="pct"/>
            <w:tcBorders>
              <w:right w:val="single" w:sz="36" w:space="0" w:color="FFFFFF" w:themeColor="background1"/>
            </w:tcBorders>
            <w:noWrap/>
            <w:vAlign w:val="bottom"/>
            <w:hideMark/>
          </w:tcPr>
          <w:p w14:paraId="611B2448" w14:textId="77777777" w:rsidR="00B1027B" w:rsidRPr="00C86425" w:rsidRDefault="00B1027B" w:rsidP="00C92BB2">
            <w:pPr>
              <w:spacing w:before="20" w:after="0" w:line="200" w:lineRule="exact"/>
              <w:jc w:val="right"/>
              <w:rPr>
                <w:rFonts w:ascii="Open Sans" w:hAnsi="Open Sans" w:cs="Open Sans"/>
                <w:lang w:eastAsia="en-AU"/>
              </w:rPr>
            </w:pPr>
          </w:p>
        </w:tc>
        <w:tc>
          <w:tcPr>
            <w:tcW w:w="552" w:type="pct"/>
            <w:tcBorders>
              <w:left w:val="single" w:sz="36" w:space="0" w:color="FFFFFF" w:themeColor="background1"/>
            </w:tcBorders>
            <w:noWrap/>
            <w:vAlign w:val="bottom"/>
            <w:hideMark/>
          </w:tcPr>
          <w:p w14:paraId="1D706EAD" w14:textId="77777777" w:rsidR="00B1027B" w:rsidRPr="00C86425" w:rsidRDefault="00B1027B" w:rsidP="00C92BB2">
            <w:pPr>
              <w:spacing w:before="20" w:after="0" w:line="200" w:lineRule="exact"/>
              <w:jc w:val="right"/>
              <w:rPr>
                <w:rFonts w:ascii="Open Sans" w:hAnsi="Open Sans" w:cs="Open Sans"/>
                <w:lang w:eastAsia="en-AU"/>
              </w:rPr>
            </w:pPr>
          </w:p>
        </w:tc>
      </w:tr>
      <w:tr w:rsidR="00B1027B" w14:paraId="0CFC8CFF" w14:textId="77777777" w:rsidTr="00076552">
        <w:trPr>
          <w:trHeight w:val="255"/>
        </w:trPr>
        <w:tc>
          <w:tcPr>
            <w:tcW w:w="3896" w:type="pct"/>
            <w:vAlign w:val="center"/>
            <w:hideMark/>
          </w:tcPr>
          <w:p w14:paraId="5C7DCEDF" w14:textId="29363553" w:rsidR="00B1027B" w:rsidRPr="00C86425" w:rsidRDefault="00B1027B" w:rsidP="002B55B7">
            <w:pPr>
              <w:spacing w:before="20" w:after="0" w:line="200" w:lineRule="exact"/>
              <w:rPr>
                <w:rFonts w:ascii="Open Sans" w:hAnsi="Open Sans" w:cs="Open Sans"/>
                <w:lang w:eastAsia="en-AU"/>
              </w:rPr>
            </w:pPr>
            <w:r w:rsidRPr="00C86425">
              <w:rPr>
                <w:rFonts w:ascii="Open Sans" w:eastAsia="Times New Roman" w:hAnsi="Open Sans" w:cs="Open Sans"/>
                <w:b/>
                <w:kern w:val="2"/>
                <w14:ligatures w14:val="standardContextual"/>
              </w:rPr>
              <w:t>Departmental</w:t>
            </w:r>
          </w:p>
        </w:tc>
        <w:tc>
          <w:tcPr>
            <w:tcW w:w="552" w:type="pct"/>
            <w:tcBorders>
              <w:right w:val="single" w:sz="36" w:space="0" w:color="FFFFFF" w:themeColor="background1"/>
            </w:tcBorders>
            <w:noWrap/>
            <w:vAlign w:val="center"/>
            <w:hideMark/>
          </w:tcPr>
          <w:p w14:paraId="6176190D" w14:textId="77777777" w:rsidR="00B1027B" w:rsidRPr="00C86425" w:rsidRDefault="00B1027B" w:rsidP="00C92BB2">
            <w:pPr>
              <w:spacing w:before="20" w:after="0" w:line="200" w:lineRule="exact"/>
              <w:jc w:val="right"/>
              <w:rPr>
                <w:rFonts w:ascii="Open Sans" w:hAnsi="Open Sans" w:cs="Open Sans"/>
                <w:lang w:eastAsia="en-AU"/>
              </w:rPr>
            </w:pPr>
          </w:p>
        </w:tc>
        <w:tc>
          <w:tcPr>
            <w:tcW w:w="552" w:type="pct"/>
            <w:tcBorders>
              <w:left w:val="single" w:sz="36" w:space="0" w:color="FFFFFF" w:themeColor="background1"/>
            </w:tcBorders>
            <w:noWrap/>
            <w:vAlign w:val="center"/>
            <w:hideMark/>
          </w:tcPr>
          <w:p w14:paraId="016EA6AB" w14:textId="77777777" w:rsidR="00B1027B" w:rsidRPr="00C86425" w:rsidRDefault="00B1027B" w:rsidP="00C92BB2">
            <w:pPr>
              <w:spacing w:before="20" w:after="0" w:line="200" w:lineRule="exact"/>
              <w:jc w:val="right"/>
              <w:rPr>
                <w:rFonts w:ascii="Open Sans" w:hAnsi="Open Sans" w:cs="Open Sans"/>
                <w:lang w:eastAsia="en-AU"/>
              </w:rPr>
            </w:pPr>
          </w:p>
        </w:tc>
      </w:tr>
      <w:tr w:rsidR="00B1027B" w14:paraId="7231968E" w14:textId="77777777" w:rsidTr="00076552">
        <w:trPr>
          <w:trHeight w:val="285"/>
        </w:trPr>
        <w:tc>
          <w:tcPr>
            <w:tcW w:w="3896" w:type="pct"/>
            <w:noWrap/>
            <w:vAlign w:val="center"/>
            <w:hideMark/>
          </w:tcPr>
          <w:p w14:paraId="4935FFF0" w14:textId="7A241EFD" w:rsidR="00B1027B" w:rsidRPr="00C86425" w:rsidRDefault="00B1027B" w:rsidP="0074114E">
            <w:pPr>
              <w:spacing w:before="20" w:after="0" w:line="200" w:lineRule="exact"/>
              <w:ind w:left="227"/>
              <w:rPr>
                <w:rFonts w:ascii="Open Sans" w:hAnsi="Open Sans" w:cs="Open Sans"/>
                <w:lang w:eastAsia="en-AU"/>
              </w:rPr>
            </w:pPr>
            <w:r w:rsidRPr="00C86425">
              <w:rPr>
                <w:rFonts w:ascii="Open Sans" w:eastAsia="Times New Roman" w:hAnsi="Open Sans" w:cs="Open Sans"/>
                <w:kern w:val="2"/>
                <w14:ligatures w14:val="standardContextual"/>
              </w:rPr>
              <w:t>Ordinary annual services</w:t>
            </w:r>
          </w:p>
        </w:tc>
        <w:tc>
          <w:tcPr>
            <w:tcW w:w="552" w:type="pct"/>
            <w:tcBorders>
              <w:right w:val="single" w:sz="36" w:space="0" w:color="FFFFFF" w:themeColor="background1"/>
            </w:tcBorders>
            <w:noWrap/>
            <w:vAlign w:val="bottom"/>
            <w:hideMark/>
          </w:tcPr>
          <w:p w14:paraId="37A87F6B" w14:textId="77777777" w:rsidR="00B1027B" w:rsidRPr="00C86425" w:rsidRDefault="00B1027B" w:rsidP="002B55B7">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37,895</w:t>
            </w:r>
          </w:p>
        </w:tc>
        <w:tc>
          <w:tcPr>
            <w:tcW w:w="552" w:type="pct"/>
            <w:tcBorders>
              <w:left w:val="single" w:sz="36" w:space="0" w:color="FFFFFF" w:themeColor="background1"/>
            </w:tcBorders>
            <w:noWrap/>
            <w:vAlign w:val="bottom"/>
            <w:hideMark/>
          </w:tcPr>
          <w:p w14:paraId="14C8B0C1" w14:textId="77777777" w:rsidR="00B1027B" w:rsidRPr="00C86425" w:rsidRDefault="00B1027B" w:rsidP="002B55B7">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37,788</w:t>
            </w:r>
          </w:p>
        </w:tc>
      </w:tr>
      <w:tr w:rsidR="00B1027B" w14:paraId="118979EB" w14:textId="77777777" w:rsidTr="00076552">
        <w:trPr>
          <w:trHeight w:val="285"/>
        </w:trPr>
        <w:tc>
          <w:tcPr>
            <w:tcW w:w="3896" w:type="pct"/>
            <w:noWrap/>
            <w:vAlign w:val="center"/>
            <w:hideMark/>
          </w:tcPr>
          <w:p w14:paraId="6984045A" w14:textId="134DB6BA" w:rsidR="00B1027B" w:rsidRPr="00C86425" w:rsidRDefault="00B1027B" w:rsidP="0074114E">
            <w:pPr>
              <w:spacing w:before="20" w:after="0" w:line="200" w:lineRule="exact"/>
              <w:ind w:left="227"/>
              <w:rPr>
                <w:rFonts w:ascii="Open Sans" w:hAnsi="Open Sans" w:cs="Open Sans"/>
                <w:lang w:eastAsia="en-AU"/>
              </w:rPr>
            </w:pPr>
            <w:r w:rsidRPr="00C86425">
              <w:rPr>
                <w:rFonts w:ascii="Open Sans" w:eastAsia="Times New Roman" w:hAnsi="Open Sans" w:cs="Open Sans"/>
                <w:kern w:val="2"/>
                <w14:ligatures w14:val="standardContextual"/>
              </w:rPr>
              <w:t>Capital budget</w:t>
            </w:r>
            <w:r w:rsidRPr="00C86425">
              <w:rPr>
                <w:rFonts w:ascii="Open Sans" w:eastAsia="Times New Roman" w:hAnsi="Open Sans" w:cs="Open Sans"/>
                <w:kern w:val="2"/>
                <w:vertAlign w:val="superscript"/>
                <w14:ligatures w14:val="standardContextual"/>
              </w:rPr>
              <w:t>1</w:t>
            </w:r>
          </w:p>
        </w:tc>
        <w:tc>
          <w:tcPr>
            <w:tcW w:w="552" w:type="pct"/>
            <w:tcBorders>
              <w:bottom w:val="single" w:sz="4" w:space="0" w:color="auto"/>
              <w:right w:val="single" w:sz="36" w:space="0" w:color="FFFFFF" w:themeColor="background1"/>
            </w:tcBorders>
            <w:noWrap/>
            <w:vAlign w:val="bottom"/>
            <w:hideMark/>
          </w:tcPr>
          <w:p w14:paraId="08A7D10F" w14:textId="77777777" w:rsidR="00B1027B" w:rsidRPr="00C86425" w:rsidRDefault="00B1027B" w:rsidP="002B55B7">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887</w:t>
            </w:r>
          </w:p>
        </w:tc>
        <w:tc>
          <w:tcPr>
            <w:tcW w:w="552" w:type="pct"/>
            <w:tcBorders>
              <w:left w:val="single" w:sz="36" w:space="0" w:color="FFFFFF" w:themeColor="background1"/>
              <w:bottom w:val="single" w:sz="4" w:space="0" w:color="auto"/>
            </w:tcBorders>
            <w:noWrap/>
            <w:vAlign w:val="bottom"/>
            <w:hideMark/>
          </w:tcPr>
          <w:p w14:paraId="453EB3EE" w14:textId="77777777" w:rsidR="00B1027B" w:rsidRPr="00C86425" w:rsidRDefault="00B1027B" w:rsidP="002B55B7">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876</w:t>
            </w:r>
          </w:p>
        </w:tc>
      </w:tr>
      <w:tr w:rsidR="00B1027B" w14:paraId="3180A790" w14:textId="77777777" w:rsidTr="00076552">
        <w:trPr>
          <w:trHeight w:val="255"/>
        </w:trPr>
        <w:tc>
          <w:tcPr>
            <w:tcW w:w="3896" w:type="pct"/>
            <w:vAlign w:val="center"/>
            <w:hideMark/>
          </w:tcPr>
          <w:p w14:paraId="11FF6D11" w14:textId="5F5179A6" w:rsidR="00B1027B" w:rsidRPr="00C86425" w:rsidRDefault="00B1027B" w:rsidP="002B55B7">
            <w:pPr>
              <w:spacing w:before="20" w:after="0" w:line="200" w:lineRule="exact"/>
              <w:rPr>
                <w:rFonts w:ascii="Open Sans" w:hAnsi="Open Sans" w:cs="Open Sans"/>
                <w:lang w:eastAsia="en-AU"/>
              </w:rPr>
            </w:pPr>
            <w:r w:rsidRPr="00C86425">
              <w:rPr>
                <w:rFonts w:ascii="Open Sans" w:eastAsia="Times New Roman" w:hAnsi="Open Sans" w:cs="Open Sans"/>
                <w:b/>
                <w:kern w:val="2"/>
                <w14:ligatures w14:val="standardContextual"/>
              </w:rPr>
              <w:t>Annual appropriation</w:t>
            </w:r>
          </w:p>
        </w:tc>
        <w:tc>
          <w:tcPr>
            <w:tcW w:w="552" w:type="pct"/>
            <w:tcBorders>
              <w:top w:val="single" w:sz="4" w:space="0" w:color="auto"/>
              <w:left w:val="nil"/>
              <w:bottom w:val="single" w:sz="4" w:space="0" w:color="auto"/>
              <w:right w:val="single" w:sz="36" w:space="0" w:color="FFFFFF" w:themeColor="background1"/>
            </w:tcBorders>
            <w:noWrap/>
            <w:vAlign w:val="bottom"/>
            <w:hideMark/>
          </w:tcPr>
          <w:p w14:paraId="0F07D5F5" w14:textId="77777777" w:rsidR="00B1027B" w:rsidRPr="00C86425" w:rsidRDefault="00B1027B" w:rsidP="002B55B7">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38,782</w:t>
            </w:r>
          </w:p>
        </w:tc>
        <w:tc>
          <w:tcPr>
            <w:tcW w:w="552" w:type="pct"/>
            <w:tcBorders>
              <w:top w:val="single" w:sz="4" w:space="0" w:color="auto"/>
              <w:left w:val="single" w:sz="36" w:space="0" w:color="FFFFFF" w:themeColor="background1"/>
              <w:bottom w:val="single" w:sz="4" w:space="0" w:color="auto"/>
              <w:right w:val="nil"/>
            </w:tcBorders>
            <w:noWrap/>
            <w:vAlign w:val="bottom"/>
            <w:hideMark/>
          </w:tcPr>
          <w:p w14:paraId="53A30EEE" w14:textId="77777777" w:rsidR="00B1027B" w:rsidRPr="00C86425" w:rsidRDefault="00B1027B" w:rsidP="002B55B7">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38,664</w:t>
            </w:r>
          </w:p>
        </w:tc>
      </w:tr>
      <w:tr w:rsidR="00B1027B" w14:paraId="7A71281C" w14:textId="77777777" w:rsidTr="00076552">
        <w:trPr>
          <w:trHeight w:val="285"/>
        </w:trPr>
        <w:tc>
          <w:tcPr>
            <w:tcW w:w="3896" w:type="pct"/>
            <w:noWrap/>
            <w:vAlign w:val="center"/>
            <w:hideMark/>
          </w:tcPr>
          <w:p w14:paraId="5776DAFE" w14:textId="5AE1DAD7" w:rsidR="00B1027B" w:rsidRPr="00C86425" w:rsidRDefault="00B1027B" w:rsidP="0074114E">
            <w:pPr>
              <w:spacing w:before="20" w:after="0" w:line="200" w:lineRule="exact"/>
              <w:ind w:left="227"/>
              <w:rPr>
                <w:rFonts w:ascii="Open Sans" w:hAnsi="Open Sans" w:cs="Open Sans"/>
                <w:lang w:eastAsia="en-AU"/>
              </w:rPr>
            </w:pPr>
            <w:r w:rsidRPr="00C86425">
              <w:rPr>
                <w:rFonts w:ascii="Open Sans" w:eastAsia="Times New Roman" w:hAnsi="Open Sans" w:cs="Open Sans"/>
                <w:kern w:val="2"/>
                <w14:ligatures w14:val="standardContextual"/>
              </w:rPr>
              <w:t>Adjustments to appropriation</w:t>
            </w:r>
            <w:r w:rsidRPr="00C86425">
              <w:rPr>
                <w:rFonts w:ascii="Open Sans" w:eastAsia="Times New Roman" w:hAnsi="Open Sans" w:cs="Open Sans"/>
                <w:kern w:val="2"/>
                <w:vertAlign w:val="superscript"/>
                <w14:ligatures w14:val="standardContextual"/>
              </w:rPr>
              <w:t>2</w:t>
            </w:r>
          </w:p>
        </w:tc>
        <w:tc>
          <w:tcPr>
            <w:tcW w:w="552" w:type="pct"/>
            <w:tcBorders>
              <w:top w:val="single" w:sz="4" w:space="0" w:color="auto"/>
              <w:bottom w:val="single" w:sz="4" w:space="0" w:color="auto"/>
              <w:right w:val="single" w:sz="36" w:space="0" w:color="FFFFFF" w:themeColor="background1"/>
            </w:tcBorders>
            <w:noWrap/>
            <w:vAlign w:val="bottom"/>
            <w:hideMark/>
          </w:tcPr>
          <w:p w14:paraId="05BC2AE1" w14:textId="77777777" w:rsidR="00B1027B" w:rsidRPr="00C86425" w:rsidRDefault="00B1027B" w:rsidP="002B55B7">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1,259</w:t>
            </w:r>
          </w:p>
        </w:tc>
        <w:tc>
          <w:tcPr>
            <w:tcW w:w="552" w:type="pct"/>
            <w:tcBorders>
              <w:top w:val="single" w:sz="4" w:space="0" w:color="auto"/>
              <w:left w:val="single" w:sz="36" w:space="0" w:color="FFFFFF" w:themeColor="background1"/>
              <w:bottom w:val="single" w:sz="4" w:space="0" w:color="auto"/>
            </w:tcBorders>
            <w:noWrap/>
            <w:vAlign w:val="bottom"/>
            <w:hideMark/>
          </w:tcPr>
          <w:p w14:paraId="1E1A851B" w14:textId="77777777" w:rsidR="00B1027B" w:rsidRPr="00C86425" w:rsidRDefault="00B1027B" w:rsidP="002B55B7">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2,097</w:t>
            </w:r>
          </w:p>
        </w:tc>
      </w:tr>
      <w:tr w:rsidR="00B1027B" w14:paraId="784DCA2C" w14:textId="77777777" w:rsidTr="00076552">
        <w:trPr>
          <w:trHeight w:val="255"/>
        </w:trPr>
        <w:tc>
          <w:tcPr>
            <w:tcW w:w="3896" w:type="pct"/>
            <w:vAlign w:val="center"/>
            <w:hideMark/>
          </w:tcPr>
          <w:p w14:paraId="00123583" w14:textId="14B14EFD" w:rsidR="00B1027B" w:rsidRPr="00C86425" w:rsidRDefault="00B1027B" w:rsidP="002B55B7">
            <w:pPr>
              <w:spacing w:before="20" w:after="0" w:line="200" w:lineRule="exact"/>
              <w:rPr>
                <w:rFonts w:ascii="Open Sans" w:hAnsi="Open Sans" w:cs="Open Sans"/>
                <w:lang w:eastAsia="en-AU"/>
              </w:rPr>
            </w:pPr>
            <w:r w:rsidRPr="00C86425">
              <w:rPr>
                <w:rFonts w:ascii="Open Sans" w:eastAsia="Times New Roman" w:hAnsi="Open Sans" w:cs="Open Sans"/>
                <w:b/>
                <w:kern w:val="2"/>
                <w14:ligatures w14:val="standardContextual"/>
              </w:rPr>
              <w:t>Total appropriation</w:t>
            </w:r>
          </w:p>
        </w:tc>
        <w:tc>
          <w:tcPr>
            <w:tcW w:w="552" w:type="pct"/>
            <w:tcBorders>
              <w:top w:val="single" w:sz="4" w:space="0" w:color="auto"/>
              <w:left w:val="nil"/>
              <w:bottom w:val="single" w:sz="4" w:space="0" w:color="auto"/>
              <w:right w:val="single" w:sz="36" w:space="0" w:color="FFFFFF" w:themeColor="background1"/>
            </w:tcBorders>
            <w:noWrap/>
            <w:vAlign w:val="bottom"/>
            <w:hideMark/>
          </w:tcPr>
          <w:p w14:paraId="559B80A3" w14:textId="77777777" w:rsidR="00B1027B" w:rsidRPr="00C86425" w:rsidRDefault="00B1027B" w:rsidP="002B55B7">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40,041</w:t>
            </w:r>
          </w:p>
        </w:tc>
        <w:tc>
          <w:tcPr>
            <w:tcW w:w="552" w:type="pct"/>
            <w:tcBorders>
              <w:top w:val="single" w:sz="4" w:space="0" w:color="auto"/>
              <w:left w:val="single" w:sz="36" w:space="0" w:color="FFFFFF" w:themeColor="background1"/>
              <w:bottom w:val="single" w:sz="4" w:space="0" w:color="auto"/>
              <w:right w:val="nil"/>
            </w:tcBorders>
            <w:noWrap/>
            <w:vAlign w:val="bottom"/>
            <w:hideMark/>
          </w:tcPr>
          <w:p w14:paraId="0585C7C7" w14:textId="77777777" w:rsidR="00B1027B" w:rsidRPr="00C86425" w:rsidRDefault="00B1027B" w:rsidP="002B55B7">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40,761</w:t>
            </w:r>
          </w:p>
        </w:tc>
      </w:tr>
      <w:tr w:rsidR="00B1027B" w14:paraId="7540CDA0" w14:textId="77777777" w:rsidTr="00076552">
        <w:trPr>
          <w:trHeight w:val="255"/>
        </w:trPr>
        <w:tc>
          <w:tcPr>
            <w:tcW w:w="3896" w:type="pct"/>
            <w:vAlign w:val="center"/>
            <w:hideMark/>
          </w:tcPr>
          <w:p w14:paraId="26F56559" w14:textId="65E9511E" w:rsidR="00B1027B" w:rsidRPr="00C86425" w:rsidRDefault="00B1027B" w:rsidP="002B55B7">
            <w:pPr>
              <w:spacing w:before="20" w:after="0" w:line="200" w:lineRule="exact"/>
              <w:rPr>
                <w:rFonts w:ascii="Open Sans" w:hAnsi="Open Sans" w:cs="Open Sans"/>
                <w:lang w:eastAsia="en-AU"/>
              </w:rPr>
            </w:pPr>
            <w:r w:rsidRPr="00C86425">
              <w:rPr>
                <w:rFonts w:ascii="Open Sans" w:eastAsia="Times New Roman" w:hAnsi="Open Sans" w:cs="Open Sans"/>
                <w:b/>
                <w:kern w:val="2"/>
                <w14:ligatures w14:val="standardContextual"/>
              </w:rPr>
              <w:t>Appropriation applied (current and prior years)</w:t>
            </w:r>
          </w:p>
        </w:tc>
        <w:tc>
          <w:tcPr>
            <w:tcW w:w="552" w:type="pct"/>
            <w:tcBorders>
              <w:top w:val="single" w:sz="4" w:space="0" w:color="auto"/>
              <w:right w:val="single" w:sz="36" w:space="0" w:color="FFFFFF" w:themeColor="background1"/>
            </w:tcBorders>
            <w:noWrap/>
            <w:vAlign w:val="bottom"/>
            <w:hideMark/>
          </w:tcPr>
          <w:p w14:paraId="2F3DCDFE" w14:textId="77777777" w:rsidR="00B1027B" w:rsidRPr="00C86425" w:rsidRDefault="00B1027B" w:rsidP="002B55B7">
            <w:pPr>
              <w:spacing w:before="20" w:after="0" w:line="200" w:lineRule="exact"/>
              <w:rPr>
                <w:rFonts w:ascii="Open Sans" w:hAnsi="Open Sans" w:cs="Open Sans"/>
                <w:lang w:eastAsia="en-AU"/>
              </w:rPr>
            </w:pPr>
          </w:p>
        </w:tc>
        <w:tc>
          <w:tcPr>
            <w:tcW w:w="552" w:type="pct"/>
            <w:tcBorders>
              <w:top w:val="single" w:sz="4" w:space="0" w:color="auto"/>
              <w:left w:val="single" w:sz="36" w:space="0" w:color="FFFFFF" w:themeColor="background1"/>
            </w:tcBorders>
            <w:noWrap/>
            <w:vAlign w:val="bottom"/>
            <w:hideMark/>
          </w:tcPr>
          <w:p w14:paraId="3211F06A" w14:textId="77777777" w:rsidR="00B1027B" w:rsidRPr="00C86425" w:rsidRDefault="00B1027B" w:rsidP="002B55B7">
            <w:pPr>
              <w:spacing w:before="20" w:after="0" w:line="200" w:lineRule="exact"/>
              <w:rPr>
                <w:rFonts w:ascii="Open Sans" w:hAnsi="Open Sans" w:cs="Open Sans"/>
                <w:lang w:eastAsia="en-AU"/>
              </w:rPr>
            </w:pPr>
          </w:p>
        </w:tc>
      </w:tr>
      <w:tr w:rsidR="00B1027B" w14:paraId="3798153C" w14:textId="77777777" w:rsidTr="00076552">
        <w:trPr>
          <w:trHeight w:val="255"/>
        </w:trPr>
        <w:tc>
          <w:tcPr>
            <w:tcW w:w="3896" w:type="pct"/>
            <w:noWrap/>
            <w:vAlign w:val="center"/>
            <w:hideMark/>
          </w:tcPr>
          <w:p w14:paraId="0A39EE35" w14:textId="03D4A0D1" w:rsidR="00B1027B" w:rsidRPr="0074114E" w:rsidRDefault="00B1027B" w:rsidP="0074114E">
            <w:pPr>
              <w:spacing w:before="20" w:after="0" w:line="200" w:lineRule="exact"/>
              <w:ind w:left="227"/>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Ordinary annual services</w:t>
            </w:r>
          </w:p>
        </w:tc>
        <w:tc>
          <w:tcPr>
            <w:tcW w:w="552" w:type="pct"/>
            <w:tcBorders>
              <w:right w:val="single" w:sz="36" w:space="0" w:color="FFFFFF" w:themeColor="background1"/>
            </w:tcBorders>
            <w:noWrap/>
            <w:vAlign w:val="bottom"/>
            <w:hideMark/>
          </w:tcPr>
          <w:p w14:paraId="6B742511" w14:textId="77777777" w:rsidR="00B1027B" w:rsidRPr="00C86425" w:rsidRDefault="00B1027B" w:rsidP="002B55B7">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42,867</w:t>
            </w:r>
          </w:p>
        </w:tc>
        <w:tc>
          <w:tcPr>
            <w:tcW w:w="552" w:type="pct"/>
            <w:tcBorders>
              <w:left w:val="single" w:sz="36" w:space="0" w:color="FFFFFF" w:themeColor="background1"/>
            </w:tcBorders>
            <w:noWrap/>
            <w:vAlign w:val="bottom"/>
            <w:hideMark/>
          </w:tcPr>
          <w:p w14:paraId="7633AD9B" w14:textId="77777777" w:rsidR="00B1027B" w:rsidRPr="00C86425" w:rsidRDefault="00B1027B" w:rsidP="002B55B7">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42,589</w:t>
            </w:r>
          </w:p>
        </w:tc>
      </w:tr>
      <w:tr w:rsidR="00B1027B" w14:paraId="48813DB1" w14:textId="77777777" w:rsidTr="00076552">
        <w:trPr>
          <w:trHeight w:val="255"/>
        </w:trPr>
        <w:tc>
          <w:tcPr>
            <w:tcW w:w="3896" w:type="pct"/>
            <w:noWrap/>
            <w:vAlign w:val="center"/>
            <w:hideMark/>
          </w:tcPr>
          <w:p w14:paraId="1CC4FD9B" w14:textId="31B8602F" w:rsidR="00B1027B" w:rsidRPr="0074114E" w:rsidRDefault="00B1027B" w:rsidP="0074114E">
            <w:pPr>
              <w:spacing w:before="20" w:after="0" w:line="200" w:lineRule="exact"/>
              <w:ind w:left="227"/>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Capital budget</w:t>
            </w:r>
          </w:p>
        </w:tc>
        <w:tc>
          <w:tcPr>
            <w:tcW w:w="552" w:type="pct"/>
            <w:tcBorders>
              <w:bottom w:val="single" w:sz="4" w:space="0" w:color="auto"/>
              <w:right w:val="single" w:sz="36" w:space="0" w:color="FFFFFF" w:themeColor="background1"/>
            </w:tcBorders>
            <w:noWrap/>
            <w:vAlign w:val="bottom"/>
            <w:hideMark/>
          </w:tcPr>
          <w:p w14:paraId="4C41EB8A" w14:textId="77777777" w:rsidR="00B1027B" w:rsidRPr="00C86425" w:rsidRDefault="00B1027B" w:rsidP="002B55B7">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48</w:t>
            </w:r>
          </w:p>
        </w:tc>
        <w:tc>
          <w:tcPr>
            <w:tcW w:w="552" w:type="pct"/>
            <w:tcBorders>
              <w:left w:val="single" w:sz="36" w:space="0" w:color="FFFFFF" w:themeColor="background1"/>
              <w:bottom w:val="single" w:sz="4" w:space="0" w:color="auto"/>
            </w:tcBorders>
            <w:noWrap/>
            <w:vAlign w:val="bottom"/>
            <w:hideMark/>
          </w:tcPr>
          <w:p w14:paraId="50402967" w14:textId="77777777" w:rsidR="00B1027B" w:rsidRPr="00C86425" w:rsidRDefault="00B1027B" w:rsidP="002B55B7">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802</w:t>
            </w:r>
          </w:p>
        </w:tc>
      </w:tr>
      <w:tr w:rsidR="00B1027B" w14:paraId="436C7CFB" w14:textId="77777777" w:rsidTr="00076552">
        <w:trPr>
          <w:trHeight w:val="255"/>
        </w:trPr>
        <w:tc>
          <w:tcPr>
            <w:tcW w:w="3896" w:type="pct"/>
            <w:vAlign w:val="center"/>
            <w:hideMark/>
          </w:tcPr>
          <w:p w14:paraId="0CA53CAA" w14:textId="3A6A4E45" w:rsidR="00B1027B" w:rsidRPr="00C86425" w:rsidRDefault="00B1027B" w:rsidP="002B55B7">
            <w:pPr>
              <w:spacing w:before="20" w:after="0" w:line="200" w:lineRule="exact"/>
              <w:rPr>
                <w:rFonts w:ascii="Open Sans" w:hAnsi="Open Sans" w:cs="Open Sans"/>
                <w:lang w:eastAsia="en-AU"/>
              </w:rPr>
            </w:pPr>
            <w:r w:rsidRPr="00C86425">
              <w:rPr>
                <w:rFonts w:ascii="Open Sans" w:eastAsia="Times New Roman" w:hAnsi="Open Sans" w:cs="Open Sans"/>
                <w:b/>
                <w:kern w:val="2"/>
                <w14:ligatures w14:val="standardContextual"/>
              </w:rPr>
              <w:t>Total appropriation applied</w:t>
            </w:r>
          </w:p>
        </w:tc>
        <w:tc>
          <w:tcPr>
            <w:tcW w:w="552" w:type="pct"/>
            <w:tcBorders>
              <w:top w:val="single" w:sz="4" w:space="0" w:color="auto"/>
              <w:left w:val="nil"/>
              <w:bottom w:val="single" w:sz="4" w:space="0" w:color="auto"/>
              <w:right w:val="single" w:sz="36" w:space="0" w:color="FFFFFF" w:themeColor="background1"/>
            </w:tcBorders>
            <w:noWrap/>
            <w:vAlign w:val="bottom"/>
            <w:hideMark/>
          </w:tcPr>
          <w:p w14:paraId="3A14EE98" w14:textId="77777777" w:rsidR="00B1027B" w:rsidRPr="00C86425" w:rsidRDefault="00B1027B" w:rsidP="002B55B7">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42,915</w:t>
            </w:r>
          </w:p>
        </w:tc>
        <w:tc>
          <w:tcPr>
            <w:tcW w:w="552" w:type="pct"/>
            <w:tcBorders>
              <w:top w:val="single" w:sz="4" w:space="0" w:color="auto"/>
              <w:left w:val="single" w:sz="36" w:space="0" w:color="FFFFFF" w:themeColor="background1"/>
              <w:bottom w:val="single" w:sz="4" w:space="0" w:color="auto"/>
              <w:right w:val="nil"/>
            </w:tcBorders>
            <w:noWrap/>
            <w:vAlign w:val="bottom"/>
            <w:hideMark/>
          </w:tcPr>
          <w:p w14:paraId="6102CC82" w14:textId="77777777" w:rsidR="00B1027B" w:rsidRPr="00C86425" w:rsidRDefault="00B1027B" w:rsidP="002B55B7">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43,391</w:t>
            </w:r>
          </w:p>
        </w:tc>
      </w:tr>
      <w:tr w:rsidR="00B1027B" w14:paraId="38F61993" w14:textId="77777777" w:rsidTr="00076552">
        <w:trPr>
          <w:trHeight w:val="285"/>
        </w:trPr>
        <w:tc>
          <w:tcPr>
            <w:tcW w:w="3896" w:type="pct"/>
            <w:noWrap/>
            <w:vAlign w:val="center"/>
            <w:hideMark/>
          </w:tcPr>
          <w:p w14:paraId="6909892B" w14:textId="18342138" w:rsidR="00B1027B" w:rsidRPr="00C86425" w:rsidRDefault="00B1027B" w:rsidP="0074114E">
            <w:pPr>
              <w:spacing w:before="20" w:after="0" w:line="200" w:lineRule="exact"/>
              <w:ind w:left="227"/>
              <w:rPr>
                <w:rFonts w:ascii="Open Sans" w:hAnsi="Open Sans" w:cs="Open Sans"/>
                <w:lang w:eastAsia="en-AU"/>
              </w:rPr>
            </w:pPr>
            <w:r w:rsidRPr="00C86425">
              <w:rPr>
                <w:rFonts w:ascii="Open Sans" w:eastAsia="Times New Roman" w:hAnsi="Open Sans" w:cs="Open Sans"/>
                <w:kern w:val="2"/>
                <w14:ligatures w14:val="standardContextual"/>
              </w:rPr>
              <w:t>Variance</w:t>
            </w:r>
            <w:r w:rsidRPr="00C86425">
              <w:rPr>
                <w:rFonts w:ascii="Open Sans" w:eastAsia="Times New Roman" w:hAnsi="Open Sans" w:cs="Open Sans"/>
                <w:kern w:val="2"/>
                <w:vertAlign w:val="superscript"/>
                <w14:ligatures w14:val="standardContextual"/>
              </w:rPr>
              <w:t>3</w:t>
            </w:r>
          </w:p>
        </w:tc>
        <w:tc>
          <w:tcPr>
            <w:tcW w:w="552" w:type="pct"/>
            <w:tcBorders>
              <w:top w:val="single" w:sz="4" w:space="0" w:color="auto"/>
              <w:left w:val="nil"/>
              <w:bottom w:val="single" w:sz="4" w:space="0" w:color="auto"/>
              <w:right w:val="single" w:sz="36" w:space="0" w:color="FFFFFF" w:themeColor="background1"/>
            </w:tcBorders>
            <w:noWrap/>
            <w:vAlign w:val="bottom"/>
            <w:hideMark/>
          </w:tcPr>
          <w:p w14:paraId="2DE03840" w14:textId="77777777" w:rsidR="00B1027B" w:rsidRPr="00C86425" w:rsidRDefault="00B1027B" w:rsidP="002B55B7">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(2,874)</w:t>
            </w:r>
          </w:p>
        </w:tc>
        <w:tc>
          <w:tcPr>
            <w:tcW w:w="552" w:type="pct"/>
            <w:tcBorders>
              <w:top w:val="single" w:sz="4" w:space="0" w:color="auto"/>
              <w:left w:val="single" w:sz="36" w:space="0" w:color="FFFFFF" w:themeColor="background1"/>
              <w:bottom w:val="single" w:sz="4" w:space="0" w:color="auto"/>
              <w:right w:val="nil"/>
            </w:tcBorders>
            <w:noWrap/>
            <w:vAlign w:val="bottom"/>
            <w:hideMark/>
          </w:tcPr>
          <w:p w14:paraId="19003B78" w14:textId="77777777" w:rsidR="00B1027B" w:rsidRPr="00C86425" w:rsidRDefault="00B1027B" w:rsidP="002B55B7">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(2,630)</w:t>
            </w:r>
          </w:p>
        </w:tc>
      </w:tr>
      <w:tr w:rsidR="00B1027B" w14:paraId="149548FE" w14:textId="77777777" w:rsidTr="00076552">
        <w:trPr>
          <w:trHeight w:val="285"/>
        </w:trPr>
        <w:tc>
          <w:tcPr>
            <w:tcW w:w="3896" w:type="pct"/>
            <w:noWrap/>
            <w:vAlign w:val="center"/>
          </w:tcPr>
          <w:p w14:paraId="4AB04696" w14:textId="77777777" w:rsidR="00B1027B" w:rsidRPr="00C86425" w:rsidRDefault="00B1027B" w:rsidP="0074114E">
            <w:pPr>
              <w:spacing w:before="20" w:after="0" w:line="200" w:lineRule="exact"/>
              <w:ind w:left="227"/>
              <w:rPr>
                <w:rFonts w:ascii="Open Sans" w:eastAsia="Times New Roman" w:hAnsi="Open Sans" w:cs="Open Sans"/>
                <w:kern w:val="2"/>
                <w14:ligatures w14:val="standardContextual"/>
              </w:rPr>
            </w:pPr>
          </w:p>
        </w:tc>
        <w:tc>
          <w:tcPr>
            <w:tcW w:w="552" w:type="pct"/>
            <w:tcBorders>
              <w:top w:val="single" w:sz="4" w:space="0" w:color="auto"/>
              <w:left w:val="nil"/>
              <w:right w:val="single" w:sz="36" w:space="0" w:color="FFFFFF" w:themeColor="background1"/>
            </w:tcBorders>
            <w:noWrap/>
            <w:vAlign w:val="bottom"/>
          </w:tcPr>
          <w:p w14:paraId="6790C8EC" w14:textId="77777777" w:rsidR="00B1027B" w:rsidRPr="00C86425" w:rsidRDefault="00B1027B" w:rsidP="002B55B7">
            <w:pPr>
              <w:spacing w:before="20" w:after="0" w:line="200" w:lineRule="exact"/>
              <w:jc w:val="right"/>
              <w:rPr>
                <w:rFonts w:ascii="Open Sans" w:eastAsia="Times New Roman" w:hAnsi="Open Sans" w:cs="Open Sans"/>
                <w:b/>
                <w:kern w:val="2"/>
                <w14:ligatures w14:val="standardContextual"/>
              </w:rPr>
            </w:pPr>
          </w:p>
        </w:tc>
        <w:tc>
          <w:tcPr>
            <w:tcW w:w="552" w:type="pct"/>
            <w:tcBorders>
              <w:top w:val="single" w:sz="4" w:space="0" w:color="auto"/>
              <w:left w:val="single" w:sz="36" w:space="0" w:color="FFFFFF" w:themeColor="background1"/>
              <w:right w:val="nil"/>
            </w:tcBorders>
            <w:noWrap/>
            <w:vAlign w:val="bottom"/>
          </w:tcPr>
          <w:p w14:paraId="3878FD2C" w14:textId="77777777" w:rsidR="00B1027B" w:rsidRPr="00C86425" w:rsidRDefault="00B1027B" w:rsidP="002B55B7">
            <w:pPr>
              <w:spacing w:before="20" w:after="0" w:line="200" w:lineRule="exact"/>
              <w:jc w:val="right"/>
              <w:rPr>
                <w:rFonts w:ascii="Open Sans" w:eastAsia="Times New Roman" w:hAnsi="Open Sans" w:cs="Open Sans"/>
                <w:kern w:val="2"/>
                <w14:ligatures w14:val="standardContextual"/>
              </w:rPr>
            </w:pPr>
          </w:p>
        </w:tc>
      </w:tr>
    </w:tbl>
    <w:p w14:paraId="3632B83B" w14:textId="77777777" w:rsidR="002C420D" w:rsidRPr="00C86425" w:rsidRDefault="002C420D" w:rsidP="002C420D">
      <w:pPr>
        <w:spacing w:before="60" w:after="60" w:line="200" w:lineRule="exact"/>
        <w:rPr>
          <w:rFonts w:ascii="Open Sans" w:eastAsia="Times New Roman" w:hAnsi="Open Sans" w:cs="Open Sans"/>
          <w:kern w:val="2"/>
          <w14:ligatures w14:val="standardContextual"/>
        </w:rPr>
      </w:pPr>
      <w:r w:rsidRPr="002C420D">
        <w:rPr>
          <w:rFonts w:ascii="Open Sans" w:eastAsia="Times New Roman" w:hAnsi="Open Sans" w:cs="Open Sans"/>
          <w:kern w:val="2"/>
          <w14:ligatures w14:val="standardContextual"/>
        </w:rPr>
        <w:t>1</w:t>
      </w:r>
      <w:r w:rsidRPr="00C86425">
        <w:rPr>
          <w:rFonts w:ascii="Open Sans" w:eastAsia="Times New Roman" w:hAnsi="Open Sans" w:cs="Open Sans"/>
          <w:kern w:val="2"/>
          <w14:ligatures w14:val="standardContextual"/>
        </w:rPr>
        <w:t xml:space="preserve"> Departmental Capital Budgets are appropriated through Appropriation Acts (No.1,3,5). They form part of ordinary annual services and are not separately identified in the Appropriation Acts.</w:t>
      </w:r>
    </w:p>
    <w:p w14:paraId="52D29290" w14:textId="77777777" w:rsidR="002C420D" w:rsidRPr="00C86425" w:rsidRDefault="002C420D" w:rsidP="002C420D">
      <w:pPr>
        <w:spacing w:before="60" w:after="60" w:line="200" w:lineRule="exact"/>
        <w:rPr>
          <w:rFonts w:ascii="Open Sans" w:eastAsia="Times New Roman" w:hAnsi="Open Sans" w:cs="Open Sans"/>
          <w:kern w:val="2"/>
          <w14:ligatures w14:val="standardContextual"/>
        </w:rPr>
      </w:pPr>
      <w:r w:rsidRPr="002C420D">
        <w:rPr>
          <w:rFonts w:ascii="Open Sans" w:eastAsia="Times New Roman" w:hAnsi="Open Sans" w:cs="Open Sans"/>
          <w:kern w:val="2"/>
          <w14:ligatures w14:val="standardContextual"/>
        </w:rPr>
        <w:t>2</w:t>
      </w:r>
      <w:r w:rsidRPr="00C86425">
        <w:rPr>
          <w:rFonts w:ascii="Open Sans" w:eastAsia="Times New Roman" w:hAnsi="Open Sans" w:cs="Open Sans"/>
          <w:kern w:val="2"/>
          <w14:ligatures w14:val="standardContextual"/>
        </w:rPr>
        <w:t xml:space="preserve"> Adjustment to appropriation include PGPA Act section 74 receipts and section 51 withholdings.</w:t>
      </w:r>
    </w:p>
    <w:p w14:paraId="424F6DFE" w14:textId="734D8410" w:rsidR="00D23F07" w:rsidRDefault="002C420D" w:rsidP="002C420D">
      <w:pPr>
        <w:spacing w:before="60" w:after="60"/>
        <w:rPr>
          <w:rFonts w:ascii="Open Sans" w:eastAsia="Times New Roman" w:hAnsi="Open Sans" w:cs="Open Sans"/>
          <w:kern w:val="2"/>
          <w14:ligatures w14:val="standardContextual"/>
        </w:rPr>
      </w:pPr>
      <w:r w:rsidRPr="002C420D">
        <w:rPr>
          <w:rFonts w:ascii="Open Sans" w:eastAsia="Times New Roman" w:hAnsi="Open Sans" w:cs="Open Sans"/>
          <w:kern w:val="2"/>
          <w14:ligatures w14:val="standardContextual"/>
        </w:rPr>
        <w:t>3</w:t>
      </w:r>
      <w:r w:rsidRPr="00C86425">
        <w:rPr>
          <w:rFonts w:ascii="Open Sans" w:eastAsia="Times New Roman" w:hAnsi="Open Sans" w:cs="Open Sans"/>
          <w:kern w:val="2"/>
          <w14:ligatures w14:val="standardContextual"/>
        </w:rPr>
        <w:t xml:space="preserve"> In </w:t>
      </w:r>
      <w:r w:rsidDel="00F6459F">
        <w:rPr>
          <w:rFonts w:ascii="Open Sans" w:eastAsia="Times New Roman" w:hAnsi="Open Sans" w:cs="Open Sans"/>
          <w:kern w:val="2"/>
          <w14:ligatures w14:val="standardContextual"/>
        </w:rPr>
        <w:t>2025</w:t>
      </w:r>
      <w:r>
        <w:rPr>
          <w:rFonts w:ascii="Open Sans" w:eastAsia="Times New Roman" w:hAnsi="Open Sans" w:cs="Open Sans"/>
          <w:kern w:val="2"/>
          <w14:ligatures w14:val="standardContextual"/>
        </w:rPr>
        <w:t>–26</w:t>
      </w:r>
      <w:r w:rsidRPr="00C86425">
        <w:rPr>
          <w:rFonts w:ascii="Open Sans" w:eastAsia="Times New Roman" w:hAnsi="Open Sans" w:cs="Open Sans"/>
          <w:kern w:val="2"/>
          <w14:ligatures w14:val="standardContextual"/>
        </w:rPr>
        <w:t>, the variance between total appropriation and appropriation applied relates to the expenditure associated with restricting activities, to align staffing profiles, to suit the future requirements of the PC.</w:t>
      </w:r>
    </w:p>
    <w:p w14:paraId="74AFD2CB" w14:textId="77777777" w:rsidR="002C420D" w:rsidRDefault="002C420D" w:rsidP="00912E79">
      <w:pPr>
        <w:pStyle w:val="Note"/>
      </w:pPr>
    </w:p>
    <w:tbl>
      <w:tblPr>
        <w:tblW w:w="5000" w:type="pct"/>
        <w:tblLook w:val="04A0" w:firstRow="1" w:lastRow="0" w:firstColumn="1" w:lastColumn="0" w:noHBand="0" w:noVBand="1"/>
      </w:tblPr>
      <w:tblGrid>
        <w:gridCol w:w="7513"/>
        <w:gridCol w:w="1062"/>
        <w:gridCol w:w="1064"/>
      </w:tblGrid>
      <w:tr w:rsidR="009533A5" w14:paraId="6DFD52EA" w14:textId="77777777" w:rsidTr="00076552">
        <w:trPr>
          <w:trHeight w:val="255"/>
        </w:trPr>
        <w:tc>
          <w:tcPr>
            <w:tcW w:w="3897" w:type="pct"/>
            <w:noWrap/>
            <w:vAlign w:val="center"/>
            <w:hideMark/>
          </w:tcPr>
          <w:p w14:paraId="223FD524" w14:textId="77777777" w:rsidR="009533A5" w:rsidRPr="00C86425" w:rsidRDefault="009533A5" w:rsidP="002B55B7">
            <w:pPr>
              <w:spacing w:before="20" w:after="0" w:line="200" w:lineRule="exact"/>
              <w:rPr>
                <w:rFonts w:ascii="Open Sans" w:eastAsia="Times New Roman" w:hAnsi="Open Sans" w:cs="Open Sans"/>
                <w:b/>
                <w:kern w:val="2"/>
                <w:u w:val="single"/>
                <w14:ligatures w14:val="standardContextual"/>
              </w:rPr>
            </w:pPr>
            <w:r w:rsidRPr="00C86425">
              <w:rPr>
                <w:rFonts w:ascii="Open Sans" w:eastAsia="Times New Roman" w:hAnsi="Open Sans" w:cs="Open Sans"/>
                <w:b/>
                <w:kern w:val="2"/>
                <w:u w:val="single"/>
                <w14:ligatures w14:val="standardContextual"/>
              </w:rPr>
              <w:t>3B. Unspent annual appropriations</w:t>
            </w:r>
          </w:p>
        </w:tc>
        <w:tc>
          <w:tcPr>
            <w:tcW w:w="551" w:type="pct"/>
            <w:tcBorders>
              <w:right w:val="single" w:sz="36" w:space="0" w:color="FFFFFF" w:themeColor="background1"/>
            </w:tcBorders>
            <w:vAlign w:val="center"/>
            <w:hideMark/>
          </w:tcPr>
          <w:p w14:paraId="56AF01E0" w14:textId="77777777" w:rsidR="009533A5" w:rsidRPr="00F71094" w:rsidRDefault="009533A5" w:rsidP="00F71094">
            <w:pPr>
              <w:spacing w:before="20" w:after="0" w:line="200" w:lineRule="exact"/>
              <w:jc w:val="right"/>
              <w:rPr>
                <w:rFonts w:ascii="Open Sans" w:eastAsia="Times New Roman" w:hAnsi="Open Sans" w:cs="Open Sans"/>
                <w:bCs/>
                <w:kern w:val="2"/>
                <w:u w:val="single"/>
                <w14:ligatures w14:val="standardContextual"/>
              </w:rPr>
            </w:pPr>
          </w:p>
        </w:tc>
        <w:tc>
          <w:tcPr>
            <w:tcW w:w="552" w:type="pct"/>
            <w:tcBorders>
              <w:left w:val="single" w:sz="36" w:space="0" w:color="FFFFFF" w:themeColor="background1"/>
            </w:tcBorders>
            <w:vAlign w:val="center"/>
            <w:hideMark/>
          </w:tcPr>
          <w:p w14:paraId="60C7D9D9" w14:textId="77777777" w:rsidR="009533A5" w:rsidRPr="00F71094" w:rsidRDefault="009533A5" w:rsidP="00F71094">
            <w:pPr>
              <w:spacing w:before="20" w:after="0" w:line="200" w:lineRule="exact"/>
              <w:jc w:val="right"/>
              <w:rPr>
                <w:rFonts w:ascii="Open Sans" w:hAnsi="Open Sans" w:cs="Open Sans"/>
                <w:bCs/>
                <w:lang w:eastAsia="en-AU"/>
              </w:rPr>
            </w:pPr>
          </w:p>
        </w:tc>
      </w:tr>
      <w:tr w:rsidR="009533A5" w14:paraId="71966E5A" w14:textId="77777777" w:rsidTr="00076552">
        <w:trPr>
          <w:trHeight w:val="255"/>
        </w:trPr>
        <w:tc>
          <w:tcPr>
            <w:tcW w:w="3897" w:type="pct"/>
            <w:vAlign w:val="center"/>
            <w:hideMark/>
          </w:tcPr>
          <w:p w14:paraId="2A62C93B" w14:textId="77777777" w:rsidR="009533A5" w:rsidRPr="00C86425" w:rsidRDefault="009533A5" w:rsidP="002B55B7">
            <w:pPr>
              <w:spacing w:before="20" w:after="0" w:line="200" w:lineRule="exac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Authority</w:t>
            </w:r>
          </w:p>
        </w:tc>
        <w:tc>
          <w:tcPr>
            <w:tcW w:w="551" w:type="pct"/>
            <w:tcBorders>
              <w:right w:val="single" w:sz="36" w:space="0" w:color="FFFFFF" w:themeColor="background1"/>
            </w:tcBorders>
            <w:noWrap/>
            <w:vAlign w:val="center"/>
            <w:hideMark/>
          </w:tcPr>
          <w:p w14:paraId="719AECE1" w14:textId="77777777" w:rsidR="009533A5" w:rsidRPr="00F71094" w:rsidRDefault="009533A5" w:rsidP="00F71094">
            <w:pPr>
              <w:spacing w:before="20" w:after="0" w:line="200" w:lineRule="exact"/>
              <w:jc w:val="right"/>
              <w:rPr>
                <w:rFonts w:ascii="Open Sans" w:hAnsi="Open Sans" w:cs="Open Sans"/>
                <w:bCs/>
                <w:lang w:eastAsia="en-AU"/>
              </w:rPr>
            </w:pPr>
          </w:p>
        </w:tc>
        <w:tc>
          <w:tcPr>
            <w:tcW w:w="552" w:type="pct"/>
            <w:tcBorders>
              <w:left w:val="single" w:sz="36" w:space="0" w:color="FFFFFF" w:themeColor="background1"/>
            </w:tcBorders>
            <w:noWrap/>
            <w:vAlign w:val="center"/>
            <w:hideMark/>
          </w:tcPr>
          <w:p w14:paraId="0F52ABD3" w14:textId="77777777" w:rsidR="009533A5" w:rsidRPr="00F71094" w:rsidRDefault="009533A5" w:rsidP="00F71094">
            <w:pPr>
              <w:spacing w:before="20" w:after="0" w:line="200" w:lineRule="exact"/>
              <w:jc w:val="right"/>
              <w:rPr>
                <w:rFonts w:ascii="Open Sans" w:hAnsi="Open Sans" w:cs="Open Sans"/>
                <w:bCs/>
                <w:lang w:eastAsia="en-AU"/>
              </w:rPr>
            </w:pPr>
          </w:p>
        </w:tc>
      </w:tr>
      <w:tr w:rsidR="009533A5" w14:paraId="60D2E8DD" w14:textId="77777777" w:rsidTr="00076552">
        <w:trPr>
          <w:trHeight w:val="255"/>
        </w:trPr>
        <w:tc>
          <w:tcPr>
            <w:tcW w:w="3897" w:type="pct"/>
            <w:noWrap/>
            <w:vAlign w:val="center"/>
            <w:hideMark/>
          </w:tcPr>
          <w:p w14:paraId="33147572" w14:textId="1649FB34" w:rsidR="009533A5" w:rsidRPr="00C86425" w:rsidRDefault="009533A5" w:rsidP="002B55B7">
            <w:pPr>
              <w:spacing w:before="20" w:after="0" w:line="200" w:lineRule="exact"/>
              <w:ind w:firstLineChars="100" w:firstLine="200"/>
              <w:rPr>
                <w:rFonts w:ascii="Open Sans" w:eastAsia="Times New Roman" w:hAnsi="Open Sans" w:cs="Open Sans"/>
                <w:i/>
                <w:kern w:val="2"/>
                <w14:ligatures w14:val="standardContextual"/>
              </w:rPr>
            </w:pPr>
            <w:r w:rsidRPr="00C86425">
              <w:rPr>
                <w:rFonts w:ascii="Open Sans" w:eastAsia="Times New Roman" w:hAnsi="Open Sans" w:cs="Open Sans"/>
                <w:i/>
                <w:kern w:val="2"/>
                <w14:ligatures w14:val="standardContextual"/>
              </w:rPr>
              <w:t>Appropriation Act (No.1) 2023</w:t>
            </w:r>
            <w:r>
              <w:rPr>
                <w:rFonts w:ascii="Open Sans" w:eastAsia="Times New Roman" w:hAnsi="Open Sans" w:cs="Open Sans"/>
                <w:kern w:val="2"/>
                <w14:ligatures w14:val="standardContextual"/>
              </w:rPr>
              <w:t>–</w:t>
            </w:r>
            <w:r w:rsidRPr="00C86425">
              <w:rPr>
                <w:rFonts w:ascii="Open Sans" w:eastAsia="Times New Roman" w:hAnsi="Open Sans" w:cs="Open Sans"/>
                <w:i/>
                <w:kern w:val="2"/>
                <w14:ligatures w14:val="standardContextual"/>
              </w:rPr>
              <w:t>2024</w:t>
            </w:r>
            <w:r w:rsidRPr="00C86425">
              <w:rPr>
                <w:rFonts w:ascii="Open Sans" w:eastAsia="Times New Roman" w:hAnsi="Open Sans" w:cs="Open Sans"/>
                <w:i/>
                <w:kern w:val="2"/>
                <w:vertAlign w:val="superscript"/>
                <w14:ligatures w14:val="standardContextual"/>
              </w:rPr>
              <w:t>1</w:t>
            </w:r>
          </w:p>
        </w:tc>
        <w:tc>
          <w:tcPr>
            <w:tcW w:w="551" w:type="pct"/>
            <w:tcBorders>
              <w:right w:val="single" w:sz="36" w:space="0" w:color="FFFFFF" w:themeColor="background1"/>
            </w:tcBorders>
            <w:noWrap/>
            <w:vAlign w:val="bottom"/>
            <w:hideMark/>
          </w:tcPr>
          <w:p w14:paraId="29523AE1" w14:textId="77777777" w:rsidR="009533A5" w:rsidRPr="00C86425" w:rsidRDefault="009533A5" w:rsidP="00F71094">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701</w:t>
            </w:r>
          </w:p>
        </w:tc>
        <w:tc>
          <w:tcPr>
            <w:tcW w:w="552" w:type="pct"/>
            <w:tcBorders>
              <w:left w:val="single" w:sz="36" w:space="0" w:color="FFFFFF" w:themeColor="background1"/>
            </w:tcBorders>
            <w:noWrap/>
            <w:vAlign w:val="bottom"/>
            <w:hideMark/>
          </w:tcPr>
          <w:p w14:paraId="4E34F61F" w14:textId="77777777" w:rsidR="009533A5" w:rsidRPr="00C86425" w:rsidRDefault="009533A5" w:rsidP="00F71094">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701</w:t>
            </w:r>
          </w:p>
        </w:tc>
      </w:tr>
      <w:tr w:rsidR="009533A5" w14:paraId="1D146378" w14:textId="77777777" w:rsidTr="00076552">
        <w:trPr>
          <w:trHeight w:val="255"/>
        </w:trPr>
        <w:tc>
          <w:tcPr>
            <w:tcW w:w="3897" w:type="pct"/>
            <w:noWrap/>
            <w:vAlign w:val="center"/>
            <w:hideMark/>
          </w:tcPr>
          <w:p w14:paraId="163C4BD1" w14:textId="13BF1E92" w:rsidR="009533A5" w:rsidRPr="00C86425" w:rsidRDefault="009533A5" w:rsidP="002B55B7">
            <w:pPr>
              <w:spacing w:before="20" w:after="0" w:line="200" w:lineRule="exact"/>
              <w:ind w:firstLineChars="100" w:firstLine="200"/>
              <w:rPr>
                <w:rFonts w:ascii="Open Sans" w:eastAsia="Times New Roman" w:hAnsi="Open Sans" w:cs="Open Sans"/>
                <w:i/>
                <w:kern w:val="2"/>
                <w14:ligatures w14:val="standardContextual"/>
              </w:rPr>
            </w:pPr>
            <w:r w:rsidRPr="00C86425">
              <w:rPr>
                <w:rFonts w:ascii="Open Sans" w:eastAsia="Times New Roman" w:hAnsi="Open Sans" w:cs="Open Sans"/>
                <w:i/>
                <w:kern w:val="2"/>
                <w14:ligatures w14:val="standardContextual"/>
              </w:rPr>
              <w:t>Appropriation Act (No.1) 2024</w:t>
            </w:r>
            <w:r>
              <w:rPr>
                <w:rFonts w:ascii="Open Sans" w:eastAsia="Times New Roman" w:hAnsi="Open Sans" w:cs="Open Sans"/>
                <w:kern w:val="2"/>
                <w14:ligatures w14:val="standardContextual"/>
              </w:rPr>
              <w:t>–</w:t>
            </w:r>
            <w:r w:rsidRPr="00C86425">
              <w:rPr>
                <w:rFonts w:ascii="Open Sans" w:eastAsia="Times New Roman" w:hAnsi="Open Sans" w:cs="Open Sans"/>
                <w:i/>
                <w:kern w:val="2"/>
                <w14:ligatures w14:val="standardContextual"/>
              </w:rPr>
              <w:t>2025</w:t>
            </w:r>
          </w:p>
        </w:tc>
        <w:tc>
          <w:tcPr>
            <w:tcW w:w="551" w:type="pct"/>
            <w:tcBorders>
              <w:right w:val="single" w:sz="36" w:space="0" w:color="FFFFFF" w:themeColor="background1"/>
            </w:tcBorders>
            <w:noWrap/>
            <w:vAlign w:val="bottom"/>
            <w:hideMark/>
          </w:tcPr>
          <w:p w14:paraId="34545BDC" w14:textId="77777777" w:rsidR="009533A5" w:rsidRPr="00C86425" w:rsidRDefault="009533A5" w:rsidP="00F71094">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828</w:t>
            </w:r>
          </w:p>
        </w:tc>
        <w:tc>
          <w:tcPr>
            <w:tcW w:w="552" w:type="pct"/>
            <w:tcBorders>
              <w:left w:val="single" w:sz="36" w:space="0" w:color="FFFFFF" w:themeColor="background1"/>
            </w:tcBorders>
            <w:noWrap/>
            <w:vAlign w:val="bottom"/>
            <w:hideMark/>
          </w:tcPr>
          <w:p w14:paraId="064B980A" w14:textId="77777777" w:rsidR="009533A5" w:rsidRPr="00C86425" w:rsidRDefault="009533A5" w:rsidP="00F71094">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33,161</w:t>
            </w:r>
          </w:p>
        </w:tc>
      </w:tr>
      <w:tr w:rsidR="009533A5" w14:paraId="2B6BCB8D" w14:textId="77777777" w:rsidTr="00076552">
        <w:trPr>
          <w:trHeight w:val="270"/>
        </w:trPr>
        <w:tc>
          <w:tcPr>
            <w:tcW w:w="3897" w:type="pct"/>
            <w:noWrap/>
            <w:vAlign w:val="center"/>
            <w:hideMark/>
          </w:tcPr>
          <w:p w14:paraId="3238B009" w14:textId="7192CB32" w:rsidR="009533A5" w:rsidRPr="00C86425" w:rsidRDefault="009533A5" w:rsidP="002B55B7">
            <w:pPr>
              <w:spacing w:before="20" w:after="0" w:line="200" w:lineRule="exact"/>
              <w:ind w:firstLineChars="100" w:firstLine="200"/>
              <w:rPr>
                <w:rFonts w:ascii="Open Sans" w:eastAsia="Times New Roman" w:hAnsi="Open Sans" w:cs="Open Sans"/>
                <w:i/>
                <w:kern w:val="2"/>
                <w14:ligatures w14:val="standardContextual"/>
              </w:rPr>
            </w:pPr>
            <w:r w:rsidRPr="00C86425">
              <w:rPr>
                <w:rFonts w:ascii="Open Sans" w:eastAsia="Times New Roman" w:hAnsi="Open Sans" w:cs="Open Sans"/>
                <w:i/>
                <w:kern w:val="2"/>
                <w14:ligatures w14:val="standardContextual"/>
              </w:rPr>
              <w:t>Appropriation Act (No.1) 2025</w:t>
            </w:r>
            <w:r>
              <w:rPr>
                <w:rFonts w:ascii="Open Sans" w:eastAsia="Times New Roman" w:hAnsi="Open Sans" w:cs="Open Sans"/>
                <w:kern w:val="2"/>
                <w14:ligatures w14:val="standardContextual"/>
              </w:rPr>
              <w:t>–</w:t>
            </w:r>
            <w:r w:rsidRPr="00C86425">
              <w:rPr>
                <w:rFonts w:ascii="Open Sans" w:eastAsia="Times New Roman" w:hAnsi="Open Sans" w:cs="Open Sans"/>
                <w:i/>
                <w:kern w:val="2"/>
                <w14:ligatures w14:val="standardContextual"/>
              </w:rPr>
              <w:t>2026</w:t>
            </w:r>
          </w:p>
        </w:tc>
        <w:tc>
          <w:tcPr>
            <w:tcW w:w="551" w:type="pct"/>
            <w:tcBorders>
              <w:right w:val="single" w:sz="36" w:space="0" w:color="FFFFFF" w:themeColor="background1"/>
            </w:tcBorders>
            <w:noWrap/>
            <w:vAlign w:val="bottom"/>
            <w:hideMark/>
          </w:tcPr>
          <w:p w14:paraId="028234EC" w14:textId="77777777" w:rsidR="009533A5" w:rsidRPr="00C86425" w:rsidRDefault="009533A5" w:rsidP="00F71094">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23,059</w:t>
            </w:r>
          </w:p>
        </w:tc>
        <w:tc>
          <w:tcPr>
            <w:tcW w:w="552" w:type="pct"/>
            <w:tcBorders>
              <w:left w:val="single" w:sz="36" w:space="0" w:color="FFFFFF" w:themeColor="background1"/>
            </w:tcBorders>
            <w:noWrap/>
            <w:vAlign w:val="bottom"/>
            <w:hideMark/>
          </w:tcPr>
          <w:p w14:paraId="051FAE3B" w14:textId="77777777" w:rsidR="009533A5" w:rsidRPr="00C86425" w:rsidRDefault="009533A5" w:rsidP="00F71094">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w:t>
            </w:r>
          </w:p>
        </w:tc>
      </w:tr>
      <w:tr w:rsidR="009533A5" w14:paraId="1280D29A" w14:textId="77777777" w:rsidTr="00076552">
        <w:trPr>
          <w:trHeight w:val="285"/>
        </w:trPr>
        <w:tc>
          <w:tcPr>
            <w:tcW w:w="3897" w:type="pct"/>
            <w:noWrap/>
            <w:vAlign w:val="center"/>
            <w:hideMark/>
          </w:tcPr>
          <w:p w14:paraId="616CA9F3" w14:textId="7C7DFB09" w:rsidR="009533A5" w:rsidRPr="00C86425" w:rsidRDefault="009533A5" w:rsidP="002B55B7">
            <w:pPr>
              <w:spacing w:before="20" w:after="0" w:line="200" w:lineRule="exact"/>
              <w:ind w:firstLineChars="100" w:firstLine="200"/>
              <w:rPr>
                <w:rFonts w:ascii="Open Sans" w:eastAsia="Times New Roman" w:hAnsi="Open Sans" w:cs="Open Sans"/>
                <w:i/>
                <w:kern w:val="2"/>
                <w14:ligatures w14:val="standardContextual"/>
              </w:rPr>
            </w:pPr>
            <w:r w:rsidRPr="00C86425">
              <w:rPr>
                <w:rFonts w:ascii="Open Sans" w:eastAsia="Times New Roman" w:hAnsi="Open Sans" w:cs="Open Sans"/>
                <w:i/>
                <w:kern w:val="2"/>
                <w14:ligatures w14:val="standardContextual"/>
              </w:rPr>
              <w:t>Supply ACT (No.1) 2025</w:t>
            </w:r>
            <w:r>
              <w:rPr>
                <w:rFonts w:ascii="Open Sans" w:eastAsia="Times New Roman" w:hAnsi="Open Sans" w:cs="Open Sans"/>
                <w:kern w:val="2"/>
                <w14:ligatures w14:val="standardContextual"/>
              </w:rPr>
              <w:t>–</w:t>
            </w:r>
            <w:r w:rsidRPr="00C86425">
              <w:rPr>
                <w:rFonts w:ascii="Open Sans" w:eastAsia="Times New Roman" w:hAnsi="Open Sans" w:cs="Open Sans"/>
                <w:i/>
                <w:kern w:val="2"/>
                <w14:ligatures w14:val="standardContextual"/>
              </w:rPr>
              <w:t>2026</w:t>
            </w:r>
          </w:p>
        </w:tc>
        <w:tc>
          <w:tcPr>
            <w:tcW w:w="551" w:type="pct"/>
            <w:tcBorders>
              <w:right w:val="single" w:sz="36" w:space="0" w:color="FFFFFF" w:themeColor="background1"/>
            </w:tcBorders>
            <w:noWrap/>
            <w:vAlign w:val="bottom"/>
            <w:hideMark/>
          </w:tcPr>
          <w:p w14:paraId="04C20252" w14:textId="77777777" w:rsidR="009533A5" w:rsidRPr="00C86425" w:rsidRDefault="009533A5" w:rsidP="00F71094">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6,582</w:t>
            </w:r>
          </w:p>
        </w:tc>
        <w:tc>
          <w:tcPr>
            <w:tcW w:w="552" w:type="pct"/>
            <w:tcBorders>
              <w:left w:val="single" w:sz="36" w:space="0" w:color="FFFFFF" w:themeColor="background1"/>
            </w:tcBorders>
            <w:noWrap/>
            <w:vAlign w:val="bottom"/>
            <w:hideMark/>
          </w:tcPr>
          <w:p w14:paraId="20A5C4EF" w14:textId="77777777" w:rsidR="009533A5" w:rsidRPr="00C86425" w:rsidRDefault="009533A5" w:rsidP="00F71094">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w:t>
            </w:r>
          </w:p>
        </w:tc>
      </w:tr>
      <w:tr w:rsidR="009533A5" w14:paraId="7D5D26BA" w14:textId="77777777" w:rsidTr="00076552">
        <w:trPr>
          <w:trHeight w:val="255"/>
        </w:trPr>
        <w:tc>
          <w:tcPr>
            <w:tcW w:w="3897" w:type="pct"/>
            <w:noWrap/>
            <w:vAlign w:val="center"/>
            <w:hideMark/>
          </w:tcPr>
          <w:p w14:paraId="731C2640" w14:textId="77777777" w:rsidR="009533A5" w:rsidRPr="00C86425" w:rsidRDefault="009533A5" w:rsidP="002B55B7">
            <w:pPr>
              <w:spacing w:before="20" w:after="0" w:line="200" w:lineRule="exact"/>
              <w:ind w:firstLineChars="100" w:firstLine="20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Cash at Bank</w:t>
            </w:r>
          </w:p>
        </w:tc>
        <w:tc>
          <w:tcPr>
            <w:tcW w:w="551" w:type="pct"/>
            <w:tcBorders>
              <w:bottom w:val="single" w:sz="4" w:space="0" w:color="auto"/>
              <w:right w:val="single" w:sz="36" w:space="0" w:color="FFFFFF" w:themeColor="background1"/>
            </w:tcBorders>
            <w:noWrap/>
            <w:vAlign w:val="bottom"/>
            <w:hideMark/>
          </w:tcPr>
          <w:p w14:paraId="04390B15" w14:textId="77777777" w:rsidR="009533A5" w:rsidRPr="00C86425" w:rsidRDefault="009533A5" w:rsidP="00F71094">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259</w:t>
            </w:r>
          </w:p>
        </w:tc>
        <w:tc>
          <w:tcPr>
            <w:tcW w:w="552" w:type="pct"/>
            <w:tcBorders>
              <w:left w:val="single" w:sz="36" w:space="0" w:color="FFFFFF" w:themeColor="background1"/>
            </w:tcBorders>
            <w:noWrap/>
            <w:vAlign w:val="bottom"/>
            <w:hideMark/>
          </w:tcPr>
          <w:p w14:paraId="6D980DFA" w14:textId="77777777" w:rsidR="009533A5" w:rsidRPr="00C86425" w:rsidRDefault="009533A5" w:rsidP="00F71094">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441</w:t>
            </w:r>
          </w:p>
        </w:tc>
      </w:tr>
      <w:tr w:rsidR="009533A5" w14:paraId="4BEB0FDD" w14:textId="77777777" w:rsidTr="00076552">
        <w:trPr>
          <w:trHeight w:val="255"/>
        </w:trPr>
        <w:tc>
          <w:tcPr>
            <w:tcW w:w="3897" w:type="pct"/>
            <w:noWrap/>
            <w:vAlign w:val="center"/>
            <w:hideMark/>
          </w:tcPr>
          <w:p w14:paraId="79A3B7F6" w14:textId="77777777" w:rsidR="009533A5" w:rsidRPr="00C86425" w:rsidRDefault="009533A5" w:rsidP="002B55B7">
            <w:pPr>
              <w:spacing w:before="20" w:after="0" w:line="200" w:lineRule="exac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Total</w:t>
            </w:r>
          </w:p>
        </w:tc>
        <w:tc>
          <w:tcPr>
            <w:tcW w:w="551" w:type="pct"/>
            <w:tcBorders>
              <w:top w:val="single" w:sz="4" w:space="0" w:color="auto"/>
              <w:left w:val="nil"/>
              <w:bottom w:val="single" w:sz="4" w:space="0" w:color="auto"/>
              <w:right w:val="single" w:sz="36" w:space="0" w:color="FFFFFF" w:themeColor="background1"/>
            </w:tcBorders>
            <w:noWrap/>
            <w:vAlign w:val="bottom"/>
            <w:hideMark/>
          </w:tcPr>
          <w:p w14:paraId="472835CE" w14:textId="77777777" w:rsidR="009533A5" w:rsidRPr="00C86425" w:rsidRDefault="009533A5" w:rsidP="00F71094">
            <w:pPr>
              <w:spacing w:before="20" w:after="0" w:line="200" w:lineRule="exac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31,429</w:t>
            </w:r>
          </w:p>
        </w:tc>
        <w:tc>
          <w:tcPr>
            <w:tcW w:w="552" w:type="pct"/>
            <w:tcBorders>
              <w:top w:val="single" w:sz="4" w:space="0" w:color="auto"/>
              <w:left w:val="single" w:sz="36" w:space="0" w:color="FFFFFF" w:themeColor="background1"/>
              <w:bottom w:val="single" w:sz="4" w:space="0" w:color="auto"/>
              <w:right w:val="nil"/>
            </w:tcBorders>
            <w:noWrap/>
            <w:vAlign w:val="bottom"/>
            <w:hideMark/>
          </w:tcPr>
          <w:p w14:paraId="1055F029" w14:textId="77777777" w:rsidR="009533A5" w:rsidRPr="00C86425" w:rsidRDefault="009533A5" w:rsidP="00F71094">
            <w:pPr>
              <w:spacing w:before="20" w:after="0" w:line="200" w:lineRule="exac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34,303</w:t>
            </w:r>
          </w:p>
        </w:tc>
      </w:tr>
      <w:tr w:rsidR="009533A5" w14:paraId="6A3BF3F3" w14:textId="77777777" w:rsidTr="00076552">
        <w:trPr>
          <w:trHeight w:val="162"/>
        </w:trPr>
        <w:tc>
          <w:tcPr>
            <w:tcW w:w="3897" w:type="pct"/>
            <w:noWrap/>
            <w:vAlign w:val="center"/>
            <w:hideMark/>
          </w:tcPr>
          <w:p w14:paraId="23EE9F88" w14:textId="77777777" w:rsidR="009533A5" w:rsidRPr="00C86425" w:rsidRDefault="009533A5" w:rsidP="002B55B7">
            <w:pPr>
              <w:spacing w:before="20" w:after="0" w:line="200" w:lineRule="exact"/>
              <w:rPr>
                <w:rFonts w:ascii="Open Sans" w:hAnsi="Open Sans" w:cs="Open Sans"/>
                <w:lang w:eastAsia="en-AU"/>
              </w:rPr>
            </w:pPr>
          </w:p>
        </w:tc>
        <w:tc>
          <w:tcPr>
            <w:tcW w:w="551" w:type="pct"/>
            <w:tcBorders>
              <w:top w:val="single" w:sz="4" w:space="0" w:color="auto"/>
              <w:right w:val="single" w:sz="36" w:space="0" w:color="FFFFFF" w:themeColor="background1"/>
            </w:tcBorders>
            <w:noWrap/>
            <w:vAlign w:val="center"/>
            <w:hideMark/>
          </w:tcPr>
          <w:p w14:paraId="579C9B99" w14:textId="77777777" w:rsidR="009533A5" w:rsidRPr="00C86425" w:rsidRDefault="009533A5" w:rsidP="00F71094">
            <w:pPr>
              <w:spacing w:before="20" w:after="0" w:line="200" w:lineRule="exact"/>
              <w:jc w:val="right"/>
              <w:rPr>
                <w:rFonts w:ascii="Open Sans" w:hAnsi="Open Sans" w:cs="Open Sans"/>
                <w:lang w:eastAsia="en-AU"/>
              </w:rPr>
            </w:pPr>
          </w:p>
        </w:tc>
        <w:tc>
          <w:tcPr>
            <w:tcW w:w="552" w:type="pct"/>
            <w:tcBorders>
              <w:left w:val="single" w:sz="36" w:space="0" w:color="FFFFFF" w:themeColor="background1"/>
            </w:tcBorders>
            <w:noWrap/>
            <w:vAlign w:val="center"/>
            <w:hideMark/>
          </w:tcPr>
          <w:p w14:paraId="546CBA82" w14:textId="77777777" w:rsidR="009533A5" w:rsidRPr="00C86425" w:rsidRDefault="009533A5" w:rsidP="00F71094">
            <w:pPr>
              <w:spacing w:before="20" w:after="0" w:line="200" w:lineRule="exact"/>
              <w:jc w:val="right"/>
              <w:rPr>
                <w:rFonts w:ascii="Open Sans" w:hAnsi="Open Sans" w:cs="Open Sans"/>
                <w:lang w:eastAsia="en-AU"/>
              </w:rPr>
            </w:pPr>
          </w:p>
        </w:tc>
      </w:tr>
    </w:tbl>
    <w:p w14:paraId="06602AA1" w14:textId="25E5895F" w:rsidR="00FB480D" w:rsidRPr="00C86425" w:rsidRDefault="00D23F07" w:rsidP="00FB480D">
      <w:pPr>
        <w:rPr>
          <w:rFonts w:ascii="Open Sans" w:eastAsia="Arial" w:hAnsi="Open Sans" w:cs="Open Sans"/>
        </w:rPr>
      </w:pPr>
      <w:r w:rsidRPr="00C86425">
        <w:rPr>
          <w:rFonts w:ascii="Open Sans" w:eastAsia="Times New Roman" w:hAnsi="Open Sans" w:cs="Open Sans"/>
          <w:kern w:val="2"/>
          <w:vertAlign w:val="superscript"/>
          <w14:ligatures w14:val="standardContextual"/>
        </w:rPr>
        <w:t>1</w:t>
      </w:r>
      <w:r w:rsidRPr="00C86425">
        <w:rPr>
          <w:rFonts w:ascii="Open Sans" w:eastAsia="Times New Roman" w:hAnsi="Open Sans" w:cs="Open Sans"/>
          <w:kern w:val="2"/>
          <w14:ligatures w14:val="standardContextual"/>
        </w:rPr>
        <w:t xml:space="preserve"> An amount of $701k has been formally withheld under the direction section 51 of the</w:t>
      </w:r>
      <w:r w:rsidRPr="00C86425">
        <w:rPr>
          <w:rFonts w:ascii="Open Sans" w:eastAsia="Times New Roman" w:hAnsi="Open Sans" w:cs="Open Sans"/>
          <w:i/>
          <w:kern w:val="2"/>
          <w14:ligatures w14:val="standardContextual"/>
        </w:rPr>
        <w:t xml:space="preserve"> Public Governance, Performance and Accountability (PGPA) </w:t>
      </w:r>
      <w:r w:rsidRPr="00C86425">
        <w:rPr>
          <w:rFonts w:ascii="Open Sans" w:eastAsia="Times New Roman" w:hAnsi="Open Sans" w:cs="Open Sans"/>
          <w:kern w:val="2"/>
          <w14:ligatures w14:val="standardContextual"/>
        </w:rPr>
        <w:t>Act.</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29"/>
      </w:tblGrid>
      <w:tr w:rsidR="00FB480D" w:rsidRPr="00333E9B" w14:paraId="22C4A303" w14:textId="77777777" w:rsidTr="00346C1D">
        <w:trPr>
          <w:trHeight w:val="387"/>
        </w:trPr>
        <w:tc>
          <w:tcPr>
            <w:tcW w:w="5000" w:type="pct"/>
            <w:noWrap/>
            <w:vAlign w:val="center"/>
          </w:tcPr>
          <w:p w14:paraId="32500ABA" w14:textId="33387C3B" w:rsidR="00FB480D" w:rsidRPr="00AD25E5" w:rsidRDefault="003E52F3" w:rsidP="00AD25E5">
            <w:pPr>
              <w:pStyle w:val="Heading4"/>
              <w:keepNext w:val="0"/>
              <w:keepLines w:val="0"/>
            </w:pPr>
            <w:r>
              <w:rPr>
                <w:rFonts w:ascii="ZWAdobeF" w:hAnsi="ZWAdobeF" w:cs="ZWAdobeF"/>
                <w:color w:val="auto"/>
                <w:sz w:val="2"/>
                <w:szCs w:val="2"/>
              </w:rPr>
              <w:t>8B</w:t>
            </w:r>
            <w:r w:rsidR="00FB480D" w:rsidRPr="00C86425">
              <w:t>A</w:t>
            </w:r>
            <w:r w:rsidR="00FB480D" w:rsidRPr="00AD25E5">
              <w:t xml:space="preserve">ccounting policy </w:t>
            </w:r>
          </w:p>
          <w:p w14:paraId="43B849CD" w14:textId="405A703F" w:rsidR="00FB480D" w:rsidRPr="00C86425" w:rsidRDefault="00FB480D" w:rsidP="00A02E77">
            <w:pPr>
              <w:pStyle w:val="Heading5"/>
              <w:spacing w:before="0"/>
              <w:rPr>
                <w:rFonts w:eastAsia="Times New Roman" w:cs="Open Sans"/>
                <w:b w:val="0"/>
                <w:color w:val="265A9A"/>
              </w:rPr>
            </w:pPr>
            <w:r w:rsidRPr="00C86425">
              <w:t>Revenue from Government</w:t>
            </w:r>
          </w:p>
          <w:p w14:paraId="0FF41B36" w14:textId="77777777" w:rsidR="00FB480D" w:rsidRPr="004D21DE" w:rsidRDefault="00FB480D" w:rsidP="00346C1D">
            <w:pPr>
              <w:spacing w:line="240" w:lineRule="auto"/>
              <w:rPr>
                <w:rFonts w:ascii="Open Sans" w:eastAsia="Times New Roman" w:hAnsi="Open Sans" w:cs="Open Sans"/>
                <w:spacing w:val="-4"/>
              </w:rPr>
            </w:pPr>
            <w:r w:rsidRPr="004D21DE">
              <w:rPr>
                <w:rFonts w:ascii="Open Sans" w:eastAsia="Times New Roman" w:hAnsi="Open Sans" w:cs="Open Sans"/>
                <w:spacing w:val="-4"/>
              </w:rPr>
              <w:t>Amounts appropriated for departmental appropriations for the year (adjusted for any formal additions and reductions) are recognised as Revenue from Government when the PC gains control of the appropriation, except for certain amounts that relate to activities that are reciprocal in nature, in which case revenue is recognised only when it has been earned. Appropriation receivables are recognised at their nominal amounts.</w:t>
            </w:r>
          </w:p>
        </w:tc>
      </w:tr>
    </w:tbl>
    <w:p w14:paraId="6CAE6D00" w14:textId="77777777" w:rsidR="00FB480D" w:rsidRPr="00C86425" w:rsidRDefault="00FB480D" w:rsidP="00FB480D">
      <w:pPr>
        <w:spacing w:before="0" w:after="160" w:line="259" w:lineRule="auto"/>
        <w:rPr>
          <w:rFonts w:ascii="Open Sans" w:eastAsia="Arial" w:hAnsi="Open Sans" w:cs="Open Sans"/>
        </w:rPr>
      </w:pPr>
      <w:r w:rsidRPr="00C86425">
        <w:rPr>
          <w:rFonts w:ascii="Open Sans" w:eastAsia="Arial" w:hAnsi="Open Sans" w:cs="Open Sans"/>
        </w:rPr>
        <w:br w:type="page"/>
      </w:r>
    </w:p>
    <w:p w14:paraId="55348FBD" w14:textId="77777777" w:rsidR="007B04A2" w:rsidRPr="00C86425" w:rsidRDefault="007B04A2" w:rsidP="007B04A2">
      <w:pPr>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38FE93C0" w14:textId="77777777" w:rsidR="00CF5999" w:rsidRDefault="00CF5999" w:rsidP="00CF5999">
      <w:pPr>
        <w:pStyle w:val="Note"/>
      </w:pPr>
    </w:p>
    <w:tbl>
      <w:tblPr>
        <w:tblW w:w="5000" w:type="pct"/>
        <w:tblLook w:val="04A0" w:firstRow="1" w:lastRow="0" w:firstColumn="1" w:lastColumn="0" w:noHBand="0" w:noVBand="1"/>
      </w:tblPr>
      <w:tblGrid>
        <w:gridCol w:w="7519"/>
        <w:gridCol w:w="1060"/>
        <w:gridCol w:w="1060"/>
      </w:tblGrid>
      <w:tr w:rsidR="000A0FAB" w14:paraId="7BD0CE6B" w14:textId="77777777" w:rsidTr="004929CF">
        <w:trPr>
          <w:trHeight w:val="255"/>
        </w:trPr>
        <w:tc>
          <w:tcPr>
            <w:tcW w:w="3899" w:type="pct"/>
            <w:tcBorders>
              <w:top w:val="single" w:sz="36" w:space="0" w:color="FFFFFF" w:themeColor="background1"/>
            </w:tcBorders>
            <w:noWrap/>
            <w:vAlign w:val="center"/>
            <w:hideMark/>
          </w:tcPr>
          <w:p w14:paraId="69252379" w14:textId="77777777" w:rsidR="000A0FAB" w:rsidRPr="00C86425" w:rsidRDefault="000A0FAB" w:rsidP="00FC2D1A">
            <w:pPr>
              <w:spacing w:before="20" w:after="0" w:line="200" w:lineRule="atLeast"/>
              <w:rPr>
                <w:rFonts w:ascii="Open Sans" w:hAnsi="Open Sans" w:cs="Open Sans"/>
                <w:lang w:eastAsia="en-AU"/>
              </w:rPr>
            </w:pPr>
          </w:p>
        </w:tc>
        <w:tc>
          <w:tcPr>
            <w:tcW w:w="550" w:type="pct"/>
            <w:tcBorders>
              <w:top w:val="single" w:sz="36" w:space="0" w:color="FFFFFF" w:themeColor="background1"/>
            </w:tcBorders>
            <w:noWrap/>
            <w:vAlign w:val="center"/>
            <w:hideMark/>
          </w:tcPr>
          <w:p w14:paraId="2E3473F9" w14:textId="77777777" w:rsidR="000A0FAB" w:rsidRPr="00C86425" w:rsidRDefault="000A0FAB" w:rsidP="00B229C6">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2026</w:t>
            </w:r>
          </w:p>
        </w:tc>
        <w:tc>
          <w:tcPr>
            <w:tcW w:w="550" w:type="pct"/>
            <w:tcBorders>
              <w:top w:val="single" w:sz="36" w:space="0" w:color="FFFFFF" w:themeColor="background1"/>
            </w:tcBorders>
            <w:noWrap/>
            <w:vAlign w:val="center"/>
            <w:hideMark/>
          </w:tcPr>
          <w:p w14:paraId="3B8BC351" w14:textId="77777777" w:rsidR="000A0FAB" w:rsidRPr="00C86425" w:rsidRDefault="000A0FAB" w:rsidP="00B229C6">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2025</w:t>
            </w:r>
          </w:p>
        </w:tc>
      </w:tr>
      <w:tr w:rsidR="000A0FAB" w14:paraId="1ACF9EF6" w14:textId="77777777" w:rsidTr="004929CF">
        <w:trPr>
          <w:trHeight w:val="255"/>
        </w:trPr>
        <w:tc>
          <w:tcPr>
            <w:tcW w:w="3899" w:type="pct"/>
            <w:noWrap/>
            <w:vAlign w:val="center"/>
            <w:hideMark/>
          </w:tcPr>
          <w:p w14:paraId="1896A614" w14:textId="77777777" w:rsidR="000A0FAB" w:rsidRPr="00C86425" w:rsidRDefault="000A0FAB" w:rsidP="00FC2D1A">
            <w:pPr>
              <w:spacing w:before="20" w:after="0" w:line="200" w:lineRule="atLeast"/>
              <w:rPr>
                <w:rFonts w:ascii="Open Sans" w:hAnsi="Open Sans" w:cs="Open Sans"/>
                <w:lang w:eastAsia="en-AU"/>
              </w:rPr>
            </w:pPr>
          </w:p>
        </w:tc>
        <w:tc>
          <w:tcPr>
            <w:tcW w:w="550" w:type="pct"/>
            <w:vAlign w:val="center"/>
            <w:hideMark/>
          </w:tcPr>
          <w:p w14:paraId="54A20541" w14:textId="77777777" w:rsidR="000A0FAB" w:rsidRPr="00C86425" w:rsidRDefault="000A0FAB" w:rsidP="00B229C6">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$'000</w:t>
            </w:r>
          </w:p>
        </w:tc>
        <w:tc>
          <w:tcPr>
            <w:tcW w:w="550" w:type="pct"/>
            <w:vAlign w:val="center"/>
            <w:hideMark/>
          </w:tcPr>
          <w:p w14:paraId="1ACBE2FC" w14:textId="77777777" w:rsidR="000A0FAB" w:rsidRPr="00C86425" w:rsidRDefault="000A0FAB" w:rsidP="00B229C6">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$'000</w:t>
            </w:r>
          </w:p>
        </w:tc>
      </w:tr>
      <w:tr w:rsidR="000A0FAB" w14:paraId="1D1B9099" w14:textId="77777777" w:rsidTr="004929CF">
        <w:trPr>
          <w:trHeight w:val="255"/>
        </w:trPr>
        <w:tc>
          <w:tcPr>
            <w:tcW w:w="3899" w:type="pct"/>
            <w:noWrap/>
            <w:vAlign w:val="center"/>
            <w:hideMark/>
          </w:tcPr>
          <w:p w14:paraId="2A120CCC" w14:textId="77777777" w:rsidR="000A0FAB" w:rsidRPr="00C86425" w:rsidRDefault="000A0FAB" w:rsidP="00FC2D1A">
            <w:pPr>
              <w:spacing w:before="20" w:after="0" w:line="200" w:lineRule="atLeast"/>
              <w:rPr>
                <w:rFonts w:ascii="Open Sans" w:eastAsia="Times New Roman" w:hAnsi="Open Sans" w:cs="Open Sans"/>
                <w:b/>
                <w:kern w:val="2"/>
                <w:u w:val="single"/>
                <w14:ligatures w14:val="standardContextual"/>
              </w:rPr>
            </w:pPr>
            <w:r w:rsidRPr="00C86425">
              <w:rPr>
                <w:rFonts w:ascii="Open Sans" w:eastAsia="Times New Roman" w:hAnsi="Open Sans" w:cs="Open Sans"/>
                <w:b/>
                <w:kern w:val="2"/>
                <w:u w:val="single"/>
                <w14:ligatures w14:val="standardContextual"/>
              </w:rPr>
              <w:t>3C. Appropriation receivables</w:t>
            </w:r>
          </w:p>
        </w:tc>
        <w:tc>
          <w:tcPr>
            <w:tcW w:w="550" w:type="pct"/>
            <w:noWrap/>
            <w:vAlign w:val="center"/>
            <w:hideMark/>
          </w:tcPr>
          <w:p w14:paraId="0BBF993C" w14:textId="77777777" w:rsidR="000A0FAB" w:rsidRPr="00C86425" w:rsidRDefault="000A0FAB" w:rsidP="00B229C6">
            <w:pPr>
              <w:spacing w:before="20" w:after="0" w:line="200" w:lineRule="atLeast"/>
              <w:jc w:val="right"/>
              <w:rPr>
                <w:rFonts w:ascii="Open Sans" w:hAnsi="Open Sans" w:cs="Open Sans"/>
                <w:lang w:eastAsia="en-AU"/>
              </w:rPr>
            </w:pPr>
          </w:p>
        </w:tc>
        <w:tc>
          <w:tcPr>
            <w:tcW w:w="550" w:type="pct"/>
            <w:noWrap/>
            <w:vAlign w:val="center"/>
            <w:hideMark/>
          </w:tcPr>
          <w:p w14:paraId="7D1EAE8F" w14:textId="77777777" w:rsidR="000A0FAB" w:rsidRPr="00C86425" w:rsidRDefault="000A0FAB" w:rsidP="00B229C6">
            <w:pPr>
              <w:spacing w:before="20" w:after="0" w:line="200" w:lineRule="atLeast"/>
              <w:jc w:val="right"/>
              <w:rPr>
                <w:rFonts w:ascii="Open Sans" w:hAnsi="Open Sans" w:cs="Open Sans"/>
                <w:lang w:eastAsia="en-AU"/>
              </w:rPr>
            </w:pPr>
          </w:p>
        </w:tc>
      </w:tr>
      <w:tr w:rsidR="000A0FAB" w14:paraId="068AE0FD" w14:textId="77777777" w:rsidTr="004929CF">
        <w:trPr>
          <w:trHeight w:val="255"/>
        </w:trPr>
        <w:tc>
          <w:tcPr>
            <w:tcW w:w="3899" w:type="pct"/>
            <w:noWrap/>
            <w:vAlign w:val="center"/>
            <w:hideMark/>
          </w:tcPr>
          <w:p w14:paraId="4586FFBE" w14:textId="77777777" w:rsidR="000A0FAB" w:rsidRPr="00C86425" w:rsidRDefault="000A0FAB" w:rsidP="00FC2D1A">
            <w:pPr>
              <w:spacing w:before="20" w:after="0" w:line="200" w:lineRule="atLeas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Appropriation receivable</w:t>
            </w:r>
          </w:p>
        </w:tc>
        <w:tc>
          <w:tcPr>
            <w:tcW w:w="550" w:type="pct"/>
            <w:tcBorders>
              <w:bottom w:val="single" w:sz="4" w:space="0" w:color="auto"/>
              <w:right w:val="single" w:sz="36" w:space="0" w:color="FFFFFF" w:themeColor="background1"/>
            </w:tcBorders>
            <w:noWrap/>
            <w:vAlign w:val="bottom"/>
            <w:hideMark/>
          </w:tcPr>
          <w:p w14:paraId="07EE10A4" w14:textId="77777777" w:rsidR="000A0FAB" w:rsidRPr="00C86425" w:rsidRDefault="000A0FAB" w:rsidP="00B229C6">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30,469</w:t>
            </w:r>
          </w:p>
        </w:tc>
        <w:tc>
          <w:tcPr>
            <w:tcW w:w="550" w:type="pct"/>
            <w:tcBorders>
              <w:left w:val="single" w:sz="36" w:space="0" w:color="FFFFFF" w:themeColor="background1"/>
            </w:tcBorders>
            <w:noWrap/>
            <w:vAlign w:val="bottom"/>
            <w:hideMark/>
          </w:tcPr>
          <w:p w14:paraId="69CD5D8D" w14:textId="77777777" w:rsidR="000A0FAB" w:rsidRPr="00C86425" w:rsidRDefault="000A0FAB" w:rsidP="00B229C6">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33,863</w:t>
            </w:r>
          </w:p>
        </w:tc>
      </w:tr>
      <w:tr w:rsidR="000A0FAB" w14:paraId="7B75EF08" w14:textId="77777777" w:rsidTr="004929CF">
        <w:trPr>
          <w:trHeight w:val="255"/>
        </w:trPr>
        <w:tc>
          <w:tcPr>
            <w:tcW w:w="3899" w:type="pct"/>
            <w:noWrap/>
            <w:vAlign w:val="center"/>
            <w:hideMark/>
          </w:tcPr>
          <w:p w14:paraId="18E5F991" w14:textId="77777777" w:rsidR="000A0FAB" w:rsidRPr="00C86425" w:rsidRDefault="000A0FAB" w:rsidP="00FC2D1A">
            <w:pPr>
              <w:spacing w:before="20" w:after="0" w:line="200" w:lineRule="atLeas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Total appropriation receivable</w:t>
            </w:r>
          </w:p>
        </w:tc>
        <w:tc>
          <w:tcPr>
            <w:tcW w:w="550" w:type="pct"/>
            <w:tcBorders>
              <w:top w:val="single" w:sz="4" w:space="0" w:color="auto"/>
              <w:left w:val="nil"/>
              <w:bottom w:val="single" w:sz="4" w:space="0" w:color="auto"/>
              <w:right w:val="single" w:sz="36" w:space="0" w:color="FFFFFF" w:themeColor="background1"/>
            </w:tcBorders>
            <w:noWrap/>
            <w:vAlign w:val="bottom"/>
            <w:hideMark/>
          </w:tcPr>
          <w:p w14:paraId="55058C31" w14:textId="77777777" w:rsidR="000A0FAB" w:rsidRPr="00C86425" w:rsidRDefault="000A0FAB" w:rsidP="00B229C6">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30,469</w:t>
            </w:r>
          </w:p>
        </w:tc>
        <w:tc>
          <w:tcPr>
            <w:tcW w:w="550" w:type="pct"/>
            <w:tcBorders>
              <w:top w:val="single" w:sz="4" w:space="0" w:color="auto"/>
              <w:left w:val="single" w:sz="36" w:space="0" w:color="FFFFFF" w:themeColor="background1"/>
              <w:bottom w:val="single" w:sz="4" w:space="0" w:color="auto"/>
              <w:right w:val="nil"/>
            </w:tcBorders>
            <w:noWrap/>
            <w:vAlign w:val="bottom"/>
            <w:hideMark/>
          </w:tcPr>
          <w:p w14:paraId="4046E96E" w14:textId="77777777" w:rsidR="000A0FAB" w:rsidRPr="00C86425" w:rsidRDefault="000A0FAB" w:rsidP="00B229C6">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33,863</w:t>
            </w:r>
          </w:p>
        </w:tc>
      </w:tr>
      <w:tr w:rsidR="00B229C6" w14:paraId="75A18C26" w14:textId="77777777" w:rsidTr="004929CF">
        <w:trPr>
          <w:trHeight w:val="255"/>
        </w:trPr>
        <w:tc>
          <w:tcPr>
            <w:tcW w:w="3899" w:type="pct"/>
            <w:noWrap/>
            <w:vAlign w:val="bottom"/>
            <w:hideMark/>
          </w:tcPr>
          <w:p w14:paraId="5E63E012" w14:textId="77777777" w:rsidR="00B229C6" w:rsidRPr="00C86425" w:rsidRDefault="00B229C6" w:rsidP="00FC2D1A">
            <w:pPr>
              <w:spacing w:before="20" w:after="0" w:line="200" w:lineRule="atLeast"/>
              <w:rPr>
                <w:rFonts w:ascii="Open Sans" w:hAnsi="Open Sans" w:cs="Open Sans"/>
                <w:lang w:eastAsia="en-AU"/>
              </w:rPr>
            </w:pPr>
          </w:p>
        </w:tc>
        <w:tc>
          <w:tcPr>
            <w:tcW w:w="550" w:type="pct"/>
            <w:tcBorders>
              <w:top w:val="single" w:sz="4" w:space="0" w:color="auto"/>
              <w:right w:val="single" w:sz="36" w:space="0" w:color="FFFFFF" w:themeColor="background1"/>
            </w:tcBorders>
            <w:noWrap/>
            <w:vAlign w:val="bottom"/>
            <w:hideMark/>
          </w:tcPr>
          <w:p w14:paraId="5CF56292" w14:textId="77777777" w:rsidR="00B229C6" w:rsidRPr="00C86425" w:rsidRDefault="00B229C6" w:rsidP="00B229C6">
            <w:pPr>
              <w:spacing w:before="20" w:after="0" w:line="200" w:lineRule="atLeast"/>
              <w:jc w:val="right"/>
              <w:rPr>
                <w:rFonts w:ascii="Open Sans" w:hAnsi="Open Sans" w:cs="Open Sans"/>
                <w:lang w:eastAsia="en-AU"/>
              </w:rPr>
            </w:pPr>
          </w:p>
        </w:tc>
        <w:tc>
          <w:tcPr>
            <w:tcW w:w="550" w:type="pct"/>
            <w:tcBorders>
              <w:left w:val="single" w:sz="36" w:space="0" w:color="FFFFFF" w:themeColor="background1"/>
            </w:tcBorders>
            <w:noWrap/>
            <w:vAlign w:val="bottom"/>
            <w:hideMark/>
          </w:tcPr>
          <w:p w14:paraId="64ED1092" w14:textId="77777777" w:rsidR="00B229C6" w:rsidRPr="00C86425" w:rsidRDefault="00B229C6" w:rsidP="00B229C6">
            <w:pPr>
              <w:spacing w:before="20" w:after="0" w:line="200" w:lineRule="atLeast"/>
              <w:jc w:val="right"/>
              <w:rPr>
                <w:rFonts w:ascii="Open Sans" w:hAnsi="Open Sans" w:cs="Open Sans"/>
                <w:lang w:eastAsia="en-AU"/>
              </w:rPr>
            </w:pPr>
          </w:p>
        </w:tc>
      </w:tr>
      <w:tr w:rsidR="000A0FAB" w14:paraId="17FCBF77" w14:textId="77777777" w:rsidTr="004929CF">
        <w:trPr>
          <w:trHeight w:val="255"/>
        </w:trPr>
        <w:tc>
          <w:tcPr>
            <w:tcW w:w="3899" w:type="pct"/>
            <w:noWrap/>
            <w:vAlign w:val="center"/>
            <w:hideMark/>
          </w:tcPr>
          <w:p w14:paraId="518A8936" w14:textId="77777777" w:rsidR="000A0FAB" w:rsidRPr="00C86425" w:rsidRDefault="000A0FAB" w:rsidP="00FC2D1A">
            <w:pPr>
              <w:spacing w:before="20" w:after="0" w:line="200" w:lineRule="atLeast"/>
              <w:rPr>
                <w:rFonts w:ascii="Open Sans" w:eastAsia="Times New Roman" w:hAnsi="Open Sans" w:cs="Open Sans"/>
                <w:b/>
                <w:kern w:val="2"/>
                <w:u w:val="single"/>
                <w14:ligatures w14:val="standardContextual"/>
              </w:rPr>
            </w:pPr>
            <w:r w:rsidRPr="00C86425">
              <w:rPr>
                <w:rFonts w:ascii="Open Sans" w:eastAsia="Times New Roman" w:hAnsi="Open Sans" w:cs="Open Sans"/>
                <w:b/>
                <w:kern w:val="2"/>
                <w:u w:val="single"/>
                <w14:ligatures w14:val="standardContextual"/>
              </w:rPr>
              <w:t>3D. Net Cash Appropriation Arrangements</w:t>
            </w:r>
          </w:p>
        </w:tc>
        <w:tc>
          <w:tcPr>
            <w:tcW w:w="550" w:type="pct"/>
            <w:tcBorders>
              <w:right w:val="single" w:sz="36" w:space="0" w:color="FFFFFF" w:themeColor="background1"/>
            </w:tcBorders>
            <w:vAlign w:val="bottom"/>
            <w:hideMark/>
          </w:tcPr>
          <w:p w14:paraId="6BABEE8D" w14:textId="77777777" w:rsidR="000A0FAB" w:rsidRPr="00C86425" w:rsidRDefault="000A0FAB" w:rsidP="00B229C6">
            <w:pPr>
              <w:spacing w:before="20" w:after="0" w:line="200" w:lineRule="atLeast"/>
              <w:jc w:val="right"/>
              <w:rPr>
                <w:rFonts w:ascii="Open Sans" w:hAnsi="Open Sans" w:cs="Open Sans"/>
                <w:lang w:eastAsia="en-AU"/>
              </w:rPr>
            </w:pPr>
          </w:p>
        </w:tc>
        <w:tc>
          <w:tcPr>
            <w:tcW w:w="550" w:type="pct"/>
            <w:tcBorders>
              <w:left w:val="single" w:sz="36" w:space="0" w:color="FFFFFF" w:themeColor="background1"/>
            </w:tcBorders>
            <w:vAlign w:val="bottom"/>
            <w:hideMark/>
          </w:tcPr>
          <w:p w14:paraId="0F570237" w14:textId="77777777" w:rsidR="000A0FAB" w:rsidRPr="00C86425" w:rsidRDefault="000A0FAB" w:rsidP="00B229C6">
            <w:pPr>
              <w:spacing w:before="20" w:after="0" w:line="200" w:lineRule="atLeast"/>
              <w:jc w:val="right"/>
              <w:rPr>
                <w:rFonts w:ascii="Open Sans" w:hAnsi="Open Sans" w:cs="Open Sans"/>
                <w:lang w:eastAsia="en-AU"/>
              </w:rPr>
            </w:pPr>
          </w:p>
        </w:tc>
      </w:tr>
      <w:tr w:rsidR="000A0FAB" w14:paraId="7CFF6D90" w14:textId="77777777" w:rsidTr="004929CF">
        <w:trPr>
          <w:trHeight w:val="597"/>
        </w:trPr>
        <w:tc>
          <w:tcPr>
            <w:tcW w:w="3899" w:type="pct"/>
            <w:vAlign w:val="center"/>
            <w:hideMark/>
          </w:tcPr>
          <w:p w14:paraId="5649F6A5" w14:textId="77F767B8" w:rsidR="000A0FAB" w:rsidRPr="00C86425" w:rsidRDefault="000A0FAB" w:rsidP="00FC2D1A">
            <w:pPr>
              <w:spacing w:before="20" w:after="0" w:line="200" w:lineRule="atLeas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 xml:space="preserve">Total comprehensive income / (loss) </w:t>
            </w:r>
            <w:r w:rsidR="00B229C6">
              <w:rPr>
                <w:rFonts w:ascii="Open Sans" w:eastAsia="Times New Roman" w:hAnsi="Open Sans" w:cs="Open Sans"/>
                <w:b/>
                <w:kern w:val="2"/>
                <w14:ligatures w14:val="standardContextual"/>
              </w:rPr>
              <w:t>–</w:t>
            </w:r>
            <w:r w:rsidRPr="00C86425">
              <w:rPr>
                <w:rFonts w:ascii="Open Sans" w:eastAsia="Times New Roman" w:hAnsi="Open Sans" w:cs="Open Sans"/>
                <w:b/>
                <w:kern w:val="2"/>
                <w14:ligatures w14:val="standardContextual"/>
              </w:rPr>
              <w:t xml:space="preserve"> as per the </w:t>
            </w:r>
            <w:r w:rsidR="00E03B73">
              <w:rPr>
                <w:rFonts w:ascii="Open Sans" w:eastAsia="Times New Roman" w:hAnsi="Open Sans" w:cs="Open Sans"/>
                <w:b/>
                <w:kern w:val="2"/>
                <w14:ligatures w14:val="standardContextual"/>
              </w:rPr>
              <w:br/>
            </w:r>
            <w:r w:rsidRPr="00C86425">
              <w:rPr>
                <w:rFonts w:ascii="Open Sans" w:eastAsia="Times New Roman" w:hAnsi="Open Sans" w:cs="Open Sans"/>
                <w:b/>
                <w:kern w:val="2"/>
                <w14:ligatures w14:val="standardContextual"/>
              </w:rPr>
              <w:t>Statement of Comprehensive Income</w:t>
            </w:r>
          </w:p>
        </w:tc>
        <w:tc>
          <w:tcPr>
            <w:tcW w:w="550" w:type="pct"/>
            <w:tcBorders>
              <w:right w:val="single" w:sz="36" w:space="0" w:color="FFFFFF" w:themeColor="background1"/>
            </w:tcBorders>
            <w:noWrap/>
            <w:vAlign w:val="bottom"/>
            <w:hideMark/>
          </w:tcPr>
          <w:p w14:paraId="6978FBD0" w14:textId="77777777" w:rsidR="000A0FAB" w:rsidRPr="00C86425" w:rsidRDefault="000A0FAB" w:rsidP="00B229C6">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(3,555)</w:t>
            </w:r>
          </w:p>
        </w:tc>
        <w:tc>
          <w:tcPr>
            <w:tcW w:w="550" w:type="pct"/>
            <w:tcBorders>
              <w:left w:val="single" w:sz="36" w:space="0" w:color="FFFFFF" w:themeColor="background1"/>
            </w:tcBorders>
            <w:noWrap/>
            <w:vAlign w:val="bottom"/>
            <w:hideMark/>
          </w:tcPr>
          <w:p w14:paraId="6B8589AC" w14:textId="77777777" w:rsidR="000A0FAB" w:rsidRPr="00C86425" w:rsidRDefault="000A0FAB" w:rsidP="00B229C6">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(2,615)</w:t>
            </w:r>
          </w:p>
        </w:tc>
      </w:tr>
      <w:tr w:rsidR="000A0FAB" w14:paraId="6A80422F" w14:textId="77777777" w:rsidTr="004929CF">
        <w:trPr>
          <w:trHeight w:val="900"/>
        </w:trPr>
        <w:tc>
          <w:tcPr>
            <w:tcW w:w="3899" w:type="pct"/>
            <w:vAlign w:val="center"/>
            <w:hideMark/>
          </w:tcPr>
          <w:p w14:paraId="6E1B24AC" w14:textId="6952E385" w:rsidR="000A0FAB" w:rsidRPr="00C86425" w:rsidRDefault="000A0FAB" w:rsidP="00FC2D1A">
            <w:pPr>
              <w:spacing w:before="20" w:after="0" w:line="200" w:lineRule="atLeast"/>
              <w:rPr>
                <w:rFonts w:ascii="Open Sans" w:eastAsia="Times New Roman" w:hAnsi="Open Sans" w:cs="Open Sans"/>
                <w:kern w:val="2"/>
                <w14:ligatures w14:val="standardContextual"/>
              </w:rPr>
            </w:pPr>
            <w:r w:rsidRPr="00C86425">
              <w:rPr>
                <w:rFonts w:ascii="Open Sans" w:eastAsia="Times New Roman" w:hAnsi="Open Sans" w:cs="Open Sans"/>
                <w:b/>
                <w:i/>
                <w:kern w:val="2"/>
                <w14:ligatures w14:val="standardContextual"/>
              </w:rPr>
              <w:t>Plus</w:t>
            </w:r>
            <w:r w:rsidRPr="00C86425">
              <w:rPr>
                <w:rFonts w:ascii="Open Sans" w:eastAsia="Times New Roman" w:hAnsi="Open Sans" w:cs="Open Sans"/>
                <w:kern w:val="2"/>
                <w14:ligatures w14:val="standardContextual"/>
              </w:rPr>
              <w:t xml:space="preserve">: depreciation/amortisation of assets funded through appropriations (departmental capital budget funding and </w:t>
            </w:r>
            <w:r w:rsidR="00E03B73">
              <w:rPr>
                <w:rFonts w:ascii="Open Sans" w:eastAsia="Times New Roman" w:hAnsi="Open Sans" w:cs="Open Sans"/>
                <w:kern w:val="2"/>
                <w14:ligatures w14:val="standardContextual"/>
              </w:rPr>
              <w:br/>
            </w:r>
            <w:r w:rsidRPr="00C86425">
              <w:rPr>
                <w:rFonts w:ascii="Open Sans" w:eastAsia="Times New Roman" w:hAnsi="Open Sans" w:cs="Open Sans"/>
                <w:kern w:val="2"/>
                <w14:ligatures w14:val="standardContextual"/>
              </w:rPr>
              <w:t>/or equity injections)</w:t>
            </w:r>
            <w:r w:rsidRPr="00C86425">
              <w:rPr>
                <w:rFonts w:ascii="Open Sans" w:eastAsia="Times New Roman" w:hAnsi="Open Sans" w:cs="Open Sans"/>
                <w:kern w:val="2"/>
                <w:vertAlign w:val="superscript"/>
                <w14:ligatures w14:val="standardContextual"/>
              </w:rPr>
              <w:t>1</w:t>
            </w:r>
          </w:p>
        </w:tc>
        <w:tc>
          <w:tcPr>
            <w:tcW w:w="550" w:type="pct"/>
            <w:tcBorders>
              <w:right w:val="single" w:sz="36" w:space="0" w:color="FFFFFF" w:themeColor="background1"/>
            </w:tcBorders>
            <w:noWrap/>
            <w:vAlign w:val="bottom"/>
            <w:hideMark/>
          </w:tcPr>
          <w:p w14:paraId="552C9103" w14:textId="77777777" w:rsidR="000A0FAB" w:rsidRPr="00C86425" w:rsidRDefault="000A0FAB" w:rsidP="00B229C6">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728</w:t>
            </w:r>
          </w:p>
        </w:tc>
        <w:tc>
          <w:tcPr>
            <w:tcW w:w="550" w:type="pct"/>
            <w:tcBorders>
              <w:left w:val="single" w:sz="36" w:space="0" w:color="FFFFFF" w:themeColor="background1"/>
            </w:tcBorders>
            <w:noWrap/>
            <w:vAlign w:val="bottom"/>
            <w:hideMark/>
          </w:tcPr>
          <w:p w14:paraId="607458D1" w14:textId="77777777" w:rsidR="000A0FAB" w:rsidRPr="00C86425" w:rsidRDefault="000A0FAB" w:rsidP="00B229C6">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908</w:t>
            </w:r>
          </w:p>
        </w:tc>
      </w:tr>
      <w:tr w:rsidR="000A0FAB" w14:paraId="6737E1B5" w14:textId="77777777" w:rsidTr="004929CF">
        <w:trPr>
          <w:trHeight w:val="312"/>
        </w:trPr>
        <w:tc>
          <w:tcPr>
            <w:tcW w:w="3899" w:type="pct"/>
            <w:noWrap/>
            <w:vAlign w:val="center"/>
            <w:hideMark/>
          </w:tcPr>
          <w:p w14:paraId="5577F35E" w14:textId="77777777" w:rsidR="000A0FAB" w:rsidRPr="00C86425" w:rsidRDefault="000A0FAB" w:rsidP="00FC2D1A">
            <w:pPr>
              <w:spacing w:before="20" w:after="0" w:line="200" w:lineRule="atLeast"/>
              <w:rPr>
                <w:rFonts w:ascii="Open Sans" w:eastAsia="Times New Roman" w:hAnsi="Open Sans" w:cs="Open Sans"/>
                <w:kern w:val="2"/>
                <w14:ligatures w14:val="standardContextual"/>
              </w:rPr>
            </w:pPr>
            <w:r w:rsidRPr="00C86425">
              <w:rPr>
                <w:rFonts w:ascii="Open Sans" w:eastAsia="Times New Roman" w:hAnsi="Open Sans" w:cs="Open Sans"/>
                <w:b/>
                <w:i/>
                <w:kern w:val="2"/>
                <w14:ligatures w14:val="standardContextual"/>
              </w:rPr>
              <w:t>Plus</w:t>
            </w:r>
            <w:r w:rsidRPr="00C86425">
              <w:rPr>
                <w:rFonts w:ascii="Open Sans" w:eastAsia="Times New Roman" w:hAnsi="Open Sans" w:cs="Open Sans"/>
                <w:kern w:val="2"/>
                <w14:ligatures w14:val="standardContextual"/>
              </w:rPr>
              <w:t>: depreciation right-of-use assets</w:t>
            </w:r>
            <w:r w:rsidRPr="00C86425">
              <w:rPr>
                <w:rFonts w:ascii="Open Sans" w:eastAsia="Times New Roman" w:hAnsi="Open Sans" w:cs="Open Sans"/>
                <w:kern w:val="2"/>
                <w:vertAlign w:val="superscript"/>
                <w14:ligatures w14:val="standardContextual"/>
              </w:rPr>
              <w:t>2</w:t>
            </w:r>
          </w:p>
        </w:tc>
        <w:tc>
          <w:tcPr>
            <w:tcW w:w="550" w:type="pct"/>
            <w:tcBorders>
              <w:right w:val="single" w:sz="36" w:space="0" w:color="FFFFFF" w:themeColor="background1"/>
            </w:tcBorders>
            <w:noWrap/>
            <w:vAlign w:val="bottom"/>
            <w:hideMark/>
          </w:tcPr>
          <w:p w14:paraId="5EEAEDAD" w14:textId="77777777" w:rsidR="000A0FAB" w:rsidRPr="00C86425" w:rsidRDefault="000A0FAB" w:rsidP="00B229C6">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2,251</w:t>
            </w:r>
          </w:p>
        </w:tc>
        <w:tc>
          <w:tcPr>
            <w:tcW w:w="550" w:type="pct"/>
            <w:tcBorders>
              <w:left w:val="single" w:sz="36" w:space="0" w:color="FFFFFF" w:themeColor="background1"/>
            </w:tcBorders>
            <w:noWrap/>
            <w:vAlign w:val="bottom"/>
            <w:hideMark/>
          </w:tcPr>
          <w:p w14:paraId="03B238C0" w14:textId="77777777" w:rsidR="000A0FAB" w:rsidRPr="00C86425" w:rsidRDefault="000A0FAB" w:rsidP="00B229C6">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2,217</w:t>
            </w:r>
          </w:p>
        </w:tc>
      </w:tr>
      <w:tr w:rsidR="000A0FAB" w14:paraId="61D44223" w14:textId="77777777" w:rsidTr="004929CF">
        <w:trPr>
          <w:trHeight w:val="349"/>
        </w:trPr>
        <w:tc>
          <w:tcPr>
            <w:tcW w:w="3899" w:type="pct"/>
            <w:noWrap/>
            <w:vAlign w:val="center"/>
            <w:hideMark/>
          </w:tcPr>
          <w:p w14:paraId="65DAD34A" w14:textId="77777777" w:rsidR="000A0FAB" w:rsidRPr="00C86425" w:rsidRDefault="000A0FAB" w:rsidP="00FC2D1A">
            <w:pPr>
              <w:spacing w:before="20" w:after="0" w:line="200" w:lineRule="atLeast"/>
              <w:rPr>
                <w:rFonts w:ascii="Open Sans" w:eastAsia="Times New Roman" w:hAnsi="Open Sans" w:cs="Open Sans"/>
                <w:kern w:val="2"/>
                <w14:ligatures w14:val="standardContextual"/>
              </w:rPr>
            </w:pPr>
            <w:r w:rsidRPr="00C86425">
              <w:rPr>
                <w:rFonts w:ascii="Open Sans" w:eastAsia="Times New Roman" w:hAnsi="Open Sans" w:cs="Open Sans"/>
                <w:b/>
                <w:i/>
                <w:kern w:val="2"/>
                <w14:ligatures w14:val="standardContextual"/>
              </w:rPr>
              <w:t>Less</w:t>
            </w:r>
            <w:r w:rsidRPr="00C86425">
              <w:rPr>
                <w:rFonts w:ascii="Open Sans" w:eastAsia="Times New Roman" w:hAnsi="Open Sans" w:cs="Open Sans"/>
                <w:kern w:val="2"/>
                <w14:ligatures w14:val="standardContextual"/>
              </w:rPr>
              <w:t>: lease principal repayments</w:t>
            </w:r>
            <w:r w:rsidRPr="00C86425">
              <w:rPr>
                <w:rFonts w:ascii="Open Sans" w:eastAsia="Times New Roman" w:hAnsi="Open Sans" w:cs="Open Sans"/>
                <w:kern w:val="2"/>
                <w:vertAlign w:val="superscript"/>
                <w14:ligatures w14:val="standardContextual"/>
              </w:rPr>
              <w:t>2</w:t>
            </w:r>
          </w:p>
        </w:tc>
        <w:tc>
          <w:tcPr>
            <w:tcW w:w="550" w:type="pct"/>
            <w:tcBorders>
              <w:bottom w:val="single" w:sz="4" w:space="0" w:color="auto"/>
              <w:right w:val="single" w:sz="36" w:space="0" w:color="FFFFFF" w:themeColor="background1"/>
            </w:tcBorders>
            <w:noWrap/>
            <w:vAlign w:val="bottom"/>
            <w:hideMark/>
          </w:tcPr>
          <w:p w14:paraId="408D8A3B" w14:textId="77777777" w:rsidR="000A0FAB" w:rsidRPr="00C86425" w:rsidRDefault="000A0FAB" w:rsidP="00B229C6">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(2,440)</w:t>
            </w:r>
          </w:p>
        </w:tc>
        <w:tc>
          <w:tcPr>
            <w:tcW w:w="550" w:type="pct"/>
            <w:tcBorders>
              <w:left w:val="single" w:sz="36" w:space="0" w:color="FFFFFF" w:themeColor="background1"/>
            </w:tcBorders>
            <w:noWrap/>
            <w:vAlign w:val="bottom"/>
            <w:hideMark/>
          </w:tcPr>
          <w:p w14:paraId="4B3F98C3" w14:textId="77777777" w:rsidR="000A0FAB" w:rsidRPr="00C86425" w:rsidRDefault="000A0FAB" w:rsidP="00B229C6">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(2,277)</w:t>
            </w:r>
          </w:p>
        </w:tc>
      </w:tr>
      <w:tr w:rsidR="000A0FAB" w14:paraId="2B6AFE72" w14:textId="77777777" w:rsidTr="004929CF">
        <w:trPr>
          <w:trHeight w:val="255"/>
        </w:trPr>
        <w:tc>
          <w:tcPr>
            <w:tcW w:w="3899" w:type="pct"/>
            <w:noWrap/>
            <w:vAlign w:val="center"/>
            <w:hideMark/>
          </w:tcPr>
          <w:p w14:paraId="26FA15A1" w14:textId="77777777" w:rsidR="000A0FAB" w:rsidRPr="00C86425" w:rsidRDefault="000A0FAB" w:rsidP="00FC2D1A">
            <w:pPr>
              <w:spacing w:before="20" w:after="0" w:line="200" w:lineRule="atLeas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Net Cash Operating Surplus / (Deficit)</w:t>
            </w:r>
          </w:p>
        </w:tc>
        <w:tc>
          <w:tcPr>
            <w:tcW w:w="550" w:type="pct"/>
            <w:tcBorders>
              <w:top w:val="single" w:sz="4" w:space="0" w:color="auto"/>
              <w:left w:val="nil"/>
              <w:bottom w:val="single" w:sz="4" w:space="0" w:color="auto"/>
              <w:right w:val="single" w:sz="36" w:space="0" w:color="FFFFFF" w:themeColor="background1"/>
            </w:tcBorders>
            <w:noWrap/>
            <w:vAlign w:val="bottom"/>
            <w:hideMark/>
          </w:tcPr>
          <w:p w14:paraId="71D160AF" w14:textId="77777777" w:rsidR="000A0FAB" w:rsidRPr="00C86425" w:rsidRDefault="000A0FAB" w:rsidP="00B229C6">
            <w:pPr>
              <w:spacing w:before="20" w:after="0" w:line="200" w:lineRule="atLeast"/>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(3,016)</w:t>
            </w:r>
          </w:p>
        </w:tc>
        <w:tc>
          <w:tcPr>
            <w:tcW w:w="550" w:type="pct"/>
            <w:tcBorders>
              <w:top w:val="single" w:sz="4" w:space="0" w:color="auto"/>
              <w:left w:val="single" w:sz="36" w:space="0" w:color="FFFFFF" w:themeColor="background1"/>
              <w:bottom w:val="single" w:sz="4" w:space="0" w:color="auto"/>
              <w:right w:val="nil"/>
            </w:tcBorders>
            <w:noWrap/>
            <w:vAlign w:val="bottom"/>
            <w:hideMark/>
          </w:tcPr>
          <w:p w14:paraId="5B6421A1" w14:textId="77777777" w:rsidR="000A0FAB" w:rsidRPr="00C86425" w:rsidRDefault="000A0FAB" w:rsidP="00B229C6">
            <w:pPr>
              <w:spacing w:before="20" w:after="0" w:line="200" w:lineRule="atLeast"/>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(1,767)</w:t>
            </w:r>
          </w:p>
        </w:tc>
      </w:tr>
      <w:tr w:rsidR="009A191A" w14:paraId="364D4E6B" w14:textId="77777777" w:rsidTr="004929CF">
        <w:trPr>
          <w:trHeight w:val="255"/>
        </w:trPr>
        <w:tc>
          <w:tcPr>
            <w:tcW w:w="3899" w:type="pct"/>
            <w:vAlign w:val="center"/>
            <w:hideMark/>
          </w:tcPr>
          <w:p w14:paraId="7D370D70" w14:textId="77777777" w:rsidR="009A191A" w:rsidRPr="00C86425" w:rsidRDefault="009A191A" w:rsidP="00FC2D1A">
            <w:pPr>
              <w:spacing w:before="20" w:after="0" w:line="200" w:lineRule="atLeast"/>
              <w:rPr>
                <w:rFonts w:ascii="Open Sans" w:hAnsi="Open Sans" w:cs="Open Sans"/>
                <w:lang w:eastAsia="en-AU"/>
              </w:rPr>
            </w:pPr>
          </w:p>
        </w:tc>
        <w:tc>
          <w:tcPr>
            <w:tcW w:w="550" w:type="pct"/>
            <w:tcBorders>
              <w:top w:val="single" w:sz="4" w:space="0" w:color="auto"/>
              <w:right w:val="single" w:sz="36" w:space="0" w:color="FFFFFF" w:themeColor="background1"/>
            </w:tcBorders>
            <w:vAlign w:val="center"/>
            <w:hideMark/>
          </w:tcPr>
          <w:p w14:paraId="6A1251C0" w14:textId="77777777" w:rsidR="009A191A" w:rsidRPr="00C86425" w:rsidRDefault="009A191A" w:rsidP="00B229C6">
            <w:pPr>
              <w:spacing w:before="20" w:after="0" w:line="200" w:lineRule="atLeast"/>
              <w:jc w:val="right"/>
              <w:rPr>
                <w:rFonts w:ascii="Open Sans" w:hAnsi="Open Sans" w:cs="Open Sans"/>
                <w:lang w:eastAsia="en-AU"/>
              </w:rPr>
            </w:pPr>
          </w:p>
        </w:tc>
        <w:tc>
          <w:tcPr>
            <w:tcW w:w="550" w:type="pct"/>
            <w:tcBorders>
              <w:left w:val="single" w:sz="36" w:space="0" w:color="FFFFFF" w:themeColor="background1"/>
            </w:tcBorders>
            <w:vAlign w:val="center"/>
            <w:hideMark/>
          </w:tcPr>
          <w:p w14:paraId="6826DF31" w14:textId="77777777" w:rsidR="009A191A" w:rsidRPr="00C86425" w:rsidRDefault="009A191A" w:rsidP="00B229C6">
            <w:pPr>
              <w:spacing w:before="20" w:after="0" w:line="200" w:lineRule="atLeast"/>
              <w:jc w:val="right"/>
              <w:rPr>
                <w:rFonts w:ascii="Open Sans" w:hAnsi="Open Sans" w:cs="Open Sans"/>
                <w:lang w:eastAsia="en-AU"/>
              </w:rPr>
            </w:pPr>
          </w:p>
        </w:tc>
      </w:tr>
    </w:tbl>
    <w:p w14:paraId="4923845B" w14:textId="77777777" w:rsidR="008F4EC1" w:rsidRPr="00C86425" w:rsidRDefault="008F4EC1" w:rsidP="008F4EC1">
      <w:pPr>
        <w:spacing w:before="40"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vertAlign w:val="superscript"/>
          <w14:ligatures w14:val="standardContextual"/>
        </w:rPr>
        <w:t>1.</w:t>
      </w:r>
      <w:r w:rsidRPr="00C86425">
        <w:rPr>
          <w:rFonts w:ascii="Open Sans" w:eastAsia="Times New Roman" w:hAnsi="Open Sans" w:cs="Open Sans"/>
          <w:kern w:val="2"/>
          <w14:ligatures w14:val="standardContextual"/>
        </w:rPr>
        <w:t xml:space="preserve"> From 2010</w:t>
      </w:r>
      <w:r>
        <w:rPr>
          <w:rFonts w:ascii="Open Sans" w:eastAsia="Times New Roman" w:hAnsi="Open Sans" w:cs="Open Sans"/>
          <w:kern w:val="2"/>
          <w14:ligatures w14:val="standardContextual"/>
        </w:rPr>
        <w:t>–</w:t>
      </w:r>
      <w:r w:rsidRPr="00C86425">
        <w:rPr>
          <w:rFonts w:ascii="Open Sans" w:eastAsia="Times New Roman" w:hAnsi="Open Sans" w:cs="Open Sans"/>
          <w:kern w:val="2"/>
          <w14:ligatures w14:val="standardContextual"/>
        </w:rPr>
        <w:t xml:space="preserve">11, the </w:t>
      </w:r>
      <w:r>
        <w:rPr>
          <w:rFonts w:ascii="Open Sans" w:eastAsia="Times New Roman" w:hAnsi="Open Sans" w:cs="Open Sans"/>
          <w:kern w:val="2"/>
          <w14:ligatures w14:val="standardContextual"/>
        </w:rPr>
        <w:t>g</w:t>
      </w:r>
      <w:r w:rsidRPr="00C86425">
        <w:rPr>
          <w:rFonts w:ascii="Open Sans" w:eastAsia="Times New Roman" w:hAnsi="Open Sans" w:cs="Open Sans"/>
          <w:kern w:val="2"/>
          <w14:ligatures w14:val="standardContextual"/>
        </w:rPr>
        <w:t>overnment introduced net cash appropriation arrangements where revenue appropriations for depreciation/amortisation expenses ceased. Entities now receive a separate capital budget provided through equity appropriations. Capital budgets are to be appropriated in the period when cash payment for capital expenditure is required.</w:t>
      </w:r>
    </w:p>
    <w:p w14:paraId="2AE73844" w14:textId="729968E1" w:rsidR="008F4EC1" w:rsidRDefault="008F4EC1" w:rsidP="008F4EC1">
      <w:pPr>
        <w:rPr>
          <w:rFonts w:ascii="Open Sans" w:eastAsia="Arial" w:hAnsi="Open Sans" w:cs="Open Sans"/>
        </w:rPr>
      </w:pPr>
      <w:r w:rsidRPr="00C86425">
        <w:rPr>
          <w:rFonts w:ascii="Open Sans" w:eastAsia="Times New Roman" w:hAnsi="Open Sans" w:cs="Open Sans"/>
          <w:kern w:val="2"/>
          <w:vertAlign w:val="superscript"/>
          <w14:ligatures w14:val="standardContextual"/>
        </w:rPr>
        <w:t>2.</w:t>
      </w:r>
      <w:r w:rsidRPr="00C86425">
        <w:rPr>
          <w:rFonts w:ascii="Open Sans" w:eastAsia="Times New Roman" w:hAnsi="Open Sans" w:cs="Open Sans"/>
          <w:kern w:val="2"/>
          <w14:ligatures w14:val="standardContextual"/>
        </w:rPr>
        <w:t xml:space="preserve"> The inclusion of depreciation/amortisation expenses related to ROU leased assets and the lease liability principal repayment amount reflects the impact of AASB 16 </w:t>
      </w:r>
      <w:r w:rsidRPr="00C86425">
        <w:rPr>
          <w:rFonts w:ascii="Open Sans" w:eastAsia="Times New Roman" w:hAnsi="Open Sans" w:cs="Open Sans"/>
          <w:i/>
          <w:kern w:val="2"/>
          <w14:ligatures w14:val="standardContextual"/>
        </w:rPr>
        <w:t>Leases,</w:t>
      </w:r>
      <w:r w:rsidRPr="00C86425">
        <w:rPr>
          <w:rFonts w:ascii="Open Sans" w:eastAsia="Times New Roman" w:hAnsi="Open Sans" w:cs="Open Sans"/>
          <w:kern w:val="2"/>
          <w14:ligatures w14:val="standardContextual"/>
        </w:rPr>
        <w:t xml:space="preserve"> which does not directly reflect a change in appropriation arrangements.</w:t>
      </w:r>
    </w:p>
    <w:p w14:paraId="519DD48E" w14:textId="2BF544A5" w:rsidR="00FB480D" w:rsidRPr="00C86425" w:rsidRDefault="00737074" w:rsidP="00FB480D">
      <w:pPr>
        <w:rPr>
          <w:rFonts w:ascii="Open Sans" w:eastAsia="Arial" w:hAnsi="Open Sans" w:cs="Open Sans"/>
        </w:rPr>
      </w:pPr>
      <w:r>
        <w:rPr>
          <w:rFonts w:ascii="Open Sans" w:eastAsia="Arial" w:hAnsi="Open Sans" w:cs="Open Sans"/>
        </w:rPr>
        <w:br w:type="page"/>
      </w:r>
    </w:p>
    <w:p w14:paraId="3BC63D10" w14:textId="77777777" w:rsidR="007B04A2" w:rsidRPr="00C86425" w:rsidRDefault="007B04A2" w:rsidP="007B04A2">
      <w:pPr>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2ECF95D9" w14:textId="77777777" w:rsidR="00FB480D" w:rsidRDefault="00FB480D" w:rsidP="00FB480D">
      <w:pPr>
        <w:pStyle w:val="Heading3"/>
      </w:pPr>
      <w:r w:rsidRPr="00C86425">
        <w:t xml:space="preserve">4. </w:t>
      </w:r>
      <w:r w:rsidRPr="00120C35">
        <w:t>Property</w:t>
      </w:r>
      <w:r w:rsidRPr="00C86425">
        <w:t>, plant and equipment</w:t>
      </w:r>
    </w:p>
    <w:p w14:paraId="5F87E6DD" w14:textId="038C998F" w:rsidR="00693F73" w:rsidRPr="00693F73" w:rsidRDefault="00693F73" w:rsidP="00693F73">
      <w:pPr>
        <w:pStyle w:val="BodyText"/>
      </w:pPr>
      <w:r w:rsidRPr="00C86425">
        <w:rPr>
          <w:rFonts w:ascii="Open Sans" w:eastAsia="Times New Roman" w:hAnsi="Open Sans" w:cs="Open Sans"/>
          <w:b/>
          <w:kern w:val="2"/>
          <w:u w:val="single"/>
          <w14:ligatures w14:val="standardContextual"/>
        </w:rPr>
        <w:t>4A. Reconciliation of the opening &amp; closing balances of property, plant and equipment</w:t>
      </w:r>
    </w:p>
    <w:tbl>
      <w:tblPr>
        <w:tblW w:w="5000" w:type="pct"/>
        <w:tblLayout w:type="fixed"/>
        <w:tblLook w:val="04A0" w:firstRow="1" w:lastRow="0" w:firstColumn="1" w:lastColumn="0" w:noHBand="0" w:noVBand="1"/>
      </w:tblPr>
      <w:tblGrid>
        <w:gridCol w:w="5528"/>
        <w:gridCol w:w="1371"/>
        <w:gridCol w:w="1371"/>
        <w:gridCol w:w="1369"/>
      </w:tblGrid>
      <w:tr w:rsidR="00C864CA" w14:paraId="0018F319" w14:textId="77777777" w:rsidTr="00C864CA">
        <w:trPr>
          <w:trHeight w:val="567"/>
        </w:trPr>
        <w:tc>
          <w:tcPr>
            <w:tcW w:w="2868" w:type="pct"/>
            <w:tcBorders>
              <w:top w:val="single" w:sz="4" w:space="0" w:color="auto"/>
              <w:left w:val="nil"/>
              <w:bottom w:val="nil"/>
              <w:right w:val="nil"/>
            </w:tcBorders>
            <w:noWrap/>
            <w:vAlign w:val="bottom"/>
            <w:hideMark/>
          </w:tcPr>
          <w:p w14:paraId="46213322" w14:textId="77777777" w:rsidR="00C864CA" w:rsidRPr="00C86425" w:rsidRDefault="00C864CA" w:rsidP="00120C35">
            <w:pPr>
              <w:spacing w:before="20" w:after="0"/>
              <w:rPr>
                <w:rFonts w:ascii="Open Sans" w:eastAsia="Times New Roman" w:hAnsi="Open Sans" w:cs="Open Sans"/>
                <w:kern w:val="2"/>
                <w:u w:val="single"/>
                <w14:ligatures w14:val="standardContextual"/>
              </w:rPr>
            </w:pPr>
          </w:p>
        </w:tc>
        <w:tc>
          <w:tcPr>
            <w:tcW w:w="711" w:type="pct"/>
            <w:tcBorders>
              <w:top w:val="single" w:sz="4" w:space="0" w:color="auto"/>
              <w:left w:val="nil"/>
              <w:bottom w:val="nil"/>
              <w:right w:val="nil"/>
            </w:tcBorders>
            <w:vAlign w:val="bottom"/>
            <w:hideMark/>
          </w:tcPr>
          <w:p w14:paraId="3BA46E4F"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Buildings</w:t>
            </w:r>
            <w:r w:rsidRPr="00C86425">
              <w:rPr>
                <w:rFonts w:ascii="Open Sans" w:eastAsia="Times New Roman" w:hAnsi="Open Sans" w:cs="Open Sans"/>
                <w:b/>
                <w:kern w:val="2"/>
                <w:vertAlign w:val="superscript"/>
                <w14:ligatures w14:val="standardContextual"/>
              </w:rPr>
              <w:t>1</w:t>
            </w:r>
          </w:p>
        </w:tc>
        <w:tc>
          <w:tcPr>
            <w:tcW w:w="711" w:type="pct"/>
            <w:tcBorders>
              <w:top w:val="single" w:sz="4" w:space="0" w:color="auto"/>
              <w:left w:val="nil"/>
              <w:bottom w:val="nil"/>
              <w:right w:val="nil"/>
            </w:tcBorders>
            <w:vAlign w:val="bottom"/>
            <w:hideMark/>
          </w:tcPr>
          <w:p w14:paraId="660321E7"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Plant and equipment</w:t>
            </w:r>
          </w:p>
        </w:tc>
        <w:tc>
          <w:tcPr>
            <w:tcW w:w="711" w:type="pct"/>
            <w:tcBorders>
              <w:top w:val="single" w:sz="4" w:space="0" w:color="auto"/>
              <w:left w:val="nil"/>
              <w:bottom w:val="nil"/>
              <w:right w:val="nil"/>
            </w:tcBorders>
            <w:vAlign w:val="bottom"/>
            <w:hideMark/>
          </w:tcPr>
          <w:p w14:paraId="51ECAF96"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Total</w:t>
            </w:r>
          </w:p>
        </w:tc>
      </w:tr>
      <w:tr w:rsidR="00C864CA" w14:paraId="6CD772AA" w14:textId="77777777" w:rsidTr="00C864CA">
        <w:trPr>
          <w:trHeight w:val="315"/>
        </w:trPr>
        <w:tc>
          <w:tcPr>
            <w:tcW w:w="2868" w:type="pct"/>
            <w:tcBorders>
              <w:top w:val="nil"/>
              <w:left w:val="nil"/>
              <w:bottom w:val="single" w:sz="4" w:space="0" w:color="auto"/>
              <w:right w:val="nil"/>
            </w:tcBorders>
            <w:noWrap/>
            <w:vAlign w:val="center"/>
          </w:tcPr>
          <w:p w14:paraId="5832C53F" w14:textId="77777777" w:rsidR="00C864CA" w:rsidRPr="00C86425" w:rsidRDefault="00C864CA" w:rsidP="00120C35">
            <w:pPr>
              <w:spacing w:before="20" w:after="0" w:line="240" w:lineRule="auto"/>
              <w:rPr>
                <w:rFonts w:ascii="Open Sans" w:eastAsia="Times New Roman" w:hAnsi="Open Sans" w:cs="Open Sans"/>
                <w:kern w:val="2"/>
                <w14:ligatures w14:val="standardContextual"/>
              </w:rPr>
            </w:pPr>
          </w:p>
        </w:tc>
        <w:tc>
          <w:tcPr>
            <w:tcW w:w="711" w:type="pct"/>
            <w:tcBorders>
              <w:top w:val="nil"/>
              <w:left w:val="nil"/>
              <w:bottom w:val="single" w:sz="4" w:space="0" w:color="auto"/>
              <w:right w:val="nil"/>
            </w:tcBorders>
            <w:vAlign w:val="center"/>
            <w:hideMark/>
          </w:tcPr>
          <w:p w14:paraId="784065BA"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$’000</w:t>
            </w:r>
          </w:p>
        </w:tc>
        <w:tc>
          <w:tcPr>
            <w:tcW w:w="711" w:type="pct"/>
            <w:tcBorders>
              <w:top w:val="nil"/>
              <w:left w:val="nil"/>
              <w:bottom w:val="single" w:sz="4" w:space="0" w:color="auto"/>
              <w:right w:val="nil"/>
            </w:tcBorders>
            <w:vAlign w:val="center"/>
            <w:hideMark/>
          </w:tcPr>
          <w:p w14:paraId="5BD8DB42"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$’000</w:t>
            </w:r>
          </w:p>
        </w:tc>
        <w:tc>
          <w:tcPr>
            <w:tcW w:w="711" w:type="pct"/>
            <w:tcBorders>
              <w:top w:val="nil"/>
              <w:left w:val="nil"/>
              <w:bottom w:val="single" w:sz="4" w:space="0" w:color="auto"/>
              <w:right w:val="nil"/>
            </w:tcBorders>
            <w:vAlign w:val="center"/>
            <w:hideMark/>
          </w:tcPr>
          <w:p w14:paraId="28B61885"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$’000</w:t>
            </w:r>
          </w:p>
        </w:tc>
      </w:tr>
      <w:tr w:rsidR="00C864CA" w14:paraId="233F6ABB" w14:textId="77777777" w:rsidTr="00C864CA">
        <w:trPr>
          <w:trHeight w:val="255"/>
        </w:trPr>
        <w:tc>
          <w:tcPr>
            <w:tcW w:w="2868" w:type="pct"/>
            <w:tcBorders>
              <w:top w:val="single" w:sz="4" w:space="0" w:color="auto"/>
              <w:left w:val="nil"/>
              <w:bottom w:val="nil"/>
              <w:right w:val="nil"/>
            </w:tcBorders>
            <w:noWrap/>
            <w:vAlign w:val="bottom"/>
            <w:hideMark/>
          </w:tcPr>
          <w:p w14:paraId="2056E77C" w14:textId="77777777" w:rsidR="00C864CA" w:rsidRPr="00C86425" w:rsidRDefault="00C864CA" w:rsidP="00120C35">
            <w:pPr>
              <w:spacing w:before="20" w:after="0" w:line="240" w:lineRule="auto"/>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 xml:space="preserve">As </w:t>
            </w:r>
            <w:proofErr w:type="gramStart"/>
            <w:r w:rsidRPr="00C86425">
              <w:rPr>
                <w:rFonts w:ascii="Open Sans" w:eastAsia="Times New Roman" w:hAnsi="Open Sans" w:cs="Open Sans"/>
                <w:b/>
                <w:kern w:val="2"/>
                <w14:ligatures w14:val="standardContextual"/>
              </w:rPr>
              <w:t>at</w:t>
            </w:r>
            <w:proofErr w:type="gramEnd"/>
            <w:r w:rsidRPr="00C86425">
              <w:rPr>
                <w:rFonts w:ascii="Open Sans" w:eastAsia="Times New Roman" w:hAnsi="Open Sans" w:cs="Open Sans"/>
                <w:b/>
                <w:kern w:val="2"/>
                <w14:ligatures w14:val="standardContextual"/>
              </w:rPr>
              <w:t xml:space="preserve"> 1 July 2025</w:t>
            </w:r>
          </w:p>
        </w:tc>
        <w:tc>
          <w:tcPr>
            <w:tcW w:w="711" w:type="pct"/>
            <w:tcBorders>
              <w:top w:val="single" w:sz="4" w:space="0" w:color="auto"/>
              <w:left w:val="nil"/>
              <w:bottom w:val="nil"/>
              <w:right w:val="nil"/>
            </w:tcBorders>
            <w:noWrap/>
            <w:vAlign w:val="bottom"/>
            <w:hideMark/>
          </w:tcPr>
          <w:p w14:paraId="01D757A1" w14:textId="77777777" w:rsidR="00C864CA" w:rsidRPr="00C86425" w:rsidRDefault="00C864CA" w:rsidP="00C864CA">
            <w:pPr>
              <w:spacing w:before="20" w:after="0"/>
              <w:jc w:val="right"/>
              <w:rPr>
                <w:rFonts w:ascii="Open Sans" w:eastAsia="Times New Roman" w:hAnsi="Open Sans" w:cs="Open Sans"/>
                <w:kern w:val="2"/>
                <w14:ligatures w14:val="standardContextual"/>
              </w:rPr>
            </w:pPr>
          </w:p>
        </w:tc>
        <w:tc>
          <w:tcPr>
            <w:tcW w:w="711" w:type="pct"/>
            <w:tcBorders>
              <w:top w:val="single" w:sz="4" w:space="0" w:color="auto"/>
              <w:left w:val="nil"/>
              <w:bottom w:val="nil"/>
              <w:right w:val="nil"/>
            </w:tcBorders>
            <w:noWrap/>
            <w:vAlign w:val="bottom"/>
            <w:hideMark/>
          </w:tcPr>
          <w:p w14:paraId="44DC8F49" w14:textId="77777777" w:rsidR="00C864CA" w:rsidRPr="00C86425" w:rsidRDefault="00C864CA" w:rsidP="00C864CA">
            <w:pPr>
              <w:spacing w:before="20" w:after="0" w:line="276" w:lineRule="auto"/>
              <w:jc w:val="right"/>
              <w:rPr>
                <w:rFonts w:ascii="Open Sans" w:hAnsi="Open Sans" w:cs="Open Sans"/>
                <w:lang w:eastAsia="en-AU"/>
              </w:rPr>
            </w:pPr>
          </w:p>
        </w:tc>
        <w:tc>
          <w:tcPr>
            <w:tcW w:w="711" w:type="pct"/>
            <w:tcBorders>
              <w:top w:val="single" w:sz="4" w:space="0" w:color="auto"/>
              <w:left w:val="nil"/>
              <w:bottom w:val="nil"/>
              <w:right w:val="nil"/>
            </w:tcBorders>
            <w:noWrap/>
            <w:vAlign w:val="bottom"/>
            <w:hideMark/>
          </w:tcPr>
          <w:p w14:paraId="2EE506B7" w14:textId="77777777" w:rsidR="00C864CA" w:rsidRPr="00C86425" w:rsidRDefault="00C864CA" w:rsidP="00C864CA">
            <w:pPr>
              <w:spacing w:before="20" w:after="0" w:line="276" w:lineRule="auto"/>
              <w:jc w:val="right"/>
              <w:rPr>
                <w:rFonts w:ascii="Open Sans" w:hAnsi="Open Sans" w:cs="Open Sans"/>
                <w:lang w:eastAsia="en-AU"/>
              </w:rPr>
            </w:pPr>
          </w:p>
        </w:tc>
      </w:tr>
      <w:tr w:rsidR="00C864CA" w14:paraId="60BB904B" w14:textId="77777777" w:rsidTr="00C864CA">
        <w:trPr>
          <w:trHeight w:val="255"/>
        </w:trPr>
        <w:tc>
          <w:tcPr>
            <w:tcW w:w="2868" w:type="pct"/>
            <w:vAlign w:val="bottom"/>
            <w:hideMark/>
          </w:tcPr>
          <w:p w14:paraId="52EE5004" w14:textId="77777777" w:rsidR="00C864CA" w:rsidRPr="00C86425" w:rsidRDefault="00C864CA" w:rsidP="00120C35">
            <w:pPr>
              <w:spacing w:before="20"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Gross book value</w:t>
            </w:r>
          </w:p>
        </w:tc>
        <w:tc>
          <w:tcPr>
            <w:tcW w:w="711" w:type="pct"/>
            <w:noWrap/>
            <w:vAlign w:val="bottom"/>
            <w:hideMark/>
          </w:tcPr>
          <w:p w14:paraId="2AB87740" w14:textId="77777777" w:rsidR="00C864CA" w:rsidRPr="00C86425" w:rsidRDefault="00C864CA" w:rsidP="00C864CA">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22,619</w:t>
            </w:r>
          </w:p>
        </w:tc>
        <w:tc>
          <w:tcPr>
            <w:tcW w:w="711" w:type="pct"/>
            <w:noWrap/>
            <w:vAlign w:val="bottom"/>
            <w:hideMark/>
          </w:tcPr>
          <w:p w14:paraId="472168E5" w14:textId="77777777" w:rsidR="00C864CA" w:rsidRPr="00C86425" w:rsidRDefault="00C864CA" w:rsidP="00C864CA">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1,703</w:t>
            </w:r>
          </w:p>
        </w:tc>
        <w:tc>
          <w:tcPr>
            <w:tcW w:w="711" w:type="pct"/>
            <w:noWrap/>
            <w:vAlign w:val="bottom"/>
            <w:hideMark/>
          </w:tcPr>
          <w:p w14:paraId="5699AE2B" w14:textId="77777777" w:rsidR="00C864CA" w:rsidRPr="00C86425" w:rsidRDefault="00C864CA" w:rsidP="00C864CA">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24,322</w:t>
            </w:r>
          </w:p>
        </w:tc>
      </w:tr>
      <w:tr w:rsidR="00C864CA" w14:paraId="625EA818" w14:textId="77777777" w:rsidTr="00C864CA">
        <w:trPr>
          <w:trHeight w:val="510"/>
        </w:trPr>
        <w:tc>
          <w:tcPr>
            <w:tcW w:w="2868" w:type="pct"/>
            <w:vAlign w:val="bottom"/>
            <w:hideMark/>
          </w:tcPr>
          <w:p w14:paraId="169B83EF" w14:textId="77777777" w:rsidR="00C864CA" w:rsidRPr="00C86425" w:rsidRDefault="00C864CA" w:rsidP="00120C35">
            <w:pPr>
              <w:spacing w:before="20"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 xml:space="preserve">Accumulated depreciation, </w:t>
            </w:r>
            <w:r w:rsidRPr="00C86425">
              <w:rPr>
                <w:rFonts w:ascii="Open Sans" w:eastAsia="Times New Roman" w:hAnsi="Open Sans" w:cs="Open Sans"/>
                <w:kern w:val="2"/>
                <w14:ligatures w14:val="standardContextual"/>
              </w:rPr>
              <w:br/>
              <w:t>amortisation and impairment</w:t>
            </w:r>
          </w:p>
        </w:tc>
        <w:tc>
          <w:tcPr>
            <w:tcW w:w="711" w:type="pct"/>
            <w:noWrap/>
            <w:vAlign w:val="bottom"/>
            <w:hideMark/>
          </w:tcPr>
          <w:p w14:paraId="0042FB0F" w14:textId="77777777" w:rsidR="00C864CA" w:rsidRPr="00C86425" w:rsidRDefault="00C864CA" w:rsidP="00C864CA">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(11,727)</w:t>
            </w:r>
          </w:p>
        </w:tc>
        <w:tc>
          <w:tcPr>
            <w:tcW w:w="711" w:type="pct"/>
            <w:noWrap/>
            <w:vAlign w:val="bottom"/>
            <w:hideMark/>
          </w:tcPr>
          <w:p w14:paraId="115136BA" w14:textId="77777777" w:rsidR="00C864CA" w:rsidRPr="00C86425" w:rsidRDefault="00C864CA" w:rsidP="00C864CA">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(29)</w:t>
            </w:r>
          </w:p>
        </w:tc>
        <w:tc>
          <w:tcPr>
            <w:tcW w:w="711" w:type="pct"/>
            <w:noWrap/>
            <w:vAlign w:val="bottom"/>
            <w:hideMark/>
          </w:tcPr>
          <w:p w14:paraId="51E1E6C3" w14:textId="62A2F6AB" w:rsidR="00C864CA" w:rsidRPr="00C86425" w:rsidRDefault="00C864CA" w:rsidP="00C864CA">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 xml:space="preserve"> (11,756)</w:t>
            </w:r>
          </w:p>
        </w:tc>
      </w:tr>
      <w:tr w:rsidR="00C864CA" w14:paraId="6BB42CB3" w14:textId="77777777" w:rsidTr="00C864CA">
        <w:trPr>
          <w:trHeight w:val="255"/>
        </w:trPr>
        <w:tc>
          <w:tcPr>
            <w:tcW w:w="2868" w:type="pct"/>
            <w:tcBorders>
              <w:top w:val="single" w:sz="4" w:space="0" w:color="auto"/>
              <w:left w:val="nil"/>
              <w:bottom w:val="single" w:sz="4" w:space="0" w:color="auto"/>
              <w:right w:val="nil"/>
            </w:tcBorders>
            <w:vAlign w:val="bottom"/>
            <w:hideMark/>
          </w:tcPr>
          <w:p w14:paraId="64639814" w14:textId="77777777" w:rsidR="00C864CA" w:rsidRPr="00C86425" w:rsidRDefault="00C864CA" w:rsidP="00120C35">
            <w:pPr>
              <w:spacing w:before="20" w:after="0" w:line="240" w:lineRule="auto"/>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 xml:space="preserve">Total as </w:t>
            </w:r>
            <w:proofErr w:type="gramStart"/>
            <w:r w:rsidRPr="00C86425">
              <w:rPr>
                <w:rFonts w:ascii="Open Sans" w:eastAsia="Times New Roman" w:hAnsi="Open Sans" w:cs="Open Sans"/>
                <w:b/>
                <w:kern w:val="2"/>
                <w14:ligatures w14:val="standardContextual"/>
              </w:rPr>
              <w:t>at</w:t>
            </w:r>
            <w:proofErr w:type="gramEnd"/>
            <w:r w:rsidRPr="00C86425">
              <w:rPr>
                <w:rFonts w:ascii="Open Sans" w:eastAsia="Times New Roman" w:hAnsi="Open Sans" w:cs="Open Sans"/>
                <w:b/>
                <w:kern w:val="2"/>
                <w14:ligatures w14:val="standardContextual"/>
              </w:rPr>
              <w:t xml:space="preserve"> 1 July 2025</w:t>
            </w:r>
          </w:p>
        </w:tc>
        <w:tc>
          <w:tcPr>
            <w:tcW w:w="711" w:type="pct"/>
            <w:tcBorders>
              <w:top w:val="single" w:sz="4" w:space="0" w:color="auto"/>
              <w:left w:val="nil"/>
              <w:bottom w:val="single" w:sz="4" w:space="0" w:color="auto"/>
              <w:right w:val="nil"/>
            </w:tcBorders>
            <w:noWrap/>
            <w:vAlign w:val="bottom"/>
            <w:hideMark/>
          </w:tcPr>
          <w:p w14:paraId="0D7B5313" w14:textId="77777777" w:rsidR="00C864CA" w:rsidRPr="00C86425" w:rsidRDefault="00C864CA" w:rsidP="00C864CA">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10,892</w:t>
            </w:r>
          </w:p>
        </w:tc>
        <w:tc>
          <w:tcPr>
            <w:tcW w:w="711" w:type="pct"/>
            <w:tcBorders>
              <w:top w:val="single" w:sz="4" w:space="0" w:color="auto"/>
              <w:left w:val="nil"/>
              <w:bottom w:val="single" w:sz="4" w:space="0" w:color="auto"/>
              <w:right w:val="nil"/>
            </w:tcBorders>
            <w:noWrap/>
            <w:vAlign w:val="bottom"/>
            <w:hideMark/>
          </w:tcPr>
          <w:p w14:paraId="50C65DD4" w14:textId="77777777" w:rsidR="00C864CA" w:rsidRPr="00C86425" w:rsidRDefault="00C864CA" w:rsidP="00C864CA">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1,674</w:t>
            </w:r>
          </w:p>
        </w:tc>
        <w:tc>
          <w:tcPr>
            <w:tcW w:w="711" w:type="pct"/>
            <w:tcBorders>
              <w:top w:val="single" w:sz="4" w:space="0" w:color="auto"/>
              <w:left w:val="nil"/>
              <w:bottom w:val="single" w:sz="4" w:space="0" w:color="auto"/>
              <w:right w:val="nil"/>
            </w:tcBorders>
            <w:noWrap/>
            <w:vAlign w:val="bottom"/>
            <w:hideMark/>
          </w:tcPr>
          <w:p w14:paraId="7D8B7FD6" w14:textId="77777777" w:rsidR="00C864CA" w:rsidRPr="00C86425" w:rsidRDefault="00C864CA" w:rsidP="00C864CA">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12,566</w:t>
            </w:r>
          </w:p>
        </w:tc>
      </w:tr>
      <w:tr w:rsidR="00C864CA" w14:paraId="1BCDA5A0" w14:textId="77777777" w:rsidTr="00C864CA">
        <w:trPr>
          <w:trHeight w:val="255"/>
        </w:trPr>
        <w:tc>
          <w:tcPr>
            <w:tcW w:w="2868" w:type="pct"/>
            <w:noWrap/>
            <w:vAlign w:val="bottom"/>
            <w:hideMark/>
          </w:tcPr>
          <w:p w14:paraId="7A23C7E2" w14:textId="77777777" w:rsidR="00C864CA" w:rsidRPr="00C86425" w:rsidRDefault="00C864CA" w:rsidP="00120C35">
            <w:pPr>
              <w:spacing w:before="20" w:after="0"/>
              <w:rPr>
                <w:rFonts w:ascii="Open Sans" w:eastAsia="Times New Roman" w:hAnsi="Open Sans" w:cs="Open Sans"/>
                <w:kern w:val="2"/>
                <w14:ligatures w14:val="standardContextual"/>
              </w:rPr>
            </w:pPr>
          </w:p>
        </w:tc>
        <w:tc>
          <w:tcPr>
            <w:tcW w:w="711" w:type="pct"/>
            <w:noWrap/>
            <w:vAlign w:val="bottom"/>
            <w:hideMark/>
          </w:tcPr>
          <w:p w14:paraId="390427DC" w14:textId="77777777" w:rsidR="00C864CA" w:rsidRPr="00C86425" w:rsidRDefault="00C864CA" w:rsidP="00C864CA">
            <w:pPr>
              <w:spacing w:before="20" w:after="0" w:line="276" w:lineRule="auto"/>
              <w:jc w:val="right"/>
              <w:rPr>
                <w:rFonts w:ascii="Open Sans" w:hAnsi="Open Sans" w:cs="Open Sans"/>
                <w:lang w:eastAsia="en-AU"/>
              </w:rPr>
            </w:pPr>
          </w:p>
        </w:tc>
        <w:tc>
          <w:tcPr>
            <w:tcW w:w="711" w:type="pct"/>
            <w:noWrap/>
            <w:vAlign w:val="bottom"/>
            <w:hideMark/>
          </w:tcPr>
          <w:p w14:paraId="34D182CC" w14:textId="77777777" w:rsidR="00C864CA" w:rsidRPr="00C86425" w:rsidRDefault="00C864CA" w:rsidP="00C864CA">
            <w:pPr>
              <w:spacing w:before="20" w:after="0" w:line="276" w:lineRule="auto"/>
              <w:jc w:val="right"/>
              <w:rPr>
                <w:rFonts w:ascii="Open Sans" w:hAnsi="Open Sans" w:cs="Open Sans"/>
                <w:lang w:eastAsia="en-AU"/>
              </w:rPr>
            </w:pPr>
          </w:p>
        </w:tc>
        <w:tc>
          <w:tcPr>
            <w:tcW w:w="711" w:type="pct"/>
            <w:noWrap/>
            <w:vAlign w:val="bottom"/>
            <w:hideMark/>
          </w:tcPr>
          <w:p w14:paraId="72149CBB" w14:textId="77777777" w:rsidR="00C864CA" w:rsidRPr="00C86425" w:rsidRDefault="00C864CA" w:rsidP="00C864CA">
            <w:pPr>
              <w:spacing w:before="20" w:after="0" w:line="276" w:lineRule="auto"/>
              <w:jc w:val="right"/>
              <w:rPr>
                <w:rFonts w:ascii="Open Sans" w:hAnsi="Open Sans" w:cs="Open Sans"/>
                <w:lang w:eastAsia="en-AU"/>
              </w:rPr>
            </w:pPr>
          </w:p>
        </w:tc>
      </w:tr>
      <w:tr w:rsidR="00C864CA" w14:paraId="0BB1B460" w14:textId="77777777" w:rsidTr="00C864CA">
        <w:trPr>
          <w:trHeight w:val="255"/>
        </w:trPr>
        <w:tc>
          <w:tcPr>
            <w:tcW w:w="2868" w:type="pct"/>
            <w:vAlign w:val="bottom"/>
            <w:hideMark/>
          </w:tcPr>
          <w:p w14:paraId="3B57AFFC" w14:textId="77777777" w:rsidR="00C864CA" w:rsidRPr="00C86425" w:rsidRDefault="00C864CA" w:rsidP="00120C35">
            <w:pPr>
              <w:spacing w:before="20"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Additions</w:t>
            </w:r>
          </w:p>
        </w:tc>
        <w:tc>
          <w:tcPr>
            <w:tcW w:w="711" w:type="pct"/>
            <w:noWrap/>
            <w:vAlign w:val="bottom"/>
            <w:hideMark/>
          </w:tcPr>
          <w:p w14:paraId="646DBC6B" w14:textId="77777777" w:rsidR="00C864CA" w:rsidRPr="00C86425" w:rsidRDefault="00C864CA" w:rsidP="00C864CA">
            <w:pPr>
              <w:spacing w:before="20" w:after="0" w:line="276" w:lineRule="auto"/>
              <w:jc w:val="right"/>
              <w:rPr>
                <w:rFonts w:ascii="Open Sans" w:hAnsi="Open Sans" w:cs="Open Sans"/>
                <w:lang w:eastAsia="en-AU"/>
              </w:rPr>
            </w:pPr>
          </w:p>
        </w:tc>
        <w:tc>
          <w:tcPr>
            <w:tcW w:w="711" w:type="pct"/>
            <w:noWrap/>
            <w:vAlign w:val="bottom"/>
            <w:hideMark/>
          </w:tcPr>
          <w:p w14:paraId="65AFEE08" w14:textId="77777777" w:rsidR="00C864CA" w:rsidRPr="00C86425" w:rsidRDefault="00C864CA" w:rsidP="00C864CA">
            <w:pPr>
              <w:spacing w:before="20" w:after="0" w:line="276" w:lineRule="auto"/>
              <w:jc w:val="right"/>
              <w:rPr>
                <w:rFonts w:ascii="Open Sans" w:hAnsi="Open Sans" w:cs="Open Sans"/>
                <w:lang w:eastAsia="en-AU"/>
              </w:rPr>
            </w:pPr>
          </w:p>
        </w:tc>
        <w:tc>
          <w:tcPr>
            <w:tcW w:w="711" w:type="pct"/>
            <w:noWrap/>
            <w:vAlign w:val="bottom"/>
            <w:hideMark/>
          </w:tcPr>
          <w:p w14:paraId="3F466C33" w14:textId="77777777" w:rsidR="00C864CA" w:rsidRPr="00C86425" w:rsidRDefault="00C864CA" w:rsidP="00C864CA">
            <w:pPr>
              <w:spacing w:before="20" w:after="0" w:line="276" w:lineRule="auto"/>
              <w:jc w:val="right"/>
              <w:rPr>
                <w:rFonts w:ascii="Open Sans" w:hAnsi="Open Sans" w:cs="Open Sans"/>
                <w:lang w:eastAsia="en-AU"/>
              </w:rPr>
            </w:pPr>
          </w:p>
        </w:tc>
      </w:tr>
      <w:tr w:rsidR="00C864CA" w14:paraId="6C683E9D" w14:textId="77777777" w:rsidTr="00C864CA">
        <w:trPr>
          <w:trHeight w:val="255"/>
        </w:trPr>
        <w:tc>
          <w:tcPr>
            <w:tcW w:w="2868" w:type="pct"/>
            <w:vAlign w:val="bottom"/>
            <w:hideMark/>
          </w:tcPr>
          <w:p w14:paraId="3B61842B" w14:textId="77777777" w:rsidR="00C864CA" w:rsidRPr="00C86425" w:rsidRDefault="00C864CA" w:rsidP="00120C35">
            <w:pPr>
              <w:spacing w:before="20" w:after="0" w:line="240" w:lineRule="auto"/>
              <w:ind w:firstLineChars="100" w:firstLine="20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By purchase</w:t>
            </w:r>
          </w:p>
        </w:tc>
        <w:tc>
          <w:tcPr>
            <w:tcW w:w="711" w:type="pct"/>
            <w:noWrap/>
            <w:vAlign w:val="bottom"/>
            <w:hideMark/>
          </w:tcPr>
          <w:p w14:paraId="65E03F36"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w:t>
            </w:r>
          </w:p>
        </w:tc>
        <w:tc>
          <w:tcPr>
            <w:tcW w:w="711" w:type="pct"/>
            <w:noWrap/>
            <w:vAlign w:val="bottom"/>
            <w:hideMark/>
          </w:tcPr>
          <w:p w14:paraId="1FB19D84"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48</w:t>
            </w:r>
          </w:p>
        </w:tc>
        <w:tc>
          <w:tcPr>
            <w:tcW w:w="711" w:type="pct"/>
            <w:noWrap/>
            <w:vAlign w:val="bottom"/>
            <w:hideMark/>
          </w:tcPr>
          <w:p w14:paraId="4DB679B7"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48</w:t>
            </w:r>
          </w:p>
        </w:tc>
      </w:tr>
      <w:tr w:rsidR="00C864CA" w14:paraId="09AE8551" w14:textId="77777777" w:rsidTr="00C864CA">
        <w:trPr>
          <w:trHeight w:val="480"/>
        </w:trPr>
        <w:tc>
          <w:tcPr>
            <w:tcW w:w="2868" w:type="pct"/>
            <w:vAlign w:val="bottom"/>
            <w:hideMark/>
          </w:tcPr>
          <w:p w14:paraId="763704C5" w14:textId="77777777" w:rsidR="00C864CA" w:rsidRPr="00C86425" w:rsidRDefault="00C864CA" w:rsidP="00120C35">
            <w:pPr>
              <w:spacing w:before="20"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 xml:space="preserve">Revaluations recognised in other </w:t>
            </w:r>
            <w:r w:rsidRPr="00C86425">
              <w:rPr>
                <w:rFonts w:ascii="Open Sans" w:eastAsia="Times New Roman" w:hAnsi="Open Sans" w:cs="Open Sans"/>
                <w:kern w:val="2"/>
                <w14:ligatures w14:val="standardContextual"/>
              </w:rPr>
              <w:br/>
              <w:t>comprehensive income</w:t>
            </w:r>
          </w:p>
        </w:tc>
        <w:tc>
          <w:tcPr>
            <w:tcW w:w="711" w:type="pct"/>
            <w:noWrap/>
            <w:vAlign w:val="bottom"/>
            <w:hideMark/>
          </w:tcPr>
          <w:p w14:paraId="3047FCF1" w14:textId="5DC18235" w:rsidR="00C864CA" w:rsidRPr="00C86425" w:rsidRDefault="00C864CA" w:rsidP="00C864CA">
            <w:pPr>
              <w:spacing w:before="20" w:after="0"/>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w:t>
            </w:r>
          </w:p>
        </w:tc>
        <w:tc>
          <w:tcPr>
            <w:tcW w:w="711" w:type="pct"/>
            <w:vAlign w:val="bottom"/>
          </w:tcPr>
          <w:p w14:paraId="54BF7288" w14:textId="55CE0CB5"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Pr>
                <w:rFonts w:ascii="Open Sans" w:eastAsia="Times New Roman" w:hAnsi="Open Sans" w:cs="Open Sans"/>
                <w:b/>
                <w:kern w:val="2"/>
                <w14:ligatures w14:val="standardContextual"/>
              </w:rPr>
              <w:t>-</w:t>
            </w:r>
          </w:p>
        </w:tc>
        <w:tc>
          <w:tcPr>
            <w:tcW w:w="711" w:type="pct"/>
            <w:noWrap/>
            <w:vAlign w:val="bottom"/>
            <w:hideMark/>
          </w:tcPr>
          <w:p w14:paraId="31EA6EEF"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w:t>
            </w:r>
          </w:p>
        </w:tc>
      </w:tr>
      <w:tr w:rsidR="00C864CA" w14:paraId="38360E08" w14:textId="77777777" w:rsidTr="00C864CA">
        <w:trPr>
          <w:trHeight w:val="255"/>
        </w:trPr>
        <w:tc>
          <w:tcPr>
            <w:tcW w:w="2868" w:type="pct"/>
            <w:vAlign w:val="bottom"/>
            <w:hideMark/>
          </w:tcPr>
          <w:p w14:paraId="073D3AA3" w14:textId="77777777" w:rsidR="00C864CA" w:rsidRPr="00C86425" w:rsidRDefault="00C864CA" w:rsidP="00120C35">
            <w:pPr>
              <w:spacing w:before="20"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Depreciation and amortisation</w:t>
            </w:r>
          </w:p>
        </w:tc>
        <w:tc>
          <w:tcPr>
            <w:tcW w:w="711" w:type="pct"/>
            <w:noWrap/>
            <w:vAlign w:val="bottom"/>
            <w:hideMark/>
          </w:tcPr>
          <w:p w14:paraId="246AD4EA"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(310)</w:t>
            </w:r>
          </w:p>
        </w:tc>
        <w:tc>
          <w:tcPr>
            <w:tcW w:w="711" w:type="pct"/>
            <w:noWrap/>
            <w:vAlign w:val="bottom"/>
            <w:hideMark/>
          </w:tcPr>
          <w:p w14:paraId="35C2258A"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(418)</w:t>
            </w:r>
          </w:p>
        </w:tc>
        <w:tc>
          <w:tcPr>
            <w:tcW w:w="711" w:type="pct"/>
            <w:noWrap/>
            <w:vAlign w:val="bottom"/>
            <w:hideMark/>
          </w:tcPr>
          <w:p w14:paraId="11139B36"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(728)</w:t>
            </w:r>
          </w:p>
        </w:tc>
      </w:tr>
      <w:tr w:rsidR="00C864CA" w14:paraId="728066A6" w14:textId="77777777" w:rsidTr="00C864CA">
        <w:trPr>
          <w:trHeight w:val="255"/>
        </w:trPr>
        <w:tc>
          <w:tcPr>
            <w:tcW w:w="2868" w:type="pct"/>
            <w:vAlign w:val="bottom"/>
            <w:hideMark/>
          </w:tcPr>
          <w:p w14:paraId="0CC51137" w14:textId="77777777" w:rsidR="00C864CA" w:rsidRPr="00C86425" w:rsidRDefault="00C864CA" w:rsidP="00120C35">
            <w:pPr>
              <w:spacing w:before="20"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Depreciation on right-of-use assets</w:t>
            </w:r>
          </w:p>
        </w:tc>
        <w:tc>
          <w:tcPr>
            <w:tcW w:w="711" w:type="pct"/>
            <w:noWrap/>
            <w:vAlign w:val="bottom"/>
            <w:hideMark/>
          </w:tcPr>
          <w:p w14:paraId="42680D6C"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(2,251)</w:t>
            </w:r>
          </w:p>
        </w:tc>
        <w:tc>
          <w:tcPr>
            <w:tcW w:w="711" w:type="pct"/>
            <w:noWrap/>
            <w:vAlign w:val="bottom"/>
            <w:hideMark/>
          </w:tcPr>
          <w:p w14:paraId="6E9E8928"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w:t>
            </w:r>
          </w:p>
        </w:tc>
        <w:tc>
          <w:tcPr>
            <w:tcW w:w="711" w:type="pct"/>
            <w:noWrap/>
            <w:vAlign w:val="bottom"/>
            <w:hideMark/>
          </w:tcPr>
          <w:p w14:paraId="1CA49F4F"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(2,251)</w:t>
            </w:r>
          </w:p>
        </w:tc>
      </w:tr>
      <w:tr w:rsidR="00C864CA" w14:paraId="3250A723" w14:textId="77777777" w:rsidTr="00C864CA">
        <w:trPr>
          <w:trHeight w:val="255"/>
        </w:trPr>
        <w:tc>
          <w:tcPr>
            <w:tcW w:w="2868" w:type="pct"/>
            <w:vAlign w:val="bottom"/>
            <w:hideMark/>
          </w:tcPr>
          <w:p w14:paraId="42EEDD0D" w14:textId="77777777" w:rsidR="00C864CA" w:rsidRPr="00C86425" w:rsidRDefault="00C864CA" w:rsidP="00120C35">
            <w:pPr>
              <w:spacing w:before="20"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Disposals</w:t>
            </w:r>
          </w:p>
        </w:tc>
        <w:tc>
          <w:tcPr>
            <w:tcW w:w="711" w:type="pct"/>
            <w:noWrap/>
            <w:vAlign w:val="bottom"/>
            <w:hideMark/>
          </w:tcPr>
          <w:p w14:paraId="68712A29"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w:t>
            </w:r>
          </w:p>
        </w:tc>
        <w:tc>
          <w:tcPr>
            <w:tcW w:w="711" w:type="pct"/>
            <w:noWrap/>
            <w:vAlign w:val="bottom"/>
            <w:hideMark/>
          </w:tcPr>
          <w:p w14:paraId="26CFF043"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w:t>
            </w:r>
          </w:p>
        </w:tc>
        <w:tc>
          <w:tcPr>
            <w:tcW w:w="711" w:type="pct"/>
            <w:noWrap/>
            <w:vAlign w:val="bottom"/>
            <w:hideMark/>
          </w:tcPr>
          <w:p w14:paraId="4B08F94C"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w:t>
            </w:r>
          </w:p>
        </w:tc>
      </w:tr>
      <w:tr w:rsidR="00C864CA" w14:paraId="7B91F6D2" w14:textId="77777777" w:rsidTr="00C864CA">
        <w:trPr>
          <w:trHeight w:val="255"/>
        </w:trPr>
        <w:tc>
          <w:tcPr>
            <w:tcW w:w="2868" w:type="pct"/>
            <w:tcBorders>
              <w:top w:val="single" w:sz="4" w:space="0" w:color="auto"/>
              <w:left w:val="nil"/>
              <w:bottom w:val="single" w:sz="4" w:space="0" w:color="auto"/>
              <w:right w:val="nil"/>
            </w:tcBorders>
            <w:vAlign w:val="bottom"/>
            <w:hideMark/>
          </w:tcPr>
          <w:p w14:paraId="5B28AAFA" w14:textId="77777777" w:rsidR="00C864CA" w:rsidRPr="00C86425" w:rsidRDefault="00C864CA" w:rsidP="00120C35">
            <w:pPr>
              <w:spacing w:before="20" w:after="0" w:line="240" w:lineRule="auto"/>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 xml:space="preserve">Total as </w:t>
            </w:r>
            <w:proofErr w:type="gramStart"/>
            <w:r w:rsidRPr="00C86425">
              <w:rPr>
                <w:rFonts w:ascii="Open Sans" w:eastAsia="Times New Roman" w:hAnsi="Open Sans" w:cs="Open Sans"/>
                <w:b/>
                <w:kern w:val="2"/>
                <w14:ligatures w14:val="standardContextual"/>
              </w:rPr>
              <w:t>at</w:t>
            </w:r>
            <w:proofErr w:type="gramEnd"/>
            <w:r w:rsidRPr="00C86425">
              <w:rPr>
                <w:rFonts w:ascii="Open Sans" w:eastAsia="Times New Roman" w:hAnsi="Open Sans" w:cs="Open Sans"/>
                <w:b/>
                <w:kern w:val="2"/>
                <w14:ligatures w14:val="standardContextual"/>
              </w:rPr>
              <w:t xml:space="preserve"> 30 June 2026</w:t>
            </w:r>
          </w:p>
        </w:tc>
        <w:tc>
          <w:tcPr>
            <w:tcW w:w="711" w:type="pct"/>
            <w:tcBorders>
              <w:top w:val="single" w:sz="4" w:space="0" w:color="auto"/>
              <w:left w:val="nil"/>
              <w:bottom w:val="single" w:sz="4" w:space="0" w:color="auto"/>
              <w:right w:val="nil"/>
            </w:tcBorders>
            <w:noWrap/>
            <w:vAlign w:val="bottom"/>
            <w:hideMark/>
          </w:tcPr>
          <w:p w14:paraId="63F0413A"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8,331</w:t>
            </w:r>
          </w:p>
        </w:tc>
        <w:tc>
          <w:tcPr>
            <w:tcW w:w="711" w:type="pct"/>
            <w:tcBorders>
              <w:top w:val="single" w:sz="4" w:space="0" w:color="auto"/>
              <w:left w:val="nil"/>
              <w:bottom w:val="single" w:sz="4" w:space="0" w:color="auto"/>
              <w:right w:val="nil"/>
            </w:tcBorders>
            <w:noWrap/>
            <w:vAlign w:val="bottom"/>
            <w:hideMark/>
          </w:tcPr>
          <w:p w14:paraId="7DF62698"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1,302</w:t>
            </w:r>
          </w:p>
        </w:tc>
        <w:tc>
          <w:tcPr>
            <w:tcW w:w="711" w:type="pct"/>
            <w:tcBorders>
              <w:top w:val="single" w:sz="4" w:space="0" w:color="auto"/>
              <w:left w:val="nil"/>
              <w:bottom w:val="single" w:sz="4" w:space="0" w:color="auto"/>
              <w:right w:val="nil"/>
            </w:tcBorders>
            <w:noWrap/>
            <w:vAlign w:val="bottom"/>
            <w:hideMark/>
          </w:tcPr>
          <w:p w14:paraId="41913B05"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9,633</w:t>
            </w:r>
          </w:p>
        </w:tc>
      </w:tr>
      <w:tr w:rsidR="00C864CA" w14:paraId="28703590" w14:textId="77777777" w:rsidTr="00C864CA">
        <w:trPr>
          <w:trHeight w:val="255"/>
        </w:trPr>
        <w:tc>
          <w:tcPr>
            <w:tcW w:w="2868" w:type="pct"/>
            <w:vAlign w:val="bottom"/>
            <w:hideMark/>
          </w:tcPr>
          <w:p w14:paraId="29B6C57C" w14:textId="77777777" w:rsidR="00C864CA" w:rsidRPr="00C86425" w:rsidRDefault="00C864CA" w:rsidP="00120C35">
            <w:pPr>
              <w:spacing w:before="20" w:after="0"/>
              <w:rPr>
                <w:rFonts w:ascii="Open Sans" w:eastAsia="Times New Roman" w:hAnsi="Open Sans" w:cs="Open Sans"/>
                <w:b/>
                <w:kern w:val="2"/>
                <w14:ligatures w14:val="standardContextual"/>
              </w:rPr>
            </w:pPr>
          </w:p>
        </w:tc>
        <w:tc>
          <w:tcPr>
            <w:tcW w:w="711" w:type="pct"/>
            <w:noWrap/>
            <w:vAlign w:val="bottom"/>
            <w:hideMark/>
          </w:tcPr>
          <w:p w14:paraId="4850169F" w14:textId="77777777" w:rsidR="00C864CA" w:rsidRPr="00C86425" w:rsidRDefault="00C864CA" w:rsidP="00C864CA">
            <w:pPr>
              <w:spacing w:before="20" w:after="0" w:line="276" w:lineRule="auto"/>
              <w:jc w:val="right"/>
              <w:rPr>
                <w:rFonts w:ascii="Open Sans" w:hAnsi="Open Sans" w:cs="Open Sans"/>
                <w:lang w:eastAsia="en-AU"/>
              </w:rPr>
            </w:pPr>
          </w:p>
        </w:tc>
        <w:tc>
          <w:tcPr>
            <w:tcW w:w="711" w:type="pct"/>
            <w:noWrap/>
            <w:vAlign w:val="bottom"/>
            <w:hideMark/>
          </w:tcPr>
          <w:p w14:paraId="3D0724CE" w14:textId="77777777" w:rsidR="00C864CA" w:rsidRPr="00C86425" w:rsidRDefault="00C864CA" w:rsidP="00C864CA">
            <w:pPr>
              <w:spacing w:before="20" w:after="0" w:line="276" w:lineRule="auto"/>
              <w:jc w:val="right"/>
              <w:rPr>
                <w:rFonts w:ascii="Open Sans" w:hAnsi="Open Sans" w:cs="Open Sans"/>
                <w:lang w:eastAsia="en-AU"/>
              </w:rPr>
            </w:pPr>
          </w:p>
        </w:tc>
        <w:tc>
          <w:tcPr>
            <w:tcW w:w="711" w:type="pct"/>
            <w:noWrap/>
            <w:vAlign w:val="bottom"/>
            <w:hideMark/>
          </w:tcPr>
          <w:p w14:paraId="103A5233" w14:textId="77777777" w:rsidR="00C864CA" w:rsidRPr="00C86425" w:rsidRDefault="00C864CA" w:rsidP="00C864CA">
            <w:pPr>
              <w:spacing w:before="20" w:after="0" w:line="276" w:lineRule="auto"/>
              <w:jc w:val="right"/>
              <w:rPr>
                <w:rFonts w:ascii="Open Sans" w:hAnsi="Open Sans" w:cs="Open Sans"/>
                <w:lang w:eastAsia="en-AU"/>
              </w:rPr>
            </w:pPr>
          </w:p>
        </w:tc>
      </w:tr>
      <w:tr w:rsidR="00C864CA" w14:paraId="465E36D0" w14:textId="77777777" w:rsidTr="00C864CA">
        <w:trPr>
          <w:trHeight w:val="255"/>
        </w:trPr>
        <w:tc>
          <w:tcPr>
            <w:tcW w:w="2868" w:type="pct"/>
            <w:noWrap/>
            <w:vAlign w:val="bottom"/>
            <w:hideMark/>
          </w:tcPr>
          <w:p w14:paraId="73C39BC8" w14:textId="77777777" w:rsidR="00C864CA" w:rsidRPr="00C86425" w:rsidRDefault="00C864CA" w:rsidP="00120C35">
            <w:pPr>
              <w:spacing w:before="20" w:after="0" w:line="240" w:lineRule="auto"/>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 xml:space="preserve">Total as </w:t>
            </w:r>
            <w:proofErr w:type="gramStart"/>
            <w:r w:rsidRPr="00C86425">
              <w:rPr>
                <w:rFonts w:ascii="Open Sans" w:eastAsia="Times New Roman" w:hAnsi="Open Sans" w:cs="Open Sans"/>
                <w:b/>
                <w:kern w:val="2"/>
                <w14:ligatures w14:val="standardContextual"/>
              </w:rPr>
              <w:t>at</w:t>
            </w:r>
            <w:proofErr w:type="gramEnd"/>
            <w:r w:rsidRPr="00C86425">
              <w:rPr>
                <w:rFonts w:ascii="Open Sans" w:eastAsia="Times New Roman" w:hAnsi="Open Sans" w:cs="Open Sans"/>
                <w:b/>
                <w:kern w:val="2"/>
                <w14:ligatures w14:val="standardContextual"/>
              </w:rPr>
              <w:t xml:space="preserve"> 30 June 2025 represented by</w:t>
            </w:r>
          </w:p>
        </w:tc>
        <w:tc>
          <w:tcPr>
            <w:tcW w:w="711" w:type="pct"/>
            <w:noWrap/>
            <w:vAlign w:val="bottom"/>
            <w:hideMark/>
          </w:tcPr>
          <w:p w14:paraId="49C7F0CC" w14:textId="77777777" w:rsidR="00C864CA" w:rsidRPr="00C86425" w:rsidRDefault="00C864CA" w:rsidP="00C864CA">
            <w:pPr>
              <w:spacing w:before="20" w:after="0" w:line="276" w:lineRule="auto"/>
              <w:jc w:val="right"/>
              <w:rPr>
                <w:rFonts w:ascii="Open Sans" w:hAnsi="Open Sans" w:cs="Open Sans"/>
                <w:lang w:eastAsia="en-AU"/>
              </w:rPr>
            </w:pPr>
          </w:p>
        </w:tc>
        <w:tc>
          <w:tcPr>
            <w:tcW w:w="711" w:type="pct"/>
            <w:vAlign w:val="bottom"/>
          </w:tcPr>
          <w:p w14:paraId="1BC66254" w14:textId="77777777" w:rsidR="00C864CA" w:rsidRPr="00C86425" w:rsidRDefault="00C864CA" w:rsidP="00C864CA">
            <w:pPr>
              <w:spacing w:before="20" w:after="0" w:line="276" w:lineRule="auto"/>
              <w:jc w:val="right"/>
              <w:rPr>
                <w:rFonts w:ascii="Open Sans" w:hAnsi="Open Sans" w:cs="Open Sans"/>
                <w:lang w:eastAsia="en-AU"/>
              </w:rPr>
            </w:pPr>
          </w:p>
        </w:tc>
        <w:tc>
          <w:tcPr>
            <w:tcW w:w="711" w:type="pct"/>
            <w:noWrap/>
            <w:vAlign w:val="bottom"/>
            <w:hideMark/>
          </w:tcPr>
          <w:p w14:paraId="580B58E5" w14:textId="77777777" w:rsidR="00C864CA" w:rsidRPr="00C86425" w:rsidRDefault="00C864CA" w:rsidP="00C864CA">
            <w:pPr>
              <w:spacing w:before="20" w:after="0" w:line="276" w:lineRule="auto"/>
              <w:jc w:val="right"/>
              <w:rPr>
                <w:rFonts w:ascii="Open Sans" w:hAnsi="Open Sans" w:cs="Open Sans"/>
                <w:lang w:eastAsia="en-AU"/>
              </w:rPr>
            </w:pPr>
          </w:p>
        </w:tc>
      </w:tr>
      <w:tr w:rsidR="00C864CA" w14:paraId="7F7DAD7E" w14:textId="77777777" w:rsidTr="00C864CA">
        <w:trPr>
          <w:trHeight w:val="255"/>
        </w:trPr>
        <w:tc>
          <w:tcPr>
            <w:tcW w:w="2868" w:type="pct"/>
            <w:vAlign w:val="bottom"/>
            <w:hideMark/>
          </w:tcPr>
          <w:p w14:paraId="27699970" w14:textId="77777777" w:rsidR="00C864CA" w:rsidRPr="00C86425" w:rsidRDefault="00C864CA" w:rsidP="00120C35">
            <w:pPr>
              <w:spacing w:before="20"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Gross book value</w:t>
            </w:r>
          </w:p>
        </w:tc>
        <w:tc>
          <w:tcPr>
            <w:tcW w:w="711" w:type="pct"/>
            <w:noWrap/>
            <w:vAlign w:val="bottom"/>
            <w:hideMark/>
          </w:tcPr>
          <w:p w14:paraId="67ACE049"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22,619</w:t>
            </w:r>
          </w:p>
        </w:tc>
        <w:tc>
          <w:tcPr>
            <w:tcW w:w="711" w:type="pct"/>
            <w:noWrap/>
            <w:vAlign w:val="bottom"/>
            <w:hideMark/>
          </w:tcPr>
          <w:p w14:paraId="252142B7"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1,748</w:t>
            </w:r>
          </w:p>
        </w:tc>
        <w:tc>
          <w:tcPr>
            <w:tcW w:w="711" w:type="pct"/>
            <w:noWrap/>
            <w:vAlign w:val="bottom"/>
            <w:hideMark/>
          </w:tcPr>
          <w:p w14:paraId="3EEF5ADD"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24,367</w:t>
            </w:r>
          </w:p>
        </w:tc>
      </w:tr>
      <w:tr w:rsidR="00C864CA" w14:paraId="2B90049E" w14:textId="77777777" w:rsidTr="00C864CA">
        <w:trPr>
          <w:trHeight w:val="510"/>
        </w:trPr>
        <w:tc>
          <w:tcPr>
            <w:tcW w:w="2868" w:type="pct"/>
            <w:vAlign w:val="bottom"/>
            <w:hideMark/>
          </w:tcPr>
          <w:p w14:paraId="1375B97B" w14:textId="77777777" w:rsidR="00C864CA" w:rsidRPr="00C86425" w:rsidRDefault="00C864CA" w:rsidP="00120C35">
            <w:pPr>
              <w:spacing w:before="20"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Accumulated depreciation, amortisation and impairment</w:t>
            </w:r>
          </w:p>
        </w:tc>
        <w:tc>
          <w:tcPr>
            <w:tcW w:w="711" w:type="pct"/>
            <w:noWrap/>
            <w:vAlign w:val="bottom"/>
            <w:hideMark/>
          </w:tcPr>
          <w:p w14:paraId="4D578738"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(14,288)</w:t>
            </w:r>
          </w:p>
        </w:tc>
        <w:tc>
          <w:tcPr>
            <w:tcW w:w="711" w:type="pct"/>
            <w:noWrap/>
            <w:vAlign w:val="bottom"/>
            <w:hideMark/>
          </w:tcPr>
          <w:p w14:paraId="2CA807A0"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(446)</w:t>
            </w:r>
          </w:p>
        </w:tc>
        <w:tc>
          <w:tcPr>
            <w:tcW w:w="711" w:type="pct"/>
            <w:noWrap/>
            <w:vAlign w:val="bottom"/>
            <w:hideMark/>
          </w:tcPr>
          <w:p w14:paraId="6C26E79B"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(14,734)</w:t>
            </w:r>
          </w:p>
        </w:tc>
      </w:tr>
      <w:tr w:rsidR="00C864CA" w14:paraId="75BBC8EF" w14:textId="77777777" w:rsidTr="00C864CA">
        <w:trPr>
          <w:trHeight w:val="255"/>
        </w:trPr>
        <w:tc>
          <w:tcPr>
            <w:tcW w:w="2868" w:type="pct"/>
            <w:tcBorders>
              <w:top w:val="single" w:sz="4" w:space="0" w:color="auto"/>
              <w:left w:val="nil"/>
              <w:bottom w:val="single" w:sz="4" w:space="0" w:color="auto"/>
              <w:right w:val="nil"/>
            </w:tcBorders>
            <w:vAlign w:val="bottom"/>
            <w:hideMark/>
          </w:tcPr>
          <w:p w14:paraId="4F0DFD09" w14:textId="77777777" w:rsidR="00C864CA" w:rsidRPr="00C86425" w:rsidRDefault="00C864CA" w:rsidP="00120C35">
            <w:pPr>
              <w:spacing w:before="20" w:after="0" w:line="240" w:lineRule="auto"/>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 xml:space="preserve">Total as </w:t>
            </w:r>
            <w:proofErr w:type="gramStart"/>
            <w:r w:rsidRPr="00C86425">
              <w:rPr>
                <w:rFonts w:ascii="Open Sans" w:eastAsia="Times New Roman" w:hAnsi="Open Sans" w:cs="Open Sans"/>
                <w:b/>
                <w:kern w:val="2"/>
                <w14:ligatures w14:val="standardContextual"/>
              </w:rPr>
              <w:t>at</w:t>
            </w:r>
            <w:proofErr w:type="gramEnd"/>
            <w:r w:rsidRPr="00C86425">
              <w:rPr>
                <w:rFonts w:ascii="Open Sans" w:eastAsia="Times New Roman" w:hAnsi="Open Sans" w:cs="Open Sans"/>
                <w:b/>
                <w:kern w:val="2"/>
                <w14:ligatures w14:val="standardContextual"/>
              </w:rPr>
              <w:t xml:space="preserve"> 30 June 2026</w:t>
            </w:r>
          </w:p>
        </w:tc>
        <w:tc>
          <w:tcPr>
            <w:tcW w:w="711" w:type="pct"/>
            <w:tcBorders>
              <w:top w:val="single" w:sz="4" w:space="0" w:color="auto"/>
              <w:left w:val="nil"/>
              <w:bottom w:val="single" w:sz="4" w:space="0" w:color="auto"/>
              <w:right w:val="nil"/>
            </w:tcBorders>
            <w:noWrap/>
            <w:vAlign w:val="bottom"/>
            <w:hideMark/>
          </w:tcPr>
          <w:p w14:paraId="3467C625"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8,331</w:t>
            </w:r>
          </w:p>
        </w:tc>
        <w:tc>
          <w:tcPr>
            <w:tcW w:w="711" w:type="pct"/>
            <w:tcBorders>
              <w:top w:val="single" w:sz="4" w:space="0" w:color="auto"/>
              <w:left w:val="nil"/>
              <w:bottom w:val="single" w:sz="4" w:space="0" w:color="auto"/>
              <w:right w:val="nil"/>
            </w:tcBorders>
            <w:noWrap/>
            <w:vAlign w:val="bottom"/>
            <w:hideMark/>
          </w:tcPr>
          <w:p w14:paraId="2808275B"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1,302</w:t>
            </w:r>
          </w:p>
        </w:tc>
        <w:tc>
          <w:tcPr>
            <w:tcW w:w="711" w:type="pct"/>
            <w:tcBorders>
              <w:top w:val="single" w:sz="4" w:space="0" w:color="auto"/>
              <w:left w:val="nil"/>
              <w:bottom w:val="single" w:sz="4" w:space="0" w:color="auto"/>
              <w:right w:val="nil"/>
            </w:tcBorders>
            <w:noWrap/>
            <w:vAlign w:val="bottom"/>
            <w:hideMark/>
          </w:tcPr>
          <w:p w14:paraId="1395D291"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9,633</w:t>
            </w:r>
          </w:p>
        </w:tc>
      </w:tr>
      <w:tr w:rsidR="00C864CA" w14:paraId="3F5FF257" w14:textId="77777777" w:rsidTr="00C864CA">
        <w:trPr>
          <w:trHeight w:val="255"/>
        </w:trPr>
        <w:tc>
          <w:tcPr>
            <w:tcW w:w="2868" w:type="pct"/>
            <w:vAlign w:val="bottom"/>
            <w:hideMark/>
          </w:tcPr>
          <w:p w14:paraId="401864DF" w14:textId="77777777" w:rsidR="00C864CA" w:rsidRPr="00C86425" w:rsidRDefault="00C864CA" w:rsidP="00120C35">
            <w:pPr>
              <w:spacing w:before="20" w:after="0"/>
              <w:rPr>
                <w:rFonts w:ascii="Open Sans" w:eastAsia="Times New Roman" w:hAnsi="Open Sans" w:cs="Open Sans"/>
                <w:b/>
                <w:kern w:val="2"/>
                <w14:ligatures w14:val="standardContextual"/>
              </w:rPr>
            </w:pPr>
          </w:p>
        </w:tc>
        <w:tc>
          <w:tcPr>
            <w:tcW w:w="711" w:type="pct"/>
            <w:noWrap/>
            <w:vAlign w:val="bottom"/>
            <w:hideMark/>
          </w:tcPr>
          <w:p w14:paraId="49A73986" w14:textId="77777777" w:rsidR="00C864CA" w:rsidRPr="00C86425" w:rsidRDefault="00C864CA" w:rsidP="00C864CA">
            <w:pPr>
              <w:spacing w:before="20" w:after="0" w:line="276" w:lineRule="auto"/>
              <w:jc w:val="right"/>
              <w:rPr>
                <w:rFonts w:ascii="Open Sans" w:hAnsi="Open Sans" w:cs="Open Sans"/>
                <w:lang w:eastAsia="en-AU"/>
              </w:rPr>
            </w:pPr>
          </w:p>
        </w:tc>
        <w:tc>
          <w:tcPr>
            <w:tcW w:w="711" w:type="pct"/>
            <w:noWrap/>
            <w:vAlign w:val="bottom"/>
            <w:hideMark/>
          </w:tcPr>
          <w:p w14:paraId="28F75790" w14:textId="77777777" w:rsidR="00C864CA" w:rsidRPr="00C86425" w:rsidRDefault="00C864CA" w:rsidP="00C864CA">
            <w:pPr>
              <w:spacing w:before="20" w:after="0" w:line="276" w:lineRule="auto"/>
              <w:jc w:val="right"/>
              <w:rPr>
                <w:rFonts w:ascii="Open Sans" w:hAnsi="Open Sans" w:cs="Open Sans"/>
                <w:lang w:eastAsia="en-AU"/>
              </w:rPr>
            </w:pPr>
          </w:p>
        </w:tc>
        <w:tc>
          <w:tcPr>
            <w:tcW w:w="711" w:type="pct"/>
            <w:noWrap/>
            <w:vAlign w:val="bottom"/>
            <w:hideMark/>
          </w:tcPr>
          <w:p w14:paraId="57003E39" w14:textId="77777777" w:rsidR="00C864CA" w:rsidRPr="00C86425" w:rsidRDefault="00C864CA" w:rsidP="00C864CA">
            <w:pPr>
              <w:spacing w:before="20" w:after="0" w:line="276" w:lineRule="auto"/>
              <w:jc w:val="right"/>
              <w:rPr>
                <w:rFonts w:ascii="Open Sans" w:hAnsi="Open Sans" w:cs="Open Sans"/>
                <w:lang w:eastAsia="en-AU"/>
              </w:rPr>
            </w:pPr>
          </w:p>
        </w:tc>
      </w:tr>
      <w:tr w:rsidR="00C864CA" w14:paraId="1BACC173" w14:textId="77777777" w:rsidTr="00C864CA">
        <w:trPr>
          <w:trHeight w:val="255"/>
        </w:trPr>
        <w:tc>
          <w:tcPr>
            <w:tcW w:w="2868" w:type="pct"/>
            <w:tcBorders>
              <w:top w:val="single" w:sz="4" w:space="0" w:color="auto"/>
              <w:left w:val="nil"/>
              <w:bottom w:val="single" w:sz="4" w:space="0" w:color="auto"/>
              <w:right w:val="nil"/>
            </w:tcBorders>
            <w:noWrap/>
            <w:vAlign w:val="bottom"/>
            <w:hideMark/>
          </w:tcPr>
          <w:p w14:paraId="5EE0C114" w14:textId="77777777" w:rsidR="00C864CA" w:rsidRPr="00C86425" w:rsidRDefault="00C864CA" w:rsidP="00320ACA">
            <w:pPr>
              <w:spacing w:before="20"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Carrying amount of right-of-use assets</w:t>
            </w:r>
          </w:p>
        </w:tc>
        <w:tc>
          <w:tcPr>
            <w:tcW w:w="711" w:type="pct"/>
            <w:tcBorders>
              <w:top w:val="single" w:sz="4" w:space="0" w:color="auto"/>
              <w:left w:val="nil"/>
              <w:bottom w:val="single" w:sz="4" w:space="0" w:color="auto"/>
              <w:right w:val="nil"/>
            </w:tcBorders>
            <w:noWrap/>
            <w:vAlign w:val="bottom"/>
            <w:hideMark/>
          </w:tcPr>
          <w:p w14:paraId="3AAEC56C" w14:textId="2EEF1F8F" w:rsidR="00C864CA" w:rsidRPr="00C86425" w:rsidRDefault="00C864CA" w:rsidP="00C864CA">
            <w:pPr>
              <w:spacing w:before="20" w:after="0"/>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6,081</w:t>
            </w:r>
          </w:p>
        </w:tc>
        <w:tc>
          <w:tcPr>
            <w:tcW w:w="711" w:type="pct"/>
            <w:tcBorders>
              <w:top w:val="single" w:sz="4" w:space="0" w:color="auto"/>
              <w:left w:val="nil"/>
              <w:bottom w:val="single" w:sz="4" w:space="0" w:color="auto"/>
              <w:right w:val="nil"/>
            </w:tcBorders>
            <w:vAlign w:val="bottom"/>
          </w:tcPr>
          <w:p w14:paraId="5DD89D5E"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w:t>
            </w:r>
          </w:p>
        </w:tc>
        <w:tc>
          <w:tcPr>
            <w:tcW w:w="711" w:type="pct"/>
            <w:tcBorders>
              <w:top w:val="single" w:sz="4" w:space="0" w:color="auto"/>
              <w:left w:val="nil"/>
              <w:bottom w:val="single" w:sz="4" w:space="0" w:color="auto"/>
              <w:right w:val="nil"/>
            </w:tcBorders>
            <w:noWrap/>
            <w:vAlign w:val="bottom"/>
            <w:hideMark/>
          </w:tcPr>
          <w:p w14:paraId="568DDEE4" w14:textId="77777777" w:rsidR="00C864CA" w:rsidRPr="00C86425" w:rsidRDefault="00C864CA" w:rsidP="00C864CA">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6,081</w:t>
            </w:r>
          </w:p>
        </w:tc>
      </w:tr>
    </w:tbl>
    <w:p w14:paraId="65E6FAB0" w14:textId="77777777" w:rsidR="00FB480D" w:rsidRPr="00C86425" w:rsidRDefault="00FB480D" w:rsidP="00FB480D">
      <w:pPr>
        <w:spacing w:before="240"/>
        <w:rPr>
          <w:rFonts w:ascii="Open Sans" w:eastAsia="Arial" w:hAnsi="Open Sans" w:cs="Open Sans"/>
        </w:rPr>
      </w:pPr>
      <w:r w:rsidRPr="00C86425">
        <w:rPr>
          <w:rFonts w:ascii="Open Sans" w:eastAsia="Arial" w:hAnsi="Open Sans" w:cs="Open Sans"/>
          <w:vertAlign w:val="superscript"/>
        </w:rPr>
        <w:t>1</w:t>
      </w:r>
      <w:r w:rsidRPr="00C86425">
        <w:rPr>
          <w:rFonts w:ascii="Open Sans" w:eastAsia="Arial" w:hAnsi="Open Sans" w:cs="Open Sans"/>
        </w:rPr>
        <w:t xml:space="preserve"> Buildings include leasehold improvements and right-of-use assets.</w:t>
      </w:r>
    </w:p>
    <w:p w14:paraId="692C1B22" w14:textId="77777777" w:rsidR="00FB480D" w:rsidRPr="00C86425" w:rsidRDefault="00FB480D" w:rsidP="00FB480D">
      <w:pPr>
        <w:pStyle w:val="BodyText"/>
        <w:rPr>
          <w:rFonts w:ascii="Open Sans" w:hAnsi="Open Sans" w:cs="Open Sans"/>
        </w:rPr>
      </w:pPr>
      <w:r w:rsidRPr="00C86425">
        <w:rPr>
          <w:rFonts w:ascii="Open Sans" w:hAnsi="Open Sans" w:cs="Open Sans"/>
        </w:rPr>
        <w:t xml:space="preserve">The fair value of building has been taken to be the fair value measurement of similar buildings as determined by an independent valuer as </w:t>
      </w:r>
      <w:proofErr w:type="gramStart"/>
      <w:r w:rsidRPr="00C86425">
        <w:rPr>
          <w:rFonts w:ascii="Open Sans" w:hAnsi="Open Sans" w:cs="Open Sans"/>
        </w:rPr>
        <w:t>at</w:t>
      </w:r>
      <w:proofErr w:type="gramEnd"/>
      <w:r w:rsidRPr="00C86425">
        <w:rPr>
          <w:rFonts w:ascii="Open Sans" w:hAnsi="Open Sans" w:cs="Open Sans"/>
        </w:rPr>
        <w:t xml:space="preserve"> 30 June 2025.</w:t>
      </w:r>
      <w:r w:rsidR="00C56D8A" w:rsidRPr="00C86425">
        <w:rPr>
          <w:rFonts w:ascii="Open Sans" w:hAnsi="Open Sans" w:cs="Open Sans"/>
        </w:rPr>
        <w:t xml:space="preserve"> There was no revaluation performed in 2026.</w:t>
      </w:r>
    </w:p>
    <w:p w14:paraId="5C19E874" w14:textId="77777777" w:rsidR="00C56D8A" w:rsidRPr="00C86425" w:rsidRDefault="00C56D8A" w:rsidP="00C56D8A">
      <w:pPr>
        <w:pStyle w:val="BodyText"/>
        <w:rPr>
          <w:rFonts w:ascii="Open Sans" w:hAnsi="Open Sans" w:cs="Open Sans"/>
        </w:rPr>
      </w:pPr>
      <w:r w:rsidRPr="00C86425">
        <w:rPr>
          <w:rFonts w:ascii="Open Sans" w:hAnsi="Open Sans" w:cs="Open Sans"/>
        </w:rPr>
        <w:t xml:space="preserve">The PC has no contracted commitments for the acquisition of plant and equipment as </w:t>
      </w:r>
      <w:proofErr w:type="gramStart"/>
      <w:r w:rsidRPr="00C86425">
        <w:rPr>
          <w:rFonts w:ascii="Open Sans" w:hAnsi="Open Sans" w:cs="Open Sans"/>
        </w:rPr>
        <w:t>at</w:t>
      </w:r>
      <w:proofErr w:type="gramEnd"/>
      <w:r w:rsidRPr="00C86425">
        <w:rPr>
          <w:rFonts w:ascii="Open Sans" w:hAnsi="Open Sans" w:cs="Open Sans"/>
        </w:rPr>
        <w:t xml:space="preserve"> 30 June 2026.</w:t>
      </w:r>
    </w:p>
    <w:p w14:paraId="0EF6DF85" w14:textId="77777777" w:rsidR="00FB480D" w:rsidRPr="00333E9B" w:rsidRDefault="00FB480D" w:rsidP="00FB480D">
      <w:pPr>
        <w:rPr>
          <w:rFonts w:ascii="Arial" w:eastAsia="Arial" w:hAnsi="Arial" w:cs="Times New Roman"/>
        </w:rPr>
      </w:pPr>
      <w:r w:rsidRPr="00333E9B">
        <w:rPr>
          <w:rFonts w:ascii="Arial" w:eastAsia="Arial" w:hAnsi="Arial" w:cs="Times New Roman"/>
        </w:rPr>
        <w:br w:type="page"/>
      </w:r>
    </w:p>
    <w:p w14:paraId="06BBE67A" w14:textId="77777777" w:rsidR="007B04A2" w:rsidRPr="00C86425" w:rsidRDefault="007B04A2" w:rsidP="007B04A2">
      <w:pPr>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22268A14" w14:textId="77777777" w:rsidR="00573F74" w:rsidRDefault="00573F74" w:rsidP="00573F74">
      <w:pPr>
        <w:pStyle w:val="Note"/>
      </w:pPr>
    </w:p>
    <w:tbl>
      <w:tblPr>
        <w:tblW w:w="5000" w:type="pct"/>
        <w:tblLook w:val="04A0" w:firstRow="1" w:lastRow="0" w:firstColumn="1" w:lastColumn="0" w:noHBand="0" w:noVBand="1"/>
      </w:tblPr>
      <w:tblGrid>
        <w:gridCol w:w="9629"/>
      </w:tblGrid>
      <w:tr w:rsidR="00FB480D" w:rsidRPr="00333E9B" w14:paraId="68D8B92B" w14:textId="77777777" w:rsidTr="00573F74">
        <w:trPr>
          <w:trHeight w:val="11339"/>
        </w:trPr>
        <w:tc>
          <w:tcPr>
            <w:tcW w:w="5000" w:type="pct"/>
            <w:tcBorders>
              <w:top w:val="single" w:sz="4" w:space="0" w:color="auto"/>
              <w:left w:val="single" w:sz="4" w:space="0" w:color="auto"/>
              <w:bottom w:val="single" w:sz="4" w:space="0" w:color="auto"/>
              <w:right w:val="single" w:sz="4" w:space="0" w:color="auto"/>
            </w:tcBorders>
            <w:noWrap/>
          </w:tcPr>
          <w:p w14:paraId="333DECC3" w14:textId="72A80799" w:rsidR="00FB480D" w:rsidRPr="00C86425" w:rsidRDefault="003E52F3" w:rsidP="003335DC">
            <w:pPr>
              <w:pStyle w:val="Heading4"/>
              <w:keepNext w:val="0"/>
              <w:keepLines w:val="0"/>
              <w:rPr>
                <w:rFonts w:ascii="Open Sans" w:eastAsia="Times New Roman" w:hAnsi="Open Sans" w:cs="Open Sans"/>
                <w:color w:val="265A9A"/>
                <w:kern w:val="2"/>
                <w:szCs w:val="22"/>
                <w14:ligatures w14:val="standardContextual"/>
              </w:rPr>
            </w:pPr>
            <w:r>
              <w:rPr>
                <w:rFonts w:ascii="ZWAdobeF" w:hAnsi="ZWAdobeF" w:cs="ZWAdobeF"/>
                <w:color w:val="auto"/>
                <w:sz w:val="2"/>
                <w:szCs w:val="2"/>
              </w:rPr>
              <w:t>9B</w:t>
            </w:r>
            <w:r w:rsidR="00FB480D" w:rsidRPr="00C86425">
              <w:t>Accounting policy</w:t>
            </w:r>
          </w:p>
          <w:p w14:paraId="69B0BBCB" w14:textId="77777777" w:rsidR="00FB480D" w:rsidRPr="00C86425" w:rsidRDefault="00FB480D" w:rsidP="004748A6">
            <w:pPr>
              <w:spacing w:before="100" w:after="0" w:line="240" w:lineRule="auto"/>
              <w:rPr>
                <w:rFonts w:ascii="Open Sans" w:eastAsia="Times New Roman" w:hAnsi="Open Sans" w:cs="Open Sans"/>
                <w:b/>
                <w:color w:val="265A9A"/>
                <w:kern w:val="2"/>
                <w14:ligatures w14:val="standardContextual"/>
              </w:rPr>
            </w:pPr>
            <w:r w:rsidRPr="00C86425">
              <w:rPr>
                <w:rFonts w:ascii="Open Sans" w:eastAsia="Times New Roman" w:hAnsi="Open Sans" w:cs="Open Sans"/>
                <w:b/>
                <w:color w:val="265A9A"/>
                <w:kern w:val="2"/>
                <w14:ligatures w14:val="standardContextual"/>
              </w:rPr>
              <w:t xml:space="preserve">Asset recognition threshold </w:t>
            </w:r>
          </w:p>
          <w:p w14:paraId="3C215B79" w14:textId="77777777" w:rsidR="00FB480D" w:rsidRPr="00F93792" w:rsidRDefault="00FB480D" w:rsidP="004748A6">
            <w:pPr>
              <w:spacing w:before="100" w:after="0" w:line="200" w:lineRule="atLeast"/>
              <w:rPr>
                <w:rFonts w:ascii="Open Sans" w:eastAsia="Times New Roman" w:hAnsi="Open Sans" w:cs="Open Sans"/>
                <w:kern w:val="2"/>
                <w:sz w:val="18"/>
                <w:szCs w:val="18"/>
                <w14:ligatures w14:val="standardContextual"/>
              </w:rPr>
            </w:pPr>
            <w:r w:rsidRPr="00F93792">
              <w:rPr>
                <w:rFonts w:ascii="Open Sans" w:eastAsia="Times New Roman" w:hAnsi="Open Sans" w:cs="Open Sans"/>
                <w:kern w:val="2"/>
                <w:sz w:val="18"/>
                <w:szCs w:val="18"/>
                <w14:ligatures w14:val="standardContextual"/>
              </w:rPr>
              <w:t xml:space="preserve">Purchases of property, plant and equipment and software are recognised initially at cost in the statement of financial position, except for purchases costing less than $2,000, which are expensed in the year of acquisition (other than where they form part of a group of similar items which are significant in total). </w:t>
            </w:r>
          </w:p>
          <w:p w14:paraId="66BF0D0B" w14:textId="77777777" w:rsidR="00FB480D" w:rsidRPr="00F93792" w:rsidRDefault="00FB480D" w:rsidP="004748A6">
            <w:pPr>
              <w:spacing w:before="100" w:after="0" w:line="200" w:lineRule="atLeast"/>
              <w:rPr>
                <w:rFonts w:ascii="Open Sans" w:eastAsia="Times New Roman" w:hAnsi="Open Sans" w:cs="Open Sans"/>
                <w:kern w:val="2"/>
                <w:sz w:val="18"/>
                <w:szCs w:val="18"/>
                <w14:ligatures w14:val="standardContextual"/>
              </w:rPr>
            </w:pPr>
            <w:r w:rsidRPr="00F93792">
              <w:rPr>
                <w:rFonts w:ascii="Open Sans" w:eastAsia="Times New Roman" w:hAnsi="Open Sans" w:cs="Open Sans"/>
                <w:kern w:val="2"/>
                <w:sz w:val="18"/>
                <w:szCs w:val="18"/>
                <w14:ligatures w14:val="standardContextual"/>
              </w:rPr>
              <w:t>The initial cost of an asset includes an estimate of the cost of dismantling and removing the item and restoring the site on which it is located.</w:t>
            </w:r>
          </w:p>
          <w:p w14:paraId="4A6441E7" w14:textId="77777777" w:rsidR="00FB480D" w:rsidRPr="00C86425" w:rsidRDefault="00FB480D" w:rsidP="004748A6">
            <w:pPr>
              <w:spacing w:before="100" w:after="0" w:line="240" w:lineRule="auto"/>
              <w:rPr>
                <w:rFonts w:ascii="Open Sans" w:eastAsia="Times New Roman" w:hAnsi="Open Sans" w:cs="Open Sans"/>
                <w:b/>
                <w:color w:val="265A9A"/>
                <w:kern w:val="2"/>
                <w14:ligatures w14:val="standardContextual"/>
              </w:rPr>
            </w:pPr>
            <w:r w:rsidRPr="00C86425">
              <w:rPr>
                <w:rFonts w:ascii="Open Sans" w:eastAsia="Times New Roman" w:hAnsi="Open Sans" w:cs="Open Sans"/>
                <w:b/>
                <w:color w:val="265A9A"/>
                <w:kern w:val="2"/>
                <w14:ligatures w14:val="standardContextual"/>
              </w:rPr>
              <w:t>Lease right-of-use (ROU) assets</w:t>
            </w:r>
          </w:p>
          <w:p w14:paraId="03410BC5" w14:textId="77777777" w:rsidR="00FB480D" w:rsidRPr="00F93792" w:rsidRDefault="00FB480D" w:rsidP="003335DC">
            <w:pPr>
              <w:spacing w:before="100" w:after="0" w:line="200" w:lineRule="atLeast"/>
              <w:rPr>
                <w:rFonts w:ascii="Open Sans" w:eastAsia="Times New Roman" w:hAnsi="Open Sans" w:cs="Open Sans"/>
                <w:kern w:val="2"/>
                <w:sz w:val="18"/>
                <w:szCs w:val="18"/>
                <w14:ligatures w14:val="standardContextual"/>
              </w:rPr>
            </w:pPr>
            <w:r w:rsidRPr="00F93792">
              <w:rPr>
                <w:rFonts w:ascii="Open Sans" w:eastAsia="Times New Roman" w:hAnsi="Open Sans" w:cs="Open Sans"/>
                <w:kern w:val="2"/>
                <w:sz w:val="18"/>
                <w:szCs w:val="18"/>
                <w14:ligatures w14:val="standardContextual"/>
              </w:rPr>
              <w:t xml:space="preserve">Leased ROU assets are capitalised at the commencement date of the lease and comprise of the initial lease liability amount, initial direct costs incurred when </w:t>
            </w:r>
            <w:proofErr w:type="gramStart"/>
            <w:r w:rsidRPr="00F93792">
              <w:rPr>
                <w:rFonts w:ascii="Open Sans" w:eastAsia="Times New Roman" w:hAnsi="Open Sans" w:cs="Open Sans"/>
                <w:kern w:val="2"/>
                <w:sz w:val="18"/>
                <w:szCs w:val="18"/>
                <w14:ligatures w14:val="standardContextual"/>
              </w:rPr>
              <w:t>entering into</w:t>
            </w:r>
            <w:proofErr w:type="gramEnd"/>
            <w:r w:rsidRPr="00F93792">
              <w:rPr>
                <w:rFonts w:ascii="Open Sans" w:eastAsia="Times New Roman" w:hAnsi="Open Sans" w:cs="Open Sans"/>
                <w:kern w:val="2"/>
                <w:sz w:val="18"/>
                <w:szCs w:val="18"/>
                <w14:ligatures w14:val="standardContextual"/>
              </w:rPr>
              <w:t xml:space="preserve"> the lease less any lease incentives received. These assets are accounted for by Commonwealth lessees as separate asset classes to corresponding assets owned outright but included in the same column as where the corresponding underlying assets would be presented if they were owned.</w:t>
            </w:r>
          </w:p>
          <w:p w14:paraId="716D37AA" w14:textId="77777777" w:rsidR="00FB480D" w:rsidRPr="00F93792" w:rsidRDefault="00FB480D" w:rsidP="003335DC">
            <w:pPr>
              <w:spacing w:before="100" w:after="0" w:line="200" w:lineRule="atLeast"/>
              <w:rPr>
                <w:rFonts w:ascii="Open Sans" w:eastAsia="Times New Roman" w:hAnsi="Open Sans" w:cs="Open Sans"/>
                <w:spacing w:val="-4"/>
                <w:kern w:val="2"/>
                <w:sz w:val="18"/>
                <w:szCs w:val="18"/>
                <w14:ligatures w14:val="standardContextual"/>
              </w:rPr>
            </w:pPr>
            <w:r w:rsidRPr="00F93792">
              <w:rPr>
                <w:rFonts w:ascii="Open Sans" w:eastAsia="Times New Roman" w:hAnsi="Open Sans" w:cs="Open Sans"/>
                <w:spacing w:val="-4"/>
                <w:kern w:val="2"/>
                <w:sz w:val="18"/>
                <w:szCs w:val="18"/>
                <w14:ligatures w14:val="standardContextual"/>
              </w:rPr>
              <w:t>Following initial application of AASB 16, an impairment review is undertaken for any right of use lease asset that shows indicators of impairment, and an impairment loss is recognised against any right of use lease asset that is impaired. Lease ROU assets continue to be measured at cost after initial recognition.</w:t>
            </w:r>
          </w:p>
          <w:p w14:paraId="05FD7052" w14:textId="77777777" w:rsidR="00FB480D" w:rsidRPr="00C86425" w:rsidRDefault="00FB480D" w:rsidP="00346C1D">
            <w:pPr>
              <w:spacing w:after="0" w:line="240" w:lineRule="auto"/>
              <w:rPr>
                <w:rFonts w:ascii="Open Sans" w:eastAsia="Times New Roman" w:hAnsi="Open Sans" w:cs="Open Sans"/>
                <w:b/>
                <w:color w:val="265A9A"/>
                <w:kern w:val="2"/>
                <w14:ligatures w14:val="standardContextual"/>
              </w:rPr>
            </w:pPr>
            <w:r w:rsidRPr="00C86425">
              <w:rPr>
                <w:rFonts w:ascii="Open Sans" w:eastAsia="Times New Roman" w:hAnsi="Open Sans" w:cs="Open Sans"/>
                <w:b/>
                <w:color w:val="265A9A"/>
                <w:kern w:val="2"/>
                <w14:ligatures w14:val="standardContextual"/>
              </w:rPr>
              <w:t>Revaluations</w:t>
            </w:r>
          </w:p>
          <w:p w14:paraId="66CAB20F" w14:textId="77777777" w:rsidR="00FB480D" w:rsidRPr="00F93792" w:rsidRDefault="00FB480D" w:rsidP="003335DC">
            <w:pPr>
              <w:spacing w:before="100" w:after="0" w:line="200" w:lineRule="atLeast"/>
              <w:rPr>
                <w:rFonts w:ascii="Open Sans" w:eastAsia="Times New Roman" w:hAnsi="Open Sans" w:cs="Open Sans"/>
                <w:kern w:val="2"/>
                <w:sz w:val="18"/>
                <w:szCs w:val="18"/>
                <w14:ligatures w14:val="standardContextual"/>
              </w:rPr>
            </w:pPr>
            <w:r w:rsidRPr="00F93792">
              <w:rPr>
                <w:rFonts w:ascii="Open Sans" w:eastAsia="Times New Roman" w:hAnsi="Open Sans" w:cs="Open Sans"/>
                <w:kern w:val="2"/>
                <w:sz w:val="18"/>
                <w:szCs w:val="18"/>
                <w14:ligatures w14:val="standardContextual"/>
              </w:rPr>
              <w:t>Following initial recognition at cost, property, plant and equipment excluding ROU assets are carried at fair value less subsequent accumulated depreciation and accumulated impairment losses. Valuations are conducted with sufficient frequency to ensure that the carrying amounts of assets do not differ materially from the assets’ fair values at the reporting date. The regularity of independent valuations depends upon the volatility of movements in market values for the relevant assets.</w:t>
            </w:r>
          </w:p>
          <w:p w14:paraId="091DD31A" w14:textId="77777777" w:rsidR="00FB480D" w:rsidRPr="00F93792" w:rsidRDefault="00FB480D" w:rsidP="003335DC">
            <w:pPr>
              <w:spacing w:before="100" w:after="0" w:line="200" w:lineRule="atLeast"/>
              <w:rPr>
                <w:rFonts w:ascii="Open Sans" w:eastAsia="Times New Roman" w:hAnsi="Open Sans" w:cs="Open Sans"/>
                <w:kern w:val="2"/>
                <w:sz w:val="18"/>
                <w:szCs w:val="18"/>
                <w14:ligatures w14:val="standardContextual"/>
              </w:rPr>
            </w:pPr>
            <w:r w:rsidRPr="00F93792">
              <w:rPr>
                <w:rFonts w:ascii="Open Sans" w:eastAsia="Times New Roman" w:hAnsi="Open Sans" w:cs="Open Sans"/>
                <w:kern w:val="2"/>
                <w:sz w:val="18"/>
                <w:szCs w:val="18"/>
                <w14:ligatures w14:val="standardContextual"/>
              </w:rPr>
              <w:t>Revaluation adjustments are made on a class basis. Any revaluation increment is credited to equity under the heading of asset revaluation reserve except to the extent that it reverses a previous revaluation decrement of the same asset class that was previously recognised in surplus/deficit. Revaluation decrements for a class of assets are recognised directly in the surplus/deficit except to the extent that they reverse a previous revaluation increment for that class.</w:t>
            </w:r>
          </w:p>
          <w:p w14:paraId="58384444" w14:textId="77777777" w:rsidR="00FB480D" w:rsidRPr="00F93792" w:rsidRDefault="00FB480D" w:rsidP="003335DC">
            <w:pPr>
              <w:spacing w:before="100" w:after="0" w:line="200" w:lineRule="atLeast"/>
              <w:rPr>
                <w:rFonts w:ascii="Open Sans" w:eastAsia="Times New Roman" w:hAnsi="Open Sans" w:cs="Open Sans"/>
                <w:spacing w:val="-2"/>
                <w:kern w:val="2"/>
                <w:sz w:val="18"/>
                <w:szCs w:val="18"/>
                <w14:ligatures w14:val="standardContextual"/>
              </w:rPr>
            </w:pPr>
            <w:r w:rsidRPr="00F93792">
              <w:rPr>
                <w:rFonts w:ascii="Open Sans" w:eastAsia="Times New Roman" w:hAnsi="Open Sans" w:cs="Open Sans"/>
                <w:spacing w:val="-2"/>
                <w:kern w:val="2"/>
                <w:sz w:val="18"/>
                <w:szCs w:val="18"/>
                <w14:ligatures w14:val="standardContextual"/>
              </w:rPr>
              <w:t>Assets were last revalued by Jones Lang LaSalle Advisory Services Pty Ltd in 2025. The revaluation increment for leasehold improvements and decrement for plant and equipment were credited and debited, respectively, to the asset revaluation reserve by asset class and included in the equity section of the statement of financial position.</w:t>
            </w:r>
          </w:p>
          <w:p w14:paraId="019FCAE9" w14:textId="77777777" w:rsidR="00FB480D" w:rsidRPr="00F93792" w:rsidRDefault="00FB480D" w:rsidP="003335DC">
            <w:pPr>
              <w:spacing w:before="100" w:after="0" w:line="200" w:lineRule="atLeast"/>
              <w:rPr>
                <w:rFonts w:ascii="Open Sans" w:eastAsia="Times New Roman" w:hAnsi="Open Sans" w:cs="Open Sans"/>
                <w:kern w:val="2"/>
                <w:sz w:val="18"/>
                <w:szCs w:val="18"/>
                <w14:ligatures w14:val="standardContextual"/>
              </w:rPr>
            </w:pPr>
            <w:r w:rsidRPr="00F93792">
              <w:rPr>
                <w:rFonts w:ascii="Open Sans" w:eastAsia="Times New Roman" w:hAnsi="Open Sans" w:cs="Open Sans"/>
                <w:kern w:val="2"/>
                <w:sz w:val="18"/>
                <w:szCs w:val="18"/>
                <w14:ligatures w14:val="standardContextual"/>
              </w:rPr>
              <w:t>Any accumulated depreciation as at the revaluation date is eliminated against the gross carrying amount of the asset and the asset restated to the revalued amount.</w:t>
            </w:r>
          </w:p>
          <w:p w14:paraId="6A37F6D4" w14:textId="77777777" w:rsidR="00FB480D" w:rsidRPr="00C86425" w:rsidRDefault="00FB480D" w:rsidP="004748A6">
            <w:pPr>
              <w:spacing w:before="100" w:after="0" w:line="240" w:lineRule="auto"/>
              <w:rPr>
                <w:rFonts w:ascii="Open Sans" w:eastAsia="Times New Roman" w:hAnsi="Open Sans" w:cs="Open Sans"/>
                <w:b/>
                <w:color w:val="265A9A"/>
                <w:kern w:val="2"/>
                <w14:ligatures w14:val="standardContextual"/>
              </w:rPr>
            </w:pPr>
            <w:r w:rsidRPr="00C86425">
              <w:rPr>
                <w:rFonts w:ascii="Open Sans" w:eastAsia="Times New Roman" w:hAnsi="Open Sans" w:cs="Open Sans"/>
                <w:b/>
                <w:color w:val="265A9A"/>
                <w:kern w:val="2"/>
                <w14:ligatures w14:val="standardContextual"/>
              </w:rPr>
              <w:t>Depreciation &amp; amortisation</w:t>
            </w:r>
          </w:p>
          <w:p w14:paraId="000506FA" w14:textId="77777777" w:rsidR="00FB480D" w:rsidRPr="00F93792" w:rsidRDefault="00FB480D" w:rsidP="00346C1D">
            <w:pPr>
              <w:spacing w:after="0" w:line="240" w:lineRule="auto"/>
              <w:rPr>
                <w:rFonts w:ascii="Open Sans" w:eastAsia="Times New Roman" w:hAnsi="Open Sans" w:cs="Open Sans"/>
                <w:kern w:val="2"/>
                <w:sz w:val="18"/>
                <w:szCs w:val="18"/>
                <w14:ligatures w14:val="standardContextual"/>
              </w:rPr>
            </w:pPr>
            <w:r w:rsidRPr="00F93792">
              <w:rPr>
                <w:rFonts w:ascii="Open Sans" w:eastAsia="Times New Roman" w:hAnsi="Open Sans" w:cs="Open Sans"/>
                <w:kern w:val="2"/>
                <w:sz w:val="18"/>
                <w:szCs w:val="18"/>
                <w14:ligatures w14:val="standardContextual"/>
              </w:rPr>
              <w:t>Depreciable property, plant and equipment assets and intangible assets are written off to their estimated residual values over their estimated useful lives to the PC using, in all cases, the straight-line method of depreciation.</w:t>
            </w:r>
          </w:p>
          <w:p w14:paraId="4168B446" w14:textId="6B62AC1D" w:rsidR="00FB480D" w:rsidRPr="00C86425" w:rsidRDefault="00FB480D" w:rsidP="00F93792">
            <w:pPr>
              <w:spacing w:before="100" w:line="200" w:lineRule="atLeast"/>
              <w:rPr>
                <w:rFonts w:ascii="Open Sans" w:eastAsia="Times New Roman" w:hAnsi="Open Sans" w:cs="Open Sans"/>
              </w:rPr>
            </w:pPr>
            <w:r w:rsidRPr="00F93792">
              <w:rPr>
                <w:rFonts w:ascii="Open Sans" w:eastAsia="Times New Roman" w:hAnsi="Open Sans" w:cs="Open Sans"/>
                <w:kern w:val="2"/>
                <w:sz w:val="18"/>
                <w:szCs w:val="18"/>
                <w14:ligatures w14:val="standardContextual"/>
              </w:rPr>
              <w:t xml:space="preserve">Depreciation and amortisation rates (useful lives), residual values and methods are reviewed at each reporting </w:t>
            </w:r>
            <w:proofErr w:type="gramStart"/>
            <w:r w:rsidRPr="00F93792">
              <w:rPr>
                <w:rFonts w:ascii="Open Sans" w:eastAsia="Times New Roman" w:hAnsi="Open Sans" w:cs="Open Sans"/>
                <w:kern w:val="2"/>
                <w:sz w:val="18"/>
                <w:szCs w:val="18"/>
                <w14:ligatures w14:val="standardContextual"/>
              </w:rPr>
              <w:t>date</w:t>
            </w:r>
            <w:proofErr w:type="gramEnd"/>
            <w:r w:rsidRPr="00F93792">
              <w:rPr>
                <w:rFonts w:ascii="Open Sans" w:eastAsia="Times New Roman" w:hAnsi="Open Sans" w:cs="Open Sans"/>
                <w:kern w:val="2"/>
                <w:sz w:val="18"/>
                <w:szCs w:val="18"/>
                <w14:ligatures w14:val="standardContextual"/>
              </w:rPr>
              <w:t xml:space="preserve"> and necessary adjustments are recognised in the current, or current and future reporting periods as appropriate.</w:t>
            </w:r>
          </w:p>
        </w:tc>
      </w:tr>
    </w:tbl>
    <w:p w14:paraId="5D449B5C" w14:textId="77777777" w:rsidR="00FB480D" w:rsidRPr="00333E9B" w:rsidRDefault="00FB480D" w:rsidP="00FB480D">
      <w:pPr>
        <w:spacing w:line="220" w:lineRule="atLeast"/>
        <w:rPr>
          <w:rFonts w:ascii="Arial" w:eastAsia="Arial" w:hAnsi="Arial" w:cs="Times New Roman"/>
          <w:sz w:val="2"/>
          <w:szCs w:val="2"/>
        </w:rPr>
      </w:pPr>
      <w:r w:rsidRPr="00333E9B">
        <w:rPr>
          <w:rFonts w:ascii="Arial" w:eastAsia="Arial" w:hAnsi="Arial" w:cs="Times New Roman"/>
          <w:sz w:val="2"/>
          <w:szCs w:val="2"/>
        </w:rPr>
        <w:br w:type="page"/>
      </w:r>
    </w:p>
    <w:p w14:paraId="47F41D63" w14:textId="77777777" w:rsidR="007B04A2" w:rsidRPr="00C86425" w:rsidRDefault="007B04A2" w:rsidP="007B04A2">
      <w:pPr>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537FD3E3" w14:textId="77777777" w:rsidR="00F93792" w:rsidRDefault="00F93792" w:rsidP="00580C17">
      <w:pPr>
        <w:pStyle w:val="Note"/>
      </w:pPr>
    </w:p>
    <w:tbl>
      <w:tblPr>
        <w:tblW w:w="5000" w:type="pct"/>
        <w:tblLayout w:type="fixed"/>
        <w:tblLook w:val="04A0" w:firstRow="1" w:lastRow="0" w:firstColumn="1" w:lastColumn="0" w:noHBand="0" w:noVBand="1"/>
      </w:tblPr>
      <w:tblGrid>
        <w:gridCol w:w="5240"/>
        <w:gridCol w:w="1984"/>
        <w:gridCol w:w="2405"/>
      </w:tblGrid>
      <w:tr w:rsidR="005A6178" w14:paraId="70A003E1" w14:textId="77777777" w:rsidTr="00FC7F76">
        <w:trPr>
          <w:trHeight w:val="1134"/>
        </w:trPr>
        <w:tc>
          <w:tcPr>
            <w:tcW w:w="5000" w:type="pct"/>
            <w:gridSpan w:val="3"/>
            <w:tcBorders>
              <w:top w:val="single" w:sz="4" w:space="0" w:color="auto"/>
              <w:left w:val="single" w:sz="4" w:space="0" w:color="auto"/>
              <w:bottom w:val="nil"/>
              <w:right w:val="single" w:sz="4" w:space="0" w:color="auto"/>
            </w:tcBorders>
            <w:noWrap/>
            <w:hideMark/>
          </w:tcPr>
          <w:p w14:paraId="7A4FCBBA" w14:textId="09CC0352" w:rsidR="005A6178" w:rsidRPr="00C86425" w:rsidRDefault="003E52F3" w:rsidP="00C025B5">
            <w:pPr>
              <w:pStyle w:val="Heading4"/>
            </w:pPr>
            <w:r>
              <w:rPr>
                <w:rFonts w:ascii="ZWAdobeF" w:hAnsi="ZWAdobeF" w:cs="ZWAdobeF"/>
                <w:color w:val="auto"/>
                <w:sz w:val="2"/>
                <w:szCs w:val="2"/>
              </w:rPr>
              <w:t>10B</w:t>
            </w:r>
            <w:r w:rsidR="005A6178" w:rsidRPr="00C86425">
              <w:t>Accounting policy (continued)</w:t>
            </w:r>
          </w:p>
          <w:p w14:paraId="62479EB2" w14:textId="77777777" w:rsidR="005A6178" w:rsidRPr="00C86425" w:rsidRDefault="005A6178">
            <w:pPr>
              <w:spacing w:after="0" w:line="240"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Depreciation and amortisation rates applying to each class of depreciable asset are based on the following useful lives:</w:t>
            </w:r>
          </w:p>
        </w:tc>
      </w:tr>
      <w:tr w:rsidR="005A6178" w14:paraId="552DAFA4" w14:textId="77777777" w:rsidTr="003968A8">
        <w:trPr>
          <w:trHeight w:val="255"/>
        </w:trPr>
        <w:tc>
          <w:tcPr>
            <w:tcW w:w="2721" w:type="pct"/>
            <w:tcBorders>
              <w:top w:val="nil"/>
              <w:left w:val="single" w:sz="4" w:space="0" w:color="auto"/>
              <w:bottom w:val="nil"/>
            </w:tcBorders>
            <w:noWrap/>
            <w:vAlign w:val="bottom"/>
            <w:hideMark/>
          </w:tcPr>
          <w:p w14:paraId="796C211F" w14:textId="18126DDA" w:rsidR="005A6178" w:rsidRPr="00C86425" w:rsidRDefault="00744EB4" w:rsidP="00744EB4">
            <w:pPr>
              <w:spacing w:after="0" w:line="240" w:lineRule="auto"/>
              <w:ind w:left="170"/>
              <w:rPr>
                <w:rFonts w:ascii="Open Sans" w:eastAsia="Times New Roman" w:hAnsi="Open Sans" w:cs="Open Sans"/>
                <w:kern w:val="2"/>
                <w14:ligatures w14:val="standardContextual"/>
              </w:rPr>
            </w:pPr>
            <w:r w:rsidRPr="00C86425">
              <w:rPr>
                <w:rFonts w:ascii="Open Sans" w:eastAsia="Times New Roman" w:hAnsi="Open Sans" w:cs="Open Sans"/>
                <w:b/>
                <w:kern w:val="2"/>
                <w14:ligatures w14:val="standardContextual"/>
              </w:rPr>
              <w:t>Asset class</w:t>
            </w:r>
          </w:p>
        </w:tc>
        <w:tc>
          <w:tcPr>
            <w:tcW w:w="1030" w:type="pct"/>
            <w:noWrap/>
            <w:vAlign w:val="bottom"/>
            <w:hideMark/>
          </w:tcPr>
          <w:p w14:paraId="443F99EC" w14:textId="77777777" w:rsidR="005A6178" w:rsidRPr="00C86425" w:rsidRDefault="005A6178">
            <w:pPr>
              <w:spacing w:after="0" w:line="240" w:lineRule="auto"/>
              <w:jc w:val="center"/>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2026</w:t>
            </w:r>
          </w:p>
        </w:tc>
        <w:tc>
          <w:tcPr>
            <w:tcW w:w="1248" w:type="pct"/>
            <w:tcBorders>
              <w:top w:val="nil"/>
              <w:left w:val="nil"/>
              <w:bottom w:val="nil"/>
              <w:right w:val="single" w:sz="4" w:space="0" w:color="auto"/>
            </w:tcBorders>
            <w:noWrap/>
            <w:vAlign w:val="bottom"/>
            <w:hideMark/>
          </w:tcPr>
          <w:p w14:paraId="5700CFB8" w14:textId="77777777" w:rsidR="005A6178" w:rsidRPr="00C86425" w:rsidRDefault="005A6178">
            <w:pPr>
              <w:spacing w:after="0" w:line="240" w:lineRule="auto"/>
              <w:jc w:val="center"/>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2025</w:t>
            </w:r>
          </w:p>
        </w:tc>
      </w:tr>
      <w:tr w:rsidR="005A6178" w14:paraId="6134B13C" w14:textId="77777777" w:rsidTr="003968A8">
        <w:trPr>
          <w:trHeight w:val="255"/>
        </w:trPr>
        <w:tc>
          <w:tcPr>
            <w:tcW w:w="2721" w:type="pct"/>
            <w:tcBorders>
              <w:top w:val="nil"/>
              <w:left w:val="single" w:sz="4" w:space="0" w:color="auto"/>
              <w:bottom w:val="nil"/>
            </w:tcBorders>
            <w:noWrap/>
            <w:vAlign w:val="bottom"/>
            <w:hideMark/>
          </w:tcPr>
          <w:p w14:paraId="348DCD35" w14:textId="0AFC3D17" w:rsidR="005A6178" w:rsidRPr="00C86425" w:rsidRDefault="00744EB4" w:rsidP="00691326">
            <w:pPr>
              <w:spacing w:before="20" w:after="0" w:line="240" w:lineRule="auto"/>
              <w:ind w:left="17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Buildings (leasehold improvements and ROU assets)</w:t>
            </w:r>
          </w:p>
        </w:tc>
        <w:tc>
          <w:tcPr>
            <w:tcW w:w="1030" w:type="pct"/>
            <w:noWrap/>
            <w:vAlign w:val="bottom"/>
            <w:hideMark/>
          </w:tcPr>
          <w:p w14:paraId="3F06472A" w14:textId="77777777" w:rsidR="005A6178" w:rsidRPr="00C86425" w:rsidRDefault="005A6178" w:rsidP="00691326">
            <w:pPr>
              <w:spacing w:before="20" w:after="0" w:line="240" w:lineRule="auto"/>
              <w:jc w:val="center"/>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Lease term</w:t>
            </w:r>
          </w:p>
        </w:tc>
        <w:tc>
          <w:tcPr>
            <w:tcW w:w="1248" w:type="pct"/>
            <w:tcBorders>
              <w:top w:val="nil"/>
              <w:left w:val="nil"/>
              <w:bottom w:val="nil"/>
              <w:right w:val="single" w:sz="4" w:space="0" w:color="auto"/>
            </w:tcBorders>
            <w:noWrap/>
            <w:vAlign w:val="bottom"/>
            <w:hideMark/>
          </w:tcPr>
          <w:p w14:paraId="6EE4F916" w14:textId="77777777" w:rsidR="005A6178" w:rsidRPr="00C86425" w:rsidRDefault="005A6178" w:rsidP="00691326">
            <w:pPr>
              <w:spacing w:before="20" w:after="0" w:line="240" w:lineRule="auto"/>
              <w:jc w:val="center"/>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Lease term</w:t>
            </w:r>
          </w:p>
        </w:tc>
      </w:tr>
      <w:tr w:rsidR="005A6178" w14:paraId="54BB94EE" w14:textId="77777777" w:rsidTr="003968A8">
        <w:trPr>
          <w:trHeight w:val="255"/>
        </w:trPr>
        <w:tc>
          <w:tcPr>
            <w:tcW w:w="2721" w:type="pct"/>
            <w:tcBorders>
              <w:top w:val="nil"/>
              <w:left w:val="single" w:sz="4" w:space="0" w:color="auto"/>
              <w:bottom w:val="nil"/>
            </w:tcBorders>
            <w:noWrap/>
            <w:vAlign w:val="bottom"/>
            <w:hideMark/>
          </w:tcPr>
          <w:p w14:paraId="25682A2C" w14:textId="490F07B5" w:rsidR="005A6178" w:rsidRPr="00C86425" w:rsidRDefault="00744EB4" w:rsidP="00691326">
            <w:pPr>
              <w:spacing w:before="20" w:after="0" w:line="240" w:lineRule="auto"/>
              <w:ind w:left="170"/>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Plant and equipment</w:t>
            </w:r>
          </w:p>
        </w:tc>
        <w:tc>
          <w:tcPr>
            <w:tcW w:w="1030" w:type="pct"/>
            <w:noWrap/>
            <w:vAlign w:val="bottom"/>
            <w:hideMark/>
          </w:tcPr>
          <w:p w14:paraId="28269567" w14:textId="77777777" w:rsidR="005A6178" w:rsidRPr="00C86425" w:rsidRDefault="005A6178" w:rsidP="00691326">
            <w:pPr>
              <w:spacing w:before="20" w:after="0" w:line="240" w:lineRule="auto"/>
              <w:jc w:val="center"/>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3 to 20 years</w:t>
            </w:r>
          </w:p>
        </w:tc>
        <w:tc>
          <w:tcPr>
            <w:tcW w:w="1248" w:type="pct"/>
            <w:tcBorders>
              <w:top w:val="nil"/>
              <w:left w:val="nil"/>
              <w:bottom w:val="nil"/>
              <w:right w:val="single" w:sz="4" w:space="0" w:color="auto"/>
            </w:tcBorders>
            <w:noWrap/>
            <w:vAlign w:val="bottom"/>
            <w:hideMark/>
          </w:tcPr>
          <w:p w14:paraId="6B3E6BD4" w14:textId="77777777" w:rsidR="005A6178" w:rsidRPr="00C86425" w:rsidRDefault="005A6178" w:rsidP="00691326">
            <w:pPr>
              <w:spacing w:before="20" w:after="0" w:line="240" w:lineRule="auto"/>
              <w:jc w:val="center"/>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3 to 20 years</w:t>
            </w:r>
          </w:p>
        </w:tc>
      </w:tr>
      <w:tr w:rsidR="005A6178" w14:paraId="0C88B51D" w14:textId="77777777" w:rsidTr="00FC7F76">
        <w:trPr>
          <w:trHeight w:val="3628"/>
        </w:trPr>
        <w:tc>
          <w:tcPr>
            <w:tcW w:w="5000" w:type="pct"/>
            <w:gridSpan w:val="3"/>
            <w:tcBorders>
              <w:top w:val="nil"/>
              <w:left w:val="single" w:sz="4" w:space="0" w:color="auto"/>
              <w:bottom w:val="single" w:sz="4" w:space="0" w:color="auto"/>
              <w:right w:val="single" w:sz="4" w:space="0" w:color="auto"/>
            </w:tcBorders>
            <w:hideMark/>
          </w:tcPr>
          <w:p w14:paraId="3B4D6479" w14:textId="77777777" w:rsidR="005A6178" w:rsidRPr="00C86425" w:rsidRDefault="005A6178" w:rsidP="00C025B5">
            <w:pPr>
              <w:pStyle w:val="Heading5"/>
              <w:rPr>
                <w:rFonts w:eastAsia="Times New Roman" w:cs="Open Sans"/>
                <w:kern w:val="2"/>
                <w14:ligatures w14:val="standardContextual"/>
              </w:rPr>
            </w:pPr>
            <w:r w:rsidRPr="00C86425">
              <w:t>Impairment</w:t>
            </w:r>
          </w:p>
          <w:p w14:paraId="23145305" w14:textId="77777777" w:rsidR="005A6178" w:rsidRPr="00C86425" w:rsidRDefault="005A6178" w:rsidP="000750CF">
            <w:pPr>
              <w:pStyle w:val="BodyText"/>
            </w:pPr>
            <w:r w:rsidRPr="00C86425">
              <w:t xml:space="preserve">All assets were assessed for impairment </w:t>
            </w:r>
            <w:proofErr w:type="gramStart"/>
            <w:r w:rsidRPr="00C86425">
              <w:t>at</w:t>
            </w:r>
            <w:proofErr w:type="gramEnd"/>
            <w:r w:rsidRPr="00C86425">
              <w:t xml:space="preserve"> 30 June 2026. Where indications of impairment exist, the asset’s recoverable amount is estimated and an impairment adjustment made if the asset’s recoverable amount is less than </w:t>
            </w:r>
            <w:proofErr w:type="gramStart"/>
            <w:r w:rsidRPr="00C86425">
              <w:t>its</w:t>
            </w:r>
            <w:proofErr w:type="gramEnd"/>
            <w:r w:rsidRPr="00C86425">
              <w:t xml:space="preserve"> carrying amount.</w:t>
            </w:r>
          </w:p>
          <w:p w14:paraId="5DC1B138" w14:textId="77777777" w:rsidR="005A6178" w:rsidRPr="00C86425" w:rsidRDefault="005A6178" w:rsidP="000750CF">
            <w:pPr>
              <w:pStyle w:val="BodyText"/>
            </w:pPr>
            <w:r w:rsidRPr="00C86425">
              <w:t>The recoverable amount of an asset is the higher of its fair value less costs of disposal and its value in use. Value in use is the present value of the future cash flows expected to be derived from the asset. Where the future economic benefit of an asset is not primarily dependent on the asset’s ability to generate future cash flows and the asset would be replaced if the PC were deprived of the asset, its value in use is taken to be its depreciated replacement cost.</w:t>
            </w:r>
          </w:p>
          <w:p w14:paraId="6AB89958" w14:textId="77777777" w:rsidR="005A6178" w:rsidRPr="00C86425" w:rsidRDefault="005A6178" w:rsidP="00C025B5">
            <w:pPr>
              <w:pStyle w:val="Heading5"/>
              <w:rPr>
                <w:rFonts w:eastAsia="Times New Roman" w:cs="Open Sans"/>
                <w:b w:val="0"/>
                <w:color w:val="265A9A"/>
                <w:kern w:val="2"/>
                <w14:ligatures w14:val="standardContextual"/>
              </w:rPr>
            </w:pPr>
            <w:r w:rsidRPr="00C86425">
              <w:t>Derecognition</w:t>
            </w:r>
          </w:p>
          <w:p w14:paraId="46DFA34E" w14:textId="77777777" w:rsidR="005A6178" w:rsidRPr="00C86425" w:rsidRDefault="005A6178" w:rsidP="000750CF">
            <w:pPr>
              <w:pStyle w:val="BodyText"/>
            </w:pPr>
            <w:r w:rsidRPr="00C86425">
              <w:t>An item of property, plant and equipment and software is derecognised upon disposal or when no further future economic benefits are expected from its use or disposal.</w:t>
            </w:r>
          </w:p>
        </w:tc>
      </w:tr>
    </w:tbl>
    <w:p w14:paraId="308E7A16" w14:textId="77777777" w:rsidR="008A075D" w:rsidRDefault="008A075D" w:rsidP="00813FBD">
      <w:pPr>
        <w:pStyle w:val="Notes"/>
        <w:spacing w:before="0" w:after="0"/>
      </w:pPr>
    </w:p>
    <w:tbl>
      <w:tblPr>
        <w:tblW w:w="5000" w:type="pct"/>
        <w:tblLook w:val="04A0" w:firstRow="1" w:lastRow="0" w:firstColumn="1" w:lastColumn="0" w:noHBand="0" w:noVBand="1"/>
      </w:tblPr>
      <w:tblGrid>
        <w:gridCol w:w="7513"/>
        <w:gridCol w:w="1062"/>
        <w:gridCol w:w="1064"/>
      </w:tblGrid>
      <w:tr w:rsidR="00B35B1A" w14:paraId="2B69287B" w14:textId="77777777" w:rsidTr="00580C17">
        <w:trPr>
          <w:trHeight w:val="255"/>
        </w:trPr>
        <w:tc>
          <w:tcPr>
            <w:tcW w:w="3897" w:type="pct"/>
            <w:tcBorders>
              <w:left w:val="nil"/>
              <w:bottom w:val="nil"/>
              <w:right w:val="nil"/>
            </w:tcBorders>
            <w:noWrap/>
            <w:vAlign w:val="center"/>
            <w:hideMark/>
          </w:tcPr>
          <w:p w14:paraId="2CDCB8D6" w14:textId="77777777" w:rsidR="00B35B1A" w:rsidRPr="00691326" w:rsidRDefault="00B35B1A" w:rsidP="00691326">
            <w:pPr>
              <w:spacing w:before="20" w:after="0" w:line="276" w:lineRule="auto"/>
              <w:rPr>
                <w:rFonts w:ascii="Open Sans" w:hAnsi="Open Sans" w:cs="Open Sans"/>
                <w:sz w:val="18"/>
                <w:szCs w:val="18"/>
                <w:lang w:eastAsia="en-AU"/>
              </w:rPr>
            </w:pPr>
          </w:p>
        </w:tc>
        <w:tc>
          <w:tcPr>
            <w:tcW w:w="551" w:type="pct"/>
            <w:tcBorders>
              <w:left w:val="nil"/>
              <w:bottom w:val="nil"/>
              <w:right w:val="nil"/>
            </w:tcBorders>
            <w:noWrap/>
            <w:vAlign w:val="center"/>
            <w:hideMark/>
          </w:tcPr>
          <w:p w14:paraId="2AABAD08" w14:textId="77777777" w:rsidR="00B35B1A" w:rsidRPr="00691326" w:rsidRDefault="00B35B1A" w:rsidP="00812B21">
            <w:pPr>
              <w:spacing w:before="240" w:after="0" w:line="240" w:lineRule="auto"/>
              <w:jc w:val="right"/>
              <w:rPr>
                <w:rFonts w:ascii="Open Sans" w:eastAsia="Times New Roman" w:hAnsi="Open Sans" w:cs="Open Sans"/>
                <w:b/>
                <w:kern w:val="2"/>
                <w:sz w:val="18"/>
                <w:szCs w:val="18"/>
                <w14:ligatures w14:val="standardContextual"/>
              </w:rPr>
            </w:pPr>
            <w:r w:rsidRPr="00691326">
              <w:rPr>
                <w:rFonts w:ascii="Open Sans" w:eastAsia="Times New Roman" w:hAnsi="Open Sans" w:cs="Open Sans"/>
                <w:b/>
                <w:kern w:val="2"/>
                <w:sz w:val="18"/>
                <w:szCs w:val="18"/>
                <w14:ligatures w14:val="standardContextual"/>
              </w:rPr>
              <w:t>2026</w:t>
            </w:r>
          </w:p>
        </w:tc>
        <w:tc>
          <w:tcPr>
            <w:tcW w:w="552" w:type="pct"/>
            <w:tcBorders>
              <w:left w:val="nil"/>
              <w:bottom w:val="nil"/>
              <w:right w:val="nil"/>
            </w:tcBorders>
            <w:noWrap/>
            <w:vAlign w:val="center"/>
            <w:hideMark/>
          </w:tcPr>
          <w:p w14:paraId="52769CC6" w14:textId="77777777" w:rsidR="00B35B1A" w:rsidRPr="00691326" w:rsidRDefault="00B35B1A" w:rsidP="00812B21">
            <w:pPr>
              <w:spacing w:before="240" w:after="0" w:line="240" w:lineRule="auto"/>
              <w:jc w:val="right"/>
              <w:rPr>
                <w:rFonts w:ascii="Open Sans" w:eastAsia="Times New Roman" w:hAnsi="Open Sans" w:cs="Open Sans"/>
                <w:kern w:val="2"/>
                <w:sz w:val="18"/>
                <w:szCs w:val="18"/>
                <w14:ligatures w14:val="standardContextual"/>
              </w:rPr>
            </w:pPr>
            <w:r w:rsidRPr="00691326">
              <w:rPr>
                <w:rFonts w:ascii="Open Sans" w:eastAsia="Times New Roman" w:hAnsi="Open Sans" w:cs="Open Sans"/>
                <w:kern w:val="2"/>
                <w:sz w:val="18"/>
                <w:szCs w:val="18"/>
                <w14:ligatures w14:val="standardContextual"/>
              </w:rPr>
              <w:t>2025</w:t>
            </w:r>
          </w:p>
        </w:tc>
      </w:tr>
      <w:tr w:rsidR="00B35B1A" w14:paraId="7A762278" w14:textId="77777777" w:rsidTr="00580C17">
        <w:trPr>
          <w:trHeight w:val="282"/>
        </w:trPr>
        <w:tc>
          <w:tcPr>
            <w:tcW w:w="3897" w:type="pct"/>
            <w:noWrap/>
            <w:vAlign w:val="center"/>
            <w:hideMark/>
          </w:tcPr>
          <w:p w14:paraId="06854362" w14:textId="77777777" w:rsidR="00B35B1A" w:rsidRPr="00691326" w:rsidRDefault="00B35B1A" w:rsidP="00691326">
            <w:pPr>
              <w:spacing w:before="20" w:after="0" w:line="276" w:lineRule="auto"/>
              <w:rPr>
                <w:rFonts w:ascii="Open Sans" w:hAnsi="Open Sans" w:cs="Open Sans"/>
                <w:sz w:val="18"/>
                <w:szCs w:val="18"/>
                <w:lang w:eastAsia="en-AU"/>
              </w:rPr>
            </w:pPr>
          </w:p>
        </w:tc>
        <w:tc>
          <w:tcPr>
            <w:tcW w:w="551" w:type="pct"/>
            <w:vAlign w:val="center"/>
            <w:hideMark/>
          </w:tcPr>
          <w:p w14:paraId="4176C1A5" w14:textId="77777777" w:rsidR="00B35B1A" w:rsidRPr="00691326" w:rsidRDefault="00B35B1A" w:rsidP="00691326">
            <w:pPr>
              <w:spacing w:before="20" w:after="0" w:line="240" w:lineRule="auto"/>
              <w:jc w:val="right"/>
              <w:rPr>
                <w:rFonts w:ascii="Open Sans" w:eastAsia="Times New Roman" w:hAnsi="Open Sans" w:cs="Open Sans"/>
                <w:b/>
                <w:kern w:val="2"/>
                <w:sz w:val="18"/>
                <w:szCs w:val="18"/>
                <w14:ligatures w14:val="standardContextual"/>
              </w:rPr>
            </w:pPr>
            <w:r w:rsidRPr="00691326">
              <w:rPr>
                <w:rFonts w:ascii="Open Sans" w:eastAsia="Times New Roman" w:hAnsi="Open Sans" w:cs="Open Sans"/>
                <w:b/>
                <w:kern w:val="2"/>
                <w:sz w:val="18"/>
                <w:szCs w:val="18"/>
                <w14:ligatures w14:val="standardContextual"/>
              </w:rPr>
              <w:t>$'000</w:t>
            </w:r>
          </w:p>
        </w:tc>
        <w:tc>
          <w:tcPr>
            <w:tcW w:w="552" w:type="pct"/>
            <w:vAlign w:val="center"/>
            <w:hideMark/>
          </w:tcPr>
          <w:p w14:paraId="1E213189" w14:textId="77777777" w:rsidR="00B35B1A" w:rsidRPr="00691326" w:rsidRDefault="00B35B1A" w:rsidP="00691326">
            <w:pPr>
              <w:spacing w:before="20" w:after="0" w:line="240" w:lineRule="auto"/>
              <w:jc w:val="right"/>
              <w:rPr>
                <w:rFonts w:ascii="Open Sans" w:eastAsia="Times New Roman" w:hAnsi="Open Sans" w:cs="Open Sans"/>
                <w:kern w:val="2"/>
                <w:sz w:val="18"/>
                <w:szCs w:val="18"/>
                <w14:ligatures w14:val="standardContextual"/>
              </w:rPr>
            </w:pPr>
            <w:r w:rsidRPr="00691326">
              <w:rPr>
                <w:rFonts w:ascii="Open Sans" w:eastAsia="Times New Roman" w:hAnsi="Open Sans" w:cs="Open Sans"/>
                <w:kern w:val="2"/>
                <w:sz w:val="18"/>
                <w:szCs w:val="18"/>
                <w14:ligatures w14:val="standardContextual"/>
              </w:rPr>
              <w:t>$'000</w:t>
            </w:r>
          </w:p>
        </w:tc>
      </w:tr>
      <w:tr w:rsidR="00B35B1A" w14:paraId="2818B6AA" w14:textId="77777777" w:rsidTr="00580C17">
        <w:trPr>
          <w:trHeight w:val="255"/>
        </w:trPr>
        <w:tc>
          <w:tcPr>
            <w:tcW w:w="3897" w:type="pct"/>
            <w:noWrap/>
            <w:vAlign w:val="center"/>
            <w:hideMark/>
          </w:tcPr>
          <w:p w14:paraId="332F43CD" w14:textId="15E0D1C7" w:rsidR="00B35B1A" w:rsidRPr="00691326" w:rsidRDefault="00B35B1A" w:rsidP="00691326">
            <w:pPr>
              <w:spacing w:before="20" w:after="0" w:line="276" w:lineRule="auto"/>
              <w:rPr>
                <w:rFonts w:ascii="Open Sans" w:hAnsi="Open Sans" w:cs="Open Sans"/>
                <w:sz w:val="18"/>
                <w:szCs w:val="18"/>
                <w:lang w:eastAsia="en-AU"/>
              </w:rPr>
            </w:pPr>
            <w:r w:rsidRPr="00691326">
              <w:rPr>
                <w:rFonts w:ascii="Open Sans" w:eastAsia="Times New Roman" w:hAnsi="Open Sans" w:cs="Open Sans"/>
                <w:b/>
                <w:kern w:val="2"/>
                <w:sz w:val="18"/>
                <w:szCs w:val="18"/>
                <w:u w:val="single"/>
                <w14:ligatures w14:val="standardContextual"/>
              </w:rPr>
              <w:t>4B. Fair value measurement</w:t>
            </w:r>
          </w:p>
        </w:tc>
        <w:tc>
          <w:tcPr>
            <w:tcW w:w="551" w:type="pct"/>
            <w:tcBorders>
              <w:right w:val="single" w:sz="36" w:space="0" w:color="FFFFFF" w:themeColor="background1"/>
            </w:tcBorders>
            <w:vAlign w:val="center"/>
            <w:hideMark/>
          </w:tcPr>
          <w:p w14:paraId="3748D648" w14:textId="77777777" w:rsidR="00B35B1A" w:rsidRPr="00691326" w:rsidRDefault="00B35B1A" w:rsidP="00691326">
            <w:pPr>
              <w:spacing w:before="20" w:after="0" w:line="276" w:lineRule="auto"/>
              <w:rPr>
                <w:rFonts w:ascii="Open Sans" w:hAnsi="Open Sans" w:cs="Open Sans"/>
                <w:sz w:val="18"/>
                <w:szCs w:val="18"/>
                <w:lang w:eastAsia="en-AU"/>
              </w:rPr>
            </w:pPr>
          </w:p>
        </w:tc>
        <w:tc>
          <w:tcPr>
            <w:tcW w:w="552" w:type="pct"/>
            <w:tcBorders>
              <w:left w:val="single" w:sz="36" w:space="0" w:color="FFFFFF" w:themeColor="background1"/>
            </w:tcBorders>
            <w:vAlign w:val="center"/>
            <w:hideMark/>
          </w:tcPr>
          <w:p w14:paraId="4B26BC75" w14:textId="77777777" w:rsidR="00B35B1A" w:rsidRPr="00691326" w:rsidRDefault="00B35B1A" w:rsidP="00691326">
            <w:pPr>
              <w:spacing w:before="20" w:after="0" w:line="276" w:lineRule="auto"/>
              <w:rPr>
                <w:rFonts w:ascii="Open Sans" w:hAnsi="Open Sans" w:cs="Open Sans"/>
                <w:sz w:val="18"/>
                <w:szCs w:val="18"/>
                <w:lang w:eastAsia="en-AU"/>
              </w:rPr>
            </w:pPr>
          </w:p>
        </w:tc>
      </w:tr>
      <w:tr w:rsidR="00B35B1A" w14:paraId="28443901" w14:textId="77777777" w:rsidTr="00580C17">
        <w:trPr>
          <w:trHeight w:val="255"/>
        </w:trPr>
        <w:tc>
          <w:tcPr>
            <w:tcW w:w="3897" w:type="pct"/>
            <w:noWrap/>
            <w:vAlign w:val="center"/>
            <w:hideMark/>
          </w:tcPr>
          <w:p w14:paraId="502BB9E0" w14:textId="77777777" w:rsidR="00B35B1A" w:rsidRPr="00691326" w:rsidRDefault="00B35B1A" w:rsidP="00691326">
            <w:pPr>
              <w:spacing w:before="20" w:after="0" w:line="240" w:lineRule="auto"/>
              <w:rPr>
                <w:rFonts w:ascii="Open Sans" w:eastAsia="Times New Roman" w:hAnsi="Open Sans" w:cs="Open Sans"/>
                <w:b/>
                <w:kern w:val="2"/>
                <w:sz w:val="18"/>
                <w:szCs w:val="18"/>
                <w14:ligatures w14:val="standardContextual"/>
              </w:rPr>
            </w:pPr>
            <w:r w:rsidRPr="00691326">
              <w:rPr>
                <w:rFonts w:ascii="Open Sans" w:eastAsia="Times New Roman" w:hAnsi="Open Sans" w:cs="Open Sans"/>
                <w:b/>
                <w:kern w:val="2"/>
                <w:sz w:val="18"/>
                <w:szCs w:val="18"/>
                <w14:ligatures w14:val="standardContextual"/>
              </w:rPr>
              <w:t>Fair value measurements at the end of the reporting period</w:t>
            </w:r>
          </w:p>
        </w:tc>
        <w:tc>
          <w:tcPr>
            <w:tcW w:w="551" w:type="pct"/>
            <w:tcBorders>
              <w:right w:val="single" w:sz="36" w:space="0" w:color="FFFFFF" w:themeColor="background1"/>
            </w:tcBorders>
            <w:vAlign w:val="center"/>
          </w:tcPr>
          <w:p w14:paraId="3886AB14" w14:textId="77777777" w:rsidR="00B35B1A" w:rsidRPr="00691326" w:rsidRDefault="00B35B1A" w:rsidP="00691326">
            <w:pPr>
              <w:spacing w:before="20" w:after="0" w:line="240" w:lineRule="auto"/>
              <w:rPr>
                <w:rFonts w:ascii="Open Sans" w:eastAsia="Times New Roman" w:hAnsi="Open Sans" w:cs="Open Sans"/>
                <w:kern w:val="2"/>
                <w:sz w:val="18"/>
                <w:szCs w:val="18"/>
                <w14:ligatures w14:val="standardContextual"/>
              </w:rPr>
            </w:pPr>
          </w:p>
        </w:tc>
        <w:tc>
          <w:tcPr>
            <w:tcW w:w="552" w:type="pct"/>
            <w:tcBorders>
              <w:left w:val="single" w:sz="36" w:space="0" w:color="FFFFFF" w:themeColor="background1"/>
            </w:tcBorders>
            <w:vAlign w:val="center"/>
          </w:tcPr>
          <w:p w14:paraId="572457AC" w14:textId="460F3331" w:rsidR="00B35B1A" w:rsidRPr="00691326" w:rsidRDefault="00B35B1A" w:rsidP="00691326">
            <w:pPr>
              <w:spacing w:before="20" w:after="0" w:line="240" w:lineRule="auto"/>
              <w:rPr>
                <w:rFonts w:ascii="Open Sans" w:eastAsia="Times New Roman" w:hAnsi="Open Sans" w:cs="Open Sans"/>
                <w:kern w:val="2"/>
                <w:sz w:val="18"/>
                <w:szCs w:val="18"/>
                <w14:ligatures w14:val="standardContextual"/>
              </w:rPr>
            </w:pPr>
          </w:p>
        </w:tc>
      </w:tr>
      <w:tr w:rsidR="00B35B1A" w14:paraId="1371CE9B" w14:textId="77777777" w:rsidTr="00580C17">
        <w:trPr>
          <w:trHeight w:val="255"/>
        </w:trPr>
        <w:tc>
          <w:tcPr>
            <w:tcW w:w="3897" w:type="pct"/>
            <w:vAlign w:val="center"/>
            <w:hideMark/>
          </w:tcPr>
          <w:p w14:paraId="510685EF" w14:textId="70F9A425" w:rsidR="00B35B1A" w:rsidRPr="00691326" w:rsidRDefault="00B35B1A" w:rsidP="00691326">
            <w:pPr>
              <w:spacing w:before="20" w:after="0" w:line="276" w:lineRule="auto"/>
              <w:rPr>
                <w:rFonts w:ascii="Open Sans" w:hAnsi="Open Sans" w:cs="Open Sans"/>
                <w:sz w:val="18"/>
                <w:szCs w:val="18"/>
                <w:lang w:eastAsia="en-AU"/>
              </w:rPr>
            </w:pPr>
            <w:r w:rsidRPr="00691326">
              <w:rPr>
                <w:rFonts w:ascii="Open Sans" w:eastAsia="Times New Roman" w:hAnsi="Open Sans" w:cs="Open Sans"/>
                <w:b/>
                <w:kern w:val="2"/>
                <w:sz w:val="18"/>
                <w:szCs w:val="18"/>
                <w14:ligatures w14:val="standardContextual"/>
              </w:rPr>
              <w:t>Non-financial assets</w:t>
            </w:r>
          </w:p>
        </w:tc>
        <w:tc>
          <w:tcPr>
            <w:tcW w:w="551" w:type="pct"/>
            <w:tcBorders>
              <w:right w:val="single" w:sz="36" w:space="0" w:color="FFFFFF" w:themeColor="background1"/>
            </w:tcBorders>
            <w:noWrap/>
            <w:vAlign w:val="center"/>
            <w:hideMark/>
          </w:tcPr>
          <w:p w14:paraId="024D0E06" w14:textId="77777777" w:rsidR="00B35B1A" w:rsidRPr="00691326" w:rsidRDefault="00B35B1A" w:rsidP="00691326">
            <w:pPr>
              <w:spacing w:before="20" w:after="0" w:line="276" w:lineRule="auto"/>
              <w:rPr>
                <w:rFonts w:ascii="Open Sans" w:hAnsi="Open Sans" w:cs="Open Sans"/>
                <w:sz w:val="18"/>
                <w:szCs w:val="18"/>
                <w:lang w:eastAsia="en-AU"/>
              </w:rPr>
            </w:pPr>
          </w:p>
        </w:tc>
        <w:tc>
          <w:tcPr>
            <w:tcW w:w="552" w:type="pct"/>
            <w:tcBorders>
              <w:left w:val="single" w:sz="36" w:space="0" w:color="FFFFFF" w:themeColor="background1"/>
            </w:tcBorders>
            <w:noWrap/>
            <w:vAlign w:val="center"/>
            <w:hideMark/>
          </w:tcPr>
          <w:p w14:paraId="194BFE91" w14:textId="77777777" w:rsidR="00B35B1A" w:rsidRPr="00691326" w:rsidRDefault="00B35B1A" w:rsidP="00691326">
            <w:pPr>
              <w:spacing w:before="20" w:after="0" w:line="276" w:lineRule="auto"/>
              <w:rPr>
                <w:rFonts w:ascii="Open Sans" w:hAnsi="Open Sans" w:cs="Open Sans"/>
                <w:sz w:val="18"/>
                <w:szCs w:val="18"/>
                <w:lang w:eastAsia="en-AU"/>
              </w:rPr>
            </w:pPr>
          </w:p>
        </w:tc>
      </w:tr>
      <w:tr w:rsidR="00B35B1A" w14:paraId="5BF96F76" w14:textId="77777777" w:rsidTr="00580C17">
        <w:trPr>
          <w:trHeight w:val="255"/>
        </w:trPr>
        <w:tc>
          <w:tcPr>
            <w:tcW w:w="3897" w:type="pct"/>
            <w:noWrap/>
            <w:vAlign w:val="center"/>
            <w:hideMark/>
          </w:tcPr>
          <w:p w14:paraId="6883CFF0" w14:textId="06D92E09" w:rsidR="00B35B1A" w:rsidRPr="00691326" w:rsidRDefault="00B35B1A" w:rsidP="00454E2B">
            <w:pPr>
              <w:spacing w:before="20" w:after="0" w:line="276" w:lineRule="auto"/>
              <w:ind w:left="227"/>
              <w:rPr>
                <w:rFonts w:ascii="Open Sans" w:hAnsi="Open Sans" w:cs="Open Sans"/>
                <w:sz w:val="18"/>
                <w:szCs w:val="18"/>
                <w:lang w:eastAsia="en-AU"/>
              </w:rPr>
            </w:pPr>
            <w:r w:rsidRPr="00691326">
              <w:rPr>
                <w:rFonts w:ascii="Open Sans" w:eastAsia="Times New Roman" w:hAnsi="Open Sans" w:cs="Open Sans"/>
                <w:kern w:val="2"/>
                <w:sz w:val="18"/>
                <w:szCs w:val="18"/>
                <w14:ligatures w14:val="standardContextual"/>
              </w:rPr>
              <w:t>Buildings</w:t>
            </w:r>
          </w:p>
        </w:tc>
        <w:tc>
          <w:tcPr>
            <w:tcW w:w="551" w:type="pct"/>
            <w:tcBorders>
              <w:right w:val="single" w:sz="36" w:space="0" w:color="FFFFFF" w:themeColor="background1"/>
            </w:tcBorders>
            <w:noWrap/>
            <w:vAlign w:val="center"/>
            <w:hideMark/>
          </w:tcPr>
          <w:p w14:paraId="23CD0CCC" w14:textId="77777777" w:rsidR="00B35B1A" w:rsidRPr="00691326" w:rsidRDefault="00B35B1A" w:rsidP="00691326">
            <w:pPr>
              <w:spacing w:before="20" w:after="0" w:line="240" w:lineRule="auto"/>
              <w:jc w:val="right"/>
              <w:rPr>
                <w:rFonts w:ascii="Open Sans" w:eastAsia="Times New Roman" w:hAnsi="Open Sans" w:cs="Open Sans"/>
                <w:b/>
                <w:kern w:val="2"/>
                <w:sz w:val="18"/>
                <w:szCs w:val="18"/>
                <w14:ligatures w14:val="standardContextual"/>
              </w:rPr>
            </w:pPr>
            <w:r w:rsidRPr="00691326">
              <w:rPr>
                <w:rFonts w:ascii="Open Sans" w:eastAsia="Times New Roman" w:hAnsi="Open Sans" w:cs="Open Sans"/>
                <w:b/>
                <w:kern w:val="2"/>
                <w:sz w:val="18"/>
                <w:szCs w:val="18"/>
                <w14:ligatures w14:val="standardContextual"/>
              </w:rPr>
              <w:t>8,331</w:t>
            </w:r>
          </w:p>
        </w:tc>
        <w:tc>
          <w:tcPr>
            <w:tcW w:w="552" w:type="pct"/>
            <w:tcBorders>
              <w:left w:val="single" w:sz="36" w:space="0" w:color="FFFFFF" w:themeColor="background1"/>
            </w:tcBorders>
            <w:noWrap/>
            <w:vAlign w:val="center"/>
            <w:hideMark/>
          </w:tcPr>
          <w:p w14:paraId="582D4694" w14:textId="77777777" w:rsidR="00B35B1A" w:rsidRPr="00691326" w:rsidRDefault="00B35B1A" w:rsidP="00691326">
            <w:pPr>
              <w:spacing w:before="20" w:after="0" w:line="240" w:lineRule="auto"/>
              <w:jc w:val="right"/>
              <w:rPr>
                <w:rFonts w:ascii="Open Sans" w:eastAsia="Times New Roman" w:hAnsi="Open Sans" w:cs="Open Sans"/>
                <w:kern w:val="2"/>
                <w:sz w:val="18"/>
                <w:szCs w:val="18"/>
                <w14:ligatures w14:val="standardContextual"/>
              </w:rPr>
            </w:pPr>
            <w:r w:rsidRPr="00691326">
              <w:rPr>
                <w:rFonts w:ascii="Open Sans" w:eastAsia="Times New Roman" w:hAnsi="Open Sans" w:cs="Open Sans"/>
                <w:kern w:val="2"/>
                <w:sz w:val="18"/>
                <w:szCs w:val="18"/>
                <w14:ligatures w14:val="standardContextual"/>
              </w:rPr>
              <w:t>10,892</w:t>
            </w:r>
          </w:p>
        </w:tc>
      </w:tr>
      <w:tr w:rsidR="00B35B1A" w14:paraId="762C446C" w14:textId="77777777" w:rsidTr="00580C17">
        <w:trPr>
          <w:trHeight w:val="255"/>
        </w:trPr>
        <w:tc>
          <w:tcPr>
            <w:tcW w:w="3897" w:type="pct"/>
            <w:noWrap/>
            <w:vAlign w:val="center"/>
            <w:hideMark/>
          </w:tcPr>
          <w:p w14:paraId="2A3CEF01" w14:textId="7ECE80FA" w:rsidR="00B35B1A" w:rsidRPr="00691326" w:rsidRDefault="00B35B1A" w:rsidP="00454E2B">
            <w:pPr>
              <w:spacing w:before="20" w:after="0" w:line="276" w:lineRule="auto"/>
              <w:ind w:left="227"/>
              <w:rPr>
                <w:rFonts w:ascii="Open Sans" w:hAnsi="Open Sans" w:cs="Open Sans"/>
                <w:sz w:val="18"/>
                <w:szCs w:val="18"/>
                <w:lang w:eastAsia="en-AU"/>
              </w:rPr>
            </w:pPr>
            <w:r w:rsidRPr="00691326">
              <w:rPr>
                <w:rFonts w:ascii="Open Sans" w:eastAsia="Times New Roman" w:hAnsi="Open Sans" w:cs="Open Sans"/>
                <w:kern w:val="2"/>
                <w:sz w:val="18"/>
                <w:szCs w:val="18"/>
                <w14:ligatures w14:val="standardContextual"/>
              </w:rPr>
              <w:t>Other property, plant and equipment</w:t>
            </w:r>
          </w:p>
        </w:tc>
        <w:tc>
          <w:tcPr>
            <w:tcW w:w="551" w:type="pct"/>
            <w:tcBorders>
              <w:top w:val="nil"/>
              <w:left w:val="nil"/>
              <w:bottom w:val="single" w:sz="4" w:space="0" w:color="auto"/>
              <w:right w:val="single" w:sz="36" w:space="0" w:color="FFFFFF" w:themeColor="background1"/>
            </w:tcBorders>
            <w:noWrap/>
            <w:vAlign w:val="center"/>
            <w:hideMark/>
          </w:tcPr>
          <w:p w14:paraId="7EA9B2FB" w14:textId="77777777" w:rsidR="00B35B1A" w:rsidRPr="00691326" w:rsidRDefault="00B35B1A" w:rsidP="00691326">
            <w:pPr>
              <w:spacing w:before="20" w:after="0" w:line="240" w:lineRule="auto"/>
              <w:jc w:val="right"/>
              <w:rPr>
                <w:rFonts w:ascii="Open Sans" w:eastAsia="Times New Roman" w:hAnsi="Open Sans" w:cs="Open Sans"/>
                <w:b/>
                <w:kern w:val="2"/>
                <w:sz w:val="18"/>
                <w:szCs w:val="18"/>
                <w14:ligatures w14:val="standardContextual"/>
              </w:rPr>
            </w:pPr>
            <w:r w:rsidRPr="00691326">
              <w:rPr>
                <w:rFonts w:ascii="Open Sans" w:eastAsia="Times New Roman" w:hAnsi="Open Sans" w:cs="Open Sans"/>
                <w:b/>
                <w:kern w:val="2"/>
                <w:sz w:val="18"/>
                <w:szCs w:val="18"/>
                <w14:ligatures w14:val="standardContextual"/>
              </w:rPr>
              <w:t>1,302</w:t>
            </w:r>
          </w:p>
        </w:tc>
        <w:tc>
          <w:tcPr>
            <w:tcW w:w="552" w:type="pct"/>
            <w:tcBorders>
              <w:top w:val="nil"/>
              <w:left w:val="single" w:sz="36" w:space="0" w:color="FFFFFF" w:themeColor="background1"/>
              <w:bottom w:val="single" w:sz="4" w:space="0" w:color="auto"/>
              <w:right w:val="nil"/>
            </w:tcBorders>
            <w:noWrap/>
            <w:vAlign w:val="center"/>
            <w:hideMark/>
          </w:tcPr>
          <w:p w14:paraId="079EE7B8" w14:textId="77777777" w:rsidR="00B35B1A" w:rsidRPr="00691326" w:rsidRDefault="00B35B1A" w:rsidP="00691326">
            <w:pPr>
              <w:spacing w:before="20" w:after="0" w:line="240" w:lineRule="auto"/>
              <w:jc w:val="right"/>
              <w:rPr>
                <w:rFonts w:ascii="Open Sans" w:eastAsia="Times New Roman" w:hAnsi="Open Sans" w:cs="Open Sans"/>
                <w:kern w:val="2"/>
                <w:sz w:val="18"/>
                <w:szCs w:val="18"/>
                <w14:ligatures w14:val="standardContextual"/>
              </w:rPr>
            </w:pPr>
            <w:r w:rsidRPr="00691326">
              <w:rPr>
                <w:rFonts w:ascii="Open Sans" w:eastAsia="Times New Roman" w:hAnsi="Open Sans" w:cs="Open Sans"/>
                <w:kern w:val="2"/>
                <w:sz w:val="18"/>
                <w:szCs w:val="18"/>
                <w14:ligatures w14:val="standardContextual"/>
              </w:rPr>
              <w:t>1,674</w:t>
            </w:r>
          </w:p>
        </w:tc>
      </w:tr>
      <w:tr w:rsidR="00B35B1A" w14:paraId="3162CB57" w14:textId="77777777" w:rsidTr="00580C17">
        <w:trPr>
          <w:trHeight w:val="255"/>
        </w:trPr>
        <w:tc>
          <w:tcPr>
            <w:tcW w:w="3897" w:type="pct"/>
            <w:noWrap/>
            <w:vAlign w:val="center"/>
            <w:hideMark/>
          </w:tcPr>
          <w:p w14:paraId="1B49E77C" w14:textId="77777777" w:rsidR="00B35B1A" w:rsidRPr="00691326" w:rsidRDefault="00B35B1A" w:rsidP="00691326">
            <w:pPr>
              <w:spacing w:before="20" w:after="0" w:line="240" w:lineRule="auto"/>
              <w:rPr>
                <w:rFonts w:ascii="Open Sans" w:eastAsia="Times New Roman" w:hAnsi="Open Sans" w:cs="Open Sans"/>
                <w:b/>
                <w:kern w:val="2"/>
                <w:sz w:val="18"/>
                <w:szCs w:val="18"/>
                <w14:ligatures w14:val="standardContextual"/>
              </w:rPr>
            </w:pPr>
            <w:r w:rsidRPr="00691326">
              <w:rPr>
                <w:rFonts w:ascii="Open Sans" w:eastAsia="Times New Roman" w:hAnsi="Open Sans" w:cs="Open Sans"/>
                <w:b/>
                <w:kern w:val="2"/>
                <w:sz w:val="18"/>
                <w:szCs w:val="18"/>
                <w14:ligatures w14:val="standardContextual"/>
              </w:rPr>
              <w:t>Total fair value measurements in the statement of financial position</w:t>
            </w:r>
          </w:p>
        </w:tc>
        <w:tc>
          <w:tcPr>
            <w:tcW w:w="551" w:type="pct"/>
            <w:tcBorders>
              <w:top w:val="single" w:sz="4" w:space="0" w:color="auto"/>
              <w:left w:val="nil"/>
              <w:bottom w:val="single" w:sz="4" w:space="0" w:color="auto"/>
              <w:right w:val="single" w:sz="36" w:space="0" w:color="FFFFFF" w:themeColor="background1"/>
            </w:tcBorders>
            <w:noWrap/>
            <w:vAlign w:val="center"/>
            <w:hideMark/>
          </w:tcPr>
          <w:p w14:paraId="7D424A72" w14:textId="77777777" w:rsidR="00B35B1A" w:rsidRPr="00691326" w:rsidRDefault="00B35B1A" w:rsidP="00691326">
            <w:pPr>
              <w:spacing w:before="20" w:after="0" w:line="240" w:lineRule="auto"/>
              <w:jc w:val="right"/>
              <w:rPr>
                <w:rFonts w:ascii="Open Sans" w:eastAsia="Times New Roman" w:hAnsi="Open Sans" w:cs="Open Sans"/>
                <w:b/>
                <w:kern w:val="2"/>
                <w:sz w:val="18"/>
                <w:szCs w:val="18"/>
                <w14:ligatures w14:val="standardContextual"/>
              </w:rPr>
            </w:pPr>
            <w:r w:rsidRPr="00691326">
              <w:rPr>
                <w:rFonts w:ascii="Open Sans" w:eastAsia="Times New Roman" w:hAnsi="Open Sans" w:cs="Open Sans"/>
                <w:b/>
                <w:kern w:val="2"/>
                <w:sz w:val="18"/>
                <w:szCs w:val="18"/>
                <w14:ligatures w14:val="standardContextual"/>
              </w:rPr>
              <w:t>9,633</w:t>
            </w:r>
          </w:p>
        </w:tc>
        <w:tc>
          <w:tcPr>
            <w:tcW w:w="552" w:type="pct"/>
            <w:tcBorders>
              <w:top w:val="single" w:sz="4" w:space="0" w:color="auto"/>
              <w:left w:val="single" w:sz="36" w:space="0" w:color="FFFFFF" w:themeColor="background1"/>
              <w:bottom w:val="single" w:sz="4" w:space="0" w:color="auto"/>
              <w:right w:val="nil"/>
            </w:tcBorders>
            <w:noWrap/>
            <w:vAlign w:val="center"/>
            <w:hideMark/>
          </w:tcPr>
          <w:p w14:paraId="6DFD81A0" w14:textId="77777777" w:rsidR="00B35B1A" w:rsidRPr="00691326" w:rsidRDefault="00B35B1A" w:rsidP="00691326">
            <w:pPr>
              <w:spacing w:before="20" w:after="0" w:line="240" w:lineRule="auto"/>
              <w:jc w:val="right"/>
              <w:rPr>
                <w:rFonts w:ascii="Open Sans" w:eastAsia="Times New Roman" w:hAnsi="Open Sans" w:cs="Open Sans"/>
                <w:kern w:val="2"/>
                <w:sz w:val="18"/>
                <w:szCs w:val="18"/>
                <w14:ligatures w14:val="standardContextual"/>
              </w:rPr>
            </w:pPr>
            <w:r w:rsidRPr="00691326">
              <w:rPr>
                <w:rFonts w:ascii="Open Sans" w:eastAsia="Times New Roman" w:hAnsi="Open Sans" w:cs="Open Sans"/>
                <w:kern w:val="2"/>
                <w:sz w:val="18"/>
                <w:szCs w:val="18"/>
                <w14:ligatures w14:val="standardContextual"/>
              </w:rPr>
              <w:t>12,566</w:t>
            </w:r>
          </w:p>
        </w:tc>
      </w:tr>
      <w:tr w:rsidR="00B35B1A" w14:paraId="234D60E9" w14:textId="77777777" w:rsidTr="00580C17">
        <w:trPr>
          <w:trHeight w:val="255"/>
        </w:trPr>
        <w:tc>
          <w:tcPr>
            <w:tcW w:w="3897" w:type="pct"/>
            <w:noWrap/>
            <w:vAlign w:val="center"/>
          </w:tcPr>
          <w:p w14:paraId="676FA335" w14:textId="77777777" w:rsidR="00B35B1A" w:rsidRPr="00691326" w:rsidRDefault="00B35B1A" w:rsidP="00691326">
            <w:pPr>
              <w:spacing w:before="20" w:after="0" w:line="240" w:lineRule="auto"/>
              <w:rPr>
                <w:rFonts w:ascii="Open Sans" w:eastAsia="Times New Roman" w:hAnsi="Open Sans" w:cs="Open Sans"/>
                <w:b/>
                <w:kern w:val="2"/>
                <w:sz w:val="18"/>
                <w:szCs w:val="18"/>
                <w14:ligatures w14:val="standardContextual"/>
              </w:rPr>
            </w:pPr>
          </w:p>
        </w:tc>
        <w:tc>
          <w:tcPr>
            <w:tcW w:w="551" w:type="pct"/>
            <w:tcBorders>
              <w:top w:val="single" w:sz="4" w:space="0" w:color="auto"/>
              <w:left w:val="nil"/>
              <w:right w:val="single" w:sz="36" w:space="0" w:color="FFFFFF" w:themeColor="background1"/>
            </w:tcBorders>
            <w:noWrap/>
            <w:vAlign w:val="center"/>
          </w:tcPr>
          <w:p w14:paraId="40D523A9" w14:textId="77777777" w:rsidR="00B35B1A" w:rsidRPr="00691326" w:rsidRDefault="00B35B1A" w:rsidP="00691326">
            <w:pPr>
              <w:spacing w:before="20" w:after="0" w:line="240" w:lineRule="auto"/>
              <w:jc w:val="right"/>
              <w:rPr>
                <w:rFonts w:ascii="Open Sans" w:eastAsia="Times New Roman" w:hAnsi="Open Sans" w:cs="Open Sans"/>
                <w:b/>
                <w:kern w:val="2"/>
                <w:sz w:val="18"/>
                <w:szCs w:val="18"/>
                <w14:ligatures w14:val="standardContextual"/>
              </w:rPr>
            </w:pPr>
          </w:p>
        </w:tc>
        <w:tc>
          <w:tcPr>
            <w:tcW w:w="552" w:type="pct"/>
            <w:tcBorders>
              <w:top w:val="single" w:sz="4" w:space="0" w:color="auto"/>
              <w:left w:val="single" w:sz="36" w:space="0" w:color="FFFFFF" w:themeColor="background1"/>
              <w:right w:val="nil"/>
            </w:tcBorders>
            <w:noWrap/>
            <w:vAlign w:val="center"/>
          </w:tcPr>
          <w:p w14:paraId="02C038BD" w14:textId="77777777" w:rsidR="00B35B1A" w:rsidRPr="00691326" w:rsidRDefault="00B35B1A" w:rsidP="00691326">
            <w:pPr>
              <w:spacing w:before="20" w:after="0" w:line="240" w:lineRule="auto"/>
              <w:jc w:val="right"/>
              <w:rPr>
                <w:rFonts w:ascii="Open Sans" w:eastAsia="Times New Roman" w:hAnsi="Open Sans" w:cs="Open Sans"/>
                <w:kern w:val="2"/>
                <w:sz w:val="18"/>
                <w:szCs w:val="18"/>
                <w14:ligatures w14:val="standardContextual"/>
              </w:rPr>
            </w:pPr>
          </w:p>
        </w:tc>
      </w:tr>
    </w:tbl>
    <w:p w14:paraId="4F2F5A03" w14:textId="77777777" w:rsidR="000750CF" w:rsidRDefault="00A37A6C" w:rsidP="00FB480D">
      <w:pPr>
        <w:spacing w:after="160" w:line="259" w:lineRule="auto"/>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The above disclosure should be read in conjunction with the accompanying note 4A.</w:t>
      </w:r>
    </w:p>
    <w:p w14:paraId="0FD07F44" w14:textId="1C7EFFFD" w:rsidR="00FB480D" w:rsidRPr="00333E9B" w:rsidRDefault="004969F9" w:rsidP="00FB480D">
      <w:pPr>
        <w:spacing w:after="160" w:line="259" w:lineRule="auto"/>
        <w:rPr>
          <w:rFonts w:ascii="Arial" w:eastAsia="Arial" w:hAnsi="Arial" w:cs="Times New Roman"/>
        </w:rPr>
      </w:pPr>
      <w:r>
        <w:rPr>
          <w:rFonts w:ascii="Arial" w:eastAsia="Arial" w:hAnsi="Arial" w:cs="Times New Roman"/>
        </w:rPr>
        <w:br w:type="page"/>
      </w:r>
    </w:p>
    <w:p w14:paraId="01E69236" w14:textId="77777777" w:rsidR="007B04A2" w:rsidRPr="00C86425" w:rsidRDefault="007B04A2" w:rsidP="007B04A2">
      <w:pPr>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7026933A" w14:textId="77777777" w:rsidR="00FB480D" w:rsidRPr="00333E9B" w:rsidRDefault="00FB480D" w:rsidP="00FB480D">
      <w:pPr>
        <w:pStyle w:val="Heading3"/>
        <w:spacing w:after="0"/>
      </w:pPr>
      <w:r w:rsidRPr="00333E9B">
        <w:t>5. Other financial assets and own source income</w:t>
      </w:r>
    </w:p>
    <w:tbl>
      <w:tblPr>
        <w:tblW w:w="5000" w:type="pct"/>
        <w:tblLook w:val="04A0" w:firstRow="1" w:lastRow="0" w:firstColumn="1" w:lastColumn="0" w:noHBand="0" w:noVBand="1"/>
      </w:tblPr>
      <w:tblGrid>
        <w:gridCol w:w="7229"/>
        <w:gridCol w:w="1205"/>
        <w:gridCol w:w="1205"/>
      </w:tblGrid>
      <w:tr w:rsidR="00580C17" w14:paraId="4F0E463A" w14:textId="77777777" w:rsidTr="00852FE5">
        <w:trPr>
          <w:trHeight w:val="255"/>
        </w:trPr>
        <w:tc>
          <w:tcPr>
            <w:tcW w:w="3750" w:type="pct"/>
            <w:noWrap/>
            <w:vAlign w:val="center"/>
            <w:hideMark/>
          </w:tcPr>
          <w:p w14:paraId="42D08409" w14:textId="77777777" w:rsidR="00580C17" w:rsidRPr="00434898" w:rsidRDefault="00580C17" w:rsidP="00434898">
            <w:pPr>
              <w:spacing w:before="20" w:after="0" w:line="200" w:lineRule="atLeast"/>
              <w:rPr>
                <w:rFonts w:ascii="Open Sans" w:hAnsi="Open Sans" w:cs="Open Sans"/>
                <w:sz w:val="18"/>
                <w:szCs w:val="18"/>
                <w:lang w:eastAsia="en-AU"/>
              </w:rPr>
            </w:pPr>
          </w:p>
        </w:tc>
        <w:tc>
          <w:tcPr>
            <w:tcW w:w="625" w:type="pct"/>
            <w:noWrap/>
            <w:vAlign w:val="center"/>
            <w:hideMark/>
          </w:tcPr>
          <w:p w14:paraId="3A82B14E" w14:textId="77777777" w:rsidR="00580C17" w:rsidRPr="00434898" w:rsidRDefault="00580C17" w:rsidP="00580C17">
            <w:pPr>
              <w:spacing w:before="20" w:after="0" w:line="200" w:lineRule="atLeast"/>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2026</w:t>
            </w:r>
          </w:p>
        </w:tc>
        <w:tc>
          <w:tcPr>
            <w:tcW w:w="625" w:type="pct"/>
            <w:noWrap/>
            <w:vAlign w:val="center"/>
            <w:hideMark/>
          </w:tcPr>
          <w:p w14:paraId="111789CD" w14:textId="77777777" w:rsidR="00580C17" w:rsidRPr="00434898" w:rsidRDefault="00580C17" w:rsidP="00580C17">
            <w:pPr>
              <w:spacing w:before="20" w:after="0" w:line="200" w:lineRule="atLeast"/>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2025</w:t>
            </w:r>
          </w:p>
        </w:tc>
      </w:tr>
      <w:tr w:rsidR="00580C17" w14:paraId="66D59E41" w14:textId="77777777" w:rsidTr="00852FE5">
        <w:trPr>
          <w:trHeight w:val="107"/>
        </w:trPr>
        <w:tc>
          <w:tcPr>
            <w:tcW w:w="3750" w:type="pct"/>
            <w:noWrap/>
            <w:vAlign w:val="center"/>
            <w:hideMark/>
          </w:tcPr>
          <w:p w14:paraId="7C86DB9D" w14:textId="77777777" w:rsidR="00580C17" w:rsidRPr="00434898" w:rsidRDefault="00580C17" w:rsidP="00434898">
            <w:pPr>
              <w:spacing w:before="20" w:after="0" w:line="200" w:lineRule="atLeast"/>
              <w:rPr>
                <w:rFonts w:ascii="Open Sans" w:hAnsi="Open Sans" w:cs="Open Sans"/>
                <w:sz w:val="18"/>
                <w:szCs w:val="18"/>
                <w:lang w:eastAsia="en-AU"/>
              </w:rPr>
            </w:pPr>
          </w:p>
        </w:tc>
        <w:tc>
          <w:tcPr>
            <w:tcW w:w="625" w:type="pct"/>
            <w:vAlign w:val="center"/>
            <w:hideMark/>
          </w:tcPr>
          <w:p w14:paraId="31573D29" w14:textId="77777777" w:rsidR="00580C17" w:rsidRPr="00434898" w:rsidRDefault="00580C17" w:rsidP="00580C17">
            <w:pPr>
              <w:spacing w:before="20" w:after="0" w:line="200" w:lineRule="atLeast"/>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$'000</w:t>
            </w:r>
          </w:p>
        </w:tc>
        <w:tc>
          <w:tcPr>
            <w:tcW w:w="625" w:type="pct"/>
            <w:vAlign w:val="center"/>
            <w:hideMark/>
          </w:tcPr>
          <w:p w14:paraId="6B062C12" w14:textId="77777777" w:rsidR="00580C17" w:rsidRPr="00434898" w:rsidRDefault="00580C17" w:rsidP="00580C17">
            <w:pPr>
              <w:spacing w:before="20" w:after="0" w:line="200" w:lineRule="atLeast"/>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$'000</w:t>
            </w:r>
          </w:p>
        </w:tc>
      </w:tr>
      <w:tr w:rsidR="00580C17" w14:paraId="01004A11" w14:textId="77777777" w:rsidTr="00852FE5">
        <w:trPr>
          <w:trHeight w:val="255"/>
        </w:trPr>
        <w:tc>
          <w:tcPr>
            <w:tcW w:w="3750" w:type="pct"/>
            <w:noWrap/>
            <w:vAlign w:val="center"/>
            <w:hideMark/>
          </w:tcPr>
          <w:p w14:paraId="2C251D39" w14:textId="77777777" w:rsidR="00580C17" w:rsidRPr="00434898" w:rsidRDefault="00580C17" w:rsidP="00434898">
            <w:pPr>
              <w:spacing w:before="20" w:after="0" w:line="200" w:lineRule="atLeast"/>
              <w:rPr>
                <w:rFonts w:ascii="Open Sans" w:eastAsia="Times New Roman" w:hAnsi="Open Sans" w:cs="Open Sans"/>
                <w:b/>
                <w:kern w:val="2"/>
                <w:sz w:val="18"/>
                <w:szCs w:val="18"/>
                <w:u w:val="single"/>
                <w14:ligatures w14:val="standardContextual"/>
              </w:rPr>
            </w:pPr>
            <w:r w:rsidRPr="00434898">
              <w:rPr>
                <w:rFonts w:ascii="Open Sans" w:eastAsia="Times New Roman" w:hAnsi="Open Sans" w:cs="Open Sans"/>
                <w:b/>
                <w:kern w:val="2"/>
                <w:sz w:val="18"/>
                <w:szCs w:val="18"/>
                <w:u w:val="single"/>
                <w14:ligatures w14:val="standardContextual"/>
              </w:rPr>
              <w:t>5A. Trade and other receivables</w:t>
            </w:r>
          </w:p>
        </w:tc>
        <w:tc>
          <w:tcPr>
            <w:tcW w:w="625" w:type="pct"/>
            <w:vAlign w:val="bottom"/>
            <w:hideMark/>
          </w:tcPr>
          <w:p w14:paraId="65E9A4D6" w14:textId="77777777" w:rsidR="00580C17" w:rsidRPr="00434898" w:rsidRDefault="00580C17" w:rsidP="00580C17">
            <w:pPr>
              <w:spacing w:before="20" w:after="0" w:line="200" w:lineRule="atLeast"/>
              <w:jc w:val="right"/>
              <w:rPr>
                <w:rFonts w:ascii="Open Sans" w:hAnsi="Open Sans" w:cs="Open Sans"/>
                <w:sz w:val="18"/>
                <w:szCs w:val="18"/>
                <w:lang w:eastAsia="en-AU"/>
              </w:rPr>
            </w:pPr>
          </w:p>
        </w:tc>
        <w:tc>
          <w:tcPr>
            <w:tcW w:w="625" w:type="pct"/>
            <w:vAlign w:val="bottom"/>
            <w:hideMark/>
          </w:tcPr>
          <w:p w14:paraId="07F299BB" w14:textId="77777777" w:rsidR="00580C17" w:rsidRPr="00434898" w:rsidRDefault="00580C17" w:rsidP="00580C17">
            <w:pPr>
              <w:spacing w:before="20" w:after="0" w:line="200" w:lineRule="atLeast"/>
              <w:jc w:val="right"/>
              <w:rPr>
                <w:rFonts w:ascii="Open Sans" w:hAnsi="Open Sans" w:cs="Open Sans"/>
                <w:sz w:val="18"/>
                <w:szCs w:val="18"/>
                <w:lang w:eastAsia="en-AU"/>
              </w:rPr>
            </w:pPr>
          </w:p>
        </w:tc>
      </w:tr>
      <w:tr w:rsidR="00580C17" w14:paraId="51B1D258" w14:textId="77777777" w:rsidTr="00852FE5">
        <w:trPr>
          <w:trHeight w:val="255"/>
        </w:trPr>
        <w:tc>
          <w:tcPr>
            <w:tcW w:w="3750" w:type="pct"/>
            <w:vAlign w:val="center"/>
            <w:hideMark/>
          </w:tcPr>
          <w:p w14:paraId="03262B52" w14:textId="77777777" w:rsidR="00580C17" w:rsidRPr="00434898" w:rsidRDefault="00580C17" w:rsidP="00434898">
            <w:pPr>
              <w:spacing w:before="20" w:after="0" w:line="200" w:lineRule="atLeas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Goods and services receivables</w:t>
            </w:r>
          </w:p>
        </w:tc>
        <w:tc>
          <w:tcPr>
            <w:tcW w:w="625" w:type="pct"/>
            <w:tcBorders>
              <w:right w:val="single" w:sz="36" w:space="0" w:color="FFFFFF" w:themeColor="background1"/>
            </w:tcBorders>
            <w:noWrap/>
            <w:vAlign w:val="bottom"/>
            <w:hideMark/>
          </w:tcPr>
          <w:p w14:paraId="6C08EB33" w14:textId="77777777" w:rsidR="00580C17" w:rsidRPr="00434898" w:rsidRDefault="00580C17" w:rsidP="00580C17">
            <w:pPr>
              <w:spacing w:before="20" w:after="0" w:line="200" w:lineRule="atLeast"/>
              <w:jc w:val="right"/>
              <w:rPr>
                <w:rFonts w:ascii="Open Sans" w:hAnsi="Open Sans" w:cs="Open Sans"/>
                <w:sz w:val="18"/>
                <w:szCs w:val="18"/>
                <w:lang w:eastAsia="en-AU"/>
              </w:rPr>
            </w:pPr>
          </w:p>
        </w:tc>
        <w:tc>
          <w:tcPr>
            <w:tcW w:w="625" w:type="pct"/>
            <w:tcBorders>
              <w:left w:val="single" w:sz="36" w:space="0" w:color="FFFFFF" w:themeColor="background1"/>
            </w:tcBorders>
            <w:noWrap/>
            <w:vAlign w:val="bottom"/>
            <w:hideMark/>
          </w:tcPr>
          <w:p w14:paraId="3D5DC741" w14:textId="77777777" w:rsidR="00580C17" w:rsidRPr="00434898" w:rsidRDefault="00580C17" w:rsidP="00580C17">
            <w:pPr>
              <w:spacing w:before="20" w:after="0" w:line="200" w:lineRule="atLeast"/>
              <w:jc w:val="right"/>
              <w:rPr>
                <w:rFonts w:ascii="Open Sans" w:hAnsi="Open Sans" w:cs="Open Sans"/>
                <w:sz w:val="18"/>
                <w:szCs w:val="18"/>
                <w:lang w:eastAsia="en-AU"/>
              </w:rPr>
            </w:pPr>
          </w:p>
        </w:tc>
      </w:tr>
      <w:tr w:rsidR="00580C17" w14:paraId="363F5275" w14:textId="77777777" w:rsidTr="00852FE5">
        <w:trPr>
          <w:trHeight w:val="255"/>
        </w:trPr>
        <w:tc>
          <w:tcPr>
            <w:tcW w:w="3750" w:type="pct"/>
            <w:noWrap/>
            <w:vAlign w:val="center"/>
            <w:hideMark/>
          </w:tcPr>
          <w:p w14:paraId="2DDF499E" w14:textId="77777777" w:rsidR="00580C17" w:rsidRPr="00434898" w:rsidRDefault="00580C17" w:rsidP="004D3C51">
            <w:pPr>
              <w:spacing w:before="20" w:after="0" w:line="200" w:lineRule="atLeast"/>
              <w:ind w:left="227"/>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Goods and services</w:t>
            </w:r>
          </w:p>
        </w:tc>
        <w:tc>
          <w:tcPr>
            <w:tcW w:w="625" w:type="pct"/>
            <w:tcBorders>
              <w:right w:val="single" w:sz="36" w:space="0" w:color="FFFFFF" w:themeColor="background1"/>
            </w:tcBorders>
            <w:noWrap/>
            <w:vAlign w:val="bottom"/>
            <w:hideMark/>
          </w:tcPr>
          <w:p w14:paraId="3C15FB11" w14:textId="77777777" w:rsidR="00580C17" w:rsidRPr="00434898" w:rsidRDefault="00580C17" w:rsidP="00580C17">
            <w:pPr>
              <w:spacing w:before="20" w:after="0" w:line="200" w:lineRule="atLeast"/>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21</w:t>
            </w:r>
          </w:p>
        </w:tc>
        <w:tc>
          <w:tcPr>
            <w:tcW w:w="625" w:type="pct"/>
            <w:tcBorders>
              <w:left w:val="single" w:sz="36" w:space="0" w:color="FFFFFF" w:themeColor="background1"/>
            </w:tcBorders>
            <w:noWrap/>
            <w:vAlign w:val="bottom"/>
            <w:hideMark/>
          </w:tcPr>
          <w:p w14:paraId="6607045D" w14:textId="77777777" w:rsidR="00580C17" w:rsidRPr="00434898" w:rsidRDefault="00580C17" w:rsidP="00580C17">
            <w:pPr>
              <w:spacing w:before="20" w:after="0" w:line="200" w:lineRule="atLeast"/>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8</w:t>
            </w:r>
          </w:p>
        </w:tc>
      </w:tr>
      <w:tr w:rsidR="00580C17" w14:paraId="4AC3048F" w14:textId="77777777" w:rsidTr="00852FE5">
        <w:trPr>
          <w:trHeight w:val="255"/>
        </w:trPr>
        <w:tc>
          <w:tcPr>
            <w:tcW w:w="3750" w:type="pct"/>
            <w:noWrap/>
            <w:vAlign w:val="center"/>
            <w:hideMark/>
          </w:tcPr>
          <w:p w14:paraId="364B10D8" w14:textId="77777777" w:rsidR="00580C17" w:rsidRPr="00434898" w:rsidRDefault="00580C17" w:rsidP="00434898">
            <w:pPr>
              <w:spacing w:before="20" w:after="0" w:line="200" w:lineRule="atLeas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Total goods and services receivables</w:t>
            </w:r>
          </w:p>
        </w:tc>
        <w:tc>
          <w:tcPr>
            <w:tcW w:w="625" w:type="pct"/>
            <w:tcBorders>
              <w:top w:val="single" w:sz="4" w:space="0" w:color="auto"/>
              <w:left w:val="nil"/>
              <w:bottom w:val="single" w:sz="4" w:space="0" w:color="auto"/>
              <w:right w:val="single" w:sz="36" w:space="0" w:color="FFFFFF" w:themeColor="background1"/>
            </w:tcBorders>
            <w:noWrap/>
            <w:vAlign w:val="bottom"/>
            <w:hideMark/>
          </w:tcPr>
          <w:p w14:paraId="126ADF0E" w14:textId="77777777" w:rsidR="00580C17" w:rsidRPr="00434898" w:rsidRDefault="00580C17" w:rsidP="00580C17">
            <w:pPr>
              <w:spacing w:before="20" w:after="0" w:line="200" w:lineRule="atLeast"/>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21</w:t>
            </w:r>
          </w:p>
        </w:tc>
        <w:tc>
          <w:tcPr>
            <w:tcW w:w="625" w:type="pct"/>
            <w:tcBorders>
              <w:top w:val="single" w:sz="4" w:space="0" w:color="auto"/>
              <w:left w:val="single" w:sz="36" w:space="0" w:color="FFFFFF" w:themeColor="background1"/>
              <w:bottom w:val="single" w:sz="4" w:space="0" w:color="auto"/>
              <w:right w:val="nil"/>
            </w:tcBorders>
            <w:noWrap/>
            <w:vAlign w:val="bottom"/>
            <w:hideMark/>
          </w:tcPr>
          <w:p w14:paraId="63478B97" w14:textId="77777777" w:rsidR="00580C17" w:rsidRPr="00434898" w:rsidRDefault="00580C17" w:rsidP="00580C17">
            <w:pPr>
              <w:spacing w:before="20" w:after="0" w:line="200" w:lineRule="atLeast"/>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8</w:t>
            </w:r>
          </w:p>
        </w:tc>
      </w:tr>
      <w:tr w:rsidR="00580C17" w14:paraId="05DD88DC" w14:textId="77777777" w:rsidTr="00852FE5">
        <w:trPr>
          <w:trHeight w:val="255"/>
        </w:trPr>
        <w:tc>
          <w:tcPr>
            <w:tcW w:w="3750" w:type="pct"/>
            <w:noWrap/>
            <w:vAlign w:val="center"/>
            <w:hideMark/>
          </w:tcPr>
          <w:p w14:paraId="3692C096" w14:textId="77777777" w:rsidR="00580C17" w:rsidRPr="00434898" w:rsidRDefault="00580C17" w:rsidP="00434898">
            <w:pPr>
              <w:spacing w:before="20" w:after="0" w:line="200" w:lineRule="atLeas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Other receivables</w:t>
            </w:r>
          </w:p>
        </w:tc>
        <w:tc>
          <w:tcPr>
            <w:tcW w:w="625" w:type="pct"/>
            <w:tcBorders>
              <w:right w:val="single" w:sz="36" w:space="0" w:color="FFFFFF" w:themeColor="background1"/>
            </w:tcBorders>
            <w:noWrap/>
            <w:vAlign w:val="bottom"/>
            <w:hideMark/>
          </w:tcPr>
          <w:p w14:paraId="1C52C386" w14:textId="77777777" w:rsidR="00580C17" w:rsidRPr="00434898" w:rsidRDefault="00580C17" w:rsidP="00580C17">
            <w:pPr>
              <w:spacing w:before="20" w:after="0" w:line="200" w:lineRule="atLeast"/>
              <w:jc w:val="right"/>
              <w:rPr>
                <w:rFonts w:ascii="Open Sans" w:hAnsi="Open Sans" w:cs="Open Sans"/>
                <w:sz w:val="18"/>
                <w:szCs w:val="18"/>
                <w:lang w:eastAsia="en-AU"/>
              </w:rPr>
            </w:pPr>
          </w:p>
        </w:tc>
        <w:tc>
          <w:tcPr>
            <w:tcW w:w="625" w:type="pct"/>
            <w:tcBorders>
              <w:left w:val="single" w:sz="36" w:space="0" w:color="FFFFFF" w:themeColor="background1"/>
            </w:tcBorders>
            <w:noWrap/>
            <w:vAlign w:val="bottom"/>
            <w:hideMark/>
          </w:tcPr>
          <w:p w14:paraId="2BF8E107" w14:textId="77777777" w:rsidR="00580C17" w:rsidRPr="00434898" w:rsidRDefault="00580C17" w:rsidP="00580C17">
            <w:pPr>
              <w:spacing w:before="20" w:after="0" w:line="200" w:lineRule="atLeast"/>
              <w:jc w:val="right"/>
              <w:rPr>
                <w:rFonts w:ascii="Open Sans" w:hAnsi="Open Sans" w:cs="Open Sans"/>
                <w:sz w:val="18"/>
                <w:szCs w:val="18"/>
                <w:lang w:eastAsia="en-AU"/>
              </w:rPr>
            </w:pPr>
          </w:p>
        </w:tc>
      </w:tr>
      <w:tr w:rsidR="00580C17" w14:paraId="51DCB3AA" w14:textId="77777777" w:rsidTr="00852FE5">
        <w:trPr>
          <w:trHeight w:val="255"/>
        </w:trPr>
        <w:tc>
          <w:tcPr>
            <w:tcW w:w="3750" w:type="pct"/>
            <w:vAlign w:val="center"/>
            <w:hideMark/>
          </w:tcPr>
          <w:p w14:paraId="1ED8260F" w14:textId="77777777" w:rsidR="00580C17" w:rsidRPr="00434898" w:rsidRDefault="00580C17" w:rsidP="004D3C51">
            <w:pPr>
              <w:spacing w:before="20" w:after="0" w:line="200" w:lineRule="atLeast"/>
              <w:ind w:left="227"/>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GST receivable from the Australian Taxation Office</w:t>
            </w:r>
          </w:p>
        </w:tc>
        <w:tc>
          <w:tcPr>
            <w:tcW w:w="625" w:type="pct"/>
            <w:tcBorders>
              <w:right w:val="single" w:sz="36" w:space="0" w:color="FFFFFF" w:themeColor="background1"/>
            </w:tcBorders>
            <w:noWrap/>
            <w:vAlign w:val="bottom"/>
            <w:hideMark/>
          </w:tcPr>
          <w:p w14:paraId="39D94F15" w14:textId="77777777" w:rsidR="00580C17" w:rsidRPr="00434898" w:rsidRDefault="00580C17" w:rsidP="00580C17">
            <w:pPr>
              <w:spacing w:before="20" w:after="0" w:line="200" w:lineRule="atLeast"/>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68</w:t>
            </w:r>
          </w:p>
        </w:tc>
        <w:tc>
          <w:tcPr>
            <w:tcW w:w="625" w:type="pct"/>
            <w:tcBorders>
              <w:left w:val="single" w:sz="36" w:space="0" w:color="FFFFFF" w:themeColor="background1"/>
            </w:tcBorders>
            <w:noWrap/>
            <w:vAlign w:val="bottom"/>
            <w:hideMark/>
          </w:tcPr>
          <w:p w14:paraId="1A6FE624" w14:textId="77777777" w:rsidR="00580C17" w:rsidRPr="00434898" w:rsidRDefault="00580C17" w:rsidP="00580C17">
            <w:pPr>
              <w:spacing w:before="20" w:after="0" w:line="200" w:lineRule="atLeast"/>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78</w:t>
            </w:r>
          </w:p>
        </w:tc>
      </w:tr>
      <w:tr w:rsidR="00580C17" w14:paraId="03E5A71A" w14:textId="77777777" w:rsidTr="00E144BB">
        <w:trPr>
          <w:trHeight w:val="255"/>
        </w:trPr>
        <w:tc>
          <w:tcPr>
            <w:tcW w:w="3750" w:type="pct"/>
            <w:vAlign w:val="center"/>
            <w:hideMark/>
          </w:tcPr>
          <w:p w14:paraId="1AE570A1" w14:textId="77777777" w:rsidR="00580C17" w:rsidRPr="00434898" w:rsidRDefault="00580C17" w:rsidP="00434898">
            <w:pPr>
              <w:spacing w:before="20" w:after="0" w:line="200" w:lineRule="atLeas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Total other receivables</w:t>
            </w:r>
          </w:p>
        </w:tc>
        <w:tc>
          <w:tcPr>
            <w:tcW w:w="625" w:type="pct"/>
            <w:tcBorders>
              <w:top w:val="single" w:sz="4" w:space="0" w:color="auto"/>
              <w:left w:val="nil"/>
              <w:bottom w:val="single" w:sz="4" w:space="0" w:color="auto"/>
              <w:right w:val="single" w:sz="36" w:space="0" w:color="FFFFFF" w:themeColor="background1"/>
            </w:tcBorders>
            <w:noWrap/>
            <w:vAlign w:val="bottom"/>
            <w:hideMark/>
          </w:tcPr>
          <w:p w14:paraId="2D2EA447" w14:textId="77777777" w:rsidR="00580C17" w:rsidRPr="00434898" w:rsidRDefault="00580C17" w:rsidP="00580C17">
            <w:pPr>
              <w:spacing w:before="20" w:after="0" w:line="200" w:lineRule="atLeast"/>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68</w:t>
            </w:r>
          </w:p>
        </w:tc>
        <w:tc>
          <w:tcPr>
            <w:tcW w:w="625" w:type="pct"/>
            <w:tcBorders>
              <w:top w:val="single" w:sz="4" w:space="0" w:color="auto"/>
              <w:left w:val="single" w:sz="36" w:space="0" w:color="FFFFFF" w:themeColor="background1"/>
              <w:bottom w:val="single" w:sz="4" w:space="0" w:color="auto"/>
              <w:right w:val="nil"/>
            </w:tcBorders>
            <w:noWrap/>
            <w:vAlign w:val="bottom"/>
            <w:hideMark/>
          </w:tcPr>
          <w:p w14:paraId="32EE880A" w14:textId="77777777" w:rsidR="00580C17" w:rsidRPr="00434898" w:rsidRDefault="00580C17" w:rsidP="00580C17">
            <w:pPr>
              <w:spacing w:before="20" w:after="0" w:line="200" w:lineRule="atLeast"/>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78</w:t>
            </w:r>
          </w:p>
        </w:tc>
      </w:tr>
      <w:tr w:rsidR="00580C17" w14:paraId="7DE216B1" w14:textId="77777777" w:rsidTr="00852FE5">
        <w:trPr>
          <w:trHeight w:val="255"/>
        </w:trPr>
        <w:tc>
          <w:tcPr>
            <w:tcW w:w="3750" w:type="pct"/>
            <w:noWrap/>
            <w:vAlign w:val="center"/>
            <w:hideMark/>
          </w:tcPr>
          <w:p w14:paraId="1C483E27" w14:textId="77777777" w:rsidR="00580C17" w:rsidRPr="00434898" w:rsidRDefault="00580C17" w:rsidP="00434898">
            <w:pPr>
              <w:spacing w:before="20" w:after="0" w:line="200" w:lineRule="atLeas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Total trade and other receivables (gross and net)</w:t>
            </w:r>
          </w:p>
        </w:tc>
        <w:tc>
          <w:tcPr>
            <w:tcW w:w="625" w:type="pct"/>
            <w:tcBorders>
              <w:top w:val="single" w:sz="4" w:space="0" w:color="auto"/>
              <w:left w:val="nil"/>
              <w:bottom w:val="single" w:sz="4" w:space="0" w:color="auto"/>
              <w:right w:val="single" w:sz="36" w:space="0" w:color="FFFFFF" w:themeColor="background1"/>
            </w:tcBorders>
            <w:noWrap/>
            <w:vAlign w:val="bottom"/>
            <w:hideMark/>
          </w:tcPr>
          <w:p w14:paraId="6636CF98" w14:textId="77777777" w:rsidR="00580C17" w:rsidRPr="00434898" w:rsidRDefault="00580C17" w:rsidP="00580C17">
            <w:pPr>
              <w:spacing w:before="20" w:after="0" w:line="200" w:lineRule="atLeast"/>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89</w:t>
            </w:r>
          </w:p>
        </w:tc>
        <w:tc>
          <w:tcPr>
            <w:tcW w:w="625" w:type="pct"/>
            <w:tcBorders>
              <w:top w:val="single" w:sz="4" w:space="0" w:color="auto"/>
              <w:left w:val="single" w:sz="36" w:space="0" w:color="FFFFFF" w:themeColor="background1"/>
              <w:bottom w:val="single" w:sz="4" w:space="0" w:color="auto"/>
              <w:right w:val="nil"/>
            </w:tcBorders>
            <w:noWrap/>
            <w:vAlign w:val="bottom"/>
            <w:hideMark/>
          </w:tcPr>
          <w:p w14:paraId="6DCA1DB2" w14:textId="77777777" w:rsidR="00580C17" w:rsidRPr="00434898" w:rsidRDefault="00580C17" w:rsidP="00580C17">
            <w:pPr>
              <w:spacing w:before="20" w:after="0" w:line="200" w:lineRule="atLeast"/>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86</w:t>
            </w:r>
          </w:p>
        </w:tc>
      </w:tr>
      <w:tr w:rsidR="00BF71B6" w:rsidRPr="00BF71B6" w14:paraId="3CEA33F9" w14:textId="77777777" w:rsidTr="005A4F57">
        <w:trPr>
          <w:trHeight w:val="20"/>
        </w:trPr>
        <w:tc>
          <w:tcPr>
            <w:tcW w:w="3750" w:type="pct"/>
            <w:noWrap/>
          </w:tcPr>
          <w:p w14:paraId="0FD9EE4D" w14:textId="77777777" w:rsidR="00BF71B6" w:rsidRPr="00BF71B6" w:rsidRDefault="00BF71B6" w:rsidP="005A4F57">
            <w:pPr>
              <w:spacing w:before="20" w:after="0" w:line="40" w:lineRule="atLeast"/>
              <w:rPr>
                <w:rFonts w:ascii="Open Sans" w:eastAsia="Times New Roman" w:hAnsi="Open Sans" w:cs="Open Sans"/>
                <w:b/>
                <w:kern w:val="2"/>
                <w:sz w:val="2"/>
                <w:szCs w:val="2"/>
                <w14:ligatures w14:val="standardContextual"/>
              </w:rPr>
            </w:pPr>
          </w:p>
        </w:tc>
        <w:tc>
          <w:tcPr>
            <w:tcW w:w="625" w:type="pct"/>
            <w:tcBorders>
              <w:top w:val="single" w:sz="4" w:space="0" w:color="auto"/>
              <w:left w:val="nil"/>
              <w:bottom w:val="single" w:sz="36" w:space="0" w:color="FFFFFF" w:themeColor="background1"/>
              <w:right w:val="single" w:sz="36" w:space="0" w:color="FFFFFF" w:themeColor="background1"/>
            </w:tcBorders>
            <w:noWrap/>
          </w:tcPr>
          <w:p w14:paraId="3697A690" w14:textId="77777777" w:rsidR="00BF71B6" w:rsidRPr="00BF71B6" w:rsidRDefault="00BF71B6" w:rsidP="005A4F57">
            <w:pPr>
              <w:spacing w:before="20" w:after="0" w:line="40" w:lineRule="atLeast"/>
              <w:rPr>
                <w:rFonts w:ascii="Open Sans" w:eastAsia="Times New Roman" w:hAnsi="Open Sans" w:cs="Open Sans"/>
                <w:b/>
                <w:kern w:val="2"/>
                <w:sz w:val="2"/>
                <w:szCs w:val="2"/>
                <w14:ligatures w14:val="standardContextual"/>
              </w:rPr>
            </w:pPr>
          </w:p>
        </w:tc>
        <w:tc>
          <w:tcPr>
            <w:tcW w:w="625" w:type="pct"/>
            <w:tcBorders>
              <w:top w:val="single" w:sz="4" w:space="0" w:color="auto"/>
              <w:left w:val="single" w:sz="36" w:space="0" w:color="FFFFFF" w:themeColor="background1"/>
              <w:bottom w:val="single" w:sz="36" w:space="0" w:color="FFFFFF" w:themeColor="background1"/>
              <w:right w:val="nil"/>
            </w:tcBorders>
            <w:noWrap/>
          </w:tcPr>
          <w:p w14:paraId="72DDAAB1" w14:textId="77777777" w:rsidR="00BF71B6" w:rsidRPr="00BF71B6" w:rsidRDefault="00BF71B6" w:rsidP="005A4F57">
            <w:pPr>
              <w:spacing w:before="20" w:after="0" w:line="40" w:lineRule="atLeast"/>
              <w:rPr>
                <w:rFonts w:ascii="Open Sans" w:eastAsia="Times New Roman" w:hAnsi="Open Sans" w:cs="Open Sans"/>
                <w:kern w:val="2"/>
                <w:sz w:val="2"/>
                <w:szCs w:val="2"/>
                <w14:ligatures w14:val="standardContextual"/>
              </w:rPr>
            </w:pPr>
          </w:p>
        </w:tc>
      </w:tr>
    </w:tbl>
    <w:p w14:paraId="61DEE426" w14:textId="77777777" w:rsidR="00FB480D" w:rsidRPr="000868B0" w:rsidRDefault="00FB480D" w:rsidP="000868B0">
      <w:pPr>
        <w:pStyle w:val="NoSpacing"/>
        <w:spacing w:line="120" w:lineRule="atLeast"/>
        <w:rPr>
          <w:rFonts w:ascii="Open Sans" w:hAnsi="Open Sans" w:cs="Open Sans"/>
          <w:sz w:val="12"/>
          <w:szCs w:val="12"/>
        </w:rPr>
      </w:pPr>
    </w:p>
    <w:tbl>
      <w:tblPr>
        <w:tblW w:w="5000" w:type="pct"/>
        <w:tblLook w:val="04A0" w:firstRow="1" w:lastRow="0" w:firstColumn="1" w:lastColumn="0" w:noHBand="0" w:noVBand="1"/>
      </w:tblPr>
      <w:tblGrid>
        <w:gridCol w:w="9629"/>
      </w:tblGrid>
      <w:tr w:rsidR="00FB480D" w:rsidRPr="00333E9B" w14:paraId="1E77FC25" w14:textId="77777777" w:rsidTr="00346C1D">
        <w:trPr>
          <w:trHeight w:val="1191"/>
        </w:trPr>
        <w:tc>
          <w:tcPr>
            <w:tcW w:w="5000" w:type="pct"/>
            <w:tcBorders>
              <w:top w:val="single" w:sz="4" w:space="0" w:color="auto"/>
              <w:left w:val="single" w:sz="4" w:space="0" w:color="auto"/>
              <w:bottom w:val="single" w:sz="4" w:space="0" w:color="auto"/>
              <w:right w:val="single" w:sz="4" w:space="0" w:color="auto"/>
            </w:tcBorders>
            <w:noWrap/>
          </w:tcPr>
          <w:p w14:paraId="3EE37DFD" w14:textId="48268BBF" w:rsidR="00FB480D" w:rsidRPr="00434898" w:rsidRDefault="003E52F3" w:rsidP="00434898">
            <w:pPr>
              <w:pStyle w:val="Heading4"/>
              <w:spacing w:before="120" w:after="0"/>
            </w:pPr>
            <w:r>
              <w:rPr>
                <w:rFonts w:ascii="ZWAdobeF" w:hAnsi="ZWAdobeF" w:cs="ZWAdobeF"/>
                <w:color w:val="auto"/>
                <w:sz w:val="2"/>
                <w:szCs w:val="2"/>
              </w:rPr>
              <w:t>11B</w:t>
            </w:r>
            <w:r w:rsidR="00FB480D" w:rsidRPr="00434898">
              <w:t xml:space="preserve">Accounting policy </w:t>
            </w:r>
          </w:p>
          <w:p w14:paraId="38653A3D" w14:textId="77777777" w:rsidR="00FB480D" w:rsidRPr="004D21DE" w:rsidRDefault="00FB480D" w:rsidP="00346C1D">
            <w:pPr>
              <w:pStyle w:val="BodyText"/>
              <w:spacing w:before="0" w:line="240" w:lineRule="atLeast"/>
              <w:rPr>
                <w:rFonts w:ascii="Open Sans" w:hAnsi="Open Sans" w:cs="Open Sans"/>
              </w:rPr>
            </w:pPr>
            <w:r w:rsidRPr="004D21DE">
              <w:rPr>
                <w:rFonts w:ascii="Open Sans" w:hAnsi="Open Sans" w:cs="Open Sans"/>
              </w:rPr>
              <w:t>Receivables for goods and services are recognised at the nominal amounts due less any impairment allowance account. Collectability of debts is reviewed at the end of the reporting period. An expected credit loss is made when collectability of the debt is no longer probable.</w:t>
            </w:r>
          </w:p>
        </w:tc>
      </w:tr>
    </w:tbl>
    <w:p w14:paraId="7C10E3F1" w14:textId="77777777" w:rsidR="00FB480D" w:rsidRPr="000868B0" w:rsidRDefault="00FB480D" w:rsidP="000868B0">
      <w:pPr>
        <w:pStyle w:val="NoSpacing"/>
        <w:spacing w:line="120" w:lineRule="atLeast"/>
        <w:rPr>
          <w:rFonts w:ascii="Open Sans" w:hAnsi="Open Sans" w:cs="Open Sans"/>
          <w:sz w:val="12"/>
          <w:szCs w:val="12"/>
        </w:rPr>
      </w:pPr>
    </w:p>
    <w:tbl>
      <w:tblPr>
        <w:tblW w:w="5000" w:type="pct"/>
        <w:tblLook w:val="04A0" w:firstRow="1" w:lastRow="0" w:firstColumn="1" w:lastColumn="0" w:noHBand="0" w:noVBand="1"/>
      </w:tblPr>
      <w:tblGrid>
        <w:gridCol w:w="7229"/>
        <w:gridCol w:w="1205"/>
        <w:gridCol w:w="1205"/>
      </w:tblGrid>
      <w:tr w:rsidR="00852FE5" w14:paraId="7876C900" w14:textId="77777777" w:rsidTr="00730FAB">
        <w:trPr>
          <w:trHeight w:val="255"/>
        </w:trPr>
        <w:tc>
          <w:tcPr>
            <w:tcW w:w="3750" w:type="pct"/>
            <w:noWrap/>
            <w:vAlign w:val="center"/>
          </w:tcPr>
          <w:p w14:paraId="1274E498" w14:textId="6EFF2139" w:rsidR="00852FE5" w:rsidRPr="00434898" w:rsidRDefault="00852FE5" w:rsidP="00434898">
            <w:pPr>
              <w:spacing w:before="20" w:after="0" w:line="200" w:lineRule="atLeast"/>
              <w:rPr>
                <w:rFonts w:ascii="Open Sans" w:eastAsia="Times New Roman" w:hAnsi="Open Sans" w:cs="Open Sans"/>
                <w:kern w:val="2"/>
                <w:sz w:val="18"/>
                <w:szCs w:val="18"/>
                <w14:ligatures w14:val="standardContextual"/>
              </w:rPr>
            </w:pPr>
            <w:r w:rsidRPr="00434898">
              <w:rPr>
                <w:rFonts w:ascii="Open Sans" w:eastAsia="Times New Roman" w:hAnsi="Open Sans" w:cs="Open Sans"/>
                <w:b/>
                <w:sz w:val="18"/>
                <w:szCs w:val="18"/>
              </w:rPr>
              <w:t>5B. Revenue from contracts with customers</w:t>
            </w:r>
          </w:p>
        </w:tc>
        <w:tc>
          <w:tcPr>
            <w:tcW w:w="625" w:type="pct"/>
            <w:noWrap/>
            <w:vAlign w:val="bottom"/>
          </w:tcPr>
          <w:p w14:paraId="297267CC" w14:textId="77777777" w:rsidR="00852FE5" w:rsidRPr="00434898" w:rsidRDefault="00852FE5" w:rsidP="00434898">
            <w:pPr>
              <w:spacing w:before="20" w:after="0" w:line="200" w:lineRule="atLeast"/>
              <w:jc w:val="right"/>
              <w:rPr>
                <w:rFonts w:ascii="Open Sans" w:eastAsia="Times New Roman" w:hAnsi="Open Sans" w:cs="Open Sans"/>
                <w:b/>
                <w:kern w:val="2"/>
                <w:sz w:val="18"/>
                <w:szCs w:val="18"/>
                <w14:ligatures w14:val="standardContextual"/>
              </w:rPr>
            </w:pPr>
          </w:p>
        </w:tc>
        <w:tc>
          <w:tcPr>
            <w:tcW w:w="625" w:type="pct"/>
            <w:noWrap/>
            <w:vAlign w:val="bottom"/>
          </w:tcPr>
          <w:p w14:paraId="43A05201" w14:textId="77777777" w:rsidR="00852FE5" w:rsidRPr="00434898" w:rsidRDefault="00852FE5" w:rsidP="00434898">
            <w:pPr>
              <w:spacing w:before="20" w:after="0" w:line="200" w:lineRule="atLeast"/>
              <w:jc w:val="right"/>
              <w:rPr>
                <w:rFonts w:ascii="Open Sans" w:eastAsia="Times New Roman" w:hAnsi="Open Sans" w:cs="Open Sans"/>
                <w:kern w:val="2"/>
                <w:sz w:val="18"/>
                <w:szCs w:val="18"/>
                <w14:ligatures w14:val="standardContextual"/>
              </w:rPr>
            </w:pPr>
          </w:p>
        </w:tc>
      </w:tr>
      <w:tr w:rsidR="00852FE5" w14:paraId="1F13BAA5" w14:textId="77777777" w:rsidTr="00854385">
        <w:trPr>
          <w:trHeight w:val="255"/>
        </w:trPr>
        <w:tc>
          <w:tcPr>
            <w:tcW w:w="3750" w:type="pct"/>
            <w:noWrap/>
            <w:vAlign w:val="center"/>
            <w:hideMark/>
          </w:tcPr>
          <w:p w14:paraId="439E0DC0" w14:textId="77777777" w:rsidR="00852FE5" w:rsidRPr="00434898" w:rsidRDefault="00852FE5" w:rsidP="00434898">
            <w:pPr>
              <w:spacing w:before="20" w:after="0" w:line="200" w:lineRule="atLeas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Rendering of services – outsourced service delivery</w:t>
            </w:r>
          </w:p>
        </w:tc>
        <w:tc>
          <w:tcPr>
            <w:tcW w:w="625" w:type="pct"/>
            <w:tcBorders>
              <w:bottom w:val="single" w:sz="4" w:space="0" w:color="auto"/>
              <w:right w:val="single" w:sz="36" w:space="0" w:color="FFFFFF" w:themeColor="background1"/>
            </w:tcBorders>
            <w:noWrap/>
            <w:vAlign w:val="bottom"/>
            <w:hideMark/>
          </w:tcPr>
          <w:p w14:paraId="21824569" w14:textId="77777777" w:rsidR="00852FE5" w:rsidRPr="00434898" w:rsidRDefault="00852FE5" w:rsidP="00434898">
            <w:pPr>
              <w:spacing w:before="20" w:after="0" w:line="200" w:lineRule="atLeast"/>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276</w:t>
            </w:r>
          </w:p>
        </w:tc>
        <w:tc>
          <w:tcPr>
            <w:tcW w:w="625" w:type="pct"/>
            <w:tcBorders>
              <w:left w:val="single" w:sz="36" w:space="0" w:color="FFFFFF" w:themeColor="background1"/>
              <w:bottom w:val="single" w:sz="4" w:space="0" w:color="auto"/>
            </w:tcBorders>
            <w:noWrap/>
            <w:vAlign w:val="bottom"/>
            <w:hideMark/>
          </w:tcPr>
          <w:p w14:paraId="25D2B26D" w14:textId="77777777" w:rsidR="00852FE5" w:rsidRPr="00434898" w:rsidRDefault="00852FE5" w:rsidP="00434898">
            <w:pPr>
              <w:spacing w:before="20" w:after="0" w:line="200" w:lineRule="atLeast"/>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205</w:t>
            </w:r>
          </w:p>
        </w:tc>
      </w:tr>
      <w:tr w:rsidR="00852FE5" w14:paraId="345D1725" w14:textId="77777777" w:rsidTr="00A67911">
        <w:trPr>
          <w:trHeight w:val="255"/>
        </w:trPr>
        <w:tc>
          <w:tcPr>
            <w:tcW w:w="3750" w:type="pct"/>
            <w:noWrap/>
            <w:vAlign w:val="center"/>
            <w:hideMark/>
          </w:tcPr>
          <w:p w14:paraId="52EC0483" w14:textId="77777777" w:rsidR="00852FE5" w:rsidRPr="00434898" w:rsidRDefault="00852FE5" w:rsidP="00434898">
            <w:pPr>
              <w:spacing w:before="20" w:after="0" w:line="200" w:lineRule="atLeast"/>
              <w:rPr>
                <w:rFonts w:ascii="Open Sans" w:eastAsia="Times New Roman" w:hAnsi="Open Sans" w:cs="Open Sans"/>
                <w:kern w:val="2"/>
                <w:sz w:val="18"/>
                <w:szCs w:val="18"/>
                <w14:ligatures w14:val="standardContextual"/>
              </w:rPr>
            </w:pPr>
            <w:r w:rsidRPr="00434898">
              <w:rPr>
                <w:rFonts w:ascii="Open Sans" w:eastAsia="Times New Roman" w:hAnsi="Open Sans" w:cs="Open Sans"/>
                <w:b/>
                <w:kern w:val="2"/>
                <w:sz w:val="18"/>
                <w:szCs w:val="18"/>
                <w14:ligatures w14:val="standardContextual"/>
              </w:rPr>
              <w:t>Total revenue from contracts with customers</w:t>
            </w:r>
          </w:p>
        </w:tc>
        <w:tc>
          <w:tcPr>
            <w:tcW w:w="625" w:type="pct"/>
            <w:tcBorders>
              <w:top w:val="single" w:sz="4" w:space="0" w:color="auto"/>
              <w:left w:val="nil"/>
              <w:bottom w:val="single" w:sz="4" w:space="0" w:color="auto"/>
              <w:right w:val="single" w:sz="36" w:space="0" w:color="FFFFFF" w:themeColor="background1"/>
            </w:tcBorders>
            <w:noWrap/>
            <w:vAlign w:val="bottom"/>
            <w:hideMark/>
          </w:tcPr>
          <w:p w14:paraId="4375F4C0" w14:textId="77777777" w:rsidR="00852FE5" w:rsidRPr="00434898" w:rsidRDefault="00852FE5" w:rsidP="00434898">
            <w:pPr>
              <w:spacing w:before="20" w:after="0" w:line="200" w:lineRule="atLeast"/>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276</w:t>
            </w:r>
          </w:p>
        </w:tc>
        <w:tc>
          <w:tcPr>
            <w:tcW w:w="625" w:type="pct"/>
            <w:tcBorders>
              <w:top w:val="single" w:sz="4" w:space="0" w:color="auto"/>
              <w:left w:val="single" w:sz="36" w:space="0" w:color="FFFFFF" w:themeColor="background1"/>
              <w:bottom w:val="single" w:sz="4" w:space="0" w:color="auto"/>
              <w:right w:val="nil"/>
            </w:tcBorders>
            <w:noWrap/>
            <w:vAlign w:val="bottom"/>
            <w:hideMark/>
          </w:tcPr>
          <w:p w14:paraId="3DCB1E7B" w14:textId="77777777" w:rsidR="00852FE5" w:rsidRPr="00434898" w:rsidRDefault="00852FE5" w:rsidP="00434898">
            <w:pPr>
              <w:spacing w:before="20" w:after="0" w:line="200" w:lineRule="atLeast"/>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205</w:t>
            </w:r>
          </w:p>
        </w:tc>
      </w:tr>
      <w:tr w:rsidR="00A67911" w:rsidRPr="00BF71B6" w14:paraId="0FA3A220" w14:textId="77777777" w:rsidTr="00BF71B6">
        <w:trPr>
          <w:trHeight w:val="20"/>
        </w:trPr>
        <w:tc>
          <w:tcPr>
            <w:tcW w:w="3750" w:type="pct"/>
            <w:noWrap/>
          </w:tcPr>
          <w:p w14:paraId="6ACFE228" w14:textId="77777777" w:rsidR="00A67911" w:rsidRPr="00BF71B6" w:rsidRDefault="00A67911" w:rsidP="00BF71B6">
            <w:pPr>
              <w:spacing w:before="20" w:after="0" w:line="40" w:lineRule="atLeast"/>
              <w:rPr>
                <w:rFonts w:ascii="Open Sans" w:eastAsia="Times New Roman" w:hAnsi="Open Sans" w:cs="Open Sans"/>
                <w:b/>
                <w:kern w:val="2"/>
                <w:sz w:val="2"/>
                <w:szCs w:val="2"/>
                <w14:ligatures w14:val="standardContextual"/>
              </w:rPr>
            </w:pPr>
          </w:p>
        </w:tc>
        <w:tc>
          <w:tcPr>
            <w:tcW w:w="625" w:type="pct"/>
            <w:tcBorders>
              <w:top w:val="single" w:sz="4" w:space="0" w:color="auto"/>
              <w:left w:val="nil"/>
              <w:bottom w:val="single" w:sz="36" w:space="0" w:color="FFFFFF" w:themeColor="background1"/>
              <w:right w:val="single" w:sz="36" w:space="0" w:color="FFFFFF" w:themeColor="background1"/>
            </w:tcBorders>
            <w:noWrap/>
          </w:tcPr>
          <w:p w14:paraId="4423FC1C" w14:textId="77777777" w:rsidR="00A67911" w:rsidRPr="00BF71B6" w:rsidRDefault="00A67911" w:rsidP="00BF71B6">
            <w:pPr>
              <w:spacing w:before="20" w:after="0" w:line="40" w:lineRule="atLeast"/>
              <w:rPr>
                <w:rFonts w:ascii="Open Sans" w:eastAsia="Times New Roman" w:hAnsi="Open Sans" w:cs="Open Sans"/>
                <w:b/>
                <w:kern w:val="2"/>
                <w:sz w:val="2"/>
                <w:szCs w:val="2"/>
                <w14:ligatures w14:val="standardContextual"/>
              </w:rPr>
            </w:pPr>
          </w:p>
        </w:tc>
        <w:tc>
          <w:tcPr>
            <w:tcW w:w="625" w:type="pct"/>
            <w:tcBorders>
              <w:top w:val="single" w:sz="4" w:space="0" w:color="auto"/>
              <w:left w:val="single" w:sz="36" w:space="0" w:color="FFFFFF" w:themeColor="background1"/>
              <w:bottom w:val="single" w:sz="36" w:space="0" w:color="FFFFFF" w:themeColor="background1"/>
              <w:right w:val="nil"/>
            </w:tcBorders>
            <w:noWrap/>
          </w:tcPr>
          <w:p w14:paraId="338BA772" w14:textId="77777777" w:rsidR="00A67911" w:rsidRPr="00BF71B6" w:rsidRDefault="00A67911" w:rsidP="00BF71B6">
            <w:pPr>
              <w:spacing w:before="20" w:after="0" w:line="40" w:lineRule="atLeast"/>
              <w:rPr>
                <w:rFonts w:ascii="Open Sans" w:eastAsia="Times New Roman" w:hAnsi="Open Sans" w:cs="Open Sans"/>
                <w:kern w:val="2"/>
                <w:sz w:val="2"/>
                <w:szCs w:val="2"/>
                <w14:ligatures w14:val="standardContextual"/>
              </w:rPr>
            </w:pPr>
          </w:p>
        </w:tc>
      </w:tr>
    </w:tbl>
    <w:p w14:paraId="30F55AFC" w14:textId="77777777" w:rsidR="00FB480D" w:rsidRPr="000868B0" w:rsidRDefault="00FB480D" w:rsidP="000868B0">
      <w:pPr>
        <w:pStyle w:val="NoSpacing"/>
        <w:spacing w:line="120" w:lineRule="atLeast"/>
        <w:rPr>
          <w:rFonts w:ascii="Open Sans" w:hAnsi="Open Sans" w:cs="Open Sans"/>
          <w:sz w:val="12"/>
          <w:szCs w:val="12"/>
        </w:rPr>
      </w:pPr>
    </w:p>
    <w:tbl>
      <w:tblPr>
        <w:tblW w:w="5000" w:type="pct"/>
        <w:tblLook w:val="04A0" w:firstRow="1" w:lastRow="0" w:firstColumn="1" w:lastColumn="0" w:noHBand="0" w:noVBand="1"/>
      </w:tblPr>
      <w:tblGrid>
        <w:gridCol w:w="9629"/>
      </w:tblGrid>
      <w:tr w:rsidR="00FB480D" w:rsidRPr="00333E9B" w14:paraId="6AF5D486" w14:textId="77777777" w:rsidTr="00346C1D">
        <w:trPr>
          <w:trHeight w:val="1587"/>
        </w:trPr>
        <w:tc>
          <w:tcPr>
            <w:tcW w:w="5000" w:type="pct"/>
            <w:tcBorders>
              <w:top w:val="single" w:sz="4" w:space="0" w:color="auto"/>
              <w:left w:val="single" w:sz="4" w:space="0" w:color="auto"/>
              <w:bottom w:val="single" w:sz="4" w:space="0" w:color="auto"/>
              <w:right w:val="single" w:sz="4" w:space="0" w:color="auto"/>
            </w:tcBorders>
            <w:noWrap/>
          </w:tcPr>
          <w:p w14:paraId="4FB050CF" w14:textId="3C0E0AB8" w:rsidR="00FB480D" w:rsidRPr="00B70A87" w:rsidRDefault="003E52F3" w:rsidP="00B70A87">
            <w:pPr>
              <w:pStyle w:val="Heading4"/>
              <w:spacing w:before="120" w:after="0"/>
            </w:pPr>
            <w:r>
              <w:rPr>
                <w:rFonts w:ascii="ZWAdobeF" w:hAnsi="ZWAdobeF" w:cs="ZWAdobeF"/>
                <w:color w:val="auto"/>
                <w:sz w:val="2"/>
                <w:szCs w:val="2"/>
              </w:rPr>
              <w:t>12B</w:t>
            </w:r>
            <w:r w:rsidR="00FB480D" w:rsidRPr="00B70A87">
              <w:t>Accounting policy</w:t>
            </w:r>
          </w:p>
          <w:p w14:paraId="3A18F82E" w14:textId="77777777" w:rsidR="00FB480D" w:rsidRPr="004D21DE" w:rsidRDefault="00FB480D" w:rsidP="00346C1D">
            <w:pPr>
              <w:pStyle w:val="BodyText"/>
              <w:spacing w:before="0" w:line="240" w:lineRule="atLeast"/>
              <w:rPr>
                <w:rFonts w:ascii="Open Sans" w:hAnsi="Open Sans" w:cs="Open Sans"/>
              </w:rPr>
            </w:pPr>
            <w:r w:rsidRPr="004D21DE">
              <w:rPr>
                <w:rFonts w:ascii="Open Sans" w:hAnsi="Open Sans" w:cs="Open Sans"/>
              </w:rPr>
              <w:t>Revenue from the rendering of services is recognised at a point in time when the performance obligation is satisfied, when the service is completed and over time when the customer simultaneously receives and consumes the services as it is provided. The PC’s non-appropriation revenue primarily consists of the provision of shared services to another government agency via a memorandum of understanding (MOU) on a cost recovery basis.</w:t>
            </w:r>
          </w:p>
        </w:tc>
      </w:tr>
    </w:tbl>
    <w:p w14:paraId="73E71462" w14:textId="77777777" w:rsidR="00FB480D" w:rsidRPr="000868B0" w:rsidRDefault="00FB480D" w:rsidP="000868B0">
      <w:pPr>
        <w:pStyle w:val="NoSpacing"/>
        <w:spacing w:line="120" w:lineRule="atLeast"/>
        <w:rPr>
          <w:rFonts w:ascii="Open Sans" w:hAnsi="Open Sans" w:cs="Open Sans"/>
          <w:sz w:val="12"/>
          <w:szCs w:val="12"/>
        </w:rPr>
      </w:pPr>
    </w:p>
    <w:tbl>
      <w:tblPr>
        <w:tblW w:w="5000" w:type="pct"/>
        <w:tblLook w:val="04A0" w:firstRow="1" w:lastRow="0" w:firstColumn="1" w:lastColumn="0" w:noHBand="0" w:noVBand="1"/>
      </w:tblPr>
      <w:tblGrid>
        <w:gridCol w:w="7229"/>
        <w:gridCol w:w="1205"/>
        <w:gridCol w:w="1205"/>
      </w:tblGrid>
      <w:tr w:rsidR="00730FAB" w14:paraId="352EA738" w14:textId="77777777" w:rsidTr="00940CFB">
        <w:trPr>
          <w:trHeight w:val="255"/>
        </w:trPr>
        <w:tc>
          <w:tcPr>
            <w:tcW w:w="3750" w:type="pct"/>
            <w:noWrap/>
            <w:vAlign w:val="center"/>
            <w:hideMark/>
          </w:tcPr>
          <w:p w14:paraId="4F112EEF" w14:textId="77777777" w:rsidR="00730FAB" w:rsidRPr="00434898" w:rsidRDefault="00730FAB" w:rsidP="00434898">
            <w:pPr>
              <w:spacing w:before="20" w:after="0" w:line="240" w:lineRule="auto"/>
              <w:rPr>
                <w:rFonts w:ascii="Open Sans" w:eastAsia="Times New Roman" w:hAnsi="Open Sans" w:cs="Open Sans"/>
                <w:b/>
                <w:kern w:val="2"/>
                <w:sz w:val="18"/>
                <w:szCs w:val="18"/>
                <w:u w:val="single"/>
                <w14:ligatures w14:val="standardContextual"/>
              </w:rPr>
            </w:pPr>
            <w:r w:rsidRPr="00434898">
              <w:rPr>
                <w:rFonts w:ascii="Open Sans" w:eastAsia="Times New Roman" w:hAnsi="Open Sans" w:cs="Open Sans"/>
                <w:b/>
                <w:kern w:val="2"/>
                <w:sz w:val="18"/>
                <w:szCs w:val="18"/>
                <w:u w:val="single"/>
                <w14:ligatures w14:val="standardContextual"/>
              </w:rPr>
              <w:t>5C. Resources received free of charge</w:t>
            </w:r>
          </w:p>
        </w:tc>
        <w:tc>
          <w:tcPr>
            <w:tcW w:w="625" w:type="pct"/>
            <w:vAlign w:val="center"/>
            <w:hideMark/>
          </w:tcPr>
          <w:p w14:paraId="16CCD44F" w14:textId="77777777" w:rsidR="00730FAB" w:rsidRPr="00434898" w:rsidRDefault="00730FAB" w:rsidP="00434898">
            <w:pPr>
              <w:spacing w:before="20" w:after="0" w:line="276" w:lineRule="auto"/>
              <w:rPr>
                <w:rFonts w:ascii="Open Sans" w:hAnsi="Open Sans" w:cs="Open Sans"/>
                <w:sz w:val="18"/>
                <w:szCs w:val="18"/>
                <w:lang w:eastAsia="en-AU"/>
              </w:rPr>
            </w:pPr>
          </w:p>
        </w:tc>
        <w:tc>
          <w:tcPr>
            <w:tcW w:w="625" w:type="pct"/>
            <w:vAlign w:val="center"/>
            <w:hideMark/>
          </w:tcPr>
          <w:p w14:paraId="62320D21" w14:textId="77777777" w:rsidR="00730FAB" w:rsidRPr="00434898" w:rsidRDefault="00730FAB" w:rsidP="00434898">
            <w:pPr>
              <w:spacing w:before="20" w:after="0" w:line="276" w:lineRule="auto"/>
              <w:rPr>
                <w:rFonts w:ascii="Open Sans" w:hAnsi="Open Sans" w:cs="Open Sans"/>
                <w:sz w:val="18"/>
                <w:szCs w:val="18"/>
                <w:lang w:eastAsia="en-AU"/>
              </w:rPr>
            </w:pPr>
          </w:p>
        </w:tc>
      </w:tr>
      <w:tr w:rsidR="00730FAB" w14:paraId="04D98A81" w14:textId="77777777" w:rsidTr="00940CFB">
        <w:trPr>
          <w:trHeight w:val="255"/>
        </w:trPr>
        <w:tc>
          <w:tcPr>
            <w:tcW w:w="3750" w:type="pct"/>
            <w:noWrap/>
            <w:vAlign w:val="center"/>
            <w:hideMark/>
          </w:tcPr>
          <w:p w14:paraId="59D1EF53" w14:textId="77777777" w:rsidR="00730FAB" w:rsidRPr="00434898" w:rsidRDefault="00730FAB">
            <w:pPr>
              <w:spacing w:before="20" w:after="0" w:line="240" w:lineRule="auto"/>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Remuneration of auditors</w:t>
            </w:r>
          </w:p>
        </w:tc>
        <w:tc>
          <w:tcPr>
            <w:tcW w:w="625" w:type="pct"/>
            <w:tcBorders>
              <w:right w:val="single" w:sz="36" w:space="0" w:color="FFFFFF" w:themeColor="background1"/>
            </w:tcBorders>
            <w:noWrap/>
            <w:vAlign w:val="bottom"/>
            <w:hideMark/>
          </w:tcPr>
          <w:p w14:paraId="09A23226" w14:textId="77777777" w:rsidR="00730FAB" w:rsidRPr="00434898" w:rsidRDefault="00730FAB">
            <w:pPr>
              <w:spacing w:before="20" w:after="0" w:line="240" w:lineRule="auto"/>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50</w:t>
            </w:r>
          </w:p>
        </w:tc>
        <w:tc>
          <w:tcPr>
            <w:tcW w:w="625" w:type="pct"/>
            <w:tcBorders>
              <w:left w:val="single" w:sz="36" w:space="0" w:color="FFFFFF" w:themeColor="background1"/>
            </w:tcBorders>
            <w:noWrap/>
            <w:vAlign w:val="bottom"/>
            <w:hideMark/>
          </w:tcPr>
          <w:p w14:paraId="49A2C7D8" w14:textId="77777777" w:rsidR="00730FAB" w:rsidRPr="00434898" w:rsidRDefault="00730FAB">
            <w:pPr>
              <w:spacing w:before="20" w:after="0" w:line="240" w:lineRule="auto"/>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50</w:t>
            </w:r>
          </w:p>
        </w:tc>
      </w:tr>
      <w:tr w:rsidR="00730FAB" w14:paraId="53AE2C81" w14:textId="77777777" w:rsidTr="00940CFB">
        <w:trPr>
          <w:trHeight w:val="255"/>
        </w:trPr>
        <w:tc>
          <w:tcPr>
            <w:tcW w:w="3750" w:type="pct"/>
            <w:noWrap/>
            <w:vAlign w:val="center"/>
            <w:hideMark/>
          </w:tcPr>
          <w:p w14:paraId="28A332F5" w14:textId="77777777" w:rsidR="00730FAB" w:rsidRPr="00434898" w:rsidRDefault="00730FAB">
            <w:pPr>
              <w:spacing w:before="20" w:after="0" w:line="240" w:lineRule="auto"/>
              <w:rPr>
                <w:rFonts w:ascii="Open Sans" w:eastAsia="Times New Roman" w:hAnsi="Open Sans" w:cs="Open Sans"/>
                <w:kern w:val="2"/>
                <w:sz w:val="18"/>
                <w:szCs w:val="18"/>
                <w14:ligatures w14:val="standardContextual"/>
              </w:rPr>
            </w:pPr>
            <w:proofErr w:type="spellStart"/>
            <w:r w:rsidRPr="00434898">
              <w:rPr>
                <w:rFonts w:ascii="Open Sans" w:eastAsia="Times New Roman" w:hAnsi="Open Sans" w:cs="Open Sans"/>
                <w:kern w:val="2"/>
                <w:sz w:val="18"/>
                <w:szCs w:val="18"/>
                <w14:ligatures w14:val="standardContextual"/>
              </w:rPr>
              <w:t>Comcover</w:t>
            </w:r>
            <w:proofErr w:type="spellEnd"/>
            <w:r w:rsidRPr="00434898">
              <w:rPr>
                <w:rFonts w:ascii="Open Sans" w:eastAsia="Times New Roman" w:hAnsi="Open Sans" w:cs="Open Sans"/>
                <w:kern w:val="2"/>
                <w:sz w:val="18"/>
                <w:szCs w:val="18"/>
                <w14:ligatures w14:val="standardContextual"/>
              </w:rPr>
              <w:t xml:space="preserve"> premium offset</w:t>
            </w:r>
          </w:p>
        </w:tc>
        <w:tc>
          <w:tcPr>
            <w:tcW w:w="625" w:type="pct"/>
            <w:tcBorders>
              <w:right w:val="single" w:sz="36" w:space="0" w:color="FFFFFF" w:themeColor="background1"/>
            </w:tcBorders>
            <w:noWrap/>
            <w:vAlign w:val="bottom"/>
            <w:hideMark/>
          </w:tcPr>
          <w:p w14:paraId="0F6E0E9F" w14:textId="77777777" w:rsidR="00730FAB" w:rsidRPr="00434898" w:rsidRDefault="00730FAB">
            <w:pPr>
              <w:spacing w:before="20" w:after="0" w:line="240" w:lineRule="auto"/>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2</w:t>
            </w:r>
          </w:p>
        </w:tc>
        <w:tc>
          <w:tcPr>
            <w:tcW w:w="625" w:type="pct"/>
            <w:tcBorders>
              <w:left w:val="single" w:sz="36" w:space="0" w:color="FFFFFF" w:themeColor="background1"/>
            </w:tcBorders>
            <w:noWrap/>
            <w:vAlign w:val="bottom"/>
            <w:hideMark/>
          </w:tcPr>
          <w:p w14:paraId="339419CA" w14:textId="77777777" w:rsidR="00730FAB" w:rsidRPr="00434898" w:rsidRDefault="00730FAB">
            <w:pPr>
              <w:spacing w:before="20" w:after="0" w:line="240" w:lineRule="auto"/>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4</w:t>
            </w:r>
          </w:p>
        </w:tc>
      </w:tr>
      <w:tr w:rsidR="00730FAB" w14:paraId="03897A02" w14:textId="77777777" w:rsidTr="00940CFB">
        <w:trPr>
          <w:trHeight w:val="255"/>
        </w:trPr>
        <w:tc>
          <w:tcPr>
            <w:tcW w:w="3750" w:type="pct"/>
            <w:noWrap/>
            <w:vAlign w:val="center"/>
            <w:hideMark/>
          </w:tcPr>
          <w:p w14:paraId="5BEE2DB3" w14:textId="77777777" w:rsidR="00730FAB" w:rsidRPr="00434898" w:rsidRDefault="00730FAB">
            <w:pPr>
              <w:spacing w:before="20" w:after="0" w:line="240" w:lineRule="auto"/>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Secondment resources received free of charge</w:t>
            </w:r>
          </w:p>
        </w:tc>
        <w:tc>
          <w:tcPr>
            <w:tcW w:w="625" w:type="pct"/>
            <w:tcBorders>
              <w:top w:val="nil"/>
              <w:left w:val="nil"/>
              <w:bottom w:val="single" w:sz="4" w:space="0" w:color="auto"/>
              <w:right w:val="single" w:sz="36" w:space="0" w:color="FFFFFF" w:themeColor="background1"/>
            </w:tcBorders>
            <w:noWrap/>
            <w:vAlign w:val="bottom"/>
            <w:hideMark/>
          </w:tcPr>
          <w:p w14:paraId="5979393A" w14:textId="77777777" w:rsidR="00730FAB" w:rsidRPr="00434898" w:rsidRDefault="00730FAB">
            <w:pPr>
              <w:spacing w:before="20" w:after="0" w:line="240" w:lineRule="auto"/>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9</w:t>
            </w:r>
          </w:p>
        </w:tc>
        <w:tc>
          <w:tcPr>
            <w:tcW w:w="625" w:type="pct"/>
            <w:tcBorders>
              <w:top w:val="nil"/>
              <w:left w:val="single" w:sz="36" w:space="0" w:color="FFFFFF" w:themeColor="background1"/>
              <w:bottom w:val="single" w:sz="4" w:space="0" w:color="auto"/>
              <w:right w:val="nil"/>
            </w:tcBorders>
            <w:noWrap/>
            <w:vAlign w:val="bottom"/>
            <w:hideMark/>
          </w:tcPr>
          <w:p w14:paraId="6A8821E7" w14:textId="77777777" w:rsidR="00730FAB" w:rsidRPr="00434898" w:rsidRDefault="00730FAB">
            <w:pPr>
              <w:spacing w:before="20" w:after="0" w:line="240" w:lineRule="auto"/>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101</w:t>
            </w:r>
          </w:p>
        </w:tc>
      </w:tr>
      <w:tr w:rsidR="00730FAB" w14:paraId="0887E804" w14:textId="77777777" w:rsidTr="00940CFB">
        <w:trPr>
          <w:trHeight w:val="255"/>
        </w:trPr>
        <w:tc>
          <w:tcPr>
            <w:tcW w:w="3750" w:type="pct"/>
            <w:noWrap/>
            <w:vAlign w:val="center"/>
            <w:hideMark/>
          </w:tcPr>
          <w:p w14:paraId="4C1A3F18" w14:textId="77777777" w:rsidR="00730FAB" w:rsidRPr="00434898" w:rsidRDefault="00730FAB">
            <w:pPr>
              <w:spacing w:before="20" w:after="0" w:line="240" w:lineRule="auto"/>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Total resources received free of charge</w:t>
            </w:r>
          </w:p>
        </w:tc>
        <w:tc>
          <w:tcPr>
            <w:tcW w:w="625" w:type="pct"/>
            <w:tcBorders>
              <w:top w:val="single" w:sz="4" w:space="0" w:color="auto"/>
              <w:left w:val="nil"/>
              <w:bottom w:val="single" w:sz="4" w:space="0" w:color="auto"/>
              <w:right w:val="single" w:sz="36" w:space="0" w:color="FFFFFF" w:themeColor="background1"/>
            </w:tcBorders>
            <w:noWrap/>
            <w:vAlign w:val="bottom"/>
            <w:hideMark/>
          </w:tcPr>
          <w:p w14:paraId="4AC192E9" w14:textId="77777777" w:rsidR="00730FAB" w:rsidRPr="00434898" w:rsidRDefault="00730FAB">
            <w:pPr>
              <w:spacing w:before="20" w:after="0" w:line="240" w:lineRule="auto"/>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61</w:t>
            </w:r>
          </w:p>
        </w:tc>
        <w:tc>
          <w:tcPr>
            <w:tcW w:w="625" w:type="pct"/>
            <w:tcBorders>
              <w:top w:val="single" w:sz="4" w:space="0" w:color="auto"/>
              <w:left w:val="single" w:sz="36" w:space="0" w:color="FFFFFF" w:themeColor="background1"/>
              <w:bottom w:val="single" w:sz="4" w:space="0" w:color="auto"/>
              <w:right w:val="nil"/>
            </w:tcBorders>
            <w:noWrap/>
            <w:vAlign w:val="bottom"/>
            <w:hideMark/>
          </w:tcPr>
          <w:p w14:paraId="1B939A01" w14:textId="77777777" w:rsidR="00730FAB" w:rsidRPr="00434898" w:rsidRDefault="00730FAB">
            <w:pPr>
              <w:spacing w:before="20" w:after="0" w:line="240" w:lineRule="auto"/>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155</w:t>
            </w:r>
          </w:p>
        </w:tc>
      </w:tr>
      <w:tr w:rsidR="00730FAB" w14:paraId="0E813A35" w14:textId="77777777" w:rsidTr="00E144BB">
        <w:trPr>
          <w:trHeight w:val="255"/>
        </w:trPr>
        <w:tc>
          <w:tcPr>
            <w:tcW w:w="3750" w:type="pct"/>
            <w:noWrap/>
            <w:vAlign w:val="center"/>
            <w:hideMark/>
          </w:tcPr>
          <w:p w14:paraId="60DC9826" w14:textId="77777777" w:rsidR="00730FAB" w:rsidRPr="00434898" w:rsidRDefault="00730FAB" w:rsidP="00434898">
            <w:pPr>
              <w:spacing w:before="20" w:after="0" w:line="240" w:lineRule="auto"/>
              <w:rPr>
                <w:rFonts w:ascii="Open Sans" w:eastAsia="Times New Roman" w:hAnsi="Open Sans" w:cs="Open Sans"/>
                <w:b/>
                <w:kern w:val="2"/>
                <w:sz w:val="18"/>
                <w:szCs w:val="18"/>
                <w:u w:val="single"/>
                <w14:ligatures w14:val="standardContextual"/>
              </w:rPr>
            </w:pPr>
            <w:r w:rsidRPr="00434898">
              <w:rPr>
                <w:rFonts w:ascii="Open Sans" w:eastAsia="Times New Roman" w:hAnsi="Open Sans" w:cs="Open Sans"/>
                <w:b/>
                <w:kern w:val="2"/>
                <w:sz w:val="18"/>
                <w:szCs w:val="18"/>
                <w:u w:val="single"/>
                <w14:ligatures w14:val="standardContextual"/>
              </w:rPr>
              <w:t>5D. Resources received free of charge</w:t>
            </w:r>
          </w:p>
        </w:tc>
        <w:tc>
          <w:tcPr>
            <w:tcW w:w="625" w:type="pct"/>
            <w:tcBorders>
              <w:top w:val="single" w:sz="4" w:space="0" w:color="auto"/>
              <w:left w:val="nil"/>
              <w:right w:val="single" w:sz="36" w:space="0" w:color="FFFFFF" w:themeColor="background1"/>
            </w:tcBorders>
            <w:vAlign w:val="center"/>
            <w:hideMark/>
          </w:tcPr>
          <w:p w14:paraId="04D18CF9" w14:textId="77777777" w:rsidR="00730FAB" w:rsidRPr="00434898" w:rsidRDefault="00730FAB" w:rsidP="00434898">
            <w:pPr>
              <w:spacing w:before="20" w:after="0" w:line="276" w:lineRule="auto"/>
              <w:rPr>
                <w:rFonts w:ascii="Open Sans" w:hAnsi="Open Sans" w:cs="Open Sans"/>
                <w:sz w:val="18"/>
                <w:szCs w:val="18"/>
                <w:lang w:eastAsia="en-AU"/>
              </w:rPr>
            </w:pPr>
          </w:p>
        </w:tc>
        <w:tc>
          <w:tcPr>
            <w:tcW w:w="625" w:type="pct"/>
            <w:tcBorders>
              <w:top w:val="single" w:sz="4" w:space="0" w:color="auto"/>
              <w:left w:val="single" w:sz="36" w:space="0" w:color="FFFFFF" w:themeColor="background1"/>
              <w:right w:val="nil"/>
            </w:tcBorders>
            <w:vAlign w:val="center"/>
            <w:hideMark/>
          </w:tcPr>
          <w:p w14:paraId="57E1DA51" w14:textId="77777777" w:rsidR="00730FAB" w:rsidRPr="00434898" w:rsidRDefault="00730FAB" w:rsidP="00434898">
            <w:pPr>
              <w:spacing w:before="20" w:after="0" w:line="276" w:lineRule="auto"/>
              <w:rPr>
                <w:rFonts w:ascii="Open Sans" w:hAnsi="Open Sans" w:cs="Open Sans"/>
                <w:sz w:val="18"/>
                <w:szCs w:val="18"/>
                <w:lang w:eastAsia="en-AU"/>
              </w:rPr>
            </w:pPr>
          </w:p>
        </w:tc>
      </w:tr>
      <w:tr w:rsidR="00730FAB" w14:paraId="3D0FA8C2" w14:textId="77777777" w:rsidTr="00E144BB">
        <w:trPr>
          <w:trHeight w:val="255"/>
        </w:trPr>
        <w:tc>
          <w:tcPr>
            <w:tcW w:w="3750" w:type="pct"/>
            <w:noWrap/>
            <w:vAlign w:val="center"/>
            <w:hideMark/>
          </w:tcPr>
          <w:p w14:paraId="0EA2C27F" w14:textId="77777777" w:rsidR="00730FAB" w:rsidRPr="00434898" w:rsidRDefault="00730FAB" w:rsidP="004D3C51">
            <w:pPr>
              <w:spacing w:before="20" w:after="0" w:line="240" w:lineRule="auto"/>
              <w:ind w:left="227"/>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S74 Revenue – secondment recoveries</w:t>
            </w:r>
          </w:p>
        </w:tc>
        <w:tc>
          <w:tcPr>
            <w:tcW w:w="625" w:type="pct"/>
            <w:tcBorders>
              <w:top w:val="nil"/>
              <w:left w:val="nil"/>
              <w:bottom w:val="single" w:sz="4" w:space="0" w:color="auto"/>
              <w:right w:val="single" w:sz="36" w:space="0" w:color="FFFFFF" w:themeColor="background1"/>
            </w:tcBorders>
            <w:noWrap/>
            <w:vAlign w:val="bottom"/>
            <w:hideMark/>
          </w:tcPr>
          <w:p w14:paraId="240B1517" w14:textId="77777777" w:rsidR="00730FAB" w:rsidRPr="00434898" w:rsidRDefault="00730FAB">
            <w:pPr>
              <w:spacing w:before="20" w:after="0" w:line="240" w:lineRule="auto"/>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22</w:t>
            </w:r>
          </w:p>
        </w:tc>
        <w:tc>
          <w:tcPr>
            <w:tcW w:w="625" w:type="pct"/>
            <w:tcBorders>
              <w:top w:val="nil"/>
              <w:left w:val="single" w:sz="36" w:space="0" w:color="FFFFFF" w:themeColor="background1"/>
              <w:bottom w:val="single" w:sz="4" w:space="0" w:color="auto"/>
              <w:right w:val="nil"/>
            </w:tcBorders>
            <w:noWrap/>
            <w:vAlign w:val="bottom"/>
            <w:hideMark/>
          </w:tcPr>
          <w:p w14:paraId="7D017C6F" w14:textId="77777777" w:rsidR="00730FAB" w:rsidRPr="00434898" w:rsidRDefault="00730FAB">
            <w:pPr>
              <w:spacing w:before="20" w:after="0" w:line="240" w:lineRule="auto"/>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651</w:t>
            </w:r>
          </w:p>
        </w:tc>
      </w:tr>
      <w:tr w:rsidR="00730FAB" w14:paraId="7807A4B5" w14:textId="77777777" w:rsidTr="00E144BB">
        <w:trPr>
          <w:trHeight w:val="255"/>
        </w:trPr>
        <w:tc>
          <w:tcPr>
            <w:tcW w:w="3750" w:type="pct"/>
            <w:noWrap/>
            <w:vAlign w:val="center"/>
            <w:hideMark/>
          </w:tcPr>
          <w:p w14:paraId="1CC9ECD3" w14:textId="77777777" w:rsidR="00730FAB" w:rsidRPr="00434898" w:rsidRDefault="00730FAB">
            <w:pPr>
              <w:spacing w:before="20" w:after="0" w:line="240" w:lineRule="auto"/>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Total other revenue and gains</w:t>
            </w:r>
          </w:p>
        </w:tc>
        <w:tc>
          <w:tcPr>
            <w:tcW w:w="625" w:type="pct"/>
            <w:tcBorders>
              <w:top w:val="single" w:sz="4" w:space="0" w:color="auto"/>
              <w:left w:val="nil"/>
              <w:bottom w:val="single" w:sz="4" w:space="0" w:color="auto"/>
              <w:right w:val="single" w:sz="36" w:space="0" w:color="FFFFFF" w:themeColor="background1"/>
            </w:tcBorders>
            <w:noWrap/>
            <w:vAlign w:val="bottom"/>
            <w:hideMark/>
          </w:tcPr>
          <w:p w14:paraId="0DF1F4E9" w14:textId="77777777" w:rsidR="00730FAB" w:rsidRPr="00434898" w:rsidRDefault="00730FAB">
            <w:pPr>
              <w:spacing w:before="20" w:after="0" w:line="240" w:lineRule="auto"/>
              <w:jc w:val="right"/>
              <w:rPr>
                <w:rFonts w:ascii="Open Sans" w:eastAsia="Times New Roman" w:hAnsi="Open Sans" w:cs="Open Sans"/>
                <w:b/>
                <w:kern w:val="2"/>
                <w:sz w:val="18"/>
                <w:szCs w:val="18"/>
                <w14:ligatures w14:val="standardContextual"/>
              </w:rPr>
            </w:pPr>
            <w:r w:rsidRPr="00434898">
              <w:rPr>
                <w:rFonts w:ascii="Open Sans" w:eastAsia="Times New Roman" w:hAnsi="Open Sans" w:cs="Open Sans"/>
                <w:b/>
                <w:kern w:val="2"/>
                <w:sz w:val="18"/>
                <w:szCs w:val="18"/>
                <w14:ligatures w14:val="standardContextual"/>
              </w:rPr>
              <w:t>22</w:t>
            </w:r>
          </w:p>
        </w:tc>
        <w:tc>
          <w:tcPr>
            <w:tcW w:w="625" w:type="pct"/>
            <w:tcBorders>
              <w:top w:val="single" w:sz="4" w:space="0" w:color="auto"/>
              <w:left w:val="single" w:sz="36" w:space="0" w:color="FFFFFF" w:themeColor="background1"/>
              <w:bottom w:val="single" w:sz="4" w:space="0" w:color="auto"/>
              <w:right w:val="nil"/>
            </w:tcBorders>
            <w:noWrap/>
            <w:vAlign w:val="bottom"/>
            <w:hideMark/>
          </w:tcPr>
          <w:p w14:paraId="2BDA7D5A" w14:textId="77777777" w:rsidR="00730FAB" w:rsidRPr="00434898" w:rsidRDefault="00730FAB">
            <w:pPr>
              <w:spacing w:before="20" w:after="0" w:line="240" w:lineRule="auto"/>
              <w:jc w:val="right"/>
              <w:rPr>
                <w:rFonts w:ascii="Open Sans" w:eastAsia="Times New Roman" w:hAnsi="Open Sans" w:cs="Open Sans"/>
                <w:kern w:val="2"/>
                <w:sz w:val="18"/>
                <w:szCs w:val="18"/>
                <w14:ligatures w14:val="standardContextual"/>
              </w:rPr>
            </w:pPr>
            <w:r w:rsidRPr="00434898">
              <w:rPr>
                <w:rFonts w:ascii="Open Sans" w:eastAsia="Times New Roman" w:hAnsi="Open Sans" w:cs="Open Sans"/>
                <w:kern w:val="2"/>
                <w:sz w:val="18"/>
                <w:szCs w:val="18"/>
                <w14:ligatures w14:val="standardContextual"/>
              </w:rPr>
              <w:t>651</w:t>
            </w:r>
          </w:p>
        </w:tc>
      </w:tr>
      <w:tr w:rsidR="00BF71B6" w:rsidRPr="00BF71B6" w14:paraId="6CC79207" w14:textId="77777777" w:rsidTr="005A4F57">
        <w:trPr>
          <w:trHeight w:val="20"/>
        </w:trPr>
        <w:tc>
          <w:tcPr>
            <w:tcW w:w="3750" w:type="pct"/>
            <w:noWrap/>
          </w:tcPr>
          <w:p w14:paraId="6504FD48" w14:textId="77777777" w:rsidR="00BF71B6" w:rsidRPr="00BF71B6" w:rsidRDefault="00BF71B6" w:rsidP="005A4F57">
            <w:pPr>
              <w:spacing w:before="20" w:after="0" w:line="40" w:lineRule="atLeast"/>
              <w:rPr>
                <w:rFonts w:ascii="Open Sans" w:eastAsia="Times New Roman" w:hAnsi="Open Sans" w:cs="Open Sans"/>
                <w:b/>
                <w:kern w:val="2"/>
                <w:sz w:val="2"/>
                <w:szCs w:val="2"/>
                <w14:ligatures w14:val="standardContextual"/>
              </w:rPr>
            </w:pPr>
          </w:p>
        </w:tc>
        <w:tc>
          <w:tcPr>
            <w:tcW w:w="625" w:type="pct"/>
            <w:tcBorders>
              <w:top w:val="single" w:sz="4" w:space="0" w:color="auto"/>
              <w:left w:val="nil"/>
              <w:bottom w:val="single" w:sz="36" w:space="0" w:color="FFFFFF" w:themeColor="background1"/>
              <w:right w:val="single" w:sz="36" w:space="0" w:color="FFFFFF" w:themeColor="background1"/>
            </w:tcBorders>
            <w:noWrap/>
          </w:tcPr>
          <w:p w14:paraId="0B7593E4" w14:textId="77777777" w:rsidR="00BF71B6" w:rsidRPr="00BF71B6" w:rsidRDefault="00BF71B6" w:rsidP="005A4F57">
            <w:pPr>
              <w:spacing w:before="20" w:after="0" w:line="40" w:lineRule="atLeast"/>
              <w:rPr>
                <w:rFonts w:ascii="Open Sans" w:eastAsia="Times New Roman" w:hAnsi="Open Sans" w:cs="Open Sans"/>
                <w:b/>
                <w:kern w:val="2"/>
                <w:sz w:val="2"/>
                <w:szCs w:val="2"/>
                <w14:ligatures w14:val="standardContextual"/>
              </w:rPr>
            </w:pPr>
          </w:p>
        </w:tc>
        <w:tc>
          <w:tcPr>
            <w:tcW w:w="625" w:type="pct"/>
            <w:tcBorders>
              <w:top w:val="single" w:sz="4" w:space="0" w:color="auto"/>
              <w:left w:val="single" w:sz="36" w:space="0" w:color="FFFFFF" w:themeColor="background1"/>
              <w:bottom w:val="single" w:sz="36" w:space="0" w:color="FFFFFF" w:themeColor="background1"/>
              <w:right w:val="nil"/>
            </w:tcBorders>
            <w:noWrap/>
          </w:tcPr>
          <w:p w14:paraId="38B75869" w14:textId="77777777" w:rsidR="00BF71B6" w:rsidRPr="00BF71B6" w:rsidRDefault="00BF71B6" w:rsidP="005A4F57">
            <w:pPr>
              <w:spacing w:before="20" w:after="0" w:line="40" w:lineRule="atLeast"/>
              <w:rPr>
                <w:rFonts w:ascii="Open Sans" w:eastAsia="Times New Roman" w:hAnsi="Open Sans" w:cs="Open Sans"/>
                <w:kern w:val="2"/>
                <w:sz w:val="2"/>
                <w:szCs w:val="2"/>
                <w14:ligatures w14:val="standardContextual"/>
              </w:rPr>
            </w:pPr>
          </w:p>
        </w:tc>
      </w:tr>
    </w:tbl>
    <w:p w14:paraId="79916A91" w14:textId="77777777" w:rsidR="00FB480D" w:rsidRPr="000868B0" w:rsidRDefault="00FB480D" w:rsidP="000868B0">
      <w:pPr>
        <w:pStyle w:val="NoSpacing"/>
        <w:spacing w:line="120" w:lineRule="atLeast"/>
        <w:rPr>
          <w:rFonts w:ascii="Open Sans" w:hAnsi="Open Sans" w:cs="Open Sans"/>
          <w:sz w:val="12"/>
          <w:szCs w:val="12"/>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29"/>
      </w:tblGrid>
      <w:tr w:rsidR="00FB480D" w:rsidRPr="00333E9B" w14:paraId="7378596D" w14:textId="77777777" w:rsidTr="0067425E">
        <w:trPr>
          <w:trHeight w:val="340"/>
        </w:trPr>
        <w:tc>
          <w:tcPr>
            <w:tcW w:w="5000" w:type="pct"/>
            <w:noWrap/>
          </w:tcPr>
          <w:p w14:paraId="5AB241BF" w14:textId="26F5F6B1" w:rsidR="00FB480D" w:rsidRPr="00C86425" w:rsidRDefault="00FB480D" w:rsidP="004929CF">
            <w:pPr>
              <w:pStyle w:val="Heading4"/>
              <w:keepNext w:val="0"/>
              <w:keepLines w:val="0"/>
              <w:spacing w:before="120" w:after="0"/>
              <w:rPr>
                <w:rFonts w:ascii="Open Sans" w:eastAsia="Times New Roman" w:hAnsi="Open Sans" w:cs="Open Sans"/>
                <w:color w:val="265A9A"/>
                <w:szCs w:val="22"/>
              </w:rPr>
            </w:pPr>
            <w:r w:rsidRPr="004929CF">
              <w:t>Accounting</w:t>
            </w:r>
            <w:r w:rsidRPr="00C86425">
              <w:t xml:space="preserve"> policy </w:t>
            </w:r>
          </w:p>
          <w:p w14:paraId="03912D02" w14:textId="77777777" w:rsidR="00FB480D" w:rsidRPr="004D21DE" w:rsidRDefault="00FB480D" w:rsidP="004929CF">
            <w:pPr>
              <w:widowControl w:val="0"/>
              <w:spacing w:before="0" w:line="240" w:lineRule="auto"/>
              <w:rPr>
                <w:rFonts w:ascii="Open Sans" w:eastAsia="Times New Roman" w:hAnsi="Open Sans" w:cs="Open Sans"/>
              </w:rPr>
            </w:pPr>
            <w:r w:rsidRPr="004D21DE">
              <w:rPr>
                <w:rFonts w:ascii="Open Sans" w:eastAsia="Times New Roman" w:hAnsi="Open Sans" w:cs="Open Sans"/>
              </w:rPr>
              <w:t>Resources received free of charge are recognised as revenue when, and only when, a fair value can be reliably determined, and the services would have been purchased if they had not been donated. Use of those resources is recognised as an expense. Resources received free of charge are recorded as either revenue or gains depending on their nature.</w:t>
            </w:r>
          </w:p>
        </w:tc>
      </w:tr>
    </w:tbl>
    <w:p w14:paraId="6B0B912C" w14:textId="77777777" w:rsidR="00FB480D" w:rsidRPr="00C86425" w:rsidRDefault="00FB480D" w:rsidP="00FB480D">
      <w:pPr>
        <w:pStyle w:val="NoSpacing"/>
        <w:spacing w:line="20" w:lineRule="atLeast"/>
        <w:rPr>
          <w:rFonts w:ascii="Open Sans" w:hAnsi="Open Sans" w:cs="Open Sans"/>
          <w:sz w:val="2"/>
          <w:szCs w:val="2"/>
        </w:rPr>
      </w:pPr>
      <w:r w:rsidRPr="00C86425">
        <w:rPr>
          <w:rFonts w:ascii="Open Sans" w:hAnsi="Open Sans" w:cs="Open Sans"/>
          <w:sz w:val="2"/>
          <w:szCs w:val="2"/>
        </w:rPr>
        <w:br w:type="page"/>
      </w:r>
    </w:p>
    <w:p w14:paraId="6CF26880" w14:textId="77777777" w:rsidR="007B04A2" w:rsidRPr="00C86425" w:rsidRDefault="007B04A2" w:rsidP="004929CF">
      <w:pPr>
        <w:keepNext/>
        <w:keepLines/>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7424DE04" w14:textId="1FF442A9" w:rsidR="00FB480D" w:rsidRDefault="00DB7B4F" w:rsidP="004929CF">
      <w:pPr>
        <w:pStyle w:val="Heading3"/>
        <w:spacing w:after="0"/>
      </w:pPr>
      <w:r>
        <w:t xml:space="preserve">6. </w:t>
      </w:r>
      <w:r w:rsidR="00FB480D" w:rsidRPr="00333E9B">
        <w:t>Other information</w:t>
      </w:r>
    </w:p>
    <w:p w14:paraId="6B47D0A3" w14:textId="65141AB3" w:rsidR="00283CBE" w:rsidRDefault="00DB7B4F" w:rsidP="004929CF">
      <w:pPr>
        <w:pStyle w:val="BodyText"/>
        <w:keepNext/>
        <w:keepLines/>
        <w:rPr>
          <w:rFonts w:ascii="Arial" w:eastAsia="Times New Roman" w:hAnsi="Arial" w:cs="Times New Roman"/>
          <w:b/>
          <w:bCs/>
          <w:u w:val="single"/>
        </w:rPr>
      </w:pPr>
      <w:r w:rsidRPr="00333E9B">
        <w:rPr>
          <w:rFonts w:ascii="Arial" w:eastAsia="Times New Roman" w:hAnsi="Arial" w:cs="Times New Roman"/>
          <w:b/>
          <w:bCs/>
          <w:u w:val="single"/>
        </w:rPr>
        <w:t>6A. Contingent assets and liabilities</w:t>
      </w:r>
    </w:p>
    <w:p w14:paraId="77814C27" w14:textId="07D62311" w:rsidR="00DB7B4F" w:rsidRPr="00283CBE" w:rsidRDefault="00DB7B4F" w:rsidP="00283CBE">
      <w:pPr>
        <w:pStyle w:val="BodyText"/>
      </w:pPr>
      <w:proofErr w:type="gramStart"/>
      <w:r w:rsidRPr="004D21DE">
        <w:rPr>
          <w:rFonts w:ascii="Open Sans" w:eastAsia="Times New Roman" w:hAnsi="Open Sans" w:cs="Open Sans"/>
        </w:rPr>
        <w:t>At</w:t>
      </w:r>
      <w:proofErr w:type="gramEnd"/>
      <w:r w:rsidRPr="004D21DE">
        <w:rPr>
          <w:rFonts w:ascii="Open Sans" w:eastAsia="Times New Roman" w:hAnsi="Open Sans" w:cs="Open Sans"/>
        </w:rPr>
        <w:t xml:space="preserve"> 30 June </w:t>
      </w:r>
      <w:r w:rsidRPr="00AD34D4">
        <w:rPr>
          <w:rFonts w:ascii="Open Sans" w:eastAsia="Times New Roman" w:hAnsi="Open Sans" w:cs="Open Sans"/>
        </w:rPr>
        <w:t>2026</w:t>
      </w:r>
      <w:r w:rsidRPr="004D21DE">
        <w:rPr>
          <w:rFonts w:ascii="Open Sans" w:eastAsia="Times New Roman" w:hAnsi="Open Sans" w:cs="Open Sans"/>
        </w:rPr>
        <w:t>, the PC had no quantifiable contingent assets or liabilities (</w:t>
      </w:r>
      <w:r w:rsidRPr="00AD34D4">
        <w:rPr>
          <w:rFonts w:ascii="Open Sans" w:eastAsia="Times New Roman" w:hAnsi="Open Sans" w:cs="Open Sans"/>
        </w:rPr>
        <w:t>2025</w:t>
      </w:r>
      <w:r w:rsidRPr="004D21DE">
        <w:rPr>
          <w:rFonts w:ascii="Open Sans" w:eastAsia="Times New Roman" w:hAnsi="Open Sans" w:cs="Open Sans"/>
        </w:rPr>
        <w:t>: Nil).</w:t>
      </w:r>
    </w:p>
    <w:tbl>
      <w:tblPr>
        <w:tblW w:w="5000" w:type="pct"/>
        <w:tblLook w:val="04A0" w:firstRow="1" w:lastRow="0" w:firstColumn="1" w:lastColumn="0" w:noHBand="0" w:noVBand="1"/>
      </w:tblPr>
      <w:tblGrid>
        <w:gridCol w:w="9629"/>
      </w:tblGrid>
      <w:tr w:rsidR="00FB480D" w:rsidRPr="00333E9B" w14:paraId="41426F2B" w14:textId="77777777" w:rsidTr="00DB7B4F">
        <w:trPr>
          <w:trHeight w:val="1814"/>
        </w:trPr>
        <w:tc>
          <w:tcPr>
            <w:tcW w:w="5000" w:type="pct"/>
            <w:tcBorders>
              <w:top w:val="single" w:sz="4" w:space="0" w:color="auto"/>
              <w:left w:val="single" w:sz="4" w:space="0" w:color="auto"/>
              <w:bottom w:val="single" w:sz="4" w:space="0" w:color="auto"/>
              <w:right w:val="single" w:sz="4" w:space="0" w:color="auto"/>
            </w:tcBorders>
            <w:noWrap/>
            <w:hideMark/>
          </w:tcPr>
          <w:p w14:paraId="78E39D66" w14:textId="13F1AAC8" w:rsidR="00FB480D" w:rsidRPr="00333E9B" w:rsidRDefault="003E52F3" w:rsidP="009633A9">
            <w:pPr>
              <w:pStyle w:val="Heading4"/>
              <w:spacing w:before="120" w:after="0"/>
              <w:rPr>
                <w:rFonts w:ascii="Arial Black" w:eastAsia="Times New Roman" w:hAnsi="Arial Black" w:cs="Times New Roman"/>
                <w:color w:val="265A9A"/>
                <w:szCs w:val="22"/>
              </w:rPr>
            </w:pPr>
            <w:r>
              <w:rPr>
                <w:rFonts w:ascii="ZWAdobeF" w:hAnsi="ZWAdobeF" w:cs="ZWAdobeF"/>
                <w:color w:val="auto"/>
                <w:sz w:val="2"/>
                <w:szCs w:val="2"/>
              </w:rPr>
              <w:t>14B</w:t>
            </w:r>
            <w:r w:rsidR="00FB480D" w:rsidRPr="00333E9B">
              <w:t>Accounting policy</w:t>
            </w:r>
          </w:p>
          <w:p w14:paraId="4F1A5BD9" w14:textId="77777777" w:rsidR="00FB480D" w:rsidRPr="004D21DE" w:rsidRDefault="00FB480D" w:rsidP="009633A9">
            <w:pPr>
              <w:spacing w:before="20" w:after="0" w:line="240" w:lineRule="auto"/>
              <w:outlineLvl w:val="0"/>
              <w:rPr>
                <w:rFonts w:ascii="Open Sans" w:eastAsia="Times New Roman" w:hAnsi="Open Sans" w:cs="Open Sans"/>
              </w:rPr>
            </w:pPr>
            <w:r w:rsidRPr="004D21DE">
              <w:rPr>
                <w:rFonts w:ascii="Open Sans" w:eastAsia="Times New Roman" w:hAnsi="Open Sans" w:cs="Open Sans"/>
              </w:rPr>
              <w:t>Contingent assets and contingent liabilities are not recognised in the statement of financial position but are reported in the notes. They may arise from uncertainty as to the existence of a liability or asset or represent an asset or liability in respect of which the amount cannot be reliably measured. Contingent assets are disclosed when settlement is probable but not virtually certain and contingent liabilities are disclosed when settlement is greater than remote.</w:t>
            </w:r>
          </w:p>
        </w:tc>
      </w:tr>
    </w:tbl>
    <w:p w14:paraId="2CAFAE92" w14:textId="77777777" w:rsidR="00FB480D" w:rsidRPr="00333E9B" w:rsidRDefault="00FB480D" w:rsidP="00FB480D">
      <w:pPr>
        <w:spacing w:before="0" w:after="0"/>
        <w:rPr>
          <w:rFonts w:ascii="Arial" w:eastAsia="Arial" w:hAnsi="Arial" w:cs="Times New Roman"/>
        </w:rPr>
      </w:pPr>
    </w:p>
    <w:tbl>
      <w:tblPr>
        <w:tblW w:w="5000" w:type="pct"/>
        <w:tblLook w:val="04A0" w:firstRow="1" w:lastRow="0" w:firstColumn="1" w:lastColumn="0" w:noHBand="0" w:noVBand="1"/>
      </w:tblPr>
      <w:tblGrid>
        <w:gridCol w:w="7513"/>
        <w:gridCol w:w="1041"/>
        <w:gridCol w:w="1085"/>
      </w:tblGrid>
      <w:tr w:rsidR="001C37BF" w14:paraId="2DD6EBB9" w14:textId="77777777" w:rsidTr="001C37BF">
        <w:trPr>
          <w:trHeight w:val="255"/>
        </w:trPr>
        <w:tc>
          <w:tcPr>
            <w:tcW w:w="3897" w:type="pct"/>
            <w:noWrap/>
            <w:vAlign w:val="center"/>
            <w:hideMark/>
          </w:tcPr>
          <w:p w14:paraId="5B9C72EC" w14:textId="77777777" w:rsidR="001C37BF" w:rsidRPr="00FB38D2" w:rsidRDefault="001C37BF" w:rsidP="009A1B27">
            <w:pPr>
              <w:spacing w:before="20" w:after="0" w:line="200" w:lineRule="atLeast"/>
              <w:rPr>
                <w:rFonts w:ascii="Open Sans" w:hAnsi="Open Sans" w:cs="Open Sans"/>
                <w:sz w:val="18"/>
                <w:szCs w:val="18"/>
                <w:lang w:eastAsia="en-AU"/>
              </w:rPr>
            </w:pPr>
          </w:p>
        </w:tc>
        <w:tc>
          <w:tcPr>
            <w:tcW w:w="540" w:type="pct"/>
            <w:tcBorders>
              <w:right w:val="single" w:sz="36" w:space="0" w:color="FFFFFF" w:themeColor="background1"/>
            </w:tcBorders>
            <w:vAlign w:val="center"/>
            <w:hideMark/>
          </w:tcPr>
          <w:p w14:paraId="1BF1BB80" w14:textId="79856CCD" w:rsidR="001C37BF" w:rsidRPr="002E45C9" w:rsidRDefault="001C37BF" w:rsidP="00FB38D2">
            <w:pPr>
              <w:spacing w:before="20" w:after="0" w:line="200" w:lineRule="atLeast"/>
              <w:jc w:val="right"/>
              <w:rPr>
                <w:rFonts w:ascii="Open Sans" w:hAnsi="Open Sans" w:cs="Open Sans"/>
                <w:b/>
                <w:sz w:val="18"/>
                <w:szCs w:val="18"/>
                <w:lang w:eastAsia="en-AU"/>
              </w:rPr>
            </w:pPr>
            <w:r w:rsidRPr="002E45C9">
              <w:rPr>
                <w:rFonts w:ascii="Open Sans" w:eastAsia="Times New Roman" w:hAnsi="Open Sans" w:cs="Open Sans"/>
                <w:b/>
                <w:kern w:val="2"/>
                <w:sz w:val="18"/>
                <w:szCs w:val="18"/>
                <w14:ligatures w14:val="standardContextual"/>
              </w:rPr>
              <w:t>2026</w:t>
            </w:r>
          </w:p>
        </w:tc>
        <w:tc>
          <w:tcPr>
            <w:tcW w:w="563" w:type="pct"/>
            <w:tcBorders>
              <w:left w:val="single" w:sz="36" w:space="0" w:color="FFFFFF" w:themeColor="background1"/>
            </w:tcBorders>
            <w:noWrap/>
            <w:vAlign w:val="center"/>
          </w:tcPr>
          <w:p w14:paraId="61DE7261" w14:textId="77777777" w:rsidR="001C37BF" w:rsidRPr="00FB38D2" w:rsidRDefault="001C37BF" w:rsidP="009A1B27">
            <w:pPr>
              <w:spacing w:before="20" w:after="0" w:line="200" w:lineRule="atLeast"/>
              <w:jc w:val="right"/>
              <w:rPr>
                <w:rFonts w:ascii="Open Sans" w:eastAsia="Times New Roman" w:hAnsi="Open Sans" w:cs="Open Sans"/>
                <w:kern w:val="2"/>
                <w:sz w:val="18"/>
                <w:szCs w:val="18"/>
                <w14:ligatures w14:val="standardContextual"/>
              </w:rPr>
            </w:pPr>
            <w:r w:rsidRPr="00FB38D2">
              <w:rPr>
                <w:rFonts w:ascii="Open Sans" w:eastAsia="Times New Roman" w:hAnsi="Open Sans" w:cs="Open Sans"/>
                <w:kern w:val="2"/>
                <w:sz w:val="18"/>
                <w:szCs w:val="18"/>
                <w14:ligatures w14:val="standardContextual"/>
              </w:rPr>
              <w:t>2025</w:t>
            </w:r>
          </w:p>
        </w:tc>
      </w:tr>
      <w:tr w:rsidR="001C37BF" w14:paraId="2A2A98AF" w14:textId="77777777" w:rsidTr="001C37BF">
        <w:trPr>
          <w:trHeight w:val="255"/>
        </w:trPr>
        <w:tc>
          <w:tcPr>
            <w:tcW w:w="3897" w:type="pct"/>
            <w:noWrap/>
            <w:vAlign w:val="center"/>
            <w:hideMark/>
          </w:tcPr>
          <w:p w14:paraId="7D4E82DB" w14:textId="77777777" w:rsidR="001C37BF" w:rsidRPr="00FB38D2" w:rsidRDefault="001C37BF" w:rsidP="009A1B27">
            <w:pPr>
              <w:spacing w:before="20" w:after="0" w:line="200" w:lineRule="atLeast"/>
              <w:rPr>
                <w:rFonts w:ascii="Open Sans" w:hAnsi="Open Sans" w:cs="Open Sans"/>
                <w:sz w:val="18"/>
                <w:szCs w:val="18"/>
                <w:lang w:eastAsia="en-AU"/>
              </w:rPr>
            </w:pPr>
          </w:p>
        </w:tc>
        <w:tc>
          <w:tcPr>
            <w:tcW w:w="540" w:type="pct"/>
            <w:tcBorders>
              <w:right w:val="single" w:sz="36" w:space="0" w:color="FFFFFF" w:themeColor="background1"/>
            </w:tcBorders>
            <w:vAlign w:val="center"/>
            <w:hideMark/>
          </w:tcPr>
          <w:p w14:paraId="47FEFFEC" w14:textId="0EABEE29" w:rsidR="001C37BF" w:rsidRPr="002E45C9" w:rsidRDefault="001C37BF" w:rsidP="00FB38D2">
            <w:pPr>
              <w:spacing w:before="20" w:after="0" w:line="200" w:lineRule="atLeast"/>
              <w:jc w:val="right"/>
              <w:rPr>
                <w:rFonts w:ascii="Open Sans" w:hAnsi="Open Sans" w:cs="Open Sans"/>
                <w:b/>
                <w:sz w:val="18"/>
                <w:szCs w:val="18"/>
                <w:lang w:eastAsia="en-AU"/>
              </w:rPr>
            </w:pPr>
            <w:r w:rsidRPr="002E45C9">
              <w:rPr>
                <w:rFonts w:ascii="Open Sans" w:eastAsia="Times New Roman" w:hAnsi="Open Sans" w:cs="Open Sans"/>
                <w:b/>
                <w:kern w:val="2"/>
                <w:sz w:val="18"/>
                <w:szCs w:val="18"/>
                <w14:ligatures w14:val="standardContextual"/>
              </w:rPr>
              <w:t>$'000</w:t>
            </w:r>
          </w:p>
        </w:tc>
        <w:tc>
          <w:tcPr>
            <w:tcW w:w="563" w:type="pct"/>
            <w:tcBorders>
              <w:left w:val="single" w:sz="36" w:space="0" w:color="FFFFFF" w:themeColor="background1"/>
            </w:tcBorders>
            <w:vAlign w:val="center"/>
          </w:tcPr>
          <w:p w14:paraId="132FC1CD" w14:textId="77777777" w:rsidR="001C37BF" w:rsidRPr="00FB38D2" w:rsidRDefault="001C37BF" w:rsidP="009A1B27">
            <w:pPr>
              <w:spacing w:before="20" w:after="0" w:line="200" w:lineRule="atLeast"/>
              <w:jc w:val="right"/>
              <w:rPr>
                <w:rFonts w:ascii="Open Sans" w:eastAsia="Times New Roman" w:hAnsi="Open Sans" w:cs="Open Sans"/>
                <w:kern w:val="2"/>
                <w:sz w:val="18"/>
                <w:szCs w:val="18"/>
                <w14:ligatures w14:val="standardContextual"/>
              </w:rPr>
            </w:pPr>
            <w:r w:rsidRPr="00FB38D2">
              <w:rPr>
                <w:rFonts w:ascii="Open Sans" w:eastAsia="Times New Roman" w:hAnsi="Open Sans" w:cs="Open Sans"/>
                <w:kern w:val="2"/>
                <w:sz w:val="18"/>
                <w:szCs w:val="18"/>
                <w14:ligatures w14:val="standardContextual"/>
              </w:rPr>
              <w:t>$'000</w:t>
            </w:r>
          </w:p>
        </w:tc>
      </w:tr>
      <w:tr w:rsidR="00640795" w14:paraId="670C4030" w14:textId="77777777" w:rsidTr="00500BB8">
        <w:trPr>
          <w:trHeight w:val="255"/>
        </w:trPr>
        <w:tc>
          <w:tcPr>
            <w:tcW w:w="3897" w:type="pct"/>
            <w:noWrap/>
            <w:vAlign w:val="center"/>
            <w:hideMark/>
          </w:tcPr>
          <w:p w14:paraId="3F3048CB" w14:textId="77777777" w:rsidR="00640795" w:rsidRPr="00FB38D2" w:rsidRDefault="00640795" w:rsidP="009A1B27">
            <w:pPr>
              <w:spacing w:before="20" w:after="0" w:line="200" w:lineRule="atLeast"/>
              <w:rPr>
                <w:rFonts w:ascii="Open Sans" w:eastAsia="Times New Roman" w:hAnsi="Open Sans" w:cs="Open Sans"/>
                <w:b/>
                <w:kern w:val="2"/>
                <w:sz w:val="18"/>
                <w:szCs w:val="18"/>
                <w:u w:val="single"/>
                <w14:ligatures w14:val="standardContextual"/>
              </w:rPr>
            </w:pPr>
            <w:r w:rsidRPr="00FB38D2">
              <w:rPr>
                <w:rFonts w:ascii="Open Sans" w:eastAsia="Times New Roman" w:hAnsi="Open Sans" w:cs="Open Sans"/>
                <w:b/>
                <w:kern w:val="2"/>
                <w:sz w:val="18"/>
                <w:szCs w:val="18"/>
                <w:u w:val="single"/>
                <w14:ligatures w14:val="standardContextual"/>
              </w:rPr>
              <w:t>6B. Categories of financial instruments</w:t>
            </w:r>
          </w:p>
        </w:tc>
        <w:tc>
          <w:tcPr>
            <w:tcW w:w="540" w:type="pct"/>
            <w:tcBorders>
              <w:right w:val="single" w:sz="36" w:space="0" w:color="FFFFFF" w:themeColor="background1"/>
            </w:tcBorders>
            <w:noWrap/>
            <w:vAlign w:val="center"/>
            <w:hideMark/>
          </w:tcPr>
          <w:p w14:paraId="3A6557B5" w14:textId="77777777" w:rsidR="00640795" w:rsidRPr="002E45C9" w:rsidRDefault="00640795" w:rsidP="00FB38D2">
            <w:pPr>
              <w:spacing w:before="20" w:after="0" w:line="200" w:lineRule="atLeast"/>
              <w:jc w:val="right"/>
              <w:rPr>
                <w:rFonts w:ascii="Open Sans" w:eastAsia="Times New Roman" w:hAnsi="Open Sans" w:cs="Open Sans"/>
                <w:b/>
                <w:kern w:val="2"/>
                <w:sz w:val="18"/>
                <w:szCs w:val="18"/>
                <w:u w:val="single"/>
                <w14:ligatures w14:val="standardContextual"/>
              </w:rPr>
            </w:pPr>
          </w:p>
        </w:tc>
        <w:tc>
          <w:tcPr>
            <w:tcW w:w="563" w:type="pct"/>
            <w:tcBorders>
              <w:left w:val="single" w:sz="36" w:space="0" w:color="FFFFFF" w:themeColor="background1"/>
            </w:tcBorders>
            <w:vAlign w:val="center"/>
            <w:hideMark/>
          </w:tcPr>
          <w:p w14:paraId="1A84786A" w14:textId="08F356B8" w:rsidR="00640795" w:rsidRPr="00FB38D2" w:rsidRDefault="00640795" w:rsidP="00640795">
            <w:pPr>
              <w:spacing w:before="20" w:after="0" w:line="200" w:lineRule="atLeast"/>
              <w:jc w:val="right"/>
              <w:rPr>
                <w:rFonts w:ascii="Open Sans" w:hAnsi="Open Sans" w:cs="Open Sans"/>
                <w:sz w:val="18"/>
                <w:szCs w:val="18"/>
                <w:lang w:eastAsia="en-AU"/>
              </w:rPr>
            </w:pPr>
          </w:p>
        </w:tc>
      </w:tr>
      <w:tr w:rsidR="00640795" w14:paraId="2A01DB65" w14:textId="77777777" w:rsidTr="00500BB8">
        <w:trPr>
          <w:trHeight w:val="255"/>
        </w:trPr>
        <w:tc>
          <w:tcPr>
            <w:tcW w:w="3897" w:type="pct"/>
            <w:noWrap/>
            <w:vAlign w:val="center"/>
            <w:hideMark/>
          </w:tcPr>
          <w:p w14:paraId="5C076ECB" w14:textId="77777777" w:rsidR="00640795" w:rsidRPr="00FB38D2" w:rsidRDefault="00640795" w:rsidP="009A1B27">
            <w:pPr>
              <w:spacing w:before="20" w:after="0" w:line="200" w:lineRule="atLeast"/>
              <w:rPr>
                <w:rFonts w:ascii="Open Sans" w:eastAsia="Times New Roman" w:hAnsi="Open Sans" w:cs="Open Sans"/>
                <w:b/>
                <w:kern w:val="2"/>
                <w:sz w:val="18"/>
                <w:szCs w:val="18"/>
                <w14:ligatures w14:val="standardContextual"/>
              </w:rPr>
            </w:pPr>
            <w:r w:rsidRPr="00FB38D2">
              <w:rPr>
                <w:rFonts w:ascii="Open Sans" w:eastAsia="Times New Roman" w:hAnsi="Open Sans" w:cs="Open Sans"/>
                <w:b/>
                <w:kern w:val="2"/>
                <w:sz w:val="18"/>
                <w:szCs w:val="18"/>
                <w14:ligatures w14:val="standardContextual"/>
              </w:rPr>
              <w:t>Financial assets</w:t>
            </w:r>
          </w:p>
        </w:tc>
        <w:tc>
          <w:tcPr>
            <w:tcW w:w="540" w:type="pct"/>
            <w:tcBorders>
              <w:right w:val="single" w:sz="36" w:space="0" w:color="FFFFFF" w:themeColor="background1"/>
            </w:tcBorders>
            <w:noWrap/>
            <w:vAlign w:val="bottom"/>
            <w:hideMark/>
          </w:tcPr>
          <w:p w14:paraId="2432372B" w14:textId="77777777" w:rsidR="00640795" w:rsidRPr="002E45C9" w:rsidRDefault="00640795" w:rsidP="00FB38D2">
            <w:pPr>
              <w:spacing w:before="20" w:after="0" w:line="200" w:lineRule="atLeast"/>
              <w:jc w:val="right"/>
              <w:rPr>
                <w:rFonts w:ascii="Open Sans" w:eastAsia="Times New Roman" w:hAnsi="Open Sans" w:cs="Open Sans"/>
                <w:b/>
                <w:kern w:val="2"/>
                <w:sz w:val="18"/>
                <w:szCs w:val="18"/>
                <w14:ligatures w14:val="standardContextual"/>
              </w:rPr>
            </w:pPr>
          </w:p>
        </w:tc>
        <w:tc>
          <w:tcPr>
            <w:tcW w:w="563" w:type="pct"/>
            <w:tcBorders>
              <w:left w:val="single" w:sz="36" w:space="0" w:color="FFFFFF" w:themeColor="background1"/>
            </w:tcBorders>
            <w:noWrap/>
            <w:vAlign w:val="center"/>
            <w:hideMark/>
          </w:tcPr>
          <w:p w14:paraId="29FEAB64" w14:textId="307678F7" w:rsidR="00640795" w:rsidRPr="00FB38D2" w:rsidRDefault="00640795" w:rsidP="00640795">
            <w:pPr>
              <w:spacing w:before="20" w:after="0" w:line="200" w:lineRule="atLeast"/>
              <w:jc w:val="right"/>
              <w:rPr>
                <w:rFonts w:ascii="Open Sans" w:hAnsi="Open Sans" w:cs="Open Sans"/>
                <w:sz w:val="18"/>
                <w:szCs w:val="18"/>
                <w:lang w:eastAsia="en-AU"/>
              </w:rPr>
            </w:pPr>
          </w:p>
        </w:tc>
      </w:tr>
      <w:tr w:rsidR="00640795" w14:paraId="760799FF" w14:textId="77777777" w:rsidTr="00500BB8">
        <w:trPr>
          <w:trHeight w:val="255"/>
        </w:trPr>
        <w:tc>
          <w:tcPr>
            <w:tcW w:w="3897" w:type="pct"/>
            <w:noWrap/>
            <w:vAlign w:val="center"/>
            <w:hideMark/>
          </w:tcPr>
          <w:p w14:paraId="244A70C8" w14:textId="77777777" w:rsidR="00640795" w:rsidRPr="00FB38D2" w:rsidRDefault="00640795" w:rsidP="009A1B27">
            <w:pPr>
              <w:spacing w:before="20" w:after="0" w:line="200" w:lineRule="atLeast"/>
              <w:rPr>
                <w:rFonts w:ascii="Open Sans" w:eastAsia="Times New Roman" w:hAnsi="Open Sans" w:cs="Open Sans"/>
                <w:kern w:val="2"/>
                <w:sz w:val="18"/>
                <w:szCs w:val="18"/>
                <w14:ligatures w14:val="standardContextual"/>
              </w:rPr>
            </w:pPr>
            <w:r w:rsidRPr="00FB38D2">
              <w:rPr>
                <w:rFonts w:ascii="Open Sans" w:eastAsia="Times New Roman" w:hAnsi="Open Sans" w:cs="Open Sans"/>
                <w:b/>
                <w:kern w:val="2"/>
                <w:sz w:val="18"/>
                <w:szCs w:val="18"/>
                <w14:ligatures w14:val="standardContextual"/>
              </w:rPr>
              <w:t>Financial assets at amortised cost</w:t>
            </w:r>
          </w:p>
        </w:tc>
        <w:tc>
          <w:tcPr>
            <w:tcW w:w="540" w:type="pct"/>
            <w:tcBorders>
              <w:right w:val="single" w:sz="36" w:space="0" w:color="FFFFFF" w:themeColor="background1"/>
            </w:tcBorders>
            <w:noWrap/>
            <w:vAlign w:val="bottom"/>
            <w:hideMark/>
          </w:tcPr>
          <w:p w14:paraId="56D5803F" w14:textId="77777777" w:rsidR="00640795" w:rsidRPr="002E45C9" w:rsidRDefault="00640795" w:rsidP="00FB38D2">
            <w:pPr>
              <w:spacing w:before="20" w:after="0" w:line="200" w:lineRule="atLeast"/>
              <w:jc w:val="right"/>
              <w:rPr>
                <w:rFonts w:ascii="Open Sans" w:eastAsia="Times New Roman" w:hAnsi="Open Sans" w:cs="Open Sans"/>
                <w:b/>
                <w:kern w:val="2"/>
                <w:sz w:val="18"/>
                <w:szCs w:val="18"/>
                <w14:ligatures w14:val="standardContextual"/>
              </w:rPr>
            </w:pPr>
          </w:p>
        </w:tc>
        <w:tc>
          <w:tcPr>
            <w:tcW w:w="563" w:type="pct"/>
            <w:tcBorders>
              <w:left w:val="single" w:sz="36" w:space="0" w:color="FFFFFF" w:themeColor="background1"/>
            </w:tcBorders>
            <w:noWrap/>
            <w:vAlign w:val="bottom"/>
            <w:hideMark/>
          </w:tcPr>
          <w:p w14:paraId="10505CDF" w14:textId="7F7F6E1F" w:rsidR="00640795" w:rsidRPr="00FB38D2" w:rsidRDefault="00640795" w:rsidP="00640795">
            <w:pPr>
              <w:spacing w:before="20" w:after="0" w:line="200" w:lineRule="atLeast"/>
              <w:jc w:val="right"/>
              <w:rPr>
                <w:rFonts w:ascii="Open Sans" w:hAnsi="Open Sans" w:cs="Open Sans"/>
                <w:sz w:val="18"/>
                <w:szCs w:val="18"/>
                <w:lang w:eastAsia="en-AU"/>
              </w:rPr>
            </w:pPr>
          </w:p>
        </w:tc>
      </w:tr>
      <w:tr w:rsidR="00640795" w14:paraId="584F2F15" w14:textId="77777777" w:rsidTr="00500BB8">
        <w:trPr>
          <w:trHeight w:val="255"/>
        </w:trPr>
        <w:tc>
          <w:tcPr>
            <w:tcW w:w="3897" w:type="pct"/>
            <w:noWrap/>
            <w:vAlign w:val="center"/>
            <w:hideMark/>
          </w:tcPr>
          <w:p w14:paraId="1CABB450" w14:textId="77777777" w:rsidR="00640795" w:rsidRPr="00FB38D2" w:rsidRDefault="00640795" w:rsidP="00283CBE">
            <w:pPr>
              <w:spacing w:before="20" w:after="0" w:line="200" w:lineRule="atLeast"/>
              <w:ind w:left="227"/>
              <w:rPr>
                <w:rFonts w:ascii="Open Sans" w:eastAsia="Times New Roman" w:hAnsi="Open Sans" w:cs="Open Sans"/>
                <w:kern w:val="2"/>
                <w:sz w:val="18"/>
                <w:szCs w:val="18"/>
                <w14:ligatures w14:val="standardContextual"/>
              </w:rPr>
            </w:pPr>
            <w:r w:rsidRPr="00FB38D2">
              <w:rPr>
                <w:rFonts w:ascii="Open Sans" w:eastAsia="Times New Roman" w:hAnsi="Open Sans" w:cs="Open Sans"/>
                <w:kern w:val="2"/>
                <w:sz w:val="18"/>
                <w:szCs w:val="18"/>
                <w14:ligatures w14:val="standardContextual"/>
              </w:rPr>
              <w:t>Cash and cash equivalents</w:t>
            </w:r>
          </w:p>
        </w:tc>
        <w:tc>
          <w:tcPr>
            <w:tcW w:w="540" w:type="pct"/>
            <w:tcBorders>
              <w:right w:val="single" w:sz="36" w:space="0" w:color="FFFFFF" w:themeColor="background1"/>
            </w:tcBorders>
            <w:noWrap/>
            <w:vAlign w:val="bottom"/>
            <w:hideMark/>
          </w:tcPr>
          <w:p w14:paraId="02313177" w14:textId="2DB3572D" w:rsidR="00640795" w:rsidRPr="002E45C9" w:rsidRDefault="00640795" w:rsidP="00FB38D2">
            <w:pPr>
              <w:spacing w:before="20" w:after="0" w:line="200" w:lineRule="atLeast"/>
              <w:jc w:val="right"/>
              <w:rPr>
                <w:rFonts w:ascii="Open Sans" w:eastAsia="Times New Roman" w:hAnsi="Open Sans" w:cs="Open Sans"/>
                <w:b/>
                <w:kern w:val="2"/>
                <w:sz w:val="18"/>
                <w:szCs w:val="18"/>
                <w14:ligatures w14:val="standardContextual"/>
              </w:rPr>
            </w:pPr>
            <w:r w:rsidRPr="002E45C9">
              <w:rPr>
                <w:rFonts w:ascii="Open Sans" w:eastAsia="Times New Roman" w:hAnsi="Open Sans" w:cs="Open Sans"/>
                <w:b/>
                <w:kern w:val="2"/>
                <w:sz w:val="18"/>
                <w:szCs w:val="18"/>
                <w14:ligatures w14:val="standardContextual"/>
              </w:rPr>
              <w:t>259</w:t>
            </w:r>
          </w:p>
        </w:tc>
        <w:tc>
          <w:tcPr>
            <w:tcW w:w="563" w:type="pct"/>
            <w:tcBorders>
              <w:left w:val="single" w:sz="36" w:space="0" w:color="FFFFFF" w:themeColor="background1"/>
            </w:tcBorders>
            <w:noWrap/>
            <w:vAlign w:val="bottom"/>
            <w:hideMark/>
          </w:tcPr>
          <w:p w14:paraId="71E0CE17" w14:textId="034A62BB" w:rsidR="00640795" w:rsidRPr="00FB38D2" w:rsidRDefault="00640795" w:rsidP="009A1B27">
            <w:pPr>
              <w:spacing w:before="20" w:after="0" w:line="200" w:lineRule="atLeast"/>
              <w:jc w:val="right"/>
              <w:rPr>
                <w:rFonts w:ascii="Open Sans" w:eastAsia="Times New Roman" w:hAnsi="Open Sans" w:cs="Open Sans"/>
                <w:kern w:val="2"/>
                <w:sz w:val="18"/>
                <w:szCs w:val="18"/>
                <w14:ligatures w14:val="standardContextual"/>
              </w:rPr>
            </w:pPr>
            <w:r w:rsidRPr="00FB38D2">
              <w:rPr>
                <w:rFonts w:ascii="Open Sans" w:eastAsia="Times New Roman" w:hAnsi="Open Sans" w:cs="Open Sans"/>
                <w:kern w:val="2"/>
                <w:sz w:val="18"/>
                <w:szCs w:val="18"/>
                <w14:ligatures w14:val="standardContextual"/>
              </w:rPr>
              <w:t>441</w:t>
            </w:r>
          </w:p>
        </w:tc>
      </w:tr>
      <w:tr w:rsidR="00640795" w14:paraId="3399F45A" w14:textId="77777777" w:rsidTr="00500BB8">
        <w:trPr>
          <w:trHeight w:val="255"/>
        </w:trPr>
        <w:tc>
          <w:tcPr>
            <w:tcW w:w="3897" w:type="pct"/>
            <w:noWrap/>
            <w:vAlign w:val="center"/>
            <w:hideMark/>
          </w:tcPr>
          <w:p w14:paraId="70CE13AA" w14:textId="34048F25" w:rsidR="00640795" w:rsidRPr="00FB38D2" w:rsidRDefault="00640795" w:rsidP="00283CBE">
            <w:pPr>
              <w:spacing w:before="20" w:after="0" w:line="200" w:lineRule="atLeast"/>
              <w:ind w:left="227"/>
              <w:rPr>
                <w:rFonts w:ascii="Open Sans" w:eastAsia="Times New Roman" w:hAnsi="Open Sans" w:cs="Open Sans"/>
                <w:kern w:val="2"/>
                <w:sz w:val="18"/>
                <w:szCs w:val="18"/>
                <w14:ligatures w14:val="standardContextual"/>
              </w:rPr>
            </w:pPr>
            <w:r w:rsidRPr="00FB38D2">
              <w:rPr>
                <w:rFonts w:ascii="Open Sans" w:eastAsia="Times New Roman" w:hAnsi="Open Sans" w:cs="Open Sans"/>
                <w:kern w:val="2"/>
                <w:sz w:val="18"/>
                <w:szCs w:val="18"/>
                <w14:ligatures w14:val="standardContextual"/>
              </w:rPr>
              <w:t xml:space="preserve">Trade and other receivables </w:t>
            </w:r>
            <w:r>
              <w:rPr>
                <w:rFonts w:ascii="Open Sans" w:eastAsia="Times New Roman" w:hAnsi="Open Sans" w:cs="Open Sans"/>
                <w:kern w:val="2"/>
                <w:sz w:val="18"/>
                <w:szCs w:val="18"/>
                <w14:ligatures w14:val="standardContextual"/>
              </w:rPr>
              <w:t>–</w:t>
            </w:r>
            <w:r w:rsidRPr="00FB38D2">
              <w:rPr>
                <w:rFonts w:ascii="Open Sans" w:eastAsia="Times New Roman" w:hAnsi="Open Sans" w:cs="Open Sans"/>
                <w:kern w:val="2"/>
                <w:sz w:val="18"/>
                <w:szCs w:val="18"/>
                <w14:ligatures w14:val="standardContextual"/>
              </w:rPr>
              <w:t xml:space="preserve"> goods and services</w:t>
            </w:r>
          </w:p>
        </w:tc>
        <w:tc>
          <w:tcPr>
            <w:tcW w:w="540" w:type="pct"/>
            <w:tcBorders>
              <w:bottom w:val="single" w:sz="4" w:space="0" w:color="auto"/>
              <w:right w:val="single" w:sz="36" w:space="0" w:color="FFFFFF" w:themeColor="background1"/>
            </w:tcBorders>
            <w:noWrap/>
            <w:vAlign w:val="bottom"/>
          </w:tcPr>
          <w:p w14:paraId="2CD55533" w14:textId="7D5AA0BB" w:rsidR="00640795" w:rsidRPr="002E45C9" w:rsidRDefault="00640795" w:rsidP="00FB38D2">
            <w:pPr>
              <w:spacing w:before="20" w:after="0" w:line="200" w:lineRule="atLeast"/>
              <w:jc w:val="right"/>
              <w:rPr>
                <w:rFonts w:ascii="Open Sans" w:eastAsia="Times New Roman" w:hAnsi="Open Sans" w:cs="Open Sans"/>
                <w:b/>
                <w:kern w:val="2"/>
                <w:sz w:val="18"/>
                <w:szCs w:val="18"/>
                <w14:ligatures w14:val="standardContextual"/>
              </w:rPr>
            </w:pPr>
            <w:r w:rsidRPr="002E45C9">
              <w:rPr>
                <w:rFonts w:ascii="Open Sans" w:eastAsia="Times New Roman" w:hAnsi="Open Sans" w:cs="Open Sans"/>
                <w:b/>
                <w:kern w:val="2"/>
                <w:sz w:val="18"/>
                <w:szCs w:val="18"/>
                <w14:ligatures w14:val="standardContextual"/>
              </w:rPr>
              <w:t>21</w:t>
            </w:r>
          </w:p>
        </w:tc>
        <w:tc>
          <w:tcPr>
            <w:tcW w:w="563" w:type="pct"/>
            <w:tcBorders>
              <w:left w:val="single" w:sz="36" w:space="0" w:color="FFFFFF" w:themeColor="background1"/>
            </w:tcBorders>
            <w:noWrap/>
            <w:vAlign w:val="bottom"/>
          </w:tcPr>
          <w:p w14:paraId="16541AEF" w14:textId="00E8332B" w:rsidR="00640795" w:rsidRPr="00FB38D2" w:rsidRDefault="00640795" w:rsidP="009A1B27">
            <w:pPr>
              <w:spacing w:before="20" w:after="0" w:line="200" w:lineRule="atLeast"/>
              <w:jc w:val="right"/>
              <w:rPr>
                <w:rFonts w:ascii="Open Sans" w:eastAsia="Times New Roman" w:hAnsi="Open Sans" w:cs="Open Sans"/>
                <w:kern w:val="2"/>
                <w:sz w:val="18"/>
                <w:szCs w:val="18"/>
                <w14:ligatures w14:val="standardContextual"/>
              </w:rPr>
            </w:pPr>
            <w:r w:rsidRPr="00FB38D2">
              <w:rPr>
                <w:rFonts w:ascii="Open Sans" w:eastAsia="Times New Roman" w:hAnsi="Open Sans" w:cs="Open Sans"/>
                <w:kern w:val="2"/>
                <w:sz w:val="18"/>
                <w:szCs w:val="18"/>
                <w14:ligatures w14:val="standardContextual"/>
              </w:rPr>
              <w:t>8</w:t>
            </w:r>
          </w:p>
        </w:tc>
      </w:tr>
      <w:tr w:rsidR="00640795" w14:paraId="747B94B8" w14:textId="77777777" w:rsidTr="00500BB8">
        <w:trPr>
          <w:trHeight w:val="255"/>
        </w:trPr>
        <w:tc>
          <w:tcPr>
            <w:tcW w:w="3897" w:type="pct"/>
            <w:noWrap/>
            <w:vAlign w:val="center"/>
            <w:hideMark/>
          </w:tcPr>
          <w:p w14:paraId="343FFD02" w14:textId="77777777" w:rsidR="00640795" w:rsidRPr="00FB38D2" w:rsidRDefault="00640795" w:rsidP="009A1B27">
            <w:pPr>
              <w:spacing w:before="20" w:after="0" w:line="200" w:lineRule="atLeast"/>
              <w:rPr>
                <w:rFonts w:ascii="Open Sans" w:eastAsia="Times New Roman" w:hAnsi="Open Sans" w:cs="Open Sans"/>
                <w:b/>
                <w:kern w:val="2"/>
                <w:sz w:val="18"/>
                <w:szCs w:val="18"/>
                <w14:ligatures w14:val="standardContextual"/>
              </w:rPr>
            </w:pPr>
            <w:r w:rsidRPr="00FB38D2">
              <w:rPr>
                <w:rFonts w:ascii="Open Sans" w:eastAsia="Times New Roman" w:hAnsi="Open Sans" w:cs="Open Sans"/>
                <w:b/>
                <w:kern w:val="2"/>
                <w:sz w:val="18"/>
                <w:szCs w:val="18"/>
                <w14:ligatures w14:val="standardContextual"/>
              </w:rPr>
              <w:t>Total financial assets at amortised cost</w:t>
            </w:r>
          </w:p>
        </w:tc>
        <w:tc>
          <w:tcPr>
            <w:tcW w:w="540" w:type="pct"/>
            <w:tcBorders>
              <w:top w:val="single" w:sz="4" w:space="0" w:color="auto"/>
              <w:bottom w:val="single" w:sz="4" w:space="0" w:color="auto"/>
              <w:right w:val="single" w:sz="36" w:space="0" w:color="FFFFFF" w:themeColor="background1"/>
            </w:tcBorders>
            <w:noWrap/>
            <w:vAlign w:val="bottom"/>
            <w:hideMark/>
          </w:tcPr>
          <w:p w14:paraId="15DA072D" w14:textId="0F74A1CA" w:rsidR="00640795" w:rsidRPr="002E45C9" w:rsidRDefault="00640795" w:rsidP="00FB38D2">
            <w:pPr>
              <w:spacing w:before="20" w:after="0" w:line="200" w:lineRule="atLeast"/>
              <w:jc w:val="right"/>
              <w:rPr>
                <w:rFonts w:ascii="Open Sans" w:eastAsia="Times New Roman" w:hAnsi="Open Sans" w:cs="Open Sans"/>
                <w:b/>
                <w:kern w:val="2"/>
                <w:sz w:val="18"/>
                <w:szCs w:val="18"/>
                <w14:ligatures w14:val="standardContextual"/>
              </w:rPr>
            </w:pPr>
            <w:r w:rsidRPr="002E45C9">
              <w:rPr>
                <w:rFonts w:ascii="Open Sans" w:eastAsia="Times New Roman" w:hAnsi="Open Sans" w:cs="Open Sans"/>
                <w:b/>
                <w:kern w:val="2"/>
                <w:sz w:val="18"/>
                <w:szCs w:val="18"/>
                <w14:ligatures w14:val="standardContextual"/>
              </w:rPr>
              <w:t>280</w:t>
            </w:r>
          </w:p>
        </w:tc>
        <w:tc>
          <w:tcPr>
            <w:tcW w:w="563" w:type="pct"/>
            <w:tcBorders>
              <w:top w:val="single" w:sz="4" w:space="0" w:color="auto"/>
              <w:left w:val="single" w:sz="36" w:space="0" w:color="FFFFFF" w:themeColor="background1"/>
              <w:bottom w:val="single" w:sz="4" w:space="0" w:color="auto"/>
              <w:right w:val="nil"/>
            </w:tcBorders>
            <w:noWrap/>
            <w:vAlign w:val="bottom"/>
          </w:tcPr>
          <w:p w14:paraId="1FE021C0" w14:textId="77777777" w:rsidR="00640795" w:rsidRPr="00FB38D2" w:rsidRDefault="00640795" w:rsidP="009A1B27">
            <w:pPr>
              <w:spacing w:before="20" w:after="0" w:line="200" w:lineRule="atLeast"/>
              <w:jc w:val="right"/>
              <w:rPr>
                <w:rFonts w:ascii="Open Sans" w:eastAsia="Times New Roman" w:hAnsi="Open Sans" w:cs="Open Sans"/>
                <w:kern w:val="2"/>
                <w:sz w:val="18"/>
                <w:szCs w:val="18"/>
                <w14:ligatures w14:val="standardContextual"/>
              </w:rPr>
            </w:pPr>
            <w:r w:rsidRPr="00FB38D2">
              <w:rPr>
                <w:rFonts w:ascii="Open Sans" w:eastAsia="Times New Roman" w:hAnsi="Open Sans" w:cs="Open Sans"/>
                <w:kern w:val="2"/>
                <w:sz w:val="18"/>
                <w:szCs w:val="18"/>
                <w14:ligatures w14:val="standardContextual"/>
              </w:rPr>
              <w:t>449</w:t>
            </w:r>
          </w:p>
        </w:tc>
      </w:tr>
      <w:tr w:rsidR="00640795" w14:paraId="75255EA9" w14:textId="77777777" w:rsidTr="00500BB8">
        <w:trPr>
          <w:trHeight w:val="255"/>
        </w:trPr>
        <w:tc>
          <w:tcPr>
            <w:tcW w:w="3897" w:type="pct"/>
            <w:noWrap/>
            <w:vAlign w:val="center"/>
            <w:hideMark/>
          </w:tcPr>
          <w:p w14:paraId="44054C1B" w14:textId="77777777" w:rsidR="00640795" w:rsidRPr="00FB38D2" w:rsidRDefault="00640795" w:rsidP="009A1B27">
            <w:pPr>
              <w:spacing w:before="20" w:after="0" w:line="200" w:lineRule="atLeast"/>
              <w:rPr>
                <w:rFonts w:ascii="Open Sans" w:eastAsia="Times New Roman" w:hAnsi="Open Sans" w:cs="Open Sans"/>
                <w:b/>
                <w:kern w:val="2"/>
                <w:sz w:val="18"/>
                <w:szCs w:val="18"/>
                <w14:ligatures w14:val="standardContextual"/>
              </w:rPr>
            </w:pPr>
            <w:r w:rsidRPr="00FB38D2">
              <w:rPr>
                <w:rFonts w:ascii="Open Sans" w:eastAsia="Times New Roman" w:hAnsi="Open Sans" w:cs="Open Sans"/>
                <w:b/>
                <w:kern w:val="2"/>
                <w:sz w:val="18"/>
                <w:szCs w:val="18"/>
                <w14:ligatures w14:val="standardContextual"/>
              </w:rPr>
              <w:t>Total financial assets</w:t>
            </w:r>
          </w:p>
        </w:tc>
        <w:tc>
          <w:tcPr>
            <w:tcW w:w="540" w:type="pct"/>
            <w:tcBorders>
              <w:top w:val="single" w:sz="4" w:space="0" w:color="auto"/>
              <w:bottom w:val="single" w:sz="4" w:space="0" w:color="auto"/>
              <w:right w:val="single" w:sz="36" w:space="0" w:color="FFFFFF" w:themeColor="background1"/>
            </w:tcBorders>
            <w:noWrap/>
            <w:vAlign w:val="bottom"/>
            <w:hideMark/>
          </w:tcPr>
          <w:p w14:paraId="1A458BFE" w14:textId="086F8C91" w:rsidR="00640795" w:rsidRPr="002E45C9" w:rsidRDefault="00640795" w:rsidP="00FB38D2">
            <w:pPr>
              <w:spacing w:before="20" w:after="0" w:line="200" w:lineRule="atLeast"/>
              <w:jc w:val="right"/>
              <w:rPr>
                <w:rFonts w:ascii="Open Sans" w:eastAsia="Times New Roman" w:hAnsi="Open Sans" w:cs="Open Sans"/>
                <w:b/>
                <w:kern w:val="2"/>
                <w:sz w:val="18"/>
                <w:szCs w:val="18"/>
                <w14:ligatures w14:val="standardContextual"/>
              </w:rPr>
            </w:pPr>
            <w:r w:rsidRPr="002E45C9">
              <w:rPr>
                <w:rFonts w:ascii="Open Sans" w:eastAsia="Times New Roman" w:hAnsi="Open Sans" w:cs="Open Sans"/>
                <w:b/>
                <w:kern w:val="2"/>
                <w:sz w:val="18"/>
                <w:szCs w:val="18"/>
                <w14:ligatures w14:val="standardContextual"/>
              </w:rPr>
              <w:t>280</w:t>
            </w:r>
          </w:p>
        </w:tc>
        <w:tc>
          <w:tcPr>
            <w:tcW w:w="563" w:type="pct"/>
            <w:tcBorders>
              <w:top w:val="nil"/>
              <w:left w:val="single" w:sz="36" w:space="0" w:color="FFFFFF" w:themeColor="background1"/>
              <w:bottom w:val="single" w:sz="4" w:space="0" w:color="auto"/>
              <w:right w:val="nil"/>
            </w:tcBorders>
            <w:noWrap/>
            <w:vAlign w:val="bottom"/>
          </w:tcPr>
          <w:p w14:paraId="34B3EA04" w14:textId="77777777" w:rsidR="00640795" w:rsidRPr="00FB38D2" w:rsidRDefault="00640795" w:rsidP="009A1B27">
            <w:pPr>
              <w:spacing w:before="20" w:after="0" w:line="200" w:lineRule="atLeast"/>
              <w:jc w:val="right"/>
              <w:rPr>
                <w:rFonts w:ascii="Open Sans" w:eastAsia="Times New Roman" w:hAnsi="Open Sans" w:cs="Open Sans"/>
                <w:kern w:val="2"/>
                <w:sz w:val="18"/>
                <w:szCs w:val="18"/>
                <w14:ligatures w14:val="standardContextual"/>
              </w:rPr>
            </w:pPr>
            <w:r w:rsidRPr="00FB38D2">
              <w:rPr>
                <w:rFonts w:ascii="Open Sans" w:eastAsia="Times New Roman" w:hAnsi="Open Sans" w:cs="Open Sans"/>
                <w:kern w:val="2"/>
                <w:sz w:val="18"/>
                <w:szCs w:val="18"/>
                <w14:ligatures w14:val="standardContextual"/>
              </w:rPr>
              <w:t>449</w:t>
            </w:r>
          </w:p>
        </w:tc>
      </w:tr>
      <w:tr w:rsidR="001C37BF" w14:paraId="540CB9A6" w14:textId="77777777" w:rsidTr="001C37BF">
        <w:trPr>
          <w:trHeight w:val="255"/>
        </w:trPr>
        <w:tc>
          <w:tcPr>
            <w:tcW w:w="3897" w:type="pct"/>
            <w:noWrap/>
            <w:vAlign w:val="bottom"/>
            <w:hideMark/>
          </w:tcPr>
          <w:p w14:paraId="5ABA18C7" w14:textId="77777777" w:rsidR="001C37BF" w:rsidRPr="00FB38D2" w:rsidRDefault="001C37BF" w:rsidP="009A1B27">
            <w:pPr>
              <w:spacing w:before="20" w:after="0" w:line="200" w:lineRule="atLeast"/>
              <w:rPr>
                <w:rFonts w:ascii="Open Sans" w:hAnsi="Open Sans" w:cs="Open Sans"/>
                <w:sz w:val="18"/>
                <w:szCs w:val="18"/>
                <w:lang w:eastAsia="en-AU"/>
              </w:rPr>
            </w:pPr>
          </w:p>
        </w:tc>
        <w:tc>
          <w:tcPr>
            <w:tcW w:w="540" w:type="pct"/>
            <w:tcBorders>
              <w:top w:val="single" w:sz="4" w:space="0" w:color="auto"/>
              <w:right w:val="single" w:sz="36" w:space="0" w:color="FFFFFF" w:themeColor="background1"/>
            </w:tcBorders>
            <w:noWrap/>
            <w:vAlign w:val="bottom"/>
            <w:hideMark/>
          </w:tcPr>
          <w:p w14:paraId="305580D5" w14:textId="77777777" w:rsidR="001C37BF" w:rsidRPr="002E45C9" w:rsidRDefault="001C37BF" w:rsidP="00FB38D2">
            <w:pPr>
              <w:spacing w:before="20" w:after="0" w:line="200" w:lineRule="atLeast"/>
              <w:jc w:val="right"/>
              <w:rPr>
                <w:rFonts w:ascii="Open Sans" w:eastAsia="Times New Roman" w:hAnsi="Open Sans" w:cs="Open Sans"/>
                <w:b/>
                <w:kern w:val="2"/>
                <w:sz w:val="18"/>
                <w:szCs w:val="18"/>
                <w14:ligatures w14:val="standardContextual"/>
              </w:rPr>
            </w:pPr>
          </w:p>
        </w:tc>
        <w:tc>
          <w:tcPr>
            <w:tcW w:w="563" w:type="pct"/>
            <w:tcBorders>
              <w:left w:val="single" w:sz="36" w:space="0" w:color="FFFFFF" w:themeColor="background1"/>
            </w:tcBorders>
            <w:noWrap/>
            <w:vAlign w:val="bottom"/>
            <w:hideMark/>
          </w:tcPr>
          <w:p w14:paraId="2136F2C8" w14:textId="77777777" w:rsidR="001C37BF" w:rsidRPr="00FB38D2" w:rsidRDefault="001C37BF" w:rsidP="00640795">
            <w:pPr>
              <w:spacing w:before="20" w:after="0" w:line="200" w:lineRule="atLeast"/>
              <w:jc w:val="right"/>
              <w:rPr>
                <w:rFonts w:ascii="Open Sans" w:hAnsi="Open Sans" w:cs="Open Sans"/>
                <w:sz w:val="18"/>
                <w:szCs w:val="18"/>
                <w:lang w:eastAsia="en-AU"/>
              </w:rPr>
            </w:pPr>
          </w:p>
        </w:tc>
      </w:tr>
      <w:tr w:rsidR="00640795" w14:paraId="25EBCA27" w14:textId="77777777" w:rsidTr="00500BB8">
        <w:trPr>
          <w:trHeight w:val="255"/>
        </w:trPr>
        <w:tc>
          <w:tcPr>
            <w:tcW w:w="3897" w:type="pct"/>
            <w:noWrap/>
            <w:vAlign w:val="center"/>
            <w:hideMark/>
          </w:tcPr>
          <w:p w14:paraId="073AEABA" w14:textId="77777777" w:rsidR="00640795" w:rsidRPr="00FB38D2" w:rsidRDefault="00640795" w:rsidP="009A1B27">
            <w:pPr>
              <w:spacing w:before="20" w:after="0" w:line="200" w:lineRule="atLeast"/>
              <w:rPr>
                <w:rFonts w:ascii="Open Sans" w:eastAsia="Times New Roman" w:hAnsi="Open Sans" w:cs="Open Sans"/>
                <w:b/>
                <w:kern w:val="2"/>
                <w:sz w:val="18"/>
                <w:szCs w:val="18"/>
                <w14:ligatures w14:val="standardContextual"/>
              </w:rPr>
            </w:pPr>
            <w:r w:rsidRPr="00FB38D2">
              <w:rPr>
                <w:rFonts w:ascii="Open Sans" w:eastAsia="Times New Roman" w:hAnsi="Open Sans" w:cs="Open Sans"/>
                <w:b/>
                <w:kern w:val="2"/>
                <w:sz w:val="18"/>
                <w:szCs w:val="18"/>
                <w14:ligatures w14:val="standardContextual"/>
              </w:rPr>
              <w:t>Financial liabilities</w:t>
            </w:r>
          </w:p>
        </w:tc>
        <w:tc>
          <w:tcPr>
            <w:tcW w:w="540" w:type="pct"/>
            <w:tcBorders>
              <w:right w:val="single" w:sz="36" w:space="0" w:color="FFFFFF" w:themeColor="background1"/>
            </w:tcBorders>
            <w:noWrap/>
            <w:vAlign w:val="bottom"/>
            <w:hideMark/>
          </w:tcPr>
          <w:p w14:paraId="7A4B97BE" w14:textId="77777777" w:rsidR="00640795" w:rsidRPr="002E45C9" w:rsidRDefault="00640795" w:rsidP="00FB38D2">
            <w:pPr>
              <w:spacing w:before="20" w:after="0" w:line="200" w:lineRule="atLeast"/>
              <w:jc w:val="right"/>
              <w:rPr>
                <w:rFonts w:ascii="Open Sans" w:eastAsia="Times New Roman" w:hAnsi="Open Sans" w:cs="Open Sans"/>
                <w:b/>
                <w:kern w:val="2"/>
                <w:sz w:val="18"/>
                <w:szCs w:val="18"/>
                <w14:ligatures w14:val="standardContextual"/>
              </w:rPr>
            </w:pPr>
          </w:p>
        </w:tc>
        <w:tc>
          <w:tcPr>
            <w:tcW w:w="563" w:type="pct"/>
            <w:tcBorders>
              <w:left w:val="single" w:sz="36" w:space="0" w:color="FFFFFF" w:themeColor="background1"/>
            </w:tcBorders>
            <w:noWrap/>
            <w:vAlign w:val="bottom"/>
            <w:hideMark/>
          </w:tcPr>
          <w:p w14:paraId="73ABEE8F" w14:textId="77777777" w:rsidR="00640795" w:rsidRPr="00FB38D2" w:rsidRDefault="00640795" w:rsidP="00640795">
            <w:pPr>
              <w:spacing w:before="20" w:after="0" w:line="200" w:lineRule="atLeast"/>
              <w:jc w:val="right"/>
              <w:rPr>
                <w:rFonts w:ascii="Open Sans" w:hAnsi="Open Sans" w:cs="Open Sans"/>
                <w:sz w:val="18"/>
                <w:szCs w:val="18"/>
                <w:lang w:eastAsia="en-AU"/>
              </w:rPr>
            </w:pPr>
          </w:p>
        </w:tc>
      </w:tr>
      <w:tr w:rsidR="00640795" w14:paraId="0B302094" w14:textId="77777777" w:rsidTr="00500BB8">
        <w:trPr>
          <w:trHeight w:val="255"/>
        </w:trPr>
        <w:tc>
          <w:tcPr>
            <w:tcW w:w="3897" w:type="pct"/>
            <w:noWrap/>
            <w:vAlign w:val="center"/>
            <w:hideMark/>
          </w:tcPr>
          <w:p w14:paraId="61B70AB7" w14:textId="77777777" w:rsidR="00640795" w:rsidRPr="00FB38D2" w:rsidRDefault="00640795" w:rsidP="009A1B27">
            <w:pPr>
              <w:spacing w:before="20" w:after="0" w:line="200" w:lineRule="atLeast"/>
              <w:rPr>
                <w:rFonts w:ascii="Open Sans" w:eastAsia="Times New Roman" w:hAnsi="Open Sans" w:cs="Open Sans"/>
                <w:kern w:val="2"/>
                <w:sz w:val="18"/>
                <w:szCs w:val="18"/>
                <w14:ligatures w14:val="standardContextual"/>
              </w:rPr>
            </w:pPr>
            <w:r w:rsidRPr="00FB38D2">
              <w:rPr>
                <w:rFonts w:ascii="Open Sans" w:eastAsia="Times New Roman" w:hAnsi="Open Sans" w:cs="Open Sans"/>
                <w:b/>
                <w:kern w:val="2"/>
                <w:sz w:val="18"/>
                <w:szCs w:val="18"/>
                <w14:ligatures w14:val="standardContextual"/>
              </w:rPr>
              <w:t>Financial liabilities measured at amortised cost</w:t>
            </w:r>
          </w:p>
        </w:tc>
        <w:tc>
          <w:tcPr>
            <w:tcW w:w="540" w:type="pct"/>
            <w:tcBorders>
              <w:right w:val="single" w:sz="36" w:space="0" w:color="FFFFFF" w:themeColor="background1"/>
            </w:tcBorders>
            <w:noWrap/>
            <w:vAlign w:val="bottom"/>
            <w:hideMark/>
          </w:tcPr>
          <w:p w14:paraId="4622F26F" w14:textId="77777777" w:rsidR="00640795" w:rsidRPr="002E45C9" w:rsidRDefault="00640795" w:rsidP="00FB38D2">
            <w:pPr>
              <w:spacing w:before="20" w:after="0" w:line="200" w:lineRule="atLeast"/>
              <w:jc w:val="right"/>
              <w:rPr>
                <w:rFonts w:ascii="Open Sans" w:eastAsia="Times New Roman" w:hAnsi="Open Sans" w:cs="Open Sans"/>
                <w:b/>
                <w:kern w:val="2"/>
                <w:sz w:val="18"/>
                <w:szCs w:val="18"/>
                <w14:ligatures w14:val="standardContextual"/>
              </w:rPr>
            </w:pPr>
          </w:p>
        </w:tc>
        <w:tc>
          <w:tcPr>
            <w:tcW w:w="563" w:type="pct"/>
            <w:tcBorders>
              <w:left w:val="single" w:sz="36" w:space="0" w:color="FFFFFF" w:themeColor="background1"/>
            </w:tcBorders>
            <w:noWrap/>
            <w:vAlign w:val="bottom"/>
            <w:hideMark/>
          </w:tcPr>
          <w:p w14:paraId="4311567F" w14:textId="77777777" w:rsidR="00640795" w:rsidRPr="00FB38D2" w:rsidRDefault="00640795" w:rsidP="00640795">
            <w:pPr>
              <w:spacing w:before="20" w:after="0" w:line="200" w:lineRule="atLeast"/>
              <w:jc w:val="right"/>
              <w:rPr>
                <w:rFonts w:ascii="Open Sans" w:hAnsi="Open Sans" w:cs="Open Sans"/>
                <w:sz w:val="18"/>
                <w:szCs w:val="18"/>
                <w:lang w:eastAsia="en-AU"/>
              </w:rPr>
            </w:pPr>
          </w:p>
        </w:tc>
      </w:tr>
      <w:tr w:rsidR="00640795" w14:paraId="09833EB5" w14:textId="77777777" w:rsidTr="00500BB8">
        <w:trPr>
          <w:trHeight w:val="255"/>
        </w:trPr>
        <w:tc>
          <w:tcPr>
            <w:tcW w:w="3897" w:type="pct"/>
            <w:noWrap/>
            <w:vAlign w:val="center"/>
            <w:hideMark/>
          </w:tcPr>
          <w:p w14:paraId="505E8A75" w14:textId="77777777" w:rsidR="00640795" w:rsidRPr="00FB38D2" w:rsidRDefault="00640795" w:rsidP="00283CBE">
            <w:pPr>
              <w:spacing w:before="20" w:after="0" w:line="200" w:lineRule="atLeast"/>
              <w:ind w:left="227"/>
              <w:rPr>
                <w:rFonts w:ascii="Open Sans" w:eastAsia="Times New Roman" w:hAnsi="Open Sans" w:cs="Open Sans"/>
                <w:kern w:val="2"/>
                <w:sz w:val="18"/>
                <w:szCs w:val="18"/>
                <w14:ligatures w14:val="standardContextual"/>
              </w:rPr>
            </w:pPr>
            <w:r w:rsidRPr="00FB38D2">
              <w:rPr>
                <w:rFonts w:ascii="Open Sans" w:eastAsia="Times New Roman" w:hAnsi="Open Sans" w:cs="Open Sans"/>
                <w:kern w:val="2"/>
                <w:sz w:val="18"/>
                <w:szCs w:val="18"/>
                <w14:ligatures w14:val="standardContextual"/>
              </w:rPr>
              <w:t>Payables – suppliers</w:t>
            </w:r>
          </w:p>
        </w:tc>
        <w:tc>
          <w:tcPr>
            <w:tcW w:w="540" w:type="pct"/>
            <w:tcBorders>
              <w:left w:val="nil"/>
              <w:bottom w:val="single" w:sz="4" w:space="0" w:color="auto"/>
              <w:right w:val="single" w:sz="36" w:space="0" w:color="FFFFFF" w:themeColor="background1"/>
            </w:tcBorders>
            <w:noWrap/>
            <w:vAlign w:val="bottom"/>
          </w:tcPr>
          <w:p w14:paraId="55F2894A" w14:textId="74295CC4" w:rsidR="00640795" w:rsidRPr="002E45C9" w:rsidRDefault="00640795" w:rsidP="00FB38D2">
            <w:pPr>
              <w:spacing w:before="20" w:after="0" w:line="200" w:lineRule="atLeast"/>
              <w:jc w:val="right"/>
              <w:rPr>
                <w:rFonts w:ascii="Open Sans" w:eastAsia="Times New Roman" w:hAnsi="Open Sans" w:cs="Open Sans"/>
                <w:b/>
                <w:kern w:val="2"/>
                <w:sz w:val="18"/>
                <w:szCs w:val="18"/>
                <w14:ligatures w14:val="standardContextual"/>
              </w:rPr>
            </w:pPr>
            <w:r w:rsidRPr="002E45C9">
              <w:rPr>
                <w:rFonts w:ascii="Open Sans" w:eastAsia="Times New Roman" w:hAnsi="Open Sans" w:cs="Open Sans"/>
                <w:b/>
                <w:kern w:val="2"/>
                <w:sz w:val="18"/>
                <w:szCs w:val="18"/>
                <w14:ligatures w14:val="standardContextual"/>
              </w:rPr>
              <w:t>233</w:t>
            </w:r>
          </w:p>
        </w:tc>
        <w:tc>
          <w:tcPr>
            <w:tcW w:w="563" w:type="pct"/>
            <w:tcBorders>
              <w:top w:val="nil"/>
              <w:left w:val="single" w:sz="36" w:space="0" w:color="FFFFFF" w:themeColor="background1"/>
              <w:bottom w:val="single" w:sz="4" w:space="0" w:color="auto"/>
              <w:right w:val="nil"/>
            </w:tcBorders>
            <w:noWrap/>
            <w:vAlign w:val="bottom"/>
          </w:tcPr>
          <w:p w14:paraId="40C2BAC0" w14:textId="28C49EA0" w:rsidR="00640795" w:rsidRPr="00FB38D2" w:rsidRDefault="00640795" w:rsidP="009A1B27">
            <w:pPr>
              <w:spacing w:before="20" w:after="0" w:line="200" w:lineRule="atLeast"/>
              <w:jc w:val="right"/>
              <w:rPr>
                <w:rFonts w:ascii="Open Sans" w:eastAsia="Times New Roman" w:hAnsi="Open Sans" w:cs="Open Sans"/>
                <w:kern w:val="2"/>
                <w:sz w:val="18"/>
                <w:szCs w:val="18"/>
                <w14:ligatures w14:val="standardContextual"/>
              </w:rPr>
            </w:pPr>
            <w:r w:rsidRPr="00FB38D2">
              <w:rPr>
                <w:rFonts w:ascii="Open Sans" w:eastAsia="Times New Roman" w:hAnsi="Open Sans" w:cs="Open Sans"/>
                <w:kern w:val="2"/>
                <w:sz w:val="18"/>
                <w:szCs w:val="18"/>
                <w14:ligatures w14:val="standardContextual"/>
              </w:rPr>
              <w:t>282</w:t>
            </w:r>
          </w:p>
        </w:tc>
      </w:tr>
      <w:tr w:rsidR="00640795" w14:paraId="0DC85E4C" w14:textId="77777777" w:rsidTr="00500BB8">
        <w:trPr>
          <w:trHeight w:val="255"/>
        </w:trPr>
        <w:tc>
          <w:tcPr>
            <w:tcW w:w="3897" w:type="pct"/>
            <w:noWrap/>
            <w:vAlign w:val="center"/>
            <w:hideMark/>
          </w:tcPr>
          <w:p w14:paraId="0B0948E6" w14:textId="77777777" w:rsidR="00640795" w:rsidRPr="00FB38D2" w:rsidRDefault="00640795" w:rsidP="009A1B27">
            <w:pPr>
              <w:spacing w:before="20" w:after="0" w:line="200" w:lineRule="atLeast"/>
              <w:rPr>
                <w:rFonts w:ascii="Open Sans" w:eastAsia="Times New Roman" w:hAnsi="Open Sans" w:cs="Open Sans"/>
                <w:kern w:val="2"/>
                <w:sz w:val="18"/>
                <w:szCs w:val="18"/>
                <w14:ligatures w14:val="standardContextual"/>
              </w:rPr>
            </w:pPr>
            <w:r w:rsidRPr="00FB38D2">
              <w:rPr>
                <w:rFonts w:ascii="Open Sans" w:eastAsia="Times New Roman" w:hAnsi="Open Sans" w:cs="Open Sans"/>
                <w:b/>
                <w:kern w:val="2"/>
                <w:sz w:val="18"/>
                <w:szCs w:val="18"/>
                <w14:ligatures w14:val="standardContextual"/>
              </w:rPr>
              <w:t>Total financial liabilities measured at amortised cost</w:t>
            </w:r>
          </w:p>
        </w:tc>
        <w:tc>
          <w:tcPr>
            <w:tcW w:w="540" w:type="pct"/>
            <w:tcBorders>
              <w:top w:val="single" w:sz="4" w:space="0" w:color="auto"/>
              <w:left w:val="nil"/>
              <w:bottom w:val="single" w:sz="4" w:space="0" w:color="auto"/>
              <w:right w:val="single" w:sz="36" w:space="0" w:color="FFFFFF" w:themeColor="background1"/>
            </w:tcBorders>
            <w:noWrap/>
            <w:vAlign w:val="bottom"/>
          </w:tcPr>
          <w:p w14:paraId="7E3E5A4C" w14:textId="71D8B8BF" w:rsidR="00640795" w:rsidRPr="002E45C9" w:rsidRDefault="00640795" w:rsidP="00FB38D2">
            <w:pPr>
              <w:spacing w:before="20" w:after="0" w:line="200" w:lineRule="atLeast"/>
              <w:jc w:val="right"/>
              <w:rPr>
                <w:rFonts w:ascii="Open Sans" w:eastAsia="Times New Roman" w:hAnsi="Open Sans" w:cs="Open Sans"/>
                <w:b/>
                <w:kern w:val="2"/>
                <w:sz w:val="18"/>
                <w:szCs w:val="18"/>
                <w14:ligatures w14:val="standardContextual"/>
              </w:rPr>
            </w:pPr>
            <w:r w:rsidRPr="002E45C9">
              <w:rPr>
                <w:rFonts w:ascii="Open Sans" w:eastAsia="Times New Roman" w:hAnsi="Open Sans" w:cs="Open Sans"/>
                <w:b/>
                <w:kern w:val="2"/>
                <w:sz w:val="18"/>
                <w:szCs w:val="18"/>
                <w14:ligatures w14:val="standardContextual"/>
              </w:rPr>
              <w:t>233</w:t>
            </w:r>
          </w:p>
        </w:tc>
        <w:tc>
          <w:tcPr>
            <w:tcW w:w="563" w:type="pct"/>
            <w:tcBorders>
              <w:top w:val="single" w:sz="4" w:space="0" w:color="auto"/>
              <w:left w:val="single" w:sz="36" w:space="0" w:color="FFFFFF" w:themeColor="background1"/>
              <w:bottom w:val="single" w:sz="4" w:space="0" w:color="auto"/>
              <w:right w:val="nil"/>
            </w:tcBorders>
            <w:noWrap/>
            <w:vAlign w:val="bottom"/>
          </w:tcPr>
          <w:p w14:paraId="5BB6C59F" w14:textId="78CB6E5A" w:rsidR="00640795" w:rsidRPr="00FB38D2" w:rsidRDefault="00640795" w:rsidP="009A1B27">
            <w:pPr>
              <w:spacing w:before="20" w:after="0" w:line="200" w:lineRule="atLeast"/>
              <w:jc w:val="right"/>
              <w:rPr>
                <w:rFonts w:ascii="Open Sans" w:eastAsia="Times New Roman" w:hAnsi="Open Sans" w:cs="Open Sans"/>
                <w:kern w:val="2"/>
                <w:sz w:val="18"/>
                <w:szCs w:val="18"/>
                <w14:ligatures w14:val="standardContextual"/>
              </w:rPr>
            </w:pPr>
            <w:r w:rsidRPr="00FB38D2">
              <w:rPr>
                <w:rFonts w:ascii="Open Sans" w:eastAsia="Times New Roman" w:hAnsi="Open Sans" w:cs="Open Sans"/>
                <w:kern w:val="2"/>
                <w:sz w:val="18"/>
                <w:szCs w:val="18"/>
                <w14:ligatures w14:val="standardContextual"/>
              </w:rPr>
              <w:t>282</w:t>
            </w:r>
          </w:p>
        </w:tc>
      </w:tr>
      <w:tr w:rsidR="00640795" w14:paraId="47E7A088" w14:textId="77777777" w:rsidTr="00500BB8">
        <w:trPr>
          <w:trHeight w:val="255"/>
        </w:trPr>
        <w:tc>
          <w:tcPr>
            <w:tcW w:w="3897" w:type="pct"/>
            <w:noWrap/>
            <w:vAlign w:val="bottom"/>
            <w:hideMark/>
          </w:tcPr>
          <w:p w14:paraId="5AD654E9" w14:textId="77777777" w:rsidR="00640795" w:rsidRPr="00FB38D2" w:rsidRDefault="00640795" w:rsidP="009A1B27">
            <w:pPr>
              <w:spacing w:before="20" w:after="0" w:line="200" w:lineRule="atLeast"/>
              <w:rPr>
                <w:rFonts w:ascii="Open Sans" w:eastAsia="Times New Roman" w:hAnsi="Open Sans" w:cs="Open Sans"/>
                <w:b/>
                <w:kern w:val="2"/>
                <w:sz w:val="18"/>
                <w:szCs w:val="18"/>
                <w14:ligatures w14:val="standardContextual"/>
              </w:rPr>
            </w:pPr>
            <w:r w:rsidRPr="00FB38D2">
              <w:rPr>
                <w:rFonts w:ascii="Open Sans" w:eastAsia="Times New Roman" w:hAnsi="Open Sans" w:cs="Open Sans"/>
                <w:b/>
                <w:kern w:val="2"/>
                <w:sz w:val="18"/>
                <w:szCs w:val="18"/>
                <w14:ligatures w14:val="standardContextual"/>
              </w:rPr>
              <w:t>Total financial liabilities</w:t>
            </w:r>
          </w:p>
        </w:tc>
        <w:tc>
          <w:tcPr>
            <w:tcW w:w="540" w:type="pct"/>
            <w:tcBorders>
              <w:top w:val="single" w:sz="4" w:space="0" w:color="auto"/>
              <w:bottom w:val="single" w:sz="4" w:space="0" w:color="auto"/>
              <w:right w:val="single" w:sz="36" w:space="0" w:color="FFFFFF" w:themeColor="background1"/>
            </w:tcBorders>
            <w:noWrap/>
            <w:vAlign w:val="bottom"/>
            <w:hideMark/>
          </w:tcPr>
          <w:p w14:paraId="6B845D89" w14:textId="3DC54B8F" w:rsidR="00640795" w:rsidRPr="002E45C9" w:rsidRDefault="00640795" w:rsidP="00FB38D2">
            <w:pPr>
              <w:spacing w:before="20" w:after="0" w:line="200" w:lineRule="atLeast"/>
              <w:jc w:val="right"/>
              <w:rPr>
                <w:rFonts w:ascii="Open Sans" w:eastAsia="Times New Roman" w:hAnsi="Open Sans" w:cs="Open Sans"/>
                <w:b/>
                <w:kern w:val="2"/>
                <w:sz w:val="18"/>
                <w:szCs w:val="18"/>
                <w14:ligatures w14:val="standardContextual"/>
              </w:rPr>
            </w:pPr>
            <w:r w:rsidRPr="002E45C9">
              <w:rPr>
                <w:rFonts w:ascii="Open Sans" w:eastAsia="Times New Roman" w:hAnsi="Open Sans" w:cs="Open Sans"/>
                <w:b/>
                <w:kern w:val="2"/>
                <w:sz w:val="18"/>
                <w:szCs w:val="18"/>
                <w14:ligatures w14:val="standardContextual"/>
              </w:rPr>
              <w:t>233</w:t>
            </w:r>
          </w:p>
        </w:tc>
        <w:tc>
          <w:tcPr>
            <w:tcW w:w="563" w:type="pct"/>
            <w:tcBorders>
              <w:top w:val="single" w:sz="4" w:space="0" w:color="auto"/>
              <w:left w:val="single" w:sz="36" w:space="0" w:color="FFFFFF" w:themeColor="background1"/>
              <w:bottom w:val="single" w:sz="4" w:space="0" w:color="auto"/>
              <w:right w:val="nil"/>
            </w:tcBorders>
            <w:noWrap/>
            <w:vAlign w:val="bottom"/>
            <w:hideMark/>
          </w:tcPr>
          <w:p w14:paraId="42D030A9" w14:textId="77777777" w:rsidR="00640795" w:rsidRPr="00FB38D2" w:rsidRDefault="00640795" w:rsidP="009A1B27">
            <w:pPr>
              <w:spacing w:before="20" w:after="0" w:line="200" w:lineRule="atLeast"/>
              <w:jc w:val="right"/>
              <w:rPr>
                <w:rFonts w:ascii="Open Sans" w:eastAsia="Times New Roman" w:hAnsi="Open Sans" w:cs="Open Sans"/>
                <w:kern w:val="2"/>
                <w:sz w:val="18"/>
                <w:szCs w:val="18"/>
                <w14:ligatures w14:val="standardContextual"/>
              </w:rPr>
            </w:pPr>
            <w:r w:rsidRPr="00FB38D2">
              <w:rPr>
                <w:rFonts w:ascii="Open Sans" w:eastAsia="Times New Roman" w:hAnsi="Open Sans" w:cs="Open Sans"/>
                <w:kern w:val="2"/>
                <w:sz w:val="18"/>
                <w:szCs w:val="18"/>
                <w14:ligatures w14:val="standardContextual"/>
              </w:rPr>
              <w:t>282</w:t>
            </w:r>
          </w:p>
        </w:tc>
      </w:tr>
      <w:tr w:rsidR="00640795" w:rsidRPr="00640795" w14:paraId="6BC427FB" w14:textId="77777777" w:rsidTr="00500BB8">
        <w:trPr>
          <w:trHeight w:val="20"/>
        </w:trPr>
        <w:tc>
          <w:tcPr>
            <w:tcW w:w="3897" w:type="pct"/>
            <w:noWrap/>
            <w:vAlign w:val="bottom"/>
          </w:tcPr>
          <w:p w14:paraId="448D3728" w14:textId="77777777" w:rsidR="00640795" w:rsidRPr="00640795" w:rsidRDefault="00640795" w:rsidP="00640795">
            <w:pPr>
              <w:spacing w:before="0" w:after="0" w:line="20" w:lineRule="atLeast"/>
              <w:rPr>
                <w:rFonts w:ascii="Open Sans" w:eastAsia="Times New Roman" w:hAnsi="Open Sans" w:cs="Open Sans"/>
                <w:b/>
                <w:kern w:val="2"/>
                <w14:ligatures w14:val="standardContextual"/>
              </w:rPr>
            </w:pPr>
          </w:p>
        </w:tc>
        <w:tc>
          <w:tcPr>
            <w:tcW w:w="540" w:type="pct"/>
            <w:tcBorders>
              <w:top w:val="single" w:sz="4" w:space="0" w:color="auto"/>
              <w:right w:val="single" w:sz="36" w:space="0" w:color="FFFFFF" w:themeColor="background1"/>
            </w:tcBorders>
            <w:noWrap/>
            <w:vAlign w:val="bottom"/>
          </w:tcPr>
          <w:p w14:paraId="7889C6C7" w14:textId="77777777" w:rsidR="00640795" w:rsidRPr="002E45C9" w:rsidRDefault="00640795" w:rsidP="00640795">
            <w:pPr>
              <w:spacing w:before="0" w:after="0" w:line="20" w:lineRule="atLeast"/>
              <w:jc w:val="right"/>
              <w:rPr>
                <w:rFonts w:ascii="Open Sans" w:eastAsia="Times New Roman" w:hAnsi="Open Sans" w:cs="Open Sans"/>
                <w:b/>
                <w:kern w:val="2"/>
                <w14:ligatures w14:val="standardContextual"/>
              </w:rPr>
            </w:pPr>
          </w:p>
        </w:tc>
        <w:tc>
          <w:tcPr>
            <w:tcW w:w="563" w:type="pct"/>
            <w:tcBorders>
              <w:top w:val="single" w:sz="4" w:space="0" w:color="auto"/>
              <w:left w:val="single" w:sz="36" w:space="0" w:color="FFFFFF" w:themeColor="background1"/>
              <w:right w:val="nil"/>
            </w:tcBorders>
            <w:noWrap/>
            <w:vAlign w:val="bottom"/>
          </w:tcPr>
          <w:p w14:paraId="589BCAE9" w14:textId="77777777" w:rsidR="00640795" w:rsidRPr="00640795" w:rsidRDefault="00640795" w:rsidP="00640795">
            <w:pPr>
              <w:spacing w:before="0" w:after="0" w:line="20" w:lineRule="atLeast"/>
              <w:jc w:val="right"/>
              <w:rPr>
                <w:rFonts w:ascii="Open Sans" w:eastAsia="Times New Roman" w:hAnsi="Open Sans" w:cs="Open Sans"/>
                <w:kern w:val="2"/>
                <w14:ligatures w14:val="standardContextual"/>
              </w:rPr>
            </w:pPr>
          </w:p>
        </w:tc>
      </w:tr>
    </w:tbl>
    <w:p w14:paraId="5FE4A552" w14:textId="77777777" w:rsidR="00FB480D" w:rsidRPr="00333E9B" w:rsidRDefault="00FB480D" w:rsidP="008E5640">
      <w:pPr>
        <w:pStyle w:val="Note"/>
      </w:pPr>
    </w:p>
    <w:tbl>
      <w:tblPr>
        <w:tblW w:w="5000" w:type="pct"/>
        <w:tblLook w:val="04A0" w:firstRow="1" w:lastRow="0" w:firstColumn="1" w:lastColumn="0" w:noHBand="0" w:noVBand="1"/>
      </w:tblPr>
      <w:tblGrid>
        <w:gridCol w:w="9629"/>
      </w:tblGrid>
      <w:tr w:rsidR="00FB480D" w:rsidRPr="00333E9B" w14:paraId="53EA1D75" w14:textId="77777777" w:rsidTr="00346C1D">
        <w:trPr>
          <w:trHeight w:val="255"/>
        </w:trPr>
        <w:tc>
          <w:tcPr>
            <w:tcW w:w="5000" w:type="pct"/>
            <w:tcBorders>
              <w:top w:val="single" w:sz="4" w:space="0" w:color="auto"/>
              <w:left w:val="single" w:sz="4" w:space="0" w:color="auto"/>
              <w:bottom w:val="single" w:sz="4" w:space="0" w:color="auto"/>
              <w:right w:val="single" w:sz="4" w:space="0" w:color="auto"/>
            </w:tcBorders>
            <w:noWrap/>
            <w:vAlign w:val="center"/>
          </w:tcPr>
          <w:p w14:paraId="61A73465" w14:textId="77777777" w:rsidR="00FB480D" w:rsidRPr="00333E9B" w:rsidRDefault="00FB480D" w:rsidP="00346C1D">
            <w:pPr>
              <w:spacing w:after="0" w:line="240" w:lineRule="auto"/>
              <w:rPr>
                <w:rFonts w:ascii="Arial" w:eastAsia="Times New Roman" w:hAnsi="Arial" w:cs="Times New Roman"/>
              </w:rPr>
            </w:pPr>
            <w:r w:rsidRPr="00333E9B">
              <w:rPr>
                <w:rFonts w:ascii="Arial Black" w:eastAsia="Times New Roman" w:hAnsi="Arial Black" w:cs="Times New Roman"/>
                <w:color w:val="265A9A"/>
                <w:sz w:val="22"/>
                <w:szCs w:val="22"/>
              </w:rPr>
              <w:t>Accounting policy</w:t>
            </w:r>
          </w:p>
          <w:p w14:paraId="6691FF53" w14:textId="77777777" w:rsidR="00FB480D" w:rsidRPr="00333E9B" w:rsidRDefault="00FB480D" w:rsidP="00346C1D">
            <w:pPr>
              <w:spacing w:after="0" w:line="240" w:lineRule="auto"/>
              <w:rPr>
                <w:rFonts w:ascii="Arial" w:eastAsia="Times New Roman" w:hAnsi="Arial" w:cs="Times New Roman"/>
                <w:b/>
                <w:bCs/>
                <w:color w:val="265A9A"/>
              </w:rPr>
            </w:pPr>
            <w:r w:rsidRPr="00333E9B">
              <w:rPr>
                <w:rFonts w:ascii="Arial" w:eastAsia="Times New Roman" w:hAnsi="Arial" w:cs="Times New Roman"/>
                <w:b/>
                <w:bCs/>
                <w:color w:val="265A9A"/>
              </w:rPr>
              <w:t>Financial assets</w:t>
            </w:r>
          </w:p>
          <w:p w14:paraId="09FCFDEE" w14:textId="77777777" w:rsidR="00FB480D" w:rsidRPr="004D21DE" w:rsidRDefault="00FB480D" w:rsidP="007068DD">
            <w:pPr>
              <w:spacing w:after="0" w:line="200" w:lineRule="atLeast"/>
              <w:rPr>
                <w:rFonts w:ascii="Open Sans" w:eastAsia="Times New Roman" w:hAnsi="Open Sans" w:cs="Open Sans"/>
              </w:rPr>
            </w:pPr>
            <w:r w:rsidRPr="004D21DE">
              <w:rPr>
                <w:rFonts w:ascii="Open Sans" w:eastAsia="Times New Roman" w:hAnsi="Open Sans" w:cs="Open Sans"/>
              </w:rPr>
              <w:t>The PC classifies its financial assets in the following categories:</w:t>
            </w:r>
          </w:p>
          <w:p w14:paraId="49A640B8" w14:textId="77777777" w:rsidR="00FB480D" w:rsidRPr="004D21DE" w:rsidRDefault="00FB480D" w:rsidP="007068DD">
            <w:pPr>
              <w:spacing w:before="60" w:after="0" w:line="200" w:lineRule="atLeast"/>
              <w:ind w:left="170"/>
              <w:rPr>
                <w:rFonts w:ascii="Open Sans" w:eastAsia="Times New Roman" w:hAnsi="Open Sans" w:cs="Open Sans"/>
              </w:rPr>
            </w:pPr>
            <w:r w:rsidRPr="004D21DE">
              <w:rPr>
                <w:rFonts w:ascii="Open Sans" w:eastAsia="Times New Roman" w:hAnsi="Open Sans" w:cs="Open Sans"/>
              </w:rPr>
              <w:t>a. financial assets at fair value through profit or loss</w:t>
            </w:r>
            <w:r w:rsidRPr="004D21DE">
              <w:rPr>
                <w:rFonts w:ascii="Open Sans" w:eastAsia="Times New Roman" w:hAnsi="Open Sans" w:cs="Open Sans"/>
              </w:rPr>
              <w:br/>
              <w:t>b. financial assets at fair value through other comprehensive income</w:t>
            </w:r>
            <w:r w:rsidRPr="004D21DE">
              <w:rPr>
                <w:rFonts w:ascii="Open Sans" w:eastAsia="Times New Roman" w:hAnsi="Open Sans" w:cs="Open Sans"/>
              </w:rPr>
              <w:br/>
              <w:t>c. financial assets measured at amortised cost.</w:t>
            </w:r>
          </w:p>
          <w:p w14:paraId="0A0DA199" w14:textId="77777777" w:rsidR="00FB480D" w:rsidRPr="004D21DE" w:rsidRDefault="00FB480D" w:rsidP="007068DD">
            <w:pPr>
              <w:spacing w:line="200" w:lineRule="atLeast"/>
              <w:rPr>
                <w:rFonts w:ascii="Open Sans" w:eastAsia="Times New Roman" w:hAnsi="Open Sans" w:cs="Open Sans"/>
              </w:rPr>
            </w:pPr>
            <w:r w:rsidRPr="004D21DE">
              <w:rPr>
                <w:rFonts w:ascii="Open Sans" w:eastAsia="Times New Roman" w:hAnsi="Open Sans" w:cs="Open Sans"/>
              </w:rPr>
              <w:t xml:space="preserve">The classification depends on both the PC's business model for managing the financial assets and contractual cash flow characteristics at the time of initial recognition. Financial assets are recognised when the PC becomes a party to the contract and, </w:t>
            </w:r>
            <w:proofErr w:type="gramStart"/>
            <w:r w:rsidRPr="004D21DE">
              <w:rPr>
                <w:rFonts w:ascii="Open Sans" w:eastAsia="Times New Roman" w:hAnsi="Open Sans" w:cs="Open Sans"/>
              </w:rPr>
              <w:t>as a consequence</w:t>
            </w:r>
            <w:proofErr w:type="gramEnd"/>
            <w:r w:rsidRPr="004D21DE">
              <w:rPr>
                <w:rFonts w:ascii="Open Sans" w:eastAsia="Times New Roman" w:hAnsi="Open Sans" w:cs="Open Sans"/>
              </w:rPr>
              <w:t>, has a legal right to receive or a legal obligation to pay cash and derecognised when the contractual rights to the cash flows from the financial asset expire or are transferred upon trade date.</w:t>
            </w:r>
          </w:p>
          <w:p w14:paraId="47FD1A63" w14:textId="77777777" w:rsidR="00FB480D" w:rsidRPr="00333E9B" w:rsidRDefault="00FB480D" w:rsidP="00346C1D">
            <w:pPr>
              <w:spacing w:before="40" w:line="240" w:lineRule="auto"/>
              <w:rPr>
                <w:rFonts w:ascii="Arial" w:eastAsia="Times New Roman" w:hAnsi="Arial" w:cs="Times New Roman"/>
              </w:rPr>
            </w:pPr>
            <w:r w:rsidRPr="004D21DE">
              <w:rPr>
                <w:rFonts w:ascii="Open Sans" w:eastAsia="Times New Roman" w:hAnsi="Open Sans" w:cs="Open Sans"/>
              </w:rPr>
              <w:t>The PC currently only has financial assets at amortised cost.</w:t>
            </w:r>
          </w:p>
        </w:tc>
      </w:tr>
    </w:tbl>
    <w:p w14:paraId="5778F502" w14:textId="77777777" w:rsidR="00FB480D" w:rsidRPr="00333E9B" w:rsidRDefault="00FB480D" w:rsidP="00FB480D">
      <w:pPr>
        <w:spacing w:line="20" w:lineRule="exact"/>
        <w:rPr>
          <w:rFonts w:ascii="Arial" w:eastAsia="Arial" w:hAnsi="Arial" w:cs="Times New Roman"/>
        </w:rPr>
      </w:pPr>
    </w:p>
    <w:p w14:paraId="45BA3899" w14:textId="77777777" w:rsidR="007B04A2" w:rsidRPr="00C86425" w:rsidRDefault="007B04A2" w:rsidP="00076552">
      <w:pPr>
        <w:keepNext/>
        <w:keepLines/>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4154040E" w14:textId="77777777" w:rsidR="001E290D" w:rsidRDefault="001E290D" w:rsidP="00076552">
      <w:pPr>
        <w:pStyle w:val="Note"/>
        <w:keepNext/>
        <w:keepLines/>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29"/>
      </w:tblGrid>
      <w:tr w:rsidR="00FB480D" w:rsidRPr="00333E9B" w14:paraId="0E092135" w14:textId="77777777" w:rsidTr="00522256">
        <w:trPr>
          <w:trHeight w:val="10208"/>
        </w:trPr>
        <w:tc>
          <w:tcPr>
            <w:tcW w:w="5000" w:type="pct"/>
            <w:noWrap/>
            <w:hideMark/>
          </w:tcPr>
          <w:p w14:paraId="4662FE7A" w14:textId="77777777" w:rsidR="00FB480D" w:rsidRPr="00333E9B" w:rsidRDefault="00FB480D" w:rsidP="00346C1D">
            <w:pPr>
              <w:spacing w:after="0" w:line="240" w:lineRule="auto"/>
              <w:rPr>
                <w:rFonts w:ascii="Arial Black" w:eastAsia="Times New Roman" w:hAnsi="Arial Black" w:cs="Times New Roman"/>
                <w:color w:val="265A9A"/>
                <w:sz w:val="22"/>
                <w:szCs w:val="22"/>
              </w:rPr>
            </w:pPr>
            <w:r w:rsidRPr="00333E9B">
              <w:rPr>
                <w:rFonts w:ascii="Arial Black" w:eastAsia="Times New Roman" w:hAnsi="Arial Black" w:cs="Times New Roman"/>
                <w:color w:val="265A9A"/>
                <w:sz w:val="22"/>
                <w:szCs w:val="22"/>
              </w:rPr>
              <w:t>Accounting policy (continued)</w:t>
            </w:r>
          </w:p>
          <w:p w14:paraId="4A7382D8" w14:textId="77777777" w:rsidR="0099547F" w:rsidRPr="0099547F" w:rsidRDefault="0099547F" w:rsidP="0099547F">
            <w:pPr>
              <w:spacing w:after="0" w:line="240" w:lineRule="auto"/>
              <w:rPr>
                <w:rFonts w:ascii="Open Sans" w:eastAsia="Times New Roman" w:hAnsi="Open Sans" w:cs="Open Sans"/>
                <w:i/>
                <w:iCs/>
                <w:u w:val="single"/>
              </w:rPr>
            </w:pPr>
            <w:r w:rsidRPr="0099547F">
              <w:rPr>
                <w:rFonts w:ascii="Open Sans" w:eastAsia="Times New Roman" w:hAnsi="Open Sans" w:cs="Open Sans"/>
                <w:i/>
                <w:iCs/>
                <w:u w:val="single"/>
              </w:rPr>
              <w:t>Financial assets at amortised cost</w:t>
            </w:r>
          </w:p>
          <w:p w14:paraId="4C6F7A40" w14:textId="77777777" w:rsidR="0099547F" w:rsidRPr="00C86425" w:rsidRDefault="0099547F" w:rsidP="00FB6DD5">
            <w:pPr>
              <w:pStyle w:val="BodyText"/>
            </w:pPr>
            <w:r w:rsidRPr="00C86425">
              <w:t>Financial assets included in this category need to meet two criteria:</w:t>
            </w:r>
          </w:p>
          <w:p w14:paraId="62EF1A9B" w14:textId="21326CC6" w:rsidR="000C0804" w:rsidRDefault="0099547F" w:rsidP="00E46A93">
            <w:pPr>
              <w:pStyle w:val="ListNumber"/>
              <w:numPr>
                <w:ilvl w:val="0"/>
                <w:numId w:val="109"/>
              </w:numPr>
            </w:pPr>
            <w:r w:rsidRPr="00C86425">
              <w:t xml:space="preserve">the financial asset is held </w:t>
            </w:r>
            <w:proofErr w:type="gramStart"/>
            <w:r w:rsidRPr="00C86425">
              <w:t>in order to</w:t>
            </w:r>
            <w:proofErr w:type="gramEnd"/>
            <w:r w:rsidRPr="00C86425">
              <w:t xml:space="preserve"> collect the contractual cash flows, and</w:t>
            </w:r>
          </w:p>
          <w:p w14:paraId="6BB1C4A9" w14:textId="63E548BE" w:rsidR="0099547F" w:rsidRPr="00C86425" w:rsidRDefault="0099547F" w:rsidP="000C0804">
            <w:pPr>
              <w:pStyle w:val="ListNumber"/>
            </w:pPr>
            <w:r w:rsidRPr="00C86425">
              <w:t>the cash flows are solely payments of principal and interest (SPPI) on the principal outstanding amount.</w:t>
            </w:r>
          </w:p>
          <w:p w14:paraId="1DD27850" w14:textId="77777777" w:rsidR="0099547F" w:rsidRPr="00C86425" w:rsidRDefault="0099547F" w:rsidP="0099547F">
            <w:pPr>
              <w:spacing w:after="0" w:line="240" w:lineRule="auto"/>
              <w:rPr>
                <w:rFonts w:ascii="Open Sans" w:eastAsia="Times New Roman" w:hAnsi="Open Sans" w:cs="Open Sans"/>
              </w:rPr>
            </w:pPr>
            <w:r w:rsidRPr="00C86425">
              <w:rPr>
                <w:rFonts w:ascii="Open Sans" w:eastAsia="Times New Roman" w:hAnsi="Open Sans" w:cs="Open Sans"/>
              </w:rPr>
              <w:t>Amortised cost is determined using the effective interest method.</w:t>
            </w:r>
          </w:p>
          <w:p w14:paraId="2E5E64B6" w14:textId="77777777" w:rsidR="0099547F" w:rsidRPr="0099547F" w:rsidRDefault="0099547F" w:rsidP="0099547F">
            <w:pPr>
              <w:spacing w:after="0" w:line="240" w:lineRule="auto"/>
              <w:rPr>
                <w:rFonts w:ascii="Open Sans" w:eastAsia="Times New Roman" w:hAnsi="Open Sans" w:cs="Open Sans"/>
                <w:i/>
                <w:iCs/>
                <w:u w:val="single"/>
              </w:rPr>
            </w:pPr>
            <w:r w:rsidRPr="0099547F">
              <w:rPr>
                <w:rFonts w:ascii="Open Sans" w:eastAsia="Times New Roman" w:hAnsi="Open Sans" w:cs="Open Sans"/>
                <w:i/>
                <w:iCs/>
                <w:u w:val="single"/>
              </w:rPr>
              <w:t>Effective interest method</w:t>
            </w:r>
          </w:p>
          <w:p w14:paraId="764A772D" w14:textId="77777777" w:rsidR="0099547F" w:rsidRPr="00C86425" w:rsidRDefault="0099547F" w:rsidP="00FB6DD5">
            <w:pPr>
              <w:pStyle w:val="BodyText"/>
            </w:pPr>
            <w:r w:rsidRPr="00C86425">
              <w:t>Income is recognised on an effective interest rate basis for financial assets that are recognised at amortised cost.</w:t>
            </w:r>
          </w:p>
          <w:p w14:paraId="21CAEA1E" w14:textId="5A85C906" w:rsidR="0099547F" w:rsidRPr="0099547F" w:rsidRDefault="0099547F" w:rsidP="00C86425">
            <w:pPr>
              <w:tabs>
                <w:tab w:val="left" w:pos="3318"/>
              </w:tabs>
              <w:spacing w:after="0" w:line="240" w:lineRule="auto"/>
              <w:rPr>
                <w:rFonts w:ascii="Open Sans" w:eastAsia="Times New Roman" w:hAnsi="Open Sans" w:cs="Open Sans"/>
                <w:i/>
                <w:iCs/>
                <w:u w:val="single"/>
              </w:rPr>
            </w:pPr>
            <w:r w:rsidRPr="0099547F">
              <w:rPr>
                <w:rFonts w:ascii="Open Sans" w:eastAsia="Times New Roman" w:hAnsi="Open Sans" w:cs="Open Sans"/>
                <w:i/>
                <w:iCs/>
                <w:u w:val="single"/>
              </w:rPr>
              <w:t>Impairment of financial assets</w:t>
            </w:r>
          </w:p>
          <w:p w14:paraId="0084429D" w14:textId="77777777" w:rsidR="0099547F" w:rsidRPr="00C86425" w:rsidRDefault="0099547F" w:rsidP="00FB6DD5">
            <w:pPr>
              <w:pStyle w:val="BodyText"/>
            </w:pPr>
            <w:r w:rsidRPr="00C86425">
              <w:t>Financial assets are assessed for impairment at the end of each reporting period based on Expected Credit Losses, using the general approach which measures the loss allowance based on an amount equal to lifetime expected credit losses where risk has significantly increased, or an amount equal to 12-month expected credit losses if risk has not increased.</w:t>
            </w:r>
          </w:p>
          <w:p w14:paraId="6CFC3FF9" w14:textId="77777777" w:rsidR="0099547F" w:rsidRPr="00C86425" w:rsidRDefault="0099547F" w:rsidP="00FB6DD5">
            <w:pPr>
              <w:pStyle w:val="BodyText"/>
            </w:pPr>
            <w:r w:rsidRPr="00C86425">
              <w:t>The simplified approach for trade, contract and lease receivables is used. This approach always measures the loss allowance as the amount equal to the lifetime expected credit losses.</w:t>
            </w:r>
          </w:p>
          <w:p w14:paraId="242F237A" w14:textId="77777777" w:rsidR="0099547F" w:rsidRPr="00C86425" w:rsidRDefault="0099547F" w:rsidP="00FB6DD5">
            <w:pPr>
              <w:pStyle w:val="BodyText"/>
            </w:pPr>
            <w:r w:rsidRPr="00C86425">
              <w:t>A write-off constitutes a derecognition event where the write-off directly reduces the gross carrying amount of the financial asset.</w:t>
            </w:r>
          </w:p>
          <w:p w14:paraId="3F70D39D" w14:textId="77777777" w:rsidR="0099547F" w:rsidRPr="00405303" w:rsidRDefault="0099547F" w:rsidP="0099547F">
            <w:pPr>
              <w:spacing w:after="0" w:line="240" w:lineRule="auto"/>
              <w:rPr>
                <w:rFonts w:ascii="Arial" w:eastAsia="Times New Roman" w:hAnsi="Arial" w:cs="Times New Roman"/>
                <w:b/>
                <w:bCs/>
                <w:color w:val="265A9A"/>
              </w:rPr>
            </w:pPr>
            <w:r w:rsidRPr="00405303">
              <w:rPr>
                <w:rFonts w:ascii="Arial" w:eastAsia="Times New Roman" w:hAnsi="Arial" w:cs="Times New Roman"/>
                <w:b/>
                <w:bCs/>
                <w:color w:val="265A9A"/>
              </w:rPr>
              <w:t>Financial liabilities</w:t>
            </w:r>
          </w:p>
          <w:p w14:paraId="66731522" w14:textId="77777777" w:rsidR="0099547F" w:rsidRPr="00C86425" w:rsidRDefault="0099547F" w:rsidP="00FB6DD5">
            <w:pPr>
              <w:pStyle w:val="BodyText"/>
            </w:pPr>
            <w:r w:rsidRPr="00C86425">
              <w:t>Financial liabilities are classified as either financial liabilities ‘at fair value through profit or loss’ or other financial liabilities. Financial liabilities are recognised and derecognised upon ‘trade date’.</w:t>
            </w:r>
          </w:p>
          <w:p w14:paraId="67FEB727" w14:textId="77777777" w:rsidR="0099547F" w:rsidRPr="00C86425" w:rsidRDefault="0099547F" w:rsidP="00FB6DD5">
            <w:pPr>
              <w:pStyle w:val="BodyText"/>
            </w:pPr>
            <w:r w:rsidRPr="00C86425">
              <w:t>The PC currently only has financial liabilities at amortised cost.</w:t>
            </w:r>
          </w:p>
          <w:p w14:paraId="31C55266" w14:textId="77777777" w:rsidR="0099547F" w:rsidRPr="00971D0F" w:rsidRDefault="0099547F" w:rsidP="0099547F">
            <w:pPr>
              <w:spacing w:after="0" w:line="240" w:lineRule="auto"/>
              <w:rPr>
                <w:rFonts w:ascii="Open Sans" w:eastAsia="Times New Roman" w:hAnsi="Open Sans" w:cs="Open Sans"/>
                <w:i/>
                <w:iCs/>
                <w:u w:val="single"/>
              </w:rPr>
            </w:pPr>
            <w:r w:rsidRPr="00971D0F">
              <w:rPr>
                <w:rFonts w:ascii="Open Sans" w:eastAsia="Times New Roman" w:hAnsi="Open Sans" w:cs="Open Sans"/>
                <w:i/>
                <w:iCs/>
                <w:u w:val="single"/>
              </w:rPr>
              <w:t>Financial liabilities at amortised cost</w:t>
            </w:r>
          </w:p>
          <w:p w14:paraId="070DC1D8" w14:textId="77777777" w:rsidR="00FB480D" w:rsidRDefault="0099547F" w:rsidP="00FB6DD5">
            <w:pPr>
              <w:pStyle w:val="BodyText"/>
            </w:pPr>
            <w:r w:rsidRPr="00C86425">
              <w:t>Financial liabilities, including borrowings, are initially measured at fair value, net of transaction costs. These liabilities are subsequently measured at amortised cost using the effective interest method, with the interest expense recognised on an effective interest basis.</w:t>
            </w:r>
          </w:p>
          <w:p w14:paraId="038485AE" w14:textId="5B53C42F" w:rsidR="00FB480D" w:rsidRPr="00525F56" w:rsidRDefault="00522256" w:rsidP="00FB6DD5">
            <w:pPr>
              <w:pStyle w:val="BodyText"/>
            </w:pPr>
            <w:r w:rsidRPr="00522256">
              <w:t>Supplier and other payables are recognised at amortised cost. Liabilities are recognised to the extent that the goods or services have been received (and irrespective of having been invoiced).</w:t>
            </w:r>
          </w:p>
        </w:tc>
      </w:tr>
    </w:tbl>
    <w:p w14:paraId="62B39E2C" w14:textId="77777777" w:rsidR="00FB480D" w:rsidRPr="00333E9B" w:rsidRDefault="00FB480D" w:rsidP="00FB480D">
      <w:pPr>
        <w:spacing w:before="0" w:after="160" w:line="259" w:lineRule="auto"/>
        <w:rPr>
          <w:rFonts w:ascii="Arial" w:eastAsia="Arial" w:hAnsi="Arial" w:cs="Times New Roman"/>
        </w:rPr>
      </w:pPr>
      <w:r w:rsidRPr="00333E9B">
        <w:rPr>
          <w:rFonts w:ascii="Arial" w:eastAsia="Arial" w:hAnsi="Arial" w:cs="Times New Roman"/>
        </w:rPr>
        <w:br w:type="page"/>
      </w:r>
    </w:p>
    <w:p w14:paraId="75F9472B" w14:textId="77777777" w:rsidR="007B04A2" w:rsidRPr="00C86425" w:rsidRDefault="007B04A2" w:rsidP="007B04A2">
      <w:pPr>
        <w:pBdr>
          <w:bottom w:val="single" w:sz="4" w:space="1" w:color="auto"/>
        </w:pBdr>
        <w:spacing w:before="240" w:after="160" w:line="259" w:lineRule="auto"/>
        <w:jc w:val="both"/>
        <w:rPr>
          <w:rFonts w:ascii="Open Sans" w:eastAsia="Times New Roman" w:hAnsi="Open Sans" w:cs="Open Sans"/>
          <w:b/>
        </w:rPr>
      </w:pPr>
      <w:r w:rsidRPr="00C86425">
        <w:rPr>
          <w:rFonts w:ascii="Open Sans" w:eastAsia="Times New Roman" w:hAnsi="Open Sans" w:cs="Open Sans"/>
          <w:b/>
        </w:rPr>
        <w:lastRenderedPageBreak/>
        <w:t>Notes to and forming part of the financial statements</w:t>
      </w:r>
    </w:p>
    <w:p w14:paraId="3EE6DDA0" w14:textId="77777777" w:rsidR="006E21BF" w:rsidRDefault="006E21BF" w:rsidP="001E290D">
      <w:pPr>
        <w:pStyle w:val="Note"/>
      </w:pPr>
    </w:p>
    <w:tbl>
      <w:tblPr>
        <w:tblW w:w="5000" w:type="pct"/>
        <w:tblLook w:val="04A0" w:firstRow="1" w:lastRow="0" w:firstColumn="1" w:lastColumn="0" w:noHBand="0" w:noVBand="1"/>
      </w:tblPr>
      <w:tblGrid>
        <w:gridCol w:w="7198"/>
        <w:gridCol w:w="1159"/>
        <w:gridCol w:w="1282"/>
      </w:tblGrid>
      <w:tr w:rsidR="001E290D" w14:paraId="2B9B33ED" w14:textId="77777777" w:rsidTr="001E290D">
        <w:trPr>
          <w:trHeight w:val="255"/>
        </w:trPr>
        <w:tc>
          <w:tcPr>
            <w:tcW w:w="3734" w:type="pct"/>
            <w:noWrap/>
            <w:vAlign w:val="center"/>
            <w:hideMark/>
          </w:tcPr>
          <w:p w14:paraId="388B9A02" w14:textId="77777777" w:rsidR="001E290D" w:rsidRPr="00C86425" w:rsidRDefault="001E290D" w:rsidP="00AC23AF">
            <w:pPr>
              <w:spacing w:before="20" w:after="0" w:line="276" w:lineRule="auto"/>
              <w:rPr>
                <w:rFonts w:ascii="Open Sans" w:hAnsi="Open Sans" w:cs="Open Sans"/>
                <w:lang w:eastAsia="en-AU"/>
              </w:rPr>
            </w:pPr>
          </w:p>
        </w:tc>
        <w:tc>
          <w:tcPr>
            <w:tcW w:w="601" w:type="pct"/>
            <w:tcBorders>
              <w:right w:val="single" w:sz="36" w:space="0" w:color="FFFFFF" w:themeColor="background1"/>
            </w:tcBorders>
            <w:noWrap/>
            <w:vAlign w:val="center"/>
            <w:hideMark/>
          </w:tcPr>
          <w:p w14:paraId="5EA02082"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2026</w:t>
            </w:r>
          </w:p>
        </w:tc>
        <w:tc>
          <w:tcPr>
            <w:tcW w:w="665" w:type="pct"/>
            <w:tcBorders>
              <w:left w:val="single" w:sz="36" w:space="0" w:color="FFFFFF" w:themeColor="background1"/>
            </w:tcBorders>
            <w:noWrap/>
            <w:vAlign w:val="center"/>
            <w:hideMark/>
          </w:tcPr>
          <w:p w14:paraId="2601BC22"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2025</w:t>
            </w:r>
          </w:p>
        </w:tc>
      </w:tr>
      <w:tr w:rsidR="001E290D" w14:paraId="1BF9DBF6" w14:textId="77777777" w:rsidTr="001E290D">
        <w:trPr>
          <w:trHeight w:val="255"/>
        </w:trPr>
        <w:tc>
          <w:tcPr>
            <w:tcW w:w="3734" w:type="pct"/>
            <w:noWrap/>
            <w:vAlign w:val="center"/>
            <w:hideMark/>
          </w:tcPr>
          <w:p w14:paraId="4357CEC7" w14:textId="77777777" w:rsidR="001E290D" w:rsidRPr="00C86425" w:rsidRDefault="001E290D" w:rsidP="00AC23AF">
            <w:pPr>
              <w:spacing w:before="20" w:after="0" w:line="276" w:lineRule="auto"/>
              <w:rPr>
                <w:rFonts w:ascii="Open Sans" w:hAnsi="Open Sans" w:cs="Open Sans"/>
                <w:lang w:eastAsia="en-AU"/>
              </w:rPr>
            </w:pPr>
          </w:p>
        </w:tc>
        <w:tc>
          <w:tcPr>
            <w:tcW w:w="601" w:type="pct"/>
            <w:tcBorders>
              <w:right w:val="single" w:sz="36" w:space="0" w:color="FFFFFF" w:themeColor="background1"/>
            </w:tcBorders>
            <w:vAlign w:val="center"/>
            <w:hideMark/>
          </w:tcPr>
          <w:p w14:paraId="1AA48A27"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$'000</w:t>
            </w:r>
          </w:p>
        </w:tc>
        <w:tc>
          <w:tcPr>
            <w:tcW w:w="665" w:type="pct"/>
            <w:tcBorders>
              <w:left w:val="single" w:sz="36" w:space="0" w:color="FFFFFF" w:themeColor="background1"/>
            </w:tcBorders>
            <w:vAlign w:val="center"/>
            <w:hideMark/>
          </w:tcPr>
          <w:p w14:paraId="0DDE15E0"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$'000</w:t>
            </w:r>
          </w:p>
        </w:tc>
      </w:tr>
      <w:tr w:rsidR="001E290D" w14:paraId="1D8A8626" w14:textId="77777777" w:rsidTr="001E290D">
        <w:trPr>
          <w:trHeight w:val="255"/>
        </w:trPr>
        <w:tc>
          <w:tcPr>
            <w:tcW w:w="3734" w:type="pct"/>
            <w:noWrap/>
            <w:vAlign w:val="center"/>
            <w:hideMark/>
          </w:tcPr>
          <w:p w14:paraId="2F135D79" w14:textId="2C2CFE4F" w:rsidR="001E290D" w:rsidRPr="00C86425" w:rsidRDefault="001E290D" w:rsidP="00AC23AF">
            <w:pPr>
              <w:spacing w:before="20" w:after="0"/>
              <w:rPr>
                <w:rFonts w:ascii="Open Sans" w:eastAsia="Times New Roman" w:hAnsi="Open Sans" w:cs="Open Sans"/>
                <w:b/>
                <w:kern w:val="2"/>
                <w:u w:val="single"/>
                <w14:ligatures w14:val="standardContextual"/>
              </w:rPr>
            </w:pPr>
            <w:r w:rsidRPr="00C86425">
              <w:rPr>
                <w:rFonts w:ascii="Open Sans" w:eastAsia="Times New Roman" w:hAnsi="Open Sans" w:cs="Open Sans"/>
                <w:b/>
                <w:kern w:val="2"/>
                <w:u w:val="single"/>
                <w14:ligatures w14:val="standardContextual"/>
              </w:rPr>
              <w:t>6C: Current/non-current distinction for assets and liabilities</w:t>
            </w:r>
          </w:p>
        </w:tc>
        <w:tc>
          <w:tcPr>
            <w:tcW w:w="601" w:type="pct"/>
            <w:tcBorders>
              <w:right w:val="single" w:sz="36" w:space="0" w:color="FFFFFF" w:themeColor="background1"/>
            </w:tcBorders>
            <w:vAlign w:val="center"/>
            <w:hideMark/>
          </w:tcPr>
          <w:p w14:paraId="14F5AE19" w14:textId="77777777" w:rsidR="001E290D" w:rsidRPr="00C86425" w:rsidRDefault="001E290D" w:rsidP="006E21BF">
            <w:pPr>
              <w:spacing w:before="20" w:after="0" w:line="276" w:lineRule="auto"/>
              <w:jc w:val="right"/>
              <w:rPr>
                <w:rFonts w:ascii="Open Sans" w:hAnsi="Open Sans" w:cs="Open Sans"/>
                <w:lang w:eastAsia="en-AU"/>
              </w:rPr>
            </w:pPr>
          </w:p>
        </w:tc>
        <w:tc>
          <w:tcPr>
            <w:tcW w:w="665" w:type="pct"/>
            <w:tcBorders>
              <w:left w:val="single" w:sz="36" w:space="0" w:color="FFFFFF" w:themeColor="background1"/>
            </w:tcBorders>
            <w:vAlign w:val="center"/>
            <w:hideMark/>
          </w:tcPr>
          <w:p w14:paraId="07F3582E" w14:textId="77777777" w:rsidR="001E290D" w:rsidRPr="00C86425" w:rsidRDefault="001E290D" w:rsidP="006E21BF">
            <w:pPr>
              <w:spacing w:before="20" w:after="0" w:line="276" w:lineRule="auto"/>
              <w:jc w:val="right"/>
              <w:rPr>
                <w:rFonts w:ascii="Open Sans" w:hAnsi="Open Sans" w:cs="Open Sans"/>
                <w:lang w:eastAsia="en-AU"/>
              </w:rPr>
            </w:pPr>
          </w:p>
        </w:tc>
      </w:tr>
      <w:tr w:rsidR="001E290D" w14:paraId="06984DA7" w14:textId="77777777" w:rsidTr="001E290D">
        <w:trPr>
          <w:trHeight w:val="255"/>
        </w:trPr>
        <w:tc>
          <w:tcPr>
            <w:tcW w:w="3734" w:type="pct"/>
            <w:noWrap/>
            <w:hideMark/>
          </w:tcPr>
          <w:p w14:paraId="0825915F" w14:textId="2CFDFD6D" w:rsidR="001E290D" w:rsidRPr="00C86425" w:rsidRDefault="001E290D" w:rsidP="00AC23AF">
            <w:pPr>
              <w:spacing w:before="20" w:after="0" w:line="276" w:lineRule="auto"/>
              <w:rPr>
                <w:rFonts w:ascii="Open Sans" w:hAnsi="Open Sans" w:cs="Open Sans"/>
                <w:lang w:eastAsia="en-AU"/>
              </w:rPr>
            </w:pPr>
            <w:r w:rsidRPr="00C86425">
              <w:rPr>
                <w:rFonts w:ascii="Open Sans" w:eastAsia="Times New Roman" w:hAnsi="Open Sans" w:cs="Open Sans"/>
                <w:b/>
                <w:kern w:val="2"/>
                <w14:ligatures w14:val="standardContextual"/>
              </w:rPr>
              <w:t>Assets expected to be recovered in:</w:t>
            </w:r>
          </w:p>
        </w:tc>
        <w:tc>
          <w:tcPr>
            <w:tcW w:w="601" w:type="pct"/>
            <w:tcBorders>
              <w:right w:val="single" w:sz="36" w:space="0" w:color="FFFFFF" w:themeColor="background1"/>
            </w:tcBorders>
            <w:hideMark/>
          </w:tcPr>
          <w:p w14:paraId="24469A71" w14:textId="77777777" w:rsidR="001E290D" w:rsidRPr="00C86425" w:rsidRDefault="001E290D" w:rsidP="006E21BF">
            <w:pPr>
              <w:spacing w:before="20" w:after="0" w:line="276" w:lineRule="auto"/>
              <w:jc w:val="right"/>
              <w:rPr>
                <w:rFonts w:ascii="Open Sans" w:hAnsi="Open Sans" w:cs="Open Sans"/>
                <w:lang w:eastAsia="en-AU"/>
              </w:rPr>
            </w:pPr>
          </w:p>
        </w:tc>
        <w:tc>
          <w:tcPr>
            <w:tcW w:w="665" w:type="pct"/>
            <w:tcBorders>
              <w:left w:val="single" w:sz="36" w:space="0" w:color="FFFFFF" w:themeColor="background1"/>
            </w:tcBorders>
            <w:vAlign w:val="bottom"/>
            <w:hideMark/>
          </w:tcPr>
          <w:p w14:paraId="5F95883C" w14:textId="77777777" w:rsidR="001E290D" w:rsidRPr="00C86425" w:rsidRDefault="001E290D" w:rsidP="006E21BF">
            <w:pPr>
              <w:spacing w:before="20" w:after="0" w:line="276" w:lineRule="auto"/>
              <w:jc w:val="right"/>
              <w:rPr>
                <w:rFonts w:ascii="Open Sans" w:hAnsi="Open Sans" w:cs="Open Sans"/>
                <w:lang w:eastAsia="en-AU"/>
              </w:rPr>
            </w:pPr>
          </w:p>
        </w:tc>
      </w:tr>
      <w:tr w:rsidR="001E290D" w14:paraId="21040366" w14:textId="77777777" w:rsidTr="001E290D">
        <w:trPr>
          <w:trHeight w:val="255"/>
        </w:trPr>
        <w:tc>
          <w:tcPr>
            <w:tcW w:w="3734" w:type="pct"/>
            <w:noWrap/>
            <w:hideMark/>
          </w:tcPr>
          <w:p w14:paraId="68F567B3" w14:textId="10936268" w:rsidR="001E290D" w:rsidRPr="00C86425" w:rsidRDefault="001E290D" w:rsidP="00AC23AF">
            <w:pPr>
              <w:spacing w:before="20" w:after="0" w:line="276" w:lineRule="auto"/>
              <w:rPr>
                <w:rFonts w:ascii="Open Sans" w:hAnsi="Open Sans" w:cs="Open Sans"/>
                <w:lang w:eastAsia="en-AU"/>
              </w:rPr>
            </w:pPr>
            <w:r w:rsidRPr="00C86425">
              <w:rPr>
                <w:rFonts w:ascii="Open Sans" w:eastAsia="Times New Roman" w:hAnsi="Open Sans" w:cs="Open Sans"/>
                <w:b/>
                <w:kern w:val="2"/>
                <w14:ligatures w14:val="standardContextual"/>
              </w:rPr>
              <w:t>No more than 12 months</w:t>
            </w:r>
          </w:p>
        </w:tc>
        <w:tc>
          <w:tcPr>
            <w:tcW w:w="601" w:type="pct"/>
            <w:tcBorders>
              <w:right w:val="single" w:sz="36" w:space="0" w:color="FFFFFF" w:themeColor="background1"/>
            </w:tcBorders>
            <w:noWrap/>
            <w:vAlign w:val="bottom"/>
            <w:hideMark/>
          </w:tcPr>
          <w:p w14:paraId="299829C7" w14:textId="77777777" w:rsidR="001E290D" w:rsidRPr="00C86425" w:rsidRDefault="001E290D" w:rsidP="006E21BF">
            <w:pPr>
              <w:spacing w:before="20" w:after="0" w:line="276" w:lineRule="auto"/>
              <w:jc w:val="right"/>
              <w:rPr>
                <w:rFonts w:ascii="Open Sans" w:hAnsi="Open Sans" w:cs="Open Sans"/>
                <w:lang w:eastAsia="en-AU"/>
              </w:rPr>
            </w:pPr>
          </w:p>
        </w:tc>
        <w:tc>
          <w:tcPr>
            <w:tcW w:w="665" w:type="pct"/>
            <w:tcBorders>
              <w:left w:val="single" w:sz="36" w:space="0" w:color="FFFFFF" w:themeColor="background1"/>
            </w:tcBorders>
            <w:noWrap/>
            <w:vAlign w:val="bottom"/>
            <w:hideMark/>
          </w:tcPr>
          <w:p w14:paraId="603D0C0C" w14:textId="77777777" w:rsidR="001E290D" w:rsidRPr="00C86425" w:rsidRDefault="001E290D" w:rsidP="006E21BF">
            <w:pPr>
              <w:spacing w:before="20" w:after="0" w:line="276" w:lineRule="auto"/>
              <w:jc w:val="right"/>
              <w:rPr>
                <w:rFonts w:ascii="Open Sans" w:hAnsi="Open Sans" w:cs="Open Sans"/>
                <w:lang w:eastAsia="en-AU"/>
              </w:rPr>
            </w:pPr>
          </w:p>
        </w:tc>
      </w:tr>
      <w:tr w:rsidR="001E290D" w14:paraId="416CE75C" w14:textId="77777777" w:rsidTr="001E290D">
        <w:trPr>
          <w:trHeight w:val="255"/>
        </w:trPr>
        <w:tc>
          <w:tcPr>
            <w:tcW w:w="3734" w:type="pct"/>
            <w:noWrap/>
            <w:hideMark/>
          </w:tcPr>
          <w:p w14:paraId="05C721D8" w14:textId="5295350B" w:rsidR="001E290D" w:rsidRPr="00C86425" w:rsidRDefault="001E290D" w:rsidP="001E290D">
            <w:pPr>
              <w:spacing w:before="20" w:after="0" w:line="276" w:lineRule="auto"/>
              <w:ind w:left="227"/>
              <w:rPr>
                <w:rFonts w:ascii="Open Sans" w:hAnsi="Open Sans" w:cs="Open Sans"/>
                <w:lang w:eastAsia="en-AU"/>
              </w:rPr>
            </w:pPr>
            <w:r w:rsidRPr="00C86425">
              <w:rPr>
                <w:rFonts w:ascii="Open Sans" w:eastAsia="Times New Roman" w:hAnsi="Open Sans" w:cs="Open Sans"/>
                <w:kern w:val="2"/>
                <w14:ligatures w14:val="standardContextual"/>
              </w:rPr>
              <w:t>Cash and cash equivalents</w:t>
            </w:r>
          </w:p>
        </w:tc>
        <w:tc>
          <w:tcPr>
            <w:tcW w:w="601" w:type="pct"/>
            <w:tcBorders>
              <w:right w:val="single" w:sz="36" w:space="0" w:color="FFFFFF" w:themeColor="background1"/>
            </w:tcBorders>
            <w:noWrap/>
            <w:vAlign w:val="bottom"/>
            <w:hideMark/>
          </w:tcPr>
          <w:p w14:paraId="436A153D"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259</w:t>
            </w:r>
          </w:p>
        </w:tc>
        <w:tc>
          <w:tcPr>
            <w:tcW w:w="665" w:type="pct"/>
            <w:tcBorders>
              <w:left w:val="single" w:sz="36" w:space="0" w:color="FFFFFF" w:themeColor="background1"/>
            </w:tcBorders>
            <w:noWrap/>
            <w:vAlign w:val="bottom"/>
            <w:hideMark/>
          </w:tcPr>
          <w:p w14:paraId="20CBB1B3"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441</w:t>
            </w:r>
          </w:p>
        </w:tc>
      </w:tr>
      <w:tr w:rsidR="001E290D" w14:paraId="69DF367B" w14:textId="77777777" w:rsidTr="001E290D">
        <w:trPr>
          <w:trHeight w:val="255"/>
        </w:trPr>
        <w:tc>
          <w:tcPr>
            <w:tcW w:w="3734" w:type="pct"/>
            <w:noWrap/>
            <w:hideMark/>
          </w:tcPr>
          <w:p w14:paraId="6BDC2ADA" w14:textId="6FE6B872" w:rsidR="001E290D" w:rsidRPr="00C86425" w:rsidRDefault="001E290D" w:rsidP="001E290D">
            <w:pPr>
              <w:spacing w:before="20" w:after="0" w:line="276" w:lineRule="auto"/>
              <w:ind w:left="227"/>
              <w:rPr>
                <w:rFonts w:ascii="Open Sans" w:hAnsi="Open Sans" w:cs="Open Sans"/>
                <w:lang w:eastAsia="en-AU"/>
              </w:rPr>
            </w:pPr>
            <w:r w:rsidRPr="00C86425">
              <w:rPr>
                <w:rFonts w:ascii="Open Sans" w:eastAsia="Times New Roman" w:hAnsi="Open Sans" w:cs="Open Sans"/>
                <w:kern w:val="2"/>
                <w14:ligatures w14:val="standardContextual"/>
              </w:rPr>
              <w:t>Appropriation receivables</w:t>
            </w:r>
          </w:p>
        </w:tc>
        <w:tc>
          <w:tcPr>
            <w:tcW w:w="601" w:type="pct"/>
            <w:tcBorders>
              <w:right w:val="single" w:sz="36" w:space="0" w:color="FFFFFF" w:themeColor="background1"/>
            </w:tcBorders>
            <w:noWrap/>
            <w:vAlign w:val="bottom"/>
            <w:hideMark/>
          </w:tcPr>
          <w:p w14:paraId="7864D2CC"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30,469</w:t>
            </w:r>
          </w:p>
        </w:tc>
        <w:tc>
          <w:tcPr>
            <w:tcW w:w="665" w:type="pct"/>
            <w:tcBorders>
              <w:left w:val="single" w:sz="36" w:space="0" w:color="FFFFFF" w:themeColor="background1"/>
            </w:tcBorders>
            <w:noWrap/>
            <w:vAlign w:val="bottom"/>
            <w:hideMark/>
          </w:tcPr>
          <w:p w14:paraId="11CC68DA"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33,863</w:t>
            </w:r>
          </w:p>
        </w:tc>
      </w:tr>
      <w:tr w:rsidR="001E290D" w14:paraId="2618F44B" w14:textId="77777777" w:rsidTr="001E290D">
        <w:trPr>
          <w:trHeight w:val="255"/>
        </w:trPr>
        <w:tc>
          <w:tcPr>
            <w:tcW w:w="3734" w:type="pct"/>
            <w:noWrap/>
            <w:hideMark/>
          </w:tcPr>
          <w:p w14:paraId="656977BE" w14:textId="466673A9" w:rsidR="001E290D" w:rsidRPr="00C86425" w:rsidRDefault="001E290D" w:rsidP="001E290D">
            <w:pPr>
              <w:spacing w:before="20" w:after="0" w:line="276" w:lineRule="auto"/>
              <w:ind w:left="227"/>
              <w:rPr>
                <w:rFonts w:ascii="Open Sans" w:hAnsi="Open Sans" w:cs="Open Sans"/>
                <w:lang w:eastAsia="en-AU"/>
              </w:rPr>
            </w:pPr>
            <w:r w:rsidRPr="00C86425">
              <w:rPr>
                <w:rFonts w:ascii="Open Sans" w:eastAsia="Times New Roman" w:hAnsi="Open Sans" w:cs="Open Sans"/>
                <w:kern w:val="2"/>
                <w14:ligatures w14:val="standardContextual"/>
              </w:rPr>
              <w:t>Trade and other receivables</w:t>
            </w:r>
          </w:p>
        </w:tc>
        <w:tc>
          <w:tcPr>
            <w:tcW w:w="601" w:type="pct"/>
            <w:tcBorders>
              <w:right w:val="single" w:sz="36" w:space="0" w:color="FFFFFF" w:themeColor="background1"/>
            </w:tcBorders>
            <w:noWrap/>
            <w:vAlign w:val="bottom"/>
            <w:hideMark/>
          </w:tcPr>
          <w:p w14:paraId="1A2397FB"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89</w:t>
            </w:r>
          </w:p>
        </w:tc>
        <w:tc>
          <w:tcPr>
            <w:tcW w:w="665" w:type="pct"/>
            <w:tcBorders>
              <w:left w:val="single" w:sz="36" w:space="0" w:color="FFFFFF" w:themeColor="background1"/>
            </w:tcBorders>
            <w:noWrap/>
            <w:vAlign w:val="bottom"/>
            <w:hideMark/>
          </w:tcPr>
          <w:p w14:paraId="6B7FEFA1"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86</w:t>
            </w:r>
          </w:p>
        </w:tc>
      </w:tr>
      <w:tr w:rsidR="001E290D" w14:paraId="3241F177" w14:textId="77777777" w:rsidTr="001E290D">
        <w:trPr>
          <w:trHeight w:val="255"/>
        </w:trPr>
        <w:tc>
          <w:tcPr>
            <w:tcW w:w="3734" w:type="pct"/>
            <w:noWrap/>
            <w:hideMark/>
          </w:tcPr>
          <w:p w14:paraId="42983192" w14:textId="0EEFB063" w:rsidR="001E290D" w:rsidRPr="00C86425" w:rsidRDefault="001E290D" w:rsidP="001E290D">
            <w:pPr>
              <w:spacing w:before="20" w:after="0" w:line="276" w:lineRule="auto"/>
              <w:ind w:left="227"/>
              <w:rPr>
                <w:rFonts w:ascii="Open Sans" w:hAnsi="Open Sans" w:cs="Open Sans"/>
                <w:lang w:eastAsia="en-AU"/>
              </w:rPr>
            </w:pPr>
            <w:r w:rsidRPr="00C86425">
              <w:rPr>
                <w:rFonts w:ascii="Open Sans" w:eastAsia="Times New Roman" w:hAnsi="Open Sans" w:cs="Open Sans"/>
                <w:kern w:val="2"/>
                <w14:ligatures w14:val="standardContextual"/>
              </w:rPr>
              <w:t>Prepayments</w:t>
            </w:r>
          </w:p>
        </w:tc>
        <w:tc>
          <w:tcPr>
            <w:tcW w:w="601" w:type="pct"/>
            <w:tcBorders>
              <w:bottom w:val="single" w:sz="4" w:space="0" w:color="auto"/>
              <w:right w:val="single" w:sz="36" w:space="0" w:color="FFFFFF" w:themeColor="background1"/>
            </w:tcBorders>
            <w:noWrap/>
            <w:vAlign w:val="bottom"/>
            <w:hideMark/>
          </w:tcPr>
          <w:p w14:paraId="63B2845B"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548</w:t>
            </w:r>
          </w:p>
        </w:tc>
        <w:tc>
          <w:tcPr>
            <w:tcW w:w="665" w:type="pct"/>
            <w:tcBorders>
              <w:left w:val="single" w:sz="36" w:space="0" w:color="FFFFFF" w:themeColor="background1"/>
              <w:bottom w:val="single" w:sz="4" w:space="0" w:color="auto"/>
            </w:tcBorders>
            <w:noWrap/>
            <w:vAlign w:val="bottom"/>
            <w:hideMark/>
          </w:tcPr>
          <w:p w14:paraId="7243E8AC"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485</w:t>
            </w:r>
          </w:p>
        </w:tc>
      </w:tr>
      <w:tr w:rsidR="001E290D" w14:paraId="08635232" w14:textId="77777777" w:rsidTr="001E290D">
        <w:trPr>
          <w:trHeight w:val="255"/>
        </w:trPr>
        <w:tc>
          <w:tcPr>
            <w:tcW w:w="3734" w:type="pct"/>
            <w:noWrap/>
            <w:hideMark/>
          </w:tcPr>
          <w:p w14:paraId="30053FDA" w14:textId="619B15EB" w:rsidR="001E290D" w:rsidRPr="00C86425" w:rsidRDefault="001E290D" w:rsidP="00AC23AF">
            <w:pPr>
              <w:spacing w:before="20" w:after="0" w:line="276" w:lineRule="auto"/>
              <w:rPr>
                <w:rFonts w:ascii="Open Sans" w:hAnsi="Open Sans" w:cs="Open Sans"/>
                <w:lang w:eastAsia="en-AU"/>
              </w:rPr>
            </w:pPr>
            <w:r w:rsidRPr="00C86425">
              <w:rPr>
                <w:rFonts w:ascii="Open Sans" w:eastAsia="Times New Roman" w:hAnsi="Open Sans" w:cs="Open Sans"/>
                <w:b/>
                <w:kern w:val="2"/>
                <w14:ligatures w14:val="standardContextual"/>
              </w:rPr>
              <w:t>Total no more than 12 months</w:t>
            </w:r>
          </w:p>
        </w:tc>
        <w:tc>
          <w:tcPr>
            <w:tcW w:w="601" w:type="pct"/>
            <w:tcBorders>
              <w:top w:val="single" w:sz="4" w:space="0" w:color="auto"/>
              <w:left w:val="nil"/>
              <w:bottom w:val="single" w:sz="4" w:space="0" w:color="auto"/>
              <w:right w:val="single" w:sz="36" w:space="0" w:color="FFFFFF" w:themeColor="background1"/>
            </w:tcBorders>
            <w:noWrap/>
            <w:vAlign w:val="bottom"/>
            <w:hideMark/>
          </w:tcPr>
          <w:p w14:paraId="546F52C1"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31,365</w:t>
            </w:r>
          </w:p>
        </w:tc>
        <w:tc>
          <w:tcPr>
            <w:tcW w:w="665" w:type="pct"/>
            <w:tcBorders>
              <w:top w:val="single" w:sz="4" w:space="0" w:color="auto"/>
              <w:left w:val="single" w:sz="36" w:space="0" w:color="FFFFFF" w:themeColor="background1"/>
              <w:bottom w:val="single" w:sz="4" w:space="0" w:color="auto"/>
              <w:right w:val="nil"/>
            </w:tcBorders>
            <w:noWrap/>
            <w:vAlign w:val="bottom"/>
            <w:hideMark/>
          </w:tcPr>
          <w:p w14:paraId="56B567FE"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34,875</w:t>
            </w:r>
          </w:p>
        </w:tc>
      </w:tr>
      <w:tr w:rsidR="001E290D" w14:paraId="7576C3C8" w14:textId="77777777" w:rsidTr="001E290D">
        <w:trPr>
          <w:trHeight w:val="255"/>
        </w:trPr>
        <w:tc>
          <w:tcPr>
            <w:tcW w:w="3734" w:type="pct"/>
            <w:noWrap/>
            <w:hideMark/>
          </w:tcPr>
          <w:p w14:paraId="1CE35543" w14:textId="5E24F554" w:rsidR="001E290D" w:rsidRPr="00C86425" w:rsidRDefault="001E290D" w:rsidP="00AC23AF">
            <w:pPr>
              <w:spacing w:before="20" w:after="0" w:line="276" w:lineRule="auto"/>
              <w:rPr>
                <w:rFonts w:ascii="Open Sans" w:hAnsi="Open Sans" w:cs="Open Sans"/>
                <w:lang w:eastAsia="en-AU"/>
              </w:rPr>
            </w:pPr>
            <w:r w:rsidRPr="00C86425">
              <w:rPr>
                <w:rFonts w:ascii="Open Sans" w:eastAsia="Times New Roman" w:hAnsi="Open Sans" w:cs="Open Sans"/>
                <w:b/>
                <w:kern w:val="2"/>
                <w14:ligatures w14:val="standardContextual"/>
              </w:rPr>
              <w:t>More than 12 months</w:t>
            </w:r>
          </w:p>
        </w:tc>
        <w:tc>
          <w:tcPr>
            <w:tcW w:w="601" w:type="pct"/>
            <w:tcBorders>
              <w:top w:val="single" w:sz="4" w:space="0" w:color="auto"/>
              <w:right w:val="single" w:sz="36" w:space="0" w:color="FFFFFF" w:themeColor="background1"/>
            </w:tcBorders>
            <w:noWrap/>
            <w:vAlign w:val="bottom"/>
            <w:hideMark/>
          </w:tcPr>
          <w:p w14:paraId="584AA6FB" w14:textId="77777777" w:rsidR="001E290D" w:rsidRPr="00C86425" w:rsidRDefault="001E290D" w:rsidP="006E21BF">
            <w:pPr>
              <w:spacing w:before="20" w:after="0" w:line="276" w:lineRule="auto"/>
              <w:jc w:val="right"/>
              <w:rPr>
                <w:rFonts w:ascii="Open Sans" w:hAnsi="Open Sans" w:cs="Open Sans"/>
                <w:lang w:eastAsia="en-AU"/>
              </w:rPr>
            </w:pPr>
          </w:p>
        </w:tc>
        <w:tc>
          <w:tcPr>
            <w:tcW w:w="665" w:type="pct"/>
            <w:tcBorders>
              <w:top w:val="single" w:sz="4" w:space="0" w:color="auto"/>
              <w:left w:val="single" w:sz="36" w:space="0" w:color="FFFFFF" w:themeColor="background1"/>
            </w:tcBorders>
            <w:noWrap/>
            <w:vAlign w:val="bottom"/>
            <w:hideMark/>
          </w:tcPr>
          <w:p w14:paraId="4695A20E" w14:textId="77777777" w:rsidR="001E290D" w:rsidRPr="00C86425" w:rsidRDefault="001E290D" w:rsidP="006E21BF">
            <w:pPr>
              <w:spacing w:before="20" w:after="0" w:line="276" w:lineRule="auto"/>
              <w:jc w:val="right"/>
              <w:rPr>
                <w:rFonts w:ascii="Open Sans" w:hAnsi="Open Sans" w:cs="Open Sans"/>
                <w:lang w:eastAsia="en-AU"/>
              </w:rPr>
            </w:pPr>
          </w:p>
        </w:tc>
      </w:tr>
      <w:tr w:rsidR="001E290D" w14:paraId="4BF3B73A" w14:textId="77777777" w:rsidTr="001E290D">
        <w:trPr>
          <w:trHeight w:val="255"/>
        </w:trPr>
        <w:tc>
          <w:tcPr>
            <w:tcW w:w="3734" w:type="pct"/>
            <w:noWrap/>
            <w:hideMark/>
          </w:tcPr>
          <w:p w14:paraId="62912B7D" w14:textId="06B8D496" w:rsidR="001E290D" w:rsidRPr="00C86425" w:rsidRDefault="001E290D" w:rsidP="001E290D">
            <w:pPr>
              <w:spacing w:before="20" w:after="0" w:line="276" w:lineRule="auto"/>
              <w:ind w:left="227"/>
              <w:rPr>
                <w:rFonts w:ascii="Open Sans" w:hAnsi="Open Sans" w:cs="Open Sans"/>
                <w:lang w:eastAsia="en-AU"/>
              </w:rPr>
            </w:pPr>
            <w:r w:rsidRPr="00C86425">
              <w:rPr>
                <w:rFonts w:ascii="Open Sans" w:eastAsia="Times New Roman" w:hAnsi="Open Sans" w:cs="Open Sans"/>
                <w:kern w:val="2"/>
                <w14:ligatures w14:val="standardContextual"/>
              </w:rPr>
              <w:t>Buildings</w:t>
            </w:r>
          </w:p>
        </w:tc>
        <w:tc>
          <w:tcPr>
            <w:tcW w:w="601" w:type="pct"/>
            <w:tcBorders>
              <w:right w:val="single" w:sz="36" w:space="0" w:color="FFFFFF" w:themeColor="background1"/>
            </w:tcBorders>
            <w:noWrap/>
            <w:vAlign w:val="bottom"/>
            <w:hideMark/>
          </w:tcPr>
          <w:p w14:paraId="763E542A"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8,331</w:t>
            </w:r>
          </w:p>
        </w:tc>
        <w:tc>
          <w:tcPr>
            <w:tcW w:w="665" w:type="pct"/>
            <w:tcBorders>
              <w:left w:val="single" w:sz="36" w:space="0" w:color="FFFFFF" w:themeColor="background1"/>
            </w:tcBorders>
            <w:noWrap/>
            <w:vAlign w:val="bottom"/>
            <w:hideMark/>
          </w:tcPr>
          <w:p w14:paraId="562B088C"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10,892</w:t>
            </w:r>
          </w:p>
        </w:tc>
      </w:tr>
      <w:tr w:rsidR="001E290D" w14:paraId="693195B3" w14:textId="77777777" w:rsidTr="001E290D">
        <w:trPr>
          <w:trHeight w:val="255"/>
        </w:trPr>
        <w:tc>
          <w:tcPr>
            <w:tcW w:w="3734" w:type="pct"/>
            <w:noWrap/>
            <w:hideMark/>
          </w:tcPr>
          <w:p w14:paraId="3821E44C" w14:textId="303A0804" w:rsidR="001E290D" w:rsidRPr="00C86425" w:rsidRDefault="001E290D" w:rsidP="001E290D">
            <w:pPr>
              <w:spacing w:before="20" w:after="0" w:line="276" w:lineRule="auto"/>
              <w:ind w:left="227"/>
              <w:rPr>
                <w:rFonts w:ascii="Open Sans" w:hAnsi="Open Sans" w:cs="Open Sans"/>
                <w:lang w:eastAsia="en-AU"/>
              </w:rPr>
            </w:pPr>
            <w:r w:rsidRPr="00C86425">
              <w:rPr>
                <w:rFonts w:ascii="Open Sans" w:eastAsia="Times New Roman" w:hAnsi="Open Sans" w:cs="Open Sans"/>
                <w:kern w:val="2"/>
                <w14:ligatures w14:val="standardContextual"/>
              </w:rPr>
              <w:t>Plant and equipment</w:t>
            </w:r>
          </w:p>
        </w:tc>
        <w:tc>
          <w:tcPr>
            <w:tcW w:w="601" w:type="pct"/>
            <w:tcBorders>
              <w:bottom w:val="single" w:sz="4" w:space="0" w:color="auto"/>
              <w:right w:val="single" w:sz="36" w:space="0" w:color="FFFFFF" w:themeColor="background1"/>
            </w:tcBorders>
            <w:noWrap/>
            <w:vAlign w:val="bottom"/>
            <w:hideMark/>
          </w:tcPr>
          <w:p w14:paraId="073FF7E7"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1,302</w:t>
            </w:r>
          </w:p>
        </w:tc>
        <w:tc>
          <w:tcPr>
            <w:tcW w:w="665" w:type="pct"/>
            <w:tcBorders>
              <w:left w:val="single" w:sz="36" w:space="0" w:color="FFFFFF" w:themeColor="background1"/>
            </w:tcBorders>
            <w:noWrap/>
            <w:vAlign w:val="bottom"/>
            <w:hideMark/>
          </w:tcPr>
          <w:p w14:paraId="34061A74"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1,674</w:t>
            </w:r>
          </w:p>
        </w:tc>
      </w:tr>
      <w:tr w:rsidR="001E290D" w14:paraId="005D0CEA" w14:textId="77777777" w:rsidTr="001E290D">
        <w:trPr>
          <w:trHeight w:val="255"/>
        </w:trPr>
        <w:tc>
          <w:tcPr>
            <w:tcW w:w="3734" w:type="pct"/>
            <w:noWrap/>
            <w:hideMark/>
          </w:tcPr>
          <w:p w14:paraId="315D37CF" w14:textId="68A78306" w:rsidR="001E290D" w:rsidRPr="00C86425" w:rsidRDefault="001E290D" w:rsidP="00AC23AF">
            <w:pPr>
              <w:spacing w:before="20" w:after="0" w:line="276" w:lineRule="auto"/>
              <w:rPr>
                <w:rFonts w:ascii="Open Sans" w:hAnsi="Open Sans" w:cs="Open Sans"/>
                <w:lang w:eastAsia="en-AU"/>
              </w:rPr>
            </w:pPr>
            <w:r w:rsidRPr="00C86425">
              <w:rPr>
                <w:rFonts w:ascii="Open Sans" w:eastAsia="Times New Roman" w:hAnsi="Open Sans" w:cs="Open Sans"/>
                <w:b/>
                <w:kern w:val="2"/>
                <w14:ligatures w14:val="standardContextual"/>
              </w:rPr>
              <w:t>Total more than 12 months</w:t>
            </w:r>
          </w:p>
        </w:tc>
        <w:tc>
          <w:tcPr>
            <w:tcW w:w="601" w:type="pct"/>
            <w:tcBorders>
              <w:top w:val="single" w:sz="4" w:space="0" w:color="auto"/>
              <w:left w:val="nil"/>
              <w:bottom w:val="single" w:sz="4" w:space="0" w:color="auto"/>
              <w:right w:val="single" w:sz="36" w:space="0" w:color="FFFFFF" w:themeColor="background1"/>
            </w:tcBorders>
            <w:noWrap/>
            <w:vAlign w:val="bottom"/>
            <w:hideMark/>
          </w:tcPr>
          <w:p w14:paraId="6032C20F"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9,633</w:t>
            </w:r>
          </w:p>
        </w:tc>
        <w:tc>
          <w:tcPr>
            <w:tcW w:w="665" w:type="pct"/>
            <w:tcBorders>
              <w:top w:val="single" w:sz="4" w:space="0" w:color="auto"/>
              <w:left w:val="single" w:sz="36" w:space="0" w:color="FFFFFF" w:themeColor="background1"/>
              <w:bottom w:val="single" w:sz="4" w:space="0" w:color="auto"/>
              <w:right w:val="nil"/>
            </w:tcBorders>
            <w:noWrap/>
            <w:vAlign w:val="bottom"/>
            <w:hideMark/>
          </w:tcPr>
          <w:p w14:paraId="702CC3B6"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12,566</w:t>
            </w:r>
          </w:p>
        </w:tc>
      </w:tr>
      <w:tr w:rsidR="001E290D" w14:paraId="3FE27768" w14:textId="77777777" w:rsidTr="001E290D">
        <w:trPr>
          <w:trHeight w:val="255"/>
        </w:trPr>
        <w:tc>
          <w:tcPr>
            <w:tcW w:w="3734" w:type="pct"/>
            <w:noWrap/>
            <w:hideMark/>
          </w:tcPr>
          <w:p w14:paraId="4734502C" w14:textId="15314292" w:rsidR="001E290D" w:rsidRPr="00C86425" w:rsidRDefault="001E290D" w:rsidP="00AC23AF">
            <w:pPr>
              <w:spacing w:before="20" w:after="0" w:line="276" w:lineRule="auto"/>
              <w:rPr>
                <w:rFonts w:ascii="Open Sans" w:hAnsi="Open Sans" w:cs="Open Sans"/>
                <w:lang w:eastAsia="en-AU"/>
              </w:rPr>
            </w:pPr>
            <w:r w:rsidRPr="00C86425">
              <w:rPr>
                <w:rFonts w:ascii="Open Sans" w:eastAsia="Times New Roman" w:hAnsi="Open Sans" w:cs="Open Sans"/>
                <w:b/>
                <w:kern w:val="2"/>
                <w14:ligatures w14:val="standardContextual"/>
              </w:rPr>
              <w:t>Total assets</w:t>
            </w:r>
          </w:p>
        </w:tc>
        <w:tc>
          <w:tcPr>
            <w:tcW w:w="601" w:type="pct"/>
            <w:tcBorders>
              <w:top w:val="single" w:sz="4" w:space="0" w:color="auto"/>
              <w:left w:val="nil"/>
              <w:bottom w:val="single" w:sz="4" w:space="0" w:color="auto"/>
              <w:right w:val="single" w:sz="36" w:space="0" w:color="FFFFFF" w:themeColor="background1"/>
            </w:tcBorders>
            <w:noWrap/>
            <w:vAlign w:val="bottom"/>
            <w:hideMark/>
          </w:tcPr>
          <w:p w14:paraId="3CF48A05"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40,998</w:t>
            </w:r>
          </w:p>
        </w:tc>
        <w:tc>
          <w:tcPr>
            <w:tcW w:w="665" w:type="pct"/>
            <w:tcBorders>
              <w:top w:val="nil"/>
              <w:left w:val="single" w:sz="36" w:space="0" w:color="FFFFFF" w:themeColor="background1"/>
              <w:bottom w:val="single" w:sz="4" w:space="0" w:color="auto"/>
              <w:right w:val="nil"/>
            </w:tcBorders>
            <w:noWrap/>
            <w:vAlign w:val="bottom"/>
            <w:hideMark/>
          </w:tcPr>
          <w:p w14:paraId="5021E888"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47,441</w:t>
            </w:r>
          </w:p>
        </w:tc>
      </w:tr>
      <w:tr w:rsidR="001E290D" w14:paraId="3B33E5E5" w14:textId="77777777" w:rsidTr="001E290D">
        <w:trPr>
          <w:trHeight w:val="255"/>
        </w:trPr>
        <w:tc>
          <w:tcPr>
            <w:tcW w:w="3734" w:type="pct"/>
            <w:noWrap/>
            <w:hideMark/>
          </w:tcPr>
          <w:p w14:paraId="432DC1B3" w14:textId="77777777" w:rsidR="001E290D" w:rsidRPr="00C86425" w:rsidRDefault="001E290D" w:rsidP="00AC23AF">
            <w:pPr>
              <w:spacing w:before="20" w:after="0" w:line="276" w:lineRule="auto"/>
              <w:rPr>
                <w:rFonts w:ascii="Open Sans" w:hAnsi="Open Sans" w:cs="Open Sans"/>
                <w:lang w:eastAsia="en-AU"/>
              </w:rPr>
            </w:pPr>
          </w:p>
        </w:tc>
        <w:tc>
          <w:tcPr>
            <w:tcW w:w="601" w:type="pct"/>
            <w:tcBorders>
              <w:top w:val="single" w:sz="4" w:space="0" w:color="auto"/>
              <w:right w:val="single" w:sz="36" w:space="0" w:color="FFFFFF" w:themeColor="background1"/>
            </w:tcBorders>
            <w:noWrap/>
            <w:vAlign w:val="bottom"/>
            <w:hideMark/>
          </w:tcPr>
          <w:p w14:paraId="4D6CD900" w14:textId="77777777" w:rsidR="001E290D" w:rsidRPr="00C86425" w:rsidRDefault="001E290D" w:rsidP="006E21BF">
            <w:pPr>
              <w:spacing w:before="20" w:after="0" w:line="276" w:lineRule="auto"/>
              <w:jc w:val="right"/>
              <w:rPr>
                <w:rFonts w:ascii="Open Sans" w:hAnsi="Open Sans" w:cs="Open Sans"/>
                <w:lang w:eastAsia="en-AU"/>
              </w:rPr>
            </w:pPr>
          </w:p>
        </w:tc>
        <w:tc>
          <w:tcPr>
            <w:tcW w:w="665" w:type="pct"/>
            <w:tcBorders>
              <w:left w:val="single" w:sz="36" w:space="0" w:color="FFFFFF" w:themeColor="background1"/>
            </w:tcBorders>
            <w:noWrap/>
            <w:vAlign w:val="bottom"/>
            <w:hideMark/>
          </w:tcPr>
          <w:p w14:paraId="67798017" w14:textId="77777777" w:rsidR="001E290D" w:rsidRPr="00C86425" w:rsidRDefault="001E290D" w:rsidP="006E21BF">
            <w:pPr>
              <w:spacing w:before="20" w:after="0" w:line="276" w:lineRule="auto"/>
              <w:jc w:val="right"/>
              <w:rPr>
                <w:rFonts w:ascii="Open Sans" w:hAnsi="Open Sans" w:cs="Open Sans"/>
                <w:lang w:eastAsia="en-AU"/>
              </w:rPr>
            </w:pPr>
          </w:p>
        </w:tc>
      </w:tr>
      <w:tr w:rsidR="001E290D" w14:paraId="5E36EC00" w14:textId="77777777" w:rsidTr="001E290D">
        <w:trPr>
          <w:trHeight w:val="255"/>
        </w:trPr>
        <w:tc>
          <w:tcPr>
            <w:tcW w:w="3734" w:type="pct"/>
            <w:noWrap/>
            <w:hideMark/>
          </w:tcPr>
          <w:p w14:paraId="062CBE21" w14:textId="6C3B2A57" w:rsidR="001E290D" w:rsidRPr="00C86425" w:rsidRDefault="001E290D" w:rsidP="00AC23AF">
            <w:pPr>
              <w:spacing w:before="20" w:after="0" w:line="276" w:lineRule="auto"/>
              <w:rPr>
                <w:rFonts w:ascii="Open Sans" w:hAnsi="Open Sans" w:cs="Open Sans"/>
                <w:lang w:eastAsia="en-AU"/>
              </w:rPr>
            </w:pPr>
            <w:r w:rsidRPr="00C86425">
              <w:rPr>
                <w:rFonts w:ascii="Open Sans" w:eastAsia="Times New Roman" w:hAnsi="Open Sans" w:cs="Open Sans"/>
                <w:b/>
                <w:kern w:val="2"/>
                <w14:ligatures w14:val="standardContextual"/>
              </w:rPr>
              <w:t>Liabilities expected to be settled in:</w:t>
            </w:r>
          </w:p>
        </w:tc>
        <w:tc>
          <w:tcPr>
            <w:tcW w:w="601" w:type="pct"/>
            <w:tcBorders>
              <w:right w:val="single" w:sz="36" w:space="0" w:color="FFFFFF" w:themeColor="background1"/>
            </w:tcBorders>
            <w:noWrap/>
            <w:vAlign w:val="bottom"/>
            <w:hideMark/>
          </w:tcPr>
          <w:p w14:paraId="7D86B115" w14:textId="77777777" w:rsidR="001E290D" w:rsidRPr="00C86425" w:rsidRDefault="001E290D" w:rsidP="006E21BF">
            <w:pPr>
              <w:spacing w:before="20" w:after="0" w:line="276" w:lineRule="auto"/>
              <w:jc w:val="right"/>
              <w:rPr>
                <w:rFonts w:ascii="Open Sans" w:hAnsi="Open Sans" w:cs="Open Sans"/>
                <w:lang w:eastAsia="en-AU"/>
              </w:rPr>
            </w:pPr>
          </w:p>
        </w:tc>
        <w:tc>
          <w:tcPr>
            <w:tcW w:w="665" w:type="pct"/>
            <w:tcBorders>
              <w:left w:val="single" w:sz="36" w:space="0" w:color="FFFFFF" w:themeColor="background1"/>
            </w:tcBorders>
            <w:noWrap/>
            <w:vAlign w:val="bottom"/>
            <w:hideMark/>
          </w:tcPr>
          <w:p w14:paraId="60920E2E" w14:textId="77777777" w:rsidR="001E290D" w:rsidRPr="00C86425" w:rsidRDefault="001E290D" w:rsidP="006E21BF">
            <w:pPr>
              <w:spacing w:before="20" w:after="0" w:line="276" w:lineRule="auto"/>
              <w:jc w:val="right"/>
              <w:rPr>
                <w:rFonts w:ascii="Open Sans" w:hAnsi="Open Sans" w:cs="Open Sans"/>
                <w:lang w:eastAsia="en-AU"/>
              </w:rPr>
            </w:pPr>
          </w:p>
        </w:tc>
      </w:tr>
      <w:tr w:rsidR="001E290D" w14:paraId="323F8BD9" w14:textId="77777777" w:rsidTr="001E290D">
        <w:trPr>
          <w:trHeight w:val="255"/>
        </w:trPr>
        <w:tc>
          <w:tcPr>
            <w:tcW w:w="3734" w:type="pct"/>
            <w:noWrap/>
            <w:hideMark/>
          </w:tcPr>
          <w:p w14:paraId="57D299F8" w14:textId="383A72BF" w:rsidR="001E290D" w:rsidRPr="00C86425" w:rsidRDefault="001E290D" w:rsidP="00AC23AF">
            <w:pPr>
              <w:spacing w:before="20" w:after="0" w:line="276" w:lineRule="auto"/>
              <w:rPr>
                <w:rFonts w:ascii="Open Sans" w:hAnsi="Open Sans" w:cs="Open Sans"/>
                <w:lang w:eastAsia="en-AU"/>
              </w:rPr>
            </w:pPr>
            <w:r w:rsidRPr="00C86425">
              <w:rPr>
                <w:rFonts w:ascii="Open Sans" w:eastAsia="Times New Roman" w:hAnsi="Open Sans" w:cs="Open Sans"/>
                <w:b/>
                <w:kern w:val="2"/>
                <w14:ligatures w14:val="standardContextual"/>
              </w:rPr>
              <w:t>No more than 12 months</w:t>
            </w:r>
          </w:p>
        </w:tc>
        <w:tc>
          <w:tcPr>
            <w:tcW w:w="601" w:type="pct"/>
            <w:tcBorders>
              <w:right w:val="single" w:sz="36" w:space="0" w:color="FFFFFF" w:themeColor="background1"/>
            </w:tcBorders>
            <w:noWrap/>
            <w:vAlign w:val="bottom"/>
            <w:hideMark/>
          </w:tcPr>
          <w:p w14:paraId="4569A31F" w14:textId="77777777" w:rsidR="001E290D" w:rsidRPr="00C86425" w:rsidRDefault="001E290D" w:rsidP="006E21BF">
            <w:pPr>
              <w:spacing w:before="20" w:after="0" w:line="276" w:lineRule="auto"/>
              <w:jc w:val="right"/>
              <w:rPr>
                <w:rFonts w:ascii="Open Sans" w:hAnsi="Open Sans" w:cs="Open Sans"/>
                <w:lang w:eastAsia="en-AU"/>
              </w:rPr>
            </w:pPr>
          </w:p>
        </w:tc>
        <w:tc>
          <w:tcPr>
            <w:tcW w:w="665" w:type="pct"/>
            <w:tcBorders>
              <w:left w:val="single" w:sz="36" w:space="0" w:color="FFFFFF" w:themeColor="background1"/>
            </w:tcBorders>
            <w:noWrap/>
            <w:vAlign w:val="bottom"/>
            <w:hideMark/>
          </w:tcPr>
          <w:p w14:paraId="265F54A9" w14:textId="77777777" w:rsidR="001E290D" w:rsidRPr="00C86425" w:rsidRDefault="001E290D" w:rsidP="006E21BF">
            <w:pPr>
              <w:spacing w:before="20" w:after="0" w:line="276" w:lineRule="auto"/>
              <w:jc w:val="right"/>
              <w:rPr>
                <w:rFonts w:ascii="Open Sans" w:hAnsi="Open Sans" w:cs="Open Sans"/>
                <w:lang w:eastAsia="en-AU"/>
              </w:rPr>
            </w:pPr>
          </w:p>
        </w:tc>
      </w:tr>
      <w:tr w:rsidR="001E290D" w14:paraId="54EDF6CC" w14:textId="77777777" w:rsidTr="001E290D">
        <w:trPr>
          <w:trHeight w:val="255"/>
        </w:trPr>
        <w:tc>
          <w:tcPr>
            <w:tcW w:w="3734" w:type="pct"/>
            <w:noWrap/>
            <w:hideMark/>
          </w:tcPr>
          <w:p w14:paraId="29CEBAC6" w14:textId="11D30B8F" w:rsidR="001E290D" w:rsidRPr="00C86425" w:rsidRDefault="001E290D" w:rsidP="001E290D">
            <w:pPr>
              <w:spacing w:before="20" w:after="0" w:line="276" w:lineRule="auto"/>
              <w:ind w:left="227"/>
              <w:rPr>
                <w:rFonts w:ascii="Open Sans" w:hAnsi="Open Sans" w:cs="Open Sans"/>
                <w:lang w:eastAsia="en-AU"/>
              </w:rPr>
            </w:pPr>
            <w:r w:rsidRPr="00C86425">
              <w:rPr>
                <w:rFonts w:ascii="Open Sans" w:eastAsia="Times New Roman" w:hAnsi="Open Sans" w:cs="Open Sans"/>
                <w:kern w:val="2"/>
                <w14:ligatures w14:val="standardContextual"/>
              </w:rPr>
              <w:t>Suppliers</w:t>
            </w:r>
          </w:p>
        </w:tc>
        <w:tc>
          <w:tcPr>
            <w:tcW w:w="601" w:type="pct"/>
            <w:tcBorders>
              <w:right w:val="single" w:sz="36" w:space="0" w:color="FFFFFF" w:themeColor="background1"/>
            </w:tcBorders>
            <w:noWrap/>
            <w:vAlign w:val="bottom"/>
            <w:hideMark/>
          </w:tcPr>
          <w:p w14:paraId="7ADFFEBD"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 xml:space="preserve">233 </w:t>
            </w:r>
          </w:p>
        </w:tc>
        <w:tc>
          <w:tcPr>
            <w:tcW w:w="665" w:type="pct"/>
            <w:tcBorders>
              <w:left w:val="single" w:sz="36" w:space="0" w:color="FFFFFF" w:themeColor="background1"/>
            </w:tcBorders>
            <w:noWrap/>
            <w:vAlign w:val="bottom"/>
            <w:hideMark/>
          </w:tcPr>
          <w:p w14:paraId="76708011"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282</w:t>
            </w:r>
          </w:p>
        </w:tc>
      </w:tr>
      <w:tr w:rsidR="001E290D" w14:paraId="0A3B56D1" w14:textId="77777777" w:rsidTr="001E290D">
        <w:trPr>
          <w:trHeight w:val="255"/>
        </w:trPr>
        <w:tc>
          <w:tcPr>
            <w:tcW w:w="3734" w:type="pct"/>
            <w:noWrap/>
            <w:hideMark/>
          </w:tcPr>
          <w:p w14:paraId="70DE70FC" w14:textId="2CFC4A57" w:rsidR="001E290D" w:rsidRPr="00C86425" w:rsidRDefault="001E290D" w:rsidP="001E290D">
            <w:pPr>
              <w:spacing w:before="20" w:after="0" w:line="276" w:lineRule="auto"/>
              <w:ind w:left="227"/>
              <w:rPr>
                <w:rFonts w:ascii="Open Sans" w:hAnsi="Open Sans" w:cs="Open Sans"/>
                <w:lang w:eastAsia="en-AU"/>
              </w:rPr>
            </w:pPr>
            <w:r w:rsidRPr="00C86425">
              <w:rPr>
                <w:rFonts w:ascii="Open Sans" w:eastAsia="Times New Roman" w:hAnsi="Open Sans" w:cs="Open Sans"/>
                <w:kern w:val="2"/>
                <w14:ligatures w14:val="standardContextual"/>
              </w:rPr>
              <w:t>Employee payables</w:t>
            </w:r>
          </w:p>
        </w:tc>
        <w:tc>
          <w:tcPr>
            <w:tcW w:w="601" w:type="pct"/>
            <w:tcBorders>
              <w:right w:val="single" w:sz="36" w:space="0" w:color="FFFFFF" w:themeColor="background1"/>
            </w:tcBorders>
            <w:noWrap/>
            <w:vAlign w:val="bottom"/>
            <w:hideMark/>
          </w:tcPr>
          <w:p w14:paraId="20A176D3"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1,306</w:t>
            </w:r>
          </w:p>
        </w:tc>
        <w:tc>
          <w:tcPr>
            <w:tcW w:w="665" w:type="pct"/>
            <w:tcBorders>
              <w:left w:val="single" w:sz="36" w:space="0" w:color="FFFFFF" w:themeColor="background1"/>
            </w:tcBorders>
            <w:noWrap/>
            <w:vAlign w:val="bottom"/>
            <w:hideMark/>
          </w:tcPr>
          <w:p w14:paraId="6C942423"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911</w:t>
            </w:r>
          </w:p>
        </w:tc>
      </w:tr>
      <w:tr w:rsidR="001E290D" w14:paraId="52285FD7" w14:textId="77777777" w:rsidTr="001E290D">
        <w:trPr>
          <w:trHeight w:val="255"/>
        </w:trPr>
        <w:tc>
          <w:tcPr>
            <w:tcW w:w="3734" w:type="pct"/>
            <w:noWrap/>
            <w:hideMark/>
          </w:tcPr>
          <w:p w14:paraId="579526A0" w14:textId="17417826" w:rsidR="001E290D" w:rsidRPr="00C86425" w:rsidRDefault="001E290D" w:rsidP="001E290D">
            <w:pPr>
              <w:spacing w:before="20" w:after="0" w:line="276" w:lineRule="auto"/>
              <w:ind w:left="227"/>
              <w:rPr>
                <w:rFonts w:ascii="Open Sans" w:hAnsi="Open Sans" w:cs="Open Sans"/>
                <w:lang w:eastAsia="en-AU"/>
              </w:rPr>
            </w:pPr>
            <w:r w:rsidRPr="00C86425">
              <w:rPr>
                <w:rFonts w:ascii="Open Sans" w:eastAsia="Times New Roman" w:hAnsi="Open Sans" w:cs="Open Sans"/>
                <w:kern w:val="2"/>
                <w14:ligatures w14:val="standardContextual"/>
              </w:rPr>
              <w:t>Employee provisions</w:t>
            </w:r>
          </w:p>
        </w:tc>
        <w:tc>
          <w:tcPr>
            <w:tcW w:w="601" w:type="pct"/>
            <w:tcBorders>
              <w:right w:val="single" w:sz="36" w:space="0" w:color="FFFFFF" w:themeColor="background1"/>
            </w:tcBorders>
            <w:noWrap/>
            <w:vAlign w:val="bottom"/>
            <w:hideMark/>
          </w:tcPr>
          <w:p w14:paraId="0FF79CF2"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2,281</w:t>
            </w:r>
          </w:p>
        </w:tc>
        <w:tc>
          <w:tcPr>
            <w:tcW w:w="665" w:type="pct"/>
            <w:tcBorders>
              <w:left w:val="single" w:sz="36" w:space="0" w:color="FFFFFF" w:themeColor="background1"/>
            </w:tcBorders>
            <w:noWrap/>
            <w:vAlign w:val="bottom"/>
            <w:hideMark/>
          </w:tcPr>
          <w:p w14:paraId="7FB15C21"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2,498</w:t>
            </w:r>
          </w:p>
        </w:tc>
      </w:tr>
      <w:tr w:rsidR="001E290D" w14:paraId="6C4182C2" w14:textId="77777777" w:rsidTr="001E290D">
        <w:trPr>
          <w:trHeight w:val="255"/>
        </w:trPr>
        <w:tc>
          <w:tcPr>
            <w:tcW w:w="3734" w:type="pct"/>
            <w:noWrap/>
            <w:hideMark/>
          </w:tcPr>
          <w:p w14:paraId="1FC5A8E9" w14:textId="70B0AB6D" w:rsidR="001E290D" w:rsidRPr="00C86425" w:rsidRDefault="001E290D" w:rsidP="001E290D">
            <w:pPr>
              <w:spacing w:before="20" w:after="0" w:line="276" w:lineRule="auto"/>
              <w:ind w:left="227"/>
              <w:rPr>
                <w:rFonts w:ascii="Open Sans" w:hAnsi="Open Sans" w:cs="Open Sans"/>
                <w:lang w:eastAsia="en-AU"/>
              </w:rPr>
            </w:pPr>
            <w:r w:rsidRPr="00C86425">
              <w:rPr>
                <w:rFonts w:ascii="Open Sans" w:eastAsia="Times New Roman" w:hAnsi="Open Sans" w:cs="Open Sans"/>
                <w:kern w:val="2"/>
                <w14:ligatures w14:val="standardContextual"/>
              </w:rPr>
              <w:t>Leases</w:t>
            </w:r>
          </w:p>
        </w:tc>
        <w:tc>
          <w:tcPr>
            <w:tcW w:w="601" w:type="pct"/>
            <w:tcBorders>
              <w:bottom w:val="single" w:sz="4" w:space="0" w:color="auto"/>
              <w:right w:val="single" w:sz="36" w:space="0" w:color="FFFFFF" w:themeColor="background1"/>
            </w:tcBorders>
            <w:noWrap/>
            <w:vAlign w:val="bottom"/>
            <w:hideMark/>
          </w:tcPr>
          <w:p w14:paraId="7CEDBE05"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2,579</w:t>
            </w:r>
          </w:p>
        </w:tc>
        <w:tc>
          <w:tcPr>
            <w:tcW w:w="665" w:type="pct"/>
            <w:tcBorders>
              <w:left w:val="single" w:sz="36" w:space="0" w:color="FFFFFF" w:themeColor="background1"/>
            </w:tcBorders>
            <w:noWrap/>
            <w:vAlign w:val="bottom"/>
            <w:hideMark/>
          </w:tcPr>
          <w:p w14:paraId="55EFD169"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2,440</w:t>
            </w:r>
          </w:p>
        </w:tc>
      </w:tr>
      <w:tr w:rsidR="001E290D" w14:paraId="33F2EC37" w14:textId="77777777" w:rsidTr="001E290D">
        <w:trPr>
          <w:trHeight w:val="255"/>
        </w:trPr>
        <w:tc>
          <w:tcPr>
            <w:tcW w:w="3734" w:type="pct"/>
            <w:noWrap/>
            <w:hideMark/>
          </w:tcPr>
          <w:p w14:paraId="5D9B99C8" w14:textId="50368D9B" w:rsidR="001E290D" w:rsidRPr="00C86425" w:rsidRDefault="001E290D" w:rsidP="00AC23AF">
            <w:pPr>
              <w:spacing w:before="20" w:after="0" w:line="276" w:lineRule="auto"/>
              <w:rPr>
                <w:rFonts w:ascii="Open Sans" w:hAnsi="Open Sans" w:cs="Open Sans"/>
                <w:lang w:eastAsia="en-AU"/>
              </w:rPr>
            </w:pPr>
            <w:r w:rsidRPr="00C86425">
              <w:rPr>
                <w:rFonts w:ascii="Open Sans" w:eastAsia="Times New Roman" w:hAnsi="Open Sans" w:cs="Open Sans"/>
                <w:b/>
                <w:kern w:val="2"/>
                <w14:ligatures w14:val="standardContextual"/>
              </w:rPr>
              <w:t>Total no more than 12 months</w:t>
            </w:r>
          </w:p>
        </w:tc>
        <w:tc>
          <w:tcPr>
            <w:tcW w:w="601" w:type="pct"/>
            <w:tcBorders>
              <w:top w:val="single" w:sz="4" w:space="0" w:color="auto"/>
              <w:left w:val="nil"/>
              <w:bottom w:val="single" w:sz="4" w:space="0" w:color="auto"/>
              <w:right w:val="single" w:sz="36" w:space="0" w:color="FFFFFF" w:themeColor="background1"/>
            </w:tcBorders>
            <w:noWrap/>
            <w:vAlign w:val="bottom"/>
            <w:hideMark/>
          </w:tcPr>
          <w:p w14:paraId="35678638"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6,399</w:t>
            </w:r>
          </w:p>
        </w:tc>
        <w:tc>
          <w:tcPr>
            <w:tcW w:w="665" w:type="pct"/>
            <w:tcBorders>
              <w:top w:val="single" w:sz="4" w:space="0" w:color="auto"/>
              <w:left w:val="single" w:sz="36" w:space="0" w:color="FFFFFF" w:themeColor="background1"/>
              <w:bottom w:val="single" w:sz="4" w:space="0" w:color="auto"/>
              <w:right w:val="nil"/>
            </w:tcBorders>
            <w:noWrap/>
            <w:vAlign w:val="bottom"/>
            <w:hideMark/>
          </w:tcPr>
          <w:p w14:paraId="6AF429C2"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6,131</w:t>
            </w:r>
          </w:p>
        </w:tc>
      </w:tr>
      <w:tr w:rsidR="001E290D" w14:paraId="661B379F" w14:textId="77777777" w:rsidTr="001E290D">
        <w:trPr>
          <w:trHeight w:val="255"/>
        </w:trPr>
        <w:tc>
          <w:tcPr>
            <w:tcW w:w="3734" w:type="pct"/>
            <w:noWrap/>
            <w:hideMark/>
          </w:tcPr>
          <w:p w14:paraId="5BC6E6C1" w14:textId="6F5EFBF4" w:rsidR="001E290D" w:rsidRPr="00C86425" w:rsidRDefault="001E290D" w:rsidP="00AC23AF">
            <w:pPr>
              <w:spacing w:before="20" w:after="0" w:line="276" w:lineRule="auto"/>
              <w:rPr>
                <w:rFonts w:ascii="Open Sans" w:hAnsi="Open Sans" w:cs="Open Sans"/>
                <w:lang w:eastAsia="en-AU"/>
              </w:rPr>
            </w:pPr>
            <w:r w:rsidRPr="00C86425">
              <w:rPr>
                <w:rFonts w:ascii="Open Sans" w:eastAsia="Times New Roman" w:hAnsi="Open Sans" w:cs="Open Sans"/>
                <w:b/>
                <w:kern w:val="2"/>
                <w14:ligatures w14:val="standardContextual"/>
              </w:rPr>
              <w:t>More than 12 months</w:t>
            </w:r>
          </w:p>
        </w:tc>
        <w:tc>
          <w:tcPr>
            <w:tcW w:w="601" w:type="pct"/>
            <w:tcBorders>
              <w:top w:val="single" w:sz="4" w:space="0" w:color="auto"/>
              <w:right w:val="single" w:sz="36" w:space="0" w:color="FFFFFF" w:themeColor="background1"/>
            </w:tcBorders>
            <w:noWrap/>
            <w:vAlign w:val="bottom"/>
            <w:hideMark/>
          </w:tcPr>
          <w:p w14:paraId="788F6EB3" w14:textId="77777777" w:rsidR="001E290D" w:rsidRPr="00C86425" w:rsidRDefault="001E290D" w:rsidP="006E21BF">
            <w:pPr>
              <w:spacing w:before="20" w:after="0" w:line="276" w:lineRule="auto"/>
              <w:jc w:val="right"/>
              <w:rPr>
                <w:rFonts w:ascii="Open Sans" w:hAnsi="Open Sans" w:cs="Open Sans"/>
                <w:lang w:eastAsia="en-AU"/>
              </w:rPr>
            </w:pPr>
          </w:p>
        </w:tc>
        <w:tc>
          <w:tcPr>
            <w:tcW w:w="665" w:type="pct"/>
            <w:tcBorders>
              <w:left w:val="single" w:sz="36" w:space="0" w:color="FFFFFF" w:themeColor="background1"/>
            </w:tcBorders>
            <w:noWrap/>
            <w:vAlign w:val="bottom"/>
            <w:hideMark/>
          </w:tcPr>
          <w:p w14:paraId="7E96467D" w14:textId="77777777" w:rsidR="001E290D" w:rsidRPr="00C86425" w:rsidRDefault="001E290D" w:rsidP="006E21BF">
            <w:pPr>
              <w:spacing w:before="20" w:after="0" w:line="276" w:lineRule="auto"/>
              <w:jc w:val="right"/>
              <w:rPr>
                <w:rFonts w:ascii="Open Sans" w:hAnsi="Open Sans" w:cs="Open Sans"/>
                <w:lang w:eastAsia="en-AU"/>
              </w:rPr>
            </w:pPr>
          </w:p>
        </w:tc>
      </w:tr>
      <w:tr w:rsidR="001E290D" w14:paraId="5A1EF24A" w14:textId="77777777" w:rsidTr="001E290D">
        <w:trPr>
          <w:trHeight w:val="255"/>
        </w:trPr>
        <w:tc>
          <w:tcPr>
            <w:tcW w:w="3734" w:type="pct"/>
            <w:noWrap/>
            <w:hideMark/>
          </w:tcPr>
          <w:p w14:paraId="7AEA1D5D" w14:textId="06AEF5FE" w:rsidR="001E290D" w:rsidRPr="00C86425" w:rsidRDefault="001E290D" w:rsidP="001E290D">
            <w:pPr>
              <w:spacing w:before="20" w:after="0" w:line="276" w:lineRule="auto"/>
              <w:ind w:left="227"/>
              <w:rPr>
                <w:rFonts w:ascii="Open Sans" w:hAnsi="Open Sans" w:cs="Open Sans"/>
                <w:lang w:eastAsia="en-AU"/>
              </w:rPr>
            </w:pPr>
            <w:r w:rsidRPr="00C86425">
              <w:rPr>
                <w:rFonts w:ascii="Open Sans" w:eastAsia="Times New Roman" w:hAnsi="Open Sans" w:cs="Open Sans"/>
                <w:kern w:val="2"/>
                <w14:ligatures w14:val="standardContextual"/>
              </w:rPr>
              <w:t>Employee provisions</w:t>
            </w:r>
          </w:p>
        </w:tc>
        <w:tc>
          <w:tcPr>
            <w:tcW w:w="601" w:type="pct"/>
            <w:tcBorders>
              <w:right w:val="single" w:sz="36" w:space="0" w:color="FFFFFF" w:themeColor="background1"/>
            </w:tcBorders>
            <w:noWrap/>
            <w:vAlign w:val="bottom"/>
            <w:hideMark/>
          </w:tcPr>
          <w:p w14:paraId="02756549"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5,488</w:t>
            </w:r>
          </w:p>
        </w:tc>
        <w:tc>
          <w:tcPr>
            <w:tcW w:w="665" w:type="pct"/>
            <w:tcBorders>
              <w:left w:val="single" w:sz="36" w:space="0" w:color="FFFFFF" w:themeColor="background1"/>
            </w:tcBorders>
            <w:noWrap/>
            <w:vAlign w:val="bottom"/>
            <w:hideMark/>
          </w:tcPr>
          <w:p w14:paraId="69CF8B46"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6,250</w:t>
            </w:r>
          </w:p>
        </w:tc>
      </w:tr>
      <w:tr w:rsidR="001E290D" w14:paraId="219E84AE" w14:textId="77777777" w:rsidTr="001E290D">
        <w:trPr>
          <w:trHeight w:val="255"/>
        </w:trPr>
        <w:tc>
          <w:tcPr>
            <w:tcW w:w="3734" w:type="pct"/>
            <w:noWrap/>
            <w:hideMark/>
          </w:tcPr>
          <w:p w14:paraId="58897EDB" w14:textId="425BE9E9" w:rsidR="001E290D" w:rsidRPr="00C86425" w:rsidRDefault="001E290D" w:rsidP="001E290D">
            <w:pPr>
              <w:spacing w:before="20" w:after="0" w:line="276" w:lineRule="auto"/>
              <w:ind w:left="227"/>
              <w:rPr>
                <w:rFonts w:ascii="Open Sans" w:hAnsi="Open Sans" w:cs="Open Sans"/>
                <w:lang w:eastAsia="en-AU"/>
              </w:rPr>
            </w:pPr>
            <w:r w:rsidRPr="00C86425">
              <w:rPr>
                <w:rFonts w:ascii="Open Sans" w:eastAsia="Times New Roman" w:hAnsi="Open Sans" w:cs="Open Sans"/>
                <w:kern w:val="2"/>
                <w14:ligatures w14:val="standardContextual"/>
              </w:rPr>
              <w:t>Leases</w:t>
            </w:r>
          </w:p>
        </w:tc>
        <w:tc>
          <w:tcPr>
            <w:tcW w:w="601" w:type="pct"/>
            <w:tcBorders>
              <w:bottom w:val="single" w:sz="4" w:space="0" w:color="auto"/>
              <w:right w:val="single" w:sz="36" w:space="0" w:color="FFFFFF" w:themeColor="background1"/>
            </w:tcBorders>
            <w:noWrap/>
            <w:vAlign w:val="bottom"/>
            <w:hideMark/>
          </w:tcPr>
          <w:p w14:paraId="2DD483E8"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4,543</w:t>
            </w:r>
          </w:p>
        </w:tc>
        <w:tc>
          <w:tcPr>
            <w:tcW w:w="665" w:type="pct"/>
            <w:tcBorders>
              <w:left w:val="single" w:sz="36" w:space="0" w:color="FFFFFF" w:themeColor="background1"/>
            </w:tcBorders>
            <w:noWrap/>
            <w:vAlign w:val="bottom"/>
            <w:hideMark/>
          </w:tcPr>
          <w:p w14:paraId="28640EF5"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7,122</w:t>
            </w:r>
          </w:p>
        </w:tc>
      </w:tr>
      <w:tr w:rsidR="001E290D" w14:paraId="61848030" w14:textId="77777777" w:rsidTr="001E290D">
        <w:trPr>
          <w:trHeight w:val="255"/>
        </w:trPr>
        <w:tc>
          <w:tcPr>
            <w:tcW w:w="3734" w:type="pct"/>
            <w:noWrap/>
            <w:hideMark/>
          </w:tcPr>
          <w:p w14:paraId="34B8615C" w14:textId="705E4D72" w:rsidR="001E290D" w:rsidRPr="00C86425" w:rsidRDefault="001E290D" w:rsidP="00AC23AF">
            <w:pPr>
              <w:spacing w:before="20" w:after="0" w:line="276" w:lineRule="auto"/>
              <w:rPr>
                <w:rFonts w:ascii="Open Sans" w:hAnsi="Open Sans" w:cs="Open Sans"/>
                <w:lang w:eastAsia="en-AU"/>
              </w:rPr>
            </w:pPr>
            <w:r w:rsidRPr="00C86425">
              <w:rPr>
                <w:rFonts w:ascii="Open Sans" w:eastAsia="Times New Roman" w:hAnsi="Open Sans" w:cs="Open Sans"/>
                <w:b/>
                <w:kern w:val="2"/>
                <w14:ligatures w14:val="standardContextual"/>
              </w:rPr>
              <w:t>Total more than 12 months</w:t>
            </w:r>
          </w:p>
        </w:tc>
        <w:tc>
          <w:tcPr>
            <w:tcW w:w="601" w:type="pct"/>
            <w:tcBorders>
              <w:top w:val="single" w:sz="4" w:space="0" w:color="auto"/>
              <w:left w:val="nil"/>
              <w:bottom w:val="single" w:sz="4" w:space="0" w:color="auto"/>
              <w:right w:val="single" w:sz="36" w:space="0" w:color="FFFFFF" w:themeColor="background1"/>
            </w:tcBorders>
            <w:noWrap/>
            <w:vAlign w:val="bottom"/>
            <w:hideMark/>
          </w:tcPr>
          <w:p w14:paraId="207BCCC8"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10,031</w:t>
            </w:r>
          </w:p>
        </w:tc>
        <w:tc>
          <w:tcPr>
            <w:tcW w:w="665" w:type="pct"/>
            <w:tcBorders>
              <w:top w:val="single" w:sz="4" w:space="0" w:color="auto"/>
              <w:left w:val="single" w:sz="36" w:space="0" w:color="FFFFFF" w:themeColor="background1"/>
              <w:bottom w:val="single" w:sz="4" w:space="0" w:color="auto"/>
              <w:right w:val="nil"/>
            </w:tcBorders>
            <w:noWrap/>
            <w:vAlign w:val="bottom"/>
            <w:hideMark/>
          </w:tcPr>
          <w:p w14:paraId="6D228CE8"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13,372</w:t>
            </w:r>
          </w:p>
        </w:tc>
      </w:tr>
      <w:tr w:rsidR="001E290D" w14:paraId="01F379B9" w14:textId="77777777" w:rsidTr="001E290D">
        <w:trPr>
          <w:trHeight w:val="255"/>
        </w:trPr>
        <w:tc>
          <w:tcPr>
            <w:tcW w:w="3734" w:type="pct"/>
            <w:noWrap/>
            <w:hideMark/>
          </w:tcPr>
          <w:p w14:paraId="63DE36A1" w14:textId="55A7BC00" w:rsidR="001E290D" w:rsidRPr="00C86425" w:rsidRDefault="001E290D" w:rsidP="00AC23AF">
            <w:pPr>
              <w:spacing w:before="20" w:after="0" w:line="276" w:lineRule="auto"/>
              <w:rPr>
                <w:rFonts w:ascii="Open Sans" w:hAnsi="Open Sans" w:cs="Open Sans"/>
                <w:lang w:eastAsia="en-AU"/>
              </w:rPr>
            </w:pPr>
            <w:r w:rsidRPr="00C86425">
              <w:rPr>
                <w:rFonts w:ascii="Open Sans" w:eastAsia="Times New Roman" w:hAnsi="Open Sans" w:cs="Open Sans"/>
                <w:b/>
                <w:kern w:val="2"/>
                <w14:ligatures w14:val="standardContextual"/>
              </w:rPr>
              <w:t>Total liabilities</w:t>
            </w:r>
          </w:p>
        </w:tc>
        <w:tc>
          <w:tcPr>
            <w:tcW w:w="601" w:type="pct"/>
            <w:tcBorders>
              <w:top w:val="single" w:sz="4" w:space="0" w:color="auto"/>
              <w:left w:val="nil"/>
              <w:bottom w:val="single" w:sz="4" w:space="0" w:color="auto"/>
              <w:right w:val="single" w:sz="36" w:space="0" w:color="FFFFFF" w:themeColor="background1"/>
            </w:tcBorders>
            <w:noWrap/>
            <w:vAlign w:val="bottom"/>
            <w:hideMark/>
          </w:tcPr>
          <w:p w14:paraId="5EE29FE5" w14:textId="77777777" w:rsidR="001E290D" w:rsidRPr="00C86425" w:rsidRDefault="001E290D" w:rsidP="006E21BF">
            <w:pPr>
              <w:spacing w:before="20" w:after="0" w:line="240" w:lineRule="auto"/>
              <w:jc w:val="right"/>
              <w:rPr>
                <w:rFonts w:ascii="Open Sans" w:eastAsia="Times New Roman" w:hAnsi="Open Sans" w:cs="Open Sans"/>
                <w:b/>
                <w:kern w:val="2"/>
                <w14:ligatures w14:val="standardContextual"/>
              </w:rPr>
            </w:pPr>
            <w:r w:rsidRPr="00C86425">
              <w:rPr>
                <w:rFonts w:ascii="Open Sans" w:eastAsia="Times New Roman" w:hAnsi="Open Sans" w:cs="Open Sans"/>
                <w:b/>
                <w:kern w:val="2"/>
                <w14:ligatures w14:val="standardContextual"/>
              </w:rPr>
              <w:t>16,430</w:t>
            </w:r>
          </w:p>
        </w:tc>
        <w:tc>
          <w:tcPr>
            <w:tcW w:w="665" w:type="pct"/>
            <w:tcBorders>
              <w:top w:val="nil"/>
              <w:left w:val="single" w:sz="36" w:space="0" w:color="FFFFFF" w:themeColor="background1"/>
              <w:bottom w:val="single" w:sz="4" w:space="0" w:color="auto"/>
              <w:right w:val="nil"/>
            </w:tcBorders>
            <w:noWrap/>
            <w:vAlign w:val="bottom"/>
            <w:hideMark/>
          </w:tcPr>
          <w:p w14:paraId="6CA7F1C8" w14:textId="77777777" w:rsidR="001E290D" w:rsidRPr="00C86425" w:rsidRDefault="001E290D" w:rsidP="006E21BF">
            <w:pPr>
              <w:spacing w:before="20" w:after="0" w:line="240" w:lineRule="auto"/>
              <w:jc w:val="right"/>
              <w:rPr>
                <w:rFonts w:ascii="Open Sans" w:eastAsia="Times New Roman" w:hAnsi="Open Sans" w:cs="Open Sans"/>
                <w:kern w:val="2"/>
                <w14:ligatures w14:val="standardContextual"/>
              </w:rPr>
            </w:pPr>
            <w:r w:rsidRPr="00C86425">
              <w:rPr>
                <w:rFonts w:ascii="Open Sans" w:eastAsia="Times New Roman" w:hAnsi="Open Sans" w:cs="Open Sans"/>
                <w:kern w:val="2"/>
                <w14:ligatures w14:val="standardContextual"/>
              </w:rPr>
              <w:t>19,503</w:t>
            </w:r>
          </w:p>
        </w:tc>
      </w:tr>
      <w:tr w:rsidR="001E290D" w14:paraId="49EE54B8" w14:textId="77777777" w:rsidTr="001E290D">
        <w:trPr>
          <w:trHeight w:val="255"/>
        </w:trPr>
        <w:tc>
          <w:tcPr>
            <w:tcW w:w="3734" w:type="pct"/>
            <w:noWrap/>
            <w:vAlign w:val="center"/>
            <w:hideMark/>
          </w:tcPr>
          <w:p w14:paraId="517979E6" w14:textId="77777777" w:rsidR="001E290D" w:rsidRPr="00C86425" w:rsidRDefault="001E290D" w:rsidP="00AC23AF">
            <w:pPr>
              <w:spacing w:before="20" w:after="0" w:line="276" w:lineRule="auto"/>
              <w:rPr>
                <w:rFonts w:ascii="Open Sans" w:hAnsi="Open Sans" w:cs="Open Sans"/>
                <w:lang w:eastAsia="en-AU"/>
              </w:rPr>
            </w:pPr>
          </w:p>
        </w:tc>
        <w:tc>
          <w:tcPr>
            <w:tcW w:w="601" w:type="pct"/>
            <w:tcBorders>
              <w:top w:val="single" w:sz="4" w:space="0" w:color="auto"/>
              <w:right w:val="single" w:sz="36" w:space="0" w:color="FFFFFF" w:themeColor="background1"/>
            </w:tcBorders>
            <w:vAlign w:val="center"/>
            <w:hideMark/>
          </w:tcPr>
          <w:p w14:paraId="3C465887" w14:textId="77777777" w:rsidR="001E290D" w:rsidRPr="00C86425" w:rsidRDefault="001E290D" w:rsidP="006E21BF">
            <w:pPr>
              <w:spacing w:before="20" w:after="0" w:line="276" w:lineRule="auto"/>
              <w:jc w:val="right"/>
              <w:rPr>
                <w:rFonts w:ascii="Open Sans" w:hAnsi="Open Sans" w:cs="Open Sans"/>
                <w:lang w:eastAsia="en-AU"/>
              </w:rPr>
            </w:pPr>
          </w:p>
        </w:tc>
        <w:tc>
          <w:tcPr>
            <w:tcW w:w="665" w:type="pct"/>
            <w:tcBorders>
              <w:left w:val="single" w:sz="36" w:space="0" w:color="FFFFFF" w:themeColor="background1"/>
            </w:tcBorders>
            <w:vAlign w:val="center"/>
            <w:hideMark/>
          </w:tcPr>
          <w:p w14:paraId="47E57CB7" w14:textId="77777777" w:rsidR="001E290D" w:rsidRPr="00C86425" w:rsidRDefault="001E290D" w:rsidP="006E21BF">
            <w:pPr>
              <w:spacing w:before="20" w:after="0" w:line="276" w:lineRule="auto"/>
              <w:jc w:val="right"/>
              <w:rPr>
                <w:rFonts w:ascii="Open Sans" w:hAnsi="Open Sans" w:cs="Open Sans"/>
                <w:lang w:eastAsia="en-AU"/>
              </w:rPr>
            </w:pPr>
          </w:p>
        </w:tc>
      </w:tr>
    </w:tbl>
    <w:p w14:paraId="6EC59D42" w14:textId="77777777" w:rsidR="00FB480D" w:rsidRPr="00C86425" w:rsidRDefault="00FB480D" w:rsidP="00FB480D">
      <w:pPr>
        <w:rPr>
          <w:rFonts w:ascii="Open Sans" w:eastAsia="Arial" w:hAnsi="Open Sans" w:cs="Open Sans"/>
        </w:rPr>
      </w:pPr>
      <w:r w:rsidRPr="00C86425">
        <w:rPr>
          <w:rFonts w:ascii="Open Sans" w:eastAsia="Arial" w:hAnsi="Open Sans" w:cs="Open Sans"/>
        </w:rPr>
        <w:br w:type="page"/>
      </w:r>
    </w:p>
    <w:p w14:paraId="2E2EDCEC" w14:textId="77777777" w:rsidR="00FB480D" w:rsidRPr="00936703" w:rsidRDefault="00FB480D" w:rsidP="007C79C2">
      <w:pPr>
        <w:pStyle w:val="Heading2-nonumber"/>
        <w:rPr>
          <w:rFonts w:ascii="Arial Black" w:eastAsia="SimHei" w:hAnsi="Arial Black" w:cs="Times New Roman"/>
        </w:rPr>
      </w:pPr>
      <w:bookmarkStart w:id="92" w:name="_Toc242712849"/>
      <w:r w:rsidRPr="00936703">
        <w:lastRenderedPageBreak/>
        <w:t>Appendix</w:t>
      </w:r>
      <w:bookmarkEnd w:id="92"/>
    </w:p>
    <w:p w14:paraId="56DE0B98" w14:textId="77777777" w:rsidR="00FB480D" w:rsidRPr="00333E9B" w:rsidRDefault="00FB480D" w:rsidP="00640848">
      <w:pPr>
        <w:pStyle w:val="Heading3"/>
        <w:rPr>
          <w:rFonts w:ascii="Arial Black" w:eastAsia="SimHei" w:hAnsi="Arial Black" w:cs="Times New Roman"/>
          <w:color w:val="207291"/>
        </w:rPr>
      </w:pPr>
      <w:r w:rsidRPr="00333E9B">
        <w:t>Executive remunerat</w:t>
      </w:r>
      <w:r w:rsidRPr="00333E9B">
        <w:rPr>
          <w:rFonts w:ascii="Arial Black" w:eastAsia="SimHei" w:hAnsi="Arial Black" w:cs="Times New Roman"/>
          <w:color w:val="207291"/>
        </w:rPr>
        <w:t>ion</w:t>
      </w:r>
    </w:p>
    <w:p w14:paraId="1F6FB976" w14:textId="77777777" w:rsidR="00FB480D" w:rsidRPr="00333E9B" w:rsidRDefault="00FB480D" w:rsidP="00CB0B10">
      <w:pPr>
        <w:pStyle w:val="FigureTableHeading"/>
      </w:pPr>
      <w:r w:rsidRPr="00333E9B">
        <w:t>Table 16 – Key management personnel remuneration (as reported in the notes to the Financial Statements)</w:t>
      </w:r>
    </w:p>
    <w:tbl>
      <w:tblPr>
        <w:tblW w:w="9645"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7371"/>
        <w:gridCol w:w="2274"/>
      </w:tblGrid>
      <w:tr w:rsidR="003910CA" w14:paraId="02D50EA1" w14:textId="77777777" w:rsidTr="0087589F">
        <w:trPr>
          <w:tblHeader/>
        </w:trPr>
        <w:tc>
          <w:tcPr>
            <w:tcW w:w="7371" w:type="dxa"/>
            <w:tcBorders>
              <w:bottom w:val="single" w:sz="4" w:space="0" w:color="B3B3B3"/>
            </w:tcBorders>
            <w:shd w:val="clear" w:color="000000" w:fill="auto"/>
            <w:vAlign w:val="bottom"/>
            <w:hideMark/>
          </w:tcPr>
          <w:p w14:paraId="453CF1B2" w14:textId="77777777" w:rsidR="003910CA" w:rsidRPr="00C130E0" w:rsidRDefault="003910CA" w:rsidP="0087589F">
            <w:pPr>
              <w:spacing w:before="45" w:after="45"/>
              <w:ind w:left="57" w:right="108"/>
              <w:rPr>
                <w:rFonts w:ascii="Open Sans" w:eastAsia="Arial" w:hAnsi="Open Sans" w:cs="Open Sans"/>
                <w:b/>
                <w:color w:val="1D4374"/>
                <w:kern w:val="2"/>
                <w:sz w:val="18"/>
                <w14:ligatures w14:val="standardContextual"/>
              </w:rPr>
            </w:pPr>
            <w:r w:rsidRPr="00C130E0">
              <w:rPr>
                <w:rFonts w:ascii="Open Sans" w:eastAsia="Arial" w:hAnsi="Open Sans" w:cs="Open Sans"/>
                <w:b/>
                <w:color w:val="1D4374"/>
                <w:kern w:val="2"/>
                <w:sz w:val="18"/>
                <w14:ligatures w14:val="standardContextual"/>
              </w:rPr>
              <w:t>Benefit type</w:t>
            </w:r>
          </w:p>
        </w:tc>
        <w:tc>
          <w:tcPr>
            <w:tcW w:w="2274" w:type="dxa"/>
            <w:tcBorders>
              <w:bottom w:val="single" w:sz="4" w:space="0" w:color="B3B3B3"/>
            </w:tcBorders>
            <w:shd w:val="clear" w:color="000000" w:fill="auto"/>
            <w:vAlign w:val="bottom"/>
            <w:hideMark/>
          </w:tcPr>
          <w:p w14:paraId="4E112569" w14:textId="77777777" w:rsidR="003910CA" w:rsidRPr="00C130E0" w:rsidRDefault="003910CA" w:rsidP="00452B16">
            <w:pPr>
              <w:spacing w:before="45" w:after="45"/>
              <w:ind w:left="57" w:right="108"/>
              <w:jc w:val="right"/>
              <w:rPr>
                <w:rFonts w:ascii="Open Sans" w:eastAsia="Arial" w:hAnsi="Open Sans" w:cs="Open Sans"/>
                <w:b/>
                <w:color w:val="1D4374"/>
                <w:kern w:val="2"/>
                <w:sz w:val="18"/>
                <w14:ligatures w14:val="standardContextual"/>
              </w:rPr>
            </w:pPr>
            <w:r w:rsidRPr="00C130E0">
              <w:rPr>
                <w:rFonts w:ascii="Open Sans" w:eastAsia="Arial" w:hAnsi="Open Sans" w:cs="Open Sans"/>
                <w:b/>
                <w:color w:val="1D4374"/>
                <w:kern w:val="2"/>
                <w:sz w:val="18"/>
                <w14:ligatures w14:val="standardContextual"/>
              </w:rPr>
              <w:t>$’000</w:t>
            </w:r>
          </w:p>
        </w:tc>
      </w:tr>
      <w:tr w:rsidR="003910CA" w14:paraId="33E74A35" w14:textId="77777777" w:rsidTr="0087589F">
        <w:tc>
          <w:tcPr>
            <w:tcW w:w="7371" w:type="dxa"/>
            <w:tcBorders>
              <w:top w:val="single" w:sz="4" w:space="0" w:color="B3B3B3"/>
              <w:bottom w:val="nil"/>
            </w:tcBorders>
            <w:shd w:val="clear" w:color="000000" w:fill="E6E6E6"/>
            <w:hideMark/>
          </w:tcPr>
          <w:p w14:paraId="429EF607" w14:textId="77777777" w:rsidR="003910CA" w:rsidRPr="0087589F" w:rsidRDefault="003910CA" w:rsidP="0087589F">
            <w:pPr>
              <w:spacing w:before="45" w:after="45"/>
              <w:ind w:left="57" w:right="108"/>
              <w:rPr>
                <w:rFonts w:ascii="Open Sans" w:eastAsia="Arial" w:hAnsi="Open Sans" w:cs="Open Sans"/>
                <w:color w:val="000000" w:themeColor="text1"/>
                <w:kern w:val="2"/>
                <w:sz w:val="18"/>
                <w14:ligatures w14:val="standardContextual"/>
              </w:rPr>
            </w:pPr>
            <w:r w:rsidRPr="0087589F">
              <w:rPr>
                <w:rFonts w:ascii="Open Sans" w:eastAsia="Arial" w:hAnsi="Open Sans" w:cs="Open Sans"/>
                <w:color w:val="000000" w:themeColor="text1"/>
                <w:kern w:val="2"/>
                <w:sz w:val="18"/>
                <w14:ligatures w14:val="standardContextual"/>
              </w:rPr>
              <w:t xml:space="preserve">Short-term employee benefits </w:t>
            </w:r>
          </w:p>
        </w:tc>
        <w:tc>
          <w:tcPr>
            <w:tcW w:w="2274" w:type="dxa"/>
            <w:tcBorders>
              <w:top w:val="single" w:sz="4" w:space="0" w:color="B3B3B3"/>
              <w:bottom w:val="nil"/>
            </w:tcBorders>
            <w:shd w:val="clear" w:color="000000" w:fill="E6E6E6"/>
            <w:hideMark/>
          </w:tcPr>
          <w:p w14:paraId="67514595" w14:textId="77777777" w:rsidR="003910CA" w:rsidRPr="0087589F" w:rsidRDefault="003910CA" w:rsidP="00452B16">
            <w:pPr>
              <w:spacing w:before="45" w:after="45"/>
              <w:ind w:left="57" w:right="108"/>
              <w:jc w:val="right"/>
              <w:rPr>
                <w:rFonts w:ascii="Open Sans" w:eastAsia="Arial" w:hAnsi="Open Sans" w:cs="Open Sans"/>
                <w:color w:val="000000"/>
                <w:kern w:val="2"/>
                <w:sz w:val="18"/>
                <w14:ligatures w14:val="standardContextual"/>
              </w:rPr>
            </w:pPr>
            <w:r w:rsidRPr="0087589F">
              <w:rPr>
                <w:rFonts w:ascii="Open Sans" w:eastAsia="Arial" w:hAnsi="Open Sans" w:cs="Open Sans"/>
                <w:color w:val="000000"/>
                <w:kern w:val="2"/>
                <w:sz w:val="18"/>
                <w14:ligatures w14:val="standardContextual"/>
              </w:rPr>
              <w:t>2,724</w:t>
            </w:r>
          </w:p>
        </w:tc>
      </w:tr>
      <w:tr w:rsidR="003910CA" w14:paraId="780234DB" w14:textId="77777777" w:rsidTr="0087589F">
        <w:tc>
          <w:tcPr>
            <w:tcW w:w="7371" w:type="dxa"/>
            <w:tcBorders>
              <w:top w:val="nil"/>
              <w:bottom w:val="nil"/>
            </w:tcBorders>
            <w:shd w:val="clear" w:color="000000" w:fill="auto"/>
            <w:hideMark/>
          </w:tcPr>
          <w:p w14:paraId="4B16AE5E" w14:textId="77777777" w:rsidR="003910CA" w:rsidRPr="0087589F" w:rsidRDefault="003910CA" w:rsidP="0087589F">
            <w:pPr>
              <w:spacing w:before="45" w:after="45"/>
              <w:ind w:left="57" w:right="108"/>
              <w:rPr>
                <w:rFonts w:ascii="Open Sans" w:eastAsia="Arial" w:hAnsi="Open Sans" w:cs="Open Sans"/>
                <w:color w:val="000000" w:themeColor="text1"/>
                <w:kern w:val="2"/>
                <w:sz w:val="18"/>
                <w14:ligatures w14:val="standardContextual"/>
              </w:rPr>
            </w:pPr>
            <w:r w:rsidRPr="0087589F">
              <w:rPr>
                <w:rFonts w:ascii="Open Sans" w:eastAsia="Arial" w:hAnsi="Open Sans" w:cs="Open Sans"/>
                <w:color w:val="000000" w:themeColor="text1"/>
                <w:kern w:val="2"/>
                <w:sz w:val="18"/>
                <w14:ligatures w14:val="standardContextual"/>
              </w:rPr>
              <w:t xml:space="preserve">Post-employment benefits </w:t>
            </w:r>
          </w:p>
        </w:tc>
        <w:tc>
          <w:tcPr>
            <w:tcW w:w="2274" w:type="dxa"/>
            <w:tcBorders>
              <w:top w:val="nil"/>
              <w:bottom w:val="nil"/>
            </w:tcBorders>
            <w:shd w:val="clear" w:color="000000" w:fill="auto"/>
            <w:hideMark/>
          </w:tcPr>
          <w:p w14:paraId="402C2131" w14:textId="77777777" w:rsidR="003910CA" w:rsidRPr="0087589F" w:rsidRDefault="003910CA" w:rsidP="00452B16">
            <w:pPr>
              <w:spacing w:before="45" w:after="45"/>
              <w:ind w:left="57" w:right="108"/>
              <w:jc w:val="right"/>
              <w:rPr>
                <w:rFonts w:ascii="Open Sans" w:eastAsia="Arial" w:hAnsi="Open Sans" w:cs="Open Sans"/>
                <w:color w:val="000000"/>
                <w:kern w:val="2"/>
                <w:sz w:val="18"/>
                <w14:ligatures w14:val="standardContextual"/>
              </w:rPr>
            </w:pPr>
            <w:r w:rsidRPr="0087589F">
              <w:rPr>
                <w:rFonts w:ascii="Open Sans" w:eastAsia="Arial" w:hAnsi="Open Sans" w:cs="Open Sans"/>
                <w:color w:val="000000"/>
                <w:kern w:val="2"/>
                <w:sz w:val="18"/>
                <w14:ligatures w14:val="standardContextual"/>
              </w:rPr>
              <w:t>382</w:t>
            </w:r>
          </w:p>
        </w:tc>
      </w:tr>
      <w:tr w:rsidR="003910CA" w14:paraId="15952582" w14:textId="77777777" w:rsidTr="0087589F">
        <w:tc>
          <w:tcPr>
            <w:tcW w:w="7371" w:type="dxa"/>
            <w:tcBorders>
              <w:bottom w:val="nil"/>
            </w:tcBorders>
            <w:shd w:val="clear" w:color="000000" w:fill="E6E6E6"/>
            <w:hideMark/>
          </w:tcPr>
          <w:p w14:paraId="07B2B085" w14:textId="77777777" w:rsidR="003910CA" w:rsidRPr="0087589F" w:rsidRDefault="003910CA" w:rsidP="0087589F">
            <w:pPr>
              <w:spacing w:before="45" w:after="45"/>
              <w:ind w:left="57" w:right="108"/>
              <w:rPr>
                <w:rFonts w:ascii="Open Sans" w:eastAsia="Arial" w:hAnsi="Open Sans" w:cs="Open Sans"/>
                <w:color w:val="000000" w:themeColor="text1"/>
                <w:kern w:val="2"/>
                <w:sz w:val="18"/>
                <w14:ligatures w14:val="standardContextual"/>
              </w:rPr>
            </w:pPr>
            <w:r w:rsidRPr="0087589F">
              <w:rPr>
                <w:rFonts w:ascii="Open Sans" w:eastAsia="Arial" w:hAnsi="Open Sans" w:cs="Open Sans"/>
                <w:color w:val="000000" w:themeColor="text1"/>
                <w:kern w:val="2"/>
                <w:sz w:val="18"/>
                <w14:ligatures w14:val="standardContextual"/>
              </w:rPr>
              <w:t xml:space="preserve">Other long-term employee benefits </w:t>
            </w:r>
          </w:p>
        </w:tc>
        <w:tc>
          <w:tcPr>
            <w:tcW w:w="2274" w:type="dxa"/>
            <w:tcBorders>
              <w:bottom w:val="nil"/>
            </w:tcBorders>
            <w:shd w:val="clear" w:color="000000" w:fill="E6E6E6"/>
            <w:hideMark/>
          </w:tcPr>
          <w:p w14:paraId="6D2A94A3" w14:textId="77777777" w:rsidR="003910CA" w:rsidRPr="0087589F" w:rsidRDefault="003910CA" w:rsidP="00452B16">
            <w:pPr>
              <w:spacing w:before="45" w:after="45"/>
              <w:ind w:left="57" w:right="108"/>
              <w:jc w:val="right"/>
              <w:rPr>
                <w:rFonts w:ascii="Open Sans" w:eastAsia="Arial" w:hAnsi="Open Sans" w:cs="Open Sans"/>
                <w:color w:val="000000"/>
                <w:kern w:val="2"/>
                <w:sz w:val="18"/>
                <w14:ligatures w14:val="standardContextual"/>
              </w:rPr>
            </w:pPr>
            <w:r w:rsidRPr="0087589F">
              <w:rPr>
                <w:rFonts w:ascii="Open Sans" w:eastAsia="Arial" w:hAnsi="Open Sans" w:cs="Open Sans"/>
                <w:color w:val="000000"/>
                <w:kern w:val="2"/>
                <w:sz w:val="18"/>
                <w14:ligatures w14:val="standardContextual"/>
              </w:rPr>
              <w:t>64</w:t>
            </w:r>
          </w:p>
        </w:tc>
      </w:tr>
      <w:tr w:rsidR="003910CA" w14:paraId="037DFA74" w14:textId="77777777" w:rsidTr="0087589F">
        <w:tc>
          <w:tcPr>
            <w:tcW w:w="7371" w:type="dxa"/>
            <w:tcBorders>
              <w:top w:val="nil"/>
              <w:bottom w:val="nil"/>
            </w:tcBorders>
            <w:shd w:val="clear" w:color="000000" w:fill="auto"/>
            <w:hideMark/>
          </w:tcPr>
          <w:p w14:paraId="15CC9C1C" w14:textId="77777777" w:rsidR="003910CA" w:rsidRPr="0087589F" w:rsidRDefault="003910CA" w:rsidP="0087589F">
            <w:pPr>
              <w:spacing w:before="45" w:after="45"/>
              <w:ind w:left="57" w:right="108"/>
              <w:rPr>
                <w:rFonts w:ascii="Open Sans" w:eastAsia="Arial" w:hAnsi="Open Sans" w:cs="Open Sans"/>
                <w:color w:val="000000" w:themeColor="text1"/>
                <w:kern w:val="2"/>
                <w:sz w:val="18"/>
                <w14:ligatures w14:val="standardContextual"/>
              </w:rPr>
            </w:pPr>
            <w:r w:rsidRPr="0087589F">
              <w:rPr>
                <w:rFonts w:ascii="Open Sans" w:eastAsia="Arial" w:hAnsi="Open Sans" w:cs="Open Sans"/>
                <w:color w:val="000000" w:themeColor="text1"/>
                <w:kern w:val="2"/>
                <w:sz w:val="18"/>
                <w14:ligatures w14:val="standardContextual"/>
              </w:rPr>
              <w:t>Termination Benefits</w:t>
            </w:r>
          </w:p>
        </w:tc>
        <w:tc>
          <w:tcPr>
            <w:tcW w:w="2274" w:type="dxa"/>
            <w:tcBorders>
              <w:top w:val="nil"/>
              <w:bottom w:val="nil"/>
            </w:tcBorders>
            <w:shd w:val="clear" w:color="000000" w:fill="auto"/>
            <w:hideMark/>
          </w:tcPr>
          <w:p w14:paraId="658D9445" w14:textId="77777777" w:rsidR="003910CA" w:rsidRPr="0087589F" w:rsidRDefault="003910CA" w:rsidP="00452B16">
            <w:pPr>
              <w:spacing w:before="45" w:after="45"/>
              <w:ind w:left="57" w:right="108"/>
              <w:jc w:val="right"/>
              <w:rPr>
                <w:rFonts w:ascii="Open Sans" w:eastAsia="Arial" w:hAnsi="Open Sans" w:cs="Open Sans"/>
                <w:color w:val="000000"/>
                <w:kern w:val="2"/>
                <w:sz w:val="18"/>
                <w14:ligatures w14:val="standardContextual"/>
              </w:rPr>
            </w:pPr>
            <w:r w:rsidRPr="0087589F">
              <w:rPr>
                <w:rFonts w:ascii="Open Sans" w:eastAsia="Arial" w:hAnsi="Open Sans" w:cs="Open Sans"/>
                <w:color w:val="000000"/>
                <w:kern w:val="2"/>
                <w:sz w:val="18"/>
                <w14:ligatures w14:val="standardContextual"/>
              </w:rPr>
              <w:t>174</w:t>
            </w:r>
          </w:p>
        </w:tc>
      </w:tr>
      <w:tr w:rsidR="003910CA" w14:paraId="7E3F7322" w14:textId="77777777" w:rsidTr="0087589F">
        <w:tc>
          <w:tcPr>
            <w:tcW w:w="7371" w:type="dxa"/>
            <w:tcBorders>
              <w:bottom w:val="single" w:sz="4" w:space="0" w:color="B3B3B3"/>
            </w:tcBorders>
            <w:shd w:val="clear" w:color="000000" w:fill="E6E6E6"/>
            <w:hideMark/>
          </w:tcPr>
          <w:p w14:paraId="12FDF063" w14:textId="6B305270" w:rsidR="003910CA" w:rsidRPr="0087589F" w:rsidRDefault="003910CA" w:rsidP="0087589F">
            <w:pPr>
              <w:spacing w:before="45" w:after="45"/>
              <w:ind w:left="57" w:right="108"/>
              <w:rPr>
                <w:rFonts w:ascii="Open Sans" w:eastAsia="Arial" w:hAnsi="Open Sans" w:cs="Open Sans"/>
                <w:color w:val="000000" w:themeColor="text1"/>
                <w:kern w:val="2"/>
                <w:sz w:val="18"/>
                <w14:ligatures w14:val="standardContextual"/>
              </w:rPr>
            </w:pPr>
            <w:r w:rsidRPr="0087589F">
              <w:rPr>
                <w:rFonts w:ascii="Open Sans" w:eastAsia="Times New Roman" w:hAnsi="Open Sans" w:cs="Open Sans"/>
                <w:color w:val="000000" w:themeColor="text1"/>
                <w:kern w:val="2"/>
                <w:sz w:val="18"/>
                <w14:ligatures w14:val="standardContextual"/>
              </w:rPr>
              <w:t>Total key management personnel remuneration expenses</w:t>
            </w:r>
          </w:p>
        </w:tc>
        <w:tc>
          <w:tcPr>
            <w:tcW w:w="2274" w:type="dxa"/>
            <w:tcBorders>
              <w:bottom w:val="single" w:sz="4" w:space="0" w:color="B3B3B3"/>
            </w:tcBorders>
            <w:shd w:val="clear" w:color="000000" w:fill="E6E6E6"/>
            <w:hideMark/>
          </w:tcPr>
          <w:p w14:paraId="32FBBAF1" w14:textId="77777777" w:rsidR="003910CA" w:rsidRPr="0087589F" w:rsidRDefault="003910CA" w:rsidP="00452B16">
            <w:pPr>
              <w:spacing w:before="45" w:after="45"/>
              <w:ind w:left="57" w:right="108"/>
              <w:jc w:val="right"/>
              <w:rPr>
                <w:rFonts w:ascii="Open Sans" w:eastAsia="Arial" w:hAnsi="Open Sans" w:cs="Open Sans"/>
                <w:color w:val="000000"/>
                <w:kern w:val="2"/>
                <w:sz w:val="18"/>
                <w14:ligatures w14:val="standardContextual"/>
              </w:rPr>
            </w:pPr>
            <w:r w:rsidRPr="0087589F">
              <w:rPr>
                <w:rFonts w:ascii="Open Sans" w:eastAsia="Times New Roman" w:hAnsi="Open Sans" w:cs="Open Sans"/>
                <w:color w:val="000000"/>
                <w:kern w:val="2"/>
                <w:sz w:val="18"/>
                <w14:ligatures w14:val="standardContextual"/>
              </w:rPr>
              <w:t>3,344</w:t>
            </w:r>
          </w:p>
        </w:tc>
      </w:tr>
    </w:tbl>
    <w:p w14:paraId="159F7B2B" w14:textId="77777777" w:rsidR="00FB480D" w:rsidRPr="00333E9B" w:rsidRDefault="00FB480D" w:rsidP="00FB480D">
      <w:pPr>
        <w:contextualSpacing/>
        <w:rPr>
          <w:rFonts w:ascii="Arial" w:eastAsia="Arial" w:hAnsi="Arial" w:cs="Times New Roman"/>
          <w:color w:val="A22D2B"/>
          <w:spacing w:val="-6"/>
          <w:sz w:val="24"/>
          <w:u w:val="dotted"/>
        </w:rPr>
        <w:sectPr w:rsidR="00FB480D" w:rsidRPr="00333E9B" w:rsidSect="00A16751">
          <w:headerReference w:type="even" r:id="rId93"/>
          <w:footerReference w:type="even" r:id="rId94"/>
          <w:headerReference w:type="first" r:id="rId95"/>
          <w:footerReference w:type="first" r:id="rId96"/>
          <w:pgSz w:w="11907" w:h="16840" w:code="9"/>
          <w:pgMar w:top="1134" w:right="1134" w:bottom="1134" w:left="1134" w:header="794" w:footer="510" w:gutter="0"/>
          <w:cols w:space="708"/>
          <w:titlePg/>
          <w:docGrid w:linePitch="360"/>
        </w:sectPr>
      </w:pPr>
    </w:p>
    <w:p w14:paraId="2244DDFD" w14:textId="77777777" w:rsidR="00FB480D" w:rsidRPr="00333E9B" w:rsidRDefault="00FB480D" w:rsidP="004929CF">
      <w:pPr>
        <w:pStyle w:val="FigureTableHeading"/>
      </w:pPr>
      <w:r w:rsidRPr="00333E9B">
        <w:rPr>
          <w:rFonts w:eastAsia="Times New Roman" w:cs="Segoe UI"/>
        </w:rPr>
        <w:lastRenderedPageBreak/>
        <w:t xml:space="preserve">Table 17 </w:t>
      </w:r>
      <w:r w:rsidRPr="00333E9B">
        <w:t>– Information about remuneration for key management personnel</w:t>
      </w:r>
    </w:p>
    <w:tbl>
      <w:tblPr>
        <w:tblW w:w="5000" w:type="pct"/>
        <w:tblBorders>
          <w:bottom w:val="single" w:sz="4" w:space="0" w:color="B3B3B3"/>
        </w:tblBorders>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1251"/>
        <w:gridCol w:w="2044"/>
        <w:gridCol w:w="1100"/>
        <w:gridCol w:w="963"/>
        <w:gridCol w:w="1651"/>
        <w:gridCol w:w="1665"/>
        <w:gridCol w:w="1375"/>
        <w:gridCol w:w="1777"/>
        <w:gridCol w:w="1325"/>
        <w:gridCol w:w="1421"/>
      </w:tblGrid>
      <w:tr w:rsidR="00F40042" w14:paraId="7735DC4D" w14:textId="77777777" w:rsidTr="004929CF">
        <w:trPr>
          <w:tblHeader/>
        </w:trPr>
        <w:tc>
          <w:tcPr>
            <w:tcW w:w="430" w:type="pct"/>
            <w:tcBorders>
              <w:top w:val="nil"/>
              <w:left w:val="nil"/>
              <w:bottom w:val="nil"/>
              <w:right w:val="nil"/>
            </w:tcBorders>
            <w:vAlign w:val="bottom"/>
          </w:tcPr>
          <w:p w14:paraId="03BB9F3E" w14:textId="77777777" w:rsidR="00F40042" w:rsidRPr="00C476FF" w:rsidRDefault="00F40042" w:rsidP="004929CF">
            <w:pPr>
              <w:spacing w:before="46" w:after="46" w:line="240" w:lineRule="exact"/>
              <w:ind w:left="57"/>
              <w:rPr>
                <w:rFonts w:ascii="Open Sans" w:eastAsia="Arial" w:hAnsi="Open Sans" w:cs="Open Sans"/>
                <w:b/>
                <w:color w:val="1D4374"/>
                <w:kern w:val="2"/>
                <w:sz w:val="18"/>
                <w:szCs w:val="18"/>
                <w14:ligatures w14:val="standardContextual"/>
              </w:rPr>
            </w:pPr>
          </w:p>
        </w:tc>
        <w:tc>
          <w:tcPr>
            <w:tcW w:w="702" w:type="pct"/>
            <w:tcBorders>
              <w:top w:val="nil"/>
              <w:left w:val="nil"/>
              <w:bottom w:val="nil"/>
              <w:right w:val="nil"/>
            </w:tcBorders>
            <w:vAlign w:val="bottom"/>
          </w:tcPr>
          <w:p w14:paraId="4FD8BE9A" w14:textId="77777777" w:rsidR="00F40042" w:rsidRPr="00C476FF" w:rsidRDefault="00F40042" w:rsidP="004929CF">
            <w:pPr>
              <w:spacing w:before="46" w:after="46" w:line="240" w:lineRule="exact"/>
              <w:ind w:left="57"/>
              <w:rPr>
                <w:rFonts w:ascii="Open Sans" w:eastAsia="Arial" w:hAnsi="Open Sans" w:cs="Open Sans"/>
                <w:b/>
                <w:color w:val="1D4374"/>
                <w:kern w:val="2"/>
                <w:sz w:val="18"/>
                <w:szCs w:val="18"/>
                <w14:ligatures w14:val="standardContextual"/>
              </w:rPr>
            </w:pPr>
          </w:p>
        </w:tc>
        <w:tc>
          <w:tcPr>
            <w:tcW w:w="708" w:type="pct"/>
            <w:gridSpan w:val="2"/>
            <w:tcBorders>
              <w:top w:val="nil"/>
              <w:left w:val="nil"/>
              <w:bottom w:val="single" w:sz="4" w:space="0" w:color="BFBFBF"/>
              <w:right w:val="single" w:sz="18" w:space="0" w:color="FFFFFF"/>
            </w:tcBorders>
            <w:vAlign w:val="bottom"/>
            <w:hideMark/>
          </w:tcPr>
          <w:p w14:paraId="4914F2CF" w14:textId="77777777" w:rsidR="00F40042" w:rsidRPr="00C476FF" w:rsidRDefault="00F40042" w:rsidP="004929CF">
            <w:pPr>
              <w:spacing w:before="46" w:after="46" w:line="240" w:lineRule="exact"/>
              <w:ind w:left="57"/>
              <w:rPr>
                <w:rFonts w:ascii="Open Sans" w:eastAsia="Arial" w:hAnsi="Open Sans" w:cs="Open Sans"/>
                <w:b/>
                <w:color w:val="1D4374"/>
                <w:kern w:val="2"/>
                <w:sz w:val="18"/>
                <w:szCs w:val="18"/>
                <w14:ligatures w14:val="standardContextual"/>
              </w:rPr>
            </w:pPr>
            <w:r w:rsidRPr="00C476FF">
              <w:rPr>
                <w:rFonts w:ascii="Open Sans" w:eastAsia="Arial" w:hAnsi="Open Sans" w:cs="Open Sans"/>
                <w:b/>
                <w:color w:val="1D4374"/>
                <w:kern w:val="2"/>
                <w:sz w:val="18"/>
                <w:szCs w:val="18"/>
                <w14:ligatures w14:val="standardContextual"/>
              </w:rPr>
              <w:t>Short-term benefits</w:t>
            </w:r>
          </w:p>
        </w:tc>
        <w:tc>
          <w:tcPr>
            <w:tcW w:w="567" w:type="pct"/>
            <w:tcBorders>
              <w:top w:val="nil"/>
              <w:left w:val="single" w:sz="18" w:space="0" w:color="FFFFFF"/>
              <w:bottom w:val="single" w:sz="4" w:space="0" w:color="BFBFBF"/>
              <w:right w:val="single" w:sz="18" w:space="0" w:color="FFFFFF"/>
            </w:tcBorders>
            <w:vAlign w:val="bottom"/>
            <w:hideMark/>
          </w:tcPr>
          <w:p w14:paraId="43B3D95F" w14:textId="77777777" w:rsidR="00F40042" w:rsidRPr="00C476FF" w:rsidRDefault="00F40042" w:rsidP="004929CF">
            <w:pPr>
              <w:spacing w:before="46" w:after="46" w:line="240" w:lineRule="exact"/>
              <w:ind w:left="57"/>
              <w:rPr>
                <w:rFonts w:ascii="Open Sans" w:eastAsia="Arial" w:hAnsi="Open Sans" w:cs="Open Sans"/>
                <w:b/>
                <w:color w:val="1D4374"/>
                <w:kern w:val="2"/>
                <w:sz w:val="18"/>
                <w:szCs w:val="18"/>
                <w14:ligatures w14:val="standardContextual"/>
              </w:rPr>
            </w:pPr>
            <w:r w:rsidRPr="00C476FF">
              <w:rPr>
                <w:rFonts w:ascii="Open Sans" w:eastAsia="Arial" w:hAnsi="Open Sans" w:cs="Open Sans"/>
                <w:b/>
                <w:color w:val="1D4374"/>
                <w:kern w:val="2"/>
                <w:sz w:val="18"/>
                <w:szCs w:val="18"/>
                <w14:ligatures w14:val="standardContextual"/>
              </w:rPr>
              <w:t>Post-employment benefits</w:t>
            </w:r>
          </w:p>
        </w:tc>
        <w:tc>
          <w:tcPr>
            <w:tcW w:w="1039" w:type="pct"/>
            <w:gridSpan w:val="2"/>
            <w:tcBorders>
              <w:top w:val="nil"/>
              <w:left w:val="single" w:sz="18" w:space="0" w:color="FFFFFF"/>
              <w:bottom w:val="single" w:sz="4" w:space="0" w:color="BFBFBF"/>
              <w:right w:val="single" w:sz="18" w:space="0" w:color="FFFFFF"/>
            </w:tcBorders>
            <w:vAlign w:val="bottom"/>
            <w:hideMark/>
          </w:tcPr>
          <w:p w14:paraId="65A6FA1C" w14:textId="77777777" w:rsidR="00F40042" w:rsidRPr="00C476FF" w:rsidRDefault="00F40042" w:rsidP="004929CF">
            <w:pPr>
              <w:spacing w:before="46" w:after="46" w:line="240" w:lineRule="exact"/>
              <w:ind w:left="57"/>
              <w:rPr>
                <w:rFonts w:ascii="Open Sans" w:eastAsia="Arial" w:hAnsi="Open Sans" w:cs="Open Sans"/>
                <w:b/>
                <w:color w:val="1D4374"/>
                <w:kern w:val="2"/>
                <w:sz w:val="18"/>
                <w:szCs w:val="18"/>
                <w14:ligatures w14:val="standardContextual"/>
              </w:rPr>
            </w:pPr>
            <w:r w:rsidRPr="00C476FF">
              <w:rPr>
                <w:rFonts w:ascii="Open Sans" w:eastAsia="Arial" w:hAnsi="Open Sans" w:cs="Open Sans"/>
                <w:b/>
                <w:color w:val="1D4374"/>
                <w:kern w:val="2"/>
                <w:sz w:val="18"/>
                <w:szCs w:val="18"/>
                <w14:ligatures w14:val="standardContextual"/>
              </w:rPr>
              <w:t xml:space="preserve">Other long-term benefits </w:t>
            </w:r>
          </w:p>
        </w:tc>
        <w:tc>
          <w:tcPr>
            <w:tcW w:w="610" w:type="pct"/>
            <w:tcBorders>
              <w:top w:val="nil"/>
              <w:left w:val="single" w:sz="18" w:space="0" w:color="FFFFFF"/>
              <w:bottom w:val="nil"/>
              <w:right w:val="single" w:sz="18" w:space="0" w:color="FFFFFF"/>
            </w:tcBorders>
            <w:vAlign w:val="bottom"/>
          </w:tcPr>
          <w:p w14:paraId="51D5F3E4" w14:textId="77777777" w:rsidR="00F40042" w:rsidRPr="00C476FF" w:rsidRDefault="00F40042" w:rsidP="004929CF">
            <w:pPr>
              <w:spacing w:before="46" w:after="46" w:line="240" w:lineRule="exact"/>
              <w:ind w:left="57"/>
              <w:rPr>
                <w:rFonts w:ascii="Open Sans" w:eastAsia="Arial" w:hAnsi="Open Sans" w:cs="Open Sans"/>
                <w:b/>
                <w:color w:val="1D4374"/>
                <w:kern w:val="2"/>
                <w:sz w:val="18"/>
                <w:szCs w:val="18"/>
                <w14:ligatures w14:val="standardContextual"/>
              </w:rPr>
            </w:pPr>
          </w:p>
        </w:tc>
        <w:tc>
          <w:tcPr>
            <w:tcW w:w="943" w:type="pct"/>
            <w:gridSpan w:val="2"/>
            <w:tcBorders>
              <w:top w:val="nil"/>
              <w:left w:val="single" w:sz="18" w:space="0" w:color="FFFFFF"/>
              <w:bottom w:val="nil"/>
              <w:right w:val="nil"/>
            </w:tcBorders>
            <w:vAlign w:val="bottom"/>
          </w:tcPr>
          <w:p w14:paraId="17FA4500" w14:textId="77777777" w:rsidR="00F40042" w:rsidRPr="00C476FF" w:rsidRDefault="00F40042" w:rsidP="004929CF">
            <w:pPr>
              <w:spacing w:before="46" w:after="46" w:line="240" w:lineRule="exact"/>
              <w:ind w:left="57"/>
              <w:rPr>
                <w:rFonts w:ascii="Open Sans" w:eastAsia="Arial" w:hAnsi="Open Sans" w:cs="Open Sans"/>
                <w:b/>
                <w:color w:val="1D4374"/>
                <w:kern w:val="2"/>
                <w:sz w:val="18"/>
                <w:szCs w:val="18"/>
                <w14:ligatures w14:val="standardContextual"/>
              </w:rPr>
            </w:pPr>
          </w:p>
        </w:tc>
      </w:tr>
      <w:tr w:rsidR="00F40042" w14:paraId="6AB0EA07" w14:textId="77777777" w:rsidTr="004929CF">
        <w:trPr>
          <w:tblHeader/>
        </w:trPr>
        <w:tc>
          <w:tcPr>
            <w:tcW w:w="430" w:type="pct"/>
            <w:tcBorders>
              <w:top w:val="nil"/>
              <w:left w:val="nil"/>
              <w:bottom w:val="single" w:sz="4" w:space="0" w:color="B3B3B3"/>
              <w:right w:val="nil"/>
            </w:tcBorders>
            <w:vAlign w:val="bottom"/>
            <w:hideMark/>
          </w:tcPr>
          <w:p w14:paraId="685164DD" w14:textId="77777777" w:rsidR="00F40042" w:rsidRPr="00C476FF" w:rsidRDefault="00F40042" w:rsidP="004929CF">
            <w:pPr>
              <w:spacing w:before="46" w:after="46" w:line="240" w:lineRule="exact"/>
              <w:ind w:left="57"/>
              <w:rPr>
                <w:rFonts w:ascii="Open Sans" w:eastAsia="Arial" w:hAnsi="Open Sans" w:cs="Open Sans"/>
                <w:b/>
                <w:color w:val="1D4374"/>
                <w:kern w:val="2"/>
                <w:sz w:val="18"/>
                <w:szCs w:val="18"/>
                <w14:ligatures w14:val="standardContextual"/>
              </w:rPr>
            </w:pPr>
            <w:r w:rsidRPr="00C476FF">
              <w:rPr>
                <w:rFonts w:ascii="Open Sans" w:eastAsia="Arial" w:hAnsi="Open Sans" w:cs="Open Sans"/>
                <w:b/>
                <w:color w:val="1D4374"/>
                <w:kern w:val="2"/>
                <w:sz w:val="18"/>
                <w:szCs w:val="18"/>
                <w14:ligatures w14:val="standardContextual"/>
              </w:rPr>
              <w:t>Name</w:t>
            </w:r>
          </w:p>
        </w:tc>
        <w:tc>
          <w:tcPr>
            <w:tcW w:w="702" w:type="pct"/>
            <w:tcBorders>
              <w:top w:val="nil"/>
              <w:left w:val="nil"/>
              <w:bottom w:val="single" w:sz="4" w:space="0" w:color="B3B3B3"/>
              <w:right w:val="nil"/>
            </w:tcBorders>
            <w:vAlign w:val="bottom"/>
            <w:hideMark/>
          </w:tcPr>
          <w:p w14:paraId="15976BE6" w14:textId="77777777" w:rsidR="00F40042" w:rsidRPr="00C476FF" w:rsidRDefault="00F40042" w:rsidP="004929CF">
            <w:pPr>
              <w:spacing w:before="46" w:after="46" w:line="240" w:lineRule="exact"/>
              <w:ind w:left="57"/>
              <w:rPr>
                <w:rFonts w:ascii="Open Sans" w:eastAsia="Arial" w:hAnsi="Open Sans" w:cs="Open Sans"/>
                <w:b/>
                <w:color w:val="1D4374"/>
                <w:kern w:val="2"/>
                <w:sz w:val="18"/>
                <w:szCs w:val="18"/>
                <w14:ligatures w14:val="standardContextual"/>
              </w:rPr>
            </w:pPr>
            <w:r w:rsidRPr="00C476FF">
              <w:rPr>
                <w:rFonts w:ascii="Open Sans" w:eastAsia="Arial" w:hAnsi="Open Sans" w:cs="Open Sans"/>
                <w:b/>
                <w:color w:val="1D4374"/>
                <w:kern w:val="2"/>
                <w:sz w:val="18"/>
                <w:szCs w:val="18"/>
                <w14:ligatures w14:val="standardContextual"/>
              </w:rPr>
              <w:t xml:space="preserve">Position title </w:t>
            </w:r>
          </w:p>
        </w:tc>
        <w:tc>
          <w:tcPr>
            <w:tcW w:w="378" w:type="pct"/>
            <w:tcBorders>
              <w:top w:val="single" w:sz="4" w:space="0" w:color="BFBFBF"/>
              <w:left w:val="nil"/>
              <w:bottom w:val="single" w:sz="4" w:space="0" w:color="B3B3B3"/>
              <w:right w:val="nil"/>
            </w:tcBorders>
            <w:vAlign w:val="bottom"/>
            <w:hideMark/>
          </w:tcPr>
          <w:p w14:paraId="6D130276" w14:textId="77777777" w:rsidR="00F40042" w:rsidRPr="00C476FF" w:rsidRDefault="00F40042" w:rsidP="004929CF">
            <w:pPr>
              <w:spacing w:before="46" w:after="46" w:line="240" w:lineRule="exact"/>
              <w:ind w:left="57" w:right="108"/>
              <w:rPr>
                <w:rFonts w:ascii="Open Sans" w:eastAsia="Arial" w:hAnsi="Open Sans" w:cs="Open Sans"/>
                <w:b/>
                <w:color w:val="1D4374"/>
                <w:kern w:val="2"/>
                <w:sz w:val="18"/>
                <w:szCs w:val="18"/>
                <w14:ligatures w14:val="standardContextual"/>
              </w:rPr>
            </w:pPr>
            <w:r w:rsidRPr="00C476FF">
              <w:rPr>
                <w:rFonts w:ascii="Open Sans" w:eastAsia="Arial" w:hAnsi="Open Sans" w:cs="Open Sans"/>
                <w:b/>
                <w:color w:val="1D4374"/>
                <w:kern w:val="2"/>
                <w:sz w:val="18"/>
                <w:szCs w:val="18"/>
                <w14:ligatures w14:val="standardContextual"/>
              </w:rPr>
              <w:t>Base salary</w:t>
            </w:r>
          </w:p>
        </w:tc>
        <w:tc>
          <w:tcPr>
            <w:tcW w:w="331" w:type="pct"/>
            <w:tcBorders>
              <w:top w:val="single" w:sz="4" w:space="0" w:color="BFBFBF"/>
              <w:left w:val="nil"/>
              <w:bottom w:val="single" w:sz="4" w:space="0" w:color="B3B3B3"/>
              <w:right w:val="nil"/>
            </w:tcBorders>
            <w:vAlign w:val="bottom"/>
            <w:hideMark/>
          </w:tcPr>
          <w:p w14:paraId="0D5253A5" w14:textId="77777777" w:rsidR="00F40042" w:rsidRPr="00C476FF" w:rsidRDefault="00F40042" w:rsidP="004929CF">
            <w:pPr>
              <w:spacing w:before="46" w:after="46" w:line="240" w:lineRule="exact"/>
              <w:ind w:left="57" w:right="108"/>
              <w:rPr>
                <w:rFonts w:ascii="Open Sans" w:eastAsia="Arial" w:hAnsi="Open Sans" w:cs="Open Sans"/>
                <w:b/>
                <w:color w:val="1D4374"/>
                <w:kern w:val="2"/>
                <w:sz w:val="18"/>
                <w:szCs w:val="18"/>
                <w14:ligatures w14:val="standardContextual"/>
              </w:rPr>
            </w:pPr>
            <w:r w:rsidRPr="00C476FF">
              <w:rPr>
                <w:rFonts w:ascii="Open Sans" w:eastAsia="Arial" w:hAnsi="Open Sans" w:cs="Open Sans"/>
                <w:b/>
                <w:color w:val="1D4374"/>
                <w:kern w:val="2"/>
                <w:sz w:val="18"/>
                <w:szCs w:val="18"/>
                <w14:ligatures w14:val="standardContextual"/>
              </w:rPr>
              <w:t>Bonuses</w:t>
            </w:r>
          </w:p>
        </w:tc>
        <w:tc>
          <w:tcPr>
            <w:tcW w:w="567" w:type="pct"/>
            <w:tcBorders>
              <w:top w:val="single" w:sz="4" w:space="0" w:color="BFBFBF"/>
              <w:left w:val="nil"/>
              <w:bottom w:val="single" w:sz="4" w:space="0" w:color="B3B3B3"/>
              <w:right w:val="single" w:sz="18" w:space="0" w:color="FFFFFF"/>
            </w:tcBorders>
            <w:vAlign w:val="bottom"/>
            <w:hideMark/>
          </w:tcPr>
          <w:p w14:paraId="2A5F8E46" w14:textId="41F13C00" w:rsidR="00F40042" w:rsidRPr="00C476FF" w:rsidRDefault="00F40042" w:rsidP="004929CF">
            <w:pPr>
              <w:spacing w:before="46" w:after="46" w:line="240" w:lineRule="exact"/>
              <w:ind w:left="57" w:right="108"/>
              <w:rPr>
                <w:rFonts w:ascii="Open Sans" w:eastAsia="Arial" w:hAnsi="Open Sans" w:cs="Open Sans"/>
                <w:b/>
                <w:color w:val="1D4374"/>
                <w:kern w:val="2"/>
                <w:sz w:val="18"/>
                <w:szCs w:val="18"/>
                <w14:ligatures w14:val="standardContextual"/>
              </w:rPr>
            </w:pPr>
            <w:r w:rsidRPr="00C476FF">
              <w:rPr>
                <w:rFonts w:ascii="Open Sans" w:eastAsia="Arial" w:hAnsi="Open Sans" w:cs="Open Sans"/>
                <w:b/>
                <w:color w:val="1D4374"/>
                <w:kern w:val="2"/>
                <w:sz w:val="18"/>
                <w:szCs w:val="18"/>
                <w14:ligatures w14:val="standardContextual"/>
              </w:rPr>
              <w:t>Other benefits and allowances</w:t>
            </w:r>
          </w:p>
        </w:tc>
        <w:tc>
          <w:tcPr>
            <w:tcW w:w="567" w:type="pct"/>
            <w:tcBorders>
              <w:top w:val="single" w:sz="4" w:space="0" w:color="BFBFBF"/>
              <w:left w:val="single" w:sz="18" w:space="0" w:color="FFFFFF"/>
              <w:bottom w:val="single" w:sz="4" w:space="0" w:color="B3B3B3"/>
              <w:right w:val="single" w:sz="18" w:space="0" w:color="FFFFFF"/>
            </w:tcBorders>
            <w:vAlign w:val="bottom"/>
            <w:hideMark/>
          </w:tcPr>
          <w:p w14:paraId="2EE1E926" w14:textId="77777777" w:rsidR="00F40042" w:rsidRPr="00C476FF" w:rsidRDefault="00F40042" w:rsidP="004929CF">
            <w:pPr>
              <w:spacing w:before="46" w:after="46" w:line="240" w:lineRule="exact"/>
              <w:ind w:left="57" w:right="108"/>
              <w:rPr>
                <w:rFonts w:ascii="Open Sans" w:eastAsia="Arial" w:hAnsi="Open Sans" w:cs="Open Sans"/>
                <w:b/>
                <w:color w:val="1D4374"/>
                <w:kern w:val="2"/>
                <w:sz w:val="18"/>
                <w:szCs w:val="18"/>
                <w14:ligatures w14:val="standardContextual"/>
              </w:rPr>
            </w:pPr>
            <w:r w:rsidRPr="00C476FF">
              <w:rPr>
                <w:rFonts w:ascii="Open Sans" w:eastAsia="Arial" w:hAnsi="Open Sans" w:cs="Open Sans"/>
                <w:b/>
                <w:color w:val="1D4374"/>
                <w:kern w:val="2"/>
                <w:sz w:val="18"/>
                <w:szCs w:val="18"/>
                <w14:ligatures w14:val="standardContextual"/>
              </w:rPr>
              <w:t>Superannuation contributions</w:t>
            </w:r>
          </w:p>
        </w:tc>
        <w:tc>
          <w:tcPr>
            <w:tcW w:w="472" w:type="pct"/>
            <w:tcBorders>
              <w:top w:val="single" w:sz="4" w:space="0" w:color="BFBFBF"/>
              <w:left w:val="single" w:sz="18" w:space="0" w:color="FFFFFF"/>
              <w:bottom w:val="single" w:sz="4" w:space="0" w:color="B3B3B3"/>
              <w:right w:val="nil"/>
            </w:tcBorders>
            <w:vAlign w:val="bottom"/>
            <w:hideMark/>
          </w:tcPr>
          <w:p w14:paraId="2BBA28DA" w14:textId="77777777" w:rsidR="00F40042" w:rsidRPr="00C476FF" w:rsidRDefault="00F40042" w:rsidP="004929CF">
            <w:pPr>
              <w:spacing w:before="46" w:after="46" w:line="240" w:lineRule="exact"/>
              <w:ind w:left="57" w:right="108"/>
              <w:rPr>
                <w:rFonts w:ascii="Open Sans" w:eastAsia="Arial" w:hAnsi="Open Sans" w:cs="Open Sans"/>
                <w:b/>
                <w:color w:val="1D4374"/>
                <w:kern w:val="2"/>
                <w:sz w:val="18"/>
                <w:szCs w:val="18"/>
                <w14:ligatures w14:val="standardContextual"/>
              </w:rPr>
            </w:pPr>
            <w:r w:rsidRPr="00C476FF">
              <w:rPr>
                <w:rFonts w:ascii="Open Sans" w:eastAsia="Arial" w:hAnsi="Open Sans" w:cs="Open Sans"/>
                <w:b/>
                <w:color w:val="1D4374"/>
                <w:kern w:val="2"/>
                <w:sz w:val="18"/>
                <w:szCs w:val="18"/>
                <w14:ligatures w14:val="standardContextual"/>
              </w:rPr>
              <w:t>Long service leave</w:t>
            </w:r>
          </w:p>
        </w:tc>
        <w:tc>
          <w:tcPr>
            <w:tcW w:w="610" w:type="pct"/>
            <w:tcBorders>
              <w:top w:val="single" w:sz="4" w:space="0" w:color="BFBFBF"/>
              <w:left w:val="nil"/>
              <w:bottom w:val="single" w:sz="4" w:space="0" w:color="B3B3B3"/>
              <w:right w:val="single" w:sz="18" w:space="0" w:color="FFFFFF"/>
            </w:tcBorders>
            <w:vAlign w:val="bottom"/>
            <w:hideMark/>
          </w:tcPr>
          <w:p w14:paraId="1FBE0911" w14:textId="77777777" w:rsidR="00F40042" w:rsidRPr="00C476FF" w:rsidRDefault="00F40042" w:rsidP="004929CF">
            <w:pPr>
              <w:spacing w:before="46" w:after="46" w:line="240" w:lineRule="exact"/>
              <w:ind w:left="57" w:right="108"/>
              <w:rPr>
                <w:rFonts w:ascii="Open Sans" w:eastAsia="Arial" w:hAnsi="Open Sans" w:cs="Open Sans"/>
                <w:b/>
                <w:color w:val="1D4374"/>
                <w:kern w:val="2"/>
                <w:sz w:val="18"/>
                <w:szCs w:val="18"/>
                <w14:ligatures w14:val="standardContextual"/>
              </w:rPr>
            </w:pPr>
            <w:r w:rsidRPr="00C476FF">
              <w:rPr>
                <w:rFonts w:ascii="Open Sans" w:eastAsia="Arial" w:hAnsi="Open Sans" w:cs="Open Sans"/>
                <w:b/>
                <w:color w:val="1D4374"/>
                <w:kern w:val="2"/>
                <w:sz w:val="18"/>
                <w:szCs w:val="18"/>
                <w14:ligatures w14:val="standardContextual"/>
              </w:rPr>
              <w:t>Other long-term benefits</w:t>
            </w:r>
          </w:p>
        </w:tc>
        <w:tc>
          <w:tcPr>
            <w:tcW w:w="455" w:type="pct"/>
            <w:tcBorders>
              <w:top w:val="nil"/>
              <w:left w:val="single" w:sz="18" w:space="0" w:color="FFFFFF"/>
              <w:bottom w:val="single" w:sz="4" w:space="0" w:color="B3B3B3"/>
              <w:right w:val="single" w:sz="18" w:space="0" w:color="FFFFFF"/>
            </w:tcBorders>
            <w:vAlign w:val="bottom"/>
            <w:hideMark/>
          </w:tcPr>
          <w:p w14:paraId="586E8ACB" w14:textId="77777777" w:rsidR="00F40042" w:rsidRPr="00C476FF" w:rsidRDefault="00F40042" w:rsidP="004929CF">
            <w:pPr>
              <w:spacing w:before="46" w:after="46" w:line="240" w:lineRule="exact"/>
              <w:ind w:left="57"/>
              <w:rPr>
                <w:rFonts w:ascii="Open Sans" w:eastAsia="Arial" w:hAnsi="Open Sans" w:cs="Open Sans"/>
                <w:b/>
                <w:color w:val="1D4374"/>
                <w:kern w:val="2"/>
                <w:sz w:val="18"/>
                <w:szCs w:val="18"/>
                <w14:ligatures w14:val="standardContextual"/>
              </w:rPr>
            </w:pPr>
            <w:r w:rsidRPr="00C476FF">
              <w:rPr>
                <w:rFonts w:ascii="Open Sans" w:eastAsia="Arial" w:hAnsi="Open Sans" w:cs="Open Sans"/>
                <w:b/>
                <w:color w:val="1D4374"/>
                <w:kern w:val="2"/>
                <w:sz w:val="18"/>
                <w:szCs w:val="18"/>
                <w14:ligatures w14:val="standardContextual"/>
              </w:rPr>
              <w:t>Termination benefits</w:t>
            </w:r>
          </w:p>
        </w:tc>
        <w:tc>
          <w:tcPr>
            <w:tcW w:w="487" w:type="pct"/>
            <w:tcBorders>
              <w:top w:val="nil"/>
              <w:left w:val="single" w:sz="18" w:space="0" w:color="FFFFFF"/>
              <w:bottom w:val="single" w:sz="4" w:space="0" w:color="B3B3B3"/>
              <w:right w:val="nil"/>
            </w:tcBorders>
            <w:vAlign w:val="bottom"/>
            <w:hideMark/>
          </w:tcPr>
          <w:p w14:paraId="23CF81BD" w14:textId="77777777" w:rsidR="00F40042" w:rsidRPr="00C476FF" w:rsidRDefault="00F40042" w:rsidP="004929CF">
            <w:pPr>
              <w:spacing w:before="46" w:after="46" w:line="240" w:lineRule="exact"/>
              <w:ind w:left="57"/>
              <w:rPr>
                <w:rFonts w:ascii="Open Sans" w:eastAsia="Arial" w:hAnsi="Open Sans" w:cs="Open Sans"/>
                <w:b/>
                <w:color w:val="1D4374"/>
                <w:kern w:val="2"/>
                <w:sz w:val="18"/>
                <w:szCs w:val="18"/>
                <w14:ligatures w14:val="standardContextual"/>
              </w:rPr>
            </w:pPr>
            <w:r w:rsidRPr="00C476FF">
              <w:rPr>
                <w:rFonts w:ascii="Open Sans" w:eastAsia="Arial" w:hAnsi="Open Sans" w:cs="Open Sans"/>
                <w:b/>
                <w:color w:val="1D4374"/>
                <w:kern w:val="2"/>
                <w:sz w:val="18"/>
                <w:szCs w:val="18"/>
                <w14:ligatures w14:val="standardContextual"/>
              </w:rPr>
              <w:t>Total remuneration</w:t>
            </w:r>
          </w:p>
        </w:tc>
      </w:tr>
      <w:tr w:rsidR="00F40042" w14:paraId="3DAB4999" w14:textId="77777777" w:rsidTr="004929CF">
        <w:tc>
          <w:tcPr>
            <w:tcW w:w="430" w:type="pct"/>
            <w:tcBorders>
              <w:top w:val="single" w:sz="4" w:space="0" w:color="B3B3B3"/>
              <w:left w:val="nil"/>
              <w:bottom w:val="nil"/>
              <w:right w:val="nil"/>
            </w:tcBorders>
            <w:shd w:val="clear" w:color="auto" w:fill="F2F2F2"/>
            <w:hideMark/>
          </w:tcPr>
          <w:p w14:paraId="200EFB7E" w14:textId="77777777" w:rsidR="00F40042" w:rsidRPr="00C86425" w:rsidRDefault="00F40042" w:rsidP="004929CF">
            <w:pPr>
              <w:spacing w:before="46" w:after="46" w:line="260" w:lineRule="exact"/>
              <w:ind w:left="57"/>
              <w:rPr>
                <w:rFonts w:ascii="Open Sans" w:eastAsia="Arial" w:hAnsi="Open Sans" w:cs="Open Sans"/>
                <w:b/>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Danielle Wood</w:t>
            </w:r>
          </w:p>
        </w:tc>
        <w:tc>
          <w:tcPr>
            <w:tcW w:w="702" w:type="pct"/>
            <w:tcBorders>
              <w:top w:val="single" w:sz="4" w:space="0" w:color="B3B3B3"/>
              <w:left w:val="nil"/>
              <w:bottom w:val="nil"/>
              <w:right w:val="nil"/>
            </w:tcBorders>
            <w:shd w:val="clear" w:color="auto" w:fill="F2F2F2"/>
            <w:hideMark/>
          </w:tcPr>
          <w:p w14:paraId="79D2C84B" w14:textId="77777777" w:rsidR="00F40042" w:rsidRPr="00C86425" w:rsidRDefault="00F40042" w:rsidP="004929CF">
            <w:pPr>
              <w:spacing w:before="46" w:after="46" w:line="260" w:lineRule="exact"/>
              <w:ind w:left="57"/>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Chair</w:t>
            </w:r>
          </w:p>
        </w:tc>
        <w:tc>
          <w:tcPr>
            <w:tcW w:w="378" w:type="pct"/>
            <w:tcBorders>
              <w:top w:val="single" w:sz="4" w:space="0" w:color="B3B3B3"/>
              <w:left w:val="nil"/>
              <w:bottom w:val="nil"/>
              <w:right w:val="nil"/>
            </w:tcBorders>
            <w:shd w:val="clear" w:color="auto" w:fill="F2F2F2"/>
            <w:hideMark/>
          </w:tcPr>
          <w:p w14:paraId="265AD5F1"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$622,648</w:t>
            </w:r>
          </w:p>
        </w:tc>
        <w:tc>
          <w:tcPr>
            <w:tcW w:w="331" w:type="pct"/>
            <w:tcBorders>
              <w:top w:val="single" w:sz="4" w:space="0" w:color="B3B3B3"/>
              <w:left w:val="nil"/>
              <w:bottom w:val="nil"/>
              <w:right w:val="nil"/>
            </w:tcBorders>
            <w:shd w:val="clear" w:color="auto" w:fill="F2F2F2"/>
            <w:hideMark/>
          </w:tcPr>
          <w:p w14:paraId="05CE3939"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67" w:type="pct"/>
            <w:tcBorders>
              <w:top w:val="single" w:sz="4" w:space="0" w:color="B3B3B3"/>
              <w:left w:val="nil"/>
              <w:bottom w:val="nil"/>
              <w:right w:val="nil"/>
            </w:tcBorders>
            <w:shd w:val="clear" w:color="auto" w:fill="F2F2F2"/>
            <w:hideMark/>
          </w:tcPr>
          <w:p w14:paraId="5375FBCC"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$26,211</w:t>
            </w:r>
          </w:p>
        </w:tc>
        <w:tc>
          <w:tcPr>
            <w:tcW w:w="567" w:type="pct"/>
            <w:tcBorders>
              <w:top w:val="single" w:sz="4" w:space="0" w:color="B3B3B3"/>
              <w:left w:val="nil"/>
              <w:bottom w:val="nil"/>
              <w:right w:val="nil"/>
            </w:tcBorders>
            <w:shd w:val="clear" w:color="auto" w:fill="F2F2F2"/>
            <w:hideMark/>
          </w:tcPr>
          <w:p w14:paraId="7049B4DF"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$89,576</w:t>
            </w:r>
          </w:p>
        </w:tc>
        <w:tc>
          <w:tcPr>
            <w:tcW w:w="472" w:type="pct"/>
            <w:tcBorders>
              <w:top w:val="single" w:sz="4" w:space="0" w:color="B3B3B3"/>
              <w:left w:val="nil"/>
              <w:bottom w:val="nil"/>
              <w:right w:val="nil"/>
            </w:tcBorders>
            <w:shd w:val="clear" w:color="auto" w:fill="F2F2F2"/>
            <w:hideMark/>
          </w:tcPr>
          <w:p w14:paraId="56ACC134"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$15,401</w:t>
            </w:r>
          </w:p>
        </w:tc>
        <w:tc>
          <w:tcPr>
            <w:tcW w:w="610" w:type="pct"/>
            <w:tcBorders>
              <w:top w:val="single" w:sz="4" w:space="0" w:color="B3B3B3"/>
              <w:left w:val="nil"/>
              <w:bottom w:val="nil"/>
              <w:right w:val="nil"/>
            </w:tcBorders>
            <w:shd w:val="clear" w:color="auto" w:fill="F2F2F2"/>
            <w:hideMark/>
          </w:tcPr>
          <w:p w14:paraId="3C7CBAD6"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55" w:type="pct"/>
            <w:tcBorders>
              <w:top w:val="single" w:sz="4" w:space="0" w:color="B3B3B3"/>
              <w:left w:val="nil"/>
              <w:bottom w:val="nil"/>
              <w:right w:val="nil"/>
            </w:tcBorders>
            <w:shd w:val="clear" w:color="auto" w:fill="F2F2F2"/>
            <w:hideMark/>
          </w:tcPr>
          <w:p w14:paraId="18188082"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87" w:type="pct"/>
            <w:tcBorders>
              <w:top w:val="single" w:sz="4" w:space="0" w:color="B3B3B3"/>
              <w:left w:val="nil"/>
              <w:bottom w:val="nil"/>
              <w:right w:val="nil"/>
            </w:tcBorders>
            <w:shd w:val="clear" w:color="auto" w:fill="F2F2F2"/>
            <w:hideMark/>
          </w:tcPr>
          <w:p w14:paraId="7F06A9C1"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$753,836</w:t>
            </w:r>
          </w:p>
        </w:tc>
      </w:tr>
      <w:tr w:rsidR="00F40042" w14:paraId="0F17DAFA" w14:textId="77777777" w:rsidTr="004929CF">
        <w:tc>
          <w:tcPr>
            <w:tcW w:w="430" w:type="pct"/>
            <w:tcBorders>
              <w:top w:val="nil"/>
              <w:left w:val="nil"/>
              <w:bottom w:val="nil"/>
              <w:right w:val="nil"/>
            </w:tcBorders>
            <w:shd w:val="clear" w:color="auto" w:fill="FFFFFF"/>
            <w:hideMark/>
          </w:tcPr>
          <w:p w14:paraId="6F334F6A" w14:textId="77777777" w:rsidR="00F40042" w:rsidRPr="00C86425" w:rsidRDefault="00F40042" w:rsidP="004929CF">
            <w:pPr>
              <w:spacing w:before="46" w:after="46" w:line="260" w:lineRule="exact"/>
              <w:ind w:left="57"/>
              <w:rPr>
                <w:rFonts w:ascii="Open Sans" w:eastAsia="Arial" w:hAnsi="Open Sans" w:cs="Open Sans"/>
                <w:b/>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Alex Robson</w:t>
            </w:r>
          </w:p>
        </w:tc>
        <w:tc>
          <w:tcPr>
            <w:tcW w:w="702" w:type="pct"/>
            <w:tcBorders>
              <w:top w:val="nil"/>
              <w:left w:val="nil"/>
              <w:bottom w:val="nil"/>
              <w:right w:val="nil"/>
            </w:tcBorders>
            <w:shd w:val="clear" w:color="auto" w:fill="FFFFFF"/>
            <w:hideMark/>
          </w:tcPr>
          <w:p w14:paraId="1E7A97BC" w14:textId="77777777" w:rsidR="00F40042" w:rsidRPr="00C86425" w:rsidRDefault="00F40042" w:rsidP="004929CF">
            <w:pPr>
              <w:spacing w:before="46" w:after="46" w:line="260" w:lineRule="exact"/>
              <w:ind w:left="57"/>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Deputy Chair</w:t>
            </w:r>
          </w:p>
        </w:tc>
        <w:tc>
          <w:tcPr>
            <w:tcW w:w="378" w:type="pct"/>
            <w:tcBorders>
              <w:top w:val="nil"/>
              <w:left w:val="nil"/>
              <w:bottom w:val="nil"/>
              <w:right w:val="nil"/>
            </w:tcBorders>
            <w:shd w:val="clear" w:color="auto" w:fill="FFFFFF"/>
            <w:hideMark/>
          </w:tcPr>
          <w:p w14:paraId="601BD572"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$522,909</w:t>
            </w:r>
          </w:p>
        </w:tc>
        <w:tc>
          <w:tcPr>
            <w:tcW w:w="331" w:type="pct"/>
            <w:tcBorders>
              <w:top w:val="nil"/>
              <w:left w:val="nil"/>
              <w:bottom w:val="nil"/>
              <w:right w:val="nil"/>
            </w:tcBorders>
            <w:shd w:val="clear" w:color="auto" w:fill="FFFFFF"/>
            <w:hideMark/>
          </w:tcPr>
          <w:p w14:paraId="26D86190"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67" w:type="pct"/>
            <w:tcBorders>
              <w:top w:val="nil"/>
              <w:left w:val="nil"/>
              <w:bottom w:val="nil"/>
              <w:right w:val="nil"/>
            </w:tcBorders>
            <w:shd w:val="clear" w:color="auto" w:fill="FFFFFF"/>
            <w:hideMark/>
          </w:tcPr>
          <w:p w14:paraId="5623A169"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67" w:type="pct"/>
            <w:tcBorders>
              <w:top w:val="nil"/>
              <w:left w:val="nil"/>
              <w:bottom w:val="nil"/>
              <w:right w:val="nil"/>
            </w:tcBorders>
            <w:shd w:val="clear" w:color="auto" w:fill="FFFFFF"/>
            <w:hideMark/>
          </w:tcPr>
          <w:p w14:paraId="2FF419A7"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$30,112</w:t>
            </w:r>
          </w:p>
        </w:tc>
        <w:tc>
          <w:tcPr>
            <w:tcW w:w="472" w:type="pct"/>
            <w:tcBorders>
              <w:top w:val="nil"/>
              <w:left w:val="nil"/>
              <w:bottom w:val="nil"/>
              <w:right w:val="nil"/>
            </w:tcBorders>
            <w:shd w:val="clear" w:color="auto" w:fill="FFFFFF"/>
            <w:hideMark/>
          </w:tcPr>
          <w:p w14:paraId="4288F3B5"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$11,805</w:t>
            </w:r>
          </w:p>
        </w:tc>
        <w:tc>
          <w:tcPr>
            <w:tcW w:w="610" w:type="pct"/>
            <w:tcBorders>
              <w:top w:val="nil"/>
              <w:left w:val="nil"/>
              <w:bottom w:val="nil"/>
              <w:right w:val="nil"/>
            </w:tcBorders>
            <w:shd w:val="clear" w:color="auto" w:fill="FFFFFF"/>
            <w:hideMark/>
          </w:tcPr>
          <w:p w14:paraId="1AFA5101"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55" w:type="pct"/>
            <w:tcBorders>
              <w:top w:val="nil"/>
              <w:left w:val="nil"/>
              <w:bottom w:val="nil"/>
              <w:right w:val="nil"/>
            </w:tcBorders>
            <w:shd w:val="clear" w:color="auto" w:fill="FFFFFF"/>
            <w:hideMark/>
          </w:tcPr>
          <w:p w14:paraId="10025C92"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87" w:type="pct"/>
            <w:tcBorders>
              <w:top w:val="nil"/>
              <w:left w:val="nil"/>
              <w:bottom w:val="nil"/>
              <w:right w:val="nil"/>
            </w:tcBorders>
            <w:shd w:val="clear" w:color="auto" w:fill="FFFFFF"/>
            <w:hideMark/>
          </w:tcPr>
          <w:p w14:paraId="45A61246"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$564,826</w:t>
            </w:r>
          </w:p>
        </w:tc>
      </w:tr>
      <w:tr w:rsidR="00F40042" w14:paraId="1CD882C0" w14:textId="77777777" w:rsidTr="004929CF">
        <w:tc>
          <w:tcPr>
            <w:tcW w:w="430" w:type="pct"/>
            <w:tcBorders>
              <w:top w:val="nil"/>
              <w:left w:val="nil"/>
              <w:bottom w:val="nil"/>
              <w:right w:val="nil"/>
            </w:tcBorders>
            <w:shd w:val="clear" w:color="auto" w:fill="F2F2F2"/>
            <w:hideMark/>
          </w:tcPr>
          <w:p w14:paraId="2138709B" w14:textId="77777777" w:rsidR="00F40042" w:rsidRPr="00C86425" w:rsidRDefault="00F40042" w:rsidP="004929CF">
            <w:pPr>
              <w:spacing w:before="46" w:after="46" w:line="260" w:lineRule="exact"/>
              <w:ind w:left="57"/>
              <w:rPr>
                <w:rFonts w:ascii="Open Sans" w:eastAsia="Arial" w:hAnsi="Open Sans" w:cs="Open Sans"/>
                <w:b/>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Lisa Studdert</w:t>
            </w:r>
          </w:p>
        </w:tc>
        <w:tc>
          <w:tcPr>
            <w:tcW w:w="702" w:type="pct"/>
            <w:tcBorders>
              <w:top w:val="nil"/>
              <w:left w:val="nil"/>
              <w:bottom w:val="nil"/>
              <w:right w:val="nil"/>
            </w:tcBorders>
            <w:shd w:val="clear" w:color="auto" w:fill="F2F2F2"/>
            <w:hideMark/>
          </w:tcPr>
          <w:p w14:paraId="0D449E3D" w14:textId="77777777" w:rsidR="00F40042" w:rsidRPr="00C86425" w:rsidRDefault="00F40042" w:rsidP="004929CF">
            <w:pPr>
              <w:spacing w:before="46" w:after="46" w:line="260" w:lineRule="exact"/>
              <w:ind w:left="57"/>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Head of Office</w:t>
            </w:r>
          </w:p>
        </w:tc>
        <w:tc>
          <w:tcPr>
            <w:tcW w:w="378" w:type="pct"/>
            <w:tcBorders>
              <w:top w:val="nil"/>
              <w:left w:val="nil"/>
              <w:bottom w:val="nil"/>
              <w:right w:val="nil"/>
            </w:tcBorders>
            <w:shd w:val="clear" w:color="auto" w:fill="F2F2F2"/>
            <w:hideMark/>
          </w:tcPr>
          <w:p w14:paraId="1C7738EB"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$463,966</w:t>
            </w:r>
          </w:p>
        </w:tc>
        <w:tc>
          <w:tcPr>
            <w:tcW w:w="331" w:type="pct"/>
            <w:tcBorders>
              <w:top w:val="nil"/>
              <w:left w:val="nil"/>
              <w:bottom w:val="nil"/>
              <w:right w:val="nil"/>
            </w:tcBorders>
            <w:shd w:val="clear" w:color="auto" w:fill="F2F2F2"/>
            <w:hideMark/>
          </w:tcPr>
          <w:p w14:paraId="24CF5009"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67" w:type="pct"/>
            <w:tcBorders>
              <w:top w:val="nil"/>
              <w:left w:val="nil"/>
              <w:bottom w:val="nil"/>
              <w:right w:val="nil"/>
            </w:tcBorders>
            <w:shd w:val="clear" w:color="auto" w:fill="F2F2F2"/>
            <w:hideMark/>
          </w:tcPr>
          <w:p w14:paraId="403E39BE"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$2,021</w:t>
            </w:r>
          </w:p>
        </w:tc>
        <w:tc>
          <w:tcPr>
            <w:tcW w:w="567" w:type="pct"/>
            <w:tcBorders>
              <w:top w:val="nil"/>
              <w:left w:val="nil"/>
              <w:bottom w:val="nil"/>
              <w:right w:val="nil"/>
            </w:tcBorders>
            <w:shd w:val="clear" w:color="auto" w:fill="F2F2F2"/>
            <w:hideMark/>
          </w:tcPr>
          <w:p w14:paraId="2E3A0B03"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$84,507</w:t>
            </w:r>
          </w:p>
        </w:tc>
        <w:tc>
          <w:tcPr>
            <w:tcW w:w="472" w:type="pct"/>
            <w:tcBorders>
              <w:top w:val="nil"/>
              <w:left w:val="nil"/>
              <w:bottom w:val="nil"/>
              <w:right w:val="nil"/>
            </w:tcBorders>
            <w:shd w:val="clear" w:color="auto" w:fill="F2F2F2"/>
            <w:hideMark/>
          </w:tcPr>
          <w:p w14:paraId="03C53588"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$11,595</w:t>
            </w:r>
          </w:p>
        </w:tc>
        <w:tc>
          <w:tcPr>
            <w:tcW w:w="610" w:type="pct"/>
            <w:tcBorders>
              <w:top w:val="nil"/>
              <w:left w:val="nil"/>
              <w:bottom w:val="nil"/>
              <w:right w:val="nil"/>
            </w:tcBorders>
            <w:shd w:val="clear" w:color="auto" w:fill="F2F2F2"/>
            <w:hideMark/>
          </w:tcPr>
          <w:p w14:paraId="3FA341CD"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55" w:type="pct"/>
            <w:tcBorders>
              <w:top w:val="nil"/>
              <w:left w:val="nil"/>
              <w:bottom w:val="nil"/>
              <w:right w:val="nil"/>
            </w:tcBorders>
            <w:shd w:val="clear" w:color="auto" w:fill="F2F2F2"/>
            <w:hideMark/>
          </w:tcPr>
          <w:p w14:paraId="7520336E"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87" w:type="pct"/>
            <w:tcBorders>
              <w:top w:val="nil"/>
              <w:left w:val="nil"/>
              <w:bottom w:val="nil"/>
              <w:right w:val="nil"/>
            </w:tcBorders>
            <w:shd w:val="clear" w:color="auto" w:fill="F2F2F2"/>
            <w:hideMark/>
          </w:tcPr>
          <w:p w14:paraId="6F61FA9E"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$562,089</w:t>
            </w:r>
          </w:p>
        </w:tc>
      </w:tr>
      <w:tr w:rsidR="00F40042" w14:paraId="2CE542F1" w14:textId="77777777" w:rsidTr="004929CF">
        <w:tc>
          <w:tcPr>
            <w:tcW w:w="430" w:type="pct"/>
            <w:tcBorders>
              <w:top w:val="nil"/>
              <w:left w:val="nil"/>
              <w:bottom w:val="nil"/>
              <w:right w:val="nil"/>
            </w:tcBorders>
            <w:shd w:val="clear" w:color="auto" w:fill="FFFFFF"/>
            <w:hideMark/>
          </w:tcPr>
          <w:p w14:paraId="391CC343" w14:textId="77777777" w:rsidR="00F40042" w:rsidRPr="00C86425" w:rsidRDefault="00F40042" w:rsidP="004929CF">
            <w:pPr>
              <w:spacing w:before="46" w:after="46" w:line="260" w:lineRule="exact"/>
              <w:ind w:left="57"/>
              <w:rPr>
                <w:rFonts w:ascii="Open Sans" w:eastAsia="Arial" w:hAnsi="Open Sans" w:cs="Open Sans"/>
                <w:b/>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Rosalyn Bell</w:t>
            </w:r>
          </w:p>
        </w:tc>
        <w:tc>
          <w:tcPr>
            <w:tcW w:w="702" w:type="pct"/>
            <w:tcBorders>
              <w:top w:val="nil"/>
              <w:left w:val="nil"/>
              <w:bottom w:val="nil"/>
              <w:right w:val="nil"/>
            </w:tcBorders>
            <w:shd w:val="clear" w:color="auto" w:fill="FFFFFF"/>
            <w:hideMark/>
          </w:tcPr>
          <w:p w14:paraId="1F7BAE12" w14:textId="77777777" w:rsidR="00F40042" w:rsidRPr="00C86425" w:rsidRDefault="00F40042" w:rsidP="004929CF">
            <w:pPr>
              <w:spacing w:before="46" w:after="46" w:line="260" w:lineRule="exact"/>
              <w:ind w:left="57"/>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First Assistant Commissioner</w:t>
            </w:r>
          </w:p>
        </w:tc>
        <w:tc>
          <w:tcPr>
            <w:tcW w:w="378" w:type="pct"/>
            <w:tcBorders>
              <w:top w:val="nil"/>
              <w:left w:val="nil"/>
              <w:bottom w:val="nil"/>
              <w:right w:val="nil"/>
            </w:tcBorders>
            <w:shd w:val="clear" w:color="auto" w:fill="FFFFFF"/>
            <w:hideMark/>
          </w:tcPr>
          <w:p w14:paraId="66D19C03"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$187,797</w:t>
            </w:r>
          </w:p>
        </w:tc>
        <w:tc>
          <w:tcPr>
            <w:tcW w:w="331" w:type="pct"/>
            <w:tcBorders>
              <w:top w:val="nil"/>
              <w:left w:val="nil"/>
              <w:bottom w:val="nil"/>
              <w:right w:val="nil"/>
            </w:tcBorders>
            <w:shd w:val="clear" w:color="auto" w:fill="FFFFFF"/>
            <w:hideMark/>
          </w:tcPr>
          <w:p w14:paraId="125B1721"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67" w:type="pct"/>
            <w:tcBorders>
              <w:top w:val="nil"/>
              <w:left w:val="nil"/>
              <w:bottom w:val="nil"/>
              <w:right w:val="nil"/>
            </w:tcBorders>
            <w:shd w:val="clear" w:color="auto" w:fill="FFFFFF"/>
            <w:hideMark/>
          </w:tcPr>
          <w:p w14:paraId="4B930004"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$23,351</w:t>
            </w:r>
          </w:p>
        </w:tc>
        <w:tc>
          <w:tcPr>
            <w:tcW w:w="567" w:type="pct"/>
            <w:tcBorders>
              <w:top w:val="nil"/>
              <w:left w:val="nil"/>
              <w:bottom w:val="nil"/>
              <w:right w:val="nil"/>
            </w:tcBorders>
            <w:shd w:val="clear" w:color="auto" w:fill="FFFFFF"/>
            <w:hideMark/>
          </w:tcPr>
          <w:p w14:paraId="617467AD"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$33,166</w:t>
            </w:r>
          </w:p>
        </w:tc>
        <w:tc>
          <w:tcPr>
            <w:tcW w:w="472" w:type="pct"/>
            <w:tcBorders>
              <w:top w:val="nil"/>
              <w:left w:val="nil"/>
              <w:bottom w:val="nil"/>
              <w:right w:val="nil"/>
            </w:tcBorders>
            <w:shd w:val="clear" w:color="auto" w:fill="FFFFFF"/>
            <w:hideMark/>
          </w:tcPr>
          <w:p w14:paraId="49BA49F7"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$5,310</w:t>
            </w:r>
          </w:p>
        </w:tc>
        <w:tc>
          <w:tcPr>
            <w:tcW w:w="610" w:type="pct"/>
            <w:tcBorders>
              <w:top w:val="nil"/>
              <w:left w:val="nil"/>
              <w:bottom w:val="nil"/>
              <w:right w:val="nil"/>
            </w:tcBorders>
            <w:shd w:val="clear" w:color="auto" w:fill="FFFFFF"/>
            <w:hideMark/>
          </w:tcPr>
          <w:p w14:paraId="0AB454B6"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55" w:type="pct"/>
            <w:tcBorders>
              <w:top w:val="nil"/>
              <w:left w:val="nil"/>
              <w:bottom w:val="nil"/>
              <w:right w:val="nil"/>
            </w:tcBorders>
            <w:shd w:val="clear" w:color="auto" w:fill="FFFFFF"/>
            <w:hideMark/>
          </w:tcPr>
          <w:p w14:paraId="432284A3"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$174,239</w:t>
            </w:r>
          </w:p>
        </w:tc>
        <w:tc>
          <w:tcPr>
            <w:tcW w:w="487" w:type="pct"/>
            <w:tcBorders>
              <w:top w:val="nil"/>
              <w:left w:val="nil"/>
              <w:bottom w:val="nil"/>
              <w:right w:val="nil"/>
            </w:tcBorders>
            <w:shd w:val="clear" w:color="auto" w:fill="FFFFFF"/>
            <w:hideMark/>
          </w:tcPr>
          <w:p w14:paraId="1E4735BD"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$423,863</w:t>
            </w:r>
          </w:p>
        </w:tc>
      </w:tr>
      <w:tr w:rsidR="00F40042" w14:paraId="27BE4D5D" w14:textId="77777777" w:rsidTr="004929CF">
        <w:tc>
          <w:tcPr>
            <w:tcW w:w="430" w:type="pct"/>
            <w:tcBorders>
              <w:top w:val="nil"/>
              <w:left w:val="nil"/>
              <w:bottom w:val="nil"/>
              <w:right w:val="nil"/>
            </w:tcBorders>
            <w:shd w:val="clear" w:color="auto" w:fill="F2F2F2"/>
            <w:hideMark/>
          </w:tcPr>
          <w:p w14:paraId="7245E2A0" w14:textId="77777777" w:rsidR="00F40042" w:rsidRPr="00C86425" w:rsidRDefault="00F40042" w:rsidP="004929CF">
            <w:pPr>
              <w:spacing w:before="46" w:after="46" w:line="260" w:lineRule="exact"/>
              <w:ind w:left="57"/>
              <w:rPr>
                <w:rFonts w:ascii="Open Sans" w:eastAsia="Arial" w:hAnsi="Open Sans" w:cs="Open Sans"/>
                <w:b/>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Anna Heaney</w:t>
            </w:r>
          </w:p>
        </w:tc>
        <w:tc>
          <w:tcPr>
            <w:tcW w:w="702" w:type="pct"/>
            <w:tcBorders>
              <w:top w:val="nil"/>
              <w:left w:val="nil"/>
              <w:bottom w:val="nil"/>
              <w:right w:val="nil"/>
            </w:tcBorders>
            <w:shd w:val="clear" w:color="auto" w:fill="F2F2F2"/>
            <w:hideMark/>
          </w:tcPr>
          <w:p w14:paraId="7E141479" w14:textId="77777777" w:rsidR="00F40042" w:rsidRPr="00C86425" w:rsidRDefault="00F40042" w:rsidP="004929CF">
            <w:pPr>
              <w:spacing w:before="46" w:after="46" w:line="260" w:lineRule="exact"/>
              <w:ind w:left="57"/>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First Assistant Commissioner</w:t>
            </w:r>
          </w:p>
        </w:tc>
        <w:tc>
          <w:tcPr>
            <w:tcW w:w="378" w:type="pct"/>
            <w:tcBorders>
              <w:top w:val="nil"/>
              <w:left w:val="nil"/>
              <w:bottom w:val="nil"/>
              <w:right w:val="nil"/>
            </w:tcBorders>
            <w:shd w:val="clear" w:color="auto" w:fill="F2F2F2"/>
            <w:hideMark/>
          </w:tcPr>
          <w:p w14:paraId="63626C00"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$320,675</w:t>
            </w:r>
          </w:p>
        </w:tc>
        <w:tc>
          <w:tcPr>
            <w:tcW w:w="331" w:type="pct"/>
            <w:tcBorders>
              <w:top w:val="nil"/>
              <w:left w:val="nil"/>
              <w:bottom w:val="nil"/>
              <w:right w:val="nil"/>
            </w:tcBorders>
            <w:shd w:val="clear" w:color="auto" w:fill="F2F2F2"/>
            <w:hideMark/>
          </w:tcPr>
          <w:p w14:paraId="51D63A8E"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67" w:type="pct"/>
            <w:tcBorders>
              <w:top w:val="nil"/>
              <w:left w:val="nil"/>
              <w:bottom w:val="nil"/>
              <w:right w:val="nil"/>
            </w:tcBorders>
            <w:shd w:val="clear" w:color="auto" w:fill="F2F2F2"/>
            <w:hideMark/>
          </w:tcPr>
          <w:p w14:paraId="22912B69"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$386</w:t>
            </w:r>
          </w:p>
        </w:tc>
        <w:tc>
          <w:tcPr>
            <w:tcW w:w="567" w:type="pct"/>
            <w:tcBorders>
              <w:top w:val="nil"/>
              <w:left w:val="nil"/>
              <w:bottom w:val="nil"/>
              <w:right w:val="nil"/>
            </w:tcBorders>
            <w:shd w:val="clear" w:color="auto" w:fill="F2F2F2"/>
            <w:hideMark/>
          </w:tcPr>
          <w:p w14:paraId="363B1C1C"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$58,855</w:t>
            </w:r>
          </w:p>
        </w:tc>
        <w:tc>
          <w:tcPr>
            <w:tcW w:w="472" w:type="pct"/>
            <w:tcBorders>
              <w:top w:val="nil"/>
              <w:left w:val="nil"/>
              <w:bottom w:val="nil"/>
              <w:right w:val="nil"/>
            </w:tcBorders>
            <w:shd w:val="clear" w:color="auto" w:fill="F2F2F2"/>
            <w:hideMark/>
          </w:tcPr>
          <w:p w14:paraId="14B22428"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$8,122</w:t>
            </w:r>
          </w:p>
        </w:tc>
        <w:tc>
          <w:tcPr>
            <w:tcW w:w="610" w:type="pct"/>
            <w:tcBorders>
              <w:top w:val="nil"/>
              <w:left w:val="nil"/>
              <w:bottom w:val="nil"/>
              <w:right w:val="nil"/>
            </w:tcBorders>
            <w:shd w:val="clear" w:color="auto" w:fill="F2F2F2"/>
            <w:hideMark/>
          </w:tcPr>
          <w:p w14:paraId="1121DF09"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55" w:type="pct"/>
            <w:tcBorders>
              <w:top w:val="nil"/>
              <w:left w:val="nil"/>
              <w:bottom w:val="nil"/>
              <w:right w:val="nil"/>
            </w:tcBorders>
            <w:shd w:val="clear" w:color="auto" w:fill="F2F2F2"/>
            <w:hideMark/>
          </w:tcPr>
          <w:p w14:paraId="5B762134"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87" w:type="pct"/>
            <w:tcBorders>
              <w:top w:val="nil"/>
              <w:left w:val="nil"/>
              <w:bottom w:val="nil"/>
              <w:right w:val="nil"/>
            </w:tcBorders>
            <w:shd w:val="clear" w:color="auto" w:fill="F2F2F2"/>
            <w:hideMark/>
          </w:tcPr>
          <w:p w14:paraId="5DE4A5ED"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$388,038</w:t>
            </w:r>
          </w:p>
        </w:tc>
      </w:tr>
      <w:tr w:rsidR="00F40042" w14:paraId="26082306" w14:textId="77777777" w:rsidTr="004929CF">
        <w:tc>
          <w:tcPr>
            <w:tcW w:w="430" w:type="pct"/>
            <w:tcBorders>
              <w:top w:val="nil"/>
              <w:left w:val="nil"/>
              <w:bottom w:val="nil"/>
              <w:right w:val="nil"/>
            </w:tcBorders>
            <w:shd w:val="clear" w:color="auto" w:fill="FFFFFF"/>
            <w:hideMark/>
          </w:tcPr>
          <w:p w14:paraId="4AAAC193" w14:textId="77777777" w:rsidR="00F40042" w:rsidRPr="00C86425" w:rsidRDefault="00F40042" w:rsidP="004929CF">
            <w:pPr>
              <w:spacing w:before="46" w:after="46" w:line="260" w:lineRule="exact"/>
              <w:ind w:left="57"/>
              <w:rPr>
                <w:rFonts w:ascii="Open Sans" w:eastAsia="Arial" w:hAnsi="Open Sans" w:cs="Open Sans"/>
                <w:b/>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Jane Booth</w:t>
            </w:r>
          </w:p>
        </w:tc>
        <w:tc>
          <w:tcPr>
            <w:tcW w:w="702" w:type="pct"/>
            <w:tcBorders>
              <w:top w:val="nil"/>
              <w:left w:val="nil"/>
              <w:bottom w:val="nil"/>
              <w:right w:val="nil"/>
            </w:tcBorders>
            <w:shd w:val="clear" w:color="auto" w:fill="FFFFFF"/>
            <w:hideMark/>
          </w:tcPr>
          <w:p w14:paraId="13D1079C" w14:textId="77777777" w:rsidR="00F40042" w:rsidRPr="00C86425" w:rsidRDefault="00F40042" w:rsidP="004929CF">
            <w:pPr>
              <w:spacing w:before="46" w:after="46" w:line="260" w:lineRule="exact"/>
              <w:ind w:left="57"/>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Assistant Commissioner, Corporate (CFO)</w:t>
            </w:r>
          </w:p>
        </w:tc>
        <w:tc>
          <w:tcPr>
            <w:tcW w:w="378" w:type="pct"/>
            <w:tcBorders>
              <w:top w:val="nil"/>
              <w:left w:val="nil"/>
              <w:bottom w:val="nil"/>
              <w:right w:val="nil"/>
            </w:tcBorders>
            <w:shd w:val="clear" w:color="auto" w:fill="FFFFFF"/>
            <w:hideMark/>
          </w:tcPr>
          <w:p w14:paraId="551DB207"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$253,933</w:t>
            </w:r>
          </w:p>
        </w:tc>
        <w:tc>
          <w:tcPr>
            <w:tcW w:w="331" w:type="pct"/>
            <w:tcBorders>
              <w:top w:val="nil"/>
              <w:left w:val="nil"/>
              <w:bottom w:val="nil"/>
              <w:right w:val="nil"/>
            </w:tcBorders>
            <w:shd w:val="clear" w:color="auto" w:fill="FFFFFF"/>
            <w:hideMark/>
          </w:tcPr>
          <w:p w14:paraId="6F43A5E2"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67" w:type="pct"/>
            <w:tcBorders>
              <w:top w:val="nil"/>
              <w:left w:val="nil"/>
              <w:bottom w:val="nil"/>
              <w:right w:val="nil"/>
            </w:tcBorders>
            <w:shd w:val="clear" w:color="auto" w:fill="FFFFFF"/>
            <w:hideMark/>
          </w:tcPr>
          <w:p w14:paraId="113FCC29"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$27,223</w:t>
            </w:r>
          </w:p>
        </w:tc>
        <w:tc>
          <w:tcPr>
            <w:tcW w:w="567" w:type="pct"/>
            <w:tcBorders>
              <w:top w:val="nil"/>
              <w:left w:val="nil"/>
              <w:bottom w:val="nil"/>
              <w:right w:val="nil"/>
            </w:tcBorders>
            <w:shd w:val="clear" w:color="auto" w:fill="FFFFFF"/>
            <w:hideMark/>
          </w:tcPr>
          <w:p w14:paraId="5787FA83"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$46,282</w:t>
            </w:r>
          </w:p>
        </w:tc>
        <w:tc>
          <w:tcPr>
            <w:tcW w:w="472" w:type="pct"/>
            <w:tcBorders>
              <w:top w:val="nil"/>
              <w:left w:val="nil"/>
              <w:bottom w:val="nil"/>
              <w:right w:val="nil"/>
            </w:tcBorders>
            <w:shd w:val="clear" w:color="auto" w:fill="FFFFFF"/>
            <w:hideMark/>
          </w:tcPr>
          <w:p w14:paraId="16A26795"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$6,412</w:t>
            </w:r>
          </w:p>
        </w:tc>
        <w:tc>
          <w:tcPr>
            <w:tcW w:w="610" w:type="pct"/>
            <w:tcBorders>
              <w:top w:val="nil"/>
              <w:left w:val="nil"/>
              <w:bottom w:val="nil"/>
              <w:right w:val="nil"/>
            </w:tcBorders>
            <w:shd w:val="clear" w:color="auto" w:fill="FFFFFF"/>
            <w:hideMark/>
          </w:tcPr>
          <w:p w14:paraId="6F6C797F"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55" w:type="pct"/>
            <w:tcBorders>
              <w:top w:val="nil"/>
              <w:left w:val="nil"/>
              <w:bottom w:val="nil"/>
              <w:right w:val="nil"/>
            </w:tcBorders>
            <w:shd w:val="clear" w:color="auto" w:fill="FFFFFF"/>
            <w:hideMark/>
          </w:tcPr>
          <w:p w14:paraId="2F7DEA15"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87" w:type="pct"/>
            <w:tcBorders>
              <w:top w:val="nil"/>
              <w:left w:val="nil"/>
              <w:bottom w:val="nil"/>
              <w:right w:val="nil"/>
            </w:tcBorders>
            <w:shd w:val="clear" w:color="auto" w:fill="FFFFFF"/>
            <w:hideMark/>
          </w:tcPr>
          <w:p w14:paraId="0C8A05AB"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$333,850</w:t>
            </w:r>
          </w:p>
        </w:tc>
      </w:tr>
      <w:tr w:rsidR="00F40042" w14:paraId="7EFCE600" w14:textId="77777777" w:rsidTr="004929CF">
        <w:tc>
          <w:tcPr>
            <w:tcW w:w="430" w:type="pct"/>
            <w:tcBorders>
              <w:top w:val="nil"/>
              <w:left w:val="nil"/>
              <w:bottom w:val="nil"/>
              <w:right w:val="nil"/>
            </w:tcBorders>
            <w:shd w:val="clear" w:color="auto" w:fill="F2F2F2"/>
            <w:hideMark/>
          </w:tcPr>
          <w:p w14:paraId="213475F9" w14:textId="77777777" w:rsidR="00F40042" w:rsidRPr="00C86425" w:rsidRDefault="00F40042" w:rsidP="004929CF">
            <w:pPr>
              <w:spacing w:before="46" w:after="46" w:line="260" w:lineRule="exact"/>
              <w:ind w:left="57"/>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Elizabeth Callaghan</w:t>
            </w:r>
          </w:p>
        </w:tc>
        <w:tc>
          <w:tcPr>
            <w:tcW w:w="702" w:type="pct"/>
            <w:tcBorders>
              <w:top w:val="nil"/>
              <w:left w:val="nil"/>
              <w:bottom w:val="nil"/>
              <w:right w:val="nil"/>
            </w:tcBorders>
            <w:shd w:val="clear" w:color="auto" w:fill="F2F2F2"/>
            <w:hideMark/>
          </w:tcPr>
          <w:p w14:paraId="749E8E4C" w14:textId="79B853BC" w:rsidR="00F40042" w:rsidRPr="00C86425" w:rsidRDefault="00F40042" w:rsidP="004929CF">
            <w:pPr>
              <w:spacing w:before="46" w:after="46" w:line="260" w:lineRule="exact"/>
              <w:ind w:left="57"/>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 xml:space="preserve">Assistant Commissioner, Strategic Communication and </w:t>
            </w:r>
            <w:r w:rsidR="007D08BF" w:rsidRPr="00C86425">
              <w:rPr>
                <w:rFonts w:ascii="Open Sans" w:eastAsia="Arial" w:hAnsi="Open Sans" w:cs="Open Sans"/>
                <w:color w:val="000000"/>
                <w:kern w:val="2"/>
                <w:sz w:val="18"/>
                <w:szCs w:val="18"/>
                <w14:ligatures w14:val="standardContextual"/>
              </w:rPr>
              <w:t>Engagement</w:t>
            </w:r>
            <w:r w:rsidR="007D08BF">
              <w:rPr>
                <w:rFonts w:ascii="Open Sans" w:eastAsia="Arial" w:hAnsi="Open Sans" w:cs="Open Sans"/>
                <w:color w:val="000000"/>
                <w:kern w:val="2"/>
                <w:sz w:val="18"/>
                <w:szCs w:val="18"/>
                <w14:ligatures w14:val="standardContextual"/>
              </w:rPr>
              <w:t xml:space="preserve"> (SCE)</w:t>
            </w:r>
          </w:p>
        </w:tc>
        <w:tc>
          <w:tcPr>
            <w:tcW w:w="378" w:type="pct"/>
            <w:tcBorders>
              <w:top w:val="nil"/>
              <w:left w:val="nil"/>
              <w:bottom w:val="nil"/>
              <w:right w:val="nil"/>
            </w:tcBorders>
            <w:shd w:val="clear" w:color="auto" w:fill="F2F2F2"/>
            <w:hideMark/>
          </w:tcPr>
          <w:p w14:paraId="01C5E656"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 xml:space="preserve"> $111,490</w:t>
            </w:r>
          </w:p>
        </w:tc>
        <w:tc>
          <w:tcPr>
            <w:tcW w:w="331" w:type="pct"/>
            <w:tcBorders>
              <w:top w:val="nil"/>
              <w:left w:val="nil"/>
              <w:bottom w:val="nil"/>
              <w:right w:val="nil"/>
            </w:tcBorders>
            <w:shd w:val="clear" w:color="auto" w:fill="F2F2F2"/>
            <w:hideMark/>
          </w:tcPr>
          <w:p w14:paraId="202213F0"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67" w:type="pct"/>
            <w:tcBorders>
              <w:top w:val="nil"/>
              <w:left w:val="nil"/>
              <w:bottom w:val="nil"/>
              <w:right w:val="nil"/>
            </w:tcBorders>
            <w:shd w:val="clear" w:color="auto" w:fill="F2F2F2"/>
            <w:hideMark/>
          </w:tcPr>
          <w:p w14:paraId="5663957C"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67" w:type="pct"/>
            <w:tcBorders>
              <w:top w:val="nil"/>
              <w:left w:val="nil"/>
              <w:bottom w:val="nil"/>
              <w:right w:val="nil"/>
            </w:tcBorders>
            <w:shd w:val="clear" w:color="auto" w:fill="F2F2F2"/>
            <w:hideMark/>
          </w:tcPr>
          <w:p w14:paraId="456AA8D6"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$15,703</w:t>
            </w:r>
          </w:p>
        </w:tc>
        <w:tc>
          <w:tcPr>
            <w:tcW w:w="472" w:type="pct"/>
            <w:tcBorders>
              <w:top w:val="nil"/>
              <w:left w:val="nil"/>
              <w:bottom w:val="nil"/>
              <w:right w:val="nil"/>
            </w:tcBorders>
            <w:shd w:val="clear" w:color="auto" w:fill="F2F2F2"/>
            <w:hideMark/>
          </w:tcPr>
          <w:p w14:paraId="27DBFE13"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$2,929</w:t>
            </w:r>
          </w:p>
        </w:tc>
        <w:tc>
          <w:tcPr>
            <w:tcW w:w="610" w:type="pct"/>
            <w:tcBorders>
              <w:top w:val="nil"/>
              <w:left w:val="nil"/>
              <w:bottom w:val="nil"/>
              <w:right w:val="nil"/>
            </w:tcBorders>
            <w:shd w:val="clear" w:color="auto" w:fill="F2F2F2"/>
            <w:hideMark/>
          </w:tcPr>
          <w:p w14:paraId="3DAEDAB2"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55" w:type="pct"/>
            <w:tcBorders>
              <w:top w:val="nil"/>
              <w:left w:val="nil"/>
              <w:bottom w:val="nil"/>
              <w:right w:val="nil"/>
            </w:tcBorders>
            <w:shd w:val="clear" w:color="auto" w:fill="F2F2F2"/>
            <w:hideMark/>
          </w:tcPr>
          <w:p w14:paraId="7808B68D"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87" w:type="pct"/>
            <w:tcBorders>
              <w:top w:val="nil"/>
              <w:left w:val="nil"/>
              <w:bottom w:val="nil"/>
              <w:right w:val="nil"/>
            </w:tcBorders>
            <w:shd w:val="clear" w:color="auto" w:fill="F2F2F2"/>
            <w:hideMark/>
          </w:tcPr>
          <w:p w14:paraId="015041E7"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$130,122</w:t>
            </w:r>
          </w:p>
        </w:tc>
      </w:tr>
      <w:tr w:rsidR="00F40042" w14:paraId="4257E4A1" w14:textId="77777777" w:rsidTr="004929CF">
        <w:tc>
          <w:tcPr>
            <w:tcW w:w="430" w:type="pct"/>
            <w:tcBorders>
              <w:top w:val="nil"/>
              <w:left w:val="nil"/>
              <w:bottom w:val="nil"/>
              <w:right w:val="nil"/>
            </w:tcBorders>
            <w:hideMark/>
          </w:tcPr>
          <w:p w14:paraId="471078D9" w14:textId="77777777" w:rsidR="00F40042" w:rsidRPr="00C86425" w:rsidRDefault="00F40042" w:rsidP="004929CF">
            <w:pPr>
              <w:spacing w:before="46" w:after="46" w:line="260" w:lineRule="exact"/>
              <w:ind w:left="57"/>
              <w:rPr>
                <w:rFonts w:ascii="Open Sans" w:eastAsia="Arial" w:hAnsi="Open Sans" w:cs="Open Sans"/>
                <w:b/>
                <w:color w:val="000000"/>
                <w:kern w:val="18"/>
                <w:sz w:val="18"/>
                <w:szCs w:val="18"/>
                <w14:ligatures w14:val="standardContextual"/>
              </w:rPr>
            </w:pPr>
            <w:r w:rsidRPr="00C86425">
              <w:rPr>
                <w:rFonts w:ascii="Open Sans" w:eastAsia="Arial" w:hAnsi="Open Sans" w:cs="Open Sans"/>
                <w:color w:val="000000"/>
                <w:kern w:val="18"/>
                <w:sz w:val="18"/>
                <w:szCs w:val="18"/>
                <w14:ligatures w14:val="standardContextual"/>
              </w:rPr>
              <w:t>Seamus Coleman</w:t>
            </w:r>
          </w:p>
        </w:tc>
        <w:tc>
          <w:tcPr>
            <w:tcW w:w="702" w:type="pct"/>
            <w:tcBorders>
              <w:top w:val="nil"/>
              <w:left w:val="nil"/>
              <w:bottom w:val="nil"/>
              <w:right w:val="nil"/>
            </w:tcBorders>
            <w:hideMark/>
          </w:tcPr>
          <w:p w14:paraId="5DF902F5" w14:textId="6074ACE2" w:rsidR="00F40042" w:rsidRPr="00C86425" w:rsidRDefault="00F40042" w:rsidP="004929CF">
            <w:pPr>
              <w:spacing w:before="46" w:after="46" w:line="260" w:lineRule="exact"/>
              <w:ind w:left="57"/>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 xml:space="preserve">Assistant Commissioner, </w:t>
            </w:r>
            <w:r w:rsidR="007D08BF">
              <w:rPr>
                <w:rFonts w:ascii="Open Sans" w:eastAsia="Arial" w:hAnsi="Open Sans" w:cs="Open Sans"/>
                <w:color w:val="000000"/>
                <w:kern w:val="2"/>
                <w:sz w:val="18"/>
                <w:szCs w:val="18"/>
                <w14:ligatures w14:val="standardContextual"/>
              </w:rPr>
              <w:t>SCE</w:t>
            </w:r>
          </w:p>
        </w:tc>
        <w:tc>
          <w:tcPr>
            <w:tcW w:w="378" w:type="pct"/>
            <w:tcBorders>
              <w:top w:val="nil"/>
              <w:left w:val="nil"/>
              <w:bottom w:val="nil"/>
              <w:right w:val="nil"/>
            </w:tcBorders>
            <w:hideMark/>
          </w:tcPr>
          <w:p w14:paraId="34F360F3"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$95,475</w:t>
            </w:r>
          </w:p>
        </w:tc>
        <w:tc>
          <w:tcPr>
            <w:tcW w:w="331" w:type="pct"/>
            <w:tcBorders>
              <w:top w:val="nil"/>
              <w:left w:val="nil"/>
              <w:bottom w:val="nil"/>
              <w:right w:val="nil"/>
            </w:tcBorders>
            <w:hideMark/>
          </w:tcPr>
          <w:p w14:paraId="77DB0BFD"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67" w:type="pct"/>
            <w:tcBorders>
              <w:top w:val="nil"/>
              <w:left w:val="nil"/>
              <w:bottom w:val="nil"/>
              <w:right w:val="nil"/>
            </w:tcBorders>
            <w:hideMark/>
          </w:tcPr>
          <w:p w14:paraId="2967CE37"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67" w:type="pct"/>
            <w:tcBorders>
              <w:top w:val="nil"/>
              <w:left w:val="nil"/>
              <w:bottom w:val="nil"/>
              <w:right w:val="nil"/>
            </w:tcBorders>
            <w:hideMark/>
          </w:tcPr>
          <w:p w14:paraId="0E5EDDA3"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$13,975</w:t>
            </w:r>
          </w:p>
        </w:tc>
        <w:tc>
          <w:tcPr>
            <w:tcW w:w="472" w:type="pct"/>
            <w:tcBorders>
              <w:top w:val="nil"/>
              <w:left w:val="nil"/>
              <w:bottom w:val="nil"/>
              <w:right w:val="nil"/>
            </w:tcBorders>
            <w:hideMark/>
          </w:tcPr>
          <w:p w14:paraId="68697EE5"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$2,105</w:t>
            </w:r>
          </w:p>
        </w:tc>
        <w:tc>
          <w:tcPr>
            <w:tcW w:w="610" w:type="pct"/>
            <w:tcBorders>
              <w:top w:val="nil"/>
              <w:left w:val="nil"/>
              <w:bottom w:val="nil"/>
              <w:right w:val="nil"/>
            </w:tcBorders>
            <w:hideMark/>
          </w:tcPr>
          <w:p w14:paraId="3235F860"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55" w:type="pct"/>
            <w:tcBorders>
              <w:top w:val="nil"/>
              <w:left w:val="nil"/>
              <w:bottom w:val="nil"/>
              <w:right w:val="nil"/>
            </w:tcBorders>
            <w:hideMark/>
          </w:tcPr>
          <w:p w14:paraId="5B8644E7"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87" w:type="pct"/>
            <w:tcBorders>
              <w:top w:val="nil"/>
              <w:left w:val="nil"/>
              <w:bottom w:val="nil"/>
              <w:right w:val="nil"/>
            </w:tcBorders>
            <w:hideMark/>
          </w:tcPr>
          <w:p w14:paraId="490E3D71"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$111,555</w:t>
            </w:r>
          </w:p>
        </w:tc>
      </w:tr>
      <w:tr w:rsidR="00F40042" w14:paraId="55C5DCF8" w14:textId="77777777" w:rsidTr="004929CF">
        <w:tc>
          <w:tcPr>
            <w:tcW w:w="430" w:type="pct"/>
            <w:tcBorders>
              <w:top w:val="nil"/>
              <w:left w:val="nil"/>
              <w:bottom w:val="nil"/>
              <w:right w:val="nil"/>
            </w:tcBorders>
            <w:shd w:val="clear" w:color="auto" w:fill="F2F2F2" w:themeFill="background1" w:themeFillShade="F2"/>
            <w:hideMark/>
          </w:tcPr>
          <w:p w14:paraId="1DDAACE3" w14:textId="77777777" w:rsidR="00F40042" w:rsidRPr="00C86425" w:rsidRDefault="00F40042" w:rsidP="004929CF">
            <w:pPr>
              <w:spacing w:before="46" w:after="46" w:line="260" w:lineRule="exact"/>
              <w:ind w:left="57"/>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Tiernan Morrison</w:t>
            </w:r>
          </w:p>
        </w:tc>
        <w:tc>
          <w:tcPr>
            <w:tcW w:w="702" w:type="pct"/>
            <w:tcBorders>
              <w:top w:val="nil"/>
              <w:left w:val="nil"/>
              <w:bottom w:val="nil"/>
              <w:right w:val="nil"/>
            </w:tcBorders>
            <w:shd w:val="clear" w:color="auto" w:fill="F2F2F2" w:themeFill="background1" w:themeFillShade="F2"/>
            <w:hideMark/>
          </w:tcPr>
          <w:p w14:paraId="6927489E" w14:textId="19D66816" w:rsidR="00F40042" w:rsidRPr="00C86425" w:rsidRDefault="00F40042" w:rsidP="004929CF">
            <w:pPr>
              <w:spacing w:before="46" w:after="46" w:line="260" w:lineRule="exact"/>
              <w:ind w:left="57"/>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 xml:space="preserve">Acting, Assistant Commissioner, </w:t>
            </w:r>
            <w:r w:rsidR="007D08BF">
              <w:rPr>
                <w:rFonts w:ascii="Open Sans" w:eastAsia="Arial" w:hAnsi="Open Sans" w:cs="Open Sans"/>
                <w:color w:val="000000"/>
                <w:kern w:val="2"/>
                <w:sz w:val="18"/>
                <w:szCs w:val="18"/>
                <w14:ligatures w14:val="standardContextual"/>
              </w:rPr>
              <w:t>SCE</w:t>
            </w:r>
          </w:p>
        </w:tc>
        <w:tc>
          <w:tcPr>
            <w:tcW w:w="378" w:type="pct"/>
            <w:tcBorders>
              <w:top w:val="nil"/>
              <w:left w:val="nil"/>
              <w:bottom w:val="nil"/>
              <w:right w:val="nil"/>
            </w:tcBorders>
            <w:shd w:val="clear" w:color="auto" w:fill="F2F2F2" w:themeFill="background1" w:themeFillShade="F2"/>
            <w:hideMark/>
          </w:tcPr>
          <w:p w14:paraId="2319D288" w14:textId="5163C392" w:rsidR="00F40042" w:rsidRPr="00C86425" w:rsidRDefault="007D08BF"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Pr>
                <w:rFonts w:ascii="Open Sans" w:eastAsia="Arial" w:hAnsi="Open Sans" w:cs="Open Sans"/>
                <w:color w:val="000000"/>
                <w:kern w:val="2"/>
                <w:sz w:val="18"/>
                <w:szCs w:val="18"/>
                <w14:ligatures w14:val="standardContextual"/>
              </w:rPr>
              <w:t>$</w:t>
            </w:r>
            <w:r w:rsidR="00F40042" w:rsidRPr="00C86425">
              <w:rPr>
                <w:rFonts w:ascii="Open Sans" w:eastAsia="Arial" w:hAnsi="Open Sans" w:cs="Open Sans"/>
                <w:color w:val="000000"/>
                <w:kern w:val="2"/>
                <w:sz w:val="18"/>
                <w:szCs w:val="18"/>
                <w14:ligatures w14:val="standardContextual"/>
              </w:rPr>
              <w:t>65,783</w:t>
            </w:r>
          </w:p>
        </w:tc>
        <w:tc>
          <w:tcPr>
            <w:tcW w:w="331" w:type="pct"/>
            <w:tcBorders>
              <w:top w:val="nil"/>
              <w:left w:val="nil"/>
              <w:bottom w:val="nil"/>
              <w:right w:val="nil"/>
            </w:tcBorders>
            <w:shd w:val="clear" w:color="auto" w:fill="F2F2F2" w:themeFill="background1" w:themeFillShade="F2"/>
            <w:hideMark/>
          </w:tcPr>
          <w:p w14:paraId="30AE6BEC"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67" w:type="pct"/>
            <w:tcBorders>
              <w:top w:val="nil"/>
              <w:left w:val="nil"/>
              <w:bottom w:val="nil"/>
              <w:right w:val="nil"/>
            </w:tcBorders>
            <w:shd w:val="clear" w:color="auto" w:fill="F2F2F2" w:themeFill="background1" w:themeFillShade="F2"/>
            <w:hideMark/>
          </w:tcPr>
          <w:p w14:paraId="2E6EFF46"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67" w:type="pct"/>
            <w:tcBorders>
              <w:top w:val="nil"/>
              <w:left w:val="nil"/>
              <w:bottom w:val="nil"/>
              <w:right w:val="nil"/>
            </w:tcBorders>
            <w:shd w:val="clear" w:color="auto" w:fill="F2F2F2" w:themeFill="background1" w:themeFillShade="F2"/>
            <w:hideMark/>
          </w:tcPr>
          <w:p w14:paraId="7343DF4B"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$9,937</w:t>
            </w:r>
          </w:p>
        </w:tc>
        <w:tc>
          <w:tcPr>
            <w:tcW w:w="472" w:type="pct"/>
            <w:tcBorders>
              <w:top w:val="nil"/>
              <w:left w:val="nil"/>
              <w:bottom w:val="nil"/>
              <w:right w:val="nil"/>
            </w:tcBorders>
            <w:shd w:val="clear" w:color="auto" w:fill="F2F2F2" w:themeFill="background1" w:themeFillShade="F2"/>
            <w:hideMark/>
          </w:tcPr>
          <w:p w14:paraId="0DDA294D"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610" w:type="pct"/>
            <w:tcBorders>
              <w:top w:val="nil"/>
              <w:left w:val="nil"/>
              <w:bottom w:val="nil"/>
              <w:right w:val="nil"/>
            </w:tcBorders>
            <w:shd w:val="clear" w:color="auto" w:fill="F2F2F2" w:themeFill="background1" w:themeFillShade="F2"/>
            <w:hideMark/>
          </w:tcPr>
          <w:p w14:paraId="056F1591"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55" w:type="pct"/>
            <w:tcBorders>
              <w:top w:val="nil"/>
              <w:left w:val="nil"/>
              <w:bottom w:val="nil"/>
              <w:right w:val="nil"/>
            </w:tcBorders>
            <w:shd w:val="clear" w:color="auto" w:fill="F2F2F2" w:themeFill="background1" w:themeFillShade="F2"/>
            <w:hideMark/>
          </w:tcPr>
          <w:p w14:paraId="119AFDB2"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87" w:type="pct"/>
            <w:tcBorders>
              <w:top w:val="nil"/>
              <w:left w:val="nil"/>
              <w:bottom w:val="nil"/>
              <w:right w:val="nil"/>
            </w:tcBorders>
            <w:shd w:val="clear" w:color="auto" w:fill="F2F2F2" w:themeFill="background1" w:themeFillShade="F2"/>
            <w:hideMark/>
          </w:tcPr>
          <w:p w14:paraId="02035AFA" w14:textId="77777777" w:rsidR="00F40042" w:rsidRPr="00C86425" w:rsidRDefault="00F40042" w:rsidP="004929CF">
            <w:pPr>
              <w:spacing w:before="46" w:after="46" w:line="260" w:lineRule="exact"/>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$75,720</w:t>
            </w:r>
          </w:p>
        </w:tc>
      </w:tr>
    </w:tbl>
    <w:p w14:paraId="422B970A" w14:textId="2DF4564A" w:rsidR="006E2AD4" w:rsidRPr="004929CF" w:rsidRDefault="00FB480D" w:rsidP="004929CF">
      <w:pPr>
        <w:pStyle w:val="Note"/>
      </w:pPr>
      <w:r w:rsidRPr="004929CF">
        <w:t>Base salary includes annual leave provision movement (accrued annual leave less any leave paid during the year).</w:t>
      </w:r>
      <w:r w:rsidR="006E2AD4" w:rsidRPr="004929CF">
        <w:br w:type="page"/>
      </w:r>
    </w:p>
    <w:p w14:paraId="200B2306" w14:textId="77777777" w:rsidR="00FB480D" w:rsidRPr="00333E9B" w:rsidRDefault="00FB480D" w:rsidP="004929CF">
      <w:pPr>
        <w:pStyle w:val="FigureTableHeading"/>
      </w:pPr>
      <w:r w:rsidRPr="00333E9B">
        <w:rPr>
          <w:rFonts w:eastAsia="Times New Roman" w:cs="Segoe UI"/>
        </w:rPr>
        <w:lastRenderedPageBreak/>
        <w:t xml:space="preserve">Table 18 </w:t>
      </w:r>
      <w:r w:rsidRPr="00333E9B">
        <w:t>– Information about remuneration for Senior Executives and Commissioners</w:t>
      </w:r>
    </w:p>
    <w:tbl>
      <w:tblPr>
        <w:tblW w:w="5000" w:type="pct"/>
        <w:tblBorders>
          <w:bottom w:val="single" w:sz="4" w:space="0" w:color="B3B3B3"/>
        </w:tblBorders>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2119"/>
        <w:gridCol w:w="1270"/>
        <w:gridCol w:w="1392"/>
        <w:gridCol w:w="1290"/>
        <w:gridCol w:w="1267"/>
        <w:gridCol w:w="1691"/>
        <w:gridCol w:w="1322"/>
        <w:gridCol w:w="1357"/>
        <w:gridCol w:w="35"/>
        <w:gridCol w:w="1374"/>
        <w:gridCol w:w="17"/>
        <w:gridCol w:w="1392"/>
      </w:tblGrid>
      <w:tr w:rsidR="000353E2" w14:paraId="511C933B" w14:textId="77777777" w:rsidTr="00154952">
        <w:trPr>
          <w:trHeight w:val="300"/>
          <w:tblHeader/>
        </w:trPr>
        <w:tc>
          <w:tcPr>
            <w:tcW w:w="729" w:type="pct"/>
            <w:tcBorders>
              <w:top w:val="nil"/>
              <w:left w:val="single" w:sz="18" w:space="0" w:color="FFFFFF"/>
              <w:bottom w:val="nil"/>
              <w:right w:val="nil"/>
            </w:tcBorders>
          </w:tcPr>
          <w:p w14:paraId="17019DC2" w14:textId="77777777" w:rsidR="000353E2" w:rsidRPr="00062772" w:rsidRDefault="000353E2">
            <w:pPr>
              <w:spacing w:before="20" w:after="20"/>
              <w:ind w:left="57"/>
              <w:rPr>
                <w:rFonts w:ascii="Open Sans" w:eastAsia="Arial" w:hAnsi="Open Sans" w:cs="Open Sans"/>
                <w:b/>
                <w:color w:val="1C4373" w:themeColor="background2" w:themeShade="BF"/>
                <w:kern w:val="2"/>
                <w:sz w:val="18"/>
                <w14:ligatures w14:val="standardContextual"/>
              </w:rPr>
            </w:pPr>
          </w:p>
        </w:tc>
        <w:tc>
          <w:tcPr>
            <w:tcW w:w="437" w:type="pct"/>
            <w:tcBorders>
              <w:top w:val="nil"/>
              <w:left w:val="nil"/>
              <w:bottom w:val="nil"/>
              <w:right w:val="nil"/>
            </w:tcBorders>
          </w:tcPr>
          <w:p w14:paraId="340DD925" w14:textId="77777777" w:rsidR="000353E2" w:rsidRPr="00062772" w:rsidRDefault="000353E2">
            <w:pPr>
              <w:spacing w:before="20" w:after="20"/>
              <w:ind w:left="57"/>
              <w:jc w:val="right"/>
              <w:rPr>
                <w:rFonts w:ascii="Open Sans" w:eastAsia="Arial" w:hAnsi="Open Sans" w:cs="Open Sans"/>
                <w:b/>
                <w:color w:val="1C4373" w:themeColor="background2" w:themeShade="BF"/>
                <w:kern w:val="2"/>
                <w:sz w:val="18"/>
                <w14:ligatures w14:val="standardContextual"/>
              </w:rPr>
            </w:pPr>
          </w:p>
        </w:tc>
        <w:tc>
          <w:tcPr>
            <w:tcW w:w="1359" w:type="pct"/>
            <w:gridSpan w:val="3"/>
            <w:tcBorders>
              <w:top w:val="nil"/>
              <w:left w:val="nil"/>
              <w:bottom w:val="single" w:sz="4" w:space="0" w:color="BFBFBF"/>
              <w:right w:val="single" w:sz="18" w:space="0" w:color="FFFFFF"/>
            </w:tcBorders>
            <w:vAlign w:val="bottom"/>
            <w:hideMark/>
          </w:tcPr>
          <w:p w14:paraId="125026BA" w14:textId="77777777" w:rsidR="000353E2" w:rsidRPr="00062772" w:rsidRDefault="000353E2">
            <w:pPr>
              <w:spacing w:before="20" w:after="20"/>
              <w:ind w:lef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Short-term benefits</w:t>
            </w:r>
          </w:p>
        </w:tc>
        <w:tc>
          <w:tcPr>
            <w:tcW w:w="582" w:type="pct"/>
            <w:tcBorders>
              <w:top w:val="nil"/>
              <w:left w:val="single" w:sz="18" w:space="0" w:color="FFFFFF"/>
              <w:bottom w:val="single" w:sz="4" w:space="0" w:color="BFBFBF"/>
              <w:right w:val="single" w:sz="18" w:space="0" w:color="FFFFFF"/>
            </w:tcBorders>
            <w:vAlign w:val="bottom"/>
            <w:hideMark/>
          </w:tcPr>
          <w:p w14:paraId="27EA6F95" w14:textId="77777777" w:rsidR="000353E2" w:rsidRPr="00062772" w:rsidRDefault="000353E2">
            <w:pPr>
              <w:spacing w:before="20" w:after="20"/>
              <w:ind w:lef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spacing w:val="-4"/>
                <w:kern w:val="2"/>
                <w:sz w:val="18"/>
                <w14:ligatures w14:val="standardContextual"/>
              </w:rPr>
              <w:t>Post-employment</w:t>
            </w:r>
            <w:r w:rsidRPr="00062772">
              <w:rPr>
                <w:rFonts w:ascii="Open Sans" w:eastAsia="Arial" w:hAnsi="Open Sans" w:cs="Open Sans"/>
                <w:b/>
                <w:color w:val="1C4373" w:themeColor="background2" w:themeShade="BF"/>
                <w:kern w:val="2"/>
                <w:sz w:val="18"/>
                <w14:ligatures w14:val="standardContextual"/>
              </w:rPr>
              <w:t xml:space="preserve"> benefits</w:t>
            </w:r>
          </w:p>
        </w:tc>
        <w:tc>
          <w:tcPr>
            <w:tcW w:w="922" w:type="pct"/>
            <w:gridSpan w:val="2"/>
            <w:tcBorders>
              <w:top w:val="nil"/>
              <w:left w:val="single" w:sz="18" w:space="0" w:color="FFFFFF"/>
              <w:bottom w:val="single" w:sz="4" w:space="0" w:color="BFBFBF"/>
              <w:right w:val="single" w:sz="18" w:space="0" w:color="FFFFFF"/>
            </w:tcBorders>
            <w:vAlign w:val="bottom"/>
            <w:hideMark/>
          </w:tcPr>
          <w:p w14:paraId="67C781F1" w14:textId="77777777" w:rsidR="000353E2" w:rsidRPr="00062772" w:rsidRDefault="000353E2">
            <w:pPr>
              <w:spacing w:before="20" w:after="20"/>
              <w:ind w:lef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 xml:space="preserve">Other long-term benefits </w:t>
            </w:r>
          </w:p>
        </w:tc>
        <w:tc>
          <w:tcPr>
            <w:tcW w:w="485" w:type="pct"/>
            <w:gridSpan w:val="2"/>
            <w:tcBorders>
              <w:top w:val="nil"/>
              <w:left w:val="single" w:sz="18" w:space="0" w:color="FFFFFF"/>
              <w:bottom w:val="single" w:sz="4" w:space="0" w:color="BFBFBF"/>
              <w:right w:val="single" w:sz="18" w:space="0" w:color="FFFFFF"/>
            </w:tcBorders>
            <w:vAlign w:val="bottom"/>
            <w:hideMark/>
          </w:tcPr>
          <w:p w14:paraId="6BD0DA15" w14:textId="77777777" w:rsidR="000353E2" w:rsidRPr="00062772" w:rsidRDefault="000353E2">
            <w:pPr>
              <w:spacing w:before="20" w:after="20"/>
              <w:ind w:lef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Termination benefits</w:t>
            </w:r>
          </w:p>
        </w:tc>
        <w:tc>
          <w:tcPr>
            <w:tcW w:w="485" w:type="pct"/>
            <w:gridSpan w:val="2"/>
            <w:tcBorders>
              <w:top w:val="nil"/>
              <w:left w:val="single" w:sz="18" w:space="0" w:color="FFFFFF"/>
              <w:bottom w:val="single" w:sz="4" w:space="0" w:color="BFBFBF"/>
              <w:right w:val="single" w:sz="18" w:space="0" w:color="FFFFFF"/>
            </w:tcBorders>
            <w:vAlign w:val="bottom"/>
            <w:hideMark/>
          </w:tcPr>
          <w:p w14:paraId="464B482C" w14:textId="77777777" w:rsidR="000353E2" w:rsidRPr="00062772" w:rsidRDefault="000353E2">
            <w:pPr>
              <w:spacing w:before="20" w:after="20"/>
              <w:ind w:lef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Total remuneration</w:t>
            </w:r>
          </w:p>
        </w:tc>
      </w:tr>
      <w:tr w:rsidR="000353E2" w14:paraId="0CC2329B" w14:textId="77777777" w:rsidTr="00154952">
        <w:trPr>
          <w:trHeight w:val="300"/>
          <w:tblHeader/>
        </w:trPr>
        <w:tc>
          <w:tcPr>
            <w:tcW w:w="729" w:type="pct"/>
            <w:tcBorders>
              <w:top w:val="nil"/>
              <w:left w:val="single" w:sz="18" w:space="0" w:color="FFFFFF"/>
              <w:bottom w:val="single" w:sz="4" w:space="0" w:color="B3B3B3"/>
              <w:right w:val="nil"/>
            </w:tcBorders>
            <w:vAlign w:val="bottom"/>
            <w:hideMark/>
          </w:tcPr>
          <w:p w14:paraId="504910B4" w14:textId="77777777" w:rsidR="000353E2" w:rsidRPr="00062772" w:rsidRDefault="000353E2">
            <w:pPr>
              <w:spacing w:before="20" w:after="20"/>
              <w:ind w:left="57" w:right="108"/>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Total remuneration bands</w:t>
            </w:r>
          </w:p>
        </w:tc>
        <w:tc>
          <w:tcPr>
            <w:tcW w:w="437" w:type="pct"/>
            <w:tcBorders>
              <w:top w:val="nil"/>
              <w:left w:val="nil"/>
              <w:bottom w:val="single" w:sz="4" w:space="0" w:color="B3B3B3"/>
              <w:right w:val="nil"/>
            </w:tcBorders>
            <w:vAlign w:val="bottom"/>
            <w:hideMark/>
          </w:tcPr>
          <w:p w14:paraId="1E12B42A" w14:textId="6E2D93EC" w:rsidR="000353E2" w:rsidRPr="00062772" w:rsidRDefault="000353E2" w:rsidP="008C0A0E">
            <w:pPr>
              <w:spacing w:before="20" w:after="20"/>
              <w:ind w:left="57" w:right="108"/>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 xml:space="preserve">Number </w:t>
            </w:r>
            <w:r w:rsidR="00062772">
              <w:rPr>
                <w:rFonts w:ascii="Open Sans" w:eastAsia="Arial" w:hAnsi="Open Sans" w:cs="Open Sans"/>
                <w:b/>
                <w:color w:val="1C4373" w:themeColor="background2" w:themeShade="BF"/>
                <w:kern w:val="2"/>
                <w:sz w:val="18"/>
                <w14:ligatures w14:val="standardContextual"/>
              </w:rPr>
              <w:br/>
            </w:r>
            <w:r w:rsidRPr="00062772">
              <w:rPr>
                <w:rFonts w:ascii="Open Sans" w:eastAsia="Arial" w:hAnsi="Open Sans" w:cs="Open Sans"/>
                <w:b/>
                <w:color w:val="1C4373" w:themeColor="background2" w:themeShade="BF"/>
                <w:kern w:val="2"/>
                <w:sz w:val="18"/>
                <w14:ligatures w14:val="standardContextual"/>
              </w:rPr>
              <w:t>of senior executives</w:t>
            </w:r>
          </w:p>
        </w:tc>
        <w:tc>
          <w:tcPr>
            <w:tcW w:w="479" w:type="pct"/>
            <w:tcBorders>
              <w:top w:val="single" w:sz="4" w:space="0" w:color="BFBFBF"/>
              <w:left w:val="nil"/>
              <w:bottom w:val="single" w:sz="4" w:space="0" w:color="B3B3B3"/>
              <w:right w:val="nil"/>
            </w:tcBorders>
            <w:vAlign w:val="bottom"/>
            <w:hideMark/>
          </w:tcPr>
          <w:p w14:paraId="4E9682E1" w14:textId="77777777" w:rsidR="000353E2" w:rsidRPr="00062772" w:rsidRDefault="000353E2" w:rsidP="008C0A0E">
            <w:pPr>
              <w:spacing w:before="20" w:after="20"/>
              <w:ind w:righ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Average base salary</w:t>
            </w:r>
          </w:p>
        </w:tc>
        <w:tc>
          <w:tcPr>
            <w:tcW w:w="444" w:type="pct"/>
            <w:tcBorders>
              <w:top w:val="single" w:sz="4" w:space="0" w:color="BFBFBF"/>
              <w:left w:val="nil"/>
              <w:bottom w:val="single" w:sz="4" w:space="0" w:color="B3B3B3"/>
              <w:right w:val="nil"/>
            </w:tcBorders>
            <w:vAlign w:val="bottom"/>
            <w:hideMark/>
          </w:tcPr>
          <w:p w14:paraId="7F27C07C" w14:textId="77777777" w:rsidR="000353E2" w:rsidRPr="00062772" w:rsidRDefault="000353E2" w:rsidP="008C0A0E">
            <w:pPr>
              <w:spacing w:before="20" w:after="20"/>
              <w:ind w:righ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Average bonuses</w:t>
            </w:r>
          </w:p>
        </w:tc>
        <w:tc>
          <w:tcPr>
            <w:tcW w:w="436" w:type="pct"/>
            <w:tcBorders>
              <w:top w:val="single" w:sz="4" w:space="0" w:color="BFBFBF"/>
              <w:left w:val="nil"/>
              <w:bottom w:val="single" w:sz="4" w:space="0" w:color="B3B3B3"/>
              <w:right w:val="single" w:sz="18" w:space="0" w:color="FFFFFF"/>
            </w:tcBorders>
            <w:vAlign w:val="bottom"/>
            <w:hideMark/>
          </w:tcPr>
          <w:p w14:paraId="33105194" w14:textId="77777777" w:rsidR="000353E2" w:rsidRPr="00062772" w:rsidRDefault="000353E2" w:rsidP="008C0A0E">
            <w:pPr>
              <w:spacing w:before="20" w:after="20"/>
              <w:ind w:righ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 xml:space="preserve">Average other </w:t>
            </w:r>
            <w:r w:rsidRPr="00062772">
              <w:rPr>
                <w:rFonts w:ascii="Open Sans" w:eastAsia="Arial" w:hAnsi="Open Sans" w:cs="Open Sans"/>
                <w:b/>
                <w:color w:val="1C4373" w:themeColor="background2" w:themeShade="BF"/>
                <w:kern w:val="2"/>
                <w:sz w:val="18"/>
                <w14:ligatures w14:val="standardContextual"/>
              </w:rPr>
              <w:br/>
              <w:t>benefits and allowances</w:t>
            </w:r>
          </w:p>
        </w:tc>
        <w:tc>
          <w:tcPr>
            <w:tcW w:w="582" w:type="pct"/>
            <w:tcBorders>
              <w:top w:val="single" w:sz="4" w:space="0" w:color="BFBFBF"/>
              <w:left w:val="single" w:sz="18" w:space="0" w:color="FFFFFF"/>
              <w:bottom w:val="single" w:sz="4" w:space="0" w:color="B3B3B3"/>
              <w:right w:val="single" w:sz="18" w:space="0" w:color="FFFFFF"/>
            </w:tcBorders>
            <w:vAlign w:val="bottom"/>
            <w:hideMark/>
          </w:tcPr>
          <w:p w14:paraId="14167069" w14:textId="77777777" w:rsidR="000353E2" w:rsidRPr="00062772" w:rsidRDefault="000353E2" w:rsidP="008C0A0E">
            <w:pPr>
              <w:spacing w:before="20" w:after="20"/>
              <w:ind w:righ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Average</w:t>
            </w:r>
          </w:p>
          <w:p w14:paraId="3BE33739" w14:textId="77777777" w:rsidR="000353E2" w:rsidRPr="00062772" w:rsidRDefault="000353E2" w:rsidP="008C0A0E">
            <w:pPr>
              <w:spacing w:before="20" w:after="20"/>
              <w:ind w:righ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superannuation contributions</w:t>
            </w:r>
          </w:p>
        </w:tc>
        <w:tc>
          <w:tcPr>
            <w:tcW w:w="455" w:type="pct"/>
            <w:tcBorders>
              <w:top w:val="single" w:sz="4" w:space="0" w:color="BFBFBF"/>
              <w:left w:val="single" w:sz="18" w:space="0" w:color="FFFFFF"/>
              <w:bottom w:val="single" w:sz="4" w:space="0" w:color="B3B3B3"/>
              <w:right w:val="nil"/>
            </w:tcBorders>
            <w:vAlign w:val="bottom"/>
            <w:hideMark/>
          </w:tcPr>
          <w:p w14:paraId="16CA5FB3" w14:textId="77777777" w:rsidR="000353E2" w:rsidRPr="00062772" w:rsidRDefault="000353E2" w:rsidP="008C0A0E">
            <w:pPr>
              <w:spacing w:before="20" w:after="20"/>
              <w:ind w:righ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Average long service leave</w:t>
            </w:r>
          </w:p>
        </w:tc>
        <w:tc>
          <w:tcPr>
            <w:tcW w:w="479" w:type="pct"/>
            <w:gridSpan w:val="2"/>
            <w:tcBorders>
              <w:top w:val="single" w:sz="4" w:space="0" w:color="BFBFBF"/>
              <w:left w:val="nil"/>
              <w:bottom w:val="single" w:sz="4" w:space="0" w:color="B3B3B3"/>
              <w:right w:val="single" w:sz="18" w:space="0" w:color="FFFFFF"/>
            </w:tcBorders>
            <w:vAlign w:val="bottom"/>
            <w:hideMark/>
          </w:tcPr>
          <w:p w14:paraId="6CC60F45" w14:textId="77777777" w:rsidR="000353E2" w:rsidRPr="00062772" w:rsidRDefault="000353E2" w:rsidP="008C0A0E">
            <w:pPr>
              <w:spacing w:before="20" w:after="20"/>
              <w:ind w:righ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Average other long-term benefits</w:t>
            </w:r>
          </w:p>
        </w:tc>
        <w:tc>
          <w:tcPr>
            <w:tcW w:w="479" w:type="pct"/>
            <w:gridSpan w:val="2"/>
            <w:tcBorders>
              <w:top w:val="single" w:sz="4" w:space="0" w:color="BFBFBF"/>
              <w:left w:val="single" w:sz="18" w:space="0" w:color="FFFFFF"/>
              <w:bottom w:val="single" w:sz="4" w:space="0" w:color="B3B3B3"/>
              <w:right w:val="single" w:sz="18" w:space="0" w:color="FFFFFF"/>
            </w:tcBorders>
            <w:vAlign w:val="bottom"/>
            <w:hideMark/>
          </w:tcPr>
          <w:p w14:paraId="0544C195" w14:textId="77777777" w:rsidR="000353E2" w:rsidRPr="00062772" w:rsidRDefault="000353E2" w:rsidP="008C0A0E">
            <w:pPr>
              <w:spacing w:before="20" w:after="20"/>
              <w:ind w:righ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Average termination benefits</w:t>
            </w:r>
          </w:p>
        </w:tc>
        <w:tc>
          <w:tcPr>
            <w:tcW w:w="479" w:type="pct"/>
            <w:tcBorders>
              <w:top w:val="single" w:sz="4" w:space="0" w:color="BFBFBF"/>
              <w:left w:val="single" w:sz="18" w:space="0" w:color="FFFFFF"/>
              <w:bottom w:val="single" w:sz="4" w:space="0" w:color="B3B3B3"/>
              <w:right w:val="single" w:sz="18" w:space="0" w:color="FFFFFF"/>
            </w:tcBorders>
            <w:vAlign w:val="bottom"/>
            <w:hideMark/>
          </w:tcPr>
          <w:p w14:paraId="39C319D1" w14:textId="77777777" w:rsidR="000353E2" w:rsidRPr="00062772" w:rsidRDefault="000353E2" w:rsidP="008C0A0E">
            <w:pPr>
              <w:spacing w:before="20" w:after="20"/>
              <w:ind w:right="57"/>
              <w:rPr>
                <w:rFonts w:ascii="Open Sans" w:eastAsia="Arial" w:hAnsi="Open Sans" w:cs="Open Sans"/>
                <w:b/>
                <w:color w:val="1C4373" w:themeColor="background2" w:themeShade="BF"/>
                <w:kern w:val="2"/>
                <w:sz w:val="18"/>
                <w14:ligatures w14:val="standardContextual"/>
              </w:rPr>
            </w:pPr>
            <w:r w:rsidRPr="00062772">
              <w:rPr>
                <w:rFonts w:ascii="Open Sans" w:eastAsia="Arial" w:hAnsi="Open Sans" w:cs="Open Sans"/>
                <w:b/>
                <w:color w:val="1C4373" w:themeColor="background2" w:themeShade="BF"/>
                <w:kern w:val="2"/>
                <w:sz w:val="18"/>
                <w14:ligatures w14:val="standardContextual"/>
              </w:rPr>
              <w:t>Average total remuneration</w:t>
            </w:r>
          </w:p>
        </w:tc>
      </w:tr>
      <w:tr w:rsidR="000353E2" w14:paraId="7E94505E" w14:textId="77777777" w:rsidTr="00154952">
        <w:trPr>
          <w:trHeight w:val="300"/>
          <w:tblHeader/>
        </w:trPr>
        <w:tc>
          <w:tcPr>
            <w:tcW w:w="729" w:type="pct"/>
            <w:tcBorders>
              <w:top w:val="single" w:sz="4" w:space="0" w:color="B3B3B3"/>
              <w:left w:val="single" w:sz="18" w:space="0" w:color="FFFFFF"/>
              <w:bottom w:val="nil"/>
              <w:right w:val="nil"/>
            </w:tcBorders>
            <w:shd w:val="clear" w:color="auto" w:fill="F2F2F2"/>
            <w:hideMark/>
          </w:tcPr>
          <w:p w14:paraId="111C2952" w14:textId="77777777" w:rsidR="000353E2" w:rsidRPr="00C86425" w:rsidRDefault="000353E2">
            <w:pPr>
              <w:spacing w:before="20" w:after="20"/>
              <w:ind w:left="57"/>
              <w:rPr>
                <w:rFonts w:ascii="Open Sans" w:eastAsia="Arial" w:hAnsi="Open Sans" w:cs="Open Sans"/>
                <w:b/>
                <w:color w:val="000000"/>
                <w:kern w:val="2"/>
                <w:sz w:val="18"/>
                <w14:ligatures w14:val="standardContextual"/>
              </w:rPr>
            </w:pPr>
            <w:r w:rsidRPr="00C86425">
              <w:rPr>
                <w:rFonts w:ascii="Open Sans" w:eastAsia="Arial" w:hAnsi="Open Sans" w:cs="Open Sans"/>
                <w:color w:val="000000"/>
                <w:kern w:val="2"/>
                <w:sz w:val="18"/>
                <w14:ligatures w14:val="standardContextual"/>
              </w:rPr>
              <w:t>$0 – $220,000</w:t>
            </w:r>
          </w:p>
        </w:tc>
        <w:tc>
          <w:tcPr>
            <w:tcW w:w="437" w:type="pct"/>
            <w:tcBorders>
              <w:top w:val="single" w:sz="4" w:space="0" w:color="B3B3B3"/>
              <w:left w:val="nil"/>
              <w:bottom w:val="nil"/>
              <w:right w:val="nil"/>
            </w:tcBorders>
            <w:shd w:val="clear" w:color="auto" w:fill="F2F2F2"/>
            <w:hideMark/>
          </w:tcPr>
          <w:p w14:paraId="0069ED6F" w14:textId="77777777" w:rsidR="000353E2" w:rsidRPr="00C86425" w:rsidRDefault="000353E2">
            <w:pPr>
              <w:spacing w:before="20" w:after="20"/>
              <w:ind w:left="57" w:right="108"/>
              <w:jc w:val="center"/>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5</w:t>
            </w:r>
          </w:p>
        </w:tc>
        <w:tc>
          <w:tcPr>
            <w:tcW w:w="479" w:type="pct"/>
            <w:tcBorders>
              <w:top w:val="single" w:sz="4" w:space="0" w:color="B3B3B3"/>
              <w:left w:val="nil"/>
              <w:bottom w:val="nil"/>
              <w:right w:val="nil"/>
            </w:tcBorders>
            <w:shd w:val="clear" w:color="auto" w:fill="F2F2F2"/>
            <w:hideMark/>
          </w:tcPr>
          <w:p w14:paraId="7AC6691A"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$108,551</w:t>
            </w:r>
          </w:p>
        </w:tc>
        <w:tc>
          <w:tcPr>
            <w:tcW w:w="444" w:type="pct"/>
            <w:tcBorders>
              <w:top w:val="single" w:sz="4" w:space="0" w:color="B3B3B3"/>
              <w:left w:val="nil"/>
              <w:bottom w:val="nil"/>
              <w:right w:val="nil"/>
            </w:tcBorders>
            <w:shd w:val="clear" w:color="auto" w:fill="F2F2F2"/>
            <w:hideMark/>
          </w:tcPr>
          <w:p w14:paraId="28BB09FA"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36" w:type="pct"/>
            <w:tcBorders>
              <w:top w:val="single" w:sz="4" w:space="0" w:color="B3B3B3"/>
              <w:left w:val="nil"/>
              <w:bottom w:val="nil"/>
              <w:right w:val="nil"/>
            </w:tcBorders>
            <w:shd w:val="clear" w:color="auto" w:fill="F2F2F2"/>
            <w:hideMark/>
          </w:tcPr>
          <w:p w14:paraId="2A7A8387"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582" w:type="pct"/>
            <w:tcBorders>
              <w:top w:val="single" w:sz="4" w:space="0" w:color="B3B3B3"/>
              <w:left w:val="nil"/>
              <w:bottom w:val="nil"/>
              <w:right w:val="nil"/>
            </w:tcBorders>
            <w:shd w:val="clear" w:color="auto" w:fill="F2F2F2"/>
            <w:hideMark/>
          </w:tcPr>
          <w:p w14:paraId="3914A55D"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$19,914</w:t>
            </w:r>
          </w:p>
        </w:tc>
        <w:tc>
          <w:tcPr>
            <w:tcW w:w="455" w:type="pct"/>
            <w:tcBorders>
              <w:top w:val="single" w:sz="4" w:space="0" w:color="B3B3B3"/>
              <w:left w:val="nil"/>
              <w:bottom w:val="nil"/>
              <w:right w:val="nil"/>
            </w:tcBorders>
            <w:shd w:val="clear" w:color="auto" w:fill="F2F2F2"/>
            <w:hideMark/>
          </w:tcPr>
          <w:p w14:paraId="6818BA06" w14:textId="77777777" w:rsidR="000353E2" w:rsidRPr="00C86425" w:rsidRDefault="000353E2">
            <w:pPr>
              <w:spacing w:before="20" w:after="20"/>
              <w:ind w:left="57" w:right="108"/>
              <w:jc w:val="right"/>
              <w:rPr>
                <w:rFonts w:ascii="Open Sans" w:eastAsia="Arial" w:hAnsi="Open Sans" w:cs="Open Sans"/>
                <w:kern w:val="2"/>
                <w14:ligatures w14:val="standardContextual"/>
              </w:rPr>
            </w:pPr>
            <w:r w:rsidRPr="00C86425">
              <w:rPr>
                <w:rFonts w:ascii="Open Sans" w:eastAsia="Arial" w:hAnsi="Open Sans" w:cs="Open Sans"/>
                <w:color w:val="000000"/>
                <w:kern w:val="2"/>
                <w:sz w:val="18"/>
                <w:szCs w:val="18"/>
                <w14:ligatures w14:val="standardContextual"/>
              </w:rPr>
              <w:t>$5,059</w:t>
            </w:r>
          </w:p>
        </w:tc>
        <w:tc>
          <w:tcPr>
            <w:tcW w:w="479" w:type="pct"/>
            <w:gridSpan w:val="2"/>
            <w:tcBorders>
              <w:top w:val="single" w:sz="4" w:space="0" w:color="B3B3B3"/>
              <w:left w:val="nil"/>
              <w:bottom w:val="nil"/>
              <w:right w:val="nil"/>
            </w:tcBorders>
            <w:shd w:val="clear" w:color="auto" w:fill="F2F2F2"/>
            <w:hideMark/>
          </w:tcPr>
          <w:p w14:paraId="17A55ED6"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79" w:type="pct"/>
            <w:gridSpan w:val="2"/>
            <w:tcBorders>
              <w:top w:val="single" w:sz="4" w:space="0" w:color="B3B3B3"/>
              <w:left w:val="nil"/>
              <w:bottom w:val="nil"/>
              <w:right w:val="nil"/>
            </w:tcBorders>
            <w:shd w:val="clear" w:color="auto" w:fill="F2F2F2"/>
            <w:hideMark/>
          </w:tcPr>
          <w:p w14:paraId="3E33E560"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single" w:sz="4" w:space="0" w:color="B3B3B3"/>
              <w:left w:val="nil"/>
              <w:bottom w:val="nil"/>
              <w:right w:val="single" w:sz="18" w:space="0" w:color="FFFFFF"/>
            </w:tcBorders>
            <w:shd w:val="clear" w:color="auto" w:fill="F2F2F2"/>
            <w:hideMark/>
          </w:tcPr>
          <w:p w14:paraId="67F35F1A"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$133,524</w:t>
            </w:r>
          </w:p>
        </w:tc>
      </w:tr>
      <w:tr w:rsidR="000353E2" w14:paraId="32520BCC" w14:textId="77777777" w:rsidTr="00154952">
        <w:trPr>
          <w:trHeight w:val="300"/>
        </w:trPr>
        <w:tc>
          <w:tcPr>
            <w:tcW w:w="729" w:type="pct"/>
            <w:tcBorders>
              <w:top w:val="nil"/>
              <w:left w:val="single" w:sz="18" w:space="0" w:color="FFFFFF"/>
              <w:bottom w:val="nil"/>
              <w:right w:val="nil"/>
            </w:tcBorders>
            <w:hideMark/>
          </w:tcPr>
          <w:p w14:paraId="1ADC23E1" w14:textId="77777777" w:rsidR="000353E2" w:rsidRPr="00C86425" w:rsidRDefault="000353E2">
            <w:pPr>
              <w:spacing w:before="20" w:after="20"/>
              <w:ind w:left="57"/>
              <w:rPr>
                <w:rFonts w:ascii="Open Sans" w:eastAsia="Arial" w:hAnsi="Open Sans" w:cs="Open Sans"/>
                <w:b/>
                <w:color w:val="000000"/>
                <w:kern w:val="2"/>
                <w:sz w:val="18"/>
                <w14:ligatures w14:val="standardContextual"/>
              </w:rPr>
            </w:pPr>
            <w:r w:rsidRPr="00C86425">
              <w:rPr>
                <w:rFonts w:ascii="Open Sans" w:eastAsia="Arial" w:hAnsi="Open Sans" w:cs="Open Sans"/>
                <w:color w:val="000000"/>
                <w:kern w:val="2"/>
                <w:sz w:val="18"/>
                <w14:ligatures w14:val="standardContextual"/>
              </w:rPr>
              <w:t>$220,001 – $245,000</w:t>
            </w:r>
          </w:p>
        </w:tc>
        <w:tc>
          <w:tcPr>
            <w:tcW w:w="437" w:type="pct"/>
            <w:tcBorders>
              <w:top w:val="nil"/>
              <w:left w:val="nil"/>
              <w:bottom w:val="nil"/>
              <w:right w:val="nil"/>
            </w:tcBorders>
            <w:hideMark/>
          </w:tcPr>
          <w:p w14:paraId="0A5940CA" w14:textId="77777777" w:rsidR="000353E2" w:rsidRPr="00C86425" w:rsidRDefault="000353E2">
            <w:pPr>
              <w:spacing w:before="20" w:after="20"/>
              <w:ind w:left="57" w:right="108"/>
              <w:jc w:val="center"/>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1</w:t>
            </w:r>
          </w:p>
        </w:tc>
        <w:tc>
          <w:tcPr>
            <w:tcW w:w="479" w:type="pct"/>
            <w:tcBorders>
              <w:top w:val="nil"/>
              <w:left w:val="nil"/>
              <w:bottom w:val="nil"/>
              <w:right w:val="nil"/>
            </w:tcBorders>
            <w:hideMark/>
          </w:tcPr>
          <w:p w14:paraId="1D1734E4"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$177,112</w:t>
            </w:r>
          </w:p>
        </w:tc>
        <w:tc>
          <w:tcPr>
            <w:tcW w:w="444" w:type="pct"/>
            <w:tcBorders>
              <w:top w:val="nil"/>
              <w:left w:val="nil"/>
              <w:bottom w:val="nil"/>
              <w:right w:val="nil"/>
            </w:tcBorders>
            <w:hideMark/>
          </w:tcPr>
          <w:p w14:paraId="1E54C873"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36" w:type="pct"/>
            <w:tcBorders>
              <w:top w:val="nil"/>
              <w:left w:val="nil"/>
              <w:bottom w:val="nil"/>
              <w:right w:val="nil"/>
            </w:tcBorders>
            <w:hideMark/>
          </w:tcPr>
          <w:p w14:paraId="359AB167"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$0</w:t>
            </w:r>
          </w:p>
        </w:tc>
        <w:tc>
          <w:tcPr>
            <w:tcW w:w="582" w:type="pct"/>
            <w:tcBorders>
              <w:top w:val="nil"/>
              <w:left w:val="nil"/>
              <w:bottom w:val="nil"/>
              <w:right w:val="nil"/>
            </w:tcBorders>
            <w:hideMark/>
          </w:tcPr>
          <w:p w14:paraId="0A949D27"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$41,461</w:t>
            </w:r>
          </w:p>
        </w:tc>
        <w:tc>
          <w:tcPr>
            <w:tcW w:w="455" w:type="pct"/>
            <w:tcBorders>
              <w:top w:val="nil"/>
              <w:left w:val="nil"/>
              <w:bottom w:val="nil"/>
              <w:right w:val="nil"/>
            </w:tcBorders>
            <w:hideMark/>
          </w:tcPr>
          <w:p w14:paraId="025DA7C1"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14:ligatures w14:val="standardContextual"/>
              </w:rPr>
              <w:t>$6,408</w:t>
            </w:r>
          </w:p>
        </w:tc>
        <w:tc>
          <w:tcPr>
            <w:tcW w:w="479" w:type="pct"/>
            <w:gridSpan w:val="2"/>
            <w:tcBorders>
              <w:top w:val="nil"/>
              <w:left w:val="nil"/>
              <w:bottom w:val="nil"/>
              <w:right w:val="nil"/>
            </w:tcBorders>
            <w:hideMark/>
          </w:tcPr>
          <w:p w14:paraId="5DF94EA2"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hideMark/>
          </w:tcPr>
          <w:p w14:paraId="404A8D8C"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nil"/>
              <w:right w:val="single" w:sz="18" w:space="0" w:color="FFFFFF"/>
            </w:tcBorders>
            <w:hideMark/>
          </w:tcPr>
          <w:p w14:paraId="07250589"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$224,981</w:t>
            </w:r>
          </w:p>
        </w:tc>
      </w:tr>
      <w:tr w:rsidR="000353E2" w14:paraId="32B08DF6" w14:textId="77777777" w:rsidTr="00154952">
        <w:trPr>
          <w:trHeight w:val="300"/>
        </w:trPr>
        <w:tc>
          <w:tcPr>
            <w:tcW w:w="729" w:type="pct"/>
            <w:tcBorders>
              <w:top w:val="nil"/>
              <w:left w:val="single" w:sz="18" w:space="0" w:color="FFFFFF"/>
              <w:bottom w:val="nil"/>
              <w:right w:val="nil"/>
            </w:tcBorders>
            <w:shd w:val="clear" w:color="auto" w:fill="F2F2F2"/>
            <w:hideMark/>
          </w:tcPr>
          <w:p w14:paraId="109B5F56" w14:textId="77777777" w:rsidR="000353E2" w:rsidRPr="00C86425" w:rsidRDefault="000353E2">
            <w:pPr>
              <w:spacing w:before="20" w:after="20"/>
              <w:ind w:left="57"/>
              <w:rPr>
                <w:rFonts w:ascii="Open Sans" w:eastAsia="Arial" w:hAnsi="Open Sans" w:cs="Open Sans"/>
                <w:b/>
                <w:color w:val="000000"/>
                <w:kern w:val="2"/>
                <w:sz w:val="18"/>
                <w14:ligatures w14:val="standardContextual"/>
              </w:rPr>
            </w:pPr>
            <w:r w:rsidRPr="00C86425">
              <w:rPr>
                <w:rFonts w:ascii="Open Sans" w:eastAsia="Arial" w:hAnsi="Open Sans" w:cs="Open Sans"/>
                <w:color w:val="000000"/>
                <w:kern w:val="2"/>
                <w:sz w:val="18"/>
                <w14:ligatures w14:val="standardContextual"/>
              </w:rPr>
              <w:t>$245,001 – $270,000</w:t>
            </w:r>
          </w:p>
        </w:tc>
        <w:tc>
          <w:tcPr>
            <w:tcW w:w="437" w:type="pct"/>
            <w:tcBorders>
              <w:top w:val="nil"/>
              <w:left w:val="nil"/>
              <w:bottom w:val="nil"/>
              <w:right w:val="nil"/>
            </w:tcBorders>
            <w:shd w:val="clear" w:color="auto" w:fill="F2F2F2"/>
            <w:hideMark/>
          </w:tcPr>
          <w:p w14:paraId="33A531FF" w14:textId="77777777" w:rsidR="000353E2" w:rsidRPr="00C86425" w:rsidRDefault="000353E2">
            <w:pPr>
              <w:spacing w:before="20" w:after="20"/>
              <w:ind w:left="57" w:right="108"/>
              <w:jc w:val="center"/>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1</w:t>
            </w:r>
          </w:p>
        </w:tc>
        <w:tc>
          <w:tcPr>
            <w:tcW w:w="479" w:type="pct"/>
            <w:tcBorders>
              <w:top w:val="nil"/>
              <w:left w:val="nil"/>
              <w:bottom w:val="nil"/>
              <w:right w:val="nil"/>
            </w:tcBorders>
            <w:shd w:val="clear" w:color="auto" w:fill="F2F2F2"/>
            <w:hideMark/>
          </w:tcPr>
          <w:p w14:paraId="637BCF9D"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$214,388</w:t>
            </w:r>
          </w:p>
        </w:tc>
        <w:tc>
          <w:tcPr>
            <w:tcW w:w="444" w:type="pct"/>
            <w:tcBorders>
              <w:top w:val="nil"/>
              <w:left w:val="nil"/>
              <w:bottom w:val="nil"/>
              <w:right w:val="nil"/>
            </w:tcBorders>
            <w:shd w:val="clear" w:color="auto" w:fill="F2F2F2"/>
            <w:hideMark/>
          </w:tcPr>
          <w:p w14:paraId="1FD89AEB"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36" w:type="pct"/>
            <w:tcBorders>
              <w:top w:val="nil"/>
              <w:left w:val="nil"/>
              <w:bottom w:val="nil"/>
              <w:right w:val="nil"/>
            </w:tcBorders>
            <w:shd w:val="clear" w:color="auto" w:fill="F2F2F2"/>
            <w:hideMark/>
          </w:tcPr>
          <w:p w14:paraId="53BBFDE4"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582" w:type="pct"/>
            <w:tcBorders>
              <w:top w:val="nil"/>
              <w:left w:val="nil"/>
              <w:bottom w:val="nil"/>
              <w:right w:val="nil"/>
            </w:tcBorders>
            <w:shd w:val="clear" w:color="auto" w:fill="F2F2F2"/>
            <w:hideMark/>
          </w:tcPr>
          <w:p w14:paraId="6E07E978"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$32,696</w:t>
            </w:r>
          </w:p>
        </w:tc>
        <w:tc>
          <w:tcPr>
            <w:tcW w:w="455" w:type="pct"/>
            <w:tcBorders>
              <w:top w:val="nil"/>
              <w:left w:val="nil"/>
              <w:bottom w:val="nil"/>
              <w:right w:val="nil"/>
            </w:tcBorders>
            <w:shd w:val="clear" w:color="auto" w:fill="F2F2F2"/>
            <w:hideMark/>
          </w:tcPr>
          <w:p w14:paraId="40949209"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$6,057</w:t>
            </w:r>
          </w:p>
        </w:tc>
        <w:tc>
          <w:tcPr>
            <w:tcW w:w="479" w:type="pct"/>
            <w:gridSpan w:val="2"/>
            <w:tcBorders>
              <w:top w:val="nil"/>
              <w:left w:val="nil"/>
              <w:bottom w:val="nil"/>
              <w:right w:val="nil"/>
            </w:tcBorders>
            <w:shd w:val="clear" w:color="auto" w:fill="F2F2F2"/>
            <w:hideMark/>
          </w:tcPr>
          <w:p w14:paraId="1EB33D69"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shd w:val="clear" w:color="auto" w:fill="F2F2F2"/>
            <w:hideMark/>
          </w:tcPr>
          <w:p w14:paraId="5D47AC53"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nil"/>
              <w:right w:val="single" w:sz="18" w:space="0" w:color="FFFFFF"/>
            </w:tcBorders>
            <w:shd w:val="clear" w:color="auto" w:fill="F2F2F2"/>
            <w:hideMark/>
          </w:tcPr>
          <w:p w14:paraId="21AADB6C"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$253,140</w:t>
            </w:r>
          </w:p>
        </w:tc>
      </w:tr>
      <w:tr w:rsidR="000353E2" w14:paraId="4A225027" w14:textId="77777777" w:rsidTr="00154952">
        <w:trPr>
          <w:trHeight w:val="300"/>
        </w:trPr>
        <w:tc>
          <w:tcPr>
            <w:tcW w:w="729" w:type="pct"/>
            <w:tcBorders>
              <w:top w:val="nil"/>
              <w:left w:val="single" w:sz="18" w:space="0" w:color="FFFFFF"/>
              <w:bottom w:val="nil"/>
              <w:right w:val="nil"/>
            </w:tcBorders>
            <w:hideMark/>
          </w:tcPr>
          <w:p w14:paraId="3A42D409" w14:textId="77777777" w:rsidR="000353E2" w:rsidRPr="00C86425" w:rsidRDefault="000353E2">
            <w:pPr>
              <w:spacing w:before="20" w:after="20"/>
              <w:ind w:left="57"/>
              <w:rPr>
                <w:rFonts w:ascii="Open Sans" w:eastAsia="Arial" w:hAnsi="Open Sans" w:cs="Open Sans"/>
                <w:b/>
                <w:color w:val="000000"/>
                <w:kern w:val="2"/>
                <w:sz w:val="18"/>
                <w14:ligatures w14:val="standardContextual"/>
              </w:rPr>
            </w:pPr>
            <w:r w:rsidRPr="00C86425">
              <w:rPr>
                <w:rFonts w:ascii="Open Sans" w:eastAsia="Arial" w:hAnsi="Open Sans" w:cs="Open Sans"/>
                <w:color w:val="000000"/>
                <w:kern w:val="2"/>
                <w:sz w:val="18"/>
                <w14:ligatures w14:val="standardContextual"/>
              </w:rPr>
              <w:t>$270,001 – $295,000</w:t>
            </w:r>
          </w:p>
        </w:tc>
        <w:tc>
          <w:tcPr>
            <w:tcW w:w="437" w:type="pct"/>
            <w:tcBorders>
              <w:top w:val="nil"/>
              <w:left w:val="nil"/>
              <w:bottom w:val="nil"/>
              <w:right w:val="nil"/>
            </w:tcBorders>
            <w:hideMark/>
          </w:tcPr>
          <w:p w14:paraId="30CD238E" w14:textId="77777777" w:rsidR="000353E2" w:rsidRPr="00C86425" w:rsidRDefault="000353E2">
            <w:pPr>
              <w:spacing w:before="20" w:after="20"/>
              <w:ind w:left="57" w:right="108"/>
              <w:jc w:val="center"/>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3</w:t>
            </w:r>
          </w:p>
        </w:tc>
        <w:tc>
          <w:tcPr>
            <w:tcW w:w="479" w:type="pct"/>
            <w:tcBorders>
              <w:top w:val="nil"/>
              <w:left w:val="nil"/>
              <w:bottom w:val="nil"/>
              <w:right w:val="nil"/>
            </w:tcBorders>
            <w:hideMark/>
          </w:tcPr>
          <w:p w14:paraId="48D9C099"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$238,761</w:t>
            </w:r>
          </w:p>
        </w:tc>
        <w:tc>
          <w:tcPr>
            <w:tcW w:w="444" w:type="pct"/>
            <w:tcBorders>
              <w:top w:val="nil"/>
              <w:left w:val="nil"/>
              <w:bottom w:val="nil"/>
              <w:right w:val="nil"/>
            </w:tcBorders>
            <w:hideMark/>
          </w:tcPr>
          <w:p w14:paraId="64BE8865"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36" w:type="pct"/>
            <w:tcBorders>
              <w:top w:val="nil"/>
              <w:left w:val="nil"/>
              <w:bottom w:val="nil"/>
              <w:right w:val="nil"/>
            </w:tcBorders>
            <w:hideMark/>
          </w:tcPr>
          <w:p w14:paraId="7C836A39"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582" w:type="pct"/>
            <w:tcBorders>
              <w:top w:val="nil"/>
              <w:left w:val="nil"/>
              <w:bottom w:val="nil"/>
              <w:right w:val="nil"/>
            </w:tcBorders>
            <w:hideMark/>
          </w:tcPr>
          <w:p w14:paraId="588EFD40"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$40,086</w:t>
            </w:r>
          </w:p>
        </w:tc>
        <w:tc>
          <w:tcPr>
            <w:tcW w:w="455" w:type="pct"/>
            <w:tcBorders>
              <w:top w:val="nil"/>
              <w:left w:val="nil"/>
              <w:bottom w:val="nil"/>
              <w:right w:val="nil"/>
            </w:tcBorders>
            <w:hideMark/>
          </w:tcPr>
          <w:p w14:paraId="00965380"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$7,395</w:t>
            </w:r>
          </w:p>
        </w:tc>
        <w:tc>
          <w:tcPr>
            <w:tcW w:w="479" w:type="pct"/>
            <w:gridSpan w:val="2"/>
            <w:tcBorders>
              <w:top w:val="nil"/>
              <w:left w:val="nil"/>
              <w:bottom w:val="nil"/>
              <w:right w:val="nil"/>
            </w:tcBorders>
            <w:hideMark/>
          </w:tcPr>
          <w:p w14:paraId="220E0169"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hideMark/>
          </w:tcPr>
          <w:p w14:paraId="0E58DD8F"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nil"/>
              <w:right w:val="single" w:sz="18" w:space="0" w:color="FFFFFF"/>
            </w:tcBorders>
            <w:hideMark/>
          </w:tcPr>
          <w:p w14:paraId="02386FB6"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$286,243</w:t>
            </w:r>
          </w:p>
        </w:tc>
      </w:tr>
      <w:tr w:rsidR="000353E2" w14:paraId="358D84B1" w14:textId="77777777" w:rsidTr="00154952">
        <w:trPr>
          <w:trHeight w:val="300"/>
        </w:trPr>
        <w:tc>
          <w:tcPr>
            <w:tcW w:w="729" w:type="pct"/>
            <w:tcBorders>
              <w:top w:val="nil"/>
              <w:left w:val="single" w:sz="18" w:space="0" w:color="FFFFFF"/>
              <w:bottom w:val="nil"/>
              <w:right w:val="nil"/>
            </w:tcBorders>
            <w:shd w:val="clear" w:color="auto" w:fill="F2F2F2"/>
            <w:hideMark/>
          </w:tcPr>
          <w:p w14:paraId="2169BEC1" w14:textId="77777777" w:rsidR="000353E2" w:rsidRPr="00C86425" w:rsidRDefault="000353E2">
            <w:pPr>
              <w:spacing w:before="20" w:after="20"/>
              <w:ind w:left="57"/>
              <w:rPr>
                <w:rFonts w:ascii="Open Sans" w:eastAsia="Arial" w:hAnsi="Open Sans" w:cs="Open Sans"/>
                <w:b/>
                <w:color w:val="000000"/>
                <w:kern w:val="2"/>
                <w:sz w:val="18"/>
                <w14:ligatures w14:val="standardContextual"/>
              </w:rPr>
            </w:pPr>
            <w:r w:rsidRPr="00C86425">
              <w:rPr>
                <w:rFonts w:ascii="Open Sans" w:eastAsia="Arial" w:hAnsi="Open Sans" w:cs="Open Sans"/>
                <w:color w:val="000000"/>
                <w:kern w:val="2"/>
                <w:sz w:val="18"/>
                <w14:ligatures w14:val="standardContextual"/>
              </w:rPr>
              <w:t>$295,001 – $320,000</w:t>
            </w:r>
          </w:p>
        </w:tc>
        <w:tc>
          <w:tcPr>
            <w:tcW w:w="437" w:type="pct"/>
            <w:tcBorders>
              <w:top w:val="nil"/>
              <w:left w:val="nil"/>
              <w:bottom w:val="nil"/>
              <w:right w:val="nil"/>
            </w:tcBorders>
            <w:shd w:val="clear" w:color="auto" w:fill="F2F2F2"/>
            <w:hideMark/>
          </w:tcPr>
          <w:p w14:paraId="70C7A4FD" w14:textId="77777777" w:rsidR="000353E2" w:rsidRPr="00C86425" w:rsidRDefault="000353E2">
            <w:pPr>
              <w:spacing w:before="20" w:after="20"/>
              <w:ind w:left="57" w:right="108"/>
              <w:jc w:val="center"/>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4</w:t>
            </w:r>
          </w:p>
        </w:tc>
        <w:tc>
          <w:tcPr>
            <w:tcW w:w="479" w:type="pct"/>
            <w:tcBorders>
              <w:top w:val="nil"/>
              <w:left w:val="nil"/>
              <w:bottom w:val="nil"/>
              <w:right w:val="nil"/>
            </w:tcBorders>
            <w:shd w:val="clear" w:color="auto" w:fill="F2F2F2"/>
            <w:hideMark/>
          </w:tcPr>
          <w:p w14:paraId="36116490"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$183,975</w:t>
            </w:r>
          </w:p>
        </w:tc>
        <w:tc>
          <w:tcPr>
            <w:tcW w:w="444" w:type="pct"/>
            <w:tcBorders>
              <w:top w:val="nil"/>
              <w:left w:val="nil"/>
              <w:bottom w:val="nil"/>
              <w:right w:val="nil"/>
            </w:tcBorders>
            <w:shd w:val="clear" w:color="auto" w:fill="F2F2F2"/>
            <w:hideMark/>
          </w:tcPr>
          <w:p w14:paraId="544BBC75"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36" w:type="pct"/>
            <w:tcBorders>
              <w:top w:val="nil"/>
              <w:left w:val="nil"/>
              <w:bottom w:val="nil"/>
              <w:right w:val="nil"/>
            </w:tcBorders>
            <w:shd w:val="clear" w:color="auto" w:fill="F2F2F2"/>
            <w:hideMark/>
          </w:tcPr>
          <w:p w14:paraId="7889ADAA"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$8,407</w:t>
            </w:r>
          </w:p>
        </w:tc>
        <w:tc>
          <w:tcPr>
            <w:tcW w:w="582" w:type="pct"/>
            <w:tcBorders>
              <w:top w:val="nil"/>
              <w:left w:val="nil"/>
              <w:bottom w:val="nil"/>
              <w:right w:val="nil"/>
            </w:tcBorders>
            <w:shd w:val="clear" w:color="auto" w:fill="F2F2F2"/>
            <w:hideMark/>
          </w:tcPr>
          <w:p w14:paraId="54D858CE"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$33,623</w:t>
            </w:r>
          </w:p>
        </w:tc>
        <w:tc>
          <w:tcPr>
            <w:tcW w:w="455" w:type="pct"/>
            <w:tcBorders>
              <w:top w:val="nil"/>
              <w:left w:val="nil"/>
              <w:bottom w:val="nil"/>
              <w:right w:val="nil"/>
            </w:tcBorders>
            <w:shd w:val="clear" w:color="auto" w:fill="F2F2F2"/>
            <w:hideMark/>
          </w:tcPr>
          <w:p w14:paraId="0AD3AF08"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14:ligatures w14:val="standardContextual"/>
              </w:rPr>
              <w:t>$4,855</w:t>
            </w:r>
          </w:p>
        </w:tc>
        <w:tc>
          <w:tcPr>
            <w:tcW w:w="479" w:type="pct"/>
            <w:gridSpan w:val="2"/>
            <w:tcBorders>
              <w:top w:val="nil"/>
              <w:left w:val="nil"/>
              <w:bottom w:val="nil"/>
              <w:right w:val="nil"/>
            </w:tcBorders>
            <w:shd w:val="clear" w:color="auto" w:fill="F2F2F2"/>
            <w:hideMark/>
          </w:tcPr>
          <w:p w14:paraId="75EE715D"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shd w:val="clear" w:color="auto" w:fill="F2F2F2"/>
            <w:hideMark/>
          </w:tcPr>
          <w:p w14:paraId="577FE41C"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$80,211</w:t>
            </w:r>
          </w:p>
        </w:tc>
        <w:tc>
          <w:tcPr>
            <w:tcW w:w="479" w:type="pct"/>
            <w:tcBorders>
              <w:top w:val="nil"/>
              <w:left w:val="nil"/>
              <w:bottom w:val="nil"/>
              <w:right w:val="single" w:sz="18" w:space="0" w:color="FFFFFF"/>
            </w:tcBorders>
            <w:shd w:val="clear" w:color="auto" w:fill="F2F2F2"/>
            <w:hideMark/>
          </w:tcPr>
          <w:p w14:paraId="605EF297"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$311,070</w:t>
            </w:r>
          </w:p>
        </w:tc>
      </w:tr>
      <w:tr w:rsidR="000353E2" w14:paraId="16FAAD56" w14:textId="77777777" w:rsidTr="00154952">
        <w:trPr>
          <w:trHeight w:val="300"/>
        </w:trPr>
        <w:tc>
          <w:tcPr>
            <w:tcW w:w="729" w:type="pct"/>
            <w:tcBorders>
              <w:top w:val="nil"/>
              <w:left w:val="single" w:sz="18" w:space="0" w:color="FFFFFF"/>
              <w:bottom w:val="nil"/>
              <w:right w:val="nil"/>
            </w:tcBorders>
            <w:hideMark/>
          </w:tcPr>
          <w:p w14:paraId="11283B1E" w14:textId="77777777" w:rsidR="000353E2" w:rsidRPr="00C86425" w:rsidRDefault="000353E2">
            <w:pPr>
              <w:spacing w:before="20" w:after="20"/>
              <w:ind w:left="57"/>
              <w:rPr>
                <w:rFonts w:ascii="Open Sans" w:eastAsia="Arial" w:hAnsi="Open Sans" w:cs="Open Sans"/>
                <w:b/>
                <w:color w:val="000000"/>
                <w:kern w:val="2"/>
                <w:sz w:val="18"/>
                <w14:ligatures w14:val="standardContextual"/>
              </w:rPr>
            </w:pPr>
            <w:r w:rsidRPr="00C86425">
              <w:rPr>
                <w:rFonts w:ascii="Open Sans" w:eastAsia="Arial" w:hAnsi="Open Sans" w:cs="Open Sans"/>
                <w:color w:val="000000"/>
                <w:kern w:val="2"/>
                <w:sz w:val="18"/>
                <w14:ligatures w14:val="standardContextual"/>
              </w:rPr>
              <w:t>$320,001 – $345,000</w:t>
            </w:r>
          </w:p>
        </w:tc>
        <w:tc>
          <w:tcPr>
            <w:tcW w:w="437" w:type="pct"/>
            <w:tcBorders>
              <w:top w:val="nil"/>
              <w:left w:val="nil"/>
              <w:bottom w:val="nil"/>
              <w:right w:val="nil"/>
            </w:tcBorders>
            <w:hideMark/>
          </w:tcPr>
          <w:p w14:paraId="4F70A5F2" w14:textId="77777777" w:rsidR="000353E2" w:rsidRPr="00C86425" w:rsidRDefault="000353E2">
            <w:pPr>
              <w:spacing w:before="20" w:after="20"/>
              <w:ind w:left="57" w:right="108"/>
              <w:jc w:val="center"/>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nil"/>
              <w:right w:val="nil"/>
            </w:tcBorders>
            <w:hideMark/>
          </w:tcPr>
          <w:p w14:paraId="2F9B09A9"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44" w:type="pct"/>
            <w:tcBorders>
              <w:top w:val="nil"/>
              <w:left w:val="nil"/>
              <w:bottom w:val="nil"/>
              <w:right w:val="nil"/>
            </w:tcBorders>
            <w:hideMark/>
          </w:tcPr>
          <w:p w14:paraId="69CE5C94"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36" w:type="pct"/>
            <w:tcBorders>
              <w:top w:val="nil"/>
              <w:left w:val="nil"/>
              <w:bottom w:val="nil"/>
              <w:right w:val="nil"/>
            </w:tcBorders>
            <w:hideMark/>
          </w:tcPr>
          <w:p w14:paraId="2CC27ED8"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582" w:type="pct"/>
            <w:tcBorders>
              <w:top w:val="nil"/>
              <w:left w:val="nil"/>
              <w:bottom w:val="nil"/>
              <w:right w:val="nil"/>
            </w:tcBorders>
            <w:hideMark/>
          </w:tcPr>
          <w:p w14:paraId="3C88FF95"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55" w:type="pct"/>
            <w:tcBorders>
              <w:top w:val="nil"/>
              <w:left w:val="nil"/>
              <w:bottom w:val="nil"/>
              <w:right w:val="nil"/>
            </w:tcBorders>
            <w:hideMark/>
          </w:tcPr>
          <w:p w14:paraId="6EC1CC2C"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hideMark/>
          </w:tcPr>
          <w:p w14:paraId="1BC2940C"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hideMark/>
          </w:tcPr>
          <w:p w14:paraId="12B63EBE"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nil"/>
              <w:right w:val="single" w:sz="18" w:space="0" w:color="FFFFFF"/>
            </w:tcBorders>
            <w:hideMark/>
          </w:tcPr>
          <w:p w14:paraId="7491C335"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r>
      <w:tr w:rsidR="000353E2" w14:paraId="50A71E61" w14:textId="77777777" w:rsidTr="00154952">
        <w:trPr>
          <w:trHeight w:val="300"/>
        </w:trPr>
        <w:tc>
          <w:tcPr>
            <w:tcW w:w="729" w:type="pct"/>
            <w:tcBorders>
              <w:top w:val="nil"/>
              <w:left w:val="single" w:sz="18" w:space="0" w:color="FFFFFF"/>
              <w:bottom w:val="nil"/>
              <w:right w:val="nil"/>
            </w:tcBorders>
            <w:shd w:val="clear" w:color="auto" w:fill="F2F2F2"/>
            <w:hideMark/>
          </w:tcPr>
          <w:p w14:paraId="29D87111" w14:textId="77777777" w:rsidR="000353E2" w:rsidRPr="00C86425" w:rsidRDefault="000353E2">
            <w:pPr>
              <w:spacing w:before="20" w:after="20"/>
              <w:ind w:left="57"/>
              <w:rPr>
                <w:rFonts w:ascii="Open Sans" w:eastAsia="Arial" w:hAnsi="Open Sans" w:cs="Open Sans"/>
                <w:b/>
                <w:color w:val="000000"/>
                <w:kern w:val="2"/>
                <w:sz w:val="18"/>
                <w14:ligatures w14:val="standardContextual"/>
              </w:rPr>
            </w:pPr>
            <w:r w:rsidRPr="00C86425">
              <w:rPr>
                <w:rFonts w:ascii="Open Sans" w:eastAsia="Arial" w:hAnsi="Open Sans" w:cs="Open Sans"/>
                <w:color w:val="000000"/>
                <w:kern w:val="2"/>
                <w:sz w:val="18"/>
                <w14:ligatures w14:val="standardContextual"/>
              </w:rPr>
              <w:t>$345,001 – $370,000</w:t>
            </w:r>
          </w:p>
        </w:tc>
        <w:tc>
          <w:tcPr>
            <w:tcW w:w="437" w:type="pct"/>
            <w:tcBorders>
              <w:top w:val="nil"/>
              <w:left w:val="nil"/>
              <w:bottom w:val="nil"/>
              <w:right w:val="nil"/>
            </w:tcBorders>
            <w:shd w:val="clear" w:color="auto" w:fill="F2F2F2"/>
            <w:hideMark/>
          </w:tcPr>
          <w:p w14:paraId="6F76752F" w14:textId="77777777" w:rsidR="000353E2" w:rsidRPr="00C86425" w:rsidRDefault="000353E2">
            <w:pPr>
              <w:spacing w:before="20" w:after="20"/>
              <w:ind w:left="57" w:right="108"/>
              <w:jc w:val="center"/>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79" w:type="pct"/>
            <w:tcBorders>
              <w:top w:val="nil"/>
              <w:left w:val="nil"/>
              <w:bottom w:val="nil"/>
              <w:right w:val="nil"/>
            </w:tcBorders>
            <w:shd w:val="clear" w:color="auto" w:fill="F2F2F2"/>
            <w:hideMark/>
          </w:tcPr>
          <w:p w14:paraId="2E7A8E60"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44" w:type="pct"/>
            <w:tcBorders>
              <w:top w:val="nil"/>
              <w:left w:val="nil"/>
              <w:bottom w:val="nil"/>
              <w:right w:val="nil"/>
            </w:tcBorders>
            <w:shd w:val="clear" w:color="auto" w:fill="F2F2F2"/>
            <w:hideMark/>
          </w:tcPr>
          <w:p w14:paraId="2EB4CDEC"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36" w:type="pct"/>
            <w:tcBorders>
              <w:top w:val="nil"/>
              <w:left w:val="nil"/>
              <w:bottom w:val="nil"/>
              <w:right w:val="nil"/>
            </w:tcBorders>
            <w:shd w:val="clear" w:color="auto" w:fill="F2F2F2"/>
            <w:hideMark/>
          </w:tcPr>
          <w:p w14:paraId="694C906D"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582" w:type="pct"/>
            <w:tcBorders>
              <w:top w:val="nil"/>
              <w:left w:val="nil"/>
              <w:bottom w:val="nil"/>
              <w:right w:val="nil"/>
            </w:tcBorders>
            <w:shd w:val="clear" w:color="auto" w:fill="F2F2F2"/>
            <w:hideMark/>
          </w:tcPr>
          <w:p w14:paraId="394DA08E"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55" w:type="pct"/>
            <w:tcBorders>
              <w:top w:val="nil"/>
              <w:left w:val="nil"/>
              <w:bottom w:val="nil"/>
              <w:right w:val="nil"/>
            </w:tcBorders>
            <w:shd w:val="clear" w:color="auto" w:fill="F2F2F2"/>
            <w:hideMark/>
          </w:tcPr>
          <w:p w14:paraId="72154432"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79" w:type="pct"/>
            <w:gridSpan w:val="2"/>
            <w:tcBorders>
              <w:top w:val="nil"/>
              <w:left w:val="nil"/>
              <w:bottom w:val="nil"/>
              <w:right w:val="nil"/>
            </w:tcBorders>
            <w:shd w:val="clear" w:color="auto" w:fill="F2F2F2"/>
            <w:hideMark/>
          </w:tcPr>
          <w:p w14:paraId="34E61F7C"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shd w:val="clear" w:color="auto" w:fill="F2F2F2"/>
            <w:hideMark/>
          </w:tcPr>
          <w:p w14:paraId="7B52B27B"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nil"/>
              <w:right w:val="single" w:sz="18" w:space="0" w:color="FFFFFF"/>
            </w:tcBorders>
            <w:shd w:val="clear" w:color="auto" w:fill="F2F2F2"/>
            <w:hideMark/>
          </w:tcPr>
          <w:p w14:paraId="2E96221A"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$0</w:t>
            </w:r>
          </w:p>
        </w:tc>
      </w:tr>
      <w:tr w:rsidR="000353E2" w14:paraId="7289EF79" w14:textId="77777777" w:rsidTr="00154952">
        <w:trPr>
          <w:trHeight w:val="300"/>
        </w:trPr>
        <w:tc>
          <w:tcPr>
            <w:tcW w:w="729" w:type="pct"/>
            <w:tcBorders>
              <w:top w:val="nil"/>
              <w:left w:val="single" w:sz="18" w:space="0" w:color="FFFFFF"/>
              <w:bottom w:val="nil"/>
              <w:right w:val="nil"/>
            </w:tcBorders>
            <w:hideMark/>
          </w:tcPr>
          <w:p w14:paraId="36454E66" w14:textId="77777777" w:rsidR="000353E2" w:rsidRPr="00C86425" w:rsidRDefault="000353E2">
            <w:pPr>
              <w:spacing w:before="20" w:after="20"/>
              <w:ind w:left="57"/>
              <w:rPr>
                <w:rFonts w:ascii="Open Sans" w:eastAsia="Arial" w:hAnsi="Open Sans" w:cs="Open Sans"/>
                <w:b/>
                <w:color w:val="000000"/>
                <w:kern w:val="2"/>
                <w:sz w:val="18"/>
                <w14:ligatures w14:val="standardContextual"/>
              </w:rPr>
            </w:pPr>
            <w:r w:rsidRPr="00C86425">
              <w:rPr>
                <w:rFonts w:ascii="Open Sans" w:eastAsia="Arial" w:hAnsi="Open Sans" w:cs="Open Sans"/>
                <w:color w:val="000000"/>
                <w:kern w:val="2"/>
                <w:sz w:val="18"/>
                <w14:ligatures w14:val="standardContextual"/>
              </w:rPr>
              <w:t>$370,001 – $395,000</w:t>
            </w:r>
          </w:p>
        </w:tc>
        <w:tc>
          <w:tcPr>
            <w:tcW w:w="437" w:type="pct"/>
            <w:tcBorders>
              <w:top w:val="nil"/>
              <w:left w:val="nil"/>
              <w:bottom w:val="nil"/>
              <w:right w:val="nil"/>
            </w:tcBorders>
            <w:hideMark/>
          </w:tcPr>
          <w:p w14:paraId="1BDD6CC2" w14:textId="77777777" w:rsidR="000353E2" w:rsidRPr="00C86425" w:rsidRDefault="000353E2">
            <w:pPr>
              <w:spacing w:before="20" w:after="20"/>
              <w:ind w:left="57" w:right="108"/>
              <w:jc w:val="center"/>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nil"/>
              <w:right w:val="nil"/>
            </w:tcBorders>
            <w:hideMark/>
          </w:tcPr>
          <w:p w14:paraId="18A20FD1"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44" w:type="pct"/>
            <w:tcBorders>
              <w:top w:val="nil"/>
              <w:left w:val="nil"/>
              <w:bottom w:val="nil"/>
              <w:right w:val="nil"/>
            </w:tcBorders>
            <w:hideMark/>
          </w:tcPr>
          <w:p w14:paraId="1C458764"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36" w:type="pct"/>
            <w:tcBorders>
              <w:top w:val="nil"/>
              <w:left w:val="nil"/>
              <w:bottom w:val="nil"/>
              <w:right w:val="nil"/>
            </w:tcBorders>
            <w:hideMark/>
          </w:tcPr>
          <w:p w14:paraId="3267BF3A"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582" w:type="pct"/>
            <w:tcBorders>
              <w:top w:val="nil"/>
              <w:left w:val="nil"/>
              <w:bottom w:val="nil"/>
              <w:right w:val="nil"/>
            </w:tcBorders>
            <w:hideMark/>
          </w:tcPr>
          <w:p w14:paraId="511FDAE0"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55" w:type="pct"/>
            <w:tcBorders>
              <w:top w:val="nil"/>
              <w:left w:val="nil"/>
              <w:bottom w:val="nil"/>
              <w:right w:val="nil"/>
            </w:tcBorders>
            <w:hideMark/>
          </w:tcPr>
          <w:p w14:paraId="4E1CB62A"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79" w:type="pct"/>
            <w:gridSpan w:val="2"/>
            <w:tcBorders>
              <w:top w:val="nil"/>
              <w:left w:val="nil"/>
              <w:bottom w:val="nil"/>
              <w:right w:val="nil"/>
            </w:tcBorders>
            <w:hideMark/>
          </w:tcPr>
          <w:p w14:paraId="3E854D96"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hideMark/>
          </w:tcPr>
          <w:p w14:paraId="1AFE55A7"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nil"/>
              <w:right w:val="single" w:sz="18" w:space="0" w:color="FFFFFF"/>
            </w:tcBorders>
            <w:hideMark/>
          </w:tcPr>
          <w:p w14:paraId="2A289932"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$0</w:t>
            </w:r>
          </w:p>
        </w:tc>
      </w:tr>
      <w:tr w:rsidR="000353E2" w14:paraId="6697E933" w14:textId="77777777" w:rsidTr="00154952">
        <w:trPr>
          <w:trHeight w:val="300"/>
        </w:trPr>
        <w:tc>
          <w:tcPr>
            <w:tcW w:w="729" w:type="pct"/>
            <w:tcBorders>
              <w:top w:val="nil"/>
              <w:left w:val="single" w:sz="18" w:space="0" w:color="FFFFFF"/>
              <w:bottom w:val="nil"/>
              <w:right w:val="nil"/>
            </w:tcBorders>
            <w:shd w:val="clear" w:color="auto" w:fill="F2F2F2"/>
            <w:hideMark/>
          </w:tcPr>
          <w:p w14:paraId="30B4ECC5" w14:textId="77777777" w:rsidR="000353E2" w:rsidRPr="00C86425" w:rsidRDefault="000353E2">
            <w:pPr>
              <w:spacing w:before="20" w:after="20"/>
              <w:ind w:left="57"/>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$395,001 – $420,000</w:t>
            </w:r>
          </w:p>
        </w:tc>
        <w:tc>
          <w:tcPr>
            <w:tcW w:w="437" w:type="pct"/>
            <w:tcBorders>
              <w:top w:val="nil"/>
              <w:left w:val="nil"/>
              <w:bottom w:val="nil"/>
              <w:right w:val="nil"/>
            </w:tcBorders>
            <w:shd w:val="clear" w:color="auto" w:fill="F2F2F2"/>
            <w:hideMark/>
          </w:tcPr>
          <w:p w14:paraId="27EC0621" w14:textId="77777777" w:rsidR="000353E2" w:rsidRPr="00C86425" w:rsidRDefault="000353E2">
            <w:pPr>
              <w:spacing w:before="20" w:after="20"/>
              <w:ind w:left="57" w:right="108"/>
              <w:jc w:val="center"/>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nil"/>
              <w:right w:val="nil"/>
            </w:tcBorders>
            <w:shd w:val="clear" w:color="auto" w:fill="F2F2F2"/>
            <w:hideMark/>
          </w:tcPr>
          <w:p w14:paraId="24B3DB2F"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44" w:type="pct"/>
            <w:tcBorders>
              <w:top w:val="nil"/>
              <w:left w:val="nil"/>
              <w:bottom w:val="nil"/>
              <w:right w:val="nil"/>
            </w:tcBorders>
            <w:shd w:val="clear" w:color="auto" w:fill="F2F2F2"/>
            <w:hideMark/>
          </w:tcPr>
          <w:p w14:paraId="22EC6095"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36" w:type="pct"/>
            <w:tcBorders>
              <w:top w:val="nil"/>
              <w:left w:val="nil"/>
              <w:bottom w:val="nil"/>
              <w:right w:val="nil"/>
            </w:tcBorders>
            <w:shd w:val="clear" w:color="auto" w:fill="F2F2F2"/>
            <w:hideMark/>
          </w:tcPr>
          <w:p w14:paraId="61420B0B"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582" w:type="pct"/>
            <w:tcBorders>
              <w:top w:val="nil"/>
              <w:left w:val="nil"/>
              <w:bottom w:val="nil"/>
              <w:right w:val="nil"/>
            </w:tcBorders>
            <w:shd w:val="clear" w:color="auto" w:fill="F2F2F2"/>
            <w:hideMark/>
          </w:tcPr>
          <w:p w14:paraId="3DAE99CF"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55" w:type="pct"/>
            <w:tcBorders>
              <w:top w:val="nil"/>
              <w:left w:val="nil"/>
              <w:bottom w:val="nil"/>
              <w:right w:val="nil"/>
            </w:tcBorders>
            <w:shd w:val="clear" w:color="auto" w:fill="F2F2F2"/>
            <w:hideMark/>
          </w:tcPr>
          <w:p w14:paraId="6E4F7ADB"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shd w:val="clear" w:color="auto" w:fill="F2F2F2"/>
            <w:hideMark/>
          </w:tcPr>
          <w:p w14:paraId="7A290988"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shd w:val="clear" w:color="auto" w:fill="F2F2F2"/>
            <w:hideMark/>
          </w:tcPr>
          <w:p w14:paraId="135FAEDB"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nil"/>
              <w:right w:val="single" w:sz="18" w:space="0" w:color="FFFFFF"/>
            </w:tcBorders>
            <w:shd w:val="clear" w:color="auto" w:fill="F2F2F2"/>
            <w:hideMark/>
          </w:tcPr>
          <w:p w14:paraId="58C3B231"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r>
      <w:tr w:rsidR="000353E2" w14:paraId="07B6585B" w14:textId="77777777" w:rsidTr="00154952">
        <w:trPr>
          <w:trHeight w:val="300"/>
        </w:trPr>
        <w:tc>
          <w:tcPr>
            <w:tcW w:w="729" w:type="pct"/>
            <w:tcBorders>
              <w:top w:val="nil"/>
              <w:left w:val="single" w:sz="18" w:space="0" w:color="FFFFFF"/>
              <w:bottom w:val="nil"/>
              <w:right w:val="nil"/>
            </w:tcBorders>
            <w:hideMark/>
          </w:tcPr>
          <w:p w14:paraId="6CDA3CD7" w14:textId="77777777" w:rsidR="000353E2" w:rsidRPr="00C86425" w:rsidRDefault="000353E2">
            <w:pPr>
              <w:spacing w:before="20" w:after="20"/>
              <w:ind w:left="57"/>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$420,001 – $445,000</w:t>
            </w:r>
          </w:p>
        </w:tc>
        <w:tc>
          <w:tcPr>
            <w:tcW w:w="437" w:type="pct"/>
            <w:tcBorders>
              <w:top w:val="nil"/>
              <w:left w:val="nil"/>
              <w:bottom w:val="nil"/>
              <w:right w:val="nil"/>
            </w:tcBorders>
            <w:hideMark/>
          </w:tcPr>
          <w:p w14:paraId="0B5CF2DA" w14:textId="77777777" w:rsidR="000353E2" w:rsidRPr="00C86425" w:rsidRDefault="000353E2">
            <w:pPr>
              <w:spacing w:before="20" w:after="20"/>
              <w:ind w:left="57" w:right="108"/>
              <w:jc w:val="center"/>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0</w:t>
            </w:r>
          </w:p>
        </w:tc>
        <w:tc>
          <w:tcPr>
            <w:tcW w:w="479" w:type="pct"/>
            <w:tcBorders>
              <w:top w:val="nil"/>
              <w:left w:val="nil"/>
              <w:bottom w:val="nil"/>
              <w:right w:val="nil"/>
            </w:tcBorders>
            <w:hideMark/>
          </w:tcPr>
          <w:p w14:paraId="07DD5AA8" w14:textId="77777777" w:rsidR="000353E2" w:rsidRPr="00C86425" w:rsidRDefault="000353E2">
            <w:pPr>
              <w:spacing w:before="20" w:after="20"/>
              <w:ind w:left="57" w:right="108"/>
              <w:jc w:val="right"/>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14:ligatures w14:val="standardContextual"/>
              </w:rPr>
              <w:t>$0</w:t>
            </w:r>
          </w:p>
        </w:tc>
        <w:tc>
          <w:tcPr>
            <w:tcW w:w="444" w:type="pct"/>
            <w:tcBorders>
              <w:top w:val="nil"/>
              <w:left w:val="nil"/>
              <w:bottom w:val="nil"/>
              <w:right w:val="nil"/>
            </w:tcBorders>
            <w:hideMark/>
          </w:tcPr>
          <w:p w14:paraId="51EBA11E"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36" w:type="pct"/>
            <w:tcBorders>
              <w:top w:val="nil"/>
              <w:left w:val="nil"/>
              <w:bottom w:val="nil"/>
              <w:right w:val="nil"/>
            </w:tcBorders>
            <w:hideMark/>
          </w:tcPr>
          <w:p w14:paraId="5790DDAE"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582" w:type="pct"/>
            <w:tcBorders>
              <w:top w:val="nil"/>
              <w:left w:val="nil"/>
              <w:bottom w:val="nil"/>
              <w:right w:val="nil"/>
            </w:tcBorders>
            <w:hideMark/>
          </w:tcPr>
          <w:p w14:paraId="6B95379F"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55" w:type="pct"/>
            <w:tcBorders>
              <w:top w:val="nil"/>
              <w:left w:val="nil"/>
              <w:bottom w:val="nil"/>
              <w:right w:val="nil"/>
            </w:tcBorders>
            <w:hideMark/>
          </w:tcPr>
          <w:p w14:paraId="5683BFAD"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hideMark/>
          </w:tcPr>
          <w:p w14:paraId="175D45DD"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hideMark/>
          </w:tcPr>
          <w:p w14:paraId="704DE5FB"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nil"/>
              <w:right w:val="single" w:sz="18" w:space="0" w:color="FFFFFF"/>
            </w:tcBorders>
            <w:hideMark/>
          </w:tcPr>
          <w:p w14:paraId="777CBEF3"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r>
      <w:tr w:rsidR="000353E2" w14:paraId="503316F9" w14:textId="77777777" w:rsidTr="00154952">
        <w:trPr>
          <w:trHeight w:val="300"/>
        </w:trPr>
        <w:tc>
          <w:tcPr>
            <w:tcW w:w="729" w:type="pct"/>
            <w:tcBorders>
              <w:top w:val="nil"/>
              <w:left w:val="single" w:sz="18" w:space="0" w:color="FFFFFF"/>
              <w:bottom w:val="nil"/>
              <w:right w:val="nil"/>
            </w:tcBorders>
            <w:shd w:val="clear" w:color="auto" w:fill="F2F2F2"/>
            <w:hideMark/>
          </w:tcPr>
          <w:p w14:paraId="79685A12" w14:textId="77777777" w:rsidR="000353E2" w:rsidRPr="00C86425" w:rsidRDefault="000353E2">
            <w:pPr>
              <w:spacing w:before="20" w:after="20"/>
              <w:ind w:left="57"/>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$445,001 – $470,000</w:t>
            </w:r>
          </w:p>
        </w:tc>
        <w:tc>
          <w:tcPr>
            <w:tcW w:w="437" w:type="pct"/>
            <w:tcBorders>
              <w:top w:val="nil"/>
              <w:left w:val="nil"/>
              <w:bottom w:val="nil"/>
              <w:right w:val="nil"/>
            </w:tcBorders>
            <w:shd w:val="clear" w:color="auto" w:fill="F2F2F2"/>
            <w:hideMark/>
          </w:tcPr>
          <w:p w14:paraId="33545B87" w14:textId="77777777" w:rsidR="000353E2" w:rsidRPr="00C86425" w:rsidRDefault="000353E2">
            <w:pPr>
              <w:spacing w:before="20" w:after="20"/>
              <w:ind w:left="57" w:right="108"/>
              <w:jc w:val="center"/>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5</w:t>
            </w:r>
          </w:p>
        </w:tc>
        <w:tc>
          <w:tcPr>
            <w:tcW w:w="479" w:type="pct"/>
            <w:tcBorders>
              <w:top w:val="nil"/>
              <w:left w:val="nil"/>
              <w:bottom w:val="nil"/>
              <w:right w:val="nil"/>
            </w:tcBorders>
            <w:shd w:val="clear" w:color="auto" w:fill="F2F2F2"/>
            <w:hideMark/>
          </w:tcPr>
          <w:p w14:paraId="46480E9A"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$398,402</w:t>
            </w:r>
          </w:p>
        </w:tc>
        <w:tc>
          <w:tcPr>
            <w:tcW w:w="444" w:type="pct"/>
            <w:tcBorders>
              <w:top w:val="nil"/>
              <w:left w:val="nil"/>
              <w:bottom w:val="nil"/>
              <w:right w:val="nil"/>
            </w:tcBorders>
            <w:shd w:val="clear" w:color="auto" w:fill="F2F2F2"/>
            <w:hideMark/>
          </w:tcPr>
          <w:p w14:paraId="55650B80"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36" w:type="pct"/>
            <w:tcBorders>
              <w:top w:val="nil"/>
              <w:left w:val="nil"/>
              <w:bottom w:val="nil"/>
              <w:right w:val="nil"/>
            </w:tcBorders>
            <w:shd w:val="clear" w:color="auto" w:fill="F2F2F2"/>
            <w:hideMark/>
          </w:tcPr>
          <w:p w14:paraId="20771A60"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582" w:type="pct"/>
            <w:tcBorders>
              <w:top w:val="nil"/>
              <w:left w:val="nil"/>
              <w:bottom w:val="nil"/>
              <w:right w:val="nil"/>
            </w:tcBorders>
            <w:shd w:val="clear" w:color="auto" w:fill="F2F2F2"/>
            <w:hideMark/>
          </w:tcPr>
          <w:p w14:paraId="143B856E"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$44,447</w:t>
            </w:r>
          </w:p>
        </w:tc>
        <w:tc>
          <w:tcPr>
            <w:tcW w:w="455" w:type="pct"/>
            <w:tcBorders>
              <w:top w:val="nil"/>
              <w:left w:val="nil"/>
              <w:bottom w:val="nil"/>
              <w:right w:val="nil"/>
            </w:tcBorders>
            <w:shd w:val="clear" w:color="auto" w:fill="F2F2F2"/>
            <w:hideMark/>
          </w:tcPr>
          <w:p w14:paraId="4A7A9B69"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$10,041</w:t>
            </w:r>
          </w:p>
        </w:tc>
        <w:tc>
          <w:tcPr>
            <w:tcW w:w="479" w:type="pct"/>
            <w:gridSpan w:val="2"/>
            <w:tcBorders>
              <w:top w:val="nil"/>
              <w:left w:val="nil"/>
              <w:bottom w:val="nil"/>
              <w:right w:val="nil"/>
            </w:tcBorders>
            <w:shd w:val="clear" w:color="auto" w:fill="F2F2F2"/>
            <w:hideMark/>
          </w:tcPr>
          <w:p w14:paraId="5CA8EBCD"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shd w:val="clear" w:color="auto" w:fill="F2F2F2"/>
            <w:hideMark/>
          </w:tcPr>
          <w:p w14:paraId="576AFD73"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nil"/>
              <w:right w:val="single" w:sz="18" w:space="0" w:color="FFFFFF"/>
            </w:tcBorders>
            <w:shd w:val="clear" w:color="auto" w:fill="F2F2F2"/>
            <w:hideMark/>
          </w:tcPr>
          <w:p w14:paraId="3E8A06C9"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szCs w:val="18"/>
                <w14:ligatures w14:val="standardContextual"/>
              </w:rPr>
              <w:t>$452,890</w:t>
            </w:r>
          </w:p>
        </w:tc>
      </w:tr>
      <w:tr w:rsidR="000353E2" w14:paraId="7E261CC7" w14:textId="77777777" w:rsidTr="00154952">
        <w:trPr>
          <w:trHeight w:val="300"/>
        </w:trPr>
        <w:tc>
          <w:tcPr>
            <w:tcW w:w="729" w:type="pct"/>
            <w:tcBorders>
              <w:top w:val="nil"/>
              <w:left w:val="single" w:sz="18" w:space="0" w:color="FFFFFF"/>
              <w:bottom w:val="nil"/>
              <w:right w:val="nil"/>
            </w:tcBorders>
            <w:hideMark/>
          </w:tcPr>
          <w:p w14:paraId="53053303" w14:textId="77777777" w:rsidR="000353E2" w:rsidRPr="00C86425" w:rsidRDefault="000353E2">
            <w:pPr>
              <w:spacing w:before="20" w:after="20"/>
              <w:ind w:left="57"/>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$470,001 – $495,000</w:t>
            </w:r>
          </w:p>
        </w:tc>
        <w:tc>
          <w:tcPr>
            <w:tcW w:w="437" w:type="pct"/>
            <w:tcBorders>
              <w:top w:val="nil"/>
              <w:left w:val="nil"/>
              <w:bottom w:val="nil"/>
              <w:right w:val="nil"/>
            </w:tcBorders>
            <w:hideMark/>
          </w:tcPr>
          <w:p w14:paraId="0982CACB" w14:textId="77777777" w:rsidR="000353E2" w:rsidRPr="00C86425" w:rsidRDefault="000353E2">
            <w:pPr>
              <w:spacing w:before="20" w:after="20"/>
              <w:ind w:left="57" w:right="108"/>
              <w:jc w:val="center"/>
              <w:rPr>
                <w:rFonts w:ascii="Open Sans" w:eastAsia="Arial" w:hAnsi="Open Sans" w:cs="Open Sans"/>
                <w:color w:val="000000"/>
                <w:kern w:val="2"/>
                <w:sz w:val="18"/>
                <w:szCs w:val="18"/>
                <w14:ligatures w14:val="standardContextual"/>
              </w:rPr>
            </w:pPr>
            <w:r w:rsidRPr="00C86425">
              <w:rPr>
                <w:rFonts w:ascii="Open Sans" w:eastAsia="Arial" w:hAnsi="Open Sans" w:cs="Open Sans"/>
                <w:color w:val="000000"/>
                <w:kern w:val="2"/>
                <w:sz w:val="18"/>
                <w:szCs w:val="18"/>
                <w14:ligatures w14:val="standardContextual"/>
              </w:rPr>
              <w:t>2</w:t>
            </w:r>
          </w:p>
        </w:tc>
        <w:tc>
          <w:tcPr>
            <w:tcW w:w="479" w:type="pct"/>
            <w:tcBorders>
              <w:top w:val="nil"/>
              <w:left w:val="nil"/>
              <w:bottom w:val="nil"/>
              <w:right w:val="nil"/>
            </w:tcBorders>
            <w:hideMark/>
          </w:tcPr>
          <w:p w14:paraId="79AA72E8"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$423,800</w:t>
            </w:r>
          </w:p>
        </w:tc>
        <w:tc>
          <w:tcPr>
            <w:tcW w:w="444" w:type="pct"/>
            <w:tcBorders>
              <w:top w:val="nil"/>
              <w:left w:val="nil"/>
              <w:bottom w:val="nil"/>
              <w:right w:val="nil"/>
            </w:tcBorders>
            <w:hideMark/>
          </w:tcPr>
          <w:p w14:paraId="1B073215"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36" w:type="pct"/>
            <w:tcBorders>
              <w:top w:val="nil"/>
              <w:left w:val="nil"/>
              <w:bottom w:val="nil"/>
              <w:right w:val="nil"/>
            </w:tcBorders>
            <w:hideMark/>
          </w:tcPr>
          <w:p w14:paraId="7E191695"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582" w:type="pct"/>
            <w:tcBorders>
              <w:top w:val="nil"/>
              <w:left w:val="nil"/>
              <w:bottom w:val="nil"/>
              <w:right w:val="nil"/>
            </w:tcBorders>
            <w:hideMark/>
          </w:tcPr>
          <w:p w14:paraId="238452DC"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$49,679</w:t>
            </w:r>
          </w:p>
        </w:tc>
        <w:tc>
          <w:tcPr>
            <w:tcW w:w="455" w:type="pct"/>
            <w:tcBorders>
              <w:top w:val="nil"/>
              <w:left w:val="nil"/>
              <w:bottom w:val="nil"/>
              <w:right w:val="nil"/>
            </w:tcBorders>
            <w:hideMark/>
          </w:tcPr>
          <w:p w14:paraId="266B77CC"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$9,933</w:t>
            </w:r>
          </w:p>
        </w:tc>
        <w:tc>
          <w:tcPr>
            <w:tcW w:w="479" w:type="pct"/>
            <w:gridSpan w:val="2"/>
            <w:tcBorders>
              <w:top w:val="nil"/>
              <w:left w:val="nil"/>
              <w:bottom w:val="nil"/>
              <w:right w:val="nil"/>
            </w:tcBorders>
            <w:hideMark/>
          </w:tcPr>
          <w:p w14:paraId="03DF9798"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nil"/>
              <w:right w:val="nil"/>
            </w:tcBorders>
            <w:hideMark/>
          </w:tcPr>
          <w:p w14:paraId="33C74476"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nil"/>
              <w:right w:val="single" w:sz="18" w:space="0" w:color="FFFFFF"/>
            </w:tcBorders>
            <w:hideMark/>
          </w:tcPr>
          <w:p w14:paraId="7E9A3D14"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$483,471</w:t>
            </w:r>
          </w:p>
        </w:tc>
      </w:tr>
      <w:tr w:rsidR="000353E2" w14:paraId="1927A30E" w14:textId="77777777" w:rsidTr="00154952">
        <w:trPr>
          <w:trHeight w:val="300"/>
        </w:trPr>
        <w:tc>
          <w:tcPr>
            <w:tcW w:w="729" w:type="pct"/>
            <w:tcBorders>
              <w:top w:val="nil"/>
              <w:left w:val="single" w:sz="18" w:space="0" w:color="FFFFFF"/>
              <w:bottom w:val="single" w:sz="4" w:space="0" w:color="A6A6A6"/>
              <w:right w:val="nil"/>
            </w:tcBorders>
            <w:shd w:val="clear" w:color="auto" w:fill="F2F2F2"/>
            <w:hideMark/>
          </w:tcPr>
          <w:p w14:paraId="172AE985" w14:textId="77777777" w:rsidR="000353E2" w:rsidRPr="00C86425" w:rsidRDefault="000353E2">
            <w:pPr>
              <w:spacing w:before="20" w:after="20"/>
              <w:ind w:left="57"/>
              <w:rPr>
                <w:rFonts w:ascii="Open Sans" w:eastAsia="Arial" w:hAnsi="Open Sans" w:cs="Open Sans"/>
                <w:b/>
                <w:color w:val="000000"/>
                <w:kern w:val="2"/>
                <w:sz w:val="18"/>
                <w14:ligatures w14:val="standardContextual"/>
              </w:rPr>
            </w:pPr>
            <w:r w:rsidRPr="00C86425">
              <w:rPr>
                <w:rFonts w:ascii="Open Sans" w:eastAsia="Arial" w:hAnsi="Open Sans" w:cs="Open Sans"/>
                <w:color w:val="000000"/>
                <w:kern w:val="2"/>
                <w:sz w:val="18"/>
                <w14:ligatures w14:val="standardContextual"/>
              </w:rPr>
              <w:t>$495,001 – …</w:t>
            </w:r>
          </w:p>
        </w:tc>
        <w:tc>
          <w:tcPr>
            <w:tcW w:w="437" w:type="pct"/>
            <w:tcBorders>
              <w:top w:val="nil"/>
              <w:left w:val="nil"/>
              <w:bottom w:val="single" w:sz="4" w:space="0" w:color="A6A6A6"/>
              <w:right w:val="nil"/>
            </w:tcBorders>
            <w:shd w:val="clear" w:color="auto" w:fill="F2F2F2"/>
            <w:hideMark/>
          </w:tcPr>
          <w:p w14:paraId="644D4418" w14:textId="77777777" w:rsidR="000353E2" w:rsidRPr="00C86425" w:rsidRDefault="000353E2">
            <w:pPr>
              <w:spacing w:before="20" w:after="20"/>
              <w:ind w:left="57" w:right="108"/>
              <w:jc w:val="center"/>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single" w:sz="4" w:space="0" w:color="A6A6A6"/>
              <w:right w:val="nil"/>
            </w:tcBorders>
            <w:shd w:val="clear" w:color="auto" w:fill="F2F2F2"/>
            <w:hideMark/>
          </w:tcPr>
          <w:p w14:paraId="033A3014"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44" w:type="pct"/>
            <w:tcBorders>
              <w:top w:val="nil"/>
              <w:left w:val="nil"/>
              <w:bottom w:val="single" w:sz="4" w:space="0" w:color="A6A6A6"/>
              <w:right w:val="nil"/>
            </w:tcBorders>
            <w:shd w:val="clear" w:color="auto" w:fill="F2F2F2"/>
            <w:hideMark/>
          </w:tcPr>
          <w:p w14:paraId="6A531D32"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36" w:type="pct"/>
            <w:tcBorders>
              <w:top w:val="nil"/>
              <w:left w:val="nil"/>
              <w:bottom w:val="single" w:sz="4" w:space="0" w:color="A6A6A6"/>
              <w:right w:val="nil"/>
            </w:tcBorders>
            <w:shd w:val="clear" w:color="auto" w:fill="F2F2F2"/>
            <w:hideMark/>
          </w:tcPr>
          <w:p w14:paraId="1193EE45"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582" w:type="pct"/>
            <w:tcBorders>
              <w:top w:val="nil"/>
              <w:left w:val="nil"/>
              <w:bottom w:val="single" w:sz="4" w:space="0" w:color="A6A6A6"/>
              <w:right w:val="nil"/>
            </w:tcBorders>
            <w:shd w:val="clear" w:color="auto" w:fill="F2F2F2"/>
            <w:hideMark/>
          </w:tcPr>
          <w:p w14:paraId="73289525"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55" w:type="pct"/>
            <w:tcBorders>
              <w:top w:val="nil"/>
              <w:left w:val="nil"/>
              <w:bottom w:val="single" w:sz="4" w:space="0" w:color="A6A6A6"/>
              <w:right w:val="nil"/>
            </w:tcBorders>
            <w:shd w:val="clear" w:color="auto" w:fill="F2F2F2"/>
            <w:hideMark/>
          </w:tcPr>
          <w:p w14:paraId="76EEA29A"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single" w:sz="4" w:space="0" w:color="A6A6A6"/>
              <w:right w:val="nil"/>
            </w:tcBorders>
            <w:shd w:val="clear" w:color="auto" w:fill="F2F2F2"/>
            <w:hideMark/>
          </w:tcPr>
          <w:p w14:paraId="3BE0D905"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gridSpan w:val="2"/>
            <w:tcBorders>
              <w:top w:val="nil"/>
              <w:left w:val="nil"/>
              <w:bottom w:val="single" w:sz="4" w:space="0" w:color="A6A6A6"/>
              <w:right w:val="nil"/>
            </w:tcBorders>
            <w:shd w:val="clear" w:color="auto" w:fill="F2F2F2"/>
            <w:hideMark/>
          </w:tcPr>
          <w:p w14:paraId="3BF25E06"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c>
          <w:tcPr>
            <w:tcW w:w="479" w:type="pct"/>
            <w:tcBorders>
              <w:top w:val="nil"/>
              <w:left w:val="nil"/>
              <w:bottom w:val="single" w:sz="4" w:space="0" w:color="A6A6A6"/>
              <w:right w:val="single" w:sz="18" w:space="0" w:color="FFFFFF"/>
            </w:tcBorders>
            <w:shd w:val="clear" w:color="auto" w:fill="F2F2F2"/>
            <w:hideMark/>
          </w:tcPr>
          <w:p w14:paraId="5C0DD169" w14:textId="77777777" w:rsidR="000353E2" w:rsidRPr="00C86425" w:rsidRDefault="000353E2">
            <w:pPr>
              <w:spacing w:before="20" w:after="20"/>
              <w:ind w:left="57" w:right="108"/>
              <w:jc w:val="right"/>
              <w:rPr>
                <w:rFonts w:ascii="Open Sans" w:eastAsia="Arial" w:hAnsi="Open Sans" w:cs="Open Sans"/>
                <w:color w:val="000000"/>
                <w:kern w:val="2"/>
                <w:sz w:val="18"/>
                <w14:ligatures w14:val="standardContextual"/>
              </w:rPr>
            </w:pPr>
            <w:r w:rsidRPr="00C86425">
              <w:rPr>
                <w:rFonts w:ascii="Open Sans" w:eastAsia="Arial" w:hAnsi="Open Sans" w:cs="Open Sans"/>
                <w:color w:val="000000"/>
                <w:kern w:val="2"/>
                <w:sz w:val="18"/>
                <w14:ligatures w14:val="standardContextual"/>
              </w:rPr>
              <w:t>$0</w:t>
            </w:r>
          </w:p>
        </w:tc>
      </w:tr>
    </w:tbl>
    <w:p w14:paraId="13A1A468" w14:textId="5F722863" w:rsidR="00FB480D" w:rsidRPr="00C86425" w:rsidRDefault="00FB480D" w:rsidP="00AF252B">
      <w:pPr>
        <w:pStyle w:val="Note"/>
        <w:rPr>
          <w:rFonts w:cs="Open Sans"/>
          <w:b/>
        </w:rPr>
      </w:pPr>
      <w:r w:rsidRPr="00C86425">
        <w:rPr>
          <w:rFonts w:cs="Open Sans"/>
        </w:rPr>
        <w:t>‘Number of senior executives’ includes Senior Executives and Commissioners during the year, excluding key management personnel. Base salary includes annual leave provision movement (accrued annual leave less any leave paid during the year).</w:t>
      </w:r>
    </w:p>
    <w:p w14:paraId="7637A31F" w14:textId="67A9570B" w:rsidR="00FB3352" w:rsidRPr="00C86425" w:rsidRDefault="00FB480D" w:rsidP="00FB3352">
      <w:pPr>
        <w:pStyle w:val="Note"/>
        <w:rPr>
          <w:rFonts w:eastAsia="Arial" w:cs="Open Sans"/>
          <w:color w:val="000000"/>
        </w:rPr>
      </w:pPr>
      <w:r w:rsidRPr="00C86425">
        <w:rPr>
          <w:rFonts w:eastAsia="Arial" w:cs="Open Sans"/>
          <w:color w:val="000000"/>
        </w:rPr>
        <w:t xml:space="preserve">The PC did not pay remuneration for any ‘other highly paid staff’ during </w:t>
      </w:r>
      <w:r w:rsidR="00FB3352" w:rsidDel="00F6459F">
        <w:rPr>
          <w:rFonts w:eastAsia="Arial" w:cs="Open Sans"/>
          <w:color w:val="000000"/>
        </w:rPr>
        <w:t>2025</w:t>
      </w:r>
      <w:r w:rsidR="00F6459F">
        <w:rPr>
          <w:rFonts w:eastAsia="Arial" w:cs="Open Sans"/>
          <w:color w:val="000000"/>
        </w:rPr>
        <w:t>–26</w:t>
      </w:r>
      <w:r w:rsidR="00FB3352" w:rsidRPr="00C86425">
        <w:rPr>
          <w:rFonts w:eastAsia="Arial" w:cs="Open Sans"/>
          <w:color w:val="000000"/>
        </w:rPr>
        <w:t>.</w:t>
      </w:r>
    </w:p>
    <w:p w14:paraId="4F79C277" w14:textId="77777777" w:rsidR="00FB3352" w:rsidRPr="00FB3352" w:rsidRDefault="00FB3352" w:rsidP="00FB3352">
      <w:pPr>
        <w:pStyle w:val="Note"/>
        <w:rPr>
          <w:rFonts w:ascii="Arial" w:eastAsia="Arial" w:hAnsi="Arial" w:cs="Times New Roman"/>
          <w:color w:val="000000"/>
        </w:rPr>
        <w:sectPr w:rsidR="00FB3352" w:rsidRPr="00FB3352" w:rsidSect="00AD25E5">
          <w:headerReference w:type="default" r:id="rId97"/>
          <w:footerReference w:type="default" r:id="rId98"/>
          <w:headerReference w:type="first" r:id="rId99"/>
          <w:footerReference w:type="first" r:id="rId100"/>
          <w:pgSz w:w="16840" w:h="11907" w:code="9"/>
          <w:pgMar w:top="1134" w:right="1134" w:bottom="1134" w:left="1134" w:header="794" w:footer="510" w:gutter="0"/>
          <w:cols w:space="720"/>
          <w:titlePg/>
          <w:docGrid w:linePitch="272"/>
        </w:sectPr>
      </w:pPr>
    </w:p>
    <w:p w14:paraId="70BE81FA" w14:textId="77777777" w:rsidR="00FB480D" w:rsidRPr="00936703" w:rsidRDefault="00FB480D" w:rsidP="00640848">
      <w:pPr>
        <w:pStyle w:val="Heading3"/>
        <w:rPr>
          <w:rFonts w:ascii="Arial Black" w:eastAsia="Times New Roman" w:hAnsi="Arial Black" w:cs="Segoe UI"/>
          <w:color w:val="207291"/>
          <w:szCs w:val="30"/>
        </w:rPr>
      </w:pPr>
      <w:r w:rsidRPr="00936703">
        <w:lastRenderedPageBreak/>
        <w:t>Accountable authority</w:t>
      </w:r>
    </w:p>
    <w:p w14:paraId="578D4483" w14:textId="1812BFDC" w:rsidR="00FB480D" w:rsidRPr="00A46CC7" w:rsidRDefault="00FB480D" w:rsidP="004929CF">
      <w:pPr>
        <w:pStyle w:val="FigureTableHeading"/>
      </w:pPr>
      <w:r w:rsidRPr="00A46CC7">
        <w:rPr>
          <w:rFonts w:eastAsia="Times New Roman" w:cs="Segoe UI"/>
        </w:rPr>
        <w:t xml:space="preserve">Table 19 </w:t>
      </w:r>
      <w:r w:rsidRPr="00A46CC7">
        <w:t>– Details of accountable authority during 2025</w:t>
      </w:r>
      <w:r w:rsidR="00F6459F">
        <w:t>–</w:t>
      </w:r>
      <w:r w:rsidRPr="00A46CC7">
        <w:t>26</w:t>
      </w:r>
    </w:p>
    <w:tbl>
      <w:tblPr>
        <w:tblW w:w="9639" w:type="dxa"/>
        <w:tblBorders>
          <w:bottom w:val="single" w:sz="4" w:space="0" w:color="B3B3B3"/>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2409"/>
        <w:gridCol w:w="2410"/>
        <w:gridCol w:w="2410"/>
        <w:gridCol w:w="2410"/>
      </w:tblGrid>
      <w:tr w:rsidR="00FB480D" w:rsidRPr="00ED3106" w14:paraId="4C4B0CED" w14:textId="77777777" w:rsidTr="00BF7315">
        <w:trPr>
          <w:trHeight w:val="372"/>
          <w:tblHeader/>
        </w:trPr>
        <w:tc>
          <w:tcPr>
            <w:tcW w:w="2409" w:type="dxa"/>
            <w:tcBorders>
              <w:bottom w:val="single" w:sz="4" w:space="0" w:color="B3B3B3"/>
            </w:tcBorders>
            <w:vAlign w:val="bottom"/>
          </w:tcPr>
          <w:p w14:paraId="618A369F" w14:textId="77777777" w:rsidR="00FB480D" w:rsidRPr="00BF7315" w:rsidRDefault="00FB480D" w:rsidP="00BF7315">
            <w:pPr>
              <w:spacing w:before="45" w:after="45"/>
              <w:ind w:left="57" w:right="108"/>
              <w:rPr>
                <w:rFonts w:ascii="Open Sans" w:eastAsia="Arial" w:hAnsi="Open Sans" w:cs="Open Sans"/>
                <w:b/>
                <w:color w:val="1D4374"/>
                <w:sz w:val="18"/>
              </w:rPr>
            </w:pPr>
            <w:r w:rsidRPr="00BF7315">
              <w:rPr>
                <w:rFonts w:ascii="Open Sans" w:eastAsia="Arial" w:hAnsi="Open Sans" w:cs="Open Sans"/>
                <w:b/>
                <w:color w:val="1D4374"/>
                <w:sz w:val="18"/>
              </w:rPr>
              <w:t>Name</w:t>
            </w:r>
          </w:p>
        </w:tc>
        <w:tc>
          <w:tcPr>
            <w:tcW w:w="2410" w:type="dxa"/>
            <w:tcBorders>
              <w:bottom w:val="single" w:sz="4" w:space="0" w:color="B3B3B3"/>
            </w:tcBorders>
            <w:vAlign w:val="bottom"/>
          </w:tcPr>
          <w:p w14:paraId="0E5E5439" w14:textId="77777777" w:rsidR="00FB480D" w:rsidRPr="00BF7315" w:rsidRDefault="00FB480D" w:rsidP="00BF7315">
            <w:pPr>
              <w:spacing w:before="45" w:after="45"/>
              <w:ind w:left="57" w:right="108"/>
              <w:rPr>
                <w:rFonts w:ascii="Open Sans" w:eastAsia="Arial" w:hAnsi="Open Sans" w:cs="Open Sans"/>
                <w:b/>
                <w:color w:val="1D4374"/>
                <w:sz w:val="18"/>
              </w:rPr>
            </w:pPr>
            <w:r w:rsidRPr="00BF7315">
              <w:rPr>
                <w:rFonts w:ascii="Open Sans" w:eastAsia="Arial" w:hAnsi="Open Sans" w:cs="Open Sans"/>
                <w:b/>
                <w:color w:val="1D4374"/>
                <w:sz w:val="18"/>
              </w:rPr>
              <w:t>Position</w:t>
            </w:r>
          </w:p>
        </w:tc>
        <w:tc>
          <w:tcPr>
            <w:tcW w:w="2410" w:type="dxa"/>
            <w:tcBorders>
              <w:bottom w:val="single" w:sz="4" w:space="0" w:color="B3B3B3"/>
            </w:tcBorders>
            <w:vAlign w:val="bottom"/>
          </w:tcPr>
          <w:p w14:paraId="53D1B5BE" w14:textId="77777777" w:rsidR="00FB480D" w:rsidRPr="00BF7315" w:rsidRDefault="00FB480D" w:rsidP="00BF7315">
            <w:pPr>
              <w:spacing w:before="45" w:after="45"/>
              <w:ind w:left="57" w:right="108"/>
              <w:rPr>
                <w:rFonts w:ascii="Open Sans" w:eastAsia="Arial" w:hAnsi="Open Sans" w:cs="Open Sans"/>
                <w:b/>
                <w:color w:val="1D4374"/>
                <w:sz w:val="18"/>
              </w:rPr>
            </w:pPr>
            <w:r w:rsidRPr="00BF7315">
              <w:rPr>
                <w:rFonts w:ascii="Open Sans" w:eastAsia="Arial" w:hAnsi="Open Sans" w:cs="Open Sans"/>
                <w:b/>
                <w:color w:val="1D4374"/>
                <w:sz w:val="18"/>
              </w:rPr>
              <w:t>Start date</w:t>
            </w:r>
          </w:p>
        </w:tc>
        <w:tc>
          <w:tcPr>
            <w:tcW w:w="2410" w:type="dxa"/>
            <w:tcBorders>
              <w:bottom w:val="single" w:sz="4" w:space="0" w:color="B3B3B3"/>
            </w:tcBorders>
            <w:vAlign w:val="bottom"/>
          </w:tcPr>
          <w:p w14:paraId="2F362C37" w14:textId="77777777" w:rsidR="00FB480D" w:rsidRPr="00BF7315" w:rsidRDefault="00FB480D" w:rsidP="00BF7315">
            <w:pPr>
              <w:spacing w:before="45" w:after="45"/>
              <w:ind w:left="57" w:right="108"/>
              <w:rPr>
                <w:rFonts w:ascii="Open Sans" w:eastAsia="Arial" w:hAnsi="Open Sans" w:cs="Open Sans"/>
                <w:b/>
                <w:color w:val="1D4374"/>
                <w:sz w:val="18"/>
              </w:rPr>
            </w:pPr>
            <w:r w:rsidRPr="00BF7315">
              <w:rPr>
                <w:rFonts w:ascii="Open Sans" w:eastAsia="Arial" w:hAnsi="Open Sans" w:cs="Open Sans"/>
                <w:b/>
                <w:color w:val="1D4374"/>
                <w:sz w:val="18"/>
              </w:rPr>
              <w:t>End date</w:t>
            </w:r>
          </w:p>
        </w:tc>
      </w:tr>
      <w:tr w:rsidR="00C702B0" w:rsidRPr="00ED3106" w14:paraId="55B0C4DD" w14:textId="77777777" w:rsidTr="00BF7315">
        <w:trPr>
          <w:trHeight w:val="372"/>
        </w:trPr>
        <w:tc>
          <w:tcPr>
            <w:tcW w:w="2409" w:type="dxa"/>
            <w:tcBorders>
              <w:top w:val="single" w:sz="4" w:space="0" w:color="B3B3B3"/>
              <w:bottom w:val="nil"/>
            </w:tcBorders>
            <w:shd w:val="clear" w:color="auto" w:fill="E6E6E6"/>
          </w:tcPr>
          <w:p w14:paraId="763BBCDB" w14:textId="4D25AE21" w:rsidR="00C702B0" w:rsidRPr="002139B0" w:rsidRDefault="00C702B0" w:rsidP="00BF7315">
            <w:pPr>
              <w:spacing w:before="45" w:after="45"/>
              <w:ind w:left="57" w:right="108"/>
              <w:rPr>
                <w:rFonts w:ascii="Open Sans" w:eastAsia="Arial" w:hAnsi="Open Sans" w:cs="Open Sans"/>
                <w:color w:val="000000" w:themeColor="text1"/>
                <w:sz w:val="18"/>
              </w:rPr>
            </w:pPr>
            <w:r w:rsidRPr="002139B0">
              <w:rPr>
                <w:rStyle w:val="normaltextrun"/>
                <w:rFonts w:ascii="Open Sans" w:hAnsi="Open Sans" w:cs="Open Sans"/>
                <w:color w:val="000000" w:themeColor="text1"/>
                <w:sz w:val="18"/>
                <w:szCs w:val="18"/>
              </w:rPr>
              <w:t>Ms Danielle Wood</w:t>
            </w:r>
            <w:r w:rsidRPr="002139B0">
              <w:rPr>
                <w:rStyle w:val="eop"/>
                <w:rFonts w:ascii="Open Sans" w:hAnsi="Open Sans" w:cs="Open Sans"/>
                <w:color w:val="000000" w:themeColor="text1"/>
                <w:sz w:val="18"/>
                <w:szCs w:val="18"/>
              </w:rPr>
              <w:t> </w:t>
            </w:r>
          </w:p>
        </w:tc>
        <w:tc>
          <w:tcPr>
            <w:tcW w:w="2410" w:type="dxa"/>
            <w:tcBorders>
              <w:top w:val="single" w:sz="4" w:space="0" w:color="B3B3B3"/>
              <w:bottom w:val="nil"/>
            </w:tcBorders>
            <w:shd w:val="clear" w:color="auto" w:fill="E6E6E6"/>
          </w:tcPr>
          <w:p w14:paraId="6CC918D0" w14:textId="3995FBAF" w:rsidR="00C702B0" w:rsidRPr="00BF7315" w:rsidRDefault="00C702B0" w:rsidP="00C702B0">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Chair</w:t>
            </w:r>
            <w:r w:rsidRPr="00BF7315">
              <w:rPr>
                <w:rStyle w:val="eop"/>
                <w:rFonts w:ascii="Open Sans" w:hAnsi="Open Sans" w:cs="Open Sans"/>
                <w:color w:val="000000"/>
                <w:sz w:val="18"/>
                <w:szCs w:val="18"/>
              </w:rPr>
              <w:t> </w:t>
            </w:r>
          </w:p>
        </w:tc>
        <w:tc>
          <w:tcPr>
            <w:tcW w:w="2410" w:type="dxa"/>
            <w:tcBorders>
              <w:top w:val="single" w:sz="4" w:space="0" w:color="B3B3B3"/>
              <w:bottom w:val="nil"/>
            </w:tcBorders>
            <w:shd w:val="clear" w:color="auto" w:fill="E6E6E6"/>
          </w:tcPr>
          <w:p w14:paraId="79C9DC1E" w14:textId="49E53E4B" w:rsidR="00C702B0" w:rsidRPr="00BF7315" w:rsidRDefault="00C702B0" w:rsidP="00C702B0">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1 Jul 2025</w:t>
            </w:r>
            <w:r w:rsidRPr="00BF7315">
              <w:rPr>
                <w:rStyle w:val="eop"/>
                <w:rFonts w:ascii="Open Sans" w:hAnsi="Open Sans" w:cs="Open Sans"/>
                <w:color w:val="000000"/>
                <w:sz w:val="18"/>
                <w:szCs w:val="18"/>
              </w:rPr>
              <w:t> </w:t>
            </w:r>
          </w:p>
        </w:tc>
        <w:tc>
          <w:tcPr>
            <w:tcW w:w="2410" w:type="dxa"/>
            <w:tcBorders>
              <w:top w:val="single" w:sz="4" w:space="0" w:color="B3B3B3"/>
              <w:bottom w:val="nil"/>
            </w:tcBorders>
            <w:shd w:val="clear" w:color="auto" w:fill="E6E6E6"/>
          </w:tcPr>
          <w:p w14:paraId="500E7524" w14:textId="7A93954A" w:rsidR="00C702B0" w:rsidRPr="00BF7315" w:rsidRDefault="00C702B0" w:rsidP="00BF7315">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30 June 2026</w:t>
            </w:r>
            <w:r w:rsidRPr="00BF7315">
              <w:rPr>
                <w:rStyle w:val="eop"/>
                <w:rFonts w:ascii="Open Sans" w:hAnsi="Open Sans" w:cs="Open Sans"/>
                <w:color w:val="000000"/>
                <w:sz w:val="18"/>
                <w:szCs w:val="18"/>
              </w:rPr>
              <w:t> </w:t>
            </w:r>
          </w:p>
        </w:tc>
      </w:tr>
      <w:tr w:rsidR="00C702B0" w:rsidRPr="00ED3106" w14:paraId="344BDF48" w14:textId="77777777" w:rsidTr="00BF7315">
        <w:trPr>
          <w:trHeight w:val="372"/>
        </w:trPr>
        <w:tc>
          <w:tcPr>
            <w:tcW w:w="2409" w:type="dxa"/>
            <w:tcBorders>
              <w:top w:val="nil"/>
              <w:bottom w:val="nil"/>
            </w:tcBorders>
          </w:tcPr>
          <w:p w14:paraId="797D2381" w14:textId="0AD3341E" w:rsidR="00C702B0" w:rsidRPr="002139B0" w:rsidRDefault="00C702B0" w:rsidP="00BF7315">
            <w:pPr>
              <w:spacing w:before="45" w:after="45"/>
              <w:ind w:left="57" w:right="108"/>
              <w:rPr>
                <w:rFonts w:ascii="Open Sans" w:eastAsia="Arial" w:hAnsi="Open Sans" w:cs="Open Sans"/>
                <w:color w:val="000000" w:themeColor="text1"/>
                <w:sz w:val="18"/>
              </w:rPr>
            </w:pPr>
            <w:r w:rsidRPr="002139B0">
              <w:rPr>
                <w:rStyle w:val="normaltextrun"/>
                <w:rFonts w:ascii="Open Sans" w:hAnsi="Open Sans" w:cs="Open Sans"/>
                <w:color w:val="000000" w:themeColor="text1"/>
                <w:sz w:val="18"/>
                <w:szCs w:val="18"/>
              </w:rPr>
              <w:t>Prof A Robson</w:t>
            </w:r>
            <w:r w:rsidRPr="002139B0">
              <w:rPr>
                <w:rStyle w:val="eop"/>
                <w:rFonts w:ascii="Open Sans" w:hAnsi="Open Sans" w:cs="Open Sans"/>
                <w:color w:val="000000" w:themeColor="text1"/>
                <w:sz w:val="18"/>
                <w:szCs w:val="18"/>
              </w:rPr>
              <w:t> </w:t>
            </w:r>
          </w:p>
        </w:tc>
        <w:tc>
          <w:tcPr>
            <w:tcW w:w="2410" w:type="dxa"/>
            <w:tcBorders>
              <w:top w:val="nil"/>
              <w:bottom w:val="nil"/>
            </w:tcBorders>
          </w:tcPr>
          <w:p w14:paraId="50C8082B" w14:textId="63831CAB" w:rsidR="00C702B0" w:rsidRPr="00BF7315" w:rsidRDefault="00C702B0" w:rsidP="00C702B0">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Acting Chair</w:t>
            </w:r>
            <w:r w:rsidRPr="00BF7315">
              <w:rPr>
                <w:rStyle w:val="eop"/>
                <w:rFonts w:ascii="Open Sans" w:hAnsi="Open Sans" w:cs="Open Sans"/>
                <w:color w:val="000000"/>
                <w:sz w:val="18"/>
                <w:szCs w:val="18"/>
              </w:rPr>
              <w:t> </w:t>
            </w:r>
          </w:p>
        </w:tc>
        <w:tc>
          <w:tcPr>
            <w:tcW w:w="2410" w:type="dxa"/>
            <w:tcBorders>
              <w:top w:val="nil"/>
              <w:bottom w:val="nil"/>
            </w:tcBorders>
          </w:tcPr>
          <w:p w14:paraId="24EE40A6" w14:textId="37EFA7AF" w:rsidR="00C702B0" w:rsidRPr="00BF7315" w:rsidRDefault="00C702B0" w:rsidP="00C702B0">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9 Jul 2025</w:t>
            </w:r>
            <w:r w:rsidRPr="00BF7315">
              <w:rPr>
                <w:rStyle w:val="eop"/>
                <w:rFonts w:ascii="Open Sans" w:hAnsi="Open Sans" w:cs="Open Sans"/>
                <w:color w:val="000000"/>
                <w:sz w:val="18"/>
                <w:szCs w:val="18"/>
              </w:rPr>
              <w:t> </w:t>
            </w:r>
          </w:p>
        </w:tc>
        <w:tc>
          <w:tcPr>
            <w:tcW w:w="2410" w:type="dxa"/>
            <w:tcBorders>
              <w:top w:val="nil"/>
              <w:bottom w:val="nil"/>
            </w:tcBorders>
          </w:tcPr>
          <w:p w14:paraId="6332F0C7" w14:textId="0000BD12" w:rsidR="00C702B0" w:rsidRPr="00BF7315" w:rsidRDefault="00C702B0" w:rsidP="00BF7315">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15 Jul 2025</w:t>
            </w:r>
            <w:r w:rsidRPr="00BF7315">
              <w:rPr>
                <w:rStyle w:val="eop"/>
                <w:rFonts w:ascii="Open Sans" w:hAnsi="Open Sans" w:cs="Open Sans"/>
                <w:color w:val="000000"/>
                <w:sz w:val="18"/>
                <w:szCs w:val="18"/>
              </w:rPr>
              <w:t> </w:t>
            </w:r>
          </w:p>
        </w:tc>
      </w:tr>
      <w:tr w:rsidR="00C702B0" w:rsidRPr="00ED3106" w14:paraId="1F22B28E" w14:textId="77777777" w:rsidTr="00BF7315">
        <w:trPr>
          <w:trHeight w:val="372"/>
        </w:trPr>
        <w:tc>
          <w:tcPr>
            <w:tcW w:w="2409" w:type="dxa"/>
            <w:tcBorders>
              <w:bottom w:val="nil"/>
            </w:tcBorders>
            <w:shd w:val="clear" w:color="auto" w:fill="E6E6E6"/>
          </w:tcPr>
          <w:p w14:paraId="5DC19097" w14:textId="3761FC82" w:rsidR="00C702B0" w:rsidRPr="002139B0" w:rsidRDefault="00C702B0" w:rsidP="00BF7315">
            <w:pPr>
              <w:spacing w:before="45" w:after="45"/>
              <w:ind w:left="57" w:right="108"/>
              <w:rPr>
                <w:rFonts w:ascii="Open Sans" w:eastAsia="Arial" w:hAnsi="Open Sans" w:cs="Open Sans"/>
                <w:color w:val="000000" w:themeColor="text1"/>
                <w:sz w:val="18"/>
              </w:rPr>
            </w:pPr>
            <w:r w:rsidRPr="002139B0">
              <w:rPr>
                <w:rStyle w:val="normaltextrun"/>
                <w:rFonts w:ascii="Open Sans" w:hAnsi="Open Sans" w:cs="Open Sans"/>
                <w:color w:val="000000" w:themeColor="text1"/>
                <w:sz w:val="18"/>
                <w:szCs w:val="18"/>
              </w:rPr>
              <w:t>Prof A Robson</w:t>
            </w:r>
            <w:r w:rsidRPr="002139B0">
              <w:rPr>
                <w:rStyle w:val="eop"/>
                <w:rFonts w:ascii="Open Sans" w:hAnsi="Open Sans" w:cs="Open Sans"/>
                <w:color w:val="000000" w:themeColor="text1"/>
                <w:sz w:val="18"/>
                <w:szCs w:val="18"/>
              </w:rPr>
              <w:t> </w:t>
            </w:r>
          </w:p>
        </w:tc>
        <w:tc>
          <w:tcPr>
            <w:tcW w:w="2410" w:type="dxa"/>
            <w:tcBorders>
              <w:bottom w:val="nil"/>
            </w:tcBorders>
            <w:shd w:val="clear" w:color="auto" w:fill="E6E6E6"/>
          </w:tcPr>
          <w:p w14:paraId="65D4DCFA" w14:textId="4520DE12" w:rsidR="00C702B0" w:rsidRPr="00BF7315" w:rsidRDefault="00C702B0" w:rsidP="00C702B0">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Acting Chair</w:t>
            </w:r>
            <w:r w:rsidRPr="00BF7315">
              <w:rPr>
                <w:rStyle w:val="eop"/>
                <w:rFonts w:ascii="Open Sans" w:hAnsi="Open Sans" w:cs="Open Sans"/>
                <w:color w:val="000000"/>
                <w:sz w:val="18"/>
                <w:szCs w:val="18"/>
              </w:rPr>
              <w:t> </w:t>
            </w:r>
          </w:p>
        </w:tc>
        <w:tc>
          <w:tcPr>
            <w:tcW w:w="2410" w:type="dxa"/>
            <w:tcBorders>
              <w:bottom w:val="nil"/>
            </w:tcBorders>
            <w:shd w:val="clear" w:color="auto" w:fill="E6E6E6"/>
          </w:tcPr>
          <w:p w14:paraId="322E40C8" w14:textId="18F42DCF" w:rsidR="00C702B0" w:rsidRPr="00BF7315" w:rsidRDefault="00C702B0" w:rsidP="00C702B0">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18 Sep 2025</w:t>
            </w:r>
            <w:r w:rsidRPr="00BF7315">
              <w:rPr>
                <w:rStyle w:val="eop"/>
                <w:rFonts w:ascii="Open Sans" w:hAnsi="Open Sans" w:cs="Open Sans"/>
                <w:color w:val="000000"/>
                <w:sz w:val="18"/>
                <w:szCs w:val="18"/>
              </w:rPr>
              <w:t> </w:t>
            </w:r>
          </w:p>
        </w:tc>
        <w:tc>
          <w:tcPr>
            <w:tcW w:w="2410" w:type="dxa"/>
            <w:tcBorders>
              <w:bottom w:val="nil"/>
            </w:tcBorders>
            <w:shd w:val="clear" w:color="auto" w:fill="E6E6E6"/>
          </w:tcPr>
          <w:p w14:paraId="337809F4" w14:textId="6A8E2CCC" w:rsidR="00C702B0" w:rsidRPr="00BF7315" w:rsidRDefault="00C702B0" w:rsidP="00BF7315">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3 Oct 2025</w:t>
            </w:r>
            <w:r w:rsidRPr="00BF7315">
              <w:rPr>
                <w:rStyle w:val="eop"/>
                <w:rFonts w:ascii="Open Sans" w:hAnsi="Open Sans" w:cs="Open Sans"/>
                <w:color w:val="000000"/>
                <w:sz w:val="18"/>
                <w:szCs w:val="18"/>
              </w:rPr>
              <w:t> </w:t>
            </w:r>
          </w:p>
        </w:tc>
      </w:tr>
      <w:tr w:rsidR="00C702B0" w:rsidRPr="00ED3106" w14:paraId="7693D2A5" w14:textId="77777777" w:rsidTr="00BF7315">
        <w:trPr>
          <w:trHeight w:val="372"/>
        </w:trPr>
        <w:tc>
          <w:tcPr>
            <w:tcW w:w="2409" w:type="dxa"/>
            <w:tcBorders>
              <w:top w:val="nil"/>
              <w:bottom w:val="nil"/>
            </w:tcBorders>
          </w:tcPr>
          <w:p w14:paraId="269595E0" w14:textId="6B597CB4" w:rsidR="00C702B0" w:rsidRPr="002139B0" w:rsidRDefault="00C702B0" w:rsidP="00BF7315">
            <w:pPr>
              <w:spacing w:before="45" w:after="45"/>
              <w:ind w:left="57" w:right="108"/>
              <w:rPr>
                <w:rFonts w:ascii="Open Sans" w:eastAsia="Arial" w:hAnsi="Open Sans" w:cs="Open Sans"/>
                <w:color w:val="000000" w:themeColor="text1"/>
                <w:sz w:val="18"/>
              </w:rPr>
            </w:pPr>
            <w:r w:rsidRPr="002139B0">
              <w:rPr>
                <w:rStyle w:val="normaltextrun"/>
                <w:rFonts w:ascii="Open Sans" w:hAnsi="Open Sans" w:cs="Open Sans"/>
                <w:color w:val="000000" w:themeColor="text1"/>
                <w:sz w:val="18"/>
                <w:szCs w:val="18"/>
              </w:rPr>
              <w:t>Prof A Robson</w:t>
            </w:r>
            <w:r w:rsidRPr="002139B0">
              <w:rPr>
                <w:rStyle w:val="eop"/>
                <w:rFonts w:ascii="Open Sans" w:hAnsi="Open Sans" w:cs="Open Sans"/>
                <w:color w:val="000000" w:themeColor="text1"/>
                <w:sz w:val="18"/>
                <w:szCs w:val="18"/>
              </w:rPr>
              <w:t> </w:t>
            </w:r>
          </w:p>
        </w:tc>
        <w:tc>
          <w:tcPr>
            <w:tcW w:w="2410" w:type="dxa"/>
            <w:tcBorders>
              <w:top w:val="nil"/>
              <w:bottom w:val="nil"/>
            </w:tcBorders>
          </w:tcPr>
          <w:p w14:paraId="53A37B34" w14:textId="6311E320" w:rsidR="00C702B0" w:rsidRPr="00BF7315" w:rsidRDefault="00C702B0" w:rsidP="00C702B0">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Acting Chair</w:t>
            </w:r>
            <w:r w:rsidRPr="00BF7315">
              <w:rPr>
                <w:rStyle w:val="eop"/>
                <w:rFonts w:ascii="Open Sans" w:hAnsi="Open Sans" w:cs="Open Sans"/>
                <w:color w:val="000000"/>
                <w:sz w:val="18"/>
                <w:szCs w:val="18"/>
              </w:rPr>
              <w:t> </w:t>
            </w:r>
          </w:p>
        </w:tc>
        <w:tc>
          <w:tcPr>
            <w:tcW w:w="2410" w:type="dxa"/>
            <w:tcBorders>
              <w:top w:val="nil"/>
              <w:bottom w:val="nil"/>
            </w:tcBorders>
          </w:tcPr>
          <w:p w14:paraId="41BA6902" w14:textId="40432575" w:rsidR="00C702B0" w:rsidRPr="00BF7315" w:rsidRDefault="00C702B0" w:rsidP="00C702B0">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24 Mar 2026</w:t>
            </w:r>
            <w:r w:rsidRPr="00BF7315">
              <w:rPr>
                <w:rStyle w:val="eop"/>
                <w:rFonts w:ascii="Open Sans" w:hAnsi="Open Sans" w:cs="Open Sans"/>
                <w:color w:val="000000"/>
                <w:sz w:val="18"/>
                <w:szCs w:val="18"/>
              </w:rPr>
              <w:t> </w:t>
            </w:r>
          </w:p>
        </w:tc>
        <w:tc>
          <w:tcPr>
            <w:tcW w:w="2410" w:type="dxa"/>
            <w:tcBorders>
              <w:top w:val="nil"/>
              <w:bottom w:val="nil"/>
            </w:tcBorders>
          </w:tcPr>
          <w:p w14:paraId="275B59E1" w14:textId="6B00C362" w:rsidR="00C702B0" w:rsidRPr="00BF7315" w:rsidRDefault="00C702B0" w:rsidP="00BF7315">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29 Mar 2026</w:t>
            </w:r>
            <w:r w:rsidRPr="00BF7315">
              <w:rPr>
                <w:rStyle w:val="eop"/>
                <w:rFonts w:ascii="Open Sans" w:hAnsi="Open Sans" w:cs="Open Sans"/>
                <w:color w:val="000000"/>
                <w:sz w:val="18"/>
                <w:szCs w:val="18"/>
              </w:rPr>
              <w:t> </w:t>
            </w:r>
          </w:p>
        </w:tc>
      </w:tr>
      <w:tr w:rsidR="00C702B0" w:rsidRPr="00ED3106" w14:paraId="4251750A" w14:textId="77777777" w:rsidTr="00BF7315">
        <w:trPr>
          <w:trHeight w:val="372"/>
        </w:trPr>
        <w:tc>
          <w:tcPr>
            <w:tcW w:w="2409" w:type="dxa"/>
            <w:tcBorders>
              <w:bottom w:val="single" w:sz="4" w:space="0" w:color="B3B3B3"/>
            </w:tcBorders>
            <w:shd w:val="clear" w:color="auto" w:fill="E6E6E6"/>
          </w:tcPr>
          <w:p w14:paraId="1128AE0E" w14:textId="17546431" w:rsidR="00C702B0" w:rsidRPr="002139B0" w:rsidRDefault="00C702B0" w:rsidP="00BF7315">
            <w:pPr>
              <w:spacing w:before="45" w:after="45"/>
              <w:ind w:left="57" w:right="108"/>
              <w:rPr>
                <w:rFonts w:ascii="Open Sans" w:eastAsia="Arial" w:hAnsi="Open Sans" w:cs="Open Sans"/>
                <w:color w:val="000000" w:themeColor="text1"/>
                <w:sz w:val="18"/>
              </w:rPr>
            </w:pPr>
            <w:r w:rsidRPr="002139B0">
              <w:rPr>
                <w:rStyle w:val="normaltextrun"/>
                <w:rFonts w:ascii="Open Sans" w:hAnsi="Open Sans" w:cs="Open Sans"/>
                <w:color w:val="000000" w:themeColor="text1"/>
                <w:sz w:val="18"/>
                <w:szCs w:val="18"/>
              </w:rPr>
              <w:t>Prof A Robson</w:t>
            </w:r>
            <w:r w:rsidRPr="002139B0">
              <w:rPr>
                <w:rStyle w:val="eop"/>
                <w:rFonts w:ascii="Open Sans" w:hAnsi="Open Sans" w:cs="Open Sans"/>
                <w:color w:val="000000" w:themeColor="text1"/>
                <w:sz w:val="18"/>
                <w:szCs w:val="18"/>
              </w:rPr>
              <w:t> </w:t>
            </w:r>
          </w:p>
        </w:tc>
        <w:tc>
          <w:tcPr>
            <w:tcW w:w="2410" w:type="dxa"/>
            <w:tcBorders>
              <w:bottom w:val="single" w:sz="4" w:space="0" w:color="B3B3B3"/>
            </w:tcBorders>
            <w:shd w:val="clear" w:color="auto" w:fill="E6E6E6"/>
          </w:tcPr>
          <w:p w14:paraId="60AA18F7" w14:textId="1B945A55" w:rsidR="00C702B0" w:rsidRPr="00BF7315" w:rsidRDefault="00C702B0" w:rsidP="00C702B0">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Acting Chair</w:t>
            </w:r>
            <w:r w:rsidRPr="00BF7315">
              <w:rPr>
                <w:rStyle w:val="eop"/>
                <w:rFonts w:ascii="Open Sans" w:hAnsi="Open Sans" w:cs="Open Sans"/>
                <w:color w:val="000000"/>
                <w:sz w:val="18"/>
                <w:szCs w:val="18"/>
              </w:rPr>
              <w:t> </w:t>
            </w:r>
          </w:p>
        </w:tc>
        <w:tc>
          <w:tcPr>
            <w:tcW w:w="2410" w:type="dxa"/>
            <w:tcBorders>
              <w:bottom w:val="single" w:sz="4" w:space="0" w:color="B3B3B3"/>
            </w:tcBorders>
            <w:shd w:val="clear" w:color="auto" w:fill="E6E6E6"/>
          </w:tcPr>
          <w:p w14:paraId="788C9950" w14:textId="255A4101" w:rsidR="00C702B0" w:rsidRPr="00BF7315" w:rsidRDefault="00C702B0" w:rsidP="00C702B0">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29 Jun 2026</w:t>
            </w:r>
            <w:r w:rsidRPr="00BF7315">
              <w:rPr>
                <w:rStyle w:val="eop"/>
                <w:rFonts w:ascii="Open Sans" w:hAnsi="Open Sans" w:cs="Open Sans"/>
                <w:color w:val="000000"/>
                <w:sz w:val="18"/>
                <w:szCs w:val="18"/>
              </w:rPr>
              <w:t> </w:t>
            </w:r>
          </w:p>
        </w:tc>
        <w:tc>
          <w:tcPr>
            <w:tcW w:w="2410" w:type="dxa"/>
            <w:tcBorders>
              <w:bottom w:val="single" w:sz="4" w:space="0" w:color="B3B3B3"/>
            </w:tcBorders>
            <w:shd w:val="clear" w:color="auto" w:fill="E6E6E6"/>
          </w:tcPr>
          <w:p w14:paraId="44E28D3F" w14:textId="127C79D7" w:rsidR="00C702B0" w:rsidRPr="00BF7315" w:rsidRDefault="00C702B0" w:rsidP="00BF7315">
            <w:pPr>
              <w:spacing w:before="45" w:after="45"/>
              <w:ind w:left="57" w:right="108"/>
              <w:rPr>
                <w:rFonts w:ascii="Open Sans" w:eastAsia="Arial" w:hAnsi="Open Sans" w:cs="Open Sans"/>
                <w:color w:val="000000"/>
                <w:sz w:val="18"/>
              </w:rPr>
            </w:pPr>
            <w:r w:rsidRPr="00BF7315">
              <w:rPr>
                <w:rStyle w:val="normaltextrun"/>
                <w:rFonts w:ascii="Open Sans" w:hAnsi="Open Sans" w:cs="Open Sans"/>
                <w:color w:val="000000"/>
                <w:sz w:val="18"/>
                <w:szCs w:val="18"/>
              </w:rPr>
              <w:t>30 Jun 2026</w:t>
            </w:r>
            <w:r w:rsidRPr="00BF7315">
              <w:rPr>
                <w:rStyle w:val="eop"/>
                <w:rFonts w:ascii="Open Sans" w:hAnsi="Open Sans" w:cs="Open Sans"/>
                <w:color w:val="000000"/>
                <w:sz w:val="18"/>
                <w:szCs w:val="18"/>
              </w:rPr>
              <w:t> </w:t>
            </w:r>
          </w:p>
        </w:tc>
      </w:tr>
    </w:tbl>
    <w:p w14:paraId="4A03E197" w14:textId="77777777" w:rsidR="00FB480D" w:rsidRPr="00ED3106" w:rsidRDefault="00FB480D" w:rsidP="00640848">
      <w:pPr>
        <w:pStyle w:val="Heading3"/>
        <w:rPr>
          <w:rFonts w:ascii="Arial Black" w:eastAsia="Times New Roman" w:hAnsi="Arial Black" w:cs="Segoe UI"/>
          <w:color w:val="207291"/>
          <w:szCs w:val="30"/>
        </w:rPr>
      </w:pPr>
      <w:r w:rsidRPr="00ED3106">
        <w:t>Resource statement</w:t>
      </w:r>
    </w:p>
    <w:p w14:paraId="11F23959" w14:textId="22572AB9" w:rsidR="00FB480D" w:rsidRPr="004929CF" w:rsidRDefault="00FB480D" w:rsidP="004929CF">
      <w:pPr>
        <w:pStyle w:val="FigureTableHeading"/>
        <w:rPr>
          <w:rFonts w:eastAsia="Times New Roman" w:cs="Segoe UI"/>
        </w:rPr>
      </w:pPr>
      <w:r w:rsidRPr="004929CF">
        <w:rPr>
          <w:rFonts w:eastAsia="Times New Roman" w:cs="Segoe UI"/>
        </w:rPr>
        <w:t>Table 20 – Entity resource statement 2025</w:t>
      </w:r>
      <w:r w:rsidR="00F6459F" w:rsidRPr="004929CF">
        <w:rPr>
          <w:rFonts w:eastAsia="Times New Roman" w:cs="Segoe UI"/>
        </w:rPr>
        <w:t>–</w:t>
      </w:r>
      <w:r w:rsidRPr="004929CF">
        <w:rPr>
          <w:rFonts w:eastAsia="Times New Roman" w:cs="Segoe UI"/>
        </w:rPr>
        <w:t>26</w:t>
      </w:r>
    </w:p>
    <w:tbl>
      <w:tblPr>
        <w:tblW w:w="9639" w:type="dxa"/>
        <w:tblBorders>
          <w:bottom w:val="single" w:sz="4" w:space="0" w:color="B3B3B3"/>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4111"/>
        <w:gridCol w:w="1842"/>
        <w:gridCol w:w="1843"/>
        <w:gridCol w:w="1843"/>
      </w:tblGrid>
      <w:tr w:rsidR="009F4718" w:rsidRPr="009F4718" w14:paraId="2DAC1BDA" w14:textId="77777777" w:rsidTr="00FB06DA">
        <w:trPr>
          <w:tblHeader/>
        </w:trPr>
        <w:tc>
          <w:tcPr>
            <w:tcW w:w="4111" w:type="dxa"/>
            <w:tcBorders>
              <w:bottom w:val="single" w:sz="4" w:space="0" w:color="B3B3B3"/>
            </w:tcBorders>
            <w:vAlign w:val="bottom"/>
          </w:tcPr>
          <w:p w14:paraId="63776D50" w14:textId="77777777" w:rsidR="009F4718" w:rsidRPr="002139B0" w:rsidRDefault="009F4718" w:rsidP="002139B0">
            <w:pPr>
              <w:spacing w:before="45" w:after="45" w:line="240" w:lineRule="auto"/>
              <w:ind w:left="57" w:right="108"/>
              <w:textAlignment w:val="baseline"/>
              <w:rPr>
                <w:rFonts w:ascii="Open Sans" w:eastAsia="Arial" w:hAnsi="Open Sans" w:cs="Open Sans"/>
                <w:b/>
                <w:color w:val="1D4374"/>
                <w:sz w:val="18"/>
              </w:rPr>
            </w:pPr>
            <w:r w:rsidRPr="002139B0">
              <w:rPr>
                <w:rFonts w:ascii="Open Sans" w:eastAsia="Arial" w:hAnsi="Open Sans" w:cs="Open Sans"/>
                <w:b/>
                <w:color w:val="1D4374"/>
                <w:sz w:val="18"/>
              </w:rPr>
              <w:t> </w:t>
            </w:r>
          </w:p>
        </w:tc>
        <w:tc>
          <w:tcPr>
            <w:tcW w:w="1842" w:type="dxa"/>
            <w:tcBorders>
              <w:bottom w:val="single" w:sz="4" w:space="0" w:color="B3B3B3"/>
            </w:tcBorders>
            <w:vAlign w:val="bottom"/>
          </w:tcPr>
          <w:p w14:paraId="77A9790A" w14:textId="5C661EFB" w:rsidR="009F4718" w:rsidRPr="002139B0" w:rsidRDefault="009F4718" w:rsidP="002139B0">
            <w:pPr>
              <w:spacing w:before="45" w:after="45" w:line="240" w:lineRule="auto"/>
              <w:ind w:left="57" w:right="108"/>
              <w:textAlignment w:val="baseline"/>
              <w:rPr>
                <w:rFonts w:ascii="Open Sans" w:eastAsia="Arial" w:hAnsi="Open Sans" w:cs="Open Sans"/>
                <w:b/>
                <w:color w:val="1D4374"/>
                <w:sz w:val="18"/>
              </w:rPr>
            </w:pPr>
            <w:r w:rsidRPr="002139B0">
              <w:rPr>
                <w:rFonts w:ascii="Open Sans" w:eastAsia="Arial" w:hAnsi="Open Sans" w:cs="Open Sans"/>
                <w:b/>
                <w:color w:val="1D4374"/>
                <w:sz w:val="18"/>
              </w:rPr>
              <w:t xml:space="preserve">Actual available appropriation </w:t>
            </w:r>
            <w:r w:rsidR="00062772">
              <w:rPr>
                <w:rFonts w:ascii="Open Sans" w:eastAsia="Arial" w:hAnsi="Open Sans" w:cs="Open Sans"/>
                <w:b/>
                <w:color w:val="1D4374"/>
                <w:sz w:val="18"/>
              </w:rPr>
              <w:br/>
            </w:r>
            <w:r w:rsidRPr="002139B0">
              <w:rPr>
                <w:rFonts w:ascii="Open Sans" w:eastAsia="Arial" w:hAnsi="Open Sans" w:cs="Open Sans"/>
                <w:b/>
                <w:color w:val="1D4374"/>
                <w:sz w:val="18"/>
              </w:rPr>
              <w:t>– current year </w:t>
            </w:r>
          </w:p>
        </w:tc>
        <w:tc>
          <w:tcPr>
            <w:tcW w:w="1843" w:type="dxa"/>
            <w:tcBorders>
              <w:bottom w:val="single" w:sz="4" w:space="0" w:color="B3B3B3"/>
            </w:tcBorders>
            <w:vAlign w:val="bottom"/>
          </w:tcPr>
          <w:p w14:paraId="3B9572D0" w14:textId="77777777" w:rsidR="009F4718" w:rsidRPr="002139B0" w:rsidRDefault="009F4718" w:rsidP="002139B0">
            <w:pPr>
              <w:spacing w:before="45" w:after="45" w:line="240" w:lineRule="auto"/>
              <w:ind w:left="57" w:right="108"/>
              <w:textAlignment w:val="baseline"/>
              <w:rPr>
                <w:rFonts w:ascii="Open Sans" w:eastAsia="Arial" w:hAnsi="Open Sans" w:cs="Open Sans"/>
                <w:b/>
                <w:color w:val="1D4374"/>
                <w:sz w:val="18"/>
              </w:rPr>
            </w:pPr>
            <w:r w:rsidRPr="002139B0">
              <w:rPr>
                <w:rFonts w:ascii="Open Sans" w:eastAsia="Arial" w:hAnsi="Open Sans" w:cs="Open Sans"/>
                <w:b/>
                <w:color w:val="1D4374"/>
                <w:sz w:val="18"/>
              </w:rPr>
              <w:t>Payments  </w:t>
            </w:r>
            <w:r w:rsidRPr="002139B0">
              <w:rPr>
                <w:rFonts w:ascii="Open Sans" w:eastAsia="Arial" w:hAnsi="Open Sans" w:cs="Open Sans"/>
                <w:b/>
                <w:color w:val="1D4374"/>
                <w:sz w:val="18"/>
              </w:rPr>
              <w:br/>
              <w:t>made </w:t>
            </w:r>
          </w:p>
        </w:tc>
        <w:tc>
          <w:tcPr>
            <w:tcW w:w="1843" w:type="dxa"/>
            <w:tcBorders>
              <w:bottom w:val="single" w:sz="4" w:space="0" w:color="B3B3B3"/>
            </w:tcBorders>
            <w:vAlign w:val="bottom"/>
          </w:tcPr>
          <w:p w14:paraId="6F626AE7" w14:textId="43D09133" w:rsidR="009F4718" w:rsidRPr="002139B0" w:rsidRDefault="009F4718" w:rsidP="002139B0">
            <w:pPr>
              <w:spacing w:before="45" w:after="45" w:line="240" w:lineRule="auto"/>
              <w:ind w:left="57" w:right="108"/>
              <w:textAlignment w:val="baseline"/>
              <w:rPr>
                <w:rFonts w:ascii="Open Sans" w:eastAsia="Arial" w:hAnsi="Open Sans" w:cs="Open Sans"/>
                <w:b/>
                <w:color w:val="1D4374"/>
                <w:sz w:val="18"/>
              </w:rPr>
            </w:pPr>
            <w:r w:rsidRPr="002139B0">
              <w:rPr>
                <w:rFonts w:ascii="Open Sans" w:eastAsia="Arial" w:hAnsi="Open Sans" w:cs="Open Sans"/>
                <w:b/>
                <w:color w:val="1D4374"/>
                <w:sz w:val="18"/>
              </w:rPr>
              <w:t>Balance remaining </w:t>
            </w:r>
          </w:p>
        </w:tc>
      </w:tr>
      <w:tr w:rsidR="009F4718" w:rsidRPr="009F4718" w14:paraId="2FDB3EC7" w14:textId="77777777" w:rsidTr="00FB06DA">
        <w:tc>
          <w:tcPr>
            <w:tcW w:w="4111" w:type="dxa"/>
            <w:tcBorders>
              <w:top w:val="single" w:sz="4" w:space="0" w:color="B3B3B3"/>
              <w:bottom w:val="nil"/>
            </w:tcBorders>
            <w:shd w:val="clear" w:color="auto" w:fill="E6E6E6"/>
          </w:tcPr>
          <w:p w14:paraId="3EB53E75" w14:textId="77777777" w:rsidR="009F4718" w:rsidRPr="002139B0" w:rsidRDefault="009F4718" w:rsidP="002139B0">
            <w:pPr>
              <w:spacing w:before="45" w:after="45" w:line="240" w:lineRule="auto"/>
              <w:ind w:left="57" w:right="108"/>
              <w:textAlignment w:val="baseline"/>
              <w:rPr>
                <w:rFonts w:ascii="Open Sans" w:eastAsia="Arial" w:hAnsi="Open Sans" w:cs="Open Sans"/>
                <w:b/>
                <w:color w:val="1D4374"/>
                <w:sz w:val="18"/>
              </w:rPr>
            </w:pPr>
            <w:r w:rsidRPr="002139B0">
              <w:rPr>
                <w:rFonts w:ascii="Open Sans" w:eastAsia="Arial" w:hAnsi="Open Sans" w:cs="Open Sans"/>
                <w:b/>
                <w:color w:val="1D4374"/>
                <w:sz w:val="18"/>
              </w:rPr>
              <w:t> </w:t>
            </w:r>
          </w:p>
        </w:tc>
        <w:tc>
          <w:tcPr>
            <w:tcW w:w="1842" w:type="dxa"/>
            <w:tcBorders>
              <w:top w:val="single" w:sz="4" w:space="0" w:color="B3B3B3"/>
              <w:bottom w:val="nil"/>
            </w:tcBorders>
            <w:shd w:val="clear" w:color="auto" w:fill="E6E6E6"/>
          </w:tcPr>
          <w:p w14:paraId="4A29D430"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$'000 </w:t>
            </w:r>
          </w:p>
        </w:tc>
        <w:tc>
          <w:tcPr>
            <w:tcW w:w="1843" w:type="dxa"/>
            <w:tcBorders>
              <w:top w:val="single" w:sz="4" w:space="0" w:color="B3B3B3"/>
              <w:bottom w:val="nil"/>
            </w:tcBorders>
            <w:shd w:val="clear" w:color="auto" w:fill="E6E6E6"/>
          </w:tcPr>
          <w:p w14:paraId="41BE0C6E"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$'000 </w:t>
            </w:r>
          </w:p>
        </w:tc>
        <w:tc>
          <w:tcPr>
            <w:tcW w:w="1843" w:type="dxa"/>
            <w:tcBorders>
              <w:top w:val="single" w:sz="4" w:space="0" w:color="B3B3B3"/>
              <w:bottom w:val="nil"/>
            </w:tcBorders>
            <w:shd w:val="clear" w:color="auto" w:fill="E6E6E6"/>
          </w:tcPr>
          <w:p w14:paraId="32EFAD61"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$'000 </w:t>
            </w:r>
          </w:p>
        </w:tc>
      </w:tr>
      <w:tr w:rsidR="009F4718" w:rsidRPr="009F4718" w14:paraId="436AAC3A" w14:textId="77777777" w:rsidTr="00FB06DA">
        <w:tc>
          <w:tcPr>
            <w:tcW w:w="4111" w:type="dxa"/>
            <w:tcBorders>
              <w:top w:val="nil"/>
              <w:bottom w:val="nil"/>
            </w:tcBorders>
          </w:tcPr>
          <w:p w14:paraId="09041849" w14:textId="77777777" w:rsidR="009F4718" w:rsidRPr="002139B0" w:rsidRDefault="009F4718" w:rsidP="002139B0">
            <w:pPr>
              <w:spacing w:before="45" w:after="45" w:line="240" w:lineRule="auto"/>
              <w:ind w:left="57" w:right="108"/>
              <w:textAlignment w:val="baseline"/>
              <w:rPr>
                <w:rFonts w:ascii="Open Sans" w:eastAsia="Arial" w:hAnsi="Open Sans" w:cs="Open Sans"/>
                <w:color w:val="000000" w:themeColor="text1"/>
                <w:sz w:val="18"/>
              </w:rPr>
            </w:pPr>
            <w:r w:rsidRPr="002139B0">
              <w:rPr>
                <w:rFonts w:ascii="Open Sans" w:eastAsia="Arial" w:hAnsi="Open Sans" w:cs="Open Sans"/>
                <w:color w:val="000000" w:themeColor="text1"/>
                <w:sz w:val="18"/>
              </w:rPr>
              <w:t>Departmental </w:t>
            </w:r>
          </w:p>
        </w:tc>
        <w:tc>
          <w:tcPr>
            <w:tcW w:w="1842" w:type="dxa"/>
            <w:tcBorders>
              <w:top w:val="nil"/>
              <w:bottom w:val="nil"/>
            </w:tcBorders>
          </w:tcPr>
          <w:p w14:paraId="7D2460A3"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(a) </w:t>
            </w:r>
          </w:p>
        </w:tc>
        <w:tc>
          <w:tcPr>
            <w:tcW w:w="1843" w:type="dxa"/>
            <w:tcBorders>
              <w:top w:val="nil"/>
              <w:bottom w:val="nil"/>
            </w:tcBorders>
          </w:tcPr>
          <w:p w14:paraId="779C4F4A"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(b) </w:t>
            </w:r>
          </w:p>
        </w:tc>
        <w:tc>
          <w:tcPr>
            <w:tcW w:w="1843" w:type="dxa"/>
            <w:tcBorders>
              <w:top w:val="nil"/>
              <w:bottom w:val="nil"/>
            </w:tcBorders>
          </w:tcPr>
          <w:p w14:paraId="429AB04F"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(a)-(b) </w:t>
            </w:r>
          </w:p>
        </w:tc>
      </w:tr>
      <w:tr w:rsidR="009F4718" w:rsidRPr="009F4718" w14:paraId="495B1C0F" w14:textId="77777777" w:rsidTr="00FB06DA">
        <w:tc>
          <w:tcPr>
            <w:tcW w:w="4111" w:type="dxa"/>
            <w:tcBorders>
              <w:bottom w:val="nil"/>
            </w:tcBorders>
            <w:shd w:val="clear" w:color="auto" w:fill="E6E6E6"/>
          </w:tcPr>
          <w:p w14:paraId="6E5E0BA1" w14:textId="77777777" w:rsidR="009F4718" w:rsidRPr="002139B0" w:rsidRDefault="009F4718" w:rsidP="002139B0">
            <w:pPr>
              <w:spacing w:before="45" w:after="45" w:line="240" w:lineRule="auto"/>
              <w:ind w:left="57" w:right="108"/>
              <w:textAlignment w:val="baseline"/>
              <w:rPr>
                <w:rFonts w:ascii="Open Sans" w:eastAsia="Arial" w:hAnsi="Open Sans" w:cs="Open Sans"/>
                <w:color w:val="000000" w:themeColor="text1"/>
                <w:sz w:val="18"/>
              </w:rPr>
            </w:pPr>
            <w:r w:rsidRPr="002139B0">
              <w:rPr>
                <w:rFonts w:ascii="Open Sans" w:eastAsia="Arial" w:hAnsi="Open Sans" w:cs="Open Sans"/>
                <w:color w:val="000000" w:themeColor="text1"/>
                <w:sz w:val="18"/>
              </w:rPr>
              <w:t>Annual appropriations – ordinary annual services </w:t>
            </w:r>
          </w:p>
        </w:tc>
        <w:tc>
          <w:tcPr>
            <w:tcW w:w="1842" w:type="dxa"/>
            <w:tcBorders>
              <w:bottom w:val="nil"/>
            </w:tcBorders>
            <w:shd w:val="clear" w:color="auto" w:fill="E6E6E6"/>
          </w:tcPr>
          <w:p w14:paraId="28F1022C"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40,041 </w:t>
            </w:r>
          </w:p>
        </w:tc>
        <w:tc>
          <w:tcPr>
            <w:tcW w:w="1843" w:type="dxa"/>
            <w:tcBorders>
              <w:bottom w:val="nil"/>
            </w:tcBorders>
            <w:shd w:val="clear" w:color="auto" w:fill="E6E6E6"/>
          </w:tcPr>
          <w:p w14:paraId="40ED0E01"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10,141 </w:t>
            </w:r>
          </w:p>
        </w:tc>
        <w:tc>
          <w:tcPr>
            <w:tcW w:w="1843" w:type="dxa"/>
            <w:tcBorders>
              <w:bottom w:val="nil"/>
            </w:tcBorders>
            <w:shd w:val="clear" w:color="auto" w:fill="E6E6E6"/>
          </w:tcPr>
          <w:p w14:paraId="613F02CB"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29,900 </w:t>
            </w:r>
          </w:p>
        </w:tc>
      </w:tr>
      <w:tr w:rsidR="009F4718" w:rsidRPr="009F4718" w14:paraId="600C0B65" w14:textId="77777777" w:rsidTr="00FB06DA">
        <w:tc>
          <w:tcPr>
            <w:tcW w:w="4111" w:type="dxa"/>
            <w:tcBorders>
              <w:top w:val="nil"/>
              <w:bottom w:val="nil"/>
            </w:tcBorders>
          </w:tcPr>
          <w:p w14:paraId="47503E05" w14:textId="77777777" w:rsidR="009F4718" w:rsidRPr="002139B0" w:rsidRDefault="009F4718" w:rsidP="002139B0">
            <w:pPr>
              <w:spacing w:before="45" w:after="45" w:line="240" w:lineRule="auto"/>
              <w:ind w:left="57" w:right="108"/>
              <w:textAlignment w:val="baseline"/>
              <w:rPr>
                <w:rFonts w:ascii="Open Sans" w:eastAsia="Arial" w:hAnsi="Open Sans" w:cs="Open Sans"/>
                <w:color w:val="000000" w:themeColor="text1"/>
                <w:sz w:val="18"/>
              </w:rPr>
            </w:pPr>
            <w:r w:rsidRPr="002139B0">
              <w:rPr>
                <w:rFonts w:ascii="Open Sans" w:eastAsia="Arial" w:hAnsi="Open Sans" w:cs="Open Sans"/>
                <w:color w:val="000000" w:themeColor="text1"/>
                <w:sz w:val="18"/>
              </w:rPr>
              <w:t>Prior year appropriations available – ordinary annual services </w:t>
            </w:r>
          </w:p>
        </w:tc>
        <w:tc>
          <w:tcPr>
            <w:tcW w:w="1842" w:type="dxa"/>
            <w:tcBorders>
              <w:top w:val="nil"/>
              <w:bottom w:val="nil"/>
            </w:tcBorders>
          </w:tcPr>
          <w:p w14:paraId="6C682619"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34,303 </w:t>
            </w:r>
          </w:p>
        </w:tc>
        <w:tc>
          <w:tcPr>
            <w:tcW w:w="1843" w:type="dxa"/>
            <w:tcBorders>
              <w:top w:val="nil"/>
              <w:bottom w:val="nil"/>
            </w:tcBorders>
          </w:tcPr>
          <w:p w14:paraId="728A7694"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32,774 </w:t>
            </w:r>
          </w:p>
        </w:tc>
        <w:tc>
          <w:tcPr>
            <w:tcW w:w="1843" w:type="dxa"/>
            <w:tcBorders>
              <w:top w:val="nil"/>
              <w:bottom w:val="nil"/>
            </w:tcBorders>
          </w:tcPr>
          <w:p w14:paraId="44F40261"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1,529 </w:t>
            </w:r>
          </w:p>
        </w:tc>
      </w:tr>
      <w:tr w:rsidR="009F4718" w:rsidRPr="009F4718" w14:paraId="473FE29A" w14:textId="77777777" w:rsidTr="00FB06DA">
        <w:tc>
          <w:tcPr>
            <w:tcW w:w="4111" w:type="dxa"/>
            <w:tcBorders>
              <w:bottom w:val="nil"/>
            </w:tcBorders>
            <w:shd w:val="clear" w:color="auto" w:fill="E6E6E6"/>
          </w:tcPr>
          <w:p w14:paraId="491DF875" w14:textId="77777777" w:rsidR="009F4718" w:rsidRPr="002139B0" w:rsidRDefault="009F4718" w:rsidP="002139B0">
            <w:pPr>
              <w:spacing w:before="45" w:after="45" w:line="240" w:lineRule="auto"/>
              <w:ind w:left="57" w:right="108"/>
              <w:textAlignment w:val="baseline"/>
              <w:rPr>
                <w:rFonts w:ascii="Open Sans" w:eastAsia="Arial" w:hAnsi="Open Sans" w:cs="Open Sans"/>
                <w:color w:val="000000" w:themeColor="text1"/>
                <w:sz w:val="18"/>
              </w:rPr>
            </w:pPr>
            <w:r w:rsidRPr="002139B0">
              <w:rPr>
                <w:rFonts w:ascii="Open Sans" w:eastAsia="Arial" w:hAnsi="Open Sans" w:cs="Open Sans"/>
                <w:color w:val="000000" w:themeColor="text1"/>
                <w:sz w:val="18"/>
              </w:rPr>
              <w:t>Total departmental annual appropriations </w:t>
            </w:r>
          </w:p>
        </w:tc>
        <w:tc>
          <w:tcPr>
            <w:tcW w:w="1842" w:type="dxa"/>
            <w:tcBorders>
              <w:bottom w:val="nil"/>
            </w:tcBorders>
            <w:shd w:val="clear" w:color="auto" w:fill="E6E6E6"/>
          </w:tcPr>
          <w:p w14:paraId="1DD18762"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74,344 </w:t>
            </w:r>
          </w:p>
        </w:tc>
        <w:tc>
          <w:tcPr>
            <w:tcW w:w="1843" w:type="dxa"/>
            <w:tcBorders>
              <w:bottom w:val="nil"/>
            </w:tcBorders>
            <w:shd w:val="clear" w:color="auto" w:fill="E6E6E6"/>
          </w:tcPr>
          <w:p w14:paraId="0A437D24"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42,915 </w:t>
            </w:r>
          </w:p>
        </w:tc>
        <w:tc>
          <w:tcPr>
            <w:tcW w:w="1843" w:type="dxa"/>
            <w:tcBorders>
              <w:bottom w:val="nil"/>
            </w:tcBorders>
            <w:shd w:val="clear" w:color="auto" w:fill="E6E6E6"/>
          </w:tcPr>
          <w:p w14:paraId="5A248CF1"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31,429 </w:t>
            </w:r>
          </w:p>
        </w:tc>
      </w:tr>
      <w:tr w:rsidR="009F4718" w:rsidRPr="009F4718" w14:paraId="2DBF2697" w14:textId="77777777" w:rsidTr="00FB06DA">
        <w:tc>
          <w:tcPr>
            <w:tcW w:w="4111" w:type="dxa"/>
            <w:tcBorders>
              <w:top w:val="nil"/>
              <w:bottom w:val="nil"/>
            </w:tcBorders>
          </w:tcPr>
          <w:p w14:paraId="78E4FABE" w14:textId="77777777" w:rsidR="009F4718" w:rsidRPr="002139B0" w:rsidRDefault="009F4718" w:rsidP="002139B0">
            <w:pPr>
              <w:spacing w:before="45" w:after="45" w:line="240" w:lineRule="auto"/>
              <w:ind w:left="57" w:right="108"/>
              <w:textAlignment w:val="baseline"/>
              <w:rPr>
                <w:rFonts w:ascii="Open Sans" w:eastAsia="Arial" w:hAnsi="Open Sans" w:cs="Open Sans"/>
                <w:color w:val="000000" w:themeColor="text1"/>
                <w:sz w:val="18"/>
              </w:rPr>
            </w:pPr>
            <w:r w:rsidRPr="002139B0">
              <w:rPr>
                <w:rFonts w:ascii="Open Sans" w:eastAsia="Arial" w:hAnsi="Open Sans" w:cs="Open Sans"/>
                <w:color w:val="000000" w:themeColor="text1"/>
                <w:sz w:val="18"/>
              </w:rPr>
              <w:t>Total departmental resourcing </w:t>
            </w:r>
          </w:p>
        </w:tc>
        <w:tc>
          <w:tcPr>
            <w:tcW w:w="1842" w:type="dxa"/>
            <w:tcBorders>
              <w:top w:val="nil"/>
              <w:bottom w:val="nil"/>
            </w:tcBorders>
          </w:tcPr>
          <w:p w14:paraId="03745233"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74,344 </w:t>
            </w:r>
          </w:p>
        </w:tc>
        <w:tc>
          <w:tcPr>
            <w:tcW w:w="1843" w:type="dxa"/>
            <w:tcBorders>
              <w:top w:val="nil"/>
              <w:bottom w:val="nil"/>
            </w:tcBorders>
          </w:tcPr>
          <w:p w14:paraId="208215B8"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42,915 </w:t>
            </w:r>
          </w:p>
        </w:tc>
        <w:tc>
          <w:tcPr>
            <w:tcW w:w="1843" w:type="dxa"/>
            <w:tcBorders>
              <w:top w:val="nil"/>
              <w:bottom w:val="nil"/>
            </w:tcBorders>
          </w:tcPr>
          <w:p w14:paraId="3987E73F"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31,429 </w:t>
            </w:r>
          </w:p>
        </w:tc>
      </w:tr>
      <w:tr w:rsidR="009F4718" w:rsidRPr="009F4718" w14:paraId="40907F1A" w14:textId="77777777" w:rsidTr="00FB06DA">
        <w:tc>
          <w:tcPr>
            <w:tcW w:w="4111" w:type="dxa"/>
            <w:tcBorders>
              <w:bottom w:val="single" w:sz="4" w:space="0" w:color="B3B3B3"/>
            </w:tcBorders>
            <w:shd w:val="clear" w:color="auto" w:fill="E6E6E6"/>
          </w:tcPr>
          <w:p w14:paraId="19384C5E" w14:textId="77777777" w:rsidR="009F4718" w:rsidRPr="002139B0" w:rsidRDefault="009F4718" w:rsidP="002139B0">
            <w:pPr>
              <w:spacing w:before="45" w:after="45" w:line="240" w:lineRule="auto"/>
              <w:ind w:left="57" w:right="108"/>
              <w:textAlignment w:val="baseline"/>
              <w:rPr>
                <w:rFonts w:ascii="Open Sans" w:eastAsia="Arial" w:hAnsi="Open Sans" w:cs="Open Sans"/>
                <w:color w:val="000000" w:themeColor="text1"/>
                <w:sz w:val="18"/>
              </w:rPr>
            </w:pPr>
            <w:r w:rsidRPr="002139B0">
              <w:rPr>
                <w:rFonts w:ascii="Open Sans" w:eastAsia="Arial" w:hAnsi="Open Sans" w:cs="Open Sans"/>
                <w:color w:val="000000" w:themeColor="text1"/>
                <w:sz w:val="18"/>
              </w:rPr>
              <w:t>Total resourcing and payments for entity </w:t>
            </w:r>
          </w:p>
        </w:tc>
        <w:tc>
          <w:tcPr>
            <w:tcW w:w="1842" w:type="dxa"/>
            <w:tcBorders>
              <w:bottom w:val="single" w:sz="4" w:space="0" w:color="B3B3B3"/>
            </w:tcBorders>
            <w:shd w:val="clear" w:color="auto" w:fill="E6E6E6"/>
          </w:tcPr>
          <w:p w14:paraId="1FD68000"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74,344 </w:t>
            </w:r>
          </w:p>
        </w:tc>
        <w:tc>
          <w:tcPr>
            <w:tcW w:w="1843" w:type="dxa"/>
            <w:tcBorders>
              <w:bottom w:val="single" w:sz="4" w:space="0" w:color="B3B3B3"/>
            </w:tcBorders>
            <w:shd w:val="clear" w:color="auto" w:fill="E6E6E6"/>
          </w:tcPr>
          <w:p w14:paraId="02F94F47"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42,915 </w:t>
            </w:r>
          </w:p>
        </w:tc>
        <w:tc>
          <w:tcPr>
            <w:tcW w:w="1843" w:type="dxa"/>
            <w:tcBorders>
              <w:bottom w:val="single" w:sz="4" w:space="0" w:color="B3B3B3"/>
            </w:tcBorders>
            <w:shd w:val="clear" w:color="auto" w:fill="E6E6E6"/>
          </w:tcPr>
          <w:p w14:paraId="31631103" w14:textId="77777777" w:rsidR="009F4718" w:rsidRPr="002139B0" w:rsidRDefault="009F4718" w:rsidP="00FB06DA">
            <w:pPr>
              <w:spacing w:before="45" w:after="45" w:line="240" w:lineRule="auto"/>
              <w:ind w:left="57" w:right="108"/>
              <w:jc w:val="right"/>
              <w:textAlignment w:val="baseline"/>
              <w:rPr>
                <w:rFonts w:ascii="Open Sans" w:eastAsia="Arial" w:hAnsi="Open Sans" w:cs="Open Sans"/>
                <w:color w:val="000000"/>
                <w:sz w:val="18"/>
              </w:rPr>
            </w:pPr>
            <w:r w:rsidRPr="002139B0">
              <w:rPr>
                <w:rFonts w:ascii="Open Sans" w:eastAsia="Arial" w:hAnsi="Open Sans" w:cs="Open Sans"/>
                <w:color w:val="000000"/>
                <w:sz w:val="18"/>
              </w:rPr>
              <w:t>31,429 </w:t>
            </w:r>
          </w:p>
        </w:tc>
      </w:tr>
    </w:tbl>
    <w:p w14:paraId="3B0FBDC9" w14:textId="77777777" w:rsidR="00FB480D" w:rsidRDefault="00FB480D" w:rsidP="00FB480D">
      <w:pPr>
        <w:tabs>
          <w:tab w:val="left" w:pos="6908"/>
        </w:tabs>
        <w:rPr>
          <w:rFonts w:ascii="Arial" w:eastAsia="Arial" w:hAnsi="Arial" w:cs="Times New Roman"/>
        </w:rPr>
      </w:pPr>
    </w:p>
    <w:p w14:paraId="73DC1163" w14:textId="0DAC6902" w:rsidR="00460631" w:rsidRPr="00DB752C" w:rsidRDefault="00460631" w:rsidP="00FB480D">
      <w:pPr>
        <w:tabs>
          <w:tab w:val="left" w:pos="6908"/>
        </w:tabs>
        <w:rPr>
          <w:rFonts w:ascii="Arial" w:eastAsia="Arial" w:hAnsi="Arial" w:cs="Times New Roman"/>
        </w:rPr>
        <w:sectPr w:rsidR="00460631" w:rsidRPr="00DB752C" w:rsidSect="00FE5CC8">
          <w:headerReference w:type="even" r:id="rId101"/>
          <w:headerReference w:type="default" r:id="rId102"/>
          <w:footerReference w:type="even" r:id="rId103"/>
          <w:footerReference w:type="default" r:id="rId104"/>
          <w:headerReference w:type="first" r:id="rId105"/>
          <w:footerReference w:type="first" r:id="rId106"/>
          <w:footnotePr>
            <w:numRestart w:val="eachPage"/>
          </w:footnotePr>
          <w:pgSz w:w="11907" w:h="16840" w:code="9"/>
          <w:pgMar w:top="1134" w:right="1134" w:bottom="1134" w:left="1134" w:header="794" w:footer="510" w:gutter="0"/>
          <w:cols w:space="720"/>
          <w:titlePg/>
        </w:sectPr>
      </w:pPr>
    </w:p>
    <w:p w14:paraId="55DBC21E" w14:textId="77777777" w:rsidR="00C33A47" w:rsidRPr="005C4248" w:rsidRDefault="00C33A47" w:rsidP="00640848">
      <w:pPr>
        <w:pStyle w:val="Heading3"/>
        <w:rPr>
          <w:rFonts w:ascii="Arial Black" w:eastAsia="SimHei" w:hAnsi="Arial Black" w:cs="Times New Roman"/>
          <w:color w:val="207291"/>
        </w:rPr>
      </w:pPr>
      <w:r w:rsidRPr="005C4248">
        <w:lastRenderedPageBreak/>
        <w:t>Human Resources</w:t>
      </w:r>
    </w:p>
    <w:p w14:paraId="715CD627" w14:textId="31FF8E25" w:rsidR="005C4248" w:rsidRPr="00AC313B" w:rsidRDefault="005C4248" w:rsidP="004929CF">
      <w:pPr>
        <w:pStyle w:val="FigureTableHeading"/>
      </w:pPr>
      <w:r w:rsidRPr="004929CF">
        <w:t>Table</w:t>
      </w:r>
      <w:r w:rsidRPr="00AC313B">
        <w:rPr>
          <w:rFonts w:eastAsia="Times New Roman" w:cs="Segoe UI"/>
        </w:rPr>
        <w:t xml:space="preserve"> 21 </w:t>
      </w:r>
      <w:r w:rsidRPr="00AC313B">
        <w:t xml:space="preserve">– All </w:t>
      </w:r>
      <w:r w:rsidRPr="004929CF">
        <w:rPr>
          <w:rFonts w:eastAsia="Times New Roman" w:cs="Segoe UI"/>
        </w:rPr>
        <w:t>ongoing</w:t>
      </w:r>
      <w:r w:rsidRPr="00AC313B">
        <w:t xml:space="preserve"> employees, current reporting period (2025</w:t>
      </w:r>
      <w:r w:rsidR="004929CF">
        <w:t>–</w:t>
      </w:r>
      <w:r w:rsidRPr="00AC313B">
        <w:t>26)</w:t>
      </w:r>
      <w:r w:rsidR="003E52F3">
        <w:rPr>
          <w:rFonts w:ascii="ZWAdobeF" w:hAnsi="ZWAdobeF" w:cs="ZWAdobeF"/>
          <w:sz w:val="2"/>
          <w:szCs w:val="2"/>
        </w:rPr>
        <w:t>2F</w:t>
      </w:r>
      <w:r>
        <w:rPr>
          <w:rStyle w:val="FootnoteReference"/>
          <w:rFonts w:ascii="Arial Black" w:eastAsia="Arial" w:hAnsi="Arial Black" w:cs="Times New Roman"/>
        </w:rPr>
        <w:footnoteReference w:id="3"/>
      </w:r>
    </w:p>
    <w:tbl>
      <w:tblPr>
        <w:tblW w:w="5000" w:type="pct"/>
        <w:tblBorders>
          <w:bottom w:val="single" w:sz="4" w:space="0" w:color="B3B3B3"/>
        </w:tblBorders>
        <w:shd w:val="clear" w:color="000000" w:fill="auto"/>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943"/>
        <w:gridCol w:w="537"/>
        <w:gridCol w:w="537"/>
        <w:gridCol w:w="539"/>
        <w:gridCol w:w="537"/>
        <w:gridCol w:w="537"/>
        <w:gridCol w:w="539"/>
        <w:gridCol w:w="537"/>
        <w:gridCol w:w="538"/>
        <w:gridCol w:w="540"/>
        <w:gridCol w:w="538"/>
        <w:gridCol w:w="538"/>
        <w:gridCol w:w="540"/>
        <w:gridCol w:w="538"/>
        <w:gridCol w:w="538"/>
        <w:gridCol w:w="540"/>
        <w:gridCol w:w="616"/>
        <w:gridCol w:w="7"/>
      </w:tblGrid>
      <w:tr w:rsidR="005C4248" w:rsidRPr="005A67B5" w14:paraId="2B48AFDB" w14:textId="77777777" w:rsidTr="00346C1D">
        <w:trPr>
          <w:trHeight w:val="400"/>
          <w:tblHeader/>
        </w:trPr>
        <w:tc>
          <w:tcPr>
            <w:tcW w:w="340" w:type="pct"/>
            <w:tcBorders>
              <w:bottom w:val="single" w:sz="4" w:space="0" w:color="B3B3B3"/>
            </w:tcBorders>
            <w:shd w:val="clear" w:color="000000" w:fill="auto"/>
            <w:vAlign w:val="bottom"/>
          </w:tcPr>
          <w:p w14:paraId="119086DD" w14:textId="77777777" w:rsidR="005C4248" w:rsidRPr="004D21DE" w:rsidRDefault="005C4248" w:rsidP="00346C1D">
            <w:pPr>
              <w:spacing w:before="45" w:after="45"/>
              <w:ind w:right="108"/>
              <w:rPr>
                <w:rFonts w:ascii="Open Sans" w:eastAsia="Arial" w:hAnsi="Open Sans" w:cs="Open Sans"/>
                <w:highlight w:val="cyan"/>
              </w:rPr>
            </w:pPr>
          </w:p>
        </w:tc>
        <w:tc>
          <w:tcPr>
            <w:tcW w:w="883" w:type="pct"/>
            <w:gridSpan w:val="3"/>
            <w:tcBorders>
              <w:bottom w:val="single" w:sz="4" w:space="0" w:color="B3B3B3"/>
            </w:tcBorders>
            <w:shd w:val="clear" w:color="000000" w:fill="auto"/>
          </w:tcPr>
          <w:p w14:paraId="709286F4" w14:textId="77777777" w:rsidR="005C4248" w:rsidRPr="00970C3C" w:rsidRDefault="005C4248" w:rsidP="00346C1D">
            <w:pPr>
              <w:spacing w:after="20"/>
              <w:ind w:lef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Man/Male</w:t>
            </w:r>
          </w:p>
        </w:tc>
        <w:tc>
          <w:tcPr>
            <w:tcW w:w="883" w:type="pct"/>
            <w:gridSpan w:val="3"/>
            <w:tcBorders>
              <w:bottom w:val="single" w:sz="4" w:space="0" w:color="B3B3B3"/>
            </w:tcBorders>
            <w:shd w:val="clear" w:color="000000" w:fill="auto"/>
          </w:tcPr>
          <w:p w14:paraId="40502119" w14:textId="77777777" w:rsidR="005C4248" w:rsidRPr="00970C3C" w:rsidRDefault="005C4248" w:rsidP="00346C1D">
            <w:pPr>
              <w:spacing w:after="20"/>
              <w:ind w:lef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Woman/Female</w:t>
            </w:r>
          </w:p>
        </w:tc>
        <w:tc>
          <w:tcPr>
            <w:tcW w:w="883" w:type="pct"/>
            <w:gridSpan w:val="3"/>
            <w:tcBorders>
              <w:bottom w:val="single" w:sz="4" w:space="0" w:color="B3B3B3"/>
            </w:tcBorders>
            <w:shd w:val="clear" w:color="000000" w:fill="auto"/>
          </w:tcPr>
          <w:p w14:paraId="5D1289A2" w14:textId="77777777" w:rsidR="005C4248" w:rsidRPr="00970C3C" w:rsidRDefault="005C4248" w:rsidP="00346C1D">
            <w:pPr>
              <w:spacing w:after="20"/>
              <w:ind w:lef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Non-Binary</w:t>
            </w:r>
          </w:p>
        </w:tc>
        <w:tc>
          <w:tcPr>
            <w:tcW w:w="883" w:type="pct"/>
            <w:gridSpan w:val="3"/>
            <w:tcBorders>
              <w:bottom w:val="single" w:sz="4" w:space="0" w:color="B3B3B3"/>
            </w:tcBorders>
            <w:shd w:val="clear" w:color="000000" w:fill="auto"/>
          </w:tcPr>
          <w:p w14:paraId="2B36E59E" w14:textId="77777777" w:rsidR="005C4248" w:rsidRPr="00970C3C" w:rsidRDefault="005C4248" w:rsidP="00346C1D">
            <w:pPr>
              <w:spacing w:after="20"/>
              <w:ind w:lef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Prefers not to answer</w:t>
            </w:r>
          </w:p>
        </w:tc>
        <w:tc>
          <w:tcPr>
            <w:tcW w:w="883" w:type="pct"/>
            <w:gridSpan w:val="3"/>
            <w:tcBorders>
              <w:bottom w:val="single" w:sz="4" w:space="0" w:color="B3B3B3"/>
            </w:tcBorders>
            <w:shd w:val="clear" w:color="000000" w:fill="auto"/>
          </w:tcPr>
          <w:p w14:paraId="7413A919" w14:textId="77777777" w:rsidR="005C4248" w:rsidRPr="00970C3C" w:rsidRDefault="005C4248" w:rsidP="00346C1D">
            <w:pPr>
              <w:spacing w:after="20"/>
              <w:ind w:lef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Uses a different term</w:t>
            </w:r>
          </w:p>
        </w:tc>
        <w:tc>
          <w:tcPr>
            <w:tcW w:w="246" w:type="pct"/>
            <w:gridSpan w:val="2"/>
            <w:tcBorders>
              <w:bottom w:val="single" w:sz="4" w:space="0" w:color="B3B3B3"/>
            </w:tcBorders>
            <w:shd w:val="clear" w:color="000000" w:fill="auto"/>
          </w:tcPr>
          <w:p w14:paraId="314B27F5" w14:textId="77777777" w:rsidR="005C4248" w:rsidRPr="00970C3C" w:rsidRDefault="005C4248" w:rsidP="00970C3C">
            <w:pPr>
              <w:spacing w:after="20"/>
              <w:ind w:left="57" w:right="108"/>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Total</w:t>
            </w:r>
          </w:p>
        </w:tc>
      </w:tr>
      <w:tr w:rsidR="005C4248" w:rsidRPr="005A67B5" w14:paraId="7A8DFFB6" w14:textId="77777777" w:rsidTr="00346C1D">
        <w:trPr>
          <w:gridAfter w:val="1"/>
          <w:wAfter w:w="3" w:type="pct"/>
          <w:trHeight w:val="386"/>
          <w:tblHeader/>
        </w:trPr>
        <w:tc>
          <w:tcPr>
            <w:tcW w:w="340" w:type="pct"/>
            <w:tcBorders>
              <w:bottom w:val="single" w:sz="4" w:space="0" w:color="B3B3B3"/>
            </w:tcBorders>
            <w:shd w:val="clear" w:color="000000" w:fill="auto"/>
            <w:vAlign w:val="bottom"/>
          </w:tcPr>
          <w:p w14:paraId="1E8F33D6" w14:textId="77777777" w:rsidR="005C4248" w:rsidRPr="004D21DE" w:rsidRDefault="005C4248" w:rsidP="00346C1D">
            <w:pPr>
              <w:spacing w:before="45" w:after="45"/>
              <w:ind w:right="108"/>
              <w:rPr>
                <w:rFonts w:ascii="Open Sans" w:eastAsia="Arial" w:hAnsi="Open Sans" w:cs="Open Sans"/>
                <w:highlight w:val="cyan"/>
              </w:rPr>
            </w:pPr>
          </w:p>
        </w:tc>
        <w:tc>
          <w:tcPr>
            <w:tcW w:w="294" w:type="pct"/>
            <w:tcBorders>
              <w:bottom w:val="single" w:sz="4" w:space="0" w:color="B3B3B3"/>
            </w:tcBorders>
            <w:shd w:val="clear" w:color="000000" w:fill="auto"/>
          </w:tcPr>
          <w:p w14:paraId="76C452F5"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tcPr>
          <w:p w14:paraId="64AF8660"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tcPr>
          <w:p w14:paraId="3CC2F701"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tcPr>
          <w:p w14:paraId="1E8AAAF2"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tcPr>
          <w:p w14:paraId="48CCC7A0"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tcPr>
          <w:p w14:paraId="73132A6D"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tcPr>
          <w:p w14:paraId="414F879E"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tcPr>
          <w:p w14:paraId="23128128"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tcPr>
          <w:p w14:paraId="17F19D52"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tcPr>
          <w:p w14:paraId="2B2D18B3"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tcPr>
          <w:p w14:paraId="7C19508F"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tcPr>
          <w:p w14:paraId="72346D5D"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tcPr>
          <w:p w14:paraId="60548CE2"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tcPr>
          <w:p w14:paraId="26AD9CEF"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tcPr>
          <w:p w14:paraId="6D6A46B3" w14:textId="77777777" w:rsidR="005C4248" w:rsidRPr="00970C3C" w:rsidRDefault="005C4248" w:rsidP="00970C3C">
            <w:pPr>
              <w:spacing w:after="20"/>
              <w:ind w:right="57"/>
              <w:rPr>
                <w:rFonts w:ascii="Open Sans" w:eastAsia="Arial" w:hAnsi="Open Sans" w:cs="Open Sans"/>
                <w:b/>
                <w:color w:val="1C4373" w:themeColor="background2" w:themeShade="BF"/>
                <w:sz w:val="18"/>
              </w:rPr>
            </w:pPr>
            <w:r w:rsidRPr="00970C3C">
              <w:rPr>
                <w:rFonts w:ascii="Open Sans" w:eastAsia="Arial" w:hAnsi="Open Sans" w:cs="Open Sans"/>
                <w:b/>
                <w:color w:val="1C4373" w:themeColor="background2" w:themeShade="BF"/>
                <w:sz w:val="18"/>
              </w:rPr>
              <w:t>Total</w:t>
            </w:r>
          </w:p>
        </w:tc>
        <w:tc>
          <w:tcPr>
            <w:tcW w:w="243" w:type="pct"/>
            <w:tcBorders>
              <w:bottom w:val="single" w:sz="4" w:space="0" w:color="B3B3B3"/>
            </w:tcBorders>
            <w:shd w:val="clear" w:color="000000" w:fill="auto"/>
          </w:tcPr>
          <w:p w14:paraId="212744FA" w14:textId="77777777" w:rsidR="005C4248" w:rsidRPr="00970C3C" w:rsidRDefault="005C4248" w:rsidP="00970C3C">
            <w:pPr>
              <w:spacing w:after="20"/>
              <w:ind w:left="57"/>
              <w:rPr>
                <w:rFonts w:ascii="Open Sans" w:eastAsia="Arial" w:hAnsi="Open Sans" w:cs="Open Sans"/>
                <w:b/>
                <w:color w:val="1C4373" w:themeColor="background2" w:themeShade="BF"/>
                <w:sz w:val="18"/>
              </w:rPr>
            </w:pPr>
          </w:p>
        </w:tc>
      </w:tr>
      <w:tr w:rsidR="005C4248" w:rsidRPr="00C9213E" w14:paraId="09D8DC61" w14:textId="77777777" w:rsidTr="00346C1D">
        <w:trPr>
          <w:gridAfter w:val="1"/>
          <w:wAfter w:w="3" w:type="pct"/>
          <w:trHeight w:val="386"/>
        </w:trPr>
        <w:tc>
          <w:tcPr>
            <w:tcW w:w="340" w:type="pct"/>
            <w:tcBorders>
              <w:top w:val="single" w:sz="4" w:space="0" w:color="B3B3B3"/>
              <w:bottom w:val="nil"/>
            </w:tcBorders>
            <w:shd w:val="clear" w:color="000000" w:fill="F2F2F2"/>
          </w:tcPr>
          <w:p w14:paraId="3497E19A"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NSW</w:t>
            </w:r>
          </w:p>
        </w:tc>
        <w:tc>
          <w:tcPr>
            <w:tcW w:w="294" w:type="pct"/>
            <w:tcBorders>
              <w:top w:val="single" w:sz="4" w:space="0" w:color="B3B3B3"/>
              <w:bottom w:val="nil"/>
            </w:tcBorders>
            <w:shd w:val="clear" w:color="000000" w:fill="F2F2F2"/>
          </w:tcPr>
          <w:p w14:paraId="41B6ADC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single" w:sz="4" w:space="0" w:color="B3B3B3"/>
              <w:bottom w:val="nil"/>
            </w:tcBorders>
            <w:shd w:val="clear" w:color="000000" w:fill="F2F2F2"/>
          </w:tcPr>
          <w:p w14:paraId="1835AD8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single" w:sz="4" w:space="0" w:color="B3B3B3"/>
              <w:bottom w:val="nil"/>
            </w:tcBorders>
            <w:shd w:val="clear" w:color="000000" w:fill="F2F2F2"/>
          </w:tcPr>
          <w:p w14:paraId="5E4E955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single" w:sz="4" w:space="0" w:color="B3B3B3"/>
              <w:bottom w:val="nil"/>
            </w:tcBorders>
            <w:shd w:val="clear" w:color="000000" w:fill="F2F2F2"/>
          </w:tcPr>
          <w:p w14:paraId="07C321A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6</w:t>
            </w:r>
          </w:p>
        </w:tc>
        <w:tc>
          <w:tcPr>
            <w:tcW w:w="294" w:type="pct"/>
            <w:tcBorders>
              <w:top w:val="single" w:sz="4" w:space="0" w:color="B3B3B3"/>
              <w:bottom w:val="nil"/>
            </w:tcBorders>
            <w:shd w:val="clear" w:color="000000" w:fill="F2F2F2"/>
          </w:tcPr>
          <w:p w14:paraId="63EE428E"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single" w:sz="4" w:space="0" w:color="B3B3B3"/>
              <w:bottom w:val="nil"/>
            </w:tcBorders>
            <w:shd w:val="clear" w:color="000000" w:fill="F2F2F2"/>
          </w:tcPr>
          <w:p w14:paraId="467C215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6</w:t>
            </w:r>
          </w:p>
        </w:tc>
        <w:tc>
          <w:tcPr>
            <w:tcW w:w="294" w:type="pct"/>
            <w:tcBorders>
              <w:top w:val="single" w:sz="4" w:space="0" w:color="B3B3B3"/>
              <w:bottom w:val="nil"/>
            </w:tcBorders>
            <w:shd w:val="clear" w:color="000000" w:fill="F2F2F2"/>
          </w:tcPr>
          <w:p w14:paraId="23180C0E"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single" w:sz="4" w:space="0" w:color="B3B3B3"/>
              <w:bottom w:val="nil"/>
            </w:tcBorders>
            <w:shd w:val="clear" w:color="000000" w:fill="F2F2F2"/>
          </w:tcPr>
          <w:p w14:paraId="6C933BD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single" w:sz="4" w:space="0" w:color="B3B3B3"/>
              <w:bottom w:val="nil"/>
            </w:tcBorders>
            <w:shd w:val="clear" w:color="000000" w:fill="F2F2F2"/>
          </w:tcPr>
          <w:p w14:paraId="676AACB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single" w:sz="4" w:space="0" w:color="B3B3B3"/>
              <w:bottom w:val="nil"/>
            </w:tcBorders>
            <w:shd w:val="clear" w:color="000000" w:fill="F2F2F2"/>
          </w:tcPr>
          <w:p w14:paraId="027203E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single" w:sz="4" w:space="0" w:color="B3B3B3"/>
              <w:bottom w:val="nil"/>
            </w:tcBorders>
            <w:shd w:val="clear" w:color="000000" w:fill="F2F2F2"/>
          </w:tcPr>
          <w:p w14:paraId="6B0CEA6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single" w:sz="4" w:space="0" w:color="B3B3B3"/>
              <w:bottom w:val="nil"/>
            </w:tcBorders>
            <w:shd w:val="clear" w:color="000000" w:fill="F2F2F2"/>
          </w:tcPr>
          <w:p w14:paraId="6988FBF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single" w:sz="4" w:space="0" w:color="B3B3B3"/>
              <w:bottom w:val="nil"/>
            </w:tcBorders>
            <w:shd w:val="clear" w:color="000000" w:fill="F2F2F2"/>
          </w:tcPr>
          <w:p w14:paraId="4737D47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single" w:sz="4" w:space="0" w:color="B3B3B3"/>
              <w:bottom w:val="nil"/>
            </w:tcBorders>
            <w:shd w:val="clear" w:color="000000" w:fill="F2F2F2"/>
          </w:tcPr>
          <w:p w14:paraId="43DF35A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single" w:sz="4" w:space="0" w:color="B3B3B3"/>
              <w:bottom w:val="nil"/>
            </w:tcBorders>
            <w:shd w:val="clear" w:color="000000" w:fill="F2F2F2"/>
          </w:tcPr>
          <w:p w14:paraId="651AC9C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single" w:sz="4" w:space="0" w:color="B3B3B3"/>
              <w:bottom w:val="nil"/>
            </w:tcBorders>
            <w:shd w:val="clear" w:color="000000" w:fill="F2F2F2"/>
          </w:tcPr>
          <w:p w14:paraId="4FBC676F"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7</w:t>
            </w:r>
          </w:p>
        </w:tc>
      </w:tr>
      <w:tr w:rsidR="005C4248" w:rsidRPr="00C9213E" w14:paraId="7D2F3557" w14:textId="77777777" w:rsidTr="00346C1D">
        <w:trPr>
          <w:gridAfter w:val="1"/>
          <w:wAfter w:w="3" w:type="pct"/>
          <w:trHeight w:val="400"/>
        </w:trPr>
        <w:tc>
          <w:tcPr>
            <w:tcW w:w="340" w:type="pct"/>
            <w:tcBorders>
              <w:top w:val="nil"/>
              <w:bottom w:val="nil"/>
            </w:tcBorders>
            <w:shd w:val="clear" w:color="000000" w:fill="auto"/>
          </w:tcPr>
          <w:p w14:paraId="5F8B1A8D"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QLD</w:t>
            </w:r>
          </w:p>
        </w:tc>
        <w:tc>
          <w:tcPr>
            <w:tcW w:w="294" w:type="pct"/>
            <w:tcBorders>
              <w:top w:val="nil"/>
              <w:bottom w:val="nil"/>
            </w:tcBorders>
            <w:shd w:val="clear" w:color="000000" w:fill="auto"/>
          </w:tcPr>
          <w:p w14:paraId="76867E9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4</w:t>
            </w:r>
          </w:p>
        </w:tc>
        <w:tc>
          <w:tcPr>
            <w:tcW w:w="294" w:type="pct"/>
            <w:tcBorders>
              <w:top w:val="nil"/>
              <w:bottom w:val="nil"/>
            </w:tcBorders>
            <w:shd w:val="clear" w:color="000000" w:fill="auto"/>
          </w:tcPr>
          <w:p w14:paraId="20B3723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1F31C8D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4</w:t>
            </w:r>
          </w:p>
        </w:tc>
        <w:tc>
          <w:tcPr>
            <w:tcW w:w="294" w:type="pct"/>
            <w:tcBorders>
              <w:top w:val="nil"/>
              <w:bottom w:val="nil"/>
            </w:tcBorders>
            <w:shd w:val="clear" w:color="000000" w:fill="auto"/>
          </w:tcPr>
          <w:p w14:paraId="53F32C5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nil"/>
              <w:bottom w:val="nil"/>
            </w:tcBorders>
            <w:shd w:val="clear" w:color="000000" w:fill="auto"/>
          </w:tcPr>
          <w:p w14:paraId="32F9A51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2E3FD4E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nil"/>
              <w:bottom w:val="nil"/>
            </w:tcBorders>
            <w:shd w:val="clear" w:color="000000" w:fill="auto"/>
          </w:tcPr>
          <w:p w14:paraId="61D852F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2F31FB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0414E82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311BFCB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19BB91D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4BD69AE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030179C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6AAA2D7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1D9F54C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000000" w:fill="auto"/>
          </w:tcPr>
          <w:p w14:paraId="0484FECA"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5</w:t>
            </w:r>
          </w:p>
        </w:tc>
      </w:tr>
      <w:tr w:rsidR="005C4248" w:rsidRPr="00C9213E" w14:paraId="00991964" w14:textId="77777777" w:rsidTr="00346C1D">
        <w:trPr>
          <w:gridAfter w:val="1"/>
          <w:wAfter w:w="3" w:type="pct"/>
          <w:trHeight w:val="386"/>
        </w:trPr>
        <w:tc>
          <w:tcPr>
            <w:tcW w:w="340" w:type="pct"/>
            <w:tcBorders>
              <w:top w:val="nil"/>
              <w:bottom w:val="nil"/>
            </w:tcBorders>
            <w:shd w:val="clear" w:color="auto" w:fill="F2F2F2"/>
          </w:tcPr>
          <w:p w14:paraId="171E4005"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SA</w:t>
            </w:r>
          </w:p>
        </w:tc>
        <w:tc>
          <w:tcPr>
            <w:tcW w:w="294" w:type="pct"/>
            <w:tcBorders>
              <w:top w:val="nil"/>
              <w:bottom w:val="nil"/>
            </w:tcBorders>
            <w:shd w:val="clear" w:color="auto" w:fill="F2F2F2"/>
          </w:tcPr>
          <w:p w14:paraId="7E8ACB9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2DB06C0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642CB67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2261958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14B1434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6F6E538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76875B5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41C8688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405F055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185CD5F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3C88314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4FD7498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112BDC7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5AB58BB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01BD8DB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auto" w:fill="F2F2F2"/>
          </w:tcPr>
          <w:p w14:paraId="5FF2CC6B"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r>
      <w:tr w:rsidR="005C4248" w:rsidRPr="00C9213E" w14:paraId="63E0888F" w14:textId="77777777" w:rsidTr="00346C1D">
        <w:trPr>
          <w:gridAfter w:val="1"/>
          <w:wAfter w:w="3" w:type="pct"/>
          <w:trHeight w:val="400"/>
        </w:trPr>
        <w:tc>
          <w:tcPr>
            <w:tcW w:w="340" w:type="pct"/>
            <w:tcBorders>
              <w:top w:val="nil"/>
              <w:bottom w:val="nil"/>
            </w:tcBorders>
            <w:shd w:val="clear" w:color="000000" w:fill="auto"/>
          </w:tcPr>
          <w:p w14:paraId="0C6FC6C1"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TAS</w:t>
            </w:r>
          </w:p>
        </w:tc>
        <w:tc>
          <w:tcPr>
            <w:tcW w:w="294" w:type="pct"/>
            <w:tcBorders>
              <w:top w:val="nil"/>
              <w:bottom w:val="nil"/>
            </w:tcBorders>
            <w:shd w:val="clear" w:color="000000" w:fill="auto"/>
          </w:tcPr>
          <w:p w14:paraId="3728A12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2CBAF54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1B60651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5C12AA9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nil"/>
              <w:bottom w:val="nil"/>
            </w:tcBorders>
            <w:shd w:val="clear" w:color="000000" w:fill="auto"/>
          </w:tcPr>
          <w:p w14:paraId="5328875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54DD6F9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nil"/>
              <w:bottom w:val="nil"/>
            </w:tcBorders>
            <w:shd w:val="clear" w:color="000000" w:fill="auto"/>
          </w:tcPr>
          <w:p w14:paraId="4E0FFE2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569509E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2EA9116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270D37E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126FF3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101AFBA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7635722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7B6A759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3E2D760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000000" w:fill="auto"/>
          </w:tcPr>
          <w:p w14:paraId="71159420"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1</w:t>
            </w:r>
          </w:p>
        </w:tc>
      </w:tr>
      <w:tr w:rsidR="005C4248" w:rsidRPr="00C9213E" w14:paraId="21FE4422" w14:textId="77777777" w:rsidTr="00346C1D">
        <w:trPr>
          <w:gridAfter w:val="1"/>
          <w:wAfter w:w="3" w:type="pct"/>
          <w:trHeight w:val="386"/>
        </w:trPr>
        <w:tc>
          <w:tcPr>
            <w:tcW w:w="340" w:type="pct"/>
            <w:tcBorders>
              <w:top w:val="nil"/>
              <w:bottom w:val="nil"/>
            </w:tcBorders>
            <w:shd w:val="clear" w:color="auto" w:fill="F2F2F2"/>
          </w:tcPr>
          <w:p w14:paraId="37E3B662"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VIC</w:t>
            </w:r>
          </w:p>
        </w:tc>
        <w:tc>
          <w:tcPr>
            <w:tcW w:w="294" w:type="pct"/>
            <w:tcBorders>
              <w:top w:val="nil"/>
              <w:bottom w:val="nil"/>
            </w:tcBorders>
            <w:shd w:val="clear" w:color="auto" w:fill="F2F2F2"/>
          </w:tcPr>
          <w:p w14:paraId="35D89EA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40</w:t>
            </w:r>
          </w:p>
        </w:tc>
        <w:tc>
          <w:tcPr>
            <w:tcW w:w="294" w:type="pct"/>
            <w:tcBorders>
              <w:top w:val="nil"/>
              <w:bottom w:val="nil"/>
            </w:tcBorders>
            <w:shd w:val="clear" w:color="auto" w:fill="F2F2F2"/>
          </w:tcPr>
          <w:p w14:paraId="524C1AD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4</w:t>
            </w:r>
          </w:p>
        </w:tc>
        <w:tc>
          <w:tcPr>
            <w:tcW w:w="295" w:type="pct"/>
            <w:tcBorders>
              <w:top w:val="nil"/>
              <w:bottom w:val="nil"/>
            </w:tcBorders>
            <w:shd w:val="clear" w:color="auto" w:fill="F2F2F2"/>
          </w:tcPr>
          <w:p w14:paraId="4CAF0C6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44</w:t>
            </w:r>
          </w:p>
        </w:tc>
        <w:tc>
          <w:tcPr>
            <w:tcW w:w="294" w:type="pct"/>
            <w:tcBorders>
              <w:top w:val="nil"/>
              <w:bottom w:val="nil"/>
            </w:tcBorders>
            <w:shd w:val="clear" w:color="auto" w:fill="F2F2F2"/>
          </w:tcPr>
          <w:p w14:paraId="727B211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39</w:t>
            </w:r>
          </w:p>
        </w:tc>
        <w:tc>
          <w:tcPr>
            <w:tcW w:w="294" w:type="pct"/>
            <w:tcBorders>
              <w:top w:val="nil"/>
              <w:bottom w:val="nil"/>
            </w:tcBorders>
            <w:shd w:val="clear" w:color="auto" w:fill="F2F2F2"/>
          </w:tcPr>
          <w:p w14:paraId="78B10AC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13</w:t>
            </w:r>
          </w:p>
        </w:tc>
        <w:tc>
          <w:tcPr>
            <w:tcW w:w="295" w:type="pct"/>
            <w:tcBorders>
              <w:top w:val="nil"/>
              <w:bottom w:val="nil"/>
            </w:tcBorders>
            <w:shd w:val="clear" w:color="auto" w:fill="F2F2F2"/>
          </w:tcPr>
          <w:p w14:paraId="3AF760B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52</w:t>
            </w:r>
          </w:p>
        </w:tc>
        <w:tc>
          <w:tcPr>
            <w:tcW w:w="294" w:type="pct"/>
            <w:tcBorders>
              <w:top w:val="nil"/>
              <w:bottom w:val="nil"/>
            </w:tcBorders>
            <w:shd w:val="clear" w:color="auto" w:fill="F2F2F2"/>
          </w:tcPr>
          <w:p w14:paraId="3F46200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0047745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50466E7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3907BA2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787DF90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13C799F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6B69C46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53A1C94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00B301C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auto" w:fill="F2F2F2"/>
          </w:tcPr>
          <w:p w14:paraId="6E5730F6"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96</w:t>
            </w:r>
          </w:p>
        </w:tc>
      </w:tr>
      <w:tr w:rsidR="005C4248" w:rsidRPr="00C9213E" w14:paraId="14EB0167" w14:textId="77777777" w:rsidTr="00346C1D">
        <w:trPr>
          <w:gridAfter w:val="1"/>
          <w:wAfter w:w="3" w:type="pct"/>
          <w:trHeight w:val="400"/>
        </w:trPr>
        <w:tc>
          <w:tcPr>
            <w:tcW w:w="340" w:type="pct"/>
            <w:tcBorders>
              <w:top w:val="nil"/>
              <w:bottom w:val="nil"/>
            </w:tcBorders>
            <w:shd w:val="clear" w:color="000000" w:fill="auto"/>
          </w:tcPr>
          <w:p w14:paraId="3288879F"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WA</w:t>
            </w:r>
          </w:p>
        </w:tc>
        <w:tc>
          <w:tcPr>
            <w:tcW w:w="294" w:type="pct"/>
            <w:tcBorders>
              <w:top w:val="nil"/>
              <w:bottom w:val="nil"/>
            </w:tcBorders>
            <w:shd w:val="clear" w:color="000000" w:fill="auto"/>
          </w:tcPr>
          <w:p w14:paraId="3AC7AC3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192772F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1971EFD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30A752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033D2A8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5C95D40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7AF355C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642F7AB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0C84291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528D99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B30D40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2B428CF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3326048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5489202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2BA3B2A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000000" w:fill="auto"/>
          </w:tcPr>
          <w:p w14:paraId="420A0191"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r>
      <w:tr w:rsidR="005C4248" w:rsidRPr="00C9213E" w14:paraId="2A021F41" w14:textId="77777777" w:rsidTr="00346C1D">
        <w:trPr>
          <w:gridAfter w:val="1"/>
          <w:wAfter w:w="3" w:type="pct"/>
          <w:trHeight w:val="400"/>
        </w:trPr>
        <w:tc>
          <w:tcPr>
            <w:tcW w:w="340" w:type="pct"/>
            <w:tcBorders>
              <w:top w:val="nil"/>
              <w:bottom w:val="nil"/>
            </w:tcBorders>
            <w:shd w:val="clear" w:color="auto" w:fill="F2F2F2"/>
          </w:tcPr>
          <w:p w14:paraId="16A18B36"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ACT</w:t>
            </w:r>
          </w:p>
        </w:tc>
        <w:tc>
          <w:tcPr>
            <w:tcW w:w="294" w:type="pct"/>
            <w:tcBorders>
              <w:top w:val="nil"/>
              <w:bottom w:val="nil"/>
            </w:tcBorders>
            <w:shd w:val="clear" w:color="auto" w:fill="F2F2F2"/>
          </w:tcPr>
          <w:p w14:paraId="4E66525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13</w:t>
            </w:r>
          </w:p>
        </w:tc>
        <w:tc>
          <w:tcPr>
            <w:tcW w:w="294" w:type="pct"/>
            <w:tcBorders>
              <w:top w:val="nil"/>
              <w:bottom w:val="nil"/>
            </w:tcBorders>
            <w:shd w:val="clear" w:color="auto" w:fill="F2F2F2"/>
          </w:tcPr>
          <w:p w14:paraId="46717E2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0B01F1B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13</w:t>
            </w:r>
          </w:p>
        </w:tc>
        <w:tc>
          <w:tcPr>
            <w:tcW w:w="294" w:type="pct"/>
            <w:tcBorders>
              <w:top w:val="nil"/>
              <w:bottom w:val="nil"/>
            </w:tcBorders>
            <w:shd w:val="clear" w:color="auto" w:fill="F2F2F2"/>
          </w:tcPr>
          <w:p w14:paraId="64A1E45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22</w:t>
            </w:r>
          </w:p>
        </w:tc>
        <w:tc>
          <w:tcPr>
            <w:tcW w:w="294" w:type="pct"/>
            <w:tcBorders>
              <w:top w:val="nil"/>
              <w:bottom w:val="nil"/>
            </w:tcBorders>
            <w:shd w:val="clear" w:color="auto" w:fill="F2F2F2"/>
          </w:tcPr>
          <w:p w14:paraId="31C2FEE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6</w:t>
            </w:r>
          </w:p>
        </w:tc>
        <w:tc>
          <w:tcPr>
            <w:tcW w:w="295" w:type="pct"/>
            <w:tcBorders>
              <w:top w:val="nil"/>
              <w:bottom w:val="nil"/>
            </w:tcBorders>
            <w:shd w:val="clear" w:color="auto" w:fill="F2F2F2"/>
          </w:tcPr>
          <w:p w14:paraId="20B8ECE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28</w:t>
            </w:r>
          </w:p>
        </w:tc>
        <w:tc>
          <w:tcPr>
            <w:tcW w:w="294" w:type="pct"/>
            <w:tcBorders>
              <w:top w:val="nil"/>
              <w:bottom w:val="nil"/>
            </w:tcBorders>
            <w:shd w:val="clear" w:color="auto" w:fill="F2F2F2"/>
          </w:tcPr>
          <w:p w14:paraId="7166559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7DEDF6E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2D265B6E"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338E5E8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77CC690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77E54C0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32A20AA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0D7F4A0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6747286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auto" w:fill="F2F2F2"/>
          </w:tcPr>
          <w:p w14:paraId="2FE61D63"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41</w:t>
            </w:r>
          </w:p>
        </w:tc>
      </w:tr>
      <w:tr w:rsidR="005C4248" w:rsidRPr="00C9213E" w14:paraId="5C4749D6" w14:textId="77777777" w:rsidTr="00346C1D">
        <w:trPr>
          <w:gridAfter w:val="1"/>
          <w:wAfter w:w="3" w:type="pct"/>
          <w:trHeight w:val="386"/>
        </w:trPr>
        <w:tc>
          <w:tcPr>
            <w:tcW w:w="340" w:type="pct"/>
            <w:tcBorders>
              <w:top w:val="nil"/>
              <w:bottom w:val="nil"/>
            </w:tcBorders>
            <w:shd w:val="clear" w:color="000000" w:fill="auto"/>
          </w:tcPr>
          <w:p w14:paraId="2E75D49C"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NT</w:t>
            </w:r>
          </w:p>
        </w:tc>
        <w:tc>
          <w:tcPr>
            <w:tcW w:w="294" w:type="pct"/>
            <w:tcBorders>
              <w:top w:val="nil"/>
              <w:bottom w:val="nil"/>
            </w:tcBorders>
            <w:shd w:val="clear" w:color="000000" w:fill="auto"/>
          </w:tcPr>
          <w:p w14:paraId="796A2FE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79BC727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4D80B020"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5CF19490"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nil"/>
              <w:bottom w:val="nil"/>
            </w:tcBorders>
            <w:shd w:val="clear" w:color="000000" w:fill="auto"/>
          </w:tcPr>
          <w:p w14:paraId="3ADD497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5657CB9E"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nil"/>
              <w:bottom w:val="nil"/>
            </w:tcBorders>
            <w:shd w:val="clear" w:color="000000" w:fill="auto"/>
          </w:tcPr>
          <w:p w14:paraId="012B5C7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77881D6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3BDD954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3EB55A8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E5FBA2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497619D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52CAA14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29AF06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4D05425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000000" w:fill="auto"/>
          </w:tcPr>
          <w:p w14:paraId="5DCEA971"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1</w:t>
            </w:r>
          </w:p>
        </w:tc>
      </w:tr>
      <w:tr w:rsidR="005C4248" w:rsidRPr="00C9213E" w14:paraId="1A59CA59" w14:textId="77777777" w:rsidTr="00346C1D">
        <w:trPr>
          <w:gridAfter w:val="1"/>
          <w:wAfter w:w="3" w:type="pct"/>
          <w:trHeight w:val="400"/>
        </w:trPr>
        <w:tc>
          <w:tcPr>
            <w:tcW w:w="340" w:type="pct"/>
            <w:tcBorders>
              <w:top w:val="nil"/>
              <w:bottom w:val="nil"/>
            </w:tcBorders>
            <w:shd w:val="clear" w:color="auto" w:fill="F2F2F2"/>
          </w:tcPr>
          <w:p w14:paraId="35E88543"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External</w:t>
            </w:r>
          </w:p>
        </w:tc>
        <w:tc>
          <w:tcPr>
            <w:tcW w:w="294" w:type="pct"/>
            <w:tcBorders>
              <w:top w:val="nil"/>
              <w:bottom w:val="nil"/>
            </w:tcBorders>
            <w:shd w:val="clear" w:color="auto" w:fill="F2F2F2"/>
          </w:tcPr>
          <w:p w14:paraId="344D321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10881CB0"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50C14E7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22EC5D30"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60BFBD1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36C7416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1525D36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672C0A5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1F9538A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3AAADCA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47DF837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64C2C6F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1F58CD8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2CD2547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1BFE5210"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auto" w:fill="F2F2F2"/>
          </w:tcPr>
          <w:p w14:paraId="069EEF95"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r>
      <w:tr w:rsidR="005C4248" w:rsidRPr="00C9213E" w14:paraId="1F36C7BB" w14:textId="77777777" w:rsidTr="00346C1D">
        <w:trPr>
          <w:gridAfter w:val="1"/>
          <w:wAfter w:w="3" w:type="pct"/>
          <w:trHeight w:val="386"/>
        </w:trPr>
        <w:tc>
          <w:tcPr>
            <w:tcW w:w="340" w:type="pct"/>
            <w:tcBorders>
              <w:top w:val="nil"/>
              <w:bottom w:val="nil"/>
            </w:tcBorders>
            <w:shd w:val="clear" w:color="000000" w:fill="auto"/>
          </w:tcPr>
          <w:p w14:paraId="01B47A0C"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Overseas</w:t>
            </w:r>
          </w:p>
        </w:tc>
        <w:tc>
          <w:tcPr>
            <w:tcW w:w="294" w:type="pct"/>
            <w:tcBorders>
              <w:top w:val="nil"/>
              <w:bottom w:val="nil"/>
            </w:tcBorders>
            <w:shd w:val="clear" w:color="000000" w:fill="auto"/>
          </w:tcPr>
          <w:p w14:paraId="03BADD4E"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32C89CA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5" w:type="pct"/>
            <w:tcBorders>
              <w:top w:val="nil"/>
              <w:bottom w:val="nil"/>
            </w:tcBorders>
            <w:shd w:val="clear" w:color="000000" w:fill="auto"/>
          </w:tcPr>
          <w:p w14:paraId="552DAC2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nil"/>
              <w:bottom w:val="nil"/>
            </w:tcBorders>
            <w:shd w:val="clear" w:color="000000" w:fill="auto"/>
          </w:tcPr>
          <w:p w14:paraId="54329020"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32CFFB1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6FE03E3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08BF281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28727E2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4B5DAE8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63FD322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0379FC7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79D6B26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3C86DF1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1D29BF9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65A7C0D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000000" w:fill="auto"/>
          </w:tcPr>
          <w:p w14:paraId="6F9E1920"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1</w:t>
            </w:r>
          </w:p>
        </w:tc>
      </w:tr>
      <w:tr w:rsidR="005C4248" w:rsidRPr="00C9213E" w14:paraId="2074ED0B" w14:textId="77777777" w:rsidTr="00346C1D">
        <w:trPr>
          <w:gridAfter w:val="1"/>
          <w:wAfter w:w="3" w:type="pct"/>
          <w:trHeight w:val="400"/>
        </w:trPr>
        <w:tc>
          <w:tcPr>
            <w:tcW w:w="340" w:type="pct"/>
            <w:tcBorders>
              <w:bottom w:val="single" w:sz="4" w:space="0" w:color="B3B3B3"/>
            </w:tcBorders>
            <w:shd w:val="clear" w:color="000000" w:fill="F2F2F2"/>
          </w:tcPr>
          <w:p w14:paraId="13990204" w14:textId="77777777" w:rsidR="005C4248" w:rsidRPr="004D21DE" w:rsidRDefault="005C4248" w:rsidP="00346C1D">
            <w:pPr>
              <w:spacing w:before="45" w:after="45"/>
              <w:ind w:left="57" w:right="108"/>
              <w:rPr>
                <w:rFonts w:ascii="Open Sans" w:eastAsia="Arial" w:hAnsi="Open Sans" w:cs="Open Sans"/>
                <w:b/>
                <w:sz w:val="18"/>
              </w:rPr>
            </w:pPr>
            <w:r w:rsidRPr="004D21DE">
              <w:rPr>
                <w:rFonts w:ascii="Open Sans" w:eastAsia="Arial" w:hAnsi="Open Sans" w:cs="Open Sans"/>
                <w:b/>
                <w:sz w:val="18"/>
              </w:rPr>
              <w:t>Total</w:t>
            </w:r>
          </w:p>
        </w:tc>
        <w:tc>
          <w:tcPr>
            <w:tcW w:w="294" w:type="pct"/>
            <w:tcBorders>
              <w:bottom w:val="single" w:sz="4" w:space="0" w:color="B3B3B3"/>
            </w:tcBorders>
            <w:shd w:val="clear" w:color="000000" w:fill="F2F2F2"/>
          </w:tcPr>
          <w:p w14:paraId="6FEF05F4"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58</w:t>
            </w:r>
          </w:p>
        </w:tc>
        <w:tc>
          <w:tcPr>
            <w:tcW w:w="294" w:type="pct"/>
            <w:tcBorders>
              <w:bottom w:val="single" w:sz="4" w:space="0" w:color="B3B3B3"/>
            </w:tcBorders>
            <w:shd w:val="clear" w:color="000000" w:fill="F2F2F2"/>
          </w:tcPr>
          <w:p w14:paraId="3FC44BD0"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5</w:t>
            </w:r>
          </w:p>
        </w:tc>
        <w:tc>
          <w:tcPr>
            <w:tcW w:w="295" w:type="pct"/>
            <w:tcBorders>
              <w:bottom w:val="single" w:sz="4" w:space="0" w:color="B3B3B3"/>
            </w:tcBorders>
            <w:shd w:val="clear" w:color="000000" w:fill="F2F2F2"/>
          </w:tcPr>
          <w:p w14:paraId="689D533C"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63</w:t>
            </w:r>
          </w:p>
        </w:tc>
        <w:tc>
          <w:tcPr>
            <w:tcW w:w="294" w:type="pct"/>
            <w:tcBorders>
              <w:bottom w:val="single" w:sz="4" w:space="0" w:color="B3B3B3"/>
            </w:tcBorders>
            <w:shd w:val="clear" w:color="000000" w:fill="F2F2F2"/>
          </w:tcPr>
          <w:p w14:paraId="768F1B7B"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70</w:t>
            </w:r>
          </w:p>
        </w:tc>
        <w:tc>
          <w:tcPr>
            <w:tcW w:w="294" w:type="pct"/>
            <w:tcBorders>
              <w:bottom w:val="single" w:sz="4" w:space="0" w:color="B3B3B3"/>
            </w:tcBorders>
            <w:shd w:val="clear" w:color="000000" w:fill="F2F2F2"/>
          </w:tcPr>
          <w:p w14:paraId="6B1E3318"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19</w:t>
            </w:r>
          </w:p>
        </w:tc>
        <w:tc>
          <w:tcPr>
            <w:tcW w:w="295" w:type="pct"/>
            <w:tcBorders>
              <w:bottom w:val="single" w:sz="4" w:space="0" w:color="B3B3B3"/>
            </w:tcBorders>
            <w:shd w:val="clear" w:color="000000" w:fill="F2F2F2"/>
          </w:tcPr>
          <w:p w14:paraId="009B11D7"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89</w:t>
            </w:r>
          </w:p>
        </w:tc>
        <w:tc>
          <w:tcPr>
            <w:tcW w:w="294" w:type="pct"/>
            <w:tcBorders>
              <w:bottom w:val="single" w:sz="4" w:space="0" w:color="B3B3B3"/>
            </w:tcBorders>
            <w:shd w:val="clear" w:color="000000" w:fill="F2F2F2"/>
          </w:tcPr>
          <w:p w14:paraId="58080ACB"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4" w:type="pct"/>
            <w:tcBorders>
              <w:bottom w:val="single" w:sz="4" w:space="0" w:color="B3B3B3"/>
            </w:tcBorders>
            <w:shd w:val="clear" w:color="000000" w:fill="F2F2F2"/>
          </w:tcPr>
          <w:p w14:paraId="4792F599"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5" w:type="pct"/>
            <w:tcBorders>
              <w:bottom w:val="single" w:sz="4" w:space="0" w:color="B3B3B3"/>
            </w:tcBorders>
            <w:shd w:val="clear" w:color="000000" w:fill="F2F2F2"/>
          </w:tcPr>
          <w:p w14:paraId="6BE4CA71"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4" w:type="pct"/>
            <w:tcBorders>
              <w:bottom w:val="single" w:sz="4" w:space="0" w:color="B3B3B3"/>
            </w:tcBorders>
            <w:shd w:val="clear" w:color="000000" w:fill="F2F2F2"/>
          </w:tcPr>
          <w:p w14:paraId="4337456A"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4" w:type="pct"/>
            <w:tcBorders>
              <w:bottom w:val="single" w:sz="4" w:space="0" w:color="B3B3B3"/>
            </w:tcBorders>
            <w:shd w:val="clear" w:color="000000" w:fill="F2F2F2"/>
          </w:tcPr>
          <w:p w14:paraId="3A6ED0CB"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5" w:type="pct"/>
            <w:tcBorders>
              <w:bottom w:val="single" w:sz="4" w:space="0" w:color="B3B3B3"/>
            </w:tcBorders>
            <w:shd w:val="clear" w:color="000000" w:fill="F2F2F2"/>
          </w:tcPr>
          <w:p w14:paraId="484CDB0E"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4" w:type="pct"/>
            <w:tcBorders>
              <w:bottom w:val="single" w:sz="4" w:space="0" w:color="B3B3B3"/>
            </w:tcBorders>
            <w:shd w:val="clear" w:color="000000" w:fill="F2F2F2"/>
          </w:tcPr>
          <w:p w14:paraId="477C83B9"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4" w:type="pct"/>
            <w:tcBorders>
              <w:bottom w:val="single" w:sz="4" w:space="0" w:color="B3B3B3"/>
            </w:tcBorders>
            <w:shd w:val="clear" w:color="000000" w:fill="F2F2F2"/>
          </w:tcPr>
          <w:p w14:paraId="0ED62FAB"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5" w:type="pct"/>
            <w:tcBorders>
              <w:bottom w:val="single" w:sz="4" w:space="0" w:color="B3B3B3"/>
            </w:tcBorders>
            <w:shd w:val="clear" w:color="000000" w:fill="F2F2F2"/>
          </w:tcPr>
          <w:p w14:paraId="49EF7655"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43" w:type="pct"/>
            <w:tcBorders>
              <w:bottom w:val="single" w:sz="4" w:space="0" w:color="B3B3B3"/>
            </w:tcBorders>
            <w:shd w:val="clear" w:color="000000" w:fill="F2F2F2"/>
          </w:tcPr>
          <w:p w14:paraId="029B7219"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152</w:t>
            </w:r>
          </w:p>
        </w:tc>
      </w:tr>
    </w:tbl>
    <w:p w14:paraId="40B68F2C" w14:textId="39843DE0" w:rsidR="005C4248" w:rsidRPr="004D21DE" w:rsidRDefault="005C4248" w:rsidP="005C4248">
      <w:pPr>
        <w:spacing w:before="80" w:after="20" w:line="216" w:lineRule="atLeast"/>
        <w:rPr>
          <w:rFonts w:ascii="Open Sans" w:eastAsia="Arial" w:hAnsi="Open Sans" w:cs="Open Sans"/>
          <w:sz w:val="18"/>
        </w:rPr>
      </w:pPr>
      <w:r w:rsidRPr="004D21DE">
        <w:rPr>
          <w:rFonts w:ascii="Open Sans" w:eastAsia="Arial" w:hAnsi="Open Sans" w:cs="Open Sans"/>
          <w:sz w:val="18"/>
        </w:rPr>
        <w:t xml:space="preserve">As </w:t>
      </w:r>
      <w:proofErr w:type="gramStart"/>
      <w:r w:rsidRPr="004D21DE">
        <w:rPr>
          <w:rFonts w:ascii="Open Sans" w:eastAsia="Arial" w:hAnsi="Open Sans" w:cs="Open Sans"/>
          <w:sz w:val="18"/>
        </w:rPr>
        <w:t>at</w:t>
      </w:r>
      <w:proofErr w:type="gramEnd"/>
      <w:r w:rsidRPr="004D21DE">
        <w:rPr>
          <w:rFonts w:ascii="Open Sans" w:eastAsia="Arial" w:hAnsi="Open Sans" w:cs="Open Sans"/>
          <w:sz w:val="18"/>
        </w:rPr>
        <w:t xml:space="preserve"> 30 June 2026.</w:t>
      </w:r>
      <w:r w:rsidRPr="004D21DE">
        <w:rPr>
          <w:rFonts w:ascii="Open Sans" w:eastAsia="Arial" w:hAnsi="Open Sans" w:cs="Open Sans"/>
          <w:sz w:val="18"/>
        </w:rPr>
        <w:br w:type="page"/>
      </w:r>
    </w:p>
    <w:p w14:paraId="369F631A" w14:textId="10E6A56D" w:rsidR="005C4248" w:rsidRPr="00253D5D" w:rsidRDefault="005C4248" w:rsidP="004929CF">
      <w:pPr>
        <w:pStyle w:val="FigureTableHeading"/>
      </w:pPr>
      <w:r w:rsidRPr="00253D5D">
        <w:rPr>
          <w:rFonts w:eastAsia="Times New Roman" w:cs="Segoe UI"/>
        </w:rPr>
        <w:lastRenderedPageBreak/>
        <w:t xml:space="preserve">Table 22 </w:t>
      </w:r>
      <w:r w:rsidRPr="00253D5D">
        <w:t>– All non-ongoing employees, current reporting period (2025</w:t>
      </w:r>
      <w:r w:rsidR="004929CF">
        <w:t>–</w:t>
      </w:r>
      <w:r w:rsidRPr="00253D5D">
        <w:t>26)</w:t>
      </w:r>
      <w:r w:rsidR="003E52F3">
        <w:rPr>
          <w:rFonts w:ascii="ZWAdobeF" w:hAnsi="ZWAdobeF" w:cs="ZWAdobeF"/>
          <w:sz w:val="2"/>
          <w:szCs w:val="2"/>
        </w:rPr>
        <w:t>3F</w:t>
      </w:r>
      <w:r>
        <w:rPr>
          <w:rStyle w:val="FootnoteReference"/>
          <w:rFonts w:ascii="Arial Black" w:eastAsia="Arial" w:hAnsi="Arial Black" w:cs="Times New Roman"/>
        </w:rPr>
        <w:footnoteReference w:id="4"/>
      </w:r>
    </w:p>
    <w:tbl>
      <w:tblPr>
        <w:tblW w:w="5000" w:type="pct"/>
        <w:tblBorders>
          <w:bottom w:val="single" w:sz="4" w:space="0" w:color="B3B3B3"/>
        </w:tblBorders>
        <w:shd w:val="clear" w:color="000000" w:fill="auto"/>
        <w:tblCellMar>
          <w:left w:w="0" w:type="dxa"/>
          <w:right w:w="0" w:type="dxa"/>
        </w:tblCellMar>
        <w:tblLook w:val="04A0" w:firstRow="1" w:lastRow="0" w:firstColumn="1" w:lastColumn="0" w:noHBand="0" w:noVBand="1"/>
      </w:tblPr>
      <w:tblGrid>
        <w:gridCol w:w="943"/>
        <w:gridCol w:w="537"/>
        <w:gridCol w:w="537"/>
        <w:gridCol w:w="539"/>
        <w:gridCol w:w="537"/>
        <w:gridCol w:w="537"/>
        <w:gridCol w:w="539"/>
        <w:gridCol w:w="537"/>
        <w:gridCol w:w="538"/>
        <w:gridCol w:w="540"/>
        <w:gridCol w:w="538"/>
        <w:gridCol w:w="538"/>
        <w:gridCol w:w="540"/>
        <w:gridCol w:w="538"/>
        <w:gridCol w:w="538"/>
        <w:gridCol w:w="540"/>
        <w:gridCol w:w="623"/>
      </w:tblGrid>
      <w:tr w:rsidR="005C4248" w:rsidRPr="00455AE8" w14:paraId="495F72D6" w14:textId="77777777" w:rsidTr="00543854">
        <w:trPr>
          <w:trHeight w:val="400"/>
          <w:tblHeader/>
        </w:trPr>
        <w:tc>
          <w:tcPr>
            <w:tcW w:w="489" w:type="pct"/>
            <w:tcBorders>
              <w:bottom w:val="single" w:sz="4" w:space="0" w:color="B3B3B3"/>
            </w:tcBorders>
            <w:shd w:val="clear" w:color="000000" w:fill="auto"/>
            <w:vAlign w:val="bottom"/>
          </w:tcPr>
          <w:p w14:paraId="6926CAB7" w14:textId="77777777" w:rsidR="005C4248" w:rsidRPr="004E72F9" w:rsidRDefault="005C4248" w:rsidP="00346C1D">
            <w:pPr>
              <w:spacing w:before="45" w:after="45"/>
              <w:ind w:right="108"/>
              <w:rPr>
                <w:rFonts w:ascii="Open Sans" w:eastAsia="Arial" w:hAnsi="Open Sans" w:cs="Open Sans"/>
                <w:color w:val="1C4373" w:themeColor="background2" w:themeShade="BF"/>
              </w:rPr>
            </w:pPr>
          </w:p>
        </w:tc>
        <w:tc>
          <w:tcPr>
            <w:tcW w:w="837" w:type="pct"/>
            <w:gridSpan w:val="3"/>
            <w:tcBorders>
              <w:bottom w:val="single" w:sz="4" w:space="0" w:color="B3B3B3"/>
            </w:tcBorders>
            <w:shd w:val="clear" w:color="000000" w:fill="auto"/>
            <w:vAlign w:val="bottom"/>
          </w:tcPr>
          <w:p w14:paraId="103BB8E2" w14:textId="77777777" w:rsidR="005C4248" w:rsidRPr="004E72F9" w:rsidRDefault="005C4248">
            <w:pPr>
              <w:spacing w:after="20"/>
              <w:ind w:lef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Man/Male</w:t>
            </w:r>
          </w:p>
        </w:tc>
        <w:tc>
          <w:tcPr>
            <w:tcW w:w="837" w:type="pct"/>
            <w:gridSpan w:val="3"/>
            <w:tcBorders>
              <w:bottom w:val="single" w:sz="4" w:space="0" w:color="B3B3B3"/>
            </w:tcBorders>
            <w:shd w:val="clear" w:color="000000" w:fill="auto"/>
            <w:vAlign w:val="bottom"/>
          </w:tcPr>
          <w:p w14:paraId="5E3066E1" w14:textId="77777777" w:rsidR="005C4248" w:rsidRPr="004E72F9" w:rsidRDefault="005C4248">
            <w:pPr>
              <w:spacing w:after="20"/>
              <w:ind w:lef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Woman/Female</w:t>
            </w:r>
          </w:p>
        </w:tc>
        <w:tc>
          <w:tcPr>
            <w:tcW w:w="838" w:type="pct"/>
            <w:gridSpan w:val="3"/>
            <w:tcBorders>
              <w:bottom w:val="single" w:sz="4" w:space="0" w:color="B3B3B3"/>
            </w:tcBorders>
            <w:shd w:val="clear" w:color="000000" w:fill="auto"/>
            <w:vAlign w:val="bottom"/>
          </w:tcPr>
          <w:p w14:paraId="01E7A919" w14:textId="77777777" w:rsidR="005C4248" w:rsidRPr="004E72F9" w:rsidRDefault="005C4248">
            <w:pPr>
              <w:spacing w:after="20"/>
              <w:ind w:lef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Non-Binary</w:t>
            </w:r>
          </w:p>
        </w:tc>
        <w:tc>
          <w:tcPr>
            <w:tcW w:w="838" w:type="pct"/>
            <w:gridSpan w:val="3"/>
            <w:tcBorders>
              <w:bottom w:val="single" w:sz="4" w:space="0" w:color="B3B3B3"/>
            </w:tcBorders>
            <w:shd w:val="clear" w:color="000000" w:fill="auto"/>
            <w:vAlign w:val="bottom"/>
          </w:tcPr>
          <w:p w14:paraId="2F4ED204" w14:textId="77777777" w:rsidR="005C4248" w:rsidRPr="004E72F9" w:rsidRDefault="005C4248">
            <w:pPr>
              <w:spacing w:after="20"/>
              <w:ind w:lef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Prefers not to answer</w:t>
            </w:r>
          </w:p>
        </w:tc>
        <w:tc>
          <w:tcPr>
            <w:tcW w:w="838" w:type="pct"/>
            <w:gridSpan w:val="3"/>
            <w:tcBorders>
              <w:bottom w:val="single" w:sz="4" w:space="0" w:color="B3B3B3"/>
            </w:tcBorders>
            <w:shd w:val="clear" w:color="000000" w:fill="auto"/>
            <w:vAlign w:val="bottom"/>
          </w:tcPr>
          <w:p w14:paraId="7DDBA431" w14:textId="77777777" w:rsidR="005C4248" w:rsidRPr="004E72F9" w:rsidRDefault="005C4248">
            <w:pPr>
              <w:spacing w:after="20"/>
              <w:ind w:lef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Uses a different term</w:t>
            </w:r>
          </w:p>
        </w:tc>
        <w:tc>
          <w:tcPr>
            <w:tcW w:w="323" w:type="pct"/>
            <w:tcBorders>
              <w:bottom w:val="single" w:sz="4" w:space="0" w:color="B3B3B3"/>
            </w:tcBorders>
            <w:shd w:val="clear" w:color="000000" w:fill="auto"/>
            <w:vAlign w:val="bottom"/>
          </w:tcPr>
          <w:p w14:paraId="6E36DA3E" w14:textId="77777777" w:rsidR="005C4248" w:rsidRPr="004E72F9" w:rsidRDefault="005C4248" w:rsidP="00970C3C">
            <w:pPr>
              <w:spacing w:after="20"/>
              <w:ind w:left="57" w:right="108"/>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Total</w:t>
            </w:r>
          </w:p>
        </w:tc>
      </w:tr>
      <w:tr w:rsidR="005C4248" w:rsidRPr="00455AE8" w14:paraId="08FF55EC" w14:textId="77777777" w:rsidTr="00543854">
        <w:trPr>
          <w:trHeight w:val="386"/>
          <w:tblHeader/>
        </w:trPr>
        <w:tc>
          <w:tcPr>
            <w:tcW w:w="489" w:type="pct"/>
            <w:tcBorders>
              <w:bottom w:val="single" w:sz="4" w:space="0" w:color="B3B3B3"/>
            </w:tcBorders>
            <w:shd w:val="clear" w:color="000000" w:fill="auto"/>
            <w:vAlign w:val="bottom"/>
          </w:tcPr>
          <w:p w14:paraId="6DC54E63" w14:textId="77777777" w:rsidR="005C4248" w:rsidRPr="004E72F9" w:rsidRDefault="005C4248" w:rsidP="00346C1D">
            <w:pPr>
              <w:spacing w:before="45" w:after="45"/>
              <w:ind w:right="108"/>
              <w:rPr>
                <w:rFonts w:ascii="Open Sans" w:eastAsia="Arial" w:hAnsi="Open Sans" w:cs="Open Sans"/>
                <w:color w:val="1C4373" w:themeColor="background2" w:themeShade="BF"/>
              </w:rPr>
            </w:pPr>
          </w:p>
        </w:tc>
        <w:tc>
          <w:tcPr>
            <w:tcW w:w="279" w:type="pct"/>
            <w:tcBorders>
              <w:bottom w:val="single" w:sz="4" w:space="0" w:color="B3B3B3"/>
            </w:tcBorders>
            <w:shd w:val="clear" w:color="000000" w:fill="auto"/>
            <w:vAlign w:val="bottom"/>
          </w:tcPr>
          <w:p w14:paraId="455D1337"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Full-time</w:t>
            </w:r>
          </w:p>
        </w:tc>
        <w:tc>
          <w:tcPr>
            <w:tcW w:w="279" w:type="pct"/>
            <w:tcBorders>
              <w:bottom w:val="single" w:sz="4" w:space="0" w:color="B3B3B3"/>
            </w:tcBorders>
            <w:shd w:val="clear" w:color="000000" w:fill="auto"/>
            <w:vAlign w:val="bottom"/>
          </w:tcPr>
          <w:p w14:paraId="1EB70A83"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Part-time</w:t>
            </w:r>
          </w:p>
        </w:tc>
        <w:tc>
          <w:tcPr>
            <w:tcW w:w="280" w:type="pct"/>
            <w:tcBorders>
              <w:bottom w:val="single" w:sz="4" w:space="0" w:color="B3B3B3"/>
            </w:tcBorders>
            <w:shd w:val="clear" w:color="000000" w:fill="auto"/>
            <w:vAlign w:val="bottom"/>
          </w:tcPr>
          <w:p w14:paraId="6F1AFBC9"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Total</w:t>
            </w:r>
          </w:p>
        </w:tc>
        <w:tc>
          <w:tcPr>
            <w:tcW w:w="279" w:type="pct"/>
            <w:tcBorders>
              <w:bottom w:val="single" w:sz="4" w:space="0" w:color="B3B3B3"/>
            </w:tcBorders>
            <w:shd w:val="clear" w:color="000000" w:fill="auto"/>
            <w:vAlign w:val="bottom"/>
          </w:tcPr>
          <w:p w14:paraId="793A30B2"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Full-time</w:t>
            </w:r>
          </w:p>
        </w:tc>
        <w:tc>
          <w:tcPr>
            <w:tcW w:w="279" w:type="pct"/>
            <w:tcBorders>
              <w:bottom w:val="single" w:sz="4" w:space="0" w:color="B3B3B3"/>
            </w:tcBorders>
            <w:shd w:val="clear" w:color="000000" w:fill="auto"/>
            <w:vAlign w:val="bottom"/>
          </w:tcPr>
          <w:p w14:paraId="486B2568"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Part-time</w:t>
            </w:r>
          </w:p>
        </w:tc>
        <w:tc>
          <w:tcPr>
            <w:tcW w:w="280" w:type="pct"/>
            <w:tcBorders>
              <w:bottom w:val="single" w:sz="4" w:space="0" w:color="B3B3B3"/>
            </w:tcBorders>
            <w:shd w:val="clear" w:color="000000" w:fill="auto"/>
            <w:vAlign w:val="bottom"/>
          </w:tcPr>
          <w:p w14:paraId="5186F3A7"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Total</w:t>
            </w:r>
          </w:p>
        </w:tc>
        <w:tc>
          <w:tcPr>
            <w:tcW w:w="279" w:type="pct"/>
            <w:tcBorders>
              <w:bottom w:val="single" w:sz="4" w:space="0" w:color="B3B3B3"/>
            </w:tcBorders>
            <w:shd w:val="clear" w:color="000000" w:fill="auto"/>
            <w:vAlign w:val="bottom"/>
          </w:tcPr>
          <w:p w14:paraId="413E2496"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Full-time</w:t>
            </w:r>
          </w:p>
        </w:tc>
        <w:tc>
          <w:tcPr>
            <w:tcW w:w="279" w:type="pct"/>
            <w:tcBorders>
              <w:bottom w:val="single" w:sz="4" w:space="0" w:color="B3B3B3"/>
            </w:tcBorders>
            <w:shd w:val="clear" w:color="000000" w:fill="auto"/>
            <w:vAlign w:val="bottom"/>
          </w:tcPr>
          <w:p w14:paraId="080E5CF2"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Part-time</w:t>
            </w:r>
          </w:p>
        </w:tc>
        <w:tc>
          <w:tcPr>
            <w:tcW w:w="280" w:type="pct"/>
            <w:tcBorders>
              <w:bottom w:val="single" w:sz="4" w:space="0" w:color="B3B3B3"/>
            </w:tcBorders>
            <w:shd w:val="clear" w:color="000000" w:fill="auto"/>
            <w:vAlign w:val="bottom"/>
          </w:tcPr>
          <w:p w14:paraId="2A106A36"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Total</w:t>
            </w:r>
          </w:p>
        </w:tc>
        <w:tc>
          <w:tcPr>
            <w:tcW w:w="279" w:type="pct"/>
            <w:tcBorders>
              <w:bottom w:val="single" w:sz="4" w:space="0" w:color="B3B3B3"/>
            </w:tcBorders>
            <w:shd w:val="clear" w:color="000000" w:fill="auto"/>
            <w:vAlign w:val="bottom"/>
          </w:tcPr>
          <w:p w14:paraId="52C7593B"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Full-time</w:t>
            </w:r>
          </w:p>
        </w:tc>
        <w:tc>
          <w:tcPr>
            <w:tcW w:w="279" w:type="pct"/>
            <w:tcBorders>
              <w:bottom w:val="single" w:sz="4" w:space="0" w:color="B3B3B3"/>
            </w:tcBorders>
            <w:shd w:val="clear" w:color="000000" w:fill="auto"/>
            <w:vAlign w:val="bottom"/>
          </w:tcPr>
          <w:p w14:paraId="44B70E71"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Part-time</w:t>
            </w:r>
          </w:p>
        </w:tc>
        <w:tc>
          <w:tcPr>
            <w:tcW w:w="280" w:type="pct"/>
            <w:tcBorders>
              <w:bottom w:val="single" w:sz="4" w:space="0" w:color="B3B3B3"/>
            </w:tcBorders>
            <w:shd w:val="clear" w:color="000000" w:fill="auto"/>
            <w:vAlign w:val="bottom"/>
          </w:tcPr>
          <w:p w14:paraId="3DB1CF01"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Total</w:t>
            </w:r>
          </w:p>
        </w:tc>
        <w:tc>
          <w:tcPr>
            <w:tcW w:w="279" w:type="pct"/>
            <w:tcBorders>
              <w:bottom w:val="single" w:sz="4" w:space="0" w:color="B3B3B3"/>
            </w:tcBorders>
            <w:shd w:val="clear" w:color="000000" w:fill="auto"/>
            <w:vAlign w:val="bottom"/>
          </w:tcPr>
          <w:p w14:paraId="695F3DEA"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Full-time</w:t>
            </w:r>
          </w:p>
        </w:tc>
        <w:tc>
          <w:tcPr>
            <w:tcW w:w="279" w:type="pct"/>
            <w:tcBorders>
              <w:bottom w:val="single" w:sz="4" w:space="0" w:color="B3B3B3"/>
            </w:tcBorders>
            <w:shd w:val="clear" w:color="000000" w:fill="auto"/>
            <w:vAlign w:val="bottom"/>
          </w:tcPr>
          <w:p w14:paraId="05D73113"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Part-time</w:t>
            </w:r>
          </w:p>
        </w:tc>
        <w:tc>
          <w:tcPr>
            <w:tcW w:w="280" w:type="pct"/>
            <w:tcBorders>
              <w:bottom w:val="single" w:sz="4" w:space="0" w:color="B3B3B3"/>
            </w:tcBorders>
            <w:shd w:val="clear" w:color="000000" w:fill="auto"/>
            <w:vAlign w:val="bottom"/>
          </w:tcPr>
          <w:p w14:paraId="2B824B11" w14:textId="77777777" w:rsidR="005C4248" w:rsidRPr="004E72F9" w:rsidRDefault="005C4248">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Total</w:t>
            </w:r>
          </w:p>
        </w:tc>
        <w:tc>
          <w:tcPr>
            <w:tcW w:w="323" w:type="pct"/>
            <w:tcBorders>
              <w:bottom w:val="single" w:sz="4" w:space="0" w:color="B3B3B3"/>
            </w:tcBorders>
            <w:shd w:val="clear" w:color="000000" w:fill="auto"/>
            <w:vAlign w:val="bottom"/>
          </w:tcPr>
          <w:p w14:paraId="4086A89D" w14:textId="77777777" w:rsidR="005C4248" w:rsidRPr="004E72F9" w:rsidRDefault="005C4248">
            <w:pPr>
              <w:spacing w:after="20"/>
              <w:ind w:left="57"/>
              <w:rPr>
                <w:rFonts w:ascii="Open Sans" w:eastAsia="Arial" w:hAnsi="Open Sans" w:cs="Open Sans"/>
                <w:b/>
                <w:color w:val="1C4373" w:themeColor="background2" w:themeShade="BF"/>
                <w:sz w:val="18"/>
              </w:rPr>
            </w:pPr>
          </w:p>
        </w:tc>
      </w:tr>
      <w:tr w:rsidR="005C4248" w:rsidRPr="00455AE8" w14:paraId="6D36892E" w14:textId="77777777" w:rsidTr="00543854">
        <w:trPr>
          <w:trHeight w:val="386"/>
        </w:trPr>
        <w:tc>
          <w:tcPr>
            <w:tcW w:w="489" w:type="pct"/>
            <w:tcBorders>
              <w:top w:val="single" w:sz="4" w:space="0" w:color="B3B3B3"/>
              <w:bottom w:val="nil"/>
            </w:tcBorders>
            <w:shd w:val="clear" w:color="000000" w:fill="F2F2F2"/>
          </w:tcPr>
          <w:p w14:paraId="468FEBC4"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NSW</w:t>
            </w:r>
          </w:p>
        </w:tc>
        <w:tc>
          <w:tcPr>
            <w:tcW w:w="279" w:type="pct"/>
            <w:tcBorders>
              <w:top w:val="single" w:sz="4" w:space="0" w:color="B3B3B3"/>
              <w:bottom w:val="nil"/>
            </w:tcBorders>
            <w:shd w:val="clear" w:color="000000" w:fill="F2F2F2"/>
          </w:tcPr>
          <w:p w14:paraId="1A549E6A" w14:textId="5A3D63F6"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single" w:sz="4" w:space="0" w:color="B3B3B3"/>
              <w:bottom w:val="nil"/>
            </w:tcBorders>
            <w:shd w:val="clear" w:color="000000" w:fill="F2F2F2"/>
          </w:tcPr>
          <w:p w14:paraId="3B4E04AD" w14:textId="6977D7D1"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single" w:sz="4" w:space="0" w:color="B3B3B3"/>
              <w:bottom w:val="nil"/>
            </w:tcBorders>
            <w:shd w:val="clear" w:color="000000" w:fill="F2F2F2"/>
          </w:tcPr>
          <w:p w14:paraId="3B163538" w14:textId="3D394CE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single" w:sz="4" w:space="0" w:color="B3B3B3"/>
              <w:bottom w:val="nil"/>
            </w:tcBorders>
            <w:shd w:val="clear" w:color="000000" w:fill="F2F2F2"/>
          </w:tcPr>
          <w:p w14:paraId="5E046D0C" w14:textId="42747B21"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single" w:sz="4" w:space="0" w:color="B3B3B3"/>
              <w:bottom w:val="nil"/>
            </w:tcBorders>
            <w:shd w:val="clear" w:color="000000" w:fill="F2F2F2"/>
          </w:tcPr>
          <w:p w14:paraId="6AD85F0A" w14:textId="037F45EB"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1</w:t>
            </w:r>
          </w:p>
        </w:tc>
        <w:tc>
          <w:tcPr>
            <w:tcW w:w="280" w:type="pct"/>
            <w:tcBorders>
              <w:top w:val="single" w:sz="4" w:space="0" w:color="B3B3B3"/>
              <w:bottom w:val="nil"/>
            </w:tcBorders>
            <w:shd w:val="clear" w:color="000000" w:fill="F2F2F2"/>
          </w:tcPr>
          <w:p w14:paraId="09C3023D" w14:textId="49B673E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1</w:t>
            </w:r>
          </w:p>
        </w:tc>
        <w:tc>
          <w:tcPr>
            <w:tcW w:w="279" w:type="pct"/>
            <w:tcBorders>
              <w:top w:val="single" w:sz="4" w:space="0" w:color="B3B3B3"/>
              <w:bottom w:val="nil"/>
            </w:tcBorders>
            <w:shd w:val="clear" w:color="000000" w:fill="F2F2F2"/>
          </w:tcPr>
          <w:p w14:paraId="19399E87" w14:textId="7AA64A69"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single" w:sz="4" w:space="0" w:color="B3B3B3"/>
              <w:bottom w:val="nil"/>
            </w:tcBorders>
            <w:shd w:val="clear" w:color="000000" w:fill="F2F2F2"/>
          </w:tcPr>
          <w:p w14:paraId="528355A4" w14:textId="007F0441"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single" w:sz="4" w:space="0" w:color="B3B3B3"/>
              <w:bottom w:val="nil"/>
            </w:tcBorders>
            <w:shd w:val="clear" w:color="000000" w:fill="F2F2F2"/>
          </w:tcPr>
          <w:p w14:paraId="1379620D" w14:textId="6CB414A3"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single" w:sz="4" w:space="0" w:color="B3B3B3"/>
              <w:bottom w:val="nil"/>
            </w:tcBorders>
            <w:shd w:val="clear" w:color="000000" w:fill="F2F2F2"/>
          </w:tcPr>
          <w:p w14:paraId="32B34EA9" w14:textId="3DD8D9D8"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single" w:sz="4" w:space="0" w:color="B3B3B3"/>
              <w:bottom w:val="nil"/>
            </w:tcBorders>
            <w:shd w:val="clear" w:color="000000" w:fill="F2F2F2"/>
          </w:tcPr>
          <w:p w14:paraId="23DD7D3E" w14:textId="3F110416"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single" w:sz="4" w:space="0" w:color="B3B3B3"/>
              <w:bottom w:val="nil"/>
            </w:tcBorders>
            <w:shd w:val="clear" w:color="000000" w:fill="F2F2F2"/>
          </w:tcPr>
          <w:p w14:paraId="031A70D2" w14:textId="673FA1E2"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single" w:sz="4" w:space="0" w:color="B3B3B3"/>
              <w:bottom w:val="nil"/>
            </w:tcBorders>
            <w:shd w:val="clear" w:color="000000" w:fill="F2F2F2"/>
          </w:tcPr>
          <w:p w14:paraId="2866CBBB" w14:textId="175ECE1C"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single" w:sz="4" w:space="0" w:color="B3B3B3"/>
              <w:bottom w:val="nil"/>
            </w:tcBorders>
            <w:shd w:val="clear" w:color="000000" w:fill="F2F2F2"/>
          </w:tcPr>
          <w:p w14:paraId="0AA29B8E" w14:textId="7CB5767F"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single" w:sz="4" w:space="0" w:color="B3B3B3"/>
              <w:bottom w:val="nil"/>
            </w:tcBorders>
            <w:shd w:val="clear" w:color="000000" w:fill="F2F2F2"/>
          </w:tcPr>
          <w:p w14:paraId="1B36602B" w14:textId="252AF66B"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323" w:type="pct"/>
            <w:tcBorders>
              <w:top w:val="single" w:sz="4" w:space="0" w:color="B3B3B3"/>
              <w:bottom w:val="nil"/>
            </w:tcBorders>
            <w:shd w:val="clear" w:color="000000" w:fill="F2F2F2"/>
          </w:tcPr>
          <w:p w14:paraId="10141356" w14:textId="2C0494E4"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1</w:t>
            </w:r>
          </w:p>
        </w:tc>
      </w:tr>
      <w:tr w:rsidR="005C4248" w:rsidRPr="00455AE8" w14:paraId="39584717" w14:textId="77777777" w:rsidTr="00543854">
        <w:trPr>
          <w:trHeight w:val="400"/>
        </w:trPr>
        <w:tc>
          <w:tcPr>
            <w:tcW w:w="489" w:type="pct"/>
            <w:tcBorders>
              <w:top w:val="nil"/>
              <w:bottom w:val="nil"/>
            </w:tcBorders>
            <w:shd w:val="clear" w:color="000000" w:fill="auto"/>
          </w:tcPr>
          <w:p w14:paraId="603999BA"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QLD</w:t>
            </w:r>
          </w:p>
        </w:tc>
        <w:tc>
          <w:tcPr>
            <w:tcW w:w="279" w:type="pct"/>
            <w:tcBorders>
              <w:top w:val="nil"/>
              <w:bottom w:val="nil"/>
            </w:tcBorders>
            <w:shd w:val="clear" w:color="000000" w:fill="auto"/>
          </w:tcPr>
          <w:p w14:paraId="1CCB63B1" w14:textId="4DDB1167"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2</w:t>
            </w:r>
          </w:p>
        </w:tc>
        <w:tc>
          <w:tcPr>
            <w:tcW w:w="279" w:type="pct"/>
            <w:tcBorders>
              <w:top w:val="nil"/>
              <w:bottom w:val="nil"/>
            </w:tcBorders>
            <w:shd w:val="clear" w:color="000000" w:fill="auto"/>
          </w:tcPr>
          <w:p w14:paraId="41BC3F17" w14:textId="33C907C0"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6DCD1B43" w14:textId="7378ED8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2</w:t>
            </w:r>
          </w:p>
        </w:tc>
        <w:tc>
          <w:tcPr>
            <w:tcW w:w="279" w:type="pct"/>
            <w:tcBorders>
              <w:top w:val="nil"/>
              <w:bottom w:val="nil"/>
            </w:tcBorders>
            <w:shd w:val="clear" w:color="000000" w:fill="auto"/>
          </w:tcPr>
          <w:p w14:paraId="709BC53C" w14:textId="3B28F393"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22EA7E38" w14:textId="1EE3D91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1</w:t>
            </w:r>
          </w:p>
        </w:tc>
        <w:tc>
          <w:tcPr>
            <w:tcW w:w="280" w:type="pct"/>
            <w:tcBorders>
              <w:top w:val="nil"/>
              <w:bottom w:val="nil"/>
            </w:tcBorders>
            <w:shd w:val="clear" w:color="000000" w:fill="auto"/>
          </w:tcPr>
          <w:p w14:paraId="18F8E1B8" w14:textId="4973DF48"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1</w:t>
            </w:r>
          </w:p>
        </w:tc>
        <w:tc>
          <w:tcPr>
            <w:tcW w:w="279" w:type="pct"/>
            <w:tcBorders>
              <w:top w:val="nil"/>
              <w:bottom w:val="nil"/>
            </w:tcBorders>
            <w:shd w:val="clear" w:color="000000" w:fill="auto"/>
          </w:tcPr>
          <w:p w14:paraId="1EF80C3D" w14:textId="0C9B61B1"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2CFA4313" w14:textId="490BE47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17EBEB40" w14:textId="54F273B7"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50ACA455" w14:textId="756CA5E7"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0A291F8F" w14:textId="0C081704"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66AC59C8" w14:textId="7FCFA288"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7CFD4DA1" w14:textId="6AEC1CA1"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1C9822FC" w14:textId="20752B04"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1382DD04" w14:textId="7C2742D1"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323" w:type="pct"/>
            <w:tcBorders>
              <w:top w:val="nil"/>
              <w:bottom w:val="nil"/>
            </w:tcBorders>
            <w:shd w:val="clear" w:color="000000" w:fill="auto"/>
          </w:tcPr>
          <w:p w14:paraId="1E659029" w14:textId="41B3AD72"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3</w:t>
            </w:r>
          </w:p>
        </w:tc>
      </w:tr>
      <w:tr w:rsidR="005C4248" w:rsidRPr="00455AE8" w14:paraId="2F604137" w14:textId="77777777" w:rsidTr="00543854">
        <w:trPr>
          <w:trHeight w:val="386"/>
        </w:trPr>
        <w:tc>
          <w:tcPr>
            <w:tcW w:w="489" w:type="pct"/>
            <w:tcBorders>
              <w:top w:val="nil"/>
              <w:bottom w:val="nil"/>
            </w:tcBorders>
            <w:shd w:val="clear" w:color="auto" w:fill="F2F2F2"/>
          </w:tcPr>
          <w:p w14:paraId="0AAC212A"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SA</w:t>
            </w:r>
          </w:p>
        </w:tc>
        <w:tc>
          <w:tcPr>
            <w:tcW w:w="279" w:type="pct"/>
            <w:tcBorders>
              <w:top w:val="nil"/>
              <w:bottom w:val="nil"/>
            </w:tcBorders>
            <w:shd w:val="clear" w:color="auto" w:fill="F2F2F2"/>
          </w:tcPr>
          <w:p w14:paraId="0880F9A4" w14:textId="33AFB4A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56F5B097" w14:textId="20E0CED8"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2A846A8C" w14:textId="2865A14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34F84098" w14:textId="5F17A46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1</w:t>
            </w:r>
          </w:p>
        </w:tc>
        <w:tc>
          <w:tcPr>
            <w:tcW w:w="279" w:type="pct"/>
            <w:tcBorders>
              <w:top w:val="nil"/>
              <w:bottom w:val="nil"/>
            </w:tcBorders>
            <w:shd w:val="clear" w:color="auto" w:fill="F2F2F2"/>
          </w:tcPr>
          <w:p w14:paraId="32D2E8DA" w14:textId="17BEA768"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603BC0AB" w14:textId="262F59A6"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1</w:t>
            </w:r>
          </w:p>
        </w:tc>
        <w:tc>
          <w:tcPr>
            <w:tcW w:w="279" w:type="pct"/>
            <w:tcBorders>
              <w:top w:val="nil"/>
              <w:bottom w:val="nil"/>
            </w:tcBorders>
            <w:shd w:val="clear" w:color="auto" w:fill="F2F2F2"/>
          </w:tcPr>
          <w:p w14:paraId="6F5B5947" w14:textId="683390E3"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1E7CEDFC" w14:textId="45829992"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39C29352" w14:textId="43C1DE17"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789A8228" w14:textId="539B805C"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5A8042C6" w14:textId="59909E64"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058E84B8" w14:textId="11AFB212"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478631B4" w14:textId="1E7CCE44"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022D9C56" w14:textId="23694DAC"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2AD34FD5" w14:textId="2DEA0A8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323" w:type="pct"/>
            <w:tcBorders>
              <w:top w:val="nil"/>
              <w:bottom w:val="nil"/>
            </w:tcBorders>
            <w:shd w:val="clear" w:color="auto" w:fill="F2F2F2"/>
          </w:tcPr>
          <w:p w14:paraId="07AA67E4" w14:textId="534DC11D"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1</w:t>
            </w:r>
          </w:p>
        </w:tc>
      </w:tr>
      <w:tr w:rsidR="005C4248" w:rsidRPr="00455AE8" w14:paraId="3B455868" w14:textId="77777777" w:rsidTr="00543854">
        <w:trPr>
          <w:trHeight w:val="400"/>
        </w:trPr>
        <w:tc>
          <w:tcPr>
            <w:tcW w:w="489" w:type="pct"/>
            <w:tcBorders>
              <w:top w:val="nil"/>
              <w:bottom w:val="nil"/>
            </w:tcBorders>
            <w:shd w:val="clear" w:color="000000" w:fill="auto"/>
          </w:tcPr>
          <w:p w14:paraId="1AB294FA"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TAS</w:t>
            </w:r>
          </w:p>
        </w:tc>
        <w:tc>
          <w:tcPr>
            <w:tcW w:w="279" w:type="pct"/>
            <w:tcBorders>
              <w:top w:val="nil"/>
              <w:bottom w:val="nil"/>
            </w:tcBorders>
            <w:shd w:val="clear" w:color="000000" w:fill="auto"/>
          </w:tcPr>
          <w:p w14:paraId="500A04EC" w14:textId="4E55504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2B6BC43A" w14:textId="0EC82CF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6053AD86" w14:textId="26D4FC0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0534E053" w14:textId="4FA8E670"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588E802E" w14:textId="352FDC20"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6DD84F1B" w14:textId="4A8C995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1E5FBC51" w14:textId="3EF0E269"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59C82C7E" w14:textId="0FBD0A1B"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6F5FB909" w14:textId="4F197666"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464A7140" w14:textId="10BD77D1"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30E77C24" w14:textId="53B46739"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3B924D64" w14:textId="63549E2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76AFC6C6" w14:textId="222B7DA7"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506984C7" w14:textId="4386577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7B17A107" w14:textId="2EE1AE0D"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323" w:type="pct"/>
            <w:tcBorders>
              <w:top w:val="nil"/>
              <w:bottom w:val="nil"/>
            </w:tcBorders>
            <w:shd w:val="clear" w:color="000000" w:fill="auto"/>
          </w:tcPr>
          <w:p w14:paraId="54898878" w14:textId="608EDEB0"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r>
      <w:tr w:rsidR="005C4248" w:rsidRPr="00455AE8" w14:paraId="387731E4" w14:textId="77777777" w:rsidTr="00543854">
        <w:trPr>
          <w:trHeight w:val="386"/>
        </w:trPr>
        <w:tc>
          <w:tcPr>
            <w:tcW w:w="489" w:type="pct"/>
            <w:tcBorders>
              <w:top w:val="nil"/>
              <w:bottom w:val="nil"/>
            </w:tcBorders>
            <w:shd w:val="clear" w:color="auto" w:fill="F2F2F2"/>
          </w:tcPr>
          <w:p w14:paraId="6E5D6E70"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VIC</w:t>
            </w:r>
          </w:p>
        </w:tc>
        <w:tc>
          <w:tcPr>
            <w:tcW w:w="279" w:type="pct"/>
            <w:tcBorders>
              <w:top w:val="nil"/>
              <w:bottom w:val="nil"/>
            </w:tcBorders>
            <w:shd w:val="clear" w:color="auto" w:fill="F2F2F2"/>
          </w:tcPr>
          <w:p w14:paraId="1162A4AB" w14:textId="3C33EA71"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3</w:t>
            </w:r>
          </w:p>
        </w:tc>
        <w:tc>
          <w:tcPr>
            <w:tcW w:w="279" w:type="pct"/>
            <w:tcBorders>
              <w:top w:val="nil"/>
              <w:bottom w:val="nil"/>
            </w:tcBorders>
            <w:shd w:val="clear" w:color="auto" w:fill="F2F2F2"/>
          </w:tcPr>
          <w:p w14:paraId="1053EFD8" w14:textId="0D91B163"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2</w:t>
            </w:r>
          </w:p>
        </w:tc>
        <w:tc>
          <w:tcPr>
            <w:tcW w:w="280" w:type="pct"/>
            <w:tcBorders>
              <w:top w:val="nil"/>
              <w:bottom w:val="nil"/>
            </w:tcBorders>
            <w:shd w:val="clear" w:color="auto" w:fill="F2F2F2"/>
          </w:tcPr>
          <w:p w14:paraId="7F24DC06" w14:textId="4EA29473"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5</w:t>
            </w:r>
          </w:p>
        </w:tc>
        <w:tc>
          <w:tcPr>
            <w:tcW w:w="279" w:type="pct"/>
            <w:tcBorders>
              <w:top w:val="nil"/>
              <w:bottom w:val="nil"/>
            </w:tcBorders>
            <w:shd w:val="clear" w:color="auto" w:fill="F2F2F2"/>
          </w:tcPr>
          <w:p w14:paraId="4419D8FA" w14:textId="1D4E11BF"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5</w:t>
            </w:r>
          </w:p>
        </w:tc>
        <w:tc>
          <w:tcPr>
            <w:tcW w:w="279" w:type="pct"/>
            <w:tcBorders>
              <w:top w:val="nil"/>
              <w:bottom w:val="nil"/>
            </w:tcBorders>
            <w:shd w:val="clear" w:color="auto" w:fill="F2F2F2"/>
          </w:tcPr>
          <w:p w14:paraId="2EA5BFF8" w14:textId="6F858F5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2</w:t>
            </w:r>
          </w:p>
        </w:tc>
        <w:tc>
          <w:tcPr>
            <w:tcW w:w="280" w:type="pct"/>
            <w:tcBorders>
              <w:top w:val="nil"/>
              <w:bottom w:val="nil"/>
            </w:tcBorders>
            <w:shd w:val="clear" w:color="auto" w:fill="F2F2F2"/>
          </w:tcPr>
          <w:p w14:paraId="27C25C12" w14:textId="20CB28AC"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7</w:t>
            </w:r>
          </w:p>
        </w:tc>
        <w:tc>
          <w:tcPr>
            <w:tcW w:w="279" w:type="pct"/>
            <w:tcBorders>
              <w:top w:val="nil"/>
              <w:bottom w:val="nil"/>
            </w:tcBorders>
            <w:shd w:val="clear" w:color="auto" w:fill="F2F2F2"/>
          </w:tcPr>
          <w:p w14:paraId="6652E33F" w14:textId="43963BB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14E4D762" w14:textId="1D7AEEF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2A2788DE" w14:textId="4B711BB3"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49BA8450" w14:textId="3E8EFD4D"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1372DED6" w14:textId="05AA8383"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38DB6F31" w14:textId="54ADDDB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55456E29" w14:textId="413FB9D9"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63A0000C" w14:textId="066C258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0C2EAE72" w14:textId="7D45861B"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323" w:type="pct"/>
            <w:tcBorders>
              <w:top w:val="nil"/>
              <w:bottom w:val="nil"/>
            </w:tcBorders>
            <w:shd w:val="clear" w:color="auto" w:fill="F2F2F2"/>
          </w:tcPr>
          <w:p w14:paraId="75E6F5F8" w14:textId="1E717A88"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12</w:t>
            </w:r>
          </w:p>
        </w:tc>
      </w:tr>
      <w:tr w:rsidR="005C4248" w:rsidRPr="00455AE8" w14:paraId="4D65661E" w14:textId="77777777" w:rsidTr="00543854">
        <w:trPr>
          <w:trHeight w:val="400"/>
        </w:trPr>
        <w:tc>
          <w:tcPr>
            <w:tcW w:w="489" w:type="pct"/>
            <w:tcBorders>
              <w:top w:val="nil"/>
              <w:bottom w:val="nil"/>
            </w:tcBorders>
            <w:shd w:val="clear" w:color="000000" w:fill="auto"/>
          </w:tcPr>
          <w:p w14:paraId="4FC1C8FA"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WA</w:t>
            </w:r>
          </w:p>
        </w:tc>
        <w:tc>
          <w:tcPr>
            <w:tcW w:w="279" w:type="pct"/>
            <w:tcBorders>
              <w:top w:val="nil"/>
              <w:bottom w:val="nil"/>
            </w:tcBorders>
            <w:shd w:val="clear" w:color="000000" w:fill="auto"/>
          </w:tcPr>
          <w:p w14:paraId="5847EDCB" w14:textId="180D0776"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5A7A6FD1" w14:textId="30577A2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2620946C" w14:textId="6E59ED5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4AEAB180" w14:textId="530055E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28A8532B" w14:textId="04B8A81F"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5C8B6007" w14:textId="65DA5533"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69EFCA5A" w14:textId="12D86F0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2F32C86C" w14:textId="5450E408"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4A3F9606" w14:textId="0C4A77EB"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046B4644" w14:textId="7FCF3C9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22734944" w14:textId="4F866FF0"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3BCE6FC6" w14:textId="3C1394E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79A2D000" w14:textId="3C5DB35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76127E5E" w14:textId="790A46A6"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3E86CB6B" w14:textId="70491E51"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323" w:type="pct"/>
            <w:tcBorders>
              <w:top w:val="nil"/>
              <w:bottom w:val="nil"/>
            </w:tcBorders>
            <w:shd w:val="clear" w:color="000000" w:fill="auto"/>
          </w:tcPr>
          <w:p w14:paraId="543697AB" w14:textId="3105057B"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r>
      <w:tr w:rsidR="005C4248" w:rsidRPr="00455AE8" w14:paraId="76A0EFBA" w14:textId="77777777" w:rsidTr="00543854">
        <w:trPr>
          <w:trHeight w:val="400"/>
        </w:trPr>
        <w:tc>
          <w:tcPr>
            <w:tcW w:w="489" w:type="pct"/>
            <w:tcBorders>
              <w:top w:val="nil"/>
              <w:bottom w:val="nil"/>
            </w:tcBorders>
            <w:shd w:val="clear" w:color="auto" w:fill="F2F2F2"/>
          </w:tcPr>
          <w:p w14:paraId="460B756C"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ACT</w:t>
            </w:r>
          </w:p>
        </w:tc>
        <w:tc>
          <w:tcPr>
            <w:tcW w:w="279" w:type="pct"/>
            <w:tcBorders>
              <w:top w:val="nil"/>
              <w:bottom w:val="nil"/>
            </w:tcBorders>
            <w:shd w:val="clear" w:color="auto" w:fill="F2F2F2"/>
          </w:tcPr>
          <w:p w14:paraId="40A498FC" w14:textId="05182F24"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058DD2D8" w14:textId="0E647C33"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1</w:t>
            </w:r>
          </w:p>
        </w:tc>
        <w:tc>
          <w:tcPr>
            <w:tcW w:w="280" w:type="pct"/>
            <w:tcBorders>
              <w:top w:val="nil"/>
              <w:bottom w:val="nil"/>
            </w:tcBorders>
            <w:shd w:val="clear" w:color="auto" w:fill="F2F2F2"/>
          </w:tcPr>
          <w:p w14:paraId="2CDE4D09" w14:textId="7518015F"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1</w:t>
            </w:r>
          </w:p>
        </w:tc>
        <w:tc>
          <w:tcPr>
            <w:tcW w:w="279" w:type="pct"/>
            <w:tcBorders>
              <w:top w:val="nil"/>
              <w:bottom w:val="nil"/>
            </w:tcBorders>
            <w:shd w:val="clear" w:color="auto" w:fill="F2F2F2"/>
          </w:tcPr>
          <w:p w14:paraId="673E1E52" w14:textId="64E44629"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551E17A4" w14:textId="4027265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1</w:t>
            </w:r>
          </w:p>
        </w:tc>
        <w:tc>
          <w:tcPr>
            <w:tcW w:w="280" w:type="pct"/>
            <w:tcBorders>
              <w:top w:val="nil"/>
              <w:bottom w:val="nil"/>
            </w:tcBorders>
            <w:shd w:val="clear" w:color="auto" w:fill="F2F2F2"/>
          </w:tcPr>
          <w:p w14:paraId="7E7DBEF9" w14:textId="13FB3C2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1</w:t>
            </w:r>
          </w:p>
        </w:tc>
        <w:tc>
          <w:tcPr>
            <w:tcW w:w="279" w:type="pct"/>
            <w:tcBorders>
              <w:top w:val="nil"/>
              <w:bottom w:val="nil"/>
            </w:tcBorders>
            <w:shd w:val="clear" w:color="auto" w:fill="F2F2F2"/>
          </w:tcPr>
          <w:p w14:paraId="391452D7" w14:textId="4958F6B9"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5BBAC9A9" w14:textId="4B29A12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27D74425" w14:textId="0C619E09"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085DFA90" w14:textId="329E8C51"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186225DB" w14:textId="67156872"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0852F73D" w14:textId="3CFE3F2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71E386DF" w14:textId="6035894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40B9FD31" w14:textId="62E5DD99"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3A331519" w14:textId="0549B0DD"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323" w:type="pct"/>
            <w:tcBorders>
              <w:top w:val="nil"/>
              <w:bottom w:val="nil"/>
            </w:tcBorders>
            <w:shd w:val="clear" w:color="auto" w:fill="F2F2F2"/>
          </w:tcPr>
          <w:p w14:paraId="54BD20D2" w14:textId="26E21907"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2</w:t>
            </w:r>
          </w:p>
        </w:tc>
      </w:tr>
      <w:tr w:rsidR="005C4248" w:rsidRPr="00455AE8" w14:paraId="13C1AE25" w14:textId="77777777" w:rsidTr="00543854">
        <w:trPr>
          <w:trHeight w:val="386"/>
        </w:trPr>
        <w:tc>
          <w:tcPr>
            <w:tcW w:w="489" w:type="pct"/>
            <w:tcBorders>
              <w:top w:val="nil"/>
              <w:bottom w:val="nil"/>
            </w:tcBorders>
            <w:shd w:val="clear" w:color="000000" w:fill="auto"/>
          </w:tcPr>
          <w:p w14:paraId="1719B1CD"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NT</w:t>
            </w:r>
          </w:p>
        </w:tc>
        <w:tc>
          <w:tcPr>
            <w:tcW w:w="279" w:type="pct"/>
            <w:tcBorders>
              <w:top w:val="nil"/>
              <w:bottom w:val="nil"/>
            </w:tcBorders>
            <w:shd w:val="clear" w:color="000000" w:fill="auto"/>
          </w:tcPr>
          <w:p w14:paraId="4FC6C96F" w14:textId="1A0D32DD"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182A7780" w14:textId="48E4707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30372A9D" w14:textId="6C6D6C9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4F6A9CF4" w14:textId="4C4247CC"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48142743" w14:textId="36925451"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48332163" w14:textId="3411515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6C94A9F4" w14:textId="756655B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1E48F16D" w14:textId="42B83CF6"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6F6298C5" w14:textId="0A8BBF8C"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348BA3EB" w14:textId="6B531CFF"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6C1C4D01" w14:textId="1A2EAA10"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14C30904" w14:textId="075261D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193D966D" w14:textId="09CBF61D"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6AC0A15F" w14:textId="48FF38CB"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7AFBA82D" w14:textId="6D133B4C"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323" w:type="pct"/>
            <w:tcBorders>
              <w:top w:val="nil"/>
              <w:bottom w:val="nil"/>
            </w:tcBorders>
            <w:shd w:val="clear" w:color="000000" w:fill="auto"/>
          </w:tcPr>
          <w:p w14:paraId="236FD16B" w14:textId="6A883F15"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r>
      <w:tr w:rsidR="005C4248" w:rsidRPr="00455AE8" w14:paraId="64506692" w14:textId="77777777" w:rsidTr="00543854">
        <w:trPr>
          <w:trHeight w:val="400"/>
        </w:trPr>
        <w:tc>
          <w:tcPr>
            <w:tcW w:w="489" w:type="pct"/>
            <w:tcBorders>
              <w:top w:val="nil"/>
              <w:bottom w:val="nil"/>
            </w:tcBorders>
            <w:shd w:val="clear" w:color="auto" w:fill="F2F2F2"/>
          </w:tcPr>
          <w:p w14:paraId="084284BB"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External</w:t>
            </w:r>
          </w:p>
        </w:tc>
        <w:tc>
          <w:tcPr>
            <w:tcW w:w="279" w:type="pct"/>
            <w:tcBorders>
              <w:top w:val="nil"/>
              <w:bottom w:val="nil"/>
            </w:tcBorders>
            <w:shd w:val="clear" w:color="auto" w:fill="F2F2F2"/>
          </w:tcPr>
          <w:p w14:paraId="7AEAB1C0" w14:textId="123B4299"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18B21F51" w14:textId="0ED9C39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046836FA" w14:textId="47F2856B"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2D11D26A" w14:textId="0371776C"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1FC1EBD3" w14:textId="7F5D49B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6D80C3C8" w14:textId="45CF622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7FE3D074" w14:textId="518015F4"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61C0FBA2" w14:textId="08CF2BA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43825BAE" w14:textId="7967C9BD"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7B03F647" w14:textId="008715C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620BFA5A" w14:textId="0ACDE7C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00903294" w14:textId="4B9FE2C8"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36F1101D" w14:textId="609AEF02"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auto" w:fill="F2F2F2"/>
          </w:tcPr>
          <w:p w14:paraId="5903F2CA" w14:textId="74070EE8"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auto" w:fill="F2F2F2"/>
          </w:tcPr>
          <w:p w14:paraId="078614EA" w14:textId="53FB9296"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323" w:type="pct"/>
            <w:tcBorders>
              <w:top w:val="nil"/>
              <w:bottom w:val="nil"/>
            </w:tcBorders>
            <w:shd w:val="clear" w:color="auto" w:fill="F2F2F2"/>
          </w:tcPr>
          <w:p w14:paraId="3DDD0D34" w14:textId="4ECAD3A5"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r>
      <w:tr w:rsidR="005C4248" w:rsidRPr="00455AE8" w14:paraId="78CFC80F" w14:textId="77777777" w:rsidTr="00543854">
        <w:trPr>
          <w:trHeight w:val="386"/>
        </w:trPr>
        <w:tc>
          <w:tcPr>
            <w:tcW w:w="489" w:type="pct"/>
            <w:tcBorders>
              <w:top w:val="nil"/>
              <w:bottom w:val="nil"/>
            </w:tcBorders>
            <w:shd w:val="clear" w:color="000000" w:fill="auto"/>
          </w:tcPr>
          <w:p w14:paraId="7B7BD157"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Overseas</w:t>
            </w:r>
          </w:p>
        </w:tc>
        <w:tc>
          <w:tcPr>
            <w:tcW w:w="279" w:type="pct"/>
            <w:tcBorders>
              <w:top w:val="nil"/>
              <w:bottom w:val="nil"/>
            </w:tcBorders>
            <w:shd w:val="clear" w:color="000000" w:fill="auto"/>
          </w:tcPr>
          <w:p w14:paraId="581B02CC" w14:textId="15088C8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1F472042" w14:textId="480EDA3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06AD36C8" w14:textId="6E9722B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3E1B4FFA" w14:textId="68AF2081"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38D801F0" w14:textId="1B4DA43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51CF1F0A" w14:textId="3CF9C255"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11E6AE15" w14:textId="42F9C9C8"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59B1213C" w14:textId="4BC85006"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7B54F12E" w14:textId="0CF74096"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04B5719E" w14:textId="2964651E"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3FD47046" w14:textId="7CDC09FA"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53E3F7E8" w14:textId="29BA8348"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6BAA6E3F" w14:textId="22EA7672"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79" w:type="pct"/>
            <w:tcBorders>
              <w:top w:val="nil"/>
              <w:bottom w:val="nil"/>
            </w:tcBorders>
            <w:shd w:val="clear" w:color="000000" w:fill="auto"/>
          </w:tcPr>
          <w:p w14:paraId="04546778" w14:textId="734ECC29"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280" w:type="pct"/>
            <w:tcBorders>
              <w:top w:val="nil"/>
              <w:bottom w:val="nil"/>
            </w:tcBorders>
            <w:shd w:val="clear" w:color="000000" w:fill="auto"/>
          </w:tcPr>
          <w:p w14:paraId="35120E62" w14:textId="33339FDD" w:rsidR="005C4248" w:rsidRPr="004D21DE" w:rsidRDefault="005C4248" w:rsidP="00346C1D">
            <w:pPr>
              <w:spacing w:before="45" w:after="45"/>
              <w:ind w:left="57" w:right="108"/>
              <w:jc w:val="right"/>
              <w:rPr>
                <w:rFonts w:ascii="Open Sans" w:eastAsia="Arial" w:hAnsi="Open Sans" w:cs="Open Sans"/>
                <w:sz w:val="18"/>
              </w:rPr>
            </w:pPr>
            <w:r w:rsidRPr="00455AE8">
              <w:rPr>
                <w:rFonts w:ascii="Open Sans" w:eastAsia="Arial" w:hAnsi="Open Sans" w:cs="Open Sans"/>
                <w:spacing w:val="-4"/>
                <w:sz w:val="18"/>
                <w:szCs w:val="18"/>
              </w:rPr>
              <w:t>0</w:t>
            </w:r>
          </w:p>
        </w:tc>
        <w:tc>
          <w:tcPr>
            <w:tcW w:w="323" w:type="pct"/>
            <w:tcBorders>
              <w:top w:val="nil"/>
              <w:bottom w:val="nil"/>
            </w:tcBorders>
            <w:shd w:val="clear" w:color="000000" w:fill="auto"/>
          </w:tcPr>
          <w:p w14:paraId="10BE8A64" w14:textId="3C0448E1"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r>
      <w:tr w:rsidR="005C4248" w:rsidRPr="00455AE8" w14:paraId="48849709" w14:textId="77777777" w:rsidTr="00543854">
        <w:trPr>
          <w:trHeight w:val="400"/>
        </w:trPr>
        <w:tc>
          <w:tcPr>
            <w:tcW w:w="489" w:type="pct"/>
            <w:tcBorders>
              <w:bottom w:val="single" w:sz="4" w:space="0" w:color="B3B3B3"/>
            </w:tcBorders>
            <w:shd w:val="clear" w:color="000000" w:fill="F2F2F2"/>
          </w:tcPr>
          <w:p w14:paraId="563AEE52" w14:textId="77777777" w:rsidR="005C4248" w:rsidRPr="004D21DE" w:rsidRDefault="005C4248" w:rsidP="00346C1D">
            <w:pPr>
              <w:spacing w:before="45" w:after="45"/>
              <w:ind w:left="57" w:right="108"/>
              <w:rPr>
                <w:rFonts w:ascii="Open Sans" w:eastAsia="Arial" w:hAnsi="Open Sans" w:cs="Open Sans"/>
                <w:b/>
                <w:sz w:val="18"/>
              </w:rPr>
            </w:pPr>
            <w:r w:rsidRPr="004D21DE">
              <w:rPr>
                <w:rFonts w:ascii="Open Sans" w:eastAsia="Arial" w:hAnsi="Open Sans" w:cs="Open Sans"/>
                <w:b/>
                <w:sz w:val="18"/>
              </w:rPr>
              <w:t>Total</w:t>
            </w:r>
          </w:p>
        </w:tc>
        <w:tc>
          <w:tcPr>
            <w:tcW w:w="279" w:type="pct"/>
            <w:tcBorders>
              <w:bottom w:val="single" w:sz="4" w:space="0" w:color="B3B3B3"/>
            </w:tcBorders>
            <w:shd w:val="clear" w:color="000000" w:fill="F2F2F2"/>
          </w:tcPr>
          <w:p w14:paraId="2DD597D5" w14:textId="6388A669"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5</w:t>
            </w:r>
          </w:p>
        </w:tc>
        <w:tc>
          <w:tcPr>
            <w:tcW w:w="279" w:type="pct"/>
            <w:tcBorders>
              <w:bottom w:val="single" w:sz="4" w:space="0" w:color="B3B3B3"/>
            </w:tcBorders>
            <w:shd w:val="clear" w:color="000000" w:fill="F2F2F2"/>
          </w:tcPr>
          <w:p w14:paraId="762E8A43" w14:textId="1AD4EF4F"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3</w:t>
            </w:r>
          </w:p>
        </w:tc>
        <w:tc>
          <w:tcPr>
            <w:tcW w:w="280" w:type="pct"/>
            <w:tcBorders>
              <w:bottom w:val="single" w:sz="4" w:space="0" w:color="B3B3B3"/>
            </w:tcBorders>
            <w:shd w:val="clear" w:color="000000" w:fill="F2F2F2"/>
          </w:tcPr>
          <w:p w14:paraId="727B1BE8" w14:textId="305E1F07"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8</w:t>
            </w:r>
          </w:p>
        </w:tc>
        <w:tc>
          <w:tcPr>
            <w:tcW w:w="279" w:type="pct"/>
            <w:tcBorders>
              <w:bottom w:val="single" w:sz="4" w:space="0" w:color="B3B3B3"/>
            </w:tcBorders>
            <w:shd w:val="clear" w:color="000000" w:fill="F2F2F2"/>
          </w:tcPr>
          <w:p w14:paraId="77EA7EF3" w14:textId="13A00E1C"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6</w:t>
            </w:r>
          </w:p>
        </w:tc>
        <w:tc>
          <w:tcPr>
            <w:tcW w:w="279" w:type="pct"/>
            <w:tcBorders>
              <w:bottom w:val="single" w:sz="4" w:space="0" w:color="B3B3B3"/>
            </w:tcBorders>
            <w:shd w:val="clear" w:color="000000" w:fill="F2F2F2"/>
          </w:tcPr>
          <w:p w14:paraId="7A15313A" w14:textId="77B51C0F"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5</w:t>
            </w:r>
          </w:p>
        </w:tc>
        <w:tc>
          <w:tcPr>
            <w:tcW w:w="280" w:type="pct"/>
            <w:tcBorders>
              <w:bottom w:val="single" w:sz="4" w:space="0" w:color="B3B3B3"/>
            </w:tcBorders>
            <w:shd w:val="clear" w:color="000000" w:fill="F2F2F2"/>
          </w:tcPr>
          <w:p w14:paraId="1A0E6F24" w14:textId="495EBD9F"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11</w:t>
            </w:r>
          </w:p>
        </w:tc>
        <w:tc>
          <w:tcPr>
            <w:tcW w:w="279" w:type="pct"/>
            <w:tcBorders>
              <w:bottom w:val="single" w:sz="4" w:space="0" w:color="B3B3B3"/>
            </w:tcBorders>
            <w:shd w:val="clear" w:color="000000" w:fill="F2F2F2"/>
          </w:tcPr>
          <w:p w14:paraId="36CA6F4D" w14:textId="7AF30DE3"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c>
          <w:tcPr>
            <w:tcW w:w="279" w:type="pct"/>
            <w:tcBorders>
              <w:bottom w:val="single" w:sz="4" w:space="0" w:color="B3B3B3"/>
            </w:tcBorders>
            <w:shd w:val="clear" w:color="000000" w:fill="F2F2F2"/>
          </w:tcPr>
          <w:p w14:paraId="0F1CB1CB" w14:textId="21EADEC0"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c>
          <w:tcPr>
            <w:tcW w:w="280" w:type="pct"/>
            <w:tcBorders>
              <w:bottom w:val="single" w:sz="4" w:space="0" w:color="B3B3B3"/>
            </w:tcBorders>
            <w:shd w:val="clear" w:color="000000" w:fill="F2F2F2"/>
          </w:tcPr>
          <w:p w14:paraId="5ADD83E6" w14:textId="4CAC8BBF"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c>
          <w:tcPr>
            <w:tcW w:w="279" w:type="pct"/>
            <w:tcBorders>
              <w:bottom w:val="single" w:sz="4" w:space="0" w:color="B3B3B3"/>
            </w:tcBorders>
            <w:shd w:val="clear" w:color="000000" w:fill="F2F2F2"/>
          </w:tcPr>
          <w:p w14:paraId="7F19EF82" w14:textId="6E7C207D"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c>
          <w:tcPr>
            <w:tcW w:w="279" w:type="pct"/>
            <w:tcBorders>
              <w:bottom w:val="single" w:sz="4" w:space="0" w:color="B3B3B3"/>
            </w:tcBorders>
            <w:shd w:val="clear" w:color="000000" w:fill="F2F2F2"/>
          </w:tcPr>
          <w:p w14:paraId="21065014" w14:textId="69CDFDE4"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c>
          <w:tcPr>
            <w:tcW w:w="280" w:type="pct"/>
            <w:tcBorders>
              <w:bottom w:val="single" w:sz="4" w:space="0" w:color="B3B3B3"/>
            </w:tcBorders>
            <w:shd w:val="clear" w:color="000000" w:fill="F2F2F2"/>
          </w:tcPr>
          <w:p w14:paraId="0A3AE0DE" w14:textId="651468B5"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c>
          <w:tcPr>
            <w:tcW w:w="279" w:type="pct"/>
            <w:tcBorders>
              <w:bottom w:val="single" w:sz="4" w:space="0" w:color="B3B3B3"/>
            </w:tcBorders>
            <w:shd w:val="clear" w:color="000000" w:fill="F2F2F2"/>
          </w:tcPr>
          <w:p w14:paraId="0FD150B6" w14:textId="6DF98F8D"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c>
          <w:tcPr>
            <w:tcW w:w="279" w:type="pct"/>
            <w:tcBorders>
              <w:bottom w:val="single" w:sz="4" w:space="0" w:color="B3B3B3"/>
            </w:tcBorders>
            <w:shd w:val="clear" w:color="000000" w:fill="F2F2F2"/>
          </w:tcPr>
          <w:p w14:paraId="6C120219" w14:textId="4E581DA7"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c>
          <w:tcPr>
            <w:tcW w:w="280" w:type="pct"/>
            <w:tcBorders>
              <w:bottom w:val="single" w:sz="4" w:space="0" w:color="B3B3B3"/>
            </w:tcBorders>
            <w:shd w:val="clear" w:color="000000" w:fill="F2F2F2"/>
          </w:tcPr>
          <w:p w14:paraId="09E76AD4" w14:textId="4D9770EB"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0</w:t>
            </w:r>
          </w:p>
        </w:tc>
        <w:tc>
          <w:tcPr>
            <w:tcW w:w="323" w:type="pct"/>
            <w:tcBorders>
              <w:bottom w:val="single" w:sz="4" w:space="0" w:color="B3B3B3"/>
            </w:tcBorders>
            <w:shd w:val="clear" w:color="000000" w:fill="F2F2F2"/>
          </w:tcPr>
          <w:p w14:paraId="0DF9F04E" w14:textId="6B14BED8" w:rsidR="005C4248" w:rsidRPr="004D21DE" w:rsidRDefault="005C4248" w:rsidP="00346C1D">
            <w:pPr>
              <w:spacing w:before="45" w:after="45"/>
              <w:ind w:left="57" w:right="108"/>
              <w:jc w:val="right"/>
              <w:rPr>
                <w:rFonts w:ascii="Open Sans" w:eastAsia="Arial" w:hAnsi="Open Sans" w:cs="Open Sans"/>
                <w:b/>
                <w:sz w:val="18"/>
              </w:rPr>
            </w:pPr>
            <w:r w:rsidRPr="00455AE8">
              <w:rPr>
                <w:rFonts w:ascii="Open Sans" w:eastAsia="Arial" w:hAnsi="Open Sans" w:cs="Open Sans"/>
                <w:b/>
                <w:spacing w:val="-4"/>
                <w:sz w:val="18"/>
                <w:szCs w:val="18"/>
              </w:rPr>
              <w:t>19</w:t>
            </w:r>
          </w:p>
        </w:tc>
      </w:tr>
    </w:tbl>
    <w:p w14:paraId="7CF0ADB0" w14:textId="447205AD" w:rsidR="005C4248" w:rsidRPr="004D21DE" w:rsidRDefault="005C4248" w:rsidP="005C4248">
      <w:pPr>
        <w:spacing w:before="80" w:after="20" w:line="216" w:lineRule="atLeast"/>
        <w:rPr>
          <w:rFonts w:ascii="Open Sans" w:eastAsia="Arial" w:hAnsi="Open Sans" w:cs="Open Sans"/>
          <w:b/>
          <w:sz w:val="18"/>
        </w:rPr>
      </w:pPr>
      <w:r w:rsidRPr="004D21DE">
        <w:rPr>
          <w:rFonts w:ascii="Open Sans" w:eastAsia="Arial" w:hAnsi="Open Sans" w:cs="Open Sans"/>
          <w:sz w:val="18"/>
        </w:rPr>
        <w:t xml:space="preserve">As </w:t>
      </w:r>
      <w:proofErr w:type="gramStart"/>
      <w:r w:rsidRPr="004D21DE">
        <w:rPr>
          <w:rFonts w:ascii="Open Sans" w:eastAsia="Arial" w:hAnsi="Open Sans" w:cs="Open Sans"/>
          <w:sz w:val="18"/>
        </w:rPr>
        <w:t>at</w:t>
      </w:r>
      <w:proofErr w:type="gramEnd"/>
      <w:r w:rsidRPr="004D21DE">
        <w:rPr>
          <w:rFonts w:ascii="Open Sans" w:eastAsia="Arial" w:hAnsi="Open Sans" w:cs="Open Sans"/>
          <w:sz w:val="18"/>
        </w:rPr>
        <w:t xml:space="preserve"> 30 June 2026.</w:t>
      </w:r>
    </w:p>
    <w:p w14:paraId="4CB57A6F" w14:textId="1936C7D7" w:rsidR="00D7691A" w:rsidRDefault="00D7691A" w:rsidP="00D7691A">
      <w:pPr>
        <w:pStyle w:val="BodyText"/>
      </w:pPr>
      <w:r>
        <w:br w:type="page"/>
      </w:r>
    </w:p>
    <w:p w14:paraId="01FC3FD7" w14:textId="58C3E5AF" w:rsidR="005C4248" w:rsidRPr="00936703" w:rsidRDefault="005C4248" w:rsidP="004929CF">
      <w:pPr>
        <w:pStyle w:val="FigureTableHeading"/>
      </w:pPr>
      <w:r w:rsidRPr="006A7B01">
        <w:rPr>
          <w:rFonts w:eastAsia="Times New Roman" w:cs="Segoe UI"/>
        </w:rPr>
        <w:lastRenderedPageBreak/>
        <w:t>Table 2</w:t>
      </w:r>
      <w:r>
        <w:rPr>
          <w:rFonts w:eastAsia="Times New Roman" w:cs="Segoe UI"/>
        </w:rPr>
        <w:t>3</w:t>
      </w:r>
      <w:r w:rsidRPr="006A7B01">
        <w:rPr>
          <w:rFonts w:eastAsia="Times New Roman" w:cs="Segoe UI"/>
        </w:rPr>
        <w:t xml:space="preserve"> </w:t>
      </w:r>
      <w:r w:rsidRPr="00936703">
        <w:t>– All ongoing employees, previous reporting period (202</w:t>
      </w:r>
      <w:r>
        <w:t>4</w:t>
      </w:r>
      <w:r w:rsidR="004929CF">
        <w:t>–</w:t>
      </w:r>
      <w:r w:rsidRPr="00936703">
        <w:t>2</w:t>
      </w:r>
      <w:r>
        <w:t>5</w:t>
      </w:r>
      <w:r w:rsidRPr="00936703">
        <w:t>)</w:t>
      </w:r>
    </w:p>
    <w:tbl>
      <w:tblPr>
        <w:tblW w:w="5000" w:type="pct"/>
        <w:tblBorders>
          <w:bottom w:val="single" w:sz="4" w:space="0" w:color="B3B3B3"/>
        </w:tblBorders>
        <w:shd w:val="clear" w:color="000000" w:fill="auto"/>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943"/>
        <w:gridCol w:w="537"/>
        <w:gridCol w:w="537"/>
        <w:gridCol w:w="539"/>
        <w:gridCol w:w="537"/>
        <w:gridCol w:w="537"/>
        <w:gridCol w:w="539"/>
        <w:gridCol w:w="537"/>
        <w:gridCol w:w="538"/>
        <w:gridCol w:w="540"/>
        <w:gridCol w:w="538"/>
        <w:gridCol w:w="538"/>
        <w:gridCol w:w="540"/>
        <w:gridCol w:w="538"/>
        <w:gridCol w:w="538"/>
        <w:gridCol w:w="540"/>
        <w:gridCol w:w="623"/>
      </w:tblGrid>
      <w:tr w:rsidR="005C4248" w:rsidRPr="00B25600" w14:paraId="402F3522" w14:textId="77777777" w:rsidTr="004E72F9">
        <w:trPr>
          <w:trHeight w:val="400"/>
          <w:tblHeader/>
        </w:trPr>
        <w:tc>
          <w:tcPr>
            <w:tcW w:w="340" w:type="pct"/>
            <w:tcBorders>
              <w:bottom w:val="single" w:sz="4" w:space="0" w:color="B3B3B3"/>
            </w:tcBorders>
            <w:shd w:val="clear" w:color="000000" w:fill="auto"/>
            <w:vAlign w:val="bottom"/>
          </w:tcPr>
          <w:p w14:paraId="4529CA9C" w14:textId="77777777" w:rsidR="005C4248" w:rsidRPr="004E72F9" w:rsidRDefault="005C4248" w:rsidP="00346C1D">
            <w:pPr>
              <w:spacing w:before="45" w:after="45"/>
              <w:ind w:right="108"/>
              <w:rPr>
                <w:rFonts w:ascii="Open Sans" w:eastAsia="Arial" w:hAnsi="Open Sans" w:cs="Open Sans"/>
                <w:color w:val="1C4373" w:themeColor="background2" w:themeShade="BF"/>
              </w:rPr>
            </w:pPr>
          </w:p>
        </w:tc>
        <w:tc>
          <w:tcPr>
            <w:tcW w:w="883" w:type="pct"/>
            <w:gridSpan w:val="3"/>
            <w:tcBorders>
              <w:bottom w:val="single" w:sz="4" w:space="0" w:color="B3B3B3"/>
            </w:tcBorders>
            <w:shd w:val="clear" w:color="000000" w:fill="auto"/>
            <w:vAlign w:val="bottom"/>
          </w:tcPr>
          <w:p w14:paraId="6F4EA2A8" w14:textId="77777777" w:rsidR="005C4248" w:rsidRPr="004E72F9" w:rsidRDefault="005C4248" w:rsidP="00346C1D">
            <w:pPr>
              <w:spacing w:after="20"/>
              <w:ind w:lef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Man/Male</w:t>
            </w:r>
          </w:p>
        </w:tc>
        <w:tc>
          <w:tcPr>
            <w:tcW w:w="883" w:type="pct"/>
            <w:gridSpan w:val="3"/>
            <w:tcBorders>
              <w:bottom w:val="single" w:sz="4" w:space="0" w:color="B3B3B3"/>
            </w:tcBorders>
            <w:shd w:val="clear" w:color="000000" w:fill="auto"/>
            <w:vAlign w:val="bottom"/>
          </w:tcPr>
          <w:p w14:paraId="36C2EBA9" w14:textId="77777777" w:rsidR="005C4248" w:rsidRPr="004E72F9" w:rsidRDefault="005C4248" w:rsidP="00346C1D">
            <w:pPr>
              <w:spacing w:after="20"/>
              <w:ind w:lef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Woman/Female</w:t>
            </w:r>
          </w:p>
        </w:tc>
        <w:tc>
          <w:tcPr>
            <w:tcW w:w="883" w:type="pct"/>
            <w:gridSpan w:val="3"/>
            <w:tcBorders>
              <w:bottom w:val="single" w:sz="4" w:space="0" w:color="B3B3B3"/>
            </w:tcBorders>
            <w:shd w:val="clear" w:color="000000" w:fill="auto"/>
            <w:vAlign w:val="bottom"/>
          </w:tcPr>
          <w:p w14:paraId="6ED78A22" w14:textId="77777777" w:rsidR="005C4248" w:rsidRPr="004E72F9" w:rsidRDefault="005C4248" w:rsidP="00346C1D">
            <w:pPr>
              <w:spacing w:after="20"/>
              <w:ind w:lef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Non-Binary</w:t>
            </w:r>
          </w:p>
        </w:tc>
        <w:tc>
          <w:tcPr>
            <w:tcW w:w="883" w:type="pct"/>
            <w:gridSpan w:val="3"/>
            <w:tcBorders>
              <w:bottom w:val="single" w:sz="4" w:space="0" w:color="B3B3B3"/>
            </w:tcBorders>
            <w:shd w:val="clear" w:color="000000" w:fill="auto"/>
            <w:vAlign w:val="bottom"/>
          </w:tcPr>
          <w:p w14:paraId="5DDB2F17" w14:textId="77777777" w:rsidR="005C4248" w:rsidRPr="004E72F9" w:rsidRDefault="005C4248" w:rsidP="00346C1D">
            <w:pPr>
              <w:spacing w:after="20"/>
              <w:ind w:lef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Prefers not to answer</w:t>
            </w:r>
          </w:p>
        </w:tc>
        <w:tc>
          <w:tcPr>
            <w:tcW w:w="883" w:type="pct"/>
            <w:gridSpan w:val="3"/>
            <w:tcBorders>
              <w:bottom w:val="single" w:sz="4" w:space="0" w:color="B3B3B3"/>
            </w:tcBorders>
            <w:shd w:val="clear" w:color="000000" w:fill="auto"/>
            <w:vAlign w:val="bottom"/>
          </w:tcPr>
          <w:p w14:paraId="3CAA5F32" w14:textId="77777777" w:rsidR="005C4248" w:rsidRPr="004E72F9" w:rsidRDefault="005C4248" w:rsidP="00346C1D">
            <w:pPr>
              <w:spacing w:after="20"/>
              <w:ind w:lef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Uses a different term</w:t>
            </w:r>
          </w:p>
        </w:tc>
        <w:tc>
          <w:tcPr>
            <w:tcW w:w="246" w:type="pct"/>
            <w:tcBorders>
              <w:bottom w:val="single" w:sz="4" w:space="0" w:color="B3B3B3"/>
            </w:tcBorders>
            <w:shd w:val="clear" w:color="000000" w:fill="auto"/>
            <w:vAlign w:val="bottom"/>
          </w:tcPr>
          <w:p w14:paraId="6F12D2D5" w14:textId="77777777" w:rsidR="005C4248" w:rsidRPr="004E72F9" w:rsidRDefault="005C4248" w:rsidP="004E72F9">
            <w:pPr>
              <w:spacing w:after="20"/>
              <w:ind w:left="57" w:right="108"/>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Total</w:t>
            </w:r>
          </w:p>
        </w:tc>
      </w:tr>
      <w:tr w:rsidR="005C4248" w:rsidRPr="00B25600" w14:paraId="2A4D38C9" w14:textId="77777777" w:rsidTr="004E72F9">
        <w:trPr>
          <w:trHeight w:val="386"/>
          <w:tblHeader/>
        </w:trPr>
        <w:tc>
          <w:tcPr>
            <w:tcW w:w="340" w:type="pct"/>
            <w:tcBorders>
              <w:bottom w:val="single" w:sz="4" w:space="0" w:color="B3B3B3"/>
            </w:tcBorders>
            <w:shd w:val="clear" w:color="000000" w:fill="auto"/>
            <w:vAlign w:val="bottom"/>
          </w:tcPr>
          <w:p w14:paraId="6E1627A6" w14:textId="77777777" w:rsidR="005C4248" w:rsidRPr="004E72F9" w:rsidRDefault="005C4248" w:rsidP="00346C1D">
            <w:pPr>
              <w:spacing w:before="45" w:after="45"/>
              <w:ind w:right="108"/>
              <w:rPr>
                <w:rFonts w:ascii="Open Sans" w:eastAsia="Arial" w:hAnsi="Open Sans" w:cs="Open Sans"/>
                <w:color w:val="1C4373" w:themeColor="background2" w:themeShade="BF"/>
              </w:rPr>
            </w:pPr>
          </w:p>
        </w:tc>
        <w:tc>
          <w:tcPr>
            <w:tcW w:w="294" w:type="pct"/>
            <w:tcBorders>
              <w:bottom w:val="single" w:sz="4" w:space="0" w:color="B3B3B3"/>
            </w:tcBorders>
            <w:shd w:val="clear" w:color="000000" w:fill="auto"/>
            <w:vAlign w:val="bottom"/>
          </w:tcPr>
          <w:p w14:paraId="62FC0463"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7941382E"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56154455"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08EB4208"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4450D584"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6C1C1406"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0C3919AD"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059AC01E"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1CC8F034"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63B3C24C"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0231BB6C"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48EFE198"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35AE6960"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7F0D5A98"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3E596770" w14:textId="77777777" w:rsidR="005C4248" w:rsidRPr="004E72F9" w:rsidRDefault="005C4248" w:rsidP="004E72F9">
            <w:pPr>
              <w:spacing w:after="20"/>
              <w:ind w:right="57"/>
              <w:rPr>
                <w:rFonts w:ascii="Open Sans" w:eastAsia="Arial" w:hAnsi="Open Sans" w:cs="Open Sans"/>
                <w:b/>
                <w:color w:val="1C4373" w:themeColor="background2" w:themeShade="BF"/>
                <w:sz w:val="18"/>
              </w:rPr>
            </w:pPr>
            <w:r w:rsidRPr="004E72F9">
              <w:rPr>
                <w:rFonts w:ascii="Open Sans" w:eastAsia="Arial" w:hAnsi="Open Sans" w:cs="Open Sans"/>
                <w:b/>
                <w:color w:val="1C4373" w:themeColor="background2" w:themeShade="BF"/>
                <w:sz w:val="18"/>
              </w:rPr>
              <w:t>Total</w:t>
            </w:r>
          </w:p>
        </w:tc>
        <w:tc>
          <w:tcPr>
            <w:tcW w:w="243" w:type="pct"/>
            <w:tcBorders>
              <w:bottom w:val="single" w:sz="4" w:space="0" w:color="B3B3B3"/>
            </w:tcBorders>
            <w:shd w:val="clear" w:color="000000" w:fill="auto"/>
            <w:vAlign w:val="bottom"/>
          </w:tcPr>
          <w:p w14:paraId="06E21506" w14:textId="77777777" w:rsidR="005C4248" w:rsidRPr="004E72F9" w:rsidRDefault="005C4248" w:rsidP="004E72F9">
            <w:pPr>
              <w:spacing w:after="20"/>
              <w:ind w:left="57"/>
              <w:rPr>
                <w:rFonts w:ascii="Open Sans" w:eastAsia="Arial" w:hAnsi="Open Sans" w:cs="Open Sans"/>
                <w:b/>
                <w:color w:val="1C4373" w:themeColor="background2" w:themeShade="BF"/>
                <w:sz w:val="18"/>
              </w:rPr>
            </w:pPr>
          </w:p>
        </w:tc>
      </w:tr>
      <w:tr w:rsidR="005C4248" w:rsidRPr="00B25600" w14:paraId="458045D7" w14:textId="77777777" w:rsidTr="00346C1D">
        <w:trPr>
          <w:trHeight w:val="386"/>
        </w:trPr>
        <w:tc>
          <w:tcPr>
            <w:tcW w:w="340" w:type="pct"/>
            <w:tcBorders>
              <w:top w:val="single" w:sz="4" w:space="0" w:color="B3B3B3"/>
              <w:bottom w:val="nil"/>
            </w:tcBorders>
            <w:shd w:val="clear" w:color="000000" w:fill="F2F2F2"/>
          </w:tcPr>
          <w:p w14:paraId="6F8833EF"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NSW</w:t>
            </w:r>
          </w:p>
        </w:tc>
        <w:tc>
          <w:tcPr>
            <w:tcW w:w="294" w:type="pct"/>
            <w:tcBorders>
              <w:top w:val="single" w:sz="4" w:space="0" w:color="B3B3B3"/>
              <w:bottom w:val="nil"/>
            </w:tcBorders>
            <w:shd w:val="clear" w:color="000000" w:fill="F2F2F2"/>
          </w:tcPr>
          <w:p w14:paraId="573D4B8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single" w:sz="4" w:space="0" w:color="B3B3B3"/>
              <w:bottom w:val="nil"/>
            </w:tcBorders>
            <w:shd w:val="clear" w:color="000000" w:fill="F2F2F2"/>
          </w:tcPr>
          <w:p w14:paraId="6586CBC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single" w:sz="4" w:space="0" w:color="B3B3B3"/>
              <w:bottom w:val="nil"/>
            </w:tcBorders>
            <w:shd w:val="clear" w:color="000000" w:fill="F2F2F2"/>
          </w:tcPr>
          <w:p w14:paraId="7F45C1A0"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single" w:sz="4" w:space="0" w:color="B3B3B3"/>
              <w:bottom w:val="nil"/>
            </w:tcBorders>
            <w:shd w:val="clear" w:color="000000" w:fill="F2F2F2"/>
          </w:tcPr>
          <w:p w14:paraId="322219E0"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2</w:t>
            </w:r>
          </w:p>
        </w:tc>
        <w:tc>
          <w:tcPr>
            <w:tcW w:w="294" w:type="pct"/>
            <w:tcBorders>
              <w:top w:val="single" w:sz="4" w:space="0" w:color="B3B3B3"/>
              <w:bottom w:val="nil"/>
            </w:tcBorders>
            <w:shd w:val="clear" w:color="000000" w:fill="F2F2F2"/>
          </w:tcPr>
          <w:p w14:paraId="61477ED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single" w:sz="4" w:space="0" w:color="B3B3B3"/>
              <w:bottom w:val="nil"/>
            </w:tcBorders>
            <w:shd w:val="clear" w:color="000000" w:fill="F2F2F2"/>
          </w:tcPr>
          <w:p w14:paraId="0EDAD1F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2</w:t>
            </w:r>
          </w:p>
        </w:tc>
        <w:tc>
          <w:tcPr>
            <w:tcW w:w="294" w:type="pct"/>
            <w:tcBorders>
              <w:top w:val="single" w:sz="4" w:space="0" w:color="B3B3B3"/>
              <w:bottom w:val="nil"/>
            </w:tcBorders>
            <w:shd w:val="clear" w:color="000000" w:fill="F2F2F2"/>
          </w:tcPr>
          <w:p w14:paraId="7BB6610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single" w:sz="4" w:space="0" w:color="B3B3B3"/>
              <w:bottom w:val="nil"/>
            </w:tcBorders>
            <w:shd w:val="clear" w:color="000000" w:fill="F2F2F2"/>
          </w:tcPr>
          <w:p w14:paraId="1EB5110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single" w:sz="4" w:space="0" w:color="B3B3B3"/>
              <w:bottom w:val="nil"/>
            </w:tcBorders>
            <w:shd w:val="clear" w:color="000000" w:fill="F2F2F2"/>
          </w:tcPr>
          <w:p w14:paraId="235AF81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single" w:sz="4" w:space="0" w:color="B3B3B3"/>
              <w:bottom w:val="nil"/>
            </w:tcBorders>
            <w:shd w:val="clear" w:color="000000" w:fill="F2F2F2"/>
          </w:tcPr>
          <w:p w14:paraId="73ED175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single" w:sz="4" w:space="0" w:color="B3B3B3"/>
              <w:bottom w:val="nil"/>
            </w:tcBorders>
            <w:shd w:val="clear" w:color="000000" w:fill="F2F2F2"/>
          </w:tcPr>
          <w:p w14:paraId="69A58E9E"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single" w:sz="4" w:space="0" w:color="B3B3B3"/>
              <w:bottom w:val="nil"/>
            </w:tcBorders>
            <w:shd w:val="clear" w:color="000000" w:fill="F2F2F2"/>
          </w:tcPr>
          <w:p w14:paraId="0F5D22C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single" w:sz="4" w:space="0" w:color="B3B3B3"/>
              <w:bottom w:val="nil"/>
            </w:tcBorders>
            <w:shd w:val="clear" w:color="000000" w:fill="F2F2F2"/>
          </w:tcPr>
          <w:p w14:paraId="030C354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single" w:sz="4" w:space="0" w:color="B3B3B3"/>
              <w:bottom w:val="nil"/>
            </w:tcBorders>
            <w:shd w:val="clear" w:color="000000" w:fill="F2F2F2"/>
          </w:tcPr>
          <w:p w14:paraId="066426AE"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single" w:sz="4" w:space="0" w:color="B3B3B3"/>
              <w:bottom w:val="nil"/>
            </w:tcBorders>
            <w:shd w:val="clear" w:color="000000" w:fill="F2F2F2"/>
          </w:tcPr>
          <w:p w14:paraId="4B2CA4C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single" w:sz="4" w:space="0" w:color="B3B3B3"/>
              <w:bottom w:val="nil"/>
            </w:tcBorders>
            <w:shd w:val="clear" w:color="000000" w:fill="F2F2F2"/>
          </w:tcPr>
          <w:p w14:paraId="0ABB10CD"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2</w:t>
            </w:r>
          </w:p>
        </w:tc>
      </w:tr>
      <w:tr w:rsidR="005C4248" w:rsidRPr="00B25600" w14:paraId="72EF4644" w14:textId="77777777" w:rsidTr="00346C1D">
        <w:trPr>
          <w:trHeight w:val="400"/>
        </w:trPr>
        <w:tc>
          <w:tcPr>
            <w:tcW w:w="340" w:type="pct"/>
            <w:tcBorders>
              <w:top w:val="nil"/>
              <w:bottom w:val="nil"/>
            </w:tcBorders>
            <w:shd w:val="clear" w:color="000000" w:fill="auto"/>
          </w:tcPr>
          <w:p w14:paraId="650419E0"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QLD</w:t>
            </w:r>
          </w:p>
        </w:tc>
        <w:tc>
          <w:tcPr>
            <w:tcW w:w="294" w:type="pct"/>
            <w:tcBorders>
              <w:top w:val="nil"/>
              <w:bottom w:val="nil"/>
            </w:tcBorders>
            <w:shd w:val="clear" w:color="000000" w:fill="auto"/>
          </w:tcPr>
          <w:p w14:paraId="69619F3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4</w:t>
            </w:r>
          </w:p>
        </w:tc>
        <w:tc>
          <w:tcPr>
            <w:tcW w:w="294" w:type="pct"/>
            <w:tcBorders>
              <w:top w:val="nil"/>
              <w:bottom w:val="nil"/>
            </w:tcBorders>
            <w:shd w:val="clear" w:color="000000" w:fill="auto"/>
          </w:tcPr>
          <w:p w14:paraId="61269A1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20F311C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4</w:t>
            </w:r>
          </w:p>
        </w:tc>
        <w:tc>
          <w:tcPr>
            <w:tcW w:w="294" w:type="pct"/>
            <w:tcBorders>
              <w:top w:val="nil"/>
              <w:bottom w:val="nil"/>
            </w:tcBorders>
            <w:shd w:val="clear" w:color="000000" w:fill="auto"/>
          </w:tcPr>
          <w:p w14:paraId="27FE689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2</w:t>
            </w:r>
          </w:p>
        </w:tc>
        <w:tc>
          <w:tcPr>
            <w:tcW w:w="294" w:type="pct"/>
            <w:tcBorders>
              <w:top w:val="nil"/>
              <w:bottom w:val="nil"/>
            </w:tcBorders>
            <w:shd w:val="clear" w:color="000000" w:fill="auto"/>
          </w:tcPr>
          <w:p w14:paraId="6600675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388A3F3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2</w:t>
            </w:r>
          </w:p>
        </w:tc>
        <w:tc>
          <w:tcPr>
            <w:tcW w:w="294" w:type="pct"/>
            <w:tcBorders>
              <w:top w:val="nil"/>
              <w:bottom w:val="nil"/>
            </w:tcBorders>
            <w:shd w:val="clear" w:color="000000" w:fill="auto"/>
          </w:tcPr>
          <w:p w14:paraId="2AA6FD90"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635A511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1AE56F5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6EEC445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790706E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1DA201B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6B28FCA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1E70B84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655B601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000000" w:fill="auto"/>
          </w:tcPr>
          <w:p w14:paraId="7D81ADA3"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6</w:t>
            </w:r>
          </w:p>
        </w:tc>
      </w:tr>
      <w:tr w:rsidR="005C4248" w:rsidRPr="00B25600" w14:paraId="25BA1AA4" w14:textId="77777777" w:rsidTr="00346C1D">
        <w:trPr>
          <w:trHeight w:val="386"/>
        </w:trPr>
        <w:tc>
          <w:tcPr>
            <w:tcW w:w="340" w:type="pct"/>
            <w:tcBorders>
              <w:top w:val="nil"/>
              <w:bottom w:val="nil"/>
            </w:tcBorders>
            <w:shd w:val="clear" w:color="auto" w:fill="F2F2F2"/>
          </w:tcPr>
          <w:p w14:paraId="606788E0"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SA</w:t>
            </w:r>
          </w:p>
        </w:tc>
        <w:tc>
          <w:tcPr>
            <w:tcW w:w="294" w:type="pct"/>
            <w:tcBorders>
              <w:top w:val="nil"/>
              <w:bottom w:val="nil"/>
            </w:tcBorders>
            <w:shd w:val="clear" w:color="auto" w:fill="F2F2F2"/>
          </w:tcPr>
          <w:p w14:paraId="7EFAE20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79BEDD0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2A32E46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7D715BE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00DF528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126E0C7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22E0072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077EEF5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2BB0DD7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3B2C31C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297E427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6BC8ED5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1645936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0634687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2398E18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auto" w:fill="F2F2F2"/>
          </w:tcPr>
          <w:p w14:paraId="3B116771"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r>
      <w:tr w:rsidR="005C4248" w:rsidRPr="00B25600" w14:paraId="6EBA30D9" w14:textId="77777777" w:rsidTr="00346C1D">
        <w:trPr>
          <w:trHeight w:val="400"/>
        </w:trPr>
        <w:tc>
          <w:tcPr>
            <w:tcW w:w="340" w:type="pct"/>
            <w:tcBorders>
              <w:top w:val="nil"/>
              <w:bottom w:val="nil"/>
            </w:tcBorders>
            <w:shd w:val="clear" w:color="000000" w:fill="auto"/>
          </w:tcPr>
          <w:p w14:paraId="6F9CCF15"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TAS</w:t>
            </w:r>
          </w:p>
        </w:tc>
        <w:tc>
          <w:tcPr>
            <w:tcW w:w="294" w:type="pct"/>
            <w:tcBorders>
              <w:top w:val="nil"/>
              <w:bottom w:val="nil"/>
            </w:tcBorders>
            <w:shd w:val="clear" w:color="000000" w:fill="auto"/>
          </w:tcPr>
          <w:p w14:paraId="6DC139B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28D0CAB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6CFDE48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63363B7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nil"/>
              <w:bottom w:val="nil"/>
            </w:tcBorders>
            <w:shd w:val="clear" w:color="000000" w:fill="auto"/>
          </w:tcPr>
          <w:p w14:paraId="3294CF80"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11E937F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nil"/>
              <w:bottom w:val="nil"/>
            </w:tcBorders>
            <w:shd w:val="clear" w:color="000000" w:fill="auto"/>
          </w:tcPr>
          <w:p w14:paraId="3B14F01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2D4BC21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4E62432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2AB7E61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6C0405C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715DBCC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34207F0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5DB5194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0798E4A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000000" w:fill="auto"/>
          </w:tcPr>
          <w:p w14:paraId="0F87FB23"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1</w:t>
            </w:r>
          </w:p>
        </w:tc>
      </w:tr>
      <w:tr w:rsidR="005C4248" w:rsidRPr="00B25600" w14:paraId="630A3F74" w14:textId="77777777" w:rsidTr="00346C1D">
        <w:trPr>
          <w:trHeight w:val="386"/>
        </w:trPr>
        <w:tc>
          <w:tcPr>
            <w:tcW w:w="340" w:type="pct"/>
            <w:tcBorders>
              <w:top w:val="nil"/>
              <w:bottom w:val="nil"/>
            </w:tcBorders>
            <w:shd w:val="clear" w:color="auto" w:fill="F2F2F2"/>
          </w:tcPr>
          <w:p w14:paraId="77F0EB71"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VIC</w:t>
            </w:r>
          </w:p>
        </w:tc>
        <w:tc>
          <w:tcPr>
            <w:tcW w:w="294" w:type="pct"/>
            <w:tcBorders>
              <w:top w:val="nil"/>
              <w:bottom w:val="nil"/>
            </w:tcBorders>
            <w:shd w:val="clear" w:color="auto" w:fill="F2F2F2"/>
          </w:tcPr>
          <w:p w14:paraId="70853C9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49</w:t>
            </w:r>
          </w:p>
        </w:tc>
        <w:tc>
          <w:tcPr>
            <w:tcW w:w="294" w:type="pct"/>
            <w:tcBorders>
              <w:top w:val="nil"/>
              <w:bottom w:val="nil"/>
            </w:tcBorders>
            <w:shd w:val="clear" w:color="auto" w:fill="F2F2F2"/>
          </w:tcPr>
          <w:p w14:paraId="427183E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4</w:t>
            </w:r>
          </w:p>
        </w:tc>
        <w:tc>
          <w:tcPr>
            <w:tcW w:w="295" w:type="pct"/>
            <w:tcBorders>
              <w:top w:val="nil"/>
              <w:bottom w:val="nil"/>
            </w:tcBorders>
            <w:shd w:val="clear" w:color="auto" w:fill="F2F2F2"/>
          </w:tcPr>
          <w:p w14:paraId="17DD3CA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53</w:t>
            </w:r>
          </w:p>
        </w:tc>
        <w:tc>
          <w:tcPr>
            <w:tcW w:w="294" w:type="pct"/>
            <w:tcBorders>
              <w:top w:val="nil"/>
              <w:bottom w:val="nil"/>
            </w:tcBorders>
            <w:shd w:val="clear" w:color="auto" w:fill="F2F2F2"/>
          </w:tcPr>
          <w:p w14:paraId="1D6CE4C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48</w:t>
            </w:r>
          </w:p>
        </w:tc>
        <w:tc>
          <w:tcPr>
            <w:tcW w:w="294" w:type="pct"/>
            <w:tcBorders>
              <w:top w:val="nil"/>
              <w:bottom w:val="nil"/>
            </w:tcBorders>
            <w:shd w:val="clear" w:color="auto" w:fill="F2F2F2"/>
          </w:tcPr>
          <w:p w14:paraId="759187C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13</w:t>
            </w:r>
          </w:p>
        </w:tc>
        <w:tc>
          <w:tcPr>
            <w:tcW w:w="295" w:type="pct"/>
            <w:tcBorders>
              <w:top w:val="nil"/>
              <w:bottom w:val="nil"/>
            </w:tcBorders>
            <w:shd w:val="clear" w:color="auto" w:fill="F2F2F2"/>
          </w:tcPr>
          <w:p w14:paraId="6B129CD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61</w:t>
            </w:r>
          </w:p>
        </w:tc>
        <w:tc>
          <w:tcPr>
            <w:tcW w:w="294" w:type="pct"/>
            <w:tcBorders>
              <w:top w:val="nil"/>
              <w:bottom w:val="nil"/>
            </w:tcBorders>
            <w:shd w:val="clear" w:color="auto" w:fill="F2F2F2"/>
          </w:tcPr>
          <w:p w14:paraId="4417726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528D410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100447F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0F499ED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165F0B8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5749EBB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49E4DC1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6BDC4DE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7DA6425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auto" w:fill="F2F2F2"/>
          </w:tcPr>
          <w:p w14:paraId="6E4B8A6C"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114</w:t>
            </w:r>
          </w:p>
        </w:tc>
      </w:tr>
      <w:tr w:rsidR="005C4248" w:rsidRPr="00B25600" w14:paraId="12FDC76C" w14:textId="77777777" w:rsidTr="00346C1D">
        <w:trPr>
          <w:trHeight w:val="400"/>
        </w:trPr>
        <w:tc>
          <w:tcPr>
            <w:tcW w:w="340" w:type="pct"/>
            <w:tcBorders>
              <w:top w:val="nil"/>
              <w:bottom w:val="nil"/>
            </w:tcBorders>
            <w:shd w:val="clear" w:color="000000" w:fill="auto"/>
          </w:tcPr>
          <w:p w14:paraId="1B31267A"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WA</w:t>
            </w:r>
          </w:p>
        </w:tc>
        <w:tc>
          <w:tcPr>
            <w:tcW w:w="294" w:type="pct"/>
            <w:tcBorders>
              <w:top w:val="nil"/>
              <w:bottom w:val="nil"/>
            </w:tcBorders>
            <w:shd w:val="clear" w:color="000000" w:fill="auto"/>
          </w:tcPr>
          <w:p w14:paraId="479DC7E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0B0B8C0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550742C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1299B78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2E221A0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6D4D0E3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026B94E"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289FCC10"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15645CC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648056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5404025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38DB30E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BEFF19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F135E3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3511EDD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000000" w:fill="auto"/>
          </w:tcPr>
          <w:p w14:paraId="0BDF5CF5"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r>
      <w:tr w:rsidR="005C4248" w:rsidRPr="00B25600" w14:paraId="4122DA09" w14:textId="77777777" w:rsidTr="00346C1D">
        <w:trPr>
          <w:trHeight w:val="400"/>
        </w:trPr>
        <w:tc>
          <w:tcPr>
            <w:tcW w:w="340" w:type="pct"/>
            <w:tcBorders>
              <w:top w:val="nil"/>
              <w:bottom w:val="nil"/>
            </w:tcBorders>
            <w:shd w:val="clear" w:color="auto" w:fill="F2F2F2"/>
          </w:tcPr>
          <w:p w14:paraId="2CD8385A"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ACT</w:t>
            </w:r>
          </w:p>
        </w:tc>
        <w:tc>
          <w:tcPr>
            <w:tcW w:w="294" w:type="pct"/>
            <w:tcBorders>
              <w:top w:val="nil"/>
              <w:bottom w:val="nil"/>
            </w:tcBorders>
            <w:shd w:val="clear" w:color="auto" w:fill="F2F2F2"/>
          </w:tcPr>
          <w:p w14:paraId="7DF69E6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19</w:t>
            </w:r>
          </w:p>
        </w:tc>
        <w:tc>
          <w:tcPr>
            <w:tcW w:w="294" w:type="pct"/>
            <w:tcBorders>
              <w:top w:val="nil"/>
              <w:bottom w:val="nil"/>
            </w:tcBorders>
            <w:shd w:val="clear" w:color="auto" w:fill="F2F2F2"/>
          </w:tcPr>
          <w:p w14:paraId="79288B3E"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2372CD0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19</w:t>
            </w:r>
          </w:p>
        </w:tc>
        <w:tc>
          <w:tcPr>
            <w:tcW w:w="294" w:type="pct"/>
            <w:tcBorders>
              <w:top w:val="nil"/>
              <w:bottom w:val="nil"/>
            </w:tcBorders>
            <w:shd w:val="clear" w:color="auto" w:fill="F2F2F2"/>
          </w:tcPr>
          <w:p w14:paraId="063030A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27</w:t>
            </w:r>
          </w:p>
        </w:tc>
        <w:tc>
          <w:tcPr>
            <w:tcW w:w="294" w:type="pct"/>
            <w:tcBorders>
              <w:top w:val="nil"/>
              <w:bottom w:val="nil"/>
            </w:tcBorders>
            <w:shd w:val="clear" w:color="auto" w:fill="F2F2F2"/>
          </w:tcPr>
          <w:p w14:paraId="01C654F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7</w:t>
            </w:r>
          </w:p>
        </w:tc>
        <w:tc>
          <w:tcPr>
            <w:tcW w:w="295" w:type="pct"/>
            <w:tcBorders>
              <w:top w:val="nil"/>
              <w:bottom w:val="nil"/>
            </w:tcBorders>
            <w:shd w:val="clear" w:color="auto" w:fill="F2F2F2"/>
          </w:tcPr>
          <w:p w14:paraId="30B6AF0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34</w:t>
            </w:r>
          </w:p>
        </w:tc>
        <w:tc>
          <w:tcPr>
            <w:tcW w:w="294" w:type="pct"/>
            <w:tcBorders>
              <w:top w:val="nil"/>
              <w:bottom w:val="nil"/>
            </w:tcBorders>
            <w:shd w:val="clear" w:color="auto" w:fill="F2F2F2"/>
          </w:tcPr>
          <w:p w14:paraId="6B6629F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4965BC7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5EFB9D8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75D8549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0732C07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410E35F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593979C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0D00DB5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74EABC7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auto" w:fill="F2F2F2"/>
          </w:tcPr>
          <w:p w14:paraId="6C4C2B37"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53</w:t>
            </w:r>
          </w:p>
        </w:tc>
      </w:tr>
      <w:tr w:rsidR="005C4248" w:rsidRPr="00B25600" w14:paraId="291DFF64" w14:textId="77777777" w:rsidTr="00346C1D">
        <w:trPr>
          <w:trHeight w:val="386"/>
        </w:trPr>
        <w:tc>
          <w:tcPr>
            <w:tcW w:w="340" w:type="pct"/>
            <w:tcBorders>
              <w:top w:val="nil"/>
              <w:bottom w:val="nil"/>
            </w:tcBorders>
            <w:shd w:val="clear" w:color="000000" w:fill="auto"/>
          </w:tcPr>
          <w:p w14:paraId="71136B40"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NT</w:t>
            </w:r>
          </w:p>
        </w:tc>
        <w:tc>
          <w:tcPr>
            <w:tcW w:w="294" w:type="pct"/>
            <w:tcBorders>
              <w:top w:val="nil"/>
              <w:bottom w:val="nil"/>
            </w:tcBorders>
            <w:shd w:val="clear" w:color="000000" w:fill="auto"/>
          </w:tcPr>
          <w:p w14:paraId="11066A3E"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3E2686E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6711C5C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2FDD1AD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nil"/>
              <w:bottom w:val="nil"/>
            </w:tcBorders>
            <w:shd w:val="clear" w:color="000000" w:fill="auto"/>
          </w:tcPr>
          <w:p w14:paraId="505A8E4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3D1034A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nil"/>
              <w:bottom w:val="nil"/>
            </w:tcBorders>
            <w:shd w:val="clear" w:color="000000" w:fill="auto"/>
          </w:tcPr>
          <w:p w14:paraId="31C0806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10A967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4E3AD25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1A3D9D3"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5E8506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7C61C76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4E2B8C8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77BB66F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6B6A13F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000000" w:fill="auto"/>
          </w:tcPr>
          <w:p w14:paraId="5F8C6C27"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1</w:t>
            </w:r>
          </w:p>
        </w:tc>
      </w:tr>
      <w:tr w:rsidR="005C4248" w:rsidRPr="00B25600" w14:paraId="73117FC9" w14:textId="77777777" w:rsidTr="00346C1D">
        <w:trPr>
          <w:trHeight w:val="400"/>
        </w:trPr>
        <w:tc>
          <w:tcPr>
            <w:tcW w:w="340" w:type="pct"/>
            <w:tcBorders>
              <w:top w:val="nil"/>
              <w:bottom w:val="nil"/>
            </w:tcBorders>
            <w:shd w:val="clear" w:color="auto" w:fill="F2F2F2"/>
          </w:tcPr>
          <w:p w14:paraId="7EDB7664"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External</w:t>
            </w:r>
          </w:p>
        </w:tc>
        <w:tc>
          <w:tcPr>
            <w:tcW w:w="294" w:type="pct"/>
            <w:tcBorders>
              <w:top w:val="nil"/>
              <w:bottom w:val="nil"/>
            </w:tcBorders>
            <w:shd w:val="clear" w:color="auto" w:fill="F2F2F2"/>
          </w:tcPr>
          <w:p w14:paraId="4459DD14"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468320C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2F8C79C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3B29D10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4E455A7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55ACDF19"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63F7A7AF"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2EE8CA1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339E260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5524D70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015AA34E"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0D37A6CE"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2B06DA8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auto" w:fill="F2F2F2"/>
          </w:tcPr>
          <w:p w14:paraId="40FAE43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auto" w:fill="F2F2F2"/>
          </w:tcPr>
          <w:p w14:paraId="74111E40"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auto" w:fill="F2F2F2"/>
          </w:tcPr>
          <w:p w14:paraId="4FC27BBA"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r>
      <w:tr w:rsidR="005C4248" w:rsidRPr="00B25600" w14:paraId="168A6D4D" w14:textId="77777777" w:rsidTr="00346C1D">
        <w:trPr>
          <w:trHeight w:val="386"/>
        </w:trPr>
        <w:tc>
          <w:tcPr>
            <w:tcW w:w="340" w:type="pct"/>
            <w:tcBorders>
              <w:top w:val="nil"/>
              <w:bottom w:val="nil"/>
            </w:tcBorders>
            <w:shd w:val="clear" w:color="000000" w:fill="auto"/>
          </w:tcPr>
          <w:p w14:paraId="01602D79" w14:textId="77777777" w:rsidR="005C4248" w:rsidRPr="004D21DE" w:rsidRDefault="005C4248" w:rsidP="00346C1D">
            <w:pPr>
              <w:spacing w:before="45" w:after="45"/>
              <w:ind w:left="57" w:right="108"/>
              <w:rPr>
                <w:rFonts w:ascii="Open Sans" w:eastAsia="Arial" w:hAnsi="Open Sans" w:cs="Open Sans"/>
                <w:sz w:val="18"/>
              </w:rPr>
            </w:pPr>
            <w:r w:rsidRPr="004D21DE">
              <w:rPr>
                <w:rFonts w:ascii="Open Sans" w:eastAsia="Arial" w:hAnsi="Open Sans" w:cs="Open Sans"/>
                <w:sz w:val="18"/>
              </w:rPr>
              <w:t>Overseas</w:t>
            </w:r>
          </w:p>
        </w:tc>
        <w:tc>
          <w:tcPr>
            <w:tcW w:w="294" w:type="pct"/>
            <w:tcBorders>
              <w:top w:val="nil"/>
              <w:bottom w:val="nil"/>
            </w:tcBorders>
            <w:shd w:val="clear" w:color="000000" w:fill="auto"/>
          </w:tcPr>
          <w:p w14:paraId="61BD1A5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2EA8CCA8"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5" w:type="pct"/>
            <w:tcBorders>
              <w:top w:val="nil"/>
              <w:bottom w:val="nil"/>
            </w:tcBorders>
            <w:shd w:val="clear" w:color="000000" w:fill="auto"/>
          </w:tcPr>
          <w:p w14:paraId="1CC025C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1</w:t>
            </w:r>
          </w:p>
        </w:tc>
        <w:tc>
          <w:tcPr>
            <w:tcW w:w="294" w:type="pct"/>
            <w:tcBorders>
              <w:top w:val="nil"/>
              <w:bottom w:val="nil"/>
            </w:tcBorders>
            <w:shd w:val="clear" w:color="000000" w:fill="auto"/>
          </w:tcPr>
          <w:p w14:paraId="1276B1A5"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6E89B2B2"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339959D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1D194F3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6F0112AC"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17364FF1"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19A582FB"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7D9E9406"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47A196E7"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1D26E4FA"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4" w:type="pct"/>
            <w:tcBorders>
              <w:top w:val="nil"/>
              <w:bottom w:val="nil"/>
            </w:tcBorders>
            <w:shd w:val="clear" w:color="000000" w:fill="auto"/>
          </w:tcPr>
          <w:p w14:paraId="782B021D"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95" w:type="pct"/>
            <w:tcBorders>
              <w:top w:val="nil"/>
              <w:bottom w:val="nil"/>
            </w:tcBorders>
            <w:shd w:val="clear" w:color="000000" w:fill="auto"/>
          </w:tcPr>
          <w:p w14:paraId="24FD14B0" w14:textId="77777777" w:rsidR="005C4248" w:rsidRPr="004D21DE" w:rsidRDefault="005C4248" w:rsidP="00346C1D">
            <w:pPr>
              <w:spacing w:before="45" w:after="45"/>
              <w:ind w:left="57" w:right="108"/>
              <w:jc w:val="right"/>
              <w:rPr>
                <w:rFonts w:ascii="Open Sans" w:eastAsia="Arial" w:hAnsi="Open Sans" w:cs="Open Sans"/>
                <w:sz w:val="18"/>
              </w:rPr>
            </w:pPr>
            <w:r w:rsidRPr="004D21DE">
              <w:rPr>
                <w:rFonts w:ascii="Open Sans" w:eastAsia="Arial" w:hAnsi="Open Sans" w:cs="Open Sans"/>
                <w:sz w:val="18"/>
              </w:rPr>
              <w:t>0</w:t>
            </w:r>
          </w:p>
        </w:tc>
        <w:tc>
          <w:tcPr>
            <w:tcW w:w="243" w:type="pct"/>
            <w:tcBorders>
              <w:top w:val="nil"/>
              <w:bottom w:val="nil"/>
            </w:tcBorders>
            <w:shd w:val="clear" w:color="000000" w:fill="auto"/>
          </w:tcPr>
          <w:p w14:paraId="1C0F6B0C"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1</w:t>
            </w:r>
          </w:p>
        </w:tc>
      </w:tr>
      <w:tr w:rsidR="005C4248" w:rsidRPr="00B25600" w14:paraId="2FA5CB2E" w14:textId="77777777" w:rsidTr="00346C1D">
        <w:trPr>
          <w:trHeight w:val="400"/>
        </w:trPr>
        <w:tc>
          <w:tcPr>
            <w:tcW w:w="340" w:type="pct"/>
            <w:tcBorders>
              <w:bottom w:val="single" w:sz="4" w:space="0" w:color="B3B3B3"/>
            </w:tcBorders>
            <w:shd w:val="clear" w:color="000000" w:fill="F2F2F2"/>
          </w:tcPr>
          <w:p w14:paraId="578FD074" w14:textId="77777777" w:rsidR="005C4248" w:rsidRPr="004D21DE" w:rsidRDefault="005C4248" w:rsidP="00346C1D">
            <w:pPr>
              <w:spacing w:before="45" w:after="45"/>
              <w:ind w:left="57" w:right="108"/>
              <w:rPr>
                <w:rFonts w:ascii="Open Sans" w:eastAsia="Arial" w:hAnsi="Open Sans" w:cs="Open Sans"/>
                <w:b/>
                <w:sz w:val="18"/>
              </w:rPr>
            </w:pPr>
            <w:r w:rsidRPr="004D21DE">
              <w:rPr>
                <w:rFonts w:ascii="Open Sans" w:eastAsia="Arial" w:hAnsi="Open Sans" w:cs="Open Sans"/>
                <w:b/>
                <w:sz w:val="18"/>
              </w:rPr>
              <w:t>Total</w:t>
            </w:r>
          </w:p>
        </w:tc>
        <w:tc>
          <w:tcPr>
            <w:tcW w:w="294" w:type="pct"/>
            <w:tcBorders>
              <w:bottom w:val="single" w:sz="4" w:space="0" w:color="B3B3B3"/>
            </w:tcBorders>
            <w:shd w:val="clear" w:color="000000" w:fill="F2F2F2"/>
          </w:tcPr>
          <w:p w14:paraId="433CD5CC"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72</w:t>
            </w:r>
          </w:p>
        </w:tc>
        <w:tc>
          <w:tcPr>
            <w:tcW w:w="294" w:type="pct"/>
            <w:tcBorders>
              <w:bottom w:val="single" w:sz="4" w:space="0" w:color="B3B3B3"/>
            </w:tcBorders>
            <w:shd w:val="clear" w:color="000000" w:fill="F2F2F2"/>
          </w:tcPr>
          <w:p w14:paraId="0FE2BCEB"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5</w:t>
            </w:r>
          </w:p>
        </w:tc>
        <w:tc>
          <w:tcPr>
            <w:tcW w:w="295" w:type="pct"/>
            <w:tcBorders>
              <w:bottom w:val="single" w:sz="4" w:space="0" w:color="B3B3B3"/>
            </w:tcBorders>
            <w:shd w:val="clear" w:color="000000" w:fill="F2F2F2"/>
          </w:tcPr>
          <w:p w14:paraId="087633A1"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77</w:t>
            </w:r>
          </w:p>
        </w:tc>
        <w:tc>
          <w:tcPr>
            <w:tcW w:w="294" w:type="pct"/>
            <w:tcBorders>
              <w:bottom w:val="single" w:sz="4" w:space="0" w:color="B3B3B3"/>
            </w:tcBorders>
            <w:shd w:val="clear" w:color="000000" w:fill="F2F2F2"/>
          </w:tcPr>
          <w:p w14:paraId="39A75A11"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81</w:t>
            </w:r>
          </w:p>
        </w:tc>
        <w:tc>
          <w:tcPr>
            <w:tcW w:w="294" w:type="pct"/>
            <w:tcBorders>
              <w:bottom w:val="single" w:sz="4" w:space="0" w:color="B3B3B3"/>
            </w:tcBorders>
            <w:shd w:val="clear" w:color="000000" w:fill="F2F2F2"/>
          </w:tcPr>
          <w:p w14:paraId="643708F4"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20</w:t>
            </w:r>
          </w:p>
        </w:tc>
        <w:tc>
          <w:tcPr>
            <w:tcW w:w="295" w:type="pct"/>
            <w:tcBorders>
              <w:bottom w:val="single" w:sz="4" w:space="0" w:color="B3B3B3"/>
            </w:tcBorders>
            <w:shd w:val="clear" w:color="000000" w:fill="F2F2F2"/>
          </w:tcPr>
          <w:p w14:paraId="2E5F5D1F"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101</w:t>
            </w:r>
          </w:p>
        </w:tc>
        <w:tc>
          <w:tcPr>
            <w:tcW w:w="294" w:type="pct"/>
            <w:tcBorders>
              <w:bottom w:val="single" w:sz="4" w:space="0" w:color="B3B3B3"/>
            </w:tcBorders>
            <w:shd w:val="clear" w:color="000000" w:fill="F2F2F2"/>
          </w:tcPr>
          <w:p w14:paraId="1B8437FE"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4" w:type="pct"/>
            <w:tcBorders>
              <w:bottom w:val="single" w:sz="4" w:space="0" w:color="B3B3B3"/>
            </w:tcBorders>
            <w:shd w:val="clear" w:color="000000" w:fill="F2F2F2"/>
          </w:tcPr>
          <w:p w14:paraId="3A64DAEC"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5" w:type="pct"/>
            <w:tcBorders>
              <w:bottom w:val="single" w:sz="4" w:space="0" w:color="B3B3B3"/>
            </w:tcBorders>
            <w:shd w:val="clear" w:color="000000" w:fill="F2F2F2"/>
          </w:tcPr>
          <w:p w14:paraId="4A2F6CCC"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4" w:type="pct"/>
            <w:tcBorders>
              <w:bottom w:val="single" w:sz="4" w:space="0" w:color="B3B3B3"/>
            </w:tcBorders>
            <w:shd w:val="clear" w:color="000000" w:fill="F2F2F2"/>
          </w:tcPr>
          <w:p w14:paraId="186D9884"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4" w:type="pct"/>
            <w:tcBorders>
              <w:bottom w:val="single" w:sz="4" w:space="0" w:color="B3B3B3"/>
            </w:tcBorders>
            <w:shd w:val="clear" w:color="000000" w:fill="F2F2F2"/>
          </w:tcPr>
          <w:p w14:paraId="3F80C197"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5" w:type="pct"/>
            <w:tcBorders>
              <w:bottom w:val="single" w:sz="4" w:space="0" w:color="B3B3B3"/>
            </w:tcBorders>
            <w:shd w:val="clear" w:color="000000" w:fill="F2F2F2"/>
          </w:tcPr>
          <w:p w14:paraId="498F9C31"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4" w:type="pct"/>
            <w:tcBorders>
              <w:bottom w:val="single" w:sz="4" w:space="0" w:color="B3B3B3"/>
            </w:tcBorders>
            <w:shd w:val="clear" w:color="000000" w:fill="F2F2F2"/>
          </w:tcPr>
          <w:p w14:paraId="2567D194"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4" w:type="pct"/>
            <w:tcBorders>
              <w:bottom w:val="single" w:sz="4" w:space="0" w:color="B3B3B3"/>
            </w:tcBorders>
            <w:shd w:val="clear" w:color="000000" w:fill="F2F2F2"/>
          </w:tcPr>
          <w:p w14:paraId="1ADFE313"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95" w:type="pct"/>
            <w:tcBorders>
              <w:bottom w:val="single" w:sz="4" w:space="0" w:color="B3B3B3"/>
            </w:tcBorders>
            <w:shd w:val="clear" w:color="000000" w:fill="F2F2F2"/>
          </w:tcPr>
          <w:p w14:paraId="1A170E3F"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0</w:t>
            </w:r>
          </w:p>
        </w:tc>
        <w:tc>
          <w:tcPr>
            <w:tcW w:w="243" w:type="pct"/>
            <w:tcBorders>
              <w:bottom w:val="single" w:sz="4" w:space="0" w:color="B3B3B3"/>
            </w:tcBorders>
            <w:shd w:val="clear" w:color="000000" w:fill="F2F2F2"/>
          </w:tcPr>
          <w:p w14:paraId="018A3F29" w14:textId="77777777" w:rsidR="005C4248" w:rsidRPr="004D21DE" w:rsidRDefault="005C4248" w:rsidP="00346C1D">
            <w:pPr>
              <w:spacing w:before="45" w:after="45"/>
              <w:ind w:left="57" w:right="108"/>
              <w:jc w:val="right"/>
              <w:rPr>
                <w:rFonts w:ascii="Open Sans" w:eastAsia="Arial" w:hAnsi="Open Sans" w:cs="Open Sans"/>
                <w:b/>
                <w:sz w:val="18"/>
              </w:rPr>
            </w:pPr>
            <w:r w:rsidRPr="004D21DE">
              <w:rPr>
                <w:rFonts w:ascii="Open Sans" w:eastAsia="Arial" w:hAnsi="Open Sans" w:cs="Open Sans"/>
                <w:b/>
                <w:sz w:val="18"/>
              </w:rPr>
              <w:t>178</w:t>
            </w:r>
          </w:p>
        </w:tc>
      </w:tr>
    </w:tbl>
    <w:p w14:paraId="067081E7" w14:textId="6550A95E" w:rsidR="005C4248" w:rsidRPr="004D21DE" w:rsidRDefault="005C4248" w:rsidP="005C4248">
      <w:pPr>
        <w:spacing w:before="80" w:after="20" w:line="216" w:lineRule="atLeast"/>
        <w:rPr>
          <w:rFonts w:ascii="Open Sans" w:eastAsia="Arial" w:hAnsi="Open Sans" w:cs="Open Sans"/>
          <w:sz w:val="18"/>
        </w:rPr>
      </w:pPr>
      <w:r w:rsidRPr="004D21DE">
        <w:rPr>
          <w:rFonts w:ascii="Open Sans" w:eastAsia="Arial" w:hAnsi="Open Sans" w:cs="Open Sans"/>
          <w:sz w:val="18"/>
        </w:rPr>
        <w:t xml:space="preserve">As </w:t>
      </w:r>
      <w:proofErr w:type="gramStart"/>
      <w:r w:rsidRPr="004D21DE">
        <w:rPr>
          <w:rFonts w:ascii="Open Sans" w:eastAsia="Arial" w:hAnsi="Open Sans" w:cs="Open Sans"/>
          <w:sz w:val="18"/>
        </w:rPr>
        <w:t>at</w:t>
      </w:r>
      <w:proofErr w:type="gramEnd"/>
      <w:r w:rsidRPr="004D21DE">
        <w:rPr>
          <w:rFonts w:ascii="Open Sans" w:eastAsia="Arial" w:hAnsi="Open Sans" w:cs="Open Sans"/>
          <w:sz w:val="18"/>
        </w:rPr>
        <w:t xml:space="preserve"> 30 June 2025.</w:t>
      </w:r>
      <w:r w:rsidRPr="004D21DE">
        <w:rPr>
          <w:rFonts w:ascii="Open Sans" w:eastAsia="Arial" w:hAnsi="Open Sans" w:cs="Open Sans"/>
        </w:rPr>
        <w:br w:type="page"/>
      </w:r>
    </w:p>
    <w:p w14:paraId="25341FE6" w14:textId="7110FB5E" w:rsidR="005C4248" w:rsidRPr="00936703" w:rsidRDefault="005C4248" w:rsidP="004929CF">
      <w:pPr>
        <w:pStyle w:val="FigureTableHeading"/>
      </w:pPr>
      <w:r w:rsidRPr="006A7B01">
        <w:rPr>
          <w:rFonts w:eastAsia="Times New Roman" w:cs="Segoe UI"/>
        </w:rPr>
        <w:lastRenderedPageBreak/>
        <w:t>Table 2</w:t>
      </w:r>
      <w:r>
        <w:rPr>
          <w:rFonts w:eastAsia="Times New Roman" w:cs="Segoe UI"/>
        </w:rPr>
        <w:t>4</w:t>
      </w:r>
      <w:r w:rsidRPr="00936703">
        <w:t xml:space="preserve"> – All non-ongoing employees, previous reporting period (202</w:t>
      </w:r>
      <w:r>
        <w:t>4</w:t>
      </w:r>
      <w:r w:rsidR="004929CF">
        <w:t>–</w:t>
      </w:r>
      <w:r w:rsidRPr="00936703">
        <w:t>2</w:t>
      </w:r>
      <w:r>
        <w:t>5</w:t>
      </w:r>
      <w:r w:rsidRPr="00936703">
        <w:t>)</w:t>
      </w:r>
      <w:r w:rsidR="003E52F3">
        <w:rPr>
          <w:rFonts w:ascii="ZWAdobeF" w:hAnsi="ZWAdobeF" w:cs="ZWAdobeF"/>
          <w:sz w:val="2"/>
          <w:szCs w:val="2"/>
        </w:rPr>
        <w:t>4F</w:t>
      </w:r>
      <w:r>
        <w:rPr>
          <w:rStyle w:val="FootnoteReference"/>
          <w:rFonts w:ascii="Arial Black" w:eastAsia="Arial" w:hAnsi="Arial Black" w:cs="Times New Roman"/>
        </w:rPr>
        <w:footnoteReference w:id="5"/>
      </w:r>
    </w:p>
    <w:tbl>
      <w:tblPr>
        <w:tblW w:w="5000" w:type="pct"/>
        <w:tblBorders>
          <w:bottom w:val="single" w:sz="4" w:space="0" w:color="B3B3B3"/>
        </w:tblBorders>
        <w:shd w:val="clear" w:color="000000" w:fill="auto"/>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911"/>
        <w:gridCol w:w="540"/>
        <w:gridCol w:w="540"/>
        <w:gridCol w:w="552"/>
        <w:gridCol w:w="531"/>
        <w:gridCol w:w="540"/>
        <w:gridCol w:w="552"/>
        <w:gridCol w:w="531"/>
        <w:gridCol w:w="540"/>
        <w:gridCol w:w="552"/>
        <w:gridCol w:w="529"/>
        <w:gridCol w:w="540"/>
        <w:gridCol w:w="552"/>
        <w:gridCol w:w="533"/>
        <w:gridCol w:w="541"/>
        <w:gridCol w:w="552"/>
        <w:gridCol w:w="603"/>
      </w:tblGrid>
      <w:tr w:rsidR="005C4248" w:rsidRPr="00185D0E" w14:paraId="05402A66" w14:textId="77777777" w:rsidTr="004E72F9">
        <w:trPr>
          <w:trHeight w:val="413"/>
          <w:tblHeader/>
        </w:trPr>
        <w:tc>
          <w:tcPr>
            <w:tcW w:w="340" w:type="pct"/>
            <w:tcBorders>
              <w:bottom w:val="single" w:sz="4" w:space="0" w:color="B3B3B3"/>
            </w:tcBorders>
            <w:shd w:val="clear" w:color="000000" w:fill="auto"/>
            <w:vAlign w:val="bottom"/>
          </w:tcPr>
          <w:p w14:paraId="5BB87363" w14:textId="77777777" w:rsidR="005C4248" w:rsidRPr="00185D0E" w:rsidRDefault="005C4248" w:rsidP="00346C1D">
            <w:pPr>
              <w:spacing w:before="45" w:after="45"/>
              <w:ind w:right="108"/>
              <w:rPr>
                <w:rFonts w:ascii="Open Sans" w:eastAsia="Arial" w:hAnsi="Open Sans" w:cs="Open Sans"/>
                <w:spacing w:val="-4"/>
                <w:sz w:val="18"/>
                <w:szCs w:val="18"/>
              </w:rPr>
            </w:pPr>
          </w:p>
        </w:tc>
        <w:tc>
          <w:tcPr>
            <w:tcW w:w="874" w:type="pct"/>
            <w:gridSpan w:val="3"/>
            <w:tcBorders>
              <w:bottom w:val="single" w:sz="4" w:space="0" w:color="B3B3B3"/>
            </w:tcBorders>
            <w:shd w:val="clear" w:color="000000" w:fill="auto"/>
            <w:vAlign w:val="bottom"/>
          </w:tcPr>
          <w:p w14:paraId="4E2F8155" w14:textId="77777777" w:rsidR="005C4248" w:rsidRPr="00185D0E" w:rsidRDefault="005C4248" w:rsidP="004E72F9">
            <w:pPr>
              <w:spacing w:after="20"/>
              <w:ind w:left="57" w:right="108"/>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Man/Male</w:t>
            </w:r>
          </w:p>
        </w:tc>
        <w:tc>
          <w:tcPr>
            <w:tcW w:w="874" w:type="pct"/>
            <w:gridSpan w:val="3"/>
            <w:tcBorders>
              <w:bottom w:val="single" w:sz="4" w:space="0" w:color="B3B3B3"/>
            </w:tcBorders>
            <w:shd w:val="clear" w:color="000000" w:fill="auto"/>
            <w:vAlign w:val="bottom"/>
          </w:tcPr>
          <w:p w14:paraId="0F816C4E" w14:textId="77777777" w:rsidR="005C4248" w:rsidRPr="00185D0E" w:rsidRDefault="005C4248" w:rsidP="004E72F9">
            <w:pPr>
              <w:spacing w:after="20"/>
              <w:ind w:left="57" w:right="108"/>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Woman/Female</w:t>
            </w:r>
          </w:p>
        </w:tc>
        <w:tc>
          <w:tcPr>
            <w:tcW w:w="873" w:type="pct"/>
            <w:gridSpan w:val="3"/>
            <w:tcBorders>
              <w:bottom w:val="single" w:sz="4" w:space="0" w:color="B3B3B3"/>
            </w:tcBorders>
            <w:shd w:val="clear" w:color="000000" w:fill="auto"/>
            <w:vAlign w:val="bottom"/>
          </w:tcPr>
          <w:p w14:paraId="73249851" w14:textId="77777777" w:rsidR="005C4248" w:rsidRPr="00185D0E" w:rsidRDefault="005C4248" w:rsidP="004E72F9">
            <w:pPr>
              <w:spacing w:after="20"/>
              <w:ind w:left="57" w:right="108"/>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Non-Binary</w:t>
            </w:r>
          </w:p>
        </w:tc>
        <w:tc>
          <w:tcPr>
            <w:tcW w:w="873" w:type="pct"/>
            <w:gridSpan w:val="3"/>
            <w:tcBorders>
              <w:bottom w:val="single" w:sz="4" w:space="0" w:color="B3B3B3"/>
            </w:tcBorders>
            <w:shd w:val="clear" w:color="000000" w:fill="auto"/>
            <w:vAlign w:val="bottom"/>
          </w:tcPr>
          <w:p w14:paraId="5DF44D2A" w14:textId="77777777" w:rsidR="005C4248" w:rsidRPr="00185D0E" w:rsidRDefault="005C4248" w:rsidP="004E72F9">
            <w:pPr>
              <w:spacing w:after="20"/>
              <w:ind w:left="57" w:right="108"/>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Prefers not to answer</w:t>
            </w:r>
          </w:p>
        </w:tc>
        <w:tc>
          <w:tcPr>
            <w:tcW w:w="873" w:type="pct"/>
            <w:gridSpan w:val="3"/>
            <w:tcBorders>
              <w:bottom w:val="single" w:sz="4" w:space="0" w:color="B3B3B3"/>
            </w:tcBorders>
            <w:shd w:val="clear" w:color="000000" w:fill="auto"/>
            <w:vAlign w:val="bottom"/>
          </w:tcPr>
          <w:p w14:paraId="00413A46" w14:textId="77777777" w:rsidR="005C4248" w:rsidRPr="00185D0E" w:rsidRDefault="005C4248" w:rsidP="004E72F9">
            <w:pPr>
              <w:spacing w:after="20"/>
              <w:ind w:left="57" w:right="108"/>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Uses a different term</w:t>
            </w:r>
          </w:p>
        </w:tc>
        <w:tc>
          <w:tcPr>
            <w:tcW w:w="294" w:type="pct"/>
            <w:tcBorders>
              <w:bottom w:val="single" w:sz="4" w:space="0" w:color="B3B3B3"/>
            </w:tcBorders>
            <w:shd w:val="clear" w:color="000000" w:fill="auto"/>
            <w:vAlign w:val="bottom"/>
          </w:tcPr>
          <w:p w14:paraId="61654620" w14:textId="77777777" w:rsidR="005C4248" w:rsidRPr="00185D0E" w:rsidRDefault="005C4248" w:rsidP="004E72F9">
            <w:pPr>
              <w:spacing w:after="20"/>
              <w:ind w:left="57" w:right="108"/>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Total</w:t>
            </w:r>
          </w:p>
        </w:tc>
      </w:tr>
      <w:tr w:rsidR="005C4248" w:rsidRPr="00185D0E" w14:paraId="1B851A80" w14:textId="77777777" w:rsidTr="004E72F9">
        <w:trPr>
          <w:trHeight w:val="399"/>
          <w:tblHeader/>
        </w:trPr>
        <w:tc>
          <w:tcPr>
            <w:tcW w:w="340" w:type="pct"/>
            <w:tcBorders>
              <w:bottom w:val="single" w:sz="4" w:space="0" w:color="B3B3B3"/>
            </w:tcBorders>
            <w:shd w:val="clear" w:color="000000" w:fill="auto"/>
            <w:vAlign w:val="bottom"/>
          </w:tcPr>
          <w:p w14:paraId="09A734B8" w14:textId="77777777" w:rsidR="005C4248" w:rsidRPr="00185D0E" w:rsidRDefault="005C4248" w:rsidP="00346C1D">
            <w:pPr>
              <w:spacing w:before="45" w:after="45"/>
              <w:ind w:right="108"/>
              <w:rPr>
                <w:rFonts w:ascii="Open Sans" w:eastAsia="Arial" w:hAnsi="Open Sans" w:cs="Open Sans"/>
                <w:spacing w:val="-4"/>
                <w:sz w:val="18"/>
                <w:szCs w:val="18"/>
              </w:rPr>
            </w:pPr>
          </w:p>
        </w:tc>
        <w:tc>
          <w:tcPr>
            <w:tcW w:w="291" w:type="pct"/>
            <w:tcBorders>
              <w:bottom w:val="single" w:sz="4" w:space="0" w:color="B3B3B3"/>
            </w:tcBorders>
            <w:shd w:val="clear" w:color="000000" w:fill="auto"/>
            <w:vAlign w:val="bottom"/>
          </w:tcPr>
          <w:p w14:paraId="6E9E2A04"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Full-time</w:t>
            </w:r>
          </w:p>
        </w:tc>
        <w:tc>
          <w:tcPr>
            <w:tcW w:w="291" w:type="pct"/>
            <w:tcBorders>
              <w:bottom w:val="single" w:sz="4" w:space="0" w:color="B3B3B3"/>
            </w:tcBorders>
            <w:shd w:val="clear" w:color="000000" w:fill="auto"/>
            <w:vAlign w:val="bottom"/>
          </w:tcPr>
          <w:p w14:paraId="44BEDDFA"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Part-time</w:t>
            </w:r>
          </w:p>
        </w:tc>
        <w:tc>
          <w:tcPr>
            <w:tcW w:w="292" w:type="pct"/>
            <w:tcBorders>
              <w:bottom w:val="single" w:sz="4" w:space="0" w:color="B3B3B3"/>
            </w:tcBorders>
            <w:shd w:val="clear" w:color="000000" w:fill="auto"/>
            <w:vAlign w:val="bottom"/>
          </w:tcPr>
          <w:p w14:paraId="6956A9D7"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Total</w:t>
            </w:r>
          </w:p>
        </w:tc>
        <w:tc>
          <w:tcPr>
            <w:tcW w:w="291" w:type="pct"/>
            <w:tcBorders>
              <w:bottom w:val="single" w:sz="4" w:space="0" w:color="B3B3B3"/>
            </w:tcBorders>
            <w:shd w:val="clear" w:color="000000" w:fill="auto"/>
            <w:vAlign w:val="bottom"/>
          </w:tcPr>
          <w:p w14:paraId="3CBE9E22"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Full-time</w:t>
            </w:r>
          </w:p>
        </w:tc>
        <w:tc>
          <w:tcPr>
            <w:tcW w:w="291" w:type="pct"/>
            <w:tcBorders>
              <w:bottom w:val="single" w:sz="4" w:space="0" w:color="B3B3B3"/>
            </w:tcBorders>
            <w:shd w:val="clear" w:color="000000" w:fill="auto"/>
            <w:vAlign w:val="bottom"/>
          </w:tcPr>
          <w:p w14:paraId="77C54FF2"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Part-time</w:t>
            </w:r>
          </w:p>
        </w:tc>
        <w:tc>
          <w:tcPr>
            <w:tcW w:w="292" w:type="pct"/>
            <w:tcBorders>
              <w:bottom w:val="single" w:sz="4" w:space="0" w:color="B3B3B3"/>
            </w:tcBorders>
            <w:shd w:val="clear" w:color="000000" w:fill="auto"/>
            <w:vAlign w:val="bottom"/>
          </w:tcPr>
          <w:p w14:paraId="6798EFB2"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Total</w:t>
            </w:r>
          </w:p>
        </w:tc>
        <w:tc>
          <w:tcPr>
            <w:tcW w:w="291" w:type="pct"/>
            <w:tcBorders>
              <w:bottom w:val="single" w:sz="4" w:space="0" w:color="B3B3B3"/>
            </w:tcBorders>
            <w:shd w:val="clear" w:color="000000" w:fill="auto"/>
            <w:vAlign w:val="bottom"/>
          </w:tcPr>
          <w:p w14:paraId="7130785F"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Full-time</w:t>
            </w:r>
          </w:p>
        </w:tc>
        <w:tc>
          <w:tcPr>
            <w:tcW w:w="291" w:type="pct"/>
            <w:tcBorders>
              <w:bottom w:val="single" w:sz="4" w:space="0" w:color="B3B3B3"/>
            </w:tcBorders>
            <w:shd w:val="clear" w:color="000000" w:fill="auto"/>
            <w:vAlign w:val="bottom"/>
          </w:tcPr>
          <w:p w14:paraId="6B86C640"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Part-time</w:t>
            </w:r>
          </w:p>
        </w:tc>
        <w:tc>
          <w:tcPr>
            <w:tcW w:w="291" w:type="pct"/>
            <w:tcBorders>
              <w:bottom w:val="single" w:sz="4" w:space="0" w:color="B3B3B3"/>
            </w:tcBorders>
            <w:shd w:val="clear" w:color="000000" w:fill="auto"/>
            <w:vAlign w:val="bottom"/>
          </w:tcPr>
          <w:p w14:paraId="2C707B43"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Total</w:t>
            </w:r>
          </w:p>
        </w:tc>
        <w:tc>
          <w:tcPr>
            <w:tcW w:w="291" w:type="pct"/>
            <w:tcBorders>
              <w:bottom w:val="single" w:sz="4" w:space="0" w:color="B3B3B3"/>
            </w:tcBorders>
            <w:shd w:val="clear" w:color="000000" w:fill="auto"/>
            <w:vAlign w:val="bottom"/>
          </w:tcPr>
          <w:p w14:paraId="72359679"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Full-time</w:t>
            </w:r>
          </w:p>
        </w:tc>
        <w:tc>
          <w:tcPr>
            <w:tcW w:w="291" w:type="pct"/>
            <w:tcBorders>
              <w:bottom w:val="single" w:sz="4" w:space="0" w:color="B3B3B3"/>
            </w:tcBorders>
            <w:shd w:val="clear" w:color="000000" w:fill="auto"/>
            <w:vAlign w:val="bottom"/>
          </w:tcPr>
          <w:p w14:paraId="0CDA97B2"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Part-time</w:t>
            </w:r>
          </w:p>
        </w:tc>
        <w:tc>
          <w:tcPr>
            <w:tcW w:w="292" w:type="pct"/>
            <w:tcBorders>
              <w:bottom w:val="single" w:sz="4" w:space="0" w:color="B3B3B3"/>
            </w:tcBorders>
            <w:shd w:val="clear" w:color="000000" w:fill="auto"/>
            <w:vAlign w:val="bottom"/>
          </w:tcPr>
          <w:p w14:paraId="38FA4555"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Total</w:t>
            </w:r>
          </w:p>
        </w:tc>
        <w:tc>
          <w:tcPr>
            <w:tcW w:w="291" w:type="pct"/>
            <w:tcBorders>
              <w:bottom w:val="single" w:sz="4" w:space="0" w:color="B3B3B3"/>
            </w:tcBorders>
            <w:shd w:val="clear" w:color="000000" w:fill="auto"/>
            <w:vAlign w:val="bottom"/>
          </w:tcPr>
          <w:p w14:paraId="74429429"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Full-time</w:t>
            </w:r>
          </w:p>
        </w:tc>
        <w:tc>
          <w:tcPr>
            <w:tcW w:w="291" w:type="pct"/>
            <w:tcBorders>
              <w:bottom w:val="single" w:sz="4" w:space="0" w:color="B3B3B3"/>
            </w:tcBorders>
            <w:shd w:val="clear" w:color="000000" w:fill="auto"/>
            <w:vAlign w:val="bottom"/>
          </w:tcPr>
          <w:p w14:paraId="393AD145"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Part-time</w:t>
            </w:r>
          </w:p>
        </w:tc>
        <w:tc>
          <w:tcPr>
            <w:tcW w:w="291" w:type="pct"/>
            <w:tcBorders>
              <w:bottom w:val="single" w:sz="4" w:space="0" w:color="B3B3B3"/>
            </w:tcBorders>
            <w:shd w:val="clear" w:color="000000" w:fill="auto"/>
            <w:vAlign w:val="bottom"/>
          </w:tcPr>
          <w:p w14:paraId="207B1EF5" w14:textId="77777777" w:rsidR="005C4248" w:rsidRPr="00185D0E" w:rsidRDefault="005C4248" w:rsidP="004E72F9">
            <w:pPr>
              <w:spacing w:after="20"/>
              <w:ind w:left="57" w:right="57"/>
              <w:jc w:val="both"/>
              <w:rPr>
                <w:rFonts w:ascii="Open Sans" w:eastAsia="Arial" w:hAnsi="Open Sans" w:cs="Open Sans"/>
                <w:b/>
                <w:color w:val="1C4373" w:themeColor="background2" w:themeShade="BF"/>
                <w:spacing w:val="-4"/>
                <w:sz w:val="18"/>
                <w:szCs w:val="18"/>
              </w:rPr>
            </w:pPr>
            <w:r w:rsidRPr="00185D0E">
              <w:rPr>
                <w:rFonts w:ascii="Open Sans" w:eastAsia="Arial" w:hAnsi="Open Sans" w:cs="Open Sans"/>
                <w:b/>
                <w:color w:val="1C4373" w:themeColor="background2" w:themeShade="BF"/>
                <w:spacing w:val="-4"/>
                <w:sz w:val="18"/>
                <w:szCs w:val="18"/>
              </w:rPr>
              <w:t>Total</w:t>
            </w:r>
          </w:p>
        </w:tc>
        <w:tc>
          <w:tcPr>
            <w:tcW w:w="291" w:type="pct"/>
            <w:tcBorders>
              <w:bottom w:val="single" w:sz="4" w:space="0" w:color="B3B3B3"/>
            </w:tcBorders>
            <w:shd w:val="clear" w:color="000000" w:fill="auto"/>
            <w:vAlign w:val="bottom"/>
          </w:tcPr>
          <w:p w14:paraId="2E5F5D25" w14:textId="77777777" w:rsidR="005C4248" w:rsidRPr="00185D0E" w:rsidRDefault="005C4248" w:rsidP="004E72F9">
            <w:pPr>
              <w:spacing w:after="20"/>
              <w:ind w:left="57" w:right="108"/>
              <w:jc w:val="both"/>
              <w:rPr>
                <w:rFonts w:ascii="Open Sans" w:eastAsia="Arial" w:hAnsi="Open Sans" w:cs="Open Sans"/>
                <w:b/>
                <w:color w:val="1C4373" w:themeColor="background2" w:themeShade="BF"/>
                <w:spacing w:val="-4"/>
                <w:sz w:val="18"/>
                <w:szCs w:val="18"/>
              </w:rPr>
            </w:pPr>
          </w:p>
        </w:tc>
      </w:tr>
      <w:tr w:rsidR="005C4248" w:rsidRPr="00185D0E" w14:paraId="2F873D62" w14:textId="77777777" w:rsidTr="00346C1D">
        <w:trPr>
          <w:trHeight w:val="399"/>
        </w:trPr>
        <w:tc>
          <w:tcPr>
            <w:tcW w:w="340" w:type="pct"/>
            <w:tcBorders>
              <w:top w:val="single" w:sz="4" w:space="0" w:color="B3B3B3"/>
              <w:bottom w:val="nil"/>
            </w:tcBorders>
            <w:shd w:val="clear" w:color="000000" w:fill="F2F2F2"/>
          </w:tcPr>
          <w:p w14:paraId="5C5673F8" w14:textId="77777777" w:rsidR="005C4248" w:rsidRPr="00185D0E" w:rsidRDefault="005C4248" w:rsidP="00346C1D">
            <w:pPr>
              <w:spacing w:before="45" w:after="45"/>
              <w:ind w:left="57" w:right="108"/>
              <w:rPr>
                <w:rFonts w:ascii="Open Sans" w:eastAsia="Arial" w:hAnsi="Open Sans" w:cs="Open Sans"/>
                <w:spacing w:val="-4"/>
                <w:sz w:val="18"/>
                <w:szCs w:val="18"/>
              </w:rPr>
            </w:pPr>
            <w:r w:rsidRPr="00185D0E">
              <w:rPr>
                <w:rFonts w:ascii="Open Sans" w:eastAsia="Arial" w:hAnsi="Open Sans" w:cs="Open Sans"/>
                <w:spacing w:val="-4"/>
                <w:sz w:val="18"/>
                <w:szCs w:val="18"/>
              </w:rPr>
              <w:t>NSW</w:t>
            </w:r>
          </w:p>
        </w:tc>
        <w:tc>
          <w:tcPr>
            <w:tcW w:w="291" w:type="pct"/>
            <w:tcBorders>
              <w:top w:val="single" w:sz="4" w:space="0" w:color="B3B3B3"/>
              <w:bottom w:val="nil"/>
            </w:tcBorders>
            <w:shd w:val="clear" w:color="000000" w:fill="F2F2F2"/>
          </w:tcPr>
          <w:p w14:paraId="7BABD844"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single" w:sz="4" w:space="0" w:color="B3B3B3"/>
              <w:bottom w:val="nil"/>
            </w:tcBorders>
            <w:shd w:val="clear" w:color="000000" w:fill="F2F2F2"/>
          </w:tcPr>
          <w:p w14:paraId="0A94AD7B"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single" w:sz="4" w:space="0" w:color="B3B3B3"/>
              <w:bottom w:val="nil"/>
            </w:tcBorders>
            <w:shd w:val="clear" w:color="000000" w:fill="F2F2F2"/>
          </w:tcPr>
          <w:p w14:paraId="04CFF611"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single" w:sz="4" w:space="0" w:color="B3B3B3"/>
              <w:bottom w:val="nil"/>
            </w:tcBorders>
            <w:shd w:val="clear" w:color="000000" w:fill="F2F2F2"/>
          </w:tcPr>
          <w:p w14:paraId="391FAE5C"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single" w:sz="4" w:space="0" w:color="B3B3B3"/>
              <w:bottom w:val="nil"/>
            </w:tcBorders>
            <w:shd w:val="clear" w:color="000000" w:fill="F2F2F2"/>
          </w:tcPr>
          <w:p w14:paraId="0F70E481"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1</w:t>
            </w:r>
          </w:p>
        </w:tc>
        <w:tc>
          <w:tcPr>
            <w:tcW w:w="292" w:type="pct"/>
            <w:tcBorders>
              <w:top w:val="single" w:sz="4" w:space="0" w:color="B3B3B3"/>
              <w:bottom w:val="nil"/>
            </w:tcBorders>
            <w:shd w:val="clear" w:color="000000" w:fill="F2F2F2"/>
          </w:tcPr>
          <w:p w14:paraId="78FADD9C"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1</w:t>
            </w:r>
          </w:p>
        </w:tc>
        <w:tc>
          <w:tcPr>
            <w:tcW w:w="291" w:type="pct"/>
            <w:tcBorders>
              <w:top w:val="single" w:sz="4" w:space="0" w:color="B3B3B3"/>
              <w:bottom w:val="nil"/>
            </w:tcBorders>
            <w:shd w:val="clear" w:color="000000" w:fill="F2F2F2"/>
          </w:tcPr>
          <w:p w14:paraId="4B14A514"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single" w:sz="4" w:space="0" w:color="B3B3B3"/>
              <w:bottom w:val="nil"/>
            </w:tcBorders>
            <w:shd w:val="clear" w:color="000000" w:fill="F2F2F2"/>
          </w:tcPr>
          <w:p w14:paraId="720DD06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single" w:sz="4" w:space="0" w:color="B3B3B3"/>
              <w:bottom w:val="nil"/>
            </w:tcBorders>
            <w:shd w:val="clear" w:color="000000" w:fill="F2F2F2"/>
          </w:tcPr>
          <w:p w14:paraId="1700B49F"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single" w:sz="4" w:space="0" w:color="B3B3B3"/>
              <w:bottom w:val="nil"/>
            </w:tcBorders>
            <w:shd w:val="clear" w:color="000000" w:fill="F2F2F2"/>
          </w:tcPr>
          <w:p w14:paraId="111DEA0B"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single" w:sz="4" w:space="0" w:color="B3B3B3"/>
              <w:bottom w:val="nil"/>
            </w:tcBorders>
            <w:shd w:val="clear" w:color="000000" w:fill="F2F2F2"/>
          </w:tcPr>
          <w:p w14:paraId="43A856E7"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single" w:sz="4" w:space="0" w:color="B3B3B3"/>
              <w:bottom w:val="nil"/>
            </w:tcBorders>
            <w:shd w:val="clear" w:color="000000" w:fill="F2F2F2"/>
          </w:tcPr>
          <w:p w14:paraId="2C1AAA8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single" w:sz="4" w:space="0" w:color="B3B3B3"/>
              <w:bottom w:val="nil"/>
            </w:tcBorders>
            <w:shd w:val="clear" w:color="000000" w:fill="F2F2F2"/>
          </w:tcPr>
          <w:p w14:paraId="160C788D"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single" w:sz="4" w:space="0" w:color="B3B3B3"/>
              <w:bottom w:val="nil"/>
            </w:tcBorders>
            <w:shd w:val="clear" w:color="000000" w:fill="F2F2F2"/>
          </w:tcPr>
          <w:p w14:paraId="77797097"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single" w:sz="4" w:space="0" w:color="B3B3B3"/>
              <w:bottom w:val="nil"/>
            </w:tcBorders>
            <w:shd w:val="clear" w:color="000000" w:fill="F2F2F2"/>
          </w:tcPr>
          <w:p w14:paraId="08E159FA"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single" w:sz="4" w:space="0" w:color="B3B3B3"/>
              <w:bottom w:val="nil"/>
            </w:tcBorders>
            <w:shd w:val="clear" w:color="000000" w:fill="F2F2F2"/>
          </w:tcPr>
          <w:p w14:paraId="48458EE2"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1</w:t>
            </w:r>
          </w:p>
        </w:tc>
      </w:tr>
      <w:tr w:rsidR="005C4248" w:rsidRPr="00185D0E" w14:paraId="0163A8FD" w14:textId="77777777" w:rsidTr="00346C1D">
        <w:trPr>
          <w:trHeight w:val="413"/>
        </w:trPr>
        <w:tc>
          <w:tcPr>
            <w:tcW w:w="340" w:type="pct"/>
            <w:tcBorders>
              <w:top w:val="nil"/>
              <w:bottom w:val="nil"/>
            </w:tcBorders>
            <w:shd w:val="clear" w:color="000000" w:fill="auto"/>
          </w:tcPr>
          <w:p w14:paraId="724AA4CD" w14:textId="77777777" w:rsidR="005C4248" w:rsidRPr="00185D0E" w:rsidRDefault="005C4248" w:rsidP="00346C1D">
            <w:pPr>
              <w:spacing w:before="45" w:after="45"/>
              <w:ind w:left="57" w:right="108"/>
              <w:rPr>
                <w:rFonts w:ascii="Open Sans" w:eastAsia="Arial" w:hAnsi="Open Sans" w:cs="Open Sans"/>
                <w:spacing w:val="-4"/>
                <w:sz w:val="18"/>
                <w:szCs w:val="18"/>
              </w:rPr>
            </w:pPr>
            <w:r w:rsidRPr="00185D0E">
              <w:rPr>
                <w:rFonts w:ascii="Open Sans" w:eastAsia="Arial" w:hAnsi="Open Sans" w:cs="Open Sans"/>
                <w:spacing w:val="-4"/>
                <w:sz w:val="18"/>
                <w:szCs w:val="18"/>
              </w:rPr>
              <w:t>QLD</w:t>
            </w:r>
          </w:p>
        </w:tc>
        <w:tc>
          <w:tcPr>
            <w:tcW w:w="291" w:type="pct"/>
            <w:tcBorders>
              <w:top w:val="nil"/>
              <w:bottom w:val="nil"/>
            </w:tcBorders>
            <w:shd w:val="clear" w:color="000000" w:fill="auto"/>
          </w:tcPr>
          <w:p w14:paraId="34A14243"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2</w:t>
            </w:r>
          </w:p>
        </w:tc>
        <w:tc>
          <w:tcPr>
            <w:tcW w:w="291" w:type="pct"/>
            <w:tcBorders>
              <w:top w:val="nil"/>
              <w:bottom w:val="nil"/>
            </w:tcBorders>
            <w:shd w:val="clear" w:color="000000" w:fill="auto"/>
          </w:tcPr>
          <w:p w14:paraId="2977CC7F"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73ECFAE7"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2</w:t>
            </w:r>
          </w:p>
        </w:tc>
        <w:tc>
          <w:tcPr>
            <w:tcW w:w="291" w:type="pct"/>
            <w:tcBorders>
              <w:top w:val="nil"/>
              <w:bottom w:val="nil"/>
            </w:tcBorders>
            <w:shd w:val="clear" w:color="000000" w:fill="auto"/>
          </w:tcPr>
          <w:p w14:paraId="656256CB"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08A892B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4611890A"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29C32990"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3F1E467D"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078306B3"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48A4B9F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727F6117"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1BBCB52E"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317F6913"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7FEEBCB0"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04C9B463"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4919E499"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2</w:t>
            </w:r>
          </w:p>
        </w:tc>
      </w:tr>
      <w:tr w:rsidR="005C4248" w:rsidRPr="00185D0E" w14:paraId="2AE3D985" w14:textId="77777777" w:rsidTr="00346C1D">
        <w:trPr>
          <w:trHeight w:val="399"/>
        </w:trPr>
        <w:tc>
          <w:tcPr>
            <w:tcW w:w="340" w:type="pct"/>
            <w:tcBorders>
              <w:top w:val="nil"/>
              <w:bottom w:val="nil"/>
            </w:tcBorders>
            <w:shd w:val="clear" w:color="auto" w:fill="F2F2F2"/>
          </w:tcPr>
          <w:p w14:paraId="6756987F" w14:textId="77777777" w:rsidR="005C4248" w:rsidRPr="00185D0E" w:rsidRDefault="005C4248" w:rsidP="00346C1D">
            <w:pPr>
              <w:spacing w:before="45" w:after="45"/>
              <w:ind w:left="57" w:right="108"/>
              <w:rPr>
                <w:rFonts w:ascii="Open Sans" w:eastAsia="Arial" w:hAnsi="Open Sans" w:cs="Open Sans"/>
                <w:spacing w:val="-4"/>
                <w:sz w:val="18"/>
                <w:szCs w:val="18"/>
              </w:rPr>
            </w:pPr>
            <w:r w:rsidRPr="00185D0E">
              <w:rPr>
                <w:rFonts w:ascii="Open Sans" w:eastAsia="Arial" w:hAnsi="Open Sans" w:cs="Open Sans"/>
                <w:spacing w:val="-4"/>
                <w:sz w:val="18"/>
                <w:szCs w:val="18"/>
              </w:rPr>
              <w:t>SA</w:t>
            </w:r>
          </w:p>
        </w:tc>
        <w:tc>
          <w:tcPr>
            <w:tcW w:w="291" w:type="pct"/>
            <w:tcBorders>
              <w:top w:val="nil"/>
              <w:bottom w:val="nil"/>
            </w:tcBorders>
            <w:shd w:val="clear" w:color="auto" w:fill="F2F2F2"/>
          </w:tcPr>
          <w:p w14:paraId="00252EE3"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2D8464E0"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auto" w:fill="F2F2F2"/>
          </w:tcPr>
          <w:p w14:paraId="4B1EB7DF"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7480CDB6"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1</w:t>
            </w:r>
          </w:p>
        </w:tc>
        <w:tc>
          <w:tcPr>
            <w:tcW w:w="291" w:type="pct"/>
            <w:tcBorders>
              <w:top w:val="nil"/>
              <w:bottom w:val="nil"/>
            </w:tcBorders>
            <w:shd w:val="clear" w:color="auto" w:fill="F2F2F2"/>
          </w:tcPr>
          <w:p w14:paraId="0C60A7F2"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auto" w:fill="F2F2F2"/>
          </w:tcPr>
          <w:p w14:paraId="7317A6E2"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1</w:t>
            </w:r>
          </w:p>
        </w:tc>
        <w:tc>
          <w:tcPr>
            <w:tcW w:w="291" w:type="pct"/>
            <w:tcBorders>
              <w:top w:val="nil"/>
              <w:bottom w:val="nil"/>
            </w:tcBorders>
            <w:shd w:val="clear" w:color="auto" w:fill="F2F2F2"/>
          </w:tcPr>
          <w:p w14:paraId="6D6A203D"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1B63B2FB"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5AD6138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61B84C21"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764D7443"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auto" w:fill="F2F2F2"/>
          </w:tcPr>
          <w:p w14:paraId="14722C3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7B17402C"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4605E466"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6B18062D"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13B1E67C"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1</w:t>
            </w:r>
          </w:p>
        </w:tc>
      </w:tr>
      <w:tr w:rsidR="005C4248" w:rsidRPr="00185D0E" w14:paraId="2611C81F" w14:textId="77777777" w:rsidTr="00346C1D">
        <w:trPr>
          <w:trHeight w:val="413"/>
        </w:trPr>
        <w:tc>
          <w:tcPr>
            <w:tcW w:w="340" w:type="pct"/>
            <w:tcBorders>
              <w:top w:val="nil"/>
              <w:bottom w:val="nil"/>
            </w:tcBorders>
            <w:shd w:val="clear" w:color="000000" w:fill="auto"/>
          </w:tcPr>
          <w:p w14:paraId="021C9F2F" w14:textId="77777777" w:rsidR="005C4248" w:rsidRPr="00185D0E" w:rsidRDefault="005C4248" w:rsidP="00346C1D">
            <w:pPr>
              <w:spacing w:before="45" w:after="45"/>
              <w:ind w:left="57" w:right="108"/>
              <w:rPr>
                <w:rFonts w:ascii="Open Sans" w:eastAsia="Arial" w:hAnsi="Open Sans" w:cs="Open Sans"/>
                <w:spacing w:val="-4"/>
                <w:sz w:val="18"/>
                <w:szCs w:val="18"/>
              </w:rPr>
            </w:pPr>
            <w:r w:rsidRPr="00185D0E">
              <w:rPr>
                <w:rFonts w:ascii="Open Sans" w:eastAsia="Arial" w:hAnsi="Open Sans" w:cs="Open Sans"/>
                <w:spacing w:val="-4"/>
                <w:sz w:val="18"/>
                <w:szCs w:val="18"/>
              </w:rPr>
              <w:t>TAS</w:t>
            </w:r>
          </w:p>
        </w:tc>
        <w:tc>
          <w:tcPr>
            <w:tcW w:w="291" w:type="pct"/>
            <w:tcBorders>
              <w:top w:val="nil"/>
              <w:bottom w:val="nil"/>
            </w:tcBorders>
            <w:shd w:val="clear" w:color="000000" w:fill="auto"/>
          </w:tcPr>
          <w:p w14:paraId="1F1375B7"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4897A45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7C8819DB"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0C54E39E"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2FACDE0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15CE3372"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229856C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4946239A"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22D0A8D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39E9BDB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571FA9C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74C1667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3A8523B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20B83C1D"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56E6D816"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70FC9CA1"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r>
      <w:tr w:rsidR="005C4248" w:rsidRPr="00185D0E" w14:paraId="6705C1E6" w14:textId="77777777" w:rsidTr="00346C1D">
        <w:trPr>
          <w:trHeight w:val="399"/>
        </w:trPr>
        <w:tc>
          <w:tcPr>
            <w:tcW w:w="340" w:type="pct"/>
            <w:tcBorders>
              <w:top w:val="nil"/>
              <w:bottom w:val="nil"/>
            </w:tcBorders>
            <w:shd w:val="clear" w:color="auto" w:fill="F2F2F2"/>
          </w:tcPr>
          <w:p w14:paraId="13371C04" w14:textId="77777777" w:rsidR="005C4248" w:rsidRPr="00185D0E" w:rsidRDefault="005C4248" w:rsidP="00346C1D">
            <w:pPr>
              <w:spacing w:before="45" w:after="45"/>
              <w:ind w:left="57" w:right="108"/>
              <w:rPr>
                <w:rFonts w:ascii="Open Sans" w:eastAsia="Arial" w:hAnsi="Open Sans" w:cs="Open Sans"/>
                <w:spacing w:val="-4"/>
                <w:sz w:val="18"/>
                <w:szCs w:val="18"/>
              </w:rPr>
            </w:pPr>
            <w:r w:rsidRPr="00185D0E">
              <w:rPr>
                <w:rFonts w:ascii="Open Sans" w:eastAsia="Arial" w:hAnsi="Open Sans" w:cs="Open Sans"/>
                <w:spacing w:val="-4"/>
                <w:sz w:val="18"/>
                <w:szCs w:val="18"/>
              </w:rPr>
              <w:t>VIC</w:t>
            </w:r>
          </w:p>
        </w:tc>
        <w:tc>
          <w:tcPr>
            <w:tcW w:w="291" w:type="pct"/>
            <w:tcBorders>
              <w:top w:val="nil"/>
              <w:bottom w:val="nil"/>
            </w:tcBorders>
            <w:shd w:val="clear" w:color="auto" w:fill="F2F2F2"/>
          </w:tcPr>
          <w:p w14:paraId="443A7542"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3</w:t>
            </w:r>
          </w:p>
        </w:tc>
        <w:tc>
          <w:tcPr>
            <w:tcW w:w="291" w:type="pct"/>
            <w:tcBorders>
              <w:top w:val="nil"/>
              <w:bottom w:val="nil"/>
            </w:tcBorders>
            <w:shd w:val="clear" w:color="auto" w:fill="F2F2F2"/>
          </w:tcPr>
          <w:p w14:paraId="11B13A7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1</w:t>
            </w:r>
          </w:p>
        </w:tc>
        <w:tc>
          <w:tcPr>
            <w:tcW w:w="292" w:type="pct"/>
            <w:tcBorders>
              <w:top w:val="nil"/>
              <w:bottom w:val="nil"/>
            </w:tcBorders>
            <w:shd w:val="clear" w:color="auto" w:fill="F2F2F2"/>
          </w:tcPr>
          <w:p w14:paraId="571CF11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4</w:t>
            </w:r>
          </w:p>
        </w:tc>
        <w:tc>
          <w:tcPr>
            <w:tcW w:w="291" w:type="pct"/>
            <w:tcBorders>
              <w:top w:val="nil"/>
              <w:bottom w:val="nil"/>
            </w:tcBorders>
            <w:shd w:val="clear" w:color="auto" w:fill="F2F2F2"/>
          </w:tcPr>
          <w:p w14:paraId="0C5A2E51"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4</w:t>
            </w:r>
          </w:p>
        </w:tc>
        <w:tc>
          <w:tcPr>
            <w:tcW w:w="291" w:type="pct"/>
            <w:tcBorders>
              <w:top w:val="nil"/>
              <w:bottom w:val="nil"/>
            </w:tcBorders>
            <w:shd w:val="clear" w:color="auto" w:fill="F2F2F2"/>
          </w:tcPr>
          <w:p w14:paraId="7AAF91EB"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2</w:t>
            </w:r>
          </w:p>
        </w:tc>
        <w:tc>
          <w:tcPr>
            <w:tcW w:w="292" w:type="pct"/>
            <w:tcBorders>
              <w:top w:val="nil"/>
              <w:bottom w:val="nil"/>
            </w:tcBorders>
            <w:shd w:val="clear" w:color="auto" w:fill="F2F2F2"/>
          </w:tcPr>
          <w:p w14:paraId="3C7DE2ED"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6</w:t>
            </w:r>
          </w:p>
        </w:tc>
        <w:tc>
          <w:tcPr>
            <w:tcW w:w="291" w:type="pct"/>
            <w:tcBorders>
              <w:top w:val="nil"/>
              <w:bottom w:val="nil"/>
            </w:tcBorders>
            <w:shd w:val="clear" w:color="auto" w:fill="F2F2F2"/>
          </w:tcPr>
          <w:p w14:paraId="44776FFF"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35105192"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4E160FE7"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3F6CDDCB"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4E859C8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auto" w:fill="F2F2F2"/>
          </w:tcPr>
          <w:p w14:paraId="76D28A1B"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06092E51"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29427A52"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765B6BA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2C3E245D"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10</w:t>
            </w:r>
          </w:p>
        </w:tc>
      </w:tr>
      <w:tr w:rsidR="005C4248" w:rsidRPr="00185D0E" w14:paraId="5EC24693" w14:textId="77777777" w:rsidTr="00346C1D">
        <w:trPr>
          <w:trHeight w:val="413"/>
        </w:trPr>
        <w:tc>
          <w:tcPr>
            <w:tcW w:w="340" w:type="pct"/>
            <w:tcBorders>
              <w:top w:val="nil"/>
              <w:bottom w:val="nil"/>
            </w:tcBorders>
            <w:shd w:val="clear" w:color="000000" w:fill="auto"/>
          </w:tcPr>
          <w:p w14:paraId="62EC84A5" w14:textId="77777777" w:rsidR="005C4248" w:rsidRPr="00185D0E" w:rsidRDefault="005C4248" w:rsidP="00346C1D">
            <w:pPr>
              <w:spacing w:before="45" w:after="45"/>
              <w:ind w:left="57" w:right="108"/>
              <w:rPr>
                <w:rFonts w:ascii="Open Sans" w:eastAsia="Arial" w:hAnsi="Open Sans" w:cs="Open Sans"/>
                <w:spacing w:val="-4"/>
                <w:sz w:val="18"/>
                <w:szCs w:val="18"/>
              </w:rPr>
            </w:pPr>
            <w:r w:rsidRPr="00185D0E">
              <w:rPr>
                <w:rFonts w:ascii="Open Sans" w:eastAsia="Arial" w:hAnsi="Open Sans" w:cs="Open Sans"/>
                <w:spacing w:val="-4"/>
                <w:sz w:val="18"/>
                <w:szCs w:val="18"/>
              </w:rPr>
              <w:t>WA</w:t>
            </w:r>
          </w:p>
        </w:tc>
        <w:tc>
          <w:tcPr>
            <w:tcW w:w="291" w:type="pct"/>
            <w:tcBorders>
              <w:top w:val="nil"/>
              <w:bottom w:val="nil"/>
            </w:tcBorders>
            <w:shd w:val="clear" w:color="000000" w:fill="auto"/>
          </w:tcPr>
          <w:p w14:paraId="26A9A3F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5503A4B3"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07D257CC"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2B7EEEC0"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3F99F3B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1027CDFC"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621604DA"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01C503E7"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7E336D30"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15F0B417"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4E39A541"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148592B8"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635A6A18"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1EA4FEFA"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3AD671A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4FD2A2F4"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r>
      <w:tr w:rsidR="005C4248" w:rsidRPr="00185D0E" w14:paraId="0893FDDD" w14:textId="77777777" w:rsidTr="00346C1D">
        <w:trPr>
          <w:trHeight w:val="413"/>
        </w:trPr>
        <w:tc>
          <w:tcPr>
            <w:tcW w:w="340" w:type="pct"/>
            <w:tcBorders>
              <w:top w:val="nil"/>
              <w:bottom w:val="nil"/>
            </w:tcBorders>
            <w:shd w:val="clear" w:color="auto" w:fill="F2F2F2"/>
          </w:tcPr>
          <w:p w14:paraId="5E1A70BC" w14:textId="77777777" w:rsidR="005C4248" w:rsidRPr="00185D0E" w:rsidRDefault="005C4248" w:rsidP="00346C1D">
            <w:pPr>
              <w:spacing w:before="45" w:after="45"/>
              <w:ind w:left="57" w:right="108"/>
              <w:rPr>
                <w:rFonts w:ascii="Open Sans" w:eastAsia="Arial" w:hAnsi="Open Sans" w:cs="Open Sans"/>
                <w:spacing w:val="-4"/>
                <w:sz w:val="18"/>
                <w:szCs w:val="18"/>
              </w:rPr>
            </w:pPr>
            <w:r w:rsidRPr="00185D0E">
              <w:rPr>
                <w:rFonts w:ascii="Open Sans" w:eastAsia="Arial" w:hAnsi="Open Sans" w:cs="Open Sans"/>
                <w:spacing w:val="-4"/>
                <w:sz w:val="18"/>
                <w:szCs w:val="18"/>
              </w:rPr>
              <w:t>ACT</w:t>
            </w:r>
          </w:p>
        </w:tc>
        <w:tc>
          <w:tcPr>
            <w:tcW w:w="291" w:type="pct"/>
            <w:tcBorders>
              <w:top w:val="nil"/>
              <w:bottom w:val="nil"/>
            </w:tcBorders>
            <w:shd w:val="clear" w:color="auto" w:fill="F2F2F2"/>
          </w:tcPr>
          <w:p w14:paraId="3763B563"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2</w:t>
            </w:r>
          </w:p>
        </w:tc>
        <w:tc>
          <w:tcPr>
            <w:tcW w:w="291" w:type="pct"/>
            <w:tcBorders>
              <w:top w:val="nil"/>
              <w:bottom w:val="nil"/>
            </w:tcBorders>
            <w:shd w:val="clear" w:color="auto" w:fill="F2F2F2"/>
          </w:tcPr>
          <w:p w14:paraId="07326FAF"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2</w:t>
            </w:r>
          </w:p>
        </w:tc>
        <w:tc>
          <w:tcPr>
            <w:tcW w:w="292" w:type="pct"/>
            <w:tcBorders>
              <w:top w:val="nil"/>
              <w:bottom w:val="nil"/>
            </w:tcBorders>
            <w:shd w:val="clear" w:color="auto" w:fill="F2F2F2"/>
          </w:tcPr>
          <w:p w14:paraId="34F34273"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4</w:t>
            </w:r>
          </w:p>
        </w:tc>
        <w:tc>
          <w:tcPr>
            <w:tcW w:w="291" w:type="pct"/>
            <w:tcBorders>
              <w:top w:val="nil"/>
              <w:bottom w:val="nil"/>
            </w:tcBorders>
            <w:shd w:val="clear" w:color="auto" w:fill="F2F2F2"/>
          </w:tcPr>
          <w:p w14:paraId="73490041"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2</w:t>
            </w:r>
          </w:p>
        </w:tc>
        <w:tc>
          <w:tcPr>
            <w:tcW w:w="291" w:type="pct"/>
            <w:tcBorders>
              <w:top w:val="nil"/>
              <w:bottom w:val="nil"/>
            </w:tcBorders>
            <w:shd w:val="clear" w:color="auto" w:fill="F2F2F2"/>
          </w:tcPr>
          <w:p w14:paraId="529BAC9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1</w:t>
            </w:r>
          </w:p>
        </w:tc>
        <w:tc>
          <w:tcPr>
            <w:tcW w:w="292" w:type="pct"/>
            <w:tcBorders>
              <w:top w:val="nil"/>
              <w:bottom w:val="nil"/>
            </w:tcBorders>
            <w:shd w:val="clear" w:color="auto" w:fill="F2F2F2"/>
          </w:tcPr>
          <w:p w14:paraId="3938AA6B"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3</w:t>
            </w:r>
          </w:p>
        </w:tc>
        <w:tc>
          <w:tcPr>
            <w:tcW w:w="291" w:type="pct"/>
            <w:tcBorders>
              <w:top w:val="nil"/>
              <w:bottom w:val="nil"/>
            </w:tcBorders>
            <w:shd w:val="clear" w:color="auto" w:fill="F2F2F2"/>
          </w:tcPr>
          <w:p w14:paraId="4DEE9FFD"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567C93EF"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04442EAA"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46BEE661"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2499010A"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auto" w:fill="F2F2F2"/>
          </w:tcPr>
          <w:p w14:paraId="1CC9A26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7E67B44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6B7C4C2D"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1A835DB3"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3CAE5F8A"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7</w:t>
            </w:r>
          </w:p>
        </w:tc>
      </w:tr>
      <w:tr w:rsidR="005C4248" w:rsidRPr="00185D0E" w14:paraId="03A67B6E" w14:textId="77777777" w:rsidTr="00346C1D">
        <w:trPr>
          <w:trHeight w:val="399"/>
        </w:trPr>
        <w:tc>
          <w:tcPr>
            <w:tcW w:w="340" w:type="pct"/>
            <w:tcBorders>
              <w:top w:val="nil"/>
              <w:bottom w:val="nil"/>
            </w:tcBorders>
            <w:shd w:val="clear" w:color="000000" w:fill="auto"/>
          </w:tcPr>
          <w:p w14:paraId="307EBAC3" w14:textId="77777777" w:rsidR="005C4248" w:rsidRPr="00185D0E" w:rsidRDefault="005C4248" w:rsidP="00346C1D">
            <w:pPr>
              <w:spacing w:before="45" w:after="45"/>
              <w:ind w:left="57" w:right="108"/>
              <w:rPr>
                <w:rFonts w:ascii="Open Sans" w:eastAsia="Arial" w:hAnsi="Open Sans" w:cs="Open Sans"/>
                <w:spacing w:val="-4"/>
                <w:sz w:val="18"/>
                <w:szCs w:val="18"/>
              </w:rPr>
            </w:pPr>
            <w:r w:rsidRPr="00185D0E">
              <w:rPr>
                <w:rFonts w:ascii="Open Sans" w:eastAsia="Arial" w:hAnsi="Open Sans" w:cs="Open Sans"/>
                <w:spacing w:val="-4"/>
                <w:sz w:val="18"/>
                <w:szCs w:val="18"/>
              </w:rPr>
              <w:t>NT</w:t>
            </w:r>
          </w:p>
        </w:tc>
        <w:tc>
          <w:tcPr>
            <w:tcW w:w="291" w:type="pct"/>
            <w:tcBorders>
              <w:top w:val="nil"/>
              <w:bottom w:val="nil"/>
            </w:tcBorders>
            <w:shd w:val="clear" w:color="000000" w:fill="auto"/>
          </w:tcPr>
          <w:p w14:paraId="08CF9C84"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1FB426FB"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5D483968"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36CF3CE6"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47600F88"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4B40B54A"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0C77AC68"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661DC10F"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1E844DE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54ACFDD1"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0B921A8A"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7F10CAEA"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4245685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7BC0E330"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31D8A5DE"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5F60122F"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r>
      <w:tr w:rsidR="005C4248" w:rsidRPr="00185D0E" w14:paraId="14A87EA4" w14:textId="77777777" w:rsidTr="00346C1D">
        <w:trPr>
          <w:trHeight w:val="413"/>
        </w:trPr>
        <w:tc>
          <w:tcPr>
            <w:tcW w:w="340" w:type="pct"/>
            <w:tcBorders>
              <w:top w:val="nil"/>
              <w:bottom w:val="nil"/>
            </w:tcBorders>
            <w:shd w:val="clear" w:color="auto" w:fill="F2F2F2"/>
          </w:tcPr>
          <w:p w14:paraId="24D9E316" w14:textId="77777777" w:rsidR="005C4248" w:rsidRPr="00185D0E" w:rsidRDefault="005C4248" w:rsidP="00346C1D">
            <w:pPr>
              <w:spacing w:before="45" w:after="45"/>
              <w:ind w:left="57" w:right="108"/>
              <w:rPr>
                <w:rFonts w:ascii="Open Sans" w:eastAsia="Arial" w:hAnsi="Open Sans" w:cs="Open Sans"/>
                <w:spacing w:val="-4"/>
                <w:sz w:val="18"/>
                <w:szCs w:val="18"/>
              </w:rPr>
            </w:pPr>
            <w:r w:rsidRPr="00185D0E">
              <w:rPr>
                <w:rFonts w:ascii="Open Sans" w:eastAsia="Arial" w:hAnsi="Open Sans" w:cs="Open Sans"/>
                <w:spacing w:val="-4"/>
                <w:sz w:val="18"/>
                <w:szCs w:val="18"/>
              </w:rPr>
              <w:t>External</w:t>
            </w:r>
          </w:p>
        </w:tc>
        <w:tc>
          <w:tcPr>
            <w:tcW w:w="291" w:type="pct"/>
            <w:tcBorders>
              <w:top w:val="nil"/>
              <w:bottom w:val="nil"/>
            </w:tcBorders>
            <w:shd w:val="clear" w:color="auto" w:fill="F2F2F2"/>
          </w:tcPr>
          <w:p w14:paraId="55E97857"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78BA8808"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auto" w:fill="F2F2F2"/>
          </w:tcPr>
          <w:p w14:paraId="2701805C"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7FA6212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235316A3"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auto" w:fill="F2F2F2"/>
          </w:tcPr>
          <w:p w14:paraId="45981EB1"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77DE3DF8"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23FC52D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22031D22"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6C817412"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3D4EC4C2"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auto" w:fill="F2F2F2"/>
          </w:tcPr>
          <w:p w14:paraId="11DF27D0"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3907082A"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5DD1168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395A7976"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auto" w:fill="F2F2F2"/>
          </w:tcPr>
          <w:p w14:paraId="5EF268BA"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r>
      <w:tr w:rsidR="005C4248" w:rsidRPr="00185D0E" w14:paraId="2B7F32A0" w14:textId="77777777" w:rsidTr="00346C1D">
        <w:trPr>
          <w:trHeight w:val="399"/>
        </w:trPr>
        <w:tc>
          <w:tcPr>
            <w:tcW w:w="340" w:type="pct"/>
            <w:tcBorders>
              <w:top w:val="nil"/>
              <w:bottom w:val="nil"/>
            </w:tcBorders>
            <w:shd w:val="clear" w:color="000000" w:fill="auto"/>
          </w:tcPr>
          <w:p w14:paraId="1F0F0F9B" w14:textId="77777777" w:rsidR="005C4248" w:rsidRPr="00185D0E" w:rsidRDefault="005C4248" w:rsidP="00346C1D">
            <w:pPr>
              <w:spacing w:before="45" w:after="45"/>
              <w:ind w:left="57" w:right="108"/>
              <w:rPr>
                <w:rFonts w:ascii="Open Sans" w:eastAsia="Arial" w:hAnsi="Open Sans" w:cs="Open Sans"/>
                <w:spacing w:val="-4"/>
                <w:sz w:val="18"/>
                <w:szCs w:val="18"/>
              </w:rPr>
            </w:pPr>
            <w:r w:rsidRPr="00185D0E">
              <w:rPr>
                <w:rFonts w:ascii="Open Sans" w:eastAsia="Arial" w:hAnsi="Open Sans" w:cs="Open Sans"/>
                <w:spacing w:val="-4"/>
                <w:sz w:val="18"/>
                <w:szCs w:val="18"/>
              </w:rPr>
              <w:t>Overseas</w:t>
            </w:r>
          </w:p>
        </w:tc>
        <w:tc>
          <w:tcPr>
            <w:tcW w:w="291" w:type="pct"/>
            <w:tcBorders>
              <w:top w:val="nil"/>
              <w:bottom w:val="nil"/>
            </w:tcBorders>
            <w:shd w:val="clear" w:color="000000" w:fill="auto"/>
          </w:tcPr>
          <w:p w14:paraId="1FD65F5D"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7E15332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0E5813C5"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63FB33D2"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36FFF587"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147B07A6"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4EE12958"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2EFBFE18"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144FB27E"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507F421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3D178702"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2" w:type="pct"/>
            <w:tcBorders>
              <w:top w:val="nil"/>
              <w:bottom w:val="nil"/>
            </w:tcBorders>
            <w:shd w:val="clear" w:color="000000" w:fill="auto"/>
          </w:tcPr>
          <w:p w14:paraId="4AA32DF8"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71275F8D"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0E89A9F9"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524A71C6" w14:textId="77777777" w:rsidR="005C4248" w:rsidRPr="00185D0E" w:rsidRDefault="005C4248" w:rsidP="00346C1D">
            <w:pPr>
              <w:spacing w:before="45" w:after="45"/>
              <w:ind w:left="57" w:right="108"/>
              <w:jc w:val="right"/>
              <w:rPr>
                <w:rFonts w:ascii="Open Sans" w:eastAsia="Arial" w:hAnsi="Open Sans" w:cs="Open Sans"/>
                <w:spacing w:val="-4"/>
                <w:sz w:val="18"/>
                <w:szCs w:val="18"/>
              </w:rPr>
            </w:pPr>
            <w:r w:rsidRPr="00185D0E">
              <w:rPr>
                <w:rFonts w:ascii="Open Sans" w:eastAsia="Arial" w:hAnsi="Open Sans" w:cs="Open Sans"/>
                <w:spacing w:val="-4"/>
                <w:sz w:val="18"/>
                <w:szCs w:val="18"/>
              </w:rPr>
              <w:t>0</w:t>
            </w:r>
          </w:p>
        </w:tc>
        <w:tc>
          <w:tcPr>
            <w:tcW w:w="291" w:type="pct"/>
            <w:tcBorders>
              <w:top w:val="nil"/>
              <w:bottom w:val="nil"/>
            </w:tcBorders>
            <w:shd w:val="clear" w:color="000000" w:fill="auto"/>
          </w:tcPr>
          <w:p w14:paraId="0CFB9B3D"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r>
      <w:tr w:rsidR="005C4248" w:rsidRPr="00185D0E" w14:paraId="1583CD6C" w14:textId="77777777" w:rsidTr="00346C1D">
        <w:trPr>
          <w:trHeight w:val="413"/>
        </w:trPr>
        <w:tc>
          <w:tcPr>
            <w:tcW w:w="340" w:type="pct"/>
            <w:tcBorders>
              <w:bottom w:val="single" w:sz="4" w:space="0" w:color="B3B3B3"/>
            </w:tcBorders>
            <w:shd w:val="clear" w:color="000000" w:fill="F2F2F2"/>
          </w:tcPr>
          <w:p w14:paraId="49C5F832" w14:textId="77777777" w:rsidR="005C4248" w:rsidRPr="00185D0E" w:rsidRDefault="005C4248" w:rsidP="00346C1D">
            <w:pPr>
              <w:spacing w:before="45" w:after="45"/>
              <w:ind w:left="57" w:right="108"/>
              <w:rPr>
                <w:rFonts w:ascii="Open Sans" w:eastAsia="Arial" w:hAnsi="Open Sans" w:cs="Open Sans"/>
                <w:b/>
                <w:spacing w:val="-4"/>
                <w:sz w:val="18"/>
                <w:szCs w:val="18"/>
              </w:rPr>
            </w:pPr>
            <w:r w:rsidRPr="00185D0E">
              <w:rPr>
                <w:rFonts w:ascii="Open Sans" w:eastAsia="Arial" w:hAnsi="Open Sans" w:cs="Open Sans"/>
                <w:b/>
                <w:spacing w:val="-4"/>
                <w:sz w:val="18"/>
                <w:szCs w:val="18"/>
              </w:rPr>
              <w:t>Total</w:t>
            </w:r>
          </w:p>
        </w:tc>
        <w:tc>
          <w:tcPr>
            <w:tcW w:w="291" w:type="pct"/>
            <w:tcBorders>
              <w:bottom w:val="single" w:sz="4" w:space="0" w:color="B3B3B3"/>
            </w:tcBorders>
            <w:shd w:val="clear" w:color="000000" w:fill="F2F2F2"/>
          </w:tcPr>
          <w:p w14:paraId="4ACF685C"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7</w:t>
            </w:r>
          </w:p>
        </w:tc>
        <w:tc>
          <w:tcPr>
            <w:tcW w:w="291" w:type="pct"/>
            <w:tcBorders>
              <w:bottom w:val="single" w:sz="4" w:space="0" w:color="B3B3B3"/>
            </w:tcBorders>
            <w:shd w:val="clear" w:color="000000" w:fill="F2F2F2"/>
          </w:tcPr>
          <w:p w14:paraId="11E3753B"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3</w:t>
            </w:r>
          </w:p>
        </w:tc>
        <w:tc>
          <w:tcPr>
            <w:tcW w:w="292" w:type="pct"/>
            <w:tcBorders>
              <w:bottom w:val="single" w:sz="4" w:space="0" w:color="B3B3B3"/>
            </w:tcBorders>
            <w:shd w:val="clear" w:color="000000" w:fill="F2F2F2"/>
          </w:tcPr>
          <w:p w14:paraId="5E1509CF"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10</w:t>
            </w:r>
          </w:p>
        </w:tc>
        <w:tc>
          <w:tcPr>
            <w:tcW w:w="291" w:type="pct"/>
            <w:tcBorders>
              <w:bottom w:val="single" w:sz="4" w:space="0" w:color="B3B3B3"/>
            </w:tcBorders>
            <w:shd w:val="clear" w:color="000000" w:fill="F2F2F2"/>
          </w:tcPr>
          <w:p w14:paraId="68263EEF"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7</w:t>
            </w:r>
          </w:p>
        </w:tc>
        <w:tc>
          <w:tcPr>
            <w:tcW w:w="291" w:type="pct"/>
            <w:tcBorders>
              <w:bottom w:val="single" w:sz="4" w:space="0" w:color="B3B3B3"/>
            </w:tcBorders>
            <w:shd w:val="clear" w:color="000000" w:fill="F2F2F2"/>
          </w:tcPr>
          <w:p w14:paraId="1E4956E1"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4</w:t>
            </w:r>
          </w:p>
        </w:tc>
        <w:tc>
          <w:tcPr>
            <w:tcW w:w="292" w:type="pct"/>
            <w:tcBorders>
              <w:bottom w:val="single" w:sz="4" w:space="0" w:color="B3B3B3"/>
            </w:tcBorders>
            <w:shd w:val="clear" w:color="000000" w:fill="F2F2F2"/>
          </w:tcPr>
          <w:p w14:paraId="7E96B978"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11</w:t>
            </w:r>
          </w:p>
        </w:tc>
        <w:tc>
          <w:tcPr>
            <w:tcW w:w="291" w:type="pct"/>
            <w:tcBorders>
              <w:bottom w:val="single" w:sz="4" w:space="0" w:color="B3B3B3"/>
            </w:tcBorders>
            <w:shd w:val="clear" w:color="000000" w:fill="F2F2F2"/>
          </w:tcPr>
          <w:p w14:paraId="77563896"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c>
          <w:tcPr>
            <w:tcW w:w="291" w:type="pct"/>
            <w:tcBorders>
              <w:bottom w:val="single" w:sz="4" w:space="0" w:color="B3B3B3"/>
            </w:tcBorders>
            <w:shd w:val="clear" w:color="000000" w:fill="F2F2F2"/>
          </w:tcPr>
          <w:p w14:paraId="41C5C668"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c>
          <w:tcPr>
            <w:tcW w:w="291" w:type="pct"/>
            <w:tcBorders>
              <w:bottom w:val="single" w:sz="4" w:space="0" w:color="B3B3B3"/>
            </w:tcBorders>
            <w:shd w:val="clear" w:color="000000" w:fill="F2F2F2"/>
          </w:tcPr>
          <w:p w14:paraId="5B595D9E"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c>
          <w:tcPr>
            <w:tcW w:w="291" w:type="pct"/>
            <w:tcBorders>
              <w:bottom w:val="single" w:sz="4" w:space="0" w:color="B3B3B3"/>
            </w:tcBorders>
            <w:shd w:val="clear" w:color="000000" w:fill="F2F2F2"/>
          </w:tcPr>
          <w:p w14:paraId="0E696E70"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c>
          <w:tcPr>
            <w:tcW w:w="291" w:type="pct"/>
            <w:tcBorders>
              <w:bottom w:val="single" w:sz="4" w:space="0" w:color="B3B3B3"/>
            </w:tcBorders>
            <w:shd w:val="clear" w:color="000000" w:fill="F2F2F2"/>
          </w:tcPr>
          <w:p w14:paraId="7DBE71B6"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c>
          <w:tcPr>
            <w:tcW w:w="292" w:type="pct"/>
            <w:tcBorders>
              <w:bottom w:val="single" w:sz="4" w:space="0" w:color="B3B3B3"/>
            </w:tcBorders>
            <w:shd w:val="clear" w:color="000000" w:fill="F2F2F2"/>
          </w:tcPr>
          <w:p w14:paraId="0E1D47B5"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c>
          <w:tcPr>
            <w:tcW w:w="291" w:type="pct"/>
            <w:tcBorders>
              <w:bottom w:val="single" w:sz="4" w:space="0" w:color="B3B3B3"/>
            </w:tcBorders>
            <w:shd w:val="clear" w:color="000000" w:fill="F2F2F2"/>
          </w:tcPr>
          <w:p w14:paraId="1454B682"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c>
          <w:tcPr>
            <w:tcW w:w="291" w:type="pct"/>
            <w:tcBorders>
              <w:bottom w:val="single" w:sz="4" w:space="0" w:color="B3B3B3"/>
            </w:tcBorders>
            <w:shd w:val="clear" w:color="000000" w:fill="F2F2F2"/>
          </w:tcPr>
          <w:p w14:paraId="10EA6535"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c>
          <w:tcPr>
            <w:tcW w:w="291" w:type="pct"/>
            <w:tcBorders>
              <w:bottom w:val="single" w:sz="4" w:space="0" w:color="B3B3B3"/>
            </w:tcBorders>
            <w:shd w:val="clear" w:color="000000" w:fill="F2F2F2"/>
          </w:tcPr>
          <w:p w14:paraId="0B395CC7"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0</w:t>
            </w:r>
          </w:p>
        </w:tc>
        <w:tc>
          <w:tcPr>
            <w:tcW w:w="291" w:type="pct"/>
            <w:tcBorders>
              <w:bottom w:val="single" w:sz="4" w:space="0" w:color="B3B3B3"/>
            </w:tcBorders>
            <w:shd w:val="clear" w:color="000000" w:fill="F2F2F2"/>
          </w:tcPr>
          <w:p w14:paraId="32A8EC73" w14:textId="77777777" w:rsidR="005C4248" w:rsidRPr="00185D0E" w:rsidRDefault="005C4248" w:rsidP="00346C1D">
            <w:pPr>
              <w:spacing w:before="45" w:after="45"/>
              <w:ind w:left="57" w:right="108"/>
              <w:jc w:val="right"/>
              <w:rPr>
                <w:rFonts w:ascii="Open Sans" w:eastAsia="Arial" w:hAnsi="Open Sans" w:cs="Open Sans"/>
                <w:b/>
                <w:spacing w:val="-4"/>
                <w:sz w:val="18"/>
                <w:szCs w:val="18"/>
              </w:rPr>
            </w:pPr>
            <w:r w:rsidRPr="00185D0E">
              <w:rPr>
                <w:rFonts w:ascii="Open Sans" w:eastAsia="Arial" w:hAnsi="Open Sans" w:cs="Open Sans"/>
                <w:b/>
                <w:spacing w:val="-4"/>
                <w:sz w:val="18"/>
                <w:szCs w:val="18"/>
              </w:rPr>
              <w:t>21</w:t>
            </w:r>
          </w:p>
        </w:tc>
      </w:tr>
    </w:tbl>
    <w:p w14:paraId="7C6C734F" w14:textId="627E6E16" w:rsidR="005C4248" w:rsidRPr="004D21DE" w:rsidRDefault="005C4248" w:rsidP="005C4248">
      <w:pPr>
        <w:spacing w:before="80" w:after="20" w:line="216" w:lineRule="atLeast"/>
        <w:rPr>
          <w:rFonts w:ascii="Open Sans" w:eastAsia="Arial" w:hAnsi="Open Sans" w:cs="Open Sans"/>
          <w:b/>
          <w:sz w:val="18"/>
        </w:rPr>
      </w:pPr>
      <w:r w:rsidRPr="004D21DE">
        <w:rPr>
          <w:rFonts w:ascii="Open Sans" w:eastAsia="Arial" w:hAnsi="Open Sans" w:cs="Open Sans"/>
          <w:sz w:val="18"/>
        </w:rPr>
        <w:t xml:space="preserve">As </w:t>
      </w:r>
      <w:proofErr w:type="gramStart"/>
      <w:r w:rsidRPr="004D21DE">
        <w:rPr>
          <w:rFonts w:ascii="Open Sans" w:eastAsia="Arial" w:hAnsi="Open Sans" w:cs="Open Sans"/>
          <w:sz w:val="18"/>
        </w:rPr>
        <w:t>at</w:t>
      </w:r>
      <w:proofErr w:type="gramEnd"/>
      <w:r w:rsidRPr="004D21DE">
        <w:rPr>
          <w:rFonts w:ascii="Open Sans" w:eastAsia="Arial" w:hAnsi="Open Sans" w:cs="Open Sans"/>
          <w:sz w:val="18"/>
        </w:rPr>
        <w:t xml:space="preserve"> 30 June 2025.</w:t>
      </w:r>
    </w:p>
    <w:p w14:paraId="67909E0D" w14:textId="77777777" w:rsidR="005C4248" w:rsidRPr="00936703" w:rsidRDefault="005C4248" w:rsidP="005C4248">
      <w:pPr>
        <w:spacing w:before="80" w:after="20" w:line="216" w:lineRule="atLeast"/>
        <w:rPr>
          <w:rFonts w:ascii="Arial" w:eastAsia="Arial" w:hAnsi="Arial" w:cs="Times New Roman"/>
          <w:sz w:val="18"/>
        </w:rPr>
      </w:pPr>
      <w:r w:rsidRPr="00936703">
        <w:rPr>
          <w:rFonts w:ascii="Arial" w:eastAsia="Arial" w:hAnsi="Arial" w:cs="Times New Roman"/>
          <w:sz w:val="18"/>
        </w:rPr>
        <w:br w:type="page"/>
      </w:r>
    </w:p>
    <w:p w14:paraId="320C3868" w14:textId="41A80A97" w:rsidR="005C4248" w:rsidRPr="004929CF" w:rsidRDefault="005C4248" w:rsidP="004929CF">
      <w:pPr>
        <w:pStyle w:val="FigureTableHeading"/>
        <w:rPr>
          <w:spacing w:val="-4"/>
        </w:rPr>
      </w:pPr>
      <w:r w:rsidRPr="004929CF">
        <w:rPr>
          <w:rFonts w:eastAsia="Times New Roman" w:cs="Segoe UI"/>
          <w:spacing w:val="-4"/>
        </w:rPr>
        <w:lastRenderedPageBreak/>
        <w:t xml:space="preserve">Table 25 </w:t>
      </w:r>
      <w:r w:rsidRPr="004929CF">
        <w:rPr>
          <w:spacing w:val="-4"/>
        </w:rPr>
        <w:t>– Australian Public Service Act ongoing employees, current reporting period (2025</w:t>
      </w:r>
      <w:r w:rsidR="00F6459F" w:rsidRPr="004929CF">
        <w:rPr>
          <w:spacing w:val="-4"/>
        </w:rPr>
        <w:t>–</w:t>
      </w:r>
      <w:r w:rsidRPr="004929CF">
        <w:rPr>
          <w:spacing w:val="-4"/>
        </w:rPr>
        <w:t>26)</w:t>
      </w:r>
    </w:p>
    <w:tbl>
      <w:tblPr>
        <w:tblW w:w="5000" w:type="pct"/>
        <w:tblBorders>
          <w:bottom w:val="single" w:sz="4" w:space="0" w:color="B3B3B3"/>
        </w:tblBorders>
        <w:shd w:val="clear" w:color="000000" w:fill="auto"/>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654"/>
        <w:gridCol w:w="556"/>
        <w:gridCol w:w="557"/>
        <w:gridCol w:w="559"/>
        <w:gridCol w:w="557"/>
        <w:gridCol w:w="557"/>
        <w:gridCol w:w="559"/>
        <w:gridCol w:w="557"/>
        <w:gridCol w:w="557"/>
        <w:gridCol w:w="557"/>
        <w:gridCol w:w="557"/>
        <w:gridCol w:w="557"/>
        <w:gridCol w:w="559"/>
        <w:gridCol w:w="557"/>
        <w:gridCol w:w="557"/>
        <w:gridCol w:w="559"/>
        <w:gridCol w:w="623"/>
      </w:tblGrid>
      <w:tr w:rsidR="005C4248" w:rsidRPr="007B6AF6" w14:paraId="22BE155F" w14:textId="77777777" w:rsidTr="00707B1E">
        <w:trPr>
          <w:trHeight w:val="401"/>
          <w:tblHeader/>
        </w:trPr>
        <w:tc>
          <w:tcPr>
            <w:tcW w:w="294" w:type="pct"/>
            <w:tcBorders>
              <w:bottom w:val="single" w:sz="4" w:space="0" w:color="B3B3B3"/>
            </w:tcBorders>
            <w:shd w:val="clear" w:color="000000" w:fill="auto"/>
            <w:vAlign w:val="bottom"/>
          </w:tcPr>
          <w:p w14:paraId="19DCC5E6" w14:textId="77777777" w:rsidR="005C4248" w:rsidRPr="00707B1E" w:rsidRDefault="005C4248" w:rsidP="00346C1D">
            <w:pPr>
              <w:spacing w:before="45" w:after="45"/>
              <w:ind w:right="108"/>
              <w:rPr>
                <w:rFonts w:ascii="Open Sans" w:eastAsia="Arial" w:hAnsi="Open Sans" w:cs="Open Sans"/>
                <w:color w:val="1C4373" w:themeColor="background2" w:themeShade="BF"/>
              </w:rPr>
            </w:pPr>
          </w:p>
        </w:tc>
        <w:tc>
          <w:tcPr>
            <w:tcW w:w="883" w:type="pct"/>
            <w:gridSpan w:val="3"/>
            <w:tcBorders>
              <w:bottom w:val="single" w:sz="4" w:space="0" w:color="B3B3B3"/>
            </w:tcBorders>
            <w:shd w:val="clear" w:color="000000" w:fill="auto"/>
            <w:vAlign w:val="bottom"/>
          </w:tcPr>
          <w:p w14:paraId="45A0D368" w14:textId="77777777" w:rsidR="005C4248" w:rsidRPr="00707B1E" w:rsidRDefault="005C4248" w:rsidP="00346C1D">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Man/Male</w:t>
            </w:r>
          </w:p>
        </w:tc>
        <w:tc>
          <w:tcPr>
            <w:tcW w:w="883" w:type="pct"/>
            <w:gridSpan w:val="3"/>
            <w:tcBorders>
              <w:bottom w:val="single" w:sz="4" w:space="0" w:color="B3B3B3"/>
            </w:tcBorders>
            <w:shd w:val="clear" w:color="000000" w:fill="auto"/>
            <w:vAlign w:val="bottom"/>
          </w:tcPr>
          <w:p w14:paraId="45DB283A" w14:textId="77777777" w:rsidR="005C4248" w:rsidRPr="00707B1E" w:rsidRDefault="005C4248" w:rsidP="00346C1D">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Woman/Female</w:t>
            </w:r>
          </w:p>
        </w:tc>
        <w:tc>
          <w:tcPr>
            <w:tcW w:w="882" w:type="pct"/>
            <w:gridSpan w:val="3"/>
            <w:tcBorders>
              <w:bottom w:val="single" w:sz="4" w:space="0" w:color="B3B3B3"/>
            </w:tcBorders>
            <w:shd w:val="clear" w:color="000000" w:fill="auto"/>
            <w:vAlign w:val="bottom"/>
          </w:tcPr>
          <w:p w14:paraId="03A3250C" w14:textId="77777777" w:rsidR="005C4248" w:rsidRPr="00707B1E" w:rsidRDefault="005C4248" w:rsidP="00346C1D">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Non-Binary</w:t>
            </w:r>
          </w:p>
        </w:tc>
        <w:tc>
          <w:tcPr>
            <w:tcW w:w="883" w:type="pct"/>
            <w:gridSpan w:val="3"/>
            <w:tcBorders>
              <w:bottom w:val="single" w:sz="4" w:space="0" w:color="B3B3B3"/>
            </w:tcBorders>
            <w:shd w:val="clear" w:color="000000" w:fill="auto"/>
            <w:vAlign w:val="bottom"/>
          </w:tcPr>
          <w:p w14:paraId="24D0E706" w14:textId="77777777" w:rsidR="005C4248" w:rsidRPr="00707B1E" w:rsidRDefault="005C4248" w:rsidP="00346C1D">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Prefers not to answer</w:t>
            </w:r>
          </w:p>
        </w:tc>
        <w:tc>
          <w:tcPr>
            <w:tcW w:w="883" w:type="pct"/>
            <w:gridSpan w:val="3"/>
            <w:tcBorders>
              <w:bottom w:val="single" w:sz="4" w:space="0" w:color="B3B3B3"/>
            </w:tcBorders>
            <w:shd w:val="clear" w:color="000000" w:fill="auto"/>
            <w:vAlign w:val="bottom"/>
          </w:tcPr>
          <w:p w14:paraId="7D3B845A" w14:textId="77777777" w:rsidR="005C4248" w:rsidRPr="00707B1E" w:rsidRDefault="005C4248" w:rsidP="00346C1D">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Uses a different term</w:t>
            </w:r>
          </w:p>
        </w:tc>
        <w:tc>
          <w:tcPr>
            <w:tcW w:w="294" w:type="pct"/>
            <w:tcBorders>
              <w:bottom w:val="single" w:sz="4" w:space="0" w:color="B3B3B3"/>
            </w:tcBorders>
            <w:shd w:val="clear" w:color="000000" w:fill="auto"/>
            <w:vAlign w:val="bottom"/>
          </w:tcPr>
          <w:p w14:paraId="6F517338" w14:textId="77777777" w:rsidR="005C4248" w:rsidRPr="00707B1E" w:rsidRDefault="005C4248" w:rsidP="00707B1E">
            <w:pPr>
              <w:spacing w:after="20"/>
              <w:ind w:left="57" w:right="108"/>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Total</w:t>
            </w:r>
          </w:p>
        </w:tc>
      </w:tr>
      <w:tr w:rsidR="005C4248" w:rsidRPr="007B6AF6" w14:paraId="72FDFD21" w14:textId="77777777" w:rsidTr="00707B1E">
        <w:trPr>
          <w:trHeight w:val="387"/>
          <w:tblHeader/>
        </w:trPr>
        <w:tc>
          <w:tcPr>
            <w:tcW w:w="294" w:type="pct"/>
            <w:tcBorders>
              <w:bottom w:val="single" w:sz="4" w:space="0" w:color="B3B3B3"/>
            </w:tcBorders>
            <w:shd w:val="clear" w:color="000000" w:fill="auto"/>
            <w:vAlign w:val="bottom"/>
          </w:tcPr>
          <w:p w14:paraId="714691E2" w14:textId="77777777" w:rsidR="005C4248" w:rsidRPr="00707B1E" w:rsidRDefault="005C4248" w:rsidP="00346C1D">
            <w:pPr>
              <w:spacing w:before="45" w:after="45"/>
              <w:ind w:right="108"/>
              <w:rPr>
                <w:rFonts w:ascii="Open Sans" w:eastAsia="Arial" w:hAnsi="Open Sans" w:cs="Open Sans"/>
                <w:color w:val="1C4373" w:themeColor="background2" w:themeShade="BF"/>
              </w:rPr>
            </w:pPr>
          </w:p>
        </w:tc>
        <w:tc>
          <w:tcPr>
            <w:tcW w:w="294" w:type="pct"/>
            <w:tcBorders>
              <w:bottom w:val="single" w:sz="4" w:space="0" w:color="B3B3B3"/>
            </w:tcBorders>
            <w:shd w:val="clear" w:color="000000" w:fill="auto"/>
            <w:vAlign w:val="bottom"/>
          </w:tcPr>
          <w:p w14:paraId="3B578A08"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2857235C"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Part-time</w:t>
            </w:r>
          </w:p>
        </w:tc>
        <w:tc>
          <w:tcPr>
            <w:tcW w:w="294" w:type="pct"/>
            <w:tcBorders>
              <w:bottom w:val="single" w:sz="4" w:space="0" w:color="B3B3B3"/>
            </w:tcBorders>
            <w:shd w:val="clear" w:color="000000" w:fill="auto"/>
            <w:vAlign w:val="bottom"/>
          </w:tcPr>
          <w:p w14:paraId="31F43AB8"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 xml:space="preserve"> Total</w:t>
            </w:r>
          </w:p>
        </w:tc>
        <w:tc>
          <w:tcPr>
            <w:tcW w:w="294" w:type="pct"/>
            <w:tcBorders>
              <w:bottom w:val="single" w:sz="4" w:space="0" w:color="B3B3B3"/>
            </w:tcBorders>
            <w:shd w:val="clear" w:color="000000" w:fill="auto"/>
            <w:vAlign w:val="bottom"/>
          </w:tcPr>
          <w:p w14:paraId="017D6476"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4283BE83"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Part-time</w:t>
            </w:r>
          </w:p>
        </w:tc>
        <w:tc>
          <w:tcPr>
            <w:tcW w:w="294" w:type="pct"/>
            <w:tcBorders>
              <w:bottom w:val="single" w:sz="4" w:space="0" w:color="B3B3B3"/>
            </w:tcBorders>
            <w:shd w:val="clear" w:color="000000" w:fill="auto"/>
            <w:vAlign w:val="bottom"/>
          </w:tcPr>
          <w:p w14:paraId="5330718B"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0480D185"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5CF27DA2"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Part-time</w:t>
            </w:r>
          </w:p>
        </w:tc>
        <w:tc>
          <w:tcPr>
            <w:tcW w:w="294" w:type="pct"/>
            <w:tcBorders>
              <w:bottom w:val="single" w:sz="4" w:space="0" w:color="B3B3B3"/>
            </w:tcBorders>
            <w:shd w:val="clear" w:color="000000" w:fill="auto"/>
            <w:vAlign w:val="bottom"/>
          </w:tcPr>
          <w:p w14:paraId="5DCA9108"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3F2AD04D"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6885DF21"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Part-time</w:t>
            </w:r>
          </w:p>
        </w:tc>
        <w:tc>
          <w:tcPr>
            <w:tcW w:w="294" w:type="pct"/>
            <w:tcBorders>
              <w:bottom w:val="single" w:sz="4" w:space="0" w:color="B3B3B3"/>
            </w:tcBorders>
            <w:shd w:val="clear" w:color="000000" w:fill="auto"/>
            <w:vAlign w:val="bottom"/>
          </w:tcPr>
          <w:p w14:paraId="72CDE7ED"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6047615D"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2D6F06C7"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Part-time</w:t>
            </w:r>
          </w:p>
        </w:tc>
        <w:tc>
          <w:tcPr>
            <w:tcW w:w="294" w:type="pct"/>
            <w:tcBorders>
              <w:bottom w:val="single" w:sz="4" w:space="0" w:color="B3B3B3"/>
            </w:tcBorders>
            <w:shd w:val="clear" w:color="000000" w:fill="auto"/>
            <w:vAlign w:val="bottom"/>
          </w:tcPr>
          <w:p w14:paraId="1763B98A" w14:textId="77777777" w:rsidR="005C4248" w:rsidRPr="00707B1E" w:rsidRDefault="005C4248" w:rsidP="00707B1E">
            <w:pPr>
              <w:spacing w:after="20"/>
              <w:ind w:righ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67D1B447" w14:textId="77777777" w:rsidR="005C4248" w:rsidRPr="00707B1E" w:rsidRDefault="005C4248" w:rsidP="00707B1E">
            <w:pPr>
              <w:spacing w:after="20"/>
              <w:ind w:left="57"/>
              <w:rPr>
                <w:rFonts w:ascii="Open Sans" w:eastAsia="Arial" w:hAnsi="Open Sans" w:cs="Open Sans"/>
                <w:b/>
                <w:color w:val="1C4373" w:themeColor="background2" w:themeShade="BF"/>
                <w:sz w:val="18"/>
              </w:rPr>
            </w:pPr>
          </w:p>
        </w:tc>
      </w:tr>
      <w:tr w:rsidR="005C4248" w:rsidRPr="007B6AF6" w14:paraId="7924F9B7" w14:textId="77777777" w:rsidTr="00346C1D">
        <w:trPr>
          <w:trHeight w:val="387"/>
        </w:trPr>
        <w:tc>
          <w:tcPr>
            <w:tcW w:w="294" w:type="pct"/>
            <w:tcBorders>
              <w:top w:val="single" w:sz="4" w:space="0" w:color="B3B3B3"/>
              <w:bottom w:val="nil"/>
            </w:tcBorders>
            <w:shd w:val="clear" w:color="000000" w:fill="F2F2F2"/>
          </w:tcPr>
          <w:p w14:paraId="14E4C610"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SES 3</w:t>
            </w:r>
          </w:p>
        </w:tc>
        <w:tc>
          <w:tcPr>
            <w:tcW w:w="294" w:type="pct"/>
            <w:tcBorders>
              <w:top w:val="single" w:sz="4" w:space="0" w:color="B3B3B3"/>
              <w:bottom w:val="nil"/>
            </w:tcBorders>
            <w:shd w:val="clear" w:color="000000" w:fill="F2F2F2"/>
          </w:tcPr>
          <w:p w14:paraId="278F1D0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38590E0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4B7CDC4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101B0AD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4" w:type="pct"/>
            <w:tcBorders>
              <w:top w:val="single" w:sz="4" w:space="0" w:color="B3B3B3"/>
              <w:bottom w:val="nil"/>
            </w:tcBorders>
            <w:shd w:val="clear" w:color="000000" w:fill="F2F2F2"/>
          </w:tcPr>
          <w:p w14:paraId="787C011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4843D76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4" w:type="pct"/>
            <w:tcBorders>
              <w:top w:val="single" w:sz="4" w:space="0" w:color="B3B3B3"/>
              <w:bottom w:val="nil"/>
            </w:tcBorders>
            <w:shd w:val="clear" w:color="000000" w:fill="F2F2F2"/>
          </w:tcPr>
          <w:p w14:paraId="6DAA8B4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42AD802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151B1B7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4BFA356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58E02DC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2B47FD7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03D3622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5F68195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37A06BB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2051B1F6"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w:t>
            </w:r>
          </w:p>
        </w:tc>
      </w:tr>
      <w:tr w:rsidR="005C4248" w:rsidRPr="007B6AF6" w14:paraId="4E4D941E" w14:textId="77777777" w:rsidTr="00346C1D">
        <w:trPr>
          <w:trHeight w:val="401"/>
        </w:trPr>
        <w:tc>
          <w:tcPr>
            <w:tcW w:w="294" w:type="pct"/>
            <w:tcBorders>
              <w:top w:val="nil"/>
              <w:bottom w:val="nil"/>
            </w:tcBorders>
            <w:shd w:val="clear" w:color="000000" w:fill="auto"/>
          </w:tcPr>
          <w:p w14:paraId="1A8CC909"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SES 2</w:t>
            </w:r>
          </w:p>
        </w:tc>
        <w:tc>
          <w:tcPr>
            <w:tcW w:w="294" w:type="pct"/>
            <w:tcBorders>
              <w:top w:val="nil"/>
              <w:bottom w:val="nil"/>
            </w:tcBorders>
            <w:shd w:val="clear" w:color="000000" w:fill="auto"/>
          </w:tcPr>
          <w:p w14:paraId="260912F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5289BF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1F51D1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7369CF9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4" w:type="pct"/>
            <w:tcBorders>
              <w:top w:val="nil"/>
              <w:bottom w:val="nil"/>
            </w:tcBorders>
            <w:shd w:val="clear" w:color="000000" w:fill="auto"/>
          </w:tcPr>
          <w:p w14:paraId="3D4D1A8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1FFD56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4" w:type="pct"/>
            <w:tcBorders>
              <w:top w:val="nil"/>
              <w:bottom w:val="nil"/>
            </w:tcBorders>
            <w:shd w:val="clear" w:color="000000" w:fill="auto"/>
          </w:tcPr>
          <w:p w14:paraId="5EAAD63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AE9CBB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639C28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00E805E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6037B22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3BB763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9B1EED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A23D0E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6B11BC8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27A70FE"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w:t>
            </w:r>
          </w:p>
        </w:tc>
      </w:tr>
      <w:tr w:rsidR="005C4248" w:rsidRPr="007B6AF6" w14:paraId="643292C4" w14:textId="77777777" w:rsidTr="00346C1D">
        <w:trPr>
          <w:trHeight w:val="387"/>
        </w:trPr>
        <w:tc>
          <w:tcPr>
            <w:tcW w:w="294" w:type="pct"/>
            <w:tcBorders>
              <w:top w:val="nil"/>
              <w:bottom w:val="nil"/>
            </w:tcBorders>
            <w:shd w:val="clear" w:color="auto" w:fill="F2F2F2"/>
          </w:tcPr>
          <w:p w14:paraId="1138268E"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SES 1</w:t>
            </w:r>
          </w:p>
        </w:tc>
        <w:tc>
          <w:tcPr>
            <w:tcW w:w="294" w:type="pct"/>
            <w:tcBorders>
              <w:top w:val="nil"/>
              <w:bottom w:val="nil"/>
            </w:tcBorders>
            <w:shd w:val="clear" w:color="auto" w:fill="F2F2F2"/>
          </w:tcPr>
          <w:p w14:paraId="322BDF6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4</w:t>
            </w:r>
          </w:p>
        </w:tc>
        <w:tc>
          <w:tcPr>
            <w:tcW w:w="294" w:type="pct"/>
            <w:tcBorders>
              <w:top w:val="nil"/>
              <w:bottom w:val="nil"/>
            </w:tcBorders>
            <w:shd w:val="clear" w:color="auto" w:fill="F2F2F2"/>
          </w:tcPr>
          <w:p w14:paraId="5825D5F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3E8D7DD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4</w:t>
            </w:r>
          </w:p>
        </w:tc>
        <w:tc>
          <w:tcPr>
            <w:tcW w:w="294" w:type="pct"/>
            <w:tcBorders>
              <w:top w:val="nil"/>
              <w:bottom w:val="nil"/>
            </w:tcBorders>
            <w:shd w:val="clear" w:color="auto" w:fill="F2F2F2"/>
          </w:tcPr>
          <w:p w14:paraId="5522055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7</w:t>
            </w:r>
          </w:p>
        </w:tc>
        <w:tc>
          <w:tcPr>
            <w:tcW w:w="294" w:type="pct"/>
            <w:tcBorders>
              <w:top w:val="nil"/>
              <w:bottom w:val="nil"/>
            </w:tcBorders>
            <w:shd w:val="clear" w:color="auto" w:fill="F2F2F2"/>
          </w:tcPr>
          <w:p w14:paraId="153398B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4" w:type="pct"/>
            <w:tcBorders>
              <w:top w:val="nil"/>
              <w:bottom w:val="nil"/>
            </w:tcBorders>
            <w:shd w:val="clear" w:color="auto" w:fill="F2F2F2"/>
          </w:tcPr>
          <w:p w14:paraId="7776BAE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9</w:t>
            </w:r>
          </w:p>
        </w:tc>
        <w:tc>
          <w:tcPr>
            <w:tcW w:w="294" w:type="pct"/>
            <w:tcBorders>
              <w:top w:val="nil"/>
              <w:bottom w:val="nil"/>
            </w:tcBorders>
            <w:shd w:val="clear" w:color="auto" w:fill="F2F2F2"/>
          </w:tcPr>
          <w:p w14:paraId="20EE58D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2D2E6E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FF0171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8B3713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70A9E2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6D62E65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62C325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6892E74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66BF5BD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63256A3"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13</w:t>
            </w:r>
          </w:p>
        </w:tc>
      </w:tr>
      <w:tr w:rsidR="005C4248" w:rsidRPr="007B6AF6" w14:paraId="7189B468" w14:textId="77777777" w:rsidTr="00346C1D">
        <w:trPr>
          <w:trHeight w:val="401"/>
        </w:trPr>
        <w:tc>
          <w:tcPr>
            <w:tcW w:w="294" w:type="pct"/>
            <w:tcBorders>
              <w:top w:val="nil"/>
              <w:bottom w:val="nil"/>
            </w:tcBorders>
            <w:shd w:val="clear" w:color="000000" w:fill="auto"/>
          </w:tcPr>
          <w:p w14:paraId="03354418"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EL 2</w:t>
            </w:r>
          </w:p>
        </w:tc>
        <w:tc>
          <w:tcPr>
            <w:tcW w:w="294" w:type="pct"/>
            <w:tcBorders>
              <w:top w:val="nil"/>
              <w:bottom w:val="nil"/>
            </w:tcBorders>
            <w:shd w:val="clear" w:color="000000" w:fill="auto"/>
          </w:tcPr>
          <w:p w14:paraId="2D820CD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12</w:t>
            </w:r>
          </w:p>
        </w:tc>
        <w:tc>
          <w:tcPr>
            <w:tcW w:w="294" w:type="pct"/>
            <w:tcBorders>
              <w:top w:val="nil"/>
              <w:bottom w:val="nil"/>
            </w:tcBorders>
            <w:shd w:val="clear" w:color="000000" w:fill="auto"/>
          </w:tcPr>
          <w:p w14:paraId="713419F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4" w:type="pct"/>
            <w:tcBorders>
              <w:top w:val="nil"/>
              <w:bottom w:val="nil"/>
            </w:tcBorders>
            <w:shd w:val="clear" w:color="000000" w:fill="auto"/>
          </w:tcPr>
          <w:p w14:paraId="76D59CA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14</w:t>
            </w:r>
          </w:p>
        </w:tc>
        <w:tc>
          <w:tcPr>
            <w:tcW w:w="294" w:type="pct"/>
            <w:tcBorders>
              <w:top w:val="nil"/>
              <w:bottom w:val="nil"/>
            </w:tcBorders>
            <w:shd w:val="clear" w:color="000000" w:fill="auto"/>
          </w:tcPr>
          <w:p w14:paraId="7BE7B73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10</w:t>
            </w:r>
          </w:p>
        </w:tc>
        <w:tc>
          <w:tcPr>
            <w:tcW w:w="294" w:type="pct"/>
            <w:tcBorders>
              <w:top w:val="nil"/>
              <w:bottom w:val="nil"/>
            </w:tcBorders>
            <w:shd w:val="clear" w:color="000000" w:fill="auto"/>
          </w:tcPr>
          <w:p w14:paraId="036C9F4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6</w:t>
            </w:r>
          </w:p>
        </w:tc>
        <w:tc>
          <w:tcPr>
            <w:tcW w:w="294" w:type="pct"/>
            <w:tcBorders>
              <w:top w:val="nil"/>
              <w:bottom w:val="nil"/>
            </w:tcBorders>
            <w:shd w:val="clear" w:color="000000" w:fill="auto"/>
          </w:tcPr>
          <w:p w14:paraId="79267E9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16</w:t>
            </w:r>
          </w:p>
        </w:tc>
        <w:tc>
          <w:tcPr>
            <w:tcW w:w="294" w:type="pct"/>
            <w:tcBorders>
              <w:top w:val="nil"/>
              <w:bottom w:val="nil"/>
            </w:tcBorders>
            <w:shd w:val="clear" w:color="000000" w:fill="auto"/>
          </w:tcPr>
          <w:p w14:paraId="54D2677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6D8954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DE2A19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A5E534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6FACDB4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565E80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182F9E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8BB11C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BA6C65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68146593"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30</w:t>
            </w:r>
          </w:p>
        </w:tc>
      </w:tr>
      <w:tr w:rsidR="005C4248" w:rsidRPr="007B6AF6" w14:paraId="556CED05" w14:textId="77777777" w:rsidTr="00346C1D">
        <w:trPr>
          <w:trHeight w:val="387"/>
        </w:trPr>
        <w:tc>
          <w:tcPr>
            <w:tcW w:w="294" w:type="pct"/>
            <w:tcBorders>
              <w:top w:val="nil"/>
              <w:bottom w:val="nil"/>
            </w:tcBorders>
            <w:shd w:val="clear" w:color="auto" w:fill="F2F2F2"/>
          </w:tcPr>
          <w:p w14:paraId="4ADAEB39"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EL 1</w:t>
            </w:r>
          </w:p>
        </w:tc>
        <w:tc>
          <w:tcPr>
            <w:tcW w:w="294" w:type="pct"/>
            <w:tcBorders>
              <w:top w:val="nil"/>
              <w:bottom w:val="nil"/>
            </w:tcBorders>
            <w:shd w:val="clear" w:color="auto" w:fill="F2F2F2"/>
          </w:tcPr>
          <w:p w14:paraId="4B7EC3D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10</w:t>
            </w:r>
          </w:p>
        </w:tc>
        <w:tc>
          <w:tcPr>
            <w:tcW w:w="294" w:type="pct"/>
            <w:tcBorders>
              <w:top w:val="nil"/>
              <w:bottom w:val="nil"/>
            </w:tcBorders>
            <w:shd w:val="clear" w:color="auto" w:fill="F2F2F2"/>
          </w:tcPr>
          <w:p w14:paraId="592C230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4" w:type="pct"/>
            <w:tcBorders>
              <w:top w:val="nil"/>
              <w:bottom w:val="nil"/>
            </w:tcBorders>
            <w:shd w:val="clear" w:color="auto" w:fill="F2F2F2"/>
          </w:tcPr>
          <w:p w14:paraId="0D48195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11</w:t>
            </w:r>
          </w:p>
        </w:tc>
        <w:tc>
          <w:tcPr>
            <w:tcW w:w="294" w:type="pct"/>
            <w:tcBorders>
              <w:top w:val="nil"/>
              <w:bottom w:val="nil"/>
            </w:tcBorders>
            <w:shd w:val="clear" w:color="auto" w:fill="F2F2F2"/>
          </w:tcPr>
          <w:p w14:paraId="2201AE2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21</w:t>
            </w:r>
          </w:p>
        </w:tc>
        <w:tc>
          <w:tcPr>
            <w:tcW w:w="294" w:type="pct"/>
            <w:tcBorders>
              <w:top w:val="nil"/>
              <w:bottom w:val="nil"/>
            </w:tcBorders>
            <w:shd w:val="clear" w:color="auto" w:fill="F2F2F2"/>
          </w:tcPr>
          <w:p w14:paraId="3582A57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3</w:t>
            </w:r>
          </w:p>
        </w:tc>
        <w:tc>
          <w:tcPr>
            <w:tcW w:w="294" w:type="pct"/>
            <w:tcBorders>
              <w:top w:val="nil"/>
              <w:bottom w:val="nil"/>
            </w:tcBorders>
            <w:shd w:val="clear" w:color="auto" w:fill="F2F2F2"/>
          </w:tcPr>
          <w:p w14:paraId="7012D93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24</w:t>
            </w:r>
          </w:p>
        </w:tc>
        <w:tc>
          <w:tcPr>
            <w:tcW w:w="294" w:type="pct"/>
            <w:tcBorders>
              <w:top w:val="nil"/>
              <w:bottom w:val="nil"/>
            </w:tcBorders>
            <w:shd w:val="clear" w:color="auto" w:fill="F2F2F2"/>
          </w:tcPr>
          <w:p w14:paraId="1E24E18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7ED1FA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2EE4568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8D88BD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679177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E86D73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35FB843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D0B278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FF7B30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C9B85E8"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35</w:t>
            </w:r>
          </w:p>
        </w:tc>
      </w:tr>
      <w:tr w:rsidR="005C4248" w:rsidRPr="007B6AF6" w14:paraId="4055BB5F" w14:textId="77777777" w:rsidTr="00346C1D">
        <w:trPr>
          <w:trHeight w:val="401"/>
        </w:trPr>
        <w:tc>
          <w:tcPr>
            <w:tcW w:w="294" w:type="pct"/>
            <w:tcBorders>
              <w:top w:val="nil"/>
              <w:bottom w:val="nil"/>
            </w:tcBorders>
            <w:shd w:val="clear" w:color="000000" w:fill="auto"/>
          </w:tcPr>
          <w:p w14:paraId="4ECDCD8E"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6</w:t>
            </w:r>
          </w:p>
        </w:tc>
        <w:tc>
          <w:tcPr>
            <w:tcW w:w="294" w:type="pct"/>
            <w:tcBorders>
              <w:top w:val="nil"/>
              <w:bottom w:val="nil"/>
            </w:tcBorders>
            <w:shd w:val="clear" w:color="000000" w:fill="auto"/>
          </w:tcPr>
          <w:p w14:paraId="48539A4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18</w:t>
            </w:r>
          </w:p>
        </w:tc>
        <w:tc>
          <w:tcPr>
            <w:tcW w:w="294" w:type="pct"/>
            <w:tcBorders>
              <w:top w:val="nil"/>
              <w:bottom w:val="nil"/>
            </w:tcBorders>
            <w:shd w:val="clear" w:color="000000" w:fill="auto"/>
          </w:tcPr>
          <w:p w14:paraId="4A52598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4" w:type="pct"/>
            <w:tcBorders>
              <w:top w:val="nil"/>
              <w:bottom w:val="nil"/>
            </w:tcBorders>
            <w:shd w:val="clear" w:color="000000" w:fill="auto"/>
          </w:tcPr>
          <w:p w14:paraId="544171A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19</w:t>
            </w:r>
          </w:p>
        </w:tc>
        <w:tc>
          <w:tcPr>
            <w:tcW w:w="294" w:type="pct"/>
            <w:tcBorders>
              <w:top w:val="nil"/>
              <w:bottom w:val="nil"/>
            </w:tcBorders>
            <w:shd w:val="clear" w:color="000000" w:fill="auto"/>
          </w:tcPr>
          <w:p w14:paraId="6DB2C75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20</w:t>
            </w:r>
          </w:p>
        </w:tc>
        <w:tc>
          <w:tcPr>
            <w:tcW w:w="294" w:type="pct"/>
            <w:tcBorders>
              <w:top w:val="nil"/>
              <w:bottom w:val="nil"/>
            </w:tcBorders>
            <w:shd w:val="clear" w:color="000000" w:fill="auto"/>
          </w:tcPr>
          <w:p w14:paraId="7E958DF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5</w:t>
            </w:r>
          </w:p>
        </w:tc>
        <w:tc>
          <w:tcPr>
            <w:tcW w:w="294" w:type="pct"/>
            <w:tcBorders>
              <w:top w:val="nil"/>
              <w:bottom w:val="nil"/>
            </w:tcBorders>
            <w:shd w:val="clear" w:color="000000" w:fill="auto"/>
          </w:tcPr>
          <w:p w14:paraId="4A73722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25</w:t>
            </w:r>
          </w:p>
        </w:tc>
        <w:tc>
          <w:tcPr>
            <w:tcW w:w="294" w:type="pct"/>
            <w:tcBorders>
              <w:top w:val="nil"/>
              <w:bottom w:val="nil"/>
            </w:tcBorders>
            <w:shd w:val="clear" w:color="000000" w:fill="auto"/>
          </w:tcPr>
          <w:p w14:paraId="49F00C8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91D6B4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8A8C97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E46028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7EDB80C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5E94C8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229D44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9C062B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49884B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0A281FB9"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44</w:t>
            </w:r>
          </w:p>
        </w:tc>
      </w:tr>
      <w:tr w:rsidR="005C4248" w:rsidRPr="007B6AF6" w14:paraId="34D5C6EA" w14:textId="77777777" w:rsidTr="00346C1D">
        <w:trPr>
          <w:trHeight w:val="401"/>
        </w:trPr>
        <w:tc>
          <w:tcPr>
            <w:tcW w:w="294" w:type="pct"/>
            <w:tcBorders>
              <w:top w:val="nil"/>
              <w:bottom w:val="nil"/>
            </w:tcBorders>
            <w:shd w:val="clear" w:color="auto" w:fill="F2F2F2"/>
          </w:tcPr>
          <w:p w14:paraId="34020A13"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5</w:t>
            </w:r>
          </w:p>
        </w:tc>
        <w:tc>
          <w:tcPr>
            <w:tcW w:w="294" w:type="pct"/>
            <w:tcBorders>
              <w:top w:val="nil"/>
              <w:bottom w:val="nil"/>
            </w:tcBorders>
            <w:shd w:val="clear" w:color="auto" w:fill="F2F2F2"/>
          </w:tcPr>
          <w:p w14:paraId="4D49373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11</w:t>
            </w:r>
          </w:p>
        </w:tc>
        <w:tc>
          <w:tcPr>
            <w:tcW w:w="294" w:type="pct"/>
            <w:tcBorders>
              <w:top w:val="nil"/>
              <w:bottom w:val="nil"/>
            </w:tcBorders>
            <w:shd w:val="clear" w:color="auto" w:fill="F2F2F2"/>
          </w:tcPr>
          <w:p w14:paraId="0CD841A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F5B632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11</w:t>
            </w:r>
          </w:p>
        </w:tc>
        <w:tc>
          <w:tcPr>
            <w:tcW w:w="294" w:type="pct"/>
            <w:tcBorders>
              <w:top w:val="nil"/>
              <w:bottom w:val="nil"/>
            </w:tcBorders>
            <w:shd w:val="clear" w:color="auto" w:fill="F2F2F2"/>
          </w:tcPr>
          <w:p w14:paraId="4FF6E36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6</w:t>
            </w:r>
          </w:p>
        </w:tc>
        <w:tc>
          <w:tcPr>
            <w:tcW w:w="294" w:type="pct"/>
            <w:tcBorders>
              <w:top w:val="nil"/>
              <w:bottom w:val="nil"/>
            </w:tcBorders>
            <w:shd w:val="clear" w:color="auto" w:fill="F2F2F2"/>
          </w:tcPr>
          <w:p w14:paraId="4D7F786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2E3BF7C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6</w:t>
            </w:r>
          </w:p>
        </w:tc>
        <w:tc>
          <w:tcPr>
            <w:tcW w:w="294" w:type="pct"/>
            <w:tcBorders>
              <w:top w:val="nil"/>
              <w:bottom w:val="nil"/>
            </w:tcBorders>
            <w:shd w:val="clear" w:color="auto" w:fill="F2F2F2"/>
          </w:tcPr>
          <w:p w14:paraId="4D9CF1F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8FA9F4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61BDB39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459ED22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8F06A5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3A2CA5C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DE1C92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39EE6D3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AE038C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6EF4924"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17</w:t>
            </w:r>
          </w:p>
        </w:tc>
      </w:tr>
      <w:tr w:rsidR="005C4248" w:rsidRPr="007B6AF6" w14:paraId="0C2DBF2E" w14:textId="77777777" w:rsidTr="00346C1D">
        <w:trPr>
          <w:trHeight w:val="387"/>
        </w:trPr>
        <w:tc>
          <w:tcPr>
            <w:tcW w:w="294" w:type="pct"/>
            <w:tcBorders>
              <w:top w:val="nil"/>
              <w:bottom w:val="nil"/>
            </w:tcBorders>
          </w:tcPr>
          <w:p w14:paraId="083CDAE0"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4</w:t>
            </w:r>
          </w:p>
        </w:tc>
        <w:tc>
          <w:tcPr>
            <w:tcW w:w="294" w:type="pct"/>
            <w:tcBorders>
              <w:top w:val="nil"/>
              <w:bottom w:val="nil"/>
            </w:tcBorders>
          </w:tcPr>
          <w:p w14:paraId="21A56B0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4</w:t>
            </w:r>
          </w:p>
        </w:tc>
        <w:tc>
          <w:tcPr>
            <w:tcW w:w="294" w:type="pct"/>
            <w:tcBorders>
              <w:top w:val="nil"/>
              <w:bottom w:val="nil"/>
            </w:tcBorders>
          </w:tcPr>
          <w:p w14:paraId="62072F4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48AE755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4</w:t>
            </w:r>
          </w:p>
        </w:tc>
        <w:tc>
          <w:tcPr>
            <w:tcW w:w="294" w:type="pct"/>
            <w:tcBorders>
              <w:top w:val="nil"/>
              <w:bottom w:val="nil"/>
            </w:tcBorders>
          </w:tcPr>
          <w:p w14:paraId="67D75DD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5</w:t>
            </w:r>
          </w:p>
        </w:tc>
        <w:tc>
          <w:tcPr>
            <w:tcW w:w="294" w:type="pct"/>
            <w:tcBorders>
              <w:top w:val="nil"/>
              <w:bottom w:val="nil"/>
            </w:tcBorders>
          </w:tcPr>
          <w:p w14:paraId="4C37205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79E1C99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5</w:t>
            </w:r>
          </w:p>
        </w:tc>
        <w:tc>
          <w:tcPr>
            <w:tcW w:w="294" w:type="pct"/>
            <w:tcBorders>
              <w:top w:val="nil"/>
              <w:bottom w:val="nil"/>
            </w:tcBorders>
          </w:tcPr>
          <w:p w14:paraId="66002B2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2F83798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61D97F5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6FF703E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725D597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023EB61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3ADCC50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427EB51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11F6429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2F668CA1"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9</w:t>
            </w:r>
          </w:p>
        </w:tc>
      </w:tr>
      <w:tr w:rsidR="005C4248" w:rsidRPr="007B6AF6" w14:paraId="59099C14" w14:textId="77777777" w:rsidTr="00346C1D">
        <w:trPr>
          <w:trHeight w:val="401"/>
        </w:trPr>
        <w:tc>
          <w:tcPr>
            <w:tcW w:w="294" w:type="pct"/>
            <w:tcBorders>
              <w:top w:val="nil"/>
              <w:bottom w:val="nil"/>
            </w:tcBorders>
            <w:shd w:val="clear" w:color="auto" w:fill="F2F2F2"/>
          </w:tcPr>
          <w:p w14:paraId="520BEE26"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3</w:t>
            </w:r>
          </w:p>
        </w:tc>
        <w:tc>
          <w:tcPr>
            <w:tcW w:w="294" w:type="pct"/>
            <w:tcBorders>
              <w:top w:val="nil"/>
              <w:bottom w:val="nil"/>
            </w:tcBorders>
            <w:shd w:val="clear" w:color="auto" w:fill="F2F2F2"/>
          </w:tcPr>
          <w:p w14:paraId="2EBC089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EA33C9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758204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6ADA4ED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40F067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4" w:type="pct"/>
            <w:tcBorders>
              <w:top w:val="nil"/>
              <w:bottom w:val="nil"/>
            </w:tcBorders>
            <w:shd w:val="clear" w:color="auto" w:fill="F2F2F2"/>
          </w:tcPr>
          <w:p w14:paraId="5F77C8F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4" w:type="pct"/>
            <w:tcBorders>
              <w:top w:val="nil"/>
              <w:bottom w:val="nil"/>
            </w:tcBorders>
            <w:shd w:val="clear" w:color="auto" w:fill="F2F2F2"/>
          </w:tcPr>
          <w:p w14:paraId="11666FE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21DE8F5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22CA69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3600918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4EDACBD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3AC9F57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0DB406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2641BB2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42B4BE6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2AFA227B"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2</w:t>
            </w:r>
          </w:p>
        </w:tc>
      </w:tr>
      <w:tr w:rsidR="005C4248" w:rsidRPr="007B6AF6" w14:paraId="46E51CF9" w14:textId="77777777" w:rsidTr="00346C1D">
        <w:trPr>
          <w:trHeight w:val="387"/>
        </w:trPr>
        <w:tc>
          <w:tcPr>
            <w:tcW w:w="294" w:type="pct"/>
            <w:tcBorders>
              <w:top w:val="nil"/>
              <w:bottom w:val="nil"/>
            </w:tcBorders>
            <w:shd w:val="clear" w:color="000000" w:fill="auto"/>
          </w:tcPr>
          <w:p w14:paraId="60B58B79"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2</w:t>
            </w:r>
          </w:p>
        </w:tc>
        <w:tc>
          <w:tcPr>
            <w:tcW w:w="294" w:type="pct"/>
            <w:tcBorders>
              <w:top w:val="nil"/>
              <w:bottom w:val="nil"/>
            </w:tcBorders>
            <w:shd w:val="clear" w:color="000000" w:fill="auto"/>
          </w:tcPr>
          <w:p w14:paraId="2FB4837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B2526C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B4D8E5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095B591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0763A0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29DC50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99BD81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0ABD8F3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52C3F4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D84116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E9DA13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03ECFA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4B0887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36F23E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9C222E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7C0B4CE"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7B6AF6" w14:paraId="270BD747" w14:textId="77777777" w:rsidTr="00346C1D">
        <w:trPr>
          <w:trHeight w:val="401"/>
        </w:trPr>
        <w:tc>
          <w:tcPr>
            <w:tcW w:w="294" w:type="pct"/>
            <w:tcBorders>
              <w:top w:val="nil"/>
              <w:bottom w:val="nil"/>
            </w:tcBorders>
            <w:shd w:val="clear" w:color="auto" w:fill="F2F2F2"/>
          </w:tcPr>
          <w:p w14:paraId="5E956A00"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1</w:t>
            </w:r>
          </w:p>
        </w:tc>
        <w:tc>
          <w:tcPr>
            <w:tcW w:w="294" w:type="pct"/>
            <w:tcBorders>
              <w:top w:val="nil"/>
              <w:bottom w:val="nil"/>
            </w:tcBorders>
            <w:shd w:val="clear" w:color="auto" w:fill="F2F2F2"/>
          </w:tcPr>
          <w:p w14:paraId="2510714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2D633C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6E8DB06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4CB598C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6DB37CD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9C8F67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4DA3C2B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E72BD8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32DCC67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AB6C3C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3082AA5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FCE037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3D6855C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66AFBA2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E85B54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6A890EDB"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7B6AF6" w14:paraId="0E202FD6" w14:textId="77777777" w:rsidTr="00346C1D">
        <w:trPr>
          <w:trHeight w:val="387"/>
        </w:trPr>
        <w:tc>
          <w:tcPr>
            <w:tcW w:w="294" w:type="pct"/>
            <w:tcBorders>
              <w:top w:val="nil"/>
              <w:bottom w:val="nil"/>
            </w:tcBorders>
            <w:shd w:val="clear" w:color="000000" w:fill="auto"/>
          </w:tcPr>
          <w:p w14:paraId="0C4E91F8"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Other</w:t>
            </w:r>
          </w:p>
        </w:tc>
        <w:tc>
          <w:tcPr>
            <w:tcW w:w="294" w:type="pct"/>
            <w:tcBorders>
              <w:top w:val="nil"/>
              <w:bottom w:val="nil"/>
            </w:tcBorders>
            <w:shd w:val="clear" w:color="000000" w:fill="auto"/>
          </w:tcPr>
          <w:p w14:paraId="3D427C0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A9D2DC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AF2E4B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33D391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EC4F84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576C25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809928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2478E4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7E2AF57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117B9B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63D438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75470E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0D7C261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6ECED1F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0F5AE49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D00AE01"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7B6AF6" w14:paraId="2E27F3B6" w14:textId="77777777" w:rsidTr="00346C1D">
        <w:trPr>
          <w:trHeight w:val="401"/>
        </w:trPr>
        <w:tc>
          <w:tcPr>
            <w:tcW w:w="294" w:type="pct"/>
            <w:tcBorders>
              <w:bottom w:val="single" w:sz="4" w:space="0" w:color="B3B3B3"/>
            </w:tcBorders>
            <w:shd w:val="clear" w:color="000000" w:fill="F2F2F2"/>
          </w:tcPr>
          <w:p w14:paraId="03D7E58F" w14:textId="77777777" w:rsidR="005C4248" w:rsidRPr="00BF1078" w:rsidRDefault="005C4248" w:rsidP="00346C1D">
            <w:pPr>
              <w:spacing w:before="45" w:after="45"/>
              <w:ind w:left="57" w:right="108"/>
              <w:rPr>
                <w:rFonts w:ascii="Open Sans" w:eastAsia="Arial" w:hAnsi="Open Sans" w:cs="Open Sans"/>
                <w:b/>
                <w:sz w:val="18"/>
              </w:rPr>
            </w:pPr>
            <w:r w:rsidRPr="00BF1078">
              <w:rPr>
                <w:rFonts w:ascii="Open Sans" w:eastAsia="Arial" w:hAnsi="Open Sans" w:cs="Open Sans"/>
                <w:b/>
                <w:sz w:val="18"/>
              </w:rPr>
              <w:t>Total</w:t>
            </w:r>
          </w:p>
        </w:tc>
        <w:tc>
          <w:tcPr>
            <w:tcW w:w="294" w:type="pct"/>
            <w:tcBorders>
              <w:bottom w:val="single" w:sz="4" w:space="0" w:color="B3B3B3"/>
            </w:tcBorders>
            <w:shd w:val="clear" w:color="000000" w:fill="F2F2F2"/>
          </w:tcPr>
          <w:p w14:paraId="0C8E5700"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59</w:t>
            </w:r>
          </w:p>
        </w:tc>
        <w:tc>
          <w:tcPr>
            <w:tcW w:w="294" w:type="pct"/>
            <w:tcBorders>
              <w:bottom w:val="single" w:sz="4" w:space="0" w:color="B3B3B3"/>
            </w:tcBorders>
            <w:shd w:val="clear" w:color="000000" w:fill="F2F2F2"/>
          </w:tcPr>
          <w:p w14:paraId="4BAC4961"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4</w:t>
            </w:r>
          </w:p>
        </w:tc>
        <w:tc>
          <w:tcPr>
            <w:tcW w:w="294" w:type="pct"/>
            <w:tcBorders>
              <w:bottom w:val="single" w:sz="4" w:space="0" w:color="B3B3B3"/>
            </w:tcBorders>
            <w:shd w:val="clear" w:color="000000" w:fill="F2F2F2"/>
          </w:tcPr>
          <w:p w14:paraId="2B87F8CA"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63</w:t>
            </w:r>
          </w:p>
        </w:tc>
        <w:tc>
          <w:tcPr>
            <w:tcW w:w="294" w:type="pct"/>
            <w:tcBorders>
              <w:bottom w:val="single" w:sz="4" w:space="0" w:color="B3B3B3"/>
            </w:tcBorders>
            <w:shd w:val="clear" w:color="000000" w:fill="F2F2F2"/>
          </w:tcPr>
          <w:p w14:paraId="1A601C1A"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71</w:t>
            </w:r>
          </w:p>
        </w:tc>
        <w:tc>
          <w:tcPr>
            <w:tcW w:w="294" w:type="pct"/>
            <w:tcBorders>
              <w:bottom w:val="single" w:sz="4" w:space="0" w:color="B3B3B3"/>
            </w:tcBorders>
            <w:shd w:val="clear" w:color="000000" w:fill="F2F2F2"/>
          </w:tcPr>
          <w:p w14:paraId="7422C631"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18</w:t>
            </w:r>
          </w:p>
        </w:tc>
        <w:tc>
          <w:tcPr>
            <w:tcW w:w="294" w:type="pct"/>
            <w:tcBorders>
              <w:bottom w:val="single" w:sz="4" w:space="0" w:color="B3B3B3"/>
            </w:tcBorders>
            <w:shd w:val="clear" w:color="000000" w:fill="F2F2F2"/>
          </w:tcPr>
          <w:p w14:paraId="751A4134"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89</w:t>
            </w:r>
          </w:p>
        </w:tc>
        <w:tc>
          <w:tcPr>
            <w:tcW w:w="294" w:type="pct"/>
            <w:tcBorders>
              <w:bottom w:val="single" w:sz="4" w:space="0" w:color="B3B3B3"/>
            </w:tcBorders>
            <w:shd w:val="clear" w:color="000000" w:fill="F2F2F2"/>
          </w:tcPr>
          <w:p w14:paraId="0B446E64"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5B4BA79A"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00699E68"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6EEEBEFD"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5821ED7E"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28A0CD1F"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3BE9E9A4"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17B50814"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1703B665"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0478ECFA"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152</w:t>
            </w:r>
          </w:p>
        </w:tc>
      </w:tr>
    </w:tbl>
    <w:p w14:paraId="4DBD4C22" w14:textId="27523442" w:rsidR="005C4248" w:rsidRPr="00BF1078" w:rsidRDefault="005C4248" w:rsidP="005C4248">
      <w:pPr>
        <w:spacing w:before="80" w:after="20" w:line="216" w:lineRule="atLeast"/>
        <w:rPr>
          <w:rFonts w:ascii="Open Sans" w:eastAsia="Arial" w:hAnsi="Open Sans" w:cs="Open Sans"/>
          <w:b/>
          <w:sz w:val="18"/>
        </w:rPr>
      </w:pPr>
      <w:r w:rsidRPr="00BF1078">
        <w:rPr>
          <w:rFonts w:ascii="Open Sans" w:eastAsia="Arial" w:hAnsi="Open Sans" w:cs="Open Sans"/>
          <w:sz w:val="18"/>
        </w:rPr>
        <w:t xml:space="preserve">As </w:t>
      </w:r>
      <w:proofErr w:type="gramStart"/>
      <w:r w:rsidRPr="00BF1078">
        <w:rPr>
          <w:rFonts w:ascii="Open Sans" w:eastAsia="Arial" w:hAnsi="Open Sans" w:cs="Open Sans"/>
          <w:sz w:val="18"/>
        </w:rPr>
        <w:t>at</w:t>
      </w:r>
      <w:proofErr w:type="gramEnd"/>
      <w:r w:rsidRPr="00BF1078">
        <w:rPr>
          <w:rFonts w:ascii="Open Sans" w:eastAsia="Arial" w:hAnsi="Open Sans" w:cs="Open Sans"/>
          <w:sz w:val="18"/>
        </w:rPr>
        <w:t xml:space="preserve"> 30 June 2026.</w:t>
      </w:r>
    </w:p>
    <w:p w14:paraId="721E84F9" w14:textId="77777777" w:rsidR="005C4248" w:rsidRPr="00936703" w:rsidRDefault="005C4248" w:rsidP="005C4248">
      <w:pPr>
        <w:spacing w:after="160" w:line="259" w:lineRule="auto"/>
        <w:rPr>
          <w:rFonts w:ascii="Arial" w:eastAsia="Arial" w:hAnsi="Arial" w:cs="Times New Roman"/>
        </w:rPr>
      </w:pPr>
      <w:r w:rsidRPr="00936703">
        <w:rPr>
          <w:rFonts w:ascii="Arial" w:eastAsia="Arial" w:hAnsi="Arial" w:cs="Times New Roman"/>
        </w:rPr>
        <w:br w:type="page"/>
      </w:r>
    </w:p>
    <w:p w14:paraId="17E02F62" w14:textId="1181FCE3" w:rsidR="005C4248" w:rsidRPr="00936703" w:rsidRDefault="005C4248" w:rsidP="004929CF">
      <w:pPr>
        <w:pStyle w:val="FigureTableHeading"/>
      </w:pPr>
      <w:r w:rsidRPr="006A7B01">
        <w:rPr>
          <w:rFonts w:eastAsia="Times New Roman" w:cs="Segoe UI"/>
        </w:rPr>
        <w:lastRenderedPageBreak/>
        <w:t>Table 2</w:t>
      </w:r>
      <w:r>
        <w:rPr>
          <w:rFonts w:eastAsia="Times New Roman" w:cs="Segoe UI"/>
        </w:rPr>
        <w:t>6</w:t>
      </w:r>
      <w:r w:rsidRPr="006A7B01">
        <w:rPr>
          <w:rFonts w:eastAsia="Times New Roman" w:cs="Segoe UI"/>
        </w:rPr>
        <w:t xml:space="preserve"> </w:t>
      </w:r>
      <w:r w:rsidRPr="00936703">
        <w:t>– Australian Public Service Act non-ongoing employees, current reporting period (202</w:t>
      </w:r>
      <w:r>
        <w:t>5</w:t>
      </w:r>
      <w:r w:rsidR="004929CF">
        <w:t>–</w:t>
      </w:r>
      <w:r w:rsidRPr="00936703">
        <w:t>2</w:t>
      </w:r>
      <w:r>
        <w:t>6</w:t>
      </w:r>
      <w:r w:rsidRPr="00936703">
        <w:t>)</w:t>
      </w:r>
    </w:p>
    <w:tbl>
      <w:tblPr>
        <w:tblW w:w="5000" w:type="pct"/>
        <w:tblBorders>
          <w:bottom w:val="single" w:sz="4" w:space="0" w:color="B3B3B3"/>
        </w:tblBorders>
        <w:shd w:val="clear" w:color="000000" w:fill="auto"/>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654"/>
        <w:gridCol w:w="555"/>
        <w:gridCol w:w="557"/>
        <w:gridCol w:w="558"/>
        <w:gridCol w:w="558"/>
        <w:gridCol w:w="558"/>
        <w:gridCol w:w="556"/>
        <w:gridCol w:w="558"/>
        <w:gridCol w:w="558"/>
        <w:gridCol w:w="558"/>
        <w:gridCol w:w="558"/>
        <w:gridCol w:w="556"/>
        <w:gridCol w:w="558"/>
        <w:gridCol w:w="558"/>
        <w:gridCol w:w="558"/>
        <w:gridCol w:w="558"/>
        <w:gridCol w:w="623"/>
      </w:tblGrid>
      <w:tr w:rsidR="005C4248" w:rsidRPr="00631C7F" w14:paraId="45CC08CA" w14:textId="77777777" w:rsidTr="00707B1E">
        <w:trPr>
          <w:trHeight w:val="398"/>
          <w:tblHeader/>
        </w:trPr>
        <w:tc>
          <w:tcPr>
            <w:tcW w:w="289" w:type="pct"/>
            <w:tcBorders>
              <w:bottom w:val="single" w:sz="4" w:space="0" w:color="B3B3B3"/>
            </w:tcBorders>
            <w:shd w:val="clear" w:color="000000" w:fill="auto"/>
            <w:vAlign w:val="bottom"/>
          </w:tcPr>
          <w:p w14:paraId="0E867DE0" w14:textId="77777777" w:rsidR="005C4248" w:rsidRPr="00BF1078" w:rsidRDefault="005C4248" w:rsidP="00346C1D">
            <w:pPr>
              <w:spacing w:before="45" w:after="45"/>
              <w:ind w:right="108"/>
              <w:rPr>
                <w:rFonts w:ascii="Open Sans" w:eastAsia="Arial" w:hAnsi="Open Sans" w:cs="Open Sans"/>
              </w:rPr>
            </w:pPr>
          </w:p>
        </w:tc>
        <w:tc>
          <w:tcPr>
            <w:tcW w:w="883" w:type="pct"/>
            <w:gridSpan w:val="3"/>
            <w:tcBorders>
              <w:bottom w:val="single" w:sz="4" w:space="0" w:color="B3B3B3"/>
            </w:tcBorders>
            <w:shd w:val="clear" w:color="000000" w:fill="auto"/>
            <w:vAlign w:val="bottom"/>
          </w:tcPr>
          <w:p w14:paraId="5897A17D" w14:textId="77777777" w:rsidR="005C4248" w:rsidRPr="00707B1E" w:rsidRDefault="005C4248" w:rsidP="00346C1D">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Man/Male</w:t>
            </w:r>
          </w:p>
        </w:tc>
        <w:tc>
          <w:tcPr>
            <w:tcW w:w="883" w:type="pct"/>
            <w:gridSpan w:val="3"/>
            <w:tcBorders>
              <w:bottom w:val="single" w:sz="4" w:space="0" w:color="B3B3B3"/>
            </w:tcBorders>
            <w:shd w:val="clear" w:color="000000" w:fill="auto"/>
            <w:vAlign w:val="bottom"/>
          </w:tcPr>
          <w:p w14:paraId="4C1B0B35" w14:textId="77777777" w:rsidR="005C4248" w:rsidRPr="00707B1E" w:rsidRDefault="005C4248" w:rsidP="00346C1D">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Woman/Female</w:t>
            </w:r>
          </w:p>
        </w:tc>
        <w:tc>
          <w:tcPr>
            <w:tcW w:w="884" w:type="pct"/>
            <w:gridSpan w:val="3"/>
            <w:tcBorders>
              <w:bottom w:val="single" w:sz="4" w:space="0" w:color="B3B3B3"/>
            </w:tcBorders>
            <w:shd w:val="clear" w:color="000000" w:fill="auto"/>
            <w:vAlign w:val="bottom"/>
          </w:tcPr>
          <w:p w14:paraId="4489BF14" w14:textId="77777777" w:rsidR="005C4248" w:rsidRPr="00707B1E" w:rsidRDefault="005C4248" w:rsidP="00346C1D">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Non-Binary</w:t>
            </w:r>
          </w:p>
        </w:tc>
        <w:tc>
          <w:tcPr>
            <w:tcW w:w="883" w:type="pct"/>
            <w:gridSpan w:val="3"/>
            <w:tcBorders>
              <w:bottom w:val="single" w:sz="4" w:space="0" w:color="B3B3B3"/>
            </w:tcBorders>
            <w:shd w:val="clear" w:color="000000" w:fill="auto"/>
            <w:vAlign w:val="bottom"/>
          </w:tcPr>
          <w:p w14:paraId="73743F66" w14:textId="77777777" w:rsidR="005C4248" w:rsidRPr="00707B1E" w:rsidRDefault="005C4248" w:rsidP="00346C1D">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Prefers not to answer</w:t>
            </w:r>
          </w:p>
        </w:tc>
        <w:tc>
          <w:tcPr>
            <w:tcW w:w="884" w:type="pct"/>
            <w:gridSpan w:val="3"/>
            <w:tcBorders>
              <w:bottom w:val="single" w:sz="4" w:space="0" w:color="B3B3B3"/>
            </w:tcBorders>
            <w:shd w:val="clear" w:color="000000" w:fill="auto"/>
            <w:vAlign w:val="bottom"/>
          </w:tcPr>
          <w:p w14:paraId="4DB123CA" w14:textId="77777777" w:rsidR="005C4248" w:rsidRPr="00707B1E" w:rsidRDefault="005C4248" w:rsidP="00346C1D">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Uses a different term</w:t>
            </w:r>
          </w:p>
        </w:tc>
        <w:tc>
          <w:tcPr>
            <w:tcW w:w="295" w:type="pct"/>
            <w:tcBorders>
              <w:bottom w:val="single" w:sz="4" w:space="0" w:color="B3B3B3"/>
            </w:tcBorders>
            <w:shd w:val="clear" w:color="000000" w:fill="auto"/>
            <w:vAlign w:val="bottom"/>
          </w:tcPr>
          <w:p w14:paraId="1FB6E06A" w14:textId="77777777" w:rsidR="005C4248" w:rsidRPr="00707B1E" w:rsidRDefault="005C4248" w:rsidP="00707B1E">
            <w:pPr>
              <w:spacing w:after="20"/>
              <w:ind w:left="57" w:right="108"/>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Total</w:t>
            </w:r>
          </w:p>
        </w:tc>
      </w:tr>
      <w:tr w:rsidR="005C4248" w:rsidRPr="00631C7F" w14:paraId="4F308CC4" w14:textId="77777777" w:rsidTr="00707B1E">
        <w:trPr>
          <w:trHeight w:val="385"/>
          <w:tblHeader/>
        </w:trPr>
        <w:tc>
          <w:tcPr>
            <w:tcW w:w="289" w:type="pct"/>
            <w:tcBorders>
              <w:bottom w:val="single" w:sz="4" w:space="0" w:color="B3B3B3"/>
            </w:tcBorders>
            <w:shd w:val="clear" w:color="000000" w:fill="auto"/>
            <w:vAlign w:val="bottom"/>
          </w:tcPr>
          <w:p w14:paraId="3F7A15C2" w14:textId="77777777" w:rsidR="005C4248" w:rsidRPr="00BF1078" w:rsidRDefault="005C4248" w:rsidP="00346C1D">
            <w:pPr>
              <w:spacing w:before="45" w:after="45"/>
              <w:ind w:right="108"/>
              <w:rPr>
                <w:rFonts w:ascii="Open Sans" w:eastAsia="Arial" w:hAnsi="Open Sans" w:cs="Open Sans"/>
              </w:rPr>
            </w:pPr>
          </w:p>
        </w:tc>
        <w:tc>
          <w:tcPr>
            <w:tcW w:w="294" w:type="pct"/>
            <w:tcBorders>
              <w:bottom w:val="single" w:sz="4" w:space="0" w:color="B3B3B3"/>
            </w:tcBorders>
            <w:shd w:val="clear" w:color="000000" w:fill="auto"/>
            <w:vAlign w:val="bottom"/>
          </w:tcPr>
          <w:p w14:paraId="49A18E4A"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Full-time</w:t>
            </w:r>
          </w:p>
        </w:tc>
        <w:tc>
          <w:tcPr>
            <w:tcW w:w="295" w:type="pct"/>
            <w:tcBorders>
              <w:bottom w:val="single" w:sz="4" w:space="0" w:color="B3B3B3"/>
            </w:tcBorders>
            <w:shd w:val="clear" w:color="000000" w:fill="auto"/>
            <w:vAlign w:val="bottom"/>
          </w:tcPr>
          <w:p w14:paraId="55DC8C6A"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0903AF0E" w14:textId="0D42BA88"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Total</w:t>
            </w:r>
          </w:p>
        </w:tc>
        <w:tc>
          <w:tcPr>
            <w:tcW w:w="295" w:type="pct"/>
            <w:tcBorders>
              <w:bottom w:val="single" w:sz="4" w:space="0" w:color="B3B3B3"/>
            </w:tcBorders>
            <w:shd w:val="clear" w:color="000000" w:fill="auto"/>
            <w:vAlign w:val="bottom"/>
          </w:tcPr>
          <w:p w14:paraId="6D5F58D1"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Full-time</w:t>
            </w:r>
          </w:p>
        </w:tc>
        <w:tc>
          <w:tcPr>
            <w:tcW w:w="295" w:type="pct"/>
            <w:tcBorders>
              <w:bottom w:val="single" w:sz="4" w:space="0" w:color="B3B3B3"/>
            </w:tcBorders>
            <w:shd w:val="clear" w:color="000000" w:fill="auto"/>
            <w:vAlign w:val="bottom"/>
          </w:tcPr>
          <w:p w14:paraId="7DDF349F"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Part-time</w:t>
            </w:r>
          </w:p>
        </w:tc>
        <w:tc>
          <w:tcPr>
            <w:tcW w:w="294" w:type="pct"/>
            <w:tcBorders>
              <w:bottom w:val="single" w:sz="4" w:space="0" w:color="B3B3B3"/>
            </w:tcBorders>
            <w:shd w:val="clear" w:color="000000" w:fill="auto"/>
            <w:vAlign w:val="bottom"/>
          </w:tcPr>
          <w:p w14:paraId="76F2AAC6"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Total</w:t>
            </w:r>
          </w:p>
        </w:tc>
        <w:tc>
          <w:tcPr>
            <w:tcW w:w="295" w:type="pct"/>
            <w:tcBorders>
              <w:bottom w:val="single" w:sz="4" w:space="0" w:color="B3B3B3"/>
            </w:tcBorders>
            <w:shd w:val="clear" w:color="000000" w:fill="auto"/>
            <w:vAlign w:val="bottom"/>
          </w:tcPr>
          <w:p w14:paraId="568E673D"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Full-time</w:t>
            </w:r>
          </w:p>
        </w:tc>
        <w:tc>
          <w:tcPr>
            <w:tcW w:w="295" w:type="pct"/>
            <w:tcBorders>
              <w:bottom w:val="single" w:sz="4" w:space="0" w:color="B3B3B3"/>
            </w:tcBorders>
            <w:shd w:val="clear" w:color="000000" w:fill="auto"/>
            <w:vAlign w:val="bottom"/>
          </w:tcPr>
          <w:p w14:paraId="301B6BFF"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270AF180"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Total</w:t>
            </w:r>
          </w:p>
        </w:tc>
        <w:tc>
          <w:tcPr>
            <w:tcW w:w="295" w:type="pct"/>
            <w:tcBorders>
              <w:bottom w:val="single" w:sz="4" w:space="0" w:color="B3B3B3"/>
            </w:tcBorders>
            <w:shd w:val="clear" w:color="000000" w:fill="auto"/>
            <w:vAlign w:val="bottom"/>
          </w:tcPr>
          <w:p w14:paraId="69DF8980"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3FAAD0B6"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1715AE76"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Total</w:t>
            </w:r>
          </w:p>
        </w:tc>
        <w:tc>
          <w:tcPr>
            <w:tcW w:w="295" w:type="pct"/>
            <w:tcBorders>
              <w:bottom w:val="single" w:sz="4" w:space="0" w:color="B3B3B3"/>
            </w:tcBorders>
            <w:shd w:val="clear" w:color="000000" w:fill="auto"/>
            <w:vAlign w:val="bottom"/>
          </w:tcPr>
          <w:p w14:paraId="35D29E43"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Full-time</w:t>
            </w:r>
          </w:p>
        </w:tc>
        <w:tc>
          <w:tcPr>
            <w:tcW w:w="295" w:type="pct"/>
            <w:tcBorders>
              <w:bottom w:val="single" w:sz="4" w:space="0" w:color="B3B3B3"/>
            </w:tcBorders>
            <w:shd w:val="clear" w:color="000000" w:fill="auto"/>
            <w:vAlign w:val="bottom"/>
          </w:tcPr>
          <w:p w14:paraId="6C0E4F6C"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7C09CF54" w14:textId="77777777" w:rsidR="005C4248" w:rsidRPr="00707B1E" w:rsidRDefault="005C4248" w:rsidP="00707B1E">
            <w:pPr>
              <w:spacing w:after="20"/>
              <w:ind w:left="57"/>
              <w:rPr>
                <w:rFonts w:ascii="Open Sans" w:eastAsia="Arial" w:hAnsi="Open Sans" w:cs="Open Sans"/>
                <w:b/>
                <w:color w:val="1C4373" w:themeColor="background2" w:themeShade="BF"/>
                <w:sz w:val="18"/>
              </w:rPr>
            </w:pPr>
            <w:r w:rsidRPr="00707B1E">
              <w:rPr>
                <w:rFonts w:ascii="Open Sans" w:eastAsia="Arial" w:hAnsi="Open Sans" w:cs="Open Sans"/>
                <w:b/>
                <w:color w:val="1C4373" w:themeColor="background2" w:themeShade="BF"/>
                <w:sz w:val="18"/>
              </w:rPr>
              <w:t>Total</w:t>
            </w:r>
          </w:p>
        </w:tc>
        <w:tc>
          <w:tcPr>
            <w:tcW w:w="295" w:type="pct"/>
            <w:tcBorders>
              <w:bottom w:val="single" w:sz="4" w:space="0" w:color="B3B3B3"/>
            </w:tcBorders>
            <w:shd w:val="clear" w:color="000000" w:fill="auto"/>
            <w:vAlign w:val="bottom"/>
          </w:tcPr>
          <w:p w14:paraId="1F63B557" w14:textId="77777777" w:rsidR="005C4248" w:rsidRPr="00707B1E" w:rsidRDefault="005C4248" w:rsidP="00346C1D">
            <w:pPr>
              <w:spacing w:after="20"/>
              <w:ind w:left="57"/>
              <w:rPr>
                <w:rFonts w:ascii="Open Sans" w:eastAsia="Arial" w:hAnsi="Open Sans" w:cs="Open Sans"/>
                <w:b/>
                <w:color w:val="1C4373" w:themeColor="background2" w:themeShade="BF"/>
                <w:sz w:val="18"/>
              </w:rPr>
            </w:pPr>
          </w:p>
        </w:tc>
      </w:tr>
      <w:tr w:rsidR="005C4248" w:rsidRPr="00631C7F" w14:paraId="4CE30E14" w14:textId="77777777" w:rsidTr="00346C1D">
        <w:trPr>
          <w:trHeight w:val="385"/>
        </w:trPr>
        <w:tc>
          <w:tcPr>
            <w:tcW w:w="289" w:type="pct"/>
            <w:tcBorders>
              <w:top w:val="single" w:sz="4" w:space="0" w:color="B3B3B3"/>
              <w:bottom w:val="nil"/>
            </w:tcBorders>
            <w:shd w:val="clear" w:color="000000" w:fill="F2F2F2"/>
          </w:tcPr>
          <w:p w14:paraId="149523F5"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SES 3</w:t>
            </w:r>
          </w:p>
        </w:tc>
        <w:tc>
          <w:tcPr>
            <w:tcW w:w="294" w:type="pct"/>
            <w:tcBorders>
              <w:top w:val="single" w:sz="4" w:space="0" w:color="B3B3B3"/>
              <w:bottom w:val="nil"/>
            </w:tcBorders>
            <w:shd w:val="clear" w:color="000000" w:fill="F2F2F2"/>
          </w:tcPr>
          <w:p w14:paraId="38911EE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325C81C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21EA952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3F69541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46CC869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2F53650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2D58B80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3F97EA1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41FD15A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25348D9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6C27F51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53F1CE5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7E85C3E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6CBA89F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4B4C3A3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46628708"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631C7F" w14:paraId="3CF38224" w14:textId="77777777" w:rsidTr="00346C1D">
        <w:trPr>
          <w:trHeight w:val="398"/>
        </w:trPr>
        <w:tc>
          <w:tcPr>
            <w:tcW w:w="289" w:type="pct"/>
            <w:tcBorders>
              <w:top w:val="nil"/>
              <w:bottom w:val="nil"/>
            </w:tcBorders>
            <w:shd w:val="clear" w:color="000000" w:fill="auto"/>
          </w:tcPr>
          <w:p w14:paraId="3D9FFCBE"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SES 2</w:t>
            </w:r>
          </w:p>
        </w:tc>
        <w:tc>
          <w:tcPr>
            <w:tcW w:w="294" w:type="pct"/>
            <w:tcBorders>
              <w:top w:val="nil"/>
              <w:bottom w:val="nil"/>
            </w:tcBorders>
            <w:shd w:val="clear" w:color="000000" w:fill="auto"/>
          </w:tcPr>
          <w:p w14:paraId="3DAFD8F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E22802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C9C040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8537DE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611B5F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607EEDF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07D0FA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8CD4B9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6DA7B6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6BC507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168CF3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CE2118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7C62EE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901E76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917169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5CA4CDE"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631C7F" w14:paraId="06B4866C" w14:textId="77777777" w:rsidTr="00346C1D">
        <w:trPr>
          <w:trHeight w:val="385"/>
        </w:trPr>
        <w:tc>
          <w:tcPr>
            <w:tcW w:w="289" w:type="pct"/>
            <w:tcBorders>
              <w:top w:val="nil"/>
              <w:bottom w:val="nil"/>
            </w:tcBorders>
            <w:shd w:val="clear" w:color="auto" w:fill="F2F2F2"/>
          </w:tcPr>
          <w:p w14:paraId="64D48055"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SES 1</w:t>
            </w:r>
          </w:p>
        </w:tc>
        <w:tc>
          <w:tcPr>
            <w:tcW w:w="294" w:type="pct"/>
            <w:tcBorders>
              <w:top w:val="nil"/>
              <w:bottom w:val="nil"/>
            </w:tcBorders>
            <w:shd w:val="clear" w:color="auto" w:fill="F2F2F2"/>
          </w:tcPr>
          <w:p w14:paraId="474C343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17CEF8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0FF344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984DD1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9225A4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5EF167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03E7D1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0850F63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2501FA7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7F35FD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2EB040B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3AAFEAF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09D53BC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463106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7779AB8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1B5CE35"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631C7F" w14:paraId="4627B64E" w14:textId="77777777" w:rsidTr="00346C1D">
        <w:trPr>
          <w:trHeight w:val="398"/>
        </w:trPr>
        <w:tc>
          <w:tcPr>
            <w:tcW w:w="289" w:type="pct"/>
            <w:tcBorders>
              <w:top w:val="nil"/>
              <w:bottom w:val="nil"/>
            </w:tcBorders>
            <w:shd w:val="clear" w:color="000000" w:fill="auto"/>
          </w:tcPr>
          <w:p w14:paraId="5695956E"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EL 2</w:t>
            </w:r>
          </w:p>
        </w:tc>
        <w:tc>
          <w:tcPr>
            <w:tcW w:w="294" w:type="pct"/>
            <w:tcBorders>
              <w:top w:val="nil"/>
              <w:bottom w:val="nil"/>
            </w:tcBorders>
            <w:shd w:val="clear" w:color="000000" w:fill="auto"/>
          </w:tcPr>
          <w:p w14:paraId="43927FA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663798E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DF0FBE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0FDAD8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000000" w:fill="auto"/>
          </w:tcPr>
          <w:p w14:paraId="3EF70CC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6B1137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000000" w:fill="auto"/>
          </w:tcPr>
          <w:p w14:paraId="7245984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2EF848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69BD0E3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4D7D4C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70A02D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61B252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A6D347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A82974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EF1E3F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60C379E2"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w:t>
            </w:r>
          </w:p>
        </w:tc>
      </w:tr>
      <w:tr w:rsidR="005C4248" w:rsidRPr="00631C7F" w14:paraId="2D1FD4B1" w14:textId="77777777" w:rsidTr="00346C1D">
        <w:trPr>
          <w:trHeight w:val="385"/>
        </w:trPr>
        <w:tc>
          <w:tcPr>
            <w:tcW w:w="289" w:type="pct"/>
            <w:tcBorders>
              <w:top w:val="nil"/>
              <w:bottom w:val="nil"/>
            </w:tcBorders>
            <w:shd w:val="clear" w:color="auto" w:fill="F2F2F2"/>
          </w:tcPr>
          <w:p w14:paraId="7C89BB0E"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EL 1</w:t>
            </w:r>
          </w:p>
        </w:tc>
        <w:tc>
          <w:tcPr>
            <w:tcW w:w="294" w:type="pct"/>
            <w:tcBorders>
              <w:top w:val="nil"/>
              <w:bottom w:val="nil"/>
            </w:tcBorders>
            <w:shd w:val="clear" w:color="auto" w:fill="F2F2F2"/>
          </w:tcPr>
          <w:p w14:paraId="4AD9F76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auto" w:fill="F2F2F2"/>
          </w:tcPr>
          <w:p w14:paraId="26F60DC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auto" w:fill="F2F2F2"/>
          </w:tcPr>
          <w:p w14:paraId="487C5F5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5" w:type="pct"/>
            <w:tcBorders>
              <w:top w:val="nil"/>
              <w:bottom w:val="nil"/>
            </w:tcBorders>
            <w:shd w:val="clear" w:color="auto" w:fill="F2F2F2"/>
          </w:tcPr>
          <w:p w14:paraId="66618B3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7262F7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4</w:t>
            </w:r>
          </w:p>
        </w:tc>
        <w:tc>
          <w:tcPr>
            <w:tcW w:w="294" w:type="pct"/>
            <w:tcBorders>
              <w:top w:val="nil"/>
              <w:bottom w:val="nil"/>
            </w:tcBorders>
            <w:shd w:val="clear" w:color="auto" w:fill="F2F2F2"/>
          </w:tcPr>
          <w:p w14:paraId="1EF8DA4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4</w:t>
            </w:r>
          </w:p>
        </w:tc>
        <w:tc>
          <w:tcPr>
            <w:tcW w:w="295" w:type="pct"/>
            <w:tcBorders>
              <w:top w:val="nil"/>
              <w:bottom w:val="nil"/>
            </w:tcBorders>
            <w:shd w:val="clear" w:color="auto" w:fill="F2F2F2"/>
          </w:tcPr>
          <w:p w14:paraId="4BDB9A8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2C4361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7C5BCC4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8B9656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2B754DD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E37BD8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B6F5D2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0A5685D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3458E0D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0B79018"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6</w:t>
            </w:r>
          </w:p>
        </w:tc>
      </w:tr>
      <w:tr w:rsidR="005C4248" w:rsidRPr="00631C7F" w14:paraId="7E227CD6" w14:textId="77777777" w:rsidTr="00346C1D">
        <w:trPr>
          <w:trHeight w:val="398"/>
        </w:trPr>
        <w:tc>
          <w:tcPr>
            <w:tcW w:w="289" w:type="pct"/>
            <w:tcBorders>
              <w:top w:val="nil"/>
              <w:bottom w:val="nil"/>
            </w:tcBorders>
            <w:shd w:val="clear" w:color="000000" w:fill="auto"/>
          </w:tcPr>
          <w:p w14:paraId="392F5A53"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6</w:t>
            </w:r>
          </w:p>
        </w:tc>
        <w:tc>
          <w:tcPr>
            <w:tcW w:w="294" w:type="pct"/>
            <w:tcBorders>
              <w:top w:val="nil"/>
              <w:bottom w:val="nil"/>
            </w:tcBorders>
            <w:shd w:val="clear" w:color="000000" w:fill="auto"/>
          </w:tcPr>
          <w:p w14:paraId="68A8FBB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5CC917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3F545B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38156B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3E9DD9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4" w:type="pct"/>
            <w:tcBorders>
              <w:top w:val="nil"/>
              <w:bottom w:val="nil"/>
            </w:tcBorders>
            <w:shd w:val="clear" w:color="000000" w:fill="auto"/>
          </w:tcPr>
          <w:p w14:paraId="7DE6BB9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000000" w:fill="auto"/>
          </w:tcPr>
          <w:p w14:paraId="17B7E34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497F19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41C07E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268A8F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4263F4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A5762B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571BB2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724958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188A91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2CBC3C7"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w:t>
            </w:r>
          </w:p>
        </w:tc>
      </w:tr>
      <w:tr w:rsidR="005C4248" w:rsidRPr="00631C7F" w14:paraId="42833A56" w14:textId="77777777" w:rsidTr="00346C1D">
        <w:trPr>
          <w:trHeight w:val="398"/>
        </w:trPr>
        <w:tc>
          <w:tcPr>
            <w:tcW w:w="289" w:type="pct"/>
            <w:tcBorders>
              <w:top w:val="nil"/>
              <w:bottom w:val="nil"/>
            </w:tcBorders>
            <w:shd w:val="clear" w:color="auto" w:fill="F2F2F2"/>
          </w:tcPr>
          <w:p w14:paraId="0C1C0BE4"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5</w:t>
            </w:r>
          </w:p>
        </w:tc>
        <w:tc>
          <w:tcPr>
            <w:tcW w:w="294" w:type="pct"/>
            <w:tcBorders>
              <w:top w:val="nil"/>
              <w:bottom w:val="nil"/>
            </w:tcBorders>
            <w:shd w:val="clear" w:color="auto" w:fill="F2F2F2"/>
          </w:tcPr>
          <w:p w14:paraId="2B00DDE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B4DC9F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24A343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03C2FFC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ADA185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4BE4357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0CE4064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22D08DE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35E1C4A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3141B7F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413B909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2527C9F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027C47B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74D85E1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2B9FA3E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265FC131"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631C7F" w14:paraId="796867A9" w14:textId="77777777" w:rsidTr="00346C1D">
        <w:trPr>
          <w:trHeight w:val="385"/>
        </w:trPr>
        <w:tc>
          <w:tcPr>
            <w:tcW w:w="289" w:type="pct"/>
            <w:tcBorders>
              <w:top w:val="nil"/>
              <w:bottom w:val="nil"/>
            </w:tcBorders>
          </w:tcPr>
          <w:p w14:paraId="3F61BE4C"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4</w:t>
            </w:r>
          </w:p>
        </w:tc>
        <w:tc>
          <w:tcPr>
            <w:tcW w:w="294" w:type="pct"/>
            <w:tcBorders>
              <w:top w:val="nil"/>
              <w:bottom w:val="nil"/>
            </w:tcBorders>
          </w:tcPr>
          <w:p w14:paraId="23CE474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3B90FDD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4467819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51E35F3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1AC78C6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74622EB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75A6565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094BA5E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3628FF8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5DDF27F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550C433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527B2F5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5AD48D8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2745405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26C319F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25C7B49B"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631C7F" w14:paraId="08D21071" w14:textId="77777777" w:rsidTr="00346C1D">
        <w:trPr>
          <w:trHeight w:val="398"/>
        </w:trPr>
        <w:tc>
          <w:tcPr>
            <w:tcW w:w="289" w:type="pct"/>
            <w:tcBorders>
              <w:top w:val="nil"/>
              <w:bottom w:val="nil"/>
            </w:tcBorders>
            <w:shd w:val="clear" w:color="auto" w:fill="F2F2F2"/>
          </w:tcPr>
          <w:p w14:paraId="355DB7EE"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3</w:t>
            </w:r>
          </w:p>
        </w:tc>
        <w:tc>
          <w:tcPr>
            <w:tcW w:w="294" w:type="pct"/>
            <w:tcBorders>
              <w:top w:val="nil"/>
              <w:bottom w:val="nil"/>
            </w:tcBorders>
            <w:shd w:val="clear" w:color="auto" w:fill="F2F2F2"/>
          </w:tcPr>
          <w:p w14:paraId="6765F0E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CD8177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9096E5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9DA392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3D030B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44E9AD4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3A8691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7ED5307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3B1F2A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CB75A1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107371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CDA0D9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7448C46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26A2AB9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99E489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853257D"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631C7F" w14:paraId="2BD386A4" w14:textId="77777777" w:rsidTr="00346C1D">
        <w:trPr>
          <w:trHeight w:val="385"/>
        </w:trPr>
        <w:tc>
          <w:tcPr>
            <w:tcW w:w="289" w:type="pct"/>
            <w:tcBorders>
              <w:top w:val="nil"/>
              <w:bottom w:val="nil"/>
            </w:tcBorders>
            <w:shd w:val="clear" w:color="000000" w:fill="auto"/>
          </w:tcPr>
          <w:p w14:paraId="7DCD8554"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2</w:t>
            </w:r>
          </w:p>
        </w:tc>
        <w:tc>
          <w:tcPr>
            <w:tcW w:w="294" w:type="pct"/>
            <w:tcBorders>
              <w:top w:val="nil"/>
              <w:bottom w:val="nil"/>
            </w:tcBorders>
            <w:shd w:val="clear" w:color="000000" w:fill="auto"/>
          </w:tcPr>
          <w:p w14:paraId="5080F64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E73F67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1C4730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87CB36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2FC09B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A0D259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5670A1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6CFAC2B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6B0D90D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27A93B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380FCC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66EA52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DC2BCD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2D408C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B61B7B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ED21099"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631C7F" w14:paraId="677F7F00" w14:textId="77777777" w:rsidTr="00346C1D">
        <w:trPr>
          <w:trHeight w:val="398"/>
        </w:trPr>
        <w:tc>
          <w:tcPr>
            <w:tcW w:w="289" w:type="pct"/>
            <w:tcBorders>
              <w:top w:val="nil"/>
              <w:bottom w:val="nil"/>
            </w:tcBorders>
            <w:shd w:val="clear" w:color="auto" w:fill="F2F2F2"/>
          </w:tcPr>
          <w:p w14:paraId="6CE0F8DF"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1</w:t>
            </w:r>
          </w:p>
        </w:tc>
        <w:tc>
          <w:tcPr>
            <w:tcW w:w="294" w:type="pct"/>
            <w:tcBorders>
              <w:top w:val="nil"/>
              <w:bottom w:val="nil"/>
            </w:tcBorders>
            <w:shd w:val="clear" w:color="auto" w:fill="F2F2F2"/>
          </w:tcPr>
          <w:p w14:paraId="0DB8852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7AD9635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00C5CF1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3FA652D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AC4BF6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8EF815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37411BC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7D2835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205A4B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D8C702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3FB724B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7008624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0CAE7FC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D67D9A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341644B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55636C1"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631C7F" w14:paraId="358D6BD4" w14:textId="77777777" w:rsidTr="00346C1D">
        <w:trPr>
          <w:trHeight w:val="385"/>
        </w:trPr>
        <w:tc>
          <w:tcPr>
            <w:tcW w:w="289" w:type="pct"/>
            <w:tcBorders>
              <w:top w:val="nil"/>
              <w:bottom w:val="nil"/>
            </w:tcBorders>
            <w:shd w:val="clear" w:color="000000" w:fill="auto"/>
          </w:tcPr>
          <w:p w14:paraId="21380AA1"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Other</w:t>
            </w:r>
          </w:p>
        </w:tc>
        <w:tc>
          <w:tcPr>
            <w:tcW w:w="294" w:type="pct"/>
            <w:tcBorders>
              <w:top w:val="nil"/>
              <w:bottom w:val="nil"/>
            </w:tcBorders>
            <w:shd w:val="clear" w:color="000000" w:fill="auto"/>
          </w:tcPr>
          <w:p w14:paraId="7DFC7DF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A79E89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1DBC93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7C1E6F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4C76CB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1A2D5D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EF3654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A809D5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321294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6A39BA1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3A43B9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E8F4E7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AC2556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C52CA9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F323CC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5533E65"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631C7F" w14:paraId="1436366A" w14:textId="77777777" w:rsidTr="00346C1D">
        <w:trPr>
          <w:trHeight w:val="398"/>
        </w:trPr>
        <w:tc>
          <w:tcPr>
            <w:tcW w:w="289" w:type="pct"/>
            <w:tcBorders>
              <w:bottom w:val="single" w:sz="4" w:space="0" w:color="B3B3B3"/>
            </w:tcBorders>
            <w:shd w:val="clear" w:color="000000" w:fill="F2F2F2"/>
          </w:tcPr>
          <w:p w14:paraId="0D6E7444" w14:textId="77777777" w:rsidR="005C4248" w:rsidRPr="00BF1078" w:rsidRDefault="005C4248" w:rsidP="00346C1D">
            <w:pPr>
              <w:spacing w:before="45" w:after="45"/>
              <w:ind w:left="57" w:right="108"/>
              <w:rPr>
                <w:rFonts w:ascii="Open Sans" w:eastAsia="Arial" w:hAnsi="Open Sans" w:cs="Open Sans"/>
                <w:b/>
                <w:sz w:val="18"/>
              </w:rPr>
            </w:pPr>
            <w:r w:rsidRPr="00BF1078">
              <w:rPr>
                <w:rFonts w:ascii="Open Sans" w:eastAsia="Arial" w:hAnsi="Open Sans" w:cs="Open Sans"/>
                <w:b/>
                <w:sz w:val="18"/>
              </w:rPr>
              <w:t>Total</w:t>
            </w:r>
          </w:p>
        </w:tc>
        <w:tc>
          <w:tcPr>
            <w:tcW w:w="294" w:type="pct"/>
            <w:tcBorders>
              <w:bottom w:val="single" w:sz="4" w:space="0" w:color="B3B3B3"/>
            </w:tcBorders>
            <w:shd w:val="clear" w:color="000000" w:fill="F2F2F2"/>
          </w:tcPr>
          <w:p w14:paraId="616F1CC8"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w:t>
            </w:r>
          </w:p>
        </w:tc>
        <w:tc>
          <w:tcPr>
            <w:tcW w:w="295" w:type="pct"/>
            <w:tcBorders>
              <w:bottom w:val="single" w:sz="4" w:space="0" w:color="B3B3B3"/>
            </w:tcBorders>
            <w:shd w:val="clear" w:color="000000" w:fill="F2F2F2"/>
          </w:tcPr>
          <w:p w14:paraId="7EB01AD1"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w:t>
            </w:r>
          </w:p>
        </w:tc>
        <w:tc>
          <w:tcPr>
            <w:tcW w:w="295" w:type="pct"/>
            <w:tcBorders>
              <w:bottom w:val="single" w:sz="4" w:space="0" w:color="B3B3B3"/>
            </w:tcBorders>
            <w:shd w:val="clear" w:color="000000" w:fill="F2F2F2"/>
          </w:tcPr>
          <w:p w14:paraId="4501AEEC"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2</w:t>
            </w:r>
          </w:p>
        </w:tc>
        <w:tc>
          <w:tcPr>
            <w:tcW w:w="295" w:type="pct"/>
            <w:tcBorders>
              <w:bottom w:val="single" w:sz="4" w:space="0" w:color="B3B3B3"/>
            </w:tcBorders>
            <w:shd w:val="clear" w:color="000000" w:fill="F2F2F2"/>
          </w:tcPr>
          <w:p w14:paraId="6CA07C42"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w:t>
            </w:r>
          </w:p>
        </w:tc>
        <w:tc>
          <w:tcPr>
            <w:tcW w:w="295" w:type="pct"/>
            <w:tcBorders>
              <w:bottom w:val="single" w:sz="4" w:space="0" w:color="B3B3B3"/>
            </w:tcBorders>
            <w:shd w:val="clear" w:color="000000" w:fill="F2F2F2"/>
          </w:tcPr>
          <w:p w14:paraId="63CBD8B9"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5</w:t>
            </w:r>
          </w:p>
        </w:tc>
        <w:tc>
          <w:tcPr>
            <w:tcW w:w="294" w:type="pct"/>
            <w:tcBorders>
              <w:bottom w:val="single" w:sz="4" w:space="0" w:color="B3B3B3"/>
            </w:tcBorders>
            <w:shd w:val="clear" w:color="000000" w:fill="F2F2F2"/>
          </w:tcPr>
          <w:p w14:paraId="1E462F04"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6</w:t>
            </w:r>
          </w:p>
        </w:tc>
        <w:tc>
          <w:tcPr>
            <w:tcW w:w="295" w:type="pct"/>
            <w:tcBorders>
              <w:bottom w:val="single" w:sz="4" w:space="0" w:color="B3B3B3"/>
            </w:tcBorders>
            <w:shd w:val="clear" w:color="000000" w:fill="F2F2F2"/>
          </w:tcPr>
          <w:p w14:paraId="05865EF5"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0EF5A0D1"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0027342B"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7B08F89C"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22367236"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1DC834F2"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24A3EBA7"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3F9420F0"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30C064AA"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5FE2A08D"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8</w:t>
            </w:r>
          </w:p>
        </w:tc>
      </w:tr>
    </w:tbl>
    <w:p w14:paraId="7ED23747" w14:textId="2E6E8078" w:rsidR="005C4248" w:rsidRPr="00BF1078" w:rsidRDefault="005C4248" w:rsidP="005C4248">
      <w:pPr>
        <w:spacing w:before="80" w:after="20" w:line="216" w:lineRule="atLeast"/>
        <w:rPr>
          <w:rFonts w:ascii="Open Sans" w:eastAsia="Arial" w:hAnsi="Open Sans" w:cs="Open Sans"/>
          <w:sz w:val="18"/>
        </w:rPr>
      </w:pPr>
      <w:r w:rsidRPr="00BF1078">
        <w:rPr>
          <w:rFonts w:ascii="Open Sans" w:eastAsia="Arial" w:hAnsi="Open Sans" w:cs="Open Sans"/>
          <w:sz w:val="18"/>
        </w:rPr>
        <w:t xml:space="preserve">As </w:t>
      </w:r>
      <w:proofErr w:type="gramStart"/>
      <w:r w:rsidRPr="00BF1078">
        <w:rPr>
          <w:rFonts w:ascii="Open Sans" w:eastAsia="Arial" w:hAnsi="Open Sans" w:cs="Open Sans"/>
          <w:sz w:val="18"/>
        </w:rPr>
        <w:t>at</w:t>
      </w:r>
      <w:proofErr w:type="gramEnd"/>
      <w:r w:rsidRPr="00BF1078">
        <w:rPr>
          <w:rFonts w:ascii="Open Sans" w:eastAsia="Arial" w:hAnsi="Open Sans" w:cs="Open Sans"/>
          <w:sz w:val="18"/>
        </w:rPr>
        <w:t xml:space="preserve"> 30 June 2026.</w:t>
      </w:r>
      <w:r w:rsidRPr="00BF1078">
        <w:rPr>
          <w:rFonts w:ascii="Open Sans" w:eastAsia="Arial" w:hAnsi="Open Sans" w:cs="Open Sans"/>
          <w:sz w:val="18"/>
        </w:rPr>
        <w:br w:type="page"/>
      </w:r>
    </w:p>
    <w:p w14:paraId="619F9687" w14:textId="7A8DF49C" w:rsidR="005C4248" w:rsidRPr="00655B1F" w:rsidRDefault="005C4248" w:rsidP="00D7691A">
      <w:pPr>
        <w:pStyle w:val="FigureTableHeading"/>
        <w:rPr>
          <w:rFonts w:eastAsia="Times New Roman" w:cs="Segoe UI"/>
          <w:spacing w:val="-4"/>
        </w:rPr>
      </w:pPr>
      <w:r w:rsidRPr="00655B1F">
        <w:rPr>
          <w:rFonts w:eastAsia="Times New Roman" w:cs="Segoe UI"/>
          <w:spacing w:val="-4"/>
        </w:rPr>
        <w:lastRenderedPageBreak/>
        <w:t>Table 27 – Australian Public Service Act ongoing employees, previous reporting period (2024</w:t>
      </w:r>
      <w:r w:rsidR="00D80FBD" w:rsidRPr="00655B1F">
        <w:rPr>
          <w:rFonts w:eastAsia="Times New Roman" w:cs="Segoe UI"/>
          <w:spacing w:val="-4"/>
        </w:rPr>
        <w:t>–</w:t>
      </w:r>
      <w:r w:rsidRPr="00655B1F">
        <w:rPr>
          <w:rFonts w:eastAsia="Times New Roman" w:cs="Segoe UI"/>
          <w:spacing w:val="-4"/>
        </w:rPr>
        <w:t>25)</w:t>
      </w:r>
    </w:p>
    <w:tbl>
      <w:tblPr>
        <w:tblW w:w="5000" w:type="pct"/>
        <w:tblBorders>
          <w:bottom w:val="single" w:sz="4" w:space="0" w:color="B3B3B3"/>
        </w:tblBorders>
        <w:shd w:val="clear" w:color="000000" w:fill="auto"/>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650"/>
        <w:gridCol w:w="6"/>
        <w:gridCol w:w="554"/>
        <w:gridCol w:w="554"/>
        <w:gridCol w:w="556"/>
        <w:gridCol w:w="557"/>
        <w:gridCol w:w="557"/>
        <w:gridCol w:w="559"/>
        <w:gridCol w:w="557"/>
        <w:gridCol w:w="557"/>
        <w:gridCol w:w="559"/>
        <w:gridCol w:w="557"/>
        <w:gridCol w:w="557"/>
        <w:gridCol w:w="561"/>
        <w:gridCol w:w="557"/>
        <w:gridCol w:w="557"/>
        <w:gridCol w:w="561"/>
        <w:gridCol w:w="623"/>
      </w:tblGrid>
      <w:tr w:rsidR="005C4248" w:rsidRPr="00733A44" w14:paraId="6CA03F86" w14:textId="77777777" w:rsidTr="0050372B">
        <w:trPr>
          <w:trHeight w:val="395"/>
          <w:tblHeader/>
        </w:trPr>
        <w:tc>
          <w:tcPr>
            <w:tcW w:w="291" w:type="pct"/>
            <w:tcBorders>
              <w:bottom w:val="single" w:sz="4" w:space="0" w:color="B3B3B3"/>
            </w:tcBorders>
            <w:shd w:val="clear" w:color="000000" w:fill="auto"/>
            <w:vAlign w:val="bottom"/>
          </w:tcPr>
          <w:p w14:paraId="425E9D13" w14:textId="77777777" w:rsidR="005C4248" w:rsidRPr="0050372B" w:rsidRDefault="005C4248" w:rsidP="00346C1D">
            <w:pPr>
              <w:spacing w:before="45" w:after="45"/>
              <w:ind w:right="108"/>
              <w:rPr>
                <w:rFonts w:ascii="Open Sans" w:eastAsia="Arial" w:hAnsi="Open Sans" w:cs="Open Sans"/>
                <w:color w:val="1C4373" w:themeColor="background2" w:themeShade="BF"/>
              </w:rPr>
            </w:pPr>
          </w:p>
        </w:tc>
        <w:tc>
          <w:tcPr>
            <w:tcW w:w="881" w:type="pct"/>
            <w:gridSpan w:val="4"/>
            <w:tcBorders>
              <w:bottom w:val="single" w:sz="4" w:space="0" w:color="B3B3B3"/>
            </w:tcBorders>
            <w:shd w:val="clear" w:color="000000" w:fill="auto"/>
            <w:vAlign w:val="bottom"/>
          </w:tcPr>
          <w:p w14:paraId="42BCA82F" w14:textId="77777777" w:rsidR="005C4248" w:rsidRPr="0050372B" w:rsidRDefault="005C4248" w:rsidP="00346C1D">
            <w:pPr>
              <w:spacing w:after="20"/>
              <w:ind w:lef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Man/Male</w:t>
            </w:r>
          </w:p>
        </w:tc>
        <w:tc>
          <w:tcPr>
            <w:tcW w:w="883" w:type="pct"/>
            <w:gridSpan w:val="3"/>
            <w:tcBorders>
              <w:bottom w:val="single" w:sz="4" w:space="0" w:color="B3B3B3"/>
            </w:tcBorders>
            <w:shd w:val="clear" w:color="000000" w:fill="auto"/>
            <w:vAlign w:val="bottom"/>
          </w:tcPr>
          <w:p w14:paraId="5A8CFB73" w14:textId="77777777" w:rsidR="005C4248" w:rsidRPr="0050372B" w:rsidRDefault="005C4248" w:rsidP="00346C1D">
            <w:pPr>
              <w:spacing w:after="20"/>
              <w:ind w:lef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Woman/Female</w:t>
            </w:r>
          </w:p>
        </w:tc>
        <w:tc>
          <w:tcPr>
            <w:tcW w:w="883" w:type="pct"/>
            <w:gridSpan w:val="3"/>
            <w:tcBorders>
              <w:bottom w:val="single" w:sz="4" w:space="0" w:color="B3B3B3"/>
            </w:tcBorders>
            <w:shd w:val="clear" w:color="000000" w:fill="auto"/>
            <w:vAlign w:val="bottom"/>
          </w:tcPr>
          <w:p w14:paraId="6D974597" w14:textId="77777777" w:rsidR="005C4248" w:rsidRPr="0050372B" w:rsidRDefault="005C4248" w:rsidP="00346C1D">
            <w:pPr>
              <w:spacing w:after="20"/>
              <w:ind w:lef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Non-Binary</w:t>
            </w:r>
          </w:p>
        </w:tc>
        <w:tc>
          <w:tcPr>
            <w:tcW w:w="884" w:type="pct"/>
            <w:gridSpan w:val="3"/>
            <w:tcBorders>
              <w:bottom w:val="single" w:sz="4" w:space="0" w:color="B3B3B3"/>
            </w:tcBorders>
            <w:shd w:val="clear" w:color="000000" w:fill="auto"/>
            <w:vAlign w:val="bottom"/>
          </w:tcPr>
          <w:p w14:paraId="5F559163" w14:textId="77777777" w:rsidR="005C4248" w:rsidRPr="0050372B" w:rsidRDefault="005C4248" w:rsidP="00346C1D">
            <w:pPr>
              <w:spacing w:after="20"/>
              <w:ind w:lef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Prefers not to answer</w:t>
            </w:r>
          </w:p>
        </w:tc>
        <w:tc>
          <w:tcPr>
            <w:tcW w:w="884" w:type="pct"/>
            <w:gridSpan w:val="3"/>
            <w:tcBorders>
              <w:bottom w:val="single" w:sz="4" w:space="0" w:color="B3B3B3"/>
            </w:tcBorders>
            <w:shd w:val="clear" w:color="000000" w:fill="auto"/>
            <w:vAlign w:val="bottom"/>
          </w:tcPr>
          <w:p w14:paraId="70B77394" w14:textId="77777777" w:rsidR="005C4248" w:rsidRPr="0050372B" w:rsidRDefault="005C4248" w:rsidP="00346C1D">
            <w:pPr>
              <w:spacing w:after="20"/>
              <w:ind w:lef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Uses a different term</w:t>
            </w:r>
          </w:p>
        </w:tc>
        <w:tc>
          <w:tcPr>
            <w:tcW w:w="294" w:type="pct"/>
            <w:tcBorders>
              <w:bottom w:val="single" w:sz="4" w:space="0" w:color="B3B3B3"/>
            </w:tcBorders>
            <w:shd w:val="clear" w:color="000000" w:fill="auto"/>
            <w:vAlign w:val="bottom"/>
          </w:tcPr>
          <w:p w14:paraId="48D9F531" w14:textId="77777777" w:rsidR="005C4248" w:rsidRPr="0050372B" w:rsidRDefault="005C4248" w:rsidP="0050372B">
            <w:pPr>
              <w:spacing w:after="20"/>
              <w:ind w:left="57" w:right="108"/>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Total</w:t>
            </w:r>
          </w:p>
        </w:tc>
      </w:tr>
      <w:tr w:rsidR="005C4248" w:rsidRPr="00733A44" w14:paraId="4EF5E72F" w14:textId="77777777" w:rsidTr="0050372B">
        <w:trPr>
          <w:trHeight w:val="387"/>
          <w:tblHeader/>
        </w:trPr>
        <w:tc>
          <w:tcPr>
            <w:tcW w:w="293" w:type="pct"/>
            <w:gridSpan w:val="2"/>
            <w:tcBorders>
              <w:bottom w:val="single" w:sz="4" w:space="0" w:color="B3B3B3"/>
            </w:tcBorders>
            <w:shd w:val="clear" w:color="000000" w:fill="auto"/>
            <w:vAlign w:val="bottom"/>
          </w:tcPr>
          <w:p w14:paraId="5AB1F901" w14:textId="77777777" w:rsidR="005C4248" w:rsidRPr="0050372B" w:rsidRDefault="005C4248" w:rsidP="00346C1D">
            <w:pPr>
              <w:spacing w:before="45" w:after="45"/>
              <w:ind w:right="108"/>
              <w:rPr>
                <w:rFonts w:ascii="Open Sans" w:eastAsia="Arial" w:hAnsi="Open Sans" w:cs="Open Sans"/>
                <w:color w:val="1C4373" w:themeColor="background2" w:themeShade="BF"/>
              </w:rPr>
            </w:pPr>
          </w:p>
        </w:tc>
        <w:tc>
          <w:tcPr>
            <w:tcW w:w="293" w:type="pct"/>
            <w:tcBorders>
              <w:bottom w:val="single" w:sz="4" w:space="0" w:color="B3B3B3"/>
            </w:tcBorders>
            <w:shd w:val="clear" w:color="000000" w:fill="auto"/>
            <w:vAlign w:val="bottom"/>
          </w:tcPr>
          <w:p w14:paraId="78AA88FB"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Full-time</w:t>
            </w:r>
          </w:p>
        </w:tc>
        <w:tc>
          <w:tcPr>
            <w:tcW w:w="293" w:type="pct"/>
            <w:tcBorders>
              <w:bottom w:val="single" w:sz="4" w:space="0" w:color="B3B3B3"/>
            </w:tcBorders>
            <w:shd w:val="clear" w:color="000000" w:fill="auto"/>
            <w:vAlign w:val="bottom"/>
          </w:tcPr>
          <w:p w14:paraId="4155FB6C"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Part-time</w:t>
            </w:r>
          </w:p>
        </w:tc>
        <w:tc>
          <w:tcPr>
            <w:tcW w:w="294" w:type="pct"/>
            <w:tcBorders>
              <w:bottom w:val="single" w:sz="4" w:space="0" w:color="B3B3B3"/>
            </w:tcBorders>
            <w:shd w:val="clear" w:color="000000" w:fill="auto"/>
            <w:vAlign w:val="bottom"/>
          </w:tcPr>
          <w:p w14:paraId="1A9B29FD"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 xml:space="preserve"> Total</w:t>
            </w:r>
          </w:p>
        </w:tc>
        <w:tc>
          <w:tcPr>
            <w:tcW w:w="294" w:type="pct"/>
            <w:tcBorders>
              <w:bottom w:val="single" w:sz="4" w:space="0" w:color="B3B3B3"/>
            </w:tcBorders>
            <w:shd w:val="clear" w:color="000000" w:fill="auto"/>
            <w:vAlign w:val="bottom"/>
          </w:tcPr>
          <w:p w14:paraId="4DA69AE3"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0B90D75A"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4EA245DA"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425E91D7"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410DB02F"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Part-time</w:t>
            </w:r>
          </w:p>
        </w:tc>
        <w:tc>
          <w:tcPr>
            <w:tcW w:w="294" w:type="pct"/>
            <w:tcBorders>
              <w:bottom w:val="single" w:sz="4" w:space="0" w:color="B3B3B3"/>
            </w:tcBorders>
            <w:shd w:val="clear" w:color="000000" w:fill="auto"/>
            <w:vAlign w:val="bottom"/>
          </w:tcPr>
          <w:p w14:paraId="452CD510"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63F6A66B"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085B4E63"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31DAD494"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3319F67A"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06116F74"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65ED7367" w14:textId="77777777" w:rsidR="005C4248" w:rsidRPr="0050372B" w:rsidRDefault="005C4248" w:rsidP="0050372B">
            <w:pPr>
              <w:spacing w:after="20"/>
              <w:ind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Total</w:t>
            </w:r>
          </w:p>
        </w:tc>
        <w:tc>
          <w:tcPr>
            <w:tcW w:w="292" w:type="pct"/>
            <w:tcBorders>
              <w:bottom w:val="single" w:sz="4" w:space="0" w:color="B3B3B3"/>
            </w:tcBorders>
            <w:shd w:val="clear" w:color="000000" w:fill="auto"/>
            <w:vAlign w:val="bottom"/>
          </w:tcPr>
          <w:p w14:paraId="61713472" w14:textId="77777777" w:rsidR="005C4248" w:rsidRPr="0050372B" w:rsidRDefault="005C4248" w:rsidP="0050372B">
            <w:pPr>
              <w:spacing w:after="20"/>
              <w:ind w:left="57"/>
              <w:rPr>
                <w:rFonts w:ascii="Open Sans" w:eastAsia="Arial" w:hAnsi="Open Sans" w:cs="Open Sans"/>
                <w:b/>
                <w:color w:val="1C4373" w:themeColor="background2" w:themeShade="BF"/>
                <w:sz w:val="18"/>
              </w:rPr>
            </w:pPr>
          </w:p>
        </w:tc>
      </w:tr>
      <w:tr w:rsidR="005C4248" w:rsidRPr="00733A44" w14:paraId="5BDF3081" w14:textId="77777777" w:rsidTr="00346C1D">
        <w:trPr>
          <w:trHeight w:val="387"/>
        </w:trPr>
        <w:tc>
          <w:tcPr>
            <w:tcW w:w="293" w:type="pct"/>
            <w:gridSpan w:val="2"/>
            <w:tcBorders>
              <w:top w:val="single" w:sz="4" w:space="0" w:color="B3B3B3"/>
              <w:bottom w:val="nil"/>
            </w:tcBorders>
            <w:shd w:val="clear" w:color="000000" w:fill="F2F2F2"/>
          </w:tcPr>
          <w:p w14:paraId="4AB2D3E2"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SES 3</w:t>
            </w:r>
          </w:p>
        </w:tc>
        <w:tc>
          <w:tcPr>
            <w:tcW w:w="293" w:type="pct"/>
            <w:tcBorders>
              <w:top w:val="single" w:sz="4" w:space="0" w:color="B3B3B3"/>
              <w:bottom w:val="nil"/>
            </w:tcBorders>
            <w:shd w:val="clear" w:color="000000" w:fill="F2F2F2"/>
          </w:tcPr>
          <w:p w14:paraId="49776ED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3" w:type="pct"/>
            <w:tcBorders>
              <w:top w:val="single" w:sz="4" w:space="0" w:color="B3B3B3"/>
              <w:bottom w:val="nil"/>
            </w:tcBorders>
            <w:shd w:val="clear" w:color="000000" w:fill="F2F2F2"/>
          </w:tcPr>
          <w:p w14:paraId="05E379C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02C4B5E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4F83C94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4" w:type="pct"/>
            <w:tcBorders>
              <w:top w:val="single" w:sz="4" w:space="0" w:color="B3B3B3"/>
              <w:bottom w:val="nil"/>
            </w:tcBorders>
            <w:shd w:val="clear" w:color="000000" w:fill="F2F2F2"/>
          </w:tcPr>
          <w:p w14:paraId="0DCE22A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3815554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4" w:type="pct"/>
            <w:tcBorders>
              <w:top w:val="single" w:sz="4" w:space="0" w:color="B3B3B3"/>
              <w:bottom w:val="nil"/>
            </w:tcBorders>
            <w:shd w:val="clear" w:color="000000" w:fill="F2F2F2"/>
          </w:tcPr>
          <w:p w14:paraId="2575B6D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2FF3864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2C744D6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04C9636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3CF7F04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0EC925D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55BE5BD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02D6F93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0C22805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2" w:type="pct"/>
            <w:tcBorders>
              <w:top w:val="single" w:sz="4" w:space="0" w:color="B3B3B3"/>
              <w:bottom w:val="nil"/>
            </w:tcBorders>
            <w:shd w:val="clear" w:color="000000" w:fill="F2F2F2"/>
          </w:tcPr>
          <w:p w14:paraId="22A2D557"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w:t>
            </w:r>
          </w:p>
        </w:tc>
      </w:tr>
      <w:tr w:rsidR="005C4248" w:rsidRPr="00733A44" w14:paraId="15F0E8D3" w14:textId="77777777" w:rsidTr="00346C1D">
        <w:trPr>
          <w:trHeight w:val="401"/>
        </w:trPr>
        <w:tc>
          <w:tcPr>
            <w:tcW w:w="293" w:type="pct"/>
            <w:gridSpan w:val="2"/>
            <w:tcBorders>
              <w:top w:val="nil"/>
              <w:bottom w:val="nil"/>
            </w:tcBorders>
            <w:shd w:val="clear" w:color="000000" w:fill="auto"/>
          </w:tcPr>
          <w:p w14:paraId="1C54A184"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SES 2</w:t>
            </w:r>
          </w:p>
        </w:tc>
        <w:tc>
          <w:tcPr>
            <w:tcW w:w="293" w:type="pct"/>
            <w:tcBorders>
              <w:top w:val="nil"/>
              <w:bottom w:val="nil"/>
            </w:tcBorders>
            <w:shd w:val="clear" w:color="000000" w:fill="auto"/>
          </w:tcPr>
          <w:p w14:paraId="75C4FC3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3" w:type="pct"/>
            <w:tcBorders>
              <w:top w:val="nil"/>
              <w:bottom w:val="nil"/>
            </w:tcBorders>
            <w:shd w:val="clear" w:color="000000" w:fill="auto"/>
          </w:tcPr>
          <w:p w14:paraId="210DFF0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0FDE9B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7FCDFF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4" w:type="pct"/>
            <w:tcBorders>
              <w:top w:val="nil"/>
              <w:bottom w:val="nil"/>
            </w:tcBorders>
            <w:shd w:val="clear" w:color="000000" w:fill="auto"/>
          </w:tcPr>
          <w:p w14:paraId="5B28B43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3965F4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4" w:type="pct"/>
            <w:tcBorders>
              <w:top w:val="nil"/>
              <w:bottom w:val="nil"/>
            </w:tcBorders>
            <w:shd w:val="clear" w:color="000000" w:fill="auto"/>
          </w:tcPr>
          <w:p w14:paraId="7AD1CA3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D48366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65C597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0FE05B8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D253B1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857C4E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A29C7E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FE7D28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B84291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2" w:type="pct"/>
            <w:tcBorders>
              <w:top w:val="nil"/>
              <w:bottom w:val="nil"/>
            </w:tcBorders>
            <w:shd w:val="clear" w:color="000000" w:fill="auto"/>
          </w:tcPr>
          <w:p w14:paraId="3828F2A1"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2</w:t>
            </w:r>
          </w:p>
        </w:tc>
      </w:tr>
      <w:tr w:rsidR="005C4248" w:rsidRPr="00733A44" w14:paraId="551703D3" w14:textId="77777777" w:rsidTr="00346C1D">
        <w:trPr>
          <w:trHeight w:val="387"/>
        </w:trPr>
        <w:tc>
          <w:tcPr>
            <w:tcW w:w="293" w:type="pct"/>
            <w:gridSpan w:val="2"/>
            <w:tcBorders>
              <w:top w:val="nil"/>
              <w:bottom w:val="nil"/>
            </w:tcBorders>
            <w:shd w:val="clear" w:color="auto" w:fill="F2F2F2"/>
          </w:tcPr>
          <w:p w14:paraId="5620B46D"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SES 1</w:t>
            </w:r>
          </w:p>
        </w:tc>
        <w:tc>
          <w:tcPr>
            <w:tcW w:w="293" w:type="pct"/>
            <w:tcBorders>
              <w:top w:val="nil"/>
              <w:bottom w:val="nil"/>
            </w:tcBorders>
            <w:shd w:val="clear" w:color="auto" w:fill="F2F2F2"/>
          </w:tcPr>
          <w:p w14:paraId="3FB6A84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3</w:t>
            </w:r>
          </w:p>
        </w:tc>
        <w:tc>
          <w:tcPr>
            <w:tcW w:w="293" w:type="pct"/>
            <w:tcBorders>
              <w:top w:val="nil"/>
              <w:bottom w:val="nil"/>
            </w:tcBorders>
            <w:shd w:val="clear" w:color="auto" w:fill="F2F2F2"/>
          </w:tcPr>
          <w:p w14:paraId="5D621D6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80EFD6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3</w:t>
            </w:r>
          </w:p>
        </w:tc>
        <w:tc>
          <w:tcPr>
            <w:tcW w:w="294" w:type="pct"/>
            <w:tcBorders>
              <w:top w:val="nil"/>
              <w:bottom w:val="nil"/>
            </w:tcBorders>
            <w:shd w:val="clear" w:color="auto" w:fill="F2F2F2"/>
          </w:tcPr>
          <w:p w14:paraId="121CB52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7</w:t>
            </w:r>
          </w:p>
        </w:tc>
        <w:tc>
          <w:tcPr>
            <w:tcW w:w="294" w:type="pct"/>
            <w:tcBorders>
              <w:top w:val="nil"/>
              <w:bottom w:val="nil"/>
            </w:tcBorders>
            <w:shd w:val="clear" w:color="auto" w:fill="F2F2F2"/>
          </w:tcPr>
          <w:p w14:paraId="725E9DB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5" w:type="pct"/>
            <w:tcBorders>
              <w:top w:val="nil"/>
              <w:bottom w:val="nil"/>
            </w:tcBorders>
            <w:shd w:val="clear" w:color="auto" w:fill="F2F2F2"/>
          </w:tcPr>
          <w:p w14:paraId="32D55BA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9</w:t>
            </w:r>
          </w:p>
        </w:tc>
        <w:tc>
          <w:tcPr>
            <w:tcW w:w="294" w:type="pct"/>
            <w:tcBorders>
              <w:top w:val="nil"/>
              <w:bottom w:val="nil"/>
            </w:tcBorders>
            <w:shd w:val="clear" w:color="auto" w:fill="F2F2F2"/>
          </w:tcPr>
          <w:p w14:paraId="3E2B191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66F9E3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31589A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C4EDE8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8BBBB7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51440D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507516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4CA3D6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DA2444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2" w:type="pct"/>
            <w:tcBorders>
              <w:top w:val="nil"/>
              <w:bottom w:val="nil"/>
            </w:tcBorders>
            <w:shd w:val="clear" w:color="auto" w:fill="F2F2F2"/>
          </w:tcPr>
          <w:p w14:paraId="35212F0E"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12</w:t>
            </w:r>
          </w:p>
        </w:tc>
      </w:tr>
      <w:tr w:rsidR="005C4248" w:rsidRPr="00733A44" w14:paraId="6AEECF2D" w14:textId="77777777" w:rsidTr="00346C1D">
        <w:trPr>
          <w:trHeight w:val="401"/>
        </w:trPr>
        <w:tc>
          <w:tcPr>
            <w:tcW w:w="293" w:type="pct"/>
            <w:gridSpan w:val="2"/>
            <w:tcBorders>
              <w:top w:val="nil"/>
              <w:bottom w:val="nil"/>
            </w:tcBorders>
            <w:shd w:val="clear" w:color="000000" w:fill="auto"/>
          </w:tcPr>
          <w:p w14:paraId="6EFAAA63"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EL 2</w:t>
            </w:r>
          </w:p>
        </w:tc>
        <w:tc>
          <w:tcPr>
            <w:tcW w:w="293" w:type="pct"/>
            <w:tcBorders>
              <w:top w:val="nil"/>
              <w:bottom w:val="nil"/>
            </w:tcBorders>
            <w:shd w:val="clear" w:color="000000" w:fill="auto"/>
          </w:tcPr>
          <w:p w14:paraId="2167980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19</w:t>
            </w:r>
          </w:p>
        </w:tc>
        <w:tc>
          <w:tcPr>
            <w:tcW w:w="293" w:type="pct"/>
            <w:tcBorders>
              <w:top w:val="nil"/>
              <w:bottom w:val="nil"/>
            </w:tcBorders>
            <w:shd w:val="clear" w:color="000000" w:fill="auto"/>
          </w:tcPr>
          <w:p w14:paraId="1E3FBBA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4" w:type="pct"/>
            <w:tcBorders>
              <w:top w:val="nil"/>
              <w:bottom w:val="nil"/>
            </w:tcBorders>
            <w:shd w:val="clear" w:color="000000" w:fill="auto"/>
          </w:tcPr>
          <w:p w14:paraId="0E0DD1B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21</w:t>
            </w:r>
          </w:p>
        </w:tc>
        <w:tc>
          <w:tcPr>
            <w:tcW w:w="294" w:type="pct"/>
            <w:tcBorders>
              <w:top w:val="nil"/>
              <w:bottom w:val="nil"/>
            </w:tcBorders>
            <w:shd w:val="clear" w:color="000000" w:fill="auto"/>
          </w:tcPr>
          <w:p w14:paraId="433395E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16</w:t>
            </w:r>
          </w:p>
        </w:tc>
        <w:tc>
          <w:tcPr>
            <w:tcW w:w="294" w:type="pct"/>
            <w:tcBorders>
              <w:top w:val="nil"/>
              <w:bottom w:val="nil"/>
            </w:tcBorders>
            <w:shd w:val="clear" w:color="000000" w:fill="auto"/>
          </w:tcPr>
          <w:p w14:paraId="2D0B784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5</w:t>
            </w:r>
          </w:p>
        </w:tc>
        <w:tc>
          <w:tcPr>
            <w:tcW w:w="295" w:type="pct"/>
            <w:tcBorders>
              <w:top w:val="nil"/>
              <w:bottom w:val="nil"/>
            </w:tcBorders>
            <w:shd w:val="clear" w:color="000000" w:fill="auto"/>
          </w:tcPr>
          <w:p w14:paraId="2C11BA5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21</w:t>
            </w:r>
          </w:p>
        </w:tc>
        <w:tc>
          <w:tcPr>
            <w:tcW w:w="294" w:type="pct"/>
            <w:tcBorders>
              <w:top w:val="nil"/>
              <w:bottom w:val="nil"/>
            </w:tcBorders>
            <w:shd w:val="clear" w:color="000000" w:fill="auto"/>
          </w:tcPr>
          <w:p w14:paraId="3F27970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6CDA543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0EDEA0C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0DCB76A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1945FA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4275CB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51CD5C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E41684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E4ABF8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2" w:type="pct"/>
            <w:tcBorders>
              <w:top w:val="nil"/>
              <w:bottom w:val="nil"/>
            </w:tcBorders>
            <w:shd w:val="clear" w:color="000000" w:fill="auto"/>
          </w:tcPr>
          <w:p w14:paraId="34A2F71C"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42</w:t>
            </w:r>
          </w:p>
        </w:tc>
      </w:tr>
      <w:tr w:rsidR="005C4248" w:rsidRPr="00733A44" w14:paraId="3DEA720A" w14:textId="77777777" w:rsidTr="00346C1D">
        <w:trPr>
          <w:trHeight w:val="387"/>
        </w:trPr>
        <w:tc>
          <w:tcPr>
            <w:tcW w:w="293" w:type="pct"/>
            <w:gridSpan w:val="2"/>
            <w:tcBorders>
              <w:top w:val="nil"/>
              <w:bottom w:val="nil"/>
            </w:tcBorders>
            <w:shd w:val="clear" w:color="auto" w:fill="F2F2F2"/>
          </w:tcPr>
          <w:p w14:paraId="668EE1AA"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EL 1</w:t>
            </w:r>
          </w:p>
        </w:tc>
        <w:tc>
          <w:tcPr>
            <w:tcW w:w="293" w:type="pct"/>
            <w:tcBorders>
              <w:top w:val="nil"/>
              <w:bottom w:val="nil"/>
            </w:tcBorders>
            <w:shd w:val="clear" w:color="auto" w:fill="F2F2F2"/>
          </w:tcPr>
          <w:p w14:paraId="12741B6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14</w:t>
            </w:r>
          </w:p>
        </w:tc>
        <w:tc>
          <w:tcPr>
            <w:tcW w:w="293" w:type="pct"/>
            <w:tcBorders>
              <w:top w:val="nil"/>
              <w:bottom w:val="nil"/>
            </w:tcBorders>
            <w:shd w:val="clear" w:color="auto" w:fill="F2F2F2"/>
          </w:tcPr>
          <w:p w14:paraId="0B4B7CA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4" w:type="pct"/>
            <w:tcBorders>
              <w:top w:val="nil"/>
              <w:bottom w:val="nil"/>
            </w:tcBorders>
            <w:shd w:val="clear" w:color="auto" w:fill="F2F2F2"/>
          </w:tcPr>
          <w:p w14:paraId="69F91A4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15</w:t>
            </w:r>
          </w:p>
        </w:tc>
        <w:tc>
          <w:tcPr>
            <w:tcW w:w="294" w:type="pct"/>
            <w:tcBorders>
              <w:top w:val="nil"/>
              <w:bottom w:val="nil"/>
            </w:tcBorders>
            <w:shd w:val="clear" w:color="auto" w:fill="F2F2F2"/>
          </w:tcPr>
          <w:p w14:paraId="147133C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23</w:t>
            </w:r>
          </w:p>
        </w:tc>
        <w:tc>
          <w:tcPr>
            <w:tcW w:w="294" w:type="pct"/>
            <w:tcBorders>
              <w:top w:val="nil"/>
              <w:bottom w:val="nil"/>
            </w:tcBorders>
            <w:shd w:val="clear" w:color="auto" w:fill="F2F2F2"/>
          </w:tcPr>
          <w:p w14:paraId="55DC8FB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5" w:type="pct"/>
            <w:tcBorders>
              <w:top w:val="nil"/>
              <w:bottom w:val="nil"/>
            </w:tcBorders>
            <w:shd w:val="clear" w:color="auto" w:fill="F2F2F2"/>
          </w:tcPr>
          <w:p w14:paraId="0983512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25</w:t>
            </w:r>
          </w:p>
        </w:tc>
        <w:tc>
          <w:tcPr>
            <w:tcW w:w="294" w:type="pct"/>
            <w:tcBorders>
              <w:top w:val="nil"/>
              <w:bottom w:val="nil"/>
            </w:tcBorders>
            <w:shd w:val="clear" w:color="auto" w:fill="F2F2F2"/>
          </w:tcPr>
          <w:p w14:paraId="0DCE0D6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34E605E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77C8F8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09B4BD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60B9659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37C81E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A8FFA2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207D248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7BEE3D6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2" w:type="pct"/>
            <w:tcBorders>
              <w:top w:val="nil"/>
              <w:bottom w:val="nil"/>
            </w:tcBorders>
            <w:shd w:val="clear" w:color="auto" w:fill="F2F2F2"/>
          </w:tcPr>
          <w:p w14:paraId="7DB5AE3E"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40</w:t>
            </w:r>
          </w:p>
        </w:tc>
      </w:tr>
      <w:tr w:rsidR="005C4248" w:rsidRPr="00733A44" w14:paraId="671D458E" w14:textId="77777777" w:rsidTr="00346C1D">
        <w:trPr>
          <w:trHeight w:val="401"/>
        </w:trPr>
        <w:tc>
          <w:tcPr>
            <w:tcW w:w="293" w:type="pct"/>
            <w:gridSpan w:val="2"/>
            <w:tcBorders>
              <w:top w:val="nil"/>
              <w:bottom w:val="nil"/>
            </w:tcBorders>
            <w:shd w:val="clear" w:color="000000" w:fill="auto"/>
          </w:tcPr>
          <w:p w14:paraId="6625CAAA"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6</w:t>
            </w:r>
          </w:p>
        </w:tc>
        <w:tc>
          <w:tcPr>
            <w:tcW w:w="293" w:type="pct"/>
            <w:tcBorders>
              <w:top w:val="nil"/>
              <w:bottom w:val="nil"/>
            </w:tcBorders>
            <w:shd w:val="clear" w:color="000000" w:fill="auto"/>
          </w:tcPr>
          <w:p w14:paraId="52DCBE3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17</w:t>
            </w:r>
          </w:p>
        </w:tc>
        <w:tc>
          <w:tcPr>
            <w:tcW w:w="293" w:type="pct"/>
            <w:tcBorders>
              <w:top w:val="nil"/>
              <w:bottom w:val="nil"/>
            </w:tcBorders>
            <w:shd w:val="clear" w:color="000000" w:fill="auto"/>
          </w:tcPr>
          <w:p w14:paraId="797A116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4" w:type="pct"/>
            <w:tcBorders>
              <w:top w:val="nil"/>
              <w:bottom w:val="nil"/>
            </w:tcBorders>
            <w:shd w:val="clear" w:color="000000" w:fill="auto"/>
          </w:tcPr>
          <w:p w14:paraId="5AF9A86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19</w:t>
            </w:r>
          </w:p>
        </w:tc>
        <w:tc>
          <w:tcPr>
            <w:tcW w:w="294" w:type="pct"/>
            <w:tcBorders>
              <w:top w:val="nil"/>
              <w:bottom w:val="nil"/>
            </w:tcBorders>
            <w:shd w:val="clear" w:color="000000" w:fill="auto"/>
          </w:tcPr>
          <w:p w14:paraId="36BF56E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21</w:t>
            </w:r>
          </w:p>
        </w:tc>
        <w:tc>
          <w:tcPr>
            <w:tcW w:w="294" w:type="pct"/>
            <w:tcBorders>
              <w:top w:val="nil"/>
              <w:bottom w:val="nil"/>
            </w:tcBorders>
            <w:shd w:val="clear" w:color="000000" w:fill="auto"/>
          </w:tcPr>
          <w:p w14:paraId="6575DF0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6</w:t>
            </w:r>
          </w:p>
        </w:tc>
        <w:tc>
          <w:tcPr>
            <w:tcW w:w="295" w:type="pct"/>
            <w:tcBorders>
              <w:top w:val="nil"/>
              <w:bottom w:val="nil"/>
            </w:tcBorders>
            <w:shd w:val="clear" w:color="000000" w:fill="auto"/>
          </w:tcPr>
          <w:p w14:paraId="75FA7DE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27</w:t>
            </w:r>
          </w:p>
        </w:tc>
        <w:tc>
          <w:tcPr>
            <w:tcW w:w="294" w:type="pct"/>
            <w:tcBorders>
              <w:top w:val="nil"/>
              <w:bottom w:val="nil"/>
            </w:tcBorders>
            <w:shd w:val="clear" w:color="000000" w:fill="auto"/>
          </w:tcPr>
          <w:p w14:paraId="25BC65F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79FF81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EFE4C6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CC5B30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772FD4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16C24F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CD25E0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D6E5E5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E269B4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2" w:type="pct"/>
            <w:tcBorders>
              <w:top w:val="nil"/>
              <w:bottom w:val="nil"/>
            </w:tcBorders>
            <w:shd w:val="clear" w:color="000000" w:fill="auto"/>
          </w:tcPr>
          <w:p w14:paraId="1A20605B"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46</w:t>
            </w:r>
          </w:p>
        </w:tc>
      </w:tr>
      <w:tr w:rsidR="005C4248" w:rsidRPr="00733A44" w14:paraId="24473036" w14:textId="77777777" w:rsidTr="00346C1D">
        <w:trPr>
          <w:trHeight w:val="401"/>
        </w:trPr>
        <w:tc>
          <w:tcPr>
            <w:tcW w:w="293" w:type="pct"/>
            <w:gridSpan w:val="2"/>
            <w:tcBorders>
              <w:top w:val="nil"/>
              <w:bottom w:val="nil"/>
            </w:tcBorders>
            <w:shd w:val="clear" w:color="auto" w:fill="F2F2F2"/>
          </w:tcPr>
          <w:p w14:paraId="69024D82"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5</w:t>
            </w:r>
          </w:p>
        </w:tc>
        <w:tc>
          <w:tcPr>
            <w:tcW w:w="293" w:type="pct"/>
            <w:tcBorders>
              <w:top w:val="nil"/>
              <w:bottom w:val="nil"/>
            </w:tcBorders>
            <w:shd w:val="clear" w:color="auto" w:fill="F2F2F2"/>
          </w:tcPr>
          <w:p w14:paraId="1864728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15</w:t>
            </w:r>
          </w:p>
        </w:tc>
        <w:tc>
          <w:tcPr>
            <w:tcW w:w="293" w:type="pct"/>
            <w:tcBorders>
              <w:top w:val="nil"/>
              <w:bottom w:val="nil"/>
            </w:tcBorders>
            <w:shd w:val="clear" w:color="auto" w:fill="F2F2F2"/>
          </w:tcPr>
          <w:p w14:paraId="608B94D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65DAD5F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15</w:t>
            </w:r>
          </w:p>
        </w:tc>
        <w:tc>
          <w:tcPr>
            <w:tcW w:w="294" w:type="pct"/>
            <w:tcBorders>
              <w:top w:val="nil"/>
              <w:bottom w:val="nil"/>
            </w:tcBorders>
            <w:shd w:val="clear" w:color="auto" w:fill="F2F2F2"/>
          </w:tcPr>
          <w:p w14:paraId="174F9CA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8</w:t>
            </w:r>
          </w:p>
        </w:tc>
        <w:tc>
          <w:tcPr>
            <w:tcW w:w="294" w:type="pct"/>
            <w:tcBorders>
              <w:top w:val="nil"/>
              <w:bottom w:val="nil"/>
            </w:tcBorders>
            <w:shd w:val="clear" w:color="auto" w:fill="F2F2F2"/>
          </w:tcPr>
          <w:p w14:paraId="643A964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5" w:type="pct"/>
            <w:tcBorders>
              <w:top w:val="nil"/>
              <w:bottom w:val="nil"/>
            </w:tcBorders>
            <w:shd w:val="clear" w:color="auto" w:fill="F2F2F2"/>
          </w:tcPr>
          <w:p w14:paraId="36A3FE2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10</w:t>
            </w:r>
          </w:p>
        </w:tc>
        <w:tc>
          <w:tcPr>
            <w:tcW w:w="294" w:type="pct"/>
            <w:tcBorders>
              <w:top w:val="nil"/>
              <w:bottom w:val="nil"/>
            </w:tcBorders>
            <w:shd w:val="clear" w:color="auto" w:fill="F2F2F2"/>
          </w:tcPr>
          <w:p w14:paraId="4C5B032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A93C95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2A05CA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D0F868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27A7C4E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A38A03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96630F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0718AA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EE0625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2" w:type="pct"/>
            <w:tcBorders>
              <w:top w:val="nil"/>
              <w:bottom w:val="nil"/>
            </w:tcBorders>
            <w:shd w:val="clear" w:color="auto" w:fill="F2F2F2"/>
          </w:tcPr>
          <w:p w14:paraId="21285B67"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25</w:t>
            </w:r>
          </w:p>
        </w:tc>
      </w:tr>
      <w:tr w:rsidR="005C4248" w:rsidRPr="00733A44" w14:paraId="5F5DB326" w14:textId="77777777" w:rsidTr="00346C1D">
        <w:trPr>
          <w:trHeight w:val="387"/>
        </w:trPr>
        <w:tc>
          <w:tcPr>
            <w:tcW w:w="293" w:type="pct"/>
            <w:gridSpan w:val="2"/>
            <w:tcBorders>
              <w:top w:val="nil"/>
              <w:bottom w:val="nil"/>
            </w:tcBorders>
          </w:tcPr>
          <w:p w14:paraId="5A1142C6"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4</w:t>
            </w:r>
          </w:p>
        </w:tc>
        <w:tc>
          <w:tcPr>
            <w:tcW w:w="293" w:type="pct"/>
            <w:tcBorders>
              <w:top w:val="nil"/>
              <w:bottom w:val="nil"/>
            </w:tcBorders>
          </w:tcPr>
          <w:p w14:paraId="633B7C2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4</w:t>
            </w:r>
          </w:p>
        </w:tc>
        <w:tc>
          <w:tcPr>
            <w:tcW w:w="293" w:type="pct"/>
            <w:tcBorders>
              <w:top w:val="nil"/>
              <w:bottom w:val="nil"/>
            </w:tcBorders>
          </w:tcPr>
          <w:p w14:paraId="7C16108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7585AFC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4</w:t>
            </w:r>
          </w:p>
        </w:tc>
        <w:tc>
          <w:tcPr>
            <w:tcW w:w="294" w:type="pct"/>
            <w:tcBorders>
              <w:top w:val="nil"/>
              <w:bottom w:val="nil"/>
            </w:tcBorders>
          </w:tcPr>
          <w:p w14:paraId="24B5A5A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3</w:t>
            </w:r>
          </w:p>
        </w:tc>
        <w:tc>
          <w:tcPr>
            <w:tcW w:w="294" w:type="pct"/>
            <w:tcBorders>
              <w:top w:val="nil"/>
              <w:bottom w:val="nil"/>
            </w:tcBorders>
          </w:tcPr>
          <w:p w14:paraId="67A01C2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tcPr>
          <w:p w14:paraId="0465F2D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4</w:t>
            </w:r>
          </w:p>
        </w:tc>
        <w:tc>
          <w:tcPr>
            <w:tcW w:w="294" w:type="pct"/>
            <w:tcBorders>
              <w:top w:val="nil"/>
              <w:bottom w:val="nil"/>
            </w:tcBorders>
          </w:tcPr>
          <w:p w14:paraId="5623068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18BEB87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67B6BED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68C4E8C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6522A82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7D99D12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10F9E87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5E56E2B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46451C2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2" w:type="pct"/>
            <w:tcBorders>
              <w:top w:val="nil"/>
              <w:bottom w:val="nil"/>
            </w:tcBorders>
          </w:tcPr>
          <w:p w14:paraId="6456573D"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8</w:t>
            </w:r>
          </w:p>
        </w:tc>
      </w:tr>
      <w:tr w:rsidR="005C4248" w:rsidRPr="00733A44" w14:paraId="3A775F09" w14:textId="77777777" w:rsidTr="00346C1D">
        <w:trPr>
          <w:trHeight w:val="401"/>
        </w:trPr>
        <w:tc>
          <w:tcPr>
            <w:tcW w:w="293" w:type="pct"/>
            <w:gridSpan w:val="2"/>
            <w:tcBorders>
              <w:top w:val="nil"/>
              <w:bottom w:val="nil"/>
            </w:tcBorders>
            <w:shd w:val="clear" w:color="auto" w:fill="F2F2F2"/>
          </w:tcPr>
          <w:p w14:paraId="28AE998A"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3</w:t>
            </w:r>
          </w:p>
        </w:tc>
        <w:tc>
          <w:tcPr>
            <w:tcW w:w="293" w:type="pct"/>
            <w:tcBorders>
              <w:top w:val="nil"/>
              <w:bottom w:val="nil"/>
            </w:tcBorders>
            <w:shd w:val="clear" w:color="auto" w:fill="F2F2F2"/>
          </w:tcPr>
          <w:p w14:paraId="4D4509B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3" w:type="pct"/>
            <w:tcBorders>
              <w:top w:val="nil"/>
              <w:bottom w:val="nil"/>
            </w:tcBorders>
            <w:shd w:val="clear" w:color="auto" w:fill="F2F2F2"/>
          </w:tcPr>
          <w:p w14:paraId="6C928F5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4D92D37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4C7D05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090EF2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5" w:type="pct"/>
            <w:tcBorders>
              <w:top w:val="nil"/>
              <w:bottom w:val="nil"/>
            </w:tcBorders>
            <w:shd w:val="clear" w:color="auto" w:fill="F2F2F2"/>
          </w:tcPr>
          <w:p w14:paraId="6333789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4" w:type="pct"/>
            <w:tcBorders>
              <w:top w:val="nil"/>
              <w:bottom w:val="nil"/>
            </w:tcBorders>
            <w:shd w:val="clear" w:color="auto" w:fill="F2F2F2"/>
          </w:tcPr>
          <w:p w14:paraId="48A544D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74FCB9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B4262F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CDC0C1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0C82D6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A820BC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0A0B935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92023B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1081BE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2" w:type="pct"/>
            <w:tcBorders>
              <w:top w:val="nil"/>
              <w:bottom w:val="nil"/>
            </w:tcBorders>
            <w:shd w:val="clear" w:color="auto" w:fill="F2F2F2"/>
          </w:tcPr>
          <w:p w14:paraId="0F2285E5"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2</w:t>
            </w:r>
          </w:p>
        </w:tc>
      </w:tr>
      <w:tr w:rsidR="005C4248" w:rsidRPr="00733A44" w14:paraId="16430648" w14:textId="77777777" w:rsidTr="00346C1D">
        <w:trPr>
          <w:trHeight w:val="387"/>
        </w:trPr>
        <w:tc>
          <w:tcPr>
            <w:tcW w:w="293" w:type="pct"/>
            <w:gridSpan w:val="2"/>
            <w:tcBorders>
              <w:top w:val="nil"/>
              <w:bottom w:val="nil"/>
            </w:tcBorders>
            <w:shd w:val="clear" w:color="000000" w:fill="auto"/>
          </w:tcPr>
          <w:p w14:paraId="1085A2A1"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2</w:t>
            </w:r>
          </w:p>
        </w:tc>
        <w:tc>
          <w:tcPr>
            <w:tcW w:w="293" w:type="pct"/>
            <w:tcBorders>
              <w:top w:val="nil"/>
              <w:bottom w:val="nil"/>
            </w:tcBorders>
            <w:shd w:val="clear" w:color="000000" w:fill="auto"/>
          </w:tcPr>
          <w:p w14:paraId="71BCC37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3" w:type="pct"/>
            <w:tcBorders>
              <w:top w:val="nil"/>
              <w:bottom w:val="nil"/>
            </w:tcBorders>
            <w:shd w:val="clear" w:color="000000" w:fill="auto"/>
          </w:tcPr>
          <w:p w14:paraId="71A3A94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EA2358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FEB639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457730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9E422E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01C494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6833A2D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FFC37C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9F597C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DCD75A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E26796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050B5A8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F9DA4A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DC31EF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2" w:type="pct"/>
            <w:tcBorders>
              <w:top w:val="nil"/>
              <w:bottom w:val="nil"/>
            </w:tcBorders>
            <w:shd w:val="clear" w:color="000000" w:fill="auto"/>
          </w:tcPr>
          <w:p w14:paraId="4187EAAF"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733A44" w14:paraId="75DCFF99" w14:textId="77777777" w:rsidTr="00346C1D">
        <w:trPr>
          <w:trHeight w:val="401"/>
        </w:trPr>
        <w:tc>
          <w:tcPr>
            <w:tcW w:w="293" w:type="pct"/>
            <w:gridSpan w:val="2"/>
            <w:tcBorders>
              <w:top w:val="nil"/>
              <w:bottom w:val="nil"/>
            </w:tcBorders>
            <w:shd w:val="clear" w:color="auto" w:fill="F2F2F2"/>
          </w:tcPr>
          <w:p w14:paraId="2454AF4E"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1</w:t>
            </w:r>
          </w:p>
        </w:tc>
        <w:tc>
          <w:tcPr>
            <w:tcW w:w="293" w:type="pct"/>
            <w:tcBorders>
              <w:top w:val="nil"/>
              <w:bottom w:val="nil"/>
            </w:tcBorders>
            <w:shd w:val="clear" w:color="auto" w:fill="F2F2F2"/>
          </w:tcPr>
          <w:p w14:paraId="5FD6112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3" w:type="pct"/>
            <w:tcBorders>
              <w:top w:val="nil"/>
              <w:bottom w:val="nil"/>
            </w:tcBorders>
            <w:shd w:val="clear" w:color="auto" w:fill="F2F2F2"/>
          </w:tcPr>
          <w:p w14:paraId="325E2DB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620C7FB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48BD50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378A06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5AE32A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16D958E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2B35616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39E6761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94C7F9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66C7584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0893BF1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2716C0E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2EF2445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F33A35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2" w:type="pct"/>
            <w:tcBorders>
              <w:top w:val="nil"/>
              <w:bottom w:val="nil"/>
            </w:tcBorders>
            <w:shd w:val="clear" w:color="auto" w:fill="F2F2F2"/>
          </w:tcPr>
          <w:p w14:paraId="1B0DA76F"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733A44" w14:paraId="065100B8" w14:textId="77777777" w:rsidTr="00346C1D">
        <w:trPr>
          <w:trHeight w:val="387"/>
        </w:trPr>
        <w:tc>
          <w:tcPr>
            <w:tcW w:w="293" w:type="pct"/>
            <w:gridSpan w:val="2"/>
            <w:tcBorders>
              <w:top w:val="nil"/>
              <w:bottom w:val="nil"/>
            </w:tcBorders>
            <w:shd w:val="clear" w:color="000000" w:fill="auto"/>
          </w:tcPr>
          <w:p w14:paraId="3A468C37"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Other</w:t>
            </w:r>
          </w:p>
        </w:tc>
        <w:tc>
          <w:tcPr>
            <w:tcW w:w="293" w:type="pct"/>
            <w:tcBorders>
              <w:top w:val="nil"/>
              <w:bottom w:val="nil"/>
            </w:tcBorders>
            <w:shd w:val="clear" w:color="000000" w:fill="auto"/>
          </w:tcPr>
          <w:p w14:paraId="3F7DE8B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3" w:type="pct"/>
            <w:tcBorders>
              <w:top w:val="nil"/>
              <w:bottom w:val="nil"/>
            </w:tcBorders>
            <w:shd w:val="clear" w:color="000000" w:fill="auto"/>
          </w:tcPr>
          <w:p w14:paraId="5C56241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6FB3CEF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6016B0B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6185588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3A2384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15560E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373030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E47716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5D6DBD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2EBD2D1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A7683C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1FA9146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4814B8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F3A464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2" w:type="pct"/>
            <w:tcBorders>
              <w:top w:val="nil"/>
              <w:bottom w:val="nil"/>
            </w:tcBorders>
            <w:shd w:val="clear" w:color="000000" w:fill="auto"/>
          </w:tcPr>
          <w:p w14:paraId="59A76816"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733A44" w14:paraId="28795666" w14:textId="77777777" w:rsidTr="00346C1D">
        <w:trPr>
          <w:trHeight w:val="401"/>
        </w:trPr>
        <w:tc>
          <w:tcPr>
            <w:tcW w:w="293" w:type="pct"/>
            <w:gridSpan w:val="2"/>
            <w:tcBorders>
              <w:bottom w:val="single" w:sz="4" w:space="0" w:color="B3B3B3"/>
            </w:tcBorders>
            <w:shd w:val="clear" w:color="000000" w:fill="F2F2F2"/>
          </w:tcPr>
          <w:p w14:paraId="6C953575" w14:textId="77777777" w:rsidR="005C4248" w:rsidRPr="00BF1078" w:rsidRDefault="005C4248" w:rsidP="00346C1D">
            <w:pPr>
              <w:spacing w:before="45" w:after="45"/>
              <w:ind w:left="57" w:right="108"/>
              <w:rPr>
                <w:rFonts w:ascii="Open Sans" w:eastAsia="Arial" w:hAnsi="Open Sans" w:cs="Open Sans"/>
                <w:b/>
                <w:sz w:val="18"/>
              </w:rPr>
            </w:pPr>
            <w:r w:rsidRPr="00BF1078">
              <w:rPr>
                <w:rFonts w:ascii="Open Sans" w:eastAsia="Arial" w:hAnsi="Open Sans" w:cs="Open Sans"/>
                <w:b/>
                <w:sz w:val="18"/>
              </w:rPr>
              <w:t>Total</w:t>
            </w:r>
          </w:p>
        </w:tc>
        <w:tc>
          <w:tcPr>
            <w:tcW w:w="293" w:type="pct"/>
            <w:tcBorders>
              <w:bottom w:val="single" w:sz="4" w:space="0" w:color="B3B3B3"/>
            </w:tcBorders>
            <w:shd w:val="clear" w:color="000000" w:fill="F2F2F2"/>
          </w:tcPr>
          <w:p w14:paraId="3330C68F"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72</w:t>
            </w:r>
          </w:p>
        </w:tc>
        <w:tc>
          <w:tcPr>
            <w:tcW w:w="293" w:type="pct"/>
            <w:tcBorders>
              <w:bottom w:val="single" w:sz="4" w:space="0" w:color="B3B3B3"/>
            </w:tcBorders>
            <w:shd w:val="clear" w:color="000000" w:fill="F2F2F2"/>
          </w:tcPr>
          <w:p w14:paraId="713E3BEE"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5</w:t>
            </w:r>
          </w:p>
        </w:tc>
        <w:tc>
          <w:tcPr>
            <w:tcW w:w="294" w:type="pct"/>
            <w:tcBorders>
              <w:bottom w:val="single" w:sz="4" w:space="0" w:color="B3B3B3"/>
            </w:tcBorders>
            <w:shd w:val="clear" w:color="000000" w:fill="F2F2F2"/>
          </w:tcPr>
          <w:p w14:paraId="7B8E0D72"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77</w:t>
            </w:r>
          </w:p>
        </w:tc>
        <w:tc>
          <w:tcPr>
            <w:tcW w:w="294" w:type="pct"/>
            <w:tcBorders>
              <w:bottom w:val="single" w:sz="4" w:space="0" w:color="B3B3B3"/>
            </w:tcBorders>
            <w:shd w:val="clear" w:color="000000" w:fill="F2F2F2"/>
          </w:tcPr>
          <w:p w14:paraId="13A6D583"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81</w:t>
            </w:r>
          </w:p>
        </w:tc>
        <w:tc>
          <w:tcPr>
            <w:tcW w:w="294" w:type="pct"/>
            <w:tcBorders>
              <w:bottom w:val="single" w:sz="4" w:space="0" w:color="B3B3B3"/>
            </w:tcBorders>
            <w:shd w:val="clear" w:color="000000" w:fill="F2F2F2"/>
          </w:tcPr>
          <w:p w14:paraId="0259C940"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20</w:t>
            </w:r>
          </w:p>
        </w:tc>
        <w:tc>
          <w:tcPr>
            <w:tcW w:w="295" w:type="pct"/>
            <w:tcBorders>
              <w:bottom w:val="single" w:sz="4" w:space="0" w:color="B3B3B3"/>
            </w:tcBorders>
            <w:shd w:val="clear" w:color="000000" w:fill="F2F2F2"/>
          </w:tcPr>
          <w:p w14:paraId="498A5ABD"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101</w:t>
            </w:r>
          </w:p>
        </w:tc>
        <w:tc>
          <w:tcPr>
            <w:tcW w:w="294" w:type="pct"/>
            <w:tcBorders>
              <w:bottom w:val="single" w:sz="4" w:space="0" w:color="B3B3B3"/>
            </w:tcBorders>
            <w:shd w:val="clear" w:color="000000" w:fill="F2F2F2"/>
          </w:tcPr>
          <w:p w14:paraId="5BC7F13B"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207E5CD8"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2ABCA057"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215FE33A"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769CF5B1"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7E8A8E65"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2485A5B7"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36331C0C"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61C7C589"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2" w:type="pct"/>
            <w:tcBorders>
              <w:bottom w:val="single" w:sz="4" w:space="0" w:color="B3B3B3"/>
            </w:tcBorders>
            <w:shd w:val="clear" w:color="000000" w:fill="F2F2F2"/>
          </w:tcPr>
          <w:p w14:paraId="47F1F60E"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178</w:t>
            </w:r>
          </w:p>
        </w:tc>
      </w:tr>
    </w:tbl>
    <w:p w14:paraId="51F43C54" w14:textId="17ABA1E5" w:rsidR="005C4248" w:rsidRPr="00BF1078" w:rsidRDefault="005C4248" w:rsidP="005C4248">
      <w:pPr>
        <w:spacing w:before="80" w:after="20" w:line="216" w:lineRule="atLeast"/>
        <w:rPr>
          <w:rFonts w:ascii="Open Sans" w:eastAsia="Arial" w:hAnsi="Open Sans" w:cs="Open Sans"/>
          <w:sz w:val="18"/>
        </w:rPr>
      </w:pPr>
      <w:r w:rsidRPr="00BF1078">
        <w:rPr>
          <w:rFonts w:ascii="Open Sans" w:eastAsia="Arial" w:hAnsi="Open Sans" w:cs="Open Sans"/>
          <w:sz w:val="18"/>
        </w:rPr>
        <w:t xml:space="preserve">As </w:t>
      </w:r>
      <w:proofErr w:type="gramStart"/>
      <w:r w:rsidRPr="00BF1078">
        <w:rPr>
          <w:rFonts w:ascii="Open Sans" w:eastAsia="Arial" w:hAnsi="Open Sans" w:cs="Open Sans"/>
          <w:sz w:val="18"/>
        </w:rPr>
        <w:t>at</w:t>
      </w:r>
      <w:proofErr w:type="gramEnd"/>
      <w:r w:rsidRPr="00BF1078">
        <w:rPr>
          <w:rFonts w:ascii="Open Sans" w:eastAsia="Arial" w:hAnsi="Open Sans" w:cs="Open Sans"/>
          <w:sz w:val="18"/>
        </w:rPr>
        <w:t xml:space="preserve"> 30 June 2025.</w:t>
      </w:r>
      <w:r w:rsidRPr="00BF1078">
        <w:rPr>
          <w:rFonts w:ascii="Open Sans" w:eastAsia="Arial" w:hAnsi="Open Sans" w:cs="Open Sans"/>
          <w:sz w:val="18"/>
        </w:rPr>
        <w:br w:type="page"/>
      </w:r>
    </w:p>
    <w:p w14:paraId="21BB41FA" w14:textId="6FD41D52" w:rsidR="005C4248" w:rsidRPr="00D7691A" w:rsidRDefault="005C4248" w:rsidP="00D7691A">
      <w:pPr>
        <w:pStyle w:val="FigureTableHeading"/>
        <w:rPr>
          <w:rFonts w:eastAsia="Times New Roman" w:cs="Segoe UI"/>
        </w:rPr>
      </w:pPr>
      <w:r w:rsidRPr="00D7691A">
        <w:rPr>
          <w:rFonts w:eastAsia="Times New Roman" w:cs="Segoe UI"/>
        </w:rPr>
        <w:lastRenderedPageBreak/>
        <w:t>Table 28 – Australian Public Service Act non-ongoing employees, previous reporting period (2024</w:t>
      </w:r>
      <w:r w:rsidR="00D80FBD" w:rsidRPr="00D7691A">
        <w:rPr>
          <w:rFonts w:eastAsia="Times New Roman" w:cs="Segoe UI"/>
        </w:rPr>
        <w:t>–</w:t>
      </w:r>
      <w:r w:rsidRPr="00D7691A">
        <w:rPr>
          <w:rFonts w:eastAsia="Times New Roman" w:cs="Segoe UI"/>
        </w:rPr>
        <w:t>25)</w:t>
      </w:r>
    </w:p>
    <w:tbl>
      <w:tblPr>
        <w:tblW w:w="5000" w:type="pct"/>
        <w:tblBorders>
          <w:bottom w:val="single" w:sz="4" w:space="0" w:color="B3B3B3"/>
        </w:tblBorders>
        <w:shd w:val="clear" w:color="000000" w:fill="auto"/>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654"/>
        <w:gridCol w:w="551"/>
        <w:gridCol w:w="554"/>
        <w:gridCol w:w="572"/>
        <w:gridCol w:w="549"/>
        <w:gridCol w:w="554"/>
        <w:gridCol w:w="572"/>
        <w:gridCol w:w="550"/>
        <w:gridCol w:w="554"/>
        <w:gridCol w:w="572"/>
        <w:gridCol w:w="550"/>
        <w:gridCol w:w="554"/>
        <w:gridCol w:w="572"/>
        <w:gridCol w:w="532"/>
        <w:gridCol w:w="554"/>
        <w:gridCol w:w="572"/>
        <w:gridCol w:w="623"/>
      </w:tblGrid>
      <w:tr w:rsidR="005C4248" w:rsidRPr="009B0FE0" w14:paraId="4392D47E" w14:textId="77777777" w:rsidTr="0050372B">
        <w:trPr>
          <w:trHeight w:val="397"/>
          <w:tblHeader/>
        </w:trPr>
        <w:tc>
          <w:tcPr>
            <w:tcW w:w="290" w:type="pct"/>
            <w:tcBorders>
              <w:bottom w:val="single" w:sz="4" w:space="0" w:color="B3B3B3"/>
            </w:tcBorders>
            <w:shd w:val="clear" w:color="000000" w:fill="auto"/>
            <w:vAlign w:val="bottom"/>
          </w:tcPr>
          <w:p w14:paraId="27DED708" w14:textId="77777777" w:rsidR="005C4248" w:rsidRPr="0050372B" w:rsidRDefault="005C4248" w:rsidP="00346C1D">
            <w:pPr>
              <w:spacing w:before="45" w:after="45"/>
              <w:ind w:right="108"/>
              <w:rPr>
                <w:rFonts w:ascii="Open Sans" w:eastAsia="Arial" w:hAnsi="Open Sans" w:cs="Open Sans"/>
                <w:color w:val="1C4373" w:themeColor="background2" w:themeShade="BF"/>
              </w:rPr>
            </w:pPr>
          </w:p>
        </w:tc>
        <w:tc>
          <w:tcPr>
            <w:tcW w:w="884" w:type="pct"/>
            <w:gridSpan w:val="3"/>
            <w:tcBorders>
              <w:bottom w:val="single" w:sz="4" w:space="0" w:color="B3B3B3"/>
            </w:tcBorders>
            <w:shd w:val="clear" w:color="000000" w:fill="auto"/>
            <w:vAlign w:val="bottom"/>
          </w:tcPr>
          <w:p w14:paraId="2AEC2520" w14:textId="77777777" w:rsidR="005C4248" w:rsidRPr="0050372B" w:rsidRDefault="005C4248" w:rsidP="00346C1D">
            <w:pPr>
              <w:spacing w:after="20"/>
              <w:ind w:lef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Man/Male</w:t>
            </w:r>
          </w:p>
        </w:tc>
        <w:tc>
          <w:tcPr>
            <w:tcW w:w="884" w:type="pct"/>
            <w:gridSpan w:val="3"/>
            <w:tcBorders>
              <w:bottom w:val="single" w:sz="4" w:space="0" w:color="B3B3B3"/>
            </w:tcBorders>
            <w:shd w:val="clear" w:color="000000" w:fill="auto"/>
            <w:vAlign w:val="bottom"/>
          </w:tcPr>
          <w:p w14:paraId="40590096" w14:textId="77777777" w:rsidR="005C4248" w:rsidRPr="0050372B" w:rsidRDefault="005C4248" w:rsidP="00346C1D">
            <w:pPr>
              <w:spacing w:after="20"/>
              <w:ind w:lef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Woman/Female</w:t>
            </w:r>
          </w:p>
        </w:tc>
        <w:tc>
          <w:tcPr>
            <w:tcW w:w="884" w:type="pct"/>
            <w:gridSpan w:val="3"/>
            <w:tcBorders>
              <w:bottom w:val="single" w:sz="4" w:space="0" w:color="B3B3B3"/>
            </w:tcBorders>
            <w:shd w:val="clear" w:color="000000" w:fill="auto"/>
            <w:vAlign w:val="bottom"/>
          </w:tcPr>
          <w:p w14:paraId="31784AAB" w14:textId="77777777" w:rsidR="005C4248" w:rsidRPr="0050372B" w:rsidRDefault="005C4248" w:rsidP="00346C1D">
            <w:pPr>
              <w:spacing w:after="20"/>
              <w:ind w:lef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Non-Binary</w:t>
            </w:r>
          </w:p>
        </w:tc>
        <w:tc>
          <w:tcPr>
            <w:tcW w:w="886" w:type="pct"/>
            <w:gridSpan w:val="3"/>
            <w:tcBorders>
              <w:bottom w:val="single" w:sz="4" w:space="0" w:color="B3B3B3"/>
            </w:tcBorders>
            <w:shd w:val="clear" w:color="000000" w:fill="auto"/>
            <w:vAlign w:val="bottom"/>
          </w:tcPr>
          <w:p w14:paraId="6ED5433B" w14:textId="77777777" w:rsidR="005C4248" w:rsidRPr="0050372B" w:rsidRDefault="005C4248" w:rsidP="00346C1D">
            <w:pPr>
              <w:spacing w:after="20"/>
              <w:ind w:lef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Prefers not to answer</w:t>
            </w:r>
          </w:p>
        </w:tc>
        <w:tc>
          <w:tcPr>
            <w:tcW w:w="886" w:type="pct"/>
            <w:gridSpan w:val="3"/>
            <w:tcBorders>
              <w:bottom w:val="single" w:sz="4" w:space="0" w:color="B3B3B3"/>
            </w:tcBorders>
            <w:shd w:val="clear" w:color="000000" w:fill="auto"/>
            <w:vAlign w:val="bottom"/>
          </w:tcPr>
          <w:p w14:paraId="068128B8" w14:textId="77777777" w:rsidR="005C4248" w:rsidRPr="0050372B" w:rsidRDefault="005C4248" w:rsidP="00346C1D">
            <w:pPr>
              <w:spacing w:after="20"/>
              <w:ind w:lef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Uses a different term</w:t>
            </w:r>
          </w:p>
        </w:tc>
        <w:tc>
          <w:tcPr>
            <w:tcW w:w="286" w:type="pct"/>
            <w:tcBorders>
              <w:bottom w:val="single" w:sz="4" w:space="0" w:color="B3B3B3"/>
            </w:tcBorders>
            <w:shd w:val="clear" w:color="000000" w:fill="auto"/>
            <w:vAlign w:val="bottom"/>
          </w:tcPr>
          <w:p w14:paraId="2403DF1B" w14:textId="77777777" w:rsidR="005C4248" w:rsidRPr="0050372B" w:rsidRDefault="005C4248" w:rsidP="0050372B">
            <w:pPr>
              <w:spacing w:after="20"/>
              <w:ind w:left="57" w:right="108"/>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Total</w:t>
            </w:r>
          </w:p>
        </w:tc>
      </w:tr>
      <w:tr w:rsidR="005C4248" w:rsidRPr="009B0FE0" w14:paraId="76E797B8" w14:textId="77777777" w:rsidTr="0050372B">
        <w:trPr>
          <w:trHeight w:val="385"/>
          <w:tblHeader/>
        </w:trPr>
        <w:tc>
          <w:tcPr>
            <w:tcW w:w="290" w:type="pct"/>
            <w:tcBorders>
              <w:bottom w:val="single" w:sz="4" w:space="0" w:color="B3B3B3"/>
            </w:tcBorders>
            <w:shd w:val="clear" w:color="000000" w:fill="auto"/>
            <w:vAlign w:val="bottom"/>
          </w:tcPr>
          <w:p w14:paraId="72EEBCC3" w14:textId="77777777" w:rsidR="005C4248" w:rsidRPr="0050372B" w:rsidRDefault="005C4248" w:rsidP="00E875BF">
            <w:pPr>
              <w:spacing w:before="45" w:after="45"/>
              <w:ind w:left="57" w:right="57"/>
              <w:rPr>
                <w:rFonts w:ascii="Open Sans" w:eastAsia="Arial" w:hAnsi="Open Sans" w:cs="Open Sans"/>
                <w:color w:val="1C4373" w:themeColor="background2" w:themeShade="BF"/>
              </w:rPr>
            </w:pPr>
          </w:p>
        </w:tc>
        <w:tc>
          <w:tcPr>
            <w:tcW w:w="295" w:type="pct"/>
            <w:tcBorders>
              <w:bottom w:val="single" w:sz="4" w:space="0" w:color="B3B3B3"/>
            </w:tcBorders>
            <w:shd w:val="clear" w:color="000000" w:fill="auto"/>
            <w:vAlign w:val="bottom"/>
          </w:tcPr>
          <w:p w14:paraId="4BCC809F"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Full-time</w:t>
            </w:r>
          </w:p>
        </w:tc>
        <w:tc>
          <w:tcPr>
            <w:tcW w:w="295" w:type="pct"/>
            <w:tcBorders>
              <w:bottom w:val="single" w:sz="4" w:space="0" w:color="B3B3B3"/>
            </w:tcBorders>
            <w:shd w:val="clear" w:color="000000" w:fill="auto"/>
            <w:vAlign w:val="bottom"/>
          </w:tcPr>
          <w:p w14:paraId="7F6F304B"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679CB9F6"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 xml:space="preserve"> Total</w:t>
            </w:r>
          </w:p>
        </w:tc>
        <w:tc>
          <w:tcPr>
            <w:tcW w:w="295" w:type="pct"/>
            <w:tcBorders>
              <w:bottom w:val="single" w:sz="4" w:space="0" w:color="B3B3B3"/>
            </w:tcBorders>
            <w:shd w:val="clear" w:color="000000" w:fill="auto"/>
            <w:vAlign w:val="bottom"/>
          </w:tcPr>
          <w:p w14:paraId="0296F101"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Full-time</w:t>
            </w:r>
          </w:p>
        </w:tc>
        <w:tc>
          <w:tcPr>
            <w:tcW w:w="295" w:type="pct"/>
            <w:tcBorders>
              <w:bottom w:val="single" w:sz="4" w:space="0" w:color="B3B3B3"/>
            </w:tcBorders>
            <w:shd w:val="clear" w:color="000000" w:fill="auto"/>
            <w:vAlign w:val="bottom"/>
          </w:tcPr>
          <w:p w14:paraId="73A876A5"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20DC9C7E"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Total</w:t>
            </w:r>
          </w:p>
        </w:tc>
        <w:tc>
          <w:tcPr>
            <w:tcW w:w="295" w:type="pct"/>
            <w:tcBorders>
              <w:bottom w:val="single" w:sz="4" w:space="0" w:color="B3B3B3"/>
            </w:tcBorders>
            <w:shd w:val="clear" w:color="000000" w:fill="auto"/>
            <w:vAlign w:val="bottom"/>
          </w:tcPr>
          <w:p w14:paraId="4A6C649D"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Full-time</w:t>
            </w:r>
          </w:p>
        </w:tc>
        <w:tc>
          <w:tcPr>
            <w:tcW w:w="295" w:type="pct"/>
            <w:tcBorders>
              <w:bottom w:val="single" w:sz="4" w:space="0" w:color="B3B3B3"/>
            </w:tcBorders>
            <w:shd w:val="clear" w:color="000000" w:fill="auto"/>
            <w:vAlign w:val="bottom"/>
          </w:tcPr>
          <w:p w14:paraId="3B5CC8E1"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Part-time</w:t>
            </w:r>
          </w:p>
        </w:tc>
        <w:tc>
          <w:tcPr>
            <w:tcW w:w="296" w:type="pct"/>
            <w:tcBorders>
              <w:bottom w:val="single" w:sz="4" w:space="0" w:color="B3B3B3"/>
            </w:tcBorders>
            <w:shd w:val="clear" w:color="000000" w:fill="auto"/>
            <w:vAlign w:val="bottom"/>
          </w:tcPr>
          <w:p w14:paraId="71934484"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Total</w:t>
            </w:r>
          </w:p>
        </w:tc>
        <w:tc>
          <w:tcPr>
            <w:tcW w:w="295" w:type="pct"/>
            <w:tcBorders>
              <w:bottom w:val="single" w:sz="4" w:space="0" w:color="B3B3B3"/>
            </w:tcBorders>
            <w:shd w:val="clear" w:color="000000" w:fill="auto"/>
            <w:vAlign w:val="bottom"/>
          </w:tcPr>
          <w:p w14:paraId="39B8618E"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71836A1C"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Part-time</w:t>
            </w:r>
          </w:p>
        </w:tc>
        <w:tc>
          <w:tcPr>
            <w:tcW w:w="296" w:type="pct"/>
            <w:tcBorders>
              <w:bottom w:val="single" w:sz="4" w:space="0" w:color="B3B3B3"/>
            </w:tcBorders>
            <w:shd w:val="clear" w:color="000000" w:fill="auto"/>
            <w:vAlign w:val="bottom"/>
          </w:tcPr>
          <w:p w14:paraId="598AB918"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Total</w:t>
            </w:r>
          </w:p>
        </w:tc>
        <w:tc>
          <w:tcPr>
            <w:tcW w:w="295" w:type="pct"/>
            <w:tcBorders>
              <w:bottom w:val="single" w:sz="4" w:space="0" w:color="B3B3B3"/>
            </w:tcBorders>
            <w:shd w:val="clear" w:color="000000" w:fill="auto"/>
            <w:vAlign w:val="bottom"/>
          </w:tcPr>
          <w:p w14:paraId="39EBB08D"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Full-time</w:t>
            </w:r>
          </w:p>
        </w:tc>
        <w:tc>
          <w:tcPr>
            <w:tcW w:w="295" w:type="pct"/>
            <w:tcBorders>
              <w:bottom w:val="single" w:sz="4" w:space="0" w:color="B3B3B3"/>
            </w:tcBorders>
            <w:shd w:val="clear" w:color="000000" w:fill="auto"/>
            <w:vAlign w:val="bottom"/>
          </w:tcPr>
          <w:p w14:paraId="21E0DB1B"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4A425208"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r w:rsidRPr="0050372B">
              <w:rPr>
                <w:rFonts w:ascii="Open Sans" w:eastAsia="Arial" w:hAnsi="Open Sans" w:cs="Open Sans"/>
                <w:b/>
                <w:color w:val="1C4373" w:themeColor="background2" w:themeShade="BF"/>
                <w:sz w:val="18"/>
              </w:rPr>
              <w:t>Total</w:t>
            </w:r>
          </w:p>
        </w:tc>
        <w:tc>
          <w:tcPr>
            <w:tcW w:w="284" w:type="pct"/>
            <w:tcBorders>
              <w:bottom w:val="single" w:sz="4" w:space="0" w:color="B3B3B3"/>
            </w:tcBorders>
            <w:shd w:val="clear" w:color="000000" w:fill="auto"/>
            <w:vAlign w:val="bottom"/>
          </w:tcPr>
          <w:p w14:paraId="6D51D1B9" w14:textId="77777777" w:rsidR="005C4248" w:rsidRPr="0050372B" w:rsidRDefault="005C4248" w:rsidP="00E875BF">
            <w:pPr>
              <w:spacing w:after="20"/>
              <w:ind w:left="57" w:right="57"/>
              <w:rPr>
                <w:rFonts w:ascii="Open Sans" w:eastAsia="Arial" w:hAnsi="Open Sans" w:cs="Open Sans"/>
                <w:b/>
                <w:color w:val="1C4373" w:themeColor="background2" w:themeShade="BF"/>
                <w:sz w:val="18"/>
              </w:rPr>
            </w:pPr>
          </w:p>
        </w:tc>
      </w:tr>
      <w:tr w:rsidR="005C4248" w:rsidRPr="009B0FE0" w14:paraId="5E589351" w14:textId="77777777" w:rsidTr="00346C1D">
        <w:trPr>
          <w:trHeight w:val="385"/>
        </w:trPr>
        <w:tc>
          <w:tcPr>
            <w:tcW w:w="290" w:type="pct"/>
            <w:tcBorders>
              <w:top w:val="single" w:sz="4" w:space="0" w:color="B3B3B3"/>
              <w:bottom w:val="nil"/>
            </w:tcBorders>
            <w:shd w:val="clear" w:color="000000" w:fill="F2F2F2"/>
          </w:tcPr>
          <w:p w14:paraId="2DB4753E"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SES 3</w:t>
            </w:r>
          </w:p>
        </w:tc>
        <w:tc>
          <w:tcPr>
            <w:tcW w:w="295" w:type="pct"/>
            <w:tcBorders>
              <w:top w:val="single" w:sz="4" w:space="0" w:color="B3B3B3"/>
              <w:bottom w:val="nil"/>
            </w:tcBorders>
            <w:shd w:val="clear" w:color="000000" w:fill="F2F2F2"/>
          </w:tcPr>
          <w:p w14:paraId="7F0287B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1F1C65A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1F753F5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700BCDD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0FE5684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6EDE79A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67ED0FC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0C82E33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single" w:sz="4" w:space="0" w:color="B3B3B3"/>
              <w:bottom w:val="nil"/>
            </w:tcBorders>
            <w:shd w:val="clear" w:color="000000" w:fill="F2F2F2"/>
          </w:tcPr>
          <w:p w14:paraId="1452947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3F17300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single" w:sz="4" w:space="0" w:color="B3B3B3"/>
              <w:bottom w:val="nil"/>
            </w:tcBorders>
            <w:shd w:val="clear" w:color="000000" w:fill="F2F2F2"/>
          </w:tcPr>
          <w:p w14:paraId="779AC50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single" w:sz="4" w:space="0" w:color="B3B3B3"/>
              <w:bottom w:val="nil"/>
            </w:tcBorders>
            <w:shd w:val="clear" w:color="000000" w:fill="F2F2F2"/>
          </w:tcPr>
          <w:p w14:paraId="0786604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4927AA6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11C116E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single" w:sz="4" w:space="0" w:color="B3B3B3"/>
              <w:bottom w:val="nil"/>
            </w:tcBorders>
            <w:shd w:val="clear" w:color="000000" w:fill="F2F2F2"/>
          </w:tcPr>
          <w:p w14:paraId="3797409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84" w:type="pct"/>
            <w:tcBorders>
              <w:top w:val="single" w:sz="4" w:space="0" w:color="B3B3B3"/>
              <w:bottom w:val="nil"/>
            </w:tcBorders>
            <w:shd w:val="clear" w:color="000000" w:fill="F2F2F2"/>
          </w:tcPr>
          <w:p w14:paraId="40963ABF"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9B0FE0" w14:paraId="701946D3" w14:textId="77777777" w:rsidTr="00346C1D">
        <w:trPr>
          <w:trHeight w:val="398"/>
        </w:trPr>
        <w:tc>
          <w:tcPr>
            <w:tcW w:w="290" w:type="pct"/>
            <w:tcBorders>
              <w:top w:val="nil"/>
              <w:bottom w:val="nil"/>
            </w:tcBorders>
            <w:shd w:val="clear" w:color="000000" w:fill="auto"/>
          </w:tcPr>
          <w:p w14:paraId="071873C7"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SES 2</w:t>
            </w:r>
          </w:p>
        </w:tc>
        <w:tc>
          <w:tcPr>
            <w:tcW w:w="295" w:type="pct"/>
            <w:tcBorders>
              <w:top w:val="nil"/>
              <w:bottom w:val="nil"/>
            </w:tcBorders>
            <w:shd w:val="clear" w:color="000000" w:fill="auto"/>
          </w:tcPr>
          <w:p w14:paraId="501E5B9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7AD19A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6BD2AE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223AB9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D7AD19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BC772D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D8E361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3BD036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000000" w:fill="auto"/>
          </w:tcPr>
          <w:p w14:paraId="4538E02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1FC58E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8EAEE0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000000" w:fill="auto"/>
          </w:tcPr>
          <w:p w14:paraId="27BB770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DD1857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9F9AB6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0A31565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84" w:type="pct"/>
            <w:tcBorders>
              <w:top w:val="nil"/>
              <w:bottom w:val="nil"/>
            </w:tcBorders>
            <w:shd w:val="clear" w:color="000000" w:fill="auto"/>
          </w:tcPr>
          <w:p w14:paraId="21CA7C8F"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9B0FE0" w14:paraId="41EE2182" w14:textId="77777777" w:rsidTr="00346C1D">
        <w:trPr>
          <w:trHeight w:val="385"/>
        </w:trPr>
        <w:tc>
          <w:tcPr>
            <w:tcW w:w="290" w:type="pct"/>
            <w:tcBorders>
              <w:top w:val="nil"/>
              <w:bottom w:val="nil"/>
            </w:tcBorders>
            <w:shd w:val="clear" w:color="auto" w:fill="F2F2F2"/>
          </w:tcPr>
          <w:p w14:paraId="14BEF46E"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SES 1</w:t>
            </w:r>
          </w:p>
        </w:tc>
        <w:tc>
          <w:tcPr>
            <w:tcW w:w="295" w:type="pct"/>
            <w:tcBorders>
              <w:top w:val="nil"/>
              <w:bottom w:val="nil"/>
            </w:tcBorders>
            <w:shd w:val="clear" w:color="auto" w:fill="F2F2F2"/>
          </w:tcPr>
          <w:p w14:paraId="7CB3E97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D105B5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auto" w:fill="F2F2F2"/>
          </w:tcPr>
          <w:p w14:paraId="178CDBA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auto" w:fill="F2F2F2"/>
          </w:tcPr>
          <w:p w14:paraId="11D3F86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0BED53A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2AADCA3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8325B9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EF0ACF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auto" w:fill="F2F2F2"/>
          </w:tcPr>
          <w:p w14:paraId="2229266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FB3E63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3936B7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auto" w:fill="F2F2F2"/>
          </w:tcPr>
          <w:p w14:paraId="598DFFB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37978FE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C797AB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B66D0B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84" w:type="pct"/>
            <w:tcBorders>
              <w:top w:val="nil"/>
              <w:bottom w:val="nil"/>
            </w:tcBorders>
            <w:shd w:val="clear" w:color="auto" w:fill="F2F2F2"/>
          </w:tcPr>
          <w:p w14:paraId="6261184D"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w:t>
            </w:r>
          </w:p>
        </w:tc>
      </w:tr>
      <w:tr w:rsidR="005C4248" w:rsidRPr="009B0FE0" w14:paraId="312D65B1" w14:textId="77777777" w:rsidTr="00346C1D">
        <w:trPr>
          <w:trHeight w:val="398"/>
        </w:trPr>
        <w:tc>
          <w:tcPr>
            <w:tcW w:w="290" w:type="pct"/>
            <w:tcBorders>
              <w:top w:val="nil"/>
              <w:bottom w:val="nil"/>
            </w:tcBorders>
            <w:shd w:val="clear" w:color="000000" w:fill="auto"/>
          </w:tcPr>
          <w:p w14:paraId="67884267"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EL 2</w:t>
            </w:r>
          </w:p>
        </w:tc>
        <w:tc>
          <w:tcPr>
            <w:tcW w:w="295" w:type="pct"/>
            <w:tcBorders>
              <w:top w:val="nil"/>
              <w:bottom w:val="nil"/>
            </w:tcBorders>
            <w:shd w:val="clear" w:color="000000" w:fill="auto"/>
          </w:tcPr>
          <w:p w14:paraId="716862E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CA6161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000000" w:fill="auto"/>
          </w:tcPr>
          <w:p w14:paraId="1AA9A38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000000" w:fill="auto"/>
          </w:tcPr>
          <w:p w14:paraId="78F4517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FE5CB4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DB4FBB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6328DAB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15C874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000000" w:fill="auto"/>
          </w:tcPr>
          <w:p w14:paraId="45BDDFD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04043E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C79826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000000" w:fill="auto"/>
          </w:tcPr>
          <w:p w14:paraId="3C8C9DE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9939E9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F3896C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8FCE42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84" w:type="pct"/>
            <w:tcBorders>
              <w:top w:val="nil"/>
              <w:bottom w:val="nil"/>
            </w:tcBorders>
            <w:shd w:val="clear" w:color="000000" w:fill="auto"/>
          </w:tcPr>
          <w:p w14:paraId="08C964D1"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w:t>
            </w:r>
          </w:p>
        </w:tc>
      </w:tr>
      <w:tr w:rsidR="005C4248" w:rsidRPr="009B0FE0" w14:paraId="34B6B11E" w14:textId="77777777" w:rsidTr="00346C1D">
        <w:trPr>
          <w:trHeight w:val="385"/>
        </w:trPr>
        <w:tc>
          <w:tcPr>
            <w:tcW w:w="290" w:type="pct"/>
            <w:tcBorders>
              <w:top w:val="nil"/>
              <w:bottom w:val="nil"/>
            </w:tcBorders>
            <w:shd w:val="clear" w:color="auto" w:fill="F2F2F2"/>
          </w:tcPr>
          <w:p w14:paraId="35A300E2"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EL 1</w:t>
            </w:r>
          </w:p>
        </w:tc>
        <w:tc>
          <w:tcPr>
            <w:tcW w:w="295" w:type="pct"/>
            <w:tcBorders>
              <w:top w:val="nil"/>
              <w:bottom w:val="nil"/>
            </w:tcBorders>
            <w:shd w:val="clear" w:color="auto" w:fill="F2F2F2"/>
          </w:tcPr>
          <w:p w14:paraId="49659FD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auto" w:fill="F2F2F2"/>
          </w:tcPr>
          <w:p w14:paraId="5AB0D3D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CBCB54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auto" w:fill="F2F2F2"/>
          </w:tcPr>
          <w:p w14:paraId="7E843A0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auto" w:fill="F2F2F2"/>
          </w:tcPr>
          <w:p w14:paraId="31B28CA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5" w:type="pct"/>
            <w:tcBorders>
              <w:top w:val="nil"/>
              <w:bottom w:val="nil"/>
            </w:tcBorders>
            <w:shd w:val="clear" w:color="auto" w:fill="F2F2F2"/>
          </w:tcPr>
          <w:p w14:paraId="29CA135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3</w:t>
            </w:r>
          </w:p>
        </w:tc>
        <w:tc>
          <w:tcPr>
            <w:tcW w:w="295" w:type="pct"/>
            <w:tcBorders>
              <w:top w:val="nil"/>
              <w:bottom w:val="nil"/>
            </w:tcBorders>
            <w:shd w:val="clear" w:color="auto" w:fill="F2F2F2"/>
          </w:tcPr>
          <w:p w14:paraId="4853FCE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91A8BD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auto" w:fill="F2F2F2"/>
          </w:tcPr>
          <w:p w14:paraId="6A73104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B44E3A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CDDCE9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auto" w:fill="F2F2F2"/>
          </w:tcPr>
          <w:p w14:paraId="644C342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A7A85C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296AFE8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08B4709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84" w:type="pct"/>
            <w:tcBorders>
              <w:top w:val="nil"/>
              <w:bottom w:val="nil"/>
            </w:tcBorders>
            <w:shd w:val="clear" w:color="auto" w:fill="F2F2F2"/>
          </w:tcPr>
          <w:p w14:paraId="0D4F427F"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4</w:t>
            </w:r>
          </w:p>
        </w:tc>
      </w:tr>
      <w:tr w:rsidR="005C4248" w:rsidRPr="009B0FE0" w14:paraId="741F94A8" w14:textId="77777777" w:rsidTr="00346C1D">
        <w:trPr>
          <w:trHeight w:val="398"/>
        </w:trPr>
        <w:tc>
          <w:tcPr>
            <w:tcW w:w="290" w:type="pct"/>
            <w:tcBorders>
              <w:top w:val="nil"/>
              <w:bottom w:val="nil"/>
            </w:tcBorders>
            <w:shd w:val="clear" w:color="000000" w:fill="auto"/>
          </w:tcPr>
          <w:p w14:paraId="5FB5A177"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6</w:t>
            </w:r>
          </w:p>
        </w:tc>
        <w:tc>
          <w:tcPr>
            <w:tcW w:w="295" w:type="pct"/>
            <w:tcBorders>
              <w:top w:val="nil"/>
              <w:bottom w:val="nil"/>
            </w:tcBorders>
            <w:shd w:val="clear" w:color="000000" w:fill="auto"/>
          </w:tcPr>
          <w:p w14:paraId="56003CB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6225A38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8FE44B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D9FB4F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000000" w:fill="auto"/>
          </w:tcPr>
          <w:p w14:paraId="62EE4B4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6ACBFEE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000000" w:fill="auto"/>
          </w:tcPr>
          <w:p w14:paraId="2EFE984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8254DE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000000" w:fill="auto"/>
          </w:tcPr>
          <w:p w14:paraId="4A29D2B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186450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5713B387"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000000" w:fill="auto"/>
          </w:tcPr>
          <w:p w14:paraId="29DB178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522C64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21D4DA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29392B4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84" w:type="pct"/>
            <w:tcBorders>
              <w:top w:val="nil"/>
              <w:bottom w:val="nil"/>
            </w:tcBorders>
            <w:shd w:val="clear" w:color="000000" w:fill="auto"/>
          </w:tcPr>
          <w:p w14:paraId="113D34CF"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w:t>
            </w:r>
          </w:p>
        </w:tc>
      </w:tr>
      <w:tr w:rsidR="005C4248" w:rsidRPr="009B0FE0" w14:paraId="5DA1E692" w14:textId="77777777" w:rsidTr="00346C1D">
        <w:trPr>
          <w:trHeight w:val="398"/>
        </w:trPr>
        <w:tc>
          <w:tcPr>
            <w:tcW w:w="290" w:type="pct"/>
            <w:tcBorders>
              <w:top w:val="nil"/>
              <w:bottom w:val="nil"/>
            </w:tcBorders>
            <w:shd w:val="clear" w:color="auto" w:fill="F2F2F2"/>
          </w:tcPr>
          <w:p w14:paraId="7A96D85B"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5</w:t>
            </w:r>
          </w:p>
        </w:tc>
        <w:tc>
          <w:tcPr>
            <w:tcW w:w="295" w:type="pct"/>
            <w:tcBorders>
              <w:top w:val="nil"/>
              <w:bottom w:val="nil"/>
            </w:tcBorders>
            <w:shd w:val="clear" w:color="auto" w:fill="F2F2F2"/>
          </w:tcPr>
          <w:p w14:paraId="07F7077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2AE6CD3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735C183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2F19D04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0C57BC4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CDE1DF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030A5D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3555D39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auto" w:fill="F2F2F2"/>
          </w:tcPr>
          <w:p w14:paraId="38A1FB3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392FB79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6A2D55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auto" w:fill="F2F2F2"/>
          </w:tcPr>
          <w:p w14:paraId="5FDEB73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7E272F0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043803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789AE78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84" w:type="pct"/>
            <w:tcBorders>
              <w:top w:val="nil"/>
              <w:bottom w:val="nil"/>
            </w:tcBorders>
            <w:shd w:val="clear" w:color="auto" w:fill="F2F2F2"/>
          </w:tcPr>
          <w:p w14:paraId="69B19B5B"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9B0FE0" w14:paraId="67A2146F" w14:textId="77777777" w:rsidTr="00346C1D">
        <w:trPr>
          <w:trHeight w:val="385"/>
        </w:trPr>
        <w:tc>
          <w:tcPr>
            <w:tcW w:w="290" w:type="pct"/>
            <w:tcBorders>
              <w:top w:val="nil"/>
              <w:bottom w:val="nil"/>
            </w:tcBorders>
          </w:tcPr>
          <w:p w14:paraId="27175A30"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4</w:t>
            </w:r>
          </w:p>
        </w:tc>
        <w:tc>
          <w:tcPr>
            <w:tcW w:w="295" w:type="pct"/>
            <w:tcBorders>
              <w:top w:val="nil"/>
              <w:bottom w:val="nil"/>
            </w:tcBorders>
          </w:tcPr>
          <w:p w14:paraId="45EBB38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5" w:type="pct"/>
            <w:tcBorders>
              <w:top w:val="nil"/>
              <w:bottom w:val="nil"/>
            </w:tcBorders>
          </w:tcPr>
          <w:p w14:paraId="7E536F4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61E0CED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2</w:t>
            </w:r>
          </w:p>
        </w:tc>
        <w:tc>
          <w:tcPr>
            <w:tcW w:w="295" w:type="pct"/>
            <w:tcBorders>
              <w:top w:val="nil"/>
              <w:bottom w:val="nil"/>
            </w:tcBorders>
          </w:tcPr>
          <w:p w14:paraId="086BABB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25A6E89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0F34C3C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7647F04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40DAA49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tcPr>
          <w:p w14:paraId="1EE9475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7662B29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tcPr>
          <w:p w14:paraId="436935F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tcPr>
          <w:p w14:paraId="36486E7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13C1CED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0D2946F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tcPr>
          <w:p w14:paraId="0393DC9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84" w:type="pct"/>
            <w:tcBorders>
              <w:top w:val="nil"/>
              <w:bottom w:val="nil"/>
            </w:tcBorders>
          </w:tcPr>
          <w:p w14:paraId="5A82D13E"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2</w:t>
            </w:r>
          </w:p>
        </w:tc>
      </w:tr>
      <w:tr w:rsidR="005C4248" w:rsidRPr="009B0FE0" w14:paraId="68769E00" w14:textId="77777777" w:rsidTr="00346C1D">
        <w:trPr>
          <w:trHeight w:val="398"/>
        </w:trPr>
        <w:tc>
          <w:tcPr>
            <w:tcW w:w="290" w:type="pct"/>
            <w:tcBorders>
              <w:top w:val="nil"/>
              <w:bottom w:val="nil"/>
            </w:tcBorders>
            <w:shd w:val="clear" w:color="auto" w:fill="F2F2F2"/>
          </w:tcPr>
          <w:p w14:paraId="4FF6C927"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3</w:t>
            </w:r>
          </w:p>
        </w:tc>
        <w:tc>
          <w:tcPr>
            <w:tcW w:w="295" w:type="pct"/>
            <w:tcBorders>
              <w:top w:val="nil"/>
              <w:bottom w:val="nil"/>
            </w:tcBorders>
            <w:shd w:val="clear" w:color="auto" w:fill="F2F2F2"/>
          </w:tcPr>
          <w:p w14:paraId="498FCD6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2CC812B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28364C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5BD0B4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06610A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auto" w:fill="F2F2F2"/>
          </w:tcPr>
          <w:p w14:paraId="7699FEE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1</w:t>
            </w:r>
          </w:p>
        </w:tc>
        <w:tc>
          <w:tcPr>
            <w:tcW w:w="295" w:type="pct"/>
            <w:tcBorders>
              <w:top w:val="nil"/>
              <w:bottom w:val="nil"/>
            </w:tcBorders>
            <w:shd w:val="clear" w:color="auto" w:fill="F2F2F2"/>
          </w:tcPr>
          <w:p w14:paraId="0CD3F5A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3A82C694"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auto" w:fill="F2F2F2"/>
          </w:tcPr>
          <w:p w14:paraId="4608F23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041B2C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5375357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auto" w:fill="F2F2F2"/>
          </w:tcPr>
          <w:p w14:paraId="5292068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71053A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86566B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5222D6F"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84" w:type="pct"/>
            <w:tcBorders>
              <w:top w:val="nil"/>
              <w:bottom w:val="nil"/>
            </w:tcBorders>
            <w:shd w:val="clear" w:color="auto" w:fill="F2F2F2"/>
          </w:tcPr>
          <w:p w14:paraId="4B35C295"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w:t>
            </w:r>
          </w:p>
        </w:tc>
      </w:tr>
      <w:tr w:rsidR="005C4248" w:rsidRPr="009B0FE0" w14:paraId="149382E5" w14:textId="77777777" w:rsidTr="00346C1D">
        <w:trPr>
          <w:trHeight w:val="385"/>
        </w:trPr>
        <w:tc>
          <w:tcPr>
            <w:tcW w:w="290" w:type="pct"/>
            <w:tcBorders>
              <w:top w:val="nil"/>
              <w:bottom w:val="nil"/>
            </w:tcBorders>
            <w:shd w:val="clear" w:color="000000" w:fill="auto"/>
          </w:tcPr>
          <w:p w14:paraId="299857F8"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2</w:t>
            </w:r>
          </w:p>
        </w:tc>
        <w:tc>
          <w:tcPr>
            <w:tcW w:w="295" w:type="pct"/>
            <w:tcBorders>
              <w:top w:val="nil"/>
              <w:bottom w:val="nil"/>
            </w:tcBorders>
            <w:shd w:val="clear" w:color="000000" w:fill="auto"/>
          </w:tcPr>
          <w:p w14:paraId="5473832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6E7A987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038541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BFED33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9F8DAB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AEC59A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8374E93"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CCE5C7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000000" w:fill="auto"/>
          </w:tcPr>
          <w:p w14:paraId="13BEB6E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67C464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38A15475"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000000" w:fill="auto"/>
          </w:tcPr>
          <w:p w14:paraId="2031E29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4CED61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7DF8B16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48BBD12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84" w:type="pct"/>
            <w:tcBorders>
              <w:top w:val="nil"/>
              <w:bottom w:val="nil"/>
            </w:tcBorders>
            <w:shd w:val="clear" w:color="000000" w:fill="auto"/>
          </w:tcPr>
          <w:p w14:paraId="6854B43D"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9B0FE0" w14:paraId="0EEE3176" w14:textId="77777777" w:rsidTr="00346C1D">
        <w:trPr>
          <w:trHeight w:val="398"/>
        </w:trPr>
        <w:tc>
          <w:tcPr>
            <w:tcW w:w="290" w:type="pct"/>
            <w:tcBorders>
              <w:top w:val="nil"/>
              <w:bottom w:val="nil"/>
            </w:tcBorders>
            <w:shd w:val="clear" w:color="auto" w:fill="F2F2F2"/>
          </w:tcPr>
          <w:p w14:paraId="7A1152E5"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APS 1</w:t>
            </w:r>
          </w:p>
        </w:tc>
        <w:tc>
          <w:tcPr>
            <w:tcW w:w="295" w:type="pct"/>
            <w:tcBorders>
              <w:top w:val="nil"/>
              <w:bottom w:val="nil"/>
            </w:tcBorders>
            <w:shd w:val="clear" w:color="auto" w:fill="F2F2F2"/>
          </w:tcPr>
          <w:p w14:paraId="05A614E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F7BAE9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56E6A3B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9226AE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86D1E0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3D26C0A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2B977A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7030D361"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auto" w:fill="F2F2F2"/>
          </w:tcPr>
          <w:p w14:paraId="1C2A1E8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16E22FA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auto" w:fill="F2F2F2"/>
          </w:tcPr>
          <w:p w14:paraId="7E4A26B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auto" w:fill="F2F2F2"/>
          </w:tcPr>
          <w:p w14:paraId="7DBC9558"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46BA40D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725632E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auto" w:fill="F2F2F2"/>
          </w:tcPr>
          <w:p w14:paraId="6FEC782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84" w:type="pct"/>
            <w:tcBorders>
              <w:top w:val="nil"/>
              <w:bottom w:val="nil"/>
            </w:tcBorders>
            <w:shd w:val="clear" w:color="auto" w:fill="F2F2F2"/>
          </w:tcPr>
          <w:p w14:paraId="5DC94F25"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9B0FE0" w14:paraId="7D896C3A" w14:textId="77777777" w:rsidTr="00346C1D">
        <w:trPr>
          <w:trHeight w:val="385"/>
        </w:trPr>
        <w:tc>
          <w:tcPr>
            <w:tcW w:w="290" w:type="pct"/>
            <w:tcBorders>
              <w:top w:val="nil"/>
              <w:bottom w:val="nil"/>
            </w:tcBorders>
            <w:shd w:val="clear" w:color="000000" w:fill="auto"/>
          </w:tcPr>
          <w:p w14:paraId="62EC285F" w14:textId="77777777" w:rsidR="005C4248" w:rsidRPr="00BF1078" w:rsidRDefault="005C4248" w:rsidP="00346C1D">
            <w:pPr>
              <w:spacing w:before="45" w:after="45"/>
              <w:ind w:left="57" w:right="108"/>
              <w:rPr>
                <w:rFonts w:ascii="Open Sans" w:eastAsia="Arial" w:hAnsi="Open Sans" w:cs="Open Sans"/>
                <w:sz w:val="18"/>
              </w:rPr>
            </w:pPr>
            <w:r w:rsidRPr="00BF1078">
              <w:rPr>
                <w:rFonts w:ascii="Open Sans" w:eastAsia="Arial" w:hAnsi="Open Sans" w:cs="Open Sans"/>
                <w:sz w:val="18"/>
              </w:rPr>
              <w:t>Other</w:t>
            </w:r>
          </w:p>
        </w:tc>
        <w:tc>
          <w:tcPr>
            <w:tcW w:w="295" w:type="pct"/>
            <w:tcBorders>
              <w:top w:val="nil"/>
              <w:bottom w:val="nil"/>
            </w:tcBorders>
            <w:shd w:val="clear" w:color="000000" w:fill="auto"/>
          </w:tcPr>
          <w:p w14:paraId="18D5C0A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B4D392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C95C57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8C52039"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1D721B2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D89597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93A65C6"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05F4F92"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000000" w:fill="auto"/>
          </w:tcPr>
          <w:p w14:paraId="537C6A6E"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670BE85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4" w:type="pct"/>
            <w:tcBorders>
              <w:top w:val="nil"/>
              <w:bottom w:val="nil"/>
            </w:tcBorders>
            <w:shd w:val="clear" w:color="000000" w:fill="auto"/>
          </w:tcPr>
          <w:p w14:paraId="4EDDE890"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6" w:type="pct"/>
            <w:tcBorders>
              <w:top w:val="nil"/>
              <w:bottom w:val="nil"/>
            </w:tcBorders>
            <w:shd w:val="clear" w:color="000000" w:fill="auto"/>
          </w:tcPr>
          <w:p w14:paraId="322FBFAB"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6CD8D76A"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55CCE49C"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95" w:type="pct"/>
            <w:tcBorders>
              <w:top w:val="nil"/>
              <w:bottom w:val="nil"/>
            </w:tcBorders>
            <w:shd w:val="clear" w:color="000000" w:fill="auto"/>
          </w:tcPr>
          <w:p w14:paraId="306B0C1D" w14:textId="77777777" w:rsidR="005C4248" w:rsidRPr="00BF1078" w:rsidRDefault="005C4248" w:rsidP="00346C1D">
            <w:pPr>
              <w:spacing w:before="45" w:after="45"/>
              <w:ind w:left="57" w:right="108"/>
              <w:jc w:val="right"/>
              <w:rPr>
                <w:rFonts w:ascii="Open Sans" w:eastAsia="Arial" w:hAnsi="Open Sans" w:cs="Open Sans"/>
                <w:sz w:val="18"/>
              </w:rPr>
            </w:pPr>
            <w:r w:rsidRPr="00BF1078">
              <w:rPr>
                <w:rFonts w:ascii="Open Sans" w:eastAsia="Arial" w:hAnsi="Open Sans" w:cs="Open Sans"/>
                <w:sz w:val="18"/>
              </w:rPr>
              <w:t>0</w:t>
            </w:r>
          </w:p>
        </w:tc>
        <w:tc>
          <w:tcPr>
            <w:tcW w:w="284" w:type="pct"/>
            <w:tcBorders>
              <w:top w:val="nil"/>
              <w:bottom w:val="nil"/>
            </w:tcBorders>
            <w:shd w:val="clear" w:color="000000" w:fill="auto"/>
          </w:tcPr>
          <w:p w14:paraId="15BC8D67"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9B0FE0" w14:paraId="6E1A0560" w14:textId="77777777" w:rsidTr="00346C1D">
        <w:trPr>
          <w:trHeight w:val="398"/>
        </w:trPr>
        <w:tc>
          <w:tcPr>
            <w:tcW w:w="290" w:type="pct"/>
            <w:tcBorders>
              <w:bottom w:val="single" w:sz="4" w:space="0" w:color="B3B3B3"/>
            </w:tcBorders>
            <w:shd w:val="clear" w:color="000000" w:fill="F2F2F2"/>
          </w:tcPr>
          <w:p w14:paraId="1C09D5AC" w14:textId="77777777" w:rsidR="005C4248" w:rsidRPr="00BF1078" w:rsidRDefault="005C4248" w:rsidP="00346C1D">
            <w:pPr>
              <w:spacing w:before="45" w:after="45"/>
              <w:ind w:left="57" w:right="108"/>
              <w:rPr>
                <w:rFonts w:ascii="Open Sans" w:eastAsia="Arial" w:hAnsi="Open Sans" w:cs="Open Sans"/>
                <w:b/>
                <w:sz w:val="18"/>
              </w:rPr>
            </w:pPr>
            <w:r w:rsidRPr="00BF1078">
              <w:rPr>
                <w:rFonts w:ascii="Open Sans" w:eastAsia="Arial" w:hAnsi="Open Sans" w:cs="Open Sans"/>
                <w:b/>
                <w:sz w:val="18"/>
              </w:rPr>
              <w:t>Total</w:t>
            </w:r>
          </w:p>
        </w:tc>
        <w:tc>
          <w:tcPr>
            <w:tcW w:w="295" w:type="pct"/>
            <w:tcBorders>
              <w:bottom w:val="single" w:sz="4" w:space="0" w:color="B3B3B3"/>
            </w:tcBorders>
            <w:shd w:val="clear" w:color="000000" w:fill="F2F2F2"/>
          </w:tcPr>
          <w:p w14:paraId="4056F0D7"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3</w:t>
            </w:r>
          </w:p>
        </w:tc>
        <w:tc>
          <w:tcPr>
            <w:tcW w:w="295" w:type="pct"/>
            <w:tcBorders>
              <w:bottom w:val="single" w:sz="4" w:space="0" w:color="B3B3B3"/>
            </w:tcBorders>
            <w:shd w:val="clear" w:color="000000" w:fill="F2F2F2"/>
          </w:tcPr>
          <w:p w14:paraId="62623B46"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2</w:t>
            </w:r>
          </w:p>
        </w:tc>
        <w:tc>
          <w:tcPr>
            <w:tcW w:w="295" w:type="pct"/>
            <w:tcBorders>
              <w:bottom w:val="single" w:sz="4" w:space="0" w:color="B3B3B3"/>
            </w:tcBorders>
            <w:shd w:val="clear" w:color="000000" w:fill="F2F2F2"/>
          </w:tcPr>
          <w:p w14:paraId="6D88DE18"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5</w:t>
            </w:r>
          </w:p>
        </w:tc>
        <w:tc>
          <w:tcPr>
            <w:tcW w:w="295" w:type="pct"/>
            <w:tcBorders>
              <w:bottom w:val="single" w:sz="4" w:space="0" w:color="B3B3B3"/>
            </w:tcBorders>
            <w:shd w:val="clear" w:color="000000" w:fill="F2F2F2"/>
          </w:tcPr>
          <w:p w14:paraId="36BD2D9D"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2</w:t>
            </w:r>
          </w:p>
        </w:tc>
        <w:tc>
          <w:tcPr>
            <w:tcW w:w="295" w:type="pct"/>
            <w:tcBorders>
              <w:bottom w:val="single" w:sz="4" w:space="0" w:color="B3B3B3"/>
            </w:tcBorders>
            <w:shd w:val="clear" w:color="000000" w:fill="F2F2F2"/>
          </w:tcPr>
          <w:p w14:paraId="128BB349"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3</w:t>
            </w:r>
          </w:p>
        </w:tc>
        <w:tc>
          <w:tcPr>
            <w:tcW w:w="295" w:type="pct"/>
            <w:tcBorders>
              <w:bottom w:val="single" w:sz="4" w:space="0" w:color="B3B3B3"/>
            </w:tcBorders>
            <w:shd w:val="clear" w:color="000000" w:fill="F2F2F2"/>
          </w:tcPr>
          <w:p w14:paraId="1469A36E"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5</w:t>
            </w:r>
          </w:p>
        </w:tc>
        <w:tc>
          <w:tcPr>
            <w:tcW w:w="295" w:type="pct"/>
            <w:tcBorders>
              <w:bottom w:val="single" w:sz="4" w:space="0" w:color="B3B3B3"/>
            </w:tcBorders>
            <w:shd w:val="clear" w:color="000000" w:fill="F2F2F2"/>
          </w:tcPr>
          <w:p w14:paraId="33AF775F"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6D834B21"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6" w:type="pct"/>
            <w:tcBorders>
              <w:bottom w:val="single" w:sz="4" w:space="0" w:color="B3B3B3"/>
            </w:tcBorders>
            <w:shd w:val="clear" w:color="000000" w:fill="F2F2F2"/>
          </w:tcPr>
          <w:p w14:paraId="60E62619"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785089AF"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4" w:type="pct"/>
            <w:tcBorders>
              <w:bottom w:val="single" w:sz="4" w:space="0" w:color="B3B3B3"/>
            </w:tcBorders>
            <w:shd w:val="clear" w:color="000000" w:fill="F2F2F2"/>
          </w:tcPr>
          <w:p w14:paraId="44BF0166"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6" w:type="pct"/>
            <w:tcBorders>
              <w:bottom w:val="single" w:sz="4" w:space="0" w:color="B3B3B3"/>
            </w:tcBorders>
            <w:shd w:val="clear" w:color="000000" w:fill="F2F2F2"/>
          </w:tcPr>
          <w:p w14:paraId="6EA58596"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5F02BC08"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06F47885"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95" w:type="pct"/>
            <w:tcBorders>
              <w:bottom w:val="single" w:sz="4" w:space="0" w:color="B3B3B3"/>
            </w:tcBorders>
            <w:shd w:val="clear" w:color="000000" w:fill="F2F2F2"/>
          </w:tcPr>
          <w:p w14:paraId="6BC03239"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0</w:t>
            </w:r>
          </w:p>
        </w:tc>
        <w:tc>
          <w:tcPr>
            <w:tcW w:w="284" w:type="pct"/>
            <w:tcBorders>
              <w:bottom w:val="single" w:sz="4" w:space="0" w:color="B3B3B3"/>
            </w:tcBorders>
            <w:shd w:val="clear" w:color="000000" w:fill="F2F2F2"/>
          </w:tcPr>
          <w:p w14:paraId="47539F7B" w14:textId="77777777" w:rsidR="005C4248" w:rsidRPr="00BF1078" w:rsidRDefault="005C4248" w:rsidP="00346C1D">
            <w:pPr>
              <w:spacing w:before="45" w:after="45"/>
              <w:ind w:left="57" w:right="108"/>
              <w:jc w:val="right"/>
              <w:rPr>
                <w:rFonts w:ascii="Open Sans" w:eastAsia="Arial" w:hAnsi="Open Sans" w:cs="Open Sans"/>
                <w:b/>
                <w:sz w:val="18"/>
              </w:rPr>
            </w:pPr>
            <w:r w:rsidRPr="00BF1078">
              <w:rPr>
                <w:rFonts w:ascii="Open Sans" w:eastAsia="Arial" w:hAnsi="Open Sans" w:cs="Open Sans"/>
                <w:b/>
                <w:sz w:val="18"/>
              </w:rPr>
              <w:t>10</w:t>
            </w:r>
          </w:p>
        </w:tc>
      </w:tr>
    </w:tbl>
    <w:p w14:paraId="4BEA2FC4" w14:textId="3155489C" w:rsidR="005C4248" w:rsidRPr="00655B1F" w:rsidRDefault="005C4248" w:rsidP="00655B1F">
      <w:pPr>
        <w:spacing w:before="80" w:after="20" w:line="216" w:lineRule="atLeast"/>
        <w:rPr>
          <w:rFonts w:ascii="Open Sans" w:eastAsia="Arial" w:hAnsi="Open Sans" w:cs="Open Sans"/>
          <w:sz w:val="18"/>
        </w:rPr>
      </w:pPr>
      <w:r w:rsidRPr="00BF1078">
        <w:rPr>
          <w:rFonts w:ascii="Open Sans" w:eastAsia="Arial" w:hAnsi="Open Sans" w:cs="Open Sans"/>
          <w:sz w:val="18"/>
        </w:rPr>
        <w:t xml:space="preserve">As </w:t>
      </w:r>
      <w:proofErr w:type="gramStart"/>
      <w:r w:rsidRPr="00BF1078">
        <w:rPr>
          <w:rFonts w:ascii="Open Sans" w:eastAsia="Arial" w:hAnsi="Open Sans" w:cs="Open Sans"/>
          <w:sz w:val="18"/>
        </w:rPr>
        <w:t>at</w:t>
      </w:r>
      <w:proofErr w:type="gramEnd"/>
      <w:r w:rsidRPr="00BF1078">
        <w:rPr>
          <w:rFonts w:ascii="Open Sans" w:eastAsia="Arial" w:hAnsi="Open Sans" w:cs="Open Sans"/>
          <w:sz w:val="18"/>
        </w:rPr>
        <w:t xml:space="preserve"> 30 June 2025.</w:t>
      </w:r>
    </w:p>
    <w:p w14:paraId="31CCC70A" w14:textId="77777777" w:rsidR="00D7691A" w:rsidRDefault="00D7691A" w:rsidP="005C4248">
      <w:pPr>
        <w:rPr>
          <w:rFonts w:ascii="Arial" w:eastAsia="Arial" w:hAnsi="Arial" w:cs="Times New Roman"/>
        </w:rPr>
      </w:pPr>
    </w:p>
    <w:p w14:paraId="67359C0C" w14:textId="77777777" w:rsidR="00D7691A" w:rsidRPr="00936703" w:rsidRDefault="00D7691A" w:rsidP="005C4248">
      <w:pPr>
        <w:rPr>
          <w:rFonts w:ascii="Arial" w:eastAsia="Arial" w:hAnsi="Arial" w:cs="Times New Roman"/>
        </w:rPr>
        <w:sectPr w:rsidR="00D7691A" w:rsidRPr="00936703" w:rsidSect="00A16751">
          <w:headerReference w:type="even" r:id="rId107"/>
          <w:headerReference w:type="default" r:id="rId108"/>
          <w:footerReference w:type="default" r:id="rId109"/>
          <w:headerReference w:type="first" r:id="rId110"/>
          <w:footerReference w:type="first" r:id="rId111"/>
          <w:pgSz w:w="11907" w:h="16840" w:orient="landscape" w:code="9"/>
          <w:pgMar w:top="1134" w:right="1134" w:bottom="1134" w:left="1134" w:header="794" w:footer="510" w:gutter="0"/>
          <w:cols w:space="708"/>
          <w:titlePg/>
          <w:docGrid w:linePitch="360"/>
        </w:sectPr>
      </w:pPr>
    </w:p>
    <w:p w14:paraId="0EB074AB" w14:textId="1FD49A69" w:rsidR="005C4248" w:rsidRPr="00D7691A" w:rsidRDefault="005C4248" w:rsidP="00D7691A">
      <w:pPr>
        <w:pStyle w:val="FigureTableHeading"/>
        <w:rPr>
          <w:rFonts w:eastAsia="Times New Roman" w:cs="Segoe UI"/>
        </w:rPr>
      </w:pPr>
      <w:r w:rsidRPr="00D7691A">
        <w:rPr>
          <w:rFonts w:eastAsia="Times New Roman" w:cs="Segoe UI"/>
        </w:rPr>
        <w:lastRenderedPageBreak/>
        <w:t>Table 29 – Australian Public Service Act employees by full-time and part-time status, current reporting period (2025</w:t>
      </w:r>
      <w:r w:rsidR="00F6459F" w:rsidRPr="00D7691A">
        <w:rPr>
          <w:rFonts w:eastAsia="Times New Roman" w:cs="Segoe UI"/>
        </w:rPr>
        <w:t>–</w:t>
      </w:r>
      <w:r w:rsidRPr="00D7691A">
        <w:rPr>
          <w:rFonts w:eastAsia="Times New Roman" w:cs="Segoe UI"/>
        </w:rPr>
        <w:t>26)</w:t>
      </w:r>
    </w:p>
    <w:tbl>
      <w:tblPr>
        <w:tblW w:w="9665"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850"/>
        <w:gridCol w:w="1259"/>
        <w:gridCol w:w="1259"/>
        <w:gridCol w:w="1259"/>
        <w:gridCol w:w="1260"/>
        <w:gridCol w:w="1259"/>
        <w:gridCol w:w="1259"/>
        <w:gridCol w:w="1260"/>
      </w:tblGrid>
      <w:tr w:rsidR="005C4248" w:rsidRPr="00A808CA" w14:paraId="0A0A01A4" w14:textId="77777777" w:rsidTr="00E875BF">
        <w:trPr>
          <w:tblHeader/>
        </w:trPr>
        <w:tc>
          <w:tcPr>
            <w:tcW w:w="850" w:type="dxa"/>
            <w:tcBorders>
              <w:bottom w:val="single" w:sz="4" w:space="0" w:color="B3B3B3"/>
            </w:tcBorders>
            <w:shd w:val="clear" w:color="000000" w:fill="auto"/>
            <w:vAlign w:val="bottom"/>
          </w:tcPr>
          <w:p w14:paraId="227884B6" w14:textId="77777777" w:rsidR="005C4248" w:rsidRPr="00E875BF" w:rsidRDefault="005C4248" w:rsidP="00ED5AC5">
            <w:pPr>
              <w:spacing w:before="20" w:after="40"/>
              <w:ind w:right="108"/>
              <w:rPr>
                <w:rFonts w:ascii="Open Sans" w:eastAsia="Arial" w:hAnsi="Open Sans" w:cs="Open Sans"/>
                <w:color w:val="1C4373" w:themeColor="background2" w:themeShade="BF"/>
              </w:rPr>
            </w:pPr>
          </w:p>
        </w:tc>
        <w:tc>
          <w:tcPr>
            <w:tcW w:w="1259" w:type="dxa"/>
            <w:tcBorders>
              <w:bottom w:val="single" w:sz="4" w:space="0" w:color="B3B3B3"/>
            </w:tcBorders>
            <w:shd w:val="clear" w:color="000000" w:fill="auto"/>
            <w:vAlign w:val="bottom"/>
          </w:tcPr>
          <w:p w14:paraId="048803A0"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Ongoing</w:t>
            </w:r>
          </w:p>
        </w:tc>
        <w:tc>
          <w:tcPr>
            <w:tcW w:w="1259" w:type="dxa"/>
            <w:tcBorders>
              <w:bottom w:val="single" w:sz="4" w:space="0" w:color="B3B3B3"/>
            </w:tcBorders>
            <w:shd w:val="clear" w:color="000000" w:fill="auto"/>
            <w:vAlign w:val="bottom"/>
          </w:tcPr>
          <w:p w14:paraId="70FFCBDE"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p>
        </w:tc>
        <w:tc>
          <w:tcPr>
            <w:tcW w:w="1259" w:type="dxa"/>
            <w:tcBorders>
              <w:bottom w:val="single" w:sz="4" w:space="0" w:color="B3B3B3"/>
            </w:tcBorders>
            <w:shd w:val="clear" w:color="000000" w:fill="auto"/>
            <w:vAlign w:val="bottom"/>
          </w:tcPr>
          <w:p w14:paraId="203CED13"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p>
        </w:tc>
        <w:tc>
          <w:tcPr>
            <w:tcW w:w="1260" w:type="dxa"/>
            <w:tcBorders>
              <w:bottom w:val="single" w:sz="4" w:space="0" w:color="B3B3B3"/>
            </w:tcBorders>
            <w:shd w:val="clear" w:color="000000" w:fill="auto"/>
            <w:vAlign w:val="bottom"/>
          </w:tcPr>
          <w:p w14:paraId="5C5FBB41"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Non-ongoing</w:t>
            </w:r>
          </w:p>
        </w:tc>
        <w:tc>
          <w:tcPr>
            <w:tcW w:w="1259" w:type="dxa"/>
            <w:tcBorders>
              <w:bottom w:val="single" w:sz="4" w:space="0" w:color="B3B3B3"/>
            </w:tcBorders>
            <w:shd w:val="clear" w:color="000000" w:fill="auto"/>
            <w:vAlign w:val="bottom"/>
          </w:tcPr>
          <w:p w14:paraId="5F9FA625"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p>
        </w:tc>
        <w:tc>
          <w:tcPr>
            <w:tcW w:w="1259" w:type="dxa"/>
            <w:tcBorders>
              <w:bottom w:val="single" w:sz="4" w:space="0" w:color="B3B3B3"/>
            </w:tcBorders>
            <w:shd w:val="clear" w:color="000000" w:fill="auto"/>
            <w:vAlign w:val="bottom"/>
          </w:tcPr>
          <w:p w14:paraId="0AB5CB1C"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p>
        </w:tc>
        <w:tc>
          <w:tcPr>
            <w:tcW w:w="1260" w:type="dxa"/>
            <w:tcBorders>
              <w:bottom w:val="single" w:sz="4" w:space="0" w:color="B3B3B3"/>
            </w:tcBorders>
            <w:shd w:val="clear" w:color="000000" w:fill="auto"/>
            <w:vAlign w:val="bottom"/>
          </w:tcPr>
          <w:p w14:paraId="7B3DB9B3" w14:textId="77777777" w:rsidR="005C4248" w:rsidRPr="00E875BF" w:rsidRDefault="005C4248" w:rsidP="00ED5AC5">
            <w:pPr>
              <w:spacing w:before="20" w:after="40"/>
              <w:ind w:left="57" w:right="108"/>
              <w:jc w:val="right"/>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Total</w:t>
            </w:r>
          </w:p>
        </w:tc>
      </w:tr>
      <w:tr w:rsidR="005C4248" w:rsidRPr="00A808CA" w14:paraId="6B6143BA" w14:textId="77777777" w:rsidTr="00E875BF">
        <w:trPr>
          <w:tblHeader/>
        </w:trPr>
        <w:tc>
          <w:tcPr>
            <w:tcW w:w="850" w:type="dxa"/>
            <w:tcBorders>
              <w:bottom w:val="single" w:sz="4" w:space="0" w:color="B3B3B3"/>
            </w:tcBorders>
            <w:shd w:val="clear" w:color="000000" w:fill="auto"/>
            <w:vAlign w:val="bottom"/>
          </w:tcPr>
          <w:p w14:paraId="3CED9C90" w14:textId="77777777" w:rsidR="005C4248" w:rsidRPr="00E875BF" w:rsidRDefault="005C4248" w:rsidP="00ED5AC5">
            <w:pPr>
              <w:spacing w:before="20" w:after="40"/>
              <w:ind w:right="108"/>
              <w:rPr>
                <w:rFonts w:ascii="Open Sans" w:eastAsia="Arial" w:hAnsi="Open Sans" w:cs="Open Sans"/>
                <w:color w:val="1C4373" w:themeColor="background2" w:themeShade="BF"/>
              </w:rPr>
            </w:pPr>
          </w:p>
        </w:tc>
        <w:tc>
          <w:tcPr>
            <w:tcW w:w="1259" w:type="dxa"/>
            <w:tcBorders>
              <w:bottom w:val="single" w:sz="4" w:space="0" w:color="B3B3B3"/>
            </w:tcBorders>
            <w:shd w:val="clear" w:color="000000" w:fill="auto"/>
            <w:vAlign w:val="bottom"/>
          </w:tcPr>
          <w:p w14:paraId="029C0BB2"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 xml:space="preserve"> Full-time</w:t>
            </w:r>
          </w:p>
        </w:tc>
        <w:tc>
          <w:tcPr>
            <w:tcW w:w="1259" w:type="dxa"/>
            <w:tcBorders>
              <w:bottom w:val="single" w:sz="4" w:space="0" w:color="B3B3B3"/>
            </w:tcBorders>
            <w:shd w:val="clear" w:color="000000" w:fill="auto"/>
            <w:vAlign w:val="bottom"/>
          </w:tcPr>
          <w:p w14:paraId="377954CD"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Part-time</w:t>
            </w:r>
          </w:p>
        </w:tc>
        <w:tc>
          <w:tcPr>
            <w:tcW w:w="1259" w:type="dxa"/>
            <w:tcBorders>
              <w:bottom w:val="single" w:sz="4" w:space="0" w:color="B3B3B3"/>
            </w:tcBorders>
            <w:shd w:val="clear" w:color="000000" w:fill="auto"/>
            <w:vAlign w:val="bottom"/>
          </w:tcPr>
          <w:p w14:paraId="44B70B99"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 xml:space="preserve"> Total</w:t>
            </w:r>
          </w:p>
        </w:tc>
        <w:tc>
          <w:tcPr>
            <w:tcW w:w="1260" w:type="dxa"/>
            <w:tcBorders>
              <w:bottom w:val="single" w:sz="4" w:space="0" w:color="B3B3B3"/>
            </w:tcBorders>
            <w:shd w:val="clear" w:color="000000" w:fill="auto"/>
            <w:vAlign w:val="bottom"/>
          </w:tcPr>
          <w:p w14:paraId="3D44D63B"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 xml:space="preserve"> Full-time</w:t>
            </w:r>
          </w:p>
        </w:tc>
        <w:tc>
          <w:tcPr>
            <w:tcW w:w="1259" w:type="dxa"/>
            <w:tcBorders>
              <w:bottom w:val="single" w:sz="4" w:space="0" w:color="B3B3B3"/>
            </w:tcBorders>
            <w:shd w:val="clear" w:color="000000" w:fill="auto"/>
            <w:vAlign w:val="bottom"/>
          </w:tcPr>
          <w:p w14:paraId="14DB739F"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Part-time</w:t>
            </w:r>
          </w:p>
        </w:tc>
        <w:tc>
          <w:tcPr>
            <w:tcW w:w="1259" w:type="dxa"/>
            <w:tcBorders>
              <w:bottom w:val="single" w:sz="4" w:space="0" w:color="B3B3B3"/>
            </w:tcBorders>
            <w:shd w:val="clear" w:color="000000" w:fill="auto"/>
            <w:vAlign w:val="bottom"/>
          </w:tcPr>
          <w:p w14:paraId="41EF5A9A"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Total</w:t>
            </w:r>
          </w:p>
        </w:tc>
        <w:tc>
          <w:tcPr>
            <w:tcW w:w="1260" w:type="dxa"/>
            <w:tcBorders>
              <w:bottom w:val="single" w:sz="4" w:space="0" w:color="B3B3B3"/>
            </w:tcBorders>
            <w:shd w:val="clear" w:color="000000" w:fill="auto"/>
            <w:vAlign w:val="bottom"/>
          </w:tcPr>
          <w:p w14:paraId="1673967F"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 xml:space="preserve"> </w:t>
            </w:r>
          </w:p>
        </w:tc>
      </w:tr>
      <w:tr w:rsidR="005C4248" w:rsidRPr="00A808CA" w14:paraId="35E506CF" w14:textId="77777777" w:rsidTr="00346C1D">
        <w:tc>
          <w:tcPr>
            <w:tcW w:w="850" w:type="dxa"/>
            <w:tcBorders>
              <w:top w:val="single" w:sz="4" w:space="0" w:color="B3B3B3"/>
              <w:bottom w:val="nil"/>
            </w:tcBorders>
            <w:shd w:val="clear" w:color="000000" w:fill="F2F2F2"/>
          </w:tcPr>
          <w:p w14:paraId="0D701C40"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SES 3</w:t>
            </w:r>
          </w:p>
        </w:tc>
        <w:tc>
          <w:tcPr>
            <w:tcW w:w="1259" w:type="dxa"/>
            <w:tcBorders>
              <w:top w:val="single" w:sz="4" w:space="0" w:color="B3B3B3"/>
              <w:bottom w:val="nil"/>
            </w:tcBorders>
            <w:shd w:val="clear" w:color="000000" w:fill="F2F2F2"/>
          </w:tcPr>
          <w:p w14:paraId="20F88976"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59" w:type="dxa"/>
            <w:tcBorders>
              <w:top w:val="single" w:sz="4" w:space="0" w:color="B3B3B3"/>
              <w:bottom w:val="nil"/>
            </w:tcBorders>
            <w:shd w:val="clear" w:color="000000" w:fill="F2F2F2"/>
          </w:tcPr>
          <w:p w14:paraId="79BE2EE8"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single" w:sz="4" w:space="0" w:color="B3B3B3"/>
              <w:bottom w:val="nil"/>
            </w:tcBorders>
            <w:shd w:val="clear" w:color="000000" w:fill="F2F2F2"/>
          </w:tcPr>
          <w:p w14:paraId="101A7F95"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60" w:type="dxa"/>
            <w:tcBorders>
              <w:top w:val="single" w:sz="4" w:space="0" w:color="B3B3B3"/>
              <w:bottom w:val="nil"/>
            </w:tcBorders>
            <w:shd w:val="clear" w:color="000000" w:fill="F2F2F2"/>
          </w:tcPr>
          <w:p w14:paraId="639D2FFF"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single" w:sz="4" w:space="0" w:color="B3B3B3"/>
              <w:bottom w:val="nil"/>
            </w:tcBorders>
            <w:shd w:val="clear" w:color="000000" w:fill="F2F2F2"/>
          </w:tcPr>
          <w:p w14:paraId="204744AC"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single" w:sz="4" w:space="0" w:color="B3B3B3"/>
              <w:bottom w:val="nil"/>
            </w:tcBorders>
            <w:shd w:val="clear" w:color="000000" w:fill="F2F2F2"/>
          </w:tcPr>
          <w:p w14:paraId="692237B3"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single" w:sz="4" w:space="0" w:color="B3B3B3"/>
              <w:bottom w:val="nil"/>
            </w:tcBorders>
            <w:shd w:val="clear" w:color="000000" w:fill="F2F2F2"/>
          </w:tcPr>
          <w:p w14:paraId="60BFB73A"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w:t>
            </w:r>
          </w:p>
        </w:tc>
      </w:tr>
      <w:tr w:rsidR="005C4248" w:rsidRPr="00A808CA" w14:paraId="39852527" w14:textId="77777777" w:rsidTr="00346C1D">
        <w:tc>
          <w:tcPr>
            <w:tcW w:w="850" w:type="dxa"/>
            <w:tcBorders>
              <w:top w:val="nil"/>
              <w:bottom w:val="nil"/>
            </w:tcBorders>
            <w:shd w:val="clear" w:color="000000" w:fill="auto"/>
          </w:tcPr>
          <w:p w14:paraId="2E430BC4"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SES 2</w:t>
            </w:r>
          </w:p>
        </w:tc>
        <w:tc>
          <w:tcPr>
            <w:tcW w:w="1259" w:type="dxa"/>
            <w:tcBorders>
              <w:top w:val="nil"/>
              <w:bottom w:val="nil"/>
            </w:tcBorders>
            <w:shd w:val="clear" w:color="000000" w:fill="auto"/>
          </w:tcPr>
          <w:p w14:paraId="5D272C80"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59" w:type="dxa"/>
            <w:tcBorders>
              <w:top w:val="nil"/>
              <w:bottom w:val="nil"/>
            </w:tcBorders>
            <w:shd w:val="clear" w:color="000000" w:fill="auto"/>
          </w:tcPr>
          <w:p w14:paraId="42E32396"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1ED8F95A"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60" w:type="dxa"/>
            <w:tcBorders>
              <w:top w:val="nil"/>
              <w:bottom w:val="nil"/>
            </w:tcBorders>
            <w:shd w:val="clear" w:color="000000" w:fill="auto"/>
          </w:tcPr>
          <w:p w14:paraId="04E2AC98"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0703EDDB"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3CC8AB99"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000000" w:fill="auto"/>
          </w:tcPr>
          <w:p w14:paraId="796BD988"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w:t>
            </w:r>
          </w:p>
        </w:tc>
      </w:tr>
      <w:tr w:rsidR="005C4248" w:rsidRPr="00A808CA" w14:paraId="77439FDF" w14:textId="77777777" w:rsidTr="00346C1D">
        <w:tc>
          <w:tcPr>
            <w:tcW w:w="850" w:type="dxa"/>
            <w:tcBorders>
              <w:top w:val="nil"/>
              <w:bottom w:val="nil"/>
            </w:tcBorders>
            <w:shd w:val="clear" w:color="auto" w:fill="F2F2F2"/>
          </w:tcPr>
          <w:p w14:paraId="43EF0EA0"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SES 1</w:t>
            </w:r>
          </w:p>
        </w:tc>
        <w:tc>
          <w:tcPr>
            <w:tcW w:w="1259" w:type="dxa"/>
            <w:tcBorders>
              <w:top w:val="nil"/>
              <w:bottom w:val="nil"/>
            </w:tcBorders>
            <w:shd w:val="clear" w:color="auto" w:fill="F2F2F2"/>
          </w:tcPr>
          <w:p w14:paraId="4510F893"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11</w:t>
            </w:r>
          </w:p>
        </w:tc>
        <w:tc>
          <w:tcPr>
            <w:tcW w:w="1259" w:type="dxa"/>
            <w:tcBorders>
              <w:top w:val="nil"/>
              <w:bottom w:val="nil"/>
            </w:tcBorders>
            <w:shd w:val="clear" w:color="auto" w:fill="F2F2F2"/>
          </w:tcPr>
          <w:p w14:paraId="371D012F"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w:t>
            </w:r>
          </w:p>
        </w:tc>
        <w:tc>
          <w:tcPr>
            <w:tcW w:w="1259" w:type="dxa"/>
            <w:tcBorders>
              <w:top w:val="nil"/>
              <w:bottom w:val="nil"/>
            </w:tcBorders>
            <w:shd w:val="clear" w:color="auto" w:fill="F2F2F2"/>
          </w:tcPr>
          <w:p w14:paraId="6EC3437C"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13</w:t>
            </w:r>
          </w:p>
        </w:tc>
        <w:tc>
          <w:tcPr>
            <w:tcW w:w="1260" w:type="dxa"/>
            <w:tcBorders>
              <w:top w:val="nil"/>
              <w:bottom w:val="nil"/>
            </w:tcBorders>
            <w:shd w:val="clear" w:color="auto" w:fill="F2F2F2"/>
          </w:tcPr>
          <w:p w14:paraId="5400DCF7"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4029BF61"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1C9FC94D"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auto" w:fill="F2F2F2"/>
          </w:tcPr>
          <w:p w14:paraId="38FA5961"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13</w:t>
            </w:r>
          </w:p>
        </w:tc>
      </w:tr>
      <w:tr w:rsidR="005C4248" w:rsidRPr="00A808CA" w14:paraId="132885F7" w14:textId="77777777" w:rsidTr="00346C1D">
        <w:tc>
          <w:tcPr>
            <w:tcW w:w="850" w:type="dxa"/>
            <w:tcBorders>
              <w:top w:val="nil"/>
              <w:bottom w:val="nil"/>
            </w:tcBorders>
            <w:shd w:val="clear" w:color="000000" w:fill="auto"/>
          </w:tcPr>
          <w:p w14:paraId="785932B5"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EL 2</w:t>
            </w:r>
          </w:p>
        </w:tc>
        <w:tc>
          <w:tcPr>
            <w:tcW w:w="1259" w:type="dxa"/>
            <w:tcBorders>
              <w:top w:val="nil"/>
              <w:bottom w:val="nil"/>
            </w:tcBorders>
            <w:shd w:val="clear" w:color="000000" w:fill="auto"/>
          </w:tcPr>
          <w:p w14:paraId="10FB3DF9"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22</w:t>
            </w:r>
          </w:p>
        </w:tc>
        <w:tc>
          <w:tcPr>
            <w:tcW w:w="1259" w:type="dxa"/>
            <w:tcBorders>
              <w:top w:val="nil"/>
              <w:bottom w:val="nil"/>
            </w:tcBorders>
            <w:shd w:val="clear" w:color="000000" w:fill="auto"/>
          </w:tcPr>
          <w:p w14:paraId="11852272"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8</w:t>
            </w:r>
          </w:p>
        </w:tc>
        <w:tc>
          <w:tcPr>
            <w:tcW w:w="1259" w:type="dxa"/>
            <w:tcBorders>
              <w:top w:val="nil"/>
              <w:bottom w:val="nil"/>
            </w:tcBorders>
            <w:shd w:val="clear" w:color="000000" w:fill="auto"/>
          </w:tcPr>
          <w:p w14:paraId="3B87309A"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30</w:t>
            </w:r>
          </w:p>
        </w:tc>
        <w:tc>
          <w:tcPr>
            <w:tcW w:w="1260" w:type="dxa"/>
            <w:tcBorders>
              <w:top w:val="nil"/>
              <w:bottom w:val="nil"/>
            </w:tcBorders>
            <w:shd w:val="clear" w:color="000000" w:fill="auto"/>
          </w:tcPr>
          <w:p w14:paraId="4C605ED5"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59" w:type="dxa"/>
            <w:tcBorders>
              <w:top w:val="nil"/>
              <w:bottom w:val="nil"/>
            </w:tcBorders>
            <w:shd w:val="clear" w:color="000000" w:fill="auto"/>
          </w:tcPr>
          <w:p w14:paraId="2822F7E2"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608C5F28"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60" w:type="dxa"/>
            <w:tcBorders>
              <w:top w:val="nil"/>
              <w:bottom w:val="nil"/>
            </w:tcBorders>
            <w:shd w:val="clear" w:color="000000" w:fill="auto"/>
          </w:tcPr>
          <w:p w14:paraId="042B7B5E"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31</w:t>
            </w:r>
          </w:p>
        </w:tc>
      </w:tr>
      <w:tr w:rsidR="005C4248" w:rsidRPr="00A808CA" w14:paraId="4634676C" w14:textId="77777777" w:rsidTr="00346C1D">
        <w:tc>
          <w:tcPr>
            <w:tcW w:w="850" w:type="dxa"/>
            <w:tcBorders>
              <w:top w:val="nil"/>
              <w:bottom w:val="nil"/>
            </w:tcBorders>
            <w:shd w:val="clear" w:color="auto" w:fill="F2F2F2"/>
          </w:tcPr>
          <w:p w14:paraId="14A80CC8"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EL 1</w:t>
            </w:r>
          </w:p>
        </w:tc>
        <w:tc>
          <w:tcPr>
            <w:tcW w:w="1259" w:type="dxa"/>
            <w:tcBorders>
              <w:top w:val="nil"/>
              <w:bottom w:val="nil"/>
            </w:tcBorders>
            <w:shd w:val="clear" w:color="auto" w:fill="F2F2F2"/>
          </w:tcPr>
          <w:p w14:paraId="0DFF030A"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31</w:t>
            </w:r>
          </w:p>
        </w:tc>
        <w:tc>
          <w:tcPr>
            <w:tcW w:w="1259" w:type="dxa"/>
            <w:tcBorders>
              <w:top w:val="nil"/>
              <w:bottom w:val="nil"/>
            </w:tcBorders>
            <w:shd w:val="clear" w:color="auto" w:fill="F2F2F2"/>
          </w:tcPr>
          <w:p w14:paraId="0B245AD2"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4</w:t>
            </w:r>
          </w:p>
        </w:tc>
        <w:tc>
          <w:tcPr>
            <w:tcW w:w="1259" w:type="dxa"/>
            <w:tcBorders>
              <w:top w:val="nil"/>
              <w:bottom w:val="nil"/>
            </w:tcBorders>
            <w:shd w:val="clear" w:color="auto" w:fill="F2F2F2"/>
          </w:tcPr>
          <w:p w14:paraId="0CBCE902"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35</w:t>
            </w:r>
          </w:p>
        </w:tc>
        <w:tc>
          <w:tcPr>
            <w:tcW w:w="1260" w:type="dxa"/>
            <w:tcBorders>
              <w:top w:val="nil"/>
              <w:bottom w:val="nil"/>
            </w:tcBorders>
            <w:shd w:val="clear" w:color="auto" w:fill="F2F2F2"/>
          </w:tcPr>
          <w:p w14:paraId="4643A67A"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59" w:type="dxa"/>
            <w:tcBorders>
              <w:top w:val="nil"/>
              <w:bottom w:val="nil"/>
            </w:tcBorders>
            <w:shd w:val="clear" w:color="auto" w:fill="F2F2F2"/>
          </w:tcPr>
          <w:p w14:paraId="2C566B5E" w14:textId="4D6D1CD5" w:rsidR="005C4248" w:rsidRPr="00BF1078" w:rsidRDefault="00DA4B10"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5</w:t>
            </w:r>
          </w:p>
        </w:tc>
        <w:tc>
          <w:tcPr>
            <w:tcW w:w="1259" w:type="dxa"/>
            <w:tcBorders>
              <w:top w:val="nil"/>
              <w:bottom w:val="nil"/>
            </w:tcBorders>
            <w:shd w:val="clear" w:color="auto" w:fill="F2F2F2"/>
          </w:tcPr>
          <w:p w14:paraId="0A61AED9" w14:textId="4B7D5CAD" w:rsidR="005C4248" w:rsidRPr="00BF1078" w:rsidRDefault="00E42053"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6</w:t>
            </w:r>
          </w:p>
        </w:tc>
        <w:tc>
          <w:tcPr>
            <w:tcW w:w="1260" w:type="dxa"/>
            <w:tcBorders>
              <w:top w:val="nil"/>
              <w:bottom w:val="nil"/>
            </w:tcBorders>
            <w:shd w:val="clear" w:color="auto" w:fill="F2F2F2"/>
          </w:tcPr>
          <w:p w14:paraId="607D6910" w14:textId="2BEB4D0B" w:rsidR="005C4248" w:rsidRPr="00BF1078" w:rsidRDefault="00E42053"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4</w:t>
            </w:r>
            <w:r w:rsidR="003D3C95" w:rsidRPr="00BF1078">
              <w:rPr>
                <w:rFonts w:ascii="Open Sans" w:eastAsia="Arial" w:hAnsi="Open Sans" w:cs="Open Sans"/>
                <w:b/>
                <w:sz w:val="18"/>
              </w:rPr>
              <w:t>1</w:t>
            </w:r>
          </w:p>
        </w:tc>
      </w:tr>
      <w:tr w:rsidR="005C4248" w:rsidRPr="00A808CA" w14:paraId="080E72B8" w14:textId="77777777" w:rsidTr="00346C1D">
        <w:tc>
          <w:tcPr>
            <w:tcW w:w="850" w:type="dxa"/>
            <w:tcBorders>
              <w:top w:val="nil"/>
              <w:bottom w:val="nil"/>
            </w:tcBorders>
            <w:shd w:val="clear" w:color="000000" w:fill="auto"/>
          </w:tcPr>
          <w:p w14:paraId="6370878E"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APS 6</w:t>
            </w:r>
          </w:p>
        </w:tc>
        <w:tc>
          <w:tcPr>
            <w:tcW w:w="1259" w:type="dxa"/>
            <w:tcBorders>
              <w:top w:val="nil"/>
              <w:bottom w:val="nil"/>
            </w:tcBorders>
            <w:shd w:val="clear" w:color="000000" w:fill="auto"/>
          </w:tcPr>
          <w:p w14:paraId="6F0D2CF2"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38</w:t>
            </w:r>
          </w:p>
        </w:tc>
        <w:tc>
          <w:tcPr>
            <w:tcW w:w="1259" w:type="dxa"/>
            <w:tcBorders>
              <w:top w:val="nil"/>
              <w:bottom w:val="nil"/>
            </w:tcBorders>
            <w:shd w:val="clear" w:color="000000" w:fill="auto"/>
          </w:tcPr>
          <w:p w14:paraId="6782425D"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6</w:t>
            </w:r>
          </w:p>
        </w:tc>
        <w:tc>
          <w:tcPr>
            <w:tcW w:w="1259" w:type="dxa"/>
            <w:tcBorders>
              <w:top w:val="nil"/>
              <w:bottom w:val="nil"/>
            </w:tcBorders>
            <w:shd w:val="clear" w:color="000000" w:fill="auto"/>
          </w:tcPr>
          <w:p w14:paraId="0B38CCC5"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44</w:t>
            </w:r>
          </w:p>
        </w:tc>
        <w:tc>
          <w:tcPr>
            <w:tcW w:w="1260" w:type="dxa"/>
            <w:tcBorders>
              <w:top w:val="nil"/>
              <w:bottom w:val="nil"/>
            </w:tcBorders>
            <w:shd w:val="clear" w:color="000000" w:fill="auto"/>
          </w:tcPr>
          <w:p w14:paraId="1D145306"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2FC1BC29"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59" w:type="dxa"/>
            <w:tcBorders>
              <w:top w:val="nil"/>
              <w:bottom w:val="nil"/>
            </w:tcBorders>
            <w:shd w:val="clear" w:color="000000" w:fill="auto"/>
          </w:tcPr>
          <w:p w14:paraId="365C4677"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60" w:type="dxa"/>
            <w:tcBorders>
              <w:top w:val="nil"/>
              <w:bottom w:val="nil"/>
            </w:tcBorders>
            <w:shd w:val="clear" w:color="000000" w:fill="auto"/>
          </w:tcPr>
          <w:p w14:paraId="0D080758"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45</w:t>
            </w:r>
          </w:p>
        </w:tc>
      </w:tr>
      <w:tr w:rsidR="005C4248" w:rsidRPr="00A808CA" w14:paraId="697ABC58" w14:textId="77777777" w:rsidTr="00346C1D">
        <w:tc>
          <w:tcPr>
            <w:tcW w:w="850" w:type="dxa"/>
            <w:tcBorders>
              <w:top w:val="nil"/>
              <w:bottom w:val="nil"/>
            </w:tcBorders>
            <w:shd w:val="clear" w:color="auto" w:fill="F2F2F2"/>
          </w:tcPr>
          <w:p w14:paraId="2D53B5B7"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APS 5</w:t>
            </w:r>
          </w:p>
        </w:tc>
        <w:tc>
          <w:tcPr>
            <w:tcW w:w="1259" w:type="dxa"/>
            <w:tcBorders>
              <w:top w:val="nil"/>
              <w:bottom w:val="nil"/>
            </w:tcBorders>
            <w:shd w:val="clear" w:color="auto" w:fill="F2F2F2"/>
          </w:tcPr>
          <w:p w14:paraId="7F6F0225"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17</w:t>
            </w:r>
          </w:p>
        </w:tc>
        <w:tc>
          <w:tcPr>
            <w:tcW w:w="1259" w:type="dxa"/>
            <w:tcBorders>
              <w:top w:val="nil"/>
              <w:bottom w:val="nil"/>
            </w:tcBorders>
            <w:shd w:val="clear" w:color="auto" w:fill="F2F2F2"/>
          </w:tcPr>
          <w:p w14:paraId="60B24F62"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339C4BE0"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17</w:t>
            </w:r>
          </w:p>
        </w:tc>
        <w:tc>
          <w:tcPr>
            <w:tcW w:w="1260" w:type="dxa"/>
            <w:tcBorders>
              <w:top w:val="nil"/>
              <w:bottom w:val="nil"/>
            </w:tcBorders>
            <w:shd w:val="clear" w:color="auto" w:fill="F2F2F2"/>
          </w:tcPr>
          <w:p w14:paraId="0E17B216"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3E17A413"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2BFE3B94"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auto" w:fill="F2F2F2"/>
          </w:tcPr>
          <w:p w14:paraId="53406BF7"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17</w:t>
            </w:r>
          </w:p>
        </w:tc>
      </w:tr>
      <w:tr w:rsidR="005C4248" w:rsidRPr="00A808CA" w14:paraId="2D35B28A" w14:textId="77777777" w:rsidTr="00346C1D">
        <w:tc>
          <w:tcPr>
            <w:tcW w:w="850" w:type="dxa"/>
            <w:tcBorders>
              <w:top w:val="nil"/>
              <w:bottom w:val="nil"/>
            </w:tcBorders>
          </w:tcPr>
          <w:p w14:paraId="24985F1A"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APS 4</w:t>
            </w:r>
          </w:p>
        </w:tc>
        <w:tc>
          <w:tcPr>
            <w:tcW w:w="1259" w:type="dxa"/>
            <w:tcBorders>
              <w:top w:val="nil"/>
              <w:bottom w:val="nil"/>
            </w:tcBorders>
          </w:tcPr>
          <w:p w14:paraId="048527D7"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9</w:t>
            </w:r>
          </w:p>
        </w:tc>
        <w:tc>
          <w:tcPr>
            <w:tcW w:w="1259" w:type="dxa"/>
            <w:tcBorders>
              <w:top w:val="nil"/>
              <w:bottom w:val="nil"/>
            </w:tcBorders>
          </w:tcPr>
          <w:p w14:paraId="035609D9"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tcPr>
          <w:p w14:paraId="16C479CA"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9</w:t>
            </w:r>
          </w:p>
        </w:tc>
        <w:tc>
          <w:tcPr>
            <w:tcW w:w="1260" w:type="dxa"/>
            <w:tcBorders>
              <w:top w:val="nil"/>
              <w:bottom w:val="nil"/>
            </w:tcBorders>
          </w:tcPr>
          <w:p w14:paraId="0A80F774"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tcPr>
          <w:p w14:paraId="10A1D20B"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tcPr>
          <w:p w14:paraId="2B03AC9D"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tcPr>
          <w:p w14:paraId="4701DADA"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9</w:t>
            </w:r>
          </w:p>
        </w:tc>
      </w:tr>
      <w:tr w:rsidR="005C4248" w:rsidRPr="00A808CA" w14:paraId="5C58B084" w14:textId="77777777" w:rsidTr="00346C1D">
        <w:tc>
          <w:tcPr>
            <w:tcW w:w="850" w:type="dxa"/>
            <w:tcBorders>
              <w:top w:val="nil"/>
              <w:bottom w:val="nil"/>
            </w:tcBorders>
            <w:shd w:val="clear" w:color="auto" w:fill="F2F2F2"/>
          </w:tcPr>
          <w:p w14:paraId="000F2DB5"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APS 3</w:t>
            </w:r>
          </w:p>
        </w:tc>
        <w:tc>
          <w:tcPr>
            <w:tcW w:w="1259" w:type="dxa"/>
            <w:tcBorders>
              <w:top w:val="nil"/>
              <w:bottom w:val="nil"/>
            </w:tcBorders>
            <w:shd w:val="clear" w:color="auto" w:fill="F2F2F2"/>
          </w:tcPr>
          <w:p w14:paraId="61591680"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31C10A9D"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w:t>
            </w:r>
          </w:p>
        </w:tc>
        <w:tc>
          <w:tcPr>
            <w:tcW w:w="1259" w:type="dxa"/>
            <w:tcBorders>
              <w:top w:val="nil"/>
              <w:bottom w:val="nil"/>
            </w:tcBorders>
            <w:shd w:val="clear" w:color="auto" w:fill="F2F2F2"/>
          </w:tcPr>
          <w:p w14:paraId="55C0EF8B"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w:t>
            </w:r>
          </w:p>
        </w:tc>
        <w:tc>
          <w:tcPr>
            <w:tcW w:w="1260" w:type="dxa"/>
            <w:tcBorders>
              <w:top w:val="nil"/>
              <w:bottom w:val="nil"/>
            </w:tcBorders>
            <w:shd w:val="clear" w:color="auto" w:fill="F2F2F2"/>
          </w:tcPr>
          <w:p w14:paraId="65B27E69"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0BA876F6"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58E875A9"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auto" w:fill="F2F2F2"/>
          </w:tcPr>
          <w:p w14:paraId="68F6BA5F"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2</w:t>
            </w:r>
          </w:p>
        </w:tc>
      </w:tr>
      <w:tr w:rsidR="005C4248" w:rsidRPr="00A808CA" w14:paraId="37520871" w14:textId="77777777" w:rsidTr="00346C1D">
        <w:tc>
          <w:tcPr>
            <w:tcW w:w="850" w:type="dxa"/>
            <w:tcBorders>
              <w:top w:val="nil"/>
              <w:bottom w:val="nil"/>
            </w:tcBorders>
            <w:shd w:val="clear" w:color="000000" w:fill="auto"/>
          </w:tcPr>
          <w:p w14:paraId="5178A845"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APS 2</w:t>
            </w:r>
          </w:p>
        </w:tc>
        <w:tc>
          <w:tcPr>
            <w:tcW w:w="1259" w:type="dxa"/>
            <w:tcBorders>
              <w:top w:val="nil"/>
              <w:bottom w:val="nil"/>
            </w:tcBorders>
            <w:shd w:val="clear" w:color="000000" w:fill="auto"/>
          </w:tcPr>
          <w:p w14:paraId="1CDC439F"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491AFB76"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2B2DA966"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000000" w:fill="auto"/>
          </w:tcPr>
          <w:p w14:paraId="11C86521"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4FDC69DF"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55D66368"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000000" w:fill="auto"/>
          </w:tcPr>
          <w:p w14:paraId="1CB06CFE"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A808CA" w14:paraId="2DDADC93" w14:textId="77777777" w:rsidTr="00346C1D">
        <w:tc>
          <w:tcPr>
            <w:tcW w:w="850" w:type="dxa"/>
            <w:tcBorders>
              <w:top w:val="nil"/>
              <w:bottom w:val="nil"/>
            </w:tcBorders>
            <w:shd w:val="clear" w:color="auto" w:fill="F2F2F2"/>
          </w:tcPr>
          <w:p w14:paraId="611AAB6B"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APS 1</w:t>
            </w:r>
          </w:p>
        </w:tc>
        <w:tc>
          <w:tcPr>
            <w:tcW w:w="1259" w:type="dxa"/>
            <w:tcBorders>
              <w:top w:val="nil"/>
              <w:bottom w:val="nil"/>
            </w:tcBorders>
            <w:shd w:val="clear" w:color="auto" w:fill="F2F2F2"/>
          </w:tcPr>
          <w:p w14:paraId="572F15F1"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446991DF"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210DF141"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auto" w:fill="F2F2F2"/>
          </w:tcPr>
          <w:p w14:paraId="2EED0AE7"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56C813E9"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54B0C33C"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auto" w:fill="F2F2F2"/>
          </w:tcPr>
          <w:p w14:paraId="1C3EBCBA"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A808CA" w14:paraId="719B01FE" w14:textId="77777777" w:rsidTr="00346C1D">
        <w:tc>
          <w:tcPr>
            <w:tcW w:w="850" w:type="dxa"/>
            <w:tcBorders>
              <w:top w:val="nil"/>
              <w:bottom w:val="nil"/>
            </w:tcBorders>
            <w:shd w:val="clear" w:color="000000" w:fill="auto"/>
          </w:tcPr>
          <w:p w14:paraId="404CC54D"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Other</w:t>
            </w:r>
          </w:p>
        </w:tc>
        <w:tc>
          <w:tcPr>
            <w:tcW w:w="1259" w:type="dxa"/>
            <w:tcBorders>
              <w:top w:val="nil"/>
              <w:bottom w:val="nil"/>
            </w:tcBorders>
            <w:shd w:val="clear" w:color="000000" w:fill="auto"/>
          </w:tcPr>
          <w:p w14:paraId="5C39E2E7"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33C2A025"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4C867851"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000000" w:fill="auto"/>
          </w:tcPr>
          <w:p w14:paraId="5DC2A333"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0EFBCB53"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6CB3E2ED"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000000" w:fill="auto"/>
          </w:tcPr>
          <w:p w14:paraId="4C158BA4"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A808CA" w14:paraId="6D2E357F" w14:textId="77777777" w:rsidTr="00346C1D">
        <w:tc>
          <w:tcPr>
            <w:tcW w:w="850" w:type="dxa"/>
            <w:tcBorders>
              <w:bottom w:val="single" w:sz="4" w:space="0" w:color="B3B3B3"/>
            </w:tcBorders>
            <w:shd w:val="clear" w:color="000000" w:fill="F2F2F2"/>
          </w:tcPr>
          <w:p w14:paraId="62A8714C" w14:textId="77777777" w:rsidR="005C4248" w:rsidRPr="00BF1078" w:rsidRDefault="005C4248" w:rsidP="00ED5AC5">
            <w:pPr>
              <w:spacing w:before="20" w:after="40"/>
              <w:ind w:left="57" w:right="108"/>
              <w:rPr>
                <w:rFonts w:ascii="Open Sans" w:eastAsia="Arial" w:hAnsi="Open Sans" w:cs="Open Sans"/>
                <w:b/>
                <w:sz w:val="18"/>
              </w:rPr>
            </w:pPr>
            <w:r w:rsidRPr="00BF1078">
              <w:rPr>
                <w:rFonts w:ascii="Open Sans" w:eastAsia="Arial" w:hAnsi="Open Sans" w:cs="Open Sans"/>
                <w:b/>
                <w:sz w:val="18"/>
              </w:rPr>
              <w:t>Total</w:t>
            </w:r>
          </w:p>
        </w:tc>
        <w:tc>
          <w:tcPr>
            <w:tcW w:w="1259" w:type="dxa"/>
            <w:tcBorders>
              <w:bottom w:val="single" w:sz="4" w:space="0" w:color="B3B3B3"/>
            </w:tcBorders>
            <w:shd w:val="clear" w:color="000000" w:fill="F2F2F2"/>
          </w:tcPr>
          <w:p w14:paraId="730F4C8B"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130</w:t>
            </w:r>
          </w:p>
        </w:tc>
        <w:tc>
          <w:tcPr>
            <w:tcW w:w="1259" w:type="dxa"/>
            <w:tcBorders>
              <w:bottom w:val="single" w:sz="4" w:space="0" w:color="B3B3B3"/>
            </w:tcBorders>
            <w:shd w:val="clear" w:color="000000" w:fill="F2F2F2"/>
          </w:tcPr>
          <w:p w14:paraId="2CF86BD4"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22</w:t>
            </w:r>
          </w:p>
        </w:tc>
        <w:tc>
          <w:tcPr>
            <w:tcW w:w="1259" w:type="dxa"/>
            <w:tcBorders>
              <w:bottom w:val="single" w:sz="4" w:space="0" w:color="B3B3B3"/>
            </w:tcBorders>
            <w:shd w:val="clear" w:color="000000" w:fill="F2F2F2"/>
          </w:tcPr>
          <w:p w14:paraId="514D7D41"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152</w:t>
            </w:r>
          </w:p>
        </w:tc>
        <w:tc>
          <w:tcPr>
            <w:tcW w:w="1260" w:type="dxa"/>
            <w:tcBorders>
              <w:bottom w:val="single" w:sz="4" w:space="0" w:color="B3B3B3"/>
            </w:tcBorders>
            <w:shd w:val="clear" w:color="000000" w:fill="F2F2F2"/>
          </w:tcPr>
          <w:p w14:paraId="24CB0D44" w14:textId="5B47B9D4" w:rsidR="005C4248" w:rsidRPr="00BF1078" w:rsidRDefault="00661DCB"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2</w:t>
            </w:r>
          </w:p>
        </w:tc>
        <w:tc>
          <w:tcPr>
            <w:tcW w:w="1259" w:type="dxa"/>
            <w:tcBorders>
              <w:bottom w:val="single" w:sz="4" w:space="0" w:color="B3B3B3"/>
            </w:tcBorders>
            <w:shd w:val="clear" w:color="000000" w:fill="F2F2F2"/>
          </w:tcPr>
          <w:p w14:paraId="1CC8BDB3" w14:textId="43E99A1F" w:rsidR="005C4248" w:rsidRPr="00BF1078" w:rsidRDefault="00661DCB"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6</w:t>
            </w:r>
          </w:p>
        </w:tc>
        <w:tc>
          <w:tcPr>
            <w:tcW w:w="1259" w:type="dxa"/>
            <w:tcBorders>
              <w:bottom w:val="single" w:sz="4" w:space="0" w:color="B3B3B3"/>
            </w:tcBorders>
            <w:shd w:val="clear" w:color="000000" w:fill="F2F2F2"/>
          </w:tcPr>
          <w:p w14:paraId="5C224741" w14:textId="2E18846A" w:rsidR="005C4248" w:rsidRPr="00BF1078" w:rsidRDefault="00E42053"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8</w:t>
            </w:r>
          </w:p>
        </w:tc>
        <w:tc>
          <w:tcPr>
            <w:tcW w:w="1260" w:type="dxa"/>
            <w:tcBorders>
              <w:bottom w:val="single" w:sz="4" w:space="0" w:color="B3B3B3"/>
            </w:tcBorders>
            <w:shd w:val="clear" w:color="000000" w:fill="F2F2F2"/>
          </w:tcPr>
          <w:p w14:paraId="2A14708A" w14:textId="478120EE"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w:t>
            </w:r>
            <w:r w:rsidR="00487BBA" w:rsidRPr="00BF1078">
              <w:rPr>
                <w:rFonts w:ascii="Open Sans" w:eastAsia="Arial" w:hAnsi="Open Sans" w:cs="Open Sans"/>
                <w:b/>
                <w:sz w:val="18"/>
              </w:rPr>
              <w:t>60</w:t>
            </w:r>
          </w:p>
        </w:tc>
      </w:tr>
    </w:tbl>
    <w:p w14:paraId="20C74166" w14:textId="4AA2E0F7" w:rsidR="005C4248" w:rsidRPr="00DE6EDD" w:rsidRDefault="005C4248" w:rsidP="00DE6EDD">
      <w:pPr>
        <w:pStyle w:val="Note"/>
      </w:pPr>
      <w:r w:rsidRPr="00DE6EDD">
        <w:t xml:space="preserve">As </w:t>
      </w:r>
      <w:proofErr w:type="gramStart"/>
      <w:r w:rsidRPr="00DE6EDD">
        <w:t>at</w:t>
      </w:r>
      <w:proofErr w:type="gramEnd"/>
      <w:r w:rsidRPr="00DE6EDD">
        <w:t xml:space="preserve"> 30 June 2026.</w:t>
      </w:r>
    </w:p>
    <w:p w14:paraId="1724AE10" w14:textId="4388BD9F" w:rsidR="005C4248" w:rsidRPr="00D7691A" w:rsidRDefault="005C4248" w:rsidP="00D7691A">
      <w:pPr>
        <w:pStyle w:val="FigureTableHeading"/>
        <w:rPr>
          <w:rFonts w:eastAsia="Times New Roman" w:cs="Segoe UI"/>
        </w:rPr>
      </w:pPr>
      <w:r w:rsidRPr="00D7691A">
        <w:rPr>
          <w:rFonts w:eastAsia="Times New Roman" w:cs="Segoe UI"/>
        </w:rPr>
        <w:t>Table 30 – Australian Public Service Act employees by full-time and part-time status, previous reporting period (2024</w:t>
      </w:r>
      <w:r w:rsidR="00EE1A01" w:rsidRPr="00D7691A">
        <w:rPr>
          <w:rFonts w:eastAsia="Times New Roman" w:cs="Segoe UI"/>
        </w:rPr>
        <w:t>–</w:t>
      </w:r>
      <w:r w:rsidRPr="00D7691A">
        <w:rPr>
          <w:rFonts w:eastAsia="Times New Roman" w:cs="Segoe UI"/>
        </w:rPr>
        <w:t>25)</w:t>
      </w:r>
    </w:p>
    <w:tbl>
      <w:tblPr>
        <w:tblW w:w="9665"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850"/>
        <w:gridCol w:w="1259"/>
        <w:gridCol w:w="1259"/>
        <w:gridCol w:w="1259"/>
        <w:gridCol w:w="1260"/>
        <w:gridCol w:w="1259"/>
        <w:gridCol w:w="1259"/>
        <w:gridCol w:w="1260"/>
      </w:tblGrid>
      <w:tr w:rsidR="005C4248" w:rsidRPr="006E2D0E" w14:paraId="1953A6A7" w14:textId="77777777" w:rsidTr="00346C1D">
        <w:trPr>
          <w:tblHeader/>
        </w:trPr>
        <w:tc>
          <w:tcPr>
            <w:tcW w:w="850" w:type="dxa"/>
            <w:tcBorders>
              <w:bottom w:val="single" w:sz="4" w:space="0" w:color="B3B3B3"/>
            </w:tcBorders>
            <w:shd w:val="clear" w:color="000000" w:fill="auto"/>
            <w:vAlign w:val="bottom"/>
          </w:tcPr>
          <w:p w14:paraId="753664A4" w14:textId="77777777" w:rsidR="005C4248" w:rsidRPr="00E875BF" w:rsidRDefault="005C4248" w:rsidP="00ED5AC5">
            <w:pPr>
              <w:spacing w:before="20" w:after="40"/>
              <w:ind w:right="108"/>
              <w:rPr>
                <w:rFonts w:ascii="Open Sans" w:eastAsia="Arial" w:hAnsi="Open Sans" w:cs="Open Sans"/>
                <w:color w:val="1C4373" w:themeColor="background2" w:themeShade="BF"/>
              </w:rPr>
            </w:pPr>
          </w:p>
        </w:tc>
        <w:tc>
          <w:tcPr>
            <w:tcW w:w="1259" w:type="dxa"/>
            <w:tcBorders>
              <w:bottom w:val="single" w:sz="4" w:space="0" w:color="B3B3B3"/>
            </w:tcBorders>
            <w:shd w:val="clear" w:color="000000" w:fill="auto"/>
          </w:tcPr>
          <w:p w14:paraId="42BFD6B2"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Ongoing</w:t>
            </w:r>
          </w:p>
        </w:tc>
        <w:tc>
          <w:tcPr>
            <w:tcW w:w="1259" w:type="dxa"/>
            <w:tcBorders>
              <w:bottom w:val="single" w:sz="4" w:space="0" w:color="B3B3B3"/>
            </w:tcBorders>
            <w:shd w:val="clear" w:color="000000" w:fill="auto"/>
          </w:tcPr>
          <w:p w14:paraId="549C52E3"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p>
        </w:tc>
        <w:tc>
          <w:tcPr>
            <w:tcW w:w="1259" w:type="dxa"/>
            <w:tcBorders>
              <w:bottom w:val="single" w:sz="4" w:space="0" w:color="B3B3B3"/>
            </w:tcBorders>
            <w:shd w:val="clear" w:color="000000" w:fill="auto"/>
          </w:tcPr>
          <w:p w14:paraId="0C24C1B5"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p>
        </w:tc>
        <w:tc>
          <w:tcPr>
            <w:tcW w:w="1260" w:type="dxa"/>
            <w:tcBorders>
              <w:bottom w:val="single" w:sz="4" w:space="0" w:color="B3B3B3"/>
            </w:tcBorders>
            <w:shd w:val="clear" w:color="000000" w:fill="auto"/>
          </w:tcPr>
          <w:p w14:paraId="7927FE2A"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Non-ongoing</w:t>
            </w:r>
          </w:p>
        </w:tc>
        <w:tc>
          <w:tcPr>
            <w:tcW w:w="1259" w:type="dxa"/>
            <w:tcBorders>
              <w:bottom w:val="single" w:sz="4" w:space="0" w:color="B3B3B3"/>
            </w:tcBorders>
            <w:shd w:val="clear" w:color="000000" w:fill="auto"/>
          </w:tcPr>
          <w:p w14:paraId="0E4E810E"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p>
        </w:tc>
        <w:tc>
          <w:tcPr>
            <w:tcW w:w="1259" w:type="dxa"/>
            <w:tcBorders>
              <w:bottom w:val="single" w:sz="4" w:space="0" w:color="B3B3B3"/>
            </w:tcBorders>
            <w:shd w:val="clear" w:color="000000" w:fill="auto"/>
          </w:tcPr>
          <w:p w14:paraId="74B9A9DC"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p>
        </w:tc>
        <w:tc>
          <w:tcPr>
            <w:tcW w:w="1260" w:type="dxa"/>
            <w:tcBorders>
              <w:bottom w:val="single" w:sz="4" w:space="0" w:color="B3B3B3"/>
            </w:tcBorders>
            <w:shd w:val="clear" w:color="000000" w:fill="auto"/>
          </w:tcPr>
          <w:p w14:paraId="11B64A78" w14:textId="77777777" w:rsidR="005C4248" w:rsidRPr="00E875BF" w:rsidRDefault="005C4248" w:rsidP="00F56B5D">
            <w:pPr>
              <w:spacing w:before="20" w:after="40"/>
              <w:ind w:left="57" w:right="108"/>
              <w:jc w:val="right"/>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Total</w:t>
            </w:r>
          </w:p>
        </w:tc>
      </w:tr>
      <w:tr w:rsidR="005C4248" w:rsidRPr="006E2D0E" w14:paraId="0C9AE363" w14:textId="77777777" w:rsidTr="00346C1D">
        <w:trPr>
          <w:tblHeader/>
        </w:trPr>
        <w:tc>
          <w:tcPr>
            <w:tcW w:w="850" w:type="dxa"/>
            <w:tcBorders>
              <w:bottom w:val="single" w:sz="4" w:space="0" w:color="B3B3B3"/>
            </w:tcBorders>
            <w:shd w:val="clear" w:color="000000" w:fill="auto"/>
            <w:vAlign w:val="bottom"/>
          </w:tcPr>
          <w:p w14:paraId="392D0BF7" w14:textId="77777777" w:rsidR="005C4248" w:rsidRPr="00E875BF" w:rsidRDefault="005C4248" w:rsidP="00ED5AC5">
            <w:pPr>
              <w:spacing w:before="20" w:after="40"/>
              <w:ind w:right="108"/>
              <w:rPr>
                <w:rFonts w:ascii="Open Sans" w:eastAsia="Arial" w:hAnsi="Open Sans" w:cs="Open Sans"/>
                <w:color w:val="1C4373" w:themeColor="background2" w:themeShade="BF"/>
              </w:rPr>
            </w:pPr>
          </w:p>
        </w:tc>
        <w:tc>
          <w:tcPr>
            <w:tcW w:w="1259" w:type="dxa"/>
            <w:tcBorders>
              <w:bottom w:val="single" w:sz="4" w:space="0" w:color="B3B3B3"/>
            </w:tcBorders>
            <w:shd w:val="clear" w:color="000000" w:fill="auto"/>
          </w:tcPr>
          <w:p w14:paraId="1030DE85"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 xml:space="preserve"> Full-time</w:t>
            </w:r>
          </w:p>
        </w:tc>
        <w:tc>
          <w:tcPr>
            <w:tcW w:w="1259" w:type="dxa"/>
            <w:tcBorders>
              <w:bottom w:val="single" w:sz="4" w:space="0" w:color="B3B3B3"/>
            </w:tcBorders>
            <w:shd w:val="clear" w:color="000000" w:fill="auto"/>
          </w:tcPr>
          <w:p w14:paraId="3DD55B59"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Part-time</w:t>
            </w:r>
          </w:p>
        </w:tc>
        <w:tc>
          <w:tcPr>
            <w:tcW w:w="1259" w:type="dxa"/>
            <w:tcBorders>
              <w:bottom w:val="single" w:sz="4" w:space="0" w:color="B3B3B3"/>
            </w:tcBorders>
            <w:shd w:val="clear" w:color="000000" w:fill="auto"/>
          </w:tcPr>
          <w:p w14:paraId="3D1E46AA"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 xml:space="preserve"> Total</w:t>
            </w:r>
          </w:p>
        </w:tc>
        <w:tc>
          <w:tcPr>
            <w:tcW w:w="1260" w:type="dxa"/>
            <w:tcBorders>
              <w:bottom w:val="single" w:sz="4" w:space="0" w:color="B3B3B3"/>
            </w:tcBorders>
            <w:shd w:val="clear" w:color="000000" w:fill="auto"/>
          </w:tcPr>
          <w:p w14:paraId="4D89BFB9"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 xml:space="preserve"> Full-time</w:t>
            </w:r>
          </w:p>
        </w:tc>
        <w:tc>
          <w:tcPr>
            <w:tcW w:w="1259" w:type="dxa"/>
            <w:tcBorders>
              <w:bottom w:val="single" w:sz="4" w:space="0" w:color="B3B3B3"/>
            </w:tcBorders>
            <w:shd w:val="clear" w:color="000000" w:fill="auto"/>
          </w:tcPr>
          <w:p w14:paraId="388CFF7D"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Part-time</w:t>
            </w:r>
          </w:p>
        </w:tc>
        <w:tc>
          <w:tcPr>
            <w:tcW w:w="1259" w:type="dxa"/>
            <w:tcBorders>
              <w:bottom w:val="single" w:sz="4" w:space="0" w:color="B3B3B3"/>
            </w:tcBorders>
            <w:shd w:val="clear" w:color="000000" w:fill="auto"/>
          </w:tcPr>
          <w:p w14:paraId="14322BBD"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Total</w:t>
            </w:r>
          </w:p>
        </w:tc>
        <w:tc>
          <w:tcPr>
            <w:tcW w:w="1260" w:type="dxa"/>
            <w:tcBorders>
              <w:bottom w:val="single" w:sz="4" w:space="0" w:color="B3B3B3"/>
            </w:tcBorders>
            <w:shd w:val="clear" w:color="000000" w:fill="auto"/>
          </w:tcPr>
          <w:p w14:paraId="63C4B684" w14:textId="77777777" w:rsidR="005C4248" w:rsidRPr="00E875BF" w:rsidRDefault="005C4248" w:rsidP="00ED5AC5">
            <w:pPr>
              <w:spacing w:before="20" w:after="40"/>
              <w:ind w:left="57"/>
              <w:rPr>
                <w:rFonts w:ascii="Open Sans" w:eastAsia="Arial" w:hAnsi="Open Sans" w:cs="Open Sans"/>
                <w:b/>
                <w:color w:val="1C4373" w:themeColor="background2" w:themeShade="BF"/>
                <w:sz w:val="18"/>
              </w:rPr>
            </w:pPr>
            <w:r w:rsidRPr="00E875BF">
              <w:rPr>
                <w:rFonts w:ascii="Open Sans" w:eastAsia="Arial" w:hAnsi="Open Sans" w:cs="Open Sans"/>
                <w:b/>
                <w:color w:val="1C4373" w:themeColor="background2" w:themeShade="BF"/>
                <w:sz w:val="18"/>
              </w:rPr>
              <w:t xml:space="preserve"> </w:t>
            </w:r>
          </w:p>
        </w:tc>
      </w:tr>
      <w:tr w:rsidR="005C4248" w:rsidRPr="006E2D0E" w14:paraId="095BE89F" w14:textId="77777777" w:rsidTr="00346C1D">
        <w:tc>
          <w:tcPr>
            <w:tcW w:w="850" w:type="dxa"/>
            <w:tcBorders>
              <w:top w:val="single" w:sz="4" w:space="0" w:color="B3B3B3"/>
              <w:bottom w:val="nil"/>
            </w:tcBorders>
            <w:shd w:val="clear" w:color="000000" w:fill="F2F2F2"/>
          </w:tcPr>
          <w:p w14:paraId="2D1202FD"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SES 3</w:t>
            </w:r>
          </w:p>
        </w:tc>
        <w:tc>
          <w:tcPr>
            <w:tcW w:w="1259" w:type="dxa"/>
            <w:tcBorders>
              <w:top w:val="single" w:sz="4" w:space="0" w:color="B3B3B3"/>
              <w:bottom w:val="nil"/>
            </w:tcBorders>
            <w:shd w:val="clear" w:color="000000" w:fill="F2F2F2"/>
          </w:tcPr>
          <w:p w14:paraId="27097C54"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59" w:type="dxa"/>
            <w:tcBorders>
              <w:top w:val="single" w:sz="4" w:space="0" w:color="B3B3B3"/>
              <w:bottom w:val="nil"/>
            </w:tcBorders>
            <w:shd w:val="clear" w:color="000000" w:fill="F2F2F2"/>
          </w:tcPr>
          <w:p w14:paraId="31F362E1"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single" w:sz="4" w:space="0" w:color="B3B3B3"/>
              <w:bottom w:val="nil"/>
            </w:tcBorders>
            <w:shd w:val="clear" w:color="000000" w:fill="F2F2F2"/>
          </w:tcPr>
          <w:p w14:paraId="61252CB3"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60" w:type="dxa"/>
            <w:tcBorders>
              <w:top w:val="single" w:sz="4" w:space="0" w:color="B3B3B3"/>
              <w:bottom w:val="nil"/>
            </w:tcBorders>
            <w:shd w:val="clear" w:color="000000" w:fill="F2F2F2"/>
          </w:tcPr>
          <w:p w14:paraId="6A30BC7F"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single" w:sz="4" w:space="0" w:color="B3B3B3"/>
              <w:bottom w:val="nil"/>
            </w:tcBorders>
            <w:shd w:val="clear" w:color="000000" w:fill="F2F2F2"/>
          </w:tcPr>
          <w:p w14:paraId="6ABC3C6F"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single" w:sz="4" w:space="0" w:color="B3B3B3"/>
              <w:bottom w:val="nil"/>
            </w:tcBorders>
            <w:shd w:val="clear" w:color="000000" w:fill="F2F2F2"/>
          </w:tcPr>
          <w:p w14:paraId="52676888"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single" w:sz="4" w:space="0" w:color="B3B3B3"/>
              <w:bottom w:val="nil"/>
            </w:tcBorders>
            <w:shd w:val="clear" w:color="000000" w:fill="F2F2F2"/>
          </w:tcPr>
          <w:p w14:paraId="64220D0F"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w:t>
            </w:r>
          </w:p>
        </w:tc>
      </w:tr>
      <w:tr w:rsidR="005C4248" w:rsidRPr="006E2D0E" w14:paraId="2BA06260" w14:textId="77777777" w:rsidTr="00346C1D">
        <w:tc>
          <w:tcPr>
            <w:tcW w:w="850" w:type="dxa"/>
            <w:tcBorders>
              <w:top w:val="nil"/>
              <w:bottom w:val="nil"/>
            </w:tcBorders>
            <w:shd w:val="clear" w:color="000000" w:fill="auto"/>
          </w:tcPr>
          <w:p w14:paraId="25F7CC04"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SES 2</w:t>
            </w:r>
          </w:p>
        </w:tc>
        <w:tc>
          <w:tcPr>
            <w:tcW w:w="1259" w:type="dxa"/>
            <w:tcBorders>
              <w:top w:val="nil"/>
              <w:bottom w:val="nil"/>
            </w:tcBorders>
            <w:shd w:val="clear" w:color="000000" w:fill="auto"/>
          </w:tcPr>
          <w:p w14:paraId="2E5A8E65"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w:t>
            </w:r>
          </w:p>
        </w:tc>
        <w:tc>
          <w:tcPr>
            <w:tcW w:w="1259" w:type="dxa"/>
            <w:tcBorders>
              <w:top w:val="nil"/>
              <w:bottom w:val="nil"/>
            </w:tcBorders>
            <w:shd w:val="clear" w:color="000000" w:fill="auto"/>
          </w:tcPr>
          <w:p w14:paraId="63158378"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4B617712"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w:t>
            </w:r>
          </w:p>
        </w:tc>
        <w:tc>
          <w:tcPr>
            <w:tcW w:w="1260" w:type="dxa"/>
            <w:tcBorders>
              <w:top w:val="nil"/>
              <w:bottom w:val="nil"/>
            </w:tcBorders>
            <w:shd w:val="clear" w:color="000000" w:fill="auto"/>
          </w:tcPr>
          <w:p w14:paraId="7521DDA1"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2F405F80"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539C8EA3"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000000" w:fill="auto"/>
          </w:tcPr>
          <w:p w14:paraId="3818D496"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2</w:t>
            </w:r>
          </w:p>
        </w:tc>
      </w:tr>
      <w:tr w:rsidR="005C4248" w:rsidRPr="006E2D0E" w14:paraId="73F0CD40" w14:textId="77777777" w:rsidTr="00346C1D">
        <w:tc>
          <w:tcPr>
            <w:tcW w:w="850" w:type="dxa"/>
            <w:tcBorders>
              <w:top w:val="nil"/>
              <w:bottom w:val="nil"/>
            </w:tcBorders>
            <w:shd w:val="clear" w:color="auto" w:fill="F2F2F2"/>
          </w:tcPr>
          <w:p w14:paraId="42EAB539"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SES 1</w:t>
            </w:r>
          </w:p>
        </w:tc>
        <w:tc>
          <w:tcPr>
            <w:tcW w:w="1259" w:type="dxa"/>
            <w:tcBorders>
              <w:top w:val="nil"/>
              <w:bottom w:val="nil"/>
            </w:tcBorders>
            <w:shd w:val="clear" w:color="auto" w:fill="F2F2F2"/>
          </w:tcPr>
          <w:p w14:paraId="413715F6"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10</w:t>
            </w:r>
          </w:p>
        </w:tc>
        <w:tc>
          <w:tcPr>
            <w:tcW w:w="1259" w:type="dxa"/>
            <w:tcBorders>
              <w:top w:val="nil"/>
              <w:bottom w:val="nil"/>
            </w:tcBorders>
            <w:shd w:val="clear" w:color="auto" w:fill="F2F2F2"/>
          </w:tcPr>
          <w:p w14:paraId="7952586E"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w:t>
            </w:r>
          </w:p>
        </w:tc>
        <w:tc>
          <w:tcPr>
            <w:tcW w:w="1259" w:type="dxa"/>
            <w:tcBorders>
              <w:top w:val="nil"/>
              <w:bottom w:val="nil"/>
            </w:tcBorders>
            <w:shd w:val="clear" w:color="auto" w:fill="F2F2F2"/>
          </w:tcPr>
          <w:p w14:paraId="67175A89"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12</w:t>
            </w:r>
          </w:p>
        </w:tc>
        <w:tc>
          <w:tcPr>
            <w:tcW w:w="1260" w:type="dxa"/>
            <w:tcBorders>
              <w:top w:val="nil"/>
              <w:bottom w:val="nil"/>
            </w:tcBorders>
            <w:shd w:val="clear" w:color="auto" w:fill="F2F2F2"/>
          </w:tcPr>
          <w:p w14:paraId="05F92D3D"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43492D1D"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59" w:type="dxa"/>
            <w:tcBorders>
              <w:top w:val="nil"/>
              <w:bottom w:val="nil"/>
            </w:tcBorders>
            <w:shd w:val="clear" w:color="auto" w:fill="F2F2F2"/>
          </w:tcPr>
          <w:p w14:paraId="695494F6"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60" w:type="dxa"/>
            <w:tcBorders>
              <w:top w:val="nil"/>
              <w:bottom w:val="nil"/>
            </w:tcBorders>
            <w:shd w:val="clear" w:color="auto" w:fill="F2F2F2"/>
          </w:tcPr>
          <w:p w14:paraId="6CE3A2FE"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13</w:t>
            </w:r>
          </w:p>
        </w:tc>
      </w:tr>
      <w:tr w:rsidR="005C4248" w:rsidRPr="006E2D0E" w14:paraId="2C5F13B7" w14:textId="77777777" w:rsidTr="00346C1D">
        <w:tc>
          <w:tcPr>
            <w:tcW w:w="850" w:type="dxa"/>
            <w:tcBorders>
              <w:top w:val="nil"/>
              <w:bottom w:val="nil"/>
            </w:tcBorders>
            <w:shd w:val="clear" w:color="000000" w:fill="auto"/>
          </w:tcPr>
          <w:p w14:paraId="77FF0E80"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EL 2</w:t>
            </w:r>
          </w:p>
        </w:tc>
        <w:tc>
          <w:tcPr>
            <w:tcW w:w="1259" w:type="dxa"/>
            <w:tcBorders>
              <w:top w:val="nil"/>
              <w:bottom w:val="nil"/>
            </w:tcBorders>
            <w:shd w:val="clear" w:color="000000" w:fill="auto"/>
          </w:tcPr>
          <w:p w14:paraId="0EDC4741"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35</w:t>
            </w:r>
          </w:p>
        </w:tc>
        <w:tc>
          <w:tcPr>
            <w:tcW w:w="1259" w:type="dxa"/>
            <w:tcBorders>
              <w:top w:val="nil"/>
              <w:bottom w:val="nil"/>
            </w:tcBorders>
            <w:shd w:val="clear" w:color="000000" w:fill="auto"/>
          </w:tcPr>
          <w:p w14:paraId="33A63ABE"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7</w:t>
            </w:r>
          </w:p>
        </w:tc>
        <w:tc>
          <w:tcPr>
            <w:tcW w:w="1259" w:type="dxa"/>
            <w:tcBorders>
              <w:top w:val="nil"/>
              <w:bottom w:val="nil"/>
            </w:tcBorders>
            <w:shd w:val="clear" w:color="000000" w:fill="auto"/>
          </w:tcPr>
          <w:p w14:paraId="0B28525C"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42</w:t>
            </w:r>
          </w:p>
        </w:tc>
        <w:tc>
          <w:tcPr>
            <w:tcW w:w="1260" w:type="dxa"/>
            <w:tcBorders>
              <w:top w:val="nil"/>
              <w:bottom w:val="nil"/>
            </w:tcBorders>
            <w:shd w:val="clear" w:color="000000" w:fill="auto"/>
          </w:tcPr>
          <w:p w14:paraId="24EC43E7"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16F5BC67"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59" w:type="dxa"/>
            <w:tcBorders>
              <w:top w:val="nil"/>
              <w:bottom w:val="nil"/>
            </w:tcBorders>
            <w:shd w:val="clear" w:color="000000" w:fill="auto"/>
          </w:tcPr>
          <w:p w14:paraId="6C4979D5"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60" w:type="dxa"/>
            <w:tcBorders>
              <w:top w:val="nil"/>
              <w:bottom w:val="nil"/>
            </w:tcBorders>
            <w:shd w:val="clear" w:color="000000" w:fill="auto"/>
          </w:tcPr>
          <w:p w14:paraId="59D3C5FB"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43</w:t>
            </w:r>
          </w:p>
        </w:tc>
      </w:tr>
      <w:tr w:rsidR="005C4248" w:rsidRPr="006E2D0E" w14:paraId="51FB69C5" w14:textId="77777777" w:rsidTr="00346C1D">
        <w:tc>
          <w:tcPr>
            <w:tcW w:w="850" w:type="dxa"/>
            <w:tcBorders>
              <w:top w:val="nil"/>
              <w:bottom w:val="nil"/>
            </w:tcBorders>
            <w:shd w:val="clear" w:color="auto" w:fill="F2F2F2"/>
          </w:tcPr>
          <w:p w14:paraId="56840BAD"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EL 1</w:t>
            </w:r>
          </w:p>
        </w:tc>
        <w:tc>
          <w:tcPr>
            <w:tcW w:w="1259" w:type="dxa"/>
            <w:tcBorders>
              <w:top w:val="nil"/>
              <w:bottom w:val="nil"/>
            </w:tcBorders>
            <w:shd w:val="clear" w:color="auto" w:fill="F2F2F2"/>
          </w:tcPr>
          <w:p w14:paraId="22C0CE88"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37</w:t>
            </w:r>
          </w:p>
        </w:tc>
        <w:tc>
          <w:tcPr>
            <w:tcW w:w="1259" w:type="dxa"/>
            <w:tcBorders>
              <w:top w:val="nil"/>
              <w:bottom w:val="nil"/>
            </w:tcBorders>
            <w:shd w:val="clear" w:color="auto" w:fill="F2F2F2"/>
          </w:tcPr>
          <w:p w14:paraId="59BFF359"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3</w:t>
            </w:r>
          </w:p>
        </w:tc>
        <w:tc>
          <w:tcPr>
            <w:tcW w:w="1259" w:type="dxa"/>
            <w:tcBorders>
              <w:top w:val="nil"/>
              <w:bottom w:val="nil"/>
            </w:tcBorders>
            <w:shd w:val="clear" w:color="auto" w:fill="F2F2F2"/>
          </w:tcPr>
          <w:p w14:paraId="33E78329"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40</w:t>
            </w:r>
          </w:p>
        </w:tc>
        <w:tc>
          <w:tcPr>
            <w:tcW w:w="1260" w:type="dxa"/>
            <w:tcBorders>
              <w:top w:val="nil"/>
              <w:bottom w:val="nil"/>
            </w:tcBorders>
            <w:shd w:val="clear" w:color="auto" w:fill="F2F2F2"/>
          </w:tcPr>
          <w:p w14:paraId="539F8FF7"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w:t>
            </w:r>
          </w:p>
        </w:tc>
        <w:tc>
          <w:tcPr>
            <w:tcW w:w="1259" w:type="dxa"/>
            <w:tcBorders>
              <w:top w:val="nil"/>
              <w:bottom w:val="nil"/>
            </w:tcBorders>
            <w:shd w:val="clear" w:color="auto" w:fill="F2F2F2"/>
          </w:tcPr>
          <w:p w14:paraId="2B62C8EE"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w:t>
            </w:r>
          </w:p>
        </w:tc>
        <w:tc>
          <w:tcPr>
            <w:tcW w:w="1259" w:type="dxa"/>
            <w:tcBorders>
              <w:top w:val="nil"/>
              <w:bottom w:val="nil"/>
            </w:tcBorders>
            <w:shd w:val="clear" w:color="auto" w:fill="F2F2F2"/>
          </w:tcPr>
          <w:p w14:paraId="07C30FE8"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4</w:t>
            </w:r>
          </w:p>
        </w:tc>
        <w:tc>
          <w:tcPr>
            <w:tcW w:w="1260" w:type="dxa"/>
            <w:tcBorders>
              <w:top w:val="nil"/>
              <w:bottom w:val="nil"/>
            </w:tcBorders>
            <w:shd w:val="clear" w:color="auto" w:fill="F2F2F2"/>
          </w:tcPr>
          <w:p w14:paraId="6145E8A8"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44</w:t>
            </w:r>
          </w:p>
        </w:tc>
      </w:tr>
      <w:tr w:rsidR="005C4248" w:rsidRPr="006E2D0E" w14:paraId="67B8FE3C" w14:textId="77777777" w:rsidTr="00346C1D">
        <w:tc>
          <w:tcPr>
            <w:tcW w:w="850" w:type="dxa"/>
            <w:tcBorders>
              <w:top w:val="nil"/>
              <w:bottom w:val="nil"/>
            </w:tcBorders>
            <w:shd w:val="clear" w:color="000000" w:fill="auto"/>
          </w:tcPr>
          <w:p w14:paraId="35158442"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APS 6</w:t>
            </w:r>
          </w:p>
        </w:tc>
        <w:tc>
          <w:tcPr>
            <w:tcW w:w="1259" w:type="dxa"/>
            <w:tcBorders>
              <w:top w:val="nil"/>
              <w:bottom w:val="nil"/>
            </w:tcBorders>
            <w:shd w:val="clear" w:color="000000" w:fill="auto"/>
          </w:tcPr>
          <w:p w14:paraId="157F9BB7"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38</w:t>
            </w:r>
          </w:p>
        </w:tc>
        <w:tc>
          <w:tcPr>
            <w:tcW w:w="1259" w:type="dxa"/>
            <w:tcBorders>
              <w:top w:val="nil"/>
              <w:bottom w:val="nil"/>
            </w:tcBorders>
            <w:shd w:val="clear" w:color="000000" w:fill="auto"/>
          </w:tcPr>
          <w:p w14:paraId="5B8576BF"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8</w:t>
            </w:r>
          </w:p>
        </w:tc>
        <w:tc>
          <w:tcPr>
            <w:tcW w:w="1259" w:type="dxa"/>
            <w:tcBorders>
              <w:top w:val="nil"/>
              <w:bottom w:val="nil"/>
            </w:tcBorders>
            <w:shd w:val="clear" w:color="000000" w:fill="auto"/>
          </w:tcPr>
          <w:p w14:paraId="2A29713A"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46</w:t>
            </w:r>
          </w:p>
        </w:tc>
        <w:tc>
          <w:tcPr>
            <w:tcW w:w="1260" w:type="dxa"/>
            <w:tcBorders>
              <w:top w:val="nil"/>
              <w:bottom w:val="nil"/>
            </w:tcBorders>
            <w:shd w:val="clear" w:color="000000" w:fill="auto"/>
          </w:tcPr>
          <w:p w14:paraId="12E990DF"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59" w:type="dxa"/>
            <w:tcBorders>
              <w:top w:val="nil"/>
              <w:bottom w:val="nil"/>
            </w:tcBorders>
            <w:shd w:val="clear" w:color="000000" w:fill="auto"/>
          </w:tcPr>
          <w:p w14:paraId="2567637A"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0A5FF619"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60" w:type="dxa"/>
            <w:tcBorders>
              <w:top w:val="nil"/>
              <w:bottom w:val="nil"/>
            </w:tcBorders>
            <w:shd w:val="clear" w:color="000000" w:fill="auto"/>
          </w:tcPr>
          <w:p w14:paraId="1E70C818"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47</w:t>
            </w:r>
          </w:p>
        </w:tc>
      </w:tr>
      <w:tr w:rsidR="005C4248" w:rsidRPr="006E2D0E" w14:paraId="6000CE91" w14:textId="77777777" w:rsidTr="00346C1D">
        <w:tc>
          <w:tcPr>
            <w:tcW w:w="850" w:type="dxa"/>
            <w:tcBorders>
              <w:top w:val="nil"/>
              <w:bottom w:val="nil"/>
            </w:tcBorders>
            <w:shd w:val="clear" w:color="auto" w:fill="F2F2F2"/>
          </w:tcPr>
          <w:p w14:paraId="3EFE2282"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APS 5</w:t>
            </w:r>
          </w:p>
        </w:tc>
        <w:tc>
          <w:tcPr>
            <w:tcW w:w="1259" w:type="dxa"/>
            <w:tcBorders>
              <w:top w:val="nil"/>
              <w:bottom w:val="nil"/>
            </w:tcBorders>
            <w:shd w:val="clear" w:color="auto" w:fill="F2F2F2"/>
          </w:tcPr>
          <w:p w14:paraId="367E9F7B"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23</w:t>
            </w:r>
          </w:p>
        </w:tc>
        <w:tc>
          <w:tcPr>
            <w:tcW w:w="1259" w:type="dxa"/>
            <w:tcBorders>
              <w:top w:val="nil"/>
              <w:bottom w:val="nil"/>
            </w:tcBorders>
            <w:shd w:val="clear" w:color="auto" w:fill="F2F2F2"/>
          </w:tcPr>
          <w:p w14:paraId="32B90BC0"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w:t>
            </w:r>
          </w:p>
        </w:tc>
        <w:tc>
          <w:tcPr>
            <w:tcW w:w="1259" w:type="dxa"/>
            <w:tcBorders>
              <w:top w:val="nil"/>
              <w:bottom w:val="nil"/>
            </w:tcBorders>
            <w:shd w:val="clear" w:color="auto" w:fill="F2F2F2"/>
          </w:tcPr>
          <w:p w14:paraId="000484F8"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25</w:t>
            </w:r>
          </w:p>
        </w:tc>
        <w:tc>
          <w:tcPr>
            <w:tcW w:w="1260" w:type="dxa"/>
            <w:tcBorders>
              <w:top w:val="nil"/>
              <w:bottom w:val="nil"/>
            </w:tcBorders>
            <w:shd w:val="clear" w:color="auto" w:fill="F2F2F2"/>
          </w:tcPr>
          <w:p w14:paraId="486DC4C2"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362215D4"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54AC3510"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auto" w:fill="F2F2F2"/>
          </w:tcPr>
          <w:p w14:paraId="6D7C98DA"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25</w:t>
            </w:r>
          </w:p>
        </w:tc>
      </w:tr>
      <w:tr w:rsidR="005C4248" w:rsidRPr="006E2D0E" w14:paraId="526275DA" w14:textId="77777777" w:rsidTr="00346C1D">
        <w:tc>
          <w:tcPr>
            <w:tcW w:w="850" w:type="dxa"/>
            <w:tcBorders>
              <w:top w:val="nil"/>
              <w:bottom w:val="nil"/>
            </w:tcBorders>
          </w:tcPr>
          <w:p w14:paraId="1A0175C2"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APS 4</w:t>
            </w:r>
          </w:p>
        </w:tc>
        <w:tc>
          <w:tcPr>
            <w:tcW w:w="1259" w:type="dxa"/>
            <w:tcBorders>
              <w:top w:val="nil"/>
              <w:bottom w:val="nil"/>
            </w:tcBorders>
          </w:tcPr>
          <w:p w14:paraId="450F483A"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7</w:t>
            </w:r>
          </w:p>
        </w:tc>
        <w:tc>
          <w:tcPr>
            <w:tcW w:w="1259" w:type="dxa"/>
            <w:tcBorders>
              <w:top w:val="nil"/>
              <w:bottom w:val="nil"/>
            </w:tcBorders>
          </w:tcPr>
          <w:p w14:paraId="7652AE1C"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59" w:type="dxa"/>
            <w:tcBorders>
              <w:top w:val="nil"/>
              <w:bottom w:val="nil"/>
            </w:tcBorders>
          </w:tcPr>
          <w:p w14:paraId="5CEE6E98"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8</w:t>
            </w:r>
          </w:p>
        </w:tc>
        <w:tc>
          <w:tcPr>
            <w:tcW w:w="1260" w:type="dxa"/>
            <w:tcBorders>
              <w:top w:val="nil"/>
              <w:bottom w:val="nil"/>
            </w:tcBorders>
          </w:tcPr>
          <w:p w14:paraId="421591F6"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w:t>
            </w:r>
          </w:p>
        </w:tc>
        <w:tc>
          <w:tcPr>
            <w:tcW w:w="1259" w:type="dxa"/>
            <w:tcBorders>
              <w:top w:val="nil"/>
              <w:bottom w:val="nil"/>
            </w:tcBorders>
          </w:tcPr>
          <w:p w14:paraId="508D74EA"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tcPr>
          <w:p w14:paraId="5DCB1A16"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w:t>
            </w:r>
          </w:p>
        </w:tc>
        <w:tc>
          <w:tcPr>
            <w:tcW w:w="1260" w:type="dxa"/>
            <w:tcBorders>
              <w:top w:val="nil"/>
              <w:bottom w:val="nil"/>
            </w:tcBorders>
          </w:tcPr>
          <w:p w14:paraId="53B4991B"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10</w:t>
            </w:r>
          </w:p>
        </w:tc>
      </w:tr>
      <w:tr w:rsidR="005C4248" w:rsidRPr="006E2D0E" w14:paraId="2859608C" w14:textId="77777777" w:rsidTr="00346C1D">
        <w:tc>
          <w:tcPr>
            <w:tcW w:w="850" w:type="dxa"/>
            <w:tcBorders>
              <w:top w:val="nil"/>
              <w:bottom w:val="nil"/>
            </w:tcBorders>
            <w:shd w:val="clear" w:color="auto" w:fill="F2F2F2"/>
          </w:tcPr>
          <w:p w14:paraId="26500C41"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APS 3</w:t>
            </w:r>
          </w:p>
        </w:tc>
        <w:tc>
          <w:tcPr>
            <w:tcW w:w="1259" w:type="dxa"/>
            <w:tcBorders>
              <w:top w:val="nil"/>
              <w:bottom w:val="nil"/>
            </w:tcBorders>
            <w:shd w:val="clear" w:color="auto" w:fill="F2F2F2"/>
          </w:tcPr>
          <w:p w14:paraId="67F2EE35"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6DA943DD"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w:t>
            </w:r>
          </w:p>
        </w:tc>
        <w:tc>
          <w:tcPr>
            <w:tcW w:w="1259" w:type="dxa"/>
            <w:tcBorders>
              <w:top w:val="nil"/>
              <w:bottom w:val="nil"/>
            </w:tcBorders>
            <w:shd w:val="clear" w:color="auto" w:fill="F2F2F2"/>
          </w:tcPr>
          <w:p w14:paraId="119D629C"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2</w:t>
            </w:r>
          </w:p>
        </w:tc>
        <w:tc>
          <w:tcPr>
            <w:tcW w:w="1260" w:type="dxa"/>
            <w:tcBorders>
              <w:top w:val="nil"/>
              <w:bottom w:val="nil"/>
            </w:tcBorders>
            <w:shd w:val="clear" w:color="auto" w:fill="F2F2F2"/>
          </w:tcPr>
          <w:p w14:paraId="5DDCAEBF"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7628B870"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59" w:type="dxa"/>
            <w:tcBorders>
              <w:top w:val="nil"/>
              <w:bottom w:val="nil"/>
            </w:tcBorders>
            <w:shd w:val="clear" w:color="auto" w:fill="F2F2F2"/>
          </w:tcPr>
          <w:p w14:paraId="1338A5D7"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1</w:t>
            </w:r>
          </w:p>
        </w:tc>
        <w:tc>
          <w:tcPr>
            <w:tcW w:w="1260" w:type="dxa"/>
            <w:tcBorders>
              <w:top w:val="nil"/>
              <w:bottom w:val="nil"/>
            </w:tcBorders>
            <w:shd w:val="clear" w:color="auto" w:fill="F2F2F2"/>
          </w:tcPr>
          <w:p w14:paraId="7F3ED409"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3</w:t>
            </w:r>
          </w:p>
        </w:tc>
      </w:tr>
      <w:tr w:rsidR="005C4248" w:rsidRPr="006E2D0E" w14:paraId="3F679040" w14:textId="77777777" w:rsidTr="00346C1D">
        <w:tc>
          <w:tcPr>
            <w:tcW w:w="850" w:type="dxa"/>
            <w:tcBorders>
              <w:top w:val="nil"/>
              <w:bottom w:val="nil"/>
            </w:tcBorders>
            <w:shd w:val="clear" w:color="000000" w:fill="auto"/>
          </w:tcPr>
          <w:p w14:paraId="07D99755"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APS 2</w:t>
            </w:r>
          </w:p>
        </w:tc>
        <w:tc>
          <w:tcPr>
            <w:tcW w:w="1259" w:type="dxa"/>
            <w:tcBorders>
              <w:top w:val="nil"/>
              <w:bottom w:val="nil"/>
            </w:tcBorders>
            <w:shd w:val="clear" w:color="000000" w:fill="auto"/>
          </w:tcPr>
          <w:p w14:paraId="418F3B65"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2EE66F47"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5947CB9C"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000000" w:fill="auto"/>
          </w:tcPr>
          <w:p w14:paraId="325B1130"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6AAF3F64"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601FE12D"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000000" w:fill="auto"/>
          </w:tcPr>
          <w:p w14:paraId="420E733C"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6E2D0E" w14:paraId="7CF88D89" w14:textId="77777777" w:rsidTr="00346C1D">
        <w:tc>
          <w:tcPr>
            <w:tcW w:w="850" w:type="dxa"/>
            <w:tcBorders>
              <w:top w:val="nil"/>
              <w:bottom w:val="nil"/>
            </w:tcBorders>
            <w:shd w:val="clear" w:color="auto" w:fill="F2F2F2"/>
          </w:tcPr>
          <w:p w14:paraId="0315BDB9"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APS 1</w:t>
            </w:r>
          </w:p>
        </w:tc>
        <w:tc>
          <w:tcPr>
            <w:tcW w:w="1259" w:type="dxa"/>
            <w:tcBorders>
              <w:top w:val="nil"/>
              <w:bottom w:val="nil"/>
            </w:tcBorders>
            <w:shd w:val="clear" w:color="auto" w:fill="F2F2F2"/>
          </w:tcPr>
          <w:p w14:paraId="741C06D8"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723F85DA"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09FEF702"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auto" w:fill="F2F2F2"/>
          </w:tcPr>
          <w:p w14:paraId="1556B01E"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39AF1EB4"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auto" w:fill="F2F2F2"/>
          </w:tcPr>
          <w:p w14:paraId="0E39B4E3"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auto" w:fill="F2F2F2"/>
          </w:tcPr>
          <w:p w14:paraId="56DD259B"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6E2D0E" w14:paraId="13F0B753" w14:textId="77777777" w:rsidTr="00346C1D">
        <w:tc>
          <w:tcPr>
            <w:tcW w:w="850" w:type="dxa"/>
            <w:tcBorders>
              <w:top w:val="nil"/>
              <w:bottom w:val="nil"/>
            </w:tcBorders>
            <w:shd w:val="clear" w:color="000000" w:fill="auto"/>
          </w:tcPr>
          <w:p w14:paraId="665AC5FD" w14:textId="77777777" w:rsidR="005C4248" w:rsidRPr="00BF1078" w:rsidRDefault="005C4248" w:rsidP="00ED5AC5">
            <w:pPr>
              <w:spacing w:before="20" w:after="40"/>
              <w:ind w:left="57" w:right="108"/>
              <w:rPr>
                <w:rFonts w:ascii="Open Sans" w:eastAsia="Arial" w:hAnsi="Open Sans" w:cs="Open Sans"/>
                <w:sz w:val="18"/>
              </w:rPr>
            </w:pPr>
            <w:r w:rsidRPr="00BF1078">
              <w:rPr>
                <w:rFonts w:ascii="Open Sans" w:eastAsia="Arial" w:hAnsi="Open Sans" w:cs="Open Sans"/>
                <w:sz w:val="18"/>
              </w:rPr>
              <w:t>Other</w:t>
            </w:r>
          </w:p>
        </w:tc>
        <w:tc>
          <w:tcPr>
            <w:tcW w:w="1259" w:type="dxa"/>
            <w:tcBorders>
              <w:top w:val="nil"/>
              <w:bottom w:val="nil"/>
            </w:tcBorders>
            <w:shd w:val="clear" w:color="000000" w:fill="auto"/>
          </w:tcPr>
          <w:p w14:paraId="436A799D"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66C85BCB"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2F7659D5"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000000" w:fill="auto"/>
          </w:tcPr>
          <w:p w14:paraId="6A61071C"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275AA8FF"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59" w:type="dxa"/>
            <w:tcBorders>
              <w:top w:val="nil"/>
              <w:bottom w:val="nil"/>
            </w:tcBorders>
            <w:shd w:val="clear" w:color="000000" w:fill="auto"/>
          </w:tcPr>
          <w:p w14:paraId="5C1200B9" w14:textId="77777777" w:rsidR="005C4248" w:rsidRPr="00BF1078" w:rsidRDefault="005C4248" w:rsidP="00ED5AC5">
            <w:pPr>
              <w:spacing w:before="20" w:after="40"/>
              <w:ind w:left="57" w:right="108"/>
              <w:jc w:val="right"/>
              <w:rPr>
                <w:rFonts w:ascii="Open Sans" w:eastAsia="Arial" w:hAnsi="Open Sans" w:cs="Open Sans"/>
                <w:sz w:val="18"/>
              </w:rPr>
            </w:pPr>
            <w:r w:rsidRPr="00BF1078">
              <w:rPr>
                <w:rFonts w:ascii="Open Sans" w:eastAsia="Arial" w:hAnsi="Open Sans" w:cs="Open Sans"/>
                <w:sz w:val="18"/>
              </w:rPr>
              <w:t>0</w:t>
            </w:r>
          </w:p>
        </w:tc>
        <w:tc>
          <w:tcPr>
            <w:tcW w:w="1260" w:type="dxa"/>
            <w:tcBorders>
              <w:top w:val="nil"/>
              <w:bottom w:val="nil"/>
            </w:tcBorders>
            <w:shd w:val="clear" w:color="000000" w:fill="auto"/>
          </w:tcPr>
          <w:p w14:paraId="39B29AFD"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0</w:t>
            </w:r>
          </w:p>
        </w:tc>
      </w:tr>
      <w:tr w:rsidR="005C4248" w:rsidRPr="006E2D0E" w14:paraId="26D8D969" w14:textId="77777777" w:rsidTr="00346C1D">
        <w:tc>
          <w:tcPr>
            <w:tcW w:w="850" w:type="dxa"/>
            <w:tcBorders>
              <w:bottom w:val="single" w:sz="4" w:space="0" w:color="B3B3B3"/>
            </w:tcBorders>
            <w:shd w:val="clear" w:color="000000" w:fill="F2F2F2"/>
          </w:tcPr>
          <w:p w14:paraId="14B5B5B5" w14:textId="77777777" w:rsidR="005C4248" w:rsidRPr="00BF1078" w:rsidRDefault="005C4248" w:rsidP="00ED5AC5">
            <w:pPr>
              <w:spacing w:before="20" w:after="40"/>
              <w:ind w:left="57" w:right="108"/>
              <w:rPr>
                <w:rFonts w:ascii="Open Sans" w:eastAsia="Arial" w:hAnsi="Open Sans" w:cs="Open Sans"/>
                <w:b/>
                <w:sz w:val="18"/>
              </w:rPr>
            </w:pPr>
            <w:r w:rsidRPr="00BF1078">
              <w:rPr>
                <w:rFonts w:ascii="Open Sans" w:eastAsia="Arial" w:hAnsi="Open Sans" w:cs="Open Sans"/>
                <w:b/>
                <w:sz w:val="18"/>
              </w:rPr>
              <w:t>Total</w:t>
            </w:r>
          </w:p>
        </w:tc>
        <w:tc>
          <w:tcPr>
            <w:tcW w:w="1259" w:type="dxa"/>
            <w:tcBorders>
              <w:bottom w:val="single" w:sz="4" w:space="0" w:color="B3B3B3"/>
            </w:tcBorders>
            <w:shd w:val="clear" w:color="000000" w:fill="F2F2F2"/>
          </w:tcPr>
          <w:p w14:paraId="1A08B055"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153</w:t>
            </w:r>
          </w:p>
        </w:tc>
        <w:tc>
          <w:tcPr>
            <w:tcW w:w="1259" w:type="dxa"/>
            <w:tcBorders>
              <w:bottom w:val="single" w:sz="4" w:space="0" w:color="B3B3B3"/>
            </w:tcBorders>
            <w:shd w:val="clear" w:color="000000" w:fill="F2F2F2"/>
          </w:tcPr>
          <w:p w14:paraId="5A615C9B"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25</w:t>
            </w:r>
          </w:p>
        </w:tc>
        <w:tc>
          <w:tcPr>
            <w:tcW w:w="1259" w:type="dxa"/>
            <w:tcBorders>
              <w:bottom w:val="single" w:sz="4" w:space="0" w:color="B3B3B3"/>
            </w:tcBorders>
            <w:shd w:val="clear" w:color="000000" w:fill="F2F2F2"/>
          </w:tcPr>
          <w:p w14:paraId="642A9B32"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178</w:t>
            </w:r>
          </w:p>
        </w:tc>
        <w:tc>
          <w:tcPr>
            <w:tcW w:w="1260" w:type="dxa"/>
            <w:tcBorders>
              <w:bottom w:val="single" w:sz="4" w:space="0" w:color="B3B3B3"/>
            </w:tcBorders>
            <w:shd w:val="clear" w:color="000000" w:fill="F2F2F2"/>
          </w:tcPr>
          <w:p w14:paraId="5190B4CA"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5</w:t>
            </w:r>
          </w:p>
        </w:tc>
        <w:tc>
          <w:tcPr>
            <w:tcW w:w="1259" w:type="dxa"/>
            <w:tcBorders>
              <w:bottom w:val="single" w:sz="4" w:space="0" w:color="B3B3B3"/>
            </w:tcBorders>
            <w:shd w:val="clear" w:color="000000" w:fill="F2F2F2"/>
          </w:tcPr>
          <w:p w14:paraId="37748B3D"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5</w:t>
            </w:r>
          </w:p>
        </w:tc>
        <w:tc>
          <w:tcPr>
            <w:tcW w:w="1259" w:type="dxa"/>
            <w:tcBorders>
              <w:bottom w:val="single" w:sz="4" w:space="0" w:color="B3B3B3"/>
            </w:tcBorders>
            <w:shd w:val="clear" w:color="000000" w:fill="F2F2F2"/>
          </w:tcPr>
          <w:p w14:paraId="0D0E858B"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10</w:t>
            </w:r>
          </w:p>
        </w:tc>
        <w:tc>
          <w:tcPr>
            <w:tcW w:w="1260" w:type="dxa"/>
            <w:tcBorders>
              <w:bottom w:val="single" w:sz="4" w:space="0" w:color="B3B3B3"/>
            </w:tcBorders>
            <w:shd w:val="clear" w:color="000000" w:fill="F2F2F2"/>
          </w:tcPr>
          <w:p w14:paraId="0125EBEF" w14:textId="77777777" w:rsidR="005C4248" w:rsidRPr="00BF1078" w:rsidRDefault="005C4248" w:rsidP="00ED5AC5">
            <w:pPr>
              <w:spacing w:before="20" w:after="40"/>
              <w:ind w:left="57" w:right="108"/>
              <w:jc w:val="right"/>
              <w:rPr>
                <w:rFonts w:ascii="Open Sans" w:eastAsia="Arial" w:hAnsi="Open Sans" w:cs="Open Sans"/>
                <w:b/>
                <w:sz w:val="18"/>
              </w:rPr>
            </w:pPr>
            <w:r w:rsidRPr="00BF1078">
              <w:rPr>
                <w:rFonts w:ascii="Open Sans" w:eastAsia="Arial" w:hAnsi="Open Sans" w:cs="Open Sans"/>
                <w:b/>
                <w:sz w:val="18"/>
              </w:rPr>
              <w:t>188</w:t>
            </w:r>
          </w:p>
        </w:tc>
      </w:tr>
    </w:tbl>
    <w:p w14:paraId="681963B7" w14:textId="659D389F" w:rsidR="005C4248" w:rsidRDefault="005C4248" w:rsidP="005C4248">
      <w:pPr>
        <w:spacing w:before="80" w:after="20" w:line="216" w:lineRule="atLeast"/>
        <w:rPr>
          <w:rFonts w:ascii="Open Sans" w:eastAsia="Arial" w:hAnsi="Open Sans" w:cs="Open Sans"/>
          <w:sz w:val="18"/>
        </w:rPr>
      </w:pPr>
      <w:r w:rsidRPr="00BF1078">
        <w:rPr>
          <w:rFonts w:ascii="Open Sans" w:eastAsia="Arial" w:hAnsi="Open Sans" w:cs="Open Sans"/>
          <w:sz w:val="18"/>
        </w:rPr>
        <w:t xml:space="preserve">As </w:t>
      </w:r>
      <w:proofErr w:type="gramStart"/>
      <w:r w:rsidRPr="00BF1078">
        <w:rPr>
          <w:rFonts w:ascii="Open Sans" w:eastAsia="Arial" w:hAnsi="Open Sans" w:cs="Open Sans"/>
          <w:sz w:val="18"/>
        </w:rPr>
        <w:t>at</w:t>
      </w:r>
      <w:proofErr w:type="gramEnd"/>
      <w:r w:rsidRPr="00BF1078">
        <w:rPr>
          <w:rFonts w:ascii="Open Sans" w:eastAsia="Arial" w:hAnsi="Open Sans" w:cs="Open Sans"/>
          <w:sz w:val="18"/>
        </w:rPr>
        <w:t xml:space="preserve"> 30 June 2025.</w:t>
      </w:r>
    </w:p>
    <w:p w14:paraId="74846AAD" w14:textId="77777777" w:rsidR="00D7691A" w:rsidRPr="00BF1078" w:rsidRDefault="00D7691A" w:rsidP="005C4248">
      <w:pPr>
        <w:spacing w:before="80" w:after="20" w:line="216" w:lineRule="atLeast"/>
        <w:rPr>
          <w:rFonts w:ascii="Open Sans" w:eastAsia="Arial" w:hAnsi="Open Sans" w:cs="Open Sans"/>
          <w:sz w:val="18"/>
        </w:rPr>
      </w:pPr>
    </w:p>
    <w:p w14:paraId="31134F44" w14:textId="0352B5B8" w:rsidR="005C4248" w:rsidRPr="00936703" w:rsidRDefault="005C4248" w:rsidP="00D7691A">
      <w:pPr>
        <w:pStyle w:val="FigureTableHeading"/>
      </w:pPr>
      <w:r w:rsidRPr="006A7B01">
        <w:rPr>
          <w:rFonts w:eastAsia="Times New Roman" w:cs="Segoe UI"/>
        </w:rPr>
        <w:lastRenderedPageBreak/>
        <w:t xml:space="preserve">Table </w:t>
      </w:r>
      <w:r>
        <w:rPr>
          <w:rFonts w:eastAsia="Times New Roman" w:cs="Segoe UI"/>
        </w:rPr>
        <w:t>31</w:t>
      </w:r>
      <w:r w:rsidRPr="006A7B01">
        <w:rPr>
          <w:rFonts w:eastAsia="Times New Roman" w:cs="Segoe UI"/>
        </w:rPr>
        <w:t xml:space="preserve"> </w:t>
      </w:r>
      <w:r w:rsidRPr="00936703">
        <w:t>– Australian Public Service Act employment type by location, current reporting period (202</w:t>
      </w:r>
      <w:r>
        <w:t>5</w:t>
      </w:r>
      <w:r w:rsidR="00F6459F">
        <w:t>–</w:t>
      </w:r>
      <w:r w:rsidRPr="00936703">
        <w:t>2</w:t>
      </w:r>
      <w:r>
        <w:t>6</w:t>
      </w:r>
      <w:r w:rsidRPr="00936703">
        <w:t>)</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2409"/>
        <w:gridCol w:w="2410"/>
        <w:gridCol w:w="2410"/>
        <w:gridCol w:w="2410"/>
      </w:tblGrid>
      <w:tr w:rsidR="005C4248" w:rsidRPr="0055603A" w14:paraId="2BEBF5B3" w14:textId="77777777" w:rsidTr="00346C1D">
        <w:trPr>
          <w:tblHeader/>
        </w:trPr>
        <w:tc>
          <w:tcPr>
            <w:tcW w:w="2409" w:type="dxa"/>
            <w:tcBorders>
              <w:bottom w:val="single" w:sz="4" w:space="0" w:color="B3B3B3"/>
            </w:tcBorders>
            <w:shd w:val="clear" w:color="000000" w:fill="auto"/>
          </w:tcPr>
          <w:p w14:paraId="4CD4B586" w14:textId="77777777" w:rsidR="005C4248" w:rsidRPr="00F56B5D" w:rsidRDefault="005C4248" w:rsidP="00346C1D">
            <w:pPr>
              <w:spacing w:before="45" w:after="45"/>
              <w:ind w:right="108"/>
              <w:rPr>
                <w:rFonts w:ascii="Open Sans" w:eastAsia="Arial" w:hAnsi="Open Sans" w:cs="Open Sans"/>
                <w:color w:val="1C4373" w:themeColor="background2" w:themeShade="BF"/>
              </w:rPr>
            </w:pPr>
          </w:p>
        </w:tc>
        <w:tc>
          <w:tcPr>
            <w:tcW w:w="2410" w:type="dxa"/>
            <w:tcBorders>
              <w:bottom w:val="single" w:sz="4" w:space="0" w:color="B3B3B3"/>
            </w:tcBorders>
            <w:shd w:val="clear" w:color="000000" w:fill="auto"/>
            <w:vAlign w:val="center"/>
          </w:tcPr>
          <w:p w14:paraId="1744BD02"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Ongoing</w:t>
            </w:r>
          </w:p>
        </w:tc>
        <w:tc>
          <w:tcPr>
            <w:tcW w:w="2410" w:type="dxa"/>
            <w:tcBorders>
              <w:bottom w:val="single" w:sz="4" w:space="0" w:color="B3B3B3"/>
            </w:tcBorders>
            <w:shd w:val="clear" w:color="000000" w:fill="auto"/>
            <w:vAlign w:val="bottom"/>
          </w:tcPr>
          <w:p w14:paraId="4313BBB6"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Non-ongoing</w:t>
            </w:r>
          </w:p>
        </w:tc>
        <w:tc>
          <w:tcPr>
            <w:tcW w:w="2410" w:type="dxa"/>
            <w:tcBorders>
              <w:bottom w:val="single" w:sz="4" w:space="0" w:color="B3B3B3"/>
            </w:tcBorders>
            <w:shd w:val="clear" w:color="000000" w:fill="auto"/>
            <w:vAlign w:val="bottom"/>
          </w:tcPr>
          <w:p w14:paraId="6715019E"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Total</w:t>
            </w:r>
          </w:p>
        </w:tc>
      </w:tr>
      <w:tr w:rsidR="005C4248" w:rsidRPr="0055603A" w14:paraId="45E3F2AE" w14:textId="77777777" w:rsidTr="00346C1D">
        <w:tc>
          <w:tcPr>
            <w:tcW w:w="2409" w:type="dxa"/>
            <w:tcBorders>
              <w:top w:val="single" w:sz="4" w:space="0" w:color="B3B3B3"/>
              <w:bottom w:val="nil"/>
            </w:tcBorders>
            <w:shd w:val="clear" w:color="000000" w:fill="F2F2F2"/>
          </w:tcPr>
          <w:p w14:paraId="163D8BB4"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NSW</w:t>
            </w:r>
          </w:p>
        </w:tc>
        <w:tc>
          <w:tcPr>
            <w:tcW w:w="2410" w:type="dxa"/>
            <w:tcBorders>
              <w:top w:val="single" w:sz="4" w:space="0" w:color="B3B3B3"/>
              <w:bottom w:val="nil"/>
            </w:tcBorders>
            <w:shd w:val="clear" w:color="000000" w:fill="F2F2F2"/>
          </w:tcPr>
          <w:p w14:paraId="52252A4B"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7</w:t>
            </w:r>
          </w:p>
        </w:tc>
        <w:tc>
          <w:tcPr>
            <w:tcW w:w="2410" w:type="dxa"/>
            <w:tcBorders>
              <w:top w:val="single" w:sz="4" w:space="0" w:color="B3B3B3"/>
              <w:bottom w:val="nil"/>
            </w:tcBorders>
            <w:shd w:val="clear" w:color="000000" w:fill="F2F2F2"/>
          </w:tcPr>
          <w:p w14:paraId="76D45808"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w:t>
            </w:r>
          </w:p>
        </w:tc>
        <w:tc>
          <w:tcPr>
            <w:tcW w:w="2410" w:type="dxa"/>
            <w:tcBorders>
              <w:top w:val="single" w:sz="4" w:space="0" w:color="B3B3B3"/>
              <w:bottom w:val="nil"/>
            </w:tcBorders>
            <w:shd w:val="clear" w:color="000000" w:fill="F2F2F2"/>
          </w:tcPr>
          <w:p w14:paraId="4B423479"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8</w:t>
            </w:r>
          </w:p>
        </w:tc>
      </w:tr>
      <w:tr w:rsidR="005C4248" w:rsidRPr="0055603A" w14:paraId="16FDD15D" w14:textId="77777777" w:rsidTr="00346C1D">
        <w:tc>
          <w:tcPr>
            <w:tcW w:w="2409" w:type="dxa"/>
            <w:tcBorders>
              <w:top w:val="nil"/>
              <w:bottom w:val="nil"/>
            </w:tcBorders>
            <w:shd w:val="clear" w:color="000000" w:fill="auto"/>
          </w:tcPr>
          <w:p w14:paraId="54E1C631"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QLD</w:t>
            </w:r>
          </w:p>
        </w:tc>
        <w:tc>
          <w:tcPr>
            <w:tcW w:w="2410" w:type="dxa"/>
            <w:tcBorders>
              <w:top w:val="nil"/>
              <w:bottom w:val="nil"/>
            </w:tcBorders>
            <w:shd w:val="clear" w:color="000000" w:fill="auto"/>
          </w:tcPr>
          <w:p w14:paraId="747D1C7D"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5</w:t>
            </w:r>
          </w:p>
        </w:tc>
        <w:tc>
          <w:tcPr>
            <w:tcW w:w="2410" w:type="dxa"/>
            <w:tcBorders>
              <w:top w:val="nil"/>
              <w:bottom w:val="nil"/>
            </w:tcBorders>
            <w:shd w:val="clear" w:color="000000" w:fill="auto"/>
          </w:tcPr>
          <w:p w14:paraId="7EBAEDAE" w14:textId="29F6D867" w:rsidR="005C4248" w:rsidRPr="007A10CC" w:rsidRDefault="00EB2FD5"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w:t>
            </w:r>
          </w:p>
        </w:tc>
        <w:tc>
          <w:tcPr>
            <w:tcW w:w="2410" w:type="dxa"/>
            <w:tcBorders>
              <w:top w:val="nil"/>
              <w:bottom w:val="nil"/>
            </w:tcBorders>
            <w:shd w:val="clear" w:color="000000" w:fill="auto"/>
          </w:tcPr>
          <w:p w14:paraId="643D193B" w14:textId="7F19228B" w:rsidR="005C4248" w:rsidRPr="007A10CC" w:rsidRDefault="00EB2FD5"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6</w:t>
            </w:r>
          </w:p>
        </w:tc>
      </w:tr>
      <w:tr w:rsidR="005C4248" w:rsidRPr="0055603A" w14:paraId="689A99F6" w14:textId="77777777" w:rsidTr="00346C1D">
        <w:tc>
          <w:tcPr>
            <w:tcW w:w="2409" w:type="dxa"/>
            <w:tcBorders>
              <w:top w:val="nil"/>
              <w:bottom w:val="nil"/>
            </w:tcBorders>
            <w:shd w:val="clear" w:color="auto" w:fill="F2F2F2"/>
          </w:tcPr>
          <w:p w14:paraId="2255A9F7"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SA</w:t>
            </w:r>
          </w:p>
        </w:tc>
        <w:tc>
          <w:tcPr>
            <w:tcW w:w="2410" w:type="dxa"/>
            <w:tcBorders>
              <w:top w:val="nil"/>
              <w:bottom w:val="nil"/>
            </w:tcBorders>
            <w:shd w:val="clear" w:color="auto" w:fill="F2F2F2"/>
          </w:tcPr>
          <w:p w14:paraId="4B661FA7"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auto" w:fill="F2F2F2"/>
          </w:tcPr>
          <w:p w14:paraId="27D928FB" w14:textId="32E1D939" w:rsidR="005C4248" w:rsidRPr="007A10CC" w:rsidRDefault="00EB2FD5"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auto" w:fill="F2F2F2"/>
          </w:tcPr>
          <w:p w14:paraId="5105DA75" w14:textId="3598406D" w:rsidR="005C4248" w:rsidRPr="007A10CC" w:rsidRDefault="00EB2FD5"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0</w:t>
            </w:r>
          </w:p>
        </w:tc>
      </w:tr>
      <w:tr w:rsidR="005C4248" w:rsidRPr="0055603A" w14:paraId="1B2D8476" w14:textId="77777777" w:rsidTr="00346C1D">
        <w:tc>
          <w:tcPr>
            <w:tcW w:w="2409" w:type="dxa"/>
            <w:tcBorders>
              <w:top w:val="nil"/>
              <w:bottom w:val="nil"/>
            </w:tcBorders>
            <w:shd w:val="clear" w:color="000000" w:fill="auto"/>
          </w:tcPr>
          <w:p w14:paraId="0E115BF2"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TAS</w:t>
            </w:r>
          </w:p>
        </w:tc>
        <w:tc>
          <w:tcPr>
            <w:tcW w:w="2410" w:type="dxa"/>
            <w:tcBorders>
              <w:top w:val="nil"/>
              <w:bottom w:val="nil"/>
            </w:tcBorders>
            <w:shd w:val="clear" w:color="000000" w:fill="auto"/>
          </w:tcPr>
          <w:p w14:paraId="4B0103C4"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w:t>
            </w:r>
          </w:p>
        </w:tc>
        <w:tc>
          <w:tcPr>
            <w:tcW w:w="2410" w:type="dxa"/>
            <w:tcBorders>
              <w:top w:val="nil"/>
              <w:bottom w:val="nil"/>
            </w:tcBorders>
            <w:shd w:val="clear" w:color="000000" w:fill="auto"/>
          </w:tcPr>
          <w:p w14:paraId="00FA6088"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000000" w:fill="auto"/>
          </w:tcPr>
          <w:p w14:paraId="2055EB38"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w:t>
            </w:r>
          </w:p>
        </w:tc>
      </w:tr>
      <w:tr w:rsidR="005C4248" w:rsidRPr="0055603A" w14:paraId="27B9167B" w14:textId="77777777" w:rsidTr="00346C1D">
        <w:tc>
          <w:tcPr>
            <w:tcW w:w="2409" w:type="dxa"/>
            <w:tcBorders>
              <w:top w:val="nil"/>
              <w:bottom w:val="nil"/>
            </w:tcBorders>
            <w:shd w:val="clear" w:color="auto" w:fill="F2F2F2"/>
          </w:tcPr>
          <w:p w14:paraId="3C3F5BED"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VIC</w:t>
            </w:r>
          </w:p>
        </w:tc>
        <w:tc>
          <w:tcPr>
            <w:tcW w:w="2410" w:type="dxa"/>
            <w:tcBorders>
              <w:top w:val="nil"/>
              <w:bottom w:val="nil"/>
            </w:tcBorders>
            <w:shd w:val="clear" w:color="auto" w:fill="F2F2F2"/>
          </w:tcPr>
          <w:p w14:paraId="65B66601"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96</w:t>
            </w:r>
          </w:p>
        </w:tc>
        <w:tc>
          <w:tcPr>
            <w:tcW w:w="2410" w:type="dxa"/>
            <w:tcBorders>
              <w:top w:val="nil"/>
              <w:bottom w:val="nil"/>
            </w:tcBorders>
            <w:shd w:val="clear" w:color="auto" w:fill="F2F2F2"/>
          </w:tcPr>
          <w:p w14:paraId="217420DD" w14:textId="24627ABD" w:rsidR="005C4248" w:rsidRPr="007A10CC" w:rsidRDefault="00EB2FD5"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5</w:t>
            </w:r>
          </w:p>
        </w:tc>
        <w:tc>
          <w:tcPr>
            <w:tcW w:w="2410" w:type="dxa"/>
            <w:tcBorders>
              <w:top w:val="nil"/>
              <w:bottom w:val="nil"/>
            </w:tcBorders>
            <w:shd w:val="clear" w:color="auto" w:fill="F2F2F2"/>
          </w:tcPr>
          <w:p w14:paraId="7F1D725B" w14:textId="5C85E546"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10</w:t>
            </w:r>
            <w:r w:rsidR="00EB2FD5" w:rsidRPr="007A10CC">
              <w:rPr>
                <w:rFonts w:ascii="Open Sans" w:eastAsia="Arial" w:hAnsi="Open Sans" w:cs="Open Sans"/>
                <w:b/>
                <w:sz w:val="18"/>
              </w:rPr>
              <w:t>1</w:t>
            </w:r>
          </w:p>
        </w:tc>
      </w:tr>
      <w:tr w:rsidR="005C4248" w:rsidRPr="0055603A" w14:paraId="69CABC8F" w14:textId="77777777" w:rsidTr="00346C1D">
        <w:tc>
          <w:tcPr>
            <w:tcW w:w="2409" w:type="dxa"/>
            <w:tcBorders>
              <w:top w:val="nil"/>
              <w:bottom w:val="nil"/>
            </w:tcBorders>
            <w:shd w:val="clear" w:color="000000" w:fill="auto"/>
          </w:tcPr>
          <w:p w14:paraId="02A02542"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WA</w:t>
            </w:r>
          </w:p>
        </w:tc>
        <w:tc>
          <w:tcPr>
            <w:tcW w:w="2410" w:type="dxa"/>
            <w:tcBorders>
              <w:top w:val="nil"/>
              <w:bottom w:val="nil"/>
            </w:tcBorders>
            <w:shd w:val="clear" w:color="000000" w:fill="auto"/>
          </w:tcPr>
          <w:p w14:paraId="54C20DC5"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000000" w:fill="auto"/>
          </w:tcPr>
          <w:p w14:paraId="339732A2"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000000" w:fill="auto"/>
          </w:tcPr>
          <w:p w14:paraId="4A7E4931"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0</w:t>
            </w:r>
          </w:p>
        </w:tc>
      </w:tr>
      <w:tr w:rsidR="005C4248" w:rsidRPr="0055603A" w14:paraId="4B2E2071" w14:textId="77777777" w:rsidTr="00346C1D">
        <w:tc>
          <w:tcPr>
            <w:tcW w:w="2409" w:type="dxa"/>
            <w:tcBorders>
              <w:top w:val="nil"/>
              <w:bottom w:val="nil"/>
            </w:tcBorders>
            <w:shd w:val="clear" w:color="auto" w:fill="F2F2F2"/>
          </w:tcPr>
          <w:p w14:paraId="21B09909"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ACT</w:t>
            </w:r>
          </w:p>
        </w:tc>
        <w:tc>
          <w:tcPr>
            <w:tcW w:w="2410" w:type="dxa"/>
            <w:tcBorders>
              <w:top w:val="nil"/>
              <w:bottom w:val="nil"/>
            </w:tcBorders>
            <w:shd w:val="clear" w:color="auto" w:fill="F2F2F2"/>
          </w:tcPr>
          <w:p w14:paraId="0EEBB501"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41</w:t>
            </w:r>
          </w:p>
        </w:tc>
        <w:tc>
          <w:tcPr>
            <w:tcW w:w="2410" w:type="dxa"/>
            <w:tcBorders>
              <w:top w:val="nil"/>
              <w:bottom w:val="nil"/>
            </w:tcBorders>
            <w:shd w:val="clear" w:color="auto" w:fill="F2F2F2"/>
          </w:tcPr>
          <w:p w14:paraId="038BACD3" w14:textId="7F8D8EA8" w:rsidR="005C4248" w:rsidRPr="007A10CC" w:rsidRDefault="00EA3B3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w:t>
            </w:r>
          </w:p>
        </w:tc>
        <w:tc>
          <w:tcPr>
            <w:tcW w:w="2410" w:type="dxa"/>
            <w:tcBorders>
              <w:top w:val="nil"/>
              <w:bottom w:val="nil"/>
            </w:tcBorders>
            <w:shd w:val="clear" w:color="auto" w:fill="F2F2F2"/>
          </w:tcPr>
          <w:p w14:paraId="2071DCBE" w14:textId="3D2C6014"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4</w:t>
            </w:r>
            <w:r w:rsidR="00EA3B38" w:rsidRPr="007A10CC">
              <w:rPr>
                <w:rFonts w:ascii="Open Sans" w:eastAsia="Arial" w:hAnsi="Open Sans" w:cs="Open Sans"/>
                <w:b/>
                <w:sz w:val="18"/>
              </w:rPr>
              <w:t>2</w:t>
            </w:r>
          </w:p>
        </w:tc>
      </w:tr>
      <w:tr w:rsidR="005C4248" w:rsidRPr="0055603A" w14:paraId="725E5796" w14:textId="77777777" w:rsidTr="00346C1D">
        <w:tc>
          <w:tcPr>
            <w:tcW w:w="2409" w:type="dxa"/>
            <w:tcBorders>
              <w:top w:val="nil"/>
              <w:bottom w:val="nil"/>
            </w:tcBorders>
          </w:tcPr>
          <w:p w14:paraId="439F6A77"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NT</w:t>
            </w:r>
          </w:p>
        </w:tc>
        <w:tc>
          <w:tcPr>
            <w:tcW w:w="2410" w:type="dxa"/>
            <w:tcBorders>
              <w:top w:val="nil"/>
              <w:bottom w:val="nil"/>
            </w:tcBorders>
          </w:tcPr>
          <w:p w14:paraId="55C421C8"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w:t>
            </w:r>
          </w:p>
        </w:tc>
        <w:tc>
          <w:tcPr>
            <w:tcW w:w="2410" w:type="dxa"/>
            <w:tcBorders>
              <w:top w:val="nil"/>
              <w:bottom w:val="nil"/>
            </w:tcBorders>
          </w:tcPr>
          <w:p w14:paraId="6050EB97"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tcPr>
          <w:p w14:paraId="1B6AFC50"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w:t>
            </w:r>
          </w:p>
        </w:tc>
      </w:tr>
      <w:tr w:rsidR="005C4248" w:rsidRPr="0055603A" w14:paraId="3E5C0231" w14:textId="77777777" w:rsidTr="00346C1D">
        <w:tc>
          <w:tcPr>
            <w:tcW w:w="2409" w:type="dxa"/>
            <w:tcBorders>
              <w:top w:val="nil"/>
              <w:bottom w:val="nil"/>
            </w:tcBorders>
            <w:shd w:val="clear" w:color="auto" w:fill="F2F2F2"/>
          </w:tcPr>
          <w:p w14:paraId="2852FD1F"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External</w:t>
            </w:r>
          </w:p>
        </w:tc>
        <w:tc>
          <w:tcPr>
            <w:tcW w:w="2410" w:type="dxa"/>
            <w:tcBorders>
              <w:top w:val="nil"/>
              <w:bottom w:val="nil"/>
            </w:tcBorders>
            <w:shd w:val="clear" w:color="auto" w:fill="F2F2F2"/>
          </w:tcPr>
          <w:p w14:paraId="12C549D5"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auto" w:fill="F2F2F2"/>
          </w:tcPr>
          <w:p w14:paraId="35AE335E"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auto" w:fill="F2F2F2"/>
          </w:tcPr>
          <w:p w14:paraId="76F55F75"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0</w:t>
            </w:r>
          </w:p>
        </w:tc>
      </w:tr>
      <w:tr w:rsidR="005C4248" w:rsidRPr="0055603A" w14:paraId="0D035A63" w14:textId="77777777" w:rsidTr="00346C1D">
        <w:tc>
          <w:tcPr>
            <w:tcW w:w="2409" w:type="dxa"/>
            <w:tcBorders>
              <w:top w:val="nil"/>
              <w:bottom w:val="nil"/>
            </w:tcBorders>
            <w:shd w:val="clear" w:color="000000" w:fill="auto"/>
          </w:tcPr>
          <w:p w14:paraId="6ACCE0D9"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Overseas</w:t>
            </w:r>
          </w:p>
        </w:tc>
        <w:tc>
          <w:tcPr>
            <w:tcW w:w="2410" w:type="dxa"/>
            <w:tcBorders>
              <w:top w:val="nil"/>
              <w:bottom w:val="nil"/>
            </w:tcBorders>
            <w:shd w:val="clear" w:color="000000" w:fill="auto"/>
          </w:tcPr>
          <w:p w14:paraId="50DAD6DF"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w:t>
            </w:r>
          </w:p>
        </w:tc>
        <w:tc>
          <w:tcPr>
            <w:tcW w:w="2410" w:type="dxa"/>
            <w:tcBorders>
              <w:top w:val="nil"/>
              <w:bottom w:val="nil"/>
            </w:tcBorders>
            <w:shd w:val="clear" w:color="000000" w:fill="auto"/>
          </w:tcPr>
          <w:p w14:paraId="76721488"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000000" w:fill="auto"/>
          </w:tcPr>
          <w:p w14:paraId="118A9859"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w:t>
            </w:r>
          </w:p>
        </w:tc>
      </w:tr>
      <w:tr w:rsidR="005C4248" w:rsidRPr="0055603A" w14:paraId="5A6B9EF4" w14:textId="77777777" w:rsidTr="00346C1D">
        <w:tc>
          <w:tcPr>
            <w:tcW w:w="2409" w:type="dxa"/>
            <w:tcBorders>
              <w:bottom w:val="single" w:sz="4" w:space="0" w:color="B3B3B3"/>
            </w:tcBorders>
            <w:shd w:val="clear" w:color="000000" w:fill="F2F2F2"/>
          </w:tcPr>
          <w:p w14:paraId="54AF4974" w14:textId="77777777" w:rsidR="005C4248" w:rsidRPr="007A10CC" w:rsidRDefault="005C4248" w:rsidP="00346C1D">
            <w:pPr>
              <w:spacing w:before="45" w:after="45"/>
              <w:ind w:left="57" w:right="108"/>
              <w:rPr>
                <w:rFonts w:ascii="Open Sans" w:eastAsia="Arial" w:hAnsi="Open Sans" w:cs="Open Sans"/>
                <w:b/>
                <w:sz w:val="18"/>
              </w:rPr>
            </w:pPr>
            <w:r w:rsidRPr="007A10CC">
              <w:rPr>
                <w:rFonts w:ascii="Open Sans" w:eastAsia="Arial" w:hAnsi="Open Sans" w:cs="Open Sans"/>
                <w:b/>
                <w:sz w:val="18"/>
              </w:rPr>
              <w:t>Total</w:t>
            </w:r>
          </w:p>
        </w:tc>
        <w:tc>
          <w:tcPr>
            <w:tcW w:w="2410" w:type="dxa"/>
            <w:tcBorders>
              <w:bottom w:val="single" w:sz="4" w:space="0" w:color="B3B3B3"/>
            </w:tcBorders>
            <w:shd w:val="clear" w:color="000000" w:fill="F2F2F2"/>
          </w:tcPr>
          <w:p w14:paraId="63A1B789"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152</w:t>
            </w:r>
          </w:p>
        </w:tc>
        <w:tc>
          <w:tcPr>
            <w:tcW w:w="2410" w:type="dxa"/>
            <w:tcBorders>
              <w:bottom w:val="single" w:sz="4" w:space="0" w:color="B3B3B3"/>
            </w:tcBorders>
            <w:shd w:val="clear" w:color="000000" w:fill="F2F2F2"/>
          </w:tcPr>
          <w:p w14:paraId="4E0AFF26" w14:textId="5783A139" w:rsidR="005C4248" w:rsidRPr="007A10CC" w:rsidRDefault="00EA3B3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8</w:t>
            </w:r>
          </w:p>
        </w:tc>
        <w:tc>
          <w:tcPr>
            <w:tcW w:w="2410" w:type="dxa"/>
            <w:tcBorders>
              <w:bottom w:val="single" w:sz="4" w:space="0" w:color="B3B3B3"/>
            </w:tcBorders>
            <w:shd w:val="clear" w:color="000000" w:fill="F2F2F2"/>
          </w:tcPr>
          <w:p w14:paraId="16EB42BA" w14:textId="3787B73B" w:rsidR="005C4248" w:rsidRPr="007A10CC" w:rsidRDefault="00EA3B3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160</w:t>
            </w:r>
          </w:p>
        </w:tc>
      </w:tr>
    </w:tbl>
    <w:p w14:paraId="6DBDD81F" w14:textId="42FAB278" w:rsidR="005C4248" w:rsidRPr="007A10CC" w:rsidRDefault="005C4248" w:rsidP="005C4248">
      <w:pPr>
        <w:spacing w:before="80" w:after="20" w:line="216" w:lineRule="atLeast"/>
        <w:rPr>
          <w:rFonts w:ascii="Open Sans" w:eastAsia="Arial" w:hAnsi="Open Sans" w:cs="Open Sans"/>
          <w:b/>
          <w:sz w:val="18"/>
        </w:rPr>
      </w:pPr>
      <w:r w:rsidRPr="007A10CC">
        <w:rPr>
          <w:rFonts w:ascii="Open Sans" w:eastAsia="Arial" w:hAnsi="Open Sans" w:cs="Open Sans"/>
          <w:sz w:val="18"/>
        </w:rPr>
        <w:t xml:space="preserve">As </w:t>
      </w:r>
      <w:proofErr w:type="gramStart"/>
      <w:r w:rsidRPr="007A10CC">
        <w:rPr>
          <w:rFonts w:ascii="Open Sans" w:eastAsia="Arial" w:hAnsi="Open Sans" w:cs="Open Sans"/>
          <w:sz w:val="18"/>
        </w:rPr>
        <w:t>at</w:t>
      </w:r>
      <w:proofErr w:type="gramEnd"/>
      <w:r w:rsidRPr="007A10CC">
        <w:rPr>
          <w:rFonts w:ascii="Open Sans" w:eastAsia="Arial" w:hAnsi="Open Sans" w:cs="Open Sans"/>
          <w:sz w:val="18"/>
        </w:rPr>
        <w:t xml:space="preserve"> 30 June 2026.</w:t>
      </w:r>
    </w:p>
    <w:p w14:paraId="2719032B" w14:textId="453556AC" w:rsidR="005C4248" w:rsidRPr="00D7691A" w:rsidRDefault="005C4248" w:rsidP="00D7691A">
      <w:pPr>
        <w:pStyle w:val="FigureTableHeading"/>
        <w:rPr>
          <w:rFonts w:eastAsia="Times New Roman" w:cs="Segoe UI"/>
        </w:rPr>
      </w:pPr>
      <w:r w:rsidRPr="00D7691A">
        <w:rPr>
          <w:rFonts w:eastAsia="Times New Roman" w:cs="Segoe UI"/>
        </w:rPr>
        <w:t>Table 32 – Australian Public Service Act employment type by location, previous reporting period (2024</w:t>
      </w:r>
      <w:r w:rsidR="00EE1A01" w:rsidRPr="00D7691A">
        <w:rPr>
          <w:rFonts w:eastAsia="Times New Roman" w:cs="Segoe UI"/>
        </w:rPr>
        <w:t>–</w:t>
      </w:r>
      <w:r w:rsidRPr="00D7691A">
        <w:rPr>
          <w:rFonts w:eastAsia="Times New Roman" w:cs="Segoe UI"/>
        </w:rPr>
        <w:t>25)</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2409"/>
        <w:gridCol w:w="2410"/>
        <w:gridCol w:w="2410"/>
        <w:gridCol w:w="2410"/>
      </w:tblGrid>
      <w:tr w:rsidR="005C4248" w:rsidRPr="003B0AE7" w14:paraId="7AEBE402" w14:textId="77777777" w:rsidTr="00346C1D">
        <w:trPr>
          <w:tblHeader/>
        </w:trPr>
        <w:tc>
          <w:tcPr>
            <w:tcW w:w="2409" w:type="dxa"/>
            <w:tcBorders>
              <w:bottom w:val="single" w:sz="4" w:space="0" w:color="B3B3B3"/>
            </w:tcBorders>
            <w:shd w:val="clear" w:color="000000" w:fill="auto"/>
          </w:tcPr>
          <w:p w14:paraId="059B3D4D" w14:textId="77777777" w:rsidR="005C4248" w:rsidRPr="00F56B5D" w:rsidRDefault="005C4248" w:rsidP="00346C1D">
            <w:pPr>
              <w:spacing w:before="45" w:after="45"/>
              <w:ind w:right="108"/>
              <w:rPr>
                <w:rFonts w:ascii="Open Sans" w:eastAsia="Arial" w:hAnsi="Open Sans" w:cs="Open Sans"/>
                <w:color w:val="1C4373" w:themeColor="background2" w:themeShade="BF"/>
              </w:rPr>
            </w:pPr>
          </w:p>
        </w:tc>
        <w:tc>
          <w:tcPr>
            <w:tcW w:w="2410" w:type="dxa"/>
            <w:tcBorders>
              <w:bottom w:val="single" w:sz="4" w:space="0" w:color="B3B3B3"/>
            </w:tcBorders>
            <w:shd w:val="clear" w:color="000000" w:fill="auto"/>
            <w:vAlign w:val="center"/>
          </w:tcPr>
          <w:p w14:paraId="2F8B5AB0"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Ongoing</w:t>
            </w:r>
          </w:p>
        </w:tc>
        <w:tc>
          <w:tcPr>
            <w:tcW w:w="2410" w:type="dxa"/>
            <w:tcBorders>
              <w:bottom w:val="single" w:sz="4" w:space="0" w:color="B3B3B3"/>
            </w:tcBorders>
            <w:shd w:val="clear" w:color="000000" w:fill="auto"/>
            <w:vAlign w:val="bottom"/>
          </w:tcPr>
          <w:p w14:paraId="1022CFC2"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Non-ongoing</w:t>
            </w:r>
          </w:p>
        </w:tc>
        <w:tc>
          <w:tcPr>
            <w:tcW w:w="2410" w:type="dxa"/>
            <w:tcBorders>
              <w:bottom w:val="single" w:sz="4" w:space="0" w:color="B3B3B3"/>
            </w:tcBorders>
            <w:shd w:val="clear" w:color="000000" w:fill="auto"/>
            <w:vAlign w:val="bottom"/>
          </w:tcPr>
          <w:p w14:paraId="2288F356"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Total</w:t>
            </w:r>
          </w:p>
        </w:tc>
      </w:tr>
      <w:tr w:rsidR="005C4248" w:rsidRPr="003B0AE7" w14:paraId="13C1ECF9" w14:textId="77777777" w:rsidTr="00346C1D">
        <w:tc>
          <w:tcPr>
            <w:tcW w:w="2409" w:type="dxa"/>
            <w:tcBorders>
              <w:top w:val="single" w:sz="4" w:space="0" w:color="B3B3B3"/>
              <w:bottom w:val="nil"/>
            </w:tcBorders>
            <w:shd w:val="clear" w:color="000000" w:fill="F2F2F2"/>
          </w:tcPr>
          <w:p w14:paraId="469722A7"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NSW</w:t>
            </w:r>
          </w:p>
        </w:tc>
        <w:tc>
          <w:tcPr>
            <w:tcW w:w="2410" w:type="dxa"/>
            <w:tcBorders>
              <w:top w:val="single" w:sz="4" w:space="0" w:color="B3B3B3"/>
              <w:bottom w:val="nil"/>
            </w:tcBorders>
            <w:shd w:val="clear" w:color="000000" w:fill="F2F2F2"/>
          </w:tcPr>
          <w:p w14:paraId="2F19394F"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2</w:t>
            </w:r>
          </w:p>
        </w:tc>
        <w:tc>
          <w:tcPr>
            <w:tcW w:w="2410" w:type="dxa"/>
            <w:tcBorders>
              <w:top w:val="single" w:sz="4" w:space="0" w:color="B3B3B3"/>
              <w:bottom w:val="nil"/>
            </w:tcBorders>
            <w:shd w:val="clear" w:color="000000" w:fill="F2F2F2"/>
          </w:tcPr>
          <w:p w14:paraId="75B860F7"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w:t>
            </w:r>
          </w:p>
        </w:tc>
        <w:tc>
          <w:tcPr>
            <w:tcW w:w="2410" w:type="dxa"/>
            <w:tcBorders>
              <w:top w:val="single" w:sz="4" w:space="0" w:color="B3B3B3"/>
              <w:bottom w:val="nil"/>
            </w:tcBorders>
            <w:shd w:val="clear" w:color="000000" w:fill="F2F2F2"/>
          </w:tcPr>
          <w:p w14:paraId="3D6CD8B2"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3</w:t>
            </w:r>
          </w:p>
        </w:tc>
      </w:tr>
      <w:tr w:rsidR="005C4248" w:rsidRPr="003B0AE7" w14:paraId="2E102653" w14:textId="77777777" w:rsidTr="00346C1D">
        <w:tc>
          <w:tcPr>
            <w:tcW w:w="2409" w:type="dxa"/>
            <w:tcBorders>
              <w:top w:val="nil"/>
              <w:bottom w:val="nil"/>
            </w:tcBorders>
            <w:shd w:val="clear" w:color="000000" w:fill="auto"/>
          </w:tcPr>
          <w:p w14:paraId="11ACCACD"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QLD</w:t>
            </w:r>
          </w:p>
        </w:tc>
        <w:tc>
          <w:tcPr>
            <w:tcW w:w="2410" w:type="dxa"/>
            <w:tcBorders>
              <w:top w:val="nil"/>
              <w:bottom w:val="nil"/>
            </w:tcBorders>
            <w:shd w:val="clear" w:color="000000" w:fill="auto"/>
          </w:tcPr>
          <w:p w14:paraId="2CECD2BF"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6</w:t>
            </w:r>
          </w:p>
        </w:tc>
        <w:tc>
          <w:tcPr>
            <w:tcW w:w="2410" w:type="dxa"/>
            <w:tcBorders>
              <w:top w:val="nil"/>
              <w:bottom w:val="nil"/>
            </w:tcBorders>
            <w:shd w:val="clear" w:color="000000" w:fill="auto"/>
          </w:tcPr>
          <w:p w14:paraId="145DACAD"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000000" w:fill="auto"/>
          </w:tcPr>
          <w:p w14:paraId="68B620AB"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6</w:t>
            </w:r>
          </w:p>
        </w:tc>
      </w:tr>
      <w:tr w:rsidR="005C4248" w:rsidRPr="003B0AE7" w14:paraId="1A71C550" w14:textId="77777777" w:rsidTr="00346C1D">
        <w:tc>
          <w:tcPr>
            <w:tcW w:w="2409" w:type="dxa"/>
            <w:tcBorders>
              <w:top w:val="nil"/>
              <w:bottom w:val="nil"/>
            </w:tcBorders>
            <w:shd w:val="clear" w:color="auto" w:fill="F2F2F2"/>
          </w:tcPr>
          <w:p w14:paraId="3C9B0EB3"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SA</w:t>
            </w:r>
          </w:p>
        </w:tc>
        <w:tc>
          <w:tcPr>
            <w:tcW w:w="2410" w:type="dxa"/>
            <w:tcBorders>
              <w:top w:val="nil"/>
              <w:bottom w:val="nil"/>
            </w:tcBorders>
            <w:shd w:val="clear" w:color="auto" w:fill="F2F2F2"/>
          </w:tcPr>
          <w:p w14:paraId="238FCCFC"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auto" w:fill="F2F2F2"/>
          </w:tcPr>
          <w:p w14:paraId="5EB79EDC"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auto" w:fill="F2F2F2"/>
          </w:tcPr>
          <w:p w14:paraId="45564A6B"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0</w:t>
            </w:r>
          </w:p>
        </w:tc>
      </w:tr>
      <w:tr w:rsidR="005C4248" w:rsidRPr="003B0AE7" w14:paraId="120AD0C1" w14:textId="77777777" w:rsidTr="00346C1D">
        <w:tc>
          <w:tcPr>
            <w:tcW w:w="2409" w:type="dxa"/>
            <w:tcBorders>
              <w:top w:val="nil"/>
              <w:bottom w:val="nil"/>
            </w:tcBorders>
            <w:shd w:val="clear" w:color="000000" w:fill="auto"/>
          </w:tcPr>
          <w:p w14:paraId="19AB4AC2"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TAS</w:t>
            </w:r>
          </w:p>
        </w:tc>
        <w:tc>
          <w:tcPr>
            <w:tcW w:w="2410" w:type="dxa"/>
            <w:tcBorders>
              <w:top w:val="nil"/>
              <w:bottom w:val="nil"/>
            </w:tcBorders>
            <w:shd w:val="clear" w:color="000000" w:fill="auto"/>
          </w:tcPr>
          <w:p w14:paraId="5B5FACE5"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w:t>
            </w:r>
          </w:p>
        </w:tc>
        <w:tc>
          <w:tcPr>
            <w:tcW w:w="2410" w:type="dxa"/>
            <w:tcBorders>
              <w:top w:val="nil"/>
              <w:bottom w:val="nil"/>
            </w:tcBorders>
            <w:shd w:val="clear" w:color="000000" w:fill="auto"/>
          </w:tcPr>
          <w:p w14:paraId="0078C4C8"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000000" w:fill="auto"/>
          </w:tcPr>
          <w:p w14:paraId="3421DC3D"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w:t>
            </w:r>
          </w:p>
        </w:tc>
      </w:tr>
      <w:tr w:rsidR="005C4248" w:rsidRPr="003B0AE7" w14:paraId="14FE71BC" w14:textId="77777777" w:rsidTr="00346C1D">
        <w:tc>
          <w:tcPr>
            <w:tcW w:w="2409" w:type="dxa"/>
            <w:tcBorders>
              <w:top w:val="nil"/>
              <w:bottom w:val="nil"/>
            </w:tcBorders>
            <w:shd w:val="clear" w:color="auto" w:fill="F2F2F2"/>
          </w:tcPr>
          <w:p w14:paraId="43F72AC2"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VIC</w:t>
            </w:r>
          </w:p>
        </w:tc>
        <w:tc>
          <w:tcPr>
            <w:tcW w:w="2410" w:type="dxa"/>
            <w:tcBorders>
              <w:top w:val="nil"/>
              <w:bottom w:val="nil"/>
            </w:tcBorders>
            <w:shd w:val="clear" w:color="auto" w:fill="F2F2F2"/>
          </w:tcPr>
          <w:p w14:paraId="7C301DDE"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114</w:t>
            </w:r>
          </w:p>
        </w:tc>
        <w:tc>
          <w:tcPr>
            <w:tcW w:w="2410" w:type="dxa"/>
            <w:tcBorders>
              <w:top w:val="nil"/>
              <w:bottom w:val="nil"/>
            </w:tcBorders>
            <w:shd w:val="clear" w:color="auto" w:fill="F2F2F2"/>
          </w:tcPr>
          <w:p w14:paraId="5CF6B772"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2</w:t>
            </w:r>
          </w:p>
        </w:tc>
        <w:tc>
          <w:tcPr>
            <w:tcW w:w="2410" w:type="dxa"/>
            <w:tcBorders>
              <w:top w:val="nil"/>
              <w:bottom w:val="nil"/>
            </w:tcBorders>
            <w:shd w:val="clear" w:color="auto" w:fill="F2F2F2"/>
          </w:tcPr>
          <w:p w14:paraId="7FE87C88"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116</w:t>
            </w:r>
          </w:p>
        </w:tc>
      </w:tr>
      <w:tr w:rsidR="005C4248" w:rsidRPr="003B0AE7" w14:paraId="5ECFF430" w14:textId="77777777" w:rsidTr="00346C1D">
        <w:tc>
          <w:tcPr>
            <w:tcW w:w="2409" w:type="dxa"/>
            <w:tcBorders>
              <w:top w:val="nil"/>
              <w:bottom w:val="nil"/>
            </w:tcBorders>
            <w:shd w:val="clear" w:color="000000" w:fill="auto"/>
          </w:tcPr>
          <w:p w14:paraId="005DE463"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WA</w:t>
            </w:r>
          </w:p>
        </w:tc>
        <w:tc>
          <w:tcPr>
            <w:tcW w:w="2410" w:type="dxa"/>
            <w:tcBorders>
              <w:top w:val="nil"/>
              <w:bottom w:val="nil"/>
            </w:tcBorders>
            <w:shd w:val="clear" w:color="000000" w:fill="auto"/>
          </w:tcPr>
          <w:p w14:paraId="2D0F4816"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000000" w:fill="auto"/>
          </w:tcPr>
          <w:p w14:paraId="3E4D4E95"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000000" w:fill="auto"/>
          </w:tcPr>
          <w:p w14:paraId="36CC8325"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0</w:t>
            </w:r>
          </w:p>
        </w:tc>
      </w:tr>
      <w:tr w:rsidR="005C4248" w:rsidRPr="003B0AE7" w14:paraId="05427388" w14:textId="77777777" w:rsidTr="00346C1D">
        <w:tc>
          <w:tcPr>
            <w:tcW w:w="2409" w:type="dxa"/>
            <w:tcBorders>
              <w:top w:val="nil"/>
              <w:bottom w:val="nil"/>
            </w:tcBorders>
            <w:shd w:val="clear" w:color="auto" w:fill="F2F2F2"/>
          </w:tcPr>
          <w:p w14:paraId="6AD7B5CB"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ACT</w:t>
            </w:r>
          </w:p>
        </w:tc>
        <w:tc>
          <w:tcPr>
            <w:tcW w:w="2410" w:type="dxa"/>
            <w:tcBorders>
              <w:top w:val="nil"/>
              <w:bottom w:val="nil"/>
            </w:tcBorders>
            <w:shd w:val="clear" w:color="auto" w:fill="F2F2F2"/>
          </w:tcPr>
          <w:p w14:paraId="70661D36"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53</w:t>
            </w:r>
          </w:p>
        </w:tc>
        <w:tc>
          <w:tcPr>
            <w:tcW w:w="2410" w:type="dxa"/>
            <w:tcBorders>
              <w:top w:val="nil"/>
              <w:bottom w:val="nil"/>
            </w:tcBorders>
            <w:shd w:val="clear" w:color="auto" w:fill="F2F2F2"/>
          </w:tcPr>
          <w:p w14:paraId="187B932F"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7</w:t>
            </w:r>
          </w:p>
        </w:tc>
        <w:tc>
          <w:tcPr>
            <w:tcW w:w="2410" w:type="dxa"/>
            <w:tcBorders>
              <w:top w:val="nil"/>
              <w:bottom w:val="nil"/>
            </w:tcBorders>
            <w:shd w:val="clear" w:color="auto" w:fill="F2F2F2"/>
          </w:tcPr>
          <w:p w14:paraId="57CA4192"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60</w:t>
            </w:r>
          </w:p>
        </w:tc>
      </w:tr>
      <w:tr w:rsidR="005C4248" w:rsidRPr="003B0AE7" w14:paraId="2BA4FCC9" w14:textId="77777777" w:rsidTr="00346C1D">
        <w:tc>
          <w:tcPr>
            <w:tcW w:w="2409" w:type="dxa"/>
            <w:tcBorders>
              <w:top w:val="nil"/>
              <w:bottom w:val="nil"/>
            </w:tcBorders>
          </w:tcPr>
          <w:p w14:paraId="6156D4B0"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NT</w:t>
            </w:r>
          </w:p>
        </w:tc>
        <w:tc>
          <w:tcPr>
            <w:tcW w:w="2410" w:type="dxa"/>
            <w:tcBorders>
              <w:top w:val="nil"/>
              <w:bottom w:val="nil"/>
            </w:tcBorders>
          </w:tcPr>
          <w:p w14:paraId="5B2A4B30"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w:t>
            </w:r>
          </w:p>
        </w:tc>
        <w:tc>
          <w:tcPr>
            <w:tcW w:w="2410" w:type="dxa"/>
            <w:tcBorders>
              <w:top w:val="nil"/>
              <w:bottom w:val="nil"/>
            </w:tcBorders>
          </w:tcPr>
          <w:p w14:paraId="009355D2"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tcPr>
          <w:p w14:paraId="2F50038D"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w:t>
            </w:r>
          </w:p>
        </w:tc>
      </w:tr>
      <w:tr w:rsidR="005C4248" w:rsidRPr="003B0AE7" w14:paraId="22BCD63D" w14:textId="77777777" w:rsidTr="00346C1D">
        <w:tc>
          <w:tcPr>
            <w:tcW w:w="2409" w:type="dxa"/>
            <w:tcBorders>
              <w:top w:val="nil"/>
              <w:bottom w:val="nil"/>
            </w:tcBorders>
            <w:shd w:val="clear" w:color="auto" w:fill="F2F2F2"/>
          </w:tcPr>
          <w:p w14:paraId="738271B6"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External</w:t>
            </w:r>
          </w:p>
        </w:tc>
        <w:tc>
          <w:tcPr>
            <w:tcW w:w="2410" w:type="dxa"/>
            <w:tcBorders>
              <w:top w:val="nil"/>
              <w:bottom w:val="nil"/>
            </w:tcBorders>
            <w:shd w:val="clear" w:color="auto" w:fill="F2F2F2"/>
          </w:tcPr>
          <w:p w14:paraId="6E514EA2"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auto" w:fill="F2F2F2"/>
          </w:tcPr>
          <w:p w14:paraId="40429AA8"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auto" w:fill="F2F2F2"/>
          </w:tcPr>
          <w:p w14:paraId="5633F7F8"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0</w:t>
            </w:r>
          </w:p>
        </w:tc>
      </w:tr>
      <w:tr w:rsidR="005C4248" w:rsidRPr="003B0AE7" w14:paraId="0BFD842C" w14:textId="77777777" w:rsidTr="00346C1D">
        <w:tc>
          <w:tcPr>
            <w:tcW w:w="2409" w:type="dxa"/>
            <w:tcBorders>
              <w:top w:val="nil"/>
              <w:bottom w:val="nil"/>
            </w:tcBorders>
            <w:shd w:val="clear" w:color="000000" w:fill="auto"/>
          </w:tcPr>
          <w:p w14:paraId="4173A047"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Overseas</w:t>
            </w:r>
          </w:p>
        </w:tc>
        <w:tc>
          <w:tcPr>
            <w:tcW w:w="2410" w:type="dxa"/>
            <w:tcBorders>
              <w:top w:val="nil"/>
              <w:bottom w:val="nil"/>
            </w:tcBorders>
            <w:shd w:val="clear" w:color="000000" w:fill="auto"/>
          </w:tcPr>
          <w:p w14:paraId="0BD88D87"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w:t>
            </w:r>
          </w:p>
        </w:tc>
        <w:tc>
          <w:tcPr>
            <w:tcW w:w="2410" w:type="dxa"/>
            <w:tcBorders>
              <w:top w:val="nil"/>
              <w:bottom w:val="nil"/>
            </w:tcBorders>
            <w:shd w:val="clear" w:color="000000" w:fill="auto"/>
          </w:tcPr>
          <w:p w14:paraId="0DBA1D55"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410" w:type="dxa"/>
            <w:tcBorders>
              <w:top w:val="nil"/>
              <w:bottom w:val="nil"/>
            </w:tcBorders>
            <w:shd w:val="clear" w:color="000000" w:fill="auto"/>
          </w:tcPr>
          <w:p w14:paraId="3803FC94"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w:t>
            </w:r>
          </w:p>
        </w:tc>
      </w:tr>
      <w:tr w:rsidR="005C4248" w:rsidRPr="003B0AE7" w14:paraId="1B9398DA" w14:textId="77777777" w:rsidTr="00346C1D">
        <w:tc>
          <w:tcPr>
            <w:tcW w:w="2409" w:type="dxa"/>
            <w:tcBorders>
              <w:bottom w:val="single" w:sz="4" w:space="0" w:color="B3B3B3"/>
            </w:tcBorders>
            <w:shd w:val="clear" w:color="000000" w:fill="F2F2F2"/>
          </w:tcPr>
          <w:p w14:paraId="17C44DA0" w14:textId="77777777" w:rsidR="005C4248" w:rsidRPr="007A10CC" w:rsidRDefault="005C4248" w:rsidP="00346C1D">
            <w:pPr>
              <w:spacing w:before="45" w:after="45"/>
              <w:ind w:left="57" w:right="108"/>
              <w:rPr>
                <w:rFonts w:ascii="Open Sans" w:eastAsia="Arial" w:hAnsi="Open Sans" w:cs="Open Sans"/>
                <w:b/>
                <w:sz w:val="18"/>
              </w:rPr>
            </w:pPr>
            <w:r w:rsidRPr="007A10CC">
              <w:rPr>
                <w:rFonts w:ascii="Open Sans" w:eastAsia="Arial" w:hAnsi="Open Sans" w:cs="Open Sans"/>
                <w:b/>
                <w:sz w:val="18"/>
              </w:rPr>
              <w:t>Total</w:t>
            </w:r>
          </w:p>
        </w:tc>
        <w:tc>
          <w:tcPr>
            <w:tcW w:w="2410" w:type="dxa"/>
            <w:tcBorders>
              <w:bottom w:val="single" w:sz="4" w:space="0" w:color="B3B3B3"/>
            </w:tcBorders>
            <w:shd w:val="clear" w:color="000000" w:fill="F2F2F2"/>
          </w:tcPr>
          <w:p w14:paraId="60E2AB18"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178</w:t>
            </w:r>
          </w:p>
        </w:tc>
        <w:tc>
          <w:tcPr>
            <w:tcW w:w="2410" w:type="dxa"/>
            <w:tcBorders>
              <w:bottom w:val="single" w:sz="4" w:space="0" w:color="B3B3B3"/>
            </w:tcBorders>
            <w:shd w:val="clear" w:color="000000" w:fill="F2F2F2"/>
          </w:tcPr>
          <w:p w14:paraId="72CAABDB"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10</w:t>
            </w:r>
          </w:p>
        </w:tc>
        <w:tc>
          <w:tcPr>
            <w:tcW w:w="2410" w:type="dxa"/>
            <w:tcBorders>
              <w:bottom w:val="single" w:sz="4" w:space="0" w:color="B3B3B3"/>
            </w:tcBorders>
            <w:shd w:val="clear" w:color="000000" w:fill="F2F2F2"/>
          </w:tcPr>
          <w:p w14:paraId="642FDF3A"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188</w:t>
            </w:r>
          </w:p>
        </w:tc>
      </w:tr>
    </w:tbl>
    <w:p w14:paraId="085BA270" w14:textId="269D7BEA" w:rsidR="005C4248" w:rsidRPr="007A10CC" w:rsidRDefault="005C4248" w:rsidP="005C4248">
      <w:pPr>
        <w:spacing w:before="80" w:after="20" w:line="216" w:lineRule="atLeast"/>
        <w:rPr>
          <w:rFonts w:ascii="Open Sans" w:eastAsia="Arial" w:hAnsi="Open Sans" w:cs="Open Sans"/>
          <w:sz w:val="18"/>
        </w:rPr>
      </w:pPr>
      <w:r w:rsidRPr="007A10CC">
        <w:rPr>
          <w:rFonts w:ascii="Open Sans" w:eastAsia="Arial" w:hAnsi="Open Sans" w:cs="Open Sans"/>
          <w:sz w:val="18"/>
        </w:rPr>
        <w:t xml:space="preserve">As </w:t>
      </w:r>
      <w:proofErr w:type="gramStart"/>
      <w:r w:rsidRPr="007A10CC">
        <w:rPr>
          <w:rFonts w:ascii="Open Sans" w:eastAsia="Arial" w:hAnsi="Open Sans" w:cs="Open Sans"/>
          <w:sz w:val="18"/>
        </w:rPr>
        <w:t>at</w:t>
      </w:r>
      <w:proofErr w:type="gramEnd"/>
      <w:r w:rsidRPr="007A10CC">
        <w:rPr>
          <w:rFonts w:ascii="Open Sans" w:eastAsia="Arial" w:hAnsi="Open Sans" w:cs="Open Sans"/>
          <w:sz w:val="18"/>
        </w:rPr>
        <w:t xml:space="preserve"> 30 June 2025.</w:t>
      </w:r>
    </w:p>
    <w:p w14:paraId="3E7361DA" w14:textId="77777777" w:rsidR="005C4248" w:rsidRPr="003E163F" w:rsidRDefault="005C4248" w:rsidP="005C4248">
      <w:pPr>
        <w:pStyle w:val="BodyText"/>
      </w:pPr>
      <w:r w:rsidRPr="003E163F">
        <w:br w:type="page"/>
      </w:r>
    </w:p>
    <w:p w14:paraId="6B7DC6C1" w14:textId="77777777" w:rsidR="005C4248" w:rsidRPr="00936703" w:rsidRDefault="005C4248" w:rsidP="004929CF">
      <w:pPr>
        <w:pStyle w:val="FigureTableHeading"/>
      </w:pPr>
      <w:r w:rsidRPr="006A7B01">
        <w:rPr>
          <w:rFonts w:eastAsia="Times New Roman" w:cs="Segoe UI"/>
        </w:rPr>
        <w:lastRenderedPageBreak/>
        <w:t xml:space="preserve">Table </w:t>
      </w:r>
      <w:r>
        <w:rPr>
          <w:rFonts w:eastAsia="Times New Roman" w:cs="Segoe UI"/>
        </w:rPr>
        <w:t>33</w:t>
      </w:r>
      <w:r w:rsidRPr="006A7B01">
        <w:rPr>
          <w:rFonts w:eastAsia="Times New Roman" w:cs="Segoe UI"/>
        </w:rPr>
        <w:t xml:space="preserve"> </w:t>
      </w:r>
      <w:r w:rsidRPr="00936703">
        <w:t>– Australian Public Service Act Indigenous employment</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2127"/>
        <w:gridCol w:w="3756"/>
        <w:gridCol w:w="3756"/>
      </w:tblGrid>
      <w:tr w:rsidR="005C4248" w:rsidRPr="002C6EEA" w14:paraId="288CC12F" w14:textId="77777777" w:rsidTr="00F56B5D">
        <w:trPr>
          <w:tblHeader/>
        </w:trPr>
        <w:tc>
          <w:tcPr>
            <w:tcW w:w="2127" w:type="dxa"/>
            <w:tcBorders>
              <w:bottom w:val="single" w:sz="4" w:space="0" w:color="B3B3B3"/>
            </w:tcBorders>
            <w:shd w:val="clear" w:color="000000" w:fill="auto"/>
            <w:vAlign w:val="bottom"/>
          </w:tcPr>
          <w:p w14:paraId="533EBCCB" w14:textId="77777777" w:rsidR="005C4248" w:rsidRPr="00F56B5D" w:rsidRDefault="005C4248" w:rsidP="00346C1D">
            <w:pPr>
              <w:spacing w:before="45" w:after="45"/>
              <w:ind w:right="108"/>
              <w:rPr>
                <w:rFonts w:ascii="Open Sans" w:eastAsia="Arial" w:hAnsi="Open Sans" w:cs="Open Sans"/>
                <w:color w:val="1C4373" w:themeColor="background2" w:themeShade="BF"/>
              </w:rPr>
            </w:pPr>
          </w:p>
        </w:tc>
        <w:tc>
          <w:tcPr>
            <w:tcW w:w="3756" w:type="dxa"/>
            <w:tcBorders>
              <w:bottom w:val="single" w:sz="4" w:space="0" w:color="B3B3B3"/>
            </w:tcBorders>
            <w:shd w:val="clear" w:color="000000" w:fill="auto"/>
          </w:tcPr>
          <w:p w14:paraId="28DD9A21" w14:textId="18BBC456"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Current reporting period (2025</w:t>
            </w:r>
            <w:r w:rsidR="00F6459F">
              <w:rPr>
                <w:rFonts w:ascii="Open Sans" w:eastAsia="Arial" w:hAnsi="Open Sans" w:cs="Open Sans"/>
                <w:b/>
                <w:color w:val="1C4373" w:themeColor="background2" w:themeShade="BF"/>
                <w:sz w:val="18"/>
              </w:rPr>
              <w:t>–</w:t>
            </w:r>
            <w:r w:rsidRPr="00F56B5D">
              <w:rPr>
                <w:rFonts w:ascii="Open Sans" w:eastAsia="Arial" w:hAnsi="Open Sans" w:cs="Open Sans"/>
                <w:b/>
                <w:color w:val="1C4373" w:themeColor="background2" w:themeShade="BF"/>
                <w:sz w:val="18"/>
              </w:rPr>
              <w:t>26)</w:t>
            </w:r>
          </w:p>
        </w:tc>
        <w:tc>
          <w:tcPr>
            <w:tcW w:w="3756" w:type="dxa"/>
            <w:tcBorders>
              <w:bottom w:val="single" w:sz="4" w:space="0" w:color="B3B3B3"/>
            </w:tcBorders>
            <w:shd w:val="clear" w:color="000000" w:fill="auto"/>
          </w:tcPr>
          <w:p w14:paraId="586EAA6B" w14:textId="10E5DD0E"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Previous reporting period (2024</w:t>
            </w:r>
            <w:r w:rsidR="00F56B5D">
              <w:rPr>
                <w:rFonts w:ascii="Open Sans" w:eastAsia="Arial" w:hAnsi="Open Sans" w:cs="Open Sans"/>
                <w:b/>
                <w:color w:val="1C4373" w:themeColor="background2" w:themeShade="BF"/>
                <w:sz w:val="18"/>
              </w:rPr>
              <w:t>–</w:t>
            </w:r>
            <w:r w:rsidRPr="00F56B5D">
              <w:rPr>
                <w:rFonts w:ascii="Open Sans" w:eastAsia="Arial" w:hAnsi="Open Sans" w:cs="Open Sans"/>
                <w:b/>
                <w:color w:val="1C4373" w:themeColor="background2" w:themeShade="BF"/>
                <w:sz w:val="18"/>
              </w:rPr>
              <w:t>25)</w:t>
            </w:r>
          </w:p>
        </w:tc>
      </w:tr>
      <w:tr w:rsidR="005C4248" w:rsidRPr="002C6EEA" w14:paraId="29EBB181" w14:textId="77777777" w:rsidTr="00F56B5D">
        <w:tc>
          <w:tcPr>
            <w:tcW w:w="2127" w:type="dxa"/>
            <w:tcBorders>
              <w:top w:val="single" w:sz="4" w:space="0" w:color="B3B3B3"/>
              <w:bottom w:val="nil"/>
            </w:tcBorders>
            <w:shd w:val="clear" w:color="000000" w:fill="F2F2F2"/>
          </w:tcPr>
          <w:p w14:paraId="3ADBFAA5"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Ongoing</w:t>
            </w:r>
          </w:p>
        </w:tc>
        <w:tc>
          <w:tcPr>
            <w:tcW w:w="3756" w:type="dxa"/>
            <w:tcBorders>
              <w:top w:val="single" w:sz="4" w:space="0" w:color="B3B3B3"/>
              <w:bottom w:val="nil"/>
            </w:tcBorders>
            <w:shd w:val="clear" w:color="000000" w:fill="F2F2F2"/>
          </w:tcPr>
          <w:p w14:paraId="242B6C3A"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13</w:t>
            </w:r>
          </w:p>
        </w:tc>
        <w:tc>
          <w:tcPr>
            <w:tcW w:w="3756" w:type="dxa"/>
            <w:tcBorders>
              <w:top w:val="single" w:sz="4" w:space="0" w:color="B3B3B3"/>
              <w:bottom w:val="nil"/>
            </w:tcBorders>
            <w:shd w:val="clear" w:color="000000" w:fill="F2F2F2"/>
          </w:tcPr>
          <w:p w14:paraId="30E3B035"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13</w:t>
            </w:r>
          </w:p>
        </w:tc>
      </w:tr>
      <w:tr w:rsidR="005C4248" w:rsidRPr="002C6EEA" w14:paraId="10A30610" w14:textId="77777777" w:rsidTr="00F56B5D">
        <w:tc>
          <w:tcPr>
            <w:tcW w:w="2127" w:type="dxa"/>
            <w:tcBorders>
              <w:top w:val="nil"/>
              <w:bottom w:val="nil"/>
            </w:tcBorders>
            <w:shd w:val="clear" w:color="000000" w:fill="auto"/>
          </w:tcPr>
          <w:p w14:paraId="520569F2"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Non-ongoing</w:t>
            </w:r>
          </w:p>
        </w:tc>
        <w:tc>
          <w:tcPr>
            <w:tcW w:w="3756" w:type="dxa"/>
            <w:tcBorders>
              <w:top w:val="nil"/>
              <w:bottom w:val="nil"/>
            </w:tcBorders>
            <w:shd w:val="clear" w:color="000000" w:fill="auto"/>
          </w:tcPr>
          <w:p w14:paraId="34BE38B7"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w:t>
            </w:r>
          </w:p>
        </w:tc>
        <w:tc>
          <w:tcPr>
            <w:tcW w:w="3756" w:type="dxa"/>
            <w:tcBorders>
              <w:top w:val="nil"/>
              <w:bottom w:val="nil"/>
            </w:tcBorders>
            <w:shd w:val="clear" w:color="000000" w:fill="auto"/>
          </w:tcPr>
          <w:p w14:paraId="0092891E"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w:t>
            </w:r>
          </w:p>
        </w:tc>
      </w:tr>
      <w:tr w:rsidR="005C4248" w:rsidRPr="002C6EEA" w14:paraId="1546B68D" w14:textId="77777777" w:rsidTr="00F56B5D">
        <w:tc>
          <w:tcPr>
            <w:tcW w:w="2127" w:type="dxa"/>
            <w:tcBorders>
              <w:bottom w:val="single" w:sz="4" w:space="0" w:color="B3B3B3"/>
            </w:tcBorders>
            <w:shd w:val="clear" w:color="000000" w:fill="F2F2F2"/>
          </w:tcPr>
          <w:p w14:paraId="592C5633" w14:textId="77777777" w:rsidR="005C4248" w:rsidRPr="007A10CC" w:rsidRDefault="005C4248" w:rsidP="00346C1D">
            <w:pPr>
              <w:spacing w:before="45" w:after="45"/>
              <w:ind w:left="57" w:right="108"/>
              <w:rPr>
                <w:rFonts w:ascii="Open Sans" w:eastAsia="Arial" w:hAnsi="Open Sans" w:cs="Open Sans"/>
                <w:b/>
                <w:sz w:val="18"/>
              </w:rPr>
            </w:pPr>
            <w:r w:rsidRPr="007A10CC">
              <w:rPr>
                <w:rFonts w:ascii="Open Sans" w:eastAsia="Arial" w:hAnsi="Open Sans" w:cs="Open Sans"/>
                <w:b/>
                <w:sz w:val="18"/>
              </w:rPr>
              <w:t>Total</w:t>
            </w:r>
          </w:p>
        </w:tc>
        <w:tc>
          <w:tcPr>
            <w:tcW w:w="3756" w:type="dxa"/>
            <w:tcBorders>
              <w:bottom w:val="single" w:sz="4" w:space="0" w:color="B3B3B3"/>
            </w:tcBorders>
            <w:shd w:val="clear" w:color="000000" w:fill="F2F2F2"/>
          </w:tcPr>
          <w:p w14:paraId="14F3C553"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14</w:t>
            </w:r>
          </w:p>
        </w:tc>
        <w:tc>
          <w:tcPr>
            <w:tcW w:w="3756" w:type="dxa"/>
            <w:tcBorders>
              <w:bottom w:val="single" w:sz="4" w:space="0" w:color="B3B3B3"/>
            </w:tcBorders>
            <w:shd w:val="clear" w:color="000000" w:fill="F2F2F2"/>
          </w:tcPr>
          <w:p w14:paraId="66E5B467"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14</w:t>
            </w:r>
          </w:p>
        </w:tc>
      </w:tr>
    </w:tbl>
    <w:p w14:paraId="54D5FE9C" w14:textId="2E507BC9" w:rsidR="005C4248" w:rsidRPr="007A10CC" w:rsidRDefault="005C4248" w:rsidP="005C4248">
      <w:pPr>
        <w:spacing w:before="80" w:after="20" w:line="216" w:lineRule="atLeast"/>
        <w:rPr>
          <w:rFonts w:ascii="Open Sans" w:eastAsia="Arial" w:hAnsi="Open Sans" w:cs="Open Sans"/>
          <w:b/>
          <w:sz w:val="18"/>
        </w:rPr>
      </w:pPr>
      <w:r w:rsidRPr="007A10CC">
        <w:rPr>
          <w:rFonts w:ascii="Open Sans" w:eastAsia="Arial" w:hAnsi="Open Sans" w:cs="Open Sans"/>
          <w:sz w:val="18"/>
        </w:rPr>
        <w:t xml:space="preserve">As </w:t>
      </w:r>
      <w:proofErr w:type="gramStart"/>
      <w:r w:rsidRPr="007A10CC">
        <w:rPr>
          <w:rFonts w:ascii="Open Sans" w:eastAsia="Arial" w:hAnsi="Open Sans" w:cs="Open Sans"/>
          <w:sz w:val="18"/>
        </w:rPr>
        <w:t>at</w:t>
      </w:r>
      <w:proofErr w:type="gramEnd"/>
      <w:r w:rsidRPr="007A10CC">
        <w:rPr>
          <w:rFonts w:ascii="Open Sans" w:eastAsia="Arial" w:hAnsi="Open Sans" w:cs="Open Sans"/>
          <w:sz w:val="18"/>
        </w:rPr>
        <w:t xml:space="preserve"> 30 June 2026.</w:t>
      </w:r>
    </w:p>
    <w:p w14:paraId="30959A23" w14:textId="4CE167D0" w:rsidR="005C4248" w:rsidRPr="00936703" w:rsidRDefault="005C4248" w:rsidP="004929CF">
      <w:pPr>
        <w:pStyle w:val="FigureTableHeading"/>
      </w:pPr>
      <w:r w:rsidRPr="007C5160">
        <w:rPr>
          <w:rFonts w:eastAsia="Times New Roman" w:cs="Segoe UI"/>
        </w:rPr>
        <w:t>Table 3</w:t>
      </w:r>
      <w:r>
        <w:rPr>
          <w:rFonts w:eastAsia="Times New Roman" w:cs="Segoe UI"/>
        </w:rPr>
        <w:t>4</w:t>
      </w:r>
      <w:r w:rsidRPr="007C5160">
        <w:rPr>
          <w:rFonts w:eastAsia="Times New Roman" w:cs="Segoe UI"/>
        </w:rPr>
        <w:t xml:space="preserve"> </w:t>
      </w:r>
      <w:r w:rsidRPr="00936703">
        <w:t>– Australian Public Service Act employment arrangements, current reporting period (202</w:t>
      </w:r>
      <w:r>
        <w:t>5</w:t>
      </w:r>
      <w:r w:rsidR="00655B1F" w:rsidRPr="00D7691A">
        <w:rPr>
          <w:rFonts w:eastAsia="Times New Roman" w:cs="Segoe UI"/>
        </w:rPr>
        <w:t>–</w:t>
      </w:r>
      <w:r w:rsidRPr="00936703">
        <w:t>2</w:t>
      </w:r>
      <w:r>
        <w:t>6</w:t>
      </w:r>
      <w:r w:rsidRPr="00936703">
        <w:t>)</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3261"/>
        <w:gridCol w:w="2126"/>
        <w:gridCol w:w="2126"/>
        <w:gridCol w:w="2126"/>
      </w:tblGrid>
      <w:tr w:rsidR="005C4248" w:rsidRPr="00F0647F" w14:paraId="6511EE2C" w14:textId="77777777" w:rsidTr="00346C1D">
        <w:trPr>
          <w:tblHeader/>
        </w:trPr>
        <w:tc>
          <w:tcPr>
            <w:tcW w:w="3261" w:type="dxa"/>
            <w:tcBorders>
              <w:bottom w:val="single" w:sz="4" w:space="0" w:color="B3B3B3"/>
            </w:tcBorders>
            <w:shd w:val="clear" w:color="000000" w:fill="auto"/>
            <w:vAlign w:val="bottom"/>
          </w:tcPr>
          <w:p w14:paraId="76470707" w14:textId="77777777" w:rsidR="005C4248" w:rsidRPr="00F56B5D" w:rsidRDefault="005C4248" w:rsidP="00346C1D">
            <w:pPr>
              <w:spacing w:before="45" w:after="45"/>
              <w:ind w:left="57" w:right="108"/>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Arrangement title</w:t>
            </w:r>
          </w:p>
        </w:tc>
        <w:tc>
          <w:tcPr>
            <w:tcW w:w="2126" w:type="dxa"/>
            <w:tcBorders>
              <w:bottom w:val="single" w:sz="4" w:space="0" w:color="B3B3B3"/>
            </w:tcBorders>
            <w:shd w:val="clear" w:color="000000" w:fill="auto"/>
            <w:vAlign w:val="bottom"/>
          </w:tcPr>
          <w:p w14:paraId="1DE5A157" w14:textId="77777777" w:rsidR="005C4248" w:rsidRPr="00F56B5D" w:rsidRDefault="005C4248" w:rsidP="00346C1D">
            <w:pPr>
              <w:spacing w:before="45" w:after="45"/>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SES</w:t>
            </w:r>
          </w:p>
        </w:tc>
        <w:tc>
          <w:tcPr>
            <w:tcW w:w="2126" w:type="dxa"/>
            <w:tcBorders>
              <w:bottom w:val="single" w:sz="4" w:space="0" w:color="B3B3B3"/>
            </w:tcBorders>
            <w:shd w:val="clear" w:color="000000" w:fill="auto"/>
            <w:vAlign w:val="bottom"/>
          </w:tcPr>
          <w:p w14:paraId="0D6B3B95" w14:textId="77777777" w:rsidR="005C4248" w:rsidRPr="00F56B5D" w:rsidRDefault="005C4248" w:rsidP="00346C1D">
            <w:pPr>
              <w:spacing w:before="45" w:after="45"/>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Non-SES</w:t>
            </w:r>
          </w:p>
        </w:tc>
        <w:tc>
          <w:tcPr>
            <w:tcW w:w="2126" w:type="dxa"/>
            <w:tcBorders>
              <w:bottom w:val="single" w:sz="4" w:space="0" w:color="B3B3B3"/>
            </w:tcBorders>
            <w:shd w:val="clear" w:color="000000" w:fill="auto"/>
            <w:vAlign w:val="bottom"/>
          </w:tcPr>
          <w:p w14:paraId="65D986B6" w14:textId="77777777" w:rsidR="005C4248" w:rsidRPr="00F56B5D" w:rsidRDefault="005C4248" w:rsidP="00346C1D">
            <w:pPr>
              <w:spacing w:before="45" w:after="45"/>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Total</w:t>
            </w:r>
          </w:p>
        </w:tc>
      </w:tr>
      <w:tr w:rsidR="005C4248" w:rsidRPr="00F0647F" w14:paraId="3DA86F8F" w14:textId="77777777" w:rsidTr="00346C1D">
        <w:tc>
          <w:tcPr>
            <w:tcW w:w="3261" w:type="dxa"/>
            <w:tcBorders>
              <w:top w:val="single" w:sz="4" w:space="0" w:color="B3B3B3"/>
              <w:bottom w:val="nil"/>
            </w:tcBorders>
            <w:shd w:val="clear" w:color="000000" w:fill="F2F2F2"/>
          </w:tcPr>
          <w:p w14:paraId="7BEB0A10"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S.24 Determinations</w:t>
            </w:r>
          </w:p>
        </w:tc>
        <w:tc>
          <w:tcPr>
            <w:tcW w:w="2126" w:type="dxa"/>
            <w:tcBorders>
              <w:top w:val="single" w:sz="4" w:space="0" w:color="B3B3B3"/>
              <w:bottom w:val="nil"/>
            </w:tcBorders>
            <w:shd w:val="clear" w:color="000000" w:fill="F2F2F2"/>
          </w:tcPr>
          <w:p w14:paraId="02EE003A"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15</w:t>
            </w:r>
          </w:p>
        </w:tc>
        <w:tc>
          <w:tcPr>
            <w:tcW w:w="2126" w:type="dxa"/>
            <w:tcBorders>
              <w:top w:val="single" w:sz="4" w:space="0" w:color="B3B3B3"/>
              <w:bottom w:val="nil"/>
            </w:tcBorders>
            <w:shd w:val="clear" w:color="000000" w:fill="F2F2F2"/>
          </w:tcPr>
          <w:p w14:paraId="7F8B60A5"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126" w:type="dxa"/>
            <w:tcBorders>
              <w:top w:val="single" w:sz="4" w:space="0" w:color="B3B3B3"/>
              <w:bottom w:val="nil"/>
            </w:tcBorders>
            <w:shd w:val="clear" w:color="000000" w:fill="F2F2F2"/>
          </w:tcPr>
          <w:p w14:paraId="2107A743"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15</w:t>
            </w:r>
          </w:p>
        </w:tc>
      </w:tr>
      <w:tr w:rsidR="005C4248" w:rsidRPr="00F0647F" w14:paraId="65B2785E" w14:textId="77777777" w:rsidTr="00346C1D">
        <w:tc>
          <w:tcPr>
            <w:tcW w:w="3261" w:type="dxa"/>
            <w:tcBorders>
              <w:top w:val="nil"/>
              <w:bottom w:val="nil"/>
            </w:tcBorders>
            <w:shd w:val="clear" w:color="000000" w:fill="auto"/>
          </w:tcPr>
          <w:p w14:paraId="01CC9FF6"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Individual Flexibility Arrangements</w:t>
            </w:r>
          </w:p>
        </w:tc>
        <w:tc>
          <w:tcPr>
            <w:tcW w:w="2126" w:type="dxa"/>
            <w:tcBorders>
              <w:top w:val="nil"/>
              <w:bottom w:val="nil"/>
            </w:tcBorders>
            <w:shd w:val="clear" w:color="000000" w:fill="auto"/>
          </w:tcPr>
          <w:p w14:paraId="22216022"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126" w:type="dxa"/>
            <w:tcBorders>
              <w:top w:val="nil"/>
              <w:bottom w:val="nil"/>
            </w:tcBorders>
            <w:shd w:val="clear" w:color="000000" w:fill="auto"/>
          </w:tcPr>
          <w:p w14:paraId="7571C1EE"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126" w:type="dxa"/>
            <w:tcBorders>
              <w:top w:val="nil"/>
              <w:bottom w:val="nil"/>
            </w:tcBorders>
            <w:shd w:val="clear" w:color="000000" w:fill="auto"/>
          </w:tcPr>
          <w:p w14:paraId="2829C68B"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0</w:t>
            </w:r>
          </w:p>
        </w:tc>
      </w:tr>
      <w:tr w:rsidR="005C4248" w:rsidRPr="00F0647F" w14:paraId="073C6589" w14:textId="77777777" w:rsidTr="00346C1D">
        <w:tc>
          <w:tcPr>
            <w:tcW w:w="3261" w:type="dxa"/>
            <w:tcBorders>
              <w:bottom w:val="nil"/>
            </w:tcBorders>
            <w:shd w:val="clear" w:color="000000" w:fill="F2F2F2"/>
          </w:tcPr>
          <w:p w14:paraId="0AC09EFE" w14:textId="77777777" w:rsidR="005C4248" w:rsidRPr="007A10CC" w:rsidRDefault="005C4248" w:rsidP="00346C1D">
            <w:pPr>
              <w:spacing w:before="45" w:after="45"/>
              <w:ind w:left="57" w:right="108"/>
              <w:rPr>
                <w:rFonts w:ascii="Open Sans" w:eastAsia="Arial" w:hAnsi="Open Sans" w:cs="Open Sans"/>
                <w:sz w:val="18"/>
              </w:rPr>
            </w:pPr>
            <w:r w:rsidRPr="007A10CC">
              <w:rPr>
                <w:rFonts w:ascii="Open Sans" w:eastAsia="Arial" w:hAnsi="Open Sans" w:cs="Open Sans"/>
                <w:sz w:val="18"/>
              </w:rPr>
              <w:t>Enterprise Agreement</w:t>
            </w:r>
          </w:p>
        </w:tc>
        <w:tc>
          <w:tcPr>
            <w:tcW w:w="2126" w:type="dxa"/>
            <w:tcBorders>
              <w:bottom w:val="nil"/>
            </w:tcBorders>
            <w:shd w:val="clear" w:color="000000" w:fill="F2F2F2"/>
          </w:tcPr>
          <w:p w14:paraId="1AA03EE2" w14:textId="77777777"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0</w:t>
            </w:r>
          </w:p>
        </w:tc>
        <w:tc>
          <w:tcPr>
            <w:tcW w:w="2126" w:type="dxa"/>
            <w:tcBorders>
              <w:bottom w:val="nil"/>
            </w:tcBorders>
            <w:shd w:val="clear" w:color="000000" w:fill="F2F2F2"/>
          </w:tcPr>
          <w:p w14:paraId="109917F5" w14:textId="58220BCE" w:rsidR="005C4248" w:rsidRPr="007A10CC" w:rsidRDefault="005C4248" w:rsidP="00346C1D">
            <w:pPr>
              <w:spacing w:before="45" w:after="45"/>
              <w:ind w:left="57" w:right="108"/>
              <w:jc w:val="right"/>
              <w:rPr>
                <w:rFonts w:ascii="Open Sans" w:eastAsia="Arial" w:hAnsi="Open Sans" w:cs="Open Sans"/>
                <w:sz w:val="18"/>
              </w:rPr>
            </w:pPr>
            <w:r w:rsidRPr="007A10CC">
              <w:rPr>
                <w:rFonts w:ascii="Open Sans" w:eastAsia="Arial" w:hAnsi="Open Sans" w:cs="Open Sans"/>
                <w:sz w:val="18"/>
              </w:rPr>
              <w:t>14</w:t>
            </w:r>
            <w:r w:rsidR="00F13186" w:rsidRPr="007A10CC">
              <w:rPr>
                <w:rFonts w:ascii="Open Sans" w:eastAsia="Arial" w:hAnsi="Open Sans" w:cs="Open Sans"/>
                <w:sz w:val="18"/>
              </w:rPr>
              <w:t>5</w:t>
            </w:r>
          </w:p>
        </w:tc>
        <w:tc>
          <w:tcPr>
            <w:tcW w:w="2126" w:type="dxa"/>
            <w:tcBorders>
              <w:bottom w:val="nil"/>
            </w:tcBorders>
            <w:shd w:val="clear" w:color="000000" w:fill="F2F2F2"/>
          </w:tcPr>
          <w:p w14:paraId="5C38B9CA" w14:textId="05AD25EC"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14</w:t>
            </w:r>
            <w:r w:rsidR="00F13186" w:rsidRPr="007A10CC">
              <w:rPr>
                <w:rFonts w:ascii="Open Sans" w:eastAsia="Arial" w:hAnsi="Open Sans" w:cs="Open Sans"/>
                <w:b/>
                <w:sz w:val="18"/>
              </w:rPr>
              <w:t>5</w:t>
            </w:r>
          </w:p>
        </w:tc>
      </w:tr>
      <w:tr w:rsidR="005C4248" w:rsidRPr="00F0647F" w14:paraId="6A142929" w14:textId="77777777" w:rsidTr="00346C1D">
        <w:tc>
          <w:tcPr>
            <w:tcW w:w="3261" w:type="dxa"/>
            <w:tcBorders>
              <w:top w:val="nil"/>
            </w:tcBorders>
            <w:shd w:val="clear" w:color="000000" w:fill="auto"/>
          </w:tcPr>
          <w:p w14:paraId="330FE281" w14:textId="77777777" w:rsidR="005C4248" w:rsidRPr="007A10CC" w:rsidRDefault="005C4248" w:rsidP="00346C1D">
            <w:pPr>
              <w:spacing w:before="45" w:after="45"/>
              <w:ind w:left="57" w:right="108"/>
              <w:rPr>
                <w:rFonts w:ascii="Open Sans" w:eastAsia="Arial" w:hAnsi="Open Sans" w:cs="Open Sans"/>
                <w:b/>
                <w:sz w:val="18"/>
              </w:rPr>
            </w:pPr>
            <w:r w:rsidRPr="007A10CC">
              <w:rPr>
                <w:rFonts w:ascii="Open Sans" w:eastAsia="Arial" w:hAnsi="Open Sans" w:cs="Open Sans"/>
                <w:b/>
                <w:sz w:val="18"/>
              </w:rPr>
              <w:t>Total (excludes IFA)</w:t>
            </w:r>
          </w:p>
        </w:tc>
        <w:tc>
          <w:tcPr>
            <w:tcW w:w="2126" w:type="dxa"/>
            <w:tcBorders>
              <w:top w:val="nil"/>
            </w:tcBorders>
            <w:shd w:val="clear" w:color="000000" w:fill="auto"/>
          </w:tcPr>
          <w:p w14:paraId="03714F60" w14:textId="7777777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15</w:t>
            </w:r>
          </w:p>
        </w:tc>
        <w:tc>
          <w:tcPr>
            <w:tcW w:w="2126" w:type="dxa"/>
            <w:tcBorders>
              <w:top w:val="nil"/>
            </w:tcBorders>
            <w:shd w:val="clear" w:color="000000" w:fill="auto"/>
          </w:tcPr>
          <w:p w14:paraId="2CFEC78E" w14:textId="18959E37"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14</w:t>
            </w:r>
            <w:r w:rsidR="00F13186" w:rsidRPr="007A10CC">
              <w:rPr>
                <w:rFonts w:ascii="Open Sans" w:eastAsia="Arial" w:hAnsi="Open Sans" w:cs="Open Sans"/>
                <w:b/>
                <w:sz w:val="18"/>
              </w:rPr>
              <w:t>5</w:t>
            </w:r>
          </w:p>
        </w:tc>
        <w:tc>
          <w:tcPr>
            <w:tcW w:w="2126" w:type="dxa"/>
            <w:tcBorders>
              <w:top w:val="nil"/>
            </w:tcBorders>
            <w:shd w:val="clear" w:color="000000" w:fill="auto"/>
          </w:tcPr>
          <w:p w14:paraId="453A5679" w14:textId="65B053D6" w:rsidR="005C4248" w:rsidRPr="007A10CC" w:rsidRDefault="005C4248" w:rsidP="00346C1D">
            <w:pPr>
              <w:spacing w:before="45" w:after="45"/>
              <w:ind w:left="57" w:right="108"/>
              <w:jc w:val="right"/>
              <w:rPr>
                <w:rFonts w:ascii="Open Sans" w:eastAsia="Arial" w:hAnsi="Open Sans" w:cs="Open Sans"/>
                <w:b/>
                <w:sz w:val="18"/>
              </w:rPr>
            </w:pPr>
            <w:r w:rsidRPr="007A10CC">
              <w:rPr>
                <w:rFonts w:ascii="Open Sans" w:eastAsia="Arial" w:hAnsi="Open Sans" w:cs="Open Sans"/>
                <w:b/>
                <w:sz w:val="18"/>
              </w:rPr>
              <w:t>1</w:t>
            </w:r>
            <w:r w:rsidR="00F13186" w:rsidRPr="007A10CC">
              <w:rPr>
                <w:rFonts w:ascii="Open Sans" w:eastAsia="Arial" w:hAnsi="Open Sans" w:cs="Open Sans"/>
                <w:b/>
                <w:sz w:val="18"/>
              </w:rPr>
              <w:t>60</w:t>
            </w:r>
          </w:p>
        </w:tc>
      </w:tr>
    </w:tbl>
    <w:p w14:paraId="227BF57E" w14:textId="60A98BE9" w:rsidR="005C4248" w:rsidRPr="007A10CC" w:rsidRDefault="005C4248" w:rsidP="005C4248">
      <w:pPr>
        <w:spacing w:before="80" w:after="20" w:line="216" w:lineRule="atLeast"/>
        <w:rPr>
          <w:rFonts w:ascii="Open Sans" w:eastAsia="Arial" w:hAnsi="Open Sans" w:cs="Open Sans"/>
          <w:sz w:val="18"/>
        </w:rPr>
      </w:pPr>
      <w:r w:rsidRPr="007A10CC">
        <w:rPr>
          <w:rFonts w:ascii="Open Sans" w:eastAsia="Arial" w:hAnsi="Open Sans" w:cs="Open Sans"/>
          <w:sz w:val="18"/>
        </w:rPr>
        <w:t xml:space="preserve">As </w:t>
      </w:r>
      <w:proofErr w:type="gramStart"/>
      <w:r w:rsidRPr="007A10CC">
        <w:rPr>
          <w:rFonts w:ascii="Open Sans" w:eastAsia="Arial" w:hAnsi="Open Sans" w:cs="Open Sans"/>
          <w:sz w:val="18"/>
        </w:rPr>
        <w:t>at</w:t>
      </w:r>
      <w:proofErr w:type="gramEnd"/>
      <w:r w:rsidRPr="007A10CC">
        <w:rPr>
          <w:rFonts w:ascii="Open Sans" w:eastAsia="Arial" w:hAnsi="Open Sans" w:cs="Open Sans"/>
          <w:sz w:val="18"/>
        </w:rPr>
        <w:t xml:space="preserve"> 30 June 2026.</w:t>
      </w:r>
    </w:p>
    <w:p w14:paraId="0885B652" w14:textId="69895745" w:rsidR="005C4248" w:rsidRPr="00936703" w:rsidRDefault="005C4248" w:rsidP="004929CF">
      <w:pPr>
        <w:pStyle w:val="FigureTableHeading"/>
      </w:pPr>
      <w:r w:rsidRPr="007C5160">
        <w:rPr>
          <w:rFonts w:eastAsia="Times New Roman" w:cs="Segoe UI"/>
        </w:rPr>
        <w:t>Table 3</w:t>
      </w:r>
      <w:r>
        <w:rPr>
          <w:rFonts w:eastAsia="Times New Roman" w:cs="Segoe UI"/>
        </w:rPr>
        <w:t>5</w:t>
      </w:r>
      <w:r w:rsidRPr="007C5160">
        <w:rPr>
          <w:rFonts w:eastAsia="Times New Roman" w:cs="Segoe UI"/>
        </w:rPr>
        <w:t xml:space="preserve"> – </w:t>
      </w:r>
      <w:r w:rsidRPr="00936703">
        <w:t>Australian Public Service Act employment salary ranges by classification level (minimum/maximum), current reporting period (202</w:t>
      </w:r>
      <w:r>
        <w:t>5</w:t>
      </w:r>
      <w:r w:rsidR="00F6459F">
        <w:t>–</w:t>
      </w:r>
      <w:r w:rsidRPr="00936703">
        <w:t>2</w:t>
      </w:r>
      <w:r>
        <w:t>6</w:t>
      </w:r>
      <w:r w:rsidRPr="00936703">
        <w:t>)</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3213"/>
        <w:gridCol w:w="3213"/>
        <w:gridCol w:w="3213"/>
      </w:tblGrid>
      <w:tr w:rsidR="005C4248" w:rsidRPr="00590A4A" w14:paraId="51BFCAE1" w14:textId="77777777" w:rsidTr="004E4DB7">
        <w:trPr>
          <w:trHeight w:val="340"/>
          <w:tblHeader/>
        </w:trPr>
        <w:tc>
          <w:tcPr>
            <w:tcW w:w="3213" w:type="dxa"/>
            <w:tcBorders>
              <w:bottom w:val="single" w:sz="4" w:space="0" w:color="B3B3B3"/>
            </w:tcBorders>
            <w:shd w:val="clear" w:color="000000" w:fill="auto"/>
            <w:vAlign w:val="bottom"/>
          </w:tcPr>
          <w:p w14:paraId="0CB02F93" w14:textId="77777777" w:rsidR="005C4248" w:rsidRPr="00F56B5D" w:rsidRDefault="005C4248" w:rsidP="00346C1D">
            <w:pPr>
              <w:spacing w:before="45" w:after="45"/>
              <w:ind w:right="108"/>
              <w:rPr>
                <w:rFonts w:ascii="Open Sans" w:eastAsia="Arial" w:hAnsi="Open Sans" w:cs="Open Sans"/>
                <w:color w:val="1C4373" w:themeColor="background2" w:themeShade="BF"/>
              </w:rPr>
            </w:pPr>
          </w:p>
        </w:tc>
        <w:tc>
          <w:tcPr>
            <w:tcW w:w="3213" w:type="dxa"/>
            <w:tcBorders>
              <w:bottom w:val="single" w:sz="4" w:space="0" w:color="B3B3B3"/>
            </w:tcBorders>
            <w:shd w:val="clear" w:color="000000" w:fill="auto"/>
          </w:tcPr>
          <w:p w14:paraId="5E1DCE53"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Minimum salary</w:t>
            </w:r>
          </w:p>
        </w:tc>
        <w:tc>
          <w:tcPr>
            <w:tcW w:w="3213" w:type="dxa"/>
            <w:tcBorders>
              <w:bottom w:val="single" w:sz="4" w:space="0" w:color="B3B3B3"/>
            </w:tcBorders>
            <w:shd w:val="clear" w:color="000000" w:fill="auto"/>
          </w:tcPr>
          <w:p w14:paraId="388141A3"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Maximum salary</w:t>
            </w:r>
          </w:p>
        </w:tc>
      </w:tr>
      <w:tr w:rsidR="005C4248" w:rsidRPr="00590A4A" w14:paraId="38647425" w14:textId="77777777" w:rsidTr="004E4DB7">
        <w:trPr>
          <w:trHeight w:val="340"/>
        </w:trPr>
        <w:tc>
          <w:tcPr>
            <w:tcW w:w="3213" w:type="dxa"/>
            <w:tcBorders>
              <w:top w:val="single" w:sz="4" w:space="0" w:color="B3B3B3"/>
              <w:bottom w:val="nil"/>
            </w:tcBorders>
            <w:shd w:val="clear" w:color="000000" w:fill="F2F2F2"/>
          </w:tcPr>
          <w:p w14:paraId="45D6EA36" w14:textId="77777777" w:rsidR="005C4248" w:rsidRPr="004D213D" w:rsidRDefault="005C4248" w:rsidP="00346C1D">
            <w:pPr>
              <w:spacing w:after="20"/>
              <w:ind w:left="57"/>
              <w:rPr>
                <w:rFonts w:ascii="Open Sans" w:eastAsia="Arial" w:hAnsi="Open Sans" w:cs="Open Sans"/>
                <w:sz w:val="18"/>
              </w:rPr>
            </w:pPr>
            <w:r w:rsidRPr="004D213D">
              <w:rPr>
                <w:rFonts w:ascii="Open Sans" w:eastAsia="Arial" w:hAnsi="Open Sans" w:cs="Open Sans"/>
                <w:sz w:val="18"/>
              </w:rPr>
              <w:t>SES 3</w:t>
            </w:r>
          </w:p>
        </w:tc>
        <w:tc>
          <w:tcPr>
            <w:tcW w:w="3213" w:type="dxa"/>
            <w:tcBorders>
              <w:top w:val="single" w:sz="4" w:space="0" w:color="B3B3B3"/>
              <w:bottom w:val="nil"/>
            </w:tcBorders>
            <w:shd w:val="clear" w:color="000000" w:fill="F2F2F2"/>
          </w:tcPr>
          <w:p w14:paraId="60E3F69A" w14:textId="3C483846"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463,791</w:t>
            </w:r>
          </w:p>
        </w:tc>
        <w:tc>
          <w:tcPr>
            <w:tcW w:w="3213" w:type="dxa"/>
            <w:tcBorders>
              <w:top w:val="single" w:sz="4" w:space="0" w:color="B3B3B3"/>
              <w:bottom w:val="nil"/>
            </w:tcBorders>
            <w:shd w:val="clear" w:color="000000" w:fill="F2F2F2"/>
          </w:tcPr>
          <w:p w14:paraId="24785BBF" w14:textId="39A3B736"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463,791</w:t>
            </w:r>
          </w:p>
        </w:tc>
      </w:tr>
      <w:tr w:rsidR="005C4248" w:rsidRPr="00590A4A" w14:paraId="411570A9" w14:textId="77777777" w:rsidTr="004E4DB7">
        <w:trPr>
          <w:trHeight w:val="340"/>
        </w:trPr>
        <w:tc>
          <w:tcPr>
            <w:tcW w:w="3213" w:type="dxa"/>
            <w:tcBorders>
              <w:top w:val="nil"/>
              <w:bottom w:val="nil"/>
            </w:tcBorders>
            <w:shd w:val="clear" w:color="000000" w:fill="auto"/>
          </w:tcPr>
          <w:p w14:paraId="00C88D68" w14:textId="77777777" w:rsidR="005C4248" w:rsidRPr="004D213D" w:rsidRDefault="005C4248" w:rsidP="00346C1D">
            <w:pPr>
              <w:spacing w:after="20"/>
              <w:ind w:left="57"/>
              <w:rPr>
                <w:rFonts w:ascii="Open Sans" w:eastAsia="Arial" w:hAnsi="Open Sans" w:cs="Open Sans"/>
                <w:sz w:val="18"/>
              </w:rPr>
            </w:pPr>
            <w:r w:rsidRPr="004D213D">
              <w:rPr>
                <w:rFonts w:ascii="Open Sans" w:eastAsia="Arial" w:hAnsi="Open Sans" w:cs="Open Sans"/>
                <w:sz w:val="18"/>
              </w:rPr>
              <w:t>SES 2</w:t>
            </w:r>
          </w:p>
        </w:tc>
        <w:tc>
          <w:tcPr>
            <w:tcW w:w="3213" w:type="dxa"/>
            <w:tcBorders>
              <w:top w:val="nil"/>
              <w:bottom w:val="nil"/>
            </w:tcBorders>
            <w:shd w:val="clear" w:color="000000" w:fill="auto"/>
          </w:tcPr>
          <w:p w14:paraId="28E579B8" w14:textId="58B86E0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332,987</w:t>
            </w:r>
          </w:p>
        </w:tc>
        <w:tc>
          <w:tcPr>
            <w:tcW w:w="3213" w:type="dxa"/>
            <w:tcBorders>
              <w:top w:val="nil"/>
              <w:bottom w:val="nil"/>
            </w:tcBorders>
            <w:shd w:val="clear" w:color="000000" w:fill="auto"/>
          </w:tcPr>
          <w:p w14:paraId="067B3E66" w14:textId="3661F376"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332,987</w:t>
            </w:r>
          </w:p>
        </w:tc>
      </w:tr>
      <w:tr w:rsidR="005C4248" w:rsidRPr="00590A4A" w14:paraId="5B727D05" w14:textId="77777777" w:rsidTr="004E4DB7">
        <w:trPr>
          <w:trHeight w:val="340"/>
        </w:trPr>
        <w:tc>
          <w:tcPr>
            <w:tcW w:w="3213" w:type="dxa"/>
            <w:tcBorders>
              <w:top w:val="nil"/>
              <w:bottom w:val="nil"/>
            </w:tcBorders>
            <w:shd w:val="clear" w:color="auto" w:fill="F2F2F2"/>
          </w:tcPr>
          <w:p w14:paraId="6E8FDBEB" w14:textId="77777777" w:rsidR="005C4248" w:rsidRPr="004D213D" w:rsidRDefault="005C4248" w:rsidP="00346C1D">
            <w:pPr>
              <w:spacing w:after="20"/>
              <w:ind w:left="57"/>
              <w:rPr>
                <w:rFonts w:ascii="Open Sans" w:eastAsia="Arial" w:hAnsi="Open Sans" w:cs="Open Sans"/>
                <w:sz w:val="18"/>
              </w:rPr>
            </w:pPr>
            <w:r w:rsidRPr="004D213D">
              <w:rPr>
                <w:rFonts w:ascii="Open Sans" w:eastAsia="Arial" w:hAnsi="Open Sans" w:cs="Open Sans"/>
                <w:sz w:val="18"/>
              </w:rPr>
              <w:t>SES 1</w:t>
            </w:r>
          </w:p>
        </w:tc>
        <w:tc>
          <w:tcPr>
            <w:tcW w:w="3213" w:type="dxa"/>
            <w:tcBorders>
              <w:top w:val="nil"/>
              <w:bottom w:val="nil"/>
            </w:tcBorders>
            <w:shd w:val="clear" w:color="auto" w:fill="F2F2F2"/>
          </w:tcPr>
          <w:p w14:paraId="1FF4CAB2"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230,758</w:t>
            </w:r>
          </w:p>
        </w:tc>
        <w:tc>
          <w:tcPr>
            <w:tcW w:w="3213" w:type="dxa"/>
            <w:tcBorders>
              <w:top w:val="nil"/>
              <w:bottom w:val="nil"/>
            </w:tcBorders>
            <w:shd w:val="clear" w:color="auto" w:fill="F2F2F2"/>
          </w:tcPr>
          <w:p w14:paraId="0D10E01D" w14:textId="66C5C570"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284,722</w:t>
            </w:r>
          </w:p>
        </w:tc>
      </w:tr>
      <w:tr w:rsidR="005C4248" w:rsidRPr="00590A4A" w14:paraId="7CB2AAE8" w14:textId="77777777" w:rsidTr="004E4DB7">
        <w:trPr>
          <w:trHeight w:val="340"/>
        </w:trPr>
        <w:tc>
          <w:tcPr>
            <w:tcW w:w="3213" w:type="dxa"/>
            <w:tcBorders>
              <w:top w:val="nil"/>
              <w:bottom w:val="nil"/>
            </w:tcBorders>
            <w:shd w:val="clear" w:color="000000" w:fill="auto"/>
          </w:tcPr>
          <w:p w14:paraId="52330367" w14:textId="77777777" w:rsidR="005C4248" w:rsidRPr="004D213D" w:rsidRDefault="005C4248" w:rsidP="00346C1D">
            <w:pPr>
              <w:spacing w:after="20"/>
              <w:ind w:left="57"/>
              <w:rPr>
                <w:rFonts w:ascii="Open Sans" w:eastAsia="Arial" w:hAnsi="Open Sans" w:cs="Open Sans"/>
                <w:sz w:val="18"/>
              </w:rPr>
            </w:pPr>
            <w:r w:rsidRPr="004D213D">
              <w:rPr>
                <w:rFonts w:ascii="Open Sans" w:eastAsia="Arial" w:hAnsi="Open Sans" w:cs="Open Sans"/>
                <w:sz w:val="18"/>
              </w:rPr>
              <w:t>EL 2</w:t>
            </w:r>
          </w:p>
        </w:tc>
        <w:tc>
          <w:tcPr>
            <w:tcW w:w="3213" w:type="dxa"/>
            <w:tcBorders>
              <w:top w:val="nil"/>
              <w:bottom w:val="nil"/>
            </w:tcBorders>
            <w:shd w:val="clear" w:color="000000" w:fill="auto"/>
          </w:tcPr>
          <w:p w14:paraId="0A16776A"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144,641</w:t>
            </w:r>
          </w:p>
        </w:tc>
        <w:tc>
          <w:tcPr>
            <w:tcW w:w="3213" w:type="dxa"/>
            <w:tcBorders>
              <w:top w:val="nil"/>
              <w:bottom w:val="nil"/>
            </w:tcBorders>
            <w:shd w:val="clear" w:color="000000" w:fill="auto"/>
          </w:tcPr>
          <w:p w14:paraId="1AEFCDB0" w14:textId="4C345625"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195,614</w:t>
            </w:r>
          </w:p>
        </w:tc>
      </w:tr>
      <w:tr w:rsidR="005C4248" w:rsidRPr="00590A4A" w14:paraId="6ED7482D" w14:textId="77777777" w:rsidTr="004E4DB7">
        <w:trPr>
          <w:trHeight w:val="340"/>
        </w:trPr>
        <w:tc>
          <w:tcPr>
            <w:tcW w:w="3213" w:type="dxa"/>
            <w:tcBorders>
              <w:top w:val="nil"/>
              <w:bottom w:val="nil"/>
            </w:tcBorders>
            <w:shd w:val="clear" w:color="auto" w:fill="F2F2F2"/>
          </w:tcPr>
          <w:p w14:paraId="6D537B8B" w14:textId="77777777" w:rsidR="005C4248" w:rsidRPr="004D213D" w:rsidRDefault="005C4248" w:rsidP="00346C1D">
            <w:pPr>
              <w:spacing w:after="20"/>
              <w:ind w:left="57"/>
              <w:rPr>
                <w:rFonts w:ascii="Open Sans" w:eastAsia="Arial" w:hAnsi="Open Sans" w:cs="Open Sans"/>
                <w:sz w:val="18"/>
              </w:rPr>
            </w:pPr>
            <w:r w:rsidRPr="004D213D">
              <w:rPr>
                <w:rFonts w:ascii="Open Sans" w:eastAsia="Arial" w:hAnsi="Open Sans" w:cs="Open Sans"/>
                <w:sz w:val="18"/>
              </w:rPr>
              <w:t>EL 1</w:t>
            </w:r>
          </w:p>
        </w:tc>
        <w:tc>
          <w:tcPr>
            <w:tcW w:w="3213" w:type="dxa"/>
            <w:tcBorders>
              <w:top w:val="nil"/>
              <w:bottom w:val="nil"/>
            </w:tcBorders>
            <w:shd w:val="clear" w:color="auto" w:fill="F2F2F2"/>
          </w:tcPr>
          <w:p w14:paraId="36B767AD"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121,755</w:t>
            </w:r>
          </w:p>
        </w:tc>
        <w:tc>
          <w:tcPr>
            <w:tcW w:w="3213" w:type="dxa"/>
            <w:tcBorders>
              <w:top w:val="nil"/>
              <w:bottom w:val="nil"/>
            </w:tcBorders>
            <w:shd w:val="clear" w:color="auto" w:fill="F2F2F2"/>
          </w:tcPr>
          <w:p w14:paraId="35112C25"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151,068</w:t>
            </w:r>
          </w:p>
        </w:tc>
      </w:tr>
      <w:tr w:rsidR="005C4248" w:rsidRPr="00590A4A" w14:paraId="151B47C2" w14:textId="77777777" w:rsidTr="004E4DB7">
        <w:trPr>
          <w:trHeight w:val="340"/>
        </w:trPr>
        <w:tc>
          <w:tcPr>
            <w:tcW w:w="3213" w:type="dxa"/>
            <w:tcBorders>
              <w:top w:val="nil"/>
              <w:bottom w:val="nil"/>
            </w:tcBorders>
            <w:shd w:val="clear" w:color="000000" w:fill="auto"/>
          </w:tcPr>
          <w:p w14:paraId="53F8E427" w14:textId="77777777" w:rsidR="005C4248" w:rsidRPr="004D213D" w:rsidRDefault="005C4248" w:rsidP="00346C1D">
            <w:pPr>
              <w:spacing w:after="20"/>
              <w:ind w:left="57"/>
              <w:rPr>
                <w:rFonts w:ascii="Open Sans" w:eastAsia="Arial" w:hAnsi="Open Sans" w:cs="Open Sans"/>
                <w:sz w:val="18"/>
              </w:rPr>
            </w:pPr>
            <w:r w:rsidRPr="004D213D">
              <w:rPr>
                <w:rFonts w:ascii="Open Sans" w:eastAsia="Arial" w:hAnsi="Open Sans" w:cs="Open Sans"/>
                <w:sz w:val="18"/>
              </w:rPr>
              <w:t>APS 6</w:t>
            </w:r>
          </w:p>
        </w:tc>
        <w:tc>
          <w:tcPr>
            <w:tcW w:w="3213" w:type="dxa"/>
            <w:tcBorders>
              <w:top w:val="nil"/>
              <w:bottom w:val="nil"/>
            </w:tcBorders>
            <w:shd w:val="clear" w:color="000000" w:fill="auto"/>
          </w:tcPr>
          <w:p w14:paraId="0E55851C"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99,734</w:t>
            </w:r>
          </w:p>
        </w:tc>
        <w:tc>
          <w:tcPr>
            <w:tcW w:w="3213" w:type="dxa"/>
            <w:tcBorders>
              <w:top w:val="nil"/>
              <w:bottom w:val="nil"/>
            </w:tcBorders>
            <w:shd w:val="clear" w:color="000000" w:fill="auto"/>
          </w:tcPr>
          <w:p w14:paraId="01E04DF4" w14:textId="0ED997F8"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123,921</w:t>
            </w:r>
          </w:p>
        </w:tc>
      </w:tr>
      <w:tr w:rsidR="005C4248" w:rsidRPr="00590A4A" w14:paraId="3F90B905" w14:textId="77777777" w:rsidTr="004E4DB7">
        <w:trPr>
          <w:trHeight w:val="340"/>
        </w:trPr>
        <w:tc>
          <w:tcPr>
            <w:tcW w:w="3213" w:type="dxa"/>
            <w:tcBorders>
              <w:top w:val="nil"/>
              <w:bottom w:val="nil"/>
            </w:tcBorders>
            <w:shd w:val="clear" w:color="auto" w:fill="F2F2F2"/>
          </w:tcPr>
          <w:p w14:paraId="529CA735" w14:textId="77777777" w:rsidR="005C4248" w:rsidRPr="004D213D" w:rsidRDefault="005C4248" w:rsidP="00346C1D">
            <w:pPr>
              <w:spacing w:after="20"/>
              <w:ind w:left="57"/>
              <w:rPr>
                <w:rFonts w:ascii="Open Sans" w:eastAsia="Arial" w:hAnsi="Open Sans" w:cs="Open Sans"/>
                <w:sz w:val="18"/>
              </w:rPr>
            </w:pPr>
            <w:r w:rsidRPr="004D213D">
              <w:rPr>
                <w:rFonts w:ascii="Open Sans" w:eastAsia="Arial" w:hAnsi="Open Sans" w:cs="Open Sans"/>
                <w:sz w:val="18"/>
              </w:rPr>
              <w:t>APS 5</w:t>
            </w:r>
          </w:p>
        </w:tc>
        <w:tc>
          <w:tcPr>
            <w:tcW w:w="3213" w:type="dxa"/>
            <w:tcBorders>
              <w:top w:val="nil"/>
              <w:bottom w:val="nil"/>
            </w:tcBorders>
            <w:shd w:val="clear" w:color="auto" w:fill="F2F2F2"/>
          </w:tcPr>
          <w:p w14:paraId="5EC782E7"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88,834</w:t>
            </w:r>
          </w:p>
        </w:tc>
        <w:tc>
          <w:tcPr>
            <w:tcW w:w="3213" w:type="dxa"/>
            <w:tcBorders>
              <w:top w:val="nil"/>
              <w:bottom w:val="nil"/>
            </w:tcBorders>
            <w:shd w:val="clear" w:color="auto" w:fill="F2F2F2"/>
          </w:tcPr>
          <w:p w14:paraId="26F5D247"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100,447</w:t>
            </w:r>
          </w:p>
        </w:tc>
      </w:tr>
      <w:tr w:rsidR="005C4248" w:rsidRPr="00590A4A" w14:paraId="2E956B01" w14:textId="77777777" w:rsidTr="004E4DB7">
        <w:trPr>
          <w:trHeight w:val="340"/>
        </w:trPr>
        <w:tc>
          <w:tcPr>
            <w:tcW w:w="3213" w:type="dxa"/>
            <w:tcBorders>
              <w:top w:val="nil"/>
              <w:bottom w:val="nil"/>
            </w:tcBorders>
          </w:tcPr>
          <w:p w14:paraId="2E16DCBE" w14:textId="77777777" w:rsidR="005C4248" w:rsidRPr="004D213D" w:rsidRDefault="005C4248" w:rsidP="00346C1D">
            <w:pPr>
              <w:spacing w:after="20"/>
              <w:ind w:left="57"/>
              <w:rPr>
                <w:rFonts w:ascii="Open Sans" w:eastAsia="Arial" w:hAnsi="Open Sans" w:cs="Open Sans"/>
                <w:sz w:val="18"/>
              </w:rPr>
            </w:pPr>
            <w:r w:rsidRPr="004D213D">
              <w:rPr>
                <w:rFonts w:ascii="Open Sans" w:eastAsia="Arial" w:hAnsi="Open Sans" w:cs="Open Sans"/>
                <w:sz w:val="18"/>
              </w:rPr>
              <w:t>APS 4</w:t>
            </w:r>
          </w:p>
        </w:tc>
        <w:tc>
          <w:tcPr>
            <w:tcW w:w="3213" w:type="dxa"/>
            <w:tcBorders>
              <w:top w:val="nil"/>
              <w:bottom w:val="nil"/>
            </w:tcBorders>
          </w:tcPr>
          <w:p w14:paraId="3E1F3C64"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79,125</w:t>
            </w:r>
          </w:p>
        </w:tc>
        <w:tc>
          <w:tcPr>
            <w:tcW w:w="3213" w:type="dxa"/>
            <w:tcBorders>
              <w:top w:val="nil"/>
              <w:bottom w:val="nil"/>
            </w:tcBorders>
          </w:tcPr>
          <w:p w14:paraId="4F5C9A39"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94,177</w:t>
            </w:r>
          </w:p>
        </w:tc>
      </w:tr>
      <w:tr w:rsidR="005C4248" w:rsidRPr="00590A4A" w14:paraId="0717F6BC" w14:textId="77777777" w:rsidTr="004E4DB7">
        <w:trPr>
          <w:trHeight w:val="340"/>
        </w:trPr>
        <w:tc>
          <w:tcPr>
            <w:tcW w:w="3213" w:type="dxa"/>
            <w:tcBorders>
              <w:top w:val="nil"/>
              <w:bottom w:val="nil"/>
            </w:tcBorders>
            <w:shd w:val="clear" w:color="auto" w:fill="F2F2F2"/>
          </w:tcPr>
          <w:p w14:paraId="3536C73A" w14:textId="77777777" w:rsidR="005C4248" w:rsidRPr="004D213D" w:rsidRDefault="005C4248" w:rsidP="00346C1D">
            <w:pPr>
              <w:spacing w:after="20"/>
              <w:ind w:left="57"/>
              <w:rPr>
                <w:rFonts w:ascii="Open Sans" w:eastAsia="Arial" w:hAnsi="Open Sans" w:cs="Open Sans"/>
                <w:sz w:val="18"/>
              </w:rPr>
            </w:pPr>
            <w:r w:rsidRPr="004D213D">
              <w:rPr>
                <w:rFonts w:ascii="Open Sans" w:eastAsia="Arial" w:hAnsi="Open Sans" w:cs="Open Sans"/>
                <w:sz w:val="18"/>
              </w:rPr>
              <w:t>APS 3</w:t>
            </w:r>
          </w:p>
        </w:tc>
        <w:tc>
          <w:tcPr>
            <w:tcW w:w="3213" w:type="dxa"/>
            <w:tcBorders>
              <w:top w:val="nil"/>
              <w:bottom w:val="nil"/>
            </w:tcBorders>
            <w:shd w:val="clear" w:color="auto" w:fill="F2F2F2"/>
          </w:tcPr>
          <w:p w14:paraId="1185C8F3"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70,477</w:t>
            </w:r>
          </w:p>
        </w:tc>
        <w:tc>
          <w:tcPr>
            <w:tcW w:w="3213" w:type="dxa"/>
            <w:tcBorders>
              <w:top w:val="nil"/>
              <w:bottom w:val="nil"/>
            </w:tcBorders>
            <w:shd w:val="clear" w:color="auto" w:fill="F2F2F2"/>
          </w:tcPr>
          <w:p w14:paraId="547AD3B0"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83,572</w:t>
            </w:r>
          </w:p>
        </w:tc>
      </w:tr>
      <w:tr w:rsidR="005C4248" w:rsidRPr="00590A4A" w14:paraId="40B96147" w14:textId="77777777" w:rsidTr="004E4DB7">
        <w:trPr>
          <w:trHeight w:val="340"/>
        </w:trPr>
        <w:tc>
          <w:tcPr>
            <w:tcW w:w="3213" w:type="dxa"/>
            <w:tcBorders>
              <w:top w:val="nil"/>
              <w:bottom w:val="nil"/>
            </w:tcBorders>
            <w:shd w:val="clear" w:color="000000" w:fill="auto"/>
          </w:tcPr>
          <w:p w14:paraId="3D613E13" w14:textId="77777777" w:rsidR="005C4248" w:rsidRPr="004D213D" w:rsidRDefault="005C4248" w:rsidP="00346C1D">
            <w:pPr>
              <w:spacing w:after="20"/>
              <w:ind w:left="57"/>
              <w:rPr>
                <w:rFonts w:ascii="Open Sans" w:eastAsia="Arial" w:hAnsi="Open Sans" w:cs="Open Sans"/>
                <w:sz w:val="18"/>
              </w:rPr>
            </w:pPr>
            <w:r w:rsidRPr="004D213D">
              <w:rPr>
                <w:rFonts w:ascii="Open Sans" w:eastAsia="Arial" w:hAnsi="Open Sans" w:cs="Open Sans"/>
                <w:sz w:val="18"/>
              </w:rPr>
              <w:t>APS 2</w:t>
            </w:r>
          </w:p>
        </w:tc>
        <w:tc>
          <w:tcPr>
            <w:tcW w:w="3213" w:type="dxa"/>
            <w:tcBorders>
              <w:top w:val="nil"/>
              <w:bottom w:val="nil"/>
            </w:tcBorders>
            <w:shd w:val="clear" w:color="000000" w:fill="auto"/>
          </w:tcPr>
          <w:p w14:paraId="56972615"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62,775</w:t>
            </w:r>
          </w:p>
        </w:tc>
        <w:tc>
          <w:tcPr>
            <w:tcW w:w="3213" w:type="dxa"/>
            <w:tcBorders>
              <w:top w:val="nil"/>
              <w:bottom w:val="nil"/>
            </w:tcBorders>
            <w:shd w:val="clear" w:color="000000" w:fill="auto"/>
          </w:tcPr>
          <w:p w14:paraId="7F9CE2E5"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69,106</w:t>
            </w:r>
          </w:p>
        </w:tc>
      </w:tr>
      <w:tr w:rsidR="005C4248" w:rsidRPr="00590A4A" w14:paraId="2A390C6B" w14:textId="77777777" w:rsidTr="004E4DB7">
        <w:trPr>
          <w:trHeight w:val="340"/>
        </w:trPr>
        <w:tc>
          <w:tcPr>
            <w:tcW w:w="3213" w:type="dxa"/>
            <w:tcBorders>
              <w:top w:val="nil"/>
              <w:bottom w:val="nil"/>
            </w:tcBorders>
            <w:shd w:val="clear" w:color="auto" w:fill="F2F2F2"/>
          </w:tcPr>
          <w:p w14:paraId="22D5C4D3" w14:textId="77777777" w:rsidR="005C4248" w:rsidRPr="004D213D" w:rsidRDefault="005C4248" w:rsidP="00346C1D">
            <w:pPr>
              <w:spacing w:after="20"/>
              <w:ind w:left="57"/>
              <w:rPr>
                <w:rFonts w:ascii="Open Sans" w:eastAsia="Arial" w:hAnsi="Open Sans" w:cs="Open Sans"/>
                <w:sz w:val="18"/>
              </w:rPr>
            </w:pPr>
            <w:r w:rsidRPr="004D213D">
              <w:rPr>
                <w:rFonts w:ascii="Open Sans" w:eastAsia="Arial" w:hAnsi="Open Sans" w:cs="Open Sans"/>
                <w:sz w:val="18"/>
              </w:rPr>
              <w:t>APS 1</w:t>
            </w:r>
          </w:p>
        </w:tc>
        <w:tc>
          <w:tcPr>
            <w:tcW w:w="3213" w:type="dxa"/>
            <w:tcBorders>
              <w:top w:val="nil"/>
              <w:bottom w:val="nil"/>
            </w:tcBorders>
            <w:shd w:val="clear" w:color="auto" w:fill="F2F2F2"/>
          </w:tcPr>
          <w:p w14:paraId="7DEC98EE"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57,497</w:t>
            </w:r>
          </w:p>
        </w:tc>
        <w:tc>
          <w:tcPr>
            <w:tcW w:w="3213" w:type="dxa"/>
            <w:tcBorders>
              <w:top w:val="nil"/>
              <w:bottom w:val="nil"/>
            </w:tcBorders>
            <w:shd w:val="clear" w:color="auto" w:fill="F2F2F2"/>
          </w:tcPr>
          <w:p w14:paraId="78B3F132"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60,946</w:t>
            </w:r>
          </w:p>
        </w:tc>
      </w:tr>
      <w:tr w:rsidR="005C4248" w:rsidRPr="00590A4A" w14:paraId="57517FE2" w14:textId="77777777" w:rsidTr="004E4DB7">
        <w:trPr>
          <w:trHeight w:val="340"/>
        </w:trPr>
        <w:tc>
          <w:tcPr>
            <w:tcW w:w="3213" w:type="dxa"/>
            <w:tcBorders>
              <w:top w:val="nil"/>
              <w:bottom w:val="nil"/>
            </w:tcBorders>
          </w:tcPr>
          <w:p w14:paraId="699E2515" w14:textId="77777777" w:rsidR="005C4248" w:rsidRPr="004D213D" w:rsidRDefault="005C4248" w:rsidP="00346C1D">
            <w:pPr>
              <w:spacing w:after="20"/>
              <w:ind w:left="57"/>
              <w:rPr>
                <w:rFonts w:ascii="Open Sans" w:eastAsia="Arial" w:hAnsi="Open Sans" w:cs="Open Sans"/>
                <w:sz w:val="18"/>
              </w:rPr>
            </w:pPr>
            <w:r w:rsidRPr="004D213D">
              <w:rPr>
                <w:rFonts w:ascii="Open Sans" w:eastAsia="Arial" w:hAnsi="Open Sans" w:cs="Open Sans"/>
                <w:sz w:val="18"/>
              </w:rPr>
              <w:t>Other</w:t>
            </w:r>
          </w:p>
        </w:tc>
        <w:tc>
          <w:tcPr>
            <w:tcW w:w="3213" w:type="dxa"/>
            <w:tcBorders>
              <w:top w:val="nil"/>
              <w:bottom w:val="nil"/>
            </w:tcBorders>
          </w:tcPr>
          <w:p w14:paraId="73018A04"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3213" w:type="dxa"/>
            <w:tcBorders>
              <w:top w:val="nil"/>
              <w:bottom w:val="nil"/>
            </w:tcBorders>
          </w:tcPr>
          <w:p w14:paraId="1D18B12B"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r>
      <w:tr w:rsidR="005C4248" w:rsidRPr="00590A4A" w14:paraId="19F82FE0" w14:textId="77777777" w:rsidTr="004E4DB7">
        <w:trPr>
          <w:trHeight w:val="340"/>
        </w:trPr>
        <w:tc>
          <w:tcPr>
            <w:tcW w:w="3213" w:type="dxa"/>
            <w:tcBorders>
              <w:bottom w:val="single" w:sz="4" w:space="0" w:color="B3B3B3"/>
            </w:tcBorders>
            <w:shd w:val="clear" w:color="000000" w:fill="F2F2F2"/>
          </w:tcPr>
          <w:p w14:paraId="6CA3E2F5" w14:textId="77777777" w:rsidR="005C4248" w:rsidRPr="004D213D" w:rsidRDefault="005C4248" w:rsidP="00346C1D">
            <w:pPr>
              <w:spacing w:after="20"/>
              <w:ind w:left="57"/>
              <w:rPr>
                <w:rFonts w:ascii="Open Sans" w:eastAsia="Arial" w:hAnsi="Open Sans" w:cs="Open Sans"/>
                <w:sz w:val="18"/>
              </w:rPr>
            </w:pPr>
            <w:r w:rsidRPr="004D213D">
              <w:rPr>
                <w:rFonts w:ascii="Open Sans" w:eastAsia="Arial" w:hAnsi="Open Sans" w:cs="Open Sans"/>
                <w:sz w:val="18"/>
              </w:rPr>
              <w:t>Minimum/maximum range</w:t>
            </w:r>
          </w:p>
        </w:tc>
        <w:tc>
          <w:tcPr>
            <w:tcW w:w="3213" w:type="dxa"/>
            <w:tcBorders>
              <w:bottom w:val="single" w:sz="4" w:space="0" w:color="B3B3B3"/>
            </w:tcBorders>
            <w:shd w:val="clear" w:color="000000" w:fill="F2F2F2"/>
          </w:tcPr>
          <w:p w14:paraId="6646B362"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57,497</w:t>
            </w:r>
          </w:p>
        </w:tc>
        <w:tc>
          <w:tcPr>
            <w:tcW w:w="3213" w:type="dxa"/>
            <w:tcBorders>
              <w:bottom w:val="single" w:sz="4" w:space="0" w:color="B3B3B3"/>
            </w:tcBorders>
            <w:shd w:val="clear" w:color="000000" w:fill="F2F2F2"/>
          </w:tcPr>
          <w:p w14:paraId="415CA379"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482,981</w:t>
            </w:r>
          </w:p>
        </w:tc>
      </w:tr>
    </w:tbl>
    <w:p w14:paraId="0CAEE950" w14:textId="5908F4E1" w:rsidR="005C4248" w:rsidRPr="004D213D" w:rsidRDefault="005C4248" w:rsidP="00F56B5D">
      <w:pPr>
        <w:spacing w:before="80" w:after="20" w:line="216" w:lineRule="atLeast"/>
        <w:rPr>
          <w:rFonts w:ascii="Open Sans" w:eastAsia="Arial" w:hAnsi="Open Sans" w:cs="Open Sans"/>
          <w:szCs w:val="18"/>
        </w:rPr>
      </w:pPr>
      <w:r w:rsidRPr="004D213D">
        <w:rPr>
          <w:rFonts w:ascii="Open Sans" w:eastAsia="Arial" w:hAnsi="Open Sans" w:cs="Open Sans"/>
          <w:sz w:val="18"/>
        </w:rPr>
        <w:t xml:space="preserve">As </w:t>
      </w:r>
      <w:proofErr w:type="gramStart"/>
      <w:r w:rsidRPr="004D213D">
        <w:rPr>
          <w:rFonts w:ascii="Open Sans" w:eastAsia="Arial" w:hAnsi="Open Sans" w:cs="Open Sans"/>
          <w:sz w:val="18"/>
        </w:rPr>
        <w:t>at</w:t>
      </w:r>
      <w:proofErr w:type="gramEnd"/>
      <w:r w:rsidRPr="004D213D">
        <w:rPr>
          <w:rFonts w:ascii="Open Sans" w:eastAsia="Arial" w:hAnsi="Open Sans" w:cs="Open Sans"/>
          <w:sz w:val="18"/>
        </w:rPr>
        <w:t xml:space="preserve"> 30 June 2026.</w:t>
      </w:r>
      <w:r w:rsidRPr="004D213D">
        <w:rPr>
          <w:rFonts w:ascii="Open Sans" w:eastAsia="Arial" w:hAnsi="Open Sans" w:cs="Open Sans"/>
        </w:rPr>
        <w:br w:type="page"/>
      </w:r>
    </w:p>
    <w:p w14:paraId="2D3961AE" w14:textId="099FF877" w:rsidR="005C4248" w:rsidRPr="00936703" w:rsidRDefault="005C4248" w:rsidP="004929CF">
      <w:pPr>
        <w:pStyle w:val="FigureTableHeading"/>
      </w:pPr>
      <w:r w:rsidRPr="007C5160">
        <w:rPr>
          <w:rFonts w:eastAsia="Times New Roman" w:cs="Segoe UI"/>
        </w:rPr>
        <w:lastRenderedPageBreak/>
        <w:t xml:space="preserve">Table </w:t>
      </w:r>
      <w:r>
        <w:rPr>
          <w:rFonts w:eastAsia="Times New Roman" w:cs="Segoe UI"/>
        </w:rPr>
        <w:t>36</w:t>
      </w:r>
      <w:r w:rsidRPr="007C5160">
        <w:rPr>
          <w:rFonts w:eastAsia="Times New Roman" w:cs="Segoe UI"/>
        </w:rPr>
        <w:t xml:space="preserve"> –</w:t>
      </w:r>
      <w:r w:rsidRPr="00936703">
        <w:t xml:space="preserve"> Australian Public Service Act employment performance pay by classification level, current reporting period (202</w:t>
      </w:r>
      <w:r>
        <w:t>5</w:t>
      </w:r>
      <w:r w:rsidR="00655B1F" w:rsidRPr="00D7691A">
        <w:rPr>
          <w:rFonts w:eastAsia="Times New Roman" w:cs="Segoe UI"/>
        </w:rPr>
        <w:t>–</w:t>
      </w:r>
      <w:r w:rsidRPr="00936703">
        <w:t>2</w:t>
      </w:r>
      <w:r>
        <w:t>6</w:t>
      </w:r>
      <w:r w:rsidRPr="00936703">
        <w:t>)</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993"/>
        <w:gridCol w:w="1441"/>
        <w:gridCol w:w="1441"/>
        <w:gridCol w:w="1441"/>
        <w:gridCol w:w="1441"/>
        <w:gridCol w:w="1441"/>
        <w:gridCol w:w="1441"/>
      </w:tblGrid>
      <w:tr w:rsidR="005C4248" w:rsidRPr="0023110A" w14:paraId="2A4B1A34" w14:textId="77777777" w:rsidTr="00211DE4">
        <w:trPr>
          <w:tblHeader/>
        </w:trPr>
        <w:tc>
          <w:tcPr>
            <w:tcW w:w="993" w:type="dxa"/>
            <w:tcBorders>
              <w:bottom w:val="single" w:sz="4" w:space="0" w:color="B3B3B3"/>
            </w:tcBorders>
            <w:shd w:val="clear" w:color="000000" w:fill="auto"/>
            <w:vAlign w:val="bottom"/>
          </w:tcPr>
          <w:p w14:paraId="0D650BDB" w14:textId="77777777" w:rsidR="005C4248" w:rsidRPr="00F56B5D" w:rsidRDefault="005C4248" w:rsidP="00346C1D">
            <w:pPr>
              <w:spacing w:before="45" w:after="45"/>
              <w:ind w:right="108"/>
              <w:rPr>
                <w:rFonts w:ascii="Open Sans" w:eastAsia="Arial" w:hAnsi="Open Sans" w:cs="Open Sans"/>
                <w:color w:val="1C4373" w:themeColor="background2" w:themeShade="BF"/>
              </w:rPr>
            </w:pPr>
          </w:p>
        </w:tc>
        <w:tc>
          <w:tcPr>
            <w:tcW w:w="1441" w:type="dxa"/>
            <w:tcBorders>
              <w:bottom w:val="single" w:sz="4" w:space="0" w:color="B3B3B3"/>
            </w:tcBorders>
            <w:shd w:val="clear" w:color="000000" w:fill="auto"/>
            <w:vAlign w:val="bottom"/>
          </w:tcPr>
          <w:p w14:paraId="78849A82"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Number of employees</w:t>
            </w:r>
          </w:p>
        </w:tc>
        <w:tc>
          <w:tcPr>
            <w:tcW w:w="1441" w:type="dxa"/>
            <w:tcBorders>
              <w:bottom w:val="single" w:sz="4" w:space="0" w:color="B3B3B3"/>
            </w:tcBorders>
            <w:shd w:val="clear" w:color="000000" w:fill="auto"/>
            <w:vAlign w:val="bottom"/>
          </w:tcPr>
          <w:p w14:paraId="12287826"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Aggregated of all payments made</w:t>
            </w:r>
          </w:p>
        </w:tc>
        <w:tc>
          <w:tcPr>
            <w:tcW w:w="1441" w:type="dxa"/>
            <w:tcBorders>
              <w:bottom w:val="single" w:sz="4" w:space="0" w:color="B3B3B3"/>
            </w:tcBorders>
            <w:shd w:val="clear" w:color="000000" w:fill="auto"/>
            <w:vAlign w:val="bottom"/>
          </w:tcPr>
          <w:p w14:paraId="3595F44A"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Average of all (</w:t>
            </w:r>
            <w:proofErr w:type="gramStart"/>
            <w:r w:rsidRPr="00F56B5D">
              <w:rPr>
                <w:rFonts w:ascii="Open Sans" w:eastAsia="Arial" w:hAnsi="Open Sans" w:cs="Open Sans"/>
                <w:b/>
                <w:color w:val="1C4373" w:themeColor="background2" w:themeShade="BF"/>
                <w:sz w:val="18"/>
              </w:rPr>
              <w:t>sum total</w:t>
            </w:r>
            <w:proofErr w:type="gramEnd"/>
            <w:r w:rsidRPr="00F56B5D">
              <w:rPr>
                <w:rFonts w:ascii="Open Sans" w:eastAsia="Arial" w:hAnsi="Open Sans" w:cs="Open Sans"/>
                <w:b/>
                <w:color w:val="1C4373" w:themeColor="background2" w:themeShade="BF"/>
                <w:sz w:val="18"/>
              </w:rPr>
              <w:t>) payments made</w:t>
            </w:r>
          </w:p>
        </w:tc>
        <w:tc>
          <w:tcPr>
            <w:tcW w:w="1441" w:type="dxa"/>
            <w:tcBorders>
              <w:bottom w:val="single" w:sz="4" w:space="0" w:color="B3B3B3"/>
            </w:tcBorders>
            <w:shd w:val="clear" w:color="000000" w:fill="auto"/>
            <w:vAlign w:val="bottom"/>
          </w:tcPr>
          <w:p w14:paraId="54C99459"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Minimum payment made to employees</w:t>
            </w:r>
          </w:p>
        </w:tc>
        <w:tc>
          <w:tcPr>
            <w:tcW w:w="1441" w:type="dxa"/>
            <w:tcBorders>
              <w:bottom w:val="single" w:sz="4" w:space="0" w:color="B3B3B3"/>
            </w:tcBorders>
            <w:shd w:val="clear" w:color="000000" w:fill="auto"/>
            <w:vAlign w:val="bottom"/>
          </w:tcPr>
          <w:p w14:paraId="544CEF86"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Maximum payment made to employees</w:t>
            </w:r>
          </w:p>
        </w:tc>
        <w:tc>
          <w:tcPr>
            <w:tcW w:w="1441" w:type="dxa"/>
            <w:tcBorders>
              <w:bottom w:val="single" w:sz="4" w:space="0" w:color="B3B3B3"/>
            </w:tcBorders>
            <w:shd w:val="clear" w:color="000000" w:fill="auto"/>
            <w:vAlign w:val="bottom"/>
          </w:tcPr>
          <w:p w14:paraId="268DD5AD" w14:textId="77777777" w:rsidR="005C4248" w:rsidRPr="00F56B5D" w:rsidRDefault="005C4248" w:rsidP="00346C1D">
            <w:pPr>
              <w:spacing w:after="20"/>
              <w:ind w:left="57" w:right="108"/>
              <w:jc w:val="right"/>
              <w:rPr>
                <w:rFonts w:ascii="Open Sans" w:eastAsia="Arial" w:hAnsi="Open Sans" w:cs="Open Sans"/>
                <w:b/>
                <w:color w:val="1C4373" w:themeColor="background2" w:themeShade="BF"/>
                <w:sz w:val="18"/>
              </w:rPr>
            </w:pPr>
            <w:r w:rsidRPr="00F56B5D">
              <w:rPr>
                <w:rFonts w:ascii="Open Sans" w:eastAsia="Arial" w:hAnsi="Open Sans" w:cs="Open Sans"/>
                <w:b/>
                <w:color w:val="1C4373" w:themeColor="background2" w:themeShade="BF"/>
                <w:sz w:val="18"/>
              </w:rPr>
              <w:t>Number of employees</w:t>
            </w:r>
          </w:p>
        </w:tc>
      </w:tr>
      <w:tr w:rsidR="005C4248" w:rsidRPr="0023110A" w14:paraId="6BAC865F" w14:textId="77777777" w:rsidTr="00211DE4">
        <w:tc>
          <w:tcPr>
            <w:tcW w:w="993" w:type="dxa"/>
            <w:tcBorders>
              <w:top w:val="single" w:sz="4" w:space="0" w:color="B3B3B3"/>
              <w:bottom w:val="nil"/>
            </w:tcBorders>
            <w:shd w:val="clear" w:color="000000" w:fill="F2F2F2"/>
          </w:tcPr>
          <w:p w14:paraId="1E38F3E4" w14:textId="77777777" w:rsidR="005C4248" w:rsidRPr="004D213D" w:rsidRDefault="005C4248" w:rsidP="00346C1D">
            <w:pPr>
              <w:spacing w:before="45" w:after="45"/>
              <w:ind w:left="57" w:right="108"/>
              <w:rPr>
                <w:rFonts w:ascii="Open Sans" w:eastAsia="Arial" w:hAnsi="Open Sans" w:cs="Open Sans"/>
                <w:sz w:val="18"/>
              </w:rPr>
            </w:pPr>
            <w:r w:rsidRPr="004D213D">
              <w:rPr>
                <w:rFonts w:ascii="Open Sans" w:eastAsia="Arial" w:hAnsi="Open Sans" w:cs="Open Sans"/>
                <w:sz w:val="18"/>
              </w:rPr>
              <w:t>SES 3</w:t>
            </w:r>
          </w:p>
        </w:tc>
        <w:tc>
          <w:tcPr>
            <w:tcW w:w="1441" w:type="dxa"/>
            <w:tcBorders>
              <w:top w:val="single" w:sz="4" w:space="0" w:color="B3B3B3"/>
              <w:bottom w:val="nil"/>
            </w:tcBorders>
            <w:shd w:val="clear" w:color="000000" w:fill="F2F2F2"/>
          </w:tcPr>
          <w:p w14:paraId="09F131BF"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single" w:sz="4" w:space="0" w:color="B3B3B3"/>
              <w:bottom w:val="nil"/>
            </w:tcBorders>
            <w:shd w:val="clear" w:color="000000" w:fill="F2F2F2"/>
          </w:tcPr>
          <w:p w14:paraId="050E1D8B"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single" w:sz="4" w:space="0" w:color="B3B3B3"/>
              <w:bottom w:val="nil"/>
            </w:tcBorders>
            <w:shd w:val="clear" w:color="000000" w:fill="F2F2F2"/>
          </w:tcPr>
          <w:p w14:paraId="099016F8"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single" w:sz="4" w:space="0" w:color="B3B3B3"/>
              <w:bottom w:val="nil"/>
            </w:tcBorders>
            <w:shd w:val="clear" w:color="000000" w:fill="F2F2F2"/>
          </w:tcPr>
          <w:p w14:paraId="77CDE7C8"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single" w:sz="4" w:space="0" w:color="B3B3B3"/>
              <w:bottom w:val="nil"/>
            </w:tcBorders>
            <w:shd w:val="clear" w:color="000000" w:fill="F2F2F2"/>
          </w:tcPr>
          <w:p w14:paraId="3141CCA2"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single" w:sz="4" w:space="0" w:color="B3B3B3"/>
              <w:bottom w:val="nil"/>
            </w:tcBorders>
            <w:shd w:val="clear" w:color="000000" w:fill="F2F2F2"/>
          </w:tcPr>
          <w:p w14:paraId="445428C2"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r>
      <w:tr w:rsidR="005C4248" w:rsidRPr="0023110A" w14:paraId="54A2A900" w14:textId="77777777" w:rsidTr="00211DE4">
        <w:tc>
          <w:tcPr>
            <w:tcW w:w="993" w:type="dxa"/>
            <w:tcBorders>
              <w:top w:val="nil"/>
              <w:bottom w:val="nil"/>
            </w:tcBorders>
            <w:shd w:val="clear" w:color="000000" w:fill="auto"/>
          </w:tcPr>
          <w:p w14:paraId="54ABD9EE" w14:textId="77777777" w:rsidR="005C4248" w:rsidRPr="004D213D" w:rsidRDefault="005C4248" w:rsidP="00346C1D">
            <w:pPr>
              <w:spacing w:before="45" w:after="45"/>
              <w:ind w:left="57" w:right="108"/>
              <w:rPr>
                <w:rFonts w:ascii="Open Sans" w:eastAsia="Arial" w:hAnsi="Open Sans" w:cs="Open Sans"/>
                <w:sz w:val="18"/>
              </w:rPr>
            </w:pPr>
            <w:r w:rsidRPr="004D213D">
              <w:rPr>
                <w:rFonts w:ascii="Open Sans" w:eastAsia="Arial" w:hAnsi="Open Sans" w:cs="Open Sans"/>
                <w:sz w:val="18"/>
              </w:rPr>
              <w:t>SES 2</w:t>
            </w:r>
          </w:p>
        </w:tc>
        <w:tc>
          <w:tcPr>
            <w:tcW w:w="1441" w:type="dxa"/>
            <w:tcBorders>
              <w:top w:val="nil"/>
              <w:bottom w:val="nil"/>
            </w:tcBorders>
            <w:shd w:val="clear" w:color="000000" w:fill="auto"/>
          </w:tcPr>
          <w:p w14:paraId="5FD45D32"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710829EB"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613D05A5"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7D0E6CB8"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2D6DD09F"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68E92E50"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r>
      <w:tr w:rsidR="005C4248" w:rsidRPr="0023110A" w14:paraId="7B2CBF41" w14:textId="77777777" w:rsidTr="00211DE4">
        <w:tc>
          <w:tcPr>
            <w:tcW w:w="993" w:type="dxa"/>
            <w:tcBorders>
              <w:top w:val="nil"/>
              <w:bottom w:val="nil"/>
            </w:tcBorders>
            <w:shd w:val="clear" w:color="auto" w:fill="F2F2F2"/>
          </w:tcPr>
          <w:p w14:paraId="7F3A3B17" w14:textId="77777777" w:rsidR="005C4248" w:rsidRPr="004D213D" w:rsidRDefault="005C4248" w:rsidP="00346C1D">
            <w:pPr>
              <w:spacing w:before="45" w:after="45"/>
              <w:ind w:left="57" w:right="108"/>
              <w:rPr>
                <w:rFonts w:ascii="Open Sans" w:eastAsia="Arial" w:hAnsi="Open Sans" w:cs="Open Sans"/>
                <w:sz w:val="18"/>
              </w:rPr>
            </w:pPr>
            <w:r w:rsidRPr="004D213D">
              <w:rPr>
                <w:rFonts w:ascii="Open Sans" w:eastAsia="Arial" w:hAnsi="Open Sans" w:cs="Open Sans"/>
                <w:sz w:val="18"/>
              </w:rPr>
              <w:t>SES 1</w:t>
            </w:r>
          </w:p>
        </w:tc>
        <w:tc>
          <w:tcPr>
            <w:tcW w:w="1441" w:type="dxa"/>
            <w:tcBorders>
              <w:top w:val="nil"/>
              <w:bottom w:val="nil"/>
            </w:tcBorders>
            <w:shd w:val="clear" w:color="auto" w:fill="F2F2F2"/>
          </w:tcPr>
          <w:p w14:paraId="77F9D63E"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469CF026"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0DB5C3BD"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1122ECA6"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03DD5E9F"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5E83A3B8"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r>
      <w:tr w:rsidR="005C4248" w:rsidRPr="0023110A" w14:paraId="72C316C7" w14:textId="77777777" w:rsidTr="00211DE4">
        <w:tc>
          <w:tcPr>
            <w:tcW w:w="993" w:type="dxa"/>
            <w:tcBorders>
              <w:top w:val="nil"/>
              <w:bottom w:val="nil"/>
            </w:tcBorders>
            <w:shd w:val="clear" w:color="000000" w:fill="auto"/>
          </w:tcPr>
          <w:p w14:paraId="7EB212A7" w14:textId="77777777" w:rsidR="005C4248" w:rsidRPr="004D213D" w:rsidRDefault="005C4248" w:rsidP="00346C1D">
            <w:pPr>
              <w:spacing w:before="45" w:after="45"/>
              <w:ind w:left="57" w:right="108"/>
              <w:rPr>
                <w:rFonts w:ascii="Open Sans" w:eastAsia="Arial" w:hAnsi="Open Sans" w:cs="Open Sans"/>
                <w:sz w:val="18"/>
              </w:rPr>
            </w:pPr>
            <w:r w:rsidRPr="004D213D">
              <w:rPr>
                <w:rFonts w:ascii="Open Sans" w:eastAsia="Arial" w:hAnsi="Open Sans" w:cs="Open Sans"/>
                <w:sz w:val="18"/>
              </w:rPr>
              <w:t>EL 2</w:t>
            </w:r>
          </w:p>
        </w:tc>
        <w:tc>
          <w:tcPr>
            <w:tcW w:w="1441" w:type="dxa"/>
            <w:tcBorders>
              <w:top w:val="nil"/>
              <w:bottom w:val="nil"/>
            </w:tcBorders>
            <w:shd w:val="clear" w:color="000000" w:fill="auto"/>
          </w:tcPr>
          <w:p w14:paraId="10827C31"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78E33073"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3EC6A503"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65B53A08"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74802BDB"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741F606C"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r>
      <w:tr w:rsidR="005C4248" w:rsidRPr="0023110A" w14:paraId="13EF32E9" w14:textId="77777777" w:rsidTr="00211DE4">
        <w:tc>
          <w:tcPr>
            <w:tcW w:w="993" w:type="dxa"/>
            <w:tcBorders>
              <w:top w:val="nil"/>
              <w:bottom w:val="nil"/>
            </w:tcBorders>
            <w:shd w:val="clear" w:color="auto" w:fill="F2F2F2"/>
          </w:tcPr>
          <w:p w14:paraId="414DC0C3" w14:textId="77777777" w:rsidR="005C4248" w:rsidRPr="004D213D" w:rsidRDefault="005C4248" w:rsidP="00346C1D">
            <w:pPr>
              <w:spacing w:before="45" w:after="45"/>
              <w:ind w:left="57" w:right="108"/>
              <w:rPr>
                <w:rFonts w:ascii="Open Sans" w:eastAsia="Arial" w:hAnsi="Open Sans" w:cs="Open Sans"/>
                <w:sz w:val="18"/>
              </w:rPr>
            </w:pPr>
            <w:r w:rsidRPr="004D213D">
              <w:rPr>
                <w:rFonts w:ascii="Open Sans" w:eastAsia="Arial" w:hAnsi="Open Sans" w:cs="Open Sans"/>
                <w:sz w:val="18"/>
              </w:rPr>
              <w:t>EL 1</w:t>
            </w:r>
          </w:p>
        </w:tc>
        <w:tc>
          <w:tcPr>
            <w:tcW w:w="1441" w:type="dxa"/>
            <w:tcBorders>
              <w:top w:val="nil"/>
              <w:bottom w:val="nil"/>
            </w:tcBorders>
            <w:shd w:val="clear" w:color="auto" w:fill="F2F2F2"/>
          </w:tcPr>
          <w:p w14:paraId="5EE8C50A"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22DC066C"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6DEF2563"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0A7A4419"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0F9333C0"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1D34F6DD"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r>
      <w:tr w:rsidR="005C4248" w:rsidRPr="0023110A" w14:paraId="7ECD0991" w14:textId="77777777" w:rsidTr="00211DE4">
        <w:tc>
          <w:tcPr>
            <w:tcW w:w="993" w:type="dxa"/>
            <w:tcBorders>
              <w:top w:val="nil"/>
              <w:bottom w:val="nil"/>
            </w:tcBorders>
            <w:shd w:val="clear" w:color="000000" w:fill="auto"/>
          </w:tcPr>
          <w:p w14:paraId="5A80D814" w14:textId="77777777" w:rsidR="005C4248" w:rsidRPr="004D213D" w:rsidRDefault="005C4248" w:rsidP="00346C1D">
            <w:pPr>
              <w:spacing w:before="45" w:after="45"/>
              <w:ind w:left="57" w:right="108"/>
              <w:rPr>
                <w:rFonts w:ascii="Open Sans" w:eastAsia="Arial" w:hAnsi="Open Sans" w:cs="Open Sans"/>
                <w:sz w:val="18"/>
              </w:rPr>
            </w:pPr>
            <w:r w:rsidRPr="004D213D">
              <w:rPr>
                <w:rFonts w:ascii="Open Sans" w:eastAsia="Arial" w:hAnsi="Open Sans" w:cs="Open Sans"/>
                <w:sz w:val="18"/>
              </w:rPr>
              <w:t>APS 6</w:t>
            </w:r>
          </w:p>
        </w:tc>
        <w:tc>
          <w:tcPr>
            <w:tcW w:w="1441" w:type="dxa"/>
            <w:tcBorders>
              <w:top w:val="nil"/>
              <w:bottom w:val="nil"/>
            </w:tcBorders>
            <w:shd w:val="clear" w:color="000000" w:fill="auto"/>
          </w:tcPr>
          <w:p w14:paraId="1BEE6364"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2367AAED"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5B151765"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532F5A9A"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5AB3A8C6"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395EA42C"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r>
      <w:tr w:rsidR="005C4248" w:rsidRPr="0023110A" w14:paraId="7F6837E2" w14:textId="77777777" w:rsidTr="00211DE4">
        <w:tc>
          <w:tcPr>
            <w:tcW w:w="993" w:type="dxa"/>
            <w:tcBorders>
              <w:top w:val="nil"/>
              <w:bottom w:val="nil"/>
            </w:tcBorders>
            <w:shd w:val="clear" w:color="auto" w:fill="F2F2F2"/>
          </w:tcPr>
          <w:p w14:paraId="1AF4FADC" w14:textId="77777777" w:rsidR="005C4248" w:rsidRPr="004D213D" w:rsidRDefault="005C4248" w:rsidP="00346C1D">
            <w:pPr>
              <w:spacing w:before="45" w:after="45"/>
              <w:ind w:left="57" w:right="108"/>
              <w:rPr>
                <w:rFonts w:ascii="Open Sans" w:eastAsia="Arial" w:hAnsi="Open Sans" w:cs="Open Sans"/>
                <w:sz w:val="18"/>
              </w:rPr>
            </w:pPr>
            <w:r w:rsidRPr="004D213D">
              <w:rPr>
                <w:rFonts w:ascii="Open Sans" w:eastAsia="Arial" w:hAnsi="Open Sans" w:cs="Open Sans"/>
                <w:sz w:val="18"/>
              </w:rPr>
              <w:t>APS 5</w:t>
            </w:r>
          </w:p>
        </w:tc>
        <w:tc>
          <w:tcPr>
            <w:tcW w:w="1441" w:type="dxa"/>
            <w:tcBorders>
              <w:top w:val="nil"/>
              <w:bottom w:val="nil"/>
            </w:tcBorders>
            <w:shd w:val="clear" w:color="auto" w:fill="F2F2F2"/>
          </w:tcPr>
          <w:p w14:paraId="43489513"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528BDADC"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5A580568"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7DD45EAA"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57409193"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631D8AF1"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r>
      <w:tr w:rsidR="005C4248" w:rsidRPr="0023110A" w14:paraId="48EA309E" w14:textId="77777777" w:rsidTr="00211DE4">
        <w:tc>
          <w:tcPr>
            <w:tcW w:w="993" w:type="dxa"/>
            <w:tcBorders>
              <w:top w:val="nil"/>
              <w:bottom w:val="nil"/>
            </w:tcBorders>
          </w:tcPr>
          <w:p w14:paraId="5C34CE5D" w14:textId="77777777" w:rsidR="005C4248" w:rsidRPr="004D213D" w:rsidRDefault="005C4248" w:rsidP="00346C1D">
            <w:pPr>
              <w:spacing w:before="45" w:after="45"/>
              <w:ind w:left="57" w:right="108"/>
              <w:rPr>
                <w:rFonts w:ascii="Open Sans" w:eastAsia="Arial" w:hAnsi="Open Sans" w:cs="Open Sans"/>
                <w:sz w:val="18"/>
              </w:rPr>
            </w:pPr>
            <w:r w:rsidRPr="004D213D">
              <w:rPr>
                <w:rFonts w:ascii="Open Sans" w:eastAsia="Arial" w:hAnsi="Open Sans" w:cs="Open Sans"/>
                <w:sz w:val="18"/>
              </w:rPr>
              <w:t>APS 4</w:t>
            </w:r>
          </w:p>
        </w:tc>
        <w:tc>
          <w:tcPr>
            <w:tcW w:w="1441" w:type="dxa"/>
            <w:tcBorders>
              <w:top w:val="nil"/>
              <w:bottom w:val="nil"/>
            </w:tcBorders>
          </w:tcPr>
          <w:p w14:paraId="70DDA9F6"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tcPr>
          <w:p w14:paraId="02CE3CF4"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tcPr>
          <w:p w14:paraId="3D051669"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tcPr>
          <w:p w14:paraId="073995B7"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tcPr>
          <w:p w14:paraId="4731303F"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tcPr>
          <w:p w14:paraId="4514C584"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r>
      <w:tr w:rsidR="005C4248" w:rsidRPr="0023110A" w14:paraId="5F3CF5F4" w14:textId="77777777" w:rsidTr="00211DE4">
        <w:tc>
          <w:tcPr>
            <w:tcW w:w="993" w:type="dxa"/>
            <w:tcBorders>
              <w:top w:val="nil"/>
              <w:bottom w:val="nil"/>
            </w:tcBorders>
            <w:shd w:val="clear" w:color="auto" w:fill="F2F2F2"/>
          </w:tcPr>
          <w:p w14:paraId="5B580B2B" w14:textId="77777777" w:rsidR="005C4248" w:rsidRPr="004D213D" w:rsidRDefault="005C4248" w:rsidP="00346C1D">
            <w:pPr>
              <w:spacing w:before="45" w:after="45"/>
              <w:ind w:left="57" w:right="108"/>
              <w:rPr>
                <w:rFonts w:ascii="Open Sans" w:eastAsia="Arial" w:hAnsi="Open Sans" w:cs="Open Sans"/>
                <w:sz w:val="18"/>
              </w:rPr>
            </w:pPr>
            <w:r w:rsidRPr="004D213D">
              <w:rPr>
                <w:rFonts w:ascii="Open Sans" w:eastAsia="Arial" w:hAnsi="Open Sans" w:cs="Open Sans"/>
                <w:sz w:val="18"/>
              </w:rPr>
              <w:t>APS 3</w:t>
            </w:r>
          </w:p>
        </w:tc>
        <w:tc>
          <w:tcPr>
            <w:tcW w:w="1441" w:type="dxa"/>
            <w:tcBorders>
              <w:top w:val="nil"/>
              <w:bottom w:val="nil"/>
            </w:tcBorders>
            <w:shd w:val="clear" w:color="auto" w:fill="F2F2F2"/>
          </w:tcPr>
          <w:p w14:paraId="5BB14E6E"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3C1ABBAF"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689F0DBA"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38DE7AA7"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4A142997"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028C664B"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r>
      <w:tr w:rsidR="005C4248" w:rsidRPr="0023110A" w14:paraId="3A5DC81F" w14:textId="77777777" w:rsidTr="00211DE4">
        <w:tc>
          <w:tcPr>
            <w:tcW w:w="993" w:type="dxa"/>
            <w:tcBorders>
              <w:top w:val="nil"/>
              <w:bottom w:val="nil"/>
            </w:tcBorders>
            <w:shd w:val="clear" w:color="000000" w:fill="auto"/>
          </w:tcPr>
          <w:p w14:paraId="40B48003" w14:textId="77777777" w:rsidR="005C4248" w:rsidRPr="004D213D" w:rsidRDefault="005C4248" w:rsidP="00346C1D">
            <w:pPr>
              <w:spacing w:before="45" w:after="45"/>
              <w:ind w:left="57" w:right="108"/>
              <w:rPr>
                <w:rFonts w:ascii="Open Sans" w:eastAsia="Arial" w:hAnsi="Open Sans" w:cs="Open Sans"/>
                <w:sz w:val="18"/>
              </w:rPr>
            </w:pPr>
            <w:r w:rsidRPr="004D213D">
              <w:rPr>
                <w:rFonts w:ascii="Open Sans" w:eastAsia="Arial" w:hAnsi="Open Sans" w:cs="Open Sans"/>
                <w:sz w:val="18"/>
              </w:rPr>
              <w:t>APS 2</w:t>
            </w:r>
          </w:p>
        </w:tc>
        <w:tc>
          <w:tcPr>
            <w:tcW w:w="1441" w:type="dxa"/>
            <w:tcBorders>
              <w:top w:val="nil"/>
              <w:bottom w:val="nil"/>
            </w:tcBorders>
            <w:shd w:val="clear" w:color="000000" w:fill="auto"/>
          </w:tcPr>
          <w:p w14:paraId="679FD2EC"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796B8DC9"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2E2B40FF"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4C693C8B"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7C448C64"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6CCAC7BE"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r>
      <w:tr w:rsidR="005C4248" w:rsidRPr="0023110A" w14:paraId="2AF2E134" w14:textId="77777777" w:rsidTr="00211DE4">
        <w:tc>
          <w:tcPr>
            <w:tcW w:w="993" w:type="dxa"/>
            <w:tcBorders>
              <w:top w:val="nil"/>
              <w:bottom w:val="nil"/>
            </w:tcBorders>
            <w:shd w:val="clear" w:color="auto" w:fill="F2F2F2"/>
          </w:tcPr>
          <w:p w14:paraId="3AD33018" w14:textId="77777777" w:rsidR="005C4248" w:rsidRPr="004D213D" w:rsidRDefault="005C4248" w:rsidP="00346C1D">
            <w:pPr>
              <w:spacing w:before="45" w:after="45"/>
              <w:ind w:left="57" w:right="108"/>
              <w:rPr>
                <w:rFonts w:ascii="Open Sans" w:eastAsia="Arial" w:hAnsi="Open Sans" w:cs="Open Sans"/>
                <w:sz w:val="18"/>
              </w:rPr>
            </w:pPr>
            <w:r w:rsidRPr="004D213D">
              <w:rPr>
                <w:rFonts w:ascii="Open Sans" w:eastAsia="Arial" w:hAnsi="Open Sans" w:cs="Open Sans"/>
                <w:sz w:val="18"/>
              </w:rPr>
              <w:t>APS 1</w:t>
            </w:r>
          </w:p>
        </w:tc>
        <w:tc>
          <w:tcPr>
            <w:tcW w:w="1441" w:type="dxa"/>
            <w:tcBorders>
              <w:top w:val="nil"/>
              <w:bottom w:val="nil"/>
            </w:tcBorders>
            <w:shd w:val="clear" w:color="auto" w:fill="F2F2F2"/>
          </w:tcPr>
          <w:p w14:paraId="52E8D299"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48E4152B"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710CE770"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1717A535"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01299CED"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auto" w:fill="F2F2F2"/>
          </w:tcPr>
          <w:p w14:paraId="3475EC31"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r>
      <w:tr w:rsidR="005C4248" w:rsidRPr="0023110A" w14:paraId="654FF049" w14:textId="77777777" w:rsidTr="00211DE4">
        <w:tc>
          <w:tcPr>
            <w:tcW w:w="993" w:type="dxa"/>
            <w:tcBorders>
              <w:top w:val="nil"/>
              <w:bottom w:val="nil"/>
            </w:tcBorders>
            <w:shd w:val="clear" w:color="000000" w:fill="auto"/>
          </w:tcPr>
          <w:p w14:paraId="42B65F38" w14:textId="77777777" w:rsidR="005C4248" w:rsidRPr="004D213D" w:rsidRDefault="005C4248" w:rsidP="00346C1D">
            <w:pPr>
              <w:spacing w:before="45" w:after="45"/>
              <w:ind w:left="57" w:right="108"/>
              <w:rPr>
                <w:rFonts w:ascii="Open Sans" w:eastAsia="Arial" w:hAnsi="Open Sans" w:cs="Open Sans"/>
                <w:sz w:val="18"/>
              </w:rPr>
            </w:pPr>
            <w:r w:rsidRPr="004D213D">
              <w:rPr>
                <w:rFonts w:ascii="Open Sans" w:eastAsia="Arial" w:hAnsi="Open Sans" w:cs="Open Sans"/>
                <w:sz w:val="18"/>
              </w:rPr>
              <w:t>Other</w:t>
            </w:r>
          </w:p>
        </w:tc>
        <w:tc>
          <w:tcPr>
            <w:tcW w:w="1441" w:type="dxa"/>
            <w:tcBorders>
              <w:top w:val="nil"/>
              <w:bottom w:val="nil"/>
            </w:tcBorders>
            <w:shd w:val="clear" w:color="000000" w:fill="auto"/>
          </w:tcPr>
          <w:p w14:paraId="696FC8F0"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007C7C67"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42BD2D65"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6E835B73"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40583553"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c>
          <w:tcPr>
            <w:tcW w:w="1441" w:type="dxa"/>
            <w:tcBorders>
              <w:top w:val="nil"/>
              <w:bottom w:val="nil"/>
            </w:tcBorders>
            <w:shd w:val="clear" w:color="000000" w:fill="auto"/>
          </w:tcPr>
          <w:p w14:paraId="13029662" w14:textId="77777777" w:rsidR="005C4248" w:rsidRPr="004D213D" w:rsidRDefault="005C4248" w:rsidP="00346C1D">
            <w:pPr>
              <w:spacing w:before="45" w:after="45"/>
              <w:ind w:left="57" w:right="108"/>
              <w:jc w:val="right"/>
              <w:rPr>
                <w:rFonts w:ascii="Open Sans" w:eastAsia="Arial" w:hAnsi="Open Sans" w:cs="Open Sans"/>
                <w:sz w:val="18"/>
              </w:rPr>
            </w:pPr>
            <w:r w:rsidRPr="004D213D">
              <w:rPr>
                <w:rFonts w:ascii="Open Sans" w:eastAsia="Arial" w:hAnsi="Open Sans" w:cs="Open Sans"/>
                <w:sz w:val="18"/>
              </w:rPr>
              <w:t>0</w:t>
            </w:r>
          </w:p>
        </w:tc>
      </w:tr>
      <w:tr w:rsidR="005C4248" w:rsidRPr="0023110A" w14:paraId="08CE6B0A" w14:textId="77777777" w:rsidTr="00211DE4">
        <w:tc>
          <w:tcPr>
            <w:tcW w:w="993" w:type="dxa"/>
            <w:tcBorders>
              <w:bottom w:val="single" w:sz="4" w:space="0" w:color="B3B3B3"/>
            </w:tcBorders>
            <w:shd w:val="clear" w:color="000000" w:fill="F2F2F2"/>
          </w:tcPr>
          <w:p w14:paraId="46C213AF" w14:textId="77777777" w:rsidR="005C4248" w:rsidRPr="004D213D" w:rsidRDefault="005C4248" w:rsidP="00346C1D">
            <w:pPr>
              <w:spacing w:before="45" w:after="45"/>
              <w:ind w:left="57" w:right="108"/>
              <w:rPr>
                <w:rFonts w:ascii="Open Sans" w:eastAsia="Arial" w:hAnsi="Open Sans" w:cs="Open Sans"/>
                <w:b/>
                <w:sz w:val="18"/>
              </w:rPr>
            </w:pPr>
            <w:r w:rsidRPr="004D213D">
              <w:rPr>
                <w:rFonts w:ascii="Open Sans" w:eastAsia="Arial" w:hAnsi="Open Sans" w:cs="Open Sans"/>
                <w:b/>
                <w:sz w:val="18"/>
              </w:rPr>
              <w:t>Total</w:t>
            </w:r>
          </w:p>
        </w:tc>
        <w:tc>
          <w:tcPr>
            <w:tcW w:w="1441" w:type="dxa"/>
            <w:tcBorders>
              <w:bottom w:val="single" w:sz="4" w:space="0" w:color="B3B3B3"/>
            </w:tcBorders>
            <w:shd w:val="clear" w:color="000000" w:fill="F2F2F2"/>
          </w:tcPr>
          <w:p w14:paraId="1E7A0162" w14:textId="77777777" w:rsidR="005C4248" w:rsidRPr="004D213D" w:rsidRDefault="005C4248" w:rsidP="00346C1D">
            <w:pPr>
              <w:spacing w:before="45" w:after="45"/>
              <w:ind w:left="57" w:right="108"/>
              <w:jc w:val="right"/>
              <w:rPr>
                <w:rFonts w:ascii="Open Sans" w:eastAsia="Arial" w:hAnsi="Open Sans" w:cs="Open Sans"/>
                <w:b/>
                <w:sz w:val="18"/>
              </w:rPr>
            </w:pPr>
            <w:r w:rsidRPr="004D213D">
              <w:rPr>
                <w:rFonts w:ascii="Open Sans" w:eastAsia="Arial" w:hAnsi="Open Sans" w:cs="Open Sans"/>
                <w:b/>
                <w:sz w:val="18"/>
              </w:rPr>
              <w:t>0</w:t>
            </w:r>
          </w:p>
        </w:tc>
        <w:tc>
          <w:tcPr>
            <w:tcW w:w="1441" w:type="dxa"/>
            <w:tcBorders>
              <w:bottom w:val="single" w:sz="4" w:space="0" w:color="B3B3B3"/>
            </w:tcBorders>
            <w:shd w:val="clear" w:color="000000" w:fill="F2F2F2"/>
          </w:tcPr>
          <w:p w14:paraId="4993DA27" w14:textId="77777777" w:rsidR="005C4248" w:rsidRPr="004D213D" w:rsidRDefault="005C4248" w:rsidP="00346C1D">
            <w:pPr>
              <w:spacing w:before="45" w:after="45"/>
              <w:ind w:left="57" w:right="108"/>
              <w:jc w:val="right"/>
              <w:rPr>
                <w:rFonts w:ascii="Open Sans" w:eastAsia="Arial" w:hAnsi="Open Sans" w:cs="Open Sans"/>
                <w:b/>
                <w:sz w:val="18"/>
              </w:rPr>
            </w:pPr>
            <w:r w:rsidRPr="004D213D">
              <w:rPr>
                <w:rFonts w:ascii="Open Sans" w:eastAsia="Arial" w:hAnsi="Open Sans" w:cs="Open Sans"/>
                <w:b/>
                <w:sz w:val="18"/>
              </w:rPr>
              <w:t>$0</w:t>
            </w:r>
          </w:p>
        </w:tc>
        <w:tc>
          <w:tcPr>
            <w:tcW w:w="1441" w:type="dxa"/>
            <w:tcBorders>
              <w:bottom w:val="single" w:sz="4" w:space="0" w:color="B3B3B3"/>
            </w:tcBorders>
            <w:shd w:val="clear" w:color="000000" w:fill="F2F2F2"/>
          </w:tcPr>
          <w:p w14:paraId="4824E3EF" w14:textId="77777777" w:rsidR="005C4248" w:rsidRPr="004D213D" w:rsidRDefault="005C4248" w:rsidP="00346C1D">
            <w:pPr>
              <w:spacing w:before="45" w:after="45"/>
              <w:ind w:left="57" w:right="108"/>
              <w:jc w:val="right"/>
              <w:rPr>
                <w:rFonts w:ascii="Open Sans" w:eastAsia="Arial" w:hAnsi="Open Sans" w:cs="Open Sans"/>
                <w:b/>
                <w:sz w:val="18"/>
              </w:rPr>
            </w:pPr>
            <w:r w:rsidRPr="004D213D">
              <w:rPr>
                <w:rFonts w:ascii="Open Sans" w:eastAsia="Arial" w:hAnsi="Open Sans" w:cs="Open Sans"/>
                <w:b/>
                <w:sz w:val="18"/>
              </w:rPr>
              <w:t>$0</w:t>
            </w:r>
          </w:p>
        </w:tc>
        <w:tc>
          <w:tcPr>
            <w:tcW w:w="1441" w:type="dxa"/>
            <w:tcBorders>
              <w:bottom w:val="single" w:sz="4" w:space="0" w:color="B3B3B3"/>
            </w:tcBorders>
            <w:shd w:val="clear" w:color="000000" w:fill="F2F2F2"/>
          </w:tcPr>
          <w:p w14:paraId="4A491287" w14:textId="77777777" w:rsidR="005C4248" w:rsidRPr="004D213D" w:rsidRDefault="005C4248" w:rsidP="00346C1D">
            <w:pPr>
              <w:spacing w:before="45" w:after="45"/>
              <w:ind w:left="57" w:right="108"/>
              <w:jc w:val="right"/>
              <w:rPr>
                <w:rFonts w:ascii="Open Sans" w:eastAsia="Arial" w:hAnsi="Open Sans" w:cs="Open Sans"/>
                <w:b/>
                <w:sz w:val="18"/>
              </w:rPr>
            </w:pPr>
            <w:r w:rsidRPr="004D213D">
              <w:rPr>
                <w:rFonts w:ascii="Open Sans" w:eastAsia="Arial" w:hAnsi="Open Sans" w:cs="Open Sans"/>
                <w:b/>
                <w:sz w:val="18"/>
              </w:rPr>
              <w:t>$0</w:t>
            </w:r>
          </w:p>
        </w:tc>
        <w:tc>
          <w:tcPr>
            <w:tcW w:w="1441" w:type="dxa"/>
            <w:tcBorders>
              <w:bottom w:val="single" w:sz="4" w:space="0" w:color="B3B3B3"/>
            </w:tcBorders>
            <w:shd w:val="clear" w:color="000000" w:fill="F2F2F2"/>
          </w:tcPr>
          <w:p w14:paraId="7058A28D" w14:textId="77777777" w:rsidR="005C4248" w:rsidRPr="004D213D" w:rsidRDefault="005C4248" w:rsidP="00346C1D">
            <w:pPr>
              <w:spacing w:before="45" w:after="45"/>
              <w:ind w:left="57" w:right="108"/>
              <w:jc w:val="right"/>
              <w:rPr>
                <w:rFonts w:ascii="Open Sans" w:eastAsia="Arial" w:hAnsi="Open Sans" w:cs="Open Sans"/>
                <w:b/>
                <w:sz w:val="18"/>
              </w:rPr>
            </w:pPr>
            <w:r w:rsidRPr="004D213D">
              <w:rPr>
                <w:rFonts w:ascii="Open Sans" w:eastAsia="Arial" w:hAnsi="Open Sans" w:cs="Open Sans"/>
                <w:b/>
                <w:sz w:val="18"/>
              </w:rPr>
              <w:t>$0</w:t>
            </w:r>
          </w:p>
        </w:tc>
        <w:tc>
          <w:tcPr>
            <w:tcW w:w="1441" w:type="dxa"/>
            <w:tcBorders>
              <w:bottom w:val="single" w:sz="4" w:space="0" w:color="B3B3B3"/>
            </w:tcBorders>
            <w:shd w:val="clear" w:color="000000" w:fill="F2F2F2"/>
          </w:tcPr>
          <w:p w14:paraId="1360EF71" w14:textId="77777777" w:rsidR="005C4248" w:rsidRPr="004D213D" w:rsidRDefault="005C4248" w:rsidP="00346C1D">
            <w:pPr>
              <w:spacing w:before="45" w:after="45"/>
              <w:ind w:left="57" w:right="108"/>
              <w:jc w:val="right"/>
              <w:rPr>
                <w:rFonts w:ascii="Open Sans" w:eastAsia="Arial" w:hAnsi="Open Sans" w:cs="Open Sans"/>
                <w:b/>
                <w:sz w:val="18"/>
              </w:rPr>
            </w:pPr>
            <w:r w:rsidRPr="004D213D">
              <w:rPr>
                <w:rFonts w:ascii="Open Sans" w:eastAsia="Arial" w:hAnsi="Open Sans" w:cs="Open Sans"/>
                <w:b/>
                <w:sz w:val="18"/>
              </w:rPr>
              <w:t>0</w:t>
            </w:r>
          </w:p>
        </w:tc>
      </w:tr>
    </w:tbl>
    <w:p w14:paraId="30EA962E" w14:textId="47A74576" w:rsidR="005C4248" w:rsidRPr="004D213D" w:rsidRDefault="005C4248" w:rsidP="00546AE4">
      <w:pPr>
        <w:spacing w:before="80" w:after="20" w:line="216" w:lineRule="atLeast"/>
        <w:rPr>
          <w:rFonts w:ascii="Open Sans" w:eastAsia="Arial" w:hAnsi="Open Sans" w:cs="Open Sans"/>
          <w:sz w:val="18"/>
        </w:rPr>
      </w:pPr>
      <w:r w:rsidRPr="004D213D">
        <w:rPr>
          <w:rFonts w:ascii="Open Sans" w:eastAsia="Arial" w:hAnsi="Open Sans" w:cs="Open Sans"/>
          <w:sz w:val="18"/>
        </w:rPr>
        <w:t xml:space="preserve">As </w:t>
      </w:r>
      <w:proofErr w:type="gramStart"/>
      <w:r w:rsidRPr="004D213D">
        <w:rPr>
          <w:rFonts w:ascii="Open Sans" w:eastAsia="Arial" w:hAnsi="Open Sans" w:cs="Open Sans"/>
          <w:sz w:val="18"/>
        </w:rPr>
        <w:t>at</w:t>
      </w:r>
      <w:proofErr w:type="gramEnd"/>
      <w:r w:rsidRPr="004D213D">
        <w:rPr>
          <w:rFonts w:ascii="Open Sans" w:eastAsia="Arial" w:hAnsi="Open Sans" w:cs="Open Sans"/>
          <w:sz w:val="18"/>
        </w:rPr>
        <w:t xml:space="preserve"> 30 June 2026.</w:t>
      </w:r>
    </w:p>
    <w:p w14:paraId="2497B189" w14:textId="7720A504" w:rsidR="00C33A47" w:rsidRPr="00936703" w:rsidRDefault="00C33A47" w:rsidP="00640848">
      <w:pPr>
        <w:pStyle w:val="Heading3"/>
        <w:rPr>
          <w:rFonts w:ascii="Arial Black" w:eastAsia="SimHei" w:hAnsi="Arial Black" w:cs="Times New Roman"/>
          <w:color w:val="207291"/>
          <w:sz w:val="18"/>
        </w:rPr>
      </w:pPr>
      <w:r w:rsidRPr="00936703">
        <w:t>Corrections to previous Annual Report</w:t>
      </w:r>
    </w:p>
    <w:p w14:paraId="7EE04927" w14:textId="19934600" w:rsidR="00C93781" w:rsidRPr="00835744" w:rsidRDefault="00583A0E" w:rsidP="00C93781">
      <w:pPr>
        <w:rPr>
          <w:rFonts w:ascii="Open Sans" w:eastAsia="Arial" w:hAnsi="Open Sans" w:cs="Open Sans"/>
          <w:strike/>
        </w:rPr>
      </w:pPr>
      <w:r w:rsidRPr="00835744">
        <w:rPr>
          <w:rFonts w:ascii="Open Sans" w:eastAsia="Arial" w:hAnsi="Open Sans" w:cs="Open Sans"/>
        </w:rPr>
        <w:t xml:space="preserve">On page </w:t>
      </w:r>
      <w:r w:rsidR="002A1CDD" w:rsidRPr="00835744">
        <w:rPr>
          <w:rFonts w:ascii="Open Sans" w:eastAsia="Arial" w:hAnsi="Open Sans" w:cs="Open Sans"/>
        </w:rPr>
        <w:t xml:space="preserve">36 </w:t>
      </w:r>
      <w:r w:rsidR="00654BC8" w:rsidRPr="00835744">
        <w:rPr>
          <w:rFonts w:ascii="Open Sans" w:eastAsia="Arial" w:hAnsi="Open Sans" w:cs="Open Sans"/>
        </w:rPr>
        <w:t>of</w:t>
      </w:r>
      <w:r w:rsidR="002A1CDD" w:rsidRPr="00835744">
        <w:rPr>
          <w:rFonts w:ascii="Open Sans" w:eastAsia="Arial" w:hAnsi="Open Sans" w:cs="Open Sans"/>
        </w:rPr>
        <w:t xml:space="preserve"> the PC’s </w:t>
      </w:r>
      <w:r w:rsidR="002A1CDD" w:rsidRPr="00C86425">
        <w:rPr>
          <w:rFonts w:ascii="Open Sans" w:eastAsia="Arial" w:hAnsi="Open Sans" w:cs="Open Sans"/>
        </w:rPr>
        <w:t>Annual Report 2024</w:t>
      </w:r>
      <w:r w:rsidR="00211DE4">
        <w:rPr>
          <w:rFonts w:ascii="Open Sans" w:eastAsia="Arial" w:hAnsi="Open Sans" w:cs="Open Sans"/>
        </w:rPr>
        <w:t>–</w:t>
      </w:r>
      <w:r w:rsidR="002A1CDD" w:rsidRPr="00C86425">
        <w:rPr>
          <w:rFonts w:ascii="Open Sans" w:eastAsia="Arial" w:hAnsi="Open Sans" w:cs="Open Sans"/>
        </w:rPr>
        <w:t>25</w:t>
      </w:r>
      <w:r w:rsidR="00F268AE" w:rsidRPr="00835744">
        <w:rPr>
          <w:rFonts w:ascii="Open Sans" w:eastAsia="Arial" w:hAnsi="Open Sans" w:cs="Open Sans"/>
        </w:rPr>
        <w:t xml:space="preserve">, </w:t>
      </w:r>
      <w:r w:rsidR="00F159EE" w:rsidRPr="00835744">
        <w:rPr>
          <w:rFonts w:ascii="Open Sans" w:eastAsia="Arial" w:hAnsi="Open Sans" w:cs="Open Sans"/>
        </w:rPr>
        <w:t>the average staffing level for 2024</w:t>
      </w:r>
      <w:r w:rsidR="00793BE3">
        <w:rPr>
          <w:rFonts w:ascii="Open Sans" w:eastAsia="Arial" w:hAnsi="Open Sans" w:cs="Open Sans"/>
        </w:rPr>
        <w:t>–</w:t>
      </w:r>
      <w:r w:rsidR="00F159EE" w:rsidRPr="00835744">
        <w:rPr>
          <w:rFonts w:ascii="Open Sans" w:eastAsia="Arial" w:hAnsi="Open Sans" w:cs="Open Sans"/>
        </w:rPr>
        <w:t>25 was incorrectly reported as 179, as the figure included public office holders. Excluding public office holders, the correct average staffing level for 2024</w:t>
      </w:r>
      <w:r w:rsidR="00211DE4">
        <w:rPr>
          <w:rFonts w:ascii="Open Sans" w:eastAsia="Arial" w:hAnsi="Open Sans" w:cs="Open Sans"/>
        </w:rPr>
        <w:t>–</w:t>
      </w:r>
      <w:r w:rsidR="00F159EE" w:rsidRPr="00835744">
        <w:rPr>
          <w:rFonts w:ascii="Open Sans" w:eastAsia="Arial" w:hAnsi="Open Sans" w:cs="Open Sans"/>
        </w:rPr>
        <w:t>25 is 170.12.</w:t>
      </w:r>
    </w:p>
    <w:p w14:paraId="1320C22F" w14:textId="082B61DF" w:rsidR="0052115C" w:rsidRPr="00835744" w:rsidRDefault="0052115C" w:rsidP="00C93781">
      <w:pPr>
        <w:rPr>
          <w:rFonts w:ascii="Open Sans" w:eastAsia="Arial" w:hAnsi="Open Sans" w:cs="Open Sans"/>
        </w:rPr>
      </w:pPr>
      <w:r w:rsidRPr="00835744">
        <w:rPr>
          <w:rFonts w:ascii="Open Sans" w:eastAsia="Arial" w:hAnsi="Open Sans" w:cs="Open Sans"/>
        </w:rPr>
        <w:t xml:space="preserve">On page 82 of the PC’s </w:t>
      </w:r>
      <w:r w:rsidRPr="00C86425">
        <w:rPr>
          <w:rFonts w:ascii="Open Sans" w:eastAsia="Arial" w:hAnsi="Open Sans" w:cs="Open Sans"/>
        </w:rPr>
        <w:t>Annual Report 2024</w:t>
      </w:r>
      <w:r w:rsidR="00211DE4">
        <w:rPr>
          <w:rFonts w:ascii="Open Sans" w:eastAsia="Arial" w:hAnsi="Open Sans" w:cs="Open Sans"/>
        </w:rPr>
        <w:t>–</w:t>
      </w:r>
      <w:r w:rsidRPr="00C86425">
        <w:rPr>
          <w:rFonts w:ascii="Open Sans" w:eastAsia="Arial" w:hAnsi="Open Sans" w:cs="Open Sans"/>
        </w:rPr>
        <w:t>25</w:t>
      </w:r>
      <w:r w:rsidRPr="00835744">
        <w:rPr>
          <w:rFonts w:ascii="Open Sans" w:eastAsia="Arial" w:hAnsi="Open Sans" w:cs="Open Sans"/>
        </w:rPr>
        <w:t xml:space="preserve">, </w:t>
      </w:r>
      <w:r w:rsidR="000979D6" w:rsidRPr="00835744">
        <w:rPr>
          <w:rFonts w:ascii="Open Sans" w:eastAsia="Arial" w:hAnsi="Open Sans" w:cs="Open Sans"/>
        </w:rPr>
        <w:t>in table 23 (All ongoing employees, previous reporting period (2024</w:t>
      </w:r>
      <w:r w:rsidR="00211DE4">
        <w:rPr>
          <w:rFonts w:ascii="Open Sans" w:eastAsia="Arial" w:hAnsi="Open Sans" w:cs="Open Sans"/>
        </w:rPr>
        <w:t>–</w:t>
      </w:r>
      <w:r w:rsidR="000979D6" w:rsidRPr="00835744">
        <w:rPr>
          <w:rFonts w:ascii="Open Sans" w:eastAsia="Arial" w:hAnsi="Open Sans" w:cs="Open Sans"/>
        </w:rPr>
        <w:t xml:space="preserve">25)), </w:t>
      </w:r>
      <w:r w:rsidRPr="00835744">
        <w:rPr>
          <w:rFonts w:ascii="Open Sans" w:eastAsia="Arial" w:hAnsi="Open Sans" w:cs="Open Sans"/>
        </w:rPr>
        <w:t>the number of NT staff and overseas staff was incorrectly entered in the table. While the grand total remained correct, the final total column contained an error as a result. The amended table is shown below.</w:t>
      </w:r>
    </w:p>
    <w:p w14:paraId="03564E9B" w14:textId="77777777" w:rsidR="004223F6" w:rsidRDefault="004223F6">
      <w:pPr>
        <w:spacing w:before="0" w:after="160" w:line="278" w:lineRule="auto"/>
        <w:rPr>
          <w:rFonts w:ascii="Open Sans" w:eastAsia="Arial" w:hAnsi="Open Sans" w:cs="Open Sans"/>
        </w:rPr>
      </w:pPr>
      <w:r>
        <w:rPr>
          <w:rFonts w:ascii="Open Sans" w:eastAsia="Arial" w:hAnsi="Open Sans" w:cs="Open Sans"/>
        </w:rPr>
        <w:br w:type="page"/>
      </w:r>
    </w:p>
    <w:p w14:paraId="0E1AD079" w14:textId="4B6D4BC0" w:rsidR="00252A8C" w:rsidRPr="00936703" w:rsidRDefault="00252A8C" w:rsidP="004929CF">
      <w:pPr>
        <w:pStyle w:val="FigureTableHeading"/>
      </w:pPr>
      <w:r w:rsidRPr="006A7B01">
        <w:rPr>
          <w:rFonts w:eastAsia="Times New Roman" w:cs="Segoe UI"/>
        </w:rPr>
        <w:lastRenderedPageBreak/>
        <w:t>Table 2</w:t>
      </w:r>
      <w:r>
        <w:rPr>
          <w:rFonts w:eastAsia="Times New Roman" w:cs="Segoe UI"/>
        </w:rPr>
        <w:t>3</w:t>
      </w:r>
      <w:r w:rsidRPr="006A7B01">
        <w:rPr>
          <w:rFonts w:eastAsia="Times New Roman" w:cs="Segoe UI"/>
        </w:rPr>
        <w:t xml:space="preserve"> </w:t>
      </w:r>
      <w:r w:rsidRPr="00936703">
        <w:t>– All ongoing employees, previous reporting period (202</w:t>
      </w:r>
      <w:r>
        <w:t>4</w:t>
      </w:r>
      <w:r w:rsidR="00655B1F" w:rsidRPr="00D7691A">
        <w:rPr>
          <w:rFonts w:eastAsia="Times New Roman" w:cs="Segoe UI"/>
        </w:rPr>
        <w:t>–</w:t>
      </w:r>
      <w:r w:rsidRPr="00936703">
        <w:t>2</w:t>
      </w:r>
      <w:r>
        <w:t>5</w:t>
      </w:r>
      <w:r w:rsidRPr="00936703">
        <w:t>)</w:t>
      </w:r>
    </w:p>
    <w:tbl>
      <w:tblPr>
        <w:tblW w:w="5000" w:type="pct"/>
        <w:tblBorders>
          <w:bottom w:val="single" w:sz="4" w:space="0" w:color="B3B3B3"/>
        </w:tblBorders>
        <w:shd w:val="clear" w:color="000000" w:fill="auto"/>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943"/>
        <w:gridCol w:w="537"/>
        <w:gridCol w:w="537"/>
        <w:gridCol w:w="539"/>
        <w:gridCol w:w="537"/>
        <w:gridCol w:w="537"/>
        <w:gridCol w:w="539"/>
        <w:gridCol w:w="537"/>
        <w:gridCol w:w="538"/>
        <w:gridCol w:w="540"/>
        <w:gridCol w:w="538"/>
        <w:gridCol w:w="538"/>
        <w:gridCol w:w="540"/>
        <w:gridCol w:w="538"/>
        <w:gridCol w:w="538"/>
        <w:gridCol w:w="540"/>
        <w:gridCol w:w="623"/>
      </w:tblGrid>
      <w:tr w:rsidR="00252A8C" w:rsidRPr="00B25600" w14:paraId="3FDE156F" w14:textId="77777777" w:rsidTr="004223F6">
        <w:trPr>
          <w:trHeight w:val="400"/>
          <w:tblHeader/>
        </w:trPr>
        <w:tc>
          <w:tcPr>
            <w:tcW w:w="340" w:type="pct"/>
            <w:tcBorders>
              <w:bottom w:val="single" w:sz="4" w:space="0" w:color="B3B3B3"/>
            </w:tcBorders>
            <w:shd w:val="clear" w:color="000000" w:fill="auto"/>
            <w:vAlign w:val="bottom"/>
          </w:tcPr>
          <w:p w14:paraId="35BC6296" w14:textId="77777777" w:rsidR="00252A8C" w:rsidRPr="004223F6" w:rsidRDefault="00252A8C">
            <w:pPr>
              <w:spacing w:before="45" w:after="45"/>
              <w:ind w:right="108"/>
              <w:rPr>
                <w:rFonts w:ascii="Open Sans" w:eastAsia="Arial" w:hAnsi="Open Sans" w:cs="Open Sans"/>
                <w:color w:val="1C4373" w:themeColor="background2" w:themeShade="BF"/>
              </w:rPr>
            </w:pPr>
          </w:p>
        </w:tc>
        <w:tc>
          <w:tcPr>
            <w:tcW w:w="883" w:type="pct"/>
            <w:gridSpan w:val="3"/>
            <w:tcBorders>
              <w:bottom w:val="single" w:sz="4" w:space="0" w:color="B3B3B3"/>
            </w:tcBorders>
            <w:shd w:val="clear" w:color="000000" w:fill="auto"/>
            <w:vAlign w:val="bottom"/>
          </w:tcPr>
          <w:p w14:paraId="171EE9EA" w14:textId="77777777" w:rsidR="00252A8C" w:rsidRPr="004223F6" w:rsidRDefault="00252A8C">
            <w:pPr>
              <w:spacing w:after="20"/>
              <w:ind w:lef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Man/Male</w:t>
            </w:r>
          </w:p>
        </w:tc>
        <w:tc>
          <w:tcPr>
            <w:tcW w:w="883" w:type="pct"/>
            <w:gridSpan w:val="3"/>
            <w:tcBorders>
              <w:bottom w:val="single" w:sz="4" w:space="0" w:color="B3B3B3"/>
            </w:tcBorders>
            <w:shd w:val="clear" w:color="000000" w:fill="auto"/>
            <w:vAlign w:val="bottom"/>
          </w:tcPr>
          <w:p w14:paraId="18006C2F" w14:textId="77777777" w:rsidR="00252A8C" w:rsidRPr="004223F6" w:rsidRDefault="00252A8C">
            <w:pPr>
              <w:spacing w:after="20"/>
              <w:ind w:lef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Woman/Female</w:t>
            </w:r>
          </w:p>
        </w:tc>
        <w:tc>
          <w:tcPr>
            <w:tcW w:w="883" w:type="pct"/>
            <w:gridSpan w:val="3"/>
            <w:tcBorders>
              <w:bottom w:val="single" w:sz="4" w:space="0" w:color="B3B3B3"/>
            </w:tcBorders>
            <w:shd w:val="clear" w:color="000000" w:fill="auto"/>
            <w:vAlign w:val="bottom"/>
          </w:tcPr>
          <w:p w14:paraId="63430710" w14:textId="77777777" w:rsidR="00252A8C" w:rsidRPr="004223F6" w:rsidRDefault="00252A8C">
            <w:pPr>
              <w:spacing w:after="20"/>
              <w:ind w:lef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Non-Binary</w:t>
            </w:r>
          </w:p>
        </w:tc>
        <w:tc>
          <w:tcPr>
            <w:tcW w:w="883" w:type="pct"/>
            <w:gridSpan w:val="3"/>
            <w:tcBorders>
              <w:bottom w:val="single" w:sz="4" w:space="0" w:color="B3B3B3"/>
            </w:tcBorders>
            <w:shd w:val="clear" w:color="000000" w:fill="auto"/>
            <w:vAlign w:val="bottom"/>
          </w:tcPr>
          <w:p w14:paraId="1D72CF4D" w14:textId="77777777" w:rsidR="00252A8C" w:rsidRPr="004223F6" w:rsidRDefault="00252A8C">
            <w:pPr>
              <w:spacing w:after="20"/>
              <w:ind w:lef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Prefers not to answer</w:t>
            </w:r>
          </w:p>
        </w:tc>
        <w:tc>
          <w:tcPr>
            <w:tcW w:w="883" w:type="pct"/>
            <w:gridSpan w:val="3"/>
            <w:tcBorders>
              <w:bottom w:val="single" w:sz="4" w:space="0" w:color="B3B3B3"/>
            </w:tcBorders>
            <w:shd w:val="clear" w:color="000000" w:fill="auto"/>
            <w:vAlign w:val="bottom"/>
          </w:tcPr>
          <w:p w14:paraId="58877252" w14:textId="77777777" w:rsidR="00252A8C" w:rsidRPr="004223F6" w:rsidRDefault="00252A8C">
            <w:pPr>
              <w:spacing w:after="20"/>
              <w:ind w:lef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Uses a different term</w:t>
            </w:r>
          </w:p>
        </w:tc>
        <w:tc>
          <w:tcPr>
            <w:tcW w:w="246" w:type="pct"/>
            <w:tcBorders>
              <w:bottom w:val="single" w:sz="4" w:space="0" w:color="B3B3B3"/>
            </w:tcBorders>
            <w:shd w:val="clear" w:color="000000" w:fill="auto"/>
            <w:vAlign w:val="bottom"/>
          </w:tcPr>
          <w:p w14:paraId="5F399A37" w14:textId="77777777" w:rsidR="00252A8C" w:rsidRPr="004223F6" w:rsidRDefault="00252A8C" w:rsidP="004223F6">
            <w:pPr>
              <w:spacing w:after="20"/>
              <w:ind w:left="57" w:right="108"/>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Total</w:t>
            </w:r>
          </w:p>
        </w:tc>
      </w:tr>
      <w:tr w:rsidR="00252A8C" w:rsidRPr="00B25600" w14:paraId="0582D62F" w14:textId="77777777" w:rsidTr="004223F6">
        <w:trPr>
          <w:trHeight w:val="386"/>
          <w:tblHeader/>
        </w:trPr>
        <w:tc>
          <w:tcPr>
            <w:tcW w:w="340" w:type="pct"/>
            <w:tcBorders>
              <w:bottom w:val="single" w:sz="4" w:space="0" w:color="B3B3B3"/>
            </w:tcBorders>
            <w:shd w:val="clear" w:color="000000" w:fill="auto"/>
            <w:vAlign w:val="bottom"/>
          </w:tcPr>
          <w:p w14:paraId="45E91AEA" w14:textId="77777777" w:rsidR="00252A8C" w:rsidRPr="004223F6" w:rsidRDefault="00252A8C">
            <w:pPr>
              <w:spacing w:before="45" w:after="45"/>
              <w:ind w:right="108"/>
              <w:rPr>
                <w:rFonts w:ascii="Open Sans" w:eastAsia="Arial" w:hAnsi="Open Sans" w:cs="Open Sans"/>
                <w:color w:val="1C4373" w:themeColor="background2" w:themeShade="BF"/>
              </w:rPr>
            </w:pPr>
          </w:p>
        </w:tc>
        <w:tc>
          <w:tcPr>
            <w:tcW w:w="294" w:type="pct"/>
            <w:tcBorders>
              <w:bottom w:val="single" w:sz="4" w:space="0" w:color="B3B3B3"/>
            </w:tcBorders>
            <w:shd w:val="clear" w:color="000000" w:fill="auto"/>
            <w:vAlign w:val="bottom"/>
          </w:tcPr>
          <w:p w14:paraId="1ABA69D0"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7C7A0C21"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71303756"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61C7C711"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482CB583"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763C305D"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7E184E73"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05869CEC"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183EC90D"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3BB3BDDB"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798754FE"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57D49DB1"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Total</w:t>
            </w:r>
          </w:p>
        </w:tc>
        <w:tc>
          <w:tcPr>
            <w:tcW w:w="294" w:type="pct"/>
            <w:tcBorders>
              <w:bottom w:val="single" w:sz="4" w:space="0" w:color="B3B3B3"/>
            </w:tcBorders>
            <w:shd w:val="clear" w:color="000000" w:fill="auto"/>
            <w:vAlign w:val="bottom"/>
          </w:tcPr>
          <w:p w14:paraId="12B26E3D"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Full-time</w:t>
            </w:r>
          </w:p>
        </w:tc>
        <w:tc>
          <w:tcPr>
            <w:tcW w:w="294" w:type="pct"/>
            <w:tcBorders>
              <w:bottom w:val="single" w:sz="4" w:space="0" w:color="B3B3B3"/>
            </w:tcBorders>
            <w:shd w:val="clear" w:color="000000" w:fill="auto"/>
            <w:vAlign w:val="bottom"/>
          </w:tcPr>
          <w:p w14:paraId="623BD2F4"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Part-time</w:t>
            </w:r>
          </w:p>
        </w:tc>
        <w:tc>
          <w:tcPr>
            <w:tcW w:w="295" w:type="pct"/>
            <w:tcBorders>
              <w:bottom w:val="single" w:sz="4" w:space="0" w:color="B3B3B3"/>
            </w:tcBorders>
            <w:shd w:val="clear" w:color="000000" w:fill="auto"/>
            <w:vAlign w:val="bottom"/>
          </w:tcPr>
          <w:p w14:paraId="2C18CEB5" w14:textId="77777777" w:rsidR="00252A8C" w:rsidRPr="004223F6" w:rsidRDefault="00252A8C" w:rsidP="004223F6">
            <w:pPr>
              <w:spacing w:after="20"/>
              <w:ind w:right="57"/>
              <w:rPr>
                <w:rFonts w:ascii="Open Sans" w:eastAsia="Arial" w:hAnsi="Open Sans" w:cs="Open Sans"/>
                <w:b/>
                <w:color w:val="1C4373" w:themeColor="background2" w:themeShade="BF"/>
                <w:sz w:val="18"/>
              </w:rPr>
            </w:pPr>
            <w:r w:rsidRPr="004223F6">
              <w:rPr>
                <w:rFonts w:ascii="Open Sans" w:eastAsia="Arial" w:hAnsi="Open Sans" w:cs="Open Sans"/>
                <w:b/>
                <w:color w:val="1C4373" w:themeColor="background2" w:themeShade="BF"/>
                <w:sz w:val="18"/>
              </w:rPr>
              <w:t>Total</w:t>
            </w:r>
          </w:p>
        </w:tc>
        <w:tc>
          <w:tcPr>
            <w:tcW w:w="243" w:type="pct"/>
            <w:tcBorders>
              <w:bottom w:val="single" w:sz="4" w:space="0" w:color="B3B3B3"/>
            </w:tcBorders>
            <w:shd w:val="clear" w:color="000000" w:fill="auto"/>
            <w:vAlign w:val="bottom"/>
          </w:tcPr>
          <w:p w14:paraId="4EBEB717" w14:textId="77777777" w:rsidR="00252A8C" w:rsidRPr="004223F6" w:rsidRDefault="00252A8C" w:rsidP="004223F6">
            <w:pPr>
              <w:spacing w:after="20"/>
              <w:ind w:left="57"/>
              <w:rPr>
                <w:rFonts w:ascii="Open Sans" w:eastAsia="Arial" w:hAnsi="Open Sans" w:cs="Open Sans"/>
                <w:b/>
                <w:color w:val="1C4373" w:themeColor="background2" w:themeShade="BF"/>
                <w:sz w:val="18"/>
              </w:rPr>
            </w:pPr>
          </w:p>
        </w:tc>
      </w:tr>
      <w:tr w:rsidR="00252A8C" w:rsidRPr="00B25600" w14:paraId="291FC71B" w14:textId="77777777">
        <w:trPr>
          <w:trHeight w:val="386"/>
        </w:trPr>
        <w:tc>
          <w:tcPr>
            <w:tcW w:w="340" w:type="pct"/>
            <w:tcBorders>
              <w:top w:val="single" w:sz="4" w:space="0" w:color="B3B3B3"/>
              <w:bottom w:val="nil"/>
            </w:tcBorders>
            <w:shd w:val="clear" w:color="000000" w:fill="F2F2F2"/>
          </w:tcPr>
          <w:p w14:paraId="075F80F9" w14:textId="77777777" w:rsidR="00252A8C" w:rsidRPr="00835744" w:rsidRDefault="00252A8C">
            <w:pPr>
              <w:spacing w:before="45" w:after="45"/>
              <w:ind w:left="57" w:right="108"/>
              <w:rPr>
                <w:rFonts w:ascii="Open Sans" w:eastAsia="Arial" w:hAnsi="Open Sans" w:cs="Open Sans"/>
                <w:sz w:val="18"/>
              </w:rPr>
            </w:pPr>
            <w:r w:rsidRPr="00835744">
              <w:rPr>
                <w:rFonts w:ascii="Open Sans" w:eastAsia="Arial" w:hAnsi="Open Sans" w:cs="Open Sans"/>
                <w:sz w:val="18"/>
              </w:rPr>
              <w:t>NSW</w:t>
            </w:r>
          </w:p>
        </w:tc>
        <w:tc>
          <w:tcPr>
            <w:tcW w:w="294" w:type="pct"/>
            <w:tcBorders>
              <w:top w:val="single" w:sz="4" w:space="0" w:color="B3B3B3"/>
              <w:bottom w:val="nil"/>
            </w:tcBorders>
            <w:shd w:val="clear" w:color="000000" w:fill="F2F2F2"/>
          </w:tcPr>
          <w:p w14:paraId="75E39743"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single" w:sz="4" w:space="0" w:color="B3B3B3"/>
              <w:bottom w:val="nil"/>
            </w:tcBorders>
            <w:shd w:val="clear" w:color="000000" w:fill="F2F2F2"/>
          </w:tcPr>
          <w:p w14:paraId="372ED821"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single" w:sz="4" w:space="0" w:color="B3B3B3"/>
              <w:bottom w:val="nil"/>
            </w:tcBorders>
            <w:shd w:val="clear" w:color="000000" w:fill="F2F2F2"/>
          </w:tcPr>
          <w:p w14:paraId="1B264E52"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single" w:sz="4" w:space="0" w:color="B3B3B3"/>
              <w:bottom w:val="nil"/>
            </w:tcBorders>
            <w:shd w:val="clear" w:color="000000" w:fill="F2F2F2"/>
          </w:tcPr>
          <w:p w14:paraId="27975B95"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2</w:t>
            </w:r>
          </w:p>
        </w:tc>
        <w:tc>
          <w:tcPr>
            <w:tcW w:w="294" w:type="pct"/>
            <w:tcBorders>
              <w:top w:val="single" w:sz="4" w:space="0" w:color="B3B3B3"/>
              <w:bottom w:val="nil"/>
            </w:tcBorders>
            <w:shd w:val="clear" w:color="000000" w:fill="F2F2F2"/>
          </w:tcPr>
          <w:p w14:paraId="74A13B04"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single" w:sz="4" w:space="0" w:color="B3B3B3"/>
              <w:bottom w:val="nil"/>
            </w:tcBorders>
            <w:shd w:val="clear" w:color="000000" w:fill="F2F2F2"/>
          </w:tcPr>
          <w:p w14:paraId="68620B2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2</w:t>
            </w:r>
          </w:p>
        </w:tc>
        <w:tc>
          <w:tcPr>
            <w:tcW w:w="294" w:type="pct"/>
            <w:tcBorders>
              <w:top w:val="single" w:sz="4" w:space="0" w:color="B3B3B3"/>
              <w:bottom w:val="nil"/>
            </w:tcBorders>
            <w:shd w:val="clear" w:color="000000" w:fill="F2F2F2"/>
          </w:tcPr>
          <w:p w14:paraId="1451C27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single" w:sz="4" w:space="0" w:color="B3B3B3"/>
              <w:bottom w:val="nil"/>
            </w:tcBorders>
            <w:shd w:val="clear" w:color="000000" w:fill="F2F2F2"/>
          </w:tcPr>
          <w:p w14:paraId="1F9D072D"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single" w:sz="4" w:space="0" w:color="B3B3B3"/>
              <w:bottom w:val="nil"/>
            </w:tcBorders>
            <w:shd w:val="clear" w:color="000000" w:fill="F2F2F2"/>
          </w:tcPr>
          <w:p w14:paraId="6628FD92"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single" w:sz="4" w:space="0" w:color="B3B3B3"/>
              <w:bottom w:val="nil"/>
            </w:tcBorders>
            <w:shd w:val="clear" w:color="000000" w:fill="F2F2F2"/>
          </w:tcPr>
          <w:p w14:paraId="4D94BB08"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single" w:sz="4" w:space="0" w:color="B3B3B3"/>
              <w:bottom w:val="nil"/>
            </w:tcBorders>
            <w:shd w:val="clear" w:color="000000" w:fill="F2F2F2"/>
          </w:tcPr>
          <w:p w14:paraId="5DD7F872"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single" w:sz="4" w:space="0" w:color="B3B3B3"/>
              <w:bottom w:val="nil"/>
            </w:tcBorders>
            <w:shd w:val="clear" w:color="000000" w:fill="F2F2F2"/>
          </w:tcPr>
          <w:p w14:paraId="416325C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single" w:sz="4" w:space="0" w:color="B3B3B3"/>
              <w:bottom w:val="nil"/>
            </w:tcBorders>
            <w:shd w:val="clear" w:color="000000" w:fill="F2F2F2"/>
          </w:tcPr>
          <w:p w14:paraId="13AC05A7"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single" w:sz="4" w:space="0" w:color="B3B3B3"/>
              <w:bottom w:val="nil"/>
            </w:tcBorders>
            <w:shd w:val="clear" w:color="000000" w:fill="F2F2F2"/>
          </w:tcPr>
          <w:p w14:paraId="49619569"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single" w:sz="4" w:space="0" w:color="B3B3B3"/>
              <w:bottom w:val="nil"/>
            </w:tcBorders>
            <w:shd w:val="clear" w:color="000000" w:fill="F2F2F2"/>
          </w:tcPr>
          <w:p w14:paraId="3FADAA65"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43" w:type="pct"/>
            <w:tcBorders>
              <w:top w:val="single" w:sz="4" w:space="0" w:color="B3B3B3"/>
              <w:bottom w:val="nil"/>
            </w:tcBorders>
            <w:shd w:val="clear" w:color="000000" w:fill="F2F2F2"/>
          </w:tcPr>
          <w:p w14:paraId="046EC8F3"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2</w:t>
            </w:r>
          </w:p>
        </w:tc>
      </w:tr>
      <w:tr w:rsidR="00252A8C" w:rsidRPr="00B25600" w14:paraId="4A45502F" w14:textId="77777777">
        <w:trPr>
          <w:trHeight w:val="400"/>
        </w:trPr>
        <w:tc>
          <w:tcPr>
            <w:tcW w:w="340" w:type="pct"/>
            <w:tcBorders>
              <w:top w:val="nil"/>
              <w:bottom w:val="nil"/>
            </w:tcBorders>
            <w:shd w:val="clear" w:color="000000" w:fill="auto"/>
          </w:tcPr>
          <w:p w14:paraId="43260C75" w14:textId="77777777" w:rsidR="00252A8C" w:rsidRPr="00835744" w:rsidRDefault="00252A8C">
            <w:pPr>
              <w:spacing w:before="45" w:after="45"/>
              <w:ind w:left="57" w:right="108"/>
              <w:rPr>
                <w:rFonts w:ascii="Open Sans" w:eastAsia="Arial" w:hAnsi="Open Sans" w:cs="Open Sans"/>
                <w:sz w:val="18"/>
              </w:rPr>
            </w:pPr>
            <w:r w:rsidRPr="00835744">
              <w:rPr>
                <w:rFonts w:ascii="Open Sans" w:eastAsia="Arial" w:hAnsi="Open Sans" w:cs="Open Sans"/>
                <w:sz w:val="18"/>
              </w:rPr>
              <w:t>QLD</w:t>
            </w:r>
          </w:p>
        </w:tc>
        <w:tc>
          <w:tcPr>
            <w:tcW w:w="294" w:type="pct"/>
            <w:tcBorders>
              <w:top w:val="nil"/>
              <w:bottom w:val="nil"/>
            </w:tcBorders>
            <w:shd w:val="clear" w:color="000000" w:fill="auto"/>
          </w:tcPr>
          <w:p w14:paraId="25B8C071"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4</w:t>
            </w:r>
          </w:p>
        </w:tc>
        <w:tc>
          <w:tcPr>
            <w:tcW w:w="294" w:type="pct"/>
            <w:tcBorders>
              <w:top w:val="nil"/>
              <w:bottom w:val="nil"/>
            </w:tcBorders>
            <w:shd w:val="clear" w:color="000000" w:fill="auto"/>
          </w:tcPr>
          <w:p w14:paraId="3BBB8405"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23C48CE8"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4</w:t>
            </w:r>
          </w:p>
        </w:tc>
        <w:tc>
          <w:tcPr>
            <w:tcW w:w="294" w:type="pct"/>
            <w:tcBorders>
              <w:top w:val="nil"/>
              <w:bottom w:val="nil"/>
            </w:tcBorders>
            <w:shd w:val="clear" w:color="000000" w:fill="auto"/>
          </w:tcPr>
          <w:p w14:paraId="465E78FF"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2</w:t>
            </w:r>
          </w:p>
        </w:tc>
        <w:tc>
          <w:tcPr>
            <w:tcW w:w="294" w:type="pct"/>
            <w:tcBorders>
              <w:top w:val="nil"/>
              <w:bottom w:val="nil"/>
            </w:tcBorders>
            <w:shd w:val="clear" w:color="000000" w:fill="auto"/>
          </w:tcPr>
          <w:p w14:paraId="3154AAE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182C1DDB"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2</w:t>
            </w:r>
          </w:p>
        </w:tc>
        <w:tc>
          <w:tcPr>
            <w:tcW w:w="294" w:type="pct"/>
            <w:tcBorders>
              <w:top w:val="nil"/>
              <w:bottom w:val="nil"/>
            </w:tcBorders>
            <w:shd w:val="clear" w:color="000000" w:fill="auto"/>
          </w:tcPr>
          <w:p w14:paraId="6F822329"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6E8BDC78"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0695DC1C"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3E29E308"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67F780F9"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1D1BACD9"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49C2B2E2"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4D556ED4"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618995FA"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43" w:type="pct"/>
            <w:tcBorders>
              <w:top w:val="nil"/>
              <w:bottom w:val="nil"/>
            </w:tcBorders>
            <w:shd w:val="clear" w:color="000000" w:fill="auto"/>
          </w:tcPr>
          <w:p w14:paraId="764B854A"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6</w:t>
            </w:r>
          </w:p>
        </w:tc>
      </w:tr>
      <w:tr w:rsidR="00252A8C" w:rsidRPr="00B25600" w14:paraId="2FF228BF" w14:textId="77777777">
        <w:trPr>
          <w:trHeight w:val="386"/>
        </w:trPr>
        <w:tc>
          <w:tcPr>
            <w:tcW w:w="340" w:type="pct"/>
            <w:tcBorders>
              <w:top w:val="nil"/>
              <w:bottom w:val="nil"/>
            </w:tcBorders>
            <w:shd w:val="clear" w:color="auto" w:fill="F2F2F2"/>
          </w:tcPr>
          <w:p w14:paraId="6021EEEB" w14:textId="77777777" w:rsidR="00252A8C" w:rsidRPr="00835744" w:rsidRDefault="00252A8C">
            <w:pPr>
              <w:spacing w:before="45" w:after="45"/>
              <w:ind w:left="57" w:right="108"/>
              <w:rPr>
                <w:rFonts w:ascii="Open Sans" w:eastAsia="Arial" w:hAnsi="Open Sans" w:cs="Open Sans"/>
                <w:sz w:val="18"/>
              </w:rPr>
            </w:pPr>
            <w:r w:rsidRPr="00835744">
              <w:rPr>
                <w:rFonts w:ascii="Open Sans" w:eastAsia="Arial" w:hAnsi="Open Sans" w:cs="Open Sans"/>
                <w:sz w:val="18"/>
              </w:rPr>
              <w:t>SA</w:t>
            </w:r>
          </w:p>
        </w:tc>
        <w:tc>
          <w:tcPr>
            <w:tcW w:w="294" w:type="pct"/>
            <w:tcBorders>
              <w:top w:val="nil"/>
              <w:bottom w:val="nil"/>
            </w:tcBorders>
            <w:shd w:val="clear" w:color="auto" w:fill="F2F2F2"/>
          </w:tcPr>
          <w:p w14:paraId="10D79107"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38E38359"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0B32C3F4"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35941A38"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0DBEA12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653806BD"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316770C1"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685D6BC3"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62FBF4E6"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76EF0C52"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4BB88DCA"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02245CB9"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4805CC9F"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2187B812"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6EAD5FE1"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43" w:type="pct"/>
            <w:tcBorders>
              <w:top w:val="nil"/>
              <w:bottom w:val="nil"/>
            </w:tcBorders>
            <w:shd w:val="clear" w:color="auto" w:fill="F2F2F2"/>
          </w:tcPr>
          <w:p w14:paraId="0C4436AC"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0</w:t>
            </w:r>
          </w:p>
        </w:tc>
      </w:tr>
      <w:tr w:rsidR="00252A8C" w:rsidRPr="00B25600" w14:paraId="460F99CB" w14:textId="77777777">
        <w:trPr>
          <w:trHeight w:val="400"/>
        </w:trPr>
        <w:tc>
          <w:tcPr>
            <w:tcW w:w="340" w:type="pct"/>
            <w:tcBorders>
              <w:top w:val="nil"/>
              <w:bottom w:val="nil"/>
            </w:tcBorders>
            <w:shd w:val="clear" w:color="000000" w:fill="auto"/>
          </w:tcPr>
          <w:p w14:paraId="7811ED11" w14:textId="77777777" w:rsidR="00252A8C" w:rsidRPr="00835744" w:rsidRDefault="00252A8C">
            <w:pPr>
              <w:spacing w:before="45" w:after="45"/>
              <w:ind w:left="57" w:right="108"/>
              <w:rPr>
                <w:rFonts w:ascii="Open Sans" w:eastAsia="Arial" w:hAnsi="Open Sans" w:cs="Open Sans"/>
                <w:sz w:val="18"/>
              </w:rPr>
            </w:pPr>
            <w:r w:rsidRPr="00835744">
              <w:rPr>
                <w:rFonts w:ascii="Open Sans" w:eastAsia="Arial" w:hAnsi="Open Sans" w:cs="Open Sans"/>
                <w:sz w:val="18"/>
              </w:rPr>
              <w:t>TAS</w:t>
            </w:r>
          </w:p>
        </w:tc>
        <w:tc>
          <w:tcPr>
            <w:tcW w:w="294" w:type="pct"/>
            <w:tcBorders>
              <w:top w:val="nil"/>
              <w:bottom w:val="nil"/>
            </w:tcBorders>
            <w:shd w:val="clear" w:color="000000" w:fill="auto"/>
          </w:tcPr>
          <w:p w14:paraId="62C0A287"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132810E7"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031D2B1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1109C0AF"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1</w:t>
            </w:r>
          </w:p>
        </w:tc>
        <w:tc>
          <w:tcPr>
            <w:tcW w:w="294" w:type="pct"/>
            <w:tcBorders>
              <w:top w:val="nil"/>
              <w:bottom w:val="nil"/>
            </w:tcBorders>
            <w:shd w:val="clear" w:color="000000" w:fill="auto"/>
          </w:tcPr>
          <w:p w14:paraId="3E31B213"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13894BBC"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1</w:t>
            </w:r>
          </w:p>
        </w:tc>
        <w:tc>
          <w:tcPr>
            <w:tcW w:w="294" w:type="pct"/>
            <w:tcBorders>
              <w:top w:val="nil"/>
              <w:bottom w:val="nil"/>
            </w:tcBorders>
            <w:shd w:val="clear" w:color="000000" w:fill="auto"/>
          </w:tcPr>
          <w:p w14:paraId="152B340E"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3578BEE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743F5D48"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3DEA7F0E"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68190524"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22E713BE"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15ED1573"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435CA3CF"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54051D88"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43" w:type="pct"/>
            <w:tcBorders>
              <w:top w:val="nil"/>
              <w:bottom w:val="nil"/>
            </w:tcBorders>
            <w:shd w:val="clear" w:color="000000" w:fill="auto"/>
          </w:tcPr>
          <w:p w14:paraId="634AC25F"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1</w:t>
            </w:r>
          </w:p>
        </w:tc>
      </w:tr>
      <w:tr w:rsidR="00252A8C" w:rsidRPr="00B25600" w14:paraId="50B658A2" w14:textId="77777777">
        <w:trPr>
          <w:trHeight w:val="386"/>
        </w:trPr>
        <w:tc>
          <w:tcPr>
            <w:tcW w:w="340" w:type="pct"/>
            <w:tcBorders>
              <w:top w:val="nil"/>
              <w:bottom w:val="nil"/>
            </w:tcBorders>
            <w:shd w:val="clear" w:color="auto" w:fill="F2F2F2"/>
          </w:tcPr>
          <w:p w14:paraId="5F8BCE12" w14:textId="77777777" w:rsidR="00252A8C" w:rsidRPr="00835744" w:rsidRDefault="00252A8C">
            <w:pPr>
              <w:spacing w:before="45" w:after="45"/>
              <w:ind w:left="57" w:right="108"/>
              <w:rPr>
                <w:rFonts w:ascii="Open Sans" w:eastAsia="Arial" w:hAnsi="Open Sans" w:cs="Open Sans"/>
                <w:sz w:val="18"/>
              </w:rPr>
            </w:pPr>
            <w:r w:rsidRPr="00835744">
              <w:rPr>
                <w:rFonts w:ascii="Open Sans" w:eastAsia="Arial" w:hAnsi="Open Sans" w:cs="Open Sans"/>
                <w:sz w:val="18"/>
              </w:rPr>
              <w:t>VIC</w:t>
            </w:r>
          </w:p>
        </w:tc>
        <w:tc>
          <w:tcPr>
            <w:tcW w:w="294" w:type="pct"/>
            <w:tcBorders>
              <w:top w:val="nil"/>
              <w:bottom w:val="nil"/>
            </w:tcBorders>
            <w:shd w:val="clear" w:color="auto" w:fill="F2F2F2"/>
          </w:tcPr>
          <w:p w14:paraId="116D73C4"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49</w:t>
            </w:r>
          </w:p>
        </w:tc>
        <w:tc>
          <w:tcPr>
            <w:tcW w:w="294" w:type="pct"/>
            <w:tcBorders>
              <w:top w:val="nil"/>
              <w:bottom w:val="nil"/>
            </w:tcBorders>
            <w:shd w:val="clear" w:color="auto" w:fill="F2F2F2"/>
          </w:tcPr>
          <w:p w14:paraId="2EFED6E8"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4</w:t>
            </w:r>
          </w:p>
        </w:tc>
        <w:tc>
          <w:tcPr>
            <w:tcW w:w="295" w:type="pct"/>
            <w:tcBorders>
              <w:top w:val="nil"/>
              <w:bottom w:val="nil"/>
            </w:tcBorders>
            <w:shd w:val="clear" w:color="auto" w:fill="F2F2F2"/>
          </w:tcPr>
          <w:p w14:paraId="01875EAC"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53</w:t>
            </w:r>
          </w:p>
        </w:tc>
        <w:tc>
          <w:tcPr>
            <w:tcW w:w="294" w:type="pct"/>
            <w:tcBorders>
              <w:top w:val="nil"/>
              <w:bottom w:val="nil"/>
            </w:tcBorders>
            <w:shd w:val="clear" w:color="auto" w:fill="F2F2F2"/>
          </w:tcPr>
          <w:p w14:paraId="41479E89"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48</w:t>
            </w:r>
          </w:p>
        </w:tc>
        <w:tc>
          <w:tcPr>
            <w:tcW w:w="294" w:type="pct"/>
            <w:tcBorders>
              <w:top w:val="nil"/>
              <w:bottom w:val="nil"/>
            </w:tcBorders>
            <w:shd w:val="clear" w:color="auto" w:fill="F2F2F2"/>
          </w:tcPr>
          <w:p w14:paraId="7399D47F"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13</w:t>
            </w:r>
          </w:p>
        </w:tc>
        <w:tc>
          <w:tcPr>
            <w:tcW w:w="295" w:type="pct"/>
            <w:tcBorders>
              <w:top w:val="nil"/>
              <w:bottom w:val="nil"/>
            </w:tcBorders>
            <w:shd w:val="clear" w:color="auto" w:fill="F2F2F2"/>
          </w:tcPr>
          <w:p w14:paraId="6F79F29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61</w:t>
            </w:r>
          </w:p>
        </w:tc>
        <w:tc>
          <w:tcPr>
            <w:tcW w:w="294" w:type="pct"/>
            <w:tcBorders>
              <w:top w:val="nil"/>
              <w:bottom w:val="nil"/>
            </w:tcBorders>
            <w:shd w:val="clear" w:color="auto" w:fill="F2F2F2"/>
          </w:tcPr>
          <w:p w14:paraId="345B63D7"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31120DBE"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1CA5F55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25C0B5E3"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6D0E854D"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611CD1E2"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29ACAF22"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60C771A2"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5E5F3C3A"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43" w:type="pct"/>
            <w:tcBorders>
              <w:top w:val="nil"/>
              <w:bottom w:val="nil"/>
            </w:tcBorders>
            <w:shd w:val="clear" w:color="auto" w:fill="F2F2F2"/>
          </w:tcPr>
          <w:p w14:paraId="069657E3"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114</w:t>
            </w:r>
          </w:p>
        </w:tc>
      </w:tr>
      <w:tr w:rsidR="00252A8C" w:rsidRPr="00B25600" w14:paraId="38FAF7CD" w14:textId="77777777">
        <w:trPr>
          <w:trHeight w:val="400"/>
        </w:trPr>
        <w:tc>
          <w:tcPr>
            <w:tcW w:w="340" w:type="pct"/>
            <w:tcBorders>
              <w:top w:val="nil"/>
              <w:bottom w:val="nil"/>
            </w:tcBorders>
            <w:shd w:val="clear" w:color="000000" w:fill="auto"/>
          </w:tcPr>
          <w:p w14:paraId="7E732F64" w14:textId="77777777" w:rsidR="00252A8C" w:rsidRPr="00835744" w:rsidRDefault="00252A8C">
            <w:pPr>
              <w:spacing w:before="45" w:after="45"/>
              <w:ind w:left="57" w:right="108"/>
              <w:rPr>
                <w:rFonts w:ascii="Open Sans" w:eastAsia="Arial" w:hAnsi="Open Sans" w:cs="Open Sans"/>
                <w:sz w:val="18"/>
              </w:rPr>
            </w:pPr>
            <w:r w:rsidRPr="00835744">
              <w:rPr>
                <w:rFonts w:ascii="Open Sans" w:eastAsia="Arial" w:hAnsi="Open Sans" w:cs="Open Sans"/>
                <w:sz w:val="18"/>
              </w:rPr>
              <w:t>WA</w:t>
            </w:r>
          </w:p>
        </w:tc>
        <w:tc>
          <w:tcPr>
            <w:tcW w:w="294" w:type="pct"/>
            <w:tcBorders>
              <w:top w:val="nil"/>
              <w:bottom w:val="nil"/>
            </w:tcBorders>
            <w:shd w:val="clear" w:color="000000" w:fill="auto"/>
          </w:tcPr>
          <w:p w14:paraId="23EE08CA"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7DD3F1CA"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46EFCC5E"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788000E5"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61AF4DB8"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1D4587DA"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0F798147"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4361346B"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0324CC7C"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35C55BD5"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6F60C95A"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6F1983C5"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40E102FE"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133CAFCE"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1A312A09"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43" w:type="pct"/>
            <w:tcBorders>
              <w:top w:val="nil"/>
              <w:bottom w:val="nil"/>
            </w:tcBorders>
            <w:shd w:val="clear" w:color="000000" w:fill="auto"/>
          </w:tcPr>
          <w:p w14:paraId="6B265796"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0</w:t>
            </w:r>
          </w:p>
        </w:tc>
      </w:tr>
      <w:tr w:rsidR="00252A8C" w:rsidRPr="00B25600" w14:paraId="1EE3EACB" w14:textId="77777777">
        <w:trPr>
          <w:trHeight w:val="400"/>
        </w:trPr>
        <w:tc>
          <w:tcPr>
            <w:tcW w:w="340" w:type="pct"/>
            <w:tcBorders>
              <w:top w:val="nil"/>
              <w:bottom w:val="nil"/>
            </w:tcBorders>
            <w:shd w:val="clear" w:color="auto" w:fill="F2F2F2"/>
          </w:tcPr>
          <w:p w14:paraId="0F0132F1" w14:textId="77777777" w:rsidR="00252A8C" w:rsidRPr="00835744" w:rsidRDefault="00252A8C">
            <w:pPr>
              <w:spacing w:before="45" w:after="45"/>
              <w:ind w:left="57" w:right="108"/>
              <w:rPr>
                <w:rFonts w:ascii="Open Sans" w:eastAsia="Arial" w:hAnsi="Open Sans" w:cs="Open Sans"/>
                <w:sz w:val="18"/>
              </w:rPr>
            </w:pPr>
            <w:r w:rsidRPr="00835744">
              <w:rPr>
                <w:rFonts w:ascii="Open Sans" w:eastAsia="Arial" w:hAnsi="Open Sans" w:cs="Open Sans"/>
                <w:sz w:val="18"/>
              </w:rPr>
              <w:t>ACT</w:t>
            </w:r>
          </w:p>
        </w:tc>
        <w:tc>
          <w:tcPr>
            <w:tcW w:w="294" w:type="pct"/>
            <w:tcBorders>
              <w:top w:val="nil"/>
              <w:bottom w:val="nil"/>
            </w:tcBorders>
            <w:shd w:val="clear" w:color="auto" w:fill="F2F2F2"/>
          </w:tcPr>
          <w:p w14:paraId="3C0BF542"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19</w:t>
            </w:r>
          </w:p>
        </w:tc>
        <w:tc>
          <w:tcPr>
            <w:tcW w:w="294" w:type="pct"/>
            <w:tcBorders>
              <w:top w:val="nil"/>
              <w:bottom w:val="nil"/>
            </w:tcBorders>
            <w:shd w:val="clear" w:color="auto" w:fill="F2F2F2"/>
          </w:tcPr>
          <w:p w14:paraId="31CCB72D"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159BF6CB"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19</w:t>
            </w:r>
          </w:p>
        </w:tc>
        <w:tc>
          <w:tcPr>
            <w:tcW w:w="294" w:type="pct"/>
            <w:tcBorders>
              <w:top w:val="nil"/>
              <w:bottom w:val="nil"/>
            </w:tcBorders>
            <w:shd w:val="clear" w:color="auto" w:fill="F2F2F2"/>
          </w:tcPr>
          <w:p w14:paraId="1B577B2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27</w:t>
            </w:r>
          </w:p>
        </w:tc>
        <w:tc>
          <w:tcPr>
            <w:tcW w:w="294" w:type="pct"/>
            <w:tcBorders>
              <w:top w:val="nil"/>
              <w:bottom w:val="nil"/>
            </w:tcBorders>
            <w:shd w:val="clear" w:color="auto" w:fill="F2F2F2"/>
          </w:tcPr>
          <w:p w14:paraId="061B4901"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7</w:t>
            </w:r>
          </w:p>
        </w:tc>
        <w:tc>
          <w:tcPr>
            <w:tcW w:w="295" w:type="pct"/>
            <w:tcBorders>
              <w:top w:val="nil"/>
              <w:bottom w:val="nil"/>
            </w:tcBorders>
            <w:shd w:val="clear" w:color="auto" w:fill="F2F2F2"/>
          </w:tcPr>
          <w:p w14:paraId="5FCC5EB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34</w:t>
            </w:r>
          </w:p>
        </w:tc>
        <w:tc>
          <w:tcPr>
            <w:tcW w:w="294" w:type="pct"/>
            <w:tcBorders>
              <w:top w:val="nil"/>
              <w:bottom w:val="nil"/>
            </w:tcBorders>
            <w:shd w:val="clear" w:color="auto" w:fill="F2F2F2"/>
          </w:tcPr>
          <w:p w14:paraId="3E597009"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082BEAE8"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17DF6D66"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71748E7C"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1F8B203D"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37607AEF"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0B58F433"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6E9D060A"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18FDB2B5"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43" w:type="pct"/>
            <w:tcBorders>
              <w:top w:val="nil"/>
              <w:bottom w:val="nil"/>
            </w:tcBorders>
            <w:shd w:val="clear" w:color="auto" w:fill="F2F2F2"/>
          </w:tcPr>
          <w:p w14:paraId="57BD9402"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53</w:t>
            </w:r>
          </w:p>
        </w:tc>
      </w:tr>
      <w:tr w:rsidR="00252A8C" w:rsidRPr="00B25600" w14:paraId="122CA645" w14:textId="77777777">
        <w:trPr>
          <w:trHeight w:val="386"/>
        </w:trPr>
        <w:tc>
          <w:tcPr>
            <w:tcW w:w="340" w:type="pct"/>
            <w:tcBorders>
              <w:top w:val="nil"/>
              <w:bottom w:val="nil"/>
            </w:tcBorders>
            <w:shd w:val="clear" w:color="000000" w:fill="auto"/>
          </w:tcPr>
          <w:p w14:paraId="28B32DF6" w14:textId="77777777" w:rsidR="00252A8C" w:rsidRPr="00835744" w:rsidRDefault="00252A8C">
            <w:pPr>
              <w:spacing w:before="45" w:after="45"/>
              <w:ind w:left="57" w:right="108"/>
              <w:rPr>
                <w:rFonts w:ascii="Open Sans" w:eastAsia="Arial" w:hAnsi="Open Sans" w:cs="Open Sans"/>
                <w:sz w:val="18"/>
              </w:rPr>
            </w:pPr>
            <w:r w:rsidRPr="00835744">
              <w:rPr>
                <w:rFonts w:ascii="Open Sans" w:eastAsia="Arial" w:hAnsi="Open Sans" w:cs="Open Sans"/>
                <w:sz w:val="18"/>
              </w:rPr>
              <w:t>NT</w:t>
            </w:r>
          </w:p>
        </w:tc>
        <w:tc>
          <w:tcPr>
            <w:tcW w:w="294" w:type="pct"/>
            <w:tcBorders>
              <w:top w:val="nil"/>
              <w:bottom w:val="nil"/>
            </w:tcBorders>
            <w:shd w:val="clear" w:color="000000" w:fill="auto"/>
          </w:tcPr>
          <w:p w14:paraId="7CF70364"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2B4A090B"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5249AC42"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6F6241D5"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1</w:t>
            </w:r>
          </w:p>
        </w:tc>
        <w:tc>
          <w:tcPr>
            <w:tcW w:w="294" w:type="pct"/>
            <w:tcBorders>
              <w:top w:val="nil"/>
              <w:bottom w:val="nil"/>
            </w:tcBorders>
            <w:shd w:val="clear" w:color="000000" w:fill="auto"/>
          </w:tcPr>
          <w:p w14:paraId="27846AC3"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1E00815A"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1</w:t>
            </w:r>
          </w:p>
        </w:tc>
        <w:tc>
          <w:tcPr>
            <w:tcW w:w="294" w:type="pct"/>
            <w:tcBorders>
              <w:top w:val="nil"/>
              <w:bottom w:val="nil"/>
            </w:tcBorders>
            <w:shd w:val="clear" w:color="000000" w:fill="auto"/>
          </w:tcPr>
          <w:p w14:paraId="146F0A4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02E907B4"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40D93EAF"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6946A58D"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564A0B3B"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719DBDAF"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4B82C7F4"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733DAC56"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20095123"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43" w:type="pct"/>
            <w:tcBorders>
              <w:top w:val="nil"/>
              <w:bottom w:val="nil"/>
            </w:tcBorders>
            <w:shd w:val="clear" w:color="000000" w:fill="auto"/>
          </w:tcPr>
          <w:p w14:paraId="207A62CA"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1</w:t>
            </w:r>
          </w:p>
        </w:tc>
      </w:tr>
      <w:tr w:rsidR="00252A8C" w:rsidRPr="00B25600" w14:paraId="6B6B083F" w14:textId="77777777">
        <w:trPr>
          <w:trHeight w:val="400"/>
        </w:trPr>
        <w:tc>
          <w:tcPr>
            <w:tcW w:w="340" w:type="pct"/>
            <w:tcBorders>
              <w:top w:val="nil"/>
              <w:bottom w:val="nil"/>
            </w:tcBorders>
            <w:shd w:val="clear" w:color="auto" w:fill="F2F2F2"/>
          </w:tcPr>
          <w:p w14:paraId="55F35219" w14:textId="77777777" w:rsidR="00252A8C" w:rsidRPr="00835744" w:rsidRDefault="00252A8C">
            <w:pPr>
              <w:spacing w:before="45" w:after="45"/>
              <w:ind w:left="57" w:right="108"/>
              <w:rPr>
                <w:rFonts w:ascii="Open Sans" w:eastAsia="Arial" w:hAnsi="Open Sans" w:cs="Open Sans"/>
                <w:sz w:val="18"/>
              </w:rPr>
            </w:pPr>
            <w:r w:rsidRPr="00835744">
              <w:rPr>
                <w:rFonts w:ascii="Open Sans" w:eastAsia="Arial" w:hAnsi="Open Sans" w:cs="Open Sans"/>
                <w:sz w:val="18"/>
              </w:rPr>
              <w:t>External</w:t>
            </w:r>
          </w:p>
        </w:tc>
        <w:tc>
          <w:tcPr>
            <w:tcW w:w="294" w:type="pct"/>
            <w:tcBorders>
              <w:top w:val="nil"/>
              <w:bottom w:val="nil"/>
            </w:tcBorders>
            <w:shd w:val="clear" w:color="auto" w:fill="F2F2F2"/>
          </w:tcPr>
          <w:p w14:paraId="72A1694A"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35511E6A"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04089CF5"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597A0B5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3A10F1A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371260BD"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571615CA"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054ECC24"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3AFA27D1"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29D6533F"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1E4454F5"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3E7BEFE7"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33AF53E6"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auto" w:fill="F2F2F2"/>
          </w:tcPr>
          <w:p w14:paraId="6832765E"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auto" w:fill="F2F2F2"/>
          </w:tcPr>
          <w:p w14:paraId="72F3EFDA"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43" w:type="pct"/>
            <w:tcBorders>
              <w:top w:val="nil"/>
              <w:bottom w:val="nil"/>
            </w:tcBorders>
            <w:shd w:val="clear" w:color="auto" w:fill="F2F2F2"/>
          </w:tcPr>
          <w:p w14:paraId="13457A21"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0</w:t>
            </w:r>
          </w:p>
        </w:tc>
      </w:tr>
      <w:tr w:rsidR="00252A8C" w:rsidRPr="00B25600" w14:paraId="692762FB" w14:textId="77777777">
        <w:trPr>
          <w:trHeight w:val="386"/>
        </w:trPr>
        <w:tc>
          <w:tcPr>
            <w:tcW w:w="340" w:type="pct"/>
            <w:tcBorders>
              <w:top w:val="nil"/>
              <w:bottom w:val="nil"/>
            </w:tcBorders>
            <w:shd w:val="clear" w:color="000000" w:fill="auto"/>
          </w:tcPr>
          <w:p w14:paraId="042844F0" w14:textId="77777777" w:rsidR="00252A8C" w:rsidRPr="00835744" w:rsidRDefault="00252A8C">
            <w:pPr>
              <w:spacing w:before="45" w:after="45"/>
              <w:ind w:left="57" w:right="108"/>
              <w:rPr>
                <w:rFonts w:ascii="Open Sans" w:eastAsia="Arial" w:hAnsi="Open Sans" w:cs="Open Sans"/>
                <w:sz w:val="18"/>
              </w:rPr>
            </w:pPr>
            <w:r w:rsidRPr="00835744">
              <w:rPr>
                <w:rFonts w:ascii="Open Sans" w:eastAsia="Arial" w:hAnsi="Open Sans" w:cs="Open Sans"/>
                <w:sz w:val="18"/>
              </w:rPr>
              <w:t>Overseas</w:t>
            </w:r>
          </w:p>
        </w:tc>
        <w:tc>
          <w:tcPr>
            <w:tcW w:w="294" w:type="pct"/>
            <w:tcBorders>
              <w:top w:val="nil"/>
              <w:bottom w:val="nil"/>
            </w:tcBorders>
            <w:shd w:val="clear" w:color="000000" w:fill="auto"/>
          </w:tcPr>
          <w:p w14:paraId="17E95BF8"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6E79F615"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1</w:t>
            </w:r>
          </w:p>
        </w:tc>
        <w:tc>
          <w:tcPr>
            <w:tcW w:w="295" w:type="pct"/>
            <w:tcBorders>
              <w:top w:val="nil"/>
              <w:bottom w:val="nil"/>
            </w:tcBorders>
            <w:shd w:val="clear" w:color="000000" w:fill="auto"/>
          </w:tcPr>
          <w:p w14:paraId="57E27E49"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1</w:t>
            </w:r>
          </w:p>
        </w:tc>
        <w:tc>
          <w:tcPr>
            <w:tcW w:w="294" w:type="pct"/>
            <w:tcBorders>
              <w:top w:val="nil"/>
              <w:bottom w:val="nil"/>
            </w:tcBorders>
            <w:shd w:val="clear" w:color="000000" w:fill="auto"/>
          </w:tcPr>
          <w:p w14:paraId="27139DB3"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36959413"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235E71A6"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793AB17C"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5BB7ED7D"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3A1EAF99"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46435C98"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21440F28"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4B064680"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4ACB7597"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4" w:type="pct"/>
            <w:tcBorders>
              <w:top w:val="nil"/>
              <w:bottom w:val="nil"/>
            </w:tcBorders>
            <w:shd w:val="clear" w:color="000000" w:fill="auto"/>
          </w:tcPr>
          <w:p w14:paraId="7A6AFA91"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95" w:type="pct"/>
            <w:tcBorders>
              <w:top w:val="nil"/>
              <w:bottom w:val="nil"/>
            </w:tcBorders>
            <w:shd w:val="clear" w:color="000000" w:fill="auto"/>
          </w:tcPr>
          <w:p w14:paraId="751B8F46" w14:textId="77777777" w:rsidR="00252A8C" w:rsidRPr="00835744" w:rsidRDefault="00252A8C">
            <w:pPr>
              <w:spacing w:before="45" w:after="45"/>
              <w:ind w:left="57" w:right="108"/>
              <w:jc w:val="right"/>
              <w:rPr>
                <w:rFonts w:ascii="Open Sans" w:eastAsia="Arial" w:hAnsi="Open Sans" w:cs="Open Sans"/>
                <w:sz w:val="18"/>
              </w:rPr>
            </w:pPr>
            <w:r w:rsidRPr="00835744">
              <w:rPr>
                <w:rFonts w:ascii="Open Sans" w:eastAsia="Arial" w:hAnsi="Open Sans" w:cs="Open Sans"/>
                <w:sz w:val="18"/>
              </w:rPr>
              <w:t>0</w:t>
            </w:r>
          </w:p>
        </w:tc>
        <w:tc>
          <w:tcPr>
            <w:tcW w:w="243" w:type="pct"/>
            <w:tcBorders>
              <w:top w:val="nil"/>
              <w:bottom w:val="nil"/>
            </w:tcBorders>
            <w:shd w:val="clear" w:color="000000" w:fill="auto"/>
          </w:tcPr>
          <w:p w14:paraId="3D546159"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1</w:t>
            </w:r>
          </w:p>
        </w:tc>
      </w:tr>
      <w:tr w:rsidR="00252A8C" w:rsidRPr="00B25600" w14:paraId="11DACEC7" w14:textId="77777777">
        <w:trPr>
          <w:trHeight w:val="400"/>
        </w:trPr>
        <w:tc>
          <w:tcPr>
            <w:tcW w:w="340" w:type="pct"/>
            <w:tcBorders>
              <w:bottom w:val="single" w:sz="4" w:space="0" w:color="B3B3B3"/>
            </w:tcBorders>
            <w:shd w:val="clear" w:color="000000" w:fill="F2F2F2"/>
          </w:tcPr>
          <w:p w14:paraId="270D143F" w14:textId="77777777" w:rsidR="00252A8C" w:rsidRPr="00835744" w:rsidRDefault="00252A8C">
            <w:pPr>
              <w:spacing w:before="45" w:after="45"/>
              <w:ind w:left="57" w:right="108"/>
              <w:rPr>
                <w:rFonts w:ascii="Open Sans" w:eastAsia="Arial" w:hAnsi="Open Sans" w:cs="Open Sans"/>
                <w:b/>
                <w:sz w:val="18"/>
              </w:rPr>
            </w:pPr>
            <w:r w:rsidRPr="00835744">
              <w:rPr>
                <w:rFonts w:ascii="Open Sans" w:eastAsia="Arial" w:hAnsi="Open Sans" w:cs="Open Sans"/>
                <w:b/>
                <w:sz w:val="18"/>
              </w:rPr>
              <w:t>Total</w:t>
            </w:r>
          </w:p>
        </w:tc>
        <w:tc>
          <w:tcPr>
            <w:tcW w:w="294" w:type="pct"/>
            <w:tcBorders>
              <w:bottom w:val="single" w:sz="4" w:space="0" w:color="B3B3B3"/>
            </w:tcBorders>
            <w:shd w:val="clear" w:color="000000" w:fill="F2F2F2"/>
          </w:tcPr>
          <w:p w14:paraId="3BCE7F4B"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72</w:t>
            </w:r>
          </w:p>
        </w:tc>
        <w:tc>
          <w:tcPr>
            <w:tcW w:w="294" w:type="pct"/>
            <w:tcBorders>
              <w:bottom w:val="single" w:sz="4" w:space="0" w:color="B3B3B3"/>
            </w:tcBorders>
            <w:shd w:val="clear" w:color="000000" w:fill="F2F2F2"/>
          </w:tcPr>
          <w:p w14:paraId="7BF621E1"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5</w:t>
            </w:r>
          </w:p>
        </w:tc>
        <w:tc>
          <w:tcPr>
            <w:tcW w:w="295" w:type="pct"/>
            <w:tcBorders>
              <w:bottom w:val="single" w:sz="4" w:space="0" w:color="B3B3B3"/>
            </w:tcBorders>
            <w:shd w:val="clear" w:color="000000" w:fill="F2F2F2"/>
          </w:tcPr>
          <w:p w14:paraId="2C7EB970"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77</w:t>
            </w:r>
          </w:p>
        </w:tc>
        <w:tc>
          <w:tcPr>
            <w:tcW w:w="294" w:type="pct"/>
            <w:tcBorders>
              <w:bottom w:val="single" w:sz="4" w:space="0" w:color="B3B3B3"/>
            </w:tcBorders>
            <w:shd w:val="clear" w:color="000000" w:fill="F2F2F2"/>
          </w:tcPr>
          <w:p w14:paraId="149CCB8A"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81</w:t>
            </w:r>
          </w:p>
        </w:tc>
        <w:tc>
          <w:tcPr>
            <w:tcW w:w="294" w:type="pct"/>
            <w:tcBorders>
              <w:bottom w:val="single" w:sz="4" w:space="0" w:color="B3B3B3"/>
            </w:tcBorders>
            <w:shd w:val="clear" w:color="000000" w:fill="F2F2F2"/>
          </w:tcPr>
          <w:p w14:paraId="5E393C68"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20</w:t>
            </w:r>
          </w:p>
        </w:tc>
        <w:tc>
          <w:tcPr>
            <w:tcW w:w="295" w:type="pct"/>
            <w:tcBorders>
              <w:bottom w:val="single" w:sz="4" w:space="0" w:color="B3B3B3"/>
            </w:tcBorders>
            <w:shd w:val="clear" w:color="000000" w:fill="F2F2F2"/>
          </w:tcPr>
          <w:p w14:paraId="54CF425D"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101</w:t>
            </w:r>
          </w:p>
        </w:tc>
        <w:tc>
          <w:tcPr>
            <w:tcW w:w="294" w:type="pct"/>
            <w:tcBorders>
              <w:bottom w:val="single" w:sz="4" w:space="0" w:color="B3B3B3"/>
            </w:tcBorders>
            <w:shd w:val="clear" w:color="000000" w:fill="F2F2F2"/>
          </w:tcPr>
          <w:p w14:paraId="2E31C8CC"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0</w:t>
            </w:r>
          </w:p>
        </w:tc>
        <w:tc>
          <w:tcPr>
            <w:tcW w:w="294" w:type="pct"/>
            <w:tcBorders>
              <w:bottom w:val="single" w:sz="4" w:space="0" w:color="B3B3B3"/>
            </w:tcBorders>
            <w:shd w:val="clear" w:color="000000" w:fill="F2F2F2"/>
          </w:tcPr>
          <w:p w14:paraId="46F0F9E0"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0</w:t>
            </w:r>
          </w:p>
        </w:tc>
        <w:tc>
          <w:tcPr>
            <w:tcW w:w="295" w:type="pct"/>
            <w:tcBorders>
              <w:bottom w:val="single" w:sz="4" w:space="0" w:color="B3B3B3"/>
            </w:tcBorders>
            <w:shd w:val="clear" w:color="000000" w:fill="F2F2F2"/>
          </w:tcPr>
          <w:p w14:paraId="25AECFF5"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0</w:t>
            </w:r>
          </w:p>
        </w:tc>
        <w:tc>
          <w:tcPr>
            <w:tcW w:w="294" w:type="pct"/>
            <w:tcBorders>
              <w:bottom w:val="single" w:sz="4" w:space="0" w:color="B3B3B3"/>
            </w:tcBorders>
            <w:shd w:val="clear" w:color="000000" w:fill="F2F2F2"/>
          </w:tcPr>
          <w:p w14:paraId="3E6CABB7"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0</w:t>
            </w:r>
          </w:p>
        </w:tc>
        <w:tc>
          <w:tcPr>
            <w:tcW w:w="294" w:type="pct"/>
            <w:tcBorders>
              <w:bottom w:val="single" w:sz="4" w:space="0" w:color="B3B3B3"/>
            </w:tcBorders>
            <w:shd w:val="clear" w:color="000000" w:fill="F2F2F2"/>
          </w:tcPr>
          <w:p w14:paraId="6A0470C8"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0</w:t>
            </w:r>
          </w:p>
        </w:tc>
        <w:tc>
          <w:tcPr>
            <w:tcW w:w="295" w:type="pct"/>
            <w:tcBorders>
              <w:bottom w:val="single" w:sz="4" w:space="0" w:color="B3B3B3"/>
            </w:tcBorders>
            <w:shd w:val="clear" w:color="000000" w:fill="F2F2F2"/>
          </w:tcPr>
          <w:p w14:paraId="476798AD"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0</w:t>
            </w:r>
          </w:p>
        </w:tc>
        <w:tc>
          <w:tcPr>
            <w:tcW w:w="294" w:type="pct"/>
            <w:tcBorders>
              <w:bottom w:val="single" w:sz="4" w:space="0" w:color="B3B3B3"/>
            </w:tcBorders>
            <w:shd w:val="clear" w:color="000000" w:fill="F2F2F2"/>
          </w:tcPr>
          <w:p w14:paraId="6C58ED87"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0</w:t>
            </w:r>
          </w:p>
        </w:tc>
        <w:tc>
          <w:tcPr>
            <w:tcW w:w="294" w:type="pct"/>
            <w:tcBorders>
              <w:bottom w:val="single" w:sz="4" w:space="0" w:color="B3B3B3"/>
            </w:tcBorders>
            <w:shd w:val="clear" w:color="000000" w:fill="F2F2F2"/>
          </w:tcPr>
          <w:p w14:paraId="2A9D353A"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0</w:t>
            </w:r>
          </w:p>
        </w:tc>
        <w:tc>
          <w:tcPr>
            <w:tcW w:w="295" w:type="pct"/>
            <w:tcBorders>
              <w:bottom w:val="single" w:sz="4" w:space="0" w:color="B3B3B3"/>
            </w:tcBorders>
            <w:shd w:val="clear" w:color="000000" w:fill="F2F2F2"/>
          </w:tcPr>
          <w:p w14:paraId="6C0FBC2C"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0</w:t>
            </w:r>
          </w:p>
        </w:tc>
        <w:tc>
          <w:tcPr>
            <w:tcW w:w="243" w:type="pct"/>
            <w:tcBorders>
              <w:bottom w:val="single" w:sz="4" w:space="0" w:color="B3B3B3"/>
            </w:tcBorders>
            <w:shd w:val="clear" w:color="000000" w:fill="F2F2F2"/>
          </w:tcPr>
          <w:p w14:paraId="32B2D67A" w14:textId="77777777" w:rsidR="00252A8C" w:rsidRPr="00835744" w:rsidRDefault="00252A8C">
            <w:pPr>
              <w:spacing w:before="45" w:after="45"/>
              <w:ind w:left="57" w:right="108"/>
              <w:jc w:val="right"/>
              <w:rPr>
                <w:rFonts w:ascii="Open Sans" w:eastAsia="Arial" w:hAnsi="Open Sans" w:cs="Open Sans"/>
                <w:b/>
                <w:sz w:val="18"/>
              </w:rPr>
            </w:pPr>
            <w:r w:rsidRPr="00835744">
              <w:rPr>
                <w:rFonts w:ascii="Open Sans" w:eastAsia="Arial" w:hAnsi="Open Sans" w:cs="Open Sans"/>
                <w:b/>
                <w:sz w:val="18"/>
              </w:rPr>
              <w:t>178</w:t>
            </w:r>
          </w:p>
        </w:tc>
      </w:tr>
    </w:tbl>
    <w:p w14:paraId="123B7493" w14:textId="7AABDAC3" w:rsidR="00252A8C" w:rsidRDefault="00252A8C" w:rsidP="00252A8C">
      <w:pPr>
        <w:spacing w:before="80" w:after="20" w:line="216" w:lineRule="atLeast"/>
        <w:rPr>
          <w:rFonts w:ascii="Open Sans" w:eastAsia="Arial" w:hAnsi="Open Sans" w:cs="Open Sans"/>
          <w:sz w:val="18"/>
        </w:rPr>
      </w:pPr>
      <w:r w:rsidRPr="00835744">
        <w:rPr>
          <w:rFonts w:ascii="Open Sans" w:eastAsia="Arial" w:hAnsi="Open Sans" w:cs="Open Sans"/>
          <w:sz w:val="18"/>
        </w:rPr>
        <w:t xml:space="preserve">As </w:t>
      </w:r>
      <w:proofErr w:type="gramStart"/>
      <w:r w:rsidRPr="00835744">
        <w:rPr>
          <w:rFonts w:ascii="Open Sans" w:eastAsia="Arial" w:hAnsi="Open Sans" w:cs="Open Sans"/>
          <w:sz w:val="18"/>
        </w:rPr>
        <w:t>at</w:t>
      </w:r>
      <w:proofErr w:type="gramEnd"/>
      <w:r w:rsidRPr="00835744">
        <w:rPr>
          <w:rFonts w:ascii="Open Sans" w:eastAsia="Arial" w:hAnsi="Open Sans" w:cs="Open Sans"/>
          <w:sz w:val="18"/>
        </w:rPr>
        <w:t xml:space="preserve"> 30 June 2025.</w:t>
      </w:r>
    </w:p>
    <w:p w14:paraId="5A368400" w14:textId="77777777" w:rsidR="00840EE7" w:rsidRDefault="00840EE7" w:rsidP="00252A8C">
      <w:pPr>
        <w:spacing w:before="80" w:after="20" w:line="216" w:lineRule="atLeast"/>
        <w:rPr>
          <w:rFonts w:ascii="Open Sans" w:eastAsia="Arial" w:hAnsi="Open Sans" w:cs="Open Sans"/>
          <w:sz w:val="18"/>
        </w:rPr>
        <w:sectPr w:rsidR="00840EE7" w:rsidSect="00A16751">
          <w:headerReference w:type="first" r:id="rId112"/>
          <w:footerReference w:type="first" r:id="rId113"/>
          <w:pgSz w:w="11907" w:h="16840" w:code="9"/>
          <w:pgMar w:top="1134" w:right="1134" w:bottom="1134" w:left="1134" w:header="794" w:footer="510" w:gutter="0"/>
          <w:cols w:space="708"/>
          <w:titlePg/>
          <w:docGrid w:linePitch="360"/>
        </w:sectPr>
      </w:pPr>
    </w:p>
    <w:p w14:paraId="58E9467D" w14:textId="77777777" w:rsidR="00252A8C" w:rsidRDefault="00252A8C" w:rsidP="00C93781">
      <w:pPr>
        <w:rPr>
          <w:rFonts w:ascii="Arial" w:eastAsia="Arial" w:hAnsi="Arial" w:cs="Times New Roman"/>
        </w:rPr>
      </w:pPr>
    </w:p>
    <w:p w14:paraId="7FCEC092" w14:textId="26FD5324" w:rsidR="00840EE7" w:rsidRPr="00D8146E" w:rsidRDefault="00840EE7" w:rsidP="00C93781">
      <w:pPr>
        <w:rPr>
          <w:rFonts w:ascii="Arial" w:eastAsia="Arial" w:hAnsi="Arial" w:cs="Times New Roman"/>
        </w:rPr>
        <w:sectPr w:rsidR="00840EE7" w:rsidRPr="00D8146E" w:rsidSect="00A16751">
          <w:headerReference w:type="first" r:id="rId114"/>
          <w:footerReference w:type="first" r:id="rId115"/>
          <w:pgSz w:w="11907" w:h="16840" w:code="9"/>
          <w:pgMar w:top="1134" w:right="1134" w:bottom="1134" w:left="1134" w:header="794" w:footer="510" w:gutter="0"/>
          <w:cols w:space="708"/>
          <w:titlePg/>
          <w:docGrid w:linePitch="360"/>
        </w:sectPr>
      </w:pPr>
    </w:p>
    <w:p w14:paraId="39BE8F8F" w14:textId="77777777" w:rsidR="00C33A47" w:rsidRPr="00936703" w:rsidRDefault="00C33A47" w:rsidP="00C33A47">
      <w:pPr>
        <w:pStyle w:val="Heading1-nonumber"/>
      </w:pPr>
      <w:bookmarkStart w:id="93" w:name="_Toc206963935"/>
      <w:bookmarkStart w:id="94" w:name="_Toc242712850"/>
      <w:r w:rsidRPr="00936703">
        <w:lastRenderedPageBreak/>
        <w:t>Indexes</w:t>
      </w:r>
      <w:bookmarkEnd w:id="93"/>
      <w:bookmarkEnd w:id="94"/>
    </w:p>
    <w:p w14:paraId="5E9637CA" w14:textId="7040B8CE" w:rsidR="00C33A47" w:rsidRPr="00835744" w:rsidRDefault="00C33A47" w:rsidP="00C33A47">
      <w:pPr>
        <w:keepNext/>
        <w:keepLines/>
        <w:spacing w:before="480" w:line="340" w:lineRule="atLeast"/>
        <w:outlineLvl w:val="1"/>
        <w:rPr>
          <w:rFonts w:ascii="Arial Black" w:eastAsia="SimHei" w:hAnsi="Arial Black" w:cs="Times New Roman"/>
          <w:sz w:val="30"/>
          <w:szCs w:val="60"/>
        </w:rPr>
      </w:pPr>
      <w:bookmarkStart w:id="95" w:name="_Toc206963936"/>
      <w:r w:rsidRPr="00835744">
        <w:rPr>
          <w:rFonts w:ascii="Arial Black" w:eastAsia="SimHei" w:hAnsi="Arial Black" w:cs="Times New Roman"/>
          <w:sz w:val="30"/>
          <w:szCs w:val="60"/>
        </w:rPr>
        <w:t>Annual reporting requirements and aids to access</w:t>
      </w:r>
      <w:bookmarkEnd w:id="95"/>
    </w:p>
    <w:p w14:paraId="43E72E3A" w14:textId="311D1FA0" w:rsidR="00C33A47" w:rsidRPr="00835744" w:rsidRDefault="00C33A47" w:rsidP="00C33A47">
      <w:pPr>
        <w:spacing w:before="360"/>
        <w:ind w:left="-6" w:right="45" w:hanging="11"/>
        <w:rPr>
          <w:rFonts w:ascii="Open Sans" w:eastAsia="Arial" w:hAnsi="Open Sans" w:cs="Open Sans"/>
        </w:rPr>
      </w:pPr>
      <w:r w:rsidRPr="00835744">
        <w:rPr>
          <w:rFonts w:ascii="Open Sans" w:eastAsia="Arial" w:hAnsi="Open Sans" w:cs="Open Sans"/>
        </w:rPr>
        <w:t>This Annual Report is published on our website (</w:t>
      </w:r>
      <w:hyperlink r:id="rId116" w:history="1">
        <w:r w:rsidRPr="00835744">
          <w:rPr>
            <w:rFonts w:ascii="Open Sans" w:eastAsia="Arial" w:hAnsi="Open Sans" w:cs="Open Sans"/>
            <w:color w:val="000000"/>
            <w:u w:val="single"/>
          </w:rPr>
          <w:t>pc.gov.au/about/governance/</w:t>
        </w:r>
        <w:proofErr w:type="gramStart"/>
        <w:r w:rsidRPr="00835744">
          <w:rPr>
            <w:rFonts w:ascii="Open Sans" w:eastAsia="Arial" w:hAnsi="Open Sans" w:cs="Open Sans"/>
            <w:color w:val="000000"/>
            <w:u w:val="single"/>
          </w:rPr>
          <w:t>annual-reports</w:t>
        </w:r>
        <w:proofErr w:type="gramEnd"/>
      </w:hyperlink>
      <w:r w:rsidRPr="00835744">
        <w:rPr>
          <w:rFonts w:ascii="Open Sans" w:eastAsia="Arial" w:hAnsi="Open Sans" w:cs="Open Sans"/>
        </w:rPr>
        <w:t>).</w:t>
      </w:r>
    </w:p>
    <w:p w14:paraId="16E54BDA" w14:textId="77777777" w:rsidR="00C33A47" w:rsidRPr="00835744" w:rsidRDefault="00C33A47" w:rsidP="00C33A47">
      <w:pPr>
        <w:ind w:left="-5" w:right="48"/>
        <w:rPr>
          <w:rFonts w:ascii="Open Sans" w:eastAsia="Arial" w:hAnsi="Open Sans" w:cs="Open Sans"/>
        </w:rPr>
      </w:pPr>
      <w:r w:rsidRPr="00835744">
        <w:rPr>
          <w:rFonts w:ascii="Open Sans" w:eastAsia="Arial" w:hAnsi="Open Sans" w:cs="Open Sans"/>
        </w:rPr>
        <w:t>Information contained in this Annual Report is provided in accordance with:</w:t>
      </w:r>
    </w:p>
    <w:p w14:paraId="759BA96F" w14:textId="77777777" w:rsidR="00C33A47" w:rsidRPr="00835744" w:rsidRDefault="00C33A47" w:rsidP="00C33A47">
      <w:pPr>
        <w:pStyle w:val="ListBullet"/>
        <w:numPr>
          <w:ilvl w:val="0"/>
          <w:numId w:val="16"/>
        </w:numPr>
        <w:rPr>
          <w:rFonts w:cs="Open Sans"/>
        </w:rPr>
      </w:pPr>
      <w:r w:rsidRPr="00835744">
        <w:rPr>
          <w:rFonts w:cs="Open Sans"/>
        </w:rPr>
        <w:t xml:space="preserve">Schedule 2 Part 4 of the </w:t>
      </w:r>
      <w:r w:rsidRPr="004223F6">
        <w:rPr>
          <w:rFonts w:cs="Open Sans"/>
          <w:i/>
        </w:rPr>
        <w:t>Work Health and Safety Act 2011</w:t>
      </w:r>
    </w:p>
    <w:p w14:paraId="6FBFECD9" w14:textId="77777777" w:rsidR="00C33A47" w:rsidRPr="00835744" w:rsidRDefault="00C33A47" w:rsidP="00C33A47">
      <w:pPr>
        <w:pStyle w:val="ListBullet"/>
        <w:numPr>
          <w:ilvl w:val="0"/>
          <w:numId w:val="16"/>
        </w:numPr>
        <w:rPr>
          <w:rFonts w:cs="Open Sans"/>
        </w:rPr>
      </w:pPr>
      <w:r w:rsidRPr="00835744">
        <w:rPr>
          <w:rFonts w:cs="Open Sans"/>
        </w:rPr>
        <w:t xml:space="preserve">Section 46 of the </w:t>
      </w:r>
      <w:r w:rsidRPr="004223F6">
        <w:rPr>
          <w:rFonts w:cs="Open Sans"/>
          <w:i/>
        </w:rPr>
        <w:t>Public Governance, Performance and Accountability Act 2013</w:t>
      </w:r>
      <w:r w:rsidRPr="00835744">
        <w:rPr>
          <w:rFonts w:cs="Open Sans"/>
        </w:rPr>
        <w:t xml:space="preserve"> </w:t>
      </w:r>
    </w:p>
    <w:p w14:paraId="30EE45D5" w14:textId="77777777" w:rsidR="00C33A47" w:rsidRPr="00835744" w:rsidRDefault="00C33A47" w:rsidP="00C33A47">
      <w:pPr>
        <w:pStyle w:val="ListBullet"/>
        <w:numPr>
          <w:ilvl w:val="0"/>
          <w:numId w:val="16"/>
        </w:numPr>
        <w:rPr>
          <w:rFonts w:cs="Open Sans"/>
        </w:rPr>
      </w:pPr>
      <w:r w:rsidRPr="00835744">
        <w:rPr>
          <w:rFonts w:cs="Open Sans"/>
        </w:rPr>
        <w:t xml:space="preserve">Part II of the </w:t>
      </w:r>
      <w:r w:rsidRPr="004223F6">
        <w:rPr>
          <w:rFonts w:cs="Open Sans"/>
          <w:i/>
        </w:rPr>
        <w:t>Freedom of Information Act 1982</w:t>
      </w:r>
    </w:p>
    <w:p w14:paraId="3FF9BFBD" w14:textId="77777777" w:rsidR="00C33A47" w:rsidRPr="00835744" w:rsidRDefault="00C33A47" w:rsidP="00C33A47">
      <w:pPr>
        <w:pStyle w:val="ListBullet"/>
        <w:numPr>
          <w:ilvl w:val="0"/>
          <w:numId w:val="16"/>
        </w:numPr>
        <w:rPr>
          <w:rFonts w:cs="Open Sans"/>
        </w:rPr>
      </w:pPr>
      <w:r w:rsidRPr="00835744">
        <w:rPr>
          <w:rFonts w:cs="Open Sans"/>
        </w:rPr>
        <w:t xml:space="preserve">Section 10 of the PC Act </w:t>
      </w:r>
    </w:p>
    <w:p w14:paraId="6B3D9AD0" w14:textId="77777777" w:rsidR="00C33A47" w:rsidRPr="00835744" w:rsidRDefault="00C33A47" w:rsidP="00C33A47">
      <w:pPr>
        <w:pStyle w:val="ListBullet"/>
        <w:numPr>
          <w:ilvl w:val="0"/>
          <w:numId w:val="16"/>
        </w:numPr>
        <w:rPr>
          <w:rFonts w:cs="Open Sans"/>
        </w:rPr>
      </w:pPr>
      <w:r w:rsidRPr="00835744">
        <w:rPr>
          <w:rFonts w:cs="Open Sans"/>
        </w:rPr>
        <w:t>requirements issued by the Department of Finance.</w:t>
      </w:r>
    </w:p>
    <w:p w14:paraId="3568FFA5" w14:textId="77777777" w:rsidR="00C33A47" w:rsidRPr="00835744" w:rsidRDefault="00C33A47" w:rsidP="00C33A47">
      <w:pPr>
        <w:pStyle w:val="BodyText"/>
        <w:rPr>
          <w:rFonts w:ascii="Open Sans" w:hAnsi="Open Sans" w:cs="Open Sans"/>
        </w:rPr>
      </w:pPr>
      <w:r w:rsidRPr="00835744">
        <w:rPr>
          <w:rFonts w:ascii="Open Sans" w:hAnsi="Open Sans" w:cs="Open Sans"/>
        </w:rPr>
        <w:t xml:space="preserve">A compliance index is provided in the indexes. </w:t>
      </w:r>
    </w:p>
    <w:p w14:paraId="18242DF1" w14:textId="77777777" w:rsidR="00C33A47" w:rsidRPr="00835744" w:rsidRDefault="00C33A47" w:rsidP="00C33A47">
      <w:pPr>
        <w:pStyle w:val="BodyText"/>
        <w:rPr>
          <w:rFonts w:ascii="Open Sans" w:hAnsi="Open Sans" w:cs="Open Sans"/>
        </w:rPr>
      </w:pPr>
      <w:r w:rsidRPr="00835744">
        <w:rPr>
          <w:rFonts w:ascii="Open Sans" w:hAnsi="Open Sans" w:cs="Open Sans"/>
        </w:rPr>
        <w:t xml:space="preserve">The Contact Officer for this report is: </w:t>
      </w:r>
    </w:p>
    <w:p w14:paraId="3F033797" w14:textId="77777777" w:rsidR="00C33A47" w:rsidRPr="00835744" w:rsidRDefault="00C33A47" w:rsidP="00C33A47">
      <w:pPr>
        <w:pStyle w:val="BodyText"/>
        <w:contextualSpacing/>
        <w:rPr>
          <w:rFonts w:ascii="Open Sans" w:hAnsi="Open Sans" w:cs="Open Sans"/>
        </w:rPr>
      </w:pPr>
      <w:r w:rsidRPr="00835744">
        <w:rPr>
          <w:rFonts w:ascii="Open Sans" w:hAnsi="Open Sans" w:cs="Open Sans"/>
        </w:rPr>
        <w:t xml:space="preserve">Assistant Commissioner, Corporate </w:t>
      </w:r>
    </w:p>
    <w:p w14:paraId="797868CE" w14:textId="77777777" w:rsidR="00C33A47" w:rsidRPr="00835744" w:rsidRDefault="00C33A47" w:rsidP="00C33A47">
      <w:pPr>
        <w:pStyle w:val="BodyText"/>
        <w:contextualSpacing/>
        <w:rPr>
          <w:rFonts w:ascii="Open Sans" w:hAnsi="Open Sans" w:cs="Open Sans"/>
        </w:rPr>
      </w:pPr>
      <w:r w:rsidRPr="00835744">
        <w:rPr>
          <w:rFonts w:ascii="Open Sans" w:hAnsi="Open Sans" w:cs="Open Sans"/>
        </w:rPr>
        <w:t xml:space="preserve">Productivity Commission </w:t>
      </w:r>
    </w:p>
    <w:p w14:paraId="1B599595" w14:textId="307097DA" w:rsidR="00C33A47" w:rsidRPr="00835744" w:rsidRDefault="00C33A47" w:rsidP="00C33A47">
      <w:pPr>
        <w:pStyle w:val="BodyText"/>
        <w:contextualSpacing/>
        <w:rPr>
          <w:rFonts w:ascii="Open Sans" w:hAnsi="Open Sans" w:cs="Open Sans"/>
        </w:rPr>
      </w:pPr>
      <w:r w:rsidRPr="00835744">
        <w:rPr>
          <w:rFonts w:ascii="Open Sans" w:hAnsi="Open Sans" w:cs="Open Sans"/>
        </w:rPr>
        <w:t>Locked Bag 2, Collins Street East</w:t>
      </w:r>
    </w:p>
    <w:p w14:paraId="56CC3A96" w14:textId="77777777" w:rsidR="00C33A47" w:rsidRPr="00835744" w:rsidRDefault="00C33A47" w:rsidP="00C33A47">
      <w:pPr>
        <w:pStyle w:val="BodyText"/>
        <w:contextualSpacing/>
        <w:rPr>
          <w:rFonts w:ascii="Open Sans" w:hAnsi="Open Sans" w:cs="Open Sans"/>
        </w:rPr>
      </w:pPr>
      <w:r w:rsidRPr="00835744">
        <w:rPr>
          <w:rFonts w:ascii="Open Sans" w:hAnsi="Open Sans" w:cs="Open Sans"/>
        </w:rPr>
        <w:t xml:space="preserve">MELBOURNE VIC 8003 </w:t>
      </w:r>
    </w:p>
    <w:p w14:paraId="73F074F0" w14:textId="77777777" w:rsidR="00C33A47" w:rsidRPr="00835744" w:rsidRDefault="00C33A47" w:rsidP="00C33A47">
      <w:pPr>
        <w:pStyle w:val="BodyText"/>
        <w:rPr>
          <w:rFonts w:ascii="Open Sans" w:hAnsi="Open Sans" w:cs="Open Sans"/>
        </w:rPr>
      </w:pPr>
      <w:r w:rsidRPr="00835744">
        <w:rPr>
          <w:rFonts w:ascii="Open Sans" w:hAnsi="Open Sans" w:cs="Open Sans"/>
        </w:rPr>
        <w:t xml:space="preserve">Telephone: (03) 9653 2251 </w:t>
      </w:r>
    </w:p>
    <w:p w14:paraId="6AC32354" w14:textId="77777777" w:rsidR="00C33A47" w:rsidRPr="00835744" w:rsidRDefault="00C33A47" w:rsidP="00C33A47">
      <w:pPr>
        <w:pStyle w:val="BodyText"/>
        <w:rPr>
          <w:rFonts w:ascii="Open Sans" w:hAnsi="Open Sans" w:cs="Open Sans"/>
        </w:rPr>
      </w:pPr>
      <w:r w:rsidRPr="00835744">
        <w:rPr>
          <w:rFonts w:ascii="Open Sans" w:hAnsi="Open Sans" w:cs="Open Sans"/>
        </w:rPr>
        <w:t xml:space="preserve">Questions about any PC publication can be made to: </w:t>
      </w:r>
    </w:p>
    <w:p w14:paraId="5B2F4F5D" w14:textId="77777777" w:rsidR="00C33A47" w:rsidRPr="00835744" w:rsidRDefault="00C33A47" w:rsidP="00C33A47">
      <w:pPr>
        <w:pStyle w:val="BodyText"/>
        <w:contextualSpacing/>
        <w:rPr>
          <w:rFonts w:ascii="Open Sans" w:hAnsi="Open Sans" w:cs="Open Sans"/>
        </w:rPr>
      </w:pPr>
      <w:r w:rsidRPr="00835744">
        <w:rPr>
          <w:rFonts w:ascii="Open Sans" w:hAnsi="Open Sans" w:cs="Open Sans"/>
        </w:rPr>
        <w:t xml:space="preserve">Assistant Commissioner, Strategic Communications and Engagement </w:t>
      </w:r>
    </w:p>
    <w:p w14:paraId="41049AAC" w14:textId="77777777" w:rsidR="00C33A47" w:rsidRPr="00835744" w:rsidRDefault="00C33A47" w:rsidP="00C33A47">
      <w:pPr>
        <w:pStyle w:val="BodyText"/>
        <w:contextualSpacing/>
        <w:rPr>
          <w:rFonts w:ascii="Open Sans" w:hAnsi="Open Sans" w:cs="Open Sans"/>
        </w:rPr>
      </w:pPr>
      <w:r w:rsidRPr="00835744">
        <w:rPr>
          <w:rFonts w:ascii="Open Sans" w:hAnsi="Open Sans" w:cs="Open Sans"/>
        </w:rPr>
        <w:t xml:space="preserve">Productivity Commission </w:t>
      </w:r>
    </w:p>
    <w:p w14:paraId="626163F4" w14:textId="77777777" w:rsidR="00ED44FB" w:rsidRPr="00835744" w:rsidRDefault="00ED44FB" w:rsidP="00ED44FB">
      <w:pPr>
        <w:pStyle w:val="BodyText"/>
        <w:contextualSpacing/>
        <w:rPr>
          <w:rFonts w:ascii="Open Sans" w:hAnsi="Open Sans" w:cs="Open Sans"/>
        </w:rPr>
      </w:pPr>
      <w:r w:rsidRPr="00ED44FB">
        <w:rPr>
          <w:rFonts w:ascii="Open Sans" w:hAnsi="Open Sans" w:cs="Open Sans"/>
        </w:rPr>
        <w:t>Locked Bag 2, Collins Street</w:t>
      </w:r>
      <w:r w:rsidRPr="00835744">
        <w:rPr>
          <w:rFonts w:ascii="Open Sans" w:hAnsi="Open Sans" w:cs="Open Sans"/>
        </w:rPr>
        <w:t xml:space="preserve"> East</w:t>
      </w:r>
    </w:p>
    <w:p w14:paraId="4D44666D" w14:textId="77777777" w:rsidR="00ED44FB" w:rsidRPr="00835744" w:rsidRDefault="00ED44FB" w:rsidP="00ED44FB">
      <w:pPr>
        <w:pStyle w:val="BodyText"/>
        <w:contextualSpacing/>
        <w:rPr>
          <w:rFonts w:ascii="Open Sans" w:hAnsi="Open Sans" w:cs="Open Sans"/>
        </w:rPr>
      </w:pPr>
      <w:r w:rsidRPr="00835744">
        <w:rPr>
          <w:rFonts w:ascii="Open Sans" w:hAnsi="Open Sans" w:cs="Open Sans"/>
        </w:rPr>
        <w:t xml:space="preserve">MELBOURNE VIC 8003 </w:t>
      </w:r>
    </w:p>
    <w:p w14:paraId="7F0A4C08" w14:textId="77777777" w:rsidR="00C33A47" w:rsidRPr="00835744" w:rsidRDefault="00C33A47" w:rsidP="00C33A47">
      <w:pPr>
        <w:pStyle w:val="BodyText"/>
        <w:contextualSpacing/>
        <w:rPr>
          <w:rFonts w:ascii="Open Sans" w:hAnsi="Open Sans" w:cs="Open Sans"/>
        </w:rPr>
      </w:pPr>
      <w:r w:rsidRPr="00835744">
        <w:rPr>
          <w:rFonts w:ascii="Open Sans" w:hAnsi="Open Sans" w:cs="Open Sans"/>
        </w:rPr>
        <w:t xml:space="preserve">Telephone: (03) 9653 2244 </w:t>
      </w:r>
    </w:p>
    <w:p w14:paraId="4913C84A" w14:textId="2CFE6F94" w:rsidR="00C33A47" w:rsidRDefault="00C33A47" w:rsidP="00C33A47">
      <w:pPr>
        <w:pStyle w:val="BodyText"/>
        <w:rPr>
          <w:rFonts w:ascii="Open Sans" w:hAnsi="Open Sans" w:cs="Open Sans"/>
        </w:rPr>
      </w:pPr>
      <w:r w:rsidRPr="00835744">
        <w:rPr>
          <w:rFonts w:ascii="Open Sans" w:hAnsi="Open Sans" w:cs="Open Sans"/>
        </w:rPr>
        <w:t xml:space="preserve">Email: </w:t>
      </w:r>
      <w:hyperlink r:id="rId117" w:history="1">
        <w:r w:rsidRPr="00835744">
          <w:rPr>
            <w:rFonts w:ascii="Open Sans" w:hAnsi="Open Sans" w:cs="Open Sans"/>
            <w:color w:val="000000"/>
            <w:u w:val="single"/>
          </w:rPr>
          <w:t>communications@pc.gov.au</w:t>
        </w:r>
      </w:hyperlink>
      <w:r w:rsidRPr="00835744">
        <w:rPr>
          <w:rFonts w:ascii="Open Sans" w:hAnsi="Open Sans" w:cs="Open Sans"/>
        </w:rPr>
        <w:t xml:space="preserve"> </w:t>
      </w:r>
    </w:p>
    <w:p w14:paraId="3AF0573B" w14:textId="4590393E" w:rsidR="0079398A" w:rsidRPr="00835744" w:rsidRDefault="0079398A" w:rsidP="0079398A">
      <w:pPr>
        <w:pStyle w:val="FigureTableHeading"/>
      </w:pPr>
      <w:r w:rsidRPr="00835744">
        <w:t>Table 38 – Aids to access details, current reporting period 2025</w:t>
      </w:r>
      <w:r>
        <w:t>–</w:t>
      </w:r>
      <w:r w:rsidRPr="00835744">
        <w:t>26</w:t>
      </w:r>
    </w:p>
    <w:tbl>
      <w:tblPr>
        <w:tblStyle w:val="TableGrid0"/>
        <w:tblW w:w="9643" w:type="dxa"/>
        <w:tblInd w:w="0" w:type="dxa"/>
        <w:tblCellMar>
          <w:top w:w="57" w:type="dxa"/>
          <w:left w:w="57" w:type="dxa"/>
          <w:bottom w:w="57" w:type="dxa"/>
          <w:right w:w="57" w:type="dxa"/>
        </w:tblCellMar>
        <w:tblLook w:val="06A0" w:firstRow="1" w:lastRow="0" w:firstColumn="1" w:lastColumn="0" w:noHBand="1" w:noVBand="1"/>
      </w:tblPr>
      <w:tblGrid>
        <w:gridCol w:w="4314"/>
        <w:gridCol w:w="5329"/>
      </w:tblGrid>
      <w:tr w:rsidR="00C33A47" w:rsidRPr="00936703" w14:paraId="35797971" w14:textId="77777777" w:rsidTr="00346C1D">
        <w:trPr>
          <w:trHeight w:val="20"/>
        </w:trPr>
        <w:tc>
          <w:tcPr>
            <w:tcW w:w="4314" w:type="dxa"/>
            <w:tcBorders>
              <w:top w:val="single" w:sz="4" w:space="0" w:color="B3B3B3"/>
              <w:left w:val="nil"/>
              <w:bottom w:val="nil"/>
              <w:right w:val="nil"/>
            </w:tcBorders>
            <w:shd w:val="clear" w:color="auto" w:fill="F2F2F2"/>
          </w:tcPr>
          <w:p w14:paraId="1551A4B3" w14:textId="77777777" w:rsidR="00C33A47" w:rsidRPr="00835744" w:rsidRDefault="00C33A47" w:rsidP="00672404">
            <w:pPr>
              <w:spacing w:before="40" w:after="40" w:line="240" w:lineRule="atLeast"/>
              <w:ind w:left="58"/>
              <w:rPr>
                <w:rFonts w:ascii="Open Sans" w:eastAsia="SimSun" w:hAnsi="Open Sans" w:cs="Open Sans"/>
              </w:rPr>
            </w:pPr>
            <w:r w:rsidRPr="00835744">
              <w:rPr>
                <w:rFonts w:ascii="Open Sans" w:eastAsia="SimSun" w:hAnsi="Open Sans" w:cs="Open Sans"/>
                <w:sz w:val="18"/>
              </w:rPr>
              <w:t xml:space="preserve">Annual Report Contact Officer </w:t>
            </w:r>
          </w:p>
        </w:tc>
        <w:tc>
          <w:tcPr>
            <w:tcW w:w="5329" w:type="dxa"/>
            <w:tcBorders>
              <w:top w:val="single" w:sz="4" w:space="0" w:color="B3B3B3"/>
              <w:left w:val="nil"/>
              <w:bottom w:val="nil"/>
              <w:right w:val="nil"/>
            </w:tcBorders>
            <w:shd w:val="clear" w:color="auto" w:fill="F2F2F2"/>
          </w:tcPr>
          <w:p w14:paraId="782819FA" w14:textId="77777777" w:rsidR="00C33A47" w:rsidRPr="00835744" w:rsidRDefault="00C33A47" w:rsidP="00672404">
            <w:pPr>
              <w:spacing w:before="40" w:after="40" w:line="240" w:lineRule="atLeast"/>
              <w:rPr>
                <w:rFonts w:ascii="Open Sans" w:eastAsia="SimSun" w:hAnsi="Open Sans" w:cs="Open Sans"/>
              </w:rPr>
            </w:pPr>
            <w:r w:rsidRPr="00835744">
              <w:rPr>
                <w:rFonts w:ascii="Open Sans" w:eastAsia="SimSun" w:hAnsi="Open Sans" w:cs="Open Sans"/>
                <w:sz w:val="18"/>
              </w:rPr>
              <w:t xml:space="preserve">Assistant Commissioner, Corporate </w:t>
            </w:r>
          </w:p>
        </w:tc>
      </w:tr>
      <w:tr w:rsidR="00C33A47" w:rsidRPr="00936703" w14:paraId="443C5F52" w14:textId="77777777" w:rsidTr="00346C1D">
        <w:trPr>
          <w:trHeight w:val="20"/>
        </w:trPr>
        <w:tc>
          <w:tcPr>
            <w:tcW w:w="4314" w:type="dxa"/>
            <w:tcBorders>
              <w:top w:val="nil"/>
              <w:left w:val="nil"/>
              <w:bottom w:val="nil"/>
              <w:right w:val="nil"/>
            </w:tcBorders>
            <w:shd w:val="clear" w:color="auto" w:fill="FFFFFF"/>
          </w:tcPr>
          <w:p w14:paraId="1034B401" w14:textId="77777777" w:rsidR="00C33A47" w:rsidRPr="00835744" w:rsidRDefault="00C33A47" w:rsidP="00672404">
            <w:pPr>
              <w:spacing w:before="40" w:after="40" w:line="240" w:lineRule="atLeast"/>
              <w:ind w:left="58"/>
              <w:rPr>
                <w:rFonts w:ascii="Open Sans" w:eastAsia="SimSun" w:hAnsi="Open Sans" w:cs="Open Sans"/>
              </w:rPr>
            </w:pPr>
            <w:r w:rsidRPr="00835744">
              <w:rPr>
                <w:rFonts w:ascii="Open Sans" w:eastAsia="SimSun" w:hAnsi="Open Sans" w:cs="Open Sans"/>
                <w:sz w:val="18"/>
              </w:rPr>
              <w:t xml:space="preserve">Contact phone number </w:t>
            </w:r>
          </w:p>
        </w:tc>
        <w:tc>
          <w:tcPr>
            <w:tcW w:w="5329" w:type="dxa"/>
            <w:tcBorders>
              <w:top w:val="nil"/>
              <w:left w:val="nil"/>
              <w:bottom w:val="nil"/>
              <w:right w:val="nil"/>
            </w:tcBorders>
            <w:shd w:val="clear" w:color="auto" w:fill="FFFFFF"/>
          </w:tcPr>
          <w:p w14:paraId="50EA3692" w14:textId="77777777" w:rsidR="00C33A47" w:rsidRPr="00835744" w:rsidRDefault="00C33A47" w:rsidP="00672404">
            <w:pPr>
              <w:spacing w:before="40" w:after="40" w:line="240" w:lineRule="atLeast"/>
              <w:rPr>
                <w:rFonts w:ascii="Open Sans" w:eastAsia="SimSun" w:hAnsi="Open Sans" w:cs="Open Sans"/>
              </w:rPr>
            </w:pPr>
            <w:r w:rsidRPr="00835744">
              <w:rPr>
                <w:rFonts w:ascii="Open Sans" w:eastAsia="SimSun" w:hAnsi="Open Sans" w:cs="Open Sans"/>
                <w:sz w:val="18"/>
              </w:rPr>
              <w:t xml:space="preserve">(03) 9653 2100 </w:t>
            </w:r>
          </w:p>
        </w:tc>
      </w:tr>
      <w:tr w:rsidR="00C33A47" w:rsidRPr="00936703" w14:paraId="39E0B16F" w14:textId="77777777" w:rsidTr="00346C1D">
        <w:trPr>
          <w:trHeight w:val="20"/>
        </w:trPr>
        <w:tc>
          <w:tcPr>
            <w:tcW w:w="4314" w:type="dxa"/>
            <w:tcBorders>
              <w:top w:val="nil"/>
              <w:left w:val="nil"/>
              <w:right w:val="nil"/>
            </w:tcBorders>
            <w:shd w:val="clear" w:color="auto" w:fill="F2F2F2"/>
          </w:tcPr>
          <w:p w14:paraId="5B21B649" w14:textId="77777777" w:rsidR="00C33A47" w:rsidRPr="00835744" w:rsidRDefault="00C33A47" w:rsidP="00672404">
            <w:pPr>
              <w:spacing w:before="40" w:after="40" w:line="240" w:lineRule="atLeast"/>
              <w:ind w:left="58"/>
              <w:rPr>
                <w:rFonts w:ascii="Open Sans" w:eastAsia="SimSun" w:hAnsi="Open Sans" w:cs="Open Sans"/>
              </w:rPr>
            </w:pPr>
            <w:r w:rsidRPr="00835744">
              <w:rPr>
                <w:rFonts w:ascii="Open Sans" w:eastAsia="SimSun" w:hAnsi="Open Sans" w:cs="Open Sans"/>
                <w:sz w:val="18"/>
              </w:rPr>
              <w:t xml:space="preserve">Contact email </w:t>
            </w:r>
          </w:p>
        </w:tc>
        <w:tc>
          <w:tcPr>
            <w:tcW w:w="5329" w:type="dxa"/>
            <w:tcBorders>
              <w:top w:val="nil"/>
              <w:left w:val="nil"/>
              <w:right w:val="nil"/>
            </w:tcBorders>
            <w:shd w:val="clear" w:color="auto" w:fill="F2F2F2"/>
          </w:tcPr>
          <w:p w14:paraId="375B0522" w14:textId="77777777" w:rsidR="00C33A47" w:rsidRPr="00835744" w:rsidRDefault="00C33A47" w:rsidP="00672404">
            <w:pPr>
              <w:spacing w:before="40" w:after="40" w:line="240" w:lineRule="atLeast"/>
              <w:rPr>
                <w:rFonts w:ascii="Open Sans" w:eastAsia="SimSun" w:hAnsi="Open Sans" w:cs="Open Sans"/>
              </w:rPr>
            </w:pPr>
            <w:r w:rsidRPr="00835744">
              <w:rPr>
                <w:rFonts w:ascii="Open Sans" w:eastAsia="SimSun" w:hAnsi="Open Sans" w:cs="Open Sans"/>
                <w:sz w:val="18"/>
              </w:rPr>
              <w:t xml:space="preserve">publications@pc.gov.au </w:t>
            </w:r>
          </w:p>
        </w:tc>
      </w:tr>
      <w:tr w:rsidR="00C33A47" w:rsidRPr="00936703" w14:paraId="2FCC1381" w14:textId="77777777" w:rsidTr="00346C1D">
        <w:trPr>
          <w:trHeight w:val="20"/>
        </w:trPr>
        <w:tc>
          <w:tcPr>
            <w:tcW w:w="4314" w:type="dxa"/>
            <w:tcBorders>
              <w:top w:val="nil"/>
              <w:left w:val="nil"/>
              <w:bottom w:val="single" w:sz="4" w:space="0" w:color="B3B3B3"/>
              <w:right w:val="nil"/>
            </w:tcBorders>
            <w:shd w:val="clear" w:color="auto" w:fill="FFFFFF"/>
          </w:tcPr>
          <w:p w14:paraId="7C03BF1F" w14:textId="77777777" w:rsidR="00C33A47" w:rsidRPr="00835744" w:rsidRDefault="00C33A47" w:rsidP="00672404">
            <w:pPr>
              <w:spacing w:before="40" w:after="40" w:line="240" w:lineRule="atLeast"/>
              <w:ind w:left="58"/>
              <w:rPr>
                <w:rFonts w:ascii="Open Sans" w:eastAsia="SimSun" w:hAnsi="Open Sans" w:cs="Open Sans"/>
                <w:sz w:val="18"/>
              </w:rPr>
            </w:pPr>
            <w:r w:rsidRPr="00835744">
              <w:rPr>
                <w:rFonts w:ascii="Open Sans" w:eastAsia="SimSun" w:hAnsi="Open Sans" w:cs="Open Sans"/>
                <w:sz w:val="18"/>
              </w:rPr>
              <w:t>Entity website (URL)</w:t>
            </w:r>
          </w:p>
        </w:tc>
        <w:tc>
          <w:tcPr>
            <w:tcW w:w="5329" w:type="dxa"/>
            <w:tcBorders>
              <w:top w:val="nil"/>
              <w:left w:val="nil"/>
              <w:bottom w:val="single" w:sz="4" w:space="0" w:color="B3B3B3"/>
              <w:right w:val="nil"/>
            </w:tcBorders>
            <w:shd w:val="clear" w:color="auto" w:fill="FFFFFF"/>
          </w:tcPr>
          <w:p w14:paraId="36C7F343" w14:textId="77777777" w:rsidR="00C33A47" w:rsidRPr="00835744" w:rsidRDefault="00C33A47" w:rsidP="00672404">
            <w:pPr>
              <w:spacing w:before="40" w:after="40" w:line="240" w:lineRule="atLeast"/>
              <w:rPr>
                <w:rFonts w:ascii="Open Sans" w:eastAsia="SimSun" w:hAnsi="Open Sans" w:cs="Open Sans"/>
                <w:sz w:val="18"/>
              </w:rPr>
            </w:pPr>
            <w:r w:rsidRPr="00835744">
              <w:rPr>
                <w:rFonts w:ascii="Open Sans" w:eastAsia="SimSun" w:hAnsi="Open Sans" w:cs="Open Sans"/>
                <w:sz w:val="18"/>
              </w:rPr>
              <w:t>www.pc.gov.au</w:t>
            </w:r>
          </w:p>
        </w:tc>
      </w:tr>
    </w:tbl>
    <w:p w14:paraId="4314FE40" w14:textId="77777777" w:rsidR="00C33A47" w:rsidRPr="00672404" w:rsidRDefault="00C33A47" w:rsidP="00C33A47">
      <w:pPr>
        <w:pStyle w:val="Heading2-nonumber"/>
      </w:pPr>
      <w:bookmarkStart w:id="96" w:name="_Toc206963937"/>
      <w:bookmarkStart w:id="97" w:name="_Toc242712851"/>
      <w:r w:rsidRPr="00672404">
        <w:lastRenderedPageBreak/>
        <w:t>List of requirements – non-corporate Commonwealth entities</w:t>
      </w:r>
      <w:bookmarkEnd w:id="96"/>
      <w:bookmarkEnd w:id="97"/>
    </w:p>
    <w:p w14:paraId="176AB48B" w14:textId="77777777" w:rsidR="00C33A47" w:rsidRPr="00835744" w:rsidRDefault="00C33A47" w:rsidP="00C33A47">
      <w:pPr>
        <w:pStyle w:val="BodyText"/>
        <w:rPr>
          <w:rFonts w:ascii="Open Sans" w:hAnsi="Open Sans" w:cs="Open Sans"/>
        </w:rPr>
      </w:pPr>
      <w:r w:rsidRPr="00835744">
        <w:rPr>
          <w:rFonts w:ascii="Open Sans" w:hAnsi="Open Sans" w:cs="Open Sans"/>
        </w:rPr>
        <w:t>Below is the table set out in Schedule 2 of the PGPA Rule. Subsection 17AJ(d) requires this table be included in non-corporate Commonwealth entities’ annual reports as an aid of access.</w:t>
      </w:r>
    </w:p>
    <w:tbl>
      <w:tblPr>
        <w:tblW w:w="5000" w:type="pct"/>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1559"/>
        <w:gridCol w:w="1130"/>
        <w:gridCol w:w="5392"/>
        <w:gridCol w:w="1558"/>
      </w:tblGrid>
      <w:tr w:rsidR="00C33A47" w:rsidRPr="0079398A" w14:paraId="02EFE060" w14:textId="77777777" w:rsidTr="00346C1D">
        <w:trPr>
          <w:trHeight w:val="113"/>
          <w:tblHeader/>
        </w:trPr>
        <w:tc>
          <w:tcPr>
            <w:tcW w:w="809" w:type="pct"/>
            <w:tcBorders>
              <w:bottom w:val="single" w:sz="4" w:space="0" w:color="B3B3B3"/>
            </w:tcBorders>
            <w:shd w:val="clear" w:color="000000" w:fill="auto"/>
            <w:tcMar>
              <w:top w:w="24" w:type="dxa"/>
              <w:left w:w="75" w:type="dxa"/>
              <w:bottom w:w="24" w:type="dxa"/>
              <w:right w:w="75" w:type="dxa"/>
            </w:tcMar>
            <w:vAlign w:val="bottom"/>
            <w:hideMark/>
          </w:tcPr>
          <w:p w14:paraId="739D036C" w14:textId="77777777" w:rsidR="00C33A47" w:rsidRPr="0079398A" w:rsidRDefault="00C33A47" w:rsidP="00346C1D">
            <w:pPr>
              <w:pStyle w:val="TableHeading"/>
              <w:spacing w:before="20" w:line="220" w:lineRule="exact"/>
              <w:rPr>
                <w:rFonts w:ascii="Open Sans" w:hAnsi="Open Sans" w:cs="Open Sans"/>
                <w:color w:val="1C4373" w:themeColor="background2" w:themeShade="BF"/>
              </w:rPr>
            </w:pPr>
            <w:r w:rsidRPr="0079398A">
              <w:rPr>
                <w:rFonts w:ascii="Open Sans" w:hAnsi="Open Sans" w:cs="Open Sans"/>
                <w:color w:val="1C4373" w:themeColor="background2" w:themeShade="BF"/>
              </w:rPr>
              <w:t>PGPA rule reference</w:t>
            </w:r>
          </w:p>
        </w:tc>
        <w:tc>
          <w:tcPr>
            <w:tcW w:w="586" w:type="pct"/>
            <w:tcBorders>
              <w:bottom w:val="single" w:sz="4" w:space="0" w:color="B3B3B3"/>
            </w:tcBorders>
            <w:shd w:val="clear" w:color="000000" w:fill="auto"/>
            <w:tcMar>
              <w:top w:w="24" w:type="dxa"/>
              <w:left w:w="75" w:type="dxa"/>
              <w:bottom w:w="24" w:type="dxa"/>
              <w:right w:w="75" w:type="dxa"/>
            </w:tcMar>
            <w:vAlign w:val="bottom"/>
            <w:hideMark/>
          </w:tcPr>
          <w:p w14:paraId="699938A6" w14:textId="77777777" w:rsidR="00C33A47" w:rsidRPr="0079398A" w:rsidRDefault="00C33A47" w:rsidP="00346C1D">
            <w:pPr>
              <w:pStyle w:val="TableHeading"/>
              <w:spacing w:before="20" w:line="220" w:lineRule="exact"/>
              <w:rPr>
                <w:rFonts w:ascii="Open Sans" w:hAnsi="Open Sans" w:cs="Open Sans"/>
                <w:color w:val="1C4373" w:themeColor="background2" w:themeShade="BF"/>
              </w:rPr>
            </w:pPr>
            <w:r w:rsidRPr="0079398A">
              <w:rPr>
                <w:rFonts w:ascii="Open Sans" w:hAnsi="Open Sans" w:cs="Open Sans"/>
                <w:color w:val="1C4373" w:themeColor="background2" w:themeShade="BF"/>
              </w:rPr>
              <w:t>Part of report</w:t>
            </w:r>
          </w:p>
        </w:tc>
        <w:tc>
          <w:tcPr>
            <w:tcW w:w="2797" w:type="pct"/>
            <w:tcBorders>
              <w:bottom w:val="single" w:sz="4" w:space="0" w:color="B3B3B3"/>
            </w:tcBorders>
            <w:shd w:val="clear" w:color="000000" w:fill="auto"/>
            <w:tcMar>
              <w:top w:w="24" w:type="dxa"/>
              <w:left w:w="75" w:type="dxa"/>
              <w:bottom w:w="24" w:type="dxa"/>
              <w:right w:w="75" w:type="dxa"/>
            </w:tcMar>
            <w:vAlign w:val="bottom"/>
            <w:hideMark/>
          </w:tcPr>
          <w:p w14:paraId="361F203B" w14:textId="77777777" w:rsidR="00C33A47" w:rsidRPr="0079398A" w:rsidRDefault="00C33A47" w:rsidP="00346C1D">
            <w:pPr>
              <w:pStyle w:val="TableHeading"/>
              <w:spacing w:before="20" w:line="220" w:lineRule="exact"/>
              <w:rPr>
                <w:rFonts w:ascii="Open Sans" w:hAnsi="Open Sans" w:cs="Open Sans"/>
                <w:color w:val="1C4373" w:themeColor="background2" w:themeShade="BF"/>
              </w:rPr>
            </w:pPr>
            <w:r w:rsidRPr="0079398A">
              <w:rPr>
                <w:rFonts w:ascii="Open Sans" w:hAnsi="Open Sans" w:cs="Open Sans"/>
                <w:color w:val="1C4373" w:themeColor="background2" w:themeShade="BF"/>
              </w:rPr>
              <w:t>Description</w:t>
            </w:r>
          </w:p>
        </w:tc>
        <w:tc>
          <w:tcPr>
            <w:tcW w:w="808" w:type="pct"/>
            <w:tcBorders>
              <w:bottom w:val="single" w:sz="4" w:space="0" w:color="B3B3B3"/>
            </w:tcBorders>
            <w:shd w:val="clear" w:color="000000" w:fill="auto"/>
            <w:tcMar>
              <w:top w:w="24" w:type="dxa"/>
              <w:left w:w="75" w:type="dxa"/>
              <w:bottom w:w="24" w:type="dxa"/>
              <w:right w:w="75" w:type="dxa"/>
            </w:tcMar>
            <w:vAlign w:val="bottom"/>
            <w:hideMark/>
          </w:tcPr>
          <w:p w14:paraId="63244ECC" w14:textId="77777777" w:rsidR="00C33A47" w:rsidRPr="0079398A" w:rsidRDefault="00C33A47" w:rsidP="00346C1D">
            <w:pPr>
              <w:pStyle w:val="TableHeading"/>
              <w:spacing w:before="20" w:line="220" w:lineRule="exact"/>
              <w:rPr>
                <w:rFonts w:ascii="Open Sans" w:hAnsi="Open Sans" w:cs="Open Sans"/>
                <w:color w:val="1C4373" w:themeColor="background2" w:themeShade="BF"/>
              </w:rPr>
            </w:pPr>
            <w:r w:rsidRPr="0079398A">
              <w:rPr>
                <w:rFonts w:ascii="Open Sans" w:hAnsi="Open Sans" w:cs="Open Sans"/>
                <w:color w:val="1C4373" w:themeColor="background2" w:themeShade="BF"/>
              </w:rPr>
              <w:t>Requirement</w:t>
            </w:r>
          </w:p>
        </w:tc>
      </w:tr>
      <w:tr w:rsidR="00C33A47" w:rsidRPr="008E031C" w14:paraId="03827346" w14:textId="77777777" w:rsidTr="00346C1D">
        <w:trPr>
          <w:trHeight w:val="113"/>
        </w:trPr>
        <w:tc>
          <w:tcPr>
            <w:tcW w:w="809" w:type="pct"/>
            <w:tcBorders>
              <w:top w:val="single" w:sz="4" w:space="0" w:color="B3B3B3"/>
              <w:bottom w:val="nil"/>
            </w:tcBorders>
            <w:shd w:val="clear" w:color="000000" w:fill="F2F2F2"/>
            <w:tcMar>
              <w:top w:w="75" w:type="dxa"/>
              <w:left w:w="75" w:type="dxa"/>
              <w:bottom w:w="75" w:type="dxa"/>
              <w:right w:w="75" w:type="dxa"/>
            </w:tcMar>
            <w:hideMark/>
          </w:tcPr>
          <w:p w14:paraId="477F6471"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17AD(g)</w:t>
            </w:r>
          </w:p>
        </w:tc>
        <w:tc>
          <w:tcPr>
            <w:tcW w:w="3383" w:type="pct"/>
            <w:gridSpan w:val="2"/>
            <w:tcBorders>
              <w:top w:val="single" w:sz="4" w:space="0" w:color="B3B3B3"/>
              <w:bottom w:val="nil"/>
            </w:tcBorders>
            <w:shd w:val="clear" w:color="000000" w:fill="F2F2F2"/>
            <w:tcMar>
              <w:top w:w="75" w:type="dxa"/>
              <w:left w:w="75" w:type="dxa"/>
              <w:bottom w:w="75" w:type="dxa"/>
              <w:right w:w="75" w:type="dxa"/>
            </w:tcMar>
            <w:hideMark/>
          </w:tcPr>
          <w:p w14:paraId="7D3D2B46"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Letter of transmittal</w:t>
            </w:r>
          </w:p>
        </w:tc>
        <w:tc>
          <w:tcPr>
            <w:tcW w:w="808" w:type="pct"/>
            <w:tcBorders>
              <w:top w:val="single" w:sz="4" w:space="0" w:color="B3B3B3"/>
              <w:bottom w:val="nil"/>
            </w:tcBorders>
            <w:shd w:val="clear" w:color="000000" w:fill="F2F2F2"/>
            <w:tcMar>
              <w:top w:w="75" w:type="dxa"/>
              <w:left w:w="75" w:type="dxa"/>
              <w:bottom w:w="75" w:type="dxa"/>
              <w:right w:w="75" w:type="dxa"/>
            </w:tcMar>
            <w:hideMark/>
          </w:tcPr>
          <w:p w14:paraId="2EB226AC" w14:textId="3B9F4CDD" w:rsidR="00C33A47" w:rsidRPr="00835744" w:rsidRDefault="00C33A47" w:rsidP="00346C1D">
            <w:pPr>
              <w:pStyle w:val="TableBody"/>
              <w:spacing w:before="20" w:line="220" w:lineRule="exact"/>
              <w:rPr>
                <w:rFonts w:ascii="Open Sans" w:hAnsi="Open Sans" w:cs="Open Sans"/>
                <w:b/>
                <w:color w:val="000000"/>
              </w:rPr>
            </w:pPr>
          </w:p>
        </w:tc>
      </w:tr>
      <w:tr w:rsidR="00C33A47" w:rsidRPr="00921C62" w14:paraId="1FE84BBF"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3E8CEF4A"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17AI</w:t>
            </w:r>
          </w:p>
        </w:tc>
        <w:tc>
          <w:tcPr>
            <w:tcW w:w="586" w:type="pct"/>
            <w:tcBorders>
              <w:top w:val="nil"/>
              <w:bottom w:val="nil"/>
            </w:tcBorders>
            <w:shd w:val="clear" w:color="000000" w:fill="auto"/>
            <w:tcMar>
              <w:top w:w="75" w:type="dxa"/>
              <w:left w:w="75" w:type="dxa"/>
              <w:bottom w:w="75" w:type="dxa"/>
              <w:right w:w="75" w:type="dxa"/>
            </w:tcMar>
            <w:hideMark/>
          </w:tcPr>
          <w:p w14:paraId="3FC4BFD3" w14:textId="69547EB1" w:rsidR="00C33A47" w:rsidRPr="00835744" w:rsidRDefault="00C33A47" w:rsidP="00346C1D">
            <w:pPr>
              <w:pStyle w:val="TableBody"/>
              <w:spacing w:before="20" w:line="220" w:lineRule="exact"/>
              <w:rPr>
                <w:rFonts w:ascii="Open Sans" w:hAnsi="Open Sans" w:cs="Open Sans"/>
                <w:color w:val="000000"/>
              </w:rPr>
            </w:pPr>
          </w:p>
        </w:tc>
        <w:tc>
          <w:tcPr>
            <w:tcW w:w="2797" w:type="pct"/>
            <w:tcBorders>
              <w:top w:val="nil"/>
              <w:bottom w:val="nil"/>
            </w:tcBorders>
            <w:shd w:val="clear" w:color="000000" w:fill="auto"/>
            <w:tcMar>
              <w:top w:w="75" w:type="dxa"/>
              <w:left w:w="75" w:type="dxa"/>
              <w:bottom w:w="75" w:type="dxa"/>
              <w:right w:w="75" w:type="dxa"/>
            </w:tcMar>
            <w:hideMark/>
          </w:tcPr>
          <w:p w14:paraId="79FFE89A"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copy of the letter of transmittal signed and dated by accountable authority on date final text approved, with statement that the report has been prepared in accordance with section 46 of the Act and any enabling legislation that specifies additional requirements in relation to the annual report.</w:t>
            </w:r>
          </w:p>
        </w:tc>
        <w:tc>
          <w:tcPr>
            <w:tcW w:w="808" w:type="pct"/>
            <w:tcBorders>
              <w:top w:val="nil"/>
              <w:bottom w:val="nil"/>
            </w:tcBorders>
            <w:shd w:val="clear" w:color="000000" w:fill="auto"/>
            <w:tcMar>
              <w:top w:w="75" w:type="dxa"/>
              <w:left w:w="75" w:type="dxa"/>
              <w:bottom w:w="75" w:type="dxa"/>
              <w:right w:w="75" w:type="dxa"/>
            </w:tcMar>
            <w:hideMark/>
          </w:tcPr>
          <w:p w14:paraId="698B4BD0"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8E031C" w14:paraId="126C09F4"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2DAEA86B"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17AD(h)</w:t>
            </w:r>
          </w:p>
        </w:tc>
        <w:tc>
          <w:tcPr>
            <w:tcW w:w="3383" w:type="pct"/>
            <w:gridSpan w:val="2"/>
            <w:tcBorders>
              <w:bottom w:val="nil"/>
            </w:tcBorders>
            <w:shd w:val="clear" w:color="000000" w:fill="F2F2F2"/>
            <w:tcMar>
              <w:top w:w="75" w:type="dxa"/>
              <w:left w:w="75" w:type="dxa"/>
              <w:bottom w:w="75" w:type="dxa"/>
              <w:right w:w="75" w:type="dxa"/>
            </w:tcMar>
            <w:hideMark/>
          </w:tcPr>
          <w:p w14:paraId="207FD608"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Aids to access</w:t>
            </w:r>
          </w:p>
        </w:tc>
        <w:tc>
          <w:tcPr>
            <w:tcW w:w="808" w:type="pct"/>
            <w:tcBorders>
              <w:bottom w:val="nil"/>
            </w:tcBorders>
            <w:shd w:val="clear" w:color="000000" w:fill="F2F2F2"/>
            <w:tcMar>
              <w:top w:w="75" w:type="dxa"/>
              <w:left w:w="75" w:type="dxa"/>
              <w:bottom w:w="75" w:type="dxa"/>
              <w:right w:w="75" w:type="dxa"/>
            </w:tcMar>
            <w:hideMark/>
          </w:tcPr>
          <w:p w14:paraId="6342BD7B"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 </w:t>
            </w:r>
          </w:p>
        </w:tc>
      </w:tr>
      <w:tr w:rsidR="00C33A47" w:rsidRPr="00921C62" w14:paraId="11F62990" w14:textId="77777777" w:rsidTr="009253BA">
        <w:trPr>
          <w:trHeight w:val="113"/>
        </w:trPr>
        <w:tc>
          <w:tcPr>
            <w:tcW w:w="809" w:type="pct"/>
            <w:tcBorders>
              <w:top w:val="nil"/>
              <w:bottom w:val="nil"/>
            </w:tcBorders>
            <w:shd w:val="clear" w:color="000000" w:fill="auto"/>
            <w:tcMar>
              <w:top w:w="75" w:type="dxa"/>
              <w:left w:w="75" w:type="dxa"/>
              <w:bottom w:w="75" w:type="dxa"/>
              <w:right w:w="75" w:type="dxa"/>
            </w:tcMar>
            <w:hideMark/>
          </w:tcPr>
          <w:p w14:paraId="55C68931"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17AJ(a)</w:t>
            </w:r>
          </w:p>
        </w:tc>
        <w:tc>
          <w:tcPr>
            <w:tcW w:w="586" w:type="pct"/>
            <w:tcBorders>
              <w:top w:val="nil"/>
              <w:bottom w:val="nil"/>
            </w:tcBorders>
            <w:shd w:val="clear" w:color="000000" w:fill="auto"/>
            <w:tcMar>
              <w:top w:w="75" w:type="dxa"/>
              <w:left w:w="75" w:type="dxa"/>
              <w:bottom w:w="75" w:type="dxa"/>
              <w:right w:w="75" w:type="dxa"/>
            </w:tcMar>
          </w:tcPr>
          <w:p w14:paraId="3C89F571" w14:textId="698D4648" w:rsidR="00C33A47" w:rsidRPr="00835744" w:rsidRDefault="00C33A47" w:rsidP="00346C1D">
            <w:pPr>
              <w:pStyle w:val="TableBody"/>
              <w:spacing w:before="20" w:line="220" w:lineRule="exact"/>
              <w:rPr>
                <w:rFonts w:ascii="Open Sans" w:hAnsi="Open Sans" w:cs="Open Sans"/>
                <w:color w:val="000000"/>
              </w:rPr>
            </w:pPr>
          </w:p>
        </w:tc>
        <w:tc>
          <w:tcPr>
            <w:tcW w:w="2797" w:type="pct"/>
            <w:tcBorders>
              <w:top w:val="nil"/>
              <w:bottom w:val="nil"/>
            </w:tcBorders>
            <w:shd w:val="clear" w:color="000000" w:fill="auto"/>
            <w:tcMar>
              <w:top w:w="75" w:type="dxa"/>
              <w:left w:w="75" w:type="dxa"/>
              <w:bottom w:w="75" w:type="dxa"/>
              <w:right w:w="75" w:type="dxa"/>
            </w:tcMar>
            <w:hideMark/>
          </w:tcPr>
          <w:p w14:paraId="1399C552"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Table of contents (print only).</w:t>
            </w:r>
          </w:p>
        </w:tc>
        <w:tc>
          <w:tcPr>
            <w:tcW w:w="808" w:type="pct"/>
            <w:tcBorders>
              <w:top w:val="nil"/>
              <w:bottom w:val="nil"/>
            </w:tcBorders>
            <w:shd w:val="clear" w:color="000000" w:fill="auto"/>
            <w:tcMar>
              <w:top w:w="75" w:type="dxa"/>
              <w:left w:w="75" w:type="dxa"/>
              <w:bottom w:w="75" w:type="dxa"/>
              <w:right w:w="75" w:type="dxa"/>
            </w:tcMar>
            <w:hideMark/>
          </w:tcPr>
          <w:p w14:paraId="0D33A964"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7E21C4AB" w14:textId="77777777" w:rsidTr="009253BA">
        <w:trPr>
          <w:trHeight w:val="113"/>
        </w:trPr>
        <w:tc>
          <w:tcPr>
            <w:tcW w:w="809" w:type="pct"/>
            <w:tcBorders>
              <w:bottom w:val="nil"/>
            </w:tcBorders>
            <w:shd w:val="clear" w:color="000000" w:fill="F2F2F2"/>
            <w:tcMar>
              <w:top w:w="75" w:type="dxa"/>
              <w:left w:w="75" w:type="dxa"/>
              <w:bottom w:w="75" w:type="dxa"/>
              <w:right w:w="75" w:type="dxa"/>
            </w:tcMar>
            <w:hideMark/>
          </w:tcPr>
          <w:p w14:paraId="2BA530B0"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17AJ(b)</w:t>
            </w:r>
          </w:p>
        </w:tc>
        <w:tc>
          <w:tcPr>
            <w:tcW w:w="586" w:type="pct"/>
            <w:tcBorders>
              <w:bottom w:val="nil"/>
            </w:tcBorders>
            <w:shd w:val="clear" w:color="000000" w:fill="F2F2F2"/>
            <w:tcMar>
              <w:top w:w="75" w:type="dxa"/>
              <w:left w:w="75" w:type="dxa"/>
              <w:bottom w:w="75" w:type="dxa"/>
              <w:right w:w="75" w:type="dxa"/>
            </w:tcMar>
          </w:tcPr>
          <w:p w14:paraId="7B498C54" w14:textId="18B42334" w:rsidR="00C33A47" w:rsidRPr="00835744" w:rsidRDefault="00C33A47" w:rsidP="00346C1D">
            <w:pPr>
              <w:pStyle w:val="TableBody"/>
              <w:spacing w:before="20" w:line="220" w:lineRule="exact"/>
              <w:rPr>
                <w:rFonts w:ascii="Open Sans" w:hAnsi="Open Sans" w:cs="Open Sans"/>
                <w:color w:val="000000"/>
              </w:rPr>
            </w:pPr>
          </w:p>
        </w:tc>
        <w:tc>
          <w:tcPr>
            <w:tcW w:w="2797" w:type="pct"/>
            <w:tcBorders>
              <w:bottom w:val="nil"/>
            </w:tcBorders>
            <w:shd w:val="clear" w:color="000000" w:fill="F2F2F2"/>
            <w:tcMar>
              <w:top w:w="75" w:type="dxa"/>
              <w:left w:w="75" w:type="dxa"/>
              <w:bottom w:w="75" w:type="dxa"/>
              <w:right w:w="75" w:type="dxa"/>
            </w:tcMar>
            <w:hideMark/>
          </w:tcPr>
          <w:p w14:paraId="4F995BCA"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Alphabetical index (print only).</w:t>
            </w:r>
          </w:p>
        </w:tc>
        <w:tc>
          <w:tcPr>
            <w:tcW w:w="808" w:type="pct"/>
            <w:tcBorders>
              <w:bottom w:val="nil"/>
            </w:tcBorders>
            <w:shd w:val="clear" w:color="000000" w:fill="F2F2F2"/>
            <w:tcMar>
              <w:top w:w="75" w:type="dxa"/>
              <w:left w:w="75" w:type="dxa"/>
              <w:bottom w:w="75" w:type="dxa"/>
              <w:right w:w="75" w:type="dxa"/>
            </w:tcMar>
            <w:hideMark/>
          </w:tcPr>
          <w:p w14:paraId="4963362A"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43D8266E" w14:textId="77777777" w:rsidTr="009253BA">
        <w:trPr>
          <w:trHeight w:val="113"/>
        </w:trPr>
        <w:tc>
          <w:tcPr>
            <w:tcW w:w="809" w:type="pct"/>
            <w:tcBorders>
              <w:top w:val="nil"/>
              <w:bottom w:val="nil"/>
            </w:tcBorders>
            <w:shd w:val="clear" w:color="000000" w:fill="auto"/>
            <w:tcMar>
              <w:top w:w="75" w:type="dxa"/>
              <w:left w:w="75" w:type="dxa"/>
              <w:bottom w:w="75" w:type="dxa"/>
              <w:right w:w="75" w:type="dxa"/>
            </w:tcMar>
            <w:hideMark/>
          </w:tcPr>
          <w:p w14:paraId="7082C509"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17AJ(c)</w:t>
            </w:r>
          </w:p>
        </w:tc>
        <w:tc>
          <w:tcPr>
            <w:tcW w:w="586" w:type="pct"/>
            <w:tcBorders>
              <w:top w:val="nil"/>
              <w:bottom w:val="nil"/>
            </w:tcBorders>
            <w:shd w:val="clear" w:color="000000" w:fill="auto"/>
            <w:tcMar>
              <w:top w:w="75" w:type="dxa"/>
              <w:left w:w="75" w:type="dxa"/>
              <w:bottom w:w="75" w:type="dxa"/>
              <w:right w:w="75" w:type="dxa"/>
            </w:tcMar>
          </w:tcPr>
          <w:p w14:paraId="63CDE048" w14:textId="6533DE0C" w:rsidR="00C33A47" w:rsidRPr="00835744" w:rsidRDefault="00C33A47" w:rsidP="00346C1D">
            <w:pPr>
              <w:pStyle w:val="TableBody"/>
              <w:spacing w:before="20" w:line="220" w:lineRule="exact"/>
              <w:rPr>
                <w:rFonts w:ascii="Open Sans" w:hAnsi="Open Sans" w:cs="Open Sans"/>
                <w:color w:val="000000"/>
              </w:rPr>
            </w:pPr>
          </w:p>
        </w:tc>
        <w:tc>
          <w:tcPr>
            <w:tcW w:w="2797" w:type="pct"/>
            <w:tcBorders>
              <w:top w:val="nil"/>
              <w:bottom w:val="nil"/>
            </w:tcBorders>
            <w:shd w:val="clear" w:color="000000" w:fill="auto"/>
            <w:tcMar>
              <w:top w:w="75" w:type="dxa"/>
              <w:left w:w="75" w:type="dxa"/>
              <w:bottom w:w="75" w:type="dxa"/>
              <w:right w:w="75" w:type="dxa"/>
            </w:tcMar>
            <w:hideMark/>
          </w:tcPr>
          <w:p w14:paraId="6C22074A"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Glossary of abbreviations and acronyms.</w:t>
            </w:r>
          </w:p>
        </w:tc>
        <w:tc>
          <w:tcPr>
            <w:tcW w:w="808" w:type="pct"/>
            <w:tcBorders>
              <w:top w:val="nil"/>
              <w:bottom w:val="nil"/>
            </w:tcBorders>
            <w:shd w:val="clear" w:color="000000" w:fill="auto"/>
            <w:tcMar>
              <w:top w:w="75" w:type="dxa"/>
              <w:left w:w="75" w:type="dxa"/>
              <w:bottom w:w="75" w:type="dxa"/>
              <w:right w:w="75" w:type="dxa"/>
            </w:tcMar>
            <w:hideMark/>
          </w:tcPr>
          <w:p w14:paraId="707E999E"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0C9827FF" w14:textId="77777777" w:rsidTr="009253BA">
        <w:trPr>
          <w:trHeight w:val="113"/>
        </w:trPr>
        <w:tc>
          <w:tcPr>
            <w:tcW w:w="809" w:type="pct"/>
            <w:tcBorders>
              <w:bottom w:val="nil"/>
            </w:tcBorders>
            <w:shd w:val="clear" w:color="000000" w:fill="F2F2F2"/>
            <w:tcMar>
              <w:top w:w="75" w:type="dxa"/>
              <w:left w:w="75" w:type="dxa"/>
              <w:bottom w:w="75" w:type="dxa"/>
              <w:right w:w="75" w:type="dxa"/>
            </w:tcMar>
            <w:hideMark/>
          </w:tcPr>
          <w:p w14:paraId="56471051"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17AJ(d)</w:t>
            </w:r>
          </w:p>
        </w:tc>
        <w:tc>
          <w:tcPr>
            <w:tcW w:w="586" w:type="pct"/>
            <w:tcBorders>
              <w:bottom w:val="nil"/>
            </w:tcBorders>
            <w:shd w:val="clear" w:color="000000" w:fill="F2F2F2"/>
            <w:tcMar>
              <w:top w:w="75" w:type="dxa"/>
              <w:left w:w="75" w:type="dxa"/>
              <w:bottom w:w="75" w:type="dxa"/>
              <w:right w:w="75" w:type="dxa"/>
            </w:tcMar>
          </w:tcPr>
          <w:p w14:paraId="7F49E2C4" w14:textId="7F16D14D" w:rsidR="00C33A47" w:rsidRPr="00835744" w:rsidRDefault="00C33A47" w:rsidP="00346C1D">
            <w:pPr>
              <w:pStyle w:val="TableBody"/>
              <w:spacing w:before="20" w:line="220" w:lineRule="exact"/>
              <w:rPr>
                <w:rFonts w:ascii="Open Sans" w:hAnsi="Open Sans" w:cs="Open Sans"/>
                <w:color w:val="000000"/>
              </w:rPr>
            </w:pPr>
          </w:p>
        </w:tc>
        <w:tc>
          <w:tcPr>
            <w:tcW w:w="2797" w:type="pct"/>
            <w:tcBorders>
              <w:bottom w:val="nil"/>
            </w:tcBorders>
            <w:shd w:val="clear" w:color="000000" w:fill="F2F2F2"/>
            <w:tcMar>
              <w:top w:w="75" w:type="dxa"/>
              <w:left w:w="75" w:type="dxa"/>
              <w:bottom w:w="75" w:type="dxa"/>
              <w:right w:w="75" w:type="dxa"/>
            </w:tcMar>
            <w:hideMark/>
          </w:tcPr>
          <w:p w14:paraId="508D7642"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List of requirements.</w:t>
            </w:r>
          </w:p>
        </w:tc>
        <w:tc>
          <w:tcPr>
            <w:tcW w:w="808" w:type="pct"/>
            <w:tcBorders>
              <w:bottom w:val="nil"/>
            </w:tcBorders>
            <w:shd w:val="clear" w:color="000000" w:fill="F2F2F2"/>
            <w:tcMar>
              <w:top w:w="75" w:type="dxa"/>
              <w:left w:w="75" w:type="dxa"/>
              <w:bottom w:w="75" w:type="dxa"/>
              <w:right w:w="75" w:type="dxa"/>
            </w:tcMar>
            <w:hideMark/>
          </w:tcPr>
          <w:p w14:paraId="5DFEA1F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24849C53" w14:textId="77777777" w:rsidTr="009253BA">
        <w:trPr>
          <w:trHeight w:val="113"/>
        </w:trPr>
        <w:tc>
          <w:tcPr>
            <w:tcW w:w="809" w:type="pct"/>
            <w:tcBorders>
              <w:top w:val="nil"/>
              <w:bottom w:val="nil"/>
            </w:tcBorders>
            <w:shd w:val="clear" w:color="000000" w:fill="auto"/>
            <w:tcMar>
              <w:top w:w="75" w:type="dxa"/>
              <w:left w:w="75" w:type="dxa"/>
              <w:bottom w:w="75" w:type="dxa"/>
              <w:right w:w="75" w:type="dxa"/>
            </w:tcMar>
            <w:hideMark/>
          </w:tcPr>
          <w:p w14:paraId="44431C02"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17AJ(e)</w:t>
            </w:r>
          </w:p>
        </w:tc>
        <w:tc>
          <w:tcPr>
            <w:tcW w:w="586" w:type="pct"/>
            <w:tcBorders>
              <w:top w:val="nil"/>
              <w:bottom w:val="nil"/>
            </w:tcBorders>
            <w:shd w:val="clear" w:color="000000" w:fill="auto"/>
            <w:tcMar>
              <w:top w:w="75" w:type="dxa"/>
              <w:left w:w="75" w:type="dxa"/>
              <w:bottom w:w="75" w:type="dxa"/>
              <w:right w:w="75" w:type="dxa"/>
            </w:tcMar>
          </w:tcPr>
          <w:p w14:paraId="5D963F4F" w14:textId="3D2D8261" w:rsidR="00C33A47" w:rsidRPr="00835744" w:rsidRDefault="00C33A47" w:rsidP="00346C1D">
            <w:pPr>
              <w:pStyle w:val="TableBody"/>
              <w:spacing w:before="20" w:line="220" w:lineRule="exact"/>
              <w:rPr>
                <w:rFonts w:ascii="Open Sans" w:hAnsi="Open Sans" w:cs="Open Sans"/>
                <w:color w:val="000000"/>
              </w:rPr>
            </w:pPr>
          </w:p>
        </w:tc>
        <w:tc>
          <w:tcPr>
            <w:tcW w:w="2797" w:type="pct"/>
            <w:tcBorders>
              <w:top w:val="nil"/>
              <w:bottom w:val="nil"/>
            </w:tcBorders>
            <w:shd w:val="clear" w:color="000000" w:fill="auto"/>
            <w:tcMar>
              <w:top w:w="75" w:type="dxa"/>
              <w:left w:w="75" w:type="dxa"/>
              <w:bottom w:w="75" w:type="dxa"/>
              <w:right w:w="75" w:type="dxa"/>
            </w:tcMar>
            <w:hideMark/>
          </w:tcPr>
          <w:p w14:paraId="6807979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Details of contact officer.</w:t>
            </w:r>
          </w:p>
        </w:tc>
        <w:tc>
          <w:tcPr>
            <w:tcW w:w="808" w:type="pct"/>
            <w:tcBorders>
              <w:top w:val="nil"/>
              <w:bottom w:val="nil"/>
            </w:tcBorders>
            <w:shd w:val="clear" w:color="000000" w:fill="auto"/>
            <w:tcMar>
              <w:top w:w="75" w:type="dxa"/>
              <w:left w:w="75" w:type="dxa"/>
              <w:bottom w:w="75" w:type="dxa"/>
              <w:right w:w="75" w:type="dxa"/>
            </w:tcMar>
            <w:hideMark/>
          </w:tcPr>
          <w:p w14:paraId="064F1FD3"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6D655792" w14:textId="77777777" w:rsidTr="009253BA">
        <w:trPr>
          <w:trHeight w:val="113"/>
        </w:trPr>
        <w:tc>
          <w:tcPr>
            <w:tcW w:w="809" w:type="pct"/>
            <w:tcBorders>
              <w:bottom w:val="nil"/>
            </w:tcBorders>
            <w:shd w:val="clear" w:color="000000" w:fill="F2F2F2"/>
            <w:tcMar>
              <w:top w:w="75" w:type="dxa"/>
              <w:left w:w="75" w:type="dxa"/>
              <w:bottom w:w="75" w:type="dxa"/>
              <w:right w:w="75" w:type="dxa"/>
            </w:tcMar>
            <w:hideMark/>
          </w:tcPr>
          <w:p w14:paraId="0E6DD840"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17AJ(f)</w:t>
            </w:r>
          </w:p>
        </w:tc>
        <w:tc>
          <w:tcPr>
            <w:tcW w:w="586" w:type="pct"/>
            <w:tcBorders>
              <w:bottom w:val="nil"/>
            </w:tcBorders>
            <w:shd w:val="clear" w:color="000000" w:fill="F2F2F2"/>
            <w:tcMar>
              <w:top w:w="75" w:type="dxa"/>
              <w:left w:w="75" w:type="dxa"/>
              <w:bottom w:w="75" w:type="dxa"/>
              <w:right w:w="75" w:type="dxa"/>
            </w:tcMar>
          </w:tcPr>
          <w:p w14:paraId="270DB64A" w14:textId="4997610B" w:rsidR="00C33A47" w:rsidRPr="00835744" w:rsidRDefault="00C33A47" w:rsidP="00346C1D">
            <w:pPr>
              <w:pStyle w:val="TableBody"/>
              <w:spacing w:before="20" w:line="220" w:lineRule="exact"/>
              <w:rPr>
                <w:rFonts w:ascii="Open Sans" w:hAnsi="Open Sans" w:cs="Open Sans"/>
                <w:color w:val="000000"/>
              </w:rPr>
            </w:pPr>
          </w:p>
        </w:tc>
        <w:tc>
          <w:tcPr>
            <w:tcW w:w="2797" w:type="pct"/>
            <w:tcBorders>
              <w:bottom w:val="nil"/>
            </w:tcBorders>
            <w:shd w:val="clear" w:color="000000" w:fill="F2F2F2"/>
            <w:tcMar>
              <w:top w:w="75" w:type="dxa"/>
              <w:left w:w="75" w:type="dxa"/>
              <w:bottom w:w="75" w:type="dxa"/>
              <w:right w:w="75" w:type="dxa"/>
            </w:tcMar>
            <w:hideMark/>
          </w:tcPr>
          <w:p w14:paraId="541700B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Entity’s website address.</w:t>
            </w:r>
          </w:p>
        </w:tc>
        <w:tc>
          <w:tcPr>
            <w:tcW w:w="808" w:type="pct"/>
            <w:tcBorders>
              <w:bottom w:val="nil"/>
            </w:tcBorders>
            <w:shd w:val="clear" w:color="000000" w:fill="F2F2F2"/>
            <w:tcMar>
              <w:top w:w="75" w:type="dxa"/>
              <w:left w:w="75" w:type="dxa"/>
              <w:bottom w:w="75" w:type="dxa"/>
              <w:right w:w="75" w:type="dxa"/>
            </w:tcMar>
            <w:hideMark/>
          </w:tcPr>
          <w:p w14:paraId="1183191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09B8792B" w14:textId="77777777" w:rsidTr="009253BA">
        <w:trPr>
          <w:trHeight w:val="113"/>
        </w:trPr>
        <w:tc>
          <w:tcPr>
            <w:tcW w:w="809" w:type="pct"/>
            <w:tcBorders>
              <w:top w:val="nil"/>
              <w:bottom w:val="nil"/>
            </w:tcBorders>
            <w:shd w:val="clear" w:color="000000" w:fill="auto"/>
            <w:tcMar>
              <w:top w:w="75" w:type="dxa"/>
              <w:left w:w="75" w:type="dxa"/>
              <w:bottom w:w="75" w:type="dxa"/>
              <w:right w:w="75" w:type="dxa"/>
            </w:tcMar>
            <w:hideMark/>
          </w:tcPr>
          <w:p w14:paraId="63DD774B"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17AJ(g)</w:t>
            </w:r>
          </w:p>
        </w:tc>
        <w:tc>
          <w:tcPr>
            <w:tcW w:w="586" w:type="pct"/>
            <w:tcBorders>
              <w:top w:val="nil"/>
              <w:bottom w:val="nil"/>
            </w:tcBorders>
            <w:shd w:val="clear" w:color="000000" w:fill="auto"/>
            <w:tcMar>
              <w:top w:w="75" w:type="dxa"/>
              <w:left w:w="75" w:type="dxa"/>
              <w:bottom w:w="75" w:type="dxa"/>
              <w:right w:w="75" w:type="dxa"/>
            </w:tcMar>
          </w:tcPr>
          <w:p w14:paraId="423670CE" w14:textId="44A1CC85" w:rsidR="00C33A47" w:rsidRPr="00835744" w:rsidRDefault="00C33A47" w:rsidP="00346C1D">
            <w:pPr>
              <w:pStyle w:val="TableBody"/>
              <w:spacing w:before="20" w:line="220" w:lineRule="exact"/>
              <w:rPr>
                <w:rFonts w:ascii="Open Sans" w:hAnsi="Open Sans" w:cs="Open Sans"/>
                <w:color w:val="000000"/>
              </w:rPr>
            </w:pPr>
          </w:p>
        </w:tc>
        <w:tc>
          <w:tcPr>
            <w:tcW w:w="2797" w:type="pct"/>
            <w:tcBorders>
              <w:top w:val="nil"/>
              <w:bottom w:val="nil"/>
            </w:tcBorders>
            <w:shd w:val="clear" w:color="000000" w:fill="auto"/>
            <w:tcMar>
              <w:top w:w="75" w:type="dxa"/>
              <w:left w:w="75" w:type="dxa"/>
              <w:bottom w:w="75" w:type="dxa"/>
              <w:right w:w="75" w:type="dxa"/>
            </w:tcMar>
            <w:hideMark/>
          </w:tcPr>
          <w:p w14:paraId="3D9272A4"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Electronic address of report.</w:t>
            </w:r>
          </w:p>
        </w:tc>
        <w:tc>
          <w:tcPr>
            <w:tcW w:w="808" w:type="pct"/>
            <w:tcBorders>
              <w:top w:val="nil"/>
              <w:bottom w:val="nil"/>
            </w:tcBorders>
            <w:shd w:val="clear" w:color="000000" w:fill="auto"/>
            <w:tcMar>
              <w:top w:w="75" w:type="dxa"/>
              <w:left w:w="75" w:type="dxa"/>
              <w:bottom w:w="75" w:type="dxa"/>
              <w:right w:w="75" w:type="dxa"/>
            </w:tcMar>
            <w:hideMark/>
          </w:tcPr>
          <w:p w14:paraId="3644D552"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8E031C" w14:paraId="53D4A5AF"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050D19F3"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17AD(a)</w:t>
            </w:r>
          </w:p>
        </w:tc>
        <w:tc>
          <w:tcPr>
            <w:tcW w:w="3383" w:type="pct"/>
            <w:gridSpan w:val="2"/>
            <w:tcBorders>
              <w:bottom w:val="nil"/>
            </w:tcBorders>
            <w:shd w:val="clear" w:color="000000" w:fill="F2F2F2"/>
            <w:tcMar>
              <w:top w:w="75" w:type="dxa"/>
              <w:left w:w="75" w:type="dxa"/>
              <w:bottom w:w="75" w:type="dxa"/>
              <w:right w:w="75" w:type="dxa"/>
            </w:tcMar>
            <w:hideMark/>
          </w:tcPr>
          <w:p w14:paraId="62A94303"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Review by accountable authority</w:t>
            </w:r>
          </w:p>
        </w:tc>
        <w:tc>
          <w:tcPr>
            <w:tcW w:w="808" w:type="pct"/>
            <w:tcBorders>
              <w:bottom w:val="nil"/>
            </w:tcBorders>
            <w:shd w:val="clear" w:color="000000" w:fill="F2F2F2"/>
            <w:tcMar>
              <w:top w:w="75" w:type="dxa"/>
              <w:left w:w="75" w:type="dxa"/>
              <w:bottom w:w="75" w:type="dxa"/>
              <w:right w:w="75" w:type="dxa"/>
            </w:tcMar>
            <w:hideMark/>
          </w:tcPr>
          <w:p w14:paraId="127CABB9"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 </w:t>
            </w:r>
          </w:p>
        </w:tc>
      </w:tr>
      <w:tr w:rsidR="00C33A47" w:rsidRPr="00921C62" w14:paraId="12447A8E"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1FE4FD5F"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17AD(a)</w:t>
            </w:r>
          </w:p>
        </w:tc>
        <w:tc>
          <w:tcPr>
            <w:tcW w:w="586" w:type="pct"/>
            <w:tcBorders>
              <w:top w:val="nil"/>
              <w:bottom w:val="nil"/>
            </w:tcBorders>
            <w:shd w:val="clear" w:color="000000" w:fill="auto"/>
            <w:tcMar>
              <w:top w:w="75" w:type="dxa"/>
              <w:left w:w="75" w:type="dxa"/>
              <w:bottom w:w="75" w:type="dxa"/>
              <w:right w:w="75" w:type="dxa"/>
            </w:tcMar>
            <w:hideMark/>
          </w:tcPr>
          <w:p w14:paraId="2ED8F45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5422646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review by the accountable authority of the entity.</w:t>
            </w:r>
          </w:p>
        </w:tc>
        <w:tc>
          <w:tcPr>
            <w:tcW w:w="808" w:type="pct"/>
            <w:tcBorders>
              <w:top w:val="nil"/>
              <w:bottom w:val="nil"/>
            </w:tcBorders>
            <w:shd w:val="clear" w:color="000000" w:fill="auto"/>
            <w:tcMar>
              <w:top w:w="75" w:type="dxa"/>
              <w:left w:w="75" w:type="dxa"/>
              <w:bottom w:w="75" w:type="dxa"/>
              <w:right w:w="75" w:type="dxa"/>
            </w:tcMar>
            <w:hideMark/>
          </w:tcPr>
          <w:p w14:paraId="4671AE9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DF1962" w14:paraId="4354C154"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681E51EE"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17AD(b)</w:t>
            </w:r>
          </w:p>
        </w:tc>
        <w:tc>
          <w:tcPr>
            <w:tcW w:w="4191" w:type="pct"/>
            <w:gridSpan w:val="3"/>
            <w:tcBorders>
              <w:bottom w:val="nil"/>
            </w:tcBorders>
            <w:shd w:val="clear" w:color="000000" w:fill="F2F2F2"/>
            <w:tcMar>
              <w:top w:w="75" w:type="dxa"/>
              <w:left w:w="75" w:type="dxa"/>
              <w:bottom w:w="75" w:type="dxa"/>
              <w:right w:w="75" w:type="dxa"/>
            </w:tcMar>
            <w:hideMark/>
          </w:tcPr>
          <w:p w14:paraId="6E3A0813"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Overview of the entity</w:t>
            </w:r>
          </w:p>
        </w:tc>
      </w:tr>
      <w:tr w:rsidR="00C33A47" w:rsidRPr="00921C62" w14:paraId="72710675"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25899A3F"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17AE(1)(a)(</w:t>
            </w:r>
            <w:proofErr w:type="spellStart"/>
            <w:r w:rsidRPr="00835744">
              <w:rPr>
                <w:rFonts w:ascii="Open Sans" w:hAnsi="Open Sans" w:cs="Open Sans"/>
              </w:rPr>
              <w:t>i</w:t>
            </w:r>
            <w:proofErr w:type="spellEnd"/>
            <w:r w:rsidRPr="00835744">
              <w:rPr>
                <w:rFonts w:ascii="Open Sans" w:hAnsi="Open Sans" w:cs="Open Sans"/>
              </w:rPr>
              <w:t>)</w:t>
            </w:r>
          </w:p>
        </w:tc>
        <w:tc>
          <w:tcPr>
            <w:tcW w:w="586" w:type="pct"/>
            <w:tcBorders>
              <w:top w:val="nil"/>
              <w:bottom w:val="nil"/>
            </w:tcBorders>
            <w:shd w:val="clear" w:color="000000" w:fill="auto"/>
            <w:tcMar>
              <w:top w:w="75" w:type="dxa"/>
              <w:left w:w="75" w:type="dxa"/>
              <w:bottom w:w="75" w:type="dxa"/>
              <w:right w:w="75" w:type="dxa"/>
            </w:tcMar>
            <w:hideMark/>
          </w:tcPr>
          <w:p w14:paraId="2AEF177D"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3164DD8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description of the role and functions of the entity.</w:t>
            </w:r>
          </w:p>
        </w:tc>
        <w:tc>
          <w:tcPr>
            <w:tcW w:w="808" w:type="pct"/>
            <w:tcBorders>
              <w:top w:val="nil"/>
              <w:bottom w:val="nil"/>
            </w:tcBorders>
            <w:shd w:val="clear" w:color="000000" w:fill="auto"/>
            <w:tcMar>
              <w:top w:w="75" w:type="dxa"/>
              <w:left w:w="75" w:type="dxa"/>
              <w:bottom w:w="75" w:type="dxa"/>
              <w:right w:w="75" w:type="dxa"/>
            </w:tcMar>
            <w:hideMark/>
          </w:tcPr>
          <w:p w14:paraId="0592F942"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14EBCE2E"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75119A28"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17AE(1)(a)(ii)</w:t>
            </w:r>
          </w:p>
        </w:tc>
        <w:tc>
          <w:tcPr>
            <w:tcW w:w="586" w:type="pct"/>
            <w:tcBorders>
              <w:bottom w:val="nil"/>
            </w:tcBorders>
            <w:shd w:val="clear" w:color="000000" w:fill="F2F2F2"/>
            <w:tcMar>
              <w:top w:w="75" w:type="dxa"/>
              <w:left w:w="75" w:type="dxa"/>
              <w:bottom w:w="75" w:type="dxa"/>
              <w:right w:w="75" w:type="dxa"/>
            </w:tcMar>
            <w:hideMark/>
          </w:tcPr>
          <w:p w14:paraId="3F53E0D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0FE5C977"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description of the organisational structure of the entity.</w:t>
            </w:r>
          </w:p>
        </w:tc>
        <w:tc>
          <w:tcPr>
            <w:tcW w:w="808" w:type="pct"/>
            <w:tcBorders>
              <w:bottom w:val="nil"/>
            </w:tcBorders>
            <w:shd w:val="clear" w:color="000000" w:fill="F2F2F2"/>
            <w:tcMar>
              <w:top w:w="75" w:type="dxa"/>
              <w:left w:w="75" w:type="dxa"/>
              <w:bottom w:w="75" w:type="dxa"/>
              <w:right w:w="75" w:type="dxa"/>
            </w:tcMar>
            <w:hideMark/>
          </w:tcPr>
          <w:p w14:paraId="7D6E8B88"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2F1201D0"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3551723C"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17AE(1)(a)(iii)</w:t>
            </w:r>
          </w:p>
        </w:tc>
        <w:tc>
          <w:tcPr>
            <w:tcW w:w="586" w:type="pct"/>
            <w:tcBorders>
              <w:top w:val="nil"/>
              <w:bottom w:val="nil"/>
            </w:tcBorders>
            <w:shd w:val="clear" w:color="000000" w:fill="auto"/>
            <w:tcMar>
              <w:top w:w="75" w:type="dxa"/>
              <w:left w:w="75" w:type="dxa"/>
              <w:bottom w:w="75" w:type="dxa"/>
              <w:right w:w="75" w:type="dxa"/>
            </w:tcMar>
            <w:hideMark/>
          </w:tcPr>
          <w:p w14:paraId="1098322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39C7D6A8"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description of the outcomes and programmes administered by the entity.</w:t>
            </w:r>
          </w:p>
        </w:tc>
        <w:tc>
          <w:tcPr>
            <w:tcW w:w="808" w:type="pct"/>
            <w:tcBorders>
              <w:top w:val="nil"/>
              <w:bottom w:val="nil"/>
            </w:tcBorders>
            <w:shd w:val="clear" w:color="000000" w:fill="auto"/>
            <w:tcMar>
              <w:top w:w="75" w:type="dxa"/>
              <w:left w:w="75" w:type="dxa"/>
              <w:bottom w:w="75" w:type="dxa"/>
              <w:right w:w="75" w:type="dxa"/>
            </w:tcMar>
            <w:hideMark/>
          </w:tcPr>
          <w:p w14:paraId="4282CD7D"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30C0839A"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60DC5463"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17AE(1)(a)(iv)</w:t>
            </w:r>
          </w:p>
        </w:tc>
        <w:tc>
          <w:tcPr>
            <w:tcW w:w="586" w:type="pct"/>
            <w:tcBorders>
              <w:bottom w:val="nil"/>
            </w:tcBorders>
            <w:shd w:val="clear" w:color="000000" w:fill="F2F2F2"/>
            <w:tcMar>
              <w:top w:w="75" w:type="dxa"/>
              <w:left w:w="75" w:type="dxa"/>
              <w:bottom w:w="75" w:type="dxa"/>
              <w:right w:w="75" w:type="dxa"/>
            </w:tcMar>
            <w:hideMark/>
          </w:tcPr>
          <w:p w14:paraId="7F9E534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77ED8130"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description of the purposes of the entity as included in corporate plan.</w:t>
            </w:r>
          </w:p>
        </w:tc>
        <w:tc>
          <w:tcPr>
            <w:tcW w:w="808" w:type="pct"/>
            <w:tcBorders>
              <w:bottom w:val="nil"/>
            </w:tcBorders>
            <w:shd w:val="clear" w:color="000000" w:fill="F2F2F2"/>
            <w:tcMar>
              <w:top w:w="75" w:type="dxa"/>
              <w:left w:w="75" w:type="dxa"/>
              <w:bottom w:w="75" w:type="dxa"/>
              <w:right w:w="75" w:type="dxa"/>
            </w:tcMar>
            <w:hideMark/>
          </w:tcPr>
          <w:p w14:paraId="6D8209D8"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5E79A685"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64858695"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17AE(</w:t>
            </w:r>
            <w:proofErr w:type="gramStart"/>
            <w:r w:rsidRPr="00835744">
              <w:rPr>
                <w:rFonts w:ascii="Open Sans" w:hAnsi="Open Sans" w:cs="Open Sans"/>
              </w:rPr>
              <w:t>1)(</w:t>
            </w:r>
            <w:proofErr w:type="gramEnd"/>
            <w:r w:rsidRPr="00835744">
              <w:rPr>
                <w:rFonts w:ascii="Open Sans" w:hAnsi="Open Sans" w:cs="Open Sans"/>
              </w:rPr>
              <w:t>aa)(</w:t>
            </w:r>
            <w:proofErr w:type="spellStart"/>
            <w:r w:rsidRPr="00835744">
              <w:rPr>
                <w:rFonts w:ascii="Open Sans" w:hAnsi="Open Sans" w:cs="Open Sans"/>
              </w:rPr>
              <w:t>i</w:t>
            </w:r>
            <w:proofErr w:type="spellEnd"/>
            <w:r w:rsidRPr="00835744">
              <w:rPr>
                <w:rFonts w:ascii="Open Sans" w:hAnsi="Open Sans" w:cs="Open Sans"/>
              </w:rPr>
              <w:t>)</w:t>
            </w:r>
          </w:p>
        </w:tc>
        <w:tc>
          <w:tcPr>
            <w:tcW w:w="586" w:type="pct"/>
            <w:tcBorders>
              <w:top w:val="nil"/>
              <w:bottom w:val="nil"/>
            </w:tcBorders>
            <w:shd w:val="clear" w:color="000000" w:fill="auto"/>
            <w:tcMar>
              <w:top w:w="75" w:type="dxa"/>
              <w:left w:w="75" w:type="dxa"/>
              <w:bottom w:w="75" w:type="dxa"/>
              <w:right w:w="75" w:type="dxa"/>
            </w:tcMar>
            <w:hideMark/>
          </w:tcPr>
          <w:p w14:paraId="7188E19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2B43211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Name of the accountable authority or each member of the accountable authority</w:t>
            </w:r>
          </w:p>
        </w:tc>
        <w:tc>
          <w:tcPr>
            <w:tcW w:w="808" w:type="pct"/>
            <w:tcBorders>
              <w:top w:val="nil"/>
              <w:bottom w:val="nil"/>
            </w:tcBorders>
            <w:shd w:val="clear" w:color="000000" w:fill="auto"/>
            <w:tcMar>
              <w:top w:w="75" w:type="dxa"/>
              <w:left w:w="75" w:type="dxa"/>
              <w:bottom w:w="75" w:type="dxa"/>
              <w:right w:w="75" w:type="dxa"/>
            </w:tcMar>
            <w:hideMark/>
          </w:tcPr>
          <w:p w14:paraId="49586078"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4AC74251"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7BF62EBB"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17AE(</w:t>
            </w:r>
            <w:proofErr w:type="gramStart"/>
            <w:r w:rsidRPr="00835744">
              <w:rPr>
                <w:rFonts w:ascii="Open Sans" w:hAnsi="Open Sans" w:cs="Open Sans"/>
              </w:rPr>
              <w:t>1)(</w:t>
            </w:r>
            <w:proofErr w:type="gramEnd"/>
            <w:r w:rsidRPr="00835744">
              <w:rPr>
                <w:rFonts w:ascii="Open Sans" w:hAnsi="Open Sans" w:cs="Open Sans"/>
              </w:rPr>
              <w:t>aa)(ii)</w:t>
            </w:r>
          </w:p>
        </w:tc>
        <w:tc>
          <w:tcPr>
            <w:tcW w:w="586" w:type="pct"/>
            <w:tcBorders>
              <w:bottom w:val="nil"/>
            </w:tcBorders>
            <w:shd w:val="clear" w:color="000000" w:fill="F2F2F2"/>
            <w:tcMar>
              <w:top w:w="75" w:type="dxa"/>
              <w:left w:w="75" w:type="dxa"/>
              <w:bottom w:w="75" w:type="dxa"/>
              <w:right w:w="75" w:type="dxa"/>
            </w:tcMar>
            <w:hideMark/>
          </w:tcPr>
          <w:p w14:paraId="2E6BA3C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7277269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Position title of the accountable authority or each member of the accountable authority.</w:t>
            </w:r>
          </w:p>
        </w:tc>
        <w:tc>
          <w:tcPr>
            <w:tcW w:w="808" w:type="pct"/>
            <w:tcBorders>
              <w:bottom w:val="nil"/>
            </w:tcBorders>
            <w:shd w:val="clear" w:color="000000" w:fill="F2F2F2"/>
            <w:tcMar>
              <w:top w:w="75" w:type="dxa"/>
              <w:left w:w="75" w:type="dxa"/>
              <w:bottom w:w="75" w:type="dxa"/>
              <w:right w:w="75" w:type="dxa"/>
            </w:tcMar>
            <w:hideMark/>
          </w:tcPr>
          <w:p w14:paraId="600F6CA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64B0C1CD"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5947F17E"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17AE(</w:t>
            </w:r>
            <w:proofErr w:type="gramStart"/>
            <w:r w:rsidRPr="00835744">
              <w:rPr>
                <w:rFonts w:ascii="Open Sans" w:hAnsi="Open Sans" w:cs="Open Sans"/>
              </w:rPr>
              <w:t>1)(</w:t>
            </w:r>
            <w:proofErr w:type="gramEnd"/>
            <w:r w:rsidRPr="00835744">
              <w:rPr>
                <w:rFonts w:ascii="Open Sans" w:hAnsi="Open Sans" w:cs="Open Sans"/>
              </w:rPr>
              <w:t>aa)(iii)</w:t>
            </w:r>
          </w:p>
        </w:tc>
        <w:tc>
          <w:tcPr>
            <w:tcW w:w="586" w:type="pct"/>
            <w:tcBorders>
              <w:top w:val="nil"/>
              <w:bottom w:val="nil"/>
            </w:tcBorders>
            <w:shd w:val="clear" w:color="000000" w:fill="auto"/>
            <w:tcMar>
              <w:top w:w="75" w:type="dxa"/>
              <w:left w:w="75" w:type="dxa"/>
              <w:bottom w:w="75" w:type="dxa"/>
              <w:right w:w="75" w:type="dxa"/>
            </w:tcMar>
            <w:hideMark/>
          </w:tcPr>
          <w:p w14:paraId="3808675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35710BAF"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Period as the accountable authority or member of the accountable authority within the reporting period.</w:t>
            </w:r>
          </w:p>
        </w:tc>
        <w:tc>
          <w:tcPr>
            <w:tcW w:w="808" w:type="pct"/>
            <w:tcBorders>
              <w:top w:val="nil"/>
              <w:bottom w:val="nil"/>
            </w:tcBorders>
            <w:shd w:val="clear" w:color="000000" w:fill="auto"/>
            <w:tcMar>
              <w:top w:w="75" w:type="dxa"/>
              <w:left w:w="75" w:type="dxa"/>
              <w:bottom w:w="75" w:type="dxa"/>
              <w:right w:w="75" w:type="dxa"/>
            </w:tcMar>
            <w:hideMark/>
          </w:tcPr>
          <w:p w14:paraId="4CDA105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6EE4D024"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6C07AF29"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17AE(1)(b)</w:t>
            </w:r>
          </w:p>
        </w:tc>
        <w:tc>
          <w:tcPr>
            <w:tcW w:w="586" w:type="pct"/>
            <w:tcBorders>
              <w:bottom w:val="nil"/>
            </w:tcBorders>
            <w:shd w:val="clear" w:color="000000" w:fill="F2F2F2"/>
            <w:tcMar>
              <w:top w:w="75" w:type="dxa"/>
              <w:left w:w="75" w:type="dxa"/>
              <w:bottom w:w="75" w:type="dxa"/>
              <w:right w:w="75" w:type="dxa"/>
            </w:tcMar>
            <w:hideMark/>
          </w:tcPr>
          <w:p w14:paraId="7DD7A1FD"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546E6EE7"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An outline of the structure of the portfolio of the entity.</w:t>
            </w:r>
          </w:p>
        </w:tc>
        <w:tc>
          <w:tcPr>
            <w:tcW w:w="808" w:type="pct"/>
            <w:tcBorders>
              <w:bottom w:val="nil"/>
            </w:tcBorders>
            <w:shd w:val="clear" w:color="000000" w:fill="F2F2F2"/>
            <w:tcMar>
              <w:top w:w="75" w:type="dxa"/>
              <w:left w:w="75" w:type="dxa"/>
              <w:bottom w:w="75" w:type="dxa"/>
              <w:right w:w="75" w:type="dxa"/>
            </w:tcMar>
            <w:hideMark/>
          </w:tcPr>
          <w:p w14:paraId="2BA187D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xml:space="preserve">Portfolio departments – </w:t>
            </w:r>
            <w:r w:rsidRPr="00835744">
              <w:rPr>
                <w:rFonts w:ascii="Open Sans" w:hAnsi="Open Sans" w:cs="Open Sans"/>
                <w:color w:val="000000"/>
              </w:rPr>
              <w:br/>
              <w:t>Mandatory</w:t>
            </w:r>
          </w:p>
        </w:tc>
      </w:tr>
      <w:tr w:rsidR="00C33A47" w:rsidRPr="00921C62" w14:paraId="090FE639"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5B11E625"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lastRenderedPageBreak/>
              <w:t>17</w:t>
            </w:r>
            <w:proofErr w:type="gramStart"/>
            <w:r w:rsidRPr="00835744">
              <w:rPr>
                <w:rFonts w:ascii="Open Sans" w:hAnsi="Open Sans" w:cs="Open Sans"/>
              </w:rPr>
              <w:t>AE(</w:t>
            </w:r>
            <w:proofErr w:type="gramEnd"/>
            <w:r w:rsidRPr="00835744">
              <w:rPr>
                <w:rFonts w:ascii="Open Sans" w:hAnsi="Open Sans" w:cs="Open Sans"/>
              </w:rPr>
              <w:t>2)</w:t>
            </w:r>
          </w:p>
        </w:tc>
        <w:tc>
          <w:tcPr>
            <w:tcW w:w="586" w:type="pct"/>
            <w:tcBorders>
              <w:top w:val="nil"/>
              <w:bottom w:val="nil"/>
            </w:tcBorders>
            <w:shd w:val="clear" w:color="000000" w:fill="auto"/>
            <w:tcMar>
              <w:top w:w="75" w:type="dxa"/>
              <w:left w:w="75" w:type="dxa"/>
              <w:bottom w:w="75" w:type="dxa"/>
              <w:right w:w="75" w:type="dxa"/>
            </w:tcMar>
            <w:hideMark/>
          </w:tcPr>
          <w:p w14:paraId="58B6F707"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7E2F9C5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Where the outcomes and programs administered by the entity differ from any Portfolio Budget Statement, Portfolio Additional Estimates Statement or other portfolio estimates statement that was prepared for the entity for the period, include details of variation and reasons for change.</w:t>
            </w:r>
          </w:p>
        </w:tc>
        <w:tc>
          <w:tcPr>
            <w:tcW w:w="808" w:type="pct"/>
            <w:tcBorders>
              <w:top w:val="nil"/>
              <w:bottom w:val="nil"/>
            </w:tcBorders>
            <w:shd w:val="clear" w:color="000000" w:fill="auto"/>
            <w:tcMar>
              <w:top w:w="75" w:type="dxa"/>
              <w:left w:w="75" w:type="dxa"/>
              <w:bottom w:w="75" w:type="dxa"/>
              <w:right w:w="75" w:type="dxa"/>
            </w:tcMar>
            <w:hideMark/>
          </w:tcPr>
          <w:p w14:paraId="038E66F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BC7ED8" w14:paraId="71B5F7D5"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41FFD4CD"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17AD(c)</w:t>
            </w:r>
          </w:p>
        </w:tc>
        <w:tc>
          <w:tcPr>
            <w:tcW w:w="3383" w:type="pct"/>
            <w:gridSpan w:val="2"/>
            <w:tcBorders>
              <w:bottom w:val="nil"/>
            </w:tcBorders>
            <w:shd w:val="clear" w:color="000000" w:fill="F2F2F2"/>
            <w:tcMar>
              <w:top w:w="75" w:type="dxa"/>
              <w:left w:w="75" w:type="dxa"/>
              <w:bottom w:w="75" w:type="dxa"/>
              <w:right w:w="75" w:type="dxa"/>
            </w:tcMar>
            <w:hideMark/>
          </w:tcPr>
          <w:p w14:paraId="0E9389E0" w14:textId="602440F9"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Report on the Performance of the entity</w:t>
            </w:r>
          </w:p>
        </w:tc>
        <w:tc>
          <w:tcPr>
            <w:tcW w:w="808" w:type="pct"/>
            <w:tcBorders>
              <w:bottom w:val="nil"/>
            </w:tcBorders>
            <w:shd w:val="clear" w:color="000000" w:fill="F2F2F2"/>
            <w:tcMar>
              <w:top w:w="75" w:type="dxa"/>
              <w:left w:w="75" w:type="dxa"/>
              <w:bottom w:w="75" w:type="dxa"/>
              <w:right w:w="75" w:type="dxa"/>
            </w:tcMar>
            <w:hideMark/>
          </w:tcPr>
          <w:p w14:paraId="4D1D2234"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 </w:t>
            </w:r>
          </w:p>
        </w:tc>
      </w:tr>
      <w:tr w:rsidR="00C33A47" w:rsidRPr="00BC7ED8" w14:paraId="6708D011"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6CF1A980"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 </w:t>
            </w:r>
          </w:p>
        </w:tc>
        <w:tc>
          <w:tcPr>
            <w:tcW w:w="3383" w:type="pct"/>
            <w:gridSpan w:val="2"/>
            <w:tcBorders>
              <w:top w:val="nil"/>
              <w:bottom w:val="nil"/>
            </w:tcBorders>
            <w:shd w:val="clear" w:color="000000" w:fill="auto"/>
            <w:tcMar>
              <w:top w:w="75" w:type="dxa"/>
              <w:left w:w="75" w:type="dxa"/>
              <w:bottom w:w="75" w:type="dxa"/>
              <w:right w:w="75" w:type="dxa"/>
            </w:tcMar>
            <w:hideMark/>
          </w:tcPr>
          <w:p w14:paraId="0E008EE9" w14:textId="1243C144"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 xml:space="preserve">Annual performance </w:t>
            </w:r>
            <w:r w:rsidR="00150D02">
              <w:rPr>
                <w:rFonts w:ascii="Open Sans" w:hAnsi="Open Sans" w:cs="Open Sans"/>
                <w:b/>
                <w:color w:val="000000"/>
              </w:rPr>
              <w:t>s</w:t>
            </w:r>
            <w:r w:rsidRPr="00835744">
              <w:rPr>
                <w:rFonts w:ascii="Open Sans" w:hAnsi="Open Sans" w:cs="Open Sans"/>
                <w:b/>
                <w:color w:val="000000"/>
              </w:rPr>
              <w:t>tatements</w:t>
            </w:r>
          </w:p>
        </w:tc>
        <w:tc>
          <w:tcPr>
            <w:tcW w:w="808" w:type="pct"/>
            <w:tcBorders>
              <w:top w:val="nil"/>
              <w:bottom w:val="nil"/>
            </w:tcBorders>
            <w:shd w:val="clear" w:color="000000" w:fill="auto"/>
            <w:tcMar>
              <w:top w:w="75" w:type="dxa"/>
              <w:left w:w="75" w:type="dxa"/>
              <w:bottom w:w="75" w:type="dxa"/>
              <w:right w:w="75" w:type="dxa"/>
            </w:tcMar>
            <w:hideMark/>
          </w:tcPr>
          <w:p w14:paraId="46773A6A"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 </w:t>
            </w:r>
          </w:p>
        </w:tc>
      </w:tr>
      <w:tr w:rsidR="00C33A47" w:rsidRPr="00921C62" w14:paraId="12BA5C40"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58231B07"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17AD(c)(</w:t>
            </w:r>
            <w:proofErr w:type="spellStart"/>
            <w:r w:rsidRPr="00835744">
              <w:rPr>
                <w:rFonts w:ascii="Open Sans" w:hAnsi="Open Sans" w:cs="Open Sans"/>
              </w:rPr>
              <w:t>i</w:t>
            </w:r>
            <w:proofErr w:type="spellEnd"/>
            <w:r w:rsidRPr="00835744">
              <w:rPr>
                <w:rFonts w:ascii="Open Sans" w:hAnsi="Open Sans" w:cs="Open Sans"/>
              </w:rPr>
              <w:t>); 16F</w:t>
            </w:r>
          </w:p>
        </w:tc>
        <w:tc>
          <w:tcPr>
            <w:tcW w:w="586" w:type="pct"/>
            <w:tcBorders>
              <w:bottom w:val="nil"/>
            </w:tcBorders>
            <w:shd w:val="clear" w:color="000000" w:fill="F2F2F2"/>
            <w:tcMar>
              <w:top w:w="75" w:type="dxa"/>
              <w:left w:w="75" w:type="dxa"/>
              <w:bottom w:w="75" w:type="dxa"/>
              <w:right w:w="75" w:type="dxa"/>
            </w:tcMar>
            <w:hideMark/>
          </w:tcPr>
          <w:p w14:paraId="55D0C93D"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45C5000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Annual performance statement in accordance with paragraph 39(1)(b) of the Act and section 16F of the Rule.</w:t>
            </w:r>
          </w:p>
        </w:tc>
        <w:tc>
          <w:tcPr>
            <w:tcW w:w="808" w:type="pct"/>
            <w:tcBorders>
              <w:bottom w:val="nil"/>
            </w:tcBorders>
            <w:shd w:val="clear" w:color="000000" w:fill="F2F2F2"/>
            <w:tcMar>
              <w:top w:w="75" w:type="dxa"/>
              <w:left w:w="75" w:type="dxa"/>
              <w:bottom w:w="75" w:type="dxa"/>
              <w:right w:w="75" w:type="dxa"/>
            </w:tcMar>
            <w:hideMark/>
          </w:tcPr>
          <w:p w14:paraId="319DEDD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BC7ED8" w14:paraId="5CF947BF"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1271C27E"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17AD(c)(ii)</w:t>
            </w:r>
          </w:p>
        </w:tc>
        <w:tc>
          <w:tcPr>
            <w:tcW w:w="4191" w:type="pct"/>
            <w:gridSpan w:val="3"/>
            <w:tcBorders>
              <w:top w:val="nil"/>
              <w:bottom w:val="nil"/>
            </w:tcBorders>
            <w:shd w:val="clear" w:color="000000" w:fill="auto"/>
            <w:tcMar>
              <w:top w:w="75" w:type="dxa"/>
              <w:left w:w="75" w:type="dxa"/>
              <w:bottom w:w="75" w:type="dxa"/>
              <w:right w:w="75" w:type="dxa"/>
            </w:tcMar>
            <w:hideMark/>
          </w:tcPr>
          <w:p w14:paraId="313F1AF0"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Report on Financial Performance</w:t>
            </w:r>
          </w:p>
        </w:tc>
      </w:tr>
      <w:tr w:rsidR="00C33A47" w:rsidRPr="00921C62" w14:paraId="24449D98"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62424D11"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17AF(1)(a)</w:t>
            </w:r>
          </w:p>
        </w:tc>
        <w:tc>
          <w:tcPr>
            <w:tcW w:w="586" w:type="pct"/>
            <w:tcBorders>
              <w:bottom w:val="nil"/>
            </w:tcBorders>
            <w:shd w:val="clear" w:color="000000" w:fill="F2F2F2"/>
            <w:tcMar>
              <w:top w:w="75" w:type="dxa"/>
              <w:left w:w="75" w:type="dxa"/>
              <w:bottom w:w="75" w:type="dxa"/>
              <w:right w:w="75" w:type="dxa"/>
            </w:tcMar>
            <w:hideMark/>
          </w:tcPr>
          <w:p w14:paraId="2493677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45F5BF83"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discussion and analysis of the entity’s financial performance.</w:t>
            </w:r>
          </w:p>
        </w:tc>
        <w:tc>
          <w:tcPr>
            <w:tcW w:w="808" w:type="pct"/>
            <w:tcBorders>
              <w:bottom w:val="nil"/>
            </w:tcBorders>
            <w:shd w:val="clear" w:color="000000" w:fill="F2F2F2"/>
            <w:tcMar>
              <w:top w:w="75" w:type="dxa"/>
              <w:left w:w="75" w:type="dxa"/>
              <w:bottom w:w="75" w:type="dxa"/>
              <w:right w:w="75" w:type="dxa"/>
            </w:tcMar>
            <w:hideMark/>
          </w:tcPr>
          <w:p w14:paraId="7FC0D8A8"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12EB37EE"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775E8DBB"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17AF(1)(b)</w:t>
            </w:r>
          </w:p>
        </w:tc>
        <w:tc>
          <w:tcPr>
            <w:tcW w:w="586" w:type="pct"/>
            <w:tcBorders>
              <w:top w:val="nil"/>
              <w:bottom w:val="nil"/>
            </w:tcBorders>
            <w:shd w:val="clear" w:color="000000" w:fill="auto"/>
            <w:tcMar>
              <w:top w:w="75" w:type="dxa"/>
              <w:left w:w="75" w:type="dxa"/>
              <w:bottom w:w="75" w:type="dxa"/>
              <w:right w:w="75" w:type="dxa"/>
            </w:tcMar>
            <w:hideMark/>
          </w:tcPr>
          <w:p w14:paraId="01704403"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4AEDCAFB"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table summarising the total resources and total payments of the entity.</w:t>
            </w:r>
          </w:p>
        </w:tc>
        <w:tc>
          <w:tcPr>
            <w:tcW w:w="808" w:type="pct"/>
            <w:tcBorders>
              <w:top w:val="nil"/>
              <w:bottom w:val="nil"/>
            </w:tcBorders>
            <w:shd w:val="clear" w:color="000000" w:fill="auto"/>
            <w:tcMar>
              <w:top w:w="75" w:type="dxa"/>
              <w:left w:w="75" w:type="dxa"/>
              <w:bottom w:w="75" w:type="dxa"/>
              <w:right w:w="75" w:type="dxa"/>
            </w:tcMar>
            <w:hideMark/>
          </w:tcPr>
          <w:p w14:paraId="1F90D940"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2FC75722"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64CD6A78"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w:t>
            </w:r>
            <w:proofErr w:type="gramStart"/>
            <w:r w:rsidRPr="00835744">
              <w:rPr>
                <w:rFonts w:ascii="Open Sans" w:hAnsi="Open Sans" w:cs="Open Sans"/>
              </w:rPr>
              <w:t>AF(</w:t>
            </w:r>
            <w:proofErr w:type="gramEnd"/>
            <w:r w:rsidRPr="00835744">
              <w:rPr>
                <w:rFonts w:ascii="Open Sans" w:hAnsi="Open Sans" w:cs="Open Sans"/>
              </w:rPr>
              <w:t>2)</w:t>
            </w:r>
          </w:p>
        </w:tc>
        <w:tc>
          <w:tcPr>
            <w:tcW w:w="586" w:type="pct"/>
            <w:tcBorders>
              <w:bottom w:val="nil"/>
            </w:tcBorders>
            <w:shd w:val="clear" w:color="000000" w:fill="F2F2F2"/>
            <w:tcMar>
              <w:top w:w="75" w:type="dxa"/>
              <w:left w:w="75" w:type="dxa"/>
              <w:bottom w:w="75" w:type="dxa"/>
              <w:right w:w="75" w:type="dxa"/>
            </w:tcMar>
            <w:hideMark/>
          </w:tcPr>
          <w:p w14:paraId="377A629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6D255BB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there may be significant changes in the financial results during or after the previous or current reporting period, information on those changes, including: the cause of any operating loss of the entity; how the entity has responded to the loss and the actions that have been taken in relation to the loss; and any matter or circumstances that it can reasonably be anticipated will have a significant impact on the entity’s future operation or financial results.</w:t>
            </w:r>
          </w:p>
        </w:tc>
        <w:tc>
          <w:tcPr>
            <w:tcW w:w="808" w:type="pct"/>
            <w:tcBorders>
              <w:bottom w:val="nil"/>
            </w:tcBorders>
            <w:shd w:val="clear" w:color="000000" w:fill="F2F2F2"/>
            <w:tcMar>
              <w:top w:w="75" w:type="dxa"/>
              <w:left w:w="75" w:type="dxa"/>
              <w:bottom w:w="75" w:type="dxa"/>
              <w:right w:w="75" w:type="dxa"/>
            </w:tcMar>
            <w:hideMark/>
          </w:tcPr>
          <w:p w14:paraId="4D3CC7B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BC7ED8" w14:paraId="08273982"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0D66730B"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17AD(d)</w:t>
            </w:r>
          </w:p>
        </w:tc>
        <w:tc>
          <w:tcPr>
            <w:tcW w:w="4191" w:type="pct"/>
            <w:gridSpan w:val="3"/>
            <w:tcBorders>
              <w:top w:val="nil"/>
              <w:bottom w:val="nil"/>
            </w:tcBorders>
            <w:shd w:val="clear" w:color="000000" w:fill="auto"/>
            <w:tcMar>
              <w:top w:w="75" w:type="dxa"/>
              <w:left w:w="75" w:type="dxa"/>
              <w:bottom w:w="75" w:type="dxa"/>
              <w:right w:w="75" w:type="dxa"/>
            </w:tcMar>
            <w:hideMark/>
          </w:tcPr>
          <w:p w14:paraId="2E582F9C"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Management and Accountability</w:t>
            </w:r>
          </w:p>
        </w:tc>
      </w:tr>
      <w:tr w:rsidR="00C33A47" w:rsidRPr="00BC7ED8" w14:paraId="49E17105"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63D5EECA"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 </w:t>
            </w:r>
          </w:p>
        </w:tc>
        <w:tc>
          <w:tcPr>
            <w:tcW w:w="4191" w:type="pct"/>
            <w:gridSpan w:val="3"/>
            <w:tcBorders>
              <w:bottom w:val="nil"/>
            </w:tcBorders>
            <w:shd w:val="clear" w:color="000000" w:fill="F2F2F2"/>
            <w:tcMar>
              <w:top w:w="75" w:type="dxa"/>
              <w:left w:w="75" w:type="dxa"/>
              <w:bottom w:w="75" w:type="dxa"/>
              <w:right w:w="75" w:type="dxa"/>
            </w:tcMar>
            <w:hideMark/>
          </w:tcPr>
          <w:p w14:paraId="2136AEED"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Corporate Governance</w:t>
            </w:r>
          </w:p>
        </w:tc>
      </w:tr>
      <w:tr w:rsidR="00C33A47" w:rsidRPr="00921C62" w14:paraId="1ED05FCB"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68B9AC1F"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17AG(2)(a)</w:t>
            </w:r>
          </w:p>
        </w:tc>
        <w:tc>
          <w:tcPr>
            <w:tcW w:w="586" w:type="pct"/>
            <w:tcBorders>
              <w:top w:val="nil"/>
              <w:bottom w:val="nil"/>
            </w:tcBorders>
            <w:shd w:val="clear" w:color="000000" w:fill="auto"/>
            <w:tcMar>
              <w:top w:w="75" w:type="dxa"/>
              <w:left w:w="75" w:type="dxa"/>
              <w:bottom w:w="75" w:type="dxa"/>
              <w:right w:w="75" w:type="dxa"/>
            </w:tcMar>
            <w:hideMark/>
          </w:tcPr>
          <w:p w14:paraId="360D2343"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310EA0CD"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Information on compliance with section 10 (fraud and corruption systems)</w:t>
            </w:r>
          </w:p>
        </w:tc>
        <w:tc>
          <w:tcPr>
            <w:tcW w:w="808" w:type="pct"/>
            <w:tcBorders>
              <w:top w:val="nil"/>
              <w:bottom w:val="nil"/>
            </w:tcBorders>
            <w:shd w:val="clear" w:color="000000" w:fill="auto"/>
            <w:tcMar>
              <w:top w:w="75" w:type="dxa"/>
              <w:left w:w="75" w:type="dxa"/>
              <w:bottom w:w="75" w:type="dxa"/>
              <w:right w:w="75" w:type="dxa"/>
            </w:tcMar>
            <w:hideMark/>
          </w:tcPr>
          <w:p w14:paraId="193B9BB0"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549DC369"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3AF7B2B5"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17AG(2)(b)(</w:t>
            </w:r>
            <w:proofErr w:type="spellStart"/>
            <w:r w:rsidRPr="00835744">
              <w:rPr>
                <w:rFonts w:ascii="Open Sans" w:hAnsi="Open Sans" w:cs="Open Sans"/>
              </w:rPr>
              <w:t>i</w:t>
            </w:r>
            <w:proofErr w:type="spellEnd"/>
            <w:r w:rsidRPr="00835744">
              <w:rPr>
                <w:rFonts w:ascii="Open Sans" w:hAnsi="Open Sans" w:cs="Open Sans"/>
              </w:rPr>
              <w:t>)</w:t>
            </w:r>
          </w:p>
        </w:tc>
        <w:tc>
          <w:tcPr>
            <w:tcW w:w="586" w:type="pct"/>
            <w:tcBorders>
              <w:bottom w:val="nil"/>
            </w:tcBorders>
            <w:shd w:val="clear" w:color="000000" w:fill="F2F2F2"/>
            <w:tcMar>
              <w:top w:w="75" w:type="dxa"/>
              <w:left w:w="75" w:type="dxa"/>
              <w:bottom w:w="75" w:type="dxa"/>
              <w:right w:w="75" w:type="dxa"/>
            </w:tcMar>
            <w:hideMark/>
          </w:tcPr>
          <w:p w14:paraId="4B8F99ED"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5F110092"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certification by accountable authority that fraud and corruption risk assessments and fraud and corruption control plans have been prepared.</w:t>
            </w:r>
          </w:p>
        </w:tc>
        <w:tc>
          <w:tcPr>
            <w:tcW w:w="808" w:type="pct"/>
            <w:tcBorders>
              <w:bottom w:val="nil"/>
            </w:tcBorders>
            <w:shd w:val="clear" w:color="000000" w:fill="F2F2F2"/>
            <w:tcMar>
              <w:top w:w="75" w:type="dxa"/>
              <w:left w:w="75" w:type="dxa"/>
              <w:bottom w:w="75" w:type="dxa"/>
              <w:right w:w="75" w:type="dxa"/>
            </w:tcMar>
            <w:hideMark/>
          </w:tcPr>
          <w:p w14:paraId="2A4FDB53"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26711B1A"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435E7F31"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17AG(2)(b)(ii)</w:t>
            </w:r>
          </w:p>
        </w:tc>
        <w:tc>
          <w:tcPr>
            <w:tcW w:w="586" w:type="pct"/>
            <w:tcBorders>
              <w:top w:val="nil"/>
              <w:bottom w:val="nil"/>
            </w:tcBorders>
            <w:shd w:val="clear" w:color="000000" w:fill="auto"/>
            <w:tcMar>
              <w:top w:w="75" w:type="dxa"/>
              <w:left w:w="75" w:type="dxa"/>
              <w:bottom w:w="75" w:type="dxa"/>
              <w:right w:w="75" w:type="dxa"/>
            </w:tcMar>
            <w:hideMark/>
          </w:tcPr>
          <w:p w14:paraId="1B4251C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5A48AE2A"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certification by accountable authority that appropriate mechanisms for preventing, detecting incidents of, investigating or otherwise dealing with, and recording or reporting fraud and corruption that meet the specific needs of the entity are in place.</w:t>
            </w:r>
          </w:p>
        </w:tc>
        <w:tc>
          <w:tcPr>
            <w:tcW w:w="808" w:type="pct"/>
            <w:tcBorders>
              <w:top w:val="nil"/>
              <w:bottom w:val="nil"/>
            </w:tcBorders>
            <w:shd w:val="clear" w:color="000000" w:fill="auto"/>
            <w:tcMar>
              <w:top w:w="75" w:type="dxa"/>
              <w:left w:w="75" w:type="dxa"/>
              <w:bottom w:w="75" w:type="dxa"/>
              <w:right w:w="75" w:type="dxa"/>
            </w:tcMar>
            <w:hideMark/>
          </w:tcPr>
          <w:p w14:paraId="314E5DC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35664340"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5C296C91"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17AG(2)(b)(iii)</w:t>
            </w:r>
          </w:p>
        </w:tc>
        <w:tc>
          <w:tcPr>
            <w:tcW w:w="586" w:type="pct"/>
            <w:tcBorders>
              <w:bottom w:val="nil"/>
            </w:tcBorders>
            <w:shd w:val="clear" w:color="000000" w:fill="F2F2F2"/>
            <w:tcMar>
              <w:top w:w="75" w:type="dxa"/>
              <w:left w:w="75" w:type="dxa"/>
              <w:bottom w:w="75" w:type="dxa"/>
              <w:right w:w="75" w:type="dxa"/>
            </w:tcMar>
            <w:hideMark/>
          </w:tcPr>
          <w:p w14:paraId="3C36D263"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1E32066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certification by accountable authority that all reasonable measures have been taken to deal appropriately with fraud and corruption relating to the entity.</w:t>
            </w:r>
          </w:p>
        </w:tc>
        <w:tc>
          <w:tcPr>
            <w:tcW w:w="808" w:type="pct"/>
            <w:tcBorders>
              <w:bottom w:val="nil"/>
            </w:tcBorders>
            <w:shd w:val="clear" w:color="000000" w:fill="F2F2F2"/>
            <w:tcMar>
              <w:top w:w="75" w:type="dxa"/>
              <w:left w:w="75" w:type="dxa"/>
              <w:bottom w:w="75" w:type="dxa"/>
              <w:right w:w="75" w:type="dxa"/>
            </w:tcMar>
            <w:hideMark/>
          </w:tcPr>
          <w:p w14:paraId="002C0FC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60A5DF51"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2F2EAEB1"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17AG(2)(c)</w:t>
            </w:r>
          </w:p>
        </w:tc>
        <w:tc>
          <w:tcPr>
            <w:tcW w:w="586" w:type="pct"/>
            <w:tcBorders>
              <w:top w:val="nil"/>
              <w:bottom w:val="nil"/>
            </w:tcBorders>
            <w:shd w:val="clear" w:color="000000" w:fill="auto"/>
            <w:tcMar>
              <w:top w:w="75" w:type="dxa"/>
              <w:left w:w="75" w:type="dxa"/>
              <w:bottom w:w="75" w:type="dxa"/>
              <w:right w:w="75" w:type="dxa"/>
            </w:tcMar>
            <w:hideMark/>
          </w:tcPr>
          <w:p w14:paraId="2CF08642"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225B502B"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An outline of structures and processes in place for the entity to implement principles and objectives of corporate governance.</w:t>
            </w:r>
          </w:p>
        </w:tc>
        <w:tc>
          <w:tcPr>
            <w:tcW w:w="808" w:type="pct"/>
            <w:tcBorders>
              <w:top w:val="nil"/>
              <w:bottom w:val="nil"/>
            </w:tcBorders>
            <w:shd w:val="clear" w:color="000000" w:fill="auto"/>
            <w:tcMar>
              <w:top w:w="75" w:type="dxa"/>
              <w:left w:w="75" w:type="dxa"/>
              <w:bottom w:w="75" w:type="dxa"/>
              <w:right w:w="75" w:type="dxa"/>
            </w:tcMar>
            <w:hideMark/>
          </w:tcPr>
          <w:p w14:paraId="241F5252"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119D43EE"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567503DC"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17AG(2)(d)–(e)</w:t>
            </w:r>
          </w:p>
        </w:tc>
        <w:tc>
          <w:tcPr>
            <w:tcW w:w="586" w:type="pct"/>
            <w:tcBorders>
              <w:bottom w:val="nil"/>
            </w:tcBorders>
            <w:shd w:val="clear" w:color="000000" w:fill="F2F2F2"/>
            <w:tcMar>
              <w:top w:w="75" w:type="dxa"/>
              <w:left w:w="75" w:type="dxa"/>
              <w:bottom w:w="75" w:type="dxa"/>
              <w:right w:w="75" w:type="dxa"/>
            </w:tcMar>
            <w:hideMark/>
          </w:tcPr>
          <w:p w14:paraId="6221FC2A"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4CD3D104"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statement of significant issues reported to Minister under paragraph 19(1)(e) of the Act that relates to non</w:t>
            </w:r>
            <w:r w:rsidRPr="00835744">
              <w:rPr>
                <w:rFonts w:ascii="Open Sans" w:hAnsi="Open Sans" w:cs="Open Sans"/>
                <w:color w:val="000000"/>
              </w:rPr>
              <w:noBreakHyphen/>
              <w:t>compliance with Finance law and action taken to remedy non</w:t>
            </w:r>
            <w:r w:rsidRPr="00835744">
              <w:rPr>
                <w:rFonts w:ascii="Open Sans" w:hAnsi="Open Sans" w:cs="Open Sans"/>
                <w:color w:val="000000"/>
              </w:rPr>
              <w:noBreakHyphen/>
              <w:t>compliance.</w:t>
            </w:r>
          </w:p>
        </w:tc>
        <w:tc>
          <w:tcPr>
            <w:tcW w:w="808" w:type="pct"/>
            <w:tcBorders>
              <w:bottom w:val="nil"/>
            </w:tcBorders>
            <w:shd w:val="clear" w:color="000000" w:fill="F2F2F2"/>
            <w:tcMar>
              <w:top w:w="75" w:type="dxa"/>
              <w:left w:w="75" w:type="dxa"/>
              <w:bottom w:w="75" w:type="dxa"/>
              <w:right w:w="75" w:type="dxa"/>
            </w:tcMar>
            <w:hideMark/>
          </w:tcPr>
          <w:p w14:paraId="750666A8"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BC7ED8" w14:paraId="13D50530"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5943AF8A" w14:textId="77777777" w:rsidR="00C33A47" w:rsidRPr="00835744" w:rsidRDefault="00C33A47" w:rsidP="00346C1D">
            <w:pPr>
              <w:pStyle w:val="TableBody"/>
              <w:keepNext/>
              <w:spacing w:before="20" w:line="220" w:lineRule="exact"/>
              <w:rPr>
                <w:rFonts w:ascii="Open Sans" w:hAnsi="Open Sans" w:cs="Open Sans"/>
                <w:b/>
              </w:rPr>
            </w:pPr>
            <w:r w:rsidRPr="00835744">
              <w:rPr>
                <w:rFonts w:ascii="Open Sans" w:hAnsi="Open Sans" w:cs="Open Sans"/>
                <w:b/>
              </w:rPr>
              <w:lastRenderedPageBreak/>
              <w:t> </w:t>
            </w:r>
          </w:p>
        </w:tc>
        <w:tc>
          <w:tcPr>
            <w:tcW w:w="4191" w:type="pct"/>
            <w:gridSpan w:val="3"/>
            <w:tcBorders>
              <w:top w:val="nil"/>
              <w:bottom w:val="nil"/>
            </w:tcBorders>
            <w:shd w:val="clear" w:color="000000" w:fill="auto"/>
            <w:tcMar>
              <w:top w:w="75" w:type="dxa"/>
              <w:left w:w="75" w:type="dxa"/>
              <w:bottom w:w="75" w:type="dxa"/>
              <w:right w:w="75" w:type="dxa"/>
            </w:tcMar>
            <w:hideMark/>
          </w:tcPr>
          <w:p w14:paraId="14B2362C" w14:textId="77777777" w:rsidR="00C33A47" w:rsidRPr="00835744" w:rsidRDefault="00C33A47" w:rsidP="00346C1D">
            <w:pPr>
              <w:pStyle w:val="TableBody"/>
              <w:keepNext/>
              <w:spacing w:before="20" w:line="220" w:lineRule="exact"/>
              <w:rPr>
                <w:rFonts w:ascii="Open Sans" w:hAnsi="Open Sans" w:cs="Open Sans"/>
                <w:b/>
                <w:color w:val="000000"/>
              </w:rPr>
            </w:pPr>
            <w:r w:rsidRPr="00835744">
              <w:rPr>
                <w:rFonts w:ascii="Open Sans" w:hAnsi="Open Sans" w:cs="Open Sans"/>
                <w:b/>
                <w:color w:val="000000"/>
              </w:rPr>
              <w:t>Audit Committee</w:t>
            </w:r>
          </w:p>
        </w:tc>
      </w:tr>
      <w:tr w:rsidR="00C33A47" w:rsidRPr="00921C62" w14:paraId="4B34BC64"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6E34B5B0"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17AG(2</w:t>
            </w:r>
            <w:proofErr w:type="gramStart"/>
            <w:r w:rsidRPr="00835744">
              <w:rPr>
                <w:rFonts w:ascii="Open Sans" w:hAnsi="Open Sans" w:cs="Open Sans"/>
              </w:rPr>
              <w:t>A)(</w:t>
            </w:r>
            <w:proofErr w:type="gramEnd"/>
            <w:r w:rsidRPr="00835744">
              <w:rPr>
                <w:rFonts w:ascii="Open Sans" w:hAnsi="Open Sans" w:cs="Open Sans"/>
              </w:rPr>
              <w:t>a)</w:t>
            </w:r>
          </w:p>
        </w:tc>
        <w:tc>
          <w:tcPr>
            <w:tcW w:w="586" w:type="pct"/>
            <w:tcBorders>
              <w:bottom w:val="nil"/>
            </w:tcBorders>
            <w:shd w:val="clear" w:color="000000" w:fill="F2F2F2"/>
            <w:tcMar>
              <w:top w:w="75" w:type="dxa"/>
              <w:left w:w="75" w:type="dxa"/>
              <w:bottom w:w="75" w:type="dxa"/>
              <w:right w:w="75" w:type="dxa"/>
            </w:tcMar>
            <w:hideMark/>
          </w:tcPr>
          <w:p w14:paraId="772B041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4847E60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direct electronic address of the charter determining the functions of the entity’s audit committee.</w:t>
            </w:r>
          </w:p>
        </w:tc>
        <w:tc>
          <w:tcPr>
            <w:tcW w:w="808" w:type="pct"/>
            <w:tcBorders>
              <w:bottom w:val="nil"/>
            </w:tcBorders>
            <w:shd w:val="clear" w:color="000000" w:fill="F2F2F2"/>
            <w:tcMar>
              <w:top w:w="75" w:type="dxa"/>
              <w:left w:w="75" w:type="dxa"/>
              <w:bottom w:w="75" w:type="dxa"/>
              <w:right w:w="75" w:type="dxa"/>
            </w:tcMar>
            <w:hideMark/>
          </w:tcPr>
          <w:p w14:paraId="094F8883"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7EFD1F95"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412C2803"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17AG(2</w:t>
            </w:r>
            <w:proofErr w:type="gramStart"/>
            <w:r w:rsidRPr="00835744">
              <w:rPr>
                <w:rFonts w:ascii="Open Sans" w:hAnsi="Open Sans" w:cs="Open Sans"/>
              </w:rPr>
              <w:t>A)(</w:t>
            </w:r>
            <w:proofErr w:type="gramEnd"/>
            <w:r w:rsidRPr="00835744">
              <w:rPr>
                <w:rFonts w:ascii="Open Sans" w:hAnsi="Open Sans" w:cs="Open Sans"/>
              </w:rPr>
              <w:t>b)</w:t>
            </w:r>
          </w:p>
        </w:tc>
        <w:tc>
          <w:tcPr>
            <w:tcW w:w="586" w:type="pct"/>
            <w:tcBorders>
              <w:top w:val="nil"/>
              <w:bottom w:val="nil"/>
            </w:tcBorders>
            <w:shd w:val="clear" w:color="000000" w:fill="auto"/>
            <w:tcMar>
              <w:top w:w="75" w:type="dxa"/>
              <w:left w:w="75" w:type="dxa"/>
              <w:bottom w:w="75" w:type="dxa"/>
              <w:right w:w="75" w:type="dxa"/>
            </w:tcMar>
            <w:hideMark/>
          </w:tcPr>
          <w:p w14:paraId="5607D334"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053E631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The name of each member of the entity’s audit committee.</w:t>
            </w:r>
          </w:p>
        </w:tc>
        <w:tc>
          <w:tcPr>
            <w:tcW w:w="808" w:type="pct"/>
            <w:tcBorders>
              <w:top w:val="nil"/>
              <w:bottom w:val="nil"/>
            </w:tcBorders>
            <w:shd w:val="clear" w:color="000000" w:fill="auto"/>
            <w:tcMar>
              <w:top w:w="75" w:type="dxa"/>
              <w:left w:w="75" w:type="dxa"/>
              <w:bottom w:w="75" w:type="dxa"/>
              <w:right w:w="75" w:type="dxa"/>
            </w:tcMar>
            <w:hideMark/>
          </w:tcPr>
          <w:p w14:paraId="456CEE4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4D05D8C1"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4FB18D84"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17AG(2</w:t>
            </w:r>
            <w:proofErr w:type="gramStart"/>
            <w:r w:rsidRPr="00835744">
              <w:rPr>
                <w:rFonts w:ascii="Open Sans" w:hAnsi="Open Sans" w:cs="Open Sans"/>
              </w:rPr>
              <w:t>A)(</w:t>
            </w:r>
            <w:proofErr w:type="gramEnd"/>
            <w:r w:rsidRPr="00835744">
              <w:rPr>
                <w:rFonts w:ascii="Open Sans" w:hAnsi="Open Sans" w:cs="Open Sans"/>
              </w:rPr>
              <w:t>c)</w:t>
            </w:r>
          </w:p>
        </w:tc>
        <w:tc>
          <w:tcPr>
            <w:tcW w:w="586" w:type="pct"/>
            <w:tcBorders>
              <w:bottom w:val="nil"/>
            </w:tcBorders>
            <w:shd w:val="clear" w:color="000000" w:fill="F2F2F2"/>
            <w:tcMar>
              <w:top w:w="75" w:type="dxa"/>
              <w:left w:w="75" w:type="dxa"/>
              <w:bottom w:w="75" w:type="dxa"/>
              <w:right w:w="75" w:type="dxa"/>
            </w:tcMar>
            <w:hideMark/>
          </w:tcPr>
          <w:p w14:paraId="698EDA7D"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2860EFF0"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The qualifications, knowledge, skills or experience of each member of the entity’s audit committee.</w:t>
            </w:r>
          </w:p>
        </w:tc>
        <w:tc>
          <w:tcPr>
            <w:tcW w:w="808" w:type="pct"/>
            <w:tcBorders>
              <w:bottom w:val="nil"/>
            </w:tcBorders>
            <w:shd w:val="clear" w:color="000000" w:fill="F2F2F2"/>
            <w:tcMar>
              <w:top w:w="75" w:type="dxa"/>
              <w:left w:w="75" w:type="dxa"/>
              <w:bottom w:w="75" w:type="dxa"/>
              <w:right w:w="75" w:type="dxa"/>
            </w:tcMar>
            <w:hideMark/>
          </w:tcPr>
          <w:p w14:paraId="29E18DB3"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7A29E2AE"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74593DF3"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17AG(2</w:t>
            </w:r>
            <w:proofErr w:type="gramStart"/>
            <w:r w:rsidRPr="00835744">
              <w:rPr>
                <w:rFonts w:ascii="Open Sans" w:hAnsi="Open Sans" w:cs="Open Sans"/>
              </w:rPr>
              <w:t>A)(</w:t>
            </w:r>
            <w:proofErr w:type="gramEnd"/>
            <w:r w:rsidRPr="00835744">
              <w:rPr>
                <w:rFonts w:ascii="Open Sans" w:hAnsi="Open Sans" w:cs="Open Sans"/>
              </w:rPr>
              <w:t>d)</w:t>
            </w:r>
          </w:p>
        </w:tc>
        <w:tc>
          <w:tcPr>
            <w:tcW w:w="586" w:type="pct"/>
            <w:tcBorders>
              <w:top w:val="nil"/>
              <w:bottom w:val="nil"/>
            </w:tcBorders>
            <w:shd w:val="clear" w:color="000000" w:fill="auto"/>
            <w:tcMar>
              <w:top w:w="75" w:type="dxa"/>
              <w:left w:w="75" w:type="dxa"/>
              <w:bottom w:w="75" w:type="dxa"/>
              <w:right w:w="75" w:type="dxa"/>
            </w:tcMar>
            <w:hideMark/>
          </w:tcPr>
          <w:p w14:paraId="1EAA8B5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0FAF559B"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Information about the attendance of each member of the entity’s audit committee at committee meetings.</w:t>
            </w:r>
          </w:p>
        </w:tc>
        <w:tc>
          <w:tcPr>
            <w:tcW w:w="808" w:type="pct"/>
            <w:tcBorders>
              <w:top w:val="nil"/>
              <w:bottom w:val="nil"/>
            </w:tcBorders>
            <w:shd w:val="clear" w:color="000000" w:fill="auto"/>
            <w:tcMar>
              <w:top w:w="75" w:type="dxa"/>
              <w:left w:w="75" w:type="dxa"/>
              <w:bottom w:w="75" w:type="dxa"/>
              <w:right w:w="75" w:type="dxa"/>
            </w:tcMar>
            <w:hideMark/>
          </w:tcPr>
          <w:p w14:paraId="5473D11B"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0515CEAB"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33EA204D"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17AG(2</w:t>
            </w:r>
            <w:proofErr w:type="gramStart"/>
            <w:r w:rsidRPr="00835744">
              <w:rPr>
                <w:rFonts w:ascii="Open Sans" w:hAnsi="Open Sans" w:cs="Open Sans"/>
              </w:rPr>
              <w:t>A)(</w:t>
            </w:r>
            <w:proofErr w:type="gramEnd"/>
            <w:r w:rsidRPr="00835744">
              <w:rPr>
                <w:rFonts w:ascii="Open Sans" w:hAnsi="Open Sans" w:cs="Open Sans"/>
              </w:rPr>
              <w:t>e)</w:t>
            </w:r>
          </w:p>
        </w:tc>
        <w:tc>
          <w:tcPr>
            <w:tcW w:w="586" w:type="pct"/>
            <w:tcBorders>
              <w:bottom w:val="nil"/>
            </w:tcBorders>
            <w:shd w:val="clear" w:color="000000" w:fill="F2F2F2"/>
            <w:tcMar>
              <w:top w:w="75" w:type="dxa"/>
              <w:left w:w="75" w:type="dxa"/>
              <w:bottom w:w="75" w:type="dxa"/>
              <w:right w:w="75" w:type="dxa"/>
            </w:tcMar>
            <w:hideMark/>
          </w:tcPr>
          <w:p w14:paraId="37E603D0"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0E2D143D"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The remuneration of each member of the entity’s audit committee.</w:t>
            </w:r>
          </w:p>
        </w:tc>
        <w:tc>
          <w:tcPr>
            <w:tcW w:w="808" w:type="pct"/>
            <w:tcBorders>
              <w:bottom w:val="nil"/>
            </w:tcBorders>
            <w:shd w:val="clear" w:color="000000" w:fill="F2F2F2"/>
            <w:tcMar>
              <w:top w:w="75" w:type="dxa"/>
              <w:left w:w="75" w:type="dxa"/>
              <w:bottom w:w="75" w:type="dxa"/>
              <w:right w:w="75" w:type="dxa"/>
            </w:tcMar>
            <w:hideMark/>
          </w:tcPr>
          <w:p w14:paraId="726E1B2F"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BC7ED8" w14:paraId="3F72678F"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30A61B83"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 </w:t>
            </w:r>
          </w:p>
        </w:tc>
        <w:tc>
          <w:tcPr>
            <w:tcW w:w="4191" w:type="pct"/>
            <w:gridSpan w:val="3"/>
            <w:tcBorders>
              <w:top w:val="nil"/>
              <w:bottom w:val="nil"/>
            </w:tcBorders>
            <w:shd w:val="clear" w:color="000000" w:fill="auto"/>
            <w:tcMar>
              <w:top w:w="75" w:type="dxa"/>
              <w:left w:w="75" w:type="dxa"/>
              <w:bottom w:w="75" w:type="dxa"/>
              <w:right w:w="75" w:type="dxa"/>
            </w:tcMar>
            <w:hideMark/>
          </w:tcPr>
          <w:p w14:paraId="6F7A3C91"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External scrutiny</w:t>
            </w:r>
          </w:p>
        </w:tc>
      </w:tr>
      <w:tr w:rsidR="00C33A47" w:rsidRPr="00921C62" w14:paraId="5305A7C8"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22FBAD8C"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w:t>
            </w:r>
            <w:proofErr w:type="gramStart"/>
            <w:r w:rsidRPr="00835744">
              <w:rPr>
                <w:rFonts w:ascii="Open Sans" w:hAnsi="Open Sans" w:cs="Open Sans"/>
              </w:rPr>
              <w:t>AG(</w:t>
            </w:r>
            <w:proofErr w:type="gramEnd"/>
            <w:r w:rsidRPr="00835744">
              <w:rPr>
                <w:rFonts w:ascii="Open Sans" w:hAnsi="Open Sans" w:cs="Open Sans"/>
              </w:rPr>
              <w:t>3)</w:t>
            </w:r>
          </w:p>
        </w:tc>
        <w:tc>
          <w:tcPr>
            <w:tcW w:w="586" w:type="pct"/>
            <w:tcBorders>
              <w:bottom w:val="nil"/>
            </w:tcBorders>
            <w:shd w:val="clear" w:color="000000" w:fill="F2F2F2"/>
            <w:tcMar>
              <w:top w:w="75" w:type="dxa"/>
              <w:left w:w="75" w:type="dxa"/>
              <w:bottom w:w="75" w:type="dxa"/>
              <w:right w:w="75" w:type="dxa"/>
            </w:tcMar>
            <w:hideMark/>
          </w:tcPr>
          <w:p w14:paraId="2C3D8A1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4FE81B2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Information on the most significant developments in external scrutiny and the entity’s response to the scrutiny.</w:t>
            </w:r>
          </w:p>
        </w:tc>
        <w:tc>
          <w:tcPr>
            <w:tcW w:w="808" w:type="pct"/>
            <w:tcBorders>
              <w:bottom w:val="nil"/>
            </w:tcBorders>
            <w:shd w:val="clear" w:color="000000" w:fill="F2F2F2"/>
            <w:tcMar>
              <w:top w:w="75" w:type="dxa"/>
              <w:left w:w="75" w:type="dxa"/>
              <w:bottom w:w="75" w:type="dxa"/>
              <w:right w:w="75" w:type="dxa"/>
            </w:tcMar>
            <w:hideMark/>
          </w:tcPr>
          <w:p w14:paraId="16659B5B"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2740A808"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1B028690"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17AG(3)(a)</w:t>
            </w:r>
          </w:p>
        </w:tc>
        <w:tc>
          <w:tcPr>
            <w:tcW w:w="586" w:type="pct"/>
            <w:tcBorders>
              <w:top w:val="nil"/>
              <w:bottom w:val="nil"/>
            </w:tcBorders>
            <w:shd w:val="clear" w:color="000000" w:fill="auto"/>
            <w:tcMar>
              <w:top w:w="75" w:type="dxa"/>
              <w:left w:w="75" w:type="dxa"/>
              <w:bottom w:w="75" w:type="dxa"/>
              <w:right w:w="75" w:type="dxa"/>
            </w:tcMar>
            <w:hideMark/>
          </w:tcPr>
          <w:p w14:paraId="4AF1132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1D78E55D"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Information on judicial decisions and decisions of administrative tribunals and by the Australian Information Commissioner that may have a significant effect on the operations of the entity.</w:t>
            </w:r>
          </w:p>
        </w:tc>
        <w:tc>
          <w:tcPr>
            <w:tcW w:w="808" w:type="pct"/>
            <w:tcBorders>
              <w:top w:val="nil"/>
              <w:bottom w:val="nil"/>
            </w:tcBorders>
            <w:shd w:val="clear" w:color="000000" w:fill="auto"/>
            <w:tcMar>
              <w:top w:w="75" w:type="dxa"/>
              <w:left w:w="75" w:type="dxa"/>
              <w:bottom w:w="75" w:type="dxa"/>
              <w:right w:w="75" w:type="dxa"/>
            </w:tcMar>
            <w:hideMark/>
          </w:tcPr>
          <w:p w14:paraId="4203CF9E"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921C62" w14:paraId="72FE7CFE"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767B0741"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17AG(3)(b)</w:t>
            </w:r>
          </w:p>
        </w:tc>
        <w:tc>
          <w:tcPr>
            <w:tcW w:w="586" w:type="pct"/>
            <w:tcBorders>
              <w:bottom w:val="nil"/>
            </w:tcBorders>
            <w:shd w:val="clear" w:color="000000" w:fill="F2F2F2"/>
            <w:tcMar>
              <w:top w:w="75" w:type="dxa"/>
              <w:left w:w="75" w:type="dxa"/>
              <w:bottom w:w="75" w:type="dxa"/>
              <w:right w:w="75" w:type="dxa"/>
            </w:tcMar>
            <w:hideMark/>
          </w:tcPr>
          <w:p w14:paraId="68D24C5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66C765AB" w14:textId="77777777" w:rsidR="00C33A47" w:rsidRPr="00835744" w:rsidRDefault="00C33A47" w:rsidP="00346C1D">
            <w:pPr>
              <w:pStyle w:val="TableBody"/>
              <w:spacing w:before="20" w:line="220" w:lineRule="exact"/>
              <w:rPr>
                <w:rFonts w:ascii="Open Sans" w:hAnsi="Open Sans" w:cs="Open Sans"/>
                <w:color w:val="000000"/>
                <w:spacing w:val="-2"/>
              </w:rPr>
            </w:pPr>
            <w:r w:rsidRPr="00835744">
              <w:rPr>
                <w:rFonts w:ascii="Open Sans" w:hAnsi="Open Sans" w:cs="Open Sans"/>
                <w:color w:val="000000"/>
                <w:spacing w:val="-2"/>
              </w:rPr>
              <w:t>Information on any reports on operations of the entity by the Auditor</w:t>
            </w:r>
            <w:r w:rsidRPr="00835744">
              <w:rPr>
                <w:rFonts w:ascii="Open Sans" w:hAnsi="Open Sans" w:cs="Open Sans"/>
                <w:color w:val="000000"/>
                <w:spacing w:val="-2"/>
              </w:rPr>
              <w:noBreakHyphen/>
              <w:t>General (other than report under section 43 of the Act), a Parliamentary Committee, or the Commonwealth Ombudsman.</w:t>
            </w:r>
          </w:p>
        </w:tc>
        <w:tc>
          <w:tcPr>
            <w:tcW w:w="808" w:type="pct"/>
            <w:tcBorders>
              <w:bottom w:val="nil"/>
            </w:tcBorders>
            <w:shd w:val="clear" w:color="000000" w:fill="F2F2F2"/>
            <w:tcMar>
              <w:top w:w="75" w:type="dxa"/>
              <w:left w:w="75" w:type="dxa"/>
              <w:bottom w:w="75" w:type="dxa"/>
              <w:right w:w="75" w:type="dxa"/>
            </w:tcMar>
            <w:hideMark/>
          </w:tcPr>
          <w:p w14:paraId="0A943694"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921C62" w14:paraId="76917235"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280E0314"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17AG(3)(c)</w:t>
            </w:r>
          </w:p>
        </w:tc>
        <w:tc>
          <w:tcPr>
            <w:tcW w:w="586" w:type="pct"/>
            <w:tcBorders>
              <w:top w:val="nil"/>
              <w:bottom w:val="nil"/>
            </w:tcBorders>
            <w:shd w:val="clear" w:color="000000" w:fill="auto"/>
            <w:tcMar>
              <w:top w:w="75" w:type="dxa"/>
              <w:left w:w="75" w:type="dxa"/>
              <w:bottom w:w="75" w:type="dxa"/>
              <w:right w:w="75" w:type="dxa"/>
            </w:tcMar>
            <w:hideMark/>
          </w:tcPr>
          <w:p w14:paraId="3C98D1D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4DB6C1BA"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Information on any capability reviews on the entity that were released during the period.</w:t>
            </w:r>
          </w:p>
        </w:tc>
        <w:tc>
          <w:tcPr>
            <w:tcW w:w="808" w:type="pct"/>
            <w:tcBorders>
              <w:top w:val="nil"/>
              <w:bottom w:val="nil"/>
            </w:tcBorders>
            <w:shd w:val="clear" w:color="000000" w:fill="auto"/>
            <w:tcMar>
              <w:top w:w="75" w:type="dxa"/>
              <w:left w:w="75" w:type="dxa"/>
              <w:bottom w:w="75" w:type="dxa"/>
              <w:right w:w="75" w:type="dxa"/>
            </w:tcMar>
            <w:hideMark/>
          </w:tcPr>
          <w:p w14:paraId="7732E53E"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BC7ED8" w14:paraId="5F230C5A"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44D750AB" w14:textId="77777777" w:rsidR="00C33A47" w:rsidRPr="00835744" w:rsidRDefault="00C33A47" w:rsidP="00C6395A">
            <w:pPr>
              <w:pStyle w:val="TableBody"/>
              <w:keepNext/>
              <w:keepLines/>
              <w:spacing w:before="20" w:line="220" w:lineRule="exact"/>
              <w:rPr>
                <w:rFonts w:ascii="Open Sans" w:hAnsi="Open Sans" w:cs="Open Sans"/>
                <w:b/>
              </w:rPr>
            </w:pPr>
            <w:r w:rsidRPr="00835744">
              <w:rPr>
                <w:rFonts w:ascii="Open Sans" w:hAnsi="Open Sans" w:cs="Open Sans"/>
                <w:b/>
              </w:rPr>
              <w:t> </w:t>
            </w:r>
          </w:p>
        </w:tc>
        <w:tc>
          <w:tcPr>
            <w:tcW w:w="4191" w:type="pct"/>
            <w:gridSpan w:val="3"/>
            <w:tcBorders>
              <w:bottom w:val="nil"/>
            </w:tcBorders>
            <w:shd w:val="clear" w:color="000000" w:fill="F2F2F2"/>
            <w:tcMar>
              <w:top w:w="75" w:type="dxa"/>
              <w:left w:w="75" w:type="dxa"/>
              <w:bottom w:w="75" w:type="dxa"/>
              <w:right w:w="75" w:type="dxa"/>
            </w:tcMar>
            <w:hideMark/>
          </w:tcPr>
          <w:p w14:paraId="133E7BE0" w14:textId="77777777" w:rsidR="00C33A47" w:rsidRPr="00835744" w:rsidRDefault="00C33A47" w:rsidP="00C6395A">
            <w:pPr>
              <w:pStyle w:val="TableBody"/>
              <w:keepNext/>
              <w:keepLines/>
              <w:spacing w:before="20" w:line="220" w:lineRule="exact"/>
              <w:rPr>
                <w:rFonts w:ascii="Open Sans" w:hAnsi="Open Sans" w:cs="Open Sans"/>
                <w:b/>
                <w:color w:val="000000"/>
              </w:rPr>
            </w:pPr>
            <w:r w:rsidRPr="00835744">
              <w:rPr>
                <w:rFonts w:ascii="Open Sans" w:hAnsi="Open Sans" w:cs="Open Sans"/>
                <w:b/>
                <w:color w:val="000000"/>
              </w:rPr>
              <w:t>Management of Human Resources</w:t>
            </w:r>
          </w:p>
        </w:tc>
      </w:tr>
      <w:tr w:rsidR="00C33A47" w:rsidRPr="00921C62" w14:paraId="2E974462"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5E9DB993"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17AG(4)(a)</w:t>
            </w:r>
          </w:p>
        </w:tc>
        <w:tc>
          <w:tcPr>
            <w:tcW w:w="586" w:type="pct"/>
            <w:tcBorders>
              <w:top w:val="nil"/>
              <w:bottom w:val="nil"/>
            </w:tcBorders>
            <w:shd w:val="clear" w:color="000000" w:fill="auto"/>
            <w:tcMar>
              <w:top w:w="75" w:type="dxa"/>
              <w:left w:w="75" w:type="dxa"/>
              <w:bottom w:w="75" w:type="dxa"/>
              <w:right w:w="75" w:type="dxa"/>
            </w:tcMar>
            <w:hideMark/>
          </w:tcPr>
          <w:p w14:paraId="63E53748"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6B86C12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An assessment of the entity’s effectiveness in managing and developing employees to achieve entity objectives.</w:t>
            </w:r>
          </w:p>
        </w:tc>
        <w:tc>
          <w:tcPr>
            <w:tcW w:w="808" w:type="pct"/>
            <w:tcBorders>
              <w:top w:val="nil"/>
              <w:bottom w:val="nil"/>
            </w:tcBorders>
            <w:shd w:val="clear" w:color="000000" w:fill="auto"/>
            <w:tcMar>
              <w:top w:w="75" w:type="dxa"/>
              <w:left w:w="75" w:type="dxa"/>
              <w:bottom w:w="75" w:type="dxa"/>
              <w:right w:w="75" w:type="dxa"/>
            </w:tcMar>
            <w:hideMark/>
          </w:tcPr>
          <w:p w14:paraId="2BAD335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7291FCFC"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7C272AC8"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w:t>
            </w:r>
            <w:proofErr w:type="gramStart"/>
            <w:r w:rsidRPr="00835744">
              <w:rPr>
                <w:rFonts w:ascii="Open Sans" w:hAnsi="Open Sans" w:cs="Open Sans"/>
              </w:rPr>
              <w:t>4)(</w:t>
            </w:r>
            <w:proofErr w:type="gramEnd"/>
            <w:r w:rsidRPr="00835744">
              <w:rPr>
                <w:rFonts w:ascii="Open Sans" w:hAnsi="Open Sans" w:cs="Open Sans"/>
              </w:rPr>
              <w:t>aa)</w:t>
            </w:r>
          </w:p>
        </w:tc>
        <w:tc>
          <w:tcPr>
            <w:tcW w:w="586" w:type="pct"/>
            <w:tcBorders>
              <w:bottom w:val="nil"/>
            </w:tcBorders>
            <w:shd w:val="clear" w:color="000000" w:fill="F2F2F2"/>
            <w:tcMar>
              <w:top w:w="75" w:type="dxa"/>
              <w:left w:w="75" w:type="dxa"/>
              <w:bottom w:w="75" w:type="dxa"/>
              <w:right w:w="75" w:type="dxa"/>
            </w:tcMar>
            <w:hideMark/>
          </w:tcPr>
          <w:p w14:paraId="05A129EE"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12D238E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Statistics on the entity’s employees on an ongoing and non</w:t>
            </w:r>
            <w:r w:rsidRPr="00835744">
              <w:rPr>
                <w:rFonts w:ascii="Open Sans" w:hAnsi="Open Sans" w:cs="Open Sans"/>
                <w:color w:val="000000"/>
              </w:rPr>
              <w:noBreakHyphen/>
              <w:t>ongoing basis, including the following:</w:t>
            </w:r>
          </w:p>
          <w:p w14:paraId="25DD943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statistics on full</w:t>
            </w:r>
            <w:r w:rsidRPr="00835744">
              <w:rPr>
                <w:rFonts w:ascii="Open Sans" w:hAnsi="Open Sans" w:cs="Open Sans"/>
                <w:color w:val="000000"/>
              </w:rPr>
              <w:noBreakHyphen/>
              <w:t>time employees</w:t>
            </w:r>
          </w:p>
          <w:p w14:paraId="408ADDF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(b) statistics on part</w:t>
            </w:r>
            <w:r w:rsidRPr="00835744">
              <w:rPr>
                <w:rFonts w:ascii="Open Sans" w:hAnsi="Open Sans" w:cs="Open Sans"/>
                <w:color w:val="000000"/>
              </w:rPr>
              <w:noBreakHyphen/>
              <w:t>time employees</w:t>
            </w:r>
          </w:p>
          <w:p w14:paraId="2A720F1E"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(c) statistics on gender</w:t>
            </w:r>
          </w:p>
          <w:p w14:paraId="74BAC930"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(d) statistics on staff location.</w:t>
            </w:r>
          </w:p>
        </w:tc>
        <w:tc>
          <w:tcPr>
            <w:tcW w:w="808" w:type="pct"/>
            <w:tcBorders>
              <w:bottom w:val="nil"/>
            </w:tcBorders>
            <w:shd w:val="clear" w:color="000000" w:fill="F2F2F2"/>
            <w:tcMar>
              <w:top w:w="75" w:type="dxa"/>
              <w:left w:w="75" w:type="dxa"/>
              <w:bottom w:w="75" w:type="dxa"/>
              <w:right w:w="75" w:type="dxa"/>
            </w:tcMar>
            <w:hideMark/>
          </w:tcPr>
          <w:p w14:paraId="3CC527BB"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1B8154CB"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65A33765"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17AG(4)(b)</w:t>
            </w:r>
          </w:p>
        </w:tc>
        <w:tc>
          <w:tcPr>
            <w:tcW w:w="586" w:type="pct"/>
            <w:tcBorders>
              <w:top w:val="nil"/>
              <w:bottom w:val="nil"/>
            </w:tcBorders>
            <w:shd w:val="clear" w:color="000000" w:fill="auto"/>
            <w:tcMar>
              <w:top w:w="75" w:type="dxa"/>
              <w:left w:w="75" w:type="dxa"/>
              <w:bottom w:w="75" w:type="dxa"/>
              <w:right w:w="75" w:type="dxa"/>
            </w:tcMar>
            <w:hideMark/>
          </w:tcPr>
          <w:p w14:paraId="4191149A"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75D03BE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Statistics on the entity’s APS employees on an ongoing and non</w:t>
            </w:r>
            <w:r w:rsidRPr="00835744">
              <w:rPr>
                <w:rFonts w:ascii="Open Sans" w:hAnsi="Open Sans" w:cs="Open Sans"/>
                <w:color w:val="000000"/>
              </w:rPr>
              <w:noBreakHyphen/>
              <w:t>ongoing basis; including the following:</w:t>
            </w:r>
          </w:p>
          <w:p w14:paraId="5096CC3B" w14:textId="77777777" w:rsidR="00C33A47" w:rsidRPr="00835744" w:rsidRDefault="00C33A47" w:rsidP="00C33A47">
            <w:pPr>
              <w:pStyle w:val="TableListBullet"/>
              <w:numPr>
                <w:ilvl w:val="0"/>
                <w:numId w:val="16"/>
              </w:numPr>
              <w:spacing w:before="20" w:after="20" w:line="220" w:lineRule="exact"/>
              <w:ind w:left="170" w:hanging="113"/>
              <w:rPr>
                <w:rFonts w:cs="Open Sans"/>
              </w:rPr>
            </w:pPr>
            <w:r w:rsidRPr="00835744">
              <w:rPr>
                <w:rFonts w:cs="Open Sans"/>
              </w:rPr>
              <w:t>Statistics on staffing   classification level</w:t>
            </w:r>
          </w:p>
          <w:p w14:paraId="4425E001" w14:textId="77777777" w:rsidR="00C33A47" w:rsidRPr="00835744" w:rsidRDefault="00C33A47" w:rsidP="00C33A47">
            <w:pPr>
              <w:pStyle w:val="TableListBullet"/>
              <w:numPr>
                <w:ilvl w:val="0"/>
                <w:numId w:val="16"/>
              </w:numPr>
              <w:spacing w:before="20" w:after="20" w:line="220" w:lineRule="exact"/>
              <w:ind w:left="170" w:hanging="113"/>
              <w:rPr>
                <w:rFonts w:cs="Open Sans"/>
              </w:rPr>
            </w:pPr>
            <w:r w:rsidRPr="00835744">
              <w:rPr>
                <w:rFonts w:cs="Open Sans"/>
              </w:rPr>
              <w:t>Statistics on full</w:t>
            </w:r>
            <w:r w:rsidRPr="00835744">
              <w:rPr>
                <w:rFonts w:cs="Open Sans"/>
              </w:rPr>
              <w:noBreakHyphen/>
              <w:t>time employees</w:t>
            </w:r>
          </w:p>
          <w:p w14:paraId="7C0F67C4" w14:textId="77777777" w:rsidR="00C33A47" w:rsidRPr="00835744" w:rsidRDefault="00C33A47" w:rsidP="00C33A47">
            <w:pPr>
              <w:pStyle w:val="TableListBullet"/>
              <w:numPr>
                <w:ilvl w:val="0"/>
                <w:numId w:val="16"/>
              </w:numPr>
              <w:spacing w:before="20" w:after="20" w:line="220" w:lineRule="exact"/>
              <w:ind w:left="170" w:hanging="113"/>
              <w:rPr>
                <w:rFonts w:cs="Open Sans"/>
              </w:rPr>
            </w:pPr>
            <w:r w:rsidRPr="00835744">
              <w:rPr>
                <w:rFonts w:cs="Open Sans"/>
              </w:rPr>
              <w:t>Statistics on part</w:t>
            </w:r>
            <w:r w:rsidRPr="00835744">
              <w:rPr>
                <w:rFonts w:cs="Open Sans"/>
              </w:rPr>
              <w:noBreakHyphen/>
              <w:t>time employees</w:t>
            </w:r>
          </w:p>
          <w:p w14:paraId="760CCF7F" w14:textId="77777777" w:rsidR="00C33A47" w:rsidRPr="00835744" w:rsidRDefault="00C33A47" w:rsidP="00C33A47">
            <w:pPr>
              <w:pStyle w:val="TableListBullet"/>
              <w:numPr>
                <w:ilvl w:val="0"/>
                <w:numId w:val="16"/>
              </w:numPr>
              <w:spacing w:before="20" w:after="20" w:line="220" w:lineRule="exact"/>
              <w:ind w:left="170" w:hanging="113"/>
              <w:rPr>
                <w:rFonts w:cs="Open Sans"/>
              </w:rPr>
            </w:pPr>
            <w:r w:rsidRPr="00835744">
              <w:rPr>
                <w:rFonts w:cs="Open Sans"/>
              </w:rPr>
              <w:t>Statistics on gender</w:t>
            </w:r>
          </w:p>
          <w:p w14:paraId="648140BB" w14:textId="77777777" w:rsidR="00C33A47" w:rsidRPr="00835744" w:rsidRDefault="00C33A47" w:rsidP="00C33A47">
            <w:pPr>
              <w:pStyle w:val="TableListBullet"/>
              <w:numPr>
                <w:ilvl w:val="0"/>
                <w:numId w:val="16"/>
              </w:numPr>
              <w:spacing w:before="20" w:after="20" w:line="220" w:lineRule="exact"/>
              <w:ind w:left="170" w:hanging="113"/>
              <w:rPr>
                <w:rFonts w:cs="Open Sans"/>
              </w:rPr>
            </w:pPr>
            <w:r w:rsidRPr="00835744">
              <w:rPr>
                <w:rFonts w:cs="Open Sans"/>
              </w:rPr>
              <w:t>Statistics on staff location</w:t>
            </w:r>
          </w:p>
          <w:p w14:paraId="4D9D410A" w14:textId="77777777" w:rsidR="00C33A47" w:rsidRPr="00835744" w:rsidRDefault="00C33A47" w:rsidP="00C33A47">
            <w:pPr>
              <w:pStyle w:val="TableListBullet"/>
              <w:numPr>
                <w:ilvl w:val="0"/>
                <w:numId w:val="16"/>
              </w:numPr>
              <w:spacing w:before="20" w:after="20" w:line="220" w:lineRule="exact"/>
              <w:ind w:left="170" w:hanging="113"/>
              <w:rPr>
                <w:rFonts w:cs="Open Sans"/>
              </w:rPr>
            </w:pPr>
            <w:r w:rsidRPr="00835744">
              <w:rPr>
                <w:rFonts w:cs="Open Sans"/>
              </w:rPr>
              <w:t>Statistics on employees who identify as Indigenous.</w:t>
            </w:r>
          </w:p>
        </w:tc>
        <w:tc>
          <w:tcPr>
            <w:tcW w:w="808" w:type="pct"/>
            <w:tcBorders>
              <w:top w:val="nil"/>
              <w:bottom w:val="nil"/>
            </w:tcBorders>
            <w:shd w:val="clear" w:color="000000" w:fill="auto"/>
            <w:tcMar>
              <w:top w:w="75" w:type="dxa"/>
              <w:left w:w="75" w:type="dxa"/>
              <w:bottom w:w="75" w:type="dxa"/>
              <w:right w:w="75" w:type="dxa"/>
            </w:tcMar>
            <w:hideMark/>
          </w:tcPr>
          <w:p w14:paraId="24D5072F"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7CD1CC81"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4B9EA47F"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17AG(4)(c)</w:t>
            </w:r>
          </w:p>
        </w:tc>
        <w:tc>
          <w:tcPr>
            <w:tcW w:w="586" w:type="pct"/>
            <w:tcBorders>
              <w:bottom w:val="nil"/>
            </w:tcBorders>
            <w:shd w:val="clear" w:color="000000" w:fill="F2F2F2"/>
            <w:tcMar>
              <w:top w:w="75" w:type="dxa"/>
              <w:left w:w="75" w:type="dxa"/>
              <w:bottom w:w="75" w:type="dxa"/>
              <w:right w:w="75" w:type="dxa"/>
            </w:tcMar>
            <w:hideMark/>
          </w:tcPr>
          <w:p w14:paraId="2019712F"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0B17D1C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xml:space="preserve">Information on any enterprise agreements, individual flexibility arrangements, Australian workplace agreements, </w:t>
            </w:r>
            <w:r w:rsidRPr="00835744">
              <w:rPr>
                <w:rFonts w:ascii="Open Sans" w:hAnsi="Open Sans" w:cs="Open Sans"/>
                <w:color w:val="000000"/>
              </w:rPr>
              <w:lastRenderedPageBreak/>
              <w:t>common law contracts and determinations under subsection 24(1) of the </w:t>
            </w:r>
            <w:r w:rsidRPr="00835744">
              <w:rPr>
                <w:rFonts w:ascii="Open Sans" w:hAnsi="Open Sans" w:cs="Open Sans"/>
                <w:i/>
                <w:color w:val="000000"/>
              </w:rPr>
              <w:t>Public Service Act 1999</w:t>
            </w:r>
            <w:r w:rsidRPr="00835744">
              <w:rPr>
                <w:rFonts w:ascii="Open Sans" w:hAnsi="Open Sans" w:cs="Open Sans"/>
                <w:color w:val="000000"/>
              </w:rPr>
              <w:t>.</w:t>
            </w:r>
          </w:p>
        </w:tc>
        <w:tc>
          <w:tcPr>
            <w:tcW w:w="808" w:type="pct"/>
            <w:tcBorders>
              <w:bottom w:val="nil"/>
            </w:tcBorders>
            <w:shd w:val="clear" w:color="000000" w:fill="F2F2F2"/>
            <w:tcMar>
              <w:top w:w="75" w:type="dxa"/>
              <w:left w:w="75" w:type="dxa"/>
              <w:bottom w:w="75" w:type="dxa"/>
              <w:right w:w="75" w:type="dxa"/>
            </w:tcMar>
            <w:hideMark/>
          </w:tcPr>
          <w:p w14:paraId="2BD7472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lastRenderedPageBreak/>
              <w:t>Mandatory</w:t>
            </w:r>
          </w:p>
        </w:tc>
      </w:tr>
      <w:tr w:rsidR="00C33A47" w:rsidRPr="00921C62" w14:paraId="4F95C3CB"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179F5E30"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17AG(4)(c)(</w:t>
            </w:r>
            <w:proofErr w:type="spellStart"/>
            <w:r w:rsidRPr="00835744">
              <w:rPr>
                <w:rFonts w:ascii="Open Sans" w:hAnsi="Open Sans" w:cs="Open Sans"/>
              </w:rPr>
              <w:t>i</w:t>
            </w:r>
            <w:proofErr w:type="spellEnd"/>
            <w:r w:rsidRPr="00835744">
              <w:rPr>
                <w:rFonts w:ascii="Open Sans" w:hAnsi="Open Sans" w:cs="Open Sans"/>
              </w:rPr>
              <w:t>)</w:t>
            </w:r>
          </w:p>
        </w:tc>
        <w:tc>
          <w:tcPr>
            <w:tcW w:w="586" w:type="pct"/>
            <w:tcBorders>
              <w:top w:val="nil"/>
              <w:bottom w:val="nil"/>
            </w:tcBorders>
            <w:shd w:val="clear" w:color="000000" w:fill="auto"/>
            <w:tcMar>
              <w:top w:w="75" w:type="dxa"/>
              <w:left w:w="75" w:type="dxa"/>
              <w:bottom w:w="75" w:type="dxa"/>
              <w:right w:w="75" w:type="dxa"/>
            </w:tcMar>
            <w:hideMark/>
          </w:tcPr>
          <w:p w14:paraId="57ED0B83"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3BDF83A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Information on the number of SES and non</w:t>
            </w:r>
            <w:r w:rsidRPr="00835744">
              <w:rPr>
                <w:rFonts w:ascii="Open Sans" w:hAnsi="Open Sans" w:cs="Open Sans"/>
                <w:color w:val="000000"/>
              </w:rPr>
              <w:noBreakHyphen/>
              <w:t>SES employees covered by agreements etc identified in paragraph 17AG(4)(c).</w:t>
            </w:r>
          </w:p>
        </w:tc>
        <w:tc>
          <w:tcPr>
            <w:tcW w:w="808" w:type="pct"/>
            <w:tcBorders>
              <w:top w:val="nil"/>
              <w:bottom w:val="nil"/>
            </w:tcBorders>
            <w:shd w:val="clear" w:color="000000" w:fill="auto"/>
            <w:tcMar>
              <w:top w:w="75" w:type="dxa"/>
              <w:left w:w="75" w:type="dxa"/>
              <w:bottom w:w="75" w:type="dxa"/>
              <w:right w:w="75" w:type="dxa"/>
            </w:tcMar>
            <w:hideMark/>
          </w:tcPr>
          <w:p w14:paraId="08CA2FBB"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1F981FD8"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3F8518B0"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17AG(4)(c)(ii)</w:t>
            </w:r>
          </w:p>
        </w:tc>
        <w:tc>
          <w:tcPr>
            <w:tcW w:w="586" w:type="pct"/>
            <w:tcBorders>
              <w:bottom w:val="nil"/>
            </w:tcBorders>
            <w:shd w:val="clear" w:color="000000" w:fill="F2F2F2"/>
            <w:tcMar>
              <w:top w:w="75" w:type="dxa"/>
              <w:left w:w="75" w:type="dxa"/>
              <w:bottom w:w="75" w:type="dxa"/>
              <w:right w:w="75" w:type="dxa"/>
            </w:tcMar>
            <w:hideMark/>
          </w:tcPr>
          <w:p w14:paraId="7010FEE3"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570F3A5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The salary ranges available for APS employees by classification level.</w:t>
            </w:r>
          </w:p>
        </w:tc>
        <w:tc>
          <w:tcPr>
            <w:tcW w:w="808" w:type="pct"/>
            <w:tcBorders>
              <w:bottom w:val="nil"/>
            </w:tcBorders>
            <w:shd w:val="clear" w:color="000000" w:fill="F2F2F2"/>
            <w:tcMar>
              <w:top w:w="75" w:type="dxa"/>
              <w:left w:w="75" w:type="dxa"/>
              <w:bottom w:w="75" w:type="dxa"/>
              <w:right w:w="75" w:type="dxa"/>
            </w:tcMar>
            <w:hideMark/>
          </w:tcPr>
          <w:p w14:paraId="7E3DB00F"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7E7A7138"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2A0A66A1"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17AG(4)(c)(iii)</w:t>
            </w:r>
          </w:p>
        </w:tc>
        <w:tc>
          <w:tcPr>
            <w:tcW w:w="586" w:type="pct"/>
            <w:tcBorders>
              <w:top w:val="nil"/>
              <w:bottom w:val="nil"/>
            </w:tcBorders>
            <w:shd w:val="clear" w:color="000000" w:fill="auto"/>
            <w:tcMar>
              <w:top w:w="75" w:type="dxa"/>
              <w:left w:w="75" w:type="dxa"/>
              <w:bottom w:w="75" w:type="dxa"/>
              <w:right w:w="75" w:type="dxa"/>
            </w:tcMar>
            <w:hideMark/>
          </w:tcPr>
          <w:p w14:paraId="6C0FFB10"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3C1F8714"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description of non</w:t>
            </w:r>
            <w:r w:rsidRPr="00835744">
              <w:rPr>
                <w:rFonts w:ascii="Open Sans" w:hAnsi="Open Sans" w:cs="Open Sans"/>
                <w:color w:val="000000"/>
              </w:rPr>
              <w:noBreakHyphen/>
              <w:t>salary benefits provided to employees.</w:t>
            </w:r>
          </w:p>
        </w:tc>
        <w:tc>
          <w:tcPr>
            <w:tcW w:w="808" w:type="pct"/>
            <w:tcBorders>
              <w:top w:val="nil"/>
              <w:bottom w:val="nil"/>
            </w:tcBorders>
            <w:shd w:val="clear" w:color="000000" w:fill="auto"/>
            <w:tcMar>
              <w:top w:w="75" w:type="dxa"/>
              <w:left w:w="75" w:type="dxa"/>
              <w:bottom w:w="75" w:type="dxa"/>
              <w:right w:w="75" w:type="dxa"/>
            </w:tcMar>
            <w:hideMark/>
          </w:tcPr>
          <w:p w14:paraId="208DE442"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22810F79"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3A5668DB"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17AG(4)(d)(</w:t>
            </w:r>
            <w:proofErr w:type="spellStart"/>
            <w:r w:rsidRPr="00835744">
              <w:rPr>
                <w:rFonts w:ascii="Open Sans" w:hAnsi="Open Sans" w:cs="Open Sans"/>
              </w:rPr>
              <w:t>i</w:t>
            </w:r>
            <w:proofErr w:type="spellEnd"/>
            <w:r w:rsidRPr="00835744">
              <w:rPr>
                <w:rFonts w:ascii="Open Sans" w:hAnsi="Open Sans" w:cs="Open Sans"/>
              </w:rPr>
              <w:t>)</w:t>
            </w:r>
          </w:p>
        </w:tc>
        <w:tc>
          <w:tcPr>
            <w:tcW w:w="586" w:type="pct"/>
            <w:tcBorders>
              <w:bottom w:val="nil"/>
            </w:tcBorders>
            <w:shd w:val="clear" w:color="000000" w:fill="F2F2F2"/>
            <w:tcMar>
              <w:top w:w="75" w:type="dxa"/>
              <w:left w:w="75" w:type="dxa"/>
              <w:bottom w:w="75" w:type="dxa"/>
              <w:right w:w="75" w:type="dxa"/>
            </w:tcMar>
            <w:hideMark/>
          </w:tcPr>
          <w:p w14:paraId="2001689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7116F45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Information on the number of employees at each classification level who received performance pay.</w:t>
            </w:r>
          </w:p>
        </w:tc>
        <w:tc>
          <w:tcPr>
            <w:tcW w:w="808" w:type="pct"/>
            <w:tcBorders>
              <w:bottom w:val="nil"/>
            </w:tcBorders>
            <w:shd w:val="clear" w:color="000000" w:fill="F2F2F2"/>
            <w:tcMar>
              <w:top w:w="75" w:type="dxa"/>
              <w:left w:w="75" w:type="dxa"/>
              <w:bottom w:w="75" w:type="dxa"/>
              <w:right w:w="75" w:type="dxa"/>
            </w:tcMar>
            <w:hideMark/>
          </w:tcPr>
          <w:p w14:paraId="18A8E5B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921C62" w14:paraId="54ED67AA"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4C3B49B5"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17AG(4)(d)(ii)</w:t>
            </w:r>
          </w:p>
        </w:tc>
        <w:tc>
          <w:tcPr>
            <w:tcW w:w="586" w:type="pct"/>
            <w:tcBorders>
              <w:top w:val="nil"/>
              <w:bottom w:val="nil"/>
            </w:tcBorders>
            <w:shd w:val="clear" w:color="000000" w:fill="auto"/>
            <w:tcMar>
              <w:top w:w="75" w:type="dxa"/>
              <w:left w:w="75" w:type="dxa"/>
              <w:bottom w:w="75" w:type="dxa"/>
              <w:right w:w="75" w:type="dxa"/>
            </w:tcMar>
            <w:hideMark/>
          </w:tcPr>
          <w:p w14:paraId="198779CD"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7D58672A"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Information on aggregate amounts of performance pay at each classification level.</w:t>
            </w:r>
          </w:p>
        </w:tc>
        <w:tc>
          <w:tcPr>
            <w:tcW w:w="808" w:type="pct"/>
            <w:tcBorders>
              <w:top w:val="nil"/>
              <w:bottom w:val="nil"/>
            </w:tcBorders>
            <w:shd w:val="clear" w:color="000000" w:fill="auto"/>
            <w:tcMar>
              <w:top w:w="75" w:type="dxa"/>
              <w:left w:w="75" w:type="dxa"/>
              <w:bottom w:w="75" w:type="dxa"/>
              <w:right w:w="75" w:type="dxa"/>
            </w:tcMar>
            <w:hideMark/>
          </w:tcPr>
          <w:p w14:paraId="437AB137"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921C62" w14:paraId="6B1C319A"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32AED90C"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17AG(4)(d)(iii)</w:t>
            </w:r>
          </w:p>
        </w:tc>
        <w:tc>
          <w:tcPr>
            <w:tcW w:w="586" w:type="pct"/>
            <w:tcBorders>
              <w:bottom w:val="nil"/>
            </w:tcBorders>
            <w:shd w:val="clear" w:color="000000" w:fill="F2F2F2"/>
            <w:tcMar>
              <w:top w:w="75" w:type="dxa"/>
              <w:left w:w="75" w:type="dxa"/>
              <w:bottom w:w="75" w:type="dxa"/>
              <w:right w:w="75" w:type="dxa"/>
            </w:tcMar>
            <w:hideMark/>
          </w:tcPr>
          <w:p w14:paraId="78C9779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63FE2B68"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Information on the average amount of performance payment, and range of such payments, at each classification level.</w:t>
            </w:r>
          </w:p>
        </w:tc>
        <w:tc>
          <w:tcPr>
            <w:tcW w:w="808" w:type="pct"/>
            <w:tcBorders>
              <w:bottom w:val="nil"/>
            </w:tcBorders>
            <w:shd w:val="clear" w:color="000000" w:fill="F2F2F2"/>
            <w:tcMar>
              <w:top w:w="75" w:type="dxa"/>
              <w:left w:w="75" w:type="dxa"/>
              <w:bottom w:w="75" w:type="dxa"/>
              <w:right w:w="75" w:type="dxa"/>
            </w:tcMar>
            <w:hideMark/>
          </w:tcPr>
          <w:p w14:paraId="28D4145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921C62" w14:paraId="4E7A01B7"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33A7DA68"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17AG(4)(d)(iv)</w:t>
            </w:r>
          </w:p>
        </w:tc>
        <w:tc>
          <w:tcPr>
            <w:tcW w:w="586" w:type="pct"/>
            <w:tcBorders>
              <w:top w:val="nil"/>
              <w:bottom w:val="nil"/>
            </w:tcBorders>
            <w:shd w:val="clear" w:color="000000" w:fill="auto"/>
            <w:tcMar>
              <w:top w:w="75" w:type="dxa"/>
              <w:left w:w="75" w:type="dxa"/>
              <w:bottom w:w="75" w:type="dxa"/>
              <w:right w:w="75" w:type="dxa"/>
            </w:tcMar>
            <w:hideMark/>
          </w:tcPr>
          <w:p w14:paraId="49728C3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4A79076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Information on aggregate amount of performance payments.</w:t>
            </w:r>
          </w:p>
        </w:tc>
        <w:tc>
          <w:tcPr>
            <w:tcW w:w="808" w:type="pct"/>
            <w:tcBorders>
              <w:top w:val="nil"/>
              <w:bottom w:val="nil"/>
            </w:tcBorders>
            <w:shd w:val="clear" w:color="000000" w:fill="auto"/>
            <w:tcMar>
              <w:top w:w="75" w:type="dxa"/>
              <w:left w:w="75" w:type="dxa"/>
              <w:bottom w:w="75" w:type="dxa"/>
              <w:right w:w="75" w:type="dxa"/>
            </w:tcMar>
            <w:hideMark/>
          </w:tcPr>
          <w:p w14:paraId="201E88F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BC7ED8" w14:paraId="2B345071"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39A09EF9"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 </w:t>
            </w:r>
          </w:p>
        </w:tc>
        <w:tc>
          <w:tcPr>
            <w:tcW w:w="3383" w:type="pct"/>
            <w:gridSpan w:val="2"/>
            <w:tcBorders>
              <w:bottom w:val="nil"/>
            </w:tcBorders>
            <w:shd w:val="clear" w:color="000000" w:fill="F2F2F2"/>
            <w:tcMar>
              <w:top w:w="75" w:type="dxa"/>
              <w:left w:w="75" w:type="dxa"/>
              <w:bottom w:w="75" w:type="dxa"/>
              <w:right w:w="75" w:type="dxa"/>
            </w:tcMar>
            <w:hideMark/>
          </w:tcPr>
          <w:p w14:paraId="61FF99F6"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Assets Management</w:t>
            </w:r>
          </w:p>
        </w:tc>
        <w:tc>
          <w:tcPr>
            <w:tcW w:w="808" w:type="pct"/>
            <w:tcBorders>
              <w:bottom w:val="nil"/>
            </w:tcBorders>
            <w:shd w:val="clear" w:color="000000" w:fill="F2F2F2"/>
            <w:tcMar>
              <w:top w:w="75" w:type="dxa"/>
              <w:left w:w="75" w:type="dxa"/>
              <w:bottom w:w="75" w:type="dxa"/>
              <w:right w:w="75" w:type="dxa"/>
            </w:tcMar>
            <w:hideMark/>
          </w:tcPr>
          <w:p w14:paraId="25C2549A"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 </w:t>
            </w:r>
          </w:p>
        </w:tc>
      </w:tr>
      <w:tr w:rsidR="00C33A47" w:rsidRPr="00921C62" w14:paraId="66549AB8"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10FED73F"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w:t>
            </w:r>
            <w:proofErr w:type="gramStart"/>
            <w:r w:rsidRPr="00835744">
              <w:rPr>
                <w:rFonts w:ascii="Open Sans" w:hAnsi="Open Sans" w:cs="Open Sans"/>
              </w:rPr>
              <w:t>AG(</w:t>
            </w:r>
            <w:proofErr w:type="gramEnd"/>
            <w:r w:rsidRPr="00835744">
              <w:rPr>
                <w:rFonts w:ascii="Open Sans" w:hAnsi="Open Sans" w:cs="Open Sans"/>
              </w:rPr>
              <w:t>5)</w:t>
            </w:r>
          </w:p>
        </w:tc>
        <w:tc>
          <w:tcPr>
            <w:tcW w:w="586" w:type="pct"/>
            <w:tcBorders>
              <w:top w:val="nil"/>
              <w:bottom w:val="nil"/>
            </w:tcBorders>
            <w:shd w:val="clear" w:color="000000" w:fill="auto"/>
            <w:tcMar>
              <w:top w:w="75" w:type="dxa"/>
              <w:left w:w="75" w:type="dxa"/>
              <w:bottom w:w="75" w:type="dxa"/>
              <w:right w:w="75" w:type="dxa"/>
            </w:tcMar>
            <w:hideMark/>
          </w:tcPr>
          <w:p w14:paraId="1B94375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201C124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An assessment of effectiveness of assets management where asset management is a significant part of the entity’s activities</w:t>
            </w:r>
          </w:p>
        </w:tc>
        <w:tc>
          <w:tcPr>
            <w:tcW w:w="808" w:type="pct"/>
            <w:tcBorders>
              <w:top w:val="nil"/>
              <w:bottom w:val="nil"/>
            </w:tcBorders>
            <w:shd w:val="clear" w:color="000000" w:fill="auto"/>
            <w:tcMar>
              <w:top w:w="75" w:type="dxa"/>
              <w:left w:w="75" w:type="dxa"/>
              <w:bottom w:w="75" w:type="dxa"/>
              <w:right w:w="75" w:type="dxa"/>
            </w:tcMar>
            <w:hideMark/>
          </w:tcPr>
          <w:p w14:paraId="6FF6B397"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BC7ED8" w14:paraId="13E61C78"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56C07037"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 </w:t>
            </w:r>
          </w:p>
        </w:tc>
        <w:tc>
          <w:tcPr>
            <w:tcW w:w="3383" w:type="pct"/>
            <w:gridSpan w:val="2"/>
            <w:tcBorders>
              <w:bottom w:val="nil"/>
            </w:tcBorders>
            <w:shd w:val="clear" w:color="000000" w:fill="F2F2F2"/>
            <w:tcMar>
              <w:top w:w="75" w:type="dxa"/>
              <w:left w:w="75" w:type="dxa"/>
              <w:bottom w:w="75" w:type="dxa"/>
              <w:right w:w="75" w:type="dxa"/>
            </w:tcMar>
            <w:hideMark/>
          </w:tcPr>
          <w:p w14:paraId="2F9DD2FC"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Purchasing</w:t>
            </w:r>
          </w:p>
        </w:tc>
        <w:tc>
          <w:tcPr>
            <w:tcW w:w="808" w:type="pct"/>
            <w:tcBorders>
              <w:bottom w:val="nil"/>
            </w:tcBorders>
            <w:shd w:val="clear" w:color="000000" w:fill="F2F2F2"/>
            <w:tcMar>
              <w:top w:w="75" w:type="dxa"/>
              <w:left w:w="75" w:type="dxa"/>
              <w:bottom w:w="75" w:type="dxa"/>
              <w:right w:w="75" w:type="dxa"/>
            </w:tcMar>
            <w:hideMark/>
          </w:tcPr>
          <w:p w14:paraId="54B3E1B1"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 </w:t>
            </w:r>
          </w:p>
        </w:tc>
      </w:tr>
      <w:tr w:rsidR="00C33A47" w:rsidRPr="00921C62" w14:paraId="2DAB052D"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7DDEE0E9"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w:t>
            </w:r>
            <w:proofErr w:type="gramStart"/>
            <w:r w:rsidRPr="00835744">
              <w:rPr>
                <w:rFonts w:ascii="Open Sans" w:hAnsi="Open Sans" w:cs="Open Sans"/>
              </w:rPr>
              <w:t>AG(</w:t>
            </w:r>
            <w:proofErr w:type="gramEnd"/>
            <w:r w:rsidRPr="00835744">
              <w:rPr>
                <w:rFonts w:ascii="Open Sans" w:hAnsi="Open Sans" w:cs="Open Sans"/>
              </w:rPr>
              <w:t>6)</w:t>
            </w:r>
          </w:p>
        </w:tc>
        <w:tc>
          <w:tcPr>
            <w:tcW w:w="586" w:type="pct"/>
            <w:tcBorders>
              <w:top w:val="nil"/>
              <w:bottom w:val="nil"/>
            </w:tcBorders>
            <w:shd w:val="clear" w:color="000000" w:fill="auto"/>
            <w:tcMar>
              <w:top w:w="75" w:type="dxa"/>
              <w:left w:w="75" w:type="dxa"/>
              <w:bottom w:w="75" w:type="dxa"/>
              <w:right w:w="75" w:type="dxa"/>
            </w:tcMar>
            <w:hideMark/>
          </w:tcPr>
          <w:p w14:paraId="6A67491F"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176D1B7B"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An assessment of entity performance against the Commonwealth Procurement Rules.</w:t>
            </w:r>
          </w:p>
        </w:tc>
        <w:tc>
          <w:tcPr>
            <w:tcW w:w="808" w:type="pct"/>
            <w:tcBorders>
              <w:top w:val="nil"/>
              <w:bottom w:val="nil"/>
            </w:tcBorders>
            <w:shd w:val="clear" w:color="000000" w:fill="auto"/>
            <w:tcMar>
              <w:top w:w="75" w:type="dxa"/>
              <w:left w:w="75" w:type="dxa"/>
              <w:bottom w:w="75" w:type="dxa"/>
              <w:right w:w="75" w:type="dxa"/>
            </w:tcMar>
            <w:hideMark/>
          </w:tcPr>
          <w:p w14:paraId="4FC402C4"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BC7ED8" w14:paraId="6399BEF9"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14F25F60"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 </w:t>
            </w:r>
          </w:p>
        </w:tc>
        <w:tc>
          <w:tcPr>
            <w:tcW w:w="3383" w:type="pct"/>
            <w:gridSpan w:val="2"/>
            <w:tcBorders>
              <w:bottom w:val="nil"/>
            </w:tcBorders>
            <w:shd w:val="clear" w:color="000000" w:fill="F2F2F2"/>
            <w:tcMar>
              <w:top w:w="75" w:type="dxa"/>
              <w:left w:w="75" w:type="dxa"/>
              <w:bottom w:w="75" w:type="dxa"/>
              <w:right w:w="75" w:type="dxa"/>
            </w:tcMar>
            <w:hideMark/>
          </w:tcPr>
          <w:p w14:paraId="3141990D"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Reportable consultancy contracts </w:t>
            </w:r>
          </w:p>
        </w:tc>
        <w:tc>
          <w:tcPr>
            <w:tcW w:w="808" w:type="pct"/>
            <w:tcBorders>
              <w:bottom w:val="nil"/>
            </w:tcBorders>
            <w:shd w:val="clear" w:color="000000" w:fill="F2F2F2"/>
            <w:tcMar>
              <w:top w:w="75" w:type="dxa"/>
              <w:left w:w="75" w:type="dxa"/>
              <w:bottom w:w="75" w:type="dxa"/>
              <w:right w:w="75" w:type="dxa"/>
            </w:tcMar>
            <w:hideMark/>
          </w:tcPr>
          <w:p w14:paraId="3C9963E3"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 </w:t>
            </w:r>
          </w:p>
        </w:tc>
      </w:tr>
      <w:tr w:rsidR="00C33A47" w:rsidRPr="00921C62" w14:paraId="0D65D41A"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1C40498D"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17AG(7)(a)</w:t>
            </w:r>
          </w:p>
        </w:tc>
        <w:tc>
          <w:tcPr>
            <w:tcW w:w="586" w:type="pct"/>
            <w:tcBorders>
              <w:top w:val="nil"/>
              <w:bottom w:val="nil"/>
            </w:tcBorders>
            <w:shd w:val="clear" w:color="000000" w:fill="auto"/>
            <w:tcMar>
              <w:top w:w="75" w:type="dxa"/>
              <w:left w:w="75" w:type="dxa"/>
              <w:bottom w:w="75" w:type="dxa"/>
              <w:right w:w="75" w:type="dxa"/>
            </w:tcMar>
            <w:hideMark/>
          </w:tcPr>
          <w:p w14:paraId="695259B2"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1747F9B4"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summary statement detailing the number of new reportable consultancy contracts entered into during the period; the total actual expenditure on all such contracts (inclusive of GST); the number of ongoing reportable consultancy contracts that were entered into during a previous reporting period; and the total actual expenditure in the reporting period on those ongoing contracts (inclusive of GST). </w:t>
            </w:r>
          </w:p>
        </w:tc>
        <w:tc>
          <w:tcPr>
            <w:tcW w:w="808" w:type="pct"/>
            <w:tcBorders>
              <w:top w:val="nil"/>
              <w:bottom w:val="nil"/>
            </w:tcBorders>
            <w:shd w:val="clear" w:color="000000" w:fill="auto"/>
            <w:tcMar>
              <w:top w:w="75" w:type="dxa"/>
              <w:left w:w="75" w:type="dxa"/>
              <w:bottom w:w="75" w:type="dxa"/>
              <w:right w:w="75" w:type="dxa"/>
            </w:tcMar>
            <w:hideMark/>
          </w:tcPr>
          <w:p w14:paraId="3F43216B"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02BF3601"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16868ED6"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17AG(7)(b)</w:t>
            </w:r>
          </w:p>
        </w:tc>
        <w:tc>
          <w:tcPr>
            <w:tcW w:w="586" w:type="pct"/>
            <w:tcBorders>
              <w:bottom w:val="nil"/>
            </w:tcBorders>
            <w:shd w:val="clear" w:color="000000" w:fill="F2F2F2"/>
            <w:tcMar>
              <w:top w:w="75" w:type="dxa"/>
              <w:left w:w="75" w:type="dxa"/>
              <w:bottom w:w="75" w:type="dxa"/>
              <w:right w:w="75" w:type="dxa"/>
            </w:tcMar>
            <w:hideMark/>
          </w:tcPr>
          <w:p w14:paraId="432273B8"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1BBE3ABB"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statement that “</w:t>
            </w:r>
            <w:r w:rsidRPr="00835744">
              <w:rPr>
                <w:rFonts w:ascii="Open Sans" w:hAnsi="Open Sans" w:cs="Open Sans"/>
                <w:i/>
                <w:color w:val="000000"/>
              </w:rPr>
              <w:t>During [reporting period], [specified number] new reportable consultancy contracts were entered into involving total actual expenditure of $[specified million]. In addition, [specified number] ongoing reportable consultancy contracts were active during the period, involving total actual expenditure of $[specified million]</w:t>
            </w:r>
            <w:r w:rsidRPr="00835744">
              <w:rPr>
                <w:rFonts w:ascii="Open Sans" w:hAnsi="Open Sans" w:cs="Open Sans"/>
                <w:color w:val="000000"/>
              </w:rPr>
              <w:t>”.</w:t>
            </w:r>
          </w:p>
        </w:tc>
        <w:tc>
          <w:tcPr>
            <w:tcW w:w="808" w:type="pct"/>
            <w:tcBorders>
              <w:bottom w:val="nil"/>
            </w:tcBorders>
            <w:shd w:val="clear" w:color="000000" w:fill="F2F2F2"/>
            <w:tcMar>
              <w:top w:w="75" w:type="dxa"/>
              <w:left w:w="75" w:type="dxa"/>
              <w:bottom w:w="75" w:type="dxa"/>
              <w:right w:w="75" w:type="dxa"/>
            </w:tcMar>
            <w:hideMark/>
          </w:tcPr>
          <w:p w14:paraId="6BDFC61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741A0818"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7C876926"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17AG(7)(c)</w:t>
            </w:r>
          </w:p>
        </w:tc>
        <w:tc>
          <w:tcPr>
            <w:tcW w:w="586" w:type="pct"/>
            <w:tcBorders>
              <w:top w:val="nil"/>
              <w:bottom w:val="nil"/>
            </w:tcBorders>
            <w:shd w:val="clear" w:color="000000" w:fill="auto"/>
            <w:tcMar>
              <w:top w:w="75" w:type="dxa"/>
              <w:left w:w="75" w:type="dxa"/>
              <w:bottom w:w="75" w:type="dxa"/>
              <w:right w:w="75" w:type="dxa"/>
            </w:tcMar>
            <w:hideMark/>
          </w:tcPr>
          <w:p w14:paraId="71D9DE20"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4E2B643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summary of the policies and procedures for selecting and engaging consultants and the main categories of purposes for which consultants were selected and engaged.</w:t>
            </w:r>
          </w:p>
        </w:tc>
        <w:tc>
          <w:tcPr>
            <w:tcW w:w="808" w:type="pct"/>
            <w:tcBorders>
              <w:top w:val="nil"/>
              <w:bottom w:val="nil"/>
            </w:tcBorders>
            <w:shd w:val="clear" w:color="000000" w:fill="auto"/>
            <w:tcMar>
              <w:top w:w="75" w:type="dxa"/>
              <w:left w:w="75" w:type="dxa"/>
              <w:bottom w:w="75" w:type="dxa"/>
              <w:right w:w="75" w:type="dxa"/>
            </w:tcMar>
            <w:hideMark/>
          </w:tcPr>
          <w:p w14:paraId="71AF7B4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2ADD1027"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25B579BB"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17AG(7)(d)</w:t>
            </w:r>
          </w:p>
        </w:tc>
        <w:tc>
          <w:tcPr>
            <w:tcW w:w="586" w:type="pct"/>
            <w:tcBorders>
              <w:bottom w:val="nil"/>
            </w:tcBorders>
            <w:shd w:val="clear" w:color="000000" w:fill="F2F2F2"/>
            <w:tcMar>
              <w:top w:w="75" w:type="dxa"/>
              <w:left w:w="75" w:type="dxa"/>
              <w:bottom w:w="75" w:type="dxa"/>
              <w:right w:w="75" w:type="dxa"/>
            </w:tcMar>
            <w:hideMark/>
          </w:tcPr>
          <w:p w14:paraId="3E0BBBE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63342C89" w14:textId="77777777" w:rsidR="00C33A47" w:rsidRPr="00835744" w:rsidRDefault="00C33A47" w:rsidP="00346C1D">
            <w:pPr>
              <w:pStyle w:val="TableBody"/>
              <w:spacing w:before="20" w:line="220" w:lineRule="exact"/>
              <w:rPr>
                <w:rFonts w:ascii="Open Sans" w:hAnsi="Open Sans" w:cs="Open Sans"/>
                <w:color w:val="000000"/>
                <w:spacing w:val="-2"/>
              </w:rPr>
            </w:pPr>
            <w:r w:rsidRPr="00835744">
              <w:rPr>
                <w:rFonts w:ascii="Open Sans" w:hAnsi="Open Sans" w:cs="Open Sans"/>
                <w:color w:val="000000"/>
                <w:spacing w:val="-2"/>
              </w:rPr>
              <w:t>A statement that “</w:t>
            </w:r>
            <w:r w:rsidRPr="00835744">
              <w:rPr>
                <w:rFonts w:ascii="Open Sans" w:hAnsi="Open Sans" w:cs="Open Sans"/>
                <w:i/>
                <w:color w:val="000000"/>
                <w:spacing w:val="-2"/>
              </w:rPr>
              <w:t xml:space="preserve">Annual reports contain information about actual expenditure on reportable consultancy contracts. </w:t>
            </w:r>
            <w:r w:rsidRPr="00835744">
              <w:rPr>
                <w:rFonts w:ascii="Open Sans" w:hAnsi="Open Sans" w:cs="Open Sans"/>
                <w:i/>
                <w:color w:val="000000"/>
                <w:spacing w:val="-2"/>
              </w:rPr>
              <w:lastRenderedPageBreak/>
              <w:t xml:space="preserve">Information on the value of reportable consultancy contracts is available on the </w:t>
            </w:r>
            <w:proofErr w:type="spellStart"/>
            <w:r w:rsidRPr="00835744">
              <w:rPr>
                <w:rFonts w:ascii="Open Sans" w:hAnsi="Open Sans" w:cs="Open Sans"/>
                <w:i/>
                <w:color w:val="000000"/>
                <w:spacing w:val="-2"/>
              </w:rPr>
              <w:t>AusTender</w:t>
            </w:r>
            <w:proofErr w:type="spellEnd"/>
            <w:r w:rsidRPr="00835744">
              <w:rPr>
                <w:rFonts w:ascii="Open Sans" w:hAnsi="Open Sans" w:cs="Open Sans"/>
                <w:i/>
                <w:color w:val="000000"/>
                <w:spacing w:val="-2"/>
              </w:rPr>
              <w:t xml:space="preserve"> website</w:t>
            </w:r>
            <w:r w:rsidRPr="00835744">
              <w:rPr>
                <w:rFonts w:ascii="Open Sans" w:hAnsi="Open Sans" w:cs="Open Sans"/>
                <w:color w:val="000000"/>
                <w:spacing w:val="-2"/>
              </w:rPr>
              <w:t>.”</w:t>
            </w:r>
          </w:p>
        </w:tc>
        <w:tc>
          <w:tcPr>
            <w:tcW w:w="808" w:type="pct"/>
            <w:tcBorders>
              <w:bottom w:val="nil"/>
            </w:tcBorders>
            <w:shd w:val="clear" w:color="000000" w:fill="F2F2F2"/>
            <w:tcMar>
              <w:top w:w="75" w:type="dxa"/>
              <w:left w:w="75" w:type="dxa"/>
              <w:bottom w:w="75" w:type="dxa"/>
              <w:right w:w="75" w:type="dxa"/>
            </w:tcMar>
            <w:hideMark/>
          </w:tcPr>
          <w:p w14:paraId="639D76A2"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lastRenderedPageBreak/>
              <w:t>Mandatory</w:t>
            </w:r>
          </w:p>
        </w:tc>
      </w:tr>
      <w:tr w:rsidR="00C33A47" w:rsidRPr="00BC7ED8" w14:paraId="584338FE"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7DC15FD6" w14:textId="77777777" w:rsidR="00C33A47" w:rsidRPr="00835744" w:rsidRDefault="00C33A47" w:rsidP="00346C1D">
            <w:pPr>
              <w:pStyle w:val="TableBody"/>
              <w:keepNext/>
              <w:spacing w:before="20" w:line="220" w:lineRule="exact"/>
              <w:rPr>
                <w:rFonts w:ascii="Open Sans" w:hAnsi="Open Sans" w:cs="Open Sans"/>
                <w:b/>
              </w:rPr>
            </w:pPr>
            <w:r w:rsidRPr="00835744">
              <w:rPr>
                <w:rFonts w:ascii="Open Sans" w:hAnsi="Open Sans" w:cs="Open Sans"/>
                <w:b/>
              </w:rPr>
              <w:t> </w:t>
            </w:r>
          </w:p>
        </w:tc>
        <w:tc>
          <w:tcPr>
            <w:tcW w:w="3383" w:type="pct"/>
            <w:gridSpan w:val="2"/>
            <w:tcBorders>
              <w:top w:val="nil"/>
              <w:bottom w:val="nil"/>
            </w:tcBorders>
            <w:shd w:val="clear" w:color="000000" w:fill="auto"/>
            <w:tcMar>
              <w:top w:w="75" w:type="dxa"/>
              <w:left w:w="75" w:type="dxa"/>
              <w:bottom w:w="75" w:type="dxa"/>
              <w:right w:w="75" w:type="dxa"/>
            </w:tcMar>
            <w:hideMark/>
          </w:tcPr>
          <w:p w14:paraId="7E86935E" w14:textId="77777777" w:rsidR="00C33A47" w:rsidRPr="00835744" w:rsidRDefault="00C33A47" w:rsidP="00346C1D">
            <w:pPr>
              <w:pStyle w:val="TableBody"/>
              <w:keepNext/>
              <w:spacing w:before="20" w:line="220" w:lineRule="exact"/>
              <w:rPr>
                <w:rFonts w:ascii="Open Sans" w:hAnsi="Open Sans" w:cs="Open Sans"/>
                <w:b/>
                <w:color w:val="000000"/>
              </w:rPr>
            </w:pPr>
            <w:r w:rsidRPr="00835744">
              <w:rPr>
                <w:rFonts w:ascii="Open Sans" w:hAnsi="Open Sans" w:cs="Open Sans"/>
                <w:b/>
                <w:color w:val="000000"/>
              </w:rPr>
              <w:t>Reportable non-consultancy contracts </w:t>
            </w:r>
          </w:p>
        </w:tc>
        <w:tc>
          <w:tcPr>
            <w:tcW w:w="808" w:type="pct"/>
            <w:tcBorders>
              <w:top w:val="nil"/>
              <w:bottom w:val="nil"/>
            </w:tcBorders>
            <w:shd w:val="clear" w:color="000000" w:fill="auto"/>
            <w:tcMar>
              <w:top w:w="75" w:type="dxa"/>
              <w:left w:w="75" w:type="dxa"/>
              <w:bottom w:w="75" w:type="dxa"/>
              <w:right w:w="75" w:type="dxa"/>
            </w:tcMar>
            <w:hideMark/>
          </w:tcPr>
          <w:p w14:paraId="0BD07C75" w14:textId="77777777" w:rsidR="00C33A47" w:rsidRPr="00835744" w:rsidRDefault="00C33A47" w:rsidP="00346C1D">
            <w:pPr>
              <w:pStyle w:val="TableBody"/>
              <w:keepNext/>
              <w:spacing w:before="20" w:line="220" w:lineRule="exact"/>
              <w:rPr>
                <w:rFonts w:ascii="Open Sans" w:hAnsi="Open Sans" w:cs="Open Sans"/>
                <w:b/>
                <w:color w:val="000000"/>
              </w:rPr>
            </w:pPr>
            <w:r w:rsidRPr="00835744">
              <w:rPr>
                <w:rFonts w:ascii="Open Sans" w:hAnsi="Open Sans" w:cs="Open Sans"/>
                <w:b/>
                <w:color w:val="000000"/>
              </w:rPr>
              <w:t> </w:t>
            </w:r>
          </w:p>
        </w:tc>
      </w:tr>
      <w:tr w:rsidR="00C33A47" w:rsidRPr="00921C62" w14:paraId="1437A717"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25EE53B9"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17AG(7</w:t>
            </w:r>
            <w:proofErr w:type="gramStart"/>
            <w:r w:rsidRPr="00835744">
              <w:rPr>
                <w:rFonts w:ascii="Open Sans" w:hAnsi="Open Sans" w:cs="Open Sans"/>
              </w:rPr>
              <w:t>A)(</w:t>
            </w:r>
            <w:proofErr w:type="gramEnd"/>
            <w:r w:rsidRPr="00835744">
              <w:rPr>
                <w:rFonts w:ascii="Open Sans" w:hAnsi="Open Sans" w:cs="Open Sans"/>
              </w:rPr>
              <w:t>a)</w:t>
            </w:r>
          </w:p>
        </w:tc>
        <w:tc>
          <w:tcPr>
            <w:tcW w:w="586" w:type="pct"/>
            <w:tcBorders>
              <w:bottom w:val="nil"/>
            </w:tcBorders>
            <w:shd w:val="clear" w:color="000000" w:fill="F2F2F2"/>
            <w:tcMar>
              <w:top w:w="75" w:type="dxa"/>
              <w:left w:w="75" w:type="dxa"/>
              <w:bottom w:w="75" w:type="dxa"/>
              <w:right w:w="75" w:type="dxa"/>
            </w:tcMar>
          </w:tcPr>
          <w:p w14:paraId="430EA5D1" w14:textId="77777777" w:rsidR="00C33A47" w:rsidRPr="00835744" w:rsidRDefault="00C33A47" w:rsidP="00346C1D">
            <w:pPr>
              <w:pStyle w:val="TableBody"/>
              <w:spacing w:before="20" w:line="220" w:lineRule="exact"/>
              <w:rPr>
                <w:rFonts w:ascii="Open Sans" w:hAnsi="Open Sans" w:cs="Open Sans"/>
                <w:color w:val="000000"/>
              </w:rPr>
            </w:pPr>
          </w:p>
        </w:tc>
        <w:tc>
          <w:tcPr>
            <w:tcW w:w="2797" w:type="pct"/>
            <w:tcBorders>
              <w:bottom w:val="nil"/>
            </w:tcBorders>
            <w:shd w:val="clear" w:color="000000" w:fill="F2F2F2"/>
            <w:tcMar>
              <w:top w:w="75" w:type="dxa"/>
              <w:left w:w="75" w:type="dxa"/>
              <w:bottom w:w="75" w:type="dxa"/>
              <w:right w:w="75" w:type="dxa"/>
            </w:tcMar>
            <w:hideMark/>
          </w:tcPr>
          <w:p w14:paraId="23FC12F4"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summary statement detailing the number of new reportable non-consultancy contracts entered into during the period; the total actual expenditure on such contracts (inclusive of GST); the number of ongoing reportable non-consultancy contracts that were entered into during a previous reporting period; and the total actual expenditure in the reporting period on those ongoing contracts (inclusive of GST). </w:t>
            </w:r>
          </w:p>
        </w:tc>
        <w:tc>
          <w:tcPr>
            <w:tcW w:w="808" w:type="pct"/>
            <w:tcBorders>
              <w:bottom w:val="nil"/>
            </w:tcBorders>
            <w:shd w:val="clear" w:color="000000" w:fill="F2F2F2"/>
            <w:tcMar>
              <w:top w:w="75" w:type="dxa"/>
              <w:left w:w="75" w:type="dxa"/>
              <w:bottom w:w="75" w:type="dxa"/>
              <w:right w:w="75" w:type="dxa"/>
            </w:tcMar>
            <w:hideMark/>
          </w:tcPr>
          <w:p w14:paraId="186FCDD2"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7779888E"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3611E0DE"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17AG(7</w:t>
            </w:r>
            <w:proofErr w:type="gramStart"/>
            <w:r w:rsidRPr="00835744">
              <w:rPr>
                <w:rFonts w:ascii="Open Sans" w:hAnsi="Open Sans" w:cs="Open Sans"/>
              </w:rPr>
              <w:t>A)(</w:t>
            </w:r>
            <w:proofErr w:type="gramEnd"/>
            <w:r w:rsidRPr="00835744">
              <w:rPr>
                <w:rFonts w:ascii="Open Sans" w:hAnsi="Open Sans" w:cs="Open Sans"/>
              </w:rPr>
              <w:t>b) </w:t>
            </w:r>
          </w:p>
        </w:tc>
        <w:tc>
          <w:tcPr>
            <w:tcW w:w="586" w:type="pct"/>
            <w:tcBorders>
              <w:top w:val="nil"/>
              <w:bottom w:val="nil"/>
            </w:tcBorders>
            <w:shd w:val="clear" w:color="000000" w:fill="auto"/>
            <w:tcMar>
              <w:top w:w="75" w:type="dxa"/>
              <w:left w:w="75" w:type="dxa"/>
              <w:bottom w:w="75" w:type="dxa"/>
              <w:right w:w="75" w:type="dxa"/>
            </w:tcMar>
          </w:tcPr>
          <w:p w14:paraId="66EC715F" w14:textId="77777777" w:rsidR="00C33A47" w:rsidRPr="00835744" w:rsidRDefault="00C33A47" w:rsidP="00346C1D">
            <w:pPr>
              <w:pStyle w:val="TableBody"/>
              <w:spacing w:before="20" w:line="220" w:lineRule="exact"/>
              <w:rPr>
                <w:rFonts w:ascii="Open Sans" w:hAnsi="Open Sans" w:cs="Open Sans"/>
                <w:color w:val="000000"/>
              </w:rPr>
            </w:pPr>
          </w:p>
        </w:tc>
        <w:tc>
          <w:tcPr>
            <w:tcW w:w="2797" w:type="pct"/>
            <w:tcBorders>
              <w:top w:val="nil"/>
              <w:bottom w:val="nil"/>
            </w:tcBorders>
            <w:shd w:val="clear" w:color="000000" w:fill="auto"/>
            <w:tcMar>
              <w:top w:w="75" w:type="dxa"/>
              <w:left w:w="75" w:type="dxa"/>
              <w:bottom w:w="75" w:type="dxa"/>
              <w:right w:w="75" w:type="dxa"/>
            </w:tcMar>
            <w:hideMark/>
          </w:tcPr>
          <w:p w14:paraId="17C649B8"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xml:space="preserve">A statement that “Annual reports contain information about actual expenditure on reportable non-consultancy contracts. Information on the value of reportable non-consultancy contracts is available on the </w:t>
            </w:r>
            <w:proofErr w:type="spellStart"/>
            <w:r w:rsidRPr="00835744">
              <w:rPr>
                <w:rFonts w:ascii="Open Sans" w:hAnsi="Open Sans" w:cs="Open Sans"/>
                <w:color w:val="000000"/>
              </w:rPr>
              <w:t>AusTender</w:t>
            </w:r>
            <w:proofErr w:type="spellEnd"/>
            <w:r w:rsidRPr="00835744">
              <w:rPr>
                <w:rFonts w:ascii="Open Sans" w:hAnsi="Open Sans" w:cs="Open Sans"/>
                <w:color w:val="000000"/>
              </w:rPr>
              <w:t xml:space="preserve"> website.</w:t>
            </w:r>
          </w:p>
        </w:tc>
        <w:tc>
          <w:tcPr>
            <w:tcW w:w="808" w:type="pct"/>
            <w:tcBorders>
              <w:top w:val="nil"/>
              <w:bottom w:val="nil"/>
            </w:tcBorders>
            <w:shd w:val="clear" w:color="000000" w:fill="auto"/>
            <w:tcMar>
              <w:top w:w="75" w:type="dxa"/>
              <w:left w:w="75" w:type="dxa"/>
              <w:bottom w:w="75" w:type="dxa"/>
              <w:right w:w="75" w:type="dxa"/>
            </w:tcMar>
            <w:hideMark/>
          </w:tcPr>
          <w:p w14:paraId="2D06C327"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BC7ED8" w14:paraId="0F72976D"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0C78A42E"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17</w:t>
            </w:r>
            <w:proofErr w:type="gramStart"/>
            <w:r w:rsidRPr="00835744">
              <w:rPr>
                <w:rFonts w:ascii="Open Sans" w:hAnsi="Open Sans" w:cs="Open Sans"/>
                <w:b/>
              </w:rPr>
              <w:t>AD(</w:t>
            </w:r>
            <w:proofErr w:type="spellStart"/>
            <w:proofErr w:type="gramEnd"/>
            <w:r w:rsidRPr="00835744">
              <w:rPr>
                <w:rFonts w:ascii="Open Sans" w:hAnsi="Open Sans" w:cs="Open Sans"/>
                <w:b/>
              </w:rPr>
              <w:t>daa</w:t>
            </w:r>
            <w:proofErr w:type="spellEnd"/>
            <w:r w:rsidRPr="00835744">
              <w:rPr>
                <w:rFonts w:ascii="Open Sans" w:hAnsi="Open Sans" w:cs="Open Sans"/>
                <w:b/>
              </w:rPr>
              <w:t>)</w:t>
            </w:r>
          </w:p>
        </w:tc>
        <w:tc>
          <w:tcPr>
            <w:tcW w:w="4191" w:type="pct"/>
            <w:gridSpan w:val="3"/>
            <w:tcBorders>
              <w:bottom w:val="nil"/>
            </w:tcBorders>
            <w:shd w:val="clear" w:color="000000" w:fill="F2F2F2"/>
            <w:tcMar>
              <w:top w:w="75" w:type="dxa"/>
              <w:left w:w="75" w:type="dxa"/>
              <w:bottom w:w="75" w:type="dxa"/>
              <w:right w:w="75" w:type="dxa"/>
            </w:tcMar>
            <w:hideMark/>
          </w:tcPr>
          <w:p w14:paraId="0B3F1E1B"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Additional information about organisations receiving amounts under reportable consultancy contracts or reportable non-consultancy contracts </w:t>
            </w:r>
          </w:p>
        </w:tc>
      </w:tr>
      <w:tr w:rsidR="00C33A47" w:rsidRPr="00921C62" w14:paraId="6A983C0B"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3A27EB1E"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17AGA</w:t>
            </w:r>
          </w:p>
        </w:tc>
        <w:tc>
          <w:tcPr>
            <w:tcW w:w="586" w:type="pct"/>
            <w:tcBorders>
              <w:top w:val="nil"/>
              <w:bottom w:val="nil"/>
            </w:tcBorders>
            <w:shd w:val="clear" w:color="000000" w:fill="auto"/>
            <w:tcMar>
              <w:top w:w="75" w:type="dxa"/>
              <w:left w:w="75" w:type="dxa"/>
              <w:bottom w:w="75" w:type="dxa"/>
              <w:right w:w="75" w:type="dxa"/>
            </w:tcMar>
            <w:hideMark/>
          </w:tcPr>
          <w:p w14:paraId="2873B26B"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79908883" w14:textId="77777777" w:rsidR="00C33A47" w:rsidRPr="00835744" w:rsidRDefault="00C33A47" w:rsidP="00346C1D">
            <w:pPr>
              <w:pStyle w:val="TableBody"/>
              <w:spacing w:before="20" w:line="220" w:lineRule="exact"/>
              <w:rPr>
                <w:rFonts w:ascii="Open Sans" w:hAnsi="Open Sans" w:cs="Open Sans"/>
                <w:color w:val="000000"/>
                <w:spacing w:val="-2"/>
              </w:rPr>
            </w:pPr>
            <w:r w:rsidRPr="00835744">
              <w:rPr>
                <w:rFonts w:ascii="Open Sans" w:hAnsi="Open Sans" w:cs="Open Sans"/>
                <w:color w:val="000000"/>
                <w:spacing w:val="-2"/>
              </w:rPr>
              <w:t>Additional information, in accordance with section 17AGA, about organisations receiving amounts under reportable consultancy contracts or reportable non-consultancy contracts. </w:t>
            </w:r>
          </w:p>
        </w:tc>
        <w:tc>
          <w:tcPr>
            <w:tcW w:w="808" w:type="pct"/>
            <w:tcBorders>
              <w:top w:val="nil"/>
              <w:bottom w:val="nil"/>
            </w:tcBorders>
            <w:shd w:val="clear" w:color="000000" w:fill="auto"/>
            <w:tcMar>
              <w:top w:w="75" w:type="dxa"/>
              <w:left w:w="75" w:type="dxa"/>
              <w:bottom w:w="75" w:type="dxa"/>
              <w:right w:w="75" w:type="dxa"/>
            </w:tcMar>
            <w:hideMark/>
          </w:tcPr>
          <w:p w14:paraId="38D1FB08"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BC7ED8" w14:paraId="408D2C0E"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6D445F8A"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 </w:t>
            </w:r>
          </w:p>
        </w:tc>
        <w:tc>
          <w:tcPr>
            <w:tcW w:w="3383" w:type="pct"/>
            <w:gridSpan w:val="2"/>
            <w:tcBorders>
              <w:bottom w:val="nil"/>
            </w:tcBorders>
            <w:shd w:val="clear" w:color="000000" w:fill="F2F2F2"/>
            <w:tcMar>
              <w:top w:w="75" w:type="dxa"/>
              <w:left w:w="75" w:type="dxa"/>
              <w:bottom w:w="75" w:type="dxa"/>
              <w:right w:w="75" w:type="dxa"/>
            </w:tcMar>
            <w:hideMark/>
          </w:tcPr>
          <w:p w14:paraId="73122066"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Australian National Audit Office Access Clauses</w:t>
            </w:r>
          </w:p>
        </w:tc>
        <w:tc>
          <w:tcPr>
            <w:tcW w:w="808" w:type="pct"/>
            <w:tcBorders>
              <w:bottom w:val="nil"/>
            </w:tcBorders>
            <w:shd w:val="clear" w:color="000000" w:fill="F2F2F2"/>
            <w:tcMar>
              <w:top w:w="75" w:type="dxa"/>
              <w:left w:w="75" w:type="dxa"/>
              <w:bottom w:w="75" w:type="dxa"/>
              <w:right w:w="75" w:type="dxa"/>
            </w:tcMar>
            <w:hideMark/>
          </w:tcPr>
          <w:p w14:paraId="1971DF38"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 </w:t>
            </w:r>
          </w:p>
        </w:tc>
      </w:tr>
      <w:tr w:rsidR="00C33A47" w:rsidRPr="00921C62" w14:paraId="5BBE9632"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02DFDE38"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w:t>
            </w:r>
            <w:proofErr w:type="gramStart"/>
            <w:r w:rsidRPr="00835744">
              <w:rPr>
                <w:rFonts w:ascii="Open Sans" w:hAnsi="Open Sans" w:cs="Open Sans"/>
              </w:rPr>
              <w:t>AG(</w:t>
            </w:r>
            <w:proofErr w:type="gramEnd"/>
            <w:r w:rsidRPr="00835744">
              <w:rPr>
                <w:rFonts w:ascii="Open Sans" w:hAnsi="Open Sans" w:cs="Open Sans"/>
              </w:rPr>
              <w:t>8)</w:t>
            </w:r>
          </w:p>
        </w:tc>
        <w:tc>
          <w:tcPr>
            <w:tcW w:w="586" w:type="pct"/>
            <w:tcBorders>
              <w:top w:val="nil"/>
              <w:bottom w:val="nil"/>
            </w:tcBorders>
            <w:shd w:val="clear" w:color="000000" w:fill="auto"/>
            <w:tcMar>
              <w:top w:w="75" w:type="dxa"/>
              <w:left w:w="75" w:type="dxa"/>
              <w:bottom w:w="75" w:type="dxa"/>
              <w:right w:w="75" w:type="dxa"/>
            </w:tcMar>
            <w:hideMark/>
          </w:tcPr>
          <w:p w14:paraId="615CC89C"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3F88E057"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an entity entered into a contract with a value of more than $100,000 (inclusive of GST) and the contract did not provide the Auditor</w:t>
            </w:r>
            <w:r w:rsidRPr="00835744">
              <w:rPr>
                <w:rFonts w:ascii="Open Sans" w:hAnsi="Open Sans" w:cs="Open Sans"/>
                <w:color w:val="000000"/>
              </w:rPr>
              <w:noBreakHyphen/>
              <w:t>General with access to the contractor’s premises, the report must include the name of the contractor, purpose and value of the contract, and the reason why a clause allowing access was not included in the contract.</w:t>
            </w:r>
          </w:p>
        </w:tc>
        <w:tc>
          <w:tcPr>
            <w:tcW w:w="808" w:type="pct"/>
            <w:tcBorders>
              <w:top w:val="nil"/>
              <w:bottom w:val="nil"/>
            </w:tcBorders>
            <w:shd w:val="clear" w:color="000000" w:fill="auto"/>
            <w:tcMar>
              <w:top w:w="75" w:type="dxa"/>
              <w:left w:w="75" w:type="dxa"/>
              <w:bottom w:w="75" w:type="dxa"/>
              <w:right w:w="75" w:type="dxa"/>
            </w:tcMar>
            <w:hideMark/>
          </w:tcPr>
          <w:p w14:paraId="0113480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BC7ED8" w14:paraId="73A8581B"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3994E6B7"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 </w:t>
            </w:r>
          </w:p>
        </w:tc>
        <w:tc>
          <w:tcPr>
            <w:tcW w:w="3383" w:type="pct"/>
            <w:gridSpan w:val="2"/>
            <w:tcBorders>
              <w:bottom w:val="nil"/>
            </w:tcBorders>
            <w:shd w:val="clear" w:color="000000" w:fill="F2F2F2"/>
            <w:tcMar>
              <w:top w:w="75" w:type="dxa"/>
              <w:left w:w="75" w:type="dxa"/>
              <w:bottom w:w="75" w:type="dxa"/>
              <w:right w:w="75" w:type="dxa"/>
            </w:tcMar>
            <w:hideMark/>
          </w:tcPr>
          <w:p w14:paraId="2063C4A9"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Exempt contracts</w:t>
            </w:r>
          </w:p>
        </w:tc>
        <w:tc>
          <w:tcPr>
            <w:tcW w:w="808" w:type="pct"/>
            <w:tcBorders>
              <w:bottom w:val="nil"/>
            </w:tcBorders>
            <w:shd w:val="clear" w:color="000000" w:fill="F2F2F2"/>
            <w:tcMar>
              <w:top w:w="75" w:type="dxa"/>
              <w:left w:w="75" w:type="dxa"/>
              <w:bottom w:w="75" w:type="dxa"/>
              <w:right w:w="75" w:type="dxa"/>
            </w:tcMar>
            <w:hideMark/>
          </w:tcPr>
          <w:p w14:paraId="2E7C5A7E"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 </w:t>
            </w:r>
          </w:p>
        </w:tc>
      </w:tr>
      <w:tr w:rsidR="00C33A47" w:rsidRPr="00921C62" w14:paraId="57260968"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1C48F6D3"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w:t>
            </w:r>
            <w:proofErr w:type="gramStart"/>
            <w:r w:rsidRPr="00835744">
              <w:rPr>
                <w:rFonts w:ascii="Open Sans" w:hAnsi="Open Sans" w:cs="Open Sans"/>
              </w:rPr>
              <w:t>AG(</w:t>
            </w:r>
            <w:proofErr w:type="gramEnd"/>
            <w:r w:rsidRPr="00835744">
              <w:rPr>
                <w:rFonts w:ascii="Open Sans" w:hAnsi="Open Sans" w:cs="Open Sans"/>
              </w:rPr>
              <w:t>9)</w:t>
            </w:r>
          </w:p>
        </w:tc>
        <w:tc>
          <w:tcPr>
            <w:tcW w:w="586" w:type="pct"/>
            <w:tcBorders>
              <w:top w:val="nil"/>
              <w:bottom w:val="nil"/>
            </w:tcBorders>
            <w:shd w:val="clear" w:color="000000" w:fill="auto"/>
            <w:tcMar>
              <w:top w:w="75" w:type="dxa"/>
              <w:left w:w="75" w:type="dxa"/>
              <w:bottom w:w="75" w:type="dxa"/>
              <w:right w:w="75" w:type="dxa"/>
            </w:tcMar>
            <w:hideMark/>
          </w:tcPr>
          <w:p w14:paraId="3631CF9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2FF5FD58"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xml:space="preserve">If an entity entered into a contract or there is a standing offer with a value greater than $10,000 (inclusive of GST) which has been exempted from being published in </w:t>
            </w:r>
            <w:proofErr w:type="spellStart"/>
            <w:r w:rsidRPr="00835744">
              <w:rPr>
                <w:rFonts w:ascii="Open Sans" w:hAnsi="Open Sans" w:cs="Open Sans"/>
                <w:color w:val="000000"/>
              </w:rPr>
              <w:t>AusTender</w:t>
            </w:r>
            <w:proofErr w:type="spellEnd"/>
            <w:r w:rsidRPr="00835744">
              <w:rPr>
                <w:rFonts w:ascii="Open Sans" w:hAnsi="Open Sans" w:cs="Open Sans"/>
                <w:color w:val="000000"/>
              </w:rPr>
              <w:t xml:space="preserve"> because it would disclose exempt matters under the FOI Act, the annual report must include a statement that the contract or standing offer has been exempted, and the value of the contract or standing offer, to the extent that doing so does not disclose the exempt matters.</w:t>
            </w:r>
          </w:p>
        </w:tc>
        <w:tc>
          <w:tcPr>
            <w:tcW w:w="808" w:type="pct"/>
            <w:tcBorders>
              <w:top w:val="nil"/>
              <w:bottom w:val="nil"/>
            </w:tcBorders>
            <w:shd w:val="clear" w:color="000000" w:fill="auto"/>
            <w:tcMar>
              <w:top w:w="75" w:type="dxa"/>
              <w:left w:w="75" w:type="dxa"/>
              <w:bottom w:w="75" w:type="dxa"/>
              <w:right w:w="75" w:type="dxa"/>
            </w:tcMar>
            <w:hideMark/>
          </w:tcPr>
          <w:p w14:paraId="0B04EDDE"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BC7ED8" w14:paraId="209582D2"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6943B79D"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 </w:t>
            </w:r>
          </w:p>
        </w:tc>
        <w:tc>
          <w:tcPr>
            <w:tcW w:w="3383" w:type="pct"/>
            <w:gridSpan w:val="2"/>
            <w:tcBorders>
              <w:bottom w:val="nil"/>
            </w:tcBorders>
            <w:shd w:val="clear" w:color="000000" w:fill="F2F2F2"/>
            <w:tcMar>
              <w:top w:w="75" w:type="dxa"/>
              <w:left w:w="75" w:type="dxa"/>
              <w:bottom w:w="75" w:type="dxa"/>
              <w:right w:w="75" w:type="dxa"/>
            </w:tcMar>
            <w:hideMark/>
          </w:tcPr>
          <w:p w14:paraId="65E80442"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Small business</w:t>
            </w:r>
          </w:p>
        </w:tc>
        <w:tc>
          <w:tcPr>
            <w:tcW w:w="808" w:type="pct"/>
            <w:tcBorders>
              <w:bottom w:val="nil"/>
            </w:tcBorders>
            <w:shd w:val="clear" w:color="000000" w:fill="F2F2F2"/>
            <w:tcMar>
              <w:top w:w="75" w:type="dxa"/>
              <w:left w:w="75" w:type="dxa"/>
              <w:bottom w:w="75" w:type="dxa"/>
              <w:right w:w="75" w:type="dxa"/>
            </w:tcMar>
            <w:hideMark/>
          </w:tcPr>
          <w:p w14:paraId="10F84C58"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 </w:t>
            </w:r>
          </w:p>
        </w:tc>
      </w:tr>
      <w:tr w:rsidR="00C33A47" w:rsidRPr="00921C62" w14:paraId="1CD34C35"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22C86445"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w:t>
            </w:r>
            <w:proofErr w:type="gramStart"/>
            <w:r w:rsidRPr="00835744">
              <w:rPr>
                <w:rFonts w:ascii="Open Sans" w:hAnsi="Open Sans" w:cs="Open Sans"/>
              </w:rPr>
              <w:t>AG(</w:t>
            </w:r>
            <w:proofErr w:type="gramEnd"/>
            <w:r w:rsidRPr="00835744">
              <w:rPr>
                <w:rFonts w:ascii="Open Sans" w:hAnsi="Open Sans" w:cs="Open Sans"/>
              </w:rPr>
              <w:t>10)(a)</w:t>
            </w:r>
          </w:p>
        </w:tc>
        <w:tc>
          <w:tcPr>
            <w:tcW w:w="586" w:type="pct"/>
            <w:tcBorders>
              <w:top w:val="nil"/>
              <w:bottom w:val="nil"/>
            </w:tcBorders>
            <w:shd w:val="clear" w:color="000000" w:fill="auto"/>
            <w:tcMar>
              <w:top w:w="75" w:type="dxa"/>
              <w:left w:w="75" w:type="dxa"/>
              <w:bottom w:w="75" w:type="dxa"/>
              <w:right w:w="75" w:type="dxa"/>
            </w:tcMar>
            <w:hideMark/>
          </w:tcPr>
          <w:p w14:paraId="7CBB647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3C09E1F4"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statement that “</w:t>
            </w:r>
            <w:r w:rsidRPr="00835744">
              <w:rPr>
                <w:rFonts w:ascii="Open Sans" w:hAnsi="Open Sans" w:cs="Open Sans"/>
                <w:i/>
                <w:color w:val="000000"/>
              </w:rPr>
              <w:t>[Name of entity] supports small business participation in the Commonwealth Government procurement market. Small and Medium Enterprises (SME) and Small Enterprise participation statistics are available on the Department of Finance’s website</w:t>
            </w:r>
            <w:r w:rsidRPr="00835744">
              <w:rPr>
                <w:rFonts w:ascii="Open Sans" w:hAnsi="Open Sans" w:cs="Open Sans"/>
                <w:color w:val="000000"/>
              </w:rPr>
              <w:t>.”</w:t>
            </w:r>
          </w:p>
        </w:tc>
        <w:tc>
          <w:tcPr>
            <w:tcW w:w="808" w:type="pct"/>
            <w:tcBorders>
              <w:top w:val="nil"/>
              <w:bottom w:val="nil"/>
            </w:tcBorders>
            <w:shd w:val="clear" w:color="000000" w:fill="auto"/>
            <w:tcMar>
              <w:top w:w="75" w:type="dxa"/>
              <w:left w:w="75" w:type="dxa"/>
              <w:bottom w:w="75" w:type="dxa"/>
              <w:right w:w="75" w:type="dxa"/>
            </w:tcMar>
            <w:hideMark/>
          </w:tcPr>
          <w:p w14:paraId="622E1472"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0745FFF6"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711F4B38"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w:t>
            </w:r>
            <w:proofErr w:type="gramStart"/>
            <w:r w:rsidRPr="00835744">
              <w:rPr>
                <w:rFonts w:ascii="Open Sans" w:hAnsi="Open Sans" w:cs="Open Sans"/>
              </w:rPr>
              <w:t>AG(</w:t>
            </w:r>
            <w:proofErr w:type="gramEnd"/>
            <w:r w:rsidRPr="00835744">
              <w:rPr>
                <w:rFonts w:ascii="Open Sans" w:hAnsi="Open Sans" w:cs="Open Sans"/>
              </w:rPr>
              <w:t>10)(b)</w:t>
            </w:r>
          </w:p>
        </w:tc>
        <w:tc>
          <w:tcPr>
            <w:tcW w:w="586" w:type="pct"/>
            <w:tcBorders>
              <w:bottom w:val="nil"/>
            </w:tcBorders>
            <w:shd w:val="clear" w:color="000000" w:fill="F2F2F2"/>
            <w:tcMar>
              <w:top w:w="75" w:type="dxa"/>
              <w:left w:w="75" w:type="dxa"/>
              <w:bottom w:w="75" w:type="dxa"/>
              <w:right w:w="75" w:type="dxa"/>
            </w:tcMar>
            <w:hideMark/>
          </w:tcPr>
          <w:p w14:paraId="58958580"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7B2F578A"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An outline of the ways in which the procurement practices of the entity support small and medium enterprises.</w:t>
            </w:r>
          </w:p>
        </w:tc>
        <w:tc>
          <w:tcPr>
            <w:tcW w:w="808" w:type="pct"/>
            <w:tcBorders>
              <w:bottom w:val="nil"/>
            </w:tcBorders>
            <w:shd w:val="clear" w:color="000000" w:fill="F2F2F2"/>
            <w:tcMar>
              <w:top w:w="75" w:type="dxa"/>
              <w:left w:w="75" w:type="dxa"/>
              <w:bottom w:w="75" w:type="dxa"/>
              <w:right w:w="75" w:type="dxa"/>
            </w:tcMar>
            <w:hideMark/>
          </w:tcPr>
          <w:p w14:paraId="623E336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3338AA34"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23792D2D"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lastRenderedPageBreak/>
              <w:t>17</w:t>
            </w:r>
            <w:proofErr w:type="gramStart"/>
            <w:r w:rsidRPr="00835744">
              <w:rPr>
                <w:rFonts w:ascii="Open Sans" w:hAnsi="Open Sans" w:cs="Open Sans"/>
              </w:rPr>
              <w:t>AG(</w:t>
            </w:r>
            <w:proofErr w:type="gramEnd"/>
            <w:r w:rsidRPr="00835744">
              <w:rPr>
                <w:rFonts w:ascii="Open Sans" w:hAnsi="Open Sans" w:cs="Open Sans"/>
              </w:rPr>
              <w:t>10)(c)</w:t>
            </w:r>
          </w:p>
        </w:tc>
        <w:tc>
          <w:tcPr>
            <w:tcW w:w="586" w:type="pct"/>
            <w:tcBorders>
              <w:top w:val="nil"/>
              <w:bottom w:val="nil"/>
            </w:tcBorders>
            <w:shd w:val="clear" w:color="000000" w:fill="auto"/>
            <w:tcMar>
              <w:top w:w="75" w:type="dxa"/>
              <w:left w:w="75" w:type="dxa"/>
              <w:bottom w:w="75" w:type="dxa"/>
              <w:right w:w="75" w:type="dxa"/>
            </w:tcMar>
            <w:hideMark/>
          </w:tcPr>
          <w:p w14:paraId="7AC6E2A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3AF1E933"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xml:space="preserve">If the entity is considered by the Department administered by the </w:t>
            </w:r>
            <w:proofErr w:type="gramStart"/>
            <w:r w:rsidRPr="00835744">
              <w:rPr>
                <w:rFonts w:ascii="Open Sans" w:hAnsi="Open Sans" w:cs="Open Sans"/>
                <w:color w:val="000000"/>
              </w:rPr>
              <w:t>Finance Minister</w:t>
            </w:r>
            <w:proofErr w:type="gramEnd"/>
            <w:r w:rsidRPr="00835744">
              <w:rPr>
                <w:rFonts w:ascii="Open Sans" w:hAnsi="Open Sans" w:cs="Open Sans"/>
                <w:color w:val="000000"/>
              </w:rPr>
              <w:t xml:space="preserve"> as material in nature </w:t>
            </w:r>
            <w:r w:rsidRPr="00835744">
              <w:rPr>
                <w:rFonts w:ascii="Open Sans" w:hAnsi="Open Sans" w:cs="Open Sans"/>
              </w:rPr>
              <w:t xml:space="preserve">– </w:t>
            </w:r>
            <w:r w:rsidRPr="00835744">
              <w:rPr>
                <w:rFonts w:ascii="Open Sans" w:hAnsi="Open Sans" w:cs="Open Sans"/>
                <w:color w:val="000000"/>
              </w:rPr>
              <w:t>a statement that “</w:t>
            </w:r>
            <w:r w:rsidRPr="00835744">
              <w:rPr>
                <w:rFonts w:ascii="Open Sans" w:hAnsi="Open Sans" w:cs="Open Sans"/>
                <w:i/>
                <w:color w:val="000000"/>
              </w:rPr>
              <w:t>[Name of entity] recognises the importance of ensuring that small businesses are paid on time. The results of the Survey of Australian Government Payments to Small Business are available on the Treasury’s website</w:t>
            </w:r>
            <w:r w:rsidRPr="00835744">
              <w:rPr>
                <w:rFonts w:ascii="Open Sans" w:hAnsi="Open Sans" w:cs="Open Sans"/>
                <w:color w:val="000000"/>
              </w:rPr>
              <w:t>.”</w:t>
            </w:r>
          </w:p>
        </w:tc>
        <w:tc>
          <w:tcPr>
            <w:tcW w:w="808" w:type="pct"/>
            <w:tcBorders>
              <w:top w:val="nil"/>
              <w:bottom w:val="nil"/>
            </w:tcBorders>
            <w:shd w:val="clear" w:color="000000" w:fill="auto"/>
            <w:tcMar>
              <w:top w:w="75" w:type="dxa"/>
              <w:left w:w="75" w:type="dxa"/>
              <w:bottom w:w="75" w:type="dxa"/>
              <w:right w:w="75" w:type="dxa"/>
            </w:tcMar>
            <w:hideMark/>
          </w:tcPr>
          <w:p w14:paraId="6D8C1CC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BC7ED8" w14:paraId="3D675BAB"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1FE65174" w14:textId="77777777" w:rsidR="00C33A47" w:rsidRPr="00835744" w:rsidRDefault="00C33A47" w:rsidP="00346C1D">
            <w:pPr>
              <w:pStyle w:val="TableBody"/>
              <w:keepNext/>
              <w:spacing w:before="20" w:line="220" w:lineRule="exact"/>
              <w:rPr>
                <w:rFonts w:ascii="Open Sans" w:hAnsi="Open Sans" w:cs="Open Sans"/>
                <w:b/>
              </w:rPr>
            </w:pPr>
            <w:r w:rsidRPr="00835744">
              <w:rPr>
                <w:rFonts w:ascii="Open Sans" w:hAnsi="Open Sans" w:cs="Open Sans"/>
                <w:b/>
              </w:rPr>
              <w:t> </w:t>
            </w:r>
          </w:p>
        </w:tc>
        <w:tc>
          <w:tcPr>
            <w:tcW w:w="3383" w:type="pct"/>
            <w:gridSpan w:val="2"/>
            <w:tcBorders>
              <w:bottom w:val="nil"/>
            </w:tcBorders>
            <w:shd w:val="clear" w:color="000000" w:fill="F2F2F2"/>
            <w:tcMar>
              <w:top w:w="75" w:type="dxa"/>
              <w:left w:w="75" w:type="dxa"/>
              <w:bottom w:w="75" w:type="dxa"/>
              <w:right w:w="75" w:type="dxa"/>
            </w:tcMar>
            <w:hideMark/>
          </w:tcPr>
          <w:p w14:paraId="61CF8A55" w14:textId="77777777" w:rsidR="00C33A47" w:rsidRPr="00835744" w:rsidRDefault="00C33A47" w:rsidP="00346C1D">
            <w:pPr>
              <w:pStyle w:val="TableBody"/>
              <w:keepNext/>
              <w:spacing w:before="20" w:line="220" w:lineRule="exact"/>
              <w:rPr>
                <w:rFonts w:ascii="Open Sans" w:hAnsi="Open Sans" w:cs="Open Sans"/>
                <w:b/>
                <w:color w:val="000000"/>
              </w:rPr>
            </w:pPr>
            <w:r w:rsidRPr="00835744">
              <w:rPr>
                <w:rFonts w:ascii="Open Sans" w:hAnsi="Open Sans" w:cs="Open Sans"/>
                <w:b/>
                <w:color w:val="000000"/>
              </w:rPr>
              <w:t>Financial Statements</w:t>
            </w:r>
          </w:p>
        </w:tc>
        <w:tc>
          <w:tcPr>
            <w:tcW w:w="808" w:type="pct"/>
            <w:tcBorders>
              <w:bottom w:val="nil"/>
            </w:tcBorders>
            <w:shd w:val="clear" w:color="000000" w:fill="F2F2F2"/>
            <w:tcMar>
              <w:top w:w="75" w:type="dxa"/>
              <w:left w:w="75" w:type="dxa"/>
              <w:bottom w:w="75" w:type="dxa"/>
              <w:right w:w="75" w:type="dxa"/>
            </w:tcMar>
            <w:hideMark/>
          </w:tcPr>
          <w:p w14:paraId="71FACBBF" w14:textId="77777777" w:rsidR="00C33A47" w:rsidRPr="00835744" w:rsidRDefault="00C33A47" w:rsidP="00346C1D">
            <w:pPr>
              <w:pStyle w:val="TableBody"/>
              <w:keepNext/>
              <w:spacing w:before="20" w:line="220" w:lineRule="exact"/>
              <w:rPr>
                <w:rFonts w:ascii="Open Sans" w:hAnsi="Open Sans" w:cs="Open Sans"/>
                <w:b/>
                <w:color w:val="000000"/>
              </w:rPr>
            </w:pPr>
            <w:r w:rsidRPr="00835744">
              <w:rPr>
                <w:rFonts w:ascii="Open Sans" w:hAnsi="Open Sans" w:cs="Open Sans"/>
                <w:b/>
                <w:color w:val="000000"/>
              </w:rPr>
              <w:t> </w:t>
            </w:r>
          </w:p>
        </w:tc>
      </w:tr>
      <w:tr w:rsidR="00C33A47" w:rsidRPr="00921C62" w14:paraId="39933972"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41347D92"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17AD(e)</w:t>
            </w:r>
          </w:p>
        </w:tc>
        <w:tc>
          <w:tcPr>
            <w:tcW w:w="586" w:type="pct"/>
            <w:tcBorders>
              <w:top w:val="nil"/>
              <w:bottom w:val="nil"/>
            </w:tcBorders>
            <w:shd w:val="clear" w:color="000000" w:fill="auto"/>
            <w:tcMar>
              <w:top w:w="75" w:type="dxa"/>
              <w:left w:w="75" w:type="dxa"/>
              <w:bottom w:w="75" w:type="dxa"/>
              <w:right w:w="75" w:type="dxa"/>
            </w:tcMar>
            <w:hideMark/>
          </w:tcPr>
          <w:p w14:paraId="15C22AB3"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54ECD4A4"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Inclusion of the annual financial statements in accordance with subsection 43(4) of the Act.</w:t>
            </w:r>
          </w:p>
        </w:tc>
        <w:tc>
          <w:tcPr>
            <w:tcW w:w="808" w:type="pct"/>
            <w:tcBorders>
              <w:top w:val="nil"/>
              <w:bottom w:val="nil"/>
            </w:tcBorders>
            <w:shd w:val="clear" w:color="000000" w:fill="auto"/>
            <w:tcMar>
              <w:top w:w="75" w:type="dxa"/>
              <w:left w:w="75" w:type="dxa"/>
              <w:bottom w:w="75" w:type="dxa"/>
              <w:right w:w="75" w:type="dxa"/>
            </w:tcMar>
            <w:hideMark/>
          </w:tcPr>
          <w:p w14:paraId="1CA6799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BC7ED8" w14:paraId="340205DE"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600FAEF7"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 </w:t>
            </w:r>
          </w:p>
        </w:tc>
        <w:tc>
          <w:tcPr>
            <w:tcW w:w="3383" w:type="pct"/>
            <w:gridSpan w:val="2"/>
            <w:tcBorders>
              <w:bottom w:val="nil"/>
            </w:tcBorders>
            <w:shd w:val="clear" w:color="000000" w:fill="F2F2F2"/>
            <w:tcMar>
              <w:top w:w="75" w:type="dxa"/>
              <w:left w:w="75" w:type="dxa"/>
              <w:bottom w:w="75" w:type="dxa"/>
              <w:right w:w="75" w:type="dxa"/>
            </w:tcMar>
            <w:hideMark/>
          </w:tcPr>
          <w:p w14:paraId="54B830CA"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Executive Remuneration</w:t>
            </w:r>
          </w:p>
        </w:tc>
        <w:tc>
          <w:tcPr>
            <w:tcW w:w="808" w:type="pct"/>
            <w:tcBorders>
              <w:bottom w:val="nil"/>
            </w:tcBorders>
            <w:shd w:val="clear" w:color="000000" w:fill="F2F2F2"/>
            <w:tcMar>
              <w:top w:w="75" w:type="dxa"/>
              <w:left w:w="75" w:type="dxa"/>
              <w:bottom w:w="75" w:type="dxa"/>
              <w:right w:w="75" w:type="dxa"/>
            </w:tcMar>
            <w:hideMark/>
          </w:tcPr>
          <w:p w14:paraId="3934A746"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 </w:t>
            </w:r>
          </w:p>
        </w:tc>
      </w:tr>
      <w:tr w:rsidR="00C33A47" w:rsidRPr="00921C62" w14:paraId="1FF54665"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4CA7DC88"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w:t>
            </w:r>
            <w:proofErr w:type="gramStart"/>
            <w:r w:rsidRPr="00835744">
              <w:rPr>
                <w:rFonts w:ascii="Open Sans" w:hAnsi="Open Sans" w:cs="Open Sans"/>
              </w:rPr>
              <w:t>AD(</w:t>
            </w:r>
            <w:proofErr w:type="gramEnd"/>
            <w:r w:rsidRPr="00835744">
              <w:rPr>
                <w:rFonts w:ascii="Open Sans" w:hAnsi="Open Sans" w:cs="Open Sans"/>
              </w:rPr>
              <w:t>da)</w:t>
            </w:r>
          </w:p>
        </w:tc>
        <w:tc>
          <w:tcPr>
            <w:tcW w:w="586" w:type="pct"/>
            <w:tcBorders>
              <w:top w:val="nil"/>
              <w:bottom w:val="nil"/>
            </w:tcBorders>
            <w:shd w:val="clear" w:color="000000" w:fill="auto"/>
            <w:tcMar>
              <w:top w:w="75" w:type="dxa"/>
              <w:left w:w="75" w:type="dxa"/>
              <w:bottom w:w="75" w:type="dxa"/>
              <w:right w:w="75" w:type="dxa"/>
            </w:tcMar>
            <w:hideMark/>
          </w:tcPr>
          <w:p w14:paraId="5EC420CD"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bottom w:val="nil"/>
            </w:tcBorders>
            <w:shd w:val="clear" w:color="000000" w:fill="auto"/>
            <w:tcMar>
              <w:top w:w="75" w:type="dxa"/>
              <w:left w:w="75" w:type="dxa"/>
              <w:bottom w:w="75" w:type="dxa"/>
              <w:right w:w="75" w:type="dxa"/>
            </w:tcMar>
            <w:hideMark/>
          </w:tcPr>
          <w:p w14:paraId="252B38AF"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Information about executive remuneration in accordance with Subdivision C of Division 3A of Part 2</w:t>
            </w:r>
            <w:r w:rsidRPr="00835744">
              <w:rPr>
                <w:rFonts w:ascii="Open Sans" w:hAnsi="Open Sans" w:cs="Open Sans"/>
                <w:color w:val="000000"/>
              </w:rPr>
              <w:noBreakHyphen/>
              <w:t>3 of the Rule.</w:t>
            </w:r>
          </w:p>
        </w:tc>
        <w:tc>
          <w:tcPr>
            <w:tcW w:w="808" w:type="pct"/>
            <w:tcBorders>
              <w:top w:val="nil"/>
              <w:bottom w:val="nil"/>
            </w:tcBorders>
            <w:shd w:val="clear" w:color="000000" w:fill="auto"/>
            <w:tcMar>
              <w:top w:w="75" w:type="dxa"/>
              <w:left w:w="75" w:type="dxa"/>
              <w:bottom w:w="75" w:type="dxa"/>
              <w:right w:w="75" w:type="dxa"/>
            </w:tcMar>
            <w:hideMark/>
          </w:tcPr>
          <w:p w14:paraId="062A4DBF"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BC7ED8" w14:paraId="0BA0801E" w14:textId="77777777" w:rsidTr="00842C44">
        <w:trPr>
          <w:trHeight w:val="113"/>
        </w:trPr>
        <w:tc>
          <w:tcPr>
            <w:tcW w:w="809" w:type="pct"/>
            <w:tcBorders>
              <w:bottom w:val="nil"/>
            </w:tcBorders>
            <w:shd w:val="clear" w:color="auto" w:fill="F2F2F2"/>
            <w:tcMar>
              <w:top w:w="75" w:type="dxa"/>
              <w:left w:w="75" w:type="dxa"/>
              <w:bottom w:w="75" w:type="dxa"/>
              <w:right w:w="75" w:type="dxa"/>
            </w:tcMar>
            <w:hideMark/>
          </w:tcPr>
          <w:p w14:paraId="1F9A5866" w14:textId="77777777" w:rsidR="00C33A47" w:rsidRPr="00835744" w:rsidRDefault="00C33A47" w:rsidP="00346C1D">
            <w:pPr>
              <w:pStyle w:val="TableBody"/>
              <w:spacing w:before="20" w:line="220" w:lineRule="exact"/>
              <w:rPr>
                <w:rFonts w:ascii="Open Sans" w:hAnsi="Open Sans" w:cs="Open Sans"/>
                <w:b/>
              </w:rPr>
            </w:pPr>
            <w:r w:rsidRPr="00835744">
              <w:rPr>
                <w:rFonts w:ascii="Open Sans" w:hAnsi="Open Sans" w:cs="Open Sans"/>
                <w:b/>
              </w:rPr>
              <w:t>17AD(f)</w:t>
            </w:r>
          </w:p>
        </w:tc>
        <w:tc>
          <w:tcPr>
            <w:tcW w:w="4191" w:type="pct"/>
            <w:gridSpan w:val="3"/>
            <w:tcBorders>
              <w:bottom w:val="nil"/>
            </w:tcBorders>
            <w:shd w:val="clear" w:color="auto" w:fill="F2F2F2"/>
            <w:tcMar>
              <w:top w:w="75" w:type="dxa"/>
              <w:left w:w="75" w:type="dxa"/>
              <w:bottom w:w="75" w:type="dxa"/>
              <w:right w:w="75" w:type="dxa"/>
            </w:tcMar>
            <w:hideMark/>
          </w:tcPr>
          <w:p w14:paraId="7F3E145F" w14:textId="77777777" w:rsidR="00C33A47" w:rsidRPr="00835744" w:rsidRDefault="00C33A47" w:rsidP="00346C1D">
            <w:pPr>
              <w:pStyle w:val="TableBody"/>
              <w:spacing w:before="20" w:line="220" w:lineRule="exact"/>
              <w:rPr>
                <w:rFonts w:ascii="Open Sans" w:hAnsi="Open Sans" w:cs="Open Sans"/>
                <w:b/>
                <w:color w:val="000000"/>
              </w:rPr>
            </w:pPr>
            <w:r w:rsidRPr="00835744">
              <w:rPr>
                <w:rFonts w:ascii="Open Sans" w:hAnsi="Open Sans" w:cs="Open Sans"/>
                <w:b/>
                <w:color w:val="000000"/>
              </w:rPr>
              <w:t>Other Mandatory Information</w:t>
            </w:r>
          </w:p>
        </w:tc>
      </w:tr>
      <w:tr w:rsidR="00C33A47" w:rsidRPr="00921C62" w14:paraId="364A428A"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275FBF44"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17AH(1)(a)(</w:t>
            </w:r>
            <w:proofErr w:type="spellStart"/>
            <w:r w:rsidRPr="00835744">
              <w:rPr>
                <w:rFonts w:ascii="Open Sans" w:hAnsi="Open Sans" w:cs="Open Sans"/>
              </w:rPr>
              <w:t>i</w:t>
            </w:r>
            <w:proofErr w:type="spellEnd"/>
            <w:r w:rsidRPr="00835744">
              <w:rPr>
                <w:rFonts w:ascii="Open Sans" w:hAnsi="Open Sans" w:cs="Open Sans"/>
              </w:rPr>
              <w:t>)</w:t>
            </w:r>
          </w:p>
        </w:tc>
        <w:tc>
          <w:tcPr>
            <w:tcW w:w="586" w:type="pct"/>
            <w:tcBorders>
              <w:top w:val="nil"/>
              <w:bottom w:val="nil"/>
            </w:tcBorders>
            <w:shd w:val="clear" w:color="000000" w:fill="auto"/>
            <w:tcMar>
              <w:top w:w="75" w:type="dxa"/>
              <w:left w:w="75" w:type="dxa"/>
              <w:bottom w:w="75" w:type="dxa"/>
              <w:right w:w="75" w:type="dxa"/>
            </w:tcMar>
          </w:tcPr>
          <w:p w14:paraId="1F39484E" w14:textId="77777777" w:rsidR="00C33A47" w:rsidRPr="00835744" w:rsidRDefault="00C33A47" w:rsidP="00346C1D">
            <w:pPr>
              <w:pStyle w:val="TableBody"/>
              <w:spacing w:before="20" w:line="220" w:lineRule="exact"/>
              <w:rPr>
                <w:rFonts w:ascii="Open Sans" w:hAnsi="Open Sans" w:cs="Open Sans"/>
                <w:color w:val="000000"/>
              </w:rPr>
            </w:pPr>
          </w:p>
        </w:tc>
        <w:tc>
          <w:tcPr>
            <w:tcW w:w="2797" w:type="pct"/>
            <w:tcBorders>
              <w:top w:val="nil"/>
              <w:bottom w:val="nil"/>
            </w:tcBorders>
            <w:shd w:val="clear" w:color="000000" w:fill="auto"/>
            <w:tcMar>
              <w:top w:w="75" w:type="dxa"/>
              <w:left w:w="75" w:type="dxa"/>
              <w:bottom w:w="75" w:type="dxa"/>
              <w:right w:w="75" w:type="dxa"/>
            </w:tcMar>
            <w:hideMark/>
          </w:tcPr>
          <w:p w14:paraId="73979F7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the entity conducted advertising campaigns, a statement that “</w:t>
            </w:r>
            <w:r w:rsidRPr="00835744">
              <w:rPr>
                <w:rFonts w:ascii="Open Sans" w:hAnsi="Open Sans" w:cs="Open Sans"/>
                <w:i/>
                <w:color w:val="000000"/>
              </w:rPr>
              <w:t>During [reporting period], the [name of entity] conducted the following advertising campaigns: [name of advertising campaigns undertaken]. Further information on those advertising campaigns is available at [address of entity’s website] and in the reports on Australian Government advertising prepared by the Department of Finance. Those reports are available on the Department of Finance’s website.</w:t>
            </w:r>
            <w:r w:rsidRPr="00835744">
              <w:rPr>
                <w:rFonts w:ascii="Open Sans" w:hAnsi="Open Sans" w:cs="Open Sans"/>
                <w:color w:val="000000"/>
              </w:rPr>
              <w:t>”</w:t>
            </w:r>
          </w:p>
        </w:tc>
        <w:tc>
          <w:tcPr>
            <w:tcW w:w="808" w:type="pct"/>
            <w:tcBorders>
              <w:top w:val="nil"/>
              <w:bottom w:val="nil"/>
            </w:tcBorders>
            <w:shd w:val="clear" w:color="000000" w:fill="auto"/>
            <w:tcMar>
              <w:top w:w="75" w:type="dxa"/>
              <w:left w:w="75" w:type="dxa"/>
              <w:bottom w:w="75" w:type="dxa"/>
              <w:right w:w="75" w:type="dxa"/>
            </w:tcMar>
            <w:hideMark/>
          </w:tcPr>
          <w:p w14:paraId="1ACC9A5B"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921C62" w14:paraId="238ECF53"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59E78BC9"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17AH(1)(a)(ii)</w:t>
            </w:r>
          </w:p>
        </w:tc>
        <w:tc>
          <w:tcPr>
            <w:tcW w:w="586" w:type="pct"/>
            <w:tcBorders>
              <w:bottom w:val="nil"/>
            </w:tcBorders>
            <w:shd w:val="clear" w:color="000000" w:fill="F2F2F2"/>
            <w:tcMar>
              <w:top w:w="75" w:type="dxa"/>
              <w:left w:w="75" w:type="dxa"/>
              <w:bottom w:w="75" w:type="dxa"/>
              <w:right w:w="75" w:type="dxa"/>
            </w:tcMar>
          </w:tcPr>
          <w:p w14:paraId="22EA8E30" w14:textId="77777777" w:rsidR="00C33A47" w:rsidRPr="00835744" w:rsidRDefault="00C33A47" w:rsidP="00346C1D">
            <w:pPr>
              <w:pStyle w:val="TableBody"/>
              <w:spacing w:before="20" w:line="220" w:lineRule="exact"/>
              <w:rPr>
                <w:rFonts w:ascii="Open Sans" w:hAnsi="Open Sans" w:cs="Open Sans"/>
                <w:color w:val="000000"/>
              </w:rPr>
            </w:pPr>
          </w:p>
        </w:tc>
        <w:tc>
          <w:tcPr>
            <w:tcW w:w="2797" w:type="pct"/>
            <w:tcBorders>
              <w:bottom w:val="nil"/>
            </w:tcBorders>
            <w:shd w:val="clear" w:color="000000" w:fill="F2F2F2"/>
            <w:tcMar>
              <w:top w:w="75" w:type="dxa"/>
              <w:left w:w="75" w:type="dxa"/>
              <w:bottom w:w="75" w:type="dxa"/>
              <w:right w:w="75" w:type="dxa"/>
            </w:tcMar>
            <w:hideMark/>
          </w:tcPr>
          <w:p w14:paraId="1B5D9E0F"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the entity did not conduct advertising campaigns, a statement to that effect.</w:t>
            </w:r>
          </w:p>
        </w:tc>
        <w:tc>
          <w:tcPr>
            <w:tcW w:w="808" w:type="pct"/>
            <w:tcBorders>
              <w:bottom w:val="nil"/>
            </w:tcBorders>
            <w:shd w:val="clear" w:color="000000" w:fill="F2F2F2"/>
            <w:tcMar>
              <w:top w:w="75" w:type="dxa"/>
              <w:left w:w="75" w:type="dxa"/>
              <w:bottom w:w="75" w:type="dxa"/>
              <w:right w:w="75" w:type="dxa"/>
            </w:tcMar>
            <w:hideMark/>
          </w:tcPr>
          <w:p w14:paraId="71855806"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921C62" w14:paraId="7185D424"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38B4616B"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17AH(1)(b)</w:t>
            </w:r>
          </w:p>
        </w:tc>
        <w:tc>
          <w:tcPr>
            <w:tcW w:w="586" w:type="pct"/>
            <w:tcBorders>
              <w:top w:val="nil"/>
              <w:bottom w:val="nil"/>
            </w:tcBorders>
            <w:shd w:val="clear" w:color="000000" w:fill="auto"/>
            <w:tcMar>
              <w:top w:w="75" w:type="dxa"/>
              <w:left w:w="75" w:type="dxa"/>
              <w:bottom w:w="75" w:type="dxa"/>
              <w:right w:w="75" w:type="dxa"/>
            </w:tcMar>
          </w:tcPr>
          <w:p w14:paraId="7B0A1D89" w14:textId="77777777" w:rsidR="00C33A47" w:rsidRPr="00835744" w:rsidRDefault="00C33A47" w:rsidP="00346C1D">
            <w:pPr>
              <w:pStyle w:val="TableBody"/>
              <w:spacing w:before="20" w:line="220" w:lineRule="exact"/>
              <w:rPr>
                <w:rFonts w:ascii="Open Sans" w:hAnsi="Open Sans" w:cs="Open Sans"/>
                <w:color w:val="000000"/>
              </w:rPr>
            </w:pPr>
          </w:p>
        </w:tc>
        <w:tc>
          <w:tcPr>
            <w:tcW w:w="2797" w:type="pct"/>
            <w:tcBorders>
              <w:top w:val="nil"/>
              <w:bottom w:val="nil"/>
            </w:tcBorders>
            <w:shd w:val="clear" w:color="000000" w:fill="auto"/>
            <w:tcMar>
              <w:top w:w="75" w:type="dxa"/>
              <w:left w:w="75" w:type="dxa"/>
              <w:bottom w:w="75" w:type="dxa"/>
              <w:right w:w="75" w:type="dxa"/>
            </w:tcMar>
            <w:hideMark/>
          </w:tcPr>
          <w:p w14:paraId="4E1BFE8A"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A statement that “</w:t>
            </w:r>
            <w:r w:rsidRPr="00835744">
              <w:rPr>
                <w:rFonts w:ascii="Open Sans" w:hAnsi="Open Sans" w:cs="Open Sans"/>
                <w:i/>
                <w:color w:val="000000"/>
              </w:rPr>
              <w:t>Information on grants awarded by [name of entity] during [reporting period] is available at [address of entity’s website]</w:t>
            </w:r>
            <w:r w:rsidRPr="00835744">
              <w:rPr>
                <w:rFonts w:ascii="Open Sans" w:hAnsi="Open Sans" w:cs="Open Sans"/>
                <w:color w:val="000000"/>
              </w:rPr>
              <w:t>.”</w:t>
            </w:r>
          </w:p>
        </w:tc>
        <w:tc>
          <w:tcPr>
            <w:tcW w:w="808" w:type="pct"/>
            <w:tcBorders>
              <w:top w:val="nil"/>
              <w:bottom w:val="nil"/>
            </w:tcBorders>
            <w:shd w:val="clear" w:color="000000" w:fill="auto"/>
            <w:tcMar>
              <w:top w:w="75" w:type="dxa"/>
              <w:left w:w="75" w:type="dxa"/>
              <w:bottom w:w="75" w:type="dxa"/>
              <w:right w:w="75" w:type="dxa"/>
            </w:tcMar>
            <w:hideMark/>
          </w:tcPr>
          <w:p w14:paraId="2300D205"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921C62" w14:paraId="264B4E1C"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36287079"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17AH(1)(c)</w:t>
            </w:r>
          </w:p>
        </w:tc>
        <w:tc>
          <w:tcPr>
            <w:tcW w:w="586" w:type="pct"/>
            <w:tcBorders>
              <w:bottom w:val="nil"/>
            </w:tcBorders>
            <w:shd w:val="clear" w:color="000000" w:fill="F2F2F2"/>
            <w:tcMar>
              <w:top w:w="75" w:type="dxa"/>
              <w:left w:w="75" w:type="dxa"/>
              <w:bottom w:w="75" w:type="dxa"/>
              <w:right w:w="75" w:type="dxa"/>
            </w:tcMar>
          </w:tcPr>
          <w:p w14:paraId="486FB47D" w14:textId="77777777" w:rsidR="00C33A47" w:rsidRPr="00835744" w:rsidRDefault="00C33A47" w:rsidP="00346C1D">
            <w:pPr>
              <w:pStyle w:val="TableBody"/>
              <w:spacing w:before="20" w:line="220" w:lineRule="exact"/>
              <w:rPr>
                <w:rFonts w:ascii="Open Sans" w:hAnsi="Open Sans" w:cs="Open Sans"/>
                <w:color w:val="000000"/>
              </w:rPr>
            </w:pPr>
          </w:p>
        </w:tc>
        <w:tc>
          <w:tcPr>
            <w:tcW w:w="2797" w:type="pct"/>
            <w:tcBorders>
              <w:bottom w:val="nil"/>
            </w:tcBorders>
            <w:shd w:val="clear" w:color="000000" w:fill="F2F2F2"/>
            <w:tcMar>
              <w:top w:w="75" w:type="dxa"/>
              <w:left w:w="75" w:type="dxa"/>
              <w:bottom w:w="75" w:type="dxa"/>
              <w:right w:w="75" w:type="dxa"/>
            </w:tcMar>
            <w:hideMark/>
          </w:tcPr>
          <w:p w14:paraId="006BF3C9"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Outline of mechanisms of disability reporting, including reference to website for further information.</w:t>
            </w:r>
          </w:p>
        </w:tc>
        <w:tc>
          <w:tcPr>
            <w:tcW w:w="808" w:type="pct"/>
            <w:tcBorders>
              <w:bottom w:val="nil"/>
            </w:tcBorders>
            <w:shd w:val="clear" w:color="000000" w:fill="F2F2F2"/>
            <w:tcMar>
              <w:top w:w="75" w:type="dxa"/>
              <w:left w:w="75" w:type="dxa"/>
              <w:bottom w:w="75" w:type="dxa"/>
              <w:right w:w="75" w:type="dxa"/>
            </w:tcMar>
            <w:hideMark/>
          </w:tcPr>
          <w:p w14:paraId="4874075D"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235EC7CD" w14:textId="77777777" w:rsidTr="00346C1D">
        <w:trPr>
          <w:trHeight w:val="113"/>
        </w:trPr>
        <w:tc>
          <w:tcPr>
            <w:tcW w:w="809" w:type="pct"/>
            <w:tcBorders>
              <w:top w:val="nil"/>
              <w:bottom w:val="nil"/>
            </w:tcBorders>
            <w:shd w:val="clear" w:color="000000" w:fill="auto"/>
            <w:tcMar>
              <w:top w:w="75" w:type="dxa"/>
              <w:left w:w="75" w:type="dxa"/>
              <w:bottom w:w="75" w:type="dxa"/>
              <w:right w:w="75" w:type="dxa"/>
            </w:tcMar>
            <w:hideMark/>
          </w:tcPr>
          <w:p w14:paraId="32004683"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17AH(1)(d)</w:t>
            </w:r>
          </w:p>
        </w:tc>
        <w:tc>
          <w:tcPr>
            <w:tcW w:w="586" w:type="pct"/>
            <w:tcBorders>
              <w:top w:val="nil"/>
              <w:bottom w:val="nil"/>
            </w:tcBorders>
            <w:shd w:val="clear" w:color="000000" w:fill="auto"/>
            <w:tcMar>
              <w:top w:w="75" w:type="dxa"/>
              <w:left w:w="75" w:type="dxa"/>
              <w:bottom w:w="75" w:type="dxa"/>
              <w:right w:w="75" w:type="dxa"/>
            </w:tcMar>
          </w:tcPr>
          <w:p w14:paraId="4F9DEE39" w14:textId="77777777" w:rsidR="00C33A47" w:rsidRPr="00835744" w:rsidRDefault="00C33A47" w:rsidP="00346C1D">
            <w:pPr>
              <w:pStyle w:val="TableBody"/>
              <w:spacing w:before="20" w:line="220" w:lineRule="exact"/>
              <w:rPr>
                <w:rFonts w:ascii="Open Sans" w:hAnsi="Open Sans" w:cs="Open Sans"/>
                <w:color w:val="000000"/>
              </w:rPr>
            </w:pPr>
          </w:p>
        </w:tc>
        <w:tc>
          <w:tcPr>
            <w:tcW w:w="2797" w:type="pct"/>
            <w:tcBorders>
              <w:top w:val="nil"/>
              <w:bottom w:val="nil"/>
            </w:tcBorders>
            <w:shd w:val="clear" w:color="000000" w:fill="auto"/>
            <w:tcMar>
              <w:top w:w="75" w:type="dxa"/>
              <w:left w:w="75" w:type="dxa"/>
              <w:bottom w:w="75" w:type="dxa"/>
              <w:right w:w="75" w:type="dxa"/>
            </w:tcMar>
            <w:hideMark/>
          </w:tcPr>
          <w:p w14:paraId="78C8EA5A"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Website reference to where the entity’s Information Publication Scheme statement pursuant to Part II of FOI Act can be found.</w:t>
            </w:r>
          </w:p>
        </w:tc>
        <w:tc>
          <w:tcPr>
            <w:tcW w:w="808" w:type="pct"/>
            <w:tcBorders>
              <w:top w:val="nil"/>
              <w:bottom w:val="nil"/>
            </w:tcBorders>
            <w:shd w:val="clear" w:color="000000" w:fill="auto"/>
            <w:tcMar>
              <w:top w:w="75" w:type="dxa"/>
              <w:left w:w="75" w:type="dxa"/>
              <w:bottom w:w="75" w:type="dxa"/>
              <w:right w:w="75" w:type="dxa"/>
            </w:tcMar>
            <w:hideMark/>
          </w:tcPr>
          <w:p w14:paraId="4ED3833E"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r w:rsidR="00C33A47" w:rsidRPr="00921C62" w14:paraId="162D18A6" w14:textId="77777777" w:rsidTr="00346C1D">
        <w:trPr>
          <w:trHeight w:val="113"/>
        </w:trPr>
        <w:tc>
          <w:tcPr>
            <w:tcW w:w="809" w:type="pct"/>
            <w:tcBorders>
              <w:bottom w:val="nil"/>
            </w:tcBorders>
            <w:shd w:val="clear" w:color="000000" w:fill="F2F2F2"/>
            <w:tcMar>
              <w:top w:w="75" w:type="dxa"/>
              <w:left w:w="75" w:type="dxa"/>
              <w:bottom w:w="75" w:type="dxa"/>
              <w:right w:w="75" w:type="dxa"/>
            </w:tcMar>
            <w:hideMark/>
          </w:tcPr>
          <w:p w14:paraId="0623DAFE"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17AH(1)(e)</w:t>
            </w:r>
          </w:p>
        </w:tc>
        <w:tc>
          <w:tcPr>
            <w:tcW w:w="586" w:type="pct"/>
            <w:tcBorders>
              <w:bottom w:val="nil"/>
            </w:tcBorders>
            <w:shd w:val="clear" w:color="000000" w:fill="F2F2F2"/>
            <w:tcMar>
              <w:top w:w="75" w:type="dxa"/>
              <w:left w:w="75" w:type="dxa"/>
              <w:bottom w:w="75" w:type="dxa"/>
              <w:right w:w="75" w:type="dxa"/>
            </w:tcMar>
            <w:hideMark/>
          </w:tcPr>
          <w:p w14:paraId="2894FBBF"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bottom w:val="nil"/>
            </w:tcBorders>
            <w:shd w:val="clear" w:color="000000" w:fill="F2F2F2"/>
            <w:tcMar>
              <w:top w:w="75" w:type="dxa"/>
              <w:left w:w="75" w:type="dxa"/>
              <w:bottom w:w="75" w:type="dxa"/>
              <w:right w:w="75" w:type="dxa"/>
            </w:tcMar>
            <w:hideMark/>
          </w:tcPr>
          <w:p w14:paraId="768A8E13"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Correction of material errors in previous annual report.</w:t>
            </w:r>
          </w:p>
        </w:tc>
        <w:tc>
          <w:tcPr>
            <w:tcW w:w="808" w:type="pct"/>
            <w:tcBorders>
              <w:bottom w:val="nil"/>
            </w:tcBorders>
            <w:shd w:val="clear" w:color="000000" w:fill="F2F2F2"/>
            <w:tcMar>
              <w:top w:w="75" w:type="dxa"/>
              <w:left w:w="75" w:type="dxa"/>
              <w:bottom w:w="75" w:type="dxa"/>
              <w:right w:w="75" w:type="dxa"/>
            </w:tcMar>
            <w:hideMark/>
          </w:tcPr>
          <w:p w14:paraId="3C7957E1"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If applicable, mandatory</w:t>
            </w:r>
          </w:p>
        </w:tc>
      </w:tr>
      <w:tr w:rsidR="00C33A47" w:rsidRPr="00921C62" w14:paraId="384164E8" w14:textId="77777777" w:rsidTr="00346C1D">
        <w:trPr>
          <w:trHeight w:val="113"/>
        </w:trPr>
        <w:tc>
          <w:tcPr>
            <w:tcW w:w="809" w:type="pct"/>
            <w:tcBorders>
              <w:top w:val="nil"/>
            </w:tcBorders>
            <w:shd w:val="clear" w:color="000000" w:fill="auto"/>
            <w:tcMar>
              <w:top w:w="75" w:type="dxa"/>
              <w:left w:w="75" w:type="dxa"/>
              <w:bottom w:w="75" w:type="dxa"/>
              <w:right w:w="75" w:type="dxa"/>
            </w:tcMar>
            <w:hideMark/>
          </w:tcPr>
          <w:p w14:paraId="5B175DD6" w14:textId="77777777" w:rsidR="00C33A47" w:rsidRPr="00835744" w:rsidRDefault="00C33A47" w:rsidP="00346C1D">
            <w:pPr>
              <w:pStyle w:val="TableBody"/>
              <w:spacing w:before="20" w:line="220" w:lineRule="exact"/>
              <w:rPr>
                <w:rFonts w:ascii="Open Sans" w:hAnsi="Open Sans" w:cs="Open Sans"/>
              </w:rPr>
            </w:pPr>
            <w:r w:rsidRPr="00835744">
              <w:rPr>
                <w:rFonts w:ascii="Open Sans" w:hAnsi="Open Sans" w:cs="Open Sans"/>
              </w:rPr>
              <w:t>17</w:t>
            </w:r>
            <w:proofErr w:type="gramStart"/>
            <w:r w:rsidRPr="00835744">
              <w:rPr>
                <w:rFonts w:ascii="Open Sans" w:hAnsi="Open Sans" w:cs="Open Sans"/>
              </w:rPr>
              <w:t>AH(</w:t>
            </w:r>
            <w:proofErr w:type="gramEnd"/>
            <w:r w:rsidRPr="00835744">
              <w:rPr>
                <w:rFonts w:ascii="Open Sans" w:hAnsi="Open Sans" w:cs="Open Sans"/>
              </w:rPr>
              <w:t>2)</w:t>
            </w:r>
          </w:p>
        </w:tc>
        <w:tc>
          <w:tcPr>
            <w:tcW w:w="586" w:type="pct"/>
            <w:tcBorders>
              <w:top w:val="nil"/>
            </w:tcBorders>
            <w:shd w:val="clear" w:color="000000" w:fill="auto"/>
            <w:tcMar>
              <w:top w:w="75" w:type="dxa"/>
              <w:left w:w="75" w:type="dxa"/>
              <w:bottom w:w="75" w:type="dxa"/>
              <w:right w:w="75" w:type="dxa"/>
            </w:tcMar>
            <w:hideMark/>
          </w:tcPr>
          <w:p w14:paraId="2A77CA2A"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 </w:t>
            </w:r>
          </w:p>
        </w:tc>
        <w:tc>
          <w:tcPr>
            <w:tcW w:w="2797" w:type="pct"/>
            <w:tcBorders>
              <w:top w:val="nil"/>
            </w:tcBorders>
            <w:shd w:val="clear" w:color="000000" w:fill="auto"/>
            <w:tcMar>
              <w:top w:w="75" w:type="dxa"/>
              <w:left w:w="75" w:type="dxa"/>
              <w:bottom w:w="75" w:type="dxa"/>
              <w:right w:w="75" w:type="dxa"/>
            </w:tcMar>
            <w:hideMark/>
          </w:tcPr>
          <w:p w14:paraId="5093648E"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Information required by other legislation.</w:t>
            </w:r>
          </w:p>
        </w:tc>
        <w:tc>
          <w:tcPr>
            <w:tcW w:w="808" w:type="pct"/>
            <w:tcBorders>
              <w:top w:val="nil"/>
            </w:tcBorders>
            <w:shd w:val="clear" w:color="000000" w:fill="auto"/>
            <w:tcMar>
              <w:top w:w="75" w:type="dxa"/>
              <w:left w:w="75" w:type="dxa"/>
              <w:bottom w:w="75" w:type="dxa"/>
              <w:right w:w="75" w:type="dxa"/>
            </w:tcMar>
            <w:hideMark/>
          </w:tcPr>
          <w:p w14:paraId="41857760" w14:textId="77777777" w:rsidR="00C33A47" w:rsidRPr="00835744" w:rsidRDefault="00C33A47" w:rsidP="00346C1D">
            <w:pPr>
              <w:pStyle w:val="TableBody"/>
              <w:spacing w:before="20" w:line="220" w:lineRule="exact"/>
              <w:rPr>
                <w:rFonts w:ascii="Open Sans" w:hAnsi="Open Sans" w:cs="Open Sans"/>
                <w:color w:val="000000"/>
              </w:rPr>
            </w:pPr>
            <w:r w:rsidRPr="00835744">
              <w:rPr>
                <w:rFonts w:ascii="Open Sans" w:hAnsi="Open Sans" w:cs="Open Sans"/>
                <w:color w:val="000000"/>
              </w:rPr>
              <w:t>Mandatory</w:t>
            </w:r>
          </w:p>
        </w:tc>
      </w:tr>
    </w:tbl>
    <w:p w14:paraId="3FC8F99D" w14:textId="77777777" w:rsidR="00C33A47" w:rsidRDefault="00C33A47" w:rsidP="00C33A47">
      <w:pPr>
        <w:pStyle w:val="BodyText"/>
      </w:pPr>
      <w:r>
        <w:br w:type="page"/>
      </w:r>
    </w:p>
    <w:p w14:paraId="45EE30C9" w14:textId="77777777" w:rsidR="008145C2" w:rsidRDefault="008145C2" w:rsidP="008145C2">
      <w:pPr>
        <w:pStyle w:val="Heading2-nonumber"/>
      </w:pPr>
      <w:bookmarkStart w:id="98" w:name="_Toc206657470"/>
      <w:bookmarkStart w:id="99" w:name="_Toc206773712"/>
      <w:bookmarkStart w:id="100" w:name="_Toc242712852"/>
      <w:bookmarkStart w:id="101" w:name="_Toc299734"/>
      <w:bookmarkStart w:id="102" w:name="_Toc205605036"/>
      <w:bookmarkStart w:id="103" w:name="_Toc205763941"/>
      <w:r w:rsidRPr="004D6391">
        <w:lastRenderedPageBreak/>
        <w:t>Index</w:t>
      </w:r>
      <w:bookmarkEnd w:id="98"/>
      <w:bookmarkEnd w:id="99"/>
      <w:bookmarkEnd w:id="100"/>
    </w:p>
    <w:tbl>
      <w:tblPr>
        <w:tblW w:w="5000" w:type="pct"/>
        <w:tblBorders>
          <w:bottom w:val="single" w:sz="4" w:space="0" w:color="B3B3B3"/>
          <w:insideH w:val="single" w:sz="4" w:space="0" w:color="B3B3B3"/>
        </w:tblBorders>
        <w:shd w:val="clear" w:color="000000" w:fill="auto"/>
        <w:tblCellMar>
          <w:left w:w="0" w:type="dxa"/>
          <w:right w:w="0" w:type="dxa"/>
        </w:tblCellMar>
        <w:tblLook w:val="06A0" w:firstRow="1" w:lastRow="0" w:firstColumn="1" w:lastColumn="0" w:noHBand="1" w:noVBand="1"/>
        <w:tblDescription w:val="{&quot;Ott&quot;:{&quot;FirstRow&quot;:{&quot;Font&quot;:{&quot;Bold&quot;:true,&quot;Color&quot;:{&quot;Key&quot;:&quot;TableHeading&quot;},&quot;BulletColor&quot;:{&quot;Key&quot;:&quot;TableHeading&quot;}},&quot;Alignment&quot;:{&quot;Vertical&quot;:&quot;Bottom&quot;}},&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Color&quot;:{&quot;Key&quot;:&quot;BorderColor&quot;},&quot;BorderWeight&quot;:&quot;Pt0_5&quot;,&quot;Type&quot;:&quot;Solid&quot;,&quot;Visible&quot;:true},&quot;Top&quot;:{&quot;Visible&quot;:fals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false,&quot;BandedColumns&quot;:false},&quot;Aaf&quot;:false}"/>
      </w:tblPr>
      <w:tblGrid>
        <w:gridCol w:w="6738"/>
        <w:gridCol w:w="2901"/>
      </w:tblGrid>
      <w:tr w:rsidR="008145C2" w:rsidRPr="009C33B8" w14:paraId="1C5FA032" w14:textId="77777777" w:rsidTr="009755F7">
        <w:trPr>
          <w:trHeight w:val="300"/>
          <w:tblHeader/>
        </w:trPr>
        <w:tc>
          <w:tcPr>
            <w:tcW w:w="3495" w:type="pct"/>
            <w:tcBorders>
              <w:bottom w:val="single" w:sz="4" w:space="0" w:color="B3B3B3"/>
            </w:tcBorders>
            <w:vAlign w:val="bottom"/>
            <w:hideMark/>
          </w:tcPr>
          <w:p w14:paraId="5DD2736C"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Index item</w:t>
            </w:r>
          </w:p>
        </w:tc>
        <w:tc>
          <w:tcPr>
            <w:tcW w:w="1505" w:type="pct"/>
            <w:tcBorders>
              <w:bottom w:val="single" w:sz="4" w:space="0" w:color="B3B3B3"/>
            </w:tcBorders>
            <w:vAlign w:val="bottom"/>
            <w:hideMark/>
          </w:tcPr>
          <w:p w14:paraId="6DA2DF5B"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Page numbers</w:t>
            </w:r>
          </w:p>
        </w:tc>
      </w:tr>
      <w:tr w:rsidR="008145C2" w:rsidRPr="009C33B8" w14:paraId="3168CD14" w14:textId="77777777" w:rsidTr="009755F7">
        <w:trPr>
          <w:trHeight w:val="300"/>
        </w:trPr>
        <w:tc>
          <w:tcPr>
            <w:tcW w:w="5000" w:type="pct"/>
            <w:gridSpan w:val="2"/>
            <w:tcBorders>
              <w:top w:val="single" w:sz="4" w:space="0" w:color="B3B3B3"/>
              <w:bottom w:val="nil"/>
            </w:tcBorders>
            <w:shd w:val="clear" w:color="auto" w:fill="E6E6E6"/>
            <w:hideMark/>
          </w:tcPr>
          <w:p w14:paraId="1B9154A4"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5</w:t>
            </w:r>
            <w:r w:rsidRPr="00835744">
              <w:rPr>
                <w:rFonts w:ascii="Open Sans" w:hAnsi="Open Sans" w:cs="Open Sans"/>
                <w:b/>
                <w:color w:val="1D4374"/>
                <w:kern w:val="2"/>
                <w:sz w:val="18"/>
                <w:szCs w:val="18"/>
                <w14:ligatures w14:val="standardContextual"/>
              </w:rPr>
              <w:t> </w:t>
            </w:r>
          </w:p>
        </w:tc>
      </w:tr>
      <w:tr w:rsidR="008145C2" w:rsidRPr="009C33B8" w14:paraId="0972985A" w14:textId="77777777" w:rsidTr="009755F7">
        <w:trPr>
          <w:trHeight w:val="300"/>
        </w:trPr>
        <w:tc>
          <w:tcPr>
            <w:tcW w:w="3495" w:type="pct"/>
            <w:tcBorders>
              <w:top w:val="nil"/>
              <w:bottom w:val="single" w:sz="4" w:space="0" w:color="B3B3B3"/>
            </w:tcBorders>
            <w:shd w:val="clear" w:color="000000" w:fill="auto"/>
            <w:hideMark/>
          </w:tcPr>
          <w:p w14:paraId="1C904645"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5 pillars of productivity</w:t>
            </w:r>
            <w:r w:rsidRPr="00842C44">
              <w:rPr>
                <w:rFonts w:ascii="Open Sans" w:hAnsi="Open Sans" w:cs="Open Sans"/>
                <w:kern w:val="2"/>
                <w:sz w:val="18"/>
                <w:szCs w:val="18"/>
                <w14:ligatures w14:val="standardContextual"/>
              </w:rPr>
              <w:t> </w:t>
            </w:r>
          </w:p>
        </w:tc>
        <w:tc>
          <w:tcPr>
            <w:tcW w:w="1505" w:type="pct"/>
            <w:tcBorders>
              <w:top w:val="nil"/>
              <w:bottom w:val="single" w:sz="4" w:space="0" w:color="B3B3B3"/>
            </w:tcBorders>
            <w:shd w:val="clear" w:color="000000" w:fill="auto"/>
            <w:hideMark/>
          </w:tcPr>
          <w:p w14:paraId="65E47BE9"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7, 9, 11, 16, 18, 20, 22, 24, 30</w:t>
            </w:r>
            <w:r w:rsidRPr="00842C44">
              <w:rPr>
                <w:rFonts w:ascii="Open Sans" w:hAnsi="Open Sans" w:cs="Open Sans"/>
                <w:kern w:val="2"/>
                <w:sz w:val="18"/>
                <w:szCs w:val="18"/>
                <w14:ligatures w14:val="standardContextual"/>
              </w:rPr>
              <w:t> </w:t>
            </w:r>
          </w:p>
        </w:tc>
      </w:tr>
      <w:tr w:rsidR="008145C2" w:rsidRPr="009C33B8" w14:paraId="44CB4771" w14:textId="77777777" w:rsidTr="009755F7">
        <w:trPr>
          <w:trHeight w:val="300"/>
        </w:trPr>
        <w:tc>
          <w:tcPr>
            <w:tcW w:w="5000" w:type="pct"/>
            <w:gridSpan w:val="2"/>
            <w:tcBorders>
              <w:top w:val="single" w:sz="4" w:space="0" w:color="B3B3B3"/>
              <w:bottom w:val="nil"/>
            </w:tcBorders>
            <w:shd w:val="clear" w:color="auto" w:fill="E6E6E6"/>
            <w:hideMark/>
          </w:tcPr>
          <w:p w14:paraId="0C4B6E18"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A</w:t>
            </w:r>
            <w:r w:rsidRPr="00835744">
              <w:rPr>
                <w:rFonts w:ascii="Open Sans" w:hAnsi="Open Sans" w:cs="Open Sans"/>
                <w:b/>
                <w:color w:val="1D4374"/>
                <w:kern w:val="2"/>
                <w:sz w:val="18"/>
                <w:szCs w:val="18"/>
                <w14:ligatures w14:val="standardContextual"/>
              </w:rPr>
              <w:t> </w:t>
            </w:r>
          </w:p>
        </w:tc>
      </w:tr>
      <w:tr w:rsidR="008145C2" w:rsidRPr="009C33B8" w14:paraId="47F084C5" w14:textId="77777777" w:rsidTr="009755F7">
        <w:trPr>
          <w:trHeight w:val="300"/>
        </w:trPr>
        <w:tc>
          <w:tcPr>
            <w:tcW w:w="3495" w:type="pct"/>
            <w:tcBorders>
              <w:top w:val="nil"/>
            </w:tcBorders>
            <w:shd w:val="clear" w:color="000000" w:fill="auto"/>
            <w:hideMark/>
          </w:tcPr>
          <w:p w14:paraId="458080C8"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Aboriginal and Torres Strait Islander employment</w:t>
            </w:r>
            <w:r w:rsidRPr="00842C44">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6DD9647A"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14</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15</w:t>
            </w:r>
          </w:p>
        </w:tc>
      </w:tr>
      <w:tr w:rsidR="008145C2" w:rsidRPr="009C33B8" w14:paraId="49A87DDF" w14:textId="77777777" w:rsidTr="009755F7">
        <w:trPr>
          <w:trHeight w:val="300"/>
        </w:trPr>
        <w:tc>
          <w:tcPr>
            <w:tcW w:w="3495" w:type="pct"/>
            <w:shd w:val="clear" w:color="000000" w:fill="auto"/>
            <w:hideMark/>
          </w:tcPr>
          <w:p w14:paraId="71225B7F"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Aboriginal and Torres Strait Islander engagement</w:t>
            </w:r>
            <w:r w:rsidRPr="00842C44">
              <w:rPr>
                <w:rFonts w:ascii="Open Sans" w:hAnsi="Open Sans" w:cs="Open Sans"/>
                <w:kern w:val="2"/>
                <w:sz w:val="18"/>
                <w:szCs w:val="18"/>
                <w14:ligatures w14:val="standardContextual"/>
              </w:rPr>
              <w:t> </w:t>
            </w:r>
          </w:p>
        </w:tc>
        <w:tc>
          <w:tcPr>
            <w:tcW w:w="1505" w:type="pct"/>
            <w:shd w:val="clear" w:color="000000" w:fill="auto"/>
            <w:hideMark/>
          </w:tcPr>
          <w:p w14:paraId="4E1D007C"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14</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15, 32, 33</w:t>
            </w:r>
            <w:r w:rsidRPr="00842C44">
              <w:rPr>
                <w:rFonts w:ascii="Open Sans" w:hAnsi="Open Sans" w:cs="Open Sans"/>
                <w:kern w:val="2"/>
                <w:sz w:val="18"/>
                <w:szCs w:val="18"/>
                <w14:ligatures w14:val="standardContextual"/>
              </w:rPr>
              <w:t> </w:t>
            </w:r>
          </w:p>
        </w:tc>
      </w:tr>
      <w:tr w:rsidR="008145C2" w:rsidRPr="009C33B8" w14:paraId="79D06695" w14:textId="77777777" w:rsidTr="009755F7">
        <w:trPr>
          <w:trHeight w:val="300"/>
        </w:trPr>
        <w:tc>
          <w:tcPr>
            <w:tcW w:w="3495" w:type="pct"/>
            <w:shd w:val="clear" w:color="000000" w:fill="auto"/>
            <w:hideMark/>
          </w:tcPr>
          <w:p w14:paraId="5FF1B245"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Aboriginal and Torres Strait Islander policy and reporting</w:t>
            </w:r>
            <w:r w:rsidRPr="00842C44">
              <w:rPr>
                <w:rFonts w:ascii="Open Sans" w:hAnsi="Open Sans" w:cs="Open Sans"/>
                <w:kern w:val="2"/>
                <w:sz w:val="18"/>
                <w:szCs w:val="18"/>
                <w14:ligatures w14:val="standardContextual"/>
              </w:rPr>
              <w:t> </w:t>
            </w:r>
          </w:p>
        </w:tc>
        <w:tc>
          <w:tcPr>
            <w:tcW w:w="1505" w:type="pct"/>
            <w:shd w:val="clear" w:color="000000" w:fill="auto"/>
            <w:hideMark/>
          </w:tcPr>
          <w:p w14:paraId="5650EE3C"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1</w:t>
            </w:r>
            <w:r>
              <w:rPr>
                <w:rFonts w:ascii="Open Sans" w:hAnsi="Open Sans" w:cs="Open Sans"/>
                <w:kern w:val="2"/>
                <w:sz w:val="18"/>
                <w:szCs w:val="18"/>
                <w:lang w:val="en-US"/>
                <w14:ligatures w14:val="standardContextual"/>
              </w:rPr>
              <w:t>4</w:t>
            </w:r>
            <w:r w:rsidRPr="00842C44">
              <w:rPr>
                <w:rFonts w:ascii="Open Sans" w:hAnsi="Open Sans" w:cs="Open Sans"/>
                <w:kern w:val="2"/>
                <w:sz w:val="18"/>
                <w:szCs w:val="18"/>
                <w14:ligatures w14:val="standardContextual"/>
              </w:rPr>
              <w:t> </w:t>
            </w:r>
          </w:p>
        </w:tc>
      </w:tr>
      <w:tr w:rsidR="008145C2" w:rsidRPr="009C33B8" w14:paraId="5F864B2D" w14:textId="77777777" w:rsidTr="009755F7">
        <w:trPr>
          <w:trHeight w:val="300"/>
        </w:trPr>
        <w:tc>
          <w:tcPr>
            <w:tcW w:w="3495" w:type="pct"/>
            <w:shd w:val="clear" w:color="000000" w:fill="auto"/>
            <w:hideMark/>
          </w:tcPr>
          <w:p w14:paraId="4AFC6CD2" w14:textId="77777777" w:rsidR="008145C2" w:rsidRPr="00842C44" w:rsidRDefault="008145C2" w:rsidP="009755F7">
            <w:pPr>
              <w:spacing w:before="45" w:after="45" w:line="278" w:lineRule="auto"/>
              <w:ind w:left="57" w:right="108"/>
              <w:rPr>
                <w:rFonts w:ascii="Open Sans" w:hAnsi="Open Sans" w:cs="Open Sans"/>
                <w:kern w:val="2"/>
                <w:sz w:val="18"/>
                <w:szCs w:val="18"/>
                <w:lang w:val="en-US"/>
                <w14:ligatures w14:val="standardContextual"/>
              </w:rPr>
            </w:pPr>
            <w:r w:rsidRPr="00842C44">
              <w:rPr>
                <w:rFonts w:ascii="Open Sans" w:hAnsi="Open Sans" w:cs="Open Sans"/>
                <w:kern w:val="2"/>
                <w:sz w:val="18"/>
                <w:szCs w:val="18"/>
                <w:lang w:val="en-US"/>
                <w14:ligatures w14:val="standardContextual"/>
              </w:rPr>
              <w:t>About us </w:t>
            </w:r>
          </w:p>
        </w:tc>
        <w:tc>
          <w:tcPr>
            <w:tcW w:w="1505" w:type="pct"/>
            <w:shd w:val="clear" w:color="000000" w:fill="auto"/>
            <w:hideMark/>
          </w:tcPr>
          <w:p w14:paraId="50E79685" w14:textId="77777777" w:rsidR="008145C2" w:rsidRPr="00842C44" w:rsidRDefault="008145C2" w:rsidP="009755F7">
            <w:pPr>
              <w:spacing w:before="45" w:after="45" w:line="278" w:lineRule="auto"/>
              <w:ind w:left="57" w:right="108"/>
              <w:rPr>
                <w:rFonts w:ascii="Open Sans" w:hAnsi="Open Sans" w:cs="Open Sans"/>
                <w:kern w:val="2"/>
                <w:sz w:val="18"/>
                <w:szCs w:val="18"/>
                <w:lang w:val="en-US"/>
                <w14:ligatures w14:val="standardContextual"/>
              </w:rPr>
            </w:pPr>
            <w:r w:rsidRPr="00842C44">
              <w:rPr>
                <w:rFonts w:ascii="Open Sans" w:hAnsi="Open Sans" w:cs="Open Sans"/>
                <w:kern w:val="2"/>
                <w:sz w:val="18"/>
                <w:szCs w:val="18"/>
                <w:lang w:val="en-US"/>
                <w14:ligatures w14:val="standardContextual"/>
              </w:rPr>
              <w:t>1 </w:t>
            </w:r>
          </w:p>
        </w:tc>
      </w:tr>
      <w:tr w:rsidR="008145C2" w:rsidRPr="009C33B8" w14:paraId="2A8CD7F8" w14:textId="77777777" w:rsidTr="009755F7">
        <w:trPr>
          <w:trHeight w:val="300"/>
        </w:trPr>
        <w:tc>
          <w:tcPr>
            <w:tcW w:w="3495" w:type="pct"/>
            <w:shd w:val="clear" w:color="000000" w:fill="auto"/>
            <w:hideMark/>
          </w:tcPr>
          <w:p w14:paraId="3DFED58A"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accountable authority</w:t>
            </w:r>
            <w:r w:rsidRPr="00842C44">
              <w:rPr>
                <w:rFonts w:ascii="Open Sans" w:hAnsi="Open Sans" w:cs="Open Sans"/>
                <w:kern w:val="2"/>
                <w:sz w:val="18"/>
                <w:szCs w:val="18"/>
                <w14:ligatures w14:val="standardContextual"/>
              </w:rPr>
              <w:t> </w:t>
            </w:r>
          </w:p>
        </w:tc>
        <w:tc>
          <w:tcPr>
            <w:tcW w:w="1505" w:type="pct"/>
            <w:shd w:val="clear" w:color="000000" w:fill="auto"/>
            <w:hideMark/>
          </w:tcPr>
          <w:p w14:paraId="7452E0F4"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4, 26, 37, 80, 96</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97</w:t>
            </w:r>
          </w:p>
        </w:tc>
      </w:tr>
      <w:tr w:rsidR="008145C2" w:rsidRPr="009C33B8" w14:paraId="106D168B" w14:textId="77777777" w:rsidTr="009755F7">
        <w:trPr>
          <w:trHeight w:val="300"/>
        </w:trPr>
        <w:tc>
          <w:tcPr>
            <w:tcW w:w="3495" w:type="pct"/>
            <w:shd w:val="clear" w:color="000000" w:fill="auto"/>
            <w:hideMark/>
          </w:tcPr>
          <w:p w14:paraId="78460B26"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accounting policies</w:t>
            </w:r>
            <w:r w:rsidRPr="00842C44">
              <w:rPr>
                <w:rFonts w:ascii="Open Sans" w:hAnsi="Open Sans" w:cs="Open Sans"/>
                <w:kern w:val="2"/>
                <w:sz w:val="18"/>
                <w:szCs w:val="18"/>
                <w14:ligatures w14:val="standardContextual"/>
              </w:rPr>
              <w:t> </w:t>
            </w:r>
          </w:p>
        </w:tc>
        <w:tc>
          <w:tcPr>
            <w:tcW w:w="1505" w:type="pct"/>
            <w:shd w:val="clear" w:color="000000" w:fill="auto"/>
            <w:hideMark/>
          </w:tcPr>
          <w:p w14:paraId="3226AAA4"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6</w:t>
            </w:r>
            <w:r>
              <w:rPr>
                <w:rFonts w:ascii="Open Sans" w:hAnsi="Open Sans" w:cs="Open Sans"/>
                <w:kern w:val="2"/>
                <w:sz w:val="18"/>
                <w:szCs w:val="18"/>
                <w:lang w:val="en-US"/>
                <w14:ligatures w14:val="standardContextual"/>
              </w:rPr>
              <w:t>0, 62</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 xml:space="preserve"> 63, 64,</w:t>
            </w:r>
            <w:r w:rsidRPr="00842C44">
              <w:rPr>
                <w:rFonts w:ascii="Open Sans" w:hAnsi="Open Sans" w:cs="Open Sans"/>
                <w:kern w:val="2"/>
                <w:sz w:val="18"/>
                <w:szCs w:val="18"/>
                <w:lang w:val="en-US"/>
                <w14:ligatures w14:val="standardContextual"/>
              </w:rPr>
              <w:t xml:space="preserve"> </w:t>
            </w:r>
            <w:r>
              <w:rPr>
                <w:rFonts w:ascii="Open Sans" w:hAnsi="Open Sans" w:cs="Open Sans"/>
                <w:kern w:val="2"/>
                <w:sz w:val="18"/>
                <w:szCs w:val="18"/>
                <w:lang w:val="en-US"/>
                <w14:ligatures w14:val="standardContextual"/>
              </w:rPr>
              <w:t>66</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68</w:t>
            </w:r>
            <w:r w:rsidRPr="00842C44">
              <w:rPr>
                <w:rFonts w:ascii="Open Sans" w:hAnsi="Open Sans" w:cs="Open Sans"/>
                <w:kern w:val="2"/>
                <w:sz w:val="18"/>
                <w:szCs w:val="18"/>
                <w:lang w:val="en-US"/>
                <w14:ligatures w14:val="standardContextual"/>
              </w:rPr>
              <w:t>, 7</w:t>
            </w:r>
            <w:r>
              <w:rPr>
                <w:rFonts w:ascii="Open Sans" w:hAnsi="Open Sans" w:cs="Open Sans"/>
                <w:kern w:val="2"/>
                <w:sz w:val="18"/>
                <w:szCs w:val="18"/>
                <w:lang w:val="en-US"/>
                <w14:ligatures w14:val="standardContextual"/>
              </w:rPr>
              <w:t>1</w:t>
            </w:r>
            <w:r w:rsidRPr="00842C44">
              <w:rPr>
                <w:rFonts w:ascii="Open Sans" w:hAnsi="Open Sans" w:cs="Open Sans"/>
                <w:kern w:val="2"/>
                <w:sz w:val="18"/>
                <w:szCs w:val="18"/>
                <w:lang w:val="en-US"/>
                <w14:ligatures w14:val="standardContextual"/>
              </w:rPr>
              <w:t>–7</w:t>
            </w:r>
            <w:r>
              <w:rPr>
                <w:rFonts w:ascii="Open Sans" w:hAnsi="Open Sans" w:cs="Open Sans"/>
                <w:kern w:val="2"/>
                <w:sz w:val="18"/>
                <w:szCs w:val="18"/>
                <w:lang w:val="en-US"/>
                <w14:ligatures w14:val="standardContextual"/>
              </w:rPr>
              <w:t>5</w:t>
            </w:r>
          </w:p>
        </w:tc>
      </w:tr>
      <w:tr w:rsidR="008145C2" w:rsidRPr="009C33B8" w14:paraId="4793BD5F" w14:textId="77777777" w:rsidTr="009755F7">
        <w:trPr>
          <w:trHeight w:val="300"/>
        </w:trPr>
        <w:tc>
          <w:tcPr>
            <w:tcW w:w="3495" w:type="pct"/>
            <w:shd w:val="clear" w:color="000000" w:fill="auto"/>
            <w:hideMark/>
          </w:tcPr>
          <w:p w14:paraId="4406987B"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accrual accounting</w:t>
            </w:r>
            <w:r w:rsidRPr="00842C44">
              <w:rPr>
                <w:rFonts w:ascii="Open Sans" w:hAnsi="Open Sans" w:cs="Open Sans"/>
                <w:kern w:val="2"/>
                <w:sz w:val="18"/>
                <w:szCs w:val="18"/>
                <w14:ligatures w14:val="standardContextual"/>
              </w:rPr>
              <w:t> </w:t>
            </w:r>
          </w:p>
        </w:tc>
        <w:tc>
          <w:tcPr>
            <w:tcW w:w="1505" w:type="pct"/>
            <w:shd w:val="clear" w:color="000000" w:fill="auto"/>
            <w:hideMark/>
          </w:tcPr>
          <w:p w14:paraId="4C14732F"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62, 66</w:t>
            </w:r>
          </w:p>
        </w:tc>
      </w:tr>
      <w:tr w:rsidR="008145C2" w:rsidRPr="009C33B8" w14:paraId="44B1666A" w14:textId="77777777" w:rsidTr="009755F7">
        <w:trPr>
          <w:trHeight w:val="300"/>
        </w:trPr>
        <w:tc>
          <w:tcPr>
            <w:tcW w:w="3495" w:type="pct"/>
            <w:shd w:val="clear" w:color="000000" w:fill="auto"/>
            <w:hideMark/>
          </w:tcPr>
          <w:p w14:paraId="09D4C38D"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advertising and market research</w:t>
            </w:r>
            <w:r w:rsidRPr="00842C44">
              <w:rPr>
                <w:rFonts w:ascii="Open Sans" w:hAnsi="Open Sans" w:cs="Open Sans"/>
                <w:kern w:val="2"/>
                <w:sz w:val="18"/>
                <w:szCs w:val="18"/>
                <w14:ligatures w14:val="standardContextual"/>
              </w:rPr>
              <w:t> </w:t>
            </w:r>
          </w:p>
        </w:tc>
        <w:tc>
          <w:tcPr>
            <w:tcW w:w="1505" w:type="pct"/>
            <w:shd w:val="clear" w:color="000000" w:fill="auto"/>
            <w:hideMark/>
          </w:tcPr>
          <w:p w14:paraId="425EAA20"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51, 101</w:t>
            </w:r>
            <w:r w:rsidRPr="00842C44">
              <w:rPr>
                <w:rFonts w:ascii="Open Sans" w:hAnsi="Open Sans" w:cs="Open Sans"/>
                <w:kern w:val="2"/>
                <w:sz w:val="18"/>
                <w:szCs w:val="18"/>
                <w14:ligatures w14:val="standardContextual"/>
              </w:rPr>
              <w:t> </w:t>
            </w:r>
          </w:p>
        </w:tc>
      </w:tr>
      <w:tr w:rsidR="008145C2" w:rsidRPr="009C33B8" w14:paraId="7361D615" w14:textId="77777777" w:rsidTr="009755F7">
        <w:trPr>
          <w:trHeight w:val="300"/>
        </w:trPr>
        <w:tc>
          <w:tcPr>
            <w:tcW w:w="3495" w:type="pct"/>
            <w:shd w:val="clear" w:color="000000" w:fill="auto"/>
            <w:hideMark/>
          </w:tcPr>
          <w:p w14:paraId="64B2D3B6"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Annual Data Compilation Report (ADCR)</w:t>
            </w:r>
            <w:r w:rsidRPr="00842C44">
              <w:rPr>
                <w:rFonts w:ascii="Open Sans" w:hAnsi="Open Sans" w:cs="Open Sans"/>
                <w:kern w:val="2"/>
                <w:sz w:val="18"/>
                <w:szCs w:val="18"/>
                <w14:ligatures w14:val="standardContextual"/>
              </w:rPr>
              <w:t> </w:t>
            </w:r>
          </w:p>
        </w:tc>
        <w:tc>
          <w:tcPr>
            <w:tcW w:w="1505" w:type="pct"/>
            <w:shd w:val="clear" w:color="000000" w:fill="auto"/>
            <w:hideMark/>
          </w:tcPr>
          <w:p w14:paraId="3B70D9D7"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2, 14, 29, 33</w:t>
            </w:r>
          </w:p>
        </w:tc>
      </w:tr>
      <w:tr w:rsidR="008145C2" w:rsidRPr="009C33B8" w14:paraId="5EEA3093" w14:textId="77777777" w:rsidTr="009755F7">
        <w:trPr>
          <w:trHeight w:val="300"/>
        </w:trPr>
        <w:tc>
          <w:tcPr>
            <w:tcW w:w="3495" w:type="pct"/>
            <w:shd w:val="clear" w:color="000000" w:fill="auto"/>
            <w:hideMark/>
          </w:tcPr>
          <w:p w14:paraId="0B5EE0B0"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annual performance statement</w:t>
            </w:r>
            <w:r w:rsidRPr="00842C44">
              <w:rPr>
                <w:rFonts w:ascii="Open Sans" w:hAnsi="Open Sans" w:cs="Open Sans"/>
                <w:kern w:val="2"/>
                <w:sz w:val="18"/>
                <w:szCs w:val="18"/>
                <w14:ligatures w14:val="standardContextual"/>
              </w:rPr>
              <w:t> </w:t>
            </w:r>
          </w:p>
        </w:tc>
        <w:tc>
          <w:tcPr>
            <w:tcW w:w="1505" w:type="pct"/>
            <w:shd w:val="clear" w:color="000000" w:fill="auto"/>
            <w:hideMark/>
          </w:tcPr>
          <w:p w14:paraId="51DE798E"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 xml:space="preserve">iii, </w:t>
            </w:r>
            <w:r>
              <w:rPr>
                <w:rFonts w:ascii="Open Sans" w:hAnsi="Open Sans" w:cs="Open Sans"/>
                <w:kern w:val="2"/>
                <w:sz w:val="18"/>
                <w:szCs w:val="18"/>
                <w:lang w:val="en-US"/>
                <w14:ligatures w14:val="standardContextual"/>
              </w:rPr>
              <w:t>25</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26, 97</w:t>
            </w:r>
          </w:p>
        </w:tc>
      </w:tr>
      <w:tr w:rsidR="008145C2" w:rsidRPr="009C33B8" w14:paraId="29252A7F" w14:textId="77777777" w:rsidTr="009755F7">
        <w:trPr>
          <w:trHeight w:val="300"/>
        </w:trPr>
        <w:tc>
          <w:tcPr>
            <w:tcW w:w="3495" w:type="pct"/>
            <w:shd w:val="clear" w:color="000000" w:fill="auto"/>
            <w:hideMark/>
          </w:tcPr>
          <w:p w14:paraId="59565822"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appropriations</w:t>
            </w:r>
            <w:r w:rsidRPr="00842C44">
              <w:rPr>
                <w:rFonts w:ascii="Open Sans" w:hAnsi="Open Sans" w:cs="Open Sans"/>
                <w:kern w:val="2"/>
                <w:sz w:val="18"/>
                <w:szCs w:val="18"/>
                <w14:ligatures w14:val="standardContextual"/>
              </w:rPr>
              <w:t> </w:t>
            </w:r>
          </w:p>
        </w:tc>
        <w:tc>
          <w:tcPr>
            <w:tcW w:w="1505" w:type="pct"/>
            <w:shd w:val="clear" w:color="000000" w:fill="auto"/>
            <w:hideMark/>
          </w:tcPr>
          <w:p w14:paraId="607FFD4C"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37, 45, 58, 61, 68</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69, 76, 80</w:t>
            </w:r>
          </w:p>
        </w:tc>
      </w:tr>
      <w:tr w:rsidR="008145C2" w:rsidRPr="009C33B8" w14:paraId="70D2BECB" w14:textId="77777777" w:rsidTr="009755F7">
        <w:trPr>
          <w:trHeight w:val="300"/>
        </w:trPr>
        <w:tc>
          <w:tcPr>
            <w:tcW w:w="3495" w:type="pct"/>
            <w:shd w:val="clear" w:color="000000" w:fill="auto"/>
            <w:hideMark/>
          </w:tcPr>
          <w:p w14:paraId="11DC1478"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artificial intelligence (AI)</w:t>
            </w:r>
            <w:r w:rsidRPr="00842C44">
              <w:rPr>
                <w:rFonts w:ascii="Open Sans" w:hAnsi="Open Sans" w:cs="Open Sans"/>
                <w:kern w:val="2"/>
                <w:sz w:val="18"/>
                <w:szCs w:val="18"/>
                <w14:ligatures w14:val="standardContextual"/>
              </w:rPr>
              <w:t> </w:t>
            </w:r>
          </w:p>
        </w:tc>
        <w:tc>
          <w:tcPr>
            <w:tcW w:w="1505" w:type="pct"/>
            <w:shd w:val="clear" w:color="000000" w:fill="auto"/>
            <w:hideMark/>
          </w:tcPr>
          <w:p w14:paraId="4309FA43"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11, 18, 43</w:t>
            </w:r>
          </w:p>
        </w:tc>
      </w:tr>
      <w:tr w:rsidR="008145C2" w:rsidRPr="009C33B8" w14:paraId="73D3A1AF" w14:textId="77777777" w:rsidTr="009755F7">
        <w:trPr>
          <w:trHeight w:val="300"/>
        </w:trPr>
        <w:tc>
          <w:tcPr>
            <w:tcW w:w="3495" w:type="pct"/>
            <w:shd w:val="clear" w:color="000000" w:fill="auto"/>
            <w:hideMark/>
          </w:tcPr>
          <w:p w14:paraId="5FEE6582"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asset management</w:t>
            </w:r>
            <w:r w:rsidRPr="00842C44">
              <w:rPr>
                <w:rFonts w:ascii="Open Sans" w:hAnsi="Open Sans" w:cs="Open Sans"/>
                <w:kern w:val="2"/>
                <w:sz w:val="18"/>
                <w:szCs w:val="18"/>
                <w14:ligatures w14:val="standardContextual"/>
              </w:rPr>
              <w:t> </w:t>
            </w:r>
          </w:p>
        </w:tc>
        <w:tc>
          <w:tcPr>
            <w:tcW w:w="1505" w:type="pct"/>
            <w:shd w:val="clear" w:color="000000" w:fill="auto"/>
            <w:hideMark/>
          </w:tcPr>
          <w:p w14:paraId="57B91E7E"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71</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76, 99</w:t>
            </w:r>
          </w:p>
        </w:tc>
      </w:tr>
      <w:tr w:rsidR="008145C2" w:rsidRPr="009C33B8" w14:paraId="03483BBE" w14:textId="77777777" w:rsidTr="009755F7">
        <w:trPr>
          <w:trHeight w:val="300"/>
        </w:trPr>
        <w:tc>
          <w:tcPr>
            <w:tcW w:w="3495" w:type="pct"/>
            <w:shd w:val="clear" w:color="000000" w:fill="auto"/>
            <w:hideMark/>
          </w:tcPr>
          <w:p w14:paraId="18EEB595"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Audit and Risk Committee</w:t>
            </w:r>
            <w:r w:rsidRPr="00842C44">
              <w:rPr>
                <w:rFonts w:ascii="Open Sans" w:hAnsi="Open Sans" w:cs="Open Sans"/>
                <w:kern w:val="2"/>
                <w:sz w:val="18"/>
                <w:szCs w:val="18"/>
                <w14:ligatures w14:val="standardContextual"/>
              </w:rPr>
              <w:t> </w:t>
            </w:r>
          </w:p>
        </w:tc>
        <w:tc>
          <w:tcPr>
            <w:tcW w:w="1505" w:type="pct"/>
            <w:shd w:val="clear" w:color="000000" w:fill="auto"/>
            <w:hideMark/>
          </w:tcPr>
          <w:p w14:paraId="18B8C41D"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38</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3</w:t>
            </w:r>
            <w:r w:rsidRPr="00842C44">
              <w:rPr>
                <w:rFonts w:ascii="Open Sans" w:hAnsi="Open Sans" w:cs="Open Sans"/>
                <w:kern w:val="2"/>
                <w:sz w:val="18"/>
                <w:szCs w:val="18"/>
                <w:lang w:val="en-US"/>
                <w14:ligatures w14:val="standardContextual"/>
              </w:rPr>
              <w:t xml:space="preserve">9, </w:t>
            </w:r>
            <w:r>
              <w:rPr>
                <w:rFonts w:ascii="Open Sans" w:hAnsi="Open Sans" w:cs="Open Sans"/>
                <w:kern w:val="2"/>
                <w:sz w:val="18"/>
                <w:szCs w:val="18"/>
                <w:lang w:val="en-US"/>
                <w14:ligatures w14:val="standardContextual"/>
              </w:rPr>
              <w:t>41</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42</w:t>
            </w:r>
          </w:p>
        </w:tc>
      </w:tr>
      <w:tr w:rsidR="008145C2" w:rsidRPr="009C33B8" w14:paraId="03140F19" w14:textId="77777777" w:rsidTr="009755F7">
        <w:trPr>
          <w:trHeight w:val="300"/>
        </w:trPr>
        <w:tc>
          <w:tcPr>
            <w:tcW w:w="3495" w:type="pct"/>
            <w:shd w:val="clear" w:color="000000" w:fill="auto"/>
            <w:hideMark/>
          </w:tcPr>
          <w:p w14:paraId="0528AC23"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proofErr w:type="spellStart"/>
            <w:r w:rsidRPr="00842C44">
              <w:rPr>
                <w:rFonts w:ascii="Open Sans" w:hAnsi="Open Sans" w:cs="Open Sans"/>
                <w:kern w:val="2"/>
                <w:sz w:val="18"/>
                <w:szCs w:val="18"/>
                <w:lang w:val="en-US"/>
                <w14:ligatures w14:val="standardContextual"/>
              </w:rPr>
              <w:t>AusTender</w:t>
            </w:r>
            <w:proofErr w:type="spellEnd"/>
            <w:r w:rsidRPr="00842C44">
              <w:rPr>
                <w:rFonts w:ascii="Open Sans" w:hAnsi="Open Sans" w:cs="Open Sans"/>
                <w:kern w:val="2"/>
                <w:sz w:val="18"/>
                <w:szCs w:val="18"/>
                <w14:ligatures w14:val="standardContextual"/>
              </w:rPr>
              <w:t> </w:t>
            </w:r>
          </w:p>
        </w:tc>
        <w:tc>
          <w:tcPr>
            <w:tcW w:w="1505" w:type="pct"/>
            <w:shd w:val="clear" w:color="000000" w:fill="auto"/>
            <w:hideMark/>
          </w:tcPr>
          <w:p w14:paraId="04607278"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46</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47, 100</w:t>
            </w:r>
          </w:p>
        </w:tc>
      </w:tr>
      <w:tr w:rsidR="008145C2" w:rsidRPr="009C33B8" w14:paraId="13EEAAF9" w14:textId="77777777" w:rsidTr="009755F7">
        <w:trPr>
          <w:trHeight w:val="300"/>
        </w:trPr>
        <w:tc>
          <w:tcPr>
            <w:tcW w:w="3495" w:type="pct"/>
            <w:shd w:val="clear" w:color="000000" w:fill="auto"/>
            <w:hideMark/>
          </w:tcPr>
          <w:p w14:paraId="3393EE6E"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Australian Accounting Standards Board (AASB)</w:t>
            </w:r>
            <w:r w:rsidRPr="00842C44">
              <w:rPr>
                <w:rFonts w:ascii="Open Sans" w:hAnsi="Open Sans" w:cs="Open Sans"/>
                <w:kern w:val="2"/>
                <w:sz w:val="18"/>
                <w:szCs w:val="18"/>
                <w14:ligatures w14:val="standardContextual"/>
              </w:rPr>
              <w:t> </w:t>
            </w:r>
          </w:p>
        </w:tc>
        <w:tc>
          <w:tcPr>
            <w:tcW w:w="1505" w:type="pct"/>
            <w:shd w:val="clear" w:color="000000" w:fill="auto"/>
            <w:hideMark/>
          </w:tcPr>
          <w:p w14:paraId="4D2EB550"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62, 64, 69, 71</w:t>
            </w:r>
            <w:r w:rsidRPr="00842C44">
              <w:rPr>
                <w:rFonts w:ascii="Open Sans" w:hAnsi="Open Sans" w:cs="Open Sans"/>
                <w:kern w:val="2"/>
                <w:sz w:val="18"/>
                <w:szCs w:val="18"/>
                <w14:ligatures w14:val="standardContextual"/>
              </w:rPr>
              <w:t> </w:t>
            </w:r>
          </w:p>
        </w:tc>
      </w:tr>
      <w:tr w:rsidR="008145C2" w:rsidRPr="009C33B8" w14:paraId="782231C4" w14:textId="77777777" w:rsidTr="009755F7">
        <w:trPr>
          <w:trHeight w:val="300"/>
        </w:trPr>
        <w:tc>
          <w:tcPr>
            <w:tcW w:w="3495" w:type="pct"/>
            <w:shd w:val="clear" w:color="000000" w:fill="auto"/>
            <w:hideMark/>
          </w:tcPr>
          <w:p w14:paraId="4621D9A4"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Australian Capital Territory (ACT)</w:t>
            </w:r>
            <w:r w:rsidRPr="00842C44">
              <w:rPr>
                <w:rFonts w:ascii="Open Sans" w:hAnsi="Open Sans" w:cs="Open Sans"/>
                <w:kern w:val="2"/>
                <w:sz w:val="18"/>
                <w:szCs w:val="18"/>
                <w14:ligatures w14:val="standardContextual"/>
              </w:rPr>
              <w:t> </w:t>
            </w:r>
          </w:p>
        </w:tc>
        <w:tc>
          <w:tcPr>
            <w:tcW w:w="1505" w:type="pct"/>
            <w:shd w:val="clear" w:color="000000" w:fill="auto"/>
            <w:hideMark/>
          </w:tcPr>
          <w:p w14:paraId="1BA7317C"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29, 50, 81</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84, 90, 93</w:t>
            </w:r>
          </w:p>
        </w:tc>
      </w:tr>
      <w:tr w:rsidR="008145C2" w:rsidRPr="009C33B8" w14:paraId="307F5388" w14:textId="77777777" w:rsidTr="009755F7">
        <w:trPr>
          <w:trHeight w:val="300"/>
        </w:trPr>
        <w:tc>
          <w:tcPr>
            <w:tcW w:w="3495" w:type="pct"/>
            <w:shd w:val="clear" w:color="000000" w:fill="auto"/>
            <w:hideMark/>
          </w:tcPr>
          <w:p w14:paraId="52DC3698"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Australian Disability Network (ADN)</w:t>
            </w:r>
            <w:r w:rsidRPr="00842C44">
              <w:rPr>
                <w:rFonts w:ascii="Open Sans" w:hAnsi="Open Sans" w:cs="Open Sans"/>
                <w:kern w:val="2"/>
                <w:sz w:val="18"/>
                <w:szCs w:val="18"/>
                <w14:ligatures w14:val="standardContextual"/>
              </w:rPr>
              <w:t> </w:t>
            </w:r>
          </w:p>
        </w:tc>
        <w:tc>
          <w:tcPr>
            <w:tcW w:w="1505" w:type="pct"/>
            <w:shd w:val="clear" w:color="000000" w:fill="auto"/>
            <w:hideMark/>
          </w:tcPr>
          <w:p w14:paraId="652751F0"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50</w:t>
            </w:r>
          </w:p>
        </w:tc>
      </w:tr>
      <w:tr w:rsidR="008145C2" w:rsidRPr="009C33B8" w14:paraId="5771D3EE" w14:textId="77777777" w:rsidTr="009755F7">
        <w:trPr>
          <w:trHeight w:val="300"/>
        </w:trPr>
        <w:tc>
          <w:tcPr>
            <w:tcW w:w="3495" w:type="pct"/>
            <w:shd w:val="clear" w:color="000000" w:fill="auto"/>
            <w:hideMark/>
          </w:tcPr>
          <w:p w14:paraId="1FB45F1A"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Australian Government Competitive Neutrality Complaints Office (AGCNCO)</w:t>
            </w:r>
            <w:r w:rsidRPr="00842C44">
              <w:rPr>
                <w:rFonts w:ascii="Open Sans" w:hAnsi="Open Sans" w:cs="Open Sans"/>
                <w:kern w:val="2"/>
                <w:sz w:val="18"/>
                <w:szCs w:val="18"/>
                <w14:ligatures w14:val="standardContextual"/>
              </w:rPr>
              <w:t> </w:t>
            </w:r>
          </w:p>
        </w:tc>
        <w:tc>
          <w:tcPr>
            <w:tcW w:w="1505" w:type="pct"/>
            <w:shd w:val="clear" w:color="000000" w:fill="auto"/>
            <w:hideMark/>
          </w:tcPr>
          <w:p w14:paraId="65B121FD"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17</w:t>
            </w:r>
          </w:p>
        </w:tc>
      </w:tr>
      <w:tr w:rsidR="008145C2" w:rsidRPr="009C33B8" w14:paraId="148C3343" w14:textId="77777777" w:rsidTr="009755F7">
        <w:trPr>
          <w:trHeight w:val="300"/>
        </w:trPr>
        <w:tc>
          <w:tcPr>
            <w:tcW w:w="3495" w:type="pct"/>
            <w:shd w:val="clear" w:color="000000" w:fill="auto"/>
            <w:hideMark/>
          </w:tcPr>
          <w:p w14:paraId="44DC3650"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Australian National Audit Office (ANAO)</w:t>
            </w:r>
            <w:r w:rsidRPr="00842C44">
              <w:rPr>
                <w:rFonts w:ascii="Open Sans" w:hAnsi="Open Sans" w:cs="Open Sans"/>
                <w:kern w:val="2"/>
                <w:sz w:val="18"/>
                <w:szCs w:val="18"/>
                <w14:ligatures w14:val="standardContextual"/>
              </w:rPr>
              <w:t> </w:t>
            </w:r>
          </w:p>
        </w:tc>
        <w:tc>
          <w:tcPr>
            <w:tcW w:w="1505" w:type="pct"/>
            <w:shd w:val="clear" w:color="000000" w:fill="auto"/>
            <w:hideMark/>
          </w:tcPr>
          <w:p w14:paraId="4F1C87A2"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38, 42, 66</w:t>
            </w:r>
          </w:p>
        </w:tc>
      </w:tr>
      <w:tr w:rsidR="008145C2" w:rsidRPr="009C33B8" w14:paraId="5B0B0289" w14:textId="77777777" w:rsidTr="009755F7">
        <w:trPr>
          <w:trHeight w:val="300"/>
        </w:trPr>
        <w:tc>
          <w:tcPr>
            <w:tcW w:w="3495" w:type="pct"/>
            <w:shd w:val="clear" w:color="000000" w:fill="auto"/>
            <w:hideMark/>
          </w:tcPr>
          <w:p w14:paraId="619749E9"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Australian Public Service (APS)</w:t>
            </w:r>
            <w:r w:rsidRPr="00842C44">
              <w:rPr>
                <w:rFonts w:ascii="Open Sans" w:hAnsi="Open Sans" w:cs="Open Sans"/>
                <w:kern w:val="2"/>
                <w:sz w:val="18"/>
                <w:szCs w:val="18"/>
                <w14:ligatures w14:val="standardContextual"/>
              </w:rPr>
              <w:t> </w:t>
            </w:r>
          </w:p>
        </w:tc>
        <w:tc>
          <w:tcPr>
            <w:tcW w:w="1505" w:type="pct"/>
            <w:shd w:val="clear" w:color="000000" w:fill="auto"/>
            <w:hideMark/>
          </w:tcPr>
          <w:p w14:paraId="03FB4ECF"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15, 38</w:t>
            </w:r>
            <w:r w:rsidRPr="00842C44">
              <w:rPr>
                <w:rFonts w:ascii="Open Sans" w:hAnsi="Open Sans" w:cs="Open Sans"/>
                <w:kern w:val="2"/>
                <w:sz w:val="18"/>
                <w:szCs w:val="18"/>
                <w:lang w:val="en-US"/>
                <w14:ligatures w14:val="standardContextual"/>
              </w:rPr>
              <w:t xml:space="preserve">, </w:t>
            </w:r>
            <w:r>
              <w:rPr>
                <w:rFonts w:ascii="Open Sans" w:hAnsi="Open Sans" w:cs="Open Sans"/>
                <w:kern w:val="2"/>
                <w:sz w:val="18"/>
                <w:szCs w:val="18"/>
                <w:lang w:val="en-US"/>
                <w14:ligatures w14:val="standardContextual"/>
              </w:rPr>
              <w:t>85</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92</w:t>
            </w:r>
            <w:r w:rsidRPr="00842C44">
              <w:rPr>
                <w:rFonts w:ascii="Open Sans" w:hAnsi="Open Sans" w:cs="Open Sans"/>
                <w:kern w:val="2"/>
                <w:sz w:val="18"/>
                <w:szCs w:val="18"/>
                <w14:ligatures w14:val="standardContextual"/>
              </w:rPr>
              <w:t> </w:t>
            </w:r>
          </w:p>
        </w:tc>
      </w:tr>
      <w:tr w:rsidR="008145C2" w:rsidRPr="009C33B8" w14:paraId="5F27EC21" w14:textId="77777777" w:rsidTr="009755F7">
        <w:trPr>
          <w:trHeight w:val="300"/>
        </w:trPr>
        <w:tc>
          <w:tcPr>
            <w:tcW w:w="3495" w:type="pct"/>
            <w:shd w:val="clear" w:color="000000" w:fill="auto"/>
            <w:hideMark/>
          </w:tcPr>
          <w:p w14:paraId="506D2978"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Australian Public Service Census</w:t>
            </w:r>
            <w:r w:rsidRPr="00842C44">
              <w:rPr>
                <w:rFonts w:ascii="Open Sans" w:hAnsi="Open Sans" w:cs="Open Sans"/>
                <w:kern w:val="2"/>
                <w:sz w:val="18"/>
                <w:szCs w:val="18"/>
                <w14:ligatures w14:val="standardContextual"/>
              </w:rPr>
              <w:t> </w:t>
            </w:r>
          </w:p>
        </w:tc>
        <w:tc>
          <w:tcPr>
            <w:tcW w:w="1505" w:type="pct"/>
            <w:shd w:val="clear" w:color="000000" w:fill="auto"/>
            <w:hideMark/>
          </w:tcPr>
          <w:p w14:paraId="06DCC96C"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15</w:t>
            </w:r>
            <w:r w:rsidRPr="00842C44">
              <w:rPr>
                <w:rFonts w:ascii="Open Sans" w:hAnsi="Open Sans" w:cs="Open Sans"/>
                <w:kern w:val="2"/>
                <w:sz w:val="18"/>
                <w:szCs w:val="18"/>
                <w14:ligatures w14:val="standardContextual"/>
              </w:rPr>
              <w:t> </w:t>
            </w:r>
          </w:p>
        </w:tc>
      </w:tr>
      <w:tr w:rsidR="008145C2" w:rsidRPr="009C33B8" w14:paraId="24936E1F" w14:textId="77777777" w:rsidTr="009755F7">
        <w:trPr>
          <w:trHeight w:val="300"/>
        </w:trPr>
        <w:tc>
          <w:tcPr>
            <w:tcW w:w="3495" w:type="pct"/>
            <w:shd w:val="clear" w:color="000000" w:fill="auto"/>
            <w:hideMark/>
          </w:tcPr>
          <w:p w14:paraId="199A9B29"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Australian Public Service values</w:t>
            </w:r>
            <w:r w:rsidRPr="00842C44">
              <w:rPr>
                <w:rFonts w:ascii="Open Sans" w:hAnsi="Open Sans" w:cs="Open Sans"/>
                <w:kern w:val="2"/>
                <w:sz w:val="18"/>
                <w:szCs w:val="18"/>
                <w14:ligatures w14:val="standardContextual"/>
              </w:rPr>
              <w:t> </w:t>
            </w:r>
          </w:p>
        </w:tc>
        <w:tc>
          <w:tcPr>
            <w:tcW w:w="1505" w:type="pct"/>
            <w:shd w:val="clear" w:color="000000" w:fill="auto"/>
            <w:hideMark/>
          </w:tcPr>
          <w:p w14:paraId="5B3F4052"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3, 41</w:t>
            </w:r>
            <w:r w:rsidRPr="00842C44">
              <w:rPr>
                <w:rFonts w:ascii="Open Sans" w:hAnsi="Open Sans" w:cs="Open Sans"/>
                <w:kern w:val="2"/>
                <w:sz w:val="18"/>
                <w:szCs w:val="18"/>
                <w14:ligatures w14:val="standardContextual"/>
              </w:rPr>
              <w:t> </w:t>
            </w:r>
          </w:p>
        </w:tc>
      </w:tr>
      <w:tr w:rsidR="008145C2" w:rsidRPr="009C33B8" w14:paraId="2A52D222" w14:textId="77777777" w:rsidTr="009755F7">
        <w:trPr>
          <w:trHeight w:val="300"/>
        </w:trPr>
        <w:tc>
          <w:tcPr>
            <w:tcW w:w="3495" w:type="pct"/>
            <w:shd w:val="clear" w:color="000000" w:fill="auto"/>
            <w:hideMark/>
          </w:tcPr>
          <w:p w14:paraId="46F4570E"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Australian Reinsurance Pool Corporation (ARPC)</w:t>
            </w:r>
            <w:r w:rsidRPr="00842C44">
              <w:rPr>
                <w:rFonts w:ascii="Open Sans" w:hAnsi="Open Sans" w:cs="Open Sans"/>
                <w:kern w:val="2"/>
                <w:sz w:val="18"/>
                <w:szCs w:val="18"/>
                <w14:ligatures w14:val="standardContextual"/>
              </w:rPr>
              <w:t> </w:t>
            </w:r>
          </w:p>
        </w:tc>
        <w:tc>
          <w:tcPr>
            <w:tcW w:w="1505" w:type="pct"/>
            <w:shd w:val="clear" w:color="000000" w:fill="auto"/>
            <w:hideMark/>
          </w:tcPr>
          <w:p w14:paraId="26BC8BFB"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39</w:t>
            </w:r>
          </w:p>
        </w:tc>
      </w:tr>
      <w:tr w:rsidR="008145C2" w:rsidRPr="009C33B8" w14:paraId="5D28A897" w14:textId="77777777" w:rsidTr="009755F7">
        <w:trPr>
          <w:trHeight w:val="300"/>
        </w:trPr>
        <w:tc>
          <w:tcPr>
            <w:tcW w:w="3495" w:type="pct"/>
            <w:shd w:val="clear" w:color="000000" w:fill="auto"/>
            <w:hideMark/>
          </w:tcPr>
          <w:p w14:paraId="465433CC"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Australian Securities and Investments Commission (ASIC)</w:t>
            </w:r>
            <w:r w:rsidRPr="00842C44">
              <w:rPr>
                <w:rFonts w:ascii="Open Sans" w:hAnsi="Open Sans" w:cs="Open Sans"/>
                <w:kern w:val="2"/>
                <w:sz w:val="18"/>
                <w:szCs w:val="18"/>
                <w14:ligatures w14:val="standardContextual"/>
              </w:rPr>
              <w:t> </w:t>
            </w:r>
          </w:p>
        </w:tc>
        <w:tc>
          <w:tcPr>
            <w:tcW w:w="1505" w:type="pct"/>
            <w:shd w:val="clear" w:color="000000" w:fill="auto"/>
            <w:hideMark/>
          </w:tcPr>
          <w:p w14:paraId="275403F5"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39</w:t>
            </w:r>
          </w:p>
        </w:tc>
      </w:tr>
      <w:tr w:rsidR="008145C2" w:rsidRPr="009C33B8" w14:paraId="031C64ED" w14:textId="77777777" w:rsidTr="009755F7">
        <w:trPr>
          <w:trHeight w:val="300"/>
        </w:trPr>
        <w:tc>
          <w:tcPr>
            <w:tcW w:w="3495" w:type="pct"/>
            <w:shd w:val="clear" w:color="000000" w:fill="auto"/>
            <w:hideMark/>
          </w:tcPr>
          <w:p w14:paraId="7BD899D8"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Australia’s Disability Strategy</w:t>
            </w:r>
            <w:r w:rsidRPr="00842C44">
              <w:rPr>
                <w:rFonts w:ascii="Open Sans" w:hAnsi="Open Sans" w:cs="Open Sans"/>
                <w:kern w:val="2"/>
                <w:sz w:val="18"/>
                <w:szCs w:val="18"/>
                <w14:ligatures w14:val="standardContextual"/>
              </w:rPr>
              <w:t> </w:t>
            </w:r>
          </w:p>
        </w:tc>
        <w:tc>
          <w:tcPr>
            <w:tcW w:w="1505" w:type="pct"/>
            <w:shd w:val="clear" w:color="000000" w:fill="auto"/>
            <w:hideMark/>
          </w:tcPr>
          <w:p w14:paraId="3F92F060"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5</w:t>
            </w:r>
            <w:r>
              <w:rPr>
                <w:rFonts w:ascii="Open Sans" w:hAnsi="Open Sans" w:cs="Open Sans"/>
                <w:kern w:val="2"/>
                <w:sz w:val="18"/>
                <w:szCs w:val="18"/>
                <w:lang w:val="en-US"/>
                <w14:ligatures w14:val="standardContextual"/>
              </w:rPr>
              <w:t>0</w:t>
            </w:r>
            <w:r w:rsidRPr="00842C44">
              <w:rPr>
                <w:rFonts w:ascii="Open Sans" w:hAnsi="Open Sans" w:cs="Open Sans"/>
                <w:kern w:val="2"/>
                <w:sz w:val="18"/>
                <w:szCs w:val="18"/>
                <w14:ligatures w14:val="standardContextual"/>
              </w:rPr>
              <w:t> </w:t>
            </w:r>
          </w:p>
        </w:tc>
      </w:tr>
      <w:tr w:rsidR="008145C2" w:rsidRPr="009C33B8" w14:paraId="727ED516" w14:textId="77777777" w:rsidTr="009755F7">
        <w:trPr>
          <w:trHeight w:val="300"/>
        </w:trPr>
        <w:tc>
          <w:tcPr>
            <w:tcW w:w="3495" w:type="pct"/>
            <w:tcBorders>
              <w:bottom w:val="single" w:sz="4" w:space="0" w:color="B3B3B3"/>
            </w:tcBorders>
            <w:shd w:val="clear" w:color="000000" w:fill="auto"/>
            <w:hideMark/>
          </w:tcPr>
          <w:p w14:paraId="73588799"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average staffing level (ASL)</w:t>
            </w:r>
            <w:r w:rsidRPr="00842C44">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2656FEEF"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36, 37, 57, 92</w:t>
            </w:r>
          </w:p>
        </w:tc>
      </w:tr>
      <w:tr w:rsidR="008145C2" w:rsidRPr="009C33B8" w14:paraId="4ECACCBC" w14:textId="77777777" w:rsidTr="009755F7">
        <w:trPr>
          <w:trHeight w:val="300"/>
        </w:trPr>
        <w:tc>
          <w:tcPr>
            <w:tcW w:w="5000" w:type="pct"/>
            <w:gridSpan w:val="2"/>
            <w:tcBorders>
              <w:top w:val="single" w:sz="4" w:space="0" w:color="B3B3B3"/>
              <w:bottom w:val="nil"/>
            </w:tcBorders>
            <w:shd w:val="clear" w:color="auto" w:fill="E6E6E6"/>
            <w:hideMark/>
          </w:tcPr>
          <w:p w14:paraId="06C1AB07"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B</w:t>
            </w:r>
            <w:r w:rsidRPr="00835744">
              <w:rPr>
                <w:rFonts w:ascii="Open Sans" w:hAnsi="Open Sans" w:cs="Open Sans"/>
                <w:b/>
                <w:color w:val="1D4374"/>
                <w:kern w:val="2"/>
                <w:sz w:val="18"/>
                <w:szCs w:val="18"/>
                <w14:ligatures w14:val="standardContextual"/>
              </w:rPr>
              <w:t> </w:t>
            </w:r>
          </w:p>
        </w:tc>
      </w:tr>
      <w:tr w:rsidR="008145C2" w:rsidRPr="009C33B8" w14:paraId="46C20D39" w14:textId="77777777" w:rsidTr="009755F7">
        <w:trPr>
          <w:trHeight w:val="300"/>
        </w:trPr>
        <w:tc>
          <w:tcPr>
            <w:tcW w:w="3495" w:type="pct"/>
            <w:tcBorders>
              <w:top w:val="nil"/>
              <w:bottom w:val="single" w:sz="4" w:space="0" w:color="B3B3B3"/>
            </w:tcBorders>
            <w:shd w:val="clear" w:color="000000" w:fill="auto"/>
            <w:hideMark/>
          </w:tcPr>
          <w:p w14:paraId="551D340B"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budget variances</w:t>
            </w:r>
            <w:r w:rsidRPr="00842C44">
              <w:rPr>
                <w:rFonts w:ascii="Open Sans" w:hAnsi="Open Sans" w:cs="Open Sans"/>
                <w:kern w:val="2"/>
                <w:sz w:val="18"/>
                <w:szCs w:val="18"/>
                <w14:ligatures w14:val="standardContextual"/>
              </w:rPr>
              <w:t> </w:t>
            </w:r>
          </w:p>
        </w:tc>
        <w:tc>
          <w:tcPr>
            <w:tcW w:w="1505" w:type="pct"/>
            <w:tcBorders>
              <w:top w:val="nil"/>
              <w:bottom w:val="single" w:sz="4" w:space="0" w:color="B3B3B3"/>
            </w:tcBorders>
            <w:shd w:val="clear" w:color="000000" w:fill="auto"/>
            <w:hideMark/>
          </w:tcPr>
          <w:p w14:paraId="5C626B7A"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57, 58, 60, 61</w:t>
            </w:r>
          </w:p>
        </w:tc>
      </w:tr>
      <w:tr w:rsidR="008145C2" w:rsidRPr="009C33B8" w14:paraId="23E25377" w14:textId="77777777" w:rsidTr="009755F7">
        <w:trPr>
          <w:trHeight w:val="300"/>
        </w:trPr>
        <w:tc>
          <w:tcPr>
            <w:tcW w:w="5000" w:type="pct"/>
            <w:gridSpan w:val="2"/>
            <w:tcBorders>
              <w:top w:val="single" w:sz="4" w:space="0" w:color="B3B3B3"/>
              <w:bottom w:val="nil"/>
            </w:tcBorders>
            <w:shd w:val="clear" w:color="auto" w:fill="E6E6E6"/>
            <w:hideMark/>
          </w:tcPr>
          <w:p w14:paraId="1D821EBF"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lastRenderedPageBreak/>
              <w:t>C</w:t>
            </w:r>
            <w:r w:rsidRPr="00835744">
              <w:rPr>
                <w:rFonts w:ascii="Open Sans" w:hAnsi="Open Sans" w:cs="Open Sans"/>
                <w:b/>
                <w:color w:val="1D4374"/>
                <w:kern w:val="2"/>
                <w:sz w:val="18"/>
                <w:szCs w:val="18"/>
                <w14:ligatures w14:val="standardContextual"/>
              </w:rPr>
              <w:t> </w:t>
            </w:r>
          </w:p>
        </w:tc>
      </w:tr>
      <w:tr w:rsidR="008145C2" w:rsidRPr="009C33B8" w14:paraId="12FF37E7" w14:textId="77777777" w:rsidTr="009755F7">
        <w:trPr>
          <w:trHeight w:val="300"/>
        </w:trPr>
        <w:tc>
          <w:tcPr>
            <w:tcW w:w="3495" w:type="pct"/>
            <w:tcBorders>
              <w:top w:val="nil"/>
            </w:tcBorders>
            <w:shd w:val="clear" w:color="000000" w:fill="auto"/>
            <w:hideMark/>
          </w:tcPr>
          <w:p w14:paraId="3CA8BA0C"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capital budget</w:t>
            </w:r>
            <w:r w:rsidRPr="00842C44">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2FF63295"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69</w:t>
            </w:r>
          </w:p>
        </w:tc>
      </w:tr>
      <w:tr w:rsidR="008145C2" w:rsidRPr="009C33B8" w14:paraId="4FB59CA9" w14:textId="77777777" w:rsidTr="009755F7">
        <w:trPr>
          <w:trHeight w:val="300"/>
        </w:trPr>
        <w:tc>
          <w:tcPr>
            <w:tcW w:w="3495" w:type="pct"/>
            <w:shd w:val="clear" w:color="000000" w:fill="auto"/>
            <w:hideMark/>
          </w:tcPr>
          <w:p w14:paraId="64104E1D"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carbon dioxide equivalent (CO2-e)</w:t>
            </w:r>
            <w:r w:rsidRPr="00842C44">
              <w:rPr>
                <w:rFonts w:ascii="Open Sans" w:hAnsi="Open Sans" w:cs="Open Sans"/>
                <w:kern w:val="2"/>
                <w:sz w:val="18"/>
                <w:szCs w:val="18"/>
                <w14:ligatures w14:val="standardContextual"/>
              </w:rPr>
              <w:t> </w:t>
            </w:r>
          </w:p>
        </w:tc>
        <w:tc>
          <w:tcPr>
            <w:tcW w:w="1505" w:type="pct"/>
            <w:shd w:val="clear" w:color="000000" w:fill="auto"/>
            <w:hideMark/>
          </w:tcPr>
          <w:p w14:paraId="6091AD63"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58, 59</w:t>
            </w:r>
            <w:r w:rsidRPr="00842C44">
              <w:rPr>
                <w:rFonts w:ascii="Open Sans" w:hAnsi="Open Sans" w:cs="Open Sans"/>
                <w:kern w:val="2"/>
                <w:sz w:val="18"/>
                <w:szCs w:val="18"/>
                <w14:ligatures w14:val="standardContextual"/>
              </w:rPr>
              <w:t> </w:t>
            </w:r>
          </w:p>
        </w:tc>
      </w:tr>
      <w:tr w:rsidR="008145C2" w:rsidRPr="009C33B8" w14:paraId="0B62DD5C" w14:textId="77777777" w:rsidTr="009755F7">
        <w:trPr>
          <w:trHeight w:val="300"/>
        </w:trPr>
        <w:tc>
          <w:tcPr>
            <w:tcW w:w="3495" w:type="pct"/>
            <w:shd w:val="clear" w:color="000000" w:fill="auto"/>
            <w:hideMark/>
          </w:tcPr>
          <w:p w14:paraId="0547D63E"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cash and cash equivalents</w:t>
            </w:r>
            <w:r w:rsidRPr="00842C44">
              <w:rPr>
                <w:rFonts w:ascii="Open Sans" w:hAnsi="Open Sans" w:cs="Open Sans"/>
                <w:kern w:val="2"/>
                <w:sz w:val="18"/>
                <w:szCs w:val="18"/>
                <w14:ligatures w14:val="standardContextual"/>
              </w:rPr>
              <w:t> </w:t>
            </w:r>
          </w:p>
        </w:tc>
        <w:tc>
          <w:tcPr>
            <w:tcW w:w="1505" w:type="pct"/>
            <w:shd w:val="clear" w:color="000000" w:fill="auto"/>
            <w:hideMark/>
          </w:tcPr>
          <w:p w14:paraId="2FF2A9A5"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61, 63</w:t>
            </w:r>
          </w:p>
        </w:tc>
      </w:tr>
      <w:tr w:rsidR="008145C2" w:rsidRPr="009C33B8" w14:paraId="1735AD5F" w14:textId="77777777" w:rsidTr="009755F7">
        <w:trPr>
          <w:trHeight w:val="300"/>
        </w:trPr>
        <w:tc>
          <w:tcPr>
            <w:tcW w:w="3495" w:type="pct"/>
            <w:shd w:val="clear" w:color="000000" w:fill="auto"/>
            <w:hideMark/>
          </w:tcPr>
          <w:p w14:paraId="6AD2D1A9"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Chief Financial Officer (CFO)</w:t>
            </w:r>
            <w:r w:rsidRPr="00842C44">
              <w:rPr>
                <w:rFonts w:ascii="Open Sans" w:hAnsi="Open Sans" w:cs="Open Sans"/>
                <w:kern w:val="2"/>
                <w:sz w:val="18"/>
                <w:szCs w:val="18"/>
                <w14:ligatures w14:val="standardContextual"/>
              </w:rPr>
              <w:t> </w:t>
            </w:r>
          </w:p>
        </w:tc>
        <w:tc>
          <w:tcPr>
            <w:tcW w:w="1505" w:type="pct"/>
            <w:shd w:val="clear" w:color="000000" w:fill="auto"/>
            <w:hideMark/>
          </w:tcPr>
          <w:p w14:paraId="34C225EC"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39, 78</w:t>
            </w:r>
          </w:p>
        </w:tc>
      </w:tr>
      <w:tr w:rsidR="008145C2" w:rsidRPr="009C33B8" w14:paraId="5E296B73" w14:textId="77777777" w:rsidTr="009755F7">
        <w:trPr>
          <w:trHeight w:val="300"/>
        </w:trPr>
        <w:tc>
          <w:tcPr>
            <w:tcW w:w="3495" w:type="pct"/>
            <w:shd w:val="clear" w:color="000000" w:fill="auto"/>
            <w:hideMark/>
          </w:tcPr>
          <w:p w14:paraId="0148D8CD"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Chief Operating Officer (COO)</w:t>
            </w:r>
            <w:r w:rsidRPr="00842C44">
              <w:rPr>
                <w:rFonts w:ascii="Open Sans" w:hAnsi="Open Sans" w:cs="Open Sans"/>
                <w:kern w:val="2"/>
                <w:sz w:val="18"/>
                <w:szCs w:val="18"/>
                <w14:ligatures w14:val="standardContextual"/>
              </w:rPr>
              <w:t> </w:t>
            </w:r>
          </w:p>
        </w:tc>
        <w:tc>
          <w:tcPr>
            <w:tcW w:w="1505" w:type="pct"/>
            <w:shd w:val="clear" w:color="000000" w:fill="auto"/>
            <w:hideMark/>
          </w:tcPr>
          <w:p w14:paraId="62B1E84B"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39</w:t>
            </w:r>
            <w:r w:rsidRPr="00842C44">
              <w:rPr>
                <w:rFonts w:ascii="Open Sans" w:hAnsi="Open Sans" w:cs="Open Sans"/>
                <w:kern w:val="2"/>
                <w:sz w:val="18"/>
                <w:szCs w:val="18"/>
                <w14:ligatures w14:val="standardContextual"/>
              </w:rPr>
              <w:t> </w:t>
            </w:r>
          </w:p>
        </w:tc>
      </w:tr>
      <w:tr w:rsidR="008145C2" w:rsidRPr="009C33B8" w14:paraId="6EAC41D5" w14:textId="77777777" w:rsidTr="009755F7">
        <w:trPr>
          <w:trHeight w:val="300"/>
        </w:trPr>
        <w:tc>
          <w:tcPr>
            <w:tcW w:w="3495" w:type="pct"/>
            <w:shd w:val="clear" w:color="000000" w:fill="auto"/>
            <w:hideMark/>
          </w:tcPr>
          <w:p w14:paraId="760BF6C9"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circular economy</w:t>
            </w:r>
            <w:r w:rsidRPr="00842C44">
              <w:rPr>
                <w:rFonts w:ascii="Open Sans" w:hAnsi="Open Sans" w:cs="Open Sans"/>
                <w:kern w:val="2"/>
                <w:sz w:val="18"/>
                <w:szCs w:val="18"/>
                <w14:ligatures w14:val="standardContextual"/>
              </w:rPr>
              <w:t> </w:t>
            </w:r>
          </w:p>
        </w:tc>
        <w:tc>
          <w:tcPr>
            <w:tcW w:w="1505" w:type="pct"/>
            <w:shd w:val="clear" w:color="000000" w:fill="auto"/>
            <w:hideMark/>
          </w:tcPr>
          <w:p w14:paraId="44077F52"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21, 29, 48, 51</w:t>
            </w:r>
          </w:p>
        </w:tc>
      </w:tr>
      <w:tr w:rsidR="008145C2" w:rsidRPr="009C33B8" w14:paraId="065D1783" w14:textId="77777777" w:rsidTr="009755F7">
        <w:trPr>
          <w:trHeight w:val="300"/>
        </w:trPr>
        <w:tc>
          <w:tcPr>
            <w:tcW w:w="3495" w:type="pct"/>
            <w:shd w:val="clear" w:color="000000" w:fill="auto"/>
            <w:hideMark/>
          </w:tcPr>
          <w:p w14:paraId="6166686F"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climate change and energy</w:t>
            </w:r>
            <w:r w:rsidRPr="00842C44">
              <w:rPr>
                <w:rFonts w:ascii="Open Sans" w:hAnsi="Open Sans" w:cs="Open Sans"/>
                <w:kern w:val="2"/>
                <w:sz w:val="18"/>
                <w:szCs w:val="18"/>
                <w14:ligatures w14:val="standardContextual"/>
              </w:rPr>
              <w:t> </w:t>
            </w:r>
          </w:p>
        </w:tc>
        <w:tc>
          <w:tcPr>
            <w:tcW w:w="1505" w:type="pct"/>
            <w:shd w:val="clear" w:color="000000" w:fill="auto"/>
            <w:hideMark/>
          </w:tcPr>
          <w:p w14:paraId="30C1656F" w14:textId="5DEEE54D"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16, 29,</w:t>
            </w:r>
            <w:r w:rsidR="0026769D">
              <w:rPr>
                <w:rFonts w:ascii="Open Sans" w:hAnsi="Open Sans" w:cs="Open Sans"/>
                <w:kern w:val="2"/>
                <w:sz w:val="18"/>
                <w:szCs w:val="18"/>
                <w:lang w:val="en-US"/>
                <w14:ligatures w14:val="standardContextual"/>
              </w:rPr>
              <w:t xml:space="preserve"> </w:t>
            </w:r>
            <w:r>
              <w:rPr>
                <w:rFonts w:ascii="Open Sans" w:hAnsi="Open Sans" w:cs="Open Sans"/>
                <w:kern w:val="2"/>
                <w:sz w:val="18"/>
                <w:szCs w:val="18"/>
                <w:lang w:val="en-US"/>
                <w14:ligatures w14:val="standardContextual"/>
              </w:rPr>
              <w:t>30, 48, 49, 51</w:t>
            </w:r>
          </w:p>
        </w:tc>
      </w:tr>
      <w:tr w:rsidR="008145C2" w:rsidRPr="009C33B8" w14:paraId="39BF62D2" w14:textId="77777777" w:rsidTr="009755F7">
        <w:trPr>
          <w:trHeight w:val="300"/>
        </w:trPr>
        <w:tc>
          <w:tcPr>
            <w:tcW w:w="3495" w:type="pct"/>
            <w:shd w:val="clear" w:color="000000" w:fill="auto"/>
            <w:hideMark/>
          </w:tcPr>
          <w:p w14:paraId="3C5BBB4E"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Closing the Gap</w:t>
            </w:r>
            <w:r w:rsidRPr="00842C44">
              <w:rPr>
                <w:rFonts w:ascii="Open Sans" w:hAnsi="Open Sans" w:cs="Open Sans"/>
                <w:kern w:val="2"/>
                <w:sz w:val="18"/>
                <w:szCs w:val="18"/>
                <w14:ligatures w14:val="standardContextual"/>
              </w:rPr>
              <w:t> </w:t>
            </w:r>
          </w:p>
        </w:tc>
        <w:tc>
          <w:tcPr>
            <w:tcW w:w="1505" w:type="pct"/>
            <w:shd w:val="clear" w:color="000000" w:fill="auto"/>
            <w:hideMark/>
          </w:tcPr>
          <w:p w14:paraId="262D7A73"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 xml:space="preserve">2, </w:t>
            </w:r>
            <w:r>
              <w:rPr>
                <w:rFonts w:ascii="Open Sans" w:hAnsi="Open Sans" w:cs="Open Sans"/>
                <w:kern w:val="2"/>
                <w:sz w:val="18"/>
                <w:szCs w:val="18"/>
                <w:lang w:val="en-US"/>
                <w14:ligatures w14:val="standardContextual"/>
              </w:rPr>
              <w:t>7, 12, 14, 15, 29, 33</w:t>
            </w:r>
          </w:p>
        </w:tc>
      </w:tr>
      <w:tr w:rsidR="008145C2" w:rsidRPr="009C33B8" w14:paraId="7C03A4C8" w14:textId="77777777" w:rsidTr="009755F7">
        <w:trPr>
          <w:trHeight w:val="300"/>
        </w:trPr>
        <w:tc>
          <w:tcPr>
            <w:tcW w:w="3495" w:type="pct"/>
            <w:shd w:val="clear" w:color="000000" w:fill="auto"/>
            <w:hideMark/>
          </w:tcPr>
          <w:p w14:paraId="7E3EF258"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commissioners</w:t>
            </w:r>
            <w:r w:rsidRPr="00842C44">
              <w:rPr>
                <w:rFonts w:ascii="Open Sans" w:hAnsi="Open Sans" w:cs="Open Sans"/>
                <w:kern w:val="2"/>
                <w:sz w:val="18"/>
                <w:szCs w:val="18"/>
                <w14:ligatures w14:val="standardContextual"/>
              </w:rPr>
              <w:t> </w:t>
            </w:r>
          </w:p>
        </w:tc>
        <w:tc>
          <w:tcPr>
            <w:tcW w:w="1505" w:type="pct"/>
            <w:shd w:val="clear" w:color="000000" w:fill="auto"/>
            <w:hideMark/>
          </w:tcPr>
          <w:p w14:paraId="4FE414ED"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4, 5, 31, 32, 36, 38, 42, 79</w:t>
            </w:r>
          </w:p>
        </w:tc>
      </w:tr>
      <w:tr w:rsidR="008145C2" w:rsidRPr="009C33B8" w14:paraId="4EE6CCFE" w14:textId="77777777" w:rsidTr="009755F7">
        <w:trPr>
          <w:trHeight w:val="300"/>
        </w:trPr>
        <w:tc>
          <w:tcPr>
            <w:tcW w:w="3495" w:type="pct"/>
            <w:shd w:val="clear" w:color="000000" w:fill="auto"/>
            <w:hideMark/>
          </w:tcPr>
          <w:p w14:paraId="32D580F2"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Commonwealth Procurement Rules</w:t>
            </w:r>
            <w:r w:rsidRPr="00842C44">
              <w:rPr>
                <w:rFonts w:ascii="Open Sans" w:hAnsi="Open Sans" w:cs="Open Sans"/>
                <w:kern w:val="2"/>
                <w:sz w:val="18"/>
                <w:szCs w:val="18"/>
                <w14:ligatures w14:val="standardContextual"/>
              </w:rPr>
              <w:t> </w:t>
            </w:r>
          </w:p>
        </w:tc>
        <w:tc>
          <w:tcPr>
            <w:tcW w:w="1505" w:type="pct"/>
            <w:shd w:val="clear" w:color="000000" w:fill="auto"/>
            <w:hideMark/>
          </w:tcPr>
          <w:p w14:paraId="43C09A28"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46</w:t>
            </w:r>
          </w:p>
        </w:tc>
      </w:tr>
      <w:tr w:rsidR="008145C2" w:rsidRPr="009C33B8" w14:paraId="62855E8D" w14:textId="77777777" w:rsidTr="009755F7">
        <w:trPr>
          <w:trHeight w:val="300"/>
        </w:trPr>
        <w:tc>
          <w:tcPr>
            <w:tcW w:w="3495" w:type="pct"/>
            <w:shd w:val="clear" w:color="000000" w:fill="auto"/>
            <w:hideMark/>
          </w:tcPr>
          <w:p w14:paraId="07530BA9"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Commonwealth</w:t>
            </w:r>
            <w:r>
              <w:rPr>
                <w:rFonts w:ascii="Open Sans" w:hAnsi="Open Sans" w:cs="Open Sans"/>
                <w:kern w:val="2"/>
                <w:sz w:val="18"/>
                <w:szCs w:val="18"/>
                <w:lang w:val="en-US"/>
                <w14:ligatures w14:val="standardContextual"/>
              </w:rPr>
              <w:t xml:space="preserve"> </w:t>
            </w:r>
            <w:r w:rsidRPr="00842C44">
              <w:rPr>
                <w:rFonts w:ascii="Open Sans" w:hAnsi="Open Sans" w:cs="Open Sans"/>
                <w:kern w:val="2"/>
                <w:sz w:val="18"/>
                <w:szCs w:val="18"/>
                <w:lang w:val="en-US"/>
                <w14:ligatures w14:val="standardContextual"/>
              </w:rPr>
              <w:t>State reporting</w:t>
            </w:r>
            <w:r w:rsidRPr="00842C44">
              <w:rPr>
                <w:rFonts w:ascii="Open Sans" w:hAnsi="Open Sans" w:cs="Open Sans"/>
                <w:kern w:val="2"/>
                <w:sz w:val="18"/>
                <w:szCs w:val="18"/>
                <w14:ligatures w14:val="standardContextual"/>
              </w:rPr>
              <w:t> </w:t>
            </w:r>
          </w:p>
        </w:tc>
        <w:tc>
          <w:tcPr>
            <w:tcW w:w="1505" w:type="pct"/>
            <w:shd w:val="clear" w:color="000000" w:fill="auto"/>
            <w:hideMark/>
          </w:tcPr>
          <w:p w14:paraId="17F30EA4"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23</w:t>
            </w:r>
            <w:r w:rsidRPr="00842C44">
              <w:rPr>
                <w:rFonts w:ascii="Open Sans" w:hAnsi="Open Sans" w:cs="Open Sans"/>
                <w:kern w:val="2"/>
                <w:sz w:val="18"/>
                <w:szCs w:val="18"/>
                <w14:ligatures w14:val="standardContextual"/>
              </w:rPr>
              <w:t> </w:t>
            </w:r>
          </w:p>
        </w:tc>
      </w:tr>
      <w:tr w:rsidR="008145C2" w:rsidRPr="009C33B8" w14:paraId="0FFB40EF" w14:textId="77777777" w:rsidTr="009755F7">
        <w:trPr>
          <w:trHeight w:val="300"/>
        </w:trPr>
        <w:tc>
          <w:tcPr>
            <w:tcW w:w="3495" w:type="pct"/>
            <w:shd w:val="clear" w:color="000000" w:fill="auto"/>
            <w:hideMark/>
          </w:tcPr>
          <w:p w14:paraId="3189312C"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Community and Public Sector Union (CPSU)</w:t>
            </w:r>
            <w:r w:rsidRPr="00842C44">
              <w:rPr>
                <w:rFonts w:ascii="Open Sans" w:hAnsi="Open Sans" w:cs="Open Sans"/>
                <w:kern w:val="2"/>
                <w:sz w:val="18"/>
                <w:szCs w:val="18"/>
                <w14:ligatures w14:val="standardContextual"/>
              </w:rPr>
              <w:t> </w:t>
            </w:r>
          </w:p>
        </w:tc>
        <w:tc>
          <w:tcPr>
            <w:tcW w:w="1505" w:type="pct"/>
            <w:shd w:val="clear" w:color="000000" w:fill="auto"/>
            <w:hideMark/>
          </w:tcPr>
          <w:p w14:paraId="773038AD"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43</w:t>
            </w:r>
            <w:r w:rsidRPr="00842C44">
              <w:rPr>
                <w:rFonts w:ascii="Open Sans" w:hAnsi="Open Sans" w:cs="Open Sans"/>
                <w:kern w:val="2"/>
                <w:sz w:val="18"/>
                <w:szCs w:val="18"/>
                <w14:ligatures w14:val="standardContextual"/>
              </w:rPr>
              <w:t> </w:t>
            </w:r>
          </w:p>
        </w:tc>
      </w:tr>
      <w:tr w:rsidR="008145C2" w:rsidRPr="009C33B8" w14:paraId="445981B4" w14:textId="77777777" w:rsidTr="009755F7">
        <w:trPr>
          <w:trHeight w:val="300"/>
        </w:trPr>
        <w:tc>
          <w:tcPr>
            <w:tcW w:w="3495" w:type="pct"/>
            <w:shd w:val="clear" w:color="000000" w:fill="auto"/>
            <w:hideMark/>
          </w:tcPr>
          <w:p w14:paraId="34F6BC82"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competitive neutrality</w:t>
            </w:r>
            <w:r w:rsidRPr="00842C44">
              <w:rPr>
                <w:rFonts w:ascii="Open Sans" w:hAnsi="Open Sans" w:cs="Open Sans"/>
                <w:kern w:val="2"/>
                <w:sz w:val="18"/>
                <w:szCs w:val="18"/>
                <w14:ligatures w14:val="standardContextual"/>
              </w:rPr>
              <w:t> </w:t>
            </w:r>
          </w:p>
        </w:tc>
        <w:tc>
          <w:tcPr>
            <w:tcW w:w="1505" w:type="pct"/>
            <w:shd w:val="clear" w:color="000000" w:fill="auto"/>
            <w:hideMark/>
          </w:tcPr>
          <w:p w14:paraId="78AA9D17"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2, 17, 38</w:t>
            </w:r>
          </w:p>
        </w:tc>
      </w:tr>
      <w:tr w:rsidR="008145C2" w:rsidRPr="009C33B8" w14:paraId="1C0977EA" w14:textId="77777777" w:rsidTr="009755F7">
        <w:trPr>
          <w:trHeight w:val="300"/>
        </w:trPr>
        <w:tc>
          <w:tcPr>
            <w:tcW w:w="3495" w:type="pct"/>
            <w:shd w:val="clear" w:color="000000" w:fill="auto"/>
            <w:hideMark/>
          </w:tcPr>
          <w:p w14:paraId="38D1A418"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complaints</w:t>
            </w:r>
            <w:r w:rsidRPr="00842C44">
              <w:rPr>
                <w:rFonts w:ascii="Open Sans" w:hAnsi="Open Sans" w:cs="Open Sans"/>
                <w:kern w:val="2"/>
                <w:sz w:val="18"/>
                <w:szCs w:val="18"/>
                <w14:ligatures w14:val="standardContextual"/>
              </w:rPr>
              <w:t> </w:t>
            </w:r>
          </w:p>
        </w:tc>
        <w:tc>
          <w:tcPr>
            <w:tcW w:w="1505" w:type="pct"/>
            <w:shd w:val="clear" w:color="000000" w:fill="auto"/>
            <w:hideMark/>
          </w:tcPr>
          <w:p w14:paraId="5D90EE0E"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 xml:space="preserve">2, </w:t>
            </w:r>
            <w:r>
              <w:rPr>
                <w:rFonts w:ascii="Open Sans" w:hAnsi="Open Sans" w:cs="Open Sans"/>
                <w:kern w:val="2"/>
                <w:sz w:val="18"/>
                <w:szCs w:val="18"/>
                <w:lang w:val="en-US"/>
                <w14:ligatures w14:val="standardContextual"/>
              </w:rPr>
              <w:t>17, 41, 44</w:t>
            </w:r>
          </w:p>
        </w:tc>
      </w:tr>
      <w:tr w:rsidR="008145C2" w:rsidRPr="009C33B8" w14:paraId="674B18C8" w14:textId="77777777" w:rsidTr="009755F7">
        <w:trPr>
          <w:trHeight w:val="300"/>
        </w:trPr>
        <w:tc>
          <w:tcPr>
            <w:tcW w:w="3495" w:type="pct"/>
            <w:shd w:val="clear" w:color="000000" w:fill="auto"/>
            <w:hideMark/>
          </w:tcPr>
          <w:p w14:paraId="324A03E8"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consultancies</w:t>
            </w:r>
            <w:r w:rsidRPr="00842C44">
              <w:rPr>
                <w:rFonts w:ascii="Open Sans" w:hAnsi="Open Sans" w:cs="Open Sans"/>
                <w:kern w:val="2"/>
                <w:sz w:val="18"/>
                <w:szCs w:val="18"/>
                <w14:ligatures w14:val="standardContextual"/>
              </w:rPr>
              <w:t> </w:t>
            </w:r>
          </w:p>
        </w:tc>
        <w:tc>
          <w:tcPr>
            <w:tcW w:w="1505" w:type="pct"/>
            <w:shd w:val="clear" w:color="000000" w:fill="auto"/>
            <w:hideMark/>
          </w:tcPr>
          <w:p w14:paraId="5C84A216"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46</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47</w:t>
            </w:r>
          </w:p>
        </w:tc>
      </w:tr>
      <w:tr w:rsidR="008145C2" w:rsidRPr="009C33B8" w14:paraId="1555F649" w14:textId="77777777" w:rsidTr="009755F7">
        <w:trPr>
          <w:trHeight w:val="300"/>
        </w:trPr>
        <w:tc>
          <w:tcPr>
            <w:tcW w:w="3495" w:type="pct"/>
            <w:shd w:val="clear" w:color="000000" w:fill="auto"/>
            <w:hideMark/>
          </w:tcPr>
          <w:p w14:paraId="470294FC"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consultative arrangements</w:t>
            </w:r>
            <w:r w:rsidRPr="00842C44">
              <w:rPr>
                <w:rFonts w:ascii="Open Sans" w:hAnsi="Open Sans" w:cs="Open Sans"/>
                <w:kern w:val="2"/>
                <w:sz w:val="18"/>
                <w:szCs w:val="18"/>
                <w14:ligatures w14:val="standardContextual"/>
              </w:rPr>
              <w:t> </w:t>
            </w:r>
          </w:p>
        </w:tc>
        <w:tc>
          <w:tcPr>
            <w:tcW w:w="1505" w:type="pct"/>
            <w:shd w:val="clear" w:color="000000" w:fill="auto"/>
            <w:hideMark/>
          </w:tcPr>
          <w:p w14:paraId="491A69B4"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43</w:t>
            </w:r>
          </w:p>
        </w:tc>
      </w:tr>
      <w:tr w:rsidR="008145C2" w:rsidRPr="009C33B8" w14:paraId="71AA077A" w14:textId="77777777" w:rsidTr="009755F7">
        <w:trPr>
          <w:trHeight w:val="300"/>
        </w:trPr>
        <w:tc>
          <w:tcPr>
            <w:tcW w:w="3495" w:type="pct"/>
            <w:shd w:val="clear" w:color="000000" w:fill="auto"/>
            <w:hideMark/>
          </w:tcPr>
          <w:p w14:paraId="1DD60478"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contingent assets and liabilities</w:t>
            </w:r>
            <w:r w:rsidRPr="00842C44">
              <w:rPr>
                <w:rFonts w:ascii="Open Sans" w:hAnsi="Open Sans" w:cs="Open Sans"/>
                <w:kern w:val="2"/>
                <w:sz w:val="18"/>
                <w:szCs w:val="18"/>
                <w14:ligatures w14:val="standardContextual"/>
              </w:rPr>
              <w:t> </w:t>
            </w:r>
          </w:p>
        </w:tc>
        <w:tc>
          <w:tcPr>
            <w:tcW w:w="1505" w:type="pct"/>
            <w:shd w:val="clear" w:color="000000" w:fill="auto"/>
            <w:hideMark/>
          </w:tcPr>
          <w:p w14:paraId="3676410B"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74</w:t>
            </w:r>
          </w:p>
        </w:tc>
      </w:tr>
      <w:tr w:rsidR="008145C2" w:rsidRPr="009C33B8" w14:paraId="157691DD" w14:textId="77777777" w:rsidTr="009755F7">
        <w:trPr>
          <w:trHeight w:val="300"/>
        </w:trPr>
        <w:tc>
          <w:tcPr>
            <w:tcW w:w="3495" w:type="pct"/>
            <w:shd w:val="clear" w:color="000000" w:fill="auto"/>
            <w:hideMark/>
          </w:tcPr>
          <w:p w14:paraId="22EDD446"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contracts</w:t>
            </w:r>
            <w:r w:rsidRPr="00842C44">
              <w:rPr>
                <w:rFonts w:ascii="Open Sans" w:hAnsi="Open Sans" w:cs="Open Sans"/>
                <w:kern w:val="2"/>
                <w:sz w:val="18"/>
                <w:szCs w:val="18"/>
                <w14:ligatures w14:val="standardContextual"/>
              </w:rPr>
              <w:t> </w:t>
            </w:r>
          </w:p>
        </w:tc>
        <w:tc>
          <w:tcPr>
            <w:tcW w:w="1505" w:type="pct"/>
            <w:shd w:val="clear" w:color="000000" w:fill="auto"/>
            <w:hideMark/>
          </w:tcPr>
          <w:p w14:paraId="18F54C23"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4</w:t>
            </w:r>
            <w:r>
              <w:rPr>
                <w:rFonts w:ascii="Open Sans" w:hAnsi="Open Sans" w:cs="Open Sans"/>
                <w:kern w:val="2"/>
                <w:sz w:val="18"/>
                <w:szCs w:val="18"/>
                <w:lang w:val="en-US"/>
                <w14:ligatures w14:val="standardContextual"/>
              </w:rPr>
              <w:t>6</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 xml:space="preserve"> 47, 57, 67, 73, 99, 100</w:t>
            </w:r>
          </w:p>
        </w:tc>
      </w:tr>
      <w:tr w:rsidR="008145C2" w:rsidRPr="009C33B8" w14:paraId="0092A480" w14:textId="77777777" w:rsidTr="009755F7">
        <w:trPr>
          <w:trHeight w:val="300"/>
        </w:trPr>
        <w:tc>
          <w:tcPr>
            <w:tcW w:w="3495" w:type="pct"/>
            <w:shd w:val="clear" w:color="000000" w:fill="auto"/>
            <w:hideMark/>
          </w:tcPr>
          <w:p w14:paraId="00C69924"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corporate governance</w:t>
            </w:r>
            <w:r w:rsidRPr="00842C44">
              <w:rPr>
                <w:rFonts w:ascii="Open Sans" w:hAnsi="Open Sans" w:cs="Open Sans"/>
                <w:kern w:val="2"/>
                <w:sz w:val="18"/>
                <w:szCs w:val="18"/>
                <w14:ligatures w14:val="standardContextual"/>
              </w:rPr>
              <w:t> </w:t>
            </w:r>
          </w:p>
        </w:tc>
        <w:tc>
          <w:tcPr>
            <w:tcW w:w="1505" w:type="pct"/>
            <w:shd w:val="clear" w:color="000000" w:fill="auto"/>
            <w:hideMark/>
          </w:tcPr>
          <w:p w14:paraId="5DEDA2FD"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37</w:t>
            </w:r>
          </w:p>
        </w:tc>
      </w:tr>
      <w:tr w:rsidR="008145C2" w:rsidRPr="009C33B8" w14:paraId="7A71D75E" w14:textId="77777777" w:rsidTr="009755F7">
        <w:trPr>
          <w:trHeight w:val="300"/>
        </w:trPr>
        <w:tc>
          <w:tcPr>
            <w:tcW w:w="3495" w:type="pct"/>
            <w:shd w:val="clear" w:color="000000" w:fill="auto"/>
            <w:hideMark/>
          </w:tcPr>
          <w:p w14:paraId="14BD6040"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Corporate Plan</w:t>
            </w:r>
            <w:r w:rsidRPr="00842C44">
              <w:rPr>
                <w:rFonts w:ascii="Open Sans" w:hAnsi="Open Sans" w:cs="Open Sans"/>
                <w:kern w:val="2"/>
                <w:sz w:val="18"/>
                <w:szCs w:val="18"/>
                <w14:ligatures w14:val="standardContextual"/>
              </w:rPr>
              <w:t> </w:t>
            </w:r>
          </w:p>
        </w:tc>
        <w:tc>
          <w:tcPr>
            <w:tcW w:w="1505" w:type="pct"/>
            <w:shd w:val="clear" w:color="000000" w:fill="auto"/>
            <w:hideMark/>
          </w:tcPr>
          <w:p w14:paraId="40222F00"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26</w:t>
            </w:r>
            <w:r w:rsidRPr="00842C44">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27</w:t>
            </w:r>
          </w:p>
        </w:tc>
      </w:tr>
      <w:tr w:rsidR="008145C2" w:rsidRPr="009C33B8" w14:paraId="4AE50678" w14:textId="77777777" w:rsidTr="009755F7">
        <w:trPr>
          <w:trHeight w:val="300"/>
        </w:trPr>
        <w:tc>
          <w:tcPr>
            <w:tcW w:w="3495" w:type="pct"/>
            <w:shd w:val="clear" w:color="000000" w:fill="auto"/>
            <w:hideMark/>
          </w:tcPr>
          <w:p w14:paraId="7C603ADD"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corrections to previous annual report</w:t>
            </w:r>
            <w:r w:rsidRPr="00842C44">
              <w:rPr>
                <w:rFonts w:ascii="Open Sans" w:hAnsi="Open Sans" w:cs="Open Sans"/>
                <w:kern w:val="2"/>
                <w:sz w:val="18"/>
                <w:szCs w:val="18"/>
                <w14:ligatures w14:val="standardContextual"/>
              </w:rPr>
              <w:t> </w:t>
            </w:r>
          </w:p>
        </w:tc>
        <w:tc>
          <w:tcPr>
            <w:tcW w:w="1505" w:type="pct"/>
            <w:shd w:val="clear" w:color="000000" w:fill="auto"/>
            <w:hideMark/>
          </w:tcPr>
          <w:p w14:paraId="12BF2B19"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92</w:t>
            </w:r>
          </w:p>
        </w:tc>
      </w:tr>
      <w:tr w:rsidR="008145C2" w:rsidRPr="009C33B8" w14:paraId="071CED63" w14:textId="77777777" w:rsidTr="009755F7">
        <w:trPr>
          <w:trHeight w:val="300"/>
        </w:trPr>
        <w:tc>
          <w:tcPr>
            <w:tcW w:w="3495" w:type="pct"/>
            <w:tcBorders>
              <w:bottom w:val="single" w:sz="4" w:space="0" w:color="B3B3B3"/>
            </w:tcBorders>
            <w:shd w:val="clear" w:color="000000" w:fill="auto"/>
            <w:hideMark/>
          </w:tcPr>
          <w:p w14:paraId="4F35FFC3"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sidRPr="00842C44">
              <w:rPr>
                <w:rFonts w:ascii="Open Sans" w:hAnsi="Open Sans" w:cs="Open Sans"/>
                <w:kern w:val="2"/>
                <w:sz w:val="18"/>
                <w:szCs w:val="18"/>
                <w:lang w:val="en-US"/>
                <w14:ligatures w14:val="standardContextual"/>
              </w:rPr>
              <w:t>cultural capability</w:t>
            </w:r>
            <w:r w:rsidRPr="00842C44">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65A1B155" w14:textId="77777777" w:rsidR="008145C2" w:rsidRPr="00842C44"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4, 15, 27, 33, 42</w:t>
            </w:r>
            <w:r w:rsidRPr="00842C44">
              <w:rPr>
                <w:rFonts w:ascii="Open Sans" w:hAnsi="Open Sans" w:cs="Open Sans"/>
                <w:kern w:val="2"/>
                <w:sz w:val="18"/>
                <w:szCs w:val="18"/>
                <w14:ligatures w14:val="standardContextual"/>
              </w:rPr>
              <w:t> </w:t>
            </w:r>
          </w:p>
        </w:tc>
      </w:tr>
      <w:tr w:rsidR="008145C2" w:rsidRPr="009C33B8" w14:paraId="4F658C3D" w14:textId="77777777" w:rsidTr="009755F7">
        <w:trPr>
          <w:trHeight w:val="300"/>
        </w:trPr>
        <w:tc>
          <w:tcPr>
            <w:tcW w:w="5000" w:type="pct"/>
            <w:gridSpan w:val="2"/>
            <w:tcBorders>
              <w:top w:val="single" w:sz="4" w:space="0" w:color="B3B3B3"/>
              <w:bottom w:val="nil"/>
            </w:tcBorders>
            <w:shd w:val="clear" w:color="auto" w:fill="E6E6E6"/>
            <w:hideMark/>
          </w:tcPr>
          <w:p w14:paraId="7BCBAAD4"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D</w:t>
            </w:r>
            <w:r w:rsidRPr="00835744">
              <w:rPr>
                <w:rFonts w:ascii="Open Sans" w:hAnsi="Open Sans" w:cs="Open Sans"/>
                <w:b/>
                <w:color w:val="1D4374"/>
                <w:kern w:val="2"/>
                <w:sz w:val="18"/>
                <w:szCs w:val="18"/>
                <w14:ligatures w14:val="standardContextual"/>
              </w:rPr>
              <w:t> </w:t>
            </w:r>
          </w:p>
        </w:tc>
      </w:tr>
      <w:tr w:rsidR="008145C2" w:rsidRPr="009C33B8" w14:paraId="017A7111" w14:textId="77777777" w:rsidTr="009755F7">
        <w:trPr>
          <w:trHeight w:val="300"/>
        </w:trPr>
        <w:tc>
          <w:tcPr>
            <w:tcW w:w="3495" w:type="pct"/>
            <w:tcBorders>
              <w:top w:val="nil"/>
            </w:tcBorders>
            <w:shd w:val="clear" w:color="000000" w:fill="auto"/>
            <w:hideMark/>
          </w:tcPr>
          <w:p w14:paraId="05C1D881" w14:textId="77777777" w:rsidR="008145C2" w:rsidRPr="0094695D" w:rsidRDefault="008145C2" w:rsidP="009755F7">
            <w:pPr>
              <w:spacing w:before="45" w:after="45" w:line="278" w:lineRule="auto"/>
              <w:ind w:left="57" w:right="108"/>
              <w:rPr>
                <w:rFonts w:ascii="Open Sans" w:hAnsi="Open Sans" w:cs="Open Sans"/>
                <w:kern w:val="2"/>
                <w:sz w:val="18"/>
                <w:szCs w:val="18"/>
                <w14:ligatures w14:val="standardContextual"/>
              </w:rPr>
            </w:pPr>
            <w:r w:rsidRPr="0094695D">
              <w:rPr>
                <w:rFonts w:ascii="Open Sans" w:hAnsi="Open Sans" w:cs="Open Sans"/>
                <w:kern w:val="2"/>
                <w:sz w:val="18"/>
                <w:szCs w:val="18"/>
                <w:lang w:val="en-US"/>
                <w14:ligatures w14:val="standardContextual"/>
              </w:rPr>
              <w:t>data and digital technology</w:t>
            </w:r>
            <w:r w:rsidRPr="0094695D">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789B8641" w14:textId="77777777" w:rsidR="008145C2" w:rsidRPr="0094695D"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18, 33</w:t>
            </w:r>
            <w:r w:rsidRPr="0094695D">
              <w:rPr>
                <w:rFonts w:ascii="Open Sans" w:hAnsi="Open Sans" w:cs="Open Sans"/>
                <w:kern w:val="2"/>
                <w:sz w:val="18"/>
                <w:szCs w:val="18"/>
                <w14:ligatures w14:val="standardContextual"/>
              </w:rPr>
              <w:t> </w:t>
            </w:r>
          </w:p>
        </w:tc>
      </w:tr>
      <w:tr w:rsidR="008145C2" w:rsidRPr="009C33B8" w14:paraId="0034023C" w14:textId="77777777" w:rsidTr="009755F7">
        <w:trPr>
          <w:trHeight w:val="300"/>
        </w:trPr>
        <w:tc>
          <w:tcPr>
            <w:tcW w:w="3495" w:type="pct"/>
            <w:shd w:val="clear" w:color="000000" w:fill="auto"/>
            <w:hideMark/>
          </w:tcPr>
          <w:p w14:paraId="5150399E"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Data Strategy 2025–30</w:t>
            </w:r>
            <w:r w:rsidRPr="00642741">
              <w:rPr>
                <w:rFonts w:ascii="Open Sans" w:hAnsi="Open Sans" w:cs="Open Sans"/>
                <w:kern w:val="2"/>
                <w:sz w:val="18"/>
                <w:szCs w:val="18"/>
                <w14:ligatures w14:val="standardContextual"/>
              </w:rPr>
              <w:t> </w:t>
            </w:r>
          </w:p>
        </w:tc>
        <w:tc>
          <w:tcPr>
            <w:tcW w:w="1505" w:type="pct"/>
            <w:shd w:val="clear" w:color="000000" w:fill="auto"/>
            <w:hideMark/>
          </w:tcPr>
          <w:p w14:paraId="0DBF5531"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30</w:t>
            </w:r>
            <w:r w:rsidRPr="00642741">
              <w:rPr>
                <w:rFonts w:ascii="Open Sans" w:hAnsi="Open Sans" w:cs="Open Sans"/>
                <w:kern w:val="2"/>
                <w:sz w:val="18"/>
                <w:szCs w:val="18"/>
                <w14:ligatures w14:val="standardContextual"/>
              </w:rPr>
              <w:t> </w:t>
            </w:r>
          </w:p>
        </w:tc>
      </w:tr>
      <w:tr w:rsidR="008145C2" w:rsidRPr="009C33B8" w14:paraId="40A52AC9" w14:textId="77777777" w:rsidTr="009755F7">
        <w:trPr>
          <w:trHeight w:val="300"/>
        </w:trPr>
        <w:tc>
          <w:tcPr>
            <w:tcW w:w="3495" w:type="pct"/>
            <w:shd w:val="clear" w:color="000000" w:fill="auto"/>
            <w:hideMark/>
          </w:tcPr>
          <w:p w14:paraId="66466B92"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 xml:space="preserve">depreciation and </w:t>
            </w:r>
            <w:proofErr w:type="spellStart"/>
            <w:r w:rsidRPr="00642741">
              <w:rPr>
                <w:rFonts w:ascii="Open Sans" w:hAnsi="Open Sans" w:cs="Open Sans"/>
                <w:kern w:val="2"/>
                <w:sz w:val="18"/>
                <w:szCs w:val="18"/>
                <w:lang w:val="en-US"/>
                <w14:ligatures w14:val="standardContextual"/>
              </w:rPr>
              <w:t>amortisation</w:t>
            </w:r>
            <w:proofErr w:type="spellEnd"/>
            <w:r w:rsidRPr="00642741">
              <w:rPr>
                <w:rFonts w:ascii="Open Sans" w:hAnsi="Open Sans" w:cs="Open Sans"/>
                <w:kern w:val="2"/>
                <w:sz w:val="18"/>
                <w:szCs w:val="18"/>
                <w14:ligatures w14:val="standardContextual"/>
              </w:rPr>
              <w:t> </w:t>
            </w:r>
          </w:p>
        </w:tc>
        <w:tc>
          <w:tcPr>
            <w:tcW w:w="1505" w:type="pct"/>
            <w:shd w:val="clear" w:color="000000" w:fill="auto"/>
            <w:hideMark/>
          </w:tcPr>
          <w:p w14:paraId="3699AD96"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 xml:space="preserve">45, </w:t>
            </w:r>
            <w:r w:rsidRPr="00642741">
              <w:rPr>
                <w:rFonts w:ascii="Open Sans" w:hAnsi="Open Sans" w:cs="Open Sans"/>
                <w:kern w:val="2"/>
                <w:sz w:val="18"/>
                <w:szCs w:val="18"/>
                <w:lang w:val="en-US"/>
                <w14:ligatures w14:val="standardContextual"/>
              </w:rPr>
              <w:t>7</w:t>
            </w:r>
            <w:r>
              <w:rPr>
                <w:rFonts w:ascii="Open Sans" w:hAnsi="Open Sans" w:cs="Open Sans"/>
                <w:kern w:val="2"/>
                <w:sz w:val="18"/>
                <w:szCs w:val="18"/>
                <w:lang w:val="en-US"/>
                <w14:ligatures w14:val="standardContextual"/>
              </w:rPr>
              <w:t>1</w:t>
            </w:r>
            <w:r w:rsidRPr="00642741">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72</w:t>
            </w:r>
            <w:r w:rsidRPr="00642741">
              <w:rPr>
                <w:rFonts w:ascii="Open Sans" w:hAnsi="Open Sans" w:cs="Open Sans"/>
                <w:kern w:val="2"/>
                <w:sz w:val="18"/>
                <w:szCs w:val="18"/>
                <w14:ligatures w14:val="standardContextual"/>
              </w:rPr>
              <w:t> </w:t>
            </w:r>
          </w:p>
        </w:tc>
      </w:tr>
      <w:tr w:rsidR="008145C2" w:rsidRPr="009C33B8" w14:paraId="0DBDDF5F" w14:textId="77777777" w:rsidTr="009755F7">
        <w:trPr>
          <w:trHeight w:val="300"/>
        </w:trPr>
        <w:tc>
          <w:tcPr>
            <w:tcW w:w="3495" w:type="pct"/>
            <w:tcBorders>
              <w:bottom w:val="single" w:sz="4" w:space="0" w:color="B3B3B3"/>
            </w:tcBorders>
            <w:shd w:val="clear" w:color="000000" w:fill="auto"/>
            <w:hideMark/>
          </w:tcPr>
          <w:p w14:paraId="1B672BF3"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disability employment</w:t>
            </w:r>
            <w:r w:rsidRPr="00642741">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600DD554"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5</w:t>
            </w:r>
            <w:r>
              <w:rPr>
                <w:rFonts w:ascii="Open Sans" w:hAnsi="Open Sans" w:cs="Open Sans"/>
                <w:kern w:val="2"/>
                <w:sz w:val="18"/>
                <w:szCs w:val="18"/>
                <w:lang w:val="en-US"/>
                <w14:ligatures w14:val="standardContextual"/>
              </w:rPr>
              <w:t>0</w:t>
            </w:r>
            <w:r w:rsidRPr="00642741">
              <w:rPr>
                <w:rFonts w:ascii="Open Sans" w:hAnsi="Open Sans" w:cs="Open Sans"/>
                <w:kern w:val="2"/>
                <w:sz w:val="18"/>
                <w:szCs w:val="18"/>
                <w14:ligatures w14:val="standardContextual"/>
              </w:rPr>
              <w:t> </w:t>
            </w:r>
          </w:p>
        </w:tc>
      </w:tr>
      <w:tr w:rsidR="008145C2" w:rsidRPr="009C33B8" w14:paraId="4AC275E0" w14:textId="77777777" w:rsidTr="009755F7">
        <w:trPr>
          <w:trHeight w:val="300"/>
        </w:trPr>
        <w:tc>
          <w:tcPr>
            <w:tcW w:w="5000" w:type="pct"/>
            <w:gridSpan w:val="2"/>
            <w:tcBorders>
              <w:top w:val="single" w:sz="4" w:space="0" w:color="B3B3B3"/>
              <w:bottom w:val="nil"/>
            </w:tcBorders>
            <w:shd w:val="clear" w:color="auto" w:fill="E6E6E6"/>
            <w:hideMark/>
          </w:tcPr>
          <w:p w14:paraId="482EE98C"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E</w:t>
            </w:r>
            <w:r w:rsidRPr="00835744">
              <w:rPr>
                <w:rFonts w:ascii="Open Sans" w:hAnsi="Open Sans" w:cs="Open Sans"/>
                <w:b/>
                <w:color w:val="1D4374"/>
                <w:kern w:val="2"/>
                <w:sz w:val="18"/>
                <w:szCs w:val="18"/>
                <w14:ligatures w14:val="standardContextual"/>
              </w:rPr>
              <w:t> </w:t>
            </w:r>
          </w:p>
        </w:tc>
      </w:tr>
      <w:tr w:rsidR="008145C2" w:rsidRPr="009C33B8" w14:paraId="456279C1" w14:textId="77777777" w:rsidTr="009755F7">
        <w:trPr>
          <w:trHeight w:val="300"/>
        </w:trPr>
        <w:tc>
          <w:tcPr>
            <w:tcW w:w="3495" w:type="pct"/>
            <w:tcBorders>
              <w:top w:val="nil"/>
            </w:tcBorders>
            <w:shd w:val="clear" w:color="000000" w:fill="auto"/>
            <w:hideMark/>
          </w:tcPr>
          <w:p w14:paraId="2131004C"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ecologically sustainable development (ESD)</w:t>
            </w:r>
            <w:r w:rsidRPr="00642741">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6FE528FE"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48</w:t>
            </w:r>
          </w:p>
        </w:tc>
      </w:tr>
      <w:tr w:rsidR="008145C2" w:rsidRPr="009C33B8" w14:paraId="42D57CBD" w14:textId="77777777" w:rsidTr="009755F7">
        <w:trPr>
          <w:trHeight w:val="300"/>
        </w:trPr>
        <w:tc>
          <w:tcPr>
            <w:tcW w:w="3495" w:type="pct"/>
            <w:shd w:val="clear" w:color="000000" w:fill="auto"/>
            <w:hideMark/>
          </w:tcPr>
          <w:p w14:paraId="6DE5C717"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electricity emissions</w:t>
            </w:r>
            <w:r w:rsidRPr="00642741">
              <w:rPr>
                <w:rFonts w:ascii="Open Sans" w:hAnsi="Open Sans" w:cs="Open Sans"/>
                <w:kern w:val="2"/>
                <w:sz w:val="18"/>
                <w:szCs w:val="18"/>
                <w14:ligatures w14:val="standardContextual"/>
              </w:rPr>
              <w:t> </w:t>
            </w:r>
          </w:p>
        </w:tc>
        <w:tc>
          <w:tcPr>
            <w:tcW w:w="1505" w:type="pct"/>
            <w:shd w:val="clear" w:color="000000" w:fill="auto"/>
            <w:hideMark/>
          </w:tcPr>
          <w:p w14:paraId="23139F5D"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5</w:t>
            </w:r>
            <w:r>
              <w:rPr>
                <w:rFonts w:ascii="Open Sans" w:hAnsi="Open Sans" w:cs="Open Sans"/>
                <w:kern w:val="2"/>
                <w:sz w:val="18"/>
                <w:szCs w:val="18"/>
                <w:lang w:val="en-US"/>
                <w14:ligatures w14:val="standardContextual"/>
              </w:rPr>
              <w:t>0</w:t>
            </w:r>
            <w:r w:rsidRPr="00642741">
              <w:rPr>
                <w:rFonts w:ascii="Open Sans" w:hAnsi="Open Sans" w:cs="Open Sans"/>
                <w:kern w:val="2"/>
                <w:sz w:val="18"/>
                <w:szCs w:val="18"/>
                <w14:ligatures w14:val="standardContextual"/>
              </w:rPr>
              <w:t> </w:t>
            </w:r>
          </w:p>
        </w:tc>
      </w:tr>
      <w:tr w:rsidR="008145C2" w:rsidRPr="009C33B8" w14:paraId="26E38FBE" w14:textId="77777777" w:rsidTr="009755F7">
        <w:trPr>
          <w:trHeight w:val="300"/>
        </w:trPr>
        <w:tc>
          <w:tcPr>
            <w:tcW w:w="3495" w:type="pct"/>
            <w:shd w:val="clear" w:color="000000" w:fill="auto"/>
            <w:hideMark/>
          </w:tcPr>
          <w:p w14:paraId="131F4338"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employee benefits</w:t>
            </w:r>
            <w:r w:rsidRPr="00642741">
              <w:rPr>
                <w:rFonts w:ascii="Open Sans" w:hAnsi="Open Sans" w:cs="Open Sans"/>
                <w:kern w:val="2"/>
                <w:sz w:val="18"/>
                <w:szCs w:val="18"/>
                <w14:ligatures w14:val="standardContextual"/>
              </w:rPr>
              <w:t> </w:t>
            </w:r>
          </w:p>
        </w:tc>
        <w:tc>
          <w:tcPr>
            <w:tcW w:w="1505" w:type="pct"/>
            <w:shd w:val="clear" w:color="000000" w:fill="auto"/>
            <w:hideMark/>
          </w:tcPr>
          <w:p w14:paraId="316265AE"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57, 64, 77</w:t>
            </w:r>
          </w:p>
        </w:tc>
      </w:tr>
      <w:tr w:rsidR="008145C2" w:rsidRPr="009C33B8" w14:paraId="56E0A320" w14:textId="77777777" w:rsidTr="009755F7">
        <w:trPr>
          <w:trHeight w:val="300"/>
        </w:trPr>
        <w:tc>
          <w:tcPr>
            <w:tcW w:w="3495" w:type="pct"/>
            <w:shd w:val="clear" w:color="000000" w:fill="auto"/>
            <w:hideMark/>
          </w:tcPr>
          <w:p w14:paraId="030E231A"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employee provisions</w:t>
            </w:r>
            <w:r w:rsidRPr="00642741">
              <w:rPr>
                <w:rFonts w:ascii="Open Sans" w:hAnsi="Open Sans" w:cs="Open Sans"/>
                <w:kern w:val="2"/>
                <w:sz w:val="18"/>
                <w:szCs w:val="18"/>
                <w14:ligatures w14:val="standardContextual"/>
              </w:rPr>
              <w:t> </w:t>
            </w:r>
          </w:p>
        </w:tc>
        <w:tc>
          <w:tcPr>
            <w:tcW w:w="1505" w:type="pct"/>
            <w:shd w:val="clear" w:color="000000" w:fill="auto"/>
            <w:hideMark/>
          </w:tcPr>
          <w:p w14:paraId="50653CF7"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58</w:t>
            </w:r>
          </w:p>
        </w:tc>
      </w:tr>
      <w:tr w:rsidR="008145C2" w:rsidRPr="009C33B8" w14:paraId="4B2EA673" w14:textId="77777777" w:rsidTr="009755F7">
        <w:trPr>
          <w:trHeight w:val="300"/>
        </w:trPr>
        <w:tc>
          <w:tcPr>
            <w:tcW w:w="3495" w:type="pct"/>
            <w:shd w:val="clear" w:color="000000" w:fill="auto"/>
            <w:hideMark/>
          </w:tcPr>
          <w:p w14:paraId="02DEF9D7"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lastRenderedPageBreak/>
              <w:t>employee statistics</w:t>
            </w:r>
            <w:r w:rsidRPr="00642741">
              <w:rPr>
                <w:rFonts w:ascii="Open Sans" w:hAnsi="Open Sans" w:cs="Open Sans"/>
                <w:kern w:val="2"/>
                <w:sz w:val="18"/>
                <w:szCs w:val="18"/>
                <w14:ligatures w14:val="standardContextual"/>
              </w:rPr>
              <w:t> </w:t>
            </w:r>
          </w:p>
        </w:tc>
        <w:tc>
          <w:tcPr>
            <w:tcW w:w="1505" w:type="pct"/>
            <w:shd w:val="clear" w:color="000000" w:fill="auto"/>
            <w:hideMark/>
          </w:tcPr>
          <w:p w14:paraId="3F236035"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45</w:t>
            </w:r>
          </w:p>
        </w:tc>
      </w:tr>
      <w:tr w:rsidR="008145C2" w:rsidRPr="009C33B8" w14:paraId="5A7EE2EE" w14:textId="77777777" w:rsidTr="009755F7">
        <w:trPr>
          <w:trHeight w:val="300"/>
        </w:trPr>
        <w:tc>
          <w:tcPr>
            <w:tcW w:w="3495" w:type="pct"/>
            <w:shd w:val="clear" w:color="000000" w:fill="auto"/>
            <w:hideMark/>
          </w:tcPr>
          <w:p w14:paraId="57B46869"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employment and workforce</w:t>
            </w:r>
            <w:r w:rsidRPr="00642741">
              <w:rPr>
                <w:rFonts w:ascii="Open Sans" w:hAnsi="Open Sans" w:cs="Open Sans"/>
                <w:kern w:val="2"/>
                <w:sz w:val="18"/>
                <w:szCs w:val="18"/>
                <w14:ligatures w14:val="standardContextual"/>
              </w:rPr>
              <w:t> </w:t>
            </w:r>
          </w:p>
        </w:tc>
        <w:tc>
          <w:tcPr>
            <w:tcW w:w="1505" w:type="pct"/>
            <w:shd w:val="clear" w:color="000000" w:fill="auto"/>
            <w:hideMark/>
          </w:tcPr>
          <w:p w14:paraId="3F166DCB"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7, 9, 20, 29, 51</w:t>
            </w:r>
          </w:p>
        </w:tc>
      </w:tr>
      <w:tr w:rsidR="008145C2" w:rsidRPr="009C33B8" w14:paraId="7578F04A" w14:textId="77777777" w:rsidTr="009755F7">
        <w:trPr>
          <w:trHeight w:val="300"/>
        </w:trPr>
        <w:tc>
          <w:tcPr>
            <w:tcW w:w="3495" w:type="pct"/>
            <w:shd w:val="clear" w:color="000000" w:fill="auto"/>
            <w:hideMark/>
          </w:tcPr>
          <w:p w14:paraId="50D4AAAA"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employment conditions</w:t>
            </w:r>
            <w:r w:rsidRPr="00642741">
              <w:rPr>
                <w:rFonts w:ascii="Open Sans" w:hAnsi="Open Sans" w:cs="Open Sans"/>
                <w:kern w:val="2"/>
                <w:sz w:val="18"/>
                <w:szCs w:val="18"/>
                <w14:ligatures w14:val="standardContextual"/>
              </w:rPr>
              <w:t> </w:t>
            </w:r>
          </w:p>
        </w:tc>
        <w:tc>
          <w:tcPr>
            <w:tcW w:w="1505" w:type="pct"/>
            <w:shd w:val="clear" w:color="000000" w:fill="auto"/>
            <w:hideMark/>
          </w:tcPr>
          <w:p w14:paraId="09A40C4F"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42</w:t>
            </w:r>
          </w:p>
        </w:tc>
      </w:tr>
      <w:tr w:rsidR="008145C2" w:rsidRPr="009C33B8" w14:paraId="25B50DBA" w14:textId="77777777" w:rsidTr="009755F7">
        <w:trPr>
          <w:trHeight w:val="300"/>
        </w:trPr>
        <w:tc>
          <w:tcPr>
            <w:tcW w:w="3495" w:type="pct"/>
            <w:shd w:val="clear" w:color="000000" w:fill="auto"/>
            <w:hideMark/>
          </w:tcPr>
          <w:p w14:paraId="3BA72C90"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Enterprise Agreement 2024–2027</w:t>
            </w:r>
            <w:r w:rsidRPr="00642741">
              <w:rPr>
                <w:rFonts w:ascii="Open Sans" w:hAnsi="Open Sans" w:cs="Open Sans"/>
                <w:kern w:val="2"/>
                <w:sz w:val="18"/>
                <w:szCs w:val="18"/>
                <w14:ligatures w14:val="standardContextual"/>
              </w:rPr>
              <w:t> </w:t>
            </w:r>
          </w:p>
        </w:tc>
        <w:tc>
          <w:tcPr>
            <w:tcW w:w="1505" w:type="pct"/>
            <w:shd w:val="clear" w:color="000000" w:fill="auto"/>
            <w:hideMark/>
          </w:tcPr>
          <w:p w14:paraId="17655686"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91</w:t>
            </w:r>
          </w:p>
        </w:tc>
      </w:tr>
      <w:tr w:rsidR="008145C2" w:rsidRPr="009C33B8" w14:paraId="3F993EDC" w14:textId="77777777" w:rsidTr="009755F7">
        <w:trPr>
          <w:trHeight w:val="300"/>
        </w:trPr>
        <w:tc>
          <w:tcPr>
            <w:tcW w:w="3495" w:type="pct"/>
            <w:shd w:val="clear" w:color="000000" w:fill="auto"/>
            <w:hideMark/>
          </w:tcPr>
          <w:p w14:paraId="2DDC5125"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environment and water</w:t>
            </w:r>
            <w:r w:rsidRPr="00642741">
              <w:rPr>
                <w:rFonts w:ascii="Open Sans" w:hAnsi="Open Sans" w:cs="Open Sans"/>
                <w:kern w:val="2"/>
                <w:sz w:val="18"/>
                <w:szCs w:val="18"/>
                <w14:ligatures w14:val="standardContextual"/>
              </w:rPr>
              <w:t> </w:t>
            </w:r>
          </w:p>
        </w:tc>
        <w:tc>
          <w:tcPr>
            <w:tcW w:w="1505" w:type="pct"/>
            <w:shd w:val="clear" w:color="000000" w:fill="auto"/>
            <w:hideMark/>
          </w:tcPr>
          <w:p w14:paraId="7821B13C"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21, 29</w:t>
            </w:r>
            <w:r w:rsidRPr="00642741">
              <w:rPr>
                <w:rFonts w:ascii="Open Sans" w:hAnsi="Open Sans" w:cs="Open Sans"/>
                <w:kern w:val="2"/>
                <w:sz w:val="18"/>
                <w:szCs w:val="18"/>
                <w14:ligatures w14:val="standardContextual"/>
              </w:rPr>
              <w:t> </w:t>
            </w:r>
          </w:p>
        </w:tc>
      </w:tr>
      <w:tr w:rsidR="008145C2" w:rsidRPr="009C33B8" w14:paraId="7FBF5BA4" w14:textId="77777777" w:rsidTr="009755F7">
        <w:trPr>
          <w:trHeight w:val="300"/>
        </w:trPr>
        <w:tc>
          <w:tcPr>
            <w:tcW w:w="3495" w:type="pct"/>
            <w:shd w:val="clear" w:color="000000" w:fill="auto"/>
            <w:hideMark/>
          </w:tcPr>
          <w:p w14:paraId="750D65B2"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environmental emissions</w:t>
            </w:r>
            <w:r w:rsidRPr="00642741">
              <w:rPr>
                <w:rFonts w:ascii="Open Sans" w:hAnsi="Open Sans" w:cs="Open Sans"/>
                <w:kern w:val="2"/>
                <w:sz w:val="18"/>
                <w:szCs w:val="18"/>
                <w14:ligatures w14:val="standardContextual"/>
              </w:rPr>
              <w:t> </w:t>
            </w:r>
          </w:p>
        </w:tc>
        <w:tc>
          <w:tcPr>
            <w:tcW w:w="1505" w:type="pct"/>
            <w:shd w:val="clear" w:color="000000" w:fill="auto"/>
            <w:hideMark/>
          </w:tcPr>
          <w:p w14:paraId="1E034D76"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49</w:t>
            </w:r>
            <w:r w:rsidRPr="00642741">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50</w:t>
            </w:r>
          </w:p>
        </w:tc>
      </w:tr>
      <w:tr w:rsidR="008145C2" w:rsidRPr="009C33B8" w14:paraId="4B05C4F2" w14:textId="77777777" w:rsidTr="009755F7">
        <w:trPr>
          <w:trHeight w:val="300"/>
        </w:trPr>
        <w:tc>
          <w:tcPr>
            <w:tcW w:w="3495" w:type="pct"/>
            <w:shd w:val="clear" w:color="000000" w:fill="auto"/>
            <w:hideMark/>
          </w:tcPr>
          <w:p w14:paraId="6B2B901F"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equity</w:t>
            </w:r>
            <w:r w:rsidRPr="00642741">
              <w:rPr>
                <w:rFonts w:ascii="Open Sans" w:hAnsi="Open Sans" w:cs="Open Sans"/>
                <w:kern w:val="2"/>
                <w:sz w:val="18"/>
                <w:szCs w:val="18"/>
                <w14:ligatures w14:val="standardContextual"/>
              </w:rPr>
              <w:t> </w:t>
            </w:r>
          </w:p>
        </w:tc>
        <w:tc>
          <w:tcPr>
            <w:tcW w:w="1505" w:type="pct"/>
            <w:shd w:val="clear" w:color="000000" w:fill="auto"/>
            <w:hideMark/>
          </w:tcPr>
          <w:p w14:paraId="0144E4AF"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58</w:t>
            </w:r>
            <w:r w:rsidRPr="00642741">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61</w:t>
            </w:r>
          </w:p>
        </w:tc>
      </w:tr>
      <w:tr w:rsidR="008145C2" w:rsidRPr="009C33B8" w14:paraId="330B3F9D" w14:textId="77777777" w:rsidTr="009755F7">
        <w:trPr>
          <w:trHeight w:val="300"/>
        </w:trPr>
        <w:tc>
          <w:tcPr>
            <w:tcW w:w="3495" w:type="pct"/>
            <w:shd w:val="clear" w:color="000000" w:fill="auto"/>
            <w:hideMark/>
          </w:tcPr>
          <w:p w14:paraId="37615AAC"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ethical standards</w:t>
            </w:r>
            <w:r w:rsidRPr="00642741">
              <w:rPr>
                <w:rFonts w:ascii="Open Sans" w:hAnsi="Open Sans" w:cs="Open Sans"/>
                <w:kern w:val="2"/>
                <w:sz w:val="18"/>
                <w:szCs w:val="18"/>
                <w14:ligatures w14:val="standardContextual"/>
              </w:rPr>
              <w:t> </w:t>
            </w:r>
          </w:p>
        </w:tc>
        <w:tc>
          <w:tcPr>
            <w:tcW w:w="1505" w:type="pct"/>
            <w:shd w:val="clear" w:color="000000" w:fill="auto"/>
            <w:hideMark/>
          </w:tcPr>
          <w:p w14:paraId="2CE046DC"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41</w:t>
            </w:r>
          </w:p>
        </w:tc>
      </w:tr>
      <w:tr w:rsidR="008145C2" w:rsidRPr="009C33B8" w14:paraId="4A563201" w14:textId="77777777" w:rsidTr="009755F7">
        <w:trPr>
          <w:trHeight w:val="300"/>
        </w:trPr>
        <w:tc>
          <w:tcPr>
            <w:tcW w:w="3495" w:type="pct"/>
            <w:shd w:val="clear" w:color="000000" w:fill="auto"/>
            <w:hideMark/>
          </w:tcPr>
          <w:p w14:paraId="51942DC5"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executive remuneration</w:t>
            </w:r>
            <w:r w:rsidRPr="00642741">
              <w:rPr>
                <w:rFonts w:ascii="Open Sans" w:hAnsi="Open Sans" w:cs="Open Sans"/>
                <w:kern w:val="2"/>
                <w:sz w:val="18"/>
                <w:szCs w:val="18"/>
                <w14:ligatures w14:val="standardContextual"/>
              </w:rPr>
              <w:t> </w:t>
            </w:r>
          </w:p>
        </w:tc>
        <w:tc>
          <w:tcPr>
            <w:tcW w:w="1505" w:type="pct"/>
            <w:shd w:val="clear" w:color="000000" w:fill="auto"/>
            <w:hideMark/>
          </w:tcPr>
          <w:p w14:paraId="3CACC033"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77, 78, 79, 101</w:t>
            </w:r>
          </w:p>
        </w:tc>
      </w:tr>
      <w:tr w:rsidR="008145C2" w:rsidRPr="009C33B8" w14:paraId="59E031FA" w14:textId="77777777" w:rsidTr="009755F7">
        <w:trPr>
          <w:trHeight w:val="300"/>
        </w:trPr>
        <w:tc>
          <w:tcPr>
            <w:tcW w:w="3495" w:type="pct"/>
            <w:tcBorders>
              <w:bottom w:val="single" w:sz="4" w:space="0" w:color="B3B3B3"/>
            </w:tcBorders>
            <w:shd w:val="clear" w:color="000000" w:fill="auto"/>
            <w:hideMark/>
          </w:tcPr>
          <w:p w14:paraId="67C92328"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external and internal scrutiny</w:t>
            </w:r>
            <w:r w:rsidRPr="00642741">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2A56AAB9"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41</w:t>
            </w:r>
            <w:r w:rsidRPr="00642741">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42</w:t>
            </w:r>
            <w:r w:rsidRPr="00642741">
              <w:rPr>
                <w:rFonts w:ascii="Open Sans" w:hAnsi="Open Sans" w:cs="Open Sans"/>
                <w:kern w:val="2"/>
                <w:sz w:val="18"/>
                <w:szCs w:val="18"/>
                <w14:ligatures w14:val="standardContextual"/>
              </w:rPr>
              <w:t> </w:t>
            </w:r>
          </w:p>
        </w:tc>
      </w:tr>
      <w:tr w:rsidR="008145C2" w:rsidRPr="009C33B8" w14:paraId="1CFB9A78" w14:textId="77777777" w:rsidTr="009755F7">
        <w:trPr>
          <w:trHeight w:val="300"/>
        </w:trPr>
        <w:tc>
          <w:tcPr>
            <w:tcW w:w="5000" w:type="pct"/>
            <w:gridSpan w:val="2"/>
            <w:tcBorders>
              <w:top w:val="single" w:sz="4" w:space="0" w:color="B3B3B3"/>
              <w:bottom w:val="nil"/>
            </w:tcBorders>
            <w:shd w:val="clear" w:color="auto" w:fill="E6E6E6"/>
            <w:hideMark/>
          </w:tcPr>
          <w:p w14:paraId="08EA3B8F"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F</w:t>
            </w:r>
            <w:r w:rsidRPr="00835744">
              <w:rPr>
                <w:rFonts w:ascii="Open Sans" w:hAnsi="Open Sans" w:cs="Open Sans"/>
                <w:b/>
                <w:color w:val="1D4374"/>
                <w:kern w:val="2"/>
                <w:sz w:val="18"/>
                <w:szCs w:val="18"/>
                <w14:ligatures w14:val="standardContextual"/>
              </w:rPr>
              <w:t> </w:t>
            </w:r>
          </w:p>
        </w:tc>
      </w:tr>
      <w:tr w:rsidR="008145C2" w:rsidRPr="009C33B8" w14:paraId="4FB530F9" w14:textId="77777777" w:rsidTr="009755F7">
        <w:trPr>
          <w:trHeight w:val="300"/>
        </w:trPr>
        <w:tc>
          <w:tcPr>
            <w:tcW w:w="3495" w:type="pct"/>
            <w:tcBorders>
              <w:top w:val="nil"/>
            </w:tcBorders>
            <w:shd w:val="clear" w:color="000000" w:fill="auto"/>
            <w:hideMark/>
          </w:tcPr>
          <w:p w14:paraId="7B61A5F0"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financial assets</w:t>
            </w:r>
            <w:r w:rsidRPr="00642741">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6C27D8CD"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58, 73, 74, 75</w:t>
            </w:r>
          </w:p>
        </w:tc>
      </w:tr>
      <w:tr w:rsidR="008145C2" w:rsidRPr="009C33B8" w14:paraId="28CD01D5" w14:textId="77777777" w:rsidTr="009755F7">
        <w:trPr>
          <w:trHeight w:val="300"/>
        </w:trPr>
        <w:tc>
          <w:tcPr>
            <w:tcW w:w="3495" w:type="pct"/>
            <w:shd w:val="clear" w:color="000000" w:fill="auto"/>
            <w:hideMark/>
          </w:tcPr>
          <w:p w14:paraId="7524AE13"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financial instruments</w:t>
            </w:r>
            <w:r w:rsidRPr="00642741">
              <w:rPr>
                <w:rFonts w:ascii="Open Sans" w:hAnsi="Open Sans" w:cs="Open Sans"/>
                <w:kern w:val="2"/>
                <w:sz w:val="18"/>
                <w:szCs w:val="18"/>
                <w14:ligatures w14:val="standardContextual"/>
              </w:rPr>
              <w:t> </w:t>
            </w:r>
          </w:p>
        </w:tc>
        <w:tc>
          <w:tcPr>
            <w:tcW w:w="1505" w:type="pct"/>
            <w:shd w:val="clear" w:color="000000" w:fill="auto"/>
            <w:hideMark/>
          </w:tcPr>
          <w:p w14:paraId="1B370524"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74</w:t>
            </w:r>
            <w:r w:rsidRPr="00642741">
              <w:rPr>
                <w:rFonts w:ascii="Open Sans" w:hAnsi="Open Sans" w:cs="Open Sans"/>
                <w:kern w:val="2"/>
                <w:sz w:val="18"/>
                <w:szCs w:val="18"/>
                <w14:ligatures w14:val="standardContextual"/>
              </w:rPr>
              <w:t> </w:t>
            </w:r>
          </w:p>
        </w:tc>
      </w:tr>
      <w:tr w:rsidR="008145C2" w:rsidRPr="009C33B8" w14:paraId="0D443D13" w14:textId="77777777" w:rsidTr="009755F7">
        <w:trPr>
          <w:trHeight w:val="300"/>
        </w:trPr>
        <w:tc>
          <w:tcPr>
            <w:tcW w:w="3495" w:type="pct"/>
            <w:shd w:val="clear" w:color="000000" w:fill="auto"/>
            <w:hideMark/>
          </w:tcPr>
          <w:p w14:paraId="5BCC145B"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financial liabilities</w:t>
            </w:r>
            <w:r w:rsidRPr="00642741">
              <w:rPr>
                <w:rFonts w:ascii="Open Sans" w:hAnsi="Open Sans" w:cs="Open Sans"/>
                <w:kern w:val="2"/>
                <w:sz w:val="18"/>
                <w:szCs w:val="18"/>
                <w14:ligatures w14:val="standardContextual"/>
              </w:rPr>
              <w:t> </w:t>
            </w:r>
          </w:p>
        </w:tc>
        <w:tc>
          <w:tcPr>
            <w:tcW w:w="1505" w:type="pct"/>
            <w:shd w:val="clear" w:color="000000" w:fill="auto"/>
            <w:hideMark/>
          </w:tcPr>
          <w:p w14:paraId="3F35C7F1"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74, 75</w:t>
            </w:r>
            <w:r w:rsidRPr="00642741">
              <w:rPr>
                <w:rFonts w:ascii="Open Sans" w:hAnsi="Open Sans" w:cs="Open Sans"/>
                <w:kern w:val="2"/>
                <w:sz w:val="18"/>
                <w:szCs w:val="18"/>
                <w14:ligatures w14:val="standardContextual"/>
              </w:rPr>
              <w:t> </w:t>
            </w:r>
          </w:p>
        </w:tc>
      </w:tr>
      <w:tr w:rsidR="008145C2" w:rsidRPr="009C33B8" w14:paraId="6AA26928" w14:textId="77777777" w:rsidTr="009755F7">
        <w:trPr>
          <w:trHeight w:val="300"/>
        </w:trPr>
        <w:tc>
          <w:tcPr>
            <w:tcW w:w="3495" w:type="pct"/>
            <w:shd w:val="clear" w:color="000000" w:fill="auto"/>
            <w:hideMark/>
          </w:tcPr>
          <w:p w14:paraId="0DE7B12F"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financial performance</w:t>
            </w:r>
            <w:r w:rsidRPr="00642741">
              <w:rPr>
                <w:rFonts w:ascii="Open Sans" w:hAnsi="Open Sans" w:cs="Open Sans"/>
                <w:kern w:val="2"/>
                <w:sz w:val="18"/>
                <w:szCs w:val="18"/>
                <w14:ligatures w14:val="standardContextual"/>
              </w:rPr>
              <w:t> </w:t>
            </w:r>
          </w:p>
        </w:tc>
        <w:tc>
          <w:tcPr>
            <w:tcW w:w="1505" w:type="pct"/>
            <w:shd w:val="clear" w:color="000000" w:fill="auto"/>
            <w:hideMark/>
          </w:tcPr>
          <w:p w14:paraId="0C852328"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45</w:t>
            </w:r>
            <w:r w:rsidRPr="00642741">
              <w:rPr>
                <w:rFonts w:ascii="Open Sans" w:hAnsi="Open Sans" w:cs="Open Sans"/>
                <w:kern w:val="2"/>
                <w:sz w:val="18"/>
                <w:szCs w:val="18"/>
                <w14:ligatures w14:val="standardContextual"/>
              </w:rPr>
              <w:t> </w:t>
            </w:r>
          </w:p>
        </w:tc>
      </w:tr>
      <w:tr w:rsidR="008145C2" w:rsidRPr="009C33B8" w14:paraId="78A1791E" w14:textId="77777777" w:rsidTr="009755F7">
        <w:trPr>
          <w:trHeight w:val="300"/>
        </w:trPr>
        <w:tc>
          <w:tcPr>
            <w:tcW w:w="3495" w:type="pct"/>
            <w:shd w:val="clear" w:color="000000" w:fill="auto"/>
            <w:hideMark/>
          </w:tcPr>
          <w:p w14:paraId="73A90323"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financial position</w:t>
            </w:r>
            <w:r w:rsidRPr="00642741">
              <w:rPr>
                <w:rFonts w:ascii="Open Sans" w:hAnsi="Open Sans" w:cs="Open Sans"/>
                <w:kern w:val="2"/>
                <w:sz w:val="18"/>
                <w:szCs w:val="18"/>
                <w14:ligatures w14:val="standardContextual"/>
              </w:rPr>
              <w:t> </w:t>
            </w:r>
          </w:p>
        </w:tc>
        <w:tc>
          <w:tcPr>
            <w:tcW w:w="1505" w:type="pct"/>
            <w:shd w:val="clear" w:color="000000" w:fill="auto"/>
            <w:hideMark/>
          </w:tcPr>
          <w:p w14:paraId="35EA4D3A"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58, 60, 62, 71, 74</w:t>
            </w:r>
          </w:p>
        </w:tc>
      </w:tr>
      <w:tr w:rsidR="008145C2" w:rsidRPr="009C33B8" w14:paraId="2A8679B2" w14:textId="77777777" w:rsidTr="009755F7">
        <w:trPr>
          <w:trHeight w:val="300"/>
        </w:trPr>
        <w:tc>
          <w:tcPr>
            <w:tcW w:w="3495" w:type="pct"/>
            <w:shd w:val="clear" w:color="000000" w:fill="auto"/>
            <w:hideMark/>
          </w:tcPr>
          <w:p w14:paraId="65B065F0"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financial statements</w:t>
            </w:r>
            <w:r w:rsidRPr="00642741">
              <w:rPr>
                <w:rFonts w:ascii="Open Sans" w:hAnsi="Open Sans" w:cs="Open Sans"/>
                <w:kern w:val="2"/>
                <w:sz w:val="18"/>
                <w:szCs w:val="18"/>
                <w14:ligatures w14:val="standardContextual"/>
              </w:rPr>
              <w:t> </w:t>
            </w:r>
          </w:p>
        </w:tc>
        <w:tc>
          <w:tcPr>
            <w:tcW w:w="1505" w:type="pct"/>
            <w:shd w:val="clear" w:color="000000" w:fill="auto"/>
            <w:hideMark/>
          </w:tcPr>
          <w:p w14:paraId="3B4393B6"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41</w:t>
            </w:r>
            <w:r w:rsidRPr="00642741">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42, 46, 53, 56, 62</w:t>
            </w:r>
            <w:r w:rsidRPr="00642741">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77, 101</w:t>
            </w:r>
            <w:r w:rsidRPr="00642741">
              <w:rPr>
                <w:rFonts w:ascii="Open Sans" w:hAnsi="Open Sans" w:cs="Open Sans"/>
                <w:kern w:val="2"/>
                <w:sz w:val="18"/>
                <w:szCs w:val="18"/>
                <w:lang w:val="en-US"/>
                <w14:ligatures w14:val="standardContextual"/>
              </w:rPr>
              <w:t xml:space="preserve"> </w:t>
            </w:r>
          </w:p>
        </w:tc>
      </w:tr>
      <w:tr w:rsidR="008145C2" w:rsidRPr="009C33B8" w14:paraId="3468D27F" w14:textId="77777777" w:rsidTr="009755F7">
        <w:trPr>
          <w:trHeight w:val="300"/>
        </w:trPr>
        <w:tc>
          <w:tcPr>
            <w:tcW w:w="3495" w:type="pct"/>
            <w:shd w:val="clear" w:color="000000" w:fill="auto"/>
            <w:hideMark/>
          </w:tcPr>
          <w:p w14:paraId="03F76D92"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fraud and corruption control</w:t>
            </w:r>
            <w:r w:rsidRPr="00642741">
              <w:rPr>
                <w:rFonts w:ascii="Open Sans" w:hAnsi="Open Sans" w:cs="Open Sans"/>
                <w:kern w:val="2"/>
                <w:sz w:val="18"/>
                <w:szCs w:val="18"/>
                <w14:ligatures w14:val="standardContextual"/>
              </w:rPr>
              <w:t> </w:t>
            </w:r>
          </w:p>
        </w:tc>
        <w:tc>
          <w:tcPr>
            <w:tcW w:w="1505" w:type="pct"/>
            <w:shd w:val="clear" w:color="000000" w:fill="auto"/>
            <w:hideMark/>
          </w:tcPr>
          <w:p w14:paraId="46332D97"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41</w:t>
            </w:r>
            <w:r w:rsidRPr="00642741">
              <w:rPr>
                <w:rFonts w:ascii="Open Sans" w:hAnsi="Open Sans" w:cs="Open Sans"/>
                <w:kern w:val="2"/>
                <w:sz w:val="18"/>
                <w:szCs w:val="18"/>
                <w14:ligatures w14:val="standardContextual"/>
              </w:rPr>
              <w:t> </w:t>
            </w:r>
          </w:p>
        </w:tc>
      </w:tr>
      <w:tr w:rsidR="008145C2" w:rsidRPr="009C33B8" w14:paraId="608D6AD5" w14:textId="77777777" w:rsidTr="009755F7">
        <w:trPr>
          <w:trHeight w:val="300"/>
        </w:trPr>
        <w:tc>
          <w:tcPr>
            <w:tcW w:w="3495" w:type="pct"/>
            <w:shd w:val="clear" w:color="000000" w:fill="auto"/>
            <w:hideMark/>
          </w:tcPr>
          <w:p w14:paraId="34602768"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495FA3">
              <w:rPr>
                <w:rFonts w:ascii="Open Sans" w:hAnsi="Open Sans" w:cs="Open Sans"/>
                <w:i/>
                <w:kern w:val="2"/>
                <w:sz w:val="18"/>
                <w:szCs w:val="18"/>
                <w:lang w:val="en-US"/>
                <w14:ligatures w14:val="standardContextual"/>
              </w:rPr>
              <w:t>Freedom of Information Act 1982</w:t>
            </w:r>
            <w:r w:rsidRPr="00642741">
              <w:rPr>
                <w:rFonts w:ascii="Open Sans" w:hAnsi="Open Sans" w:cs="Open Sans"/>
                <w:kern w:val="2"/>
                <w:sz w:val="18"/>
                <w:szCs w:val="18"/>
                <w:lang w:val="en-US"/>
                <w14:ligatures w14:val="standardContextual"/>
              </w:rPr>
              <w:t xml:space="preserve"> (FOI Act)</w:t>
            </w:r>
            <w:r w:rsidRPr="00642741">
              <w:rPr>
                <w:rFonts w:ascii="Open Sans" w:hAnsi="Open Sans" w:cs="Open Sans"/>
                <w:kern w:val="2"/>
                <w:sz w:val="18"/>
                <w:szCs w:val="18"/>
                <w14:ligatures w14:val="standardContextual"/>
              </w:rPr>
              <w:t> </w:t>
            </w:r>
          </w:p>
        </w:tc>
        <w:tc>
          <w:tcPr>
            <w:tcW w:w="1505" w:type="pct"/>
            <w:shd w:val="clear" w:color="000000" w:fill="auto"/>
            <w:hideMark/>
          </w:tcPr>
          <w:p w14:paraId="67D48F61"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50</w:t>
            </w:r>
          </w:p>
        </w:tc>
      </w:tr>
      <w:tr w:rsidR="008145C2" w:rsidRPr="009C33B8" w14:paraId="183E5229" w14:textId="77777777" w:rsidTr="009755F7">
        <w:trPr>
          <w:trHeight w:val="300"/>
        </w:trPr>
        <w:tc>
          <w:tcPr>
            <w:tcW w:w="3495" w:type="pct"/>
            <w:tcBorders>
              <w:bottom w:val="single" w:sz="4" w:space="0" w:color="B3B3B3"/>
            </w:tcBorders>
            <w:shd w:val="clear" w:color="000000" w:fill="auto"/>
            <w:hideMark/>
          </w:tcPr>
          <w:p w14:paraId="2C484B1E"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Fringe Benefits Tax (FBT)</w:t>
            </w:r>
            <w:r w:rsidRPr="00642741">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6C767A4A"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11, 63</w:t>
            </w:r>
          </w:p>
        </w:tc>
      </w:tr>
      <w:tr w:rsidR="008145C2" w:rsidRPr="009C33B8" w14:paraId="77AC9A79" w14:textId="77777777" w:rsidTr="009755F7">
        <w:trPr>
          <w:trHeight w:val="300"/>
        </w:trPr>
        <w:tc>
          <w:tcPr>
            <w:tcW w:w="5000" w:type="pct"/>
            <w:gridSpan w:val="2"/>
            <w:tcBorders>
              <w:top w:val="single" w:sz="4" w:space="0" w:color="B3B3B3"/>
              <w:bottom w:val="nil"/>
            </w:tcBorders>
            <w:shd w:val="clear" w:color="auto" w:fill="E6E6E6"/>
            <w:hideMark/>
          </w:tcPr>
          <w:p w14:paraId="29E2AA50"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G</w:t>
            </w:r>
            <w:r w:rsidRPr="00835744">
              <w:rPr>
                <w:rFonts w:ascii="Open Sans" w:hAnsi="Open Sans" w:cs="Open Sans"/>
                <w:b/>
                <w:color w:val="1D4374"/>
                <w:kern w:val="2"/>
                <w:sz w:val="18"/>
                <w:szCs w:val="18"/>
                <w14:ligatures w14:val="standardContextual"/>
              </w:rPr>
              <w:t> </w:t>
            </w:r>
          </w:p>
        </w:tc>
      </w:tr>
      <w:tr w:rsidR="008145C2" w:rsidRPr="009C33B8" w14:paraId="23AB243E" w14:textId="77777777" w:rsidTr="009755F7">
        <w:trPr>
          <w:trHeight w:val="300"/>
        </w:trPr>
        <w:tc>
          <w:tcPr>
            <w:tcW w:w="3495" w:type="pct"/>
            <w:tcBorders>
              <w:top w:val="nil"/>
            </w:tcBorders>
            <w:shd w:val="clear" w:color="000000" w:fill="auto"/>
            <w:hideMark/>
          </w:tcPr>
          <w:p w14:paraId="33AF04E0"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Goods and Services Tax (GST)</w:t>
            </w:r>
            <w:r w:rsidRPr="00642741">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5C5AD506"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19, 46</w:t>
            </w:r>
            <w:r w:rsidRPr="00642741">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47, 51, 61, 63, 68, 73, 99, 100</w:t>
            </w:r>
          </w:p>
        </w:tc>
      </w:tr>
      <w:tr w:rsidR="008145C2" w:rsidRPr="009C33B8" w14:paraId="3B41416B" w14:textId="77777777" w:rsidTr="009755F7">
        <w:trPr>
          <w:trHeight w:val="300"/>
        </w:trPr>
        <w:tc>
          <w:tcPr>
            <w:tcW w:w="3495" w:type="pct"/>
            <w:shd w:val="clear" w:color="000000" w:fill="auto"/>
            <w:hideMark/>
          </w:tcPr>
          <w:p w14:paraId="779A28ED"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governance</w:t>
            </w:r>
            <w:r w:rsidRPr="00642741">
              <w:rPr>
                <w:rFonts w:ascii="Open Sans" w:hAnsi="Open Sans" w:cs="Open Sans"/>
                <w:kern w:val="2"/>
                <w:sz w:val="18"/>
                <w:szCs w:val="18"/>
                <w14:ligatures w14:val="standardContextual"/>
              </w:rPr>
              <w:t> </w:t>
            </w:r>
          </w:p>
        </w:tc>
        <w:tc>
          <w:tcPr>
            <w:tcW w:w="1505" w:type="pct"/>
            <w:shd w:val="clear" w:color="000000" w:fill="auto"/>
            <w:hideMark/>
          </w:tcPr>
          <w:p w14:paraId="7020F418"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15, 23, 26, 30, 37</w:t>
            </w:r>
            <w:r w:rsidRPr="00642741">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38, 40, 45, 50, 56, 62, 68, 95, 97, 103</w:t>
            </w:r>
          </w:p>
        </w:tc>
      </w:tr>
      <w:tr w:rsidR="008145C2" w:rsidRPr="009C33B8" w14:paraId="70B90243" w14:textId="77777777" w:rsidTr="009755F7">
        <w:trPr>
          <w:trHeight w:val="300"/>
        </w:trPr>
        <w:tc>
          <w:tcPr>
            <w:tcW w:w="3495" w:type="pct"/>
            <w:shd w:val="clear" w:color="000000" w:fill="auto"/>
            <w:hideMark/>
          </w:tcPr>
          <w:p w14:paraId="517773B9"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greenhouse gas emissions</w:t>
            </w:r>
            <w:r w:rsidRPr="00642741">
              <w:rPr>
                <w:rFonts w:ascii="Open Sans" w:hAnsi="Open Sans" w:cs="Open Sans"/>
                <w:kern w:val="2"/>
                <w:sz w:val="18"/>
                <w:szCs w:val="18"/>
                <w14:ligatures w14:val="standardContextual"/>
              </w:rPr>
              <w:t> </w:t>
            </w:r>
          </w:p>
        </w:tc>
        <w:tc>
          <w:tcPr>
            <w:tcW w:w="1505" w:type="pct"/>
            <w:shd w:val="clear" w:color="000000" w:fill="auto"/>
            <w:hideMark/>
          </w:tcPr>
          <w:p w14:paraId="6E9F4F7B"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49</w:t>
            </w:r>
            <w:r w:rsidRPr="00642741">
              <w:rPr>
                <w:rFonts w:ascii="Open Sans" w:hAnsi="Open Sans" w:cs="Open Sans"/>
                <w:kern w:val="2"/>
                <w:sz w:val="18"/>
                <w:szCs w:val="18"/>
                <w:lang w:val="en-US"/>
                <w14:ligatures w14:val="standardContextual"/>
              </w:rPr>
              <w:t>, 5</w:t>
            </w:r>
            <w:r>
              <w:rPr>
                <w:rFonts w:ascii="Open Sans" w:hAnsi="Open Sans" w:cs="Open Sans"/>
                <w:kern w:val="2"/>
                <w:sz w:val="18"/>
                <w:szCs w:val="18"/>
                <w:lang w:val="en-US"/>
                <w14:ligatures w14:val="standardContextual"/>
              </w:rPr>
              <w:t>0</w:t>
            </w:r>
            <w:r w:rsidRPr="00642741">
              <w:rPr>
                <w:rFonts w:ascii="Open Sans" w:hAnsi="Open Sans" w:cs="Open Sans"/>
                <w:kern w:val="2"/>
                <w:sz w:val="18"/>
                <w:szCs w:val="18"/>
                <w14:ligatures w14:val="standardContextual"/>
              </w:rPr>
              <w:t> </w:t>
            </w:r>
          </w:p>
        </w:tc>
      </w:tr>
      <w:tr w:rsidR="008145C2" w:rsidRPr="009C33B8" w14:paraId="3CDA513A" w14:textId="77777777" w:rsidTr="009755F7">
        <w:trPr>
          <w:trHeight w:val="300"/>
        </w:trPr>
        <w:tc>
          <w:tcPr>
            <w:tcW w:w="3495" w:type="pct"/>
            <w:tcBorders>
              <w:bottom w:val="single" w:sz="4" w:space="0" w:color="B3B3B3"/>
            </w:tcBorders>
            <w:shd w:val="clear" w:color="000000" w:fill="auto"/>
            <w:hideMark/>
          </w:tcPr>
          <w:p w14:paraId="0498C9CB"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GST Review</w:t>
            </w:r>
            <w:r w:rsidRPr="00642741">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74821130"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19</w:t>
            </w:r>
          </w:p>
        </w:tc>
      </w:tr>
      <w:tr w:rsidR="008145C2" w:rsidRPr="009C33B8" w14:paraId="0A47E537" w14:textId="77777777" w:rsidTr="009755F7">
        <w:trPr>
          <w:trHeight w:val="300"/>
        </w:trPr>
        <w:tc>
          <w:tcPr>
            <w:tcW w:w="5000" w:type="pct"/>
            <w:gridSpan w:val="2"/>
            <w:tcBorders>
              <w:top w:val="single" w:sz="4" w:space="0" w:color="B3B3B3"/>
              <w:bottom w:val="nil"/>
            </w:tcBorders>
            <w:shd w:val="clear" w:color="auto" w:fill="E6E6E6"/>
            <w:hideMark/>
          </w:tcPr>
          <w:p w14:paraId="1E6B0267"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H</w:t>
            </w:r>
            <w:r w:rsidRPr="00835744">
              <w:rPr>
                <w:rFonts w:ascii="Open Sans" w:hAnsi="Open Sans" w:cs="Open Sans"/>
                <w:b/>
                <w:color w:val="1D4374"/>
                <w:kern w:val="2"/>
                <w:sz w:val="18"/>
                <w:szCs w:val="18"/>
                <w14:ligatures w14:val="standardContextual"/>
              </w:rPr>
              <w:t> </w:t>
            </w:r>
          </w:p>
        </w:tc>
      </w:tr>
      <w:tr w:rsidR="008145C2" w:rsidRPr="009C33B8" w14:paraId="68FD3A94" w14:textId="77777777" w:rsidTr="009755F7">
        <w:trPr>
          <w:trHeight w:val="300"/>
        </w:trPr>
        <w:tc>
          <w:tcPr>
            <w:tcW w:w="3495" w:type="pct"/>
            <w:tcBorders>
              <w:top w:val="nil"/>
            </w:tcBorders>
            <w:shd w:val="clear" w:color="000000" w:fill="auto"/>
            <w:hideMark/>
          </w:tcPr>
          <w:p w14:paraId="03312083"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Health and Safety Committee (HSC)</w:t>
            </w:r>
            <w:r w:rsidRPr="00642741">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0EB8F78B"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44</w:t>
            </w:r>
          </w:p>
        </w:tc>
      </w:tr>
      <w:tr w:rsidR="008145C2" w:rsidRPr="009C33B8" w14:paraId="6BBAF82F" w14:textId="77777777" w:rsidTr="009755F7">
        <w:trPr>
          <w:trHeight w:val="300"/>
        </w:trPr>
        <w:tc>
          <w:tcPr>
            <w:tcW w:w="3495" w:type="pct"/>
            <w:shd w:val="clear" w:color="000000" w:fill="auto"/>
            <w:hideMark/>
          </w:tcPr>
          <w:p w14:paraId="55BD419E"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health and safety representatives (HSR)</w:t>
            </w:r>
            <w:r w:rsidRPr="00642741">
              <w:rPr>
                <w:rFonts w:ascii="Open Sans" w:hAnsi="Open Sans" w:cs="Open Sans"/>
                <w:kern w:val="2"/>
                <w:sz w:val="18"/>
                <w:szCs w:val="18"/>
                <w14:ligatures w14:val="standardContextual"/>
              </w:rPr>
              <w:t> </w:t>
            </w:r>
          </w:p>
        </w:tc>
        <w:tc>
          <w:tcPr>
            <w:tcW w:w="1505" w:type="pct"/>
            <w:shd w:val="clear" w:color="000000" w:fill="auto"/>
            <w:hideMark/>
          </w:tcPr>
          <w:p w14:paraId="588B1BEB"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44</w:t>
            </w:r>
            <w:r w:rsidRPr="00642741">
              <w:rPr>
                <w:rFonts w:ascii="Open Sans" w:hAnsi="Open Sans" w:cs="Open Sans"/>
                <w:kern w:val="2"/>
                <w:sz w:val="18"/>
                <w:szCs w:val="18"/>
                <w14:ligatures w14:val="standardContextual"/>
              </w:rPr>
              <w:t> </w:t>
            </w:r>
          </w:p>
        </w:tc>
      </w:tr>
      <w:tr w:rsidR="008145C2" w:rsidRPr="009C33B8" w14:paraId="63E9CD5B" w14:textId="77777777" w:rsidTr="009755F7">
        <w:trPr>
          <w:trHeight w:val="300"/>
        </w:trPr>
        <w:tc>
          <w:tcPr>
            <w:tcW w:w="3495" w:type="pct"/>
            <w:shd w:val="clear" w:color="000000" w:fill="auto"/>
            <w:hideMark/>
          </w:tcPr>
          <w:p w14:paraId="7ED01FE7"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health and social care</w:t>
            </w:r>
            <w:r w:rsidRPr="00642741">
              <w:rPr>
                <w:rFonts w:ascii="Open Sans" w:hAnsi="Open Sans" w:cs="Open Sans"/>
                <w:kern w:val="2"/>
                <w:sz w:val="18"/>
                <w:szCs w:val="18"/>
                <w14:ligatures w14:val="standardContextual"/>
              </w:rPr>
              <w:t> </w:t>
            </w:r>
          </w:p>
        </w:tc>
        <w:tc>
          <w:tcPr>
            <w:tcW w:w="1505" w:type="pct"/>
            <w:shd w:val="clear" w:color="000000" w:fill="auto"/>
            <w:hideMark/>
          </w:tcPr>
          <w:p w14:paraId="1164D270"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22</w:t>
            </w:r>
          </w:p>
        </w:tc>
      </w:tr>
      <w:tr w:rsidR="008145C2" w:rsidRPr="009C33B8" w14:paraId="75CAFDE2" w14:textId="77777777" w:rsidTr="009755F7">
        <w:trPr>
          <w:trHeight w:val="300"/>
        </w:trPr>
        <w:tc>
          <w:tcPr>
            <w:tcW w:w="3495" w:type="pct"/>
            <w:shd w:val="clear" w:color="000000" w:fill="auto"/>
            <w:hideMark/>
          </w:tcPr>
          <w:p w14:paraId="1B77FE84"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heavy zero emissions vehicle (HZEV)</w:t>
            </w:r>
            <w:r w:rsidRPr="00642741">
              <w:rPr>
                <w:rFonts w:ascii="Open Sans" w:hAnsi="Open Sans" w:cs="Open Sans"/>
                <w:kern w:val="2"/>
                <w:sz w:val="18"/>
                <w:szCs w:val="18"/>
                <w14:ligatures w14:val="standardContextual"/>
              </w:rPr>
              <w:t> </w:t>
            </w:r>
          </w:p>
        </w:tc>
        <w:tc>
          <w:tcPr>
            <w:tcW w:w="1505" w:type="pct"/>
            <w:shd w:val="clear" w:color="000000" w:fill="auto"/>
            <w:hideMark/>
          </w:tcPr>
          <w:p w14:paraId="656BDB5A"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1</w:t>
            </w:r>
            <w:r>
              <w:rPr>
                <w:rFonts w:ascii="Open Sans" w:hAnsi="Open Sans" w:cs="Open Sans"/>
                <w:kern w:val="2"/>
                <w:sz w:val="18"/>
                <w:szCs w:val="18"/>
                <w:lang w:val="en-US"/>
                <w14:ligatures w14:val="standardContextual"/>
              </w:rPr>
              <w:t>2</w:t>
            </w:r>
            <w:r w:rsidRPr="00642741">
              <w:rPr>
                <w:rFonts w:ascii="Open Sans" w:hAnsi="Open Sans" w:cs="Open Sans"/>
                <w:kern w:val="2"/>
                <w:sz w:val="18"/>
                <w:szCs w:val="18"/>
                <w14:ligatures w14:val="standardContextual"/>
              </w:rPr>
              <w:t> </w:t>
            </w:r>
          </w:p>
        </w:tc>
      </w:tr>
      <w:tr w:rsidR="008145C2" w:rsidRPr="009C33B8" w14:paraId="7246710B" w14:textId="77777777" w:rsidTr="009755F7">
        <w:trPr>
          <w:trHeight w:val="300"/>
        </w:trPr>
        <w:tc>
          <w:tcPr>
            <w:tcW w:w="3495" w:type="pct"/>
            <w:shd w:val="clear" w:color="000000" w:fill="auto"/>
            <w:hideMark/>
          </w:tcPr>
          <w:p w14:paraId="077AC06A" w14:textId="77777777" w:rsidR="008145C2" w:rsidRPr="00642741" w:rsidRDefault="008145C2" w:rsidP="009755F7">
            <w:pPr>
              <w:spacing w:before="45" w:after="45" w:line="278" w:lineRule="auto"/>
              <w:ind w:left="57" w:right="108"/>
              <w:rPr>
                <w:rFonts w:ascii="Open Sans" w:hAnsi="Open Sans" w:cs="Open Sans"/>
                <w:kern w:val="2"/>
                <w:sz w:val="18"/>
                <w:szCs w:val="18"/>
                <w:lang w:val="en-US"/>
                <w14:ligatures w14:val="standardContextual"/>
              </w:rPr>
            </w:pPr>
            <w:r>
              <w:rPr>
                <w:rFonts w:ascii="Open Sans" w:hAnsi="Open Sans" w:cs="Open Sans"/>
                <w:kern w:val="2"/>
                <w:sz w:val="18"/>
                <w:szCs w:val="18"/>
                <w:lang w:val="en-US"/>
                <w14:ligatures w14:val="standardContextual"/>
              </w:rPr>
              <w:t>h</w:t>
            </w:r>
            <w:r w:rsidRPr="00642741">
              <w:rPr>
                <w:rFonts w:ascii="Open Sans" w:hAnsi="Open Sans" w:cs="Open Sans"/>
                <w:kern w:val="2"/>
                <w:sz w:val="18"/>
                <w:szCs w:val="18"/>
                <w:lang w:val="en-US"/>
                <w14:ligatures w14:val="standardContextual"/>
              </w:rPr>
              <w:t>ousing </w:t>
            </w:r>
          </w:p>
        </w:tc>
        <w:tc>
          <w:tcPr>
            <w:tcW w:w="1505" w:type="pct"/>
            <w:shd w:val="clear" w:color="000000" w:fill="auto"/>
            <w:hideMark/>
          </w:tcPr>
          <w:p w14:paraId="0B3458FC" w14:textId="77777777" w:rsidR="008145C2" w:rsidRPr="00642741" w:rsidRDefault="008145C2" w:rsidP="009755F7">
            <w:pPr>
              <w:spacing w:before="45" w:after="45" w:line="278" w:lineRule="auto"/>
              <w:ind w:left="57" w:right="108"/>
              <w:rPr>
                <w:rFonts w:ascii="Open Sans" w:hAnsi="Open Sans" w:cs="Open Sans"/>
                <w:kern w:val="2"/>
                <w:sz w:val="18"/>
                <w:szCs w:val="18"/>
                <w:lang w:val="en-US"/>
                <w14:ligatures w14:val="standardContextual"/>
              </w:rPr>
            </w:pPr>
            <w:r>
              <w:rPr>
                <w:rFonts w:ascii="Open Sans" w:hAnsi="Open Sans" w:cs="Open Sans"/>
                <w:kern w:val="2"/>
                <w:sz w:val="18"/>
                <w:szCs w:val="18"/>
                <w:lang w:val="en-US"/>
                <w14:ligatures w14:val="standardContextual"/>
              </w:rPr>
              <w:t>10, 23, 24, 27, 29</w:t>
            </w:r>
          </w:p>
        </w:tc>
      </w:tr>
      <w:tr w:rsidR="008145C2" w:rsidRPr="009C33B8" w14:paraId="3B4B6C10" w14:textId="77777777" w:rsidTr="009755F7">
        <w:trPr>
          <w:trHeight w:val="300"/>
        </w:trPr>
        <w:tc>
          <w:tcPr>
            <w:tcW w:w="3495" w:type="pct"/>
            <w:shd w:val="clear" w:color="000000" w:fill="auto"/>
            <w:hideMark/>
          </w:tcPr>
          <w:p w14:paraId="136BA75D" w14:textId="77777777" w:rsidR="008145C2" w:rsidRPr="00642741" w:rsidRDefault="008145C2" w:rsidP="009755F7">
            <w:pPr>
              <w:spacing w:before="45" w:after="45" w:line="278" w:lineRule="auto"/>
              <w:ind w:left="57" w:right="108"/>
              <w:rPr>
                <w:rFonts w:ascii="Open Sans" w:hAnsi="Open Sans" w:cs="Open Sans"/>
                <w:kern w:val="2"/>
                <w:sz w:val="18"/>
                <w:szCs w:val="18"/>
                <w:lang w:val="en-US"/>
                <w14:ligatures w14:val="standardContextual"/>
              </w:rPr>
            </w:pPr>
            <w:proofErr w:type="gramStart"/>
            <w:r>
              <w:rPr>
                <w:rFonts w:ascii="Open Sans" w:hAnsi="Open Sans" w:cs="Open Sans"/>
                <w:kern w:val="2"/>
                <w:sz w:val="18"/>
                <w:szCs w:val="18"/>
                <w:lang w:val="en-US"/>
                <w14:ligatures w14:val="standardContextual"/>
              </w:rPr>
              <w:t>h</w:t>
            </w:r>
            <w:r w:rsidRPr="00642741">
              <w:rPr>
                <w:rFonts w:ascii="Open Sans" w:hAnsi="Open Sans" w:cs="Open Sans"/>
                <w:kern w:val="2"/>
                <w:sz w:val="18"/>
                <w:szCs w:val="18"/>
                <w:lang w:val="en-US"/>
                <w14:ligatures w14:val="standardContextual"/>
              </w:rPr>
              <w:t>ow</w:t>
            </w:r>
            <w:proofErr w:type="gramEnd"/>
            <w:r w:rsidRPr="00642741">
              <w:rPr>
                <w:rFonts w:ascii="Open Sans" w:hAnsi="Open Sans" w:cs="Open Sans"/>
                <w:kern w:val="2"/>
                <w:sz w:val="18"/>
                <w:szCs w:val="18"/>
                <w:lang w:val="en-US"/>
                <w14:ligatures w14:val="standardContextual"/>
              </w:rPr>
              <w:t xml:space="preserve"> we work </w:t>
            </w:r>
          </w:p>
        </w:tc>
        <w:tc>
          <w:tcPr>
            <w:tcW w:w="1505" w:type="pct"/>
            <w:shd w:val="clear" w:color="000000" w:fill="auto"/>
            <w:hideMark/>
          </w:tcPr>
          <w:p w14:paraId="240051B6" w14:textId="77777777" w:rsidR="008145C2" w:rsidRPr="00642741" w:rsidRDefault="008145C2" w:rsidP="009755F7">
            <w:pPr>
              <w:spacing w:before="45" w:after="45" w:line="278" w:lineRule="auto"/>
              <w:ind w:left="57" w:right="108"/>
              <w:rPr>
                <w:rFonts w:ascii="Open Sans" w:hAnsi="Open Sans" w:cs="Open Sans"/>
                <w:kern w:val="2"/>
                <w:sz w:val="18"/>
                <w:szCs w:val="18"/>
                <w:lang w:val="en-US"/>
                <w14:ligatures w14:val="standardContextual"/>
              </w:rPr>
            </w:pPr>
            <w:r w:rsidRPr="00642741">
              <w:rPr>
                <w:rFonts w:ascii="Open Sans" w:hAnsi="Open Sans" w:cs="Open Sans"/>
                <w:kern w:val="2"/>
                <w:sz w:val="18"/>
                <w:szCs w:val="18"/>
                <w:lang w:val="en-US"/>
                <w14:ligatures w14:val="standardContextual"/>
              </w:rPr>
              <w:t>3 </w:t>
            </w:r>
          </w:p>
        </w:tc>
      </w:tr>
      <w:tr w:rsidR="008145C2" w:rsidRPr="009C33B8" w14:paraId="06D7DB60" w14:textId="77777777" w:rsidTr="009755F7">
        <w:trPr>
          <w:trHeight w:val="300"/>
        </w:trPr>
        <w:tc>
          <w:tcPr>
            <w:tcW w:w="3495" w:type="pct"/>
            <w:tcBorders>
              <w:bottom w:val="single" w:sz="4" w:space="0" w:color="B3B3B3"/>
            </w:tcBorders>
            <w:shd w:val="clear" w:color="000000" w:fill="auto"/>
            <w:hideMark/>
          </w:tcPr>
          <w:p w14:paraId="577D7D73"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lastRenderedPageBreak/>
              <w:t>human resources</w:t>
            </w:r>
            <w:r w:rsidRPr="00642741">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0442843D"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2, 3, 38, 42, 81</w:t>
            </w:r>
          </w:p>
        </w:tc>
      </w:tr>
      <w:tr w:rsidR="008145C2" w:rsidRPr="009C33B8" w14:paraId="19FAA3E5" w14:textId="77777777" w:rsidTr="009755F7">
        <w:trPr>
          <w:trHeight w:val="300"/>
        </w:trPr>
        <w:tc>
          <w:tcPr>
            <w:tcW w:w="5000" w:type="pct"/>
            <w:gridSpan w:val="2"/>
            <w:tcBorders>
              <w:top w:val="single" w:sz="4" w:space="0" w:color="B3B3B3"/>
              <w:bottom w:val="nil"/>
            </w:tcBorders>
            <w:shd w:val="clear" w:color="auto" w:fill="E6E6E6"/>
            <w:hideMark/>
          </w:tcPr>
          <w:p w14:paraId="2207A2BB"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I</w:t>
            </w:r>
            <w:r w:rsidRPr="00835744">
              <w:rPr>
                <w:rFonts w:ascii="Open Sans" w:hAnsi="Open Sans" w:cs="Open Sans"/>
                <w:b/>
                <w:color w:val="1D4374"/>
                <w:kern w:val="2"/>
                <w:sz w:val="18"/>
                <w:szCs w:val="18"/>
                <w14:ligatures w14:val="standardContextual"/>
              </w:rPr>
              <w:t> </w:t>
            </w:r>
          </w:p>
        </w:tc>
      </w:tr>
      <w:tr w:rsidR="008145C2" w:rsidRPr="009C33B8" w14:paraId="5C5C1142" w14:textId="77777777" w:rsidTr="009755F7">
        <w:trPr>
          <w:trHeight w:val="300"/>
        </w:trPr>
        <w:tc>
          <w:tcPr>
            <w:tcW w:w="3495" w:type="pct"/>
            <w:tcBorders>
              <w:top w:val="nil"/>
            </w:tcBorders>
            <w:shd w:val="clear" w:color="000000" w:fill="auto"/>
            <w:hideMark/>
          </w:tcPr>
          <w:p w14:paraId="3F6E585D"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Indigenous Data Sovereignty (IDS)</w:t>
            </w:r>
            <w:r w:rsidRPr="00642741">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0740CF44"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15, 30</w:t>
            </w:r>
          </w:p>
        </w:tc>
      </w:tr>
      <w:tr w:rsidR="008145C2" w:rsidRPr="009C33B8" w14:paraId="5472DF7B" w14:textId="77777777" w:rsidTr="009755F7">
        <w:trPr>
          <w:trHeight w:val="300"/>
        </w:trPr>
        <w:tc>
          <w:tcPr>
            <w:tcW w:w="3495" w:type="pct"/>
            <w:shd w:val="clear" w:color="000000" w:fill="auto"/>
            <w:hideMark/>
          </w:tcPr>
          <w:p w14:paraId="530EFB99"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Information Publication Scheme (IPS)</w:t>
            </w:r>
            <w:r w:rsidRPr="00642741">
              <w:rPr>
                <w:rFonts w:ascii="Open Sans" w:hAnsi="Open Sans" w:cs="Open Sans"/>
                <w:kern w:val="2"/>
                <w:sz w:val="18"/>
                <w:szCs w:val="18"/>
                <w14:ligatures w14:val="standardContextual"/>
              </w:rPr>
              <w:t> </w:t>
            </w:r>
          </w:p>
        </w:tc>
        <w:tc>
          <w:tcPr>
            <w:tcW w:w="1505" w:type="pct"/>
            <w:shd w:val="clear" w:color="000000" w:fill="auto"/>
            <w:hideMark/>
          </w:tcPr>
          <w:p w14:paraId="00D708A2"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50</w:t>
            </w:r>
            <w:r w:rsidRPr="00642741">
              <w:rPr>
                <w:rFonts w:ascii="Open Sans" w:hAnsi="Open Sans" w:cs="Open Sans"/>
                <w:kern w:val="2"/>
                <w:sz w:val="18"/>
                <w:szCs w:val="18"/>
                <w14:ligatures w14:val="standardContextual"/>
              </w:rPr>
              <w:t> </w:t>
            </w:r>
          </w:p>
        </w:tc>
      </w:tr>
      <w:tr w:rsidR="008145C2" w:rsidRPr="009C33B8" w14:paraId="3CDD2BC0" w14:textId="77777777" w:rsidTr="009755F7">
        <w:trPr>
          <w:trHeight w:val="300"/>
        </w:trPr>
        <w:tc>
          <w:tcPr>
            <w:tcW w:w="3495" w:type="pct"/>
            <w:tcBorders>
              <w:bottom w:val="single" w:sz="4" w:space="0" w:color="B3B3B3"/>
            </w:tcBorders>
            <w:shd w:val="clear" w:color="000000" w:fill="auto"/>
            <w:hideMark/>
          </w:tcPr>
          <w:p w14:paraId="55F4471A"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inquiries</w:t>
            </w:r>
            <w:r w:rsidRPr="00642741">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17589873"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2, 4, 10, 11, 24, 29, 30, 32, 51</w:t>
            </w:r>
            <w:r w:rsidRPr="00642741">
              <w:rPr>
                <w:rFonts w:ascii="Open Sans" w:hAnsi="Open Sans" w:cs="Open Sans"/>
                <w:kern w:val="2"/>
                <w:sz w:val="18"/>
                <w:szCs w:val="18"/>
                <w14:ligatures w14:val="standardContextual"/>
              </w:rPr>
              <w:t> </w:t>
            </w:r>
          </w:p>
        </w:tc>
      </w:tr>
      <w:tr w:rsidR="008145C2" w:rsidRPr="009C33B8" w14:paraId="4C732D59" w14:textId="77777777" w:rsidTr="009755F7">
        <w:trPr>
          <w:trHeight w:val="300"/>
        </w:trPr>
        <w:tc>
          <w:tcPr>
            <w:tcW w:w="5000" w:type="pct"/>
            <w:gridSpan w:val="2"/>
            <w:tcBorders>
              <w:top w:val="single" w:sz="4" w:space="0" w:color="B3B3B3"/>
              <w:bottom w:val="nil"/>
            </w:tcBorders>
            <w:shd w:val="clear" w:color="auto" w:fill="E6E6E6"/>
            <w:hideMark/>
          </w:tcPr>
          <w:p w14:paraId="0BE43287"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K</w:t>
            </w:r>
            <w:r w:rsidRPr="00835744">
              <w:rPr>
                <w:rFonts w:ascii="Open Sans" w:hAnsi="Open Sans" w:cs="Open Sans"/>
                <w:b/>
                <w:color w:val="1D4374"/>
                <w:kern w:val="2"/>
                <w:sz w:val="18"/>
                <w:szCs w:val="18"/>
                <w14:ligatures w14:val="standardContextual"/>
              </w:rPr>
              <w:t> </w:t>
            </w:r>
          </w:p>
        </w:tc>
      </w:tr>
      <w:tr w:rsidR="008145C2" w:rsidRPr="009C33B8" w14:paraId="4612B6A4" w14:textId="77777777" w:rsidTr="009755F7">
        <w:trPr>
          <w:trHeight w:val="300"/>
        </w:trPr>
        <w:tc>
          <w:tcPr>
            <w:tcW w:w="3495" w:type="pct"/>
            <w:tcBorders>
              <w:top w:val="nil"/>
            </w:tcBorders>
            <w:shd w:val="clear" w:color="000000" w:fill="auto"/>
            <w:hideMark/>
          </w:tcPr>
          <w:p w14:paraId="799F9408"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key management personnel</w:t>
            </w:r>
            <w:r w:rsidRPr="00642741">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79FEFBE7"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65, 77</w:t>
            </w:r>
          </w:p>
        </w:tc>
      </w:tr>
      <w:tr w:rsidR="008145C2" w:rsidRPr="009C33B8" w14:paraId="7A30E243" w14:textId="77777777" w:rsidTr="009755F7">
        <w:trPr>
          <w:trHeight w:val="300"/>
        </w:trPr>
        <w:tc>
          <w:tcPr>
            <w:tcW w:w="3495" w:type="pct"/>
            <w:tcBorders>
              <w:bottom w:val="single" w:sz="4" w:space="0" w:color="B3B3B3"/>
            </w:tcBorders>
            <w:shd w:val="clear" w:color="000000" w:fill="auto"/>
            <w:hideMark/>
          </w:tcPr>
          <w:p w14:paraId="56F596CE"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key performance indicators (KPI)</w:t>
            </w:r>
            <w:r w:rsidRPr="00642741">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26A745E3"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26</w:t>
            </w:r>
            <w:r w:rsidRPr="00642741">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27</w:t>
            </w:r>
          </w:p>
        </w:tc>
      </w:tr>
      <w:tr w:rsidR="008145C2" w:rsidRPr="009C33B8" w14:paraId="04430E25" w14:textId="77777777" w:rsidTr="009755F7">
        <w:trPr>
          <w:trHeight w:val="300"/>
        </w:trPr>
        <w:tc>
          <w:tcPr>
            <w:tcW w:w="5000" w:type="pct"/>
            <w:gridSpan w:val="2"/>
            <w:tcBorders>
              <w:top w:val="single" w:sz="4" w:space="0" w:color="B3B3B3"/>
              <w:bottom w:val="nil"/>
            </w:tcBorders>
            <w:shd w:val="clear" w:color="auto" w:fill="E6E6E6"/>
            <w:hideMark/>
          </w:tcPr>
          <w:p w14:paraId="40652B83"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L</w:t>
            </w:r>
            <w:r w:rsidRPr="00835744">
              <w:rPr>
                <w:rFonts w:ascii="Open Sans" w:hAnsi="Open Sans" w:cs="Open Sans"/>
                <w:b/>
                <w:color w:val="1D4374"/>
                <w:kern w:val="2"/>
                <w:sz w:val="18"/>
                <w:szCs w:val="18"/>
                <w14:ligatures w14:val="standardContextual"/>
              </w:rPr>
              <w:t> </w:t>
            </w:r>
          </w:p>
        </w:tc>
      </w:tr>
      <w:tr w:rsidR="008145C2" w:rsidRPr="009C33B8" w14:paraId="2BE94E7F" w14:textId="77777777" w:rsidTr="009755F7">
        <w:trPr>
          <w:trHeight w:val="300"/>
        </w:trPr>
        <w:tc>
          <w:tcPr>
            <w:tcW w:w="3495" w:type="pct"/>
            <w:tcBorders>
              <w:top w:val="nil"/>
            </w:tcBorders>
            <w:shd w:val="clear" w:color="000000" w:fill="auto"/>
            <w:hideMark/>
          </w:tcPr>
          <w:p w14:paraId="1B8254D8"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large-scale generation certificate (LGC)</w:t>
            </w:r>
            <w:r w:rsidRPr="00642741">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71FDAD2B"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49, 50</w:t>
            </w:r>
          </w:p>
        </w:tc>
      </w:tr>
      <w:tr w:rsidR="008145C2" w:rsidRPr="009C33B8" w14:paraId="25B4E3A9" w14:textId="77777777" w:rsidTr="009755F7">
        <w:trPr>
          <w:trHeight w:val="300"/>
        </w:trPr>
        <w:tc>
          <w:tcPr>
            <w:tcW w:w="3495" w:type="pct"/>
            <w:shd w:val="clear" w:color="000000" w:fill="auto"/>
            <w:hideMark/>
          </w:tcPr>
          <w:p w14:paraId="30752BFD"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learning and development (L&amp;D)</w:t>
            </w:r>
            <w:r w:rsidRPr="00642741">
              <w:rPr>
                <w:rFonts w:ascii="Open Sans" w:hAnsi="Open Sans" w:cs="Open Sans"/>
                <w:kern w:val="2"/>
                <w:sz w:val="18"/>
                <w:szCs w:val="18"/>
                <w14:ligatures w14:val="standardContextual"/>
              </w:rPr>
              <w:t> </w:t>
            </w:r>
          </w:p>
        </w:tc>
        <w:tc>
          <w:tcPr>
            <w:tcW w:w="1505" w:type="pct"/>
            <w:shd w:val="clear" w:color="000000" w:fill="auto"/>
            <w:hideMark/>
          </w:tcPr>
          <w:p w14:paraId="1A255830"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43</w:t>
            </w:r>
            <w:r w:rsidRPr="00642741">
              <w:rPr>
                <w:rFonts w:ascii="Open Sans" w:hAnsi="Open Sans" w:cs="Open Sans"/>
                <w:kern w:val="2"/>
                <w:sz w:val="18"/>
                <w:szCs w:val="18"/>
                <w14:ligatures w14:val="standardContextual"/>
              </w:rPr>
              <w:t> </w:t>
            </w:r>
          </w:p>
        </w:tc>
      </w:tr>
      <w:tr w:rsidR="008145C2" w:rsidRPr="009C33B8" w14:paraId="14FE8E6C" w14:textId="77777777" w:rsidTr="009755F7">
        <w:trPr>
          <w:trHeight w:val="300"/>
        </w:trPr>
        <w:tc>
          <w:tcPr>
            <w:tcW w:w="3495" w:type="pct"/>
            <w:shd w:val="clear" w:color="000000" w:fill="auto"/>
            <w:hideMark/>
          </w:tcPr>
          <w:p w14:paraId="278E830B"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leases</w:t>
            </w:r>
            <w:r w:rsidRPr="00642741">
              <w:rPr>
                <w:rFonts w:ascii="Open Sans" w:hAnsi="Open Sans" w:cs="Open Sans"/>
                <w:kern w:val="2"/>
                <w:sz w:val="18"/>
                <w:szCs w:val="18"/>
                <w14:ligatures w14:val="standardContextual"/>
              </w:rPr>
              <w:t> </w:t>
            </w:r>
          </w:p>
        </w:tc>
        <w:tc>
          <w:tcPr>
            <w:tcW w:w="1505" w:type="pct"/>
            <w:shd w:val="clear" w:color="000000" w:fill="auto"/>
            <w:hideMark/>
          </w:tcPr>
          <w:p w14:paraId="2145FCC3"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58, 61, 66, 67, 71, 72, 76</w:t>
            </w:r>
          </w:p>
        </w:tc>
      </w:tr>
      <w:tr w:rsidR="008145C2" w:rsidRPr="009C33B8" w14:paraId="50D848FF" w14:textId="77777777" w:rsidTr="009755F7">
        <w:trPr>
          <w:trHeight w:val="300"/>
        </w:trPr>
        <w:tc>
          <w:tcPr>
            <w:tcW w:w="3495" w:type="pct"/>
            <w:tcBorders>
              <w:bottom w:val="single" w:sz="4" w:space="0" w:color="B3B3B3"/>
            </w:tcBorders>
            <w:shd w:val="clear" w:color="000000" w:fill="auto"/>
            <w:hideMark/>
          </w:tcPr>
          <w:p w14:paraId="04AA86F3"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legislation and governance</w:t>
            </w:r>
            <w:r w:rsidRPr="00642741">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1D07D738"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4</w:t>
            </w:r>
            <w:r w:rsidRPr="00642741">
              <w:rPr>
                <w:rFonts w:ascii="Open Sans" w:hAnsi="Open Sans" w:cs="Open Sans"/>
                <w:kern w:val="2"/>
                <w:sz w:val="18"/>
                <w:szCs w:val="18"/>
                <w14:ligatures w14:val="standardContextual"/>
              </w:rPr>
              <w:t> </w:t>
            </w:r>
          </w:p>
        </w:tc>
      </w:tr>
      <w:tr w:rsidR="008145C2" w:rsidRPr="009C33B8" w14:paraId="7331ED64" w14:textId="77777777" w:rsidTr="009755F7">
        <w:trPr>
          <w:trHeight w:val="300"/>
        </w:trPr>
        <w:tc>
          <w:tcPr>
            <w:tcW w:w="5000" w:type="pct"/>
            <w:gridSpan w:val="2"/>
            <w:tcBorders>
              <w:top w:val="single" w:sz="4" w:space="0" w:color="B3B3B3"/>
              <w:bottom w:val="nil"/>
            </w:tcBorders>
            <w:shd w:val="clear" w:color="auto" w:fill="E6E6E6"/>
            <w:hideMark/>
          </w:tcPr>
          <w:p w14:paraId="14754DAF"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M</w:t>
            </w:r>
            <w:r w:rsidRPr="00835744">
              <w:rPr>
                <w:rFonts w:ascii="Open Sans" w:hAnsi="Open Sans" w:cs="Open Sans"/>
                <w:b/>
                <w:color w:val="1D4374"/>
                <w:kern w:val="2"/>
                <w:sz w:val="18"/>
                <w:szCs w:val="18"/>
                <w14:ligatures w14:val="standardContextual"/>
              </w:rPr>
              <w:t> </w:t>
            </w:r>
          </w:p>
        </w:tc>
      </w:tr>
      <w:tr w:rsidR="008145C2" w:rsidRPr="009C33B8" w14:paraId="0DCE95BB" w14:textId="77777777" w:rsidTr="009755F7">
        <w:trPr>
          <w:trHeight w:val="300"/>
        </w:trPr>
        <w:tc>
          <w:tcPr>
            <w:tcW w:w="3495" w:type="pct"/>
            <w:tcBorders>
              <w:top w:val="nil"/>
            </w:tcBorders>
            <w:shd w:val="clear" w:color="000000" w:fill="auto"/>
            <w:hideMark/>
          </w:tcPr>
          <w:p w14:paraId="5D6D05B8"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sidRPr="00642741">
              <w:rPr>
                <w:rFonts w:ascii="Open Sans" w:hAnsi="Open Sans" w:cs="Open Sans"/>
                <w:kern w:val="2"/>
                <w:sz w:val="18"/>
                <w:szCs w:val="18"/>
                <w:lang w:val="en-US"/>
                <w14:ligatures w14:val="standardContextual"/>
              </w:rPr>
              <w:t>management and accountability</w:t>
            </w:r>
            <w:r w:rsidRPr="00642741">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3A814F5E" w14:textId="77777777" w:rsidR="008145C2" w:rsidRPr="0064274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37</w:t>
            </w:r>
            <w:r w:rsidRPr="00264371">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38</w:t>
            </w:r>
          </w:p>
        </w:tc>
      </w:tr>
      <w:tr w:rsidR="008145C2" w:rsidRPr="009C33B8" w14:paraId="754F9EA6" w14:textId="77777777" w:rsidTr="009755F7">
        <w:trPr>
          <w:trHeight w:val="300"/>
        </w:trPr>
        <w:tc>
          <w:tcPr>
            <w:tcW w:w="3495" w:type="pct"/>
            <w:shd w:val="clear" w:color="000000" w:fill="auto"/>
            <w:hideMark/>
          </w:tcPr>
          <w:p w14:paraId="4952CC79"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sidRPr="00264371">
              <w:rPr>
                <w:rFonts w:ascii="Open Sans" w:hAnsi="Open Sans" w:cs="Open Sans"/>
                <w:kern w:val="2"/>
                <w:sz w:val="18"/>
                <w:szCs w:val="18"/>
                <w:lang w:val="en-US"/>
                <w14:ligatures w14:val="standardContextual"/>
              </w:rPr>
              <w:t>Management Committee</w:t>
            </w:r>
            <w:r w:rsidRPr="00264371">
              <w:rPr>
                <w:rFonts w:ascii="Open Sans" w:hAnsi="Open Sans" w:cs="Open Sans"/>
                <w:kern w:val="2"/>
                <w:sz w:val="18"/>
                <w:szCs w:val="18"/>
                <w14:ligatures w14:val="standardContextual"/>
              </w:rPr>
              <w:t> </w:t>
            </w:r>
          </w:p>
        </w:tc>
        <w:tc>
          <w:tcPr>
            <w:tcW w:w="1505" w:type="pct"/>
            <w:shd w:val="clear" w:color="000000" w:fill="auto"/>
            <w:hideMark/>
          </w:tcPr>
          <w:p w14:paraId="087B17E0"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38, 41, 42, 44, 65</w:t>
            </w:r>
            <w:r w:rsidRPr="00264371">
              <w:rPr>
                <w:rFonts w:ascii="Open Sans" w:hAnsi="Open Sans" w:cs="Open Sans"/>
                <w:kern w:val="2"/>
                <w:sz w:val="18"/>
                <w:szCs w:val="18"/>
                <w14:ligatures w14:val="standardContextual"/>
              </w:rPr>
              <w:t> </w:t>
            </w:r>
          </w:p>
        </w:tc>
      </w:tr>
      <w:tr w:rsidR="008145C2" w:rsidRPr="009C33B8" w14:paraId="198C675C" w14:textId="77777777" w:rsidTr="009755F7">
        <w:trPr>
          <w:trHeight w:val="300"/>
        </w:trPr>
        <w:tc>
          <w:tcPr>
            <w:tcW w:w="3495" w:type="pct"/>
            <w:tcBorders>
              <w:bottom w:val="single" w:sz="4" w:space="0" w:color="B3B3B3"/>
            </w:tcBorders>
            <w:shd w:val="clear" w:color="000000" w:fill="auto"/>
            <w:hideMark/>
          </w:tcPr>
          <w:p w14:paraId="0A8641F1"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sidRPr="00264371">
              <w:rPr>
                <w:rFonts w:ascii="Open Sans" w:hAnsi="Open Sans" w:cs="Open Sans"/>
                <w:kern w:val="2"/>
                <w:sz w:val="18"/>
                <w:szCs w:val="18"/>
                <w:lang w:val="en-US"/>
                <w14:ligatures w14:val="standardContextual"/>
              </w:rPr>
              <w:t>memorandum of understanding (MOU)</w:t>
            </w:r>
            <w:r w:rsidRPr="00264371">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5B9C62F0"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73</w:t>
            </w:r>
            <w:r w:rsidRPr="00264371">
              <w:rPr>
                <w:rFonts w:ascii="Open Sans" w:hAnsi="Open Sans" w:cs="Open Sans"/>
                <w:kern w:val="2"/>
                <w:sz w:val="18"/>
                <w:szCs w:val="18"/>
                <w14:ligatures w14:val="standardContextual"/>
              </w:rPr>
              <w:t> </w:t>
            </w:r>
          </w:p>
        </w:tc>
      </w:tr>
      <w:tr w:rsidR="008145C2" w:rsidRPr="009C33B8" w14:paraId="71D77BBA" w14:textId="77777777" w:rsidTr="009755F7">
        <w:trPr>
          <w:trHeight w:val="300"/>
        </w:trPr>
        <w:tc>
          <w:tcPr>
            <w:tcW w:w="5000" w:type="pct"/>
            <w:gridSpan w:val="2"/>
            <w:tcBorders>
              <w:top w:val="single" w:sz="4" w:space="0" w:color="B3B3B3"/>
              <w:bottom w:val="nil"/>
            </w:tcBorders>
            <w:shd w:val="clear" w:color="auto" w:fill="E6E6E6"/>
            <w:hideMark/>
          </w:tcPr>
          <w:p w14:paraId="3A65E38D"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N</w:t>
            </w:r>
            <w:r w:rsidRPr="00835744">
              <w:rPr>
                <w:rFonts w:ascii="Open Sans" w:hAnsi="Open Sans" w:cs="Open Sans"/>
                <w:b/>
                <w:color w:val="1D4374"/>
                <w:kern w:val="2"/>
                <w:sz w:val="18"/>
                <w:szCs w:val="18"/>
                <w14:ligatures w14:val="standardContextual"/>
              </w:rPr>
              <w:t> </w:t>
            </w:r>
          </w:p>
        </w:tc>
      </w:tr>
      <w:tr w:rsidR="008145C2" w:rsidRPr="009C33B8" w14:paraId="4D264004" w14:textId="77777777" w:rsidTr="009755F7">
        <w:trPr>
          <w:trHeight w:val="300"/>
        </w:trPr>
        <w:tc>
          <w:tcPr>
            <w:tcW w:w="3495" w:type="pct"/>
            <w:tcBorders>
              <w:top w:val="nil"/>
            </w:tcBorders>
            <w:shd w:val="clear" w:color="000000" w:fill="auto"/>
            <w:hideMark/>
          </w:tcPr>
          <w:p w14:paraId="72B270CC"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sidRPr="00264371">
              <w:rPr>
                <w:rFonts w:ascii="Open Sans" w:hAnsi="Open Sans" w:cs="Open Sans"/>
                <w:kern w:val="2"/>
                <w:sz w:val="18"/>
                <w:szCs w:val="18"/>
                <w:lang w:val="en-US"/>
                <w14:ligatures w14:val="standardContextual"/>
              </w:rPr>
              <w:t>National Agreement on Closing the Gap</w:t>
            </w:r>
            <w:r w:rsidRPr="00264371">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429E4768"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2, 7, 14, 15</w:t>
            </w:r>
          </w:p>
        </w:tc>
      </w:tr>
      <w:tr w:rsidR="008145C2" w:rsidRPr="009C33B8" w14:paraId="683C274D" w14:textId="77777777" w:rsidTr="009755F7">
        <w:trPr>
          <w:trHeight w:val="300"/>
        </w:trPr>
        <w:tc>
          <w:tcPr>
            <w:tcW w:w="3495" w:type="pct"/>
            <w:shd w:val="clear" w:color="000000" w:fill="auto"/>
            <w:hideMark/>
          </w:tcPr>
          <w:p w14:paraId="4F72AE1F"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sidRPr="00264371">
              <w:rPr>
                <w:rFonts w:ascii="Open Sans" w:hAnsi="Open Sans" w:cs="Open Sans"/>
                <w:kern w:val="2"/>
                <w:sz w:val="18"/>
                <w:szCs w:val="18"/>
                <w:lang w:val="en-US"/>
                <w14:ligatures w14:val="standardContextual"/>
              </w:rPr>
              <w:t>National Water Initiative (NWI)</w:t>
            </w:r>
            <w:r w:rsidRPr="00264371">
              <w:rPr>
                <w:rFonts w:ascii="Open Sans" w:hAnsi="Open Sans" w:cs="Open Sans"/>
                <w:kern w:val="2"/>
                <w:sz w:val="18"/>
                <w:szCs w:val="18"/>
                <w14:ligatures w14:val="standardContextual"/>
              </w:rPr>
              <w:t> </w:t>
            </w:r>
          </w:p>
        </w:tc>
        <w:tc>
          <w:tcPr>
            <w:tcW w:w="1505" w:type="pct"/>
            <w:shd w:val="clear" w:color="000000" w:fill="auto"/>
            <w:hideMark/>
          </w:tcPr>
          <w:p w14:paraId="7D8EBED7"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sidRPr="00264371">
              <w:rPr>
                <w:rFonts w:ascii="Open Sans" w:hAnsi="Open Sans" w:cs="Open Sans"/>
                <w:kern w:val="2"/>
                <w:sz w:val="18"/>
                <w:szCs w:val="18"/>
                <w:lang w:val="en-US"/>
                <w14:ligatures w14:val="standardContextual"/>
              </w:rPr>
              <w:t>2</w:t>
            </w:r>
            <w:r>
              <w:rPr>
                <w:rFonts w:ascii="Open Sans" w:hAnsi="Open Sans" w:cs="Open Sans"/>
                <w:kern w:val="2"/>
                <w:sz w:val="18"/>
                <w:szCs w:val="18"/>
                <w:lang w:val="en-US"/>
                <w14:ligatures w14:val="standardContextual"/>
              </w:rPr>
              <w:t>1</w:t>
            </w:r>
            <w:r w:rsidRPr="00264371">
              <w:rPr>
                <w:rFonts w:ascii="Open Sans" w:hAnsi="Open Sans" w:cs="Open Sans"/>
                <w:kern w:val="2"/>
                <w:sz w:val="18"/>
                <w:szCs w:val="18"/>
                <w14:ligatures w14:val="standardContextual"/>
              </w:rPr>
              <w:t> </w:t>
            </w:r>
          </w:p>
        </w:tc>
      </w:tr>
      <w:tr w:rsidR="008145C2" w:rsidRPr="009C33B8" w14:paraId="0AA0FCE6" w14:textId="77777777" w:rsidTr="009755F7">
        <w:trPr>
          <w:trHeight w:val="300"/>
        </w:trPr>
        <w:tc>
          <w:tcPr>
            <w:tcW w:w="3495" w:type="pct"/>
            <w:shd w:val="clear" w:color="000000" w:fill="auto"/>
            <w:hideMark/>
          </w:tcPr>
          <w:p w14:paraId="66BCB612"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sidRPr="00264371">
              <w:rPr>
                <w:rFonts w:ascii="Open Sans" w:hAnsi="Open Sans" w:cs="Open Sans"/>
                <w:kern w:val="2"/>
                <w:sz w:val="18"/>
                <w:szCs w:val="18"/>
                <w:lang w:val="en-US"/>
                <w14:ligatures w14:val="standardContextual"/>
              </w:rPr>
              <w:t>New South Wales (NSW)</w:t>
            </w:r>
            <w:r w:rsidRPr="00264371">
              <w:rPr>
                <w:rFonts w:ascii="Open Sans" w:hAnsi="Open Sans" w:cs="Open Sans"/>
                <w:kern w:val="2"/>
                <w:sz w:val="18"/>
                <w:szCs w:val="18"/>
                <w14:ligatures w14:val="standardContextual"/>
              </w:rPr>
              <w:t> </w:t>
            </w:r>
          </w:p>
        </w:tc>
        <w:tc>
          <w:tcPr>
            <w:tcW w:w="1505" w:type="pct"/>
            <w:shd w:val="clear" w:color="000000" w:fill="auto"/>
            <w:hideMark/>
          </w:tcPr>
          <w:p w14:paraId="70A1CF77"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23, 82</w:t>
            </w:r>
            <w:r w:rsidRPr="00264371">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84, 90</w:t>
            </w:r>
            <w:r w:rsidRPr="00264371">
              <w:rPr>
                <w:rFonts w:ascii="Open Sans" w:hAnsi="Open Sans" w:cs="Open Sans"/>
                <w:kern w:val="2"/>
                <w:sz w:val="18"/>
                <w:szCs w:val="18"/>
                <w14:ligatures w14:val="standardContextual"/>
              </w:rPr>
              <w:t> </w:t>
            </w:r>
          </w:p>
        </w:tc>
      </w:tr>
      <w:tr w:rsidR="008145C2" w:rsidRPr="009C33B8" w14:paraId="73C4486E" w14:textId="77777777" w:rsidTr="009755F7">
        <w:trPr>
          <w:trHeight w:val="300"/>
        </w:trPr>
        <w:tc>
          <w:tcPr>
            <w:tcW w:w="3495" w:type="pct"/>
            <w:tcBorders>
              <w:bottom w:val="single" w:sz="4" w:space="0" w:color="B3B3B3"/>
            </w:tcBorders>
            <w:shd w:val="clear" w:color="000000" w:fill="auto"/>
            <w:hideMark/>
          </w:tcPr>
          <w:p w14:paraId="5D12AFFC"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sidRPr="00264371">
              <w:rPr>
                <w:rFonts w:ascii="Open Sans" w:hAnsi="Open Sans" w:cs="Open Sans"/>
                <w:kern w:val="2"/>
                <w:sz w:val="18"/>
                <w:szCs w:val="18"/>
                <w:lang w:val="en-US"/>
                <w14:ligatures w14:val="standardContextual"/>
              </w:rPr>
              <w:t>Northern Territory (NT)</w:t>
            </w:r>
            <w:r w:rsidRPr="00264371">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30F64BBC"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82</w:t>
            </w:r>
            <w:r w:rsidRPr="00264371">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84,</w:t>
            </w:r>
            <w:r w:rsidRPr="00264371">
              <w:rPr>
                <w:rFonts w:ascii="Open Sans" w:hAnsi="Open Sans" w:cs="Open Sans"/>
                <w:kern w:val="2"/>
                <w:sz w:val="18"/>
                <w:szCs w:val="18"/>
                <w:lang w:val="en-US"/>
                <w14:ligatures w14:val="standardContextual"/>
              </w:rPr>
              <w:t xml:space="preserve"> 9</w:t>
            </w:r>
            <w:r>
              <w:rPr>
                <w:rFonts w:ascii="Open Sans" w:hAnsi="Open Sans" w:cs="Open Sans"/>
                <w:kern w:val="2"/>
                <w:sz w:val="18"/>
                <w:szCs w:val="18"/>
                <w:lang w:val="en-US"/>
                <w14:ligatures w14:val="standardContextual"/>
              </w:rPr>
              <w:t>0</w:t>
            </w:r>
            <w:r w:rsidRPr="00264371">
              <w:rPr>
                <w:rFonts w:ascii="Open Sans" w:hAnsi="Open Sans" w:cs="Open Sans"/>
                <w:kern w:val="2"/>
                <w:sz w:val="18"/>
                <w:szCs w:val="18"/>
                <w14:ligatures w14:val="standardContextual"/>
              </w:rPr>
              <w:t> </w:t>
            </w:r>
          </w:p>
        </w:tc>
      </w:tr>
      <w:tr w:rsidR="008145C2" w:rsidRPr="009C33B8" w14:paraId="5A30DFB1" w14:textId="77777777" w:rsidTr="009755F7">
        <w:trPr>
          <w:trHeight w:val="300"/>
        </w:trPr>
        <w:tc>
          <w:tcPr>
            <w:tcW w:w="5000" w:type="pct"/>
            <w:gridSpan w:val="2"/>
            <w:tcBorders>
              <w:top w:val="single" w:sz="4" w:space="0" w:color="B3B3B3"/>
              <w:bottom w:val="nil"/>
            </w:tcBorders>
            <w:shd w:val="clear" w:color="auto" w:fill="E6E6E6"/>
            <w:hideMark/>
          </w:tcPr>
          <w:p w14:paraId="4C1B9BB2"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O</w:t>
            </w:r>
            <w:r w:rsidRPr="00835744">
              <w:rPr>
                <w:rFonts w:ascii="Open Sans" w:hAnsi="Open Sans" w:cs="Open Sans"/>
                <w:b/>
                <w:color w:val="1D4374"/>
                <w:kern w:val="2"/>
                <w:sz w:val="18"/>
                <w:szCs w:val="18"/>
                <w14:ligatures w14:val="standardContextual"/>
              </w:rPr>
              <w:t> </w:t>
            </w:r>
          </w:p>
        </w:tc>
      </w:tr>
      <w:tr w:rsidR="008145C2" w:rsidRPr="009C33B8" w14:paraId="05CBCAB3" w14:textId="77777777" w:rsidTr="009755F7">
        <w:trPr>
          <w:trHeight w:val="300"/>
        </w:trPr>
        <w:tc>
          <w:tcPr>
            <w:tcW w:w="3495" w:type="pct"/>
            <w:tcBorders>
              <w:top w:val="nil"/>
            </w:tcBorders>
            <w:shd w:val="clear" w:color="000000" w:fill="auto"/>
            <w:hideMark/>
          </w:tcPr>
          <w:p w14:paraId="200275F3"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sidRPr="00264371">
              <w:rPr>
                <w:rFonts w:ascii="Open Sans" w:hAnsi="Open Sans" w:cs="Open Sans"/>
                <w:kern w:val="2"/>
                <w:sz w:val="18"/>
                <w:szCs w:val="18"/>
                <w:lang w:val="en-US"/>
                <w14:ligatures w14:val="standardContextual"/>
              </w:rPr>
              <w:t>operating result</w:t>
            </w:r>
            <w:r w:rsidRPr="00264371">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1973AD4B"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45</w:t>
            </w:r>
          </w:p>
        </w:tc>
      </w:tr>
      <w:tr w:rsidR="008145C2" w:rsidRPr="009C33B8" w14:paraId="431BC700" w14:textId="77777777" w:rsidTr="009755F7">
        <w:trPr>
          <w:trHeight w:val="300"/>
        </w:trPr>
        <w:tc>
          <w:tcPr>
            <w:tcW w:w="3495" w:type="pct"/>
            <w:shd w:val="clear" w:color="000000" w:fill="auto"/>
            <w:hideMark/>
          </w:tcPr>
          <w:p w14:paraId="762BEE32"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sidRPr="00264371">
              <w:rPr>
                <w:rFonts w:ascii="Open Sans" w:hAnsi="Open Sans" w:cs="Open Sans"/>
                <w:kern w:val="2"/>
                <w:sz w:val="18"/>
                <w:szCs w:val="18"/>
                <w:lang w:val="en-US"/>
                <w14:ligatures w14:val="standardContextual"/>
              </w:rPr>
              <w:t>outcome and program structure</w:t>
            </w:r>
            <w:r w:rsidRPr="00264371">
              <w:rPr>
                <w:rFonts w:ascii="Open Sans" w:hAnsi="Open Sans" w:cs="Open Sans"/>
                <w:kern w:val="2"/>
                <w:sz w:val="18"/>
                <w:szCs w:val="18"/>
                <w14:ligatures w14:val="standardContextual"/>
              </w:rPr>
              <w:t> </w:t>
            </w:r>
          </w:p>
        </w:tc>
        <w:tc>
          <w:tcPr>
            <w:tcW w:w="1505" w:type="pct"/>
            <w:shd w:val="clear" w:color="000000" w:fill="auto"/>
            <w:hideMark/>
          </w:tcPr>
          <w:p w14:paraId="0E5DE4B6"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sidRPr="00264371">
              <w:rPr>
                <w:rFonts w:ascii="Open Sans" w:hAnsi="Open Sans" w:cs="Open Sans"/>
                <w:kern w:val="2"/>
                <w:sz w:val="18"/>
                <w:szCs w:val="18"/>
                <w:lang w:val="en-US"/>
                <w14:ligatures w14:val="standardContextual"/>
              </w:rPr>
              <w:t>3</w:t>
            </w:r>
            <w:r>
              <w:rPr>
                <w:rFonts w:ascii="Open Sans" w:hAnsi="Open Sans" w:cs="Open Sans"/>
                <w:kern w:val="2"/>
                <w:sz w:val="18"/>
                <w:szCs w:val="18"/>
                <w:lang w:val="en-US"/>
                <w14:ligatures w14:val="standardContextual"/>
              </w:rPr>
              <w:t>7</w:t>
            </w:r>
          </w:p>
        </w:tc>
      </w:tr>
      <w:tr w:rsidR="008145C2" w:rsidRPr="009C33B8" w14:paraId="50636DBA" w14:textId="77777777" w:rsidTr="009755F7">
        <w:trPr>
          <w:trHeight w:val="300"/>
        </w:trPr>
        <w:tc>
          <w:tcPr>
            <w:tcW w:w="3495" w:type="pct"/>
            <w:tcBorders>
              <w:bottom w:val="single" w:sz="4" w:space="0" w:color="B3B3B3"/>
            </w:tcBorders>
            <w:shd w:val="clear" w:color="000000" w:fill="auto"/>
            <w:hideMark/>
          </w:tcPr>
          <w:p w14:paraId="1BAE1D46"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sidRPr="00264371">
              <w:rPr>
                <w:rFonts w:ascii="Open Sans" w:hAnsi="Open Sans" w:cs="Open Sans"/>
                <w:kern w:val="2"/>
                <w:sz w:val="18"/>
                <w:szCs w:val="18"/>
                <w:lang w:val="en-US"/>
                <w14:ligatures w14:val="standardContextual"/>
              </w:rPr>
              <w:t>own-source income</w:t>
            </w:r>
            <w:r w:rsidRPr="00264371">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01A5CAD8" w14:textId="77777777" w:rsidR="008145C2" w:rsidRPr="00264371"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57</w:t>
            </w:r>
          </w:p>
        </w:tc>
      </w:tr>
      <w:tr w:rsidR="008145C2" w:rsidRPr="009C33B8" w14:paraId="5B3DF66B" w14:textId="77777777" w:rsidTr="009755F7">
        <w:trPr>
          <w:trHeight w:val="300"/>
        </w:trPr>
        <w:tc>
          <w:tcPr>
            <w:tcW w:w="5000" w:type="pct"/>
            <w:gridSpan w:val="2"/>
            <w:tcBorders>
              <w:top w:val="single" w:sz="4" w:space="0" w:color="B3B3B3"/>
              <w:bottom w:val="nil"/>
            </w:tcBorders>
            <w:shd w:val="clear" w:color="auto" w:fill="E6E6E6"/>
            <w:hideMark/>
          </w:tcPr>
          <w:p w14:paraId="11754753"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P</w:t>
            </w:r>
            <w:r w:rsidRPr="00835744">
              <w:rPr>
                <w:rFonts w:ascii="Open Sans" w:hAnsi="Open Sans" w:cs="Open Sans"/>
                <w:b/>
                <w:color w:val="1D4374"/>
                <w:kern w:val="2"/>
                <w:sz w:val="18"/>
                <w:szCs w:val="18"/>
                <w14:ligatures w14:val="standardContextual"/>
              </w:rPr>
              <w:t> </w:t>
            </w:r>
          </w:p>
        </w:tc>
      </w:tr>
      <w:tr w:rsidR="008145C2" w:rsidRPr="009C33B8" w14:paraId="30218650" w14:textId="77777777" w:rsidTr="009755F7">
        <w:trPr>
          <w:trHeight w:val="300"/>
        </w:trPr>
        <w:tc>
          <w:tcPr>
            <w:tcW w:w="3495" w:type="pct"/>
            <w:shd w:val="clear" w:color="000000" w:fill="auto"/>
            <w:hideMark/>
          </w:tcPr>
          <w:p w14:paraId="76E14562"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performance management and pay</w:t>
            </w:r>
            <w:r w:rsidRPr="00645D59">
              <w:rPr>
                <w:rFonts w:ascii="Open Sans" w:hAnsi="Open Sans" w:cs="Open Sans"/>
                <w:kern w:val="2"/>
                <w:sz w:val="18"/>
                <w:szCs w:val="18"/>
                <w14:ligatures w14:val="standardContextual"/>
              </w:rPr>
              <w:t> </w:t>
            </w:r>
          </w:p>
        </w:tc>
        <w:tc>
          <w:tcPr>
            <w:tcW w:w="1505" w:type="pct"/>
            <w:shd w:val="clear" w:color="000000" w:fill="auto"/>
            <w:hideMark/>
          </w:tcPr>
          <w:p w14:paraId="3B2FB437"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43</w:t>
            </w:r>
            <w:r w:rsidRPr="00645D59">
              <w:rPr>
                <w:rFonts w:ascii="Open Sans" w:hAnsi="Open Sans" w:cs="Open Sans"/>
                <w:kern w:val="2"/>
                <w:sz w:val="18"/>
                <w:szCs w:val="18"/>
                <w14:ligatures w14:val="standardContextual"/>
              </w:rPr>
              <w:t> </w:t>
            </w:r>
          </w:p>
        </w:tc>
      </w:tr>
      <w:tr w:rsidR="008145C2" w:rsidRPr="009C33B8" w14:paraId="23629317" w14:textId="77777777" w:rsidTr="009755F7">
        <w:trPr>
          <w:trHeight w:val="300"/>
        </w:trPr>
        <w:tc>
          <w:tcPr>
            <w:tcW w:w="3495" w:type="pct"/>
            <w:shd w:val="clear" w:color="000000" w:fill="auto"/>
            <w:hideMark/>
          </w:tcPr>
          <w:p w14:paraId="112A66DC"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performance measures</w:t>
            </w:r>
            <w:r w:rsidRPr="00645D59">
              <w:rPr>
                <w:rFonts w:ascii="Open Sans" w:hAnsi="Open Sans" w:cs="Open Sans"/>
                <w:kern w:val="2"/>
                <w:sz w:val="18"/>
                <w:szCs w:val="18"/>
                <w14:ligatures w14:val="standardContextual"/>
              </w:rPr>
              <w:t> </w:t>
            </w:r>
          </w:p>
        </w:tc>
        <w:tc>
          <w:tcPr>
            <w:tcW w:w="1505" w:type="pct"/>
            <w:shd w:val="clear" w:color="000000" w:fill="auto"/>
            <w:hideMark/>
          </w:tcPr>
          <w:p w14:paraId="22B8B774"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27, 28, 31, 32, 39</w:t>
            </w:r>
          </w:p>
        </w:tc>
      </w:tr>
      <w:tr w:rsidR="008145C2" w:rsidRPr="009C33B8" w14:paraId="0F25D561" w14:textId="77777777" w:rsidTr="009755F7">
        <w:trPr>
          <w:trHeight w:val="300"/>
        </w:trPr>
        <w:tc>
          <w:tcPr>
            <w:tcW w:w="3495" w:type="pct"/>
            <w:shd w:val="clear" w:color="000000" w:fill="auto"/>
            <w:hideMark/>
          </w:tcPr>
          <w:p w14:paraId="17B1AACE"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Portfolio Budget Statements (PBS)</w:t>
            </w:r>
            <w:r w:rsidRPr="00645D59">
              <w:rPr>
                <w:rFonts w:ascii="Open Sans" w:hAnsi="Open Sans" w:cs="Open Sans"/>
                <w:kern w:val="2"/>
                <w:sz w:val="18"/>
                <w:szCs w:val="18"/>
                <w14:ligatures w14:val="standardContextual"/>
              </w:rPr>
              <w:t> </w:t>
            </w:r>
          </w:p>
        </w:tc>
        <w:tc>
          <w:tcPr>
            <w:tcW w:w="1505" w:type="pct"/>
            <w:shd w:val="clear" w:color="000000" w:fill="auto"/>
            <w:hideMark/>
          </w:tcPr>
          <w:p w14:paraId="15F26553"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w:t>
            </w:r>
            <w:r w:rsidRPr="00645D59">
              <w:rPr>
                <w:rFonts w:ascii="Open Sans" w:hAnsi="Open Sans" w:cs="Open Sans"/>
                <w:kern w:val="2"/>
                <w:sz w:val="18"/>
                <w:szCs w:val="18"/>
                <w:lang w:val="en-US"/>
                <w14:ligatures w14:val="standardContextual"/>
              </w:rPr>
              <w:t>6</w:t>
            </w:r>
            <w:r>
              <w:rPr>
                <w:rFonts w:ascii="Open Sans" w:hAnsi="Open Sans" w:cs="Open Sans"/>
                <w:kern w:val="2"/>
                <w:sz w:val="18"/>
                <w:szCs w:val="18"/>
                <w:lang w:val="en-US"/>
                <w14:ligatures w14:val="standardContextual"/>
              </w:rPr>
              <w:t>, 97</w:t>
            </w:r>
            <w:r w:rsidRPr="00645D59">
              <w:rPr>
                <w:rFonts w:ascii="Open Sans" w:hAnsi="Open Sans" w:cs="Open Sans"/>
                <w:kern w:val="2"/>
                <w:sz w:val="18"/>
                <w:szCs w:val="18"/>
                <w14:ligatures w14:val="standardContextual"/>
              </w:rPr>
              <w:t> </w:t>
            </w:r>
          </w:p>
        </w:tc>
      </w:tr>
      <w:tr w:rsidR="008145C2" w:rsidRPr="009C33B8" w14:paraId="1DB64CC6" w14:textId="77777777" w:rsidTr="009755F7">
        <w:trPr>
          <w:trHeight w:val="300"/>
        </w:trPr>
        <w:tc>
          <w:tcPr>
            <w:tcW w:w="3495" w:type="pct"/>
            <w:shd w:val="clear" w:color="000000" w:fill="auto"/>
            <w:hideMark/>
          </w:tcPr>
          <w:p w14:paraId="3977B4DE"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procurement</w:t>
            </w:r>
            <w:r w:rsidRPr="00645D59">
              <w:rPr>
                <w:rFonts w:ascii="Open Sans" w:hAnsi="Open Sans" w:cs="Open Sans"/>
                <w:kern w:val="2"/>
                <w:sz w:val="18"/>
                <w:szCs w:val="18"/>
                <w14:ligatures w14:val="standardContextual"/>
              </w:rPr>
              <w:t> </w:t>
            </w:r>
          </w:p>
        </w:tc>
        <w:tc>
          <w:tcPr>
            <w:tcW w:w="1505" w:type="pct"/>
            <w:shd w:val="clear" w:color="000000" w:fill="auto"/>
            <w:hideMark/>
          </w:tcPr>
          <w:p w14:paraId="40627F31"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46, 49</w:t>
            </w:r>
          </w:p>
        </w:tc>
      </w:tr>
      <w:tr w:rsidR="008145C2" w:rsidRPr="009C33B8" w14:paraId="75BC1D83" w14:textId="77777777" w:rsidTr="009755F7">
        <w:trPr>
          <w:trHeight w:val="300"/>
        </w:trPr>
        <w:tc>
          <w:tcPr>
            <w:tcW w:w="3495" w:type="pct"/>
            <w:shd w:val="clear" w:color="000000" w:fill="auto"/>
            <w:hideMark/>
          </w:tcPr>
          <w:p w14:paraId="75AC16D4" w14:textId="77777777" w:rsidR="008145C2" w:rsidRPr="00645D59" w:rsidRDefault="008145C2" w:rsidP="009755F7">
            <w:pPr>
              <w:spacing w:before="45" w:after="45" w:line="278" w:lineRule="auto"/>
              <w:ind w:left="57" w:right="108"/>
              <w:rPr>
                <w:rFonts w:ascii="Open Sans" w:hAnsi="Open Sans" w:cs="Open Sans"/>
                <w:kern w:val="2"/>
                <w:sz w:val="18"/>
                <w:szCs w:val="18"/>
                <w:lang w:val="en-US"/>
                <w14:ligatures w14:val="standardContextual"/>
              </w:rPr>
            </w:pPr>
            <w:r>
              <w:rPr>
                <w:rFonts w:ascii="Open Sans" w:hAnsi="Open Sans" w:cs="Open Sans"/>
                <w:kern w:val="2"/>
                <w:sz w:val="18"/>
                <w:szCs w:val="18"/>
                <w:lang w:val="en-US"/>
                <w14:ligatures w14:val="standardContextual"/>
              </w:rPr>
              <w:t>p</w:t>
            </w:r>
            <w:r w:rsidRPr="00645D59">
              <w:rPr>
                <w:rFonts w:ascii="Open Sans" w:hAnsi="Open Sans" w:cs="Open Sans"/>
                <w:kern w:val="2"/>
                <w:sz w:val="18"/>
                <w:szCs w:val="18"/>
                <w:lang w:val="en-US"/>
                <w14:ligatures w14:val="standardContextual"/>
              </w:rPr>
              <w:t>roductivity </w:t>
            </w:r>
          </w:p>
        </w:tc>
        <w:tc>
          <w:tcPr>
            <w:tcW w:w="1505" w:type="pct"/>
            <w:shd w:val="clear" w:color="000000" w:fill="auto"/>
            <w:hideMark/>
          </w:tcPr>
          <w:p w14:paraId="65F4A71E" w14:textId="77777777" w:rsidR="008145C2" w:rsidRPr="00645D59" w:rsidRDefault="008145C2" w:rsidP="009755F7">
            <w:pPr>
              <w:spacing w:before="45" w:after="45" w:line="278" w:lineRule="auto"/>
              <w:ind w:left="57" w:right="108"/>
              <w:rPr>
                <w:rFonts w:ascii="Open Sans" w:hAnsi="Open Sans" w:cs="Open Sans"/>
                <w:kern w:val="2"/>
                <w:sz w:val="18"/>
                <w:szCs w:val="18"/>
                <w:lang w:val="en-US"/>
                <w14:ligatures w14:val="standardContextual"/>
              </w:rPr>
            </w:pPr>
            <w:r w:rsidRPr="00645D59">
              <w:rPr>
                <w:rFonts w:ascii="Open Sans" w:hAnsi="Open Sans" w:cs="Open Sans"/>
                <w:kern w:val="2"/>
                <w:sz w:val="18"/>
                <w:szCs w:val="18"/>
                <w:lang w:val="en-US"/>
                <w14:ligatures w14:val="standardContextual"/>
              </w:rPr>
              <w:t>v</w:t>
            </w:r>
            <w:r>
              <w:rPr>
                <w:rFonts w:ascii="Open Sans" w:hAnsi="Open Sans" w:cs="Open Sans"/>
                <w:kern w:val="2"/>
                <w:sz w:val="18"/>
                <w:szCs w:val="18"/>
                <w:lang w:val="en-US"/>
                <w14:ligatures w14:val="standardContextual"/>
              </w:rPr>
              <w:t>i</w:t>
            </w:r>
            <w:r w:rsidRPr="00645D59">
              <w:rPr>
                <w:rFonts w:ascii="Open Sans" w:hAnsi="Open Sans" w:cs="Open Sans"/>
                <w:kern w:val="2"/>
                <w:sz w:val="18"/>
                <w:szCs w:val="18"/>
                <w:lang w:val="en-US"/>
                <w14:ligatures w14:val="standardContextual"/>
              </w:rPr>
              <w:t xml:space="preserve">i, </w:t>
            </w:r>
            <w:r>
              <w:rPr>
                <w:rFonts w:ascii="Open Sans" w:hAnsi="Open Sans" w:cs="Open Sans"/>
                <w:kern w:val="2"/>
                <w:sz w:val="18"/>
                <w:szCs w:val="18"/>
                <w:lang w:val="en-US"/>
                <w14:ligatures w14:val="standardContextual"/>
              </w:rPr>
              <w:t>2, 4, 9</w:t>
            </w:r>
            <w:r w:rsidRPr="00645D59">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10, 11, 12, 13, 16, 18, 20, 21, 22, 24, 27, 29, 37, 48</w:t>
            </w:r>
          </w:p>
        </w:tc>
      </w:tr>
      <w:tr w:rsidR="008145C2" w:rsidRPr="009C33B8" w14:paraId="651D7BC8" w14:textId="77777777" w:rsidTr="009755F7">
        <w:trPr>
          <w:trHeight w:val="300"/>
        </w:trPr>
        <w:tc>
          <w:tcPr>
            <w:tcW w:w="3495" w:type="pct"/>
            <w:shd w:val="clear" w:color="000000" w:fill="auto"/>
            <w:hideMark/>
          </w:tcPr>
          <w:p w14:paraId="4CC50ED8"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Productivity Commission (PC)</w:t>
            </w:r>
            <w:r w:rsidRPr="00645D59">
              <w:rPr>
                <w:rFonts w:ascii="Open Sans" w:hAnsi="Open Sans" w:cs="Open Sans"/>
                <w:kern w:val="2"/>
                <w:sz w:val="18"/>
                <w:szCs w:val="18"/>
                <w14:ligatures w14:val="standardContextual"/>
              </w:rPr>
              <w:t> </w:t>
            </w:r>
          </w:p>
        </w:tc>
        <w:tc>
          <w:tcPr>
            <w:tcW w:w="1505" w:type="pct"/>
            <w:shd w:val="clear" w:color="000000" w:fill="auto"/>
            <w:hideMark/>
          </w:tcPr>
          <w:p w14:paraId="3ED74FCF"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2–</w:t>
            </w:r>
            <w:r>
              <w:rPr>
                <w:rFonts w:ascii="Open Sans" w:hAnsi="Open Sans" w:cs="Open Sans"/>
                <w:kern w:val="2"/>
                <w:sz w:val="18"/>
                <w:szCs w:val="18"/>
                <w:lang w:val="en-US"/>
                <w14:ligatures w14:val="standardContextual"/>
              </w:rPr>
              <w:t>4</w:t>
            </w:r>
            <w:r w:rsidRPr="00645D59">
              <w:rPr>
                <w:rFonts w:ascii="Open Sans" w:hAnsi="Open Sans" w:cs="Open Sans"/>
                <w:kern w:val="2"/>
                <w:sz w:val="18"/>
                <w:szCs w:val="18"/>
                <w:lang w:val="en-US"/>
                <w14:ligatures w14:val="standardContextual"/>
              </w:rPr>
              <w:t xml:space="preserve">, </w:t>
            </w:r>
            <w:r>
              <w:rPr>
                <w:rFonts w:ascii="Open Sans" w:hAnsi="Open Sans" w:cs="Open Sans"/>
                <w:kern w:val="2"/>
                <w:sz w:val="18"/>
                <w:szCs w:val="18"/>
                <w:lang w:val="en-US"/>
                <w14:ligatures w14:val="standardContextual"/>
              </w:rPr>
              <w:t>12, 13, 26, 37, 41, 56, 62, 95</w:t>
            </w:r>
            <w:r w:rsidRPr="00645D59">
              <w:rPr>
                <w:rFonts w:ascii="Open Sans" w:hAnsi="Open Sans" w:cs="Open Sans"/>
                <w:kern w:val="2"/>
                <w:sz w:val="18"/>
                <w:szCs w:val="18"/>
                <w14:ligatures w14:val="standardContextual"/>
              </w:rPr>
              <w:t> </w:t>
            </w:r>
          </w:p>
        </w:tc>
      </w:tr>
      <w:tr w:rsidR="008145C2" w:rsidRPr="009C33B8" w14:paraId="6C8DD992" w14:textId="77777777" w:rsidTr="009755F7">
        <w:trPr>
          <w:trHeight w:val="300"/>
        </w:trPr>
        <w:tc>
          <w:tcPr>
            <w:tcW w:w="3495" w:type="pct"/>
            <w:shd w:val="clear" w:color="000000" w:fill="auto"/>
            <w:hideMark/>
          </w:tcPr>
          <w:p w14:paraId="3722A1B7"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lastRenderedPageBreak/>
              <w:t>Productivity Commission Academy</w:t>
            </w:r>
            <w:r w:rsidRPr="00645D59">
              <w:rPr>
                <w:rFonts w:ascii="Open Sans" w:hAnsi="Open Sans" w:cs="Open Sans"/>
                <w:kern w:val="2"/>
                <w:sz w:val="18"/>
                <w:szCs w:val="18"/>
                <w14:ligatures w14:val="standardContextual"/>
              </w:rPr>
              <w:t> </w:t>
            </w:r>
          </w:p>
        </w:tc>
        <w:tc>
          <w:tcPr>
            <w:tcW w:w="1505" w:type="pct"/>
            <w:shd w:val="clear" w:color="000000" w:fill="auto"/>
            <w:hideMark/>
          </w:tcPr>
          <w:p w14:paraId="46A2BF33"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4, 43</w:t>
            </w:r>
            <w:r w:rsidRPr="00645D59">
              <w:rPr>
                <w:rFonts w:ascii="Open Sans" w:hAnsi="Open Sans" w:cs="Open Sans"/>
                <w:kern w:val="2"/>
                <w:sz w:val="18"/>
                <w:szCs w:val="18"/>
                <w14:ligatures w14:val="standardContextual"/>
              </w:rPr>
              <w:t> </w:t>
            </w:r>
          </w:p>
        </w:tc>
      </w:tr>
      <w:tr w:rsidR="008145C2" w:rsidRPr="009C33B8" w14:paraId="1E833D18" w14:textId="77777777" w:rsidTr="009755F7">
        <w:trPr>
          <w:trHeight w:val="300"/>
        </w:trPr>
        <w:tc>
          <w:tcPr>
            <w:tcW w:w="3495" w:type="pct"/>
            <w:shd w:val="clear" w:color="000000" w:fill="auto"/>
            <w:hideMark/>
          </w:tcPr>
          <w:p w14:paraId="18E0B246"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03355F">
              <w:rPr>
                <w:rFonts w:ascii="Open Sans" w:hAnsi="Open Sans" w:cs="Open Sans"/>
                <w:i/>
                <w:kern w:val="2"/>
                <w:sz w:val="18"/>
                <w:szCs w:val="18"/>
                <w:lang w:val="en-US"/>
                <w14:ligatures w14:val="standardContextual"/>
              </w:rPr>
              <w:t>Productivity Commission Act 1998</w:t>
            </w:r>
            <w:r w:rsidRPr="00645D59">
              <w:rPr>
                <w:rFonts w:ascii="Open Sans" w:hAnsi="Open Sans" w:cs="Open Sans"/>
                <w:kern w:val="2"/>
                <w:sz w:val="18"/>
                <w:szCs w:val="18"/>
                <w:lang w:val="en-US"/>
                <w14:ligatures w14:val="standardContextual"/>
              </w:rPr>
              <w:t xml:space="preserve"> (PC Act)</w:t>
            </w:r>
            <w:r w:rsidRPr="00645D59">
              <w:rPr>
                <w:rFonts w:ascii="Open Sans" w:hAnsi="Open Sans" w:cs="Open Sans"/>
                <w:kern w:val="2"/>
                <w:sz w:val="18"/>
                <w:szCs w:val="18"/>
                <w14:ligatures w14:val="standardContextual"/>
              </w:rPr>
              <w:t> </w:t>
            </w:r>
          </w:p>
        </w:tc>
        <w:tc>
          <w:tcPr>
            <w:tcW w:w="1505" w:type="pct"/>
            <w:shd w:val="clear" w:color="000000" w:fill="auto"/>
            <w:hideMark/>
          </w:tcPr>
          <w:p w14:paraId="7F23E132"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2–</w:t>
            </w:r>
            <w:r>
              <w:rPr>
                <w:rFonts w:ascii="Open Sans" w:hAnsi="Open Sans" w:cs="Open Sans"/>
                <w:kern w:val="2"/>
                <w:sz w:val="18"/>
                <w:szCs w:val="18"/>
                <w:lang w:val="en-US"/>
                <w14:ligatures w14:val="standardContextual"/>
              </w:rPr>
              <w:t>3</w:t>
            </w:r>
            <w:r w:rsidRPr="00645D59">
              <w:rPr>
                <w:rFonts w:ascii="Open Sans" w:hAnsi="Open Sans" w:cs="Open Sans"/>
                <w:kern w:val="2"/>
                <w:sz w:val="18"/>
                <w:szCs w:val="18"/>
                <w:lang w:val="en-US"/>
                <w14:ligatures w14:val="standardContextual"/>
              </w:rPr>
              <w:t xml:space="preserve">, </w:t>
            </w:r>
            <w:r>
              <w:rPr>
                <w:rFonts w:ascii="Open Sans" w:hAnsi="Open Sans" w:cs="Open Sans"/>
                <w:kern w:val="2"/>
                <w:sz w:val="18"/>
                <w:szCs w:val="18"/>
                <w:lang w:val="en-US"/>
                <w14:ligatures w14:val="standardContextual"/>
              </w:rPr>
              <w:t>13, 36, 62</w:t>
            </w:r>
            <w:r w:rsidRPr="00645D59">
              <w:rPr>
                <w:rFonts w:ascii="Open Sans" w:hAnsi="Open Sans" w:cs="Open Sans"/>
                <w:kern w:val="2"/>
                <w:sz w:val="18"/>
                <w:szCs w:val="18"/>
                <w14:ligatures w14:val="standardContextual"/>
              </w:rPr>
              <w:t> </w:t>
            </w:r>
          </w:p>
        </w:tc>
      </w:tr>
      <w:tr w:rsidR="008145C2" w:rsidRPr="009C33B8" w14:paraId="7400DCE1" w14:textId="77777777" w:rsidTr="009755F7">
        <w:trPr>
          <w:trHeight w:val="300"/>
        </w:trPr>
        <w:tc>
          <w:tcPr>
            <w:tcW w:w="3495" w:type="pct"/>
            <w:shd w:val="clear" w:color="000000" w:fill="auto"/>
            <w:hideMark/>
          </w:tcPr>
          <w:p w14:paraId="2BCB73FF"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Productivity Commission Consultative Committee (PCCC)</w:t>
            </w:r>
            <w:r w:rsidRPr="00645D59">
              <w:rPr>
                <w:rFonts w:ascii="Open Sans" w:hAnsi="Open Sans" w:cs="Open Sans"/>
                <w:kern w:val="2"/>
                <w:sz w:val="18"/>
                <w:szCs w:val="18"/>
                <w14:ligatures w14:val="standardContextual"/>
              </w:rPr>
              <w:t> </w:t>
            </w:r>
          </w:p>
        </w:tc>
        <w:tc>
          <w:tcPr>
            <w:tcW w:w="1505" w:type="pct"/>
            <w:shd w:val="clear" w:color="000000" w:fill="auto"/>
            <w:hideMark/>
          </w:tcPr>
          <w:p w14:paraId="372DD2E8"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43</w:t>
            </w:r>
            <w:r w:rsidRPr="00645D59">
              <w:rPr>
                <w:rFonts w:ascii="Open Sans" w:hAnsi="Open Sans" w:cs="Open Sans"/>
                <w:kern w:val="2"/>
                <w:sz w:val="18"/>
                <w:szCs w:val="18"/>
                <w14:ligatures w14:val="standardContextual"/>
              </w:rPr>
              <w:t> </w:t>
            </w:r>
          </w:p>
        </w:tc>
      </w:tr>
      <w:tr w:rsidR="008145C2" w:rsidRPr="009C33B8" w14:paraId="265FFDCB" w14:textId="77777777" w:rsidTr="009755F7">
        <w:trPr>
          <w:trHeight w:val="300"/>
        </w:trPr>
        <w:tc>
          <w:tcPr>
            <w:tcW w:w="3495" w:type="pct"/>
            <w:shd w:val="clear" w:color="000000" w:fill="auto"/>
            <w:hideMark/>
          </w:tcPr>
          <w:p w14:paraId="60269255"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Productivity Commission structure</w:t>
            </w:r>
            <w:r w:rsidRPr="00645D59">
              <w:rPr>
                <w:rFonts w:ascii="Open Sans" w:hAnsi="Open Sans" w:cs="Open Sans"/>
                <w:kern w:val="2"/>
                <w:sz w:val="18"/>
                <w:szCs w:val="18"/>
                <w14:ligatures w14:val="standardContextual"/>
              </w:rPr>
              <w:t> </w:t>
            </w:r>
          </w:p>
        </w:tc>
        <w:tc>
          <w:tcPr>
            <w:tcW w:w="1505" w:type="pct"/>
            <w:shd w:val="clear" w:color="000000" w:fill="auto"/>
            <w:hideMark/>
          </w:tcPr>
          <w:p w14:paraId="42C8A49D"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6</w:t>
            </w:r>
            <w:r w:rsidRPr="00645D59">
              <w:rPr>
                <w:rFonts w:ascii="Open Sans" w:hAnsi="Open Sans" w:cs="Open Sans"/>
                <w:kern w:val="2"/>
                <w:sz w:val="18"/>
                <w:szCs w:val="18"/>
                <w14:ligatures w14:val="standardContextual"/>
              </w:rPr>
              <w:t> </w:t>
            </w:r>
          </w:p>
        </w:tc>
      </w:tr>
      <w:tr w:rsidR="008145C2" w:rsidRPr="009C33B8" w14:paraId="6A754C1A" w14:textId="77777777" w:rsidTr="009755F7">
        <w:trPr>
          <w:trHeight w:val="300"/>
        </w:trPr>
        <w:tc>
          <w:tcPr>
            <w:tcW w:w="3495" w:type="pct"/>
            <w:shd w:val="clear" w:color="000000" w:fill="auto"/>
            <w:hideMark/>
          </w:tcPr>
          <w:p w14:paraId="4B9817A8"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Productivity Commission values</w:t>
            </w:r>
            <w:r w:rsidRPr="00645D59">
              <w:rPr>
                <w:rFonts w:ascii="Open Sans" w:hAnsi="Open Sans" w:cs="Open Sans"/>
                <w:kern w:val="2"/>
                <w:sz w:val="18"/>
                <w:szCs w:val="18"/>
                <w14:ligatures w14:val="standardContextual"/>
              </w:rPr>
              <w:t> </w:t>
            </w:r>
          </w:p>
        </w:tc>
        <w:tc>
          <w:tcPr>
            <w:tcW w:w="1505" w:type="pct"/>
            <w:shd w:val="clear" w:color="000000" w:fill="auto"/>
            <w:hideMark/>
          </w:tcPr>
          <w:p w14:paraId="24D069BD"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3</w:t>
            </w:r>
            <w:r w:rsidRPr="00645D59">
              <w:rPr>
                <w:rFonts w:ascii="Open Sans" w:hAnsi="Open Sans" w:cs="Open Sans"/>
                <w:kern w:val="2"/>
                <w:sz w:val="18"/>
                <w:szCs w:val="18"/>
                <w14:ligatures w14:val="standardContextual"/>
              </w:rPr>
              <w:t> </w:t>
            </w:r>
          </w:p>
        </w:tc>
      </w:tr>
      <w:tr w:rsidR="008145C2" w:rsidRPr="009C33B8" w14:paraId="512D4480" w14:textId="77777777" w:rsidTr="009755F7">
        <w:trPr>
          <w:trHeight w:val="300"/>
        </w:trPr>
        <w:tc>
          <w:tcPr>
            <w:tcW w:w="3495" w:type="pct"/>
            <w:shd w:val="clear" w:color="000000" w:fill="auto"/>
            <w:hideMark/>
          </w:tcPr>
          <w:p w14:paraId="30F5767C"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productivity reform</w:t>
            </w:r>
            <w:r w:rsidRPr="00645D59">
              <w:rPr>
                <w:rFonts w:ascii="Open Sans" w:hAnsi="Open Sans" w:cs="Open Sans"/>
                <w:kern w:val="2"/>
                <w:sz w:val="18"/>
                <w:szCs w:val="18"/>
                <w14:ligatures w14:val="standardContextual"/>
              </w:rPr>
              <w:t> </w:t>
            </w:r>
          </w:p>
        </w:tc>
        <w:tc>
          <w:tcPr>
            <w:tcW w:w="1505" w:type="pct"/>
            <w:shd w:val="clear" w:color="000000" w:fill="auto"/>
            <w:hideMark/>
          </w:tcPr>
          <w:p w14:paraId="53CF423F"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7, 12</w:t>
            </w:r>
            <w:r w:rsidRPr="00645D59">
              <w:rPr>
                <w:rFonts w:ascii="Open Sans" w:hAnsi="Open Sans" w:cs="Open Sans"/>
                <w:kern w:val="2"/>
                <w:sz w:val="18"/>
                <w:szCs w:val="18"/>
                <w14:ligatures w14:val="standardContextual"/>
              </w:rPr>
              <w:t> </w:t>
            </w:r>
          </w:p>
        </w:tc>
      </w:tr>
      <w:tr w:rsidR="008145C2" w:rsidRPr="009C33B8" w14:paraId="1D29F2A1" w14:textId="77777777" w:rsidTr="009755F7">
        <w:trPr>
          <w:trHeight w:val="300"/>
        </w:trPr>
        <w:tc>
          <w:tcPr>
            <w:tcW w:w="3495" w:type="pct"/>
            <w:shd w:val="clear" w:color="000000" w:fill="auto"/>
            <w:hideMark/>
          </w:tcPr>
          <w:p w14:paraId="50A9C5A1"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public debate</w:t>
            </w:r>
            <w:r w:rsidRPr="00645D59">
              <w:rPr>
                <w:rFonts w:ascii="Open Sans" w:hAnsi="Open Sans" w:cs="Open Sans"/>
                <w:kern w:val="2"/>
                <w:sz w:val="18"/>
                <w:szCs w:val="18"/>
                <w14:ligatures w14:val="standardContextual"/>
              </w:rPr>
              <w:t> </w:t>
            </w:r>
          </w:p>
        </w:tc>
        <w:tc>
          <w:tcPr>
            <w:tcW w:w="1505" w:type="pct"/>
            <w:shd w:val="clear" w:color="000000" w:fill="auto"/>
            <w:hideMark/>
          </w:tcPr>
          <w:p w14:paraId="1C0F973E"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26, 43</w:t>
            </w:r>
            <w:r w:rsidRPr="00645D59">
              <w:rPr>
                <w:rFonts w:ascii="Open Sans" w:hAnsi="Open Sans" w:cs="Open Sans"/>
                <w:kern w:val="2"/>
                <w:sz w:val="18"/>
                <w:szCs w:val="18"/>
                <w14:ligatures w14:val="standardContextual"/>
              </w:rPr>
              <w:t> </w:t>
            </w:r>
          </w:p>
        </w:tc>
      </w:tr>
      <w:tr w:rsidR="008145C2" w:rsidRPr="009C33B8" w14:paraId="5C799E05" w14:textId="77777777" w:rsidTr="009755F7">
        <w:trPr>
          <w:trHeight w:val="300"/>
        </w:trPr>
        <w:tc>
          <w:tcPr>
            <w:tcW w:w="3495" w:type="pct"/>
            <w:shd w:val="clear" w:color="000000" w:fill="auto"/>
            <w:hideMark/>
          </w:tcPr>
          <w:p w14:paraId="6D4DBA71"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94695D">
              <w:rPr>
                <w:rFonts w:ascii="Open Sans" w:hAnsi="Open Sans" w:cs="Open Sans"/>
                <w:i/>
                <w:kern w:val="2"/>
                <w:sz w:val="18"/>
                <w:szCs w:val="18"/>
                <w:lang w:val="en-US"/>
                <w14:ligatures w14:val="standardContextual"/>
              </w:rPr>
              <w:t>Public Governance, Performance and Accountability Act 2013</w:t>
            </w:r>
            <w:r w:rsidRPr="00645D59">
              <w:rPr>
                <w:rFonts w:ascii="Open Sans" w:hAnsi="Open Sans" w:cs="Open Sans"/>
                <w:kern w:val="2"/>
                <w:sz w:val="18"/>
                <w:szCs w:val="18"/>
                <w:lang w:val="en-US"/>
                <w14:ligatures w14:val="standardContextual"/>
              </w:rPr>
              <w:t xml:space="preserve"> (PGPA Act)</w:t>
            </w:r>
            <w:r w:rsidRPr="00645D59">
              <w:rPr>
                <w:rFonts w:ascii="Open Sans" w:hAnsi="Open Sans" w:cs="Open Sans"/>
                <w:kern w:val="2"/>
                <w:sz w:val="18"/>
                <w:szCs w:val="18"/>
                <w14:ligatures w14:val="standardContextual"/>
              </w:rPr>
              <w:t> </w:t>
            </w:r>
          </w:p>
        </w:tc>
        <w:tc>
          <w:tcPr>
            <w:tcW w:w="1505" w:type="pct"/>
            <w:shd w:val="clear" w:color="000000" w:fill="auto"/>
            <w:hideMark/>
          </w:tcPr>
          <w:p w14:paraId="59F6647B"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3, 4, 26, 37, 46, 56, 62, 68</w:t>
            </w:r>
            <w:r w:rsidRPr="00645D59">
              <w:rPr>
                <w:rFonts w:ascii="Open Sans" w:hAnsi="Open Sans" w:cs="Open Sans"/>
                <w:kern w:val="2"/>
                <w:sz w:val="18"/>
                <w:szCs w:val="18"/>
                <w14:ligatures w14:val="standardContextual"/>
              </w:rPr>
              <w:t> </w:t>
            </w:r>
          </w:p>
        </w:tc>
      </w:tr>
      <w:tr w:rsidR="008145C2" w:rsidRPr="009C33B8" w14:paraId="333E3E46" w14:textId="77777777" w:rsidTr="009755F7">
        <w:trPr>
          <w:trHeight w:val="300"/>
        </w:trPr>
        <w:tc>
          <w:tcPr>
            <w:tcW w:w="3495" w:type="pct"/>
            <w:shd w:val="clear" w:color="000000" w:fill="auto"/>
            <w:hideMark/>
          </w:tcPr>
          <w:p w14:paraId="40B00FC4"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public inquiries</w:t>
            </w:r>
            <w:r w:rsidRPr="00645D59">
              <w:rPr>
                <w:rFonts w:ascii="Open Sans" w:hAnsi="Open Sans" w:cs="Open Sans"/>
                <w:kern w:val="2"/>
                <w:sz w:val="18"/>
                <w:szCs w:val="18"/>
                <w14:ligatures w14:val="standardContextual"/>
              </w:rPr>
              <w:t> </w:t>
            </w:r>
          </w:p>
        </w:tc>
        <w:tc>
          <w:tcPr>
            <w:tcW w:w="1505" w:type="pct"/>
            <w:shd w:val="clear" w:color="000000" w:fill="auto"/>
            <w:hideMark/>
          </w:tcPr>
          <w:p w14:paraId="3D59A5E6"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 xml:space="preserve">2, </w:t>
            </w:r>
            <w:r>
              <w:rPr>
                <w:rFonts w:ascii="Open Sans" w:hAnsi="Open Sans" w:cs="Open Sans"/>
                <w:kern w:val="2"/>
                <w:sz w:val="18"/>
                <w:szCs w:val="18"/>
                <w:lang w:val="en-US"/>
                <w14:ligatures w14:val="standardContextual"/>
              </w:rPr>
              <w:t>51</w:t>
            </w:r>
          </w:p>
        </w:tc>
      </w:tr>
      <w:tr w:rsidR="008145C2" w:rsidRPr="009C33B8" w14:paraId="3A1D3492" w14:textId="77777777" w:rsidTr="009755F7">
        <w:trPr>
          <w:trHeight w:val="300"/>
        </w:trPr>
        <w:tc>
          <w:tcPr>
            <w:tcW w:w="3495" w:type="pct"/>
            <w:tcBorders>
              <w:bottom w:val="single" w:sz="4" w:space="0" w:color="B3B3B3"/>
            </w:tcBorders>
            <w:shd w:val="clear" w:color="000000" w:fill="auto"/>
            <w:hideMark/>
          </w:tcPr>
          <w:p w14:paraId="75E7D579"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purchasing</w:t>
            </w:r>
            <w:r w:rsidRPr="00645D59">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59F57F30"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46</w:t>
            </w:r>
          </w:p>
        </w:tc>
      </w:tr>
      <w:tr w:rsidR="008145C2" w:rsidRPr="009C33B8" w14:paraId="1AFC0C70" w14:textId="77777777" w:rsidTr="009755F7">
        <w:trPr>
          <w:trHeight w:val="300"/>
        </w:trPr>
        <w:tc>
          <w:tcPr>
            <w:tcW w:w="5000" w:type="pct"/>
            <w:gridSpan w:val="2"/>
            <w:tcBorders>
              <w:top w:val="single" w:sz="4" w:space="0" w:color="B3B3B3"/>
              <w:bottom w:val="nil"/>
            </w:tcBorders>
            <w:shd w:val="clear" w:color="auto" w:fill="E6E6E6"/>
            <w:hideMark/>
          </w:tcPr>
          <w:p w14:paraId="0D76A09B"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Q</w:t>
            </w:r>
            <w:r w:rsidRPr="00835744">
              <w:rPr>
                <w:rFonts w:ascii="Open Sans" w:hAnsi="Open Sans" w:cs="Open Sans"/>
                <w:b/>
                <w:color w:val="1D4374"/>
                <w:kern w:val="2"/>
                <w:sz w:val="18"/>
                <w:szCs w:val="18"/>
                <w14:ligatures w14:val="standardContextual"/>
              </w:rPr>
              <w:t> </w:t>
            </w:r>
          </w:p>
        </w:tc>
      </w:tr>
      <w:tr w:rsidR="008145C2" w:rsidRPr="009C33B8" w14:paraId="552BE4E0" w14:textId="77777777" w:rsidTr="009755F7">
        <w:trPr>
          <w:trHeight w:val="300"/>
        </w:trPr>
        <w:tc>
          <w:tcPr>
            <w:tcW w:w="3495" w:type="pct"/>
            <w:tcBorders>
              <w:top w:val="nil"/>
              <w:bottom w:val="single" w:sz="4" w:space="0" w:color="B3B3B3"/>
            </w:tcBorders>
            <w:shd w:val="clear" w:color="000000" w:fill="auto"/>
            <w:hideMark/>
          </w:tcPr>
          <w:p w14:paraId="5275EC05"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Queensland (QLD)</w:t>
            </w:r>
            <w:r w:rsidRPr="00645D59">
              <w:rPr>
                <w:rFonts w:ascii="Open Sans" w:hAnsi="Open Sans" w:cs="Open Sans"/>
                <w:kern w:val="2"/>
                <w:sz w:val="18"/>
                <w:szCs w:val="18"/>
                <w14:ligatures w14:val="standardContextual"/>
              </w:rPr>
              <w:t> </w:t>
            </w:r>
          </w:p>
        </w:tc>
        <w:tc>
          <w:tcPr>
            <w:tcW w:w="1505" w:type="pct"/>
            <w:tcBorders>
              <w:top w:val="nil"/>
              <w:bottom w:val="single" w:sz="4" w:space="0" w:color="B3B3B3"/>
            </w:tcBorders>
            <w:shd w:val="clear" w:color="000000" w:fill="auto"/>
            <w:hideMark/>
          </w:tcPr>
          <w:p w14:paraId="10EC52A9"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81</w:t>
            </w:r>
            <w:r w:rsidRPr="00645D59">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84</w:t>
            </w:r>
            <w:r w:rsidRPr="00645D59">
              <w:rPr>
                <w:rFonts w:ascii="Open Sans" w:hAnsi="Open Sans" w:cs="Open Sans"/>
                <w:kern w:val="2"/>
                <w:sz w:val="18"/>
                <w:szCs w:val="18"/>
                <w:lang w:val="en-US"/>
                <w14:ligatures w14:val="standardContextual"/>
              </w:rPr>
              <w:t>, 9</w:t>
            </w:r>
            <w:r>
              <w:rPr>
                <w:rFonts w:ascii="Open Sans" w:hAnsi="Open Sans" w:cs="Open Sans"/>
                <w:kern w:val="2"/>
                <w:sz w:val="18"/>
                <w:szCs w:val="18"/>
                <w:lang w:val="en-US"/>
                <w14:ligatures w14:val="standardContextual"/>
              </w:rPr>
              <w:t>0, 93</w:t>
            </w:r>
          </w:p>
        </w:tc>
      </w:tr>
      <w:tr w:rsidR="008145C2" w:rsidRPr="009C33B8" w14:paraId="43419FC5" w14:textId="77777777" w:rsidTr="009755F7">
        <w:trPr>
          <w:trHeight w:val="300"/>
        </w:trPr>
        <w:tc>
          <w:tcPr>
            <w:tcW w:w="5000" w:type="pct"/>
            <w:gridSpan w:val="2"/>
            <w:tcBorders>
              <w:top w:val="single" w:sz="4" w:space="0" w:color="B3B3B3"/>
              <w:bottom w:val="nil"/>
            </w:tcBorders>
            <w:shd w:val="clear" w:color="auto" w:fill="E6E6E6"/>
            <w:hideMark/>
          </w:tcPr>
          <w:p w14:paraId="0FF84A28"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R</w:t>
            </w:r>
            <w:r w:rsidRPr="00835744">
              <w:rPr>
                <w:rFonts w:ascii="Open Sans" w:hAnsi="Open Sans" w:cs="Open Sans"/>
                <w:b/>
                <w:color w:val="1D4374"/>
                <w:kern w:val="2"/>
                <w:sz w:val="18"/>
                <w:szCs w:val="18"/>
                <w14:ligatures w14:val="standardContextual"/>
              </w:rPr>
              <w:t> </w:t>
            </w:r>
          </w:p>
        </w:tc>
      </w:tr>
      <w:tr w:rsidR="008145C2" w:rsidRPr="009C33B8" w14:paraId="7D89DF78" w14:textId="77777777" w:rsidTr="009755F7">
        <w:trPr>
          <w:trHeight w:val="300"/>
        </w:trPr>
        <w:tc>
          <w:tcPr>
            <w:tcW w:w="3495" w:type="pct"/>
            <w:tcBorders>
              <w:top w:val="nil"/>
            </w:tcBorders>
            <w:shd w:val="clear" w:color="000000" w:fill="auto"/>
            <w:hideMark/>
          </w:tcPr>
          <w:p w14:paraId="479B2E18"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Reconciliation Action Plan (RAP)</w:t>
            </w:r>
            <w:r w:rsidRPr="00645D59">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27442D48"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4, 7, 15, 27, 33, 45</w:t>
            </w:r>
          </w:p>
        </w:tc>
      </w:tr>
      <w:tr w:rsidR="008145C2" w:rsidRPr="009C33B8" w14:paraId="7E3FF4B0" w14:textId="77777777" w:rsidTr="009755F7">
        <w:trPr>
          <w:trHeight w:val="300"/>
        </w:trPr>
        <w:tc>
          <w:tcPr>
            <w:tcW w:w="3495" w:type="pct"/>
            <w:shd w:val="clear" w:color="000000" w:fill="auto"/>
            <w:hideMark/>
          </w:tcPr>
          <w:p w14:paraId="2D4F0744"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related party disclosures</w:t>
            </w:r>
            <w:r w:rsidRPr="00645D59">
              <w:rPr>
                <w:rFonts w:ascii="Open Sans" w:hAnsi="Open Sans" w:cs="Open Sans"/>
                <w:kern w:val="2"/>
                <w:sz w:val="18"/>
                <w:szCs w:val="18"/>
                <w14:ligatures w14:val="standardContextual"/>
              </w:rPr>
              <w:t> </w:t>
            </w:r>
          </w:p>
        </w:tc>
        <w:tc>
          <w:tcPr>
            <w:tcW w:w="1505" w:type="pct"/>
            <w:shd w:val="clear" w:color="000000" w:fill="auto"/>
            <w:hideMark/>
          </w:tcPr>
          <w:p w14:paraId="4BD67B2B"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65</w:t>
            </w:r>
          </w:p>
        </w:tc>
      </w:tr>
      <w:tr w:rsidR="008145C2" w:rsidRPr="009C33B8" w14:paraId="426A103D" w14:textId="77777777" w:rsidTr="009755F7">
        <w:trPr>
          <w:trHeight w:val="300"/>
        </w:trPr>
        <w:tc>
          <w:tcPr>
            <w:tcW w:w="3495" w:type="pct"/>
            <w:shd w:val="clear" w:color="000000" w:fill="auto"/>
            <w:hideMark/>
          </w:tcPr>
          <w:p w14:paraId="769AFC7E"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remuneration</w:t>
            </w:r>
            <w:r w:rsidRPr="00645D59">
              <w:rPr>
                <w:rFonts w:ascii="Open Sans" w:hAnsi="Open Sans" w:cs="Open Sans"/>
                <w:kern w:val="2"/>
                <w:sz w:val="18"/>
                <w:szCs w:val="18"/>
                <w14:ligatures w14:val="standardContextual"/>
              </w:rPr>
              <w:t> </w:t>
            </w:r>
          </w:p>
        </w:tc>
        <w:tc>
          <w:tcPr>
            <w:tcW w:w="1505" w:type="pct"/>
            <w:shd w:val="clear" w:color="000000" w:fill="auto"/>
            <w:hideMark/>
          </w:tcPr>
          <w:p w14:paraId="32D57804"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42, 43, 64, 65, 73, 77</w:t>
            </w:r>
            <w:r w:rsidRPr="00645D59">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79, 98</w:t>
            </w:r>
            <w:r w:rsidRPr="00645D59">
              <w:rPr>
                <w:rFonts w:ascii="Open Sans" w:hAnsi="Open Sans" w:cs="Open Sans"/>
                <w:kern w:val="2"/>
                <w:sz w:val="18"/>
                <w:szCs w:val="18"/>
                <w14:ligatures w14:val="standardContextual"/>
              </w:rPr>
              <w:t> </w:t>
            </w:r>
          </w:p>
        </w:tc>
      </w:tr>
      <w:tr w:rsidR="008145C2" w:rsidRPr="009C33B8" w14:paraId="278FB986" w14:textId="77777777" w:rsidTr="009755F7">
        <w:trPr>
          <w:trHeight w:val="300"/>
        </w:trPr>
        <w:tc>
          <w:tcPr>
            <w:tcW w:w="3495" w:type="pct"/>
            <w:shd w:val="clear" w:color="000000" w:fill="auto"/>
            <w:hideMark/>
          </w:tcPr>
          <w:p w14:paraId="79FDC561"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renewable energy</w:t>
            </w:r>
            <w:r w:rsidRPr="00645D59">
              <w:rPr>
                <w:rFonts w:ascii="Open Sans" w:hAnsi="Open Sans" w:cs="Open Sans"/>
                <w:kern w:val="2"/>
                <w:sz w:val="18"/>
                <w:szCs w:val="18"/>
                <w14:ligatures w14:val="standardContextual"/>
              </w:rPr>
              <w:t> </w:t>
            </w:r>
          </w:p>
        </w:tc>
        <w:tc>
          <w:tcPr>
            <w:tcW w:w="1505" w:type="pct"/>
            <w:shd w:val="clear" w:color="000000" w:fill="auto"/>
            <w:hideMark/>
          </w:tcPr>
          <w:p w14:paraId="178A168C"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5</w:t>
            </w:r>
            <w:r>
              <w:rPr>
                <w:rFonts w:ascii="Open Sans" w:hAnsi="Open Sans" w:cs="Open Sans"/>
                <w:kern w:val="2"/>
                <w:sz w:val="18"/>
                <w:szCs w:val="18"/>
                <w:lang w:val="en-US"/>
                <w14:ligatures w14:val="standardContextual"/>
              </w:rPr>
              <w:t>0</w:t>
            </w:r>
            <w:r w:rsidRPr="00645D59">
              <w:rPr>
                <w:rFonts w:ascii="Open Sans" w:hAnsi="Open Sans" w:cs="Open Sans"/>
                <w:kern w:val="2"/>
                <w:sz w:val="18"/>
                <w:szCs w:val="18"/>
                <w14:ligatures w14:val="standardContextual"/>
              </w:rPr>
              <w:t> </w:t>
            </w:r>
          </w:p>
        </w:tc>
      </w:tr>
      <w:tr w:rsidR="008145C2" w:rsidRPr="009C33B8" w14:paraId="31F7ECF8" w14:textId="77777777" w:rsidTr="009755F7">
        <w:trPr>
          <w:trHeight w:val="300"/>
        </w:trPr>
        <w:tc>
          <w:tcPr>
            <w:tcW w:w="3495" w:type="pct"/>
            <w:shd w:val="clear" w:color="000000" w:fill="auto"/>
            <w:hideMark/>
          </w:tcPr>
          <w:p w14:paraId="4FCD1A27"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Report on Government Services (RoGS)</w:t>
            </w:r>
            <w:r w:rsidRPr="00645D59">
              <w:rPr>
                <w:rFonts w:ascii="Open Sans" w:hAnsi="Open Sans" w:cs="Open Sans"/>
                <w:kern w:val="2"/>
                <w:sz w:val="18"/>
                <w:szCs w:val="18"/>
                <w14:ligatures w14:val="standardContextual"/>
              </w:rPr>
              <w:t> </w:t>
            </w:r>
          </w:p>
        </w:tc>
        <w:tc>
          <w:tcPr>
            <w:tcW w:w="1505" w:type="pct"/>
            <w:shd w:val="clear" w:color="000000" w:fill="auto"/>
            <w:hideMark/>
          </w:tcPr>
          <w:p w14:paraId="0A712728"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 xml:space="preserve">2, </w:t>
            </w:r>
            <w:r>
              <w:rPr>
                <w:rFonts w:ascii="Open Sans" w:hAnsi="Open Sans" w:cs="Open Sans"/>
                <w:kern w:val="2"/>
                <w:sz w:val="18"/>
                <w:szCs w:val="18"/>
                <w:lang w:val="en-US"/>
                <w14:ligatures w14:val="standardContextual"/>
              </w:rPr>
              <w:t>7, 23, 29, 30, 33</w:t>
            </w:r>
            <w:r w:rsidRPr="00645D59">
              <w:rPr>
                <w:rFonts w:ascii="Open Sans" w:hAnsi="Open Sans" w:cs="Open Sans"/>
                <w:kern w:val="2"/>
                <w:sz w:val="18"/>
                <w:szCs w:val="18"/>
                <w14:ligatures w14:val="standardContextual"/>
              </w:rPr>
              <w:t> </w:t>
            </w:r>
          </w:p>
        </w:tc>
      </w:tr>
      <w:tr w:rsidR="008145C2" w:rsidRPr="009C33B8" w14:paraId="73D2D7D3" w14:textId="77777777" w:rsidTr="009755F7">
        <w:trPr>
          <w:trHeight w:val="300"/>
        </w:trPr>
        <w:tc>
          <w:tcPr>
            <w:tcW w:w="3495" w:type="pct"/>
            <w:shd w:val="clear" w:color="000000" w:fill="auto"/>
            <w:hideMark/>
          </w:tcPr>
          <w:p w14:paraId="0F4AABDB"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reporting requirements</w:t>
            </w:r>
            <w:r w:rsidRPr="00645D59">
              <w:rPr>
                <w:rFonts w:ascii="Open Sans" w:hAnsi="Open Sans" w:cs="Open Sans"/>
                <w:kern w:val="2"/>
                <w:sz w:val="18"/>
                <w:szCs w:val="18"/>
                <w14:ligatures w14:val="standardContextual"/>
              </w:rPr>
              <w:t> </w:t>
            </w:r>
          </w:p>
        </w:tc>
        <w:tc>
          <w:tcPr>
            <w:tcW w:w="1505" w:type="pct"/>
            <w:shd w:val="clear" w:color="000000" w:fill="auto"/>
            <w:hideMark/>
          </w:tcPr>
          <w:p w14:paraId="3EAFA828"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46, 48</w:t>
            </w:r>
          </w:p>
        </w:tc>
      </w:tr>
      <w:tr w:rsidR="008145C2" w:rsidRPr="009C33B8" w14:paraId="42E71E6A" w14:textId="77777777" w:rsidTr="009755F7">
        <w:trPr>
          <w:trHeight w:val="300"/>
        </w:trPr>
        <w:tc>
          <w:tcPr>
            <w:tcW w:w="3495" w:type="pct"/>
            <w:shd w:val="clear" w:color="000000" w:fill="auto"/>
            <w:hideMark/>
          </w:tcPr>
          <w:p w14:paraId="7AAEBCEC"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research</w:t>
            </w:r>
            <w:r w:rsidRPr="00645D59">
              <w:rPr>
                <w:rFonts w:ascii="Open Sans" w:hAnsi="Open Sans" w:cs="Open Sans"/>
                <w:kern w:val="2"/>
                <w:sz w:val="18"/>
                <w:szCs w:val="18"/>
                <w14:ligatures w14:val="standardContextual"/>
              </w:rPr>
              <w:t> </w:t>
            </w:r>
          </w:p>
        </w:tc>
        <w:tc>
          <w:tcPr>
            <w:tcW w:w="1505" w:type="pct"/>
            <w:shd w:val="clear" w:color="000000" w:fill="auto"/>
            <w:hideMark/>
          </w:tcPr>
          <w:p w14:paraId="1C92B2EE"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2, 3, 15, 21, 24, 26, 28, 29, 30, 44, 48, 62</w:t>
            </w:r>
          </w:p>
        </w:tc>
      </w:tr>
      <w:tr w:rsidR="008145C2" w:rsidRPr="009C33B8" w14:paraId="4B21E01E" w14:textId="77777777" w:rsidTr="009755F7">
        <w:trPr>
          <w:trHeight w:val="300"/>
        </w:trPr>
        <w:tc>
          <w:tcPr>
            <w:tcW w:w="3495" w:type="pct"/>
            <w:shd w:val="clear" w:color="000000" w:fill="auto"/>
            <w:hideMark/>
          </w:tcPr>
          <w:p w14:paraId="3786AD10"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resource statement</w:t>
            </w:r>
            <w:r w:rsidRPr="00645D59">
              <w:rPr>
                <w:rFonts w:ascii="Open Sans" w:hAnsi="Open Sans" w:cs="Open Sans"/>
                <w:kern w:val="2"/>
                <w:sz w:val="18"/>
                <w:szCs w:val="18"/>
                <w14:ligatures w14:val="standardContextual"/>
              </w:rPr>
              <w:t> </w:t>
            </w:r>
          </w:p>
        </w:tc>
        <w:tc>
          <w:tcPr>
            <w:tcW w:w="1505" w:type="pct"/>
            <w:shd w:val="clear" w:color="000000" w:fill="auto"/>
            <w:hideMark/>
          </w:tcPr>
          <w:p w14:paraId="44AA0F83"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37, 46</w:t>
            </w:r>
            <w:r w:rsidRPr="00645D59">
              <w:rPr>
                <w:rFonts w:ascii="Open Sans" w:hAnsi="Open Sans" w:cs="Open Sans"/>
                <w:kern w:val="2"/>
                <w:sz w:val="18"/>
                <w:szCs w:val="18"/>
                <w14:ligatures w14:val="standardContextual"/>
              </w:rPr>
              <w:t> </w:t>
            </w:r>
          </w:p>
        </w:tc>
      </w:tr>
      <w:tr w:rsidR="008145C2" w:rsidRPr="009C33B8" w14:paraId="06D6FD2D" w14:textId="77777777" w:rsidTr="009755F7">
        <w:trPr>
          <w:trHeight w:val="300"/>
        </w:trPr>
        <w:tc>
          <w:tcPr>
            <w:tcW w:w="3495" w:type="pct"/>
            <w:shd w:val="clear" w:color="000000" w:fill="auto"/>
            <w:hideMark/>
          </w:tcPr>
          <w:p w14:paraId="6D9FBC55"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revenue from government</w:t>
            </w:r>
            <w:r w:rsidRPr="00645D59">
              <w:rPr>
                <w:rFonts w:ascii="Open Sans" w:hAnsi="Open Sans" w:cs="Open Sans"/>
                <w:kern w:val="2"/>
                <w:sz w:val="18"/>
                <w:szCs w:val="18"/>
                <w14:ligatures w14:val="standardContextual"/>
              </w:rPr>
              <w:t> </w:t>
            </w:r>
          </w:p>
        </w:tc>
        <w:tc>
          <w:tcPr>
            <w:tcW w:w="1505" w:type="pct"/>
            <w:shd w:val="clear" w:color="000000" w:fill="auto"/>
            <w:hideMark/>
          </w:tcPr>
          <w:p w14:paraId="2408F620"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45, 68</w:t>
            </w:r>
          </w:p>
        </w:tc>
      </w:tr>
      <w:tr w:rsidR="008145C2" w:rsidRPr="009C33B8" w14:paraId="4D1FF3E5" w14:textId="77777777" w:rsidTr="009755F7">
        <w:trPr>
          <w:trHeight w:val="300"/>
        </w:trPr>
        <w:tc>
          <w:tcPr>
            <w:tcW w:w="3495" w:type="pct"/>
            <w:shd w:val="clear" w:color="000000" w:fill="auto"/>
            <w:hideMark/>
          </w:tcPr>
          <w:p w14:paraId="00BB48C5"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right-of-use assets (ROU)</w:t>
            </w:r>
            <w:r w:rsidRPr="00645D59">
              <w:rPr>
                <w:rFonts w:ascii="Open Sans" w:hAnsi="Open Sans" w:cs="Open Sans"/>
                <w:kern w:val="2"/>
                <w:sz w:val="18"/>
                <w:szCs w:val="18"/>
                <w14:ligatures w14:val="standardContextual"/>
              </w:rPr>
              <w:t> </w:t>
            </w:r>
          </w:p>
        </w:tc>
        <w:tc>
          <w:tcPr>
            <w:tcW w:w="1505" w:type="pct"/>
            <w:shd w:val="clear" w:color="000000" w:fill="auto"/>
            <w:hideMark/>
          </w:tcPr>
          <w:p w14:paraId="2BE3617E"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58, 66, 69, 70</w:t>
            </w:r>
          </w:p>
        </w:tc>
      </w:tr>
      <w:tr w:rsidR="008145C2" w:rsidRPr="009C33B8" w14:paraId="66E0F00B" w14:textId="77777777" w:rsidTr="009755F7">
        <w:trPr>
          <w:trHeight w:val="300"/>
        </w:trPr>
        <w:tc>
          <w:tcPr>
            <w:tcW w:w="3495" w:type="pct"/>
            <w:tcBorders>
              <w:bottom w:val="single" w:sz="4" w:space="0" w:color="B3B3B3"/>
            </w:tcBorders>
            <w:shd w:val="clear" w:color="000000" w:fill="auto"/>
            <w:hideMark/>
          </w:tcPr>
          <w:p w14:paraId="5DDC645B"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risk management</w:t>
            </w:r>
            <w:r w:rsidRPr="00645D59">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6B02D637"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37, 41, 42, 44</w:t>
            </w:r>
            <w:r w:rsidRPr="00645D59">
              <w:rPr>
                <w:rFonts w:ascii="Open Sans" w:hAnsi="Open Sans" w:cs="Open Sans"/>
                <w:kern w:val="2"/>
                <w:sz w:val="18"/>
                <w:szCs w:val="18"/>
                <w14:ligatures w14:val="standardContextual"/>
              </w:rPr>
              <w:t> </w:t>
            </w:r>
          </w:p>
        </w:tc>
      </w:tr>
      <w:tr w:rsidR="008145C2" w:rsidRPr="009C33B8" w14:paraId="002E1E5D" w14:textId="77777777" w:rsidTr="009755F7">
        <w:trPr>
          <w:trHeight w:val="300"/>
        </w:trPr>
        <w:tc>
          <w:tcPr>
            <w:tcW w:w="5000" w:type="pct"/>
            <w:gridSpan w:val="2"/>
            <w:tcBorders>
              <w:top w:val="single" w:sz="4" w:space="0" w:color="B3B3B3"/>
              <w:bottom w:val="nil"/>
            </w:tcBorders>
            <w:shd w:val="clear" w:color="auto" w:fill="E6E6E6"/>
            <w:hideMark/>
          </w:tcPr>
          <w:p w14:paraId="5E65BDC5"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S</w:t>
            </w:r>
            <w:r w:rsidRPr="00835744">
              <w:rPr>
                <w:rFonts w:ascii="Open Sans" w:hAnsi="Open Sans" w:cs="Open Sans"/>
                <w:b/>
                <w:color w:val="1D4374"/>
                <w:kern w:val="2"/>
                <w:sz w:val="18"/>
                <w:szCs w:val="18"/>
                <w14:ligatures w14:val="standardContextual"/>
              </w:rPr>
              <w:t> </w:t>
            </w:r>
          </w:p>
        </w:tc>
      </w:tr>
      <w:tr w:rsidR="008145C2" w:rsidRPr="009C33B8" w14:paraId="61B47F6A" w14:textId="77777777" w:rsidTr="009755F7">
        <w:trPr>
          <w:trHeight w:val="300"/>
        </w:trPr>
        <w:tc>
          <w:tcPr>
            <w:tcW w:w="3495" w:type="pct"/>
            <w:tcBorders>
              <w:top w:val="nil"/>
            </w:tcBorders>
            <w:shd w:val="clear" w:color="000000" w:fill="auto"/>
            <w:hideMark/>
          </w:tcPr>
          <w:p w14:paraId="044F8991"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salary ranges</w:t>
            </w:r>
            <w:r w:rsidRPr="00645D59">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7A5D207E"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42, 91, 99</w:t>
            </w:r>
            <w:r w:rsidRPr="00645D59">
              <w:rPr>
                <w:rFonts w:ascii="Open Sans" w:hAnsi="Open Sans" w:cs="Open Sans"/>
                <w:kern w:val="2"/>
                <w:sz w:val="18"/>
                <w:szCs w:val="18"/>
                <w14:ligatures w14:val="standardContextual"/>
              </w:rPr>
              <w:t> </w:t>
            </w:r>
          </w:p>
        </w:tc>
      </w:tr>
      <w:tr w:rsidR="008145C2" w:rsidRPr="009C33B8" w14:paraId="24CAEDE1" w14:textId="77777777" w:rsidTr="009755F7">
        <w:trPr>
          <w:trHeight w:val="300"/>
        </w:trPr>
        <w:tc>
          <w:tcPr>
            <w:tcW w:w="3495" w:type="pct"/>
            <w:shd w:val="clear" w:color="000000" w:fill="auto"/>
            <w:hideMark/>
          </w:tcPr>
          <w:p w14:paraId="6488DFF2"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small and medium enterprises (SME)</w:t>
            </w:r>
            <w:r w:rsidRPr="00645D59">
              <w:rPr>
                <w:rFonts w:ascii="Open Sans" w:hAnsi="Open Sans" w:cs="Open Sans"/>
                <w:kern w:val="2"/>
                <w:sz w:val="18"/>
                <w:szCs w:val="18"/>
                <w14:ligatures w14:val="standardContextual"/>
              </w:rPr>
              <w:t> </w:t>
            </w:r>
          </w:p>
        </w:tc>
        <w:tc>
          <w:tcPr>
            <w:tcW w:w="1505" w:type="pct"/>
            <w:shd w:val="clear" w:color="000000" w:fill="auto"/>
            <w:hideMark/>
          </w:tcPr>
          <w:p w14:paraId="720429F7"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46</w:t>
            </w:r>
            <w:r w:rsidRPr="00645D59">
              <w:rPr>
                <w:rFonts w:ascii="Open Sans" w:hAnsi="Open Sans" w:cs="Open Sans"/>
                <w:kern w:val="2"/>
                <w:sz w:val="18"/>
                <w:szCs w:val="18"/>
                <w14:ligatures w14:val="standardContextual"/>
              </w:rPr>
              <w:t> </w:t>
            </w:r>
          </w:p>
        </w:tc>
      </w:tr>
      <w:tr w:rsidR="008145C2" w:rsidRPr="009C33B8" w14:paraId="0D0E978B" w14:textId="77777777" w:rsidTr="009755F7">
        <w:trPr>
          <w:trHeight w:val="300"/>
        </w:trPr>
        <w:tc>
          <w:tcPr>
            <w:tcW w:w="3495" w:type="pct"/>
            <w:shd w:val="clear" w:color="000000" w:fill="auto"/>
            <w:hideMark/>
          </w:tcPr>
          <w:p w14:paraId="1814A20A"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South Australia (SA)</w:t>
            </w:r>
            <w:r w:rsidRPr="00645D59">
              <w:rPr>
                <w:rFonts w:ascii="Open Sans" w:hAnsi="Open Sans" w:cs="Open Sans"/>
                <w:kern w:val="2"/>
                <w:sz w:val="18"/>
                <w:szCs w:val="18"/>
                <w14:ligatures w14:val="standardContextual"/>
              </w:rPr>
              <w:t> </w:t>
            </w:r>
          </w:p>
        </w:tc>
        <w:tc>
          <w:tcPr>
            <w:tcW w:w="1505" w:type="pct"/>
            <w:shd w:val="clear" w:color="000000" w:fill="auto"/>
            <w:hideMark/>
          </w:tcPr>
          <w:p w14:paraId="6A99102E"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81</w:t>
            </w:r>
            <w:r w:rsidRPr="00645D59">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84</w:t>
            </w:r>
            <w:r w:rsidRPr="00645D59">
              <w:rPr>
                <w:rFonts w:ascii="Open Sans" w:hAnsi="Open Sans" w:cs="Open Sans"/>
                <w:kern w:val="2"/>
                <w:sz w:val="18"/>
                <w:szCs w:val="18"/>
                <w:lang w:val="en-US"/>
                <w14:ligatures w14:val="standardContextual"/>
              </w:rPr>
              <w:t>, 9</w:t>
            </w:r>
            <w:r>
              <w:rPr>
                <w:rFonts w:ascii="Open Sans" w:hAnsi="Open Sans" w:cs="Open Sans"/>
                <w:kern w:val="2"/>
                <w:sz w:val="18"/>
                <w:szCs w:val="18"/>
                <w:lang w:val="en-US"/>
                <w14:ligatures w14:val="standardContextual"/>
              </w:rPr>
              <w:t>0, 93</w:t>
            </w:r>
          </w:p>
        </w:tc>
      </w:tr>
      <w:tr w:rsidR="008145C2" w:rsidRPr="009C33B8" w14:paraId="1CD0C4B0" w14:textId="77777777" w:rsidTr="009755F7">
        <w:trPr>
          <w:trHeight w:val="300"/>
        </w:trPr>
        <w:tc>
          <w:tcPr>
            <w:tcW w:w="3495" w:type="pct"/>
            <w:shd w:val="clear" w:color="000000" w:fill="auto"/>
            <w:hideMark/>
          </w:tcPr>
          <w:p w14:paraId="03D87961"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staff</w:t>
            </w:r>
            <w:r w:rsidRPr="00645D59">
              <w:rPr>
                <w:rFonts w:ascii="Open Sans" w:hAnsi="Open Sans" w:cs="Open Sans"/>
                <w:kern w:val="2"/>
                <w:sz w:val="18"/>
                <w:szCs w:val="18"/>
                <w14:ligatures w14:val="standardContextual"/>
              </w:rPr>
              <w:t> </w:t>
            </w:r>
          </w:p>
        </w:tc>
        <w:tc>
          <w:tcPr>
            <w:tcW w:w="1505" w:type="pct"/>
            <w:shd w:val="clear" w:color="000000" w:fill="auto"/>
            <w:hideMark/>
          </w:tcPr>
          <w:p w14:paraId="22B53576"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3, 4, 5, 6, 13, 15, 30, 31, 33, 36, 37, 41</w:t>
            </w:r>
            <w:r w:rsidRPr="00645D59">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46, 64, 68, 79, 92, 98</w:t>
            </w:r>
          </w:p>
        </w:tc>
      </w:tr>
      <w:tr w:rsidR="008145C2" w:rsidRPr="009C33B8" w14:paraId="630C968C" w14:textId="77777777" w:rsidTr="009755F7">
        <w:trPr>
          <w:trHeight w:val="300"/>
        </w:trPr>
        <w:tc>
          <w:tcPr>
            <w:tcW w:w="3495" w:type="pct"/>
            <w:shd w:val="clear" w:color="000000" w:fill="auto"/>
            <w:hideMark/>
          </w:tcPr>
          <w:p w14:paraId="10165F18"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statutory office holders (SOH)</w:t>
            </w:r>
            <w:r w:rsidRPr="00645D59">
              <w:rPr>
                <w:rFonts w:ascii="Open Sans" w:hAnsi="Open Sans" w:cs="Open Sans"/>
                <w:kern w:val="2"/>
                <w:sz w:val="18"/>
                <w:szCs w:val="18"/>
                <w14:ligatures w14:val="standardContextual"/>
              </w:rPr>
              <w:t> </w:t>
            </w:r>
          </w:p>
        </w:tc>
        <w:tc>
          <w:tcPr>
            <w:tcW w:w="1505" w:type="pct"/>
            <w:shd w:val="clear" w:color="000000" w:fill="auto"/>
            <w:hideMark/>
          </w:tcPr>
          <w:p w14:paraId="454AD650"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82, 84</w:t>
            </w:r>
            <w:r w:rsidRPr="00645D59">
              <w:rPr>
                <w:rFonts w:ascii="Open Sans" w:hAnsi="Open Sans" w:cs="Open Sans"/>
                <w:kern w:val="2"/>
                <w:sz w:val="18"/>
                <w:szCs w:val="18"/>
                <w14:ligatures w14:val="standardContextual"/>
              </w:rPr>
              <w:t> </w:t>
            </w:r>
          </w:p>
        </w:tc>
      </w:tr>
      <w:tr w:rsidR="008145C2" w:rsidRPr="009C33B8" w14:paraId="70B480A5" w14:textId="77777777" w:rsidTr="009755F7">
        <w:trPr>
          <w:trHeight w:val="300"/>
        </w:trPr>
        <w:tc>
          <w:tcPr>
            <w:tcW w:w="3495" w:type="pct"/>
            <w:shd w:val="clear" w:color="000000" w:fill="auto"/>
            <w:hideMark/>
          </w:tcPr>
          <w:p w14:paraId="74F870BE"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strategic commissioning framework</w:t>
            </w:r>
            <w:r w:rsidRPr="00645D59">
              <w:rPr>
                <w:rFonts w:ascii="Open Sans" w:hAnsi="Open Sans" w:cs="Open Sans"/>
                <w:kern w:val="2"/>
                <w:sz w:val="18"/>
                <w:szCs w:val="18"/>
                <w14:ligatures w14:val="standardContextual"/>
              </w:rPr>
              <w:t> </w:t>
            </w:r>
          </w:p>
        </w:tc>
        <w:tc>
          <w:tcPr>
            <w:tcW w:w="1505" w:type="pct"/>
            <w:shd w:val="clear" w:color="000000" w:fill="auto"/>
            <w:hideMark/>
          </w:tcPr>
          <w:p w14:paraId="7A0A1AD6"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48</w:t>
            </w:r>
            <w:r w:rsidRPr="00645D59">
              <w:rPr>
                <w:rFonts w:ascii="Open Sans" w:hAnsi="Open Sans" w:cs="Open Sans"/>
                <w:kern w:val="2"/>
                <w:sz w:val="18"/>
                <w:szCs w:val="18"/>
                <w14:ligatures w14:val="standardContextual"/>
              </w:rPr>
              <w:t> </w:t>
            </w:r>
          </w:p>
        </w:tc>
      </w:tr>
      <w:tr w:rsidR="008145C2" w:rsidRPr="009C33B8" w14:paraId="066A602C" w14:textId="77777777" w:rsidTr="009755F7">
        <w:trPr>
          <w:trHeight w:val="300"/>
        </w:trPr>
        <w:tc>
          <w:tcPr>
            <w:tcW w:w="3495" w:type="pct"/>
            <w:tcBorders>
              <w:bottom w:val="single" w:sz="4" w:space="0" w:color="B3B3B3"/>
            </w:tcBorders>
            <w:shd w:val="clear" w:color="000000" w:fill="auto"/>
            <w:hideMark/>
          </w:tcPr>
          <w:p w14:paraId="57B8325A"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suppliers</w:t>
            </w:r>
            <w:r w:rsidRPr="00645D59">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50707CA3"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45, 57, 58, 61, 66, 76</w:t>
            </w:r>
          </w:p>
        </w:tc>
      </w:tr>
      <w:tr w:rsidR="008145C2" w:rsidRPr="009C33B8" w14:paraId="7E357BBB" w14:textId="77777777" w:rsidTr="009755F7">
        <w:trPr>
          <w:trHeight w:val="300"/>
        </w:trPr>
        <w:tc>
          <w:tcPr>
            <w:tcW w:w="5000" w:type="pct"/>
            <w:gridSpan w:val="2"/>
            <w:tcBorders>
              <w:top w:val="single" w:sz="4" w:space="0" w:color="B3B3B3"/>
              <w:bottom w:val="nil"/>
            </w:tcBorders>
            <w:shd w:val="clear" w:color="auto" w:fill="E6E6E6"/>
            <w:hideMark/>
          </w:tcPr>
          <w:p w14:paraId="39F81B20"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lastRenderedPageBreak/>
              <w:t>T</w:t>
            </w:r>
            <w:r w:rsidRPr="00835744">
              <w:rPr>
                <w:rFonts w:ascii="Open Sans" w:hAnsi="Open Sans" w:cs="Open Sans"/>
                <w:b/>
                <w:color w:val="1D4374"/>
                <w:kern w:val="2"/>
                <w:sz w:val="18"/>
                <w:szCs w:val="18"/>
                <w14:ligatures w14:val="standardContextual"/>
              </w:rPr>
              <w:t> </w:t>
            </w:r>
          </w:p>
        </w:tc>
      </w:tr>
      <w:tr w:rsidR="008145C2" w:rsidRPr="009C33B8" w14:paraId="6237BD76" w14:textId="77777777" w:rsidTr="009755F7">
        <w:trPr>
          <w:trHeight w:val="300"/>
        </w:trPr>
        <w:tc>
          <w:tcPr>
            <w:tcW w:w="3495" w:type="pct"/>
            <w:tcBorders>
              <w:top w:val="nil"/>
            </w:tcBorders>
            <w:shd w:val="clear" w:color="000000" w:fill="auto"/>
            <w:hideMark/>
          </w:tcPr>
          <w:p w14:paraId="64D89E5B"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Tasmania (TAS)</w:t>
            </w:r>
            <w:r w:rsidRPr="00645D59">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653FF8C6"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81</w:t>
            </w:r>
            <w:r w:rsidRPr="00645D59">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84</w:t>
            </w:r>
            <w:r w:rsidRPr="00645D59">
              <w:rPr>
                <w:rFonts w:ascii="Open Sans" w:hAnsi="Open Sans" w:cs="Open Sans"/>
                <w:kern w:val="2"/>
                <w:sz w:val="18"/>
                <w:szCs w:val="18"/>
                <w:lang w:val="en-US"/>
                <w14:ligatures w14:val="standardContextual"/>
              </w:rPr>
              <w:t>, 9</w:t>
            </w:r>
            <w:r>
              <w:rPr>
                <w:rFonts w:ascii="Open Sans" w:hAnsi="Open Sans" w:cs="Open Sans"/>
                <w:kern w:val="2"/>
                <w:sz w:val="18"/>
                <w:szCs w:val="18"/>
                <w:lang w:val="en-US"/>
                <w14:ligatures w14:val="standardContextual"/>
              </w:rPr>
              <w:t>0, 93</w:t>
            </w:r>
            <w:r w:rsidRPr="00645D59">
              <w:rPr>
                <w:rFonts w:ascii="Open Sans" w:hAnsi="Open Sans" w:cs="Open Sans"/>
                <w:kern w:val="2"/>
                <w:sz w:val="18"/>
                <w:szCs w:val="18"/>
                <w14:ligatures w14:val="standardContextual"/>
              </w:rPr>
              <w:t> </w:t>
            </w:r>
          </w:p>
        </w:tc>
      </w:tr>
      <w:tr w:rsidR="008145C2" w:rsidRPr="009C33B8" w14:paraId="6CFCBE37" w14:textId="77777777" w:rsidTr="009755F7">
        <w:trPr>
          <w:trHeight w:val="300"/>
        </w:trPr>
        <w:tc>
          <w:tcPr>
            <w:tcW w:w="3495" w:type="pct"/>
            <w:tcBorders>
              <w:bottom w:val="single" w:sz="4" w:space="0" w:color="B3B3B3"/>
            </w:tcBorders>
            <w:shd w:val="clear" w:color="000000" w:fill="auto"/>
            <w:hideMark/>
          </w:tcPr>
          <w:p w14:paraId="0F6C4989"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trade and industry</w:t>
            </w:r>
            <w:r w:rsidRPr="00645D59">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484DD54D"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 xml:space="preserve">2, </w:t>
            </w:r>
            <w:r>
              <w:rPr>
                <w:rFonts w:ascii="Open Sans" w:hAnsi="Open Sans" w:cs="Open Sans"/>
                <w:kern w:val="2"/>
                <w:sz w:val="18"/>
                <w:szCs w:val="18"/>
                <w:lang w:val="en-US"/>
                <w14:ligatures w14:val="standardContextual"/>
              </w:rPr>
              <w:t>12</w:t>
            </w:r>
            <w:r w:rsidRPr="00645D59">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13, 30</w:t>
            </w:r>
          </w:p>
        </w:tc>
      </w:tr>
      <w:tr w:rsidR="008145C2" w:rsidRPr="009C33B8" w14:paraId="04943DF6" w14:textId="77777777" w:rsidTr="009755F7">
        <w:trPr>
          <w:trHeight w:val="300"/>
        </w:trPr>
        <w:tc>
          <w:tcPr>
            <w:tcW w:w="5000" w:type="pct"/>
            <w:gridSpan w:val="2"/>
            <w:tcBorders>
              <w:top w:val="single" w:sz="4" w:space="0" w:color="B3B3B3"/>
              <w:bottom w:val="nil"/>
            </w:tcBorders>
            <w:shd w:val="clear" w:color="auto" w:fill="E6E6E6"/>
            <w:hideMark/>
          </w:tcPr>
          <w:p w14:paraId="371A3C9E"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V</w:t>
            </w:r>
            <w:r w:rsidRPr="00835744">
              <w:rPr>
                <w:rFonts w:ascii="Open Sans" w:hAnsi="Open Sans" w:cs="Open Sans"/>
                <w:b/>
                <w:color w:val="1D4374"/>
                <w:kern w:val="2"/>
                <w:sz w:val="18"/>
                <w:szCs w:val="18"/>
                <w14:ligatures w14:val="standardContextual"/>
              </w:rPr>
              <w:t> </w:t>
            </w:r>
          </w:p>
        </w:tc>
      </w:tr>
      <w:tr w:rsidR="008145C2" w:rsidRPr="009C33B8" w14:paraId="1CB88A35" w14:textId="77777777" w:rsidTr="009755F7">
        <w:trPr>
          <w:trHeight w:val="300"/>
        </w:trPr>
        <w:tc>
          <w:tcPr>
            <w:tcW w:w="3495" w:type="pct"/>
            <w:tcBorders>
              <w:top w:val="nil"/>
            </w:tcBorders>
            <w:shd w:val="clear" w:color="000000" w:fill="auto"/>
            <w:hideMark/>
          </w:tcPr>
          <w:p w14:paraId="4619C18F"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values</w:t>
            </w:r>
            <w:r w:rsidRPr="00645D59">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652377D1"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 xml:space="preserve">3, </w:t>
            </w:r>
            <w:r>
              <w:rPr>
                <w:rFonts w:ascii="Open Sans" w:hAnsi="Open Sans" w:cs="Open Sans"/>
                <w:kern w:val="2"/>
                <w:sz w:val="18"/>
                <w:szCs w:val="18"/>
                <w:lang w:val="en-US"/>
                <w14:ligatures w14:val="standardContextual"/>
              </w:rPr>
              <w:t>41</w:t>
            </w:r>
            <w:r w:rsidRPr="00645D59">
              <w:rPr>
                <w:rFonts w:ascii="Open Sans" w:hAnsi="Open Sans" w:cs="Open Sans"/>
                <w:kern w:val="2"/>
                <w:sz w:val="18"/>
                <w:szCs w:val="18"/>
                <w14:ligatures w14:val="standardContextual"/>
              </w:rPr>
              <w:t> </w:t>
            </w:r>
          </w:p>
        </w:tc>
      </w:tr>
      <w:tr w:rsidR="008145C2" w:rsidRPr="009C33B8" w14:paraId="719C8D7C" w14:textId="77777777" w:rsidTr="009755F7">
        <w:trPr>
          <w:trHeight w:val="300"/>
        </w:trPr>
        <w:tc>
          <w:tcPr>
            <w:tcW w:w="3495" w:type="pct"/>
            <w:shd w:val="clear" w:color="000000" w:fill="auto"/>
            <w:hideMark/>
          </w:tcPr>
          <w:p w14:paraId="6E9AE1B4"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Victoria (VIC)</w:t>
            </w:r>
            <w:r w:rsidRPr="00645D59">
              <w:rPr>
                <w:rFonts w:ascii="Open Sans" w:hAnsi="Open Sans" w:cs="Open Sans"/>
                <w:kern w:val="2"/>
                <w:sz w:val="18"/>
                <w:szCs w:val="18"/>
                <w14:ligatures w14:val="standardContextual"/>
              </w:rPr>
              <w:t> </w:t>
            </w:r>
          </w:p>
        </w:tc>
        <w:tc>
          <w:tcPr>
            <w:tcW w:w="1505" w:type="pct"/>
            <w:shd w:val="clear" w:color="000000" w:fill="auto"/>
            <w:hideMark/>
          </w:tcPr>
          <w:p w14:paraId="46D1970C"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81</w:t>
            </w:r>
            <w:r w:rsidRPr="00645D59">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84</w:t>
            </w:r>
            <w:r w:rsidRPr="00645D59">
              <w:rPr>
                <w:rFonts w:ascii="Open Sans" w:hAnsi="Open Sans" w:cs="Open Sans"/>
                <w:kern w:val="2"/>
                <w:sz w:val="18"/>
                <w:szCs w:val="18"/>
                <w:lang w:val="en-US"/>
                <w14:ligatures w14:val="standardContextual"/>
              </w:rPr>
              <w:t>, 9</w:t>
            </w:r>
            <w:r>
              <w:rPr>
                <w:rFonts w:ascii="Open Sans" w:hAnsi="Open Sans" w:cs="Open Sans"/>
                <w:kern w:val="2"/>
                <w:sz w:val="18"/>
                <w:szCs w:val="18"/>
                <w:lang w:val="en-US"/>
                <w14:ligatures w14:val="standardContextual"/>
              </w:rPr>
              <w:t>0, 93</w:t>
            </w:r>
            <w:r w:rsidRPr="00645D59">
              <w:rPr>
                <w:rFonts w:ascii="Open Sans" w:hAnsi="Open Sans" w:cs="Open Sans"/>
                <w:kern w:val="2"/>
                <w:sz w:val="18"/>
                <w:szCs w:val="18"/>
                <w14:ligatures w14:val="standardContextual"/>
              </w:rPr>
              <w:t>  </w:t>
            </w:r>
          </w:p>
        </w:tc>
      </w:tr>
      <w:tr w:rsidR="008145C2" w:rsidRPr="009C33B8" w14:paraId="511DBA97" w14:textId="77777777" w:rsidTr="009755F7">
        <w:trPr>
          <w:trHeight w:val="300"/>
        </w:trPr>
        <w:tc>
          <w:tcPr>
            <w:tcW w:w="3495" w:type="pct"/>
            <w:shd w:val="clear" w:color="000000" w:fill="auto"/>
            <w:hideMark/>
          </w:tcPr>
          <w:p w14:paraId="1DECBDFE" w14:textId="77777777" w:rsidR="008145C2" w:rsidRPr="00645D59" w:rsidRDefault="008145C2" w:rsidP="009755F7">
            <w:pPr>
              <w:spacing w:before="45" w:after="45" w:line="278" w:lineRule="auto"/>
              <w:ind w:left="57" w:right="108"/>
              <w:rPr>
                <w:rFonts w:ascii="Open Sans" w:hAnsi="Open Sans" w:cs="Open Sans"/>
                <w:kern w:val="2"/>
                <w:sz w:val="18"/>
                <w:szCs w:val="18"/>
                <w:lang w:val="en-US"/>
                <w14:ligatures w14:val="standardContextual"/>
              </w:rPr>
            </w:pPr>
            <w:r w:rsidRPr="00645D59">
              <w:rPr>
                <w:rFonts w:ascii="Open Sans" w:hAnsi="Open Sans" w:cs="Open Sans"/>
                <w:kern w:val="2"/>
                <w:sz w:val="18"/>
                <w:szCs w:val="18"/>
                <w:lang w:val="en-US"/>
                <w14:ligatures w14:val="standardContextual"/>
              </w:rPr>
              <w:t>vision </w:t>
            </w:r>
          </w:p>
        </w:tc>
        <w:tc>
          <w:tcPr>
            <w:tcW w:w="1505" w:type="pct"/>
            <w:shd w:val="clear" w:color="000000" w:fill="auto"/>
            <w:hideMark/>
          </w:tcPr>
          <w:p w14:paraId="1E417B23" w14:textId="77777777" w:rsidR="008145C2" w:rsidRPr="00645D59" w:rsidRDefault="008145C2" w:rsidP="009755F7">
            <w:pPr>
              <w:spacing w:before="45" w:after="45" w:line="278" w:lineRule="auto"/>
              <w:ind w:left="57" w:right="108"/>
              <w:rPr>
                <w:rFonts w:ascii="Open Sans" w:hAnsi="Open Sans" w:cs="Open Sans"/>
                <w:kern w:val="2"/>
                <w:sz w:val="18"/>
                <w:szCs w:val="18"/>
                <w:lang w:val="en-US"/>
                <w14:ligatures w14:val="standardContextual"/>
              </w:rPr>
            </w:pPr>
            <w:r w:rsidRPr="00645D59">
              <w:rPr>
                <w:rFonts w:ascii="Open Sans" w:hAnsi="Open Sans" w:cs="Open Sans"/>
                <w:kern w:val="2"/>
                <w:sz w:val="18"/>
                <w:szCs w:val="18"/>
                <w:lang w:val="en-US"/>
                <w14:ligatures w14:val="standardContextual"/>
              </w:rPr>
              <w:t>2 </w:t>
            </w:r>
          </w:p>
        </w:tc>
      </w:tr>
      <w:tr w:rsidR="008145C2" w:rsidRPr="009C33B8" w14:paraId="1720DE4C" w14:textId="77777777" w:rsidTr="009755F7">
        <w:trPr>
          <w:trHeight w:val="300"/>
        </w:trPr>
        <w:tc>
          <w:tcPr>
            <w:tcW w:w="3495" w:type="pct"/>
            <w:tcBorders>
              <w:bottom w:val="single" w:sz="4" w:space="0" w:color="B3B3B3"/>
            </w:tcBorders>
            <w:shd w:val="clear" w:color="000000" w:fill="auto"/>
            <w:hideMark/>
          </w:tcPr>
          <w:p w14:paraId="7C8C1AA1"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voluntary redundancy (VR)</w:t>
            </w:r>
            <w:r w:rsidRPr="00645D59">
              <w:rPr>
                <w:rFonts w:ascii="Open Sans" w:hAnsi="Open Sans" w:cs="Open Sans"/>
                <w:kern w:val="2"/>
                <w:sz w:val="18"/>
                <w:szCs w:val="18"/>
                <w14:ligatures w14:val="standardContextual"/>
              </w:rPr>
              <w:t> </w:t>
            </w:r>
          </w:p>
        </w:tc>
        <w:tc>
          <w:tcPr>
            <w:tcW w:w="1505" w:type="pct"/>
            <w:tcBorders>
              <w:bottom w:val="single" w:sz="4" w:space="0" w:color="B3B3B3"/>
            </w:tcBorders>
            <w:shd w:val="clear" w:color="000000" w:fill="auto"/>
            <w:hideMark/>
          </w:tcPr>
          <w:p w14:paraId="25E68249" w14:textId="77777777" w:rsidR="008145C2" w:rsidRPr="00645D59" w:rsidRDefault="008145C2" w:rsidP="009755F7">
            <w:pPr>
              <w:spacing w:before="45" w:after="45" w:line="278" w:lineRule="auto"/>
              <w:ind w:right="108"/>
              <w:rPr>
                <w:rFonts w:ascii="Open Sans" w:hAnsi="Open Sans" w:cs="Open Sans"/>
                <w:kern w:val="2"/>
                <w:sz w:val="18"/>
                <w:szCs w:val="18"/>
                <w14:ligatures w14:val="standardContextual"/>
              </w:rPr>
            </w:pPr>
            <w:r w:rsidRPr="00645D59">
              <w:rPr>
                <w:rFonts w:ascii="Open Sans" w:hAnsi="Open Sans" w:cs="Open Sans"/>
                <w:kern w:val="2"/>
                <w:sz w:val="18"/>
                <w:szCs w:val="18"/>
                <w14:ligatures w14:val="standardContextual"/>
              </w:rPr>
              <w:t> </w:t>
            </w:r>
            <w:r>
              <w:rPr>
                <w:rFonts w:ascii="Open Sans" w:hAnsi="Open Sans" w:cs="Open Sans"/>
                <w:kern w:val="2"/>
                <w:sz w:val="18"/>
                <w:szCs w:val="18"/>
                <w14:ligatures w14:val="standardContextual"/>
              </w:rPr>
              <w:t>42</w:t>
            </w:r>
          </w:p>
        </w:tc>
      </w:tr>
      <w:tr w:rsidR="008145C2" w:rsidRPr="009C33B8" w14:paraId="17E2C4A7" w14:textId="77777777" w:rsidTr="009755F7">
        <w:trPr>
          <w:trHeight w:val="300"/>
        </w:trPr>
        <w:tc>
          <w:tcPr>
            <w:tcW w:w="5000" w:type="pct"/>
            <w:gridSpan w:val="2"/>
            <w:tcBorders>
              <w:top w:val="single" w:sz="4" w:space="0" w:color="B3B3B3"/>
              <w:bottom w:val="nil"/>
            </w:tcBorders>
            <w:shd w:val="clear" w:color="auto" w:fill="E6E6E6"/>
            <w:hideMark/>
          </w:tcPr>
          <w:p w14:paraId="62FCD0CA" w14:textId="77777777" w:rsidR="008145C2" w:rsidRPr="00835744" w:rsidRDefault="008145C2" w:rsidP="009755F7">
            <w:pPr>
              <w:spacing w:before="45" w:after="45" w:line="278" w:lineRule="auto"/>
              <w:ind w:left="57" w:right="108"/>
              <w:rPr>
                <w:rFonts w:ascii="Open Sans" w:hAnsi="Open Sans" w:cs="Open Sans"/>
                <w:b/>
                <w:color w:val="1D4374"/>
                <w:kern w:val="2"/>
                <w:sz w:val="18"/>
                <w:szCs w:val="18"/>
                <w14:ligatures w14:val="standardContextual"/>
              </w:rPr>
            </w:pPr>
            <w:r w:rsidRPr="00835744">
              <w:rPr>
                <w:rFonts w:ascii="Open Sans" w:hAnsi="Open Sans" w:cs="Open Sans"/>
                <w:b/>
                <w:color w:val="1D4374"/>
                <w:kern w:val="2"/>
                <w:sz w:val="18"/>
                <w:szCs w:val="18"/>
                <w:lang w:val="en-US"/>
                <w14:ligatures w14:val="standardContextual"/>
              </w:rPr>
              <w:t>W</w:t>
            </w:r>
            <w:r w:rsidRPr="00835744">
              <w:rPr>
                <w:rFonts w:ascii="Open Sans" w:hAnsi="Open Sans" w:cs="Open Sans"/>
                <w:b/>
                <w:color w:val="1D4374"/>
                <w:kern w:val="2"/>
                <w:sz w:val="18"/>
                <w:szCs w:val="18"/>
                <w14:ligatures w14:val="standardContextual"/>
              </w:rPr>
              <w:t> </w:t>
            </w:r>
          </w:p>
        </w:tc>
      </w:tr>
      <w:tr w:rsidR="008145C2" w:rsidRPr="009C33B8" w14:paraId="2DBBC9C8" w14:textId="77777777" w:rsidTr="009755F7">
        <w:trPr>
          <w:trHeight w:val="300"/>
        </w:trPr>
        <w:tc>
          <w:tcPr>
            <w:tcW w:w="3495" w:type="pct"/>
            <w:tcBorders>
              <w:top w:val="nil"/>
            </w:tcBorders>
            <w:shd w:val="clear" w:color="000000" w:fill="auto"/>
            <w:hideMark/>
          </w:tcPr>
          <w:p w14:paraId="719F0A64"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Web Content Accessibility Guidelines (WCAG)</w:t>
            </w:r>
            <w:r w:rsidRPr="00645D59">
              <w:rPr>
                <w:rFonts w:ascii="Open Sans" w:hAnsi="Open Sans" w:cs="Open Sans"/>
                <w:kern w:val="2"/>
                <w:sz w:val="18"/>
                <w:szCs w:val="18"/>
                <w14:ligatures w14:val="standardContextual"/>
              </w:rPr>
              <w:t> </w:t>
            </w:r>
          </w:p>
        </w:tc>
        <w:tc>
          <w:tcPr>
            <w:tcW w:w="1505" w:type="pct"/>
            <w:tcBorders>
              <w:top w:val="nil"/>
            </w:tcBorders>
            <w:shd w:val="clear" w:color="000000" w:fill="auto"/>
            <w:hideMark/>
          </w:tcPr>
          <w:p w14:paraId="7D5E825B"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14:ligatures w14:val="standardContextual"/>
              </w:rPr>
              <w:t>32</w:t>
            </w:r>
            <w:r w:rsidRPr="00645D59">
              <w:rPr>
                <w:rFonts w:ascii="Open Sans" w:hAnsi="Open Sans" w:cs="Open Sans"/>
                <w:kern w:val="2"/>
                <w:sz w:val="18"/>
                <w:szCs w:val="18"/>
                <w14:ligatures w14:val="standardContextual"/>
              </w:rPr>
              <w:t> </w:t>
            </w:r>
          </w:p>
        </w:tc>
      </w:tr>
      <w:tr w:rsidR="008145C2" w:rsidRPr="009C33B8" w14:paraId="16B2DB15" w14:textId="77777777" w:rsidTr="009755F7">
        <w:trPr>
          <w:trHeight w:val="300"/>
        </w:trPr>
        <w:tc>
          <w:tcPr>
            <w:tcW w:w="3495" w:type="pct"/>
            <w:shd w:val="clear" w:color="000000" w:fill="auto"/>
            <w:hideMark/>
          </w:tcPr>
          <w:p w14:paraId="1838C6B7"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Western Australia (WA)</w:t>
            </w:r>
            <w:r w:rsidRPr="00645D59">
              <w:rPr>
                <w:rFonts w:ascii="Open Sans" w:hAnsi="Open Sans" w:cs="Open Sans"/>
                <w:kern w:val="2"/>
                <w:sz w:val="18"/>
                <w:szCs w:val="18"/>
                <w14:ligatures w14:val="standardContextual"/>
              </w:rPr>
              <w:t> </w:t>
            </w:r>
          </w:p>
        </w:tc>
        <w:tc>
          <w:tcPr>
            <w:tcW w:w="1505" w:type="pct"/>
            <w:shd w:val="clear" w:color="000000" w:fill="auto"/>
            <w:hideMark/>
          </w:tcPr>
          <w:p w14:paraId="552C11C7"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81</w:t>
            </w:r>
            <w:r w:rsidRPr="00645D59">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84</w:t>
            </w:r>
            <w:r w:rsidRPr="00645D59">
              <w:rPr>
                <w:rFonts w:ascii="Open Sans" w:hAnsi="Open Sans" w:cs="Open Sans"/>
                <w:kern w:val="2"/>
                <w:sz w:val="18"/>
                <w:szCs w:val="18"/>
                <w:lang w:val="en-US"/>
                <w14:ligatures w14:val="standardContextual"/>
              </w:rPr>
              <w:t>, 9</w:t>
            </w:r>
            <w:r>
              <w:rPr>
                <w:rFonts w:ascii="Open Sans" w:hAnsi="Open Sans" w:cs="Open Sans"/>
                <w:kern w:val="2"/>
                <w:sz w:val="18"/>
                <w:szCs w:val="18"/>
                <w:lang w:val="en-US"/>
                <w14:ligatures w14:val="standardContextual"/>
              </w:rPr>
              <w:t>0, 93</w:t>
            </w:r>
            <w:r w:rsidRPr="00645D59">
              <w:rPr>
                <w:rFonts w:ascii="Open Sans" w:hAnsi="Open Sans" w:cs="Open Sans"/>
                <w:kern w:val="2"/>
                <w:sz w:val="18"/>
                <w:szCs w:val="18"/>
                <w14:ligatures w14:val="standardContextual"/>
              </w:rPr>
              <w:t>   </w:t>
            </w:r>
          </w:p>
        </w:tc>
      </w:tr>
      <w:tr w:rsidR="008145C2" w:rsidRPr="009C33B8" w14:paraId="66142E89" w14:textId="77777777" w:rsidTr="009755F7">
        <w:trPr>
          <w:trHeight w:val="300"/>
        </w:trPr>
        <w:tc>
          <w:tcPr>
            <w:tcW w:w="3495" w:type="pct"/>
            <w:shd w:val="clear" w:color="000000" w:fill="auto"/>
            <w:hideMark/>
          </w:tcPr>
          <w:p w14:paraId="668B7BA9" w14:textId="77777777" w:rsidR="008145C2" w:rsidRPr="00645D59" w:rsidRDefault="008145C2" w:rsidP="009755F7">
            <w:pPr>
              <w:spacing w:before="45" w:after="45" w:line="278" w:lineRule="auto"/>
              <w:ind w:left="57" w:right="108"/>
              <w:rPr>
                <w:rFonts w:ascii="Open Sans" w:hAnsi="Open Sans" w:cs="Open Sans"/>
                <w:kern w:val="2"/>
                <w:sz w:val="18"/>
                <w:szCs w:val="18"/>
                <w:lang w:val="en-US"/>
                <w14:ligatures w14:val="standardContextual"/>
              </w:rPr>
            </w:pPr>
            <w:r>
              <w:rPr>
                <w:rFonts w:ascii="Open Sans" w:hAnsi="Open Sans" w:cs="Open Sans"/>
                <w:kern w:val="2"/>
                <w:sz w:val="18"/>
                <w:szCs w:val="18"/>
                <w:lang w:val="en-US"/>
                <w14:ligatures w14:val="standardContextual"/>
              </w:rPr>
              <w:t>w</w:t>
            </w:r>
            <w:r w:rsidRPr="00645D59">
              <w:rPr>
                <w:rFonts w:ascii="Open Sans" w:hAnsi="Open Sans" w:cs="Open Sans"/>
                <w:kern w:val="2"/>
                <w:sz w:val="18"/>
                <w:szCs w:val="18"/>
                <w:lang w:val="en-US"/>
                <w14:ligatures w14:val="standardContextual"/>
              </w:rPr>
              <w:t>hat we do </w:t>
            </w:r>
          </w:p>
        </w:tc>
        <w:tc>
          <w:tcPr>
            <w:tcW w:w="1505" w:type="pct"/>
            <w:shd w:val="clear" w:color="000000" w:fill="auto"/>
            <w:hideMark/>
          </w:tcPr>
          <w:p w14:paraId="1013E3BB" w14:textId="77777777" w:rsidR="008145C2" w:rsidRPr="00645D59" w:rsidRDefault="008145C2" w:rsidP="009755F7">
            <w:pPr>
              <w:spacing w:before="45" w:after="45" w:line="278" w:lineRule="auto"/>
              <w:ind w:left="57" w:right="108"/>
              <w:rPr>
                <w:rFonts w:ascii="Open Sans" w:hAnsi="Open Sans" w:cs="Open Sans"/>
                <w:kern w:val="2"/>
                <w:sz w:val="18"/>
                <w:szCs w:val="18"/>
                <w:lang w:val="en-US"/>
                <w14:ligatures w14:val="standardContextual"/>
              </w:rPr>
            </w:pPr>
            <w:r w:rsidRPr="00645D59">
              <w:rPr>
                <w:rFonts w:ascii="Open Sans" w:hAnsi="Open Sans" w:cs="Open Sans"/>
                <w:kern w:val="2"/>
                <w:sz w:val="18"/>
                <w:szCs w:val="18"/>
                <w:lang w:val="en-US"/>
                <w14:ligatures w14:val="standardContextual"/>
              </w:rPr>
              <w:t>2 </w:t>
            </w:r>
          </w:p>
        </w:tc>
      </w:tr>
      <w:tr w:rsidR="008145C2" w:rsidRPr="009C33B8" w14:paraId="1A7B6096" w14:textId="77777777" w:rsidTr="009755F7">
        <w:trPr>
          <w:trHeight w:val="300"/>
        </w:trPr>
        <w:tc>
          <w:tcPr>
            <w:tcW w:w="3495" w:type="pct"/>
            <w:shd w:val="clear" w:color="000000" w:fill="auto"/>
            <w:hideMark/>
          </w:tcPr>
          <w:p w14:paraId="2F4A210D"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work health and safety (WHS)</w:t>
            </w:r>
            <w:r w:rsidRPr="00645D59">
              <w:rPr>
                <w:rFonts w:ascii="Open Sans" w:hAnsi="Open Sans" w:cs="Open Sans"/>
                <w:kern w:val="2"/>
                <w:sz w:val="18"/>
                <w:szCs w:val="18"/>
                <w14:ligatures w14:val="standardContextual"/>
              </w:rPr>
              <w:t> </w:t>
            </w:r>
          </w:p>
        </w:tc>
        <w:tc>
          <w:tcPr>
            <w:tcW w:w="1505" w:type="pct"/>
            <w:shd w:val="clear" w:color="000000" w:fill="auto"/>
            <w:hideMark/>
          </w:tcPr>
          <w:p w14:paraId="49E2BD0C"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44, 95</w:t>
            </w:r>
            <w:r w:rsidRPr="00645D59">
              <w:rPr>
                <w:rFonts w:ascii="Open Sans" w:hAnsi="Open Sans" w:cs="Open Sans"/>
                <w:kern w:val="2"/>
                <w:sz w:val="18"/>
                <w:szCs w:val="18"/>
                <w14:ligatures w14:val="standardContextual"/>
              </w:rPr>
              <w:t> </w:t>
            </w:r>
          </w:p>
        </w:tc>
      </w:tr>
      <w:tr w:rsidR="008145C2" w:rsidRPr="009C33B8" w14:paraId="58A74EA3" w14:textId="77777777" w:rsidTr="009755F7">
        <w:trPr>
          <w:trHeight w:val="300"/>
        </w:trPr>
        <w:tc>
          <w:tcPr>
            <w:tcW w:w="3495" w:type="pct"/>
            <w:shd w:val="clear" w:color="000000" w:fill="auto"/>
            <w:hideMark/>
          </w:tcPr>
          <w:p w14:paraId="0A350B33"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495FA3">
              <w:rPr>
                <w:rFonts w:ascii="Open Sans" w:hAnsi="Open Sans" w:cs="Open Sans"/>
                <w:i/>
                <w:kern w:val="2"/>
                <w:sz w:val="18"/>
                <w:szCs w:val="18"/>
                <w:lang w:val="en-US"/>
                <w14:ligatures w14:val="standardContextual"/>
              </w:rPr>
              <w:t>Work Health and Safety Act 2011</w:t>
            </w:r>
            <w:r w:rsidRPr="00645D59">
              <w:rPr>
                <w:rFonts w:ascii="Open Sans" w:hAnsi="Open Sans" w:cs="Open Sans"/>
                <w:kern w:val="2"/>
                <w:sz w:val="18"/>
                <w:szCs w:val="18"/>
                <w:lang w:val="en-US"/>
                <w14:ligatures w14:val="standardContextual"/>
              </w:rPr>
              <w:t xml:space="preserve"> (WHS Act)</w:t>
            </w:r>
            <w:r w:rsidRPr="00645D59">
              <w:rPr>
                <w:rFonts w:ascii="Open Sans" w:hAnsi="Open Sans" w:cs="Open Sans"/>
                <w:kern w:val="2"/>
                <w:sz w:val="18"/>
                <w:szCs w:val="18"/>
                <w14:ligatures w14:val="standardContextual"/>
              </w:rPr>
              <w:t> </w:t>
            </w:r>
          </w:p>
        </w:tc>
        <w:tc>
          <w:tcPr>
            <w:tcW w:w="1505" w:type="pct"/>
            <w:shd w:val="clear" w:color="000000" w:fill="auto"/>
            <w:hideMark/>
          </w:tcPr>
          <w:p w14:paraId="2FFB598D"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44, 95</w:t>
            </w:r>
          </w:p>
        </w:tc>
      </w:tr>
      <w:tr w:rsidR="008145C2" w:rsidRPr="009C33B8" w14:paraId="4684580F" w14:textId="77777777" w:rsidTr="009755F7">
        <w:trPr>
          <w:trHeight w:val="300"/>
        </w:trPr>
        <w:tc>
          <w:tcPr>
            <w:tcW w:w="3495" w:type="pct"/>
            <w:shd w:val="clear" w:color="000000" w:fill="auto"/>
            <w:hideMark/>
          </w:tcPr>
          <w:p w14:paraId="2580A9F2"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workforce planning</w:t>
            </w:r>
            <w:r w:rsidRPr="00645D59">
              <w:rPr>
                <w:rFonts w:ascii="Open Sans" w:hAnsi="Open Sans" w:cs="Open Sans"/>
                <w:kern w:val="2"/>
                <w:sz w:val="18"/>
                <w:szCs w:val="18"/>
                <w14:ligatures w14:val="standardContextual"/>
              </w:rPr>
              <w:t> </w:t>
            </w:r>
          </w:p>
        </w:tc>
        <w:tc>
          <w:tcPr>
            <w:tcW w:w="1505" w:type="pct"/>
            <w:shd w:val="clear" w:color="000000" w:fill="auto"/>
            <w:hideMark/>
          </w:tcPr>
          <w:p w14:paraId="54045D83"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42</w:t>
            </w:r>
            <w:r w:rsidRPr="00645D59">
              <w:rPr>
                <w:rFonts w:ascii="Open Sans" w:hAnsi="Open Sans" w:cs="Open Sans"/>
                <w:kern w:val="2"/>
                <w:sz w:val="18"/>
                <w:szCs w:val="18"/>
                <w14:ligatures w14:val="standardContextual"/>
              </w:rPr>
              <w:t> </w:t>
            </w:r>
          </w:p>
        </w:tc>
      </w:tr>
      <w:tr w:rsidR="008145C2" w:rsidRPr="009C33B8" w14:paraId="7AFC96DF" w14:textId="77777777" w:rsidTr="009755F7">
        <w:trPr>
          <w:trHeight w:val="300"/>
        </w:trPr>
        <w:tc>
          <w:tcPr>
            <w:tcW w:w="3495" w:type="pct"/>
            <w:shd w:val="clear" w:color="000000" w:fill="auto"/>
            <w:hideMark/>
          </w:tcPr>
          <w:p w14:paraId="5E331FBF"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workplace culture</w:t>
            </w:r>
            <w:r w:rsidRPr="00645D59">
              <w:rPr>
                <w:rFonts w:ascii="Open Sans" w:hAnsi="Open Sans" w:cs="Open Sans"/>
                <w:kern w:val="2"/>
                <w:sz w:val="18"/>
                <w:szCs w:val="18"/>
                <w14:ligatures w14:val="standardContextual"/>
              </w:rPr>
              <w:t> </w:t>
            </w:r>
          </w:p>
        </w:tc>
        <w:tc>
          <w:tcPr>
            <w:tcW w:w="1505" w:type="pct"/>
            <w:shd w:val="clear" w:color="000000" w:fill="auto"/>
            <w:hideMark/>
          </w:tcPr>
          <w:p w14:paraId="6A55DC98"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41, 44</w:t>
            </w:r>
            <w:r w:rsidRPr="00645D59">
              <w:rPr>
                <w:rFonts w:ascii="Open Sans" w:hAnsi="Open Sans" w:cs="Open Sans"/>
                <w:kern w:val="2"/>
                <w:sz w:val="18"/>
                <w:szCs w:val="18"/>
                <w14:ligatures w14:val="standardContextual"/>
              </w:rPr>
              <w:t> </w:t>
            </w:r>
          </w:p>
        </w:tc>
      </w:tr>
      <w:tr w:rsidR="008145C2" w:rsidRPr="009C33B8" w14:paraId="32BC9F54" w14:textId="77777777" w:rsidTr="009755F7">
        <w:trPr>
          <w:trHeight w:val="300"/>
        </w:trPr>
        <w:tc>
          <w:tcPr>
            <w:tcW w:w="3495" w:type="pct"/>
            <w:shd w:val="clear" w:color="000000" w:fill="auto"/>
            <w:hideMark/>
          </w:tcPr>
          <w:p w14:paraId="4734D92E"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workplace inclusion and diversity</w:t>
            </w:r>
            <w:r w:rsidRPr="00645D59">
              <w:rPr>
                <w:rFonts w:ascii="Open Sans" w:hAnsi="Open Sans" w:cs="Open Sans"/>
                <w:kern w:val="2"/>
                <w:sz w:val="18"/>
                <w:szCs w:val="18"/>
                <w14:ligatures w14:val="standardContextual"/>
              </w:rPr>
              <w:t> </w:t>
            </w:r>
          </w:p>
        </w:tc>
        <w:tc>
          <w:tcPr>
            <w:tcW w:w="1505" w:type="pct"/>
            <w:shd w:val="clear" w:color="000000" w:fill="auto"/>
            <w:hideMark/>
          </w:tcPr>
          <w:p w14:paraId="517C9067"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44</w:t>
            </w:r>
            <w:r w:rsidRPr="00645D59">
              <w:rPr>
                <w:rFonts w:ascii="Open Sans" w:hAnsi="Open Sans" w:cs="Open Sans"/>
                <w:kern w:val="2"/>
                <w:sz w:val="18"/>
                <w:szCs w:val="18"/>
                <w:lang w:val="en-US"/>
                <w14:ligatures w14:val="standardContextual"/>
              </w:rPr>
              <w:t>–</w:t>
            </w:r>
            <w:r>
              <w:rPr>
                <w:rFonts w:ascii="Open Sans" w:hAnsi="Open Sans" w:cs="Open Sans"/>
                <w:kern w:val="2"/>
                <w:sz w:val="18"/>
                <w:szCs w:val="18"/>
                <w:lang w:val="en-US"/>
                <w14:ligatures w14:val="standardContextual"/>
              </w:rPr>
              <w:t>45, 50</w:t>
            </w:r>
            <w:r w:rsidRPr="00645D59">
              <w:rPr>
                <w:rFonts w:ascii="Open Sans" w:hAnsi="Open Sans" w:cs="Open Sans"/>
                <w:kern w:val="2"/>
                <w:sz w:val="18"/>
                <w:szCs w:val="18"/>
                <w14:ligatures w14:val="standardContextual"/>
              </w:rPr>
              <w:t> </w:t>
            </w:r>
          </w:p>
        </w:tc>
      </w:tr>
      <w:tr w:rsidR="008145C2" w:rsidRPr="009C33B8" w14:paraId="20232A51" w14:textId="77777777" w:rsidTr="009755F7">
        <w:trPr>
          <w:trHeight w:val="300"/>
        </w:trPr>
        <w:tc>
          <w:tcPr>
            <w:tcW w:w="3495" w:type="pct"/>
            <w:shd w:val="clear" w:color="000000" w:fill="auto"/>
            <w:hideMark/>
          </w:tcPr>
          <w:p w14:paraId="0939202D"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Workplace Innovation and Culture Committee (WICC)</w:t>
            </w:r>
            <w:r w:rsidRPr="00645D59">
              <w:rPr>
                <w:rFonts w:ascii="Open Sans" w:hAnsi="Open Sans" w:cs="Open Sans"/>
                <w:kern w:val="2"/>
                <w:sz w:val="18"/>
                <w:szCs w:val="18"/>
                <w14:ligatures w14:val="standardContextual"/>
              </w:rPr>
              <w:t> </w:t>
            </w:r>
          </w:p>
        </w:tc>
        <w:tc>
          <w:tcPr>
            <w:tcW w:w="1505" w:type="pct"/>
            <w:shd w:val="clear" w:color="000000" w:fill="auto"/>
            <w:hideMark/>
          </w:tcPr>
          <w:p w14:paraId="6F941CD6"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45</w:t>
            </w:r>
            <w:r w:rsidRPr="00645D59">
              <w:rPr>
                <w:rFonts w:ascii="Open Sans" w:hAnsi="Open Sans" w:cs="Open Sans"/>
                <w:kern w:val="2"/>
                <w:sz w:val="18"/>
                <w:szCs w:val="18"/>
                <w14:ligatures w14:val="standardContextual"/>
              </w:rPr>
              <w:t> </w:t>
            </w:r>
          </w:p>
        </w:tc>
      </w:tr>
      <w:tr w:rsidR="008145C2" w:rsidRPr="009C33B8" w14:paraId="73E4D617" w14:textId="77777777" w:rsidTr="009755F7">
        <w:trPr>
          <w:trHeight w:val="300"/>
        </w:trPr>
        <w:tc>
          <w:tcPr>
            <w:tcW w:w="3495" w:type="pct"/>
            <w:shd w:val="clear" w:color="000000" w:fill="auto"/>
            <w:hideMark/>
          </w:tcPr>
          <w:p w14:paraId="001B208C"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sidRPr="00645D59">
              <w:rPr>
                <w:rFonts w:ascii="Open Sans" w:hAnsi="Open Sans" w:cs="Open Sans"/>
                <w:kern w:val="2"/>
                <w:sz w:val="18"/>
                <w:szCs w:val="18"/>
                <w:lang w:val="en-US"/>
                <w14:ligatures w14:val="standardContextual"/>
              </w:rPr>
              <w:t>World Trade Organisation (WTO)</w:t>
            </w:r>
            <w:r w:rsidRPr="00645D59">
              <w:rPr>
                <w:rFonts w:ascii="Open Sans" w:hAnsi="Open Sans" w:cs="Open Sans"/>
                <w:kern w:val="2"/>
                <w:sz w:val="18"/>
                <w:szCs w:val="18"/>
                <w14:ligatures w14:val="standardContextual"/>
              </w:rPr>
              <w:t> </w:t>
            </w:r>
          </w:p>
        </w:tc>
        <w:tc>
          <w:tcPr>
            <w:tcW w:w="1505" w:type="pct"/>
            <w:shd w:val="clear" w:color="000000" w:fill="auto"/>
            <w:hideMark/>
          </w:tcPr>
          <w:p w14:paraId="2BBC5A66" w14:textId="77777777" w:rsidR="008145C2" w:rsidRPr="00645D59" w:rsidRDefault="008145C2" w:rsidP="009755F7">
            <w:pPr>
              <w:spacing w:before="45" w:after="45" w:line="278" w:lineRule="auto"/>
              <w:ind w:left="57" w:right="108"/>
              <w:rPr>
                <w:rFonts w:ascii="Open Sans" w:hAnsi="Open Sans" w:cs="Open Sans"/>
                <w:kern w:val="2"/>
                <w:sz w:val="18"/>
                <w:szCs w:val="18"/>
                <w14:ligatures w14:val="standardContextual"/>
              </w:rPr>
            </w:pPr>
            <w:r>
              <w:rPr>
                <w:rFonts w:ascii="Open Sans" w:hAnsi="Open Sans" w:cs="Open Sans"/>
                <w:kern w:val="2"/>
                <w:sz w:val="18"/>
                <w:szCs w:val="18"/>
                <w:lang w:val="en-US"/>
                <w14:ligatures w14:val="standardContextual"/>
              </w:rPr>
              <w:t>13</w:t>
            </w:r>
            <w:r w:rsidRPr="00645D59">
              <w:rPr>
                <w:rFonts w:ascii="Open Sans" w:hAnsi="Open Sans" w:cs="Open Sans"/>
                <w:kern w:val="2"/>
                <w:sz w:val="18"/>
                <w:szCs w:val="18"/>
                <w14:ligatures w14:val="standardContextual"/>
              </w:rPr>
              <w:t> </w:t>
            </w:r>
          </w:p>
        </w:tc>
      </w:tr>
    </w:tbl>
    <w:p w14:paraId="444D6F23" w14:textId="77777777" w:rsidR="001D003C" w:rsidRDefault="001D003C" w:rsidP="001D003C">
      <w:pPr>
        <w:pStyle w:val="BodyText"/>
      </w:pPr>
      <w:r>
        <w:br w:type="page"/>
      </w:r>
    </w:p>
    <w:p w14:paraId="574670B4" w14:textId="78648BA0" w:rsidR="00A324A3" w:rsidRDefault="00C33A47" w:rsidP="00C33A47">
      <w:pPr>
        <w:pStyle w:val="Heading2-nonumber"/>
      </w:pPr>
      <w:bookmarkStart w:id="104" w:name="_Toc242712853"/>
      <w:r w:rsidRPr="004D6391">
        <w:lastRenderedPageBreak/>
        <w:t>Acronyms and abbreviations</w:t>
      </w:r>
      <w:bookmarkEnd w:id="101"/>
      <w:bookmarkEnd w:id="102"/>
      <w:bookmarkEnd w:id="103"/>
      <w:bookmarkEnd w:id="104"/>
    </w:p>
    <w:tbl>
      <w:tblPr>
        <w:tblStyle w:val="TableGrid0"/>
        <w:tblpPr w:leftFromText="180" w:rightFromText="180" w:vertAnchor="text" w:tblpY="1"/>
        <w:tblOverlap w:val="never"/>
        <w:tblW w:w="5000" w:type="pct"/>
        <w:tblInd w:w="0" w:type="dxa"/>
        <w:tblBorders>
          <w:bottom w:val="single" w:sz="4" w:space="0" w:color="B3B3B3"/>
        </w:tblBorders>
        <w:shd w:val="clear" w:color="000000" w:fill="auto"/>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2267"/>
        <w:gridCol w:w="7372"/>
      </w:tblGrid>
      <w:tr w:rsidR="004B4032" w:rsidRPr="00D40979" w14:paraId="6FD465EB" w14:textId="77777777" w:rsidTr="00EC701D">
        <w:trPr>
          <w:trHeight w:val="20"/>
          <w:tblHeader/>
        </w:trPr>
        <w:tc>
          <w:tcPr>
            <w:tcW w:w="1176" w:type="pct"/>
            <w:tcBorders>
              <w:bottom w:val="single" w:sz="4" w:space="0" w:color="B3B3B3"/>
            </w:tcBorders>
            <w:shd w:val="clear" w:color="000000" w:fill="auto"/>
            <w:vAlign w:val="bottom"/>
          </w:tcPr>
          <w:p w14:paraId="112E855B" w14:textId="00A64AF5"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bCs/>
                <w:color w:val="1D4374"/>
                <w:lang w:val="en-US"/>
              </w:rPr>
              <w:t>Abbreviation</w:t>
            </w:r>
          </w:p>
        </w:tc>
        <w:tc>
          <w:tcPr>
            <w:tcW w:w="3824" w:type="pct"/>
            <w:tcBorders>
              <w:bottom w:val="single" w:sz="4" w:space="0" w:color="B3B3B3"/>
            </w:tcBorders>
            <w:shd w:val="clear" w:color="000000" w:fill="auto"/>
            <w:vAlign w:val="bottom"/>
          </w:tcPr>
          <w:p w14:paraId="40BEB938" w14:textId="2FF12F3A"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bCs/>
                <w:color w:val="1D4374"/>
                <w:lang w:val="en-US"/>
              </w:rPr>
              <w:t>Definition</w:t>
            </w:r>
          </w:p>
        </w:tc>
      </w:tr>
      <w:tr w:rsidR="00AA15F3" w:rsidRPr="00DB6288" w14:paraId="66A0D495" w14:textId="77777777" w:rsidTr="00EC701D">
        <w:trPr>
          <w:trHeight w:val="20"/>
        </w:trPr>
        <w:tc>
          <w:tcPr>
            <w:tcW w:w="1176" w:type="pct"/>
            <w:tcBorders>
              <w:top w:val="single" w:sz="4" w:space="0" w:color="B3B3B3"/>
              <w:bottom w:val="nil"/>
            </w:tcBorders>
            <w:shd w:val="clear" w:color="000000" w:fill="E6E6E6"/>
          </w:tcPr>
          <w:p w14:paraId="14FBED50" w14:textId="26727370"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AASB</w:t>
            </w:r>
            <w:r w:rsidRPr="004D6391">
              <w:rPr>
                <w:rFonts w:ascii="Open Sans" w:hAnsi="Open Sans" w:cs="Open Sans"/>
                <w:bCs/>
                <w:color w:val="1D4374"/>
              </w:rPr>
              <w:t> </w:t>
            </w:r>
          </w:p>
        </w:tc>
        <w:tc>
          <w:tcPr>
            <w:tcW w:w="3824" w:type="pct"/>
            <w:tcBorders>
              <w:top w:val="single" w:sz="4" w:space="0" w:color="B3B3B3"/>
              <w:bottom w:val="nil"/>
            </w:tcBorders>
            <w:shd w:val="clear" w:color="000000" w:fill="E6E6E6"/>
          </w:tcPr>
          <w:p w14:paraId="1FCBC066" w14:textId="0FC34484"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4D6391">
              <w:rPr>
                <w:rFonts w:ascii="Open Sans" w:hAnsi="Open Sans" w:cs="Open Sans"/>
                <w:b w:val="0"/>
                <w:bCs/>
                <w:color w:val="000000"/>
                <w:lang w:val="en-US"/>
              </w:rPr>
              <w:t>Australian Accounting Standards Board</w:t>
            </w:r>
            <w:r w:rsidRPr="00D40979">
              <w:rPr>
                <w:rFonts w:ascii="Open Sans" w:hAnsi="Open Sans" w:cs="Open Sans"/>
                <w:b w:val="0"/>
                <w:color w:val="000000"/>
              </w:rPr>
              <w:t> </w:t>
            </w:r>
          </w:p>
        </w:tc>
      </w:tr>
      <w:tr w:rsidR="00AA15F3" w:rsidRPr="00DB6288" w14:paraId="5163BB58" w14:textId="77777777" w:rsidTr="00EC701D">
        <w:trPr>
          <w:trHeight w:val="20"/>
        </w:trPr>
        <w:tc>
          <w:tcPr>
            <w:tcW w:w="1176" w:type="pct"/>
            <w:tcBorders>
              <w:top w:val="nil"/>
              <w:bottom w:val="nil"/>
            </w:tcBorders>
            <w:shd w:val="clear" w:color="000000" w:fill="auto"/>
          </w:tcPr>
          <w:p w14:paraId="43083591" w14:textId="5128319A"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ACT</w:t>
            </w:r>
            <w:r w:rsidRPr="004D6391">
              <w:rPr>
                <w:rFonts w:ascii="Open Sans" w:hAnsi="Open Sans" w:cs="Open Sans"/>
                <w:bCs/>
                <w:color w:val="1D4374"/>
              </w:rPr>
              <w:t> </w:t>
            </w:r>
          </w:p>
        </w:tc>
        <w:tc>
          <w:tcPr>
            <w:tcW w:w="3824" w:type="pct"/>
            <w:tcBorders>
              <w:top w:val="nil"/>
              <w:bottom w:val="nil"/>
            </w:tcBorders>
            <w:shd w:val="clear" w:color="000000" w:fill="auto"/>
          </w:tcPr>
          <w:p w14:paraId="2CFBC28F" w14:textId="0E03BCE3"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Australian Capital Territory</w:t>
            </w:r>
            <w:r w:rsidRPr="000A79BA">
              <w:rPr>
                <w:rFonts w:ascii="Open Sans" w:hAnsi="Open Sans" w:cs="Open Sans"/>
                <w:b w:val="0"/>
                <w:color w:val="000000"/>
              </w:rPr>
              <w:t> </w:t>
            </w:r>
          </w:p>
        </w:tc>
      </w:tr>
      <w:tr w:rsidR="00AA15F3" w:rsidRPr="00DB6288" w14:paraId="7260E32E" w14:textId="77777777" w:rsidTr="00EC701D">
        <w:trPr>
          <w:trHeight w:val="20"/>
        </w:trPr>
        <w:tc>
          <w:tcPr>
            <w:tcW w:w="1176" w:type="pct"/>
            <w:tcBorders>
              <w:bottom w:val="nil"/>
            </w:tcBorders>
            <w:shd w:val="clear" w:color="000000" w:fill="E6E6E6"/>
          </w:tcPr>
          <w:p w14:paraId="7A16FF2C" w14:textId="4071FF12"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ADCR</w:t>
            </w:r>
            <w:r w:rsidRPr="004D6391">
              <w:rPr>
                <w:rFonts w:ascii="Open Sans" w:hAnsi="Open Sans" w:cs="Open Sans"/>
                <w:bCs/>
                <w:color w:val="1D4374"/>
              </w:rPr>
              <w:t> </w:t>
            </w:r>
          </w:p>
        </w:tc>
        <w:tc>
          <w:tcPr>
            <w:tcW w:w="3824" w:type="pct"/>
            <w:tcBorders>
              <w:bottom w:val="nil"/>
            </w:tcBorders>
            <w:shd w:val="clear" w:color="000000" w:fill="E6E6E6"/>
          </w:tcPr>
          <w:p w14:paraId="5F4843E0" w14:textId="70532EA0"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Annual Data Compilation Report</w:t>
            </w:r>
            <w:r w:rsidRPr="000A79BA">
              <w:rPr>
                <w:rFonts w:ascii="Open Sans" w:hAnsi="Open Sans" w:cs="Open Sans"/>
                <w:b w:val="0"/>
                <w:color w:val="000000"/>
              </w:rPr>
              <w:t> </w:t>
            </w:r>
          </w:p>
        </w:tc>
      </w:tr>
      <w:tr w:rsidR="00AA15F3" w:rsidRPr="00DB6288" w14:paraId="7C5097A1" w14:textId="77777777" w:rsidTr="00EC701D">
        <w:trPr>
          <w:trHeight w:val="20"/>
        </w:trPr>
        <w:tc>
          <w:tcPr>
            <w:tcW w:w="1176" w:type="pct"/>
            <w:tcBorders>
              <w:top w:val="nil"/>
              <w:bottom w:val="nil"/>
            </w:tcBorders>
            <w:shd w:val="clear" w:color="000000" w:fill="auto"/>
          </w:tcPr>
          <w:p w14:paraId="09F850C1" w14:textId="4230AF34"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ADN</w:t>
            </w:r>
            <w:r w:rsidRPr="004D6391">
              <w:rPr>
                <w:rFonts w:ascii="Open Sans" w:hAnsi="Open Sans" w:cs="Open Sans"/>
                <w:bCs/>
                <w:color w:val="1D4374"/>
              </w:rPr>
              <w:t> </w:t>
            </w:r>
          </w:p>
        </w:tc>
        <w:tc>
          <w:tcPr>
            <w:tcW w:w="3824" w:type="pct"/>
            <w:tcBorders>
              <w:top w:val="nil"/>
              <w:bottom w:val="nil"/>
            </w:tcBorders>
            <w:shd w:val="clear" w:color="000000" w:fill="auto"/>
          </w:tcPr>
          <w:p w14:paraId="163EA51A" w14:textId="60BE3A20"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Australian Disability Network</w:t>
            </w:r>
            <w:r w:rsidRPr="000A79BA">
              <w:rPr>
                <w:rFonts w:ascii="Open Sans" w:hAnsi="Open Sans" w:cs="Open Sans"/>
                <w:b w:val="0"/>
                <w:color w:val="000000"/>
              </w:rPr>
              <w:t> </w:t>
            </w:r>
          </w:p>
        </w:tc>
      </w:tr>
      <w:tr w:rsidR="00AA15F3" w:rsidRPr="00DB6288" w14:paraId="48948230" w14:textId="77777777" w:rsidTr="00EC701D">
        <w:trPr>
          <w:trHeight w:val="20"/>
        </w:trPr>
        <w:tc>
          <w:tcPr>
            <w:tcW w:w="1176" w:type="pct"/>
            <w:tcBorders>
              <w:bottom w:val="nil"/>
            </w:tcBorders>
            <w:shd w:val="clear" w:color="000000" w:fill="E6E6E6"/>
          </w:tcPr>
          <w:p w14:paraId="3AD5FCBD" w14:textId="7CC8CE77"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AGCNCO</w:t>
            </w:r>
            <w:r w:rsidRPr="004D6391">
              <w:rPr>
                <w:rFonts w:ascii="Open Sans" w:hAnsi="Open Sans" w:cs="Open Sans"/>
                <w:bCs/>
                <w:color w:val="1D4374"/>
              </w:rPr>
              <w:t> </w:t>
            </w:r>
          </w:p>
        </w:tc>
        <w:tc>
          <w:tcPr>
            <w:tcW w:w="3824" w:type="pct"/>
            <w:tcBorders>
              <w:bottom w:val="nil"/>
            </w:tcBorders>
            <w:shd w:val="clear" w:color="000000" w:fill="E6E6E6"/>
          </w:tcPr>
          <w:p w14:paraId="3E4DC53D" w14:textId="3EA59A33"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Australian Government Competitive Neutrality Complaints Office</w:t>
            </w:r>
            <w:r w:rsidRPr="000A79BA">
              <w:rPr>
                <w:rFonts w:ascii="Open Sans" w:hAnsi="Open Sans" w:cs="Open Sans"/>
                <w:b w:val="0"/>
                <w:color w:val="000000"/>
              </w:rPr>
              <w:t> </w:t>
            </w:r>
          </w:p>
        </w:tc>
      </w:tr>
      <w:tr w:rsidR="00AA15F3" w:rsidRPr="00DB6288" w14:paraId="79D273ED" w14:textId="77777777" w:rsidTr="00EC701D">
        <w:trPr>
          <w:trHeight w:val="20"/>
        </w:trPr>
        <w:tc>
          <w:tcPr>
            <w:tcW w:w="1176" w:type="pct"/>
            <w:tcBorders>
              <w:top w:val="nil"/>
              <w:bottom w:val="nil"/>
            </w:tcBorders>
            <w:shd w:val="clear" w:color="000000" w:fill="auto"/>
          </w:tcPr>
          <w:p w14:paraId="04533ACA" w14:textId="721970D0"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AI</w:t>
            </w:r>
            <w:r w:rsidRPr="004D6391">
              <w:rPr>
                <w:rFonts w:ascii="Open Sans" w:hAnsi="Open Sans" w:cs="Open Sans"/>
                <w:bCs/>
                <w:color w:val="1D4374"/>
              </w:rPr>
              <w:t> </w:t>
            </w:r>
          </w:p>
        </w:tc>
        <w:tc>
          <w:tcPr>
            <w:tcW w:w="3824" w:type="pct"/>
            <w:tcBorders>
              <w:top w:val="nil"/>
              <w:bottom w:val="nil"/>
            </w:tcBorders>
            <w:shd w:val="clear" w:color="000000" w:fill="auto"/>
          </w:tcPr>
          <w:p w14:paraId="08031893" w14:textId="5509D70B"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Pr>
                <w:rFonts w:ascii="Open Sans" w:hAnsi="Open Sans" w:cs="Open Sans"/>
                <w:b w:val="0"/>
                <w:color w:val="000000"/>
                <w:lang w:val="en-US"/>
              </w:rPr>
              <w:t>A</w:t>
            </w:r>
            <w:r w:rsidRPr="000A79BA">
              <w:rPr>
                <w:rFonts w:ascii="Open Sans" w:hAnsi="Open Sans" w:cs="Open Sans"/>
                <w:b w:val="0"/>
                <w:color w:val="000000"/>
                <w:lang w:val="en-US"/>
              </w:rPr>
              <w:t xml:space="preserve">rtificial </w:t>
            </w:r>
            <w:r>
              <w:rPr>
                <w:rFonts w:ascii="Open Sans" w:hAnsi="Open Sans" w:cs="Open Sans"/>
                <w:b w:val="0"/>
                <w:color w:val="000000"/>
                <w:lang w:val="en-US"/>
              </w:rPr>
              <w:t>I</w:t>
            </w:r>
            <w:r w:rsidRPr="000A79BA">
              <w:rPr>
                <w:rFonts w:ascii="Open Sans" w:hAnsi="Open Sans" w:cs="Open Sans"/>
                <w:b w:val="0"/>
                <w:color w:val="000000"/>
                <w:lang w:val="en-US"/>
              </w:rPr>
              <w:t>ntelligence</w:t>
            </w:r>
            <w:r w:rsidRPr="000A79BA">
              <w:rPr>
                <w:rFonts w:ascii="Open Sans" w:hAnsi="Open Sans" w:cs="Open Sans"/>
                <w:b w:val="0"/>
                <w:color w:val="000000"/>
              </w:rPr>
              <w:t> </w:t>
            </w:r>
          </w:p>
        </w:tc>
      </w:tr>
      <w:tr w:rsidR="00AA15F3" w:rsidRPr="00DB6288" w14:paraId="0AA8A4D6" w14:textId="77777777" w:rsidTr="00EC701D">
        <w:trPr>
          <w:trHeight w:val="20"/>
        </w:trPr>
        <w:tc>
          <w:tcPr>
            <w:tcW w:w="1176" w:type="pct"/>
            <w:tcBorders>
              <w:bottom w:val="nil"/>
            </w:tcBorders>
            <w:shd w:val="clear" w:color="000000" w:fill="E6E6E6"/>
          </w:tcPr>
          <w:p w14:paraId="19B6319A" w14:textId="758BA805"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ANAO</w:t>
            </w:r>
            <w:r w:rsidRPr="004D6391">
              <w:rPr>
                <w:rFonts w:ascii="Open Sans" w:hAnsi="Open Sans" w:cs="Open Sans"/>
                <w:bCs/>
                <w:color w:val="1D4374"/>
              </w:rPr>
              <w:t> </w:t>
            </w:r>
          </w:p>
        </w:tc>
        <w:tc>
          <w:tcPr>
            <w:tcW w:w="3824" w:type="pct"/>
            <w:tcBorders>
              <w:bottom w:val="nil"/>
            </w:tcBorders>
            <w:shd w:val="clear" w:color="000000" w:fill="E6E6E6"/>
          </w:tcPr>
          <w:p w14:paraId="7D99A700" w14:textId="09B9BEA8"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Australian National Audit Office</w:t>
            </w:r>
            <w:r w:rsidRPr="000A79BA">
              <w:rPr>
                <w:rFonts w:ascii="Open Sans" w:hAnsi="Open Sans" w:cs="Open Sans"/>
                <w:b w:val="0"/>
                <w:color w:val="000000"/>
              </w:rPr>
              <w:t> </w:t>
            </w:r>
          </w:p>
        </w:tc>
      </w:tr>
      <w:tr w:rsidR="00AA15F3" w:rsidRPr="00DB6288" w14:paraId="214B662B" w14:textId="77777777" w:rsidTr="00EC701D">
        <w:trPr>
          <w:trHeight w:val="20"/>
        </w:trPr>
        <w:tc>
          <w:tcPr>
            <w:tcW w:w="1176" w:type="pct"/>
            <w:tcBorders>
              <w:top w:val="nil"/>
              <w:bottom w:val="nil"/>
            </w:tcBorders>
            <w:shd w:val="clear" w:color="000000" w:fill="auto"/>
          </w:tcPr>
          <w:p w14:paraId="02C866B6" w14:textId="35D3E9CE"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APS</w:t>
            </w:r>
            <w:r w:rsidRPr="004D6391">
              <w:rPr>
                <w:rFonts w:ascii="Open Sans" w:hAnsi="Open Sans" w:cs="Open Sans"/>
                <w:bCs/>
                <w:color w:val="1D4374"/>
              </w:rPr>
              <w:t> </w:t>
            </w:r>
          </w:p>
        </w:tc>
        <w:tc>
          <w:tcPr>
            <w:tcW w:w="3824" w:type="pct"/>
            <w:tcBorders>
              <w:top w:val="nil"/>
              <w:bottom w:val="nil"/>
            </w:tcBorders>
            <w:shd w:val="clear" w:color="000000" w:fill="auto"/>
          </w:tcPr>
          <w:p w14:paraId="5D18F3BC" w14:textId="1DBD5536"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Australian Public Service</w:t>
            </w:r>
            <w:r w:rsidRPr="000A79BA">
              <w:rPr>
                <w:rFonts w:ascii="Open Sans" w:hAnsi="Open Sans" w:cs="Open Sans"/>
                <w:b w:val="0"/>
                <w:color w:val="000000"/>
              </w:rPr>
              <w:t> </w:t>
            </w:r>
          </w:p>
        </w:tc>
      </w:tr>
      <w:tr w:rsidR="00AA15F3" w:rsidRPr="00DB6288" w14:paraId="14C3B572" w14:textId="77777777" w:rsidTr="00EC701D">
        <w:trPr>
          <w:trHeight w:val="20"/>
        </w:trPr>
        <w:tc>
          <w:tcPr>
            <w:tcW w:w="1176" w:type="pct"/>
            <w:tcBorders>
              <w:bottom w:val="nil"/>
            </w:tcBorders>
            <w:shd w:val="clear" w:color="000000" w:fill="E6E6E6"/>
          </w:tcPr>
          <w:p w14:paraId="649B3531" w14:textId="037AB623"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ARPC</w:t>
            </w:r>
            <w:r w:rsidRPr="004D6391">
              <w:rPr>
                <w:rFonts w:ascii="Open Sans" w:hAnsi="Open Sans" w:cs="Open Sans"/>
                <w:bCs/>
                <w:color w:val="1D4374"/>
              </w:rPr>
              <w:t> </w:t>
            </w:r>
          </w:p>
        </w:tc>
        <w:tc>
          <w:tcPr>
            <w:tcW w:w="3824" w:type="pct"/>
            <w:tcBorders>
              <w:bottom w:val="nil"/>
            </w:tcBorders>
            <w:shd w:val="clear" w:color="000000" w:fill="E6E6E6"/>
          </w:tcPr>
          <w:p w14:paraId="31549422" w14:textId="15AA1510"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Australian Reinsurance Pool Corporation</w:t>
            </w:r>
            <w:r w:rsidRPr="000A79BA">
              <w:rPr>
                <w:rFonts w:ascii="Open Sans" w:hAnsi="Open Sans" w:cs="Open Sans"/>
                <w:b w:val="0"/>
                <w:color w:val="000000"/>
              </w:rPr>
              <w:t> </w:t>
            </w:r>
          </w:p>
        </w:tc>
      </w:tr>
      <w:tr w:rsidR="00AA15F3" w:rsidRPr="00DB6288" w14:paraId="79BDF087" w14:textId="77777777" w:rsidTr="00EC701D">
        <w:trPr>
          <w:trHeight w:val="20"/>
        </w:trPr>
        <w:tc>
          <w:tcPr>
            <w:tcW w:w="1176" w:type="pct"/>
            <w:tcBorders>
              <w:top w:val="nil"/>
              <w:bottom w:val="nil"/>
            </w:tcBorders>
            <w:shd w:val="clear" w:color="000000" w:fill="auto"/>
          </w:tcPr>
          <w:p w14:paraId="331488C4" w14:textId="38F6D111"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ASIC</w:t>
            </w:r>
            <w:r w:rsidRPr="004D6391">
              <w:rPr>
                <w:rFonts w:ascii="Open Sans" w:hAnsi="Open Sans" w:cs="Open Sans"/>
                <w:bCs/>
                <w:color w:val="1D4374"/>
              </w:rPr>
              <w:t> </w:t>
            </w:r>
          </w:p>
        </w:tc>
        <w:tc>
          <w:tcPr>
            <w:tcW w:w="3824" w:type="pct"/>
            <w:tcBorders>
              <w:top w:val="nil"/>
              <w:bottom w:val="nil"/>
            </w:tcBorders>
            <w:shd w:val="clear" w:color="000000" w:fill="auto"/>
          </w:tcPr>
          <w:p w14:paraId="35CFA371" w14:textId="6FBF533D"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Australian Securities and Investments Commission</w:t>
            </w:r>
            <w:r w:rsidRPr="000A79BA">
              <w:rPr>
                <w:rFonts w:ascii="Open Sans" w:hAnsi="Open Sans" w:cs="Open Sans"/>
                <w:b w:val="0"/>
                <w:color w:val="000000"/>
              </w:rPr>
              <w:t> </w:t>
            </w:r>
          </w:p>
        </w:tc>
      </w:tr>
      <w:tr w:rsidR="00AA15F3" w:rsidRPr="00DB6288" w14:paraId="1BA0015C" w14:textId="77777777" w:rsidTr="00EC701D">
        <w:trPr>
          <w:trHeight w:val="20"/>
        </w:trPr>
        <w:tc>
          <w:tcPr>
            <w:tcW w:w="1176" w:type="pct"/>
            <w:tcBorders>
              <w:bottom w:val="nil"/>
            </w:tcBorders>
            <w:shd w:val="clear" w:color="000000" w:fill="E6E6E6"/>
          </w:tcPr>
          <w:p w14:paraId="06C15A04" w14:textId="19E931BD"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CBRE</w:t>
            </w:r>
            <w:r w:rsidRPr="004D6391">
              <w:rPr>
                <w:rFonts w:ascii="Open Sans" w:hAnsi="Open Sans" w:cs="Open Sans"/>
                <w:bCs/>
                <w:color w:val="1D4374"/>
              </w:rPr>
              <w:t> </w:t>
            </w:r>
          </w:p>
        </w:tc>
        <w:tc>
          <w:tcPr>
            <w:tcW w:w="3824" w:type="pct"/>
            <w:tcBorders>
              <w:bottom w:val="nil"/>
            </w:tcBorders>
            <w:shd w:val="clear" w:color="000000" w:fill="E6E6E6"/>
          </w:tcPr>
          <w:p w14:paraId="42A6FF61" w14:textId="2225ECC3"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CBRE Group</w:t>
            </w:r>
            <w:r w:rsidRPr="000A79BA">
              <w:rPr>
                <w:rFonts w:ascii="Open Sans" w:hAnsi="Open Sans" w:cs="Open Sans"/>
                <w:b w:val="0"/>
                <w:color w:val="000000"/>
              </w:rPr>
              <w:t> </w:t>
            </w:r>
          </w:p>
        </w:tc>
      </w:tr>
      <w:tr w:rsidR="00AA15F3" w:rsidRPr="00DB6288" w14:paraId="07C13D38" w14:textId="77777777" w:rsidTr="00EC701D">
        <w:trPr>
          <w:trHeight w:val="20"/>
        </w:trPr>
        <w:tc>
          <w:tcPr>
            <w:tcW w:w="1176" w:type="pct"/>
            <w:tcBorders>
              <w:top w:val="nil"/>
              <w:bottom w:val="nil"/>
            </w:tcBorders>
            <w:shd w:val="clear" w:color="000000" w:fill="auto"/>
          </w:tcPr>
          <w:p w14:paraId="6460E715" w14:textId="23F8CB29"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CFO</w:t>
            </w:r>
            <w:r w:rsidRPr="004D6391">
              <w:rPr>
                <w:rFonts w:ascii="Open Sans" w:hAnsi="Open Sans" w:cs="Open Sans"/>
                <w:bCs/>
                <w:color w:val="1D4374"/>
              </w:rPr>
              <w:t> </w:t>
            </w:r>
          </w:p>
        </w:tc>
        <w:tc>
          <w:tcPr>
            <w:tcW w:w="3824" w:type="pct"/>
            <w:tcBorders>
              <w:top w:val="nil"/>
              <w:bottom w:val="nil"/>
            </w:tcBorders>
            <w:shd w:val="clear" w:color="000000" w:fill="auto"/>
          </w:tcPr>
          <w:p w14:paraId="748E0776" w14:textId="1A96A0F7"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Chief Financial Officer</w:t>
            </w:r>
            <w:r w:rsidRPr="000A79BA">
              <w:rPr>
                <w:rFonts w:ascii="Open Sans" w:hAnsi="Open Sans" w:cs="Open Sans"/>
                <w:b w:val="0"/>
                <w:color w:val="000000"/>
              </w:rPr>
              <w:t> </w:t>
            </w:r>
          </w:p>
        </w:tc>
      </w:tr>
      <w:tr w:rsidR="00AA15F3" w:rsidRPr="00DB6288" w14:paraId="1FF3005C" w14:textId="77777777" w:rsidTr="00EC701D">
        <w:trPr>
          <w:trHeight w:val="20"/>
        </w:trPr>
        <w:tc>
          <w:tcPr>
            <w:tcW w:w="1176" w:type="pct"/>
            <w:tcBorders>
              <w:bottom w:val="nil"/>
            </w:tcBorders>
            <w:shd w:val="clear" w:color="000000" w:fill="E6E6E6"/>
          </w:tcPr>
          <w:p w14:paraId="1B5650DB" w14:textId="1FA9D8A2"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CO2-e</w:t>
            </w:r>
            <w:r w:rsidRPr="004D6391">
              <w:rPr>
                <w:rFonts w:ascii="Open Sans" w:hAnsi="Open Sans" w:cs="Open Sans"/>
                <w:bCs/>
                <w:color w:val="1D4374"/>
              </w:rPr>
              <w:t> </w:t>
            </w:r>
          </w:p>
        </w:tc>
        <w:tc>
          <w:tcPr>
            <w:tcW w:w="3824" w:type="pct"/>
            <w:tcBorders>
              <w:bottom w:val="nil"/>
            </w:tcBorders>
            <w:shd w:val="clear" w:color="000000" w:fill="E6E6E6"/>
          </w:tcPr>
          <w:p w14:paraId="5968AE49" w14:textId="51E87B78"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Pr>
                <w:rFonts w:ascii="Open Sans" w:hAnsi="Open Sans" w:cs="Open Sans"/>
                <w:b w:val="0"/>
                <w:color w:val="000000"/>
                <w:lang w:val="en-US"/>
              </w:rPr>
              <w:t>C</w:t>
            </w:r>
            <w:r w:rsidRPr="000A79BA">
              <w:rPr>
                <w:rFonts w:ascii="Open Sans" w:hAnsi="Open Sans" w:cs="Open Sans"/>
                <w:b w:val="0"/>
                <w:color w:val="000000"/>
                <w:lang w:val="en-US"/>
              </w:rPr>
              <w:t xml:space="preserve">arbon </w:t>
            </w:r>
            <w:r>
              <w:rPr>
                <w:rFonts w:ascii="Open Sans" w:hAnsi="Open Sans" w:cs="Open Sans"/>
                <w:b w:val="0"/>
                <w:color w:val="000000"/>
                <w:lang w:val="en-US"/>
              </w:rPr>
              <w:t>D</w:t>
            </w:r>
            <w:r w:rsidRPr="000A79BA">
              <w:rPr>
                <w:rFonts w:ascii="Open Sans" w:hAnsi="Open Sans" w:cs="Open Sans"/>
                <w:b w:val="0"/>
                <w:color w:val="000000"/>
                <w:lang w:val="en-US"/>
              </w:rPr>
              <w:t xml:space="preserve">ioxide </w:t>
            </w:r>
            <w:r>
              <w:rPr>
                <w:rFonts w:ascii="Open Sans" w:hAnsi="Open Sans" w:cs="Open Sans"/>
                <w:b w:val="0"/>
                <w:color w:val="000000"/>
                <w:lang w:val="en-US"/>
              </w:rPr>
              <w:t>E</w:t>
            </w:r>
            <w:r w:rsidRPr="000A79BA">
              <w:rPr>
                <w:rFonts w:ascii="Open Sans" w:hAnsi="Open Sans" w:cs="Open Sans"/>
                <w:b w:val="0"/>
                <w:color w:val="000000"/>
                <w:lang w:val="en-US"/>
              </w:rPr>
              <w:t>quivalent</w:t>
            </w:r>
            <w:r w:rsidRPr="000A79BA">
              <w:rPr>
                <w:rFonts w:ascii="Open Sans" w:hAnsi="Open Sans" w:cs="Open Sans"/>
                <w:b w:val="0"/>
                <w:color w:val="000000"/>
              </w:rPr>
              <w:t> </w:t>
            </w:r>
          </w:p>
        </w:tc>
      </w:tr>
      <w:tr w:rsidR="00AA15F3" w:rsidRPr="00DB6288" w14:paraId="6A081D65" w14:textId="77777777" w:rsidTr="00EC701D">
        <w:trPr>
          <w:trHeight w:val="20"/>
        </w:trPr>
        <w:tc>
          <w:tcPr>
            <w:tcW w:w="1176" w:type="pct"/>
            <w:tcBorders>
              <w:top w:val="nil"/>
              <w:bottom w:val="nil"/>
            </w:tcBorders>
            <w:shd w:val="clear" w:color="000000" w:fill="auto"/>
          </w:tcPr>
          <w:p w14:paraId="48619B18" w14:textId="5ED58268"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COO</w:t>
            </w:r>
            <w:r w:rsidRPr="004D6391">
              <w:rPr>
                <w:rFonts w:ascii="Open Sans" w:hAnsi="Open Sans" w:cs="Open Sans"/>
                <w:bCs/>
                <w:color w:val="1D4374"/>
              </w:rPr>
              <w:t> </w:t>
            </w:r>
          </w:p>
        </w:tc>
        <w:tc>
          <w:tcPr>
            <w:tcW w:w="3824" w:type="pct"/>
            <w:tcBorders>
              <w:top w:val="nil"/>
              <w:bottom w:val="nil"/>
            </w:tcBorders>
            <w:shd w:val="clear" w:color="000000" w:fill="auto"/>
          </w:tcPr>
          <w:p w14:paraId="6387C11B" w14:textId="3FF8CB7D" w:rsidR="00AA15F3" w:rsidRPr="00D40979"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Chief Operating Officer</w:t>
            </w:r>
            <w:r w:rsidRPr="000A79BA">
              <w:rPr>
                <w:rFonts w:ascii="Open Sans" w:hAnsi="Open Sans" w:cs="Open Sans"/>
                <w:b w:val="0"/>
                <w:color w:val="000000"/>
              </w:rPr>
              <w:t> </w:t>
            </w:r>
          </w:p>
        </w:tc>
      </w:tr>
      <w:tr w:rsidR="00AA15F3" w:rsidRPr="00DB6288" w14:paraId="3AA4D13B" w14:textId="77777777" w:rsidTr="00EC701D">
        <w:trPr>
          <w:trHeight w:val="20"/>
        </w:trPr>
        <w:tc>
          <w:tcPr>
            <w:tcW w:w="1176" w:type="pct"/>
            <w:tcBorders>
              <w:bottom w:val="nil"/>
            </w:tcBorders>
            <w:shd w:val="clear" w:color="000000" w:fill="E6E6E6"/>
          </w:tcPr>
          <w:p w14:paraId="545C9DCE" w14:textId="46A34FFA"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CPA</w:t>
            </w:r>
            <w:r w:rsidRPr="004D6391">
              <w:rPr>
                <w:rFonts w:ascii="Open Sans" w:hAnsi="Open Sans" w:cs="Open Sans"/>
                <w:bCs/>
                <w:color w:val="1D4374"/>
              </w:rPr>
              <w:t> </w:t>
            </w:r>
          </w:p>
        </w:tc>
        <w:tc>
          <w:tcPr>
            <w:tcW w:w="3824" w:type="pct"/>
            <w:tcBorders>
              <w:bottom w:val="nil"/>
            </w:tcBorders>
            <w:shd w:val="clear" w:color="000000" w:fill="E6E6E6"/>
          </w:tcPr>
          <w:p w14:paraId="001EDA2E" w14:textId="3C6693FC"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 xml:space="preserve">Certified </w:t>
            </w:r>
            <w:proofErr w:type="spellStart"/>
            <w:r w:rsidRPr="000A79BA">
              <w:rPr>
                <w:rFonts w:ascii="Open Sans" w:hAnsi="Open Sans" w:cs="Open Sans"/>
                <w:b w:val="0"/>
                <w:color w:val="000000"/>
                <w:lang w:val="en-US"/>
              </w:rPr>
              <w:t>Practising</w:t>
            </w:r>
            <w:proofErr w:type="spellEnd"/>
            <w:r w:rsidRPr="000A79BA">
              <w:rPr>
                <w:rFonts w:ascii="Open Sans" w:hAnsi="Open Sans" w:cs="Open Sans"/>
                <w:b w:val="0"/>
                <w:color w:val="000000"/>
                <w:lang w:val="en-US"/>
              </w:rPr>
              <w:t xml:space="preserve"> Accountant</w:t>
            </w:r>
          </w:p>
        </w:tc>
      </w:tr>
      <w:tr w:rsidR="00AA15F3" w:rsidRPr="00DB6288" w14:paraId="571808C4" w14:textId="77777777" w:rsidTr="00EC701D">
        <w:trPr>
          <w:trHeight w:val="20"/>
        </w:trPr>
        <w:tc>
          <w:tcPr>
            <w:tcW w:w="1176" w:type="pct"/>
            <w:tcBorders>
              <w:top w:val="nil"/>
              <w:bottom w:val="nil"/>
            </w:tcBorders>
            <w:shd w:val="clear" w:color="000000" w:fill="auto"/>
          </w:tcPr>
          <w:p w14:paraId="5FFB98F4" w14:textId="6F575F5A"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CPSU</w:t>
            </w:r>
            <w:r w:rsidRPr="004D6391">
              <w:rPr>
                <w:rFonts w:ascii="Open Sans" w:hAnsi="Open Sans" w:cs="Open Sans"/>
                <w:bCs/>
                <w:color w:val="1D4374"/>
              </w:rPr>
              <w:t> </w:t>
            </w:r>
          </w:p>
        </w:tc>
        <w:tc>
          <w:tcPr>
            <w:tcW w:w="3824" w:type="pct"/>
            <w:tcBorders>
              <w:top w:val="nil"/>
              <w:bottom w:val="nil"/>
            </w:tcBorders>
            <w:shd w:val="clear" w:color="000000" w:fill="auto"/>
          </w:tcPr>
          <w:p w14:paraId="5227ACAB" w14:textId="05F2054C"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Community and Public Sector Union</w:t>
            </w:r>
            <w:r w:rsidRPr="000A79BA">
              <w:rPr>
                <w:rFonts w:ascii="Open Sans" w:hAnsi="Open Sans" w:cs="Open Sans"/>
                <w:b w:val="0"/>
                <w:color w:val="000000"/>
              </w:rPr>
              <w:t> </w:t>
            </w:r>
          </w:p>
        </w:tc>
      </w:tr>
      <w:tr w:rsidR="00AA15F3" w:rsidRPr="00DB6288" w14:paraId="3F61DC4D" w14:textId="77777777" w:rsidTr="00EC701D">
        <w:trPr>
          <w:trHeight w:val="20"/>
        </w:trPr>
        <w:tc>
          <w:tcPr>
            <w:tcW w:w="1176" w:type="pct"/>
            <w:tcBorders>
              <w:bottom w:val="nil"/>
            </w:tcBorders>
            <w:shd w:val="clear" w:color="000000" w:fill="E6E6E6"/>
          </w:tcPr>
          <w:p w14:paraId="50152F94" w14:textId="30C1F9EB"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CSS</w:t>
            </w:r>
            <w:r w:rsidRPr="004D6391">
              <w:rPr>
                <w:rFonts w:ascii="Open Sans" w:hAnsi="Open Sans" w:cs="Open Sans"/>
                <w:bCs/>
                <w:color w:val="1D4374"/>
              </w:rPr>
              <w:t> </w:t>
            </w:r>
          </w:p>
        </w:tc>
        <w:tc>
          <w:tcPr>
            <w:tcW w:w="3824" w:type="pct"/>
            <w:tcBorders>
              <w:bottom w:val="nil"/>
            </w:tcBorders>
            <w:shd w:val="clear" w:color="000000" w:fill="E6E6E6"/>
          </w:tcPr>
          <w:p w14:paraId="57CF1B94" w14:textId="1C9D86E3"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Commonwealth Superannuation Scheme</w:t>
            </w:r>
            <w:r w:rsidRPr="000A79BA">
              <w:rPr>
                <w:rFonts w:ascii="Open Sans" w:hAnsi="Open Sans" w:cs="Open Sans"/>
                <w:b w:val="0"/>
                <w:color w:val="000000"/>
              </w:rPr>
              <w:t> </w:t>
            </w:r>
          </w:p>
        </w:tc>
      </w:tr>
      <w:tr w:rsidR="00AA15F3" w:rsidRPr="00DB6288" w14:paraId="2328540A" w14:textId="77777777" w:rsidTr="00EC701D">
        <w:trPr>
          <w:trHeight w:val="20"/>
        </w:trPr>
        <w:tc>
          <w:tcPr>
            <w:tcW w:w="1176" w:type="pct"/>
            <w:tcBorders>
              <w:top w:val="nil"/>
              <w:bottom w:val="nil"/>
            </w:tcBorders>
            <w:shd w:val="clear" w:color="000000" w:fill="auto"/>
          </w:tcPr>
          <w:p w14:paraId="284D4027" w14:textId="624C7620"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CSV</w:t>
            </w:r>
            <w:r w:rsidRPr="004D6391">
              <w:rPr>
                <w:rFonts w:ascii="Open Sans" w:hAnsi="Open Sans" w:cs="Open Sans"/>
                <w:bCs/>
                <w:color w:val="1D4374"/>
              </w:rPr>
              <w:t> </w:t>
            </w:r>
          </w:p>
        </w:tc>
        <w:tc>
          <w:tcPr>
            <w:tcW w:w="3824" w:type="pct"/>
            <w:tcBorders>
              <w:top w:val="nil"/>
              <w:bottom w:val="nil"/>
            </w:tcBorders>
            <w:shd w:val="clear" w:color="000000" w:fill="auto"/>
          </w:tcPr>
          <w:p w14:paraId="36A2EB44" w14:textId="3A4BDC7B"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Pr>
                <w:rFonts w:ascii="Open Sans" w:hAnsi="Open Sans" w:cs="Open Sans"/>
                <w:b w:val="0"/>
                <w:color w:val="000000"/>
                <w:lang w:val="en-US"/>
              </w:rPr>
              <w:t>C</w:t>
            </w:r>
            <w:r w:rsidRPr="000A79BA">
              <w:rPr>
                <w:rFonts w:ascii="Open Sans" w:hAnsi="Open Sans" w:cs="Open Sans"/>
                <w:b w:val="0"/>
                <w:color w:val="000000"/>
                <w:lang w:val="en-US"/>
              </w:rPr>
              <w:t>omma-</w:t>
            </w:r>
            <w:r>
              <w:rPr>
                <w:rFonts w:ascii="Open Sans" w:hAnsi="Open Sans" w:cs="Open Sans"/>
                <w:b w:val="0"/>
                <w:color w:val="000000"/>
                <w:lang w:val="en-US"/>
              </w:rPr>
              <w:t>S</w:t>
            </w:r>
            <w:r w:rsidRPr="000A79BA">
              <w:rPr>
                <w:rFonts w:ascii="Open Sans" w:hAnsi="Open Sans" w:cs="Open Sans"/>
                <w:b w:val="0"/>
                <w:color w:val="000000"/>
                <w:lang w:val="en-US"/>
              </w:rPr>
              <w:t xml:space="preserve">eparated </w:t>
            </w:r>
            <w:r>
              <w:rPr>
                <w:rFonts w:ascii="Open Sans" w:hAnsi="Open Sans" w:cs="Open Sans"/>
                <w:b w:val="0"/>
                <w:color w:val="000000"/>
                <w:lang w:val="en-US"/>
              </w:rPr>
              <w:t>V</w:t>
            </w:r>
            <w:r w:rsidRPr="000A79BA">
              <w:rPr>
                <w:rFonts w:ascii="Open Sans" w:hAnsi="Open Sans" w:cs="Open Sans"/>
                <w:b w:val="0"/>
                <w:color w:val="000000"/>
                <w:lang w:val="en-US"/>
              </w:rPr>
              <w:t>alues</w:t>
            </w:r>
            <w:r w:rsidRPr="000A79BA">
              <w:rPr>
                <w:rFonts w:ascii="Open Sans" w:hAnsi="Open Sans" w:cs="Open Sans"/>
                <w:b w:val="0"/>
                <w:color w:val="000000"/>
              </w:rPr>
              <w:t> </w:t>
            </w:r>
          </w:p>
        </w:tc>
      </w:tr>
      <w:tr w:rsidR="00AA15F3" w:rsidRPr="00DB6288" w14:paraId="676EF91E" w14:textId="77777777" w:rsidTr="00EC701D">
        <w:trPr>
          <w:trHeight w:val="20"/>
        </w:trPr>
        <w:tc>
          <w:tcPr>
            <w:tcW w:w="1176" w:type="pct"/>
            <w:tcBorders>
              <w:bottom w:val="nil"/>
            </w:tcBorders>
            <w:shd w:val="clear" w:color="000000" w:fill="E6E6E6"/>
          </w:tcPr>
          <w:p w14:paraId="5D2CD048" w14:textId="0B562D1C"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DCB</w:t>
            </w:r>
            <w:r w:rsidRPr="004D6391">
              <w:rPr>
                <w:rFonts w:ascii="Open Sans" w:hAnsi="Open Sans" w:cs="Open Sans"/>
                <w:bCs/>
                <w:color w:val="1D4374"/>
              </w:rPr>
              <w:t> </w:t>
            </w:r>
          </w:p>
        </w:tc>
        <w:tc>
          <w:tcPr>
            <w:tcW w:w="3824" w:type="pct"/>
            <w:tcBorders>
              <w:bottom w:val="nil"/>
            </w:tcBorders>
            <w:shd w:val="clear" w:color="000000" w:fill="E6E6E6"/>
          </w:tcPr>
          <w:p w14:paraId="1B3F5365" w14:textId="040D3729"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Pr>
                <w:rFonts w:ascii="Open Sans" w:hAnsi="Open Sans" w:cs="Open Sans"/>
                <w:b w:val="0"/>
                <w:color w:val="000000"/>
                <w:lang w:val="en-US"/>
              </w:rPr>
              <w:t>D</w:t>
            </w:r>
            <w:r w:rsidRPr="000A79BA">
              <w:rPr>
                <w:rFonts w:ascii="Open Sans" w:hAnsi="Open Sans" w:cs="Open Sans"/>
                <w:b w:val="0"/>
                <w:color w:val="000000"/>
                <w:lang w:val="en-US"/>
              </w:rPr>
              <w:t xml:space="preserve">epartmental </w:t>
            </w:r>
            <w:r>
              <w:rPr>
                <w:rFonts w:ascii="Open Sans" w:hAnsi="Open Sans" w:cs="Open Sans"/>
                <w:b w:val="0"/>
                <w:color w:val="000000"/>
                <w:lang w:val="en-US"/>
              </w:rPr>
              <w:t>C</w:t>
            </w:r>
            <w:r w:rsidRPr="000A79BA">
              <w:rPr>
                <w:rFonts w:ascii="Open Sans" w:hAnsi="Open Sans" w:cs="Open Sans"/>
                <w:b w:val="0"/>
                <w:color w:val="000000"/>
                <w:lang w:val="en-US"/>
              </w:rPr>
              <w:t xml:space="preserve">apital </w:t>
            </w:r>
            <w:r>
              <w:rPr>
                <w:rFonts w:ascii="Open Sans" w:hAnsi="Open Sans" w:cs="Open Sans"/>
                <w:b w:val="0"/>
                <w:color w:val="000000"/>
                <w:lang w:val="en-US"/>
              </w:rPr>
              <w:t>B</w:t>
            </w:r>
            <w:r w:rsidRPr="000A79BA">
              <w:rPr>
                <w:rFonts w:ascii="Open Sans" w:hAnsi="Open Sans" w:cs="Open Sans"/>
                <w:b w:val="0"/>
                <w:color w:val="000000"/>
                <w:lang w:val="en-US"/>
              </w:rPr>
              <w:t>udget</w:t>
            </w:r>
            <w:r w:rsidRPr="000A79BA">
              <w:rPr>
                <w:rFonts w:ascii="Open Sans" w:hAnsi="Open Sans" w:cs="Open Sans"/>
                <w:b w:val="0"/>
                <w:color w:val="000000"/>
              </w:rPr>
              <w:t> </w:t>
            </w:r>
          </w:p>
        </w:tc>
      </w:tr>
      <w:tr w:rsidR="00AA15F3" w:rsidRPr="00DB6288" w14:paraId="0D79DA7E" w14:textId="77777777" w:rsidTr="00EC701D">
        <w:trPr>
          <w:trHeight w:val="20"/>
        </w:trPr>
        <w:tc>
          <w:tcPr>
            <w:tcW w:w="1176" w:type="pct"/>
            <w:tcBorders>
              <w:top w:val="nil"/>
              <w:bottom w:val="nil"/>
            </w:tcBorders>
            <w:shd w:val="clear" w:color="000000" w:fill="auto"/>
          </w:tcPr>
          <w:p w14:paraId="2757F347" w14:textId="0A09C4EA"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EAP</w:t>
            </w:r>
            <w:r w:rsidRPr="004D6391">
              <w:rPr>
                <w:rFonts w:ascii="Open Sans" w:hAnsi="Open Sans" w:cs="Open Sans"/>
                <w:bCs/>
                <w:color w:val="1D4374"/>
              </w:rPr>
              <w:t> </w:t>
            </w:r>
          </w:p>
        </w:tc>
        <w:tc>
          <w:tcPr>
            <w:tcW w:w="3824" w:type="pct"/>
            <w:tcBorders>
              <w:top w:val="nil"/>
              <w:bottom w:val="nil"/>
            </w:tcBorders>
            <w:shd w:val="clear" w:color="000000" w:fill="auto"/>
          </w:tcPr>
          <w:p w14:paraId="741CBC89" w14:textId="33D3EE25"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Employee Assistance Program</w:t>
            </w:r>
            <w:r w:rsidRPr="000A79BA">
              <w:rPr>
                <w:rFonts w:ascii="Open Sans" w:hAnsi="Open Sans" w:cs="Open Sans"/>
                <w:b w:val="0"/>
                <w:color w:val="000000"/>
              </w:rPr>
              <w:t> </w:t>
            </w:r>
          </w:p>
        </w:tc>
      </w:tr>
      <w:tr w:rsidR="00AA15F3" w:rsidRPr="00DB6288" w14:paraId="24DFFCE3" w14:textId="77777777" w:rsidTr="00EC701D">
        <w:trPr>
          <w:trHeight w:val="20"/>
        </w:trPr>
        <w:tc>
          <w:tcPr>
            <w:tcW w:w="1176" w:type="pct"/>
            <w:tcBorders>
              <w:bottom w:val="nil"/>
            </w:tcBorders>
            <w:shd w:val="clear" w:color="000000" w:fill="E6E6E6"/>
          </w:tcPr>
          <w:p w14:paraId="16BFDE08" w14:textId="6463D090"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EL</w:t>
            </w:r>
            <w:r w:rsidRPr="004D6391">
              <w:rPr>
                <w:rFonts w:ascii="Open Sans" w:hAnsi="Open Sans" w:cs="Open Sans"/>
                <w:bCs/>
                <w:color w:val="1D4374"/>
              </w:rPr>
              <w:t> </w:t>
            </w:r>
          </w:p>
        </w:tc>
        <w:tc>
          <w:tcPr>
            <w:tcW w:w="3824" w:type="pct"/>
            <w:tcBorders>
              <w:bottom w:val="nil"/>
            </w:tcBorders>
            <w:shd w:val="clear" w:color="000000" w:fill="E6E6E6"/>
          </w:tcPr>
          <w:p w14:paraId="59B58C9B" w14:textId="64451D52"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Executive Level</w:t>
            </w:r>
            <w:r w:rsidRPr="000A79BA">
              <w:rPr>
                <w:rFonts w:ascii="Open Sans" w:hAnsi="Open Sans" w:cs="Open Sans"/>
                <w:b w:val="0"/>
                <w:color w:val="000000"/>
              </w:rPr>
              <w:t> </w:t>
            </w:r>
          </w:p>
        </w:tc>
      </w:tr>
      <w:tr w:rsidR="00AA15F3" w:rsidRPr="00DB6288" w14:paraId="6A29DECF" w14:textId="77777777" w:rsidTr="00EC701D">
        <w:trPr>
          <w:trHeight w:val="20"/>
        </w:trPr>
        <w:tc>
          <w:tcPr>
            <w:tcW w:w="1176" w:type="pct"/>
            <w:tcBorders>
              <w:top w:val="nil"/>
              <w:bottom w:val="nil"/>
            </w:tcBorders>
            <w:shd w:val="clear" w:color="000000" w:fill="auto"/>
          </w:tcPr>
          <w:p w14:paraId="3FF55D7E" w14:textId="4A82BA0A"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ESD</w:t>
            </w:r>
            <w:r w:rsidRPr="004D6391">
              <w:rPr>
                <w:rFonts w:ascii="Open Sans" w:hAnsi="Open Sans" w:cs="Open Sans"/>
                <w:bCs/>
                <w:color w:val="1D4374"/>
              </w:rPr>
              <w:t> </w:t>
            </w:r>
          </w:p>
        </w:tc>
        <w:tc>
          <w:tcPr>
            <w:tcW w:w="3824" w:type="pct"/>
            <w:tcBorders>
              <w:top w:val="nil"/>
              <w:bottom w:val="nil"/>
            </w:tcBorders>
            <w:shd w:val="clear" w:color="000000" w:fill="auto"/>
          </w:tcPr>
          <w:p w14:paraId="43107A1F" w14:textId="1427F704" w:rsidR="00AA15F3" w:rsidRPr="00D40979"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Pr>
                <w:rFonts w:ascii="Open Sans" w:hAnsi="Open Sans" w:cs="Open Sans"/>
                <w:b w:val="0"/>
                <w:color w:val="000000"/>
                <w:lang w:val="en-US"/>
              </w:rPr>
              <w:t>E</w:t>
            </w:r>
            <w:r w:rsidRPr="000A79BA">
              <w:rPr>
                <w:rFonts w:ascii="Open Sans" w:hAnsi="Open Sans" w:cs="Open Sans"/>
                <w:b w:val="0"/>
                <w:color w:val="000000"/>
                <w:lang w:val="en-US"/>
              </w:rPr>
              <w:t xml:space="preserve">cologically </w:t>
            </w:r>
            <w:r>
              <w:rPr>
                <w:rFonts w:ascii="Open Sans" w:hAnsi="Open Sans" w:cs="Open Sans"/>
                <w:b w:val="0"/>
                <w:color w:val="000000"/>
                <w:lang w:val="en-US"/>
              </w:rPr>
              <w:t>S</w:t>
            </w:r>
            <w:r w:rsidRPr="000A79BA">
              <w:rPr>
                <w:rFonts w:ascii="Open Sans" w:hAnsi="Open Sans" w:cs="Open Sans"/>
                <w:b w:val="0"/>
                <w:color w:val="000000"/>
                <w:lang w:val="en-US"/>
              </w:rPr>
              <w:t xml:space="preserve">ustainable </w:t>
            </w:r>
            <w:r>
              <w:rPr>
                <w:rFonts w:ascii="Open Sans" w:hAnsi="Open Sans" w:cs="Open Sans"/>
                <w:b w:val="0"/>
                <w:color w:val="000000"/>
                <w:lang w:val="en-US"/>
              </w:rPr>
              <w:t>D</w:t>
            </w:r>
            <w:r w:rsidRPr="000A79BA">
              <w:rPr>
                <w:rFonts w:ascii="Open Sans" w:hAnsi="Open Sans" w:cs="Open Sans"/>
                <w:b w:val="0"/>
                <w:color w:val="000000"/>
                <w:lang w:val="en-US"/>
              </w:rPr>
              <w:t>evelopment</w:t>
            </w:r>
            <w:r w:rsidRPr="000A79BA">
              <w:rPr>
                <w:rFonts w:ascii="Open Sans" w:hAnsi="Open Sans" w:cs="Open Sans"/>
                <w:b w:val="0"/>
                <w:color w:val="000000"/>
              </w:rPr>
              <w:t> </w:t>
            </w:r>
          </w:p>
        </w:tc>
      </w:tr>
      <w:tr w:rsidR="00AA15F3" w:rsidRPr="00DB6288" w14:paraId="0055F638" w14:textId="77777777" w:rsidTr="00EC701D">
        <w:trPr>
          <w:trHeight w:val="20"/>
        </w:trPr>
        <w:tc>
          <w:tcPr>
            <w:tcW w:w="1176" w:type="pct"/>
            <w:tcBorders>
              <w:bottom w:val="nil"/>
            </w:tcBorders>
            <w:shd w:val="clear" w:color="000000" w:fill="E6E6E6"/>
          </w:tcPr>
          <w:p w14:paraId="6355AC73" w14:textId="5C3BFEB6"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FBT</w:t>
            </w:r>
            <w:r w:rsidRPr="004D6391">
              <w:rPr>
                <w:rFonts w:ascii="Open Sans" w:hAnsi="Open Sans" w:cs="Open Sans"/>
                <w:bCs/>
                <w:color w:val="1D4374"/>
              </w:rPr>
              <w:t> </w:t>
            </w:r>
          </w:p>
        </w:tc>
        <w:tc>
          <w:tcPr>
            <w:tcW w:w="3824" w:type="pct"/>
            <w:tcBorders>
              <w:bottom w:val="nil"/>
            </w:tcBorders>
            <w:shd w:val="clear" w:color="000000" w:fill="E6E6E6"/>
          </w:tcPr>
          <w:p w14:paraId="68C59E47" w14:textId="04A7770B"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Fringe Benefits Tax</w:t>
            </w:r>
            <w:r w:rsidRPr="000A79BA">
              <w:rPr>
                <w:rFonts w:ascii="Open Sans" w:hAnsi="Open Sans" w:cs="Open Sans"/>
                <w:b w:val="0"/>
                <w:color w:val="000000"/>
              </w:rPr>
              <w:t> </w:t>
            </w:r>
          </w:p>
        </w:tc>
      </w:tr>
      <w:tr w:rsidR="00AA15F3" w:rsidRPr="00DB6288" w14:paraId="5A24FE83" w14:textId="77777777" w:rsidTr="00EC701D">
        <w:trPr>
          <w:trHeight w:val="20"/>
        </w:trPr>
        <w:tc>
          <w:tcPr>
            <w:tcW w:w="1176" w:type="pct"/>
            <w:tcBorders>
              <w:top w:val="nil"/>
              <w:bottom w:val="nil"/>
            </w:tcBorders>
            <w:shd w:val="clear" w:color="000000" w:fill="auto"/>
          </w:tcPr>
          <w:p w14:paraId="7CD36F72" w14:textId="278E9C31"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FOI Act</w:t>
            </w:r>
            <w:r w:rsidRPr="004D6391">
              <w:rPr>
                <w:rFonts w:ascii="Open Sans" w:hAnsi="Open Sans" w:cs="Open Sans"/>
                <w:bCs/>
                <w:color w:val="1D4374"/>
              </w:rPr>
              <w:t> </w:t>
            </w:r>
          </w:p>
        </w:tc>
        <w:tc>
          <w:tcPr>
            <w:tcW w:w="3824" w:type="pct"/>
            <w:tcBorders>
              <w:top w:val="nil"/>
              <w:bottom w:val="nil"/>
            </w:tcBorders>
            <w:shd w:val="clear" w:color="000000" w:fill="auto"/>
          </w:tcPr>
          <w:p w14:paraId="566775F4" w14:textId="61F9BDE0"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i/>
                <w:color w:val="000000"/>
              </w:rPr>
            </w:pPr>
            <w:r w:rsidRPr="00495FA3">
              <w:rPr>
                <w:rFonts w:ascii="Open Sans" w:hAnsi="Open Sans" w:cs="Open Sans"/>
                <w:b w:val="0"/>
                <w:i/>
                <w:color w:val="000000"/>
                <w:lang w:val="en-US"/>
              </w:rPr>
              <w:t>Freedom of Information Act 1982</w:t>
            </w:r>
            <w:r w:rsidRPr="00495FA3">
              <w:rPr>
                <w:rFonts w:ascii="Open Sans" w:hAnsi="Open Sans" w:cs="Open Sans"/>
                <w:b w:val="0"/>
                <w:i/>
                <w:color w:val="000000"/>
              </w:rPr>
              <w:t> </w:t>
            </w:r>
            <w:r w:rsidR="00495FA3" w:rsidRPr="00495FA3">
              <w:rPr>
                <w:rFonts w:ascii="Open Sans" w:hAnsi="Open Sans" w:cs="Open Sans"/>
                <w:b w:val="0"/>
                <w:color w:val="000000"/>
              </w:rPr>
              <w:t>(</w:t>
            </w:r>
            <w:proofErr w:type="spellStart"/>
            <w:r w:rsidR="00495FA3" w:rsidRPr="00495FA3">
              <w:rPr>
                <w:rFonts w:ascii="Open Sans" w:hAnsi="Open Sans" w:cs="Open Sans"/>
                <w:b w:val="0"/>
                <w:color w:val="000000"/>
              </w:rPr>
              <w:t>Cth</w:t>
            </w:r>
            <w:proofErr w:type="spellEnd"/>
            <w:r w:rsidR="00495FA3" w:rsidRPr="00495FA3">
              <w:rPr>
                <w:rFonts w:ascii="Open Sans" w:hAnsi="Open Sans" w:cs="Open Sans"/>
                <w:b w:val="0"/>
                <w:color w:val="000000"/>
              </w:rPr>
              <w:t>)</w:t>
            </w:r>
          </w:p>
        </w:tc>
      </w:tr>
      <w:tr w:rsidR="00AA15F3" w:rsidRPr="00DB6288" w14:paraId="10F68082" w14:textId="77777777" w:rsidTr="00EC701D">
        <w:trPr>
          <w:trHeight w:val="20"/>
        </w:trPr>
        <w:tc>
          <w:tcPr>
            <w:tcW w:w="1176" w:type="pct"/>
            <w:tcBorders>
              <w:bottom w:val="nil"/>
            </w:tcBorders>
            <w:shd w:val="clear" w:color="000000" w:fill="E6E6E6"/>
          </w:tcPr>
          <w:p w14:paraId="5844BE81" w14:textId="2A000F9E"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FRR</w:t>
            </w:r>
            <w:r w:rsidRPr="004D6391">
              <w:rPr>
                <w:rFonts w:ascii="Open Sans" w:hAnsi="Open Sans" w:cs="Open Sans"/>
                <w:bCs/>
                <w:color w:val="1D4374"/>
              </w:rPr>
              <w:t> </w:t>
            </w:r>
          </w:p>
        </w:tc>
        <w:tc>
          <w:tcPr>
            <w:tcW w:w="3824" w:type="pct"/>
            <w:tcBorders>
              <w:bottom w:val="nil"/>
            </w:tcBorders>
            <w:shd w:val="clear" w:color="000000" w:fill="E6E6E6"/>
          </w:tcPr>
          <w:p w14:paraId="604D4FAD" w14:textId="5F63EED9"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Public Governance, Performance and Accountability (Financial Reporting) Rule 2015</w:t>
            </w:r>
            <w:r w:rsidRPr="000A79BA">
              <w:rPr>
                <w:rFonts w:ascii="Open Sans" w:hAnsi="Open Sans" w:cs="Open Sans"/>
                <w:b w:val="0"/>
                <w:color w:val="000000"/>
              </w:rPr>
              <w:t> </w:t>
            </w:r>
          </w:p>
        </w:tc>
      </w:tr>
      <w:tr w:rsidR="00AA15F3" w:rsidRPr="00DB6288" w14:paraId="723F9E7D" w14:textId="77777777" w:rsidTr="00EC701D">
        <w:trPr>
          <w:trHeight w:val="20"/>
        </w:trPr>
        <w:tc>
          <w:tcPr>
            <w:tcW w:w="1176" w:type="pct"/>
            <w:tcBorders>
              <w:top w:val="nil"/>
              <w:bottom w:val="nil"/>
            </w:tcBorders>
            <w:shd w:val="clear" w:color="000000" w:fill="auto"/>
          </w:tcPr>
          <w:p w14:paraId="5BACBAD7" w14:textId="17CEDB7E"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FSS</w:t>
            </w:r>
            <w:r w:rsidRPr="004D6391">
              <w:rPr>
                <w:rFonts w:ascii="Open Sans" w:hAnsi="Open Sans" w:cs="Open Sans"/>
                <w:bCs/>
                <w:color w:val="1D4374"/>
              </w:rPr>
              <w:t> </w:t>
            </w:r>
          </w:p>
        </w:tc>
        <w:tc>
          <w:tcPr>
            <w:tcW w:w="3824" w:type="pct"/>
            <w:tcBorders>
              <w:top w:val="nil"/>
              <w:bottom w:val="nil"/>
            </w:tcBorders>
            <w:shd w:val="clear" w:color="000000" w:fill="auto"/>
          </w:tcPr>
          <w:p w14:paraId="0C88AC1D" w14:textId="75C73062"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Pr>
                <w:rFonts w:ascii="Open Sans" w:hAnsi="Open Sans" w:cs="Open Sans"/>
                <w:b w:val="0"/>
                <w:color w:val="000000"/>
                <w:lang w:val="en-US"/>
              </w:rPr>
              <w:t>F</w:t>
            </w:r>
            <w:r w:rsidRPr="000A79BA">
              <w:rPr>
                <w:rFonts w:ascii="Open Sans" w:hAnsi="Open Sans" w:cs="Open Sans"/>
                <w:b w:val="0"/>
                <w:color w:val="000000"/>
                <w:lang w:val="en-US"/>
              </w:rPr>
              <w:t xml:space="preserve">abricated </w:t>
            </w:r>
            <w:r>
              <w:rPr>
                <w:rFonts w:ascii="Open Sans" w:hAnsi="Open Sans" w:cs="Open Sans"/>
                <w:b w:val="0"/>
                <w:color w:val="000000"/>
                <w:lang w:val="en-US"/>
              </w:rPr>
              <w:t>S</w:t>
            </w:r>
            <w:r w:rsidRPr="000A79BA">
              <w:rPr>
                <w:rFonts w:ascii="Open Sans" w:hAnsi="Open Sans" w:cs="Open Sans"/>
                <w:b w:val="0"/>
                <w:color w:val="000000"/>
                <w:lang w:val="en-US"/>
              </w:rPr>
              <w:t xml:space="preserve">tructural </w:t>
            </w:r>
            <w:r>
              <w:rPr>
                <w:rFonts w:ascii="Open Sans" w:hAnsi="Open Sans" w:cs="Open Sans"/>
                <w:b w:val="0"/>
                <w:color w:val="000000"/>
                <w:lang w:val="en-US"/>
              </w:rPr>
              <w:t>S</w:t>
            </w:r>
            <w:r w:rsidRPr="000A79BA">
              <w:rPr>
                <w:rFonts w:ascii="Open Sans" w:hAnsi="Open Sans" w:cs="Open Sans"/>
                <w:b w:val="0"/>
                <w:color w:val="000000"/>
                <w:lang w:val="en-US"/>
              </w:rPr>
              <w:t>teel</w:t>
            </w:r>
            <w:r w:rsidRPr="000A79BA">
              <w:rPr>
                <w:rFonts w:ascii="Open Sans" w:hAnsi="Open Sans" w:cs="Open Sans"/>
                <w:b w:val="0"/>
                <w:color w:val="000000"/>
              </w:rPr>
              <w:t> </w:t>
            </w:r>
          </w:p>
        </w:tc>
      </w:tr>
      <w:tr w:rsidR="00AA15F3" w:rsidRPr="00DB6288" w14:paraId="4F99F83B" w14:textId="77777777" w:rsidTr="00EC701D">
        <w:trPr>
          <w:trHeight w:val="20"/>
        </w:trPr>
        <w:tc>
          <w:tcPr>
            <w:tcW w:w="1176" w:type="pct"/>
            <w:tcBorders>
              <w:bottom w:val="nil"/>
            </w:tcBorders>
            <w:shd w:val="clear" w:color="000000" w:fill="E6E6E6"/>
          </w:tcPr>
          <w:p w14:paraId="0DB005F8" w14:textId="759827F8"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GPO</w:t>
            </w:r>
            <w:r w:rsidRPr="004D6391">
              <w:rPr>
                <w:rFonts w:ascii="Open Sans" w:hAnsi="Open Sans" w:cs="Open Sans"/>
                <w:bCs/>
                <w:color w:val="1D4374"/>
              </w:rPr>
              <w:t> </w:t>
            </w:r>
          </w:p>
        </w:tc>
        <w:tc>
          <w:tcPr>
            <w:tcW w:w="3824" w:type="pct"/>
            <w:tcBorders>
              <w:bottom w:val="nil"/>
            </w:tcBorders>
            <w:shd w:val="clear" w:color="000000" w:fill="E6E6E6"/>
          </w:tcPr>
          <w:p w14:paraId="34E1A594" w14:textId="69424569"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General Post Office</w:t>
            </w:r>
            <w:r w:rsidRPr="000A79BA">
              <w:rPr>
                <w:rFonts w:ascii="Open Sans" w:hAnsi="Open Sans" w:cs="Open Sans"/>
                <w:b w:val="0"/>
                <w:color w:val="000000"/>
              </w:rPr>
              <w:t> </w:t>
            </w:r>
          </w:p>
        </w:tc>
      </w:tr>
      <w:tr w:rsidR="00AA15F3" w:rsidRPr="00DB6288" w14:paraId="49AB9D9D" w14:textId="77777777" w:rsidTr="00EC701D">
        <w:trPr>
          <w:trHeight w:val="20"/>
        </w:trPr>
        <w:tc>
          <w:tcPr>
            <w:tcW w:w="1176" w:type="pct"/>
            <w:tcBorders>
              <w:top w:val="nil"/>
              <w:bottom w:val="nil"/>
            </w:tcBorders>
            <w:shd w:val="clear" w:color="000000" w:fill="auto"/>
          </w:tcPr>
          <w:p w14:paraId="60D4C4A0" w14:textId="2E6DB1C6"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GST</w:t>
            </w:r>
            <w:r w:rsidRPr="004D6391">
              <w:rPr>
                <w:rFonts w:ascii="Open Sans" w:hAnsi="Open Sans" w:cs="Open Sans"/>
                <w:bCs/>
                <w:color w:val="1D4374"/>
              </w:rPr>
              <w:t> </w:t>
            </w:r>
          </w:p>
        </w:tc>
        <w:tc>
          <w:tcPr>
            <w:tcW w:w="3824" w:type="pct"/>
            <w:tcBorders>
              <w:top w:val="nil"/>
              <w:bottom w:val="nil"/>
            </w:tcBorders>
            <w:shd w:val="clear" w:color="000000" w:fill="auto"/>
          </w:tcPr>
          <w:p w14:paraId="5D881C1E" w14:textId="4149D099"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Pr>
                <w:rFonts w:ascii="Open Sans" w:hAnsi="Open Sans" w:cs="Open Sans"/>
                <w:b w:val="0"/>
                <w:color w:val="000000"/>
                <w:lang w:val="en-US"/>
              </w:rPr>
              <w:t>G</w:t>
            </w:r>
            <w:r w:rsidRPr="000A79BA">
              <w:rPr>
                <w:rFonts w:ascii="Open Sans" w:hAnsi="Open Sans" w:cs="Open Sans"/>
                <w:b w:val="0"/>
                <w:color w:val="000000"/>
                <w:lang w:val="en-US"/>
              </w:rPr>
              <w:t>oods and services tax</w:t>
            </w:r>
            <w:r w:rsidRPr="000A79BA">
              <w:rPr>
                <w:rFonts w:ascii="Open Sans" w:hAnsi="Open Sans" w:cs="Open Sans"/>
                <w:b w:val="0"/>
                <w:color w:val="000000"/>
              </w:rPr>
              <w:t> </w:t>
            </w:r>
          </w:p>
        </w:tc>
      </w:tr>
      <w:tr w:rsidR="00AA15F3" w:rsidRPr="00DB6288" w14:paraId="50F97E9C" w14:textId="77777777" w:rsidTr="00EC701D">
        <w:trPr>
          <w:trHeight w:val="20"/>
        </w:trPr>
        <w:tc>
          <w:tcPr>
            <w:tcW w:w="1176" w:type="pct"/>
            <w:tcBorders>
              <w:bottom w:val="nil"/>
            </w:tcBorders>
            <w:shd w:val="clear" w:color="000000" w:fill="E6E6E6"/>
          </w:tcPr>
          <w:p w14:paraId="57CA6D65" w14:textId="47D444FD"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HFE</w:t>
            </w:r>
            <w:r w:rsidRPr="004D6391">
              <w:rPr>
                <w:rFonts w:ascii="Open Sans" w:hAnsi="Open Sans" w:cs="Open Sans"/>
                <w:bCs/>
                <w:color w:val="1D4374"/>
              </w:rPr>
              <w:t> </w:t>
            </w:r>
          </w:p>
        </w:tc>
        <w:tc>
          <w:tcPr>
            <w:tcW w:w="3824" w:type="pct"/>
            <w:tcBorders>
              <w:bottom w:val="nil"/>
            </w:tcBorders>
            <w:shd w:val="clear" w:color="000000" w:fill="E6E6E6"/>
          </w:tcPr>
          <w:p w14:paraId="0BD3A1F9" w14:textId="35677BB9"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Pr>
                <w:rFonts w:ascii="Open Sans" w:hAnsi="Open Sans" w:cs="Open Sans"/>
                <w:b w:val="0"/>
                <w:color w:val="000000"/>
                <w:lang w:val="en-US"/>
              </w:rPr>
              <w:t>H</w:t>
            </w:r>
            <w:r w:rsidRPr="000A79BA">
              <w:rPr>
                <w:rFonts w:ascii="Open Sans" w:hAnsi="Open Sans" w:cs="Open Sans"/>
                <w:b w:val="0"/>
                <w:color w:val="000000"/>
                <w:lang w:val="en-US"/>
              </w:rPr>
              <w:t xml:space="preserve">orizontal fiscal </w:t>
            </w:r>
            <w:proofErr w:type="spellStart"/>
            <w:r w:rsidRPr="000A79BA">
              <w:rPr>
                <w:rFonts w:ascii="Open Sans" w:hAnsi="Open Sans" w:cs="Open Sans"/>
                <w:b w:val="0"/>
                <w:color w:val="000000"/>
                <w:lang w:val="en-US"/>
              </w:rPr>
              <w:t>equalisation</w:t>
            </w:r>
            <w:proofErr w:type="spellEnd"/>
            <w:r w:rsidRPr="000A79BA">
              <w:rPr>
                <w:rFonts w:ascii="Open Sans" w:hAnsi="Open Sans" w:cs="Open Sans"/>
                <w:b w:val="0"/>
                <w:color w:val="000000"/>
              </w:rPr>
              <w:t> </w:t>
            </w:r>
          </w:p>
        </w:tc>
      </w:tr>
      <w:tr w:rsidR="00AA15F3" w:rsidRPr="00DB6288" w14:paraId="6A86C1FB" w14:textId="77777777" w:rsidTr="00EC701D">
        <w:trPr>
          <w:trHeight w:val="20"/>
        </w:trPr>
        <w:tc>
          <w:tcPr>
            <w:tcW w:w="1176" w:type="pct"/>
            <w:tcBorders>
              <w:top w:val="nil"/>
              <w:bottom w:val="nil"/>
            </w:tcBorders>
            <w:shd w:val="clear" w:color="000000" w:fill="auto"/>
          </w:tcPr>
          <w:p w14:paraId="0E7B0682" w14:textId="5E022B91"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HSC</w:t>
            </w:r>
            <w:r w:rsidRPr="004D6391">
              <w:rPr>
                <w:rFonts w:ascii="Open Sans" w:hAnsi="Open Sans" w:cs="Open Sans"/>
                <w:bCs/>
                <w:color w:val="1D4374"/>
              </w:rPr>
              <w:t> </w:t>
            </w:r>
          </w:p>
        </w:tc>
        <w:tc>
          <w:tcPr>
            <w:tcW w:w="3824" w:type="pct"/>
            <w:tcBorders>
              <w:top w:val="nil"/>
              <w:bottom w:val="nil"/>
            </w:tcBorders>
            <w:shd w:val="clear" w:color="000000" w:fill="auto"/>
          </w:tcPr>
          <w:p w14:paraId="20B568EB" w14:textId="144E3ED5"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sidRPr="000A79BA">
              <w:rPr>
                <w:rFonts w:ascii="Open Sans" w:hAnsi="Open Sans" w:cs="Open Sans"/>
                <w:b w:val="0"/>
                <w:color w:val="000000"/>
                <w:lang w:val="en-US"/>
              </w:rPr>
              <w:t>Health and Safety Committee</w:t>
            </w:r>
            <w:r w:rsidRPr="000A79BA">
              <w:rPr>
                <w:rFonts w:ascii="Open Sans" w:hAnsi="Open Sans" w:cs="Open Sans"/>
                <w:b w:val="0"/>
                <w:color w:val="000000"/>
              </w:rPr>
              <w:t> </w:t>
            </w:r>
          </w:p>
        </w:tc>
      </w:tr>
      <w:tr w:rsidR="00AA15F3" w:rsidRPr="00DB6288" w14:paraId="559A8ACC" w14:textId="77777777" w:rsidTr="00EC701D">
        <w:trPr>
          <w:trHeight w:val="20"/>
        </w:trPr>
        <w:tc>
          <w:tcPr>
            <w:tcW w:w="1176" w:type="pct"/>
            <w:tcBorders>
              <w:bottom w:val="nil"/>
            </w:tcBorders>
            <w:shd w:val="clear" w:color="000000" w:fill="E6E6E6"/>
          </w:tcPr>
          <w:p w14:paraId="4ECCA661" w14:textId="18CD2D19"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HSR</w:t>
            </w:r>
            <w:r w:rsidRPr="004D6391">
              <w:rPr>
                <w:rFonts w:ascii="Open Sans" w:hAnsi="Open Sans" w:cs="Open Sans"/>
                <w:bCs/>
                <w:color w:val="1D4374"/>
              </w:rPr>
              <w:t> </w:t>
            </w:r>
          </w:p>
        </w:tc>
        <w:tc>
          <w:tcPr>
            <w:tcW w:w="3824" w:type="pct"/>
            <w:tcBorders>
              <w:bottom w:val="nil"/>
            </w:tcBorders>
            <w:shd w:val="clear" w:color="000000" w:fill="E6E6E6"/>
          </w:tcPr>
          <w:p w14:paraId="1C17BC2B" w14:textId="1247E902"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Pr>
                <w:rFonts w:ascii="Open Sans" w:hAnsi="Open Sans" w:cs="Open Sans"/>
                <w:b w:val="0"/>
                <w:color w:val="000000"/>
                <w:lang w:val="en-US"/>
              </w:rPr>
              <w:t>H</w:t>
            </w:r>
            <w:r w:rsidRPr="000A79BA">
              <w:rPr>
                <w:rFonts w:ascii="Open Sans" w:hAnsi="Open Sans" w:cs="Open Sans"/>
                <w:b w:val="0"/>
                <w:color w:val="000000"/>
                <w:lang w:val="en-US"/>
              </w:rPr>
              <w:t>ealth and safety representative</w:t>
            </w:r>
            <w:r w:rsidRPr="000A79BA">
              <w:rPr>
                <w:rFonts w:ascii="Open Sans" w:hAnsi="Open Sans" w:cs="Open Sans"/>
                <w:b w:val="0"/>
                <w:color w:val="000000"/>
              </w:rPr>
              <w:t> </w:t>
            </w:r>
          </w:p>
        </w:tc>
      </w:tr>
      <w:tr w:rsidR="00AA15F3" w:rsidRPr="00DB6288" w14:paraId="79676EA2" w14:textId="77777777" w:rsidTr="00EC701D">
        <w:trPr>
          <w:trHeight w:val="20"/>
        </w:trPr>
        <w:tc>
          <w:tcPr>
            <w:tcW w:w="1176" w:type="pct"/>
            <w:tcBorders>
              <w:top w:val="nil"/>
              <w:bottom w:val="nil"/>
            </w:tcBorders>
            <w:shd w:val="clear" w:color="000000" w:fill="auto"/>
          </w:tcPr>
          <w:p w14:paraId="24CB9166" w14:textId="6BC2ABCB"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HZEV</w:t>
            </w:r>
            <w:r w:rsidRPr="004D6391">
              <w:rPr>
                <w:rFonts w:ascii="Open Sans" w:hAnsi="Open Sans" w:cs="Open Sans"/>
                <w:bCs/>
                <w:color w:val="1D4374"/>
              </w:rPr>
              <w:t> </w:t>
            </w:r>
          </w:p>
        </w:tc>
        <w:tc>
          <w:tcPr>
            <w:tcW w:w="3824" w:type="pct"/>
            <w:tcBorders>
              <w:top w:val="nil"/>
              <w:bottom w:val="nil"/>
            </w:tcBorders>
            <w:shd w:val="clear" w:color="000000" w:fill="auto"/>
          </w:tcPr>
          <w:p w14:paraId="3095AF00" w14:textId="2645822F"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Pr>
                <w:rFonts w:ascii="Open Sans" w:hAnsi="Open Sans" w:cs="Open Sans"/>
                <w:b w:val="0"/>
                <w:color w:val="000000"/>
                <w:lang w:val="en-US"/>
              </w:rPr>
              <w:t>H</w:t>
            </w:r>
            <w:r w:rsidRPr="000A79BA">
              <w:rPr>
                <w:rFonts w:ascii="Open Sans" w:hAnsi="Open Sans" w:cs="Open Sans"/>
                <w:b w:val="0"/>
                <w:color w:val="000000"/>
                <w:lang w:val="en-US"/>
              </w:rPr>
              <w:t>eavy zero emissions vehicle</w:t>
            </w:r>
            <w:r w:rsidRPr="000A79BA">
              <w:rPr>
                <w:rFonts w:ascii="Open Sans" w:hAnsi="Open Sans" w:cs="Open Sans"/>
                <w:b w:val="0"/>
                <w:color w:val="000000"/>
              </w:rPr>
              <w:t> </w:t>
            </w:r>
          </w:p>
        </w:tc>
      </w:tr>
      <w:tr w:rsidR="00AA15F3" w:rsidRPr="00DB6288" w14:paraId="1A9C9869" w14:textId="77777777" w:rsidTr="00EC701D">
        <w:trPr>
          <w:trHeight w:val="20"/>
        </w:trPr>
        <w:tc>
          <w:tcPr>
            <w:tcW w:w="1176" w:type="pct"/>
            <w:tcBorders>
              <w:bottom w:val="nil"/>
            </w:tcBorders>
            <w:shd w:val="clear" w:color="000000" w:fill="E6E6E6"/>
          </w:tcPr>
          <w:p w14:paraId="100C42AD" w14:textId="53A00D3B" w:rsidR="00AA15F3" w:rsidRPr="00D40979" w:rsidRDefault="00AA15F3" w:rsidP="00D40979">
            <w:pPr>
              <w:pStyle w:val="TableBodytext"/>
              <w:framePr w:hSpace="0" w:wrap="auto" w:vAnchor="margin" w:yAlign="inline"/>
              <w:spacing w:line="260" w:lineRule="atLeast"/>
              <w:suppressOverlap w:val="0"/>
              <w:rPr>
                <w:rFonts w:ascii="Open Sans" w:hAnsi="Open Sans" w:cs="Open Sans"/>
                <w:color w:val="1D4374"/>
              </w:rPr>
            </w:pPr>
            <w:r w:rsidRPr="004D6391">
              <w:rPr>
                <w:rFonts w:ascii="Open Sans" w:hAnsi="Open Sans" w:cs="Open Sans"/>
                <w:bCs/>
                <w:color w:val="1D4374"/>
                <w:lang w:val="en-US"/>
              </w:rPr>
              <w:t>ID</w:t>
            </w:r>
            <w:r w:rsidRPr="004D6391">
              <w:rPr>
                <w:rFonts w:ascii="Open Sans" w:hAnsi="Open Sans" w:cs="Open Sans"/>
                <w:bCs/>
                <w:color w:val="1D4374"/>
              </w:rPr>
              <w:t> </w:t>
            </w:r>
          </w:p>
        </w:tc>
        <w:tc>
          <w:tcPr>
            <w:tcW w:w="3824" w:type="pct"/>
            <w:tcBorders>
              <w:bottom w:val="nil"/>
            </w:tcBorders>
            <w:shd w:val="clear" w:color="000000" w:fill="E6E6E6"/>
          </w:tcPr>
          <w:p w14:paraId="4166AA35" w14:textId="3E286733" w:rsidR="00AA15F3" w:rsidRPr="00835744" w:rsidRDefault="00AA15F3" w:rsidP="00D40979">
            <w:pPr>
              <w:pStyle w:val="TableBodytext"/>
              <w:framePr w:hSpace="0" w:wrap="auto" w:vAnchor="margin" w:yAlign="inline"/>
              <w:spacing w:line="260" w:lineRule="atLeast"/>
              <w:suppressOverlap w:val="0"/>
              <w:rPr>
                <w:rFonts w:ascii="Open Sans" w:hAnsi="Open Sans" w:cs="Open Sans"/>
                <w:b w:val="0"/>
                <w:color w:val="000000"/>
              </w:rPr>
            </w:pPr>
            <w:r>
              <w:rPr>
                <w:rFonts w:ascii="Open Sans" w:hAnsi="Open Sans" w:cs="Open Sans"/>
                <w:b w:val="0"/>
                <w:color w:val="000000"/>
                <w:lang w:val="en-US"/>
              </w:rPr>
              <w:t>I</w:t>
            </w:r>
            <w:r w:rsidRPr="000A79BA">
              <w:rPr>
                <w:rFonts w:ascii="Open Sans" w:hAnsi="Open Sans" w:cs="Open Sans"/>
                <w:b w:val="0"/>
                <w:color w:val="000000"/>
                <w:lang w:val="en-US"/>
              </w:rPr>
              <w:t>dentification</w:t>
            </w:r>
            <w:r w:rsidRPr="000A79BA">
              <w:rPr>
                <w:rFonts w:ascii="Open Sans" w:hAnsi="Open Sans" w:cs="Open Sans"/>
                <w:b w:val="0"/>
                <w:color w:val="000000"/>
              </w:rPr>
              <w:t> </w:t>
            </w:r>
          </w:p>
        </w:tc>
      </w:tr>
      <w:tr w:rsidR="004B4032" w:rsidRPr="00D40979" w14:paraId="7BC4AF61" w14:textId="77777777" w:rsidTr="00EC701D">
        <w:trPr>
          <w:trHeight w:val="20"/>
        </w:trPr>
        <w:tc>
          <w:tcPr>
            <w:tcW w:w="1176" w:type="pct"/>
            <w:tcBorders>
              <w:top w:val="nil"/>
              <w:bottom w:val="nil"/>
            </w:tcBorders>
            <w:shd w:val="clear" w:color="000000" w:fill="auto"/>
          </w:tcPr>
          <w:p w14:paraId="06E83017" w14:textId="38B8377D"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color w:val="1D4374"/>
                <w:lang w:val="en-US"/>
              </w:rPr>
              <w:t>IDS</w:t>
            </w:r>
            <w:r w:rsidRPr="00D40979">
              <w:rPr>
                <w:rFonts w:ascii="Open Sans" w:hAnsi="Open Sans" w:cs="Open Sans"/>
                <w:color w:val="1D4374"/>
              </w:rPr>
              <w:t> </w:t>
            </w:r>
          </w:p>
        </w:tc>
        <w:tc>
          <w:tcPr>
            <w:tcW w:w="3824" w:type="pct"/>
            <w:tcBorders>
              <w:top w:val="nil"/>
              <w:bottom w:val="nil"/>
            </w:tcBorders>
            <w:shd w:val="clear" w:color="000000" w:fill="auto"/>
          </w:tcPr>
          <w:p w14:paraId="14898BCB" w14:textId="0E357700"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Indigenous Data Sovereignty</w:t>
            </w:r>
            <w:r w:rsidRPr="00D40979">
              <w:rPr>
                <w:rFonts w:ascii="Open Sans" w:hAnsi="Open Sans" w:cs="Open Sans"/>
                <w:b w:val="0"/>
                <w:color w:val="000000"/>
              </w:rPr>
              <w:t> </w:t>
            </w:r>
          </w:p>
        </w:tc>
      </w:tr>
      <w:tr w:rsidR="004B4032" w:rsidRPr="00D40979" w14:paraId="10A65481" w14:textId="77777777" w:rsidTr="00EC701D">
        <w:trPr>
          <w:trHeight w:val="20"/>
        </w:trPr>
        <w:tc>
          <w:tcPr>
            <w:tcW w:w="1176" w:type="pct"/>
            <w:tcBorders>
              <w:bottom w:val="nil"/>
            </w:tcBorders>
            <w:shd w:val="clear" w:color="000000" w:fill="E6E6E6"/>
          </w:tcPr>
          <w:p w14:paraId="737CF3C8" w14:textId="34230481"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color w:val="1D4374"/>
                <w:lang w:val="en-US"/>
              </w:rPr>
              <w:t>IFA</w:t>
            </w:r>
            <w:r w:rsidRPr="00D40979">
              <w:rPr>
                <w:rFonts w:ascii="Open Sans" w:hAnsi="Open Sans" w:cs="Open Sans"/>
                <w:color w:val="1D4374"/>
              </w:rPr>
              <w:t> </w:t>
            </w:r>
          </w:p>
        </w:tc>
        <w:tc>
          <w:tcPr>
            <w:tcW w:w="3824" w:type="pct"/>
            <w:tcBorders>
              <w:bottom w:val="nil"/>
            </w:tcBorders>
            <w:shd w:val="clear" w:color="000000" w:fill="E6E6E6"/>
          </w:tcPr>
          <w:p w14:paraId="1BA128C8" w14:textId="3E70A9F9"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individual flexibility arrangement</w:t>
            </w:r>
            <w:r w:rsidRPr="00D40979">
              <w:rPr>
                <w:rFonts w:ascii="Open Sans" w:hAnsi="Open Sans" w:cs="Open Sans"/>
                <w:b w:val="0"/>
                <w:color w:val="000000"/>
              </w:rPr>
              <w:t> </w:t>
            </w:r>
          </w:p>
        </w:tc>
      </w:tr>
      <w:tr w:rsidR="004B4032" w:rsidRPr="00D40979" w14:paraId="3BFEED3A" w14:textId="77777777" w:rsidTr="00EC701D">
        <w:trPr>
          <w:trHeight w:val="20"/>
        </w:trPr>
        <w:tc>
          <w:tcPr>
            <w:tcW w:w="1176" w:type="pct"/>
            <w:tcBorders>
              <w:top w:val="nil"/>
              <w:bottom w:val="nil"/>
            </w:tcBorders>
            <w:shd w:val="clear" w:color="000000" w:fill="auto"/>
          </w:tcPr>
          <w:p w14:paraId="19A3CD12" w14:textId="03357886"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color w:val="1D4374"/>
                <w:lang w:val="en-US"/>
              </w:rPr>
              <w:lastRenderedPageBreak/>
              <w:t>IPS</w:t>
            </w:r>
            <w:r w:rsidRPr="00D40979">
              <w:rPr>
                <w:rFonts w:ascii="Open Sans" w:hAnsi="Open Sans" w:cs="Open Sans"/>
                <w:color w:val="1D4374"/>
              </w:rPr>
              <w:t> </w:t>
            </w:r>
          </w:p>
        </w:tc>
        <w:tc>
          <w:tcPr>
            <w:tcW w:w="3824" w:type="pct"/>
            <w:tcBorders>
              <w:top w:val="nil"/>
              <w:bottom w:val="nil"/>
            </w:tcBorders>
            <w:shd w:val="clear" w:color="000000" w:fill="auto"/>
          </w:tcPr>
          <w:p w14:paraId="3BFEE0B2" w14:textId="355D4F99"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Information Publication Scheme</w:t>
            </w:r>
            <w:r w:rsidRPr="00D40979">
              <w:rPr>
                <w:rFonts w:ascii="Open Sans" w:hAnsi="Open Sans" w:cs="Open Sans"/>
                <w:b w:val="0"/>
                <w:color w:val="000000"/>
              </w:rPr>
              <w:t> </w:t>
            </w:r>
          </w:p>
        </w:tc>
      </w:tr>
      <w:tr w:rsidR="004B4032" w:rsidRPr="00D40979" w14:paraId="69CE4120" w14:textId="77777777" w:rsidTr="00EC701D">
        <w:trPr>
          <w:trHeight w:val="20"/>
        </w:trPr>
        <w:tc>
          <w:tcPr>
            <w:tcW w:w="1176" w:type="pct"/>
            <w:tcBorders>
              <w:bottom w:val="nil"/>
            </w:tcBorders>
            <w:shd w:val="clear" w:color="000000" w:fill="E6E6E6"/>
          </w:tcPr>
          <w:p w14:paraId="52223CCA" w14:textId="57C36CC9"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color w:val="1D4374"/>
                <w:lang w:val="en-US"/>
              </w:rPr>
              <w:t>ISPT</w:t>
            </w:r>
            <w:r w:rsidRPr="00D40979">
              <w:rPr>
                <w:rFonts w:ascii="Open Sans" w:hAnsi="Open Sans" w:cs="Open Sans"/>
                <w:color w:val="1D4374"/>
              </w:rPr>
              <w:t> </w:t>
            </w:r>
          </w:p>
        </w:tc>
        <w:tc>
          <w:tcPr>
            <w:tcW w:w="3824" w:type="pct"/>
            <w:tcBorders>
              <w:bottom w:val="nil"/>
            </w:tcBorders>
            <w:shd w:val="clear" w:color="000000" w:fill="E6E6E6"/>
          </w:tcPr>
          <w:p w14:paraId="0682FA70" w14:textId="7F314171"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Industry Superannuation Property Trust</w:t>
            </w:r>
            <w:r w:rsidRPr="00D40979">
              <w:rPr>
                <w:rFonts w:ascii="Open Sans" w:hAnsi="Open Sans" w:cs="Open Sans"/>
                <w:b w:val="0"/>
                <w:color w:val="000000"/>
              </w:rPr>
              <w:t> </w:t>
            </w:r>
          </w:p>
        </w:tc>
      </w:tr>
      <w:tr w:rsidR="004B4032" w:rsidRPr="00D40979" w14:paraId="22259733" w14:textId="77777777" w:rsidTr="00EC701D">
        <w:trPr>
          <w:trHeight w:val="20"/>
        </w:trPr>
        <w:tc>
          <w:tcPr>
            <w:tcW w:w="1176" w:type="pct"/>
            <w:tcBorders>
              <w:top w:val="nil"/>
              <w:bottom w:val="nil"/>
            </w:tcBorders>
            <w:shd w:val="clear" w:color="000000" w:fill="auto"/>
          </w:tcPr>
          <w:p w14:paraId="5CA4F6BC" w14:textId="1FA897DF"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color w:val="1D4374"/>
                <w:lang w:val="en-US"/>
              </w:rPr>
              <w:t>ISSN</w:t>
            </w:r>
            <w:r w:rsidRPr="00D40979">
              <w:rPr>
                <w:rFonts w:ascii="Open Sans" w:hAnsi="Open Sans" w:cs="Open Sans"/>
                <w:color w:val="1D4374"/>
              </w:rPr>
              <w:t> </w:t>
            </w:r>
          </w:p>
        </w:tc>
        <w:tc>
          <w:tcPr>
            <w:tcW w:w="3824" w:type="pct"/>
            <w:tcBorders>
              <w:top w:val="nil"/>
              <w:bottom w:val="nil"/>
            </w:tcBorders>
            <w:shd w:val="clear" w:color="000000" w:fill="auto"/>
          </w:tcPr>
          <w:p w14:paraId="3F9A6BC7" w14:textId="21D6F764"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International Standard Serial Number</w:t>
            </w:r>
            <w:r w:rsidRPr="00D40979">
              <w:rPr>
                <w:rFonts w:ascii="Open Sans" w:hAnsi="Open Sans" w:cs="Open Sans"/>
                <w:b w:val="0"/>
                <w:color w:val="000000"/>
              </w:rPr>
              <w:t> </w:t>
            </w:r>
          </w:p>
        </w:tc>
      </w:tr>
      <w:tr w:rsidR="004B4032" w:rsidRPr="00D40979" w14:paraId="091FB69C" w14:textId="77777777" w:rsidTr="00EC701D">
        <w:trPr>
          <w:trHeight w:val="20"/>
        </w:trPr>
        <w:tc>
          <w:tcPr>
            <w:tcW w:w="1176" w:type="pct"/>
            <w:tcBorders>
              <w:bottom w:val="nil"/>
            </w:tcBorders>
            <w:shd w:val="clear" w:color="000000" w:fill="E6E6E6"/>
          </w:tcPr>
          <w:p w14:paraId="66C3F3E0" w14:textId="4EDD85B4"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color w:val="1D4374"/>
                <w:lang w:val="en-US"/>
              </w:rPr>
              <w:t>IT</w:t>
            </w:r>
            <w:r w:rsidRPr="00D40979">
              <w:rPr>
                <w:rFonts w:ascii="Open Sans" w:hAnsi="Open Sans" w:cs="Open Sans"/>
                <w:color w:val="1D4374"/>
              </w:rPr>
              <w:t> </w:t>
            </w:r>
          </w:p>
        </w:tc>
        <w:tc>
          <w:tcPr>
            <w:tcW w:w="3824" w:type="pct"/>
            <w:tcBorders>
              <w:bottom w:val="nil"/>
            </w:tcBorders>
            <w:shd w:val="clear" w:color="000000" w:fill="E6E6E6"/>
          </w:tcPr>
          <w:p w14:paraId="066FC686" w14:textId="235F2415"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information technology</w:t>
            </w:r>
            <w:r w:rsidRPr="00D40979">
              <w:rPr>
                <w:rFonts w:ascii="Open Sans" w:hAnsi="Open Sans" w:cs="Open Sans"/>
                <w:b w:val="0"/>
                <w:color w:val="000000"/>
              </w:rPr>
              <w:t> </w:t>
            </w:r>
          </w:p>
        </w:tc>
      </w:tr>
      <w:tr w:rsidR="004B4032" w:rsidRPr="00D40979" w14:paraId="4312897A" w14:textId="77777777" w:rsidTr="00EC701D">
        <w:trPr>
          <w:trHeight w:val="20"/>
        </w:trPr>
        <w:tc>
          <w:tcPr>
            <w:tcW w:w="1176" w:type="pct"/>
            <w:tcBorders>
              <w:top w:val="nil"/>
              <w:bottom w:val="nil"/>
            </w:tcBorders>
            <w:shd w:val="clear" w:color="000000" w:fill="auto"/>
          </w:tcPr>
          <w:p w14:paraId="60DCEB99" w14:textId="13F7FD5E"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color w:val="1D4374"/>
                <w:lang w:val="en-US"/>
              </w:rPr>
              <w:t>ITR</w:t>
            </w:r>
            <w:r w:rsidRPr="00D40979">
              <w:rPr>
                <w:rFonts w:ascii="Open Sans" w:hAnsi="Open Sans" w:cs="Open Sans"/>
                <w:color w:val="1D4374"/>
              </w:rPr>
              <w:t> </w:t>
            </w:r>
          </w:p>
        </w:tc>
        <w:tc>
          <w:tcPr>
            <w:tcW w:w="3824" w:type="pct"/>
            <w:tcBorders>
              <w:top w:val="nil"/>
              <w:bottom w:val="nil"/>
            </w:tcBorders>
            <w:shd w:val="clear" w:color="000000" w:fill="auto"/>
          </w:tcPr>
          <w:p w14:paraId="16472992" w14:textId="2BBFBA6B"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incentive to retire</w:t>
            </w:r>
            <w:r w:rsidRPr="00D40979">
              <w:rPr>
                <w:rFonts w:ascii="Open Sans" w:hAnsi="Open Sans" w:cs="Open Sans"/>
                <w:b w:val="0"/>
                <w:color w:val="000000"/>
              </w:rPr>
              <w:t> </w:t>
            </w:r>
          </w:p>
        </w:tc>
      </w:tr>
      <w:tr w:rsidR="004B4032" w:rsidRPr="00D40979" w14:paraId="5F810F47" w14:textId="77777777" w:rsidTr="00EC701D">
        <w:trPr>
          <w:trHeight w:val="20"/>
        </w:trPr>
        <w:tc>
          <w:tcPr>
            <w:tcW w:w="1176" w:type="pct"/>
            <w:tcBorders>
              <w:bottom w:val="nil"/>
            </w:tcBorders>
            <w:shd w:val="clear" w:color="000000" w:fill="E6E6E6"/>
          </w:tcPr>
          <w:p w14:paraId="2AC3765E" w14:textId="755F6858"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color w:val="1D4374"/>
                <w:lang w:val="en-US"/>
              </w:rPr>
              <w:t>JRPP</w:t>
            </w:r>
            <w:r w:rsidRPr="00D40979">
              <w:rPr>
                <w:rFonts w:ascii="Open Sans" w:hAnsi="Open Sans" w:cs="Open Sans"/>
                <w:color w:val="1D4374"/>
              </w:rPr>
              <w:t> </w:t>
            </w:r>
          </w:p>
        </w:tc>
        <w:tc>
          <w:tcPr>
            <w:tcW w:w="3824" w:type="pct"/>
            <w:tcBorders>
              <w:bottom w:val="nil"/>
            </w:tcBorders>
            <w:shd w:val="clear" w:color="000000" w:fill="E6E6E6"/>
          </w:tcPr>
          <w:p w14:paraId="27A0D110" w14:textId="6832F120"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jurisdictional renewable power percentage</w:t>
            </w:r>
            <w:r w:rsidRPr="00D40979">
              <w:rPr>
                <w:rFonts w:ascii="Open Sans" w:hAnsi="Open Sans" w:cs="Open Sans"/>
                <w:b w:val="0"/>
                <w:color w:val="000000"/>
              </w:rPr>
              <w:t> </w:t>
            </w:r>
          </w:p>
        </w:tc>
      </w:tr>
      <w:tr w:rsidR="004B4032" w:rsidRPr="00D40979" w14:paraId="76EEE62C" w14:textId="77777777" w:rsidTr="00EC701D">
        <w:trPr>
          <w:trHeight w:val="20"/>
        </w:trPr>
        <w:tc>
          <w:tcPr>
            <w:tcW w:w="1176" w:type="pct"/>
            <w:tcBorders>
              <w:top w:val="nil"/>
              <w:bottom w:val="nil"/>
            </w:tcBorders>
            <w:shd w:val="clear" w:color="000000" w:fill="auto"/>
          </w:tcPr>
          <w:p w14:paraId="335FC374" w14:textId="05594DE4"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color w:val="1D4374"/>
                <w:lang w:val="en-US"/>
              </w:rPr>
              <w:t>KPI</w:t>
            </w:r>
            <w:r w:rsidRPr="00D40979">
              <w:rPr>
                <w:rFonts w:ascii="Open Sans" w:hAnsi="Open Sans" w:cs="Open Sans"/>
                <w:color w:val="1D4374"/>
              </w:rPr>
              <w:t> </w:t>
            </w:r>
          </w:p>
        </w:tc>
        <w:tc>
          <w:tcPr>
            <w:tcW w:w="3824" w:type="pct"/>
            <w:tcBorders>
              <w:top w:val="nil"/>
              <w:bottom w:val="nil"/>
            </w:tcBorders>
            <w:shd w:val="clear" w:color="000000" w:fill="auto"/>
          </w:tcPr>
          <w:p w14:paraId="7BDA0B42" w14:textId="4E0DE192"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key performance indicator</w:t>
            </w:r>
            <w:r w:rsidRPr="00D40979">
              <w:rPr>
                <w:rFonts w:ascii="Open Sans" w:hAnsi="Open Sans" w:cs="Open Sans"/>
                <w:b w:val="0"/>
                <w:color w:val="000000"/>
              </w:rPr>
              <w:t> </w:t>
            </w:r>
          </w:p>
        </w:tc>
      </w:tr>
      <w:tr w:rsidR="004B4032" w:rsidRPr="00D40979" w14:paraId="5885AA6B" w14:textId="77777777" w:rsidTr="00EC701D">
        <w:trPr>
          <w:trHeight w:val="20"/>
        </w:trPr>
        <w:tc>
          <w:tcPr>
            <w:tcW w:w="1176" w:type="pct"/>
            <w:tcBorders>
              <w:bottom w:val="nil"/>
            </w:tcBorders>
            <w:shd w:val="clear" w:color="000000" w:fill="E6E6E6"/>
          </w:tcPr>
          <w:p w14:paraId="23736D5F" w14:textId="05936B4B"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color w:val="1D4374"/>
                <w:lang w:val="en-US"/>
              </w:rPr>
              <w:t>kWh</w:t>
            </w:r>
            <w:r w:rsidRPr="00D40979">
              <w:rPr>
                <w:rFonts w:ascii="Open Sans" w:hAnsi="Open Sans" w:cs="Open Sans"/>
                <w:color w:val="1D4374"/>
              </w:rPr>
              <w:t> </w:t>
            </w:r>
          </w:p>
        </w:tc>
        <w:tc>
          <w:tcPr>
            <w:tcW w:w="3824" w:type="pct"/>
            <w:tcBorders>
              <w:bottom w:val="nil"/>
            </w:tcBorders>
            <w:shd w:val="clear" w:color="000000" w:fill="E6E6E6"/>
          </w:tcPr>
          <w:p w14:paraId="1E37AA1C" w14:textId="0387DA24"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kilowatt hour</w:t>
            </w:r>
            <w:r w:rsidRPr="00D40979">
              <w:rPr>
                <w:rFonts w:ascii="Open Sans" w:hAnsi="Open Sans" w:cs="Open Sans"/>
                <w:b w:val="0"/>
                <w:color w:val="000000"/>
              </w:rPr>
              <w:t> </w:t>
            </w:r>
          </w:p>
        </w:tc>
      </w:tr>
      <w:tr w:rsidR="004B4032" w:rsidRPr="00D40979" w14:paraId="07D1BD3A" w14:textId="77777777" w:rsidTr="00EC701D">
        <w:trPr>
          <w:trHeight w:val="20"/>
        </w:trPr>
        <w:tc>
          <w:tcPr>
            <w:tcW w:w="1176" w:type="pct"/>
            <w:tcBorders>
              <w:top w:val="nil"/>
              <w:bottom w:val="nil"/>
            </w:tcBorders>
            <w:shd w:val="clear" w:color="000000" w:fill="auto"/>
          </w:tcPr>
          <w:p w14:paraId="6B9CC958" w14:textId="0DC84BE8"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color w:val="1D4374"/>
                <w:lang w:val="en-US"/>
              </w:rPr>
              <w:t>L&amp;D</w:t>
            </w:r>
            <w:r w:rsidRPr="00D40979">
              <w:rPr>
                <w:rFonts w:ascii="Open Sans" w:hAnsi="Open Sans" w:cs="Open Sans"/>
                <w:color w:val="1D4374"/>
              </w:rPr>
              <w:t> </w:t>
            </w:r>
          </w:p>
        </w:tc>
        <w:tc>
          <w:tcPr>
            <w:tcW w:w="3824" w:type="pct"/>
            <w:tcBorders>
              <w:top w:val="nil"/>
              <w:bottom w:val="nil"/>
            </w:tcBorders>
            <w:shd w:val="clear" w:color="000000" w:fill="auto"/>
          </w:tcPr>
          <w:p w14:paraId="78E517DF" w14:textId="5814B8EE"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learning and development</w:t>
            </w:r>
            <w:r w:rsidRPr="00D40979">
              <w:rPr>
                <w:rFonts w:ascii="Open Sans" w:hAnsi="Open Sans" w:cs="Open Sans"/>
                <w:b w:val="0"/>
                <w:color w:val="000000"/>
              </w:rPr>
              <w:t> </w:t>
            </w:r>
          </w:p>
        </w:tc>
      </w:tr>
      <w:tr w:rsidR="004B4032" w:rsidRPr="00D40979" w14:paraId="6F345484" w14:textId="77777777" w:rsidTr="00EC701D">
        <w:trPr>
          <w:trHeight w:val="20"/>
        </w:trPr>
        <w:tc>
          <w:tcPr>
            <w:tcW w:w="1176" w:type="pct"/>
            <w:tcBorders>
              <w:bottom w:val="nil"/>
            </w:tcBorders>
            <w:shd w:val="clear" w:color="000000" w:fill="E6E6E6"/>
          </w:tcPr>
          <w:p w14:paraId="35F6E43C" w14:textId="2E075E66" w:rsidR="004B4032" w:rsidRPr="00D40979" w:rsidRDefault="004B4032" w:rsidP="00D40979">
            <w:pPr>
              <w:pStyle w:val="TableBodytext"/>
              <w:framePr w:hSpace="0" w:wrap="auto" w:vAnchor="margin" w:yAlign="inline"/>
              <w:spacing w:line="260" w:lineRule="atLeast"/>
              <w:suppressOverlap w:val="0"/>
              <w:rPr>
                <w:rFonts w:ascii="Open Sans" w:hAnsi="Open Sans" w:cs="Open Sans"/>
                <w:bCs/>
                <w:color w:val="1D4374"/>
                <w:lang w:val="en-US"/>
              </w:rPr>
            </w:pPr>
            <w:r w:rsidRPr="00D40979">
              <w:rPr>
                <w:rFonts w:ascii="Open Sans" w:hAnsi="Open Sans" w:cs="Open Sans"/>
                <w:color w:val="1D4374"/>
                <w:lang w:val="en-US"/>
              </w:rPr>
              <w:t>LGC</w:t>
            </w:r>
            <w:r w:rsidRPr="00D40979">
              <w:rPr>
                <w:rFonts w:ascii="Open Sans" w:hAnsi="Open Sans" w:cs="Open Sans"/>
                <w:color w:val="1D4374"/>
              </w:rPr>
              <w:t> </w:t>
            </w:r>
          </w:p>
        </w:tc>
        <w:tc>
          <w:tcPr>
            <w:tcW w:w="3824" w:type="pct"/>
            <w:tcBorders>
              <w:bottom w:val="nil"/>
            </w:tcBorders>
            <w:shd w:val="clear" w:color="000000" w:fill="E6E6E6"/>
          </w:tcPr>
          <w:p w14:paraId="5B9E9E86" w14:textId="6BBD4405"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large-scale generation certificate</w:t>
            </w:r>
            <w:r w:rsidRPr="00D40979">
              <w:rPr>
                <w:rFonts w:ascii="Open Sans" w:hAnsi="Open Sans" w:cs="Open Sans"/>
                <w:b w:val="0"/>
                <w:color w:val="000000"/>
              </w:rPr>
              <w:t> </w:t>
            </w:r>
          </w:p>
        </w:tc>
      </w:tr>
      <w:tr w:rsidR="004B4032" w:rsidRPr="00D40979" w14:paraId="6F1BF04A" w14:textId="77777777" w:rsidTr="00EC701D">
        <w:trPr>
          <w:trHeight w:val="20"/>
        </w:trPr>
        <w:tc>
          <w:tcPr>
            <w:tcW w:w="1176" w:type="pct"/>
            <w:tcBorders>
              <w:top w:val="nil"/>
              <w:bottom w:val="nil"/>
            </w:tcBorders>
            <w:shd w:val="clear" w:color="000000" w:fill="auto"/>
          </w:tcPr>
          <w:p w14:paraId="4C3412C3" w14:textId="1DDE43F1"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MOU</w:t>
            </w:r>
            <w:r w:rsidRPr="00D40979">
              <w:rPr>
                <w:rFonts w:ascii="Open Sans" w:hAnsi="Open Sans" w:cs="Open Sans"/>
                <w:color w:val="1D4374"/>
              </w:rPr>
              <w:t> </w:t>
            </w:r>
          </w:p>
        </w:tc>
        <w:tc>
          <w:tcPr>
            <w:tcW w:w="3824" w:type="pct"/>
            <w:tcBorders>
              <w:top w:val="nil"/>
              <w:bottom w:val="nil"/>
            </w:tcBorders>
            <w:shd w:val="clear" w:color="000000" w:fill="auto"/>
          </w:tcPr>
          <w:p w14:paraId="04C0AF91" w14:textId="72E12E2B"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memorandum of understanding</w:t>
            </w:r>
            <w:r w:rsidRPr="00D40979">
              <w:rPr>
                <w:rFonts w:ascii="Open Sans" w:hAnsi="Open Sans" w:cs="Open Sans"/>
                <w:b w:val="0"/>
                <w:color w:val="000000"/>
              </w:rPr>
              <w:t> </w:t>
            </w:r>
          </w:p>
        </w:tc>
      </w:tr>
      <w:tr w:rsidR="004B4032" w:rsidRPr="00D40979" w14:paraId="3DB695D0" w14:textId="77777777" w:rsidTr="00EC701D">
        <w:trPr>
          <w:trHeight w:val="20"/>
        </w:trPr>
        <w:tc>
          <w:tcPr>
            <w:tcW w:w="1176" w:type="pct"/>
            <w:tcBorders>
              <w:bottom w:val="nil"/>
            </w:tcBorders>
            <w:shd w:val="clear" w:color="000000" w:fill="E6E6E6"/>
          </w:tcPr>
          <w:p w14:paraId="5C0F2C5D" w14:textId="209E2D99"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MP</w:t>
            </w:r>
            <w:r w:rsidRPr="00D40979">
              <w:rPr>
                <w:rFonts w:ascii="Open Sans" w:hAnsi="Open Sans" w:cs="Open Sans"/>
                <w:color w:val="1D4374"/>
              </w:rPr>
              <w:t> </w:t>
            </w:r>
          </w:p>
        </w:tc>
        <w:tc>
          <w:tcPr>
            <w:tcW w:w="3824" w:type="pct"/>
            <w:tcBorders>
              <w:bottom w:val="nil"/>
            </w:tcBorders>
            <w:shd w:val="clear" w:color="000000" w:fill="E6E6E6"/>
          </w:tcPr>
          <w:p w14:paraId="4D25C9AB" w14:textId="6F4802AC"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Member of Parliament</w:t>
            </w:r>
            <w:r w:rsidRPr="00D40979">
              <w:rPr>
                <w:rFonts w:ascii="Open Sans" w:hAnsi="Open Sans" w:cs="Open Sans"/>
                <w:b w:val="0"/>
                <w:color w:val="000000"/>
              </w:rPr>
              <w:t> </w:t>
            </w:r>
          </w:p>
        </w:tc>
      </w:tr>
      <w:tr w:rsidR="004B4032" w:rsidRPr="00D40979" w14:paraId="0D0FD757" w14:textId="77777777" w:rsidTr="00EC701D">
        <w:trPr>
          <w:trHeight w:val="20"/>
        </w:trPr>
        <w:tc>
          <w:tcPr>
            <w:tcW w:w="1176" w:type="pct"/>
            <w:tcBorders>
              <w:top w:val="nil"/>
              <w:bottom w:val="nil"/>
            </w:tcBorders>
            <w:shd w:val="clear" w:color="000000" w:fill="auto"/>
          </w:tcPr>
          <w:p w14:paraId="0798BD16" w14:textId="33C4CCD8"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NAIDOC</w:t>
            </w:r>
            <w:r w:rsidRPr="00D40979">
              <w:rPr>
                <w:rFonts w:ascii="Open Sans" w:hAnsi="Open Sans" w:cs="Open Sans"/>
                <w:color w:val="1D4374"/>
              </w:rPr>
              <w:t> </w:t>
            </w:r>
          </w:p>
        </w:tc>
        <w:tc>
          <w:tcPr>
            <w:tcW w:w="3824" w:type="pct"/>
            <w:tcBorders>
              <w:top w:val="nil"/>
              <w:bottom w:val="nil"/>
            </w:tcBorders>
            <w:shd w:val="clear" w:color="000000" w:fill="auto"/>
          </w:tcPr>
          <w:p w14:paraId="099AA746" w14:textId="1FF342B4"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National Aborigines and Islanders Day Observance Committee</w:t>
            </w:r>
            <w:r w:rsidRPr="00D40979">
              <w:rPr>
                <w:rFonts w:ascii="Open Sans" w:hAnsi="Open Sans" w:cs="Open Sans"/>
                <w:b w:val="0"/>
                <w:color w:val="000000"/>
              </w:rPr>
              <w:t> </w:t>
            </w:r>
          </w:p>
        </w:tc>
      </w:tr>
      <w:tr w:rsidR="004B4032" w:rsidRPr="00D40979" w14:paraId="0A5D9B22" w14:textId="77777777" w:rsidTr="00EC701D">
        <w:trPr>
          <w:trHeight w:val="20"/>
        </w:trPr>
        <w:tc>
          <w:tcPr>
            <w:tcW w:w="1176" w:type="pct"/>
            <w:tcBorders>
              <w:bottom w:val="nil"/>
            </w:tcBorders>
            <w:shd w:val="clear" w:color="000000" w:fill="E6E6E6"/>
          </w:tcPr>
          <w:p w14:paraId="39DAF97E" w14:textId="44150FAA"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NRW</w:t>
            </w:r>
            <w:r w:rsidRPr="00D40979">
              <w:rPr>
                <w:rFonts w:ascii="Open Sans" w:hAnsi="Open Sans" w:cs="Open Sans"/>
                <w:color w:val="1D4374"/>
              </w:rPr>
              <w:t> </w:t>
            </w:r>
          </w:p>
        </w:tc>
        <w:tc>
          <w:tcPr>
            <w:tcW w:w="3824" w:type="pct"/>
            <w:tcBorders>
              <w:bottom w:val="nil"/>
            </w:tcBorders>
            <w:shd w:val="clear" w:color="000000" w:fill="E6E6E6"/>
          </w:tcPr>
          <w:p w14:paraId="20A2387B" w14:textId="7706BBF4"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National Reconciliation Week</w:t>
            </w:r>
            <w:r w:rsidRPr="00D40979">
              <w:rPr>
                <w:rFonts w:ascii="Open Sans" w:hAnsi="Open Sans" w:cs="Open Sans"/>
                <w:b w:val="0"/>
                <w:color w:val="000000"/>
              </w:rPr>
              <w:t> </w:t>
            </w:r>
          </w:p>
        </w:tc>
      </w:tr>
      <w:tr w:rsidR="004B4032" w:rsidRPr="00D40979" w14:paraId="34BF1003" w14:textId="77777777" w:rsidTr="00EC701D">
        <w:trPr>
          <w:trHeight w:val="20"/>
        </w:trPr>
        <w:tc>
          <w:tcPr>
            <w:tcW w:w="1176" w:type="pct"/>
            <w:tcBorders>
              <w:top w:val="nil"/>
              <w:bottom w:val="nil"/>
            </w:tcBorders>
            <w:shd w:val="clear" w:color="000000" w:fill="auto"/>
          </w:tcPr>
          <w:p w14:paraId="7C3D27CB" w14:textId="20D60721"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NSW</w:t>
            </w:r>
            <w:r w:rsidRPr="00D40979">
              <w:rPr>
                <w:rFonts w:ascii="Open Sans" w:hAnsi="Open Sans" w:cs="Open Sans"/>
                <w:color w:val="1D4374"/>
              </w:rPr>
              <w:t> </w:t>
            </w:r>
          </w:p>
        </w:tc>
        <w:tc>
          <w:tcPr>
            <w:tcW w:w="3824" w:type="pct"/>
            <w:tcBorders>
              <w:top w:val="nil"/>
              <w:bottom w:val="nil"/>
            </w:tcBorders>
            <w:shd w:val="clear" w:color="000000" w:fill="auto"/>
          </w:tcPr>
          <w:p w14:paraId="512C8A36" w14:textId="4DDC2DC4"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New South Wales</w:t>
            </w:r>
            <w:r w:rsidRPr="00D40979">
              <w:rPr>
                <w:rFonts w:ascii="Open Sans" w:hAnsi="Open Sans" w:cs="Open Sans"/>
                <w:b w:val="0"/>
                <w:color w:val="000000"/>
              </w:rPr>
              <w:t> </w:t>
            </w:r>
          </w:p>
        </w:tc>
      </w:tr>
      <w:tr w:rsidR="004B4032" w:rsidRPr="00D40979" w14:paraId="1F4CDA28" w14:textId="77777777" w:rsidTr="00EC701D">
        <w:trPr>
          <w:trHeight w:val="20"/>
        </w:trPr>
        <w:tc>
          <w:tcPr>
            <w:tcW w:w="1176" w:type="pct"/>
            <w:tcBorders>
              <w:bottom w:val="nil"/>
            </w:tcBorders>
            <w:shd w:val="clear" w:color="000000" w:fill="E6E6E6"/>
          </w:tcPr>
          <w:p w14:paraId="70B0DE9F" w14:textId="6259FA42"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NT</w:t>
            </w:r>
            <w:r w:rsidRPr="00D40979">
              <w:rPr>
                <w:rFonts w:ascii="Open Sans" w:hAnsi="Open Sans" w:cs="Open Sans"/>
                <w:color w:val="1D4374"/>
              </w:rPr>
              <w:t> </w:t>
            </w:r>
          </w:p>
        </w:tc>
        <w:tc>
          <w:tcPr>
            <w:tcW w:w="3824" w:type="pct"/>
            <w:tcBorders>
              <w:bottom w:val="nil"/>
            </w:tcBorders>
            <w:shd w:val="clear" w:color="000000" w:fill="E6E6E6"/>
          </w:tcPr>
          <w:p w14:paraId="4C597791" w14:textId="30E2ABFD"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Northern Territory</w:t>
            </w:r>
            <w:r w:rsidRPr="00D40979">
              <w:rPr>
                <w:rFonts w:ascii="Open Sans" w:hAnsi="Open Sans" w:cs="Open Sans"/>
                <w:b w:val="0"/>
                <w:color w:val="000000"/>
              </w:rPr>
              <w:t> </w:t>
            </w:r>
          </w:p>
        </w:tc>
      </w:tr>
      <w:tr w:rsidR="004B4032" w:rsidRPr="00D40979" w14:paraId="2B6B52C3" w14:textId="77777777" w:rsidTr="00EC701D">
        <w:trPr>
          <w:trHeight w:val="20"/>
        </w:trPr>
        <w:tc>
          <w:tcPr>
            <w:tcW w:w="1176" w:type="pct"/>
            <w:tcBorders>
              <w:top w:val="nil"/>
              <w:bottom w:val="nil"/>
            </w:tcBorders>
            <w:shd w:val="clear" w:color="000000" w:fill="auto"/>
          </w:tcPr>
          <w:p w14:paraId="784E1EEC" w14:textId="4F52D9E8"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NWI</w:t>
            </w:r>
            <w:r w:rsidRPr="00D40979">
              <w:rPr>
                <w:rFonts w:ascii="Open Sans" w:hAnsi="Open Sans" w:cs="Open Sans"/>
                <w:color w:val="1D4374"/>
              </w:rPr>
              <w:t> </w:t>
            </w:r>
          </w:p>
        </w:tc>
        <w:tc>
          <w:tcPr>
            <w:tcW w:w="3824" w:type="pct"/>
            <w:tcBorders>
              <w:top w:val="nil"/>
              <w:bottom w:val="nil"/>
            </w:tcBorders>
            <w:shd w:val="clear" w:color="000000" w:fill="auto"/>
          </w:tcPr>
          <w:p w14:paraId="68053912" w14:textId="387E75AB"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National Water Initiative</w:t>
            </w:r>
            <w:r w:rsidRPr="00D40979">
              <w:rPr>
                <w:rFonts w:ascii="Open Sans" w:hAnsi="Open Sans" w:cs="Open Sans"/>
                <w:b w:val="0"/>
                <w:color w:val="000000"/>
              </w:rPr>
              <w:t> </w:t>
            </w:r>
          </w:p>
        </w:tc>
      </w:tr>
      <w:tr w:rsidR="004B4032" w:rsidRPr="00D40979" w14:paraId="429E2F86" w14:textId="77777777" w:rsidTr="00EC701D">
        <w:trPr>
          <w:trHeight w:val="20"/>
        </w:trPr>
        <w:tc>
          <w:tcPr>
            <w:tcW w:w="1176" w:type="pct"/>
            <w:tcBorders>
              <w:bottom w:val="nil"/>
            </w:tcBorders>
            <w:shd w:val="clear" w:color="000000" w:fill="E6E6E6"/>
          </w:tcPr>
          <w:p w14:paraId="01455A1B" w14:textId="499206FD"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OPA</w:t>
            </w:r>
            <w:r w:rsidRPr="00D40979">
              <w:rPr>
                <w:rFonts w:ascii="Open Sans" w:hAnsi="Open Sans" w:cs="Open Sans"/>
                <w:color w:val="1D4374"/>
              </w:rPr>
              <w:t> </w:t>
            </w:r>
          </w:p>
        </w:tc>
        <w:tc>
          <w:tcPr>
            <w:tcW w:w="3824" w:type="pct"/>
            <w:tcBorders>
              <w:bottom w:val="nil"/>
            </w:tcBorders>
            <w:shd w:val="clear" w:color="000000" w:fill="E6E6E6"/>
          </w:tcPr>
          <w:p w14:paraId="5C9E5E8D" w14:textId="0222F38D"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Official Public Account</w:t>
            </w:r>
            <w:r w:rsidRPr="00D40979">
              <w:rPr>
                <w:rFonts w:ascii="Open Sans" w:hAnsi="Open Sans" w:cs="Open Sans"/>
                <w:b w:val="0"/>
                <w:color w:val="000000"/>
              </w:rPr>
              <w:t> </w:t>
            </w:r>
          </w:p>
        </w:tc>
      </w:tr>
      <w:tr w:rsidR="004B4032" w:rsidRPr="00D40979" w14:paraId="19C605F2" w14:textId="77777777" w:rsidTr="00EC701D">
        <w:trPr>
          <w:trHeight w:val="20"/>
        </w:trPr>
        <w:tc>
          <w:tcPr>
            <w:tcW w:w="1176" w:type="pct"/>
            <w:tcBorders>
              <w:top w:val="nil"/>
              <w:bottom w:val="nil"/>
            </w:tcBorders>
            <w:shd w:val="clear" w:color="000000" w:fill="auto"/>
          </w:tcPr>
          <w:p w14:paraId="3E219038" w14:textId="5CDED5F3"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p/t</w:t>
            </w:r>
            <w:r w:rsidRPr="00D40979">
              <w:rPr>
                <w:rFonts w:ascii="Open Sans" w:hAnsi="Open Sans" w:cs="Open Sans"/>
                <w:color w:val="1D4374"/>
              </w:rPr>
              <w:t> </w:t>
            </w:r>
          </w:p>
        </w:tc>
        <w:tc>
          <w:tcPr>
            <w:tcW w:w="3824" w:type="pct"/>
            <w:tcBorders>
              <w:top w:val="nil"/>
              <w:bottom w:val="nil"/>
            </w:tcBorders>
            <w:shd w:val="clear" w:color="000000" w:fill="auto"/>
          </w:tcPr>
          <w:p w14:paraId="28A6959A" w14:textId="6BC2BE97"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part time</w:t>
            </w:r>
            <w:r w:rsidRPr="00D40979">
              <w:rPr>
                <w:rFonts w:ascii="Open Sans" w:hAnsi="Open Sans" w:cs="Open Sans"/>
                <w:b w:val="0"/>
                <w:color w:val="000000"/>
              </w:rPr>
              <w:t> </w:t>
            </w:r>
          </w:p>
        </w:tc>
      </w:tr>
      <w:tr w:rsidR="004B4032" w:rsidRPr="00D40979" w14:paraId="189E5660" w14:textId="77777777" w:rsidTr="00EC701D">
        <w:trPr>
          <w:trHeight w:val="20"/>
        </w:trPr>
        <w:tc>
          <w:tcPr>
            <w:tcW w:w="1176" w:type="pct"/>
            <w:tcBorders>
              <w:bottom w:val="nil"/>
            </w:tcBorders>
            <w:shd w:val="clear" w:color="000000" w:fill="E6E6E6"/>
          </w:tcPr>
          <w:p w14:paraId="631429DE" w14:textId="0D646B6F"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PBS</w:t>
            </w:r>
            <w:r w:rsidRPr="00D40979">
              <w:rPr>
                <w:rFonts w:ascii="Open Sans" w:hAnsi="Open Sans" w:cs="Open Sans"/>
                <w:color w:val="1D4374"/>
              </w:rPr>
              <w:t> </w:t>
            </w:r>
          </w:p>
        </w:tc>
        <w:tc>
          <w:tcPr>
            <w:tcW w:w="3824" w:type="pct"/>
            <w:tcBorders>
              <w:bottom w:val="nil"/>
            </w:tcBorders>
            <w:shd w:val="clear" w:color="000000" w:fill="E6E6E6"/>
          </w:tcPr>
          <w:p w14:paraId="17970B6F" w14:textId="607A2A88"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Portfolio Budget Statements</w:t>
            </w:r>
            <w:r w:rsidRPr="00D40979">
              <w:rPr>
                <w:rFonts w:ascii="Open Sans" w:hAnsi="Open Sans" w:cs="Open Sans"/>
                <w:b w:val="0"/>
                <w:color w:val="000000"/>
              </w:rPr>
              <w:t> </w:t>
            </w:r>
          </w:p>
        </w:tc>
      </w:tr>
      <w:tr w:rsidR="004B4032" w:rsidRPr="00D40979" w14:paraId="1EE1949C" w14:textId="77777777" w:rsidTr="00EC701D">
        <w:trPr>
          <w:trHeight w:val="20"/>
        </w:trPr>
        <w:tc>
          <w:tcPr>
            <w:tcW w:w="1176" w:type="pct"/>
            <w:tcBorders>
              <w:top w:val="nil"/>
              <w:bottom w:val="nil"/>
            </w:tcBorders>
            <w:shd w:val="clear" w:color="000000" w:fill="auto"/>
          </w:tcPr>
          <w:p w14:paraId="0EF07FD4" w14:textId="4F0EEB1B"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PC</w:t>
            </w:r>
            <w:r w:rsidRPr="00D40979">
              <w:rPr>
                <w:rFonts w:ascii="Open Sans" w:hAnsi="Open Sans" w:cs="Open Sans"/>
                <w:color w:val="1D4374"/>
              </w:rPr>
              <w:t> </w:t>
            </w:r>
          </w:p>
        </w:tc>
        <w:tc>
          <w:tcPr>
            <w:tcW w:w="3824" w:type="pct"/>
            <w:tcBorders>
              <w:top w:val="nil"/>
              <w:bottom w:val="nil"/>
            </w:tcBorders>
            <w:shd w:val="clear" w:color="000000" w:fill="auto"/>
          </w:tcPr>
          <w:p w14:paraId="3B64A382" w14:textId="0A5E3AC3"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Productivity Commission</w:t>
            </w:r>
            <w:r w:rsidRPr="00D40979">
              <w:rPr>
                <w:rFonts w:ascii="Open Sans" w:hAnsi="Open Sans" w:cs="Open Sans"/>
                <w:b w:val="0"/>
                <w:color w:val="000000"/>
              </w:rPr>
              <w:t> </w:t>
            </w:r>
          </w:p>
        </w:tc>
      </w:tr>
      <w:tr w:rsidR="004B4032" w:rsidRPr="00D40979" w14:paraId="2B24EB09" w14:textId="77777777" w:rsidTr="00EC701D">
        <w:trPr>
          <w:trHeight w:val="20"/>
        </w:trPr>
        <w:tc>
          <w:tcPr>
            <w:tcW w:w="1176" w:type="pct"/>
            <w:tcBorders>
              <w:bottom w:val="nil"/>
            </w:tcBorders>
            <w:shd w:val="clear" w:color="000000" w:fill="E6E6E6"/>
          </w:tcPr>
          <w:p w14:paraId="591EE813" w14:textId="42598811"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PC Act</w:t>
            </w:r>
            <w:r w:rsidRPr="00D40979">
              <w:rPr>
                <w:rFonts w:ascii="Open Sans" w:hAnsi="Open Sans" w:cs="Open Sans"/>
                <w:color w:val="1D4374"/>
              </w:rPr>
              <w:t> </w:t>
            </w:r>
          </w:p>
        </w:tc>
        <w:tc>
          <w:tcPr>
            <w:tcW w:w="3824" w:type="pct"/>
            <w:tcBorders>
              <w:bottom w:val="nil"/>
            </w:tcBorders>
            <w:shd w:val="clear" w:color="000000" w:fill="E6E6E6"/>
          </w:tcPr>
          <w:p w14:paraId="11BA1784" w14:textId="754D1DBB"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0F03BC">
              <w:rPr>
                <w:rFonts w:ascii="Open Sans" w:hAnsi="Open Sans" w:cs="Open Sans"/>
                <w:b w:val="0"/>
                <w:i/>
                <w:iCs/>
                <w:color w:val="000000"/>
                <w:lang w:val="en-US"/>
              </w:rPr>
              <w:t>Productivity Commission Act 1998</w:t>
            </w:r>
            <w:r w:rsidRPr="00D40979">
              <w:rPr>
                <w:rFonts w:ascii="Open Sans" w:hAnsi="Open Sans" w:cs="Open Sans"/>
                <w:b w:val="0"/>
                <w:color w:val="000000"/>
              </w:rPr>
              <w:t> </w:t>
            </w:r>
            <w:r w:rsidR="000F03BC">
              <w:rPr>
                <w:rFonts w:ascii="Open Sans" w:hAnsi="Open Sans" w:cs="Open Sans"/>
                <w:b w:val="0"/>
                <w:color w:val="000000"/>
              </w:rPr>
              <w:t>(</w:t>
            </w:r>
            <w:proofErr w:type="spellStart"/>
            <w:r w:rsidR="000F03BC">
              <w:rPr>
                <w:rFonts w:ascii="Open Sans" w:hAnsi="Open Sans" w:cs="Open Sans"/>
                <w:b w:val="0"/>
                <w:color w:val="000000"/>
              </w:rPr>
              <w:t>Cth</w:t>
            </w:r>
            <w:proofErr w:type="spellEnd"/>
            <w:r w:rsidR="000F03BC">
              <w:rPr>
                <w:rFonts w:ascii="Open Sans" w:hAnsi="Open Sans" w:cs="Open Sans"/>
                <w:b w:val="0"/>
                <w:color w:val="000000"/>
              </w:rPr>
              <w:t>)</w:t>
            </w:r>
          </w:p>
        </w:tc>
      </w:tr>
      <w:tr w:rsidR="004B4032" w:rsidRPr="00D40979" w14:paraId="3C44C87C" w14:textId="77777777" w:rsidTr="00EC701D">
        <w:trPr>
          <w:trHeight w:val="20"/>
        </w:trPr>
        <w:tc>
          <w:tcPr>
            <w:tcW w:w="1176" w:type="pct"/>
            <w:tcBorders>
              <w:top w:val="nil"/>
              <w:bottom w:val="nil"/>
            </w:tcBorders>
            <w:shd w:val="clear" w:color="000000" w:fill="auto"/>
          </w:tcPr>
          <w:p w14:paraId="4E8FFFFB" w14:textId="35CC2160"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PCCC</w:t>
            </w:r>
            <w:r w:rsidRPr="00D40979">
              <w:rPr>
                <w:rFonts w:ascii="Open Sans" w:hAnsi="Open Sans" w:cs="Open Sans"/>
                <w:color w:val="1D4374"/>
              </w:rPr>
              <w:t> </w:t>
            </w:r>
          </w:p>
        </w:tc>
        <w:tc>
          <w:tcPr>
            <w:tcW w:w="3824" w:type="pct"/>
            <w:tcBorders>
              <w:top w:val="nil"/>
              <w:bottom w:val="nil"/>
            </w:tcBorders>
            <w:shd w:val="clear" w:color="000000" w:fill="auto"/>
          </w:tcPr>
          <w:p w14:paraId="055C2D5C" w14:textId="73294207"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Productivity Commission Consultative Committee</w:t>
            </w:r>
            <w:r w:rsidRPr="00D40979">
              <w:rPr>
                <w:rFonts w:ascii="Open Sans" w:hAnsi="Open Sans" w:cs="Open Sans"/>
                <w:b w:val="0"/>
                <w:color w:val="000000"/>
              </w:rPr>
              <w:t> </w:t>
            </w:r>
          </w:p>
        </w:tc>
      </w:tr>
      <w:tr w:rsidR="004B4032" w:rsidRPr="00D40979" w14:paraId="59EE1A3D" w14:textId="77777777" w:rsidTr="00EC701D">
        <w:trPr>
          <w:trHeight w:val="20"/>
        </w:trPr>
        <w:tc>
          <w:tcPr>
            <w:tcW w:w="1176" w:type="pct"/>
            <w:tcBorders>
              <w:bottom w:val="nil"/>
            </w:tcBorders>
            <w:shd w:val="clear" w:color="000000" w:fill="E6E6E6"/>
          </w:tcPr>
          <w:p w14:paraId="5F00FA8D" w14:textId="1E7183A2"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PGPA Act</w:t>
            </w:r>
            <w:r w:rsidRPr="00D40979">
              <w:rPr>
                <w:rFonts w:ascii="Open Sans" w:hAnsi="Open Sans" w:cs="Open Sans"/>
                <w:color w:val="1D4374"/>
              </w:rPr>
              <w:t> </w:t>
            </w:r>
          </w:p>
        </w:tc>
        <w:tc>
          <w:tcPr>
            <w:tcW w:w="3824" w:type="pct"/>
            <w:tcBorders>
              <w:bottom w:val="nil"/>
            </w:tcBorders>
            <w:shd w:val="clear" w:color="000000" w:fill="E6E6E6"/>
          </w:tcPr>
          <w:p w14:paraId="4398D9F3" w14:textId="59EE70FF" w:rsidR="004B4032" w:rsidRPr="000F03BC" w:rsidRDefault="004B4032" w:rsidP="00D40979">
            <w:pPr>
              <w:pStyle w:val="TableBodytext"/>
              <w:framePr w:hSpace="0" w:wrap="auto" w:vAnchor="margin" w:yAlign="inline"/>
              <w:spacing w:line="260" w:lineRule="atLeast"/>
              <w:suppressOverlap w:val="0"/>
              <w:rPr>
                <w:rFonts w:ascii="Open Sans" w:hAnsi="Open Sans" w:cs="Open Sans"/>
                <w:b w:val="0"/>
                <w:i/>
                <w:iCs/>
                <w:color w:val="000000"/>
                <w:lang w:val="en-US"/>
              </w:rPr>
            </w:pPr>
            <w:r w:rsidRPr="000F03BC">
              <w:rPr>
                <w:rFonts w:ascii="Open Sans" w:hAnsi="Open Sans" w:cs="Open Sans"/>
                <w:b w:val="0"/>
                <w:i/>
                <w:iCs/>
                <w:color w:val="000000"/>
                <w:lang w:val="en-US"/>
              </w:rPr>
              <w:t>Public Governance, Performance and Accountability Act 2013</w:t>
            </w:r>
            <w:r w:rsidRPr="000F03BC">
              <w:rPr>
                <w:rFonts w:ascii="Open Sans" w:hAnsi="Open Sans" w:cs="Open Sans"/>
                <w:b w:val="0"/>
                <w:i/>
                <w:iCs/>
                <w:color w:val="000000"/>
              </w:rPr>
              <w:t> </w:t>
            </w:r>
            <w:r w:rsidR="000F03BC" w:rsidRPr="000F03BC">
              <w:rPr>
                <w:rFonts w:ascii="Open Sans" w:hAnsi="Open Sans" w:cs="Open Sans"/>
                <w:b w:val="0"/>
                <w:color w:val="000000"/>
              </w:rPr>
              <w:t>(</w:t>
            </w:r>
            <w:proofErr w:type="spellStart"/>
            <w:r w:rsidR="000F03BC" w:rsidRPr="000F03BC">
              <w:rPr>
                <w:rFonts w:ascii="Open Sans" w:hAnsi="Open Sans" w:cs="Open Sans"/>
                <w:b w:val="0"/>
                <w:color w:val="000000"/>
              </w:rPr>
              <w:t>Cth</w:t>
            </w:r>
            <w:proofErr w:type="spellEnd"/>
            <w:r w:rsidR="000F03BC" w:rsidRPr="000F03BC">
              <w:rPr>
                <w:rFonts w:ascii="Open Sans" w:hAnsi="Open Sans" w:cs="Open Sans"/>
                <w:b w:val="0"/>
                <w:color w:val="000000"/>
              </w:rPr>
              <w:t>)</w:t>
            </w:r>
          </w:p>
        </w:tc>
      </w:tr>
      <w:tr w:rsidR="004B4032" w:rsidRPr="00D40979" w14:paraId="7723A0B6" w14:textId="77777777" w:rsidTr="00EC701D">
        <w:trPr>
          <w:trHeight w:val="20"/>
        </w:trPr>
        <w:tc>
          <w:tcPr>
            <w:tcW w:w="1176" w:type="pct"/>
            <w:tcBorders>
              <w:top w:val="nil"/>
              <w:bottom w:val="nil"/>
            </w:tcBorders>
            <w:shd w:val="clear" w:color="000000" w:fill="auto"/>
          </w:tcPr>
          <w:p w14:paraId="679D295F" w14:textId="2CD95743"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PR3</w:t>
            </w:r>
            <w:r w:rsidRPr="00D40979">
              <w:rPr>
                <w:rFonts w:ascii="Open Sans" w:hAnsi="Open Sans" w:cs="Open Sans"/>
                <w:color w:val="1D4374"/>
              </w:rPr>
              <w:t> </w:t>
            </w:r>
          </w:p>
        </w:tc>
        <w:tc>
          <w:tcPr>
            <w:tcW w:w="3824" w:type="pct"/>
            <w:tcBorders>
              <w:top w:val="nil"/>
              <w:bottom w:val="nil"/>
            </w:tcBorders>
            <w:shd w:val="clear" w:color="000000" w:fill="auto"/>
          </w:tcPr>
          <w:p w14:paraId="13491E7F" w14:textId="28F5639B"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Priority Reform 3</w:t>
            </w:r>
            <w:r w:rsidRPr="00D40979">
              <w:rPr>
                <w:rFonts w:ascii="Open Sans" w:hAnsi="Open Sans" w:cs="Open Sans"/>
                <w:b w:val="0"/>
                <w:color w:val="000000"/>
              </w:rPr>
              <w:t> </w:t>
            </w:r>
          </w:p>
        </w:tc>
      </w:tr>
      <w:tr w:rsidR="004B4032" w:rsidRPr="00D40979" w14:paraId="1E4C5886" w14:textId="77777777" w:rsidTr="00EC701D">
        <w:trPr>
          <w:trHeight w:val="20"/>
        </w:trPr>
        <w:tc>
          <w:tcPr>
            <w:tcW w:w="1176" w:type="pct"/>
            <w:tcBorders>
              <w:bottom w:val="nil"/>
            </w:tcBorders>
            <w:shd w:val="clear" w:color="000000" w:fill="E6E6E6"/>
          </w:tcPr>
          <w:p w14:paraId="2B8B5CE2" w14:textId="71ECD70B"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PSS</w:t>
            </w:r>
            <w:r w:rsidRPr="00D40979">
              <w:rPr>
                <w:rFonts w:ascii="Open Sans" w:hAnsi="Open Sans" w:cs="Open Sans"/>
                <w:color w:val="1D4374"/>
              </w:rPr>
              <w:t> </w:t>
            </w:r>
          </w:p>
        </w:tc>
        <w:tc>
          <w:tcPr>
            <w:tcW w:w="3824" w:type="pct"/>
            <w:tcBorders>
              <w:bottom w:val="nil"/>
            </w:tcBorders>
            <w:shd w:val="clear" w:color="000000" w:fill="E6E6E6"/>
          </w:tcPr>
          <w:p w14:paraId="1C770D77" w14:textId="2602B8B2"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Public Sector Superannuation Scheme</w:t>
            </w:r>
            <w:r w:rsidRPr="00D40979">
              <w:rPr>
                <w:rFonts w:ascii="Open Sans" w:hAnsi="Open Sans" w:cs="Open Sans"/>
                <w:b w:val="0"/>
                <w:color w:val="000000"/>
              </w:rPr>
              <w:t> </w:t>
            </w:r>
          </w:p>
        </w:tc>
      </w:tr>
      <w:tr w:rsidR="004B4032" w:rsidRPr="00D40979" w14:paraId="4170E6E5" w14:textId="77777777" w:rsidTr="00EC701D">
        <w:trPr>
          <w:trHeight w:val="20"/>
        </w:trPr>
        <w:tc>
          <w:tcPr>
            <w:tcW w:w="1176" w:type="pct"/>
            <w:tcBorders>
              <w:top w:val="nil"/>
              <w:bottom w:val="nil"/>
            </w:tcBorders>
            <w:shd w:val="clear" w:color="000000" w:fill="auto"/>
          </w:tcPr>
          <w:p w14:paraId="5D017F87" w14:textId="2356B00B"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proofErr w:type="spellStart"/>
            <w:r w:rsidRPr="00D40979">
              <w:rPr>
                <w:rFonts w:ascii="Open Sans" w:hAnsi="Open Sans" w:cs="Open Sans"/>
                <w:color w:val="1D4374"/>
                <w:lang w:val="en-US"/>
              </w:rPr>
              <w:t>PSSap</w:t>
            </w:r>
            <w:proofErr w:type="spellEnd"/>
            <w:r w:rsidRPr="00D40979">
              <w:rPr>
                <w:rFonts w:ascii="Open Sans" w:hAnsi="Open Sans" w:cs="Open Sans"/>
                <w:color w:val="1D4374"/>
              </w:rPr>
              <w:t> </w:t>
            </w:r>
          </w:p>
        </w:tc>
        <w:tc>
          <w:tcPr>
            <w:tcW w:w="3824" w:type="pct"/>
            <w:tcBorders>
              <w:top w:val="nil"/>
              <w:bottom w:val="nil"/>
            </w:tcBorders>
            <w:shd w:val="clear" w:color="000000" w:fill="auto"/>
          </w:tcPr>
          <w:p w14:paraId="1D863A22" w14:textId="4FAC4919"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Public Sector Superannuation accumulation plan</w:t>
            </w:r>
            <w:r w:rsidRPr="00D40979">
              <w:rPr>
                <w:rFonts w:ascii="Open Sans" w:hAnsi="Open Sans" w:cs="Open Sans"/>
                <w:b w:val="0"/>
                <w:color w:val="000000"/>
              </w:rPr>
              <w:t> </w:t>
            </w:r>
          </w:p>
        </w:tc>
      </w:tr>
      <w:tr w:rsidR="004B4032" w:rsidRPr="00D40979" w14:paraId="650F877D" w14:textId="77777777" w:rsidTr="00EC701D">
        <w:trPr>
          <w:trHeight w:val="20"/>
        </w:trPr>
        <w:tc>
          <w:tcPr>
            <w:tcW w:w="1176" w:type="pct"/>
            <w:tcBorders>
              <w:bottom w:val="nil"/>
            </w:tcBorders>
            <w:shd w:val="clear" w:color="000000" w:fill="E6E6E6"/>
          </w:tcPr>
          <w:p w14:paraId="282EA1F4" w14:textId="1FCDC44B"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PWG</w:t>
            </w:r>
            <w:r w:rsidRPr="00D40979">
              <w:rPr>
                <w:rFonts w:ascii="Open Sans" w:hAnsi="Open Sans" w:cs="Open Sans"/>
                <w:color w:val="1D4374"/>
              </w:rPr>
              <w:t> </w:t>
            </w:r>
          </w:p>
        </w:tc>
        <w:tc>
          <w:tcPr>
            <w:tcW w:w="3824" w:type="pct"/>
            <w:tcBorders>
              <w:bottom w:val="nil"/>
            </w:tcBorders>
            <w:shd w:val="clear" w:color="000000" w:fill="E6E6E6"/>
          </w:tcPr>
          <w:p w14:paraId="2007C4A4" w14:textId="33F02AB8"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Partnership Working Group</w:t>
            </w:r>
            <w:r w:rsidRPr="00D40979">
              <w:rPr>
                <w:rFonts w:ascii="Open Sans" w:hAnsi="Open Sans" w:cs="Open Sans"/>
                <w:b w:val="0"/>
                <w:color w:val="000000"/>
              </w:rPr>
              <w:t> </w:t>
            </w:r>
          </w:p>
        </w:tc>
      </w:tr>
      <w:tr w:rsidR="004B4032" w:rsidRPr="00D40979" w14:paraId="5C58B8DD" w14:textId="77777777" w:rsidTr="00EC701D">
        <w:trPr>
          <w:trHeight w:val="20"/>
        </w:trPr>
        <w:tc>
          <w:tcPr>
            <w:tcW w:w="1176" w:type="pct"/>
            <w:tcBorders>
              <w:top w:val="nil"/>
              <w:bottom w:val="nil"/>
            </w:tcBorders>
            <w:shd w:val="clear" w:color="000000" w:fill="auto"/>
          </w:tcPr>
          <w:p w14:paraId="6EE28B6F" w14:textId="52B8DA8A"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QLD</w:t>
            </w:r>
            <w:r w:rsidRPr="00D40979">
              <w:rPr>
                <w:rFonts w:ascii="Open Sans" w:hAnsi="Open Sans" w:cs="Open Sans"/>
                <w:color w:val="1D4374"/>
              </w:rPr>
              <w:t> </w:t>
            </w:r>
          </w:p>
        </w:tc>
        <w:tc>
          <w:tcPr>
            <w:tcW w:w="3824" w:type="pct"/>
            <w:tcBorders>
              <w:top w:val="nil"/>
              <w:bottom w:val="nil"/>
            </w:tcBorders>
            <w:shd w:val="clear" w:color="000000" w:fill="auto"/>
          </w:tcPr>
          <w:p w14:paraId="040C0642" w14:textId="18A4BB53"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Queensland</w:t>
            </w:r>
            <w:r w:rsidRPr="00D40979">
              <w:rPr>
                <w:rFonts w:ascii="Open Sans" w:hAnsi="Open Sans" w:cs="Open Sans"/>
                <w:b w:val="0"/>
                <w:color w:val="000000"/>
              </w:rPr>
              <w:t> </w:t>
            </w:r>
          </w:p>
        </w:tc>
      </w:tr>
      <w:tr w:rsidR="004B4032" w:rsidRPr="00D40979" w14:paraId="61502923" w14:textId="77777777" w:rsidTr="00EC701D">
        <w:trPr>
          <w:trHeight w:val="20"/>
        </w:trPr>
        <w:tc>
          <w:tcPr>
            <w:tcW w:w="1176" w:type="pct"/>
            <w:tcBorders>
              <w:bottom w:val="nil"/>
            </w:tcBorders>
            <w:shd w:val="clear" w:color="000000" w:fill="E6E6E6"/>
          </w:tcPr>
          <w:p w14:paraId="3248091E" w14:textId="5B4700C6"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RAP</w:t>
            </w:r>
            <w:r w:rsidRPr="00D40979">
              <w:rPr>
                <w:rFonts w:ascii="Open Sans" w:hAnsi="Open Sans" w:cs="Open Sans"/>
                <w:color w:val="1D4374"/>
              </w:rPr>
              <w:t> </w:t>
            </w:r>
          </w:p>
        </w:tc>
        <w:tc>
          <w:tcPr>
            <w:tcW w:w="3824" w:type="pct"/>
            <w:tcBorders>
              <w:bottom w:val="nil"/>
            </w:tcBorders>
            <w:shd w:val="clear" w:color="000000" w:fill="E6E6E6"/>
          </w:tcPr>
          <w:p w14:paraId="10928DA2" w14:textId="4DF59CB2"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Reconciliation Action Plan</w:t>
            </w:r>
            <w:r w:rsidRPr="00D40979">
              <w:rPr>
                <w:rFonts w:ascii="Open Sans" w:hAnsi="Open Sans" w:cs="Open Sans"/>
                <w:b w:val="0"/>
                <w:color w:val="000000"/>
              </w:rPr>
              <w:t> </w:t>
            </w:r>
          </w:p>
        </w:tc>
      </w:tr>
      <w:tr w:rsidR="004B4032" w:rsidRPr="00D40979" w14:paraId="530771C1" w14:textId="77777777" w:rsidTr="00EC701D">
        <w:trPr>
          <w:trHeight w:val="20"/>
        </w:trPr>
        <w:tc>
          <w:tcPr>
            <w:tcW w:w="1176" w:type="pct"/>
            <w:tcBorders>
              <w:top w:val="nil"/>
              <w:bottom w:val="nil"/>
            </w:tcBorders>
            <w:shd w:val="clear" w:color="000000" w:fill="auto"/>
          </w:tcPr>
          <w:p w14:paraId="1B119E7F" w14:textId="5FA3D7BF"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RET</w:t>
            </w:r>
            <w:r w:rsidRPr="00D40979">
              <w:rPr>
                <w:rFonts w:ascii="Open Sans" w:hAnsi="Open Sans" w:cs="Open Sans"/>
                <w:color w:val="1D4374"/>
              </w:rPr>
              <w:t> </w:t>
            </w:r>
          </w:p>
        </w:tc>
        <w:tc>
          <w:tcPr>
            <w:tcW w:w="3824" w:type="pct"/>
            <w:tcBorders>
              <w:top w:val="nil"/>
              <w:bottom w:val="nil"/>
            </w:tcBorders>
            <w:shd w:val="clear" w:color="000000" w:fill="auto"/>
          </w:tcPr>
          <w:p w14:paraId="0DFA3672" w14:textId="2B98A40A"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Renewable Energy Target</w:t>
            </w:r>
            <w:r w:rsidRPr="00D40979">
              <w:rPr>
                <w:rFonts w:ascii="Open Sans" w:hAnsi="Open Sans" w:cs="Open Sans"/>
                <w:b w:val="0"/>
                <w:color w:val="000000"/>
              </w:rPr>
              <w:t> </w:t>
            </w:r>
          </w:p>
        </w:tc>
      </w:tr>
      <w:tr w:rsidR="004B4032" w:rsidRPr="00D40979" w14:paraId="6C2CEC1B" w14:textId="77777777" w:rsidTr="00EC701D">
        <w:trPr>
          <w:trHeight w:val="20"/>
        </w:trPr>
        <w:tc>
          <w:tcPr>
            <w:tcW w:w="1176" w:type="pct"/>
            <w:tcBorders>
              <w:bottom w:val="nil"/>
            </w:tcBorders>
            <w:shd w:val="clear" w:color="000000" w:fill="E6E6E6"/>
          </w:tcPr>
          <w:p w14:paraId="7FA98B83" w14:textId="126AC23F"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RoGS</w:t>
            </w:r>
            <w:r w:rsidRPr="00D40979">
              <w:rPr>
                <w:rFonts w:ascii="Open Sans" w:hAnsi="Open Sans" w:cs="Open Sans"/>
                <w:color w:val="1D4374"/>
              </w:rPr>
              <w:t> </w:t>
            </w:r>
          </w:p>
        </w:tc>
        <w:tc>
          <w:tcPr>
            <w:tcW w:w="3824" w:type="pct"/>
            <w:tcBorders>
              <w:bottom w:val="nil"/>
            </w:tcBorders>
            <w:shd w:val="clear" w:color="000000" w:fill="E6E6E6"/>
          </w:tcPr>
          <w:p w14:paraId="265A2AE9" w14:textId="24AA96DF"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Report on Government Services</w:t>
            </w:r>
            <w:r w:rsidRPr="00D40979">
              <w:rPr>
                <w:rFonts w:ascii="Open Sans" w:hAnsi="Open Sans" w:cs="Open Sans"/>
                <w:b w:val="0"/>
                <w:color w:val="000000"/>
              </w:rPr>
              <w:t> </w:t>
            </w:r>
          </w:p>
        </w:tc>
      </w:tr>
      <w:tr w:rsidR="004B4032" w:rsidRPr="00D40979" w14:paraId="13E0BA89" w14:textId="77777777" w:rsidTr="00EC701D">
        <w:trPr>
          <w:trHeight w:val="20"/>
        </w:trPr>
        <w:tc>
          <w:tcPr>
            <w:tcW w:w="1176" w:type="pct"/>
            <w:tcBorders>
              <w:top w:val="nil"/>
              <w:bottom w:val="nil"/>
            </w:tcBorders>
            <w:shd w:val="clear" w:color="000000" w:fill="auto"/>
          </w:tcPr>
          <w:p w14:paraId="7212A723" w14:textId="2F60DFC1"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ROU</w:t>
            </w:r>
            <w:r w:rsidRPr="00D40979">
              <w:rPr>
                <w:rFonts w:ascii="Open Sans" w:hAnsi="Open Sans" w:cs="Open Sans"/>
                <w:color w:val="1D4374"/>
              </w:rPr>
              <w:t> </w:t>
            </w:r>
          </w:p>
        </w:tc>
        <w:tc>
          <w:tcPr>
            <w:tcW w:w="3824" w:type="pct"/>
            <w:tcBorders>
              <w:top w:val="nil"/>
              <w:bottom w:val="nil"/>
            </w:tcBorders>
            <w:shd w:val="clear" w:color="000000" w:fill="auto"/>
          </w:tcPr>
          <w:p w14:paraId="50A2E2B9" w14:textId="3274BB9E"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right of use</w:t>
            </w:r>
            <w:r w:rsidRPr="00D40979">
              <w:rPr>
                <w:rFonts w:ascii="Open Sans" w:hAnsi="Open Sans" w:cs="Open Sans"/>
                <w:b w:val="0"/>
                <w:color w:val="000000"/>
              </w:rPr>
              <w:t> </w:t>
            </w:r>
          </w:p>
        </w:tc>
      </w:tr>
      <w:tr w:rsidR="004B4032" w:rsidRPr="00D40979" w14:paraId="09CAA98D" w14:textId="77777777" w:rsidTr="00EC701D">
        <w:trPr>
          <w:trHeight w:val="20"/>
        </w:trPr>
        <w:tc>
          <w:tcPr>
            <w:tcW w:w="1176" w:type="pct"/>
            <w:tcBorders>
              <w:bottom w:val="nil"/>
            </w:tcBorders>
            <w:shd w:val="clear" w:color="000000" w:fill="E6E6E6"/>
          </w:tcPr>
          <w:p w14:paraId="55800446" w14:textId="3ED74C95"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RPP</w:t>
            </w:r>
            <w:r w:rsidRPr="00D40979">
              <w:rPr>
                <w:rFonts w:ascii="Open Sans" w:hAnsi="Open Sans" w:cs="Open Sans"/>
                <w:color w:val="1D4374"/>
              </w:rPr>
              <w:t> </w:t>
            </w:r>
          </w:p>
        </w:tc>
        <w:tc>
          <w:tcPr>
            <w:tcW w:w="3824" w:type="pct"/>
            <w:tcBorders>
              <w:bottom w:val="nil"/>
            </w:tcBorders>
            <w:shd w:val="clear" w:color="000000" w:fill="E6E6E6"/>
          </w:tcPr>
          <w:p w14:paraId="2B30CA39" w14:textId="64A1B91B"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renewable power percentage</w:t>
            </w:r>
            <w:r w:rsidRPr="00D40979">
              <w:rPr>
                <w:rFonts w:ascii="Open Sans" w:hAnsi="Open Sans" w:cs="Open Sans"/>
                <w:b w:val="0"/>
                <w:color w:val="000000"/>
              </w:rPr>
              <w:t> </w:t>
            </w:r>
          </w:p>
        </w:tc>
      </w:tr>
      <w:tr w:rsidR="004B4032" w:rsidRPr="00D40979" w14:paraId="742541A5" w14:textId="77777777" w:rsidTr="00EC701D">
        <w:trPr>
          <w:trHeight w:val="20"/>
        </w:trPr>
        <w:tc>
          <w:tcPr>
            <w:tcW w:w="1176" w:type="pct"/>
            <w:tcBorders>
              <w:top w:val="nil"/>
              <w:bottom w:val="nil"/>
            </w:tcBorders>
            <w:shd w:val="clear" w:color="000000" w:fill="auto"/>
          </w:tcPr>
          <w:p w14:paraId="64756FD2" w14:textId="54545EB6"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SA</w:t>
            </w:r>
            <w:r w:rsidRPr="00D40979">
              <w:rPr>
                <w:rFonts w:ascii="Open Sans" w:hAnsi="Open Sans" w:cs="Open Sans"/>
                <w:color w:val="1D4374"/>
              </w:rPr>
              <w:t> </w:t>
            </w:r>
          </w:p>
        </w:tc>
        <w:tc>
          <w:tcPr>
            <w:tcW w:w="3824" w:type="pct"/>
            <w:tcBorders>
              <w:top w:val="nil"/>
              <w:bottom w:val="nil"/>
            </w:tcBorders>
            <w:shd w:val="clear" w:color="000000" w:fill="auto"/>
          </w:tcPr>
          <w:p w14:paraId="084FB025" w14:textId="43C24B0D"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South Australia</w:t>
            </w:r>
            <w:r w:rsidRPr="00D40979">
              <w:rPr>
                <w:rFonts w:ascii="Open Sans" w:hAnsi="Open Sans" w:cs="Open Sans"/>
                <w:b w:val="0"/>
                <w:color w:val="000000"/>
              </w:rPr>
              <w:t> </w:t>
            </w:r>
          </w:p>
        </w:tc>
      </w:tr>
      <w:tr w:rsidR="004B4032" w:rsidRPr="00D40979" w14:paraId="40466A89" w14:textId="77777777" w:rsidTr="00EC701D">
        <w:trPr>
          <w:trHeight w:val="20"/>
        </w:trPr>
        <w:tc>
          <w:tcPr>
            <w:tcW w:w="1176" w:type="pct"/>
            <w:tcBorders>
              <w:bottom w:val="nil"/>
            </w:tcBorders>
            <w:shd w:val="clear" w:color="000000" w:fill="E6E6E6"/>
          </w:tcPr>
          <w:p w14:paraId="74D44F2C" w14:textId="6871D78B"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SBS</w:t>
            </w:r>
            <w:r w:rsidRPr="00D40979">
              <w:rPr>
                <w:rFonts w:ascii="Open Sans" w:hAnsi="Open Sans" w:cs="Open Sans"/>
                <w:color w:val="1D4374"/>
              </w:rPr>
              <w:t> </w:t>
            </w:r>
          </w:p>
        </w:tc>
        <w:tc>
          <w:tcPr>
            <w:tcW w:w="3824" w:type="pct"/>
            <w:tcBorders>
              <w:bottom w:val="nil"/>
            </w:tcBorders>
            <w:shd w:val="clear" w:color="000000" w:fill="E6E6E6"/>
          </w:tcPr>
          <w:p w14:paraId="0FEE33D0" w14:textId="7266DE2A"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Special Broadcasting Service</w:t>
            </w:r>
            <w:r w:rsidRPr="00D40979">
              <w:rPr>
                <w:rFonts w:ascii="Open Sans" w:hAnsi="Open Sans" w:cs="Open Sans"/>
                <w:b w:val="0"/>
                <w:color w:val="000000"/>
              </w:rPr>
              <w:t> </w:t>
            </w:r>
          </w:p>
        </w:tc>
      </w:tr>
      <w:tr w:rsidR="004B4032" w:rsidRPr="00D40979" w14:paraId="7E2693A6" w14:textId="77777777" w:rsidTr="00EC701D">
        <w:trPr>
          <w:trHeight w:val="20"/>
        </w:trPr>
        <w:tc>
          <w:tcPr>
            <w:tcW w:w="1176" w:type="pct"/>
            <w:tcBorders>
              <w:top w:val="nil"/>
              <w:bottom w:val="nil"/>
            </w:tcBorders>
            <w:shd w:val="clear" w:color="000000" w:fill="auto"/>
          </w:tcPr>
          <w:p w14:paraId="6E3B72B9" w14:textId="28FB4C9B"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SES</w:t>
            </w:r>
            <w:r w:rsidRPr="00D40979">
              <w:rPr>
                <w:rFonts w:ascii="Open Sans" w:hAnsi="Open Sans" w:cs="Open Sans"/>
                <w:color w:val="1D4374"/>
              </w:rPr>
              <w:t> </w:t>
            </w:r>
          </w:p>
        </w:tc>
        <w:tc>
          <w:tcPr>
            <w:tcW w:w="3824" w:type="pct"/>
            <w:tcBorders>
              <w:top w:val="nil"/>
              <w:bottom w:val="nil"/>
            </w:tcBorders>
            <w:shd w:val="clear" w:color="000000" w:fill="auto"/>
          </w:tcPr>
          <w:p w14:paraId="79AD085B" w14:textId="4BB68F2E"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Senior Executive Service</w:t>
            </w:r>
            <w:r w:rsidRPr="00D40979">
              <w:rPr>
                <w:rFonts w:ascii="Open Sans" w:hAnsi="Open Sans" w:cs="Open Sans"/>
                <w:b w:val="0"/>
                <w:color w:val="000000"/>
              </w:rPr>
              <w:t> </w:t>
            </w:r>
          </w:p>
        </w:tc>
      </w:tr>
      <w:tr w:rsidR="004B4032" w:rsidRPr="00D40979" w14:paraId="0EE9F15B" w14:textId="77777777" w:rsidTr="00EC701D">
        <w:trPr>
          <w:trHeight w:val="20"/>
        </w:trPr>
        <w:tc>
          <w:tcPr>
            <w:tcW w:w="1176" w:type="pct"/>
            <w:tcBorders>
              <w:bottom w:val="nil"/>
            </w:tcBorders>
            <w:shd w:val="clear" w:color="000000" w:fill="E6E6E6"/>
          </w:tcPr>
          <w:p w14:paraId="56848320" w14:textId="3FDCD7FF"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lastRenderedPageBreak/>
              <w:t>SME</w:t>
            </w:r>
            <w:r w:rsidRPr="00D40979">
              <w:rPr>
                <w:rFonts w:ascii="Open Sans" w:hAnsi="Open Sans" w:cs="Open Sans"/>
                <w:color w:val="1D4374"/>
              </w:rPr>
              <w:t> </w:t>
            </w:r>
          </w:p>
        </w:tc>
        <w:tc>
          <w:tcPr>
            <w:tcW w:w="3824" w:type="pct"/>
            <w:tcBorders>
              <w:bottom w:val="nil"/>
            </w:tcBorders>
            <w:shd w:val="clear" w:color="000000" w:fill="E6E6E6"/>
          </w:tcPr>
          <w:p w14:paraId="34A73D5D" w14:textId="1657245C"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small and medium enterprise</w:t>
            </w:r>
            <w:r w:rsidRPr="00D40979">
              <w:rPr>
                <w:rFonts w:ascii="Open Sans" w:hAnsi="Open Sans" w:cs="Open Sans"/>
                <w:b w:val="0"/>
                <w:color w:val="000000"/>
              </w:rPr>
              <w:t> </w:t>
            </w:r>
          </w:p>
        </w:tc>
      </w:tr>
      <w:tr w:rsidR="004B4032" w:rsidRPr="00D40979" w14:paraId="38F5F8D7" w14:textId="77777777" w:rsidTr="00EC701D">
        <w:trPr>
          <w:trHeight w:val="20"/>
        </w:trPr>
        <w:tc>
          <w:tcPr>
            <w:tcW w:w="1176" w:type="pct"/>
            <w:tcBorders>
              <w:top w:val="nil"/>
              <w:bottom w:val="nil"/>
            </w:tcBorders>
            <w:shd w:val="clear" w:color="000000" w:fill="auto"/>
          </w:tcPr>
          <w:p w14:paraId="3414A1B9" w14:textId="4F58187C"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SOH</w:t>
            </w:r>
            <w:r w:rsidRPr="00D40979">
              <w:rPr>
                <w:rFonts w:ascii="Open Sans" w:hAnsi="Open Sans" w:cs="Open Sans"/>
                <w:color w:val="1D4374"/>
              </w:rPr>
              <w:t> </w:t>
            </w:r>
          </w:p>
        </w:tc>
        <w:tc>
          <w:tcPr>
            <w:tcW w:w="3824" w:type="pct"/>
            <w:tcBorders>
              <w:top w:val="nil"/>
              <w:bottom w:val="nil"/>
            </w:tcBorders>
            <w:shd w:val="clear" w:color="000000" w:fill="auto"/>
          </w:tcPr>
          <w:p w14:paraId="168CF73F" w14:textId="01B038B9"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Statutory office holder</w:t>
            </w:r>
            <w:r w:rsidRPr="00D40979">
              <w:rPr>
                <w:rFonts w:ascii="Open Sans" w:hAnsi="Open Sans" w:cs="Open Sans"/>
                <w:b w:val="0"/>
                <w:color w:val="000000"/>
              </w:rPr>
              <w:t> </w:t>
            </w:r>
          </w:p>
        </w:tc>
      </w:tr>
      <w:tr w:rsidR="004B4032" w:rsidRPr="00D40979" w14:paraId="68CBD952" w14:textId="77777777" w:rsidTr="00EC701D">
        <w:trPr>
          <w:trHeight w:val="20"/>
        </w:trPr>
        <w:tc>
          <w:tcPr>
            <w:tcW w:w="1176" w:type="pct"/>
            <w:tcBorders>
              <w:bottom w:val="nil"/>
            </w:tcBorders>
            <w:shd w:val="clear" w:color="000000" w:fill="E6E6E6"/>
          </w:tcPr>
          <w:p w14:paraId="3F0AFD4C" w14:textId="6F5D176C"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SPPI</w:t>
            </w:r>
            <w:r w:rsidRPr="00D40979">
              <w:rPr>
                <w:rFonts w:ascii="Open Sans" w:hAnsi="Open Sans" w:cs="Open Sans"/>
                <w:color w:val="1D4374"/>
              </w:rPr>
              <w:t> </w:t>
            </w:r>
          </w:p>
        </w:tc>
        <w:tc>
          <w:tcPr>
            <w:tcW w:w="3824" w:type="pct"/>
            <w:tcBorders>
              <w:bottom w:val="nil"/>
            </w:tcBorders>
            <w:shd w:val="clear" w:color="000000" w:fill="E6E6E6"/>
          </w:tcPr>
          <w:p w14:paraId="23A41524" w14:textId="61587501"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solely payments of principal and interest</w:t>
            </w:r>
            <w:r w:rsidRPr="00D40979">
              <w:rPr>
                <w:rFonts w:ascii="Open Sans" w:hAnsi="Open Sans" w:cs="Open Sans"/>
                <w:b w:val="0"/>
                <w:color w:val="000000"/>
              </w:rPr>
              <w:t> </w:t>
            </w:r>
          </w:p>
        </w:tc>
      </w:tr>
      <w:tr w:rsidR="004B4032" w:rsidRPr="00D40979" w14:paraId="2E8076D3" w14:textId="77777777" w:rsidTr="00EC701D">
        <w:trPr>
          <w:trHeight w:val="20"/>
        </w:trPr>
        <w:tc>
          <w:tcPr>
            <w:tcW w:w="1176" w:type="pct"/>
            <w:tcBorders>
              <w:top w:val="nil"/>
              <w:bottom w:val="nil"/>
            </w:tcBorders>
            <w:shd w:val="clear" w:color="000000" w:fill="auto"/>
          </w:tcPr>
          <w:p w14:paraId="02643FB1" w14:textId="115B3AEC"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TAR</w:t>
            </w:r>
            <w:r w:rsidRPr="00D40979">
              <w:rPr>
                <w:rFonts w:ascii="Open Sans" w:hAnsi="Open Sans" w:cs="Open Sans"/>
                <w:color w:val="1D4374"/>
              </w:rPr>
              <w:t> </w:t>
            </w:r>
          </w:p>
        </w:tc>
        <w:tc>
          <w:tcPr>
            <w:tcW w:w="3824" w:type="pct"/>
            <w:tcBorders>
              <w:top w:val="nil"/>
              <w:bottom w:val="nil"/>
            </w:tcBorders>
            <w:shd w:val="clear" w:color="000000" w:fill="auto"/>
          </w:tcPr>
          <w:p w14:paraId="5AEC18CE" w14:textId="73F02109"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Trade and Assistance Review</w:t>
            </w:r>
            <w:r w:rsidRPr="00D40979">
              <w:rPr>
                <w:rFonts w:ascii="Open Sans" w:hAnsi="Open Sans" w:cs="Open Sans"/>
                <w:b w:val="0"/>
                <w:color w:val="000000"/>
              </w:rPr>
              <w:t> </w:t>
            </w:r>
          </w:p>
        </w:tc>
      </w:tr>
      <w:tr w:rsidR="004B4032" w:rsidRPr="00D40979" w14:paraId="00F2F1EB" w14:textId="77777777" w:rsidTr="00EC701D">
        <w:trPr>
          <w:trHeight w:val="20"/>
        </w:trPr>
        <w:tc>
          <w:tcPr>
            <w:tcW w:w="1176" w:type="pct"/>
            <w:tcBorders>
              <w:bottom w:val="nil"/>
            </w:tcBorders>
            <w:shd w:val="clear" w:color="000000" w:fill="E6E6E6"/>
          </w:tcPr>
          <w:p w14:paraId="633FE5A5" w14:textId="03376B6A"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TAS</w:t>
            </w:r>
            <w:r w:rsidRPr="00D40979">
              <w:rPr>
                <w:rFonts w:ascii="Open Sans" w:hAnsi="Open Sans" w:cs="Open Sans"/>
                <w:color w:val="1D4374"/>
              </w:rPr>
              <w:t> </w:t>
            </w:r>
          </w:p>
        </w:tc>
        <w:tc>
          <w:tcPr>
            <w:tcW w:w="3824" w:type="pct"/>
            <w:tcBorders>
              <w:bottom w:val="nil"/>
            </w:tcBorders>
            <w:shd w:val="clear" w:color="000000" w:fill="E6E6E6"/>
          </w:tcPr>
          <w:p w14:paraId="2559CBFA" w14:textId="002066FA"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Tasmania</w:t>
            </w:r>
            <w:r w:rsidRPr="00D40979">
              <w:rPr>
                <w:rFonts w:ascii="Open Sans" w:hAnsi="Open Sans" w:cs="Open Sans"/>
                <w:b w:val="0"/>
                <w:color w:val="000000"/>
              </w:rPr>
              <w:t> </w:t>
            </w:r>
          </w:p>
        </w:tc>
      </w:tr>
      <w:tr w:rsidR="004B4032" w:rsidRPr="00D40979" w14:paraId="1A18FCF2" w14:textId="77777777" w:rsidTr="00EC701D">
        <w:trPr>
          <w:trHeight w:val="20"/>
        </w:trPr>
        <w:tc>
          <w:tcPr>
            <w:tcW w:w="1176" w:type="pct"/>
            <w:tcBorders>
              <w:top w:val="nil"/>
              <w:bottom w:val="nil"/>
            </w:tcBorders>
            <w:shd w:val="clear" w:color="000000" w:fill="auto"/>
          </w:tcPr>
          <w:p w14:paraId="20F027F6" w14:textId="4BAC899C"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UNSW</w:t>
            </w:r>
            <w:r w:rsidRPr="00D40979">
              <w:rPr>
                <w:rFonts w:ascii="Open Sans" w:hAnsi="Open Sans" w:cs="Open Sans"/>
                <w:color w:val="1D4374"/>
              </w:rPr>
              <w:t> </w:t>
            </w:r>
          </w:p>
        </w:tc>
        <w:tc>
          <w:tcPr>
            <w:tcW w:w="3824" w:type="pct"/>
            <w:tcBorders>
              <w:top w:val="nil"/>
              <w:bottom w:val="nil"/>
            </w:tcBorders>
            <w:shd w:val="clear" w:color="000000" w:fill="auto"/>
          </w:tcPr>
          <w:p w14:paraId="3839BD1E" w14:textId="3527FA44"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University of New South Wales</w:t>
            </w:r>
            <w:r w:rsidRPr="00D40979">
              <w:rPr>
                <w:rFonts w:ascii="Open Sans" w:hAnsi="Open Sans" w:cs="Open Sans"/>
                <w:b w:val="0"/>
                <w:color w:val="000000"/>
              </w:rPr>
              <w:t> </w:t>
            </w:r>
          </w:p>
        </w:tc>
      </w:tr>
      <w:tr w:rsidR="004B4032" w:rsidRPr="00D40979" w14:paraId="151B69E9" w14:textId="77777777" w:rsidTr="00EC701D">
        <w:trPr>
          <w:trHeight w:val="20"/>
        </w:trPr>
        <w:tc>
          <w:tcPr>
            <w:tcW w:w="1176" w:type="pct"/>
            <w:tcBorders>
              <w:bottom w:val="nil"/>
            </w:tcBorders>
            <w:shd w:val="clear" w:color="000000" w:fill="E6E6E6"/>
          </w:tcPr>
          <w:p w14:paraId="75AEA2F6" w14:textId="57BAC119"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URL</w:t>
            </w:r>
            <w:r w:rsidRPr="00D40979">
              <w:rPr>
                <w:rFonts w:ascii="Open Sans" w:hAnsi="Open Sans" w:cs="Open Sans"/>
                <w:color w:val="1D4374"/>
              </w:rPr>
              <w:t> </w:t>
            </w:r>
          </w:p>
        </w:tc>
        <w:tc>
          <w:tcPr>
            <w:tcW w:w="3824" w:type="pct"/>
            <w:tcBorders>
              <w:bottom w:val="nil"/>
            </w:tcBorders>
            <w:shd w:val="clear" w:color="000000" w:fill="E6E6E6"/>
          </w:tcPr>
          <w:p w14:paraId="47AEB9D1" w14:textId="328EB16D"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uniform resource locator</w:t>
            </w:r>
            <w:r w:rsidRPr="00D40979">
              <w:rPr>
                <w:rFonts w:ascii="Open Sans" w:hAnsi="Open Sans" w:cs="Open Sans"/>
                <w:b w:val="0"/>
                <w:color w:val="000000"/>
              </w:rPr>
              <w:t> </w:t>
            </w:r>
          </w:p>
        </w:tc>
      </w:tr>
      <w:tr w:rsidR="004B4032" w:rsidRPr="00D40979" w14:paraId="1384021B" w14:textId="77777777" w:rsidTr="00EC701D">
        <w:trPr>
          <w:trHeight w:val="20"/>
        </w:trPr>
        <w:tc>
          <w:tcPr>
            <w:tcW w:w="1176" w:type="pct"/>
            <w:tcBorders>
              <w:top w:val="nil"/>
              <w:bottom w:val="nil"/>
            </w:tcBorders>
            <w:shd w:val="clear" w:color="000000" w:fill="auto"/>
          </w:tcPr>
          <w:p w14:paraId="0CB85D0C" w14:textId="4A518306"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VET</w:t>
            </w:r>
            <w:r w:rsidRPr="00D40979">
              <w:rPr>
                <w:rFonts w:ascii="Open Sans" w:hAnsi="Open Sans" w:cs="Open Sans"/>
                <w:color w:val="1D4374"/>
              </w:rPr>
              <w:t> </w:t>
            </w:r>
          </w:p>
        </w:tc>
        <w:tc>
          <w:tcPr>
            <w:tcW w:w="3824" w:type="pct"/>
            <w:tcBorders>
              <w:top w:val="nil"/>
              <w:bottom w:val="nil"/>
            </w:tcBorders>
            <w:shd w:val="clear" w:color="000000" w:fill="auto"/>
          </w:tcPr>
          <w:p w14:paraId="17D64E3C" w14:textId="341C6661"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vocational education and training</w:t>
            </w:r>
            <w:r w:rsidRPr="00D40979">
              <w:rPr>
                <w:rFonts w:ascii="Open Sans" w:hAnsi="Open Sans" w:cs="Open Sans"/>
                <w:b w:val="0"/>
                <w:color w:val="000000"/>
              </w:rPr>
              <w:t> </w:t>
            </w:r>
          </w:p>
        </w:tc>
      </w:tr>
      <w:tr w:rsidR="004B4032" w:rsidRPr="00D40979" w14:paraId="4FC9CFF4" w14:textId="77777777" w:rsidTr="00EC701D">
        <w:trPr>
          <w:trHeight w:val="20"/>
        </w:trPr>
        <w:tc>
          <w:tcPr>
            <w:tcW w:w="1176" w:type="pct"/>
            <w:tcBorders>
              <w:bottom w:val="nil"/>
            </w:tcBorders>
            <w:shd w:val="clear" w:color="000000" w:fill="E6E6E6"/>
          </w:tcPr>
          <w:p w14:paraId="17F21045" w14:textId="0C3BB396"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VIC</w:t>
            </w:r>
            <w:r w:rsidRPr="00D40979">
              <w:rPr>
                <w:rFonts w:ascii="Open Sans" w:hAnsi="Open Sans" w:cs="Open Sans"/>
                <w:color w:val="1D4374"/>
              </w:rPr>
              <w:t> </w:t>
            </w:r>
          </w:p>
        </w:tc>
        <w:tc>
          <w:tcPr>
            <w:tcW w:w="3824" w:type="pct"/>
            <w:tcBorders>
              <w:bottom w:val="nil"/>
            </w:tcBorders>
            <w:shd w:val="clear" w:color="000000" w:fill="E6E6E6"/>
          </w:tcPr>
          <w:p w14:paraId="3C66D36D" w14:textId="69654334"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Victoria</w:t>
            </w:r>
            <w:r w:rsidRPr="00D40979">
              <w:rPr>
                <w:rFonts w:ascii="Open Sans" w:hAnsi="Open Sans" w:cs="Open Sans"/>
                <w:b w:val="0"/>
                <w:color w:val="000000"/>
              </w:rPr>
              <w:t> </w:t>
            </w:r>
          </w:p>
        </w:tc>
      </w:tr>
      <w:tr w:rsidR="004B4032" w:rsidRPr="00D40979" w14:paraId="65B030B6" w14:textId="77777777" w:rsidTr="00EC701D">
        <w:trPr>
          <w:trHeight w:val="20"/>
        </w:trPr>
        <w:tc>
          <w:tcPr>
            <w:tcW w:w="1176" w:type="pct"/>
            <w:tcBorders>
              <w:top w:val="nil"/>
              <w:bottom w:val="nil"/>
            </w:tcBorders>
            <w:shd w:val="clear" w:color="000000" w:fill="auto"/>
          </w:tcPr>
          <w:p w14:paraId="31948B0C" w14:textId="3349A204"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VR</w:t>
            </w:r>
            <w:r w:rsidRPr="00D40979">
              <w:rPr>
                <w:rFonts w:ascii="Open Sans" w:hAnsi="Open Sans" w:cs="Open Sans"/>
                <w:color w:val="1D4374"/>
              </w:rPr>
              <w:t> </w:t>
            </w:r>
          </w:p>
        </w:tc>
        <w:tc>
          <w:tcPr>
            <w:tcW w:w="3824" w:type="pct"/>
            <w:tcBorders>
              <w:top w:val="nil"/>
              <w:bottom w:val="nil"/>
            </w:tcBorders>
            <w:shd w:val="clear" w:color="000000" w:fill="auto"/>
          </w:tcPr>
          <w:p w14:paraId="2AA70D26" w14:textId="2AD93C83"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voluntary redundancy</w:t>
            </w:r>
            <w:r w:rsidRPr="00D40979">
              <w:rPr>
                <w:rFonts w:ascii="Open Sans" w:hAnsi="Open Sans" w:cs="Open Sans"/>
                <w:b w:val="0"/>
                <w:color w:val="000000"/>
              </w:rPr>
              <w:t> </w:t>
            </w:r>
          </w:p>
        </w:tc>
      </w:tr>
      <w:tr w:rsidR="004B4032" w:rsidRPr="00D40979" w14:paraId="46117649" w14:textId="77777777" w:rsidTr="00EC701D">
        <w:trPr>
          <w:trHeight w:val="20"/>
        </w:trPr>
        <w:tc>
          <w:tcPr>
            <w:tcW w:w="1176" w:type="pct"/>
            <w:tcBorders>
              <w:bottom w:val="nil"/>
            </w:tcBorders>
            <w:shd w:val="clear" w:color="000000" w:fill="E6E6E6"/>
          </w:tcPr>
          <w:p w14:paraId="46D928B8" w14:textId="26F3B22D"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WA</w:t>
            </w:r>
            <w:r w:rsidRPr="00D40979">
              <w:rPr>
                <w:rFonts w:ascii="Open Sans" w:hAnsi="Open Sans" w:cs="Open Sans"/>
                <w:color w:val="1D4374"/>
              </w:rPr>
              <w:t> </w:t>
            </w:r>
          </w:p>
        </w:tc>
        <w:tc>
          <w:tcPr>
            <w:tcW w:w="3824" w:type="pct"/>
            <w:tcBorders>
              <w:bottom w:val="nil"/>
            </w:tcBorders>
            <w:shd w:val="clear" w:color="000000" w:fill="E6E6E6"/>
          </w:tcPr>
          <w:p w14:paraId="13FC0326" w14:textId="6E073226"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Western Australia</w:t>
            </w:r>
            <w:r w:rsidRPr="00D40979">
              <w:rPr>
                <w:rFonts w:ascii="Open Sans" w:hAnsi="Open Sans" w:cs="Open Sans"/>
                <w:b w:val="0"/>
                <w:color w:val="000000"/>
              </w:rPr>
              <w:t> </w:t>
            </w:r>
          </w:p>
        </w:tc>
      </w:tr>
      <w:tr w:rsidR="004B4032" w:rsidRPr="00D40979" w14:paraId="35D38D77" w14:textId="77777777" w:rsidTr="00EC701D">
        <w:trPr>
          <w:trHeight w:val="20"/>
        </w:trPr>
        <w:tc>
          <w:tcPr>
            <w:tcW w:w="1176" w:type="pct"/>
            <w:tcBorders>
              <w:top w:val="nil"/>
              <w:bottom w:val="nil"/>
            </w:tcBorders>
            <w:shd w:val="clear" w:color="000000" w:fill="auto"/>
          </w:tcPr>
          <w:p w14:paraId="33CBFB26" w14:textId="0FE6DDE2"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WCAG</w:t>
            </w:r>
            <w:r w:rsidRPr="00D40979">
              <w:rPr>
                <w:rFonts w:ascii="Open Sans" w:hAnsi="Open Sans" w:cs="Open Sans"/>
                <w:color w:val="1D4374"/>
              </w:rPr>
              <w:t> </w:t>
            </w:r>
          </w:p>
        </w:tc>
        <w:tc>
          <w:tcPr>
            <w:tcW w:w="3824" w:type="pct"/>
            <w:tcBorders>
              <w:top w:val="nil"/>
              <w:bottom w:val="nil"/>
            </w:tcBorders>
            <w:shd w:val="clear" w:color="000000" w:fill="auto"/>
          </w:tcPr>
          <w:p w14:paraId="336E9EEC" w14:textId="26DADDCD"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Web Content Accessibility Guidelines</w:t>
            </w:r>
            <w:r w:rsidRPr="00D40979">
              <w:rPr>
                <w:rFonts w:ascii="Open Sans" w:hAnsi="Open Sans" w:cs="Open Sans"/>
                <w:b w:val="0"/>
                <w:color w:val="000000"/>
              </w:rPr>
              <w:t> </w:t>
            </w:r>
          </w:p>
        </w:tc>
      </w:tr>
      <w:tr w:rsidR="004B4032" w:rsidRPr="00D40979" w14:paraId="5C423CFF" w14:textId="77777777" w:rsidTr="00EC701D">
        <w:trPr>
          <w:trHeight w:val="20"/>
        </w:trPr>
        <w:tc>
          <w:tcPr>
            <w:tcW w:w="1176" w:type="pct"/>
            <w:tcBorders>
              <w:bottom w:val="nil"/>
            </w:tcBorders>
            <w:shd w:val="clear" w:color="000000" w:fill="E6E6E6"/>
          </w:tcPr>
          <w:p w14:paraId="39049936" w14:textId="742AE757"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WHS</w:t>
            </w:r>
            <w:r w:rsidRPr="00D40979">
              <w:rPr>
                <w:rFonts w:ascii="Open Sans" w:hAnsi="Open Sans" w:cs="Open Sans"/>
                <w:color w:val="1D4374"/>
              </w:rPr>
              <w:t> </w:t>
            </w:r>
          </w:p>
        </w:tc>
        <w:tc>
          <w:tcPr>
            <w:tcW w:w="3824" w:type="pct"/>
            <w:tcBorders>
              <w:bottom w:val="nil"/>
            </w:tcBorders>
            <w:shd w:val="clear" w:color="000000" w:fill="E6E6E6"/>
          </w:tcPr>
          <w:p w14:paraId="00767A66" w14:textId="2CF9DEB5"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work health and safety</w:t>
            </w:r>
            <w:r w:rsidRPr="00D40979">
              <w:rPr>
                <w:rFonts w:ascii="Open Sans" w:hAnsi="Open Sans" w:cs="Open Sans"/>
                <w:b w:val="0"/>
                <w:color w:val="000000"/>
              </w:rPr>
              <w:t> </w:t>
            </w:r>
          </w:p>
        </w:tc>
      </w:tr>
      <w:tr w:rsidR="004B4032" w:rsidRPr="00D40979" w14:paraId="1666833F" w14:textId="77777777" w:rsidTr="00EC701D">
        <w:trPr>
          <w:trHeight w:val="20"/>
        </w:trPr>
        <w:tc>
          <w:tcPr>
            <w:tcW w:w="1176" w:type="pct"/>
            <w:tcBorders>
              <w:top w:val="nil"/>
              <w:bottom w:val="nil"/>
            </w:tcBorders>
            <w:shd w:val="clear" w:color="000000" w:fill="auto"/>
          </w:tcPr>
          <w:p w14:paraId="2BFD4FD4" w14:textId="75C5B2E5"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WHS Act</w:t>
            </w:r>
            <w:r w:rsidRPr="00D40979">
              <w:rPr>
                <w:rFonts w:ascii="Open Sans" w:hAnsi="Open Sans" w:cs="Open Sans"/>
                <w:color w:val="1D4374"/>
              </w:rPr>
              <w:t> </w:t>
            </w:r>
          </w:p>
        </w:tc>
        <w:tc>
          <w:tcPr>
            <w:tcW w:w="3824" w:type="pct"/>
            <w:tcBorders>
              <w:top w:val="nil"/>
              <w:bottom w:val="nil"/>
            </w:tcBorders>
            <w:shd w:val="clear" w:color="000000" w:fill="auto"/>
          </w:tcPr>
          <w:p w14:paraId="2FEC46D7" w14:textId="6AB01233"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0F03BC">
              <w:rPr>
                <w:rFonts w:ascii="Open Sans" w:hAnsi="Open Sans" w:cs="Open Sans"/>
                <w:b w:val="0"/>
                <w:i/>
                <w:iCs/>
                <w:color w:val="000000"/>
                <w:lang w:val="en-US"/>
              </w:rPr>
              <w:t>Work Health and Safety Act 2011</w:t>
            </w:r>
            <w:r w:rsidR="000F03BC">
              <w:rPr>
                <w:rFonts w:ascii="Open Sans" w:hAnsi="Open Sans" w:cs="Open Sans"/>
                <w:b w:val="0"/>
                <w:color w:val="000000"/>
                <w:lang w:val="en-US"/>
              </w:rPr>
              <w:t xml:space="preserve"> </w:t>
            </w:r>
            <w:r w:rsidR="000F03BC">
              <w:rPr>
                <w:rFonts w:ascii="Open Sans" w:hAnsi="Open Sans" w:cs="Open Sans"/>
                <w:b w:val="0"/>
                <w:color w:val="000000"/>
              </w:rPr>
              <w:t>(</w:t>
            </w:r>
            <w:proofErr w:type="spellStart"/>
            <w:r w:rsidR="000F03BC">
              <w:rPr>
                <w:rFonts w:ascii="Open Sans" w:hAnsi="Open Sans" w:cs="Open Sans"/>
                <w:b w:val="0"/>
                <w:color w:val="000000"/>
              </w:rPr>
              <w:t>Cth</w:t>
            </w:r>
            <w:proofErr w:type="spellEnd"/>
            <w:r w:rsidR="000F03BC">
              <w:rPr>
                <w:rFonts w:ascii="Open Sans" w:hAnsi="Open Sans" w:cs="Open Sans"/>
                <w:b w:val="0"/>
                <w:color w:val="000000"/>
              </w:rPr>
              <w:t>)</w:t>
            </w:r>
          </w:p>
        </w:tc>
      </w:tr>
      <w:tr w:rsidR="004B4032" w:rsidRPr="00D40979" w14:paraId="7A29CA1C" w14:textId="77777777" w:rsidTr="00EC701D">
        <w:trPr>
          <w:trHeight w:val="20"/>
        </w:trPr>
        <w:tc>
          <w:tcPr>
            <w:tcW w:w="1176" w:type="pct"/>
            <w:tcBorders>
              <w:bottom w:val="nil"/>
            </w:tcBorders>
            <w:shd w:val="clear" w:color="000000" w:fill="E6E6E6"/>
          </w:tcPr>
          <w:p w14:paraId="288C09D2" w14:textId="303B9786" w:rsidR="004B4032" w:rsidRPr="00D40979" w:rsidRDefault="004B4032"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WICC</w:t>
            </w:r>
            <w:r w:rsidRPr="00D40979">
              <w:rPr>
                <w:rFonts w:ascii="Open Sans" w:hAnsi="Open Sans" w:cs="Open Sans"/>
                <w:color w:val="1D4374"/>
              </w:rPr>
              <w:t> </w:t>
            </w:r>
          </w:p>
        </w:tc>
        <w:tc>
          <w:tcPr>
            <w:tcW w:w="3824" w:type="pct"/>
            <w:tcBorders>
              <w:bottom w:val="nil"/>
            </w:tcBorders>
            <w:shd w:val="clear" w:color="000000" w:fill="E6E6E6"/>
          </w:tcPr>
          <w:p w14:paraId="1F617DF4" w14:textId="7930B330" w:rsidR="004B4032" w:rsidRPr="00D40979" w:rsidRDefault="004B4032"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Workplace Innovation and Culture Committee</w:t>
            </w:r>
            <w:r w:rsidRPr="00D40979">
              <w:rPr>
                <w:rFonts w:ascii="Open Sans" w:hAnsi="Open Sans" w:cs="Open Sans"/>
                <w:b w:val="0"/>
                <w:color w:val="000000"/>
              </w:rPr>
              <w:t> </w:t>
            </w:r>
          </w:p>
        </w:tc>
      </w:tr>
      <w:tr w:rsidR="00D40979" w:rsidRPr="00D40979" w14:paraId="33E848C5" w14:textId="77777777" w:rsidTr="00EC701D">
        <w:trPr>
          <w:trHeight w:val="20"/>
        </w:trPr>
        <w:tc>
          <w:tcPr>
            <w:tcW w:w="1176" w:type="pct"/>
            <w:tcBorders>
              <w:top w:val="nil"/>
            </w:tcBorders>
            <w:shd w:val="clear" w:color="000000" w:fill="auto"/>
          </w:tcPr>
          <w:p w14:paraId="10B03B1D" w14:textId="5E13418B" w:rsidR="00D40979" w:rsidRPr="00D40979" w:rsidRDefault="00D40979" w:rsidP="00D40979">
            <w:pPr>
              <w:pStyle w:val="TableBodytext"/>
              <w:framePr w:hSpace="0" w:wrap="auto" w:vAnchor="margin" w:yAlign="inline"/>
              <w:spacing w:line="260" w:lineRule="atLeast"/>
              <w:suppressOverlap w:val="0"/>
              <w:rPr>
                <w:rFonts w:ascii="Open Sans" w:hAnsi="Open Sans" w:cs="Open Sans"/>
                <w:color w:val="1D4374"/>
                <w:lang w:val="en-US"/>
              </w:rPr>
            </w:pPr>
            <w:r w:rsidRPr="00D40979">
              <w:rPr>
                <w:rFonts w:ascii="Open Sans" w:hAnsi="Open Sans" w:cs="Open Sans"/>
                <w:color w:val="1D4374"/>
                <w:lang w:val="en-US"/>
              </w:rPr>
              <w:t>WTO</w:t>
            </w:r>
            <w:r w:rsidRPr="00D40979">
              <w:rPr>
                <w:rFonts w:ascii="Open Sans" w:hAnsi="Open Sans" w:cs="Open Sans"/>
                <w:color w:val="1D4374"/>
              </w:rPr>
              <w:t> </w:t>
            </w:r>
          </w:p>
        </w:tc>
        <w:tc>
          <w:tcPr>
            <w:tcW w:w="3824" w:type="pct"/>
            <w:tcBorders>
              <w:top w:val="nil"/>
            </w:tcBorders>
            <w:shd w:val="clear" w:color="000000" w:fill="auto"/>
          </w:tcPr>
          <w:p w14:paraId="53D88161" w14:textId="23C65AD9" w:rsidR="00D40979" w:rsidRPr="00D40979" w:rsidRDefault="00D40979" w:rsidP="00D40979">
            <w:pPr>
              <w:pStyle w:val="TableBodytext"/>
              <w:framePr w:hSpace="0" w:wrap="auto" w:vAnchor="margin" w:yAlign="inline"/>
              <w:spacing w:line="260" w:lineRule="atLeast"/>
              <w:suppressOverlap w:val="0"/>
              <w:rPr>
                <w:rFonts w:ascii="Open Sans" w:hAnsi="Open Sans" w:cs="Open Sans"/>
                <w:b w:val="0"/>
                <w:color w:val="000000"/>
                <w:lang w:val="en-US"/>
              </w:rPr>
            </w:pPr>
            <w:r w:rsidRPr="00D40979">
              <w:rPr>
                <w:rFonts w:ascii="Open Sans" w:hAnsi="Open Sans" w:cs="Open Sans"/>
                <w:b w:val="0"/>
                <w:color w:val="000000"/>
                <w:lang w:val="en-US"/>
              </w:rPr>
              <w:t>World Trade Organisation</w:t>
            </w:r>
            <w:r w:rsidRPr="00D40979">
              <w:rPr>
                <w:rFonts w:ascii="Open Sans" w:hAnsi="Open Sans" w:cs="Open Sans"/>
                <w:b w:val="0"/>
                <w:color w:val="000000"/>
              </w:rPr>
              <w:t> </w:t>
            </w:r>
          </w:p>
        </w:tc>
      </w:tr>
    </w:tbl>
    <w:p w14:paraId="00921620" w14:textId="42B5E4A0" w:rsidR="00C33A47" w:rsidRDefault="004D6391" w:rsidP="007A3005">
      <w:pPr>
        <w:pStyle w:val="Note"/>
      </w:pPr>
      <w:r>
        <w:t xml:space="preserve">The </w:t>
      </w:r>
      <w:r w:rsidR="00D40979">
        <w:t>i</w:t>
      </w:r>
      <w:r>
        <w:t xml:space="preserve">ndex and </w:t>
      </w:r>
      <w:r w:rsidR="00D40979">
        <w:t>a</w:t>
      </w:r>
      <w:r>
        <w:t xml:space="preserve">cronyms and </w:t>
      </w:r>
      <w:r w:rsidR="00D40979">
        <w:t>a</w:t>
      </w:r>
      <w:r>
        <w:t xml:space="preserve">bbreviations tables were </w:t>
      </w:r>
      <w:r w:rsidR="00C72402">
        <w:t>created using Microsoft Co-Pilot</w:t>
      </w:r>
      <w:r w:rsidR="003E5335">
        <w:t>.</w:t>
      </w:r>
    </w:p>
    <w:sectPr w:rsidR="00C33A47" w:rsidSect="00840EE7">
      <w:headerReference w:type="even" r:id="rId118"/>
      <w:headerReference w:type="default" r:id="rId119"/>
      <w:headerReference w:type="first" r:id="rId120"/>
      <w:footerReference w:type="first" r:id="rId121"/>
      <w:type w:val="oddPage"/>
      <w:pgSz w:w="11907" w:h="16840" w:code="9"/>
      <w:pgMar w:top="1134" w:right="1134" w:bottom="1134" w:left="1134" w:header="79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2B5C9" w14:textId="77777777" w:rsidR="00EA531B" w:rsidRDefault="00EA531B" w:rsidP="00C33A47">
      <w:pPr>
        <w:spacing w:before="0" w:after="0" w:line="240" w:lineRule="auto"/>
      </w:pPr>
      <w:r>
        <w:separator/>
      </w:r>
    </w:p>
  </w:endnote>
  <w:endnote w:type="continuationSeparator" w:id="0">
    <w:p w14:paraId="7FFDC7C2" w14:textId="77777777" w:rsidR="00EA531B" w:rsidRDefault="00EA531B" w:rsidP="00C33A4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Extrabold">
    <w:panose1 w:val="020B09060308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ody)">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ZWAdobeF">
    <w:altName w:val="Calibri"/>
    <w:panose1 w:val="00000000000000000000"/>
    <w:charset w:val="00"/>
    <w:family w:val="auto"/>
    <w:pitch w:val="variable"/>
    <w:sig w:usb0="20002A87" w:usb1="00000000"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340829"/>
      <w:docPartObj>
        <w:docPartGallery w:val="Page Numbers (Bottom of Page)"/>
        <w:docPartUnique/>
      </w:docPartObj>
    </w:sdtPr>
    <w:sdtEndPr>
      <w:rPr>
        <w:noProof/>
      </w:rPr>
    </w:sdtEndPr>
    <w:sdtContent>
      <w:p w14:paraId="1554D12F" w14:textId="77777777" w:rsidR="00C33A47" w:rsidRDefault="00C33A47" w:rsidP="00346C1D">
        <w:pPr>
          <w:pStyle w:val="Footer"/>
          <w:jc w:val="both"/>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8137110"/>
      <w:docPartObj>
        <w:docPartGallery w:val="Page Numbers (Bottom of Page)"/>
        <w:docPartUnique/>
      </w:docPartObj>
    </w:sdtPr>
    <w:sdtEndPr>
      <w:rPr>
        <w:noProof/>
      </w:rPr>
    </w:sdtEndPr>
    <w:sdtContent>
      <w:p w14:paraId="2F806E34" w14:textId="77777777" w:rsidR="00C33A47" w:rsidRDefault="00C33A47" w:rsidP="00346C1D">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108038"/>
      <w:docPartObj>
        <w:docPartGallery w:val="Page Numbers (Bottom of Page)"/>
        <w:docPartUnique/>
      </w:docPartObj>
    </w:sdtPr>
    <w:sdtEndPr>
      <w:rPr>
        <w:noProof/>
      </w:rPr>
    </w:sdtEndPr>
    <w:sdtContent>
      <w:p w14:paraId="3F76062A" w14:textId="0D07F2C9" w:rsidR="00C33A47" w:rsidRDefault="00C33A47" w:rsidP="00F31E9B">
        <w:pPr>
          <w:pStyle w:val="Footer"/>
          <w:jc w:val="both"/>
        </w:pPr>
        <w:r>
          <w:fldChar w:fldCharType="begin"/>
        </w:r>
        <w:r>
          <w:instrText xml:space="preserve"> PAGE   \* MERGEFORMAT </w:instrText>
        </w:r>
        <w:r>
          <w:fldChar w:fldCharType="separate"/>
        </w:r>
        <w:r>
          <w:t>iv</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68F59" w14:textId="77777777" w:rsidR="00C33A47" w:rsidRDefault="00000000" w:rsidP="00346C1D">
    <w:pPr>
      <w:pStyle w:val="Footer"/>
      <w:jc w:val="both"/>
    </w:pPr>
    <w:sdt>
      <w:sdtPr>
        <w:id w:val="1628037646"/>
        <w:docPartObj>
          <w:docPartGallery w:val="Page Numbers (Bottom of Page)"/>
          <w:docPartUnique/>
        </w:docPartObj>
      </w:sdtPr>
      <w:sdtEndPr>
        <w:rPr>
          <w:noProof/>
        </w:rPr>
      </w:sdtEndPr>
      <w:sdtContent>
        <w:r w:rsidR="00C33A47">
          <w:rPr>
            <w:noProof/>
          </w:rPr>
          <w:drawing>
            <wp:anchor distT="0" distB="0" distL="114300" distR="114300" simplePos="0" relativeHeight="251658242" behindDoc="1" locked="0" layoutInCell="1" allowOverlap="1" wp14:anchorId="13AC7005" wp14:editId="5952234A">
              <wp:simplePos x="0" y="0"/>
              <wp:positionH relativeFrom="column">
                <wp:posOffset>-720090</wp:posOffset>
              </wp:positionH>
              <wp:positionV relativeFrom="paragraph">
                <wp:posOffset>-10139680</wp:posOffset>
              </wp:positionV>
              <wp:extent cx="7559675" cy="10680700"/>
              <wp:effectExtent l="0" t="0" r="3175" b="6350"/>
              <wp:wrapNone/>
              <wp:docPr id="17311986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745859"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0680700"/>
                      </a:xfrm>
                      <a:prstGeom prst="rect">
                        <a:avLst/>
                      </a:prstGeom>
                    </pic:spPr>
                  </pic:pic>
                </a:graphicData>
              </a:graphic>
              <wp14:sizeRelH relativeFrom="margin">
                <wp14:pctWidth>0</wp14:pctWidth>
              </wp14:sizeRelH>
              <wp14:sizeRelV relativeFrom="margin">
                <wp14:pctHeight>0</wp14:pctHeight>
              </wp14:sizeRelV>
            </wp:anchor>
          </w:drawing>
        </w:r>
        <w:r w:rsidR="00C33A47">
          <w:rPr>
            <w:noProof/>
          </w:rPr>
          <w:drawing>
            <wp:anchor distT="0" distB="0" distL="114300" distR="114300" simplePos="0" relativeHeight="251658240" behindDoc="1" locked="0" layoutInCell="1" allowOverlap="1" wp14:anchorId="3F20C5EB" wp14:editId="6755A1C2">
              <wp:simplePos x="0" y="0"/>
              <wp:positionH relativeFrom="column">
                <wp:posOffset>-720090</wp:posOffset>
              </wp:positionH>
              <wp:positionV relativeFrom="paragraph">
                <wp:posOffset>-10139680</wp:posOffset>
              </wp:positionV>
              <wp:extent cx="7559675" cy="10680700"/>
              <wp:effectExtent l="0" t="0" r="3175" b="6350"/>
              <wp:wrapNone/>
              <wp:docPr id="12441390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78980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0680700"/>
                      </a:xfrm>
                      <a:prstGeom prst="rect">
                        <a:avLst/>
                      </a:prstGeom>
                    </pic:spPr>
                  </pic:pic>
                </a:graphicData>
              </a:graphic>
              <wp14:sizeRelH relativeFrom="margin">
                <wp14:pctWidth>0</wp14:pctWidth>
              </wp14:sizeRelH>
              <wp14:sizeRelV relativeFrom="margin">
                <wp14:pctHeight>0</wp14:pctHeight>
              </wp14:sizeRelV>
            </wp:anchor>
          </w:drawing>
        </w:r>
        <w:r w:rsidR="00C33A47">
          <w:fldChar w:fldCharType="begin"/>
        </w:r>
        <w:r w:rsidR="00C33A47">
          <w:instrText xml:space="preserve"> PAGE   \* MERGEFORMAT </w:instrText>
        </w:r>
        <w:r w:rsidR="00C33A47">
          <w:fldChar w:fldCharType="separate"/>
        </w:r>
        <w:r w:rsidR="00C33A47">
          <w:rPr>
            <w:noProof/>
          </w:rPr>
          <w:t>2</w:t>
        </w:r>
        <w:r w:rsidR="00C33A47">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13700"/>
      <w:docPartObj>
        <w:docPartGallery w:val="Page Numbers (Bottom of Page)"/>
        <w:docPartUnique/>
      </w:docPartObj>
    </w:sdtPr>
    <w:sdtEndPr>
      <w:rPr>
        <w:noProof/>
      </w:rPr>
    </w:sdtEndPr>
    <w:sdtContent>
      <w:p w14:paraId="37BD9B5A" w14:textId="77777777" w:rsidR="005415C3" w:rsidRDefault="005415C3" w:rsidP="005415C3">
        <w:pPr>
          <w:pStyle w:val="Footer-right"/>
        </w:pPr>
        <w:r>
          <w:fldChar w:fldCharType="begin"/>
        </w:r>
        <w:r>
          <w:instrText xml:space="preserve"> PAGE   \* MERGEFORMAT </w:instrText>
        </w:r>
        <w:r>
          <w:fldChar w:fldCharType="separate"/>
        </w:r>
        <w:r>
          <w:t>iv</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6339344"/>
      <w:docPartObj>
        <w:docPartGallery w:val="Page Numbers (Bottom of Page)"/>
        <w:docPartUnique/>
      </w:docPartObj>
    </w:sdtPr>
    <w:sdtEndPr>
      <w:rPr>
        <w:noProof/>
      </w:rPr>
    </w:sdtEndPr>
    <w:sdtContent>
      <w:p w14:paraId="24AF3C12" w14:textId="77777777" w:rsidR="00C33A47" w:rsidRDefault="00C33A47" w:rsidP="00346C1D">
        <w:pPr>
          <w:pStyle w:val="Footer"/>
          <w:jc w:val="both"/>
        </w:pPr>
        <w:r>
          <w:rPr>
            <w:noProof/>
          </w:rPr>
          <w:drawing>
            <wp:anchor distT="0" distB="0" distL="114300" distR="114300" simplePos="0" relativeHeight="251658241" behindDoc="1" locked="0" layoutInCell="1" allowOverlap="1" wp14:anchorId="5B2B8410" wp14:editId="2F764BEE">
              <wp:simplePos x="0" y="0"/>
              <wp:positionH relativeFrom="column">
                <wp:posOffset>-720090</wp:posOffset>
              </wp:positionH>
              <wp:positionV relativeFrom="paragraph">
                <wp:posOffset>-10139680</wp:posOffset>
              </wp:positionV>
              <wp:extent cx="7559675" cy="10680700"/>
              <wp:effectExtent l="0" t="0" r="3175" b="6350"/>
              <wp:wrapNone/>
              <wp:docPr id="7746939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5808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06807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657433"/>
      <w:docPartObj>
        <w:docPartGallery w:val="Page Numbers (Bottom of Page)"/>
        <w:docPartUnique/>
      </w:docPartObj>
    </w:sdtPr>
    <w:sdtEndPr>
      <w:rPr>
        <w:noProof/>
      </w:rPr>
    </w:sdtEndPr>
    <w:sdtContent>
      <w:p w14:paraId="3D26B416" w14:textId="77777777" w:rsidR="005415C3" w:rsidRDefault="005415C3" w:rsidP="005415C3">
        <w:pPr>
          <w:pStyle w:val="Footer"/>
        </w:pPr>
        <w:r>
          <w:fldChar w:fldCharType="begin"/>
        </w:r>
        <w:r>
          <w:instrText xml:space="preserve"> PAGE   \* MERGEFORMAT </w:instrText>
        </w:r>
        <w:r>
          <w:fldChar w:fldCharType="separate"/>
        </w:r>
        <w:r>
          <w:t>iv</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128266"/>
      <w:docPartObj>
        <w:docPartGallery w:val="Page Numbers (Bottom of Page)"/>
        <w:docPartUnique/>
      </w:docPartObj>
    </w:sdtPr>
    <w:sdtEndPr>
      <w:rPr>
        <w:noProof/>
      </w:rPr>
    </w:sdtEndPr>
    <w:sdtContent>
      <w:p w14:paraId="2BB99D76" w14:textId="77777777" w:rsidR="00C33A47" w:rsidRDefault="00C33A47" w:rsidP="00346C1D">
        <w:pPr>
          <w:pStyle w:val="Footer"/>
          <w:jc w:val="both"/>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675031"/>
      <w:docPartObj>
        <w:docPartGallery w:val="Page Numbers (Bottom of Page)"/>
        <w:docPartUnique/>
      </w:docPartObj>
    </w:sdtPr>
    <w:sdtEndPr>
      <w:rPr>
        <w:noProof/>
      </w:rPr>
    </w:sdtEndPr>
    <w:sdtContent>
      <w:p w14:paraId="7A8356DC" w14:textId="77777777" w:rsidR="00C33A47" w:rsidRDefault="00C33A47" w:rsidP="005415C3">
        <w:pPr>
          <w:pStyle w:val="Footer-right"/>
        </w:pPr>
        <w:r>
          <w:fldChar w:fldCharType="begin"/>
        </w:r>
        <w:r>
          <w:instrText xml:space="preserve"> PAGE   \* MERGEFORMAT </w:instrText>
        </w:r>
        <w:r>
          <w:fldChar w:fldCharType="separate"/>
        </w:r>
        <w:r>
          <w:t>iv</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6760757"/>
      <w:docPartObj>
        <w:docPartGallery w:val="Page Numbers (Bottom of Page)"/>
        <w:docPartUnique/>
      </w:docPartObj>
    </w:sdtPr>
    <w:sdtEndPr>
      <w:rPr>
        <w:noProof/>
      </w:rPr>
    </w:sdtEndPr>
    <w:sdtContent>
      <w:p w14:paraId="6140D0A6" w14:textId="77777777" w:rsidR="000376BB" w:rsidRDefault="000376BB" w:rsidP="000376BB">
        <w:pPr>
          <w:pStyle w:val="Footer"/>
        </w:pPr>
        <w:r>
          <w:fldChar w:fldCharType="begin"/>
        </w:r>
        <w:r>
          <w:instrText xml:space="preserve"> PAGE   \* MERGEFORMAT </w:instrText>
        </w:r>
        <w:r>
          <w:fldChar w:fldCharType="separate"/>
        </w:r>
        <w:r>
          <w:t>iv</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BC24A" w14:textId="77777777" w:rsidR="002F738B" w:rsidRDefault="002F738B">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233591"/>
      <w:docPartObj>
        <w:docPartGallery w:val="Page Numbers (Bottom of Page)"/>
        <w:docPartUnique/>
      </w:docPartObj>
    </w:sdtPr>
    <w:sdtContent>
      <w:sdt>
        <w:sdtPr>
          <w:id w:val="1915511866"/>
          <w:docPartObj>
            <w:docPartGallery w:val="Page Numbers (Top of Page)"/>
            <w:docPartUnique/>
          </w:docPartObj>
        </w:sdtPr>
        <w:sdtContent>
          <w:p w14:paraId="7C37C449" w14:textId="77777777" w:rsidR="002F738B" w:rsidRDefault="002F738B">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3615545"/>
      <w:docPartObj>
        <w:docPartGallery w:val="Page Numbers (Bottom of Page)"/>
        <w:docPartUnique/>
      </w:docPartObj>
    </w:sdtPr>
    <w:sdtEndPr>
      <w:rPr>
        <w:noProof/>
      </w:rPr>
    </w:sdtEndPr>
    <w:sdtContent>
      <w:p w14:paraId="20F1AFC7" w14:textId="77777777" w:rsidR="00516D6F" w:rsidRDefault="00F616D3" w:rsidP="00F616D3">
        <w:pPr>
          <w:pStyle w:val="Footer-right"/>
        </w:pPr>
        <w:r>
          <w:fldChar w:fldCharType="begin"/>
        </w:r>
        <w:r>
          <w:instrText xml:space="preserve"> PAGE   \* MERGEFORMAT </w:instrText>
        </w:r>
        <w:r>
          <w:fldChar w:fldCharType="separate"/>
        </w:r>
        <w:r>
          <w:t>iv</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9221222"/>
      <w:docPartObj>
        <w:docPartGallery w:val="Page Numbers (Bottom of Page)"/>
        <w:docPartUnique/>
      </w:docPartObj>
    </w:sdtPr>
    <w:sdtEndPr>
      <w:rPr>
        <w:noProof/>
      </w:rPr>
    </w:sdtEndPr>
    <w:sdtContent>
      <w:p w14:paraId="168340AF" w14:textId="77777777" w:rsidR="00A23438" w:rsidRDefault="00A23438" w:rsidP="00A23438">
        <w:pPr>
          <w:pStyle w:val="Footer"/>
        </w:pPr>
        <w:r>
          <w:fldChar w:fldCharType="begin"/>
        </w:r>
        <w:r>
          <w:instrText xml:space="preserve"> PAGE   \* MERGEFORMAT </w:instrText>
        </w:r>
        <w:r>
          <w:fldChar w:fldCharType="separate"/>
        </w:r>
        <w:r>
          <w:t>iv</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0460754"/>
      <w:docPartObj>
        <w:docPartGallery w:val="Page Numbers (Bottom of Page)"/>
        <w:docPartUnique/>
      </w:docPartObj>
    </w:sdtPr>
    <w:sdtEndPr>
      <w:rPr>
        <w:noProof/>
      </w:rPr>
    </w:sdtEndPr>
    <w:sdtContent>
      <w:p w14:paraId="5C3CA8F6" w14:textId="77777777" w:rsidR="00531D4B" w:rsidRDefault="00531D4B" w:rsidP="00531D4B">
        <w:pPr>
          <w:pStyle w:val="Footer-right"/>
        </w:pPr>
        <w:r>
          <w:fldChar w:fldCharType="begin"/>
        </w:r>
        <w:r>
          <w:instrText xml:space="preserve"> PAGE   \* MERGEFORMAT </w:instrText>
        </w:r>
        <w:r>
          <w:fldChar w:fldCharType="separate"/>
        </w:r>
        <w:r>
          <w:t>iv</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D0134" w14:textId="77777777" w:rsidR="00C33A47" w:rsidRDefault="00C33A47">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05843"/>
      <w:docPartObj>
        <w:docPartGallery w:val="Page Numbers (Bottom of Page)"/>
        <w:docPartUnique/>
      </w:docPartObj>
    </w:sdtPr>
    <w:sdtContent>
      <w:sdt>
        <w:sdtPr>
          <w:id w:val="63465859"/>
          <w:docPartObj>
            <w:docPartGallery w:val="Page Numbers (Top of Page)"/>
            <w:docPartUnique/>
          </w:docPartObj>
        </w:sdtPr>
        <w:sdtContent>
          <w:p w14:paraId="6B91BB37" w14:textId="77777777" w:rsidR="00C33A47" w:rsidRDefault="00C33A47" w:rsidP="002319AC">
            <w:pPr>
              <w:pStyle w:val="Footer-right"/>
              <w:jc w:val="lef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7925450"/>
      <w:docPartObj>
        <w:docPartGallery w:val="Page Numbers (Bottom of Page)"/>
        <w:docPartUnique/>
      </w:docPartObj>
    </w:sdtPr>
    <w:sdtEndPr>
      <w:rPr>
        <w:noProof/>
      </w:rPr>
    </w:sdtEndPr>
    <w:sdtContent>
      <w:p w14:paraId="6B9C8767" w14:textId="77777777" w:rsidR="00B25FF8" w:rsidRDefault="00B25FF8" w:rsidP="00B25FF8">
        <w:pPr>
          <w:pStyle w:val="Footer"/>
        </w:pPr>
        <w:r>
          <w:fldChar w:fldCharType="begin"/>
        </w:r>
        <w:r>
          <w:instrText xml:space="preserve"> PAGE   \* MERGEFORMAT </w:instrText>
        </w:r>
        <w:r>
          <w:fldChar w:fldCharType="separate"/>
        </w:r>
        <w:r>
          <w:t>iv</w:t>
        </w:r>
        <w:r>
          <w:rPr>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288022"/>
      <w:docPartObj>
        <w:docPartGallery w:val="Page Numbers (Bottom of Page)"/>
        <w:docPartUnique/>
      </w:docPartObj>
    </w:sdtPr>
    <w:sdtContent>
      <w:sdt>
        <w:sdtPr>
          <w:id w:val="444193479"/>
          <w:docPartObj>
            <w:docPartGallery w:val="Page Numbers (Top of Page)"/>
            <w:docPartUnique/>
          </w:docPartObj>
        </w:sdtPr>
        <w:sdtContent>
          <w:p w14:paraId="02C33656" w14:textId="77777777" w:rsidR="00FB480D" w:rsidRDefault="00FB480D">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456341"/>
      <w:docPartObj>
        <w:docPartGallery w:val="Page Numbers (Bottom of Page)"/>
        <w:docPartUnique/>
      </w:docPartObj>
    </w:sdtPr>
    <w:sdtEndPr>
      <w:rPr>
        <w:noProof/>
      </w:rPr>
    </w:sdtEndPr>
    <w:sdtContent>
      <w:p w14:paraId="58E24010" w14:textId="77777777" w:rsidR="00B25FF8" w:rsidRDefault="00B25FF8" w:rsidP="00B25FF8">
        <w:pPr>
          <w:pStyle w:val="Footer-right"/>
        </w:pPr>
        <w:r>
          <w:fldChar w:fldCharType="begin"/>
        </w:r>
        <w:r>
          <w:instrText xml:space="preserve"> PAGE   \* MERGEFORMAT </w:instrText>
        </w:r>
        <w:r>
          <w:fldChar w:fldCharType="separate"/>
        </w:r>
        <w:r>
          <w:t>iv</w:t>
        </w:r>
        <w:r>
          <w:rPr>
            <w:noProof/>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1066774"/>
      <w:docPartObj>
        <w:docPartGallery w:val="Page Numbers (Bottom of Page)"/>
        <w:docPartUnique/>
      </w:docPartObj>
    </w:sdtPr>
    <w:sdtEndPr>
      <w:rPr>
        <w:noProof/>
      </w:rPr>
    </w:sdtEndPr>
    <w:sdtContent>
      <w:p w14:paraId="41531C29" w14:textId="77777777" w:rsidR="00160E6E" w:rsidRDefault="00160E6E" w:rsidP="00A23438">
        <w:pPr>
          <w:pStyle w:val="Footer"/>
        </w:pPr>
        <w:r>
          <w:fldChar w:fldCharType="begin"/>
        </w:r>
        <w:r>
          <w:instrText xml:space="preserve"> PAGE   \* MERGEFORMAT </w:instrText>
        </w:r>
        <w:r>
          <w:fldChar w:fldCharType="separate"/>
        </w:r>
        <w:r>
          <w:t>iv</w:t>
        </w:r>
        <w:r>
          <w:rPr>
            <w:noProof/>
          </w:rP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D4F8F" w14:textId="77777777" w:rsidR="00160E6E" w:rsidRDefault="00160E6E">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719344"/>
      <w:docPartObj>
        <w:docPartGallery w:val="Page Numbers (Bottom of Page)"/>
        <w:docPartUnique/>
      </w:docPartObj>
    </w:sdtPr>
    <w:sdtEndPr>
      <w:rPr>
        <w:noProof/>
      </w:rPr>
    </w:sdtEndPr>
    <w:sdtContent>
      <w:p w14:paraId="469A3311" w14:textId="77777777" w:rsidR="00523F7C" w:rsidRDefault="00523F7C" w:rsidP="00523F7C">
        <w:pPr>
          <w:pStyle w:val="Footer-right"/>
        </w:pPr>
        <w:r>
          <w:fldChar w:fldCharType="begin"/>
        </w:r>
        <w:r>
          <w:instrText xml:space="preserve"> PAGE   \* MERGEFORMAT </w:instrText>
        </w:r>
        <w:r>
          <w:fldChar w:fldCharType="separate"/>
        </w:r>
        <w:r>
          <w:t>iv</w:t>
        </w:r>
        <w:r>
          <w:rPr>
            <w:noProof/>
          </w:rP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474976"/>
      <w:docPartObj>
        <w:docPartGallery w:val="Page Numbers (Bottom of Page)"/>
        <w:docPartUnique/>
      </w:docPartObj>
    </w:sdtPr>
    <w:sdtContent>
      <w:sdt>
        <w:sdtPr>
          <w:id w:val="740917047"/>
          <w:docPartObj>
            <w:docPartGallery w:val="Page Numbers (Top of Page)"/>
            <w:docPartUnique/>
          </w:docPartObj>
        </w:sdtPr>
        <w:sdtContent>
          <w:p w14:paraId="67835EC2" w14:textId="77777777" w:rsidR="00AD25E5" w:rsidRDefault="00AD25E5" w:rsidP="00AD25E5">
            <w:pPr>
              <w:pStyle w:val="Footer-right"/>
              <w:jc w:val="lef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4947231"/>
      <w:docPartObj>
        <w:docPartGallery w:val="Page Numbers (Bottom of Page)"/>
        <w:docPartUnique/>
      </w:docPartObj>
    </w:sdtPr>
    <w:sdtEndPr>
      <w:rPr>
        <w:noProof/>
      </w:rPr>
    </w:sdtEndPr>
    <w:sdtContent>
      <w:p w14:paraId="251D02F2" w14:textId="77777777" w:rsidR="008E1802" w:rsidRDefault="008E1802" w:rsidP="00A23438">
        <w:pPr>
          <w:pStyle w:val="Footer"/>
        </w:pPr>
        <w:r>
          <w:fldChar w:fldCharType="begin"/>
        </w:r>
        <w:r>
          <w:instrText xml:space="preserve"> PAGE   \* MERGEFORMAT </w:instrText>
        </w:r>
        <w:r>
          <w:fldChar w:fldCharType="separate"/>
        </w:r>
        <w:r>
          <w:t>iv</w:t>
        </w:r>
        <w:r>
          <w:rPr>
            <w:noProof/>
          </w:rPr>
          <w:fldChar w:fldCharType="end"/>
        </w:r>
      </w:p>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251E9" w14:textId="3D382E84" w:rsidR="00FB480D" w:rsidRPr="00C451BD" w:rsidRDefault="00FB480D">
    <w:pPr>
      <w:spacing w:after="0" w:line="259" w:lineRule="auto"/>
      <w:rPr>
        <w:rFonts w:ascii="Open Sans Extrabold" w:hAnsi="Open Sans Extrabold" w:cs="Open Sans Extrabold"/>
        <w:sz w:val="17"/>
        <w:szCs w:val="24"/>
      </w:rPr>
    </w:pPr>
    <w:r w:rsidRPr="00C451BD">
      <w:rPr>
        <w:rFonts w:ascii="Open Sans Extrabold" w:hAnsi="Open Sans Extrabold" w:cs="Open Sans Extrabold"/>
        <w:sz w:val="17"/>
        <w:szCs w:val="24"/>
      </w:rPr>
      <w:fldChar w:fldCharType="begin"/>
    </w:r>
    <w:r w:rsidRPr="00C451BD">
      <w:rPr>
        <w:rFonts w:ascii="Open Sans Extrabold" w:hAnsi="Open Sans Extrabold" w:cs="Open Sans Extrabold"/>
        <w:sz w:val="17"/>
        <w:szCs w:val="24"/>
      </w:rPr>
      <w:instrText xml:space="preserve"> PAGE   \* MERGEFORMAT </w:instrText>
    </w:r>
    <w:r w:rsidRPr="00C451BD">
      <w:rPr>
        <w:rFonts w:ascii="Open Sans Extrabold" w:hAnsi="Open Sans Extrabold" w:cs="Open Sans Extrabold"/>
        <w:sz w:val="17"/>
        <w:szCs w:val="24"/>
      </w:rPr>
      <w:fldChar w:fldCharType="separate"/>
    </w:r>
    <w:r w:rsidRPr="00C451BD">
      <w:rPr>
        <w:rFonts w:ascii="Open Sans Extrabold" w:hAnsi="Open Sans Extrabold" w:cs="Open Sans Extrabold"/>
        <w:sz w:val="17"/>
        <w:szCs w:val="24"/>
      </w:rPr>
      <w:t>16</w:t>
    </w:r>
    <w:r w:rsidRPr="00C451BD">
      <w:rPr>
        <w:rFonts w:ascii="Open Sans Extrabold" w:hAnsi="Open Sans Extrabold" w:cs="Open Sans Extrabold"/>
        <w:sz w:val="17"/>
        <w:szCs w:val="24"/>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A9515" w14:textId="77777777" w:rsidR="00FB480D" w:rsidRPr="00E76E49" w:rsidRDefault="00FB480D">
    <w:pPr>
      <w:spacing w:after="0" w:line="259" w:lineRule="auto"/>
      <w:ind w:right="3"/>
      <w:jc w:val="right"/>
      <w:rPr>
        <w:rFonts w:asciiTheme="majorHAnsi" w:hAnsiTheme="majorHAnsi"/>
        <w:b/>
        <w:bCs/>
      </w:rPr>
    </w:pPr>
    <w:r w:rsidRPr="00E76E49">
      <w:rPr>
        <w:rFonts w:asciiTheme="majorHAnsi" w:hAnsiTheme="majorHAnsi"/>
        <w:b/>
        <w:bCs/>
      </w:rPr>
      <w:fldChar w:fldCharType="begin"/>
    </w:r>
    <w:r w:rsidRPr="00E76E49">
      <w:rPr>
        <w:rFonts w:asciiTheme="majorHAnsi" w:hAnsiTheme="majorHAnsi"/>
        <w:b/>
        <w:bCs/>
      </w:rPr>
      <w:instrText xml:space="preserve"> PAGE   \* MERGEFORMAT </w:instrText>
    </w:r>
    <w:r w:rsidRPr="00E76E49">
      <w:rPr>
        <w:rFonts w:asciiTheme="majorHAnsi" w:hAnsiTheme="majorHAnsi"/>
        <w:b/>
        <w:bCs/>
      </w:rPr>
      <w:fldChar w:fldCharType="separate"/>
    </w:r>
    <w:r w:rsidRPr="00E76E49">
      <w:rPr>
        <w:rFonts w:asciiTheme="majorHAnsi" w:hAnsiTheme="majorHAnsi"/>
        <w:b/>
        <w:bCs/>
        <w:sz w:val="17"/>
      </w:rPr>
      <w:t>1</w:t>
    </w:r>
    <w:r w:rsidRPr="00E76E49">
      <w:rPr>
        <w:rFonts w:asciiTheme="majorHAnsi" w:hAnsiTheme="majorHAnsi"/>
        <w:b/>
        <w:bCs/>
        <w:sz w:val="17"/>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266F1" w14:textId="74EC380A" w:rsidR="00FB480D" w:rsidRDefault="00FB480D" w:rsidP="00143195">
    <w:pPr>
      <w:pStyle w:val="Footer"/>
    </w:pPr>
    <w:r>
      <w:rPr>
        <w:sz w:val="20"/>
      </w:rPr>
      <w:fldChar w:fldCharType="begin"/>
    </w:r>
    <w:r>
      <w:instrText xml:space="preserve"> PAGE   \* MERGEFORMAT </w:instrText>
    </w:r>
    <w:r>
      <w:rPr>
        <w:sz w:val="20"/>
      </w:rPr>
      <w:fldChar w:fldCharType="separate"/>
    </w:r>
    <w:r>
      <w:rPr>
        <w:b/>
      </w:rPr>
      <w:t>1</w:t>
    </w:r>
    <w:r>
      <w:rPr>
        <w:b/>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757405"/>
      <w:docPartObj>
        <w:docPartGallery w:val="Page Numbers (Bottom of Page)"/>
        <w:docPartUnique/>
      </w:docPartObj>
    </w:sdtPr>
    <w:sdtContent>
      <w:sdt>
        <w:sdtPr>
          <w:id w:val="-2143882366"/>
          <w:docPartObj>
            <w:docPartGallery w:val="Page Numbers (Top of Page)"/>
            <w:docPartUnique/>
          </w:docPartObj>
        </w:sdtPr>
        <w:sdtContent>
          <w:p w14:paraId="61DC4AF0" w14:textId="77777777" w:rsidR="005C4248" w:rsidRPr="00D7691A" w:rsidRDefault="005C4248" w:rsidP="00D7691A">
            <w:pPr>
              <w:pStyle w:val="Footer-right"/>
            </w:pPr>
            <w:r w:rsidRPr="00D7691A">
              <w:fldChar w:fldCharType="begin"/>
            </w:r>
            <w:r w:rsidRPr="00D7691A">
              <w:instrText xml:space="preserve"> PAGE </w:instrText>
            </w:r>
            <w:r w:rsidRPr="00D7691A">
              <w:fldChar w:fldCharType="separate"/>
            </w:r>
            <w:r w:rsidRPr="00D7691A">
              <w:t>1</w:t>
            </w:r>
            <w:r w:rsidRPr="00D7691A">
              <w:fldChar w:fldCharType="end"/>
            </w:r>
          </w:p>
        </w:sdtContent>
      </w:sdt>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FBF6" w14:textId="77777777" w:rsidR="00F9657A" w:rsidRDefault="00F9657A" w:rsidP="00D7691A">
    <w:pPr>
      <w:pStyle w:val="Footer-right"/>
    </w:pPr>
    <w:r>
      <w:rPr>
        <w:sz w:val="20"/>
      </w:rPr>
      <w:fldChar w:fldCharType="begin"/>
    </w:r>
    <w:r>
      <w:instrText xml:space="preserve"> PAGE   \* MERGEFORMAT </w:instrText>
    </w:r>
    <w:r>
      <w:rPr>
        <w:sz w:val="20"/>
      </w:rPr>
      <w:fldChar w:fldCharType="separate"/>
    </w:r>
    <w:r>
      <w:rPr>
        <w:b/>
      </w:rPr>
      <w:t>1</w:t>
    </w:r>
    <w:r>
      <w:rPr>
        <w:b/>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325B2" w14:textId="77777777" w:rsidR="00B73217" w:rsidRDefault="00000000" w:rsidP="00D7691A">
    <w:pPr>
      <w:pStyle w:val="Footer-right"/>
    </w:pPr>
    <w:sdt>
      <w:sdtPr>
        <w:id w:val="-1262597461"/>
        <w:docPartObj>
          <w:docPartGallery w:val="Page Numbers (Top of Page)"/>
          <w:docPartUnique/>
        </w:docPartObj>
      </w:sdtPr>
      <w:sdtContent>
        <w:r w:rsidR="00B73217" w:rsidRPr="0042508F">
          <w:rPr>
            <w:sz w:val="24"/>
          </w:rPr>
          <w:fldChar w:fldCharType="begin"/>
        </w:r>
        <w:r w:rsidR="00B73217" w:rsidRPr="0042508F">
          <w:instrText xml:space="preserve"> PAGE </w:instrText>
        </w:r>
        <w:r w:rsidR="00B73217" w:rsidRPr="0042508F">
          <w:rPr>
            <w:sz w:val="24"/>
          </w:rPr>
          <w:fldChar w:fldCharType="separate"/>
        </w:r>
        <w:r w:rsidR="00B73217">
          <w:rPr>
            <w:sz w:val="24"/>
          </w:rPr>
          <w:t>101</w:t>
        </w:r>
        <w:r w:rsidR="00B73217" w:rsidRPr="0042508F">
          <w:rPr>
            <w:sz w:val="24"/>
          </w:rPr>
          <w:fldChar w:fldCharType="end"/>
        </w:r>
      </w:sdtContent>
    </w:sdt>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C9A7" w14:textId="77777777" w:rsidR="001A0AB5" w:rsidRDefault="00000000" w:rsidP="001A0AB5">
    <w:pPr>
      <w:pStyle w:val="Footer"/>
    </w:pPr>
    <w:sdt>
      <w:sdtPr>
        <w:id w:val="489291720"/>
        <w:docPartObj>
          <w:docPartGallery w:val="Page Numbers (Top of Page)"/>
          <w:docPartUnique/>
        </w:docPartObj>
      </w:sdtPr>
      <w:sdtContent>
        <w:r w:rsidR="001A0AB5" w:rsidRPr="0042508F">
          <w:rPr>
            <w:sz w:val="24"/>
          </w:rPr>
          <w:fldChar w:fldCharType="begin"/>
        </w:r>
        <w:r w:rsidR="001A0AB5" w:rsidRPr="0042508F">
          <w:instrText xml:space="preserve"> PAGE </w:instrText>
        </w:r>
        <w:r w:rsidR="001A0AB5" w:rsidRPr="0042508F">
          <w:rPr>
            <w:sz w:val="24"/>
          </w:rPr>
          <w:fldChar w:fldCharType="separate"/>
        </w:r>
        <w:r w:rsidR="001A0AB5">
          <w:rPr>
            <w:sz w:val="24"/>
          </w:rPr>
          <w:t>101</w:t>
        </w:r>
        <w:r w:rsidR="001A0AB5" w:rsidRPr="0042508F">
          <w:rPr>
            <w:sz w:val="24"/>
          </w:rPr>
          <w:fldChar w:fldCharType="end"/>
        </w:r>
      </w:sdtContent>
    </w:sdt>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CB427" w14:textId="77777777" w:rsidR="0009296D" w:rsidRDefault="00000000" w:rsidP="0009296D">
    <w:pPr>
      <w:pStyle w:val="Footer-right"/>
    </w:pPr>
    <w:sdt>
      <w:sdtPr>
        <w:id w:val="548729331"/>
        <w:docPartObj>
          <w:docPartGallery w:val="Page Numbers (Top of Page)"/>
          <w:docPartUnique/>
        </w:docPartObj>
      </w:sdtPr>
      <w:sdtContent>
        <w:r w:rsidR="0009296D" w:rsidRPr="0042508F">
          <w:rPr>
            <w:sz w:val="24"/>
          </w:rPr>
          <w:fldChar w:fldCharType="begin"/>
        </w:r>
        <w:r w:rsidR="0009296D" w:rsidRPr="0042508F">
          <w:instrText xml:space="preserve"> PAGE </w:instrText>
        </w:r>
        <w:r w:rsidR="0009296D" w:rsidRPr="0042508F">
          <w:rPr>
            <w:sz w:val="24"/>
          </w:rPr>
          <w:fldChar w:fldCharType="separate"/>
        </w:r>
        <w:r w:rsidR="0009296D">
          <w:rPr>
            <w:sz w:val="24"/>
          </w:rPr>
          <w:t>101</w:t>
        </w:r>
        <w:r w:rsidR="0009296D" w:rsidRPr="0042508F">
          <w:rPr>
            <w:sz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E050C" w14:textId="77777777" w:rsidR="00EA531B" w:rsidRDefault="00EA531B" w:rsidP="00C33A47">
      <w:pPr>
        <w:spacing w:before="0" w:after="0" w:line="240" w:lineRule="auto"/>
      </w:pPr>
      <w:r>
        <w:separator/>
      </w:r>
    </w:p>
  </w:footnote>
  <w:footnote w:type="continuationSeparator" w:id="0">
    <w:p w14:paraId="6A73F99F" w14:textId="77777777" w:rsidR="00EA531B" w:rsidRDefault="00EA531B" w:rsidP="00C33A47">
      <w:pPr>
        <w:spacing w:before="0" w:after="0" w:line="240" w:lineRule="auto"/>
      </w:pPr>
      <w:r>
        <w:continuationSeparator/>
      </w:r>
    </w:p>
  </w:footnote>
  <w:footnote w:id="1">
    <w:p w14:paraId="255AD8BD" w14:textId="63FFFA73" w:rsidR="0088125F" w:rsidRPr="004A0A14" w:rsidRDefault="0088125F" w:rsidP="0088125F">
      <w:pPr>
        <w:pStyle w:val="FootnoteText"/>
        <w:rPr>
          <w:spacing w:val="-4"/>
          <w:lang w:val="en-US"/>
        </w:rPr>
      </w:pPr>
      <w:r w:rsidRPr="004A0A14">
        <w:rPr>
          <w:rStyle w:val="FootnoteReference"/>
          <w:spacing w:val="-4"/>
        </w:rPr>
        <w:footnoteRef/>
      </w:r>
      <w:r w:rsidRPr="004A0A14">
        <w:rPr>
          <w:spacing w:val="-4"/>
        </w:rPr>
        <w:t xml:space="preserve"> </w:t>
      </w:r>
      <w:r>
        <w:rPr>
          <w:spacing w:val="-4"/>
        </w:rPr>
        <w:t>As outlined in the 2025</w:t>
      </w:r>
      <w:r w:rsidR="00F6459F">
        <w:rPr>
          <w:spacing w:val="-4"/>
        </w:rPr>
        <w:t>–</w:t>
      </w:r>
      <w:r>
        <w:rPr>
          <w:spacing w:val="-4"/>
        </w:rPr>
        <w:t>26 Corporate Plan and 2024</w:t>
      </w:r>
      <w:r w:rsidR="00C36293">
        <w:rPr>
          <w:spacing w:val="-4"/>
        </w:rPr>
        <w:t>–</w:t>
      </w:r>
      <w:r>
        <w:rPr>
          <w:spacing w:val="-4"/>
        </w:rPr>
        <w:t xml:space="preserve">25 Annual Report, </w:t>
      </w:r>
      <w:r w:rsidRPr="004A0A14">
        <w:rPr>
          <w:spacing w:val="-4"/>
        </w:rPr>
        <w:t xml:space="preserve">this </w:t>
      </w:r>
      <w:r>
        <w:rPr>
          <w:spacing w:val="-4"/>
        </w:rPr>
        <w:t xml:space="preserve">KPI has been updated </w:t>
      </w:r>
      <w:r w:rsidRPr="004A0A14">
        <w:rPr>
          <w:spacing w:val="-4"/>
        </w:rPr>
        <w:t xml:space="preserve">from ‘% of respondents in the Annual Stakeholder Surveys consider the PC’s work high quality’. This year’s PBS </w:t>
      </w:r>
      <w:r>
        <w:rPr>
          <w:spacing w:val="-4"/>
        </w:rPr>
        <w:t>includes</w:t>
      </w:r>
      <w:r w:rsidRPr="004A0A14">
        <w:rPr>
          <w:spacing w:val="-4"/>
        </w:rPr>
        <w:t xml:space="preserve"> the </w:t>
      </w:r>
      <w:r>
        <w:rPr>
          <w:spacing w:val="-4"/>
        </w:rPr>
        <w:t xml:space="preserve">updated </w:t>
      </w:r>
      <w:r w:rsidRPr="004A0A14">
        <w:rPr>
          <w:spacing w:val="-4"/>
        </w:rPr>
        <w:t>KPI for 2026–</w:t>
      </w:r>
      <w:r w:rsidRPr="009A2008">
        <w:t xml:space="preserve">27 </w:t>
      </w:r>
      <w:r>
        <w:t>and the previous KPI for 2025</w:t>
      </w:r>
      <w:r w:rsidR="00F6459F">
        <w:t>–</w:t>
      </w:r>
      <w:r>
        <w:t xml:space="preserve">26. </w:t>
      </w:r>
    </w:p>
  </w:footnote>
  <w:footnote w:id="2">
    <w:p w14:paraId="29398E2C" w14:textId="77777777" w:rsidR="0088125F" w:rsidRPr="00AB3B3A" w:rsidRDefault="0088125F" w:rsidP="0088125F">
      <w:pPr>
        <w:pStyle w:val="FootnoteText"/>
        <w:tabs>
          <w:tab w:val="left" w:pos="-142"/>
        </w:tabs>
        <w:ind w:left="10"/>
        <w:rPr>
          <w:szCs w:val="18"/>
          <w:lang w:val="en-US"/>
        </w:rPr>
      </w:pPr>
      <w:r w:rsidRPr="00AB3B3A">
        <w:rPr>
          <w:rStyle w:val="FootnoteReference"/>
          <w:szCs w:val="18"/>
        </w:rPr>
        <w:footnoteRef/>
      </w:r>
      <w:r w:rsidRPr="00AB3B3A">
        <w:rPr>
          <w:szCs w:val="18"/>
        </w:rPr>
        <w:t xml:space="preserve"> </w:t>
      </w:r>
      <w:r w:rsidRPr="00AB3B3A">
        <w:rPr>
          <w:szCs w:val="18"/>
          <w:lang w:val="en-US"/>
        </w:rPr>
        <w:t>Submission refers to all types of written feedback received via our public consultation processes including survey responses, questionnaires, written submissions and brief comments.</w:t>
      </w:r>
    </w:p>
  </w:footnote>
  <w:footnote w:id="3">
    <w:p w14:paraId="7D7C6694" w14:textId="77777777" w:rsidR="005C4248" w:rsidRPr="005F5C16" w:rsidRDefault="005C4248" w:rsidP="005C4248">
      <w:pPr>
        <w:pStyle w:val="FootnoteText"/>
      </w:pPr>
      <w:r>
        <w:rPr>
          <w:rStyle w:val="FootnoteReference"/>
        </w:rPr>
        <w:footnoteRef/>
      </w:r>
      <w:r>
        <w:t xml:space="preserve"> </w:t>
      </w:r>
      <w:r w:rsidRPr="00800538">
        <w:t xml:space="preserve">Only APS employees (SES and non-SES) employed by the PC on an ongoing basis under the </w:t>
      </w:r>
      <w:r w:rsidRPr="004929CF">
        <w:rPr>
          <w:i/>
          <w:iCs/>
        </w:rPr>
        <w:t>Public Service Act 1999</w:t>
      </w:r>
      <w:r w:rsidRPr="00800538">
        <w:t xml:space="preserve"> are included as ongoing employees.</w:t>
      </w:r>
    </w:p>
  </w:footnote>
  <w:footnote w:id="4">
    <w:p w14:paraId="2878329B" w14:textId="77777777" w:rsidR="005C4248" w:rsidRPr="004D21DE" w:rsidRDefault="005C4248" w:rsidP="005C4248">
      <w:pPr>
        <w:pStyle w:val="FootnoteText"/>
        <w:rPr>
          <w:rFonts w:ascii="Open Sans" w:hAnsi="Open Sans" w:cs="Open Sans"/>
        </w:rPr>
      </w:pPr>
      <w:r w:rsidRPr="004D21DE">
        <w:rPr>
          <w:rStyle w:val="FootnoteReference"/>
          <w:rFonts w:ascii="Open Sans" w:hAnsi="Open Sans" w:cs="Open Sans"/>
        </w:rPr>
        <w:footnoteRef/>
      </w:r>
      <w:r w:rsidRPr="004D21DE">
        <w:rPr>
          <w:rFonts w:ascii="Open Sans" w:hAnsi="Open Sans" w:cs="Open Sans"/>
        </w:rPr>
        <w:t xml:space="preserve"> All non-ongoing employees include:</w:t>
      </w:r>
    </w:p>
    <w:p w14:paraId="263A1B15" w14:textId="77777777" w:rsidR="005C4248" w:rsidRPr="004D21DE" w:rsidRDefault="005C4248" w:rsidP="00C8541D">
      <w:pPr>
        <w:pStyle w:val="FootnoteText"/>
        <w:numPr>
          <w:ilvl w:val="0"/>
          <w:numId w:val="46"/>
        </w:numPr>
        <w:rPr>
          <w:rFonts w:ascii="Open Sans" w:hAnsi="Open Sans" w:cs="Open Sans"/>
          <w:lang w:val="en-US"/>
        </w:rPr>
      </w:pPr>
      <w:r w:rsidRPr="004D21DE">
        <w:rPr>
          <w:rFonts w:ascii="Open Sans" w:hAnsi="Open Sans" w:cs="Open Sans"/>
        </w:rPr>
        <w:t xml:space="preserve">Non-ongoing APS employees (non-SES and SES) employed by the PC under the </w:t>
      </w:r>
      <w:r w:rsidRPr="004D21DE">
        <w:rPr>
          <w:rFonts w:ascii="Open Sans" w:hAnsi="Open Sans" w:cs="Open Sans"/>
          <w:i/>
        </w:rPr>
        <w:t>Public Service Act 1999</w:t>
      </w:r>
      <w:r w:rsidRPr="004D21DE">
        <w:rPr>
          <w:rFonts w:ascii="Open Sans" w:hAnsi="Open Sans" w:cs="Open Sans"/>
        </w:rPr>
        <w:t>; and</w:t>
      </w:r>
    </w:p>
    <w:p w14:paraId="1E2DC601" w14:textId="77777777" w:rsidR="005C4248" w:rsidRPr="004D21DE" w:rsidRDefault="005C4248" w:rsidP="00C8541D">
      <w:pPr>
        <w:pStyle w:val="FootnoteText"/>
        <w:numPr>
          <w:ilvl w:val="0"/>
          <w:numId w:val="46"/>
        </w:numPr>
        <w:rPr>
          <w:rFonts w:ascii="Open Sans" w:hAnsi="Open Sans" w:cs="Open Sans"/>
          <w:lang w:val="en-US"/>
        </w:rPr>
      </w:pPr>
      <w:r w:rsidRPr="004D21DE">
        <w:rPr>
          <w:rFonts w:ascii="Open Sans" w:hAnsi="Open Sans" w:cs="Open Sans"/>
        </w:rPr>
        <w:t xml:space="preserve">Statutory Office Holders (SOH) appointed under the </w:t>
      </w:r>
      <w:r w:rsidRPr="004D21DE">
        <w:rPr>
          <w:rFonts w:ascii="Open Sans" w:hAnsi="Open Sans" w:cs="Open Sans"/>
          <w:i/>
        </w:rPr>
        <w:t>Productivity Commission Act 1988</w:t>
      </w:r>
      <w:r w:rsidRPr="004D21DE">
        <w:rPr>
          <w:rFonts w:ascii="Open Sans" w:hAnsi="Open Sans" w:cs="Open Sans"/>
        </w:rPr>
        <w:t xml:space="preserve">, including the Chair, Deputy Chair, Commissioners and Associate Commissioners.  </w:t>
      </w:r>
    </w:p>
  </w:footnote>
  <w:footnote w:id="5">
    <w:p w14:paraId="5D11D1E1" w14:textId="77777777" w:rsidR="005C4248" w:rsidRPr="004D21DE" w:rsidRDefault="005C4248" w:rsidP="005C4248">
      <w:pPr>
        <w:pStyle w:val="FootnoteText"/>
        <w:rPr>
          <w:rFonts w:ascii="Open Sans" w:hAnsi="Open Sans" w:cs="Open Sans"/>
        </w:rPr>
      </w:pPr>
      <w:r w:rsidRPr="004D21DE">
        <w:rPr>
          <w:rStyle w:val="FootnoteReference"/>
          <w:rFonts w:ascii="Open Sans" w:hAnsi="Open Sans" w:cs="Open Sans"/>
        </w:rPr>
        <w:footnoteRef/>
      </w:r>
      <w:r w:rsidRPr="004D21DE">
        <w:rPr>
          <w:rFonts w:ascii="Open Sans" w:hAnsi="Open Sans" w:cs="Open Sans"/>
        </w:rPr>
        <w:t xml:space="preserve"> All non-ongoing employees include:</w:t>
      </w:r>
    </w:p>
    <w:p w14:paraId="0FAD8373" w14:textId="77777777" w:rsidR="005C4248" w:rsidRPr="004D21DE" w:rsidRDefault="005C4248" w:rsidP="00C8541D">
      <w:pPr>
        <w:pStyle w:val="FootnoteText"/>
        <w:numPr>
          <w:ilvl w:val="0"/>
          <w:numId w:val="46"/>
        </w:numPr>
        <w:rPr>
          <w:rFonts w:ascii="Open Sans" w:hAnsi="Open Sans" w:cs="Open Sans"/>
          <w:lang w:val="en-US"/>
        </w:rPr>
      </w:pPr>
      <w:r w:rsidRPr="004D21DE">
        <w:rPr>
          <w:rFonts w:ascii="Open Sans" w:hAnsi="Open Sans" w:cs="Open Sans"/>
        </w:rPr>
        <w:t xml:space="preserve">Non-ongoing APS employees (non-SES and SES) employed by the PC under the </w:t>
      </w:r>
      <w:r w:rsidRPr="004D21DE">
        <w:rPr>
          <w:rFonts w:ascii="Open Sans" w:hAnsi="Open Sans" w:cs="Open Sans"/>
          <w:i/>
        </w:rPr>
        <w:t>Public Service Act 1999</w:t>
      </w:r>
      <w:r w:rsidRPr="004D21DE">
        <w:rPr>
          <w:rFonts w:ascii="Open Sans" w:hAnsi="Open Sans" w:cs="Open Sans"/>
        </w:rPr>
        <w:t>; and</w:t>
      </w:r>
    </w:p>
    <w:p w14:paraId="0E989D09" w14:textId="77777777" w:rsidR="005C4248" w:rsidRPr="009424C8" w:rsidRDefault="005C4248" w:rsidP="00C8541D">
      <w:pPr>
        <w:pStyle w:val="FootnoteText"/>
        <w:numPr>
          <w:ilvl w:val="0"/>
          <w:numId w:val="46"/>
        </w:numPr>
        <w:rPr>
          <w:lang w:val="en-US"/>
        </w:rPr>
      </w:pPr>
      <w:r w:rsidRPr="004D21DE">
        <w:rPr>
          <w:rFonts w:ascii="Open Sans" w:hAnsi="Open Sans" w:cs="Open Sans"/>
        </w:rPr>
        <w:t xml:space="preserve">Statutory Office Holders (SOH) appointed under the </w:t>
      </w:r>
      <w:r w:rsidRPr="004D21DE">
        <w:rPr>
          <w:rFonts w:ascii="Open Sans" w:hAnsi="Open Sans" w:cs="Open Sans"/>
          <w:i/>
        </w:rPr>
        <w:t>Productivity Commission Act 1988</w:t>
      </w:r>
      <w:r w:rsidRPr="004D21DE">
        <w:rPr>
          <w:rFonts w:ascii="Open Sans" w:hAnsi="Open Sans" w:cs="Open Sans"/>
        </w:rPr>
        <w:t xml:space="preserve">, including the Chair, Deputy Chair, Commissioners and Associate Commissioners.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A47A" w14:textId="38E16B9E" w:rsidR="007B4FCC" w:rsidRDefault="003C2FF3" w:rsidP="003C2FF3">
    <w:pPr>
      <w:pStyle w:val="Header-Keyline"/>
    </w:pPr>
    <w:r>
      <w:t>Productivity Commission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9566" w14:textId="51EAD45A" w:rsidR="00C8541D" w:rsidRPr="00FE58AE" w:rsidRDefault="00000000" w:rsidP="00346C1D">
    <w:pPr>
      <w:pStyle w:val="Header-Keyline"/>
      <w:rPr>
        <w:b/>
      </w:rPr>
    </w:pPr>
    <w:r>
      <w:rPr>
        <w:noProof/>
      </w:rPr>
      <w:pict w14:anchorId="4A8305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24.65pt;height:254.75pt;rotation:315;z-index:-251658235;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8F6EBC" w:rsidRPr="00FE58AE">
      <w:rPr>
        <w:rStyle w:val="Strong"/>
        <w:b w:val="0"/>
      </w:rPr>
      <w:t xml:space="preserve">Productivity Commission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80FF" w14:textId="140D00F8" w:rsidR="00C8541D" w:rsidRPr="005E05A8" w:rsidRDefault="00000000" w:rsidP="00346C1D">
    <w:pPr>
      <w:pStyle w:val="Header-KeylineRight"/>
      <w:rPr>
        <w:b/>
      </w:rPr>
    </w:pPr>
    <w:r>
      <w:rPr>
        <w:noProof/>
      </w:rPr>
      <w:pict w14:anchorId="573CEE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left:0;text-align:left;margin-left:0;margin-top:0;width:424.65pt;height:254.75pt;rotation:315;z-index:-25165823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8F6EBC" w:rsidRPr="005E05A8">
      <w:rPr>
        <w:rStyle w:val="Strong"/>
        <w:b w:val="0"/>
      </w:rPr>
      <w:t xml:space="preserve">Annual Report </w:t>
    </w:r>
    <w:r w:rsidR="008F6EBC">
      <w:rPr>
        <w:rStyle w:val="Strong"/>
        <w:b w:val="0"/>
      </w:rPr>
      <w:t>2025–26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278D" w14:textId="45C0E48E" w:rsidR="00C8541D" w:rsidRDefault="00000000" w:rsidP="00346C1D">
    <w:pPr>
      <w:pStyle w:val="Header-KeylineRight"/>
    </w:pPr>
    <w:r>
      <w:rPr>
        <w:noProof/>
      </w:rPr>
      <w:pict w14:anchorId="149A53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0;text-align:left;margin-left:0;margin-top:0;width:424.65pt;height:254.75pt;rotation:315;z-index:-25165823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F91CBE">
      <w:t>Annual Report 2025–26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C044" w14:textId="2B7BC1A7" w:rsidR="00C33A47" w:rsidRDefault="00C33A47" w:rsidP="00346C1D">
    <w:pPr>
      <w:pStyle w:val="Header-Keyline"/>
    </w:pPr>
    <w:r w:rsidRPr="00EE4920">
      <w:rPr>
        <w:rStyle w:val="Strong"/>
        <w:b w:val="0"/>
      </w:rPr>
      <w:t xml:space="preserve">Productivity Commission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3D78" w14:textId="615F98F4" w:rsidR="00C8541D" w:rsidRPr="005E05A8" w:rsidRDefault="00000000" w:rsidP="00346C1D">
    <w:pPr>
      <w:pStyle w:val="Header-KeylineRight"/>
      <w:rPr>
        <w:b/>
      </w:rPr>
    </w:pPr>
    <w:r>
      <w:rPr>
        <w:noProof/>
      </w:rPr>
      <w:pict w14:anchorId="2C99D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0;margin-top:0;width:424.65pt;height:254.75pt;rotation:315;z-index:-25165823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noProof/>
      </w:rPr>
      <w:pict w14:anchorId="2416163C">
        <v:shape id="_x0000_s1034" type="#_x0000_t136" style="position:absolute;left:0;text-align:left;margin-left:0;margin-top:0;width:424.65pt;height:254.75pt;rotation:315;z-index:-25165823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8F6EBC" w:rsidRPr="005E05A8">
      <w:rPr>
        <w:rStyle w:val="Strong"/>
        <w:b w:val="0"/>
      </w:rPr>
      <w:t xml:space="preserve">Annual Report </w:t>
    </w:r>
    <w:r w:rsidR="008F6EBC">
      <w:rPr>
        <w:rStyle w:val="Strong"/>
        <w:b w:val="0"/>
      </w:rPr>
      <w:t>2025–26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9E67C" w14:textId="06BA5072" w:rsidR="00C8541D" w:rsidRDefault="00C45A2C" w:rsidP="00F91CBE">
    <w:pPr>
      <w:pStyle w:val="Header-Keyline"/>
    </w:pPr>
    <w:r>
      <w:rPr>
        <w:noProof/>
      </w:rPr>
      <w:drawing>
        <wp:anchor distT="0" distB="0" distL="114300" distR="114300" simplePos="0" relativeHeight="251658255" behindDoc="1" locked="0" layoutInCell="1" allowOverlap="1" wp14:anchorId="6921D73D" wp14:editId="34ACC689">
          <wp:simplePos x="0" y="0"/>
          <wp:positionH relativeFrom="margin">
            <wp:posOffset>3810</wp:posOffset>
          </wp:positionH>
          <wp:positionV relativeFrom="paragraph">
            <wp:posOffset>993775</wp:posOffset>
          </wp:positionV>
          <wp:extent cx="6120000" cy="8298000"/>
          <wp:effectExtent l="0" t="0" r="0" b="8255"/>
          <wp:wrapNone/>
          <wp:docPr id="1313085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8500"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3995"/>
                  <a:stretch>
                    <a:fillRect/>
                  </a:stretch>
                </pic:blipFill>
                <pic:spPr bwMode="auto">
                  <a:xfrm>
                    <a:off x="0" y="0"/>
                    <a:ext cx="6120000" cy="829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91CBE">
      <w:t>Productivity Commission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2604" w14:textId="1F289141" w:rsidR="00C8541D" w:rsidRDefault="008F6EBC" w:rsidP="00346C1D">
    <w:pPr>
      <w:pStyle w:val="Header-Keyline"/>
    </w:pPr>
    <w:r w:rsidRPr="00EE4920">
      <w:rPr>
        <w:rStyle w:val="Strong"/>
        <w:b w:val="0"/>
      </w:rPr>
      <w:t xml:space="preserve">Productivity Commission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21DF2" w14:textId="6E4D1B98" w:rsidR="00C8541D" w:rsidRPr="005E05A8" w:rsidRDefault="008F6EBC" w:rsidP="00346C1D">
    <w:pPr>
      <w:pStyle w:val="Header-KeylineRight"/>
      <w:rPr>
        <w:b/>
      </w:rPr>
    </w:pPr>
    <w:r w:rsidRPr="005E05A8">
      <w:rPr>
        <w:rStyle w:val="Strong"/>
        <w:b w:val="0"/>
      </w:rPr>
      <w:t xml:space="preserve">Annual Report </w:t>
    </w:r>
    <w:r>
      <w:rPr>
        <w:rStyle w:val="Strong"/>
        <w:b w:val="0"/>
      </w:rPr>
      <w:t>2025–26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D8AA7" w14:textId="55530E01" w:rsidR="00C33A47" w:rsidRPr="00430319" w:rsidRDefault="00C33A47" w:rsidP="00430319">
    <w:pPr>
      <w:pStyle w:val="Header-KeylineRight"/>
    </w:pPr>
    <w:r>
      <w:t>Annual Report 2025</w:t>
    </w:r>
    <w:r w:rsidR="00F6459F">
      <w:t>–</w:t>
    </w:r>
    <w:r>
      <w:t>26</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1B74" w14:textId="6D75A54B" w:rsidR="000376BB" w:rsidRPr="00430319" w:rsidRDefault="000376BB" w:rsidP="000376BB">
    <w:pPr>
      <w:pStyle w:val="Header-Keyline"/>
    </w:pPr>
    <w:r>
      <w:rPr>
        <w:noProof/>
      </w:rPr>
      <w:drawing>
        <wp:anchor distT="0" distB="0" distL="114300" distR="114300" simplePos="0" relativeHeight="251658253" behindDoc="1" locked="0" layoutInCell="1" allowOverlap="1" wp14:anchorId="25A69A5F" wp14:editId="6B5CA6CF">
          <wp:simplePos x="0" y="0"/>
          <wp:positionH relativeFrom="margin">
            <wp:posOffset>0</wp:posOffset>
          </wp:positionH>
          <wp:positionV relativeFrom="paragraph">
            <wp:posOffset>993775</wp:posOffset>
          </wp:positionV>
          <wp:extent cx="6120000" cy="8298000"/>
          <wp:effectExtent l="0" t="0" r="0" b="8255"/>
          <wp:wrapNone/>
          <wp:docPr id="14288897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58082"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3995"/>
                  <a:stretch>
                    <a:fillRect/>
                  </a:stretch>
                </pic:blipFill>
                <pic:spPr bwMode="auto">
                  <a:xfrm>
                    <a:off x="0" y="0"/>
                    <a:ext cx="6120000" cy="829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Productivity Commission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1B949" w14:textId="15AEC985" w:rsidR="002F738B" w:rsidRPr="007317D0" w:rsidRDefault="002F738B">
    <w:pPr>
      <w:pStyle w:val="Header-Keyline"/>
    </w:pPr>
    <w:r w:rsidRPr="00A87747">
      <w:t>Productivity Commission</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F699" w14:textId="7D5A8BB6" w:rsidR="002F738B" w:rsidRPr="007317D0" w:rsidRDefault="002F738B">
    <w:pPr>
      <w:pStyle w:val="Header-KeylineRight"/>
    </w:pPr>
    <w:r w:rsidRPr="00A87747">
      <w:t>Annual Report 202</w:t>
    </w:r>
    <w:r>
      <w:t>5</w:t>
    </w:r>
    <w:r w:rsidR="00F6459F">
      <w:t>–</w:t>
    </w:r>
    <w:r w:rsidRPr="00A87747">
      <w:t>2</w:t>
    </w:r>
    <w:r>
      <w:t>6</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91A77" w14:textId="46D1E567" w:rsidR="00F9657A" w:rsidRDefault="00F9657A" w:rsidP="00F9657A">
    <w:pPr>
      <w:pStyle w:val="Header-KeylineRight"/>
    </w:pPr>
    <w:r>
      <w:t>Annual Report 2025–26</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75F27" w14:textId="52274012" w:rsidR="00764CF8" w:rsidRPr="007317D0" w:rsidRDefault="0066646A">
    <w:pPr>
      <w:pStyle w:val="Header-Keyline"/>
    </w:pPr>
    <w:r>
      <w:rPr>
        <w:noProof/>
      </w:rPr>
      <w:drawing>
        <wp:anchor distT="0" distB="0" distL="114300" distR="114300" simplePos="0" relativeHeight="251658250" behindDoc="1" locked="0" layoutInCell="1" allowOverlap="1" wp14:anchorId="43230629" wp14:editId="012146D1">
          <wp:simplePos x="0" y="0"/>
          <wp:positionH relativeFrom="page">
            <wp:align>left</wp:align>
          </wp:positionH>
          <wp:positionV relativeFrom="paragraph">
            <wp:posOffset>-506244</wp:posOffset>
          </wp:positionV>
          <wp:extent cx="7559675" cy="10680700"/>
          <wp:effectExtent l="0" t="0" r="3175" b="6350"/>
          <wp:wrapNone/>
          <wp:docPr id="10187069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5808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068070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t>Productivity</w:t>
    </w:r>
    <w:r w:rsidR="00764CF8" w:rsidRPr="00A87747">
      <w:t xml:space="preserve"> Commission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E78EE" w14:textId="5AF3B302" w:rsidR="00F9657A" w:rsidRDefault="00A23438" w:rsidP="00A23438">
    <w:pPr>
      <w:pStyle w:val="Header-Keyline"/>
    </w:pPr>
    <w:r>
      <w:rPr>
        <w:noProof/>
      </w:rPr>
      <w:drawing>
        <wp:anchor distT="0" distB="0" distL="114300" distR="114300" simplePos="0" relativeHeight="251658251" behindDoc="1" locked="0" layoutInCell="1" allowOverlap="1" wp14:anchorId="535A74AB" wp14:editId="3E34A17D">
          <wp:simplePos x="0" y="0"/>
          <wp:positionH relativeFrom="margin">
            <wp:posOffset>2924</wp:posOffset>
          </wp:positionH>
          <wp:positionV relativeFrom="paragraph">
            <wp:posOffset>995001</wp:posOffset>
          </wp:positionV>
          <wp:extent cx="6119495" cy="8298148"/>
          <wp:effectExtent l="0" t="0" r="0" b="8255"/>
          <wp:wrapNone/>
          <wp:docPr id="3001658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58082"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3995"/>
                  <a:stretch>
                    <a:fillRect/>
                  </a:stretch>
                </pic:blipFill>
                <pic:spPr bwMode="auto">
                  <a:xfrm>
                    <a:off x="0" y="0"/>
                    <a:ext cx="6120000" cy="82988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Productivity Commission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920F" w14:textId="2786017C" w:rsidR="0066646A" w:rsidRPr="007317D0" w:rsidRDefault="0066646A">
    <w:pPr>
      <w:pStyle w:val="Header-Keyline"/>
    </w:pPr>
    <w:r>
      <w:rPr>
        <w:noProof/>
        <w14:ligatures w14:val="standardContextual"/>
      </w:rPr>
      <w:t>Productivity</w:t>
    </w:r>
    <w:r w:rsidRPr="00A87747">
      <w:t xml:space="preserve"> Commission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E7CDE" w14:textId="76549FDE" w:rsidR="0066646A" w:rsidRPr="007317D0" w:rsidRDefault="0066646A">
    <w:pPr>
      <w:pStyle w:val="Header-KeylineRight"/>
    </w:pPr>
    <w:r w:rsidRPr="00A87747">
      <w:t>Annual Report 202</w:t>
    </w:r>
    <w:r>
      <w:t>5–</w:t>
    </w:r>
    <w:r w:rsidRPr="00A87747">
      <w:t>2</w:t>
    </w:r>
    <w:r>
      <w:t>6</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9DFC" w14:textId="429C0410" w:rsidR="00F9657A" w:rsidRDefault="00F9657A" w:rsidP="00F9657A">
    <w:pPr>
      <w:pStyle w:val="Header-KeylineRight"/>
    </w:pPr>
    <w:r>
      <w:t>Annual Report 2025–26</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5365C" w14:textId="79D6DAFD" w:rsidR="00C33A47" w:rsidRPr="007317D0" w:rsidRDefault="00C33A47">
    <w:pPr>
      <w:pStyle w:val="Header-Keyline"/>
    </w:pPr>
    <w:r w:rsidRPr="00A87747">
      <w:t>Productivity Commission</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75C1E" w14:textId="23DD3F6C" w:rsidR="00C33A47" w:rsidRPr="007317D0" w:rsidRDefault="00C33A47" w:rsidP="002319AC">
    <w:pPr>
      <w:pStyle w:val="Header-KeylineRight"/>
      <w:jc w:val="left"/>
    </w:pPr>
    <w:r w:rsidRPr="00A87747">
      <w:t>Annual Report 202</w:t>
    </w:r>
    <w:r>
      <w:t>5</w:t>
    </w:r>
    <w:r w:rsidR="00F6459F">
      <w:t>–</w:t>
    </w:r>
    <w:r w:rsidRPr="00A87747">
      <w:t>2</w:t>
    </w:r>
    <w:r>
      <w:t>6</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F9E9C" w14:textId="726EE893" w:rsidR="00157863" w:rsidRDefault="00157863" w:rsidP="00157863">
    <w:pPr>
      <w:pStyle w:val="Header-Keyline"/>
    </w:pPr>
    <w:r>
      <w:t>Annual Report 2025–26</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03F28" w14:textId="50268FFE" w:rsidR="00FB480D" w:rsidRDefault="00E70012" w:rsidP="00E70012">
    <w:pPr>
      <w:pStyle w:val="Header-Keyline"/>
    </w:pPr>
    <w:r>
      <w:t>Productivity Commission</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17550" w14:textId="3E0E92E7" w:rsidR="00FB480D" w:rsidRDefault="00E70012" w:rsidP="0087589F">
    <w:pPr>
      <w:pStyle w:val="Header-KeylineRight"/>
    </w:pPr>
    <w:r>
      <w:t>Annual Report 2025–26</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332FA" w14:textId="6675536E" w:rsidR="007B270D" w:rsidRDefault="00000000" w:rsidP="00D534C4">
    <w:pPr>
      <w:pStyle w:val="Header-KeylineRight"/>
    </w:pPr>
    <w:sdt>
      <w:sdtPr>
        <w:rPr>
          <w:rStyle w:val="Strong"/>
          <w:b w:val="0"/>
          <w:bCs w:val="0"/>
        </w:rPr>
        <w:alias w:val="Title"/>
        <w:tag w:val=""/>
        <w:id w:val="-711501228"/>
        <w:placeholder>
          <w:docPart w:val="BD06C194DE1C4458B1EBFA0A63A5A606"/>
        </w:placeholder>
        <w:dataBinding w:prefixMappings="xmlns:ns0='http://purl.org/dc/elements/1.1/' xmlns:ns1='http://schemas.openxmlformats.org/package/2006/metadata/core-properties' " w:xpath="/ns1:coreProperties[1]/ns0:title[1]" w:storeItemID="{6C3C8BC8-F283-45AE-878A-BAB7291924A1}"/>
        <w:text/>
      </w:sdtPr>
      <w:sdtContent>
        <w:r w:rsidR="00D534C4" w:rsidRPr="0066646A">
          <w:rPr>
            <w:rStyle w:val="Strong"/>
            <w:b w:val="0"/>
            <w:bCs w:val="0"/>
          </w:rPr>
          <w:t>Annual report 2025–26</w:t>
        </w:r>
      </w:sdtContent>
    </w:sdt>
    <w:r w:rsidR="00D534C4" w:rsidRPr="0066646A">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19E12" w14:textId="225F6D92" w:rsidR="004F17D5" w:rsidRDefault="00143195" w:rsidP="00A16751">
    <w:pPr>
      <w:pStyle w:val="Header-Keyline"/>
    </w:pPr>
    <w:r>
      <w:rPr>
        <w:noProof/>
      </w:rPr>
      <w:drawing>
        <wp:anchor distT="0" distB="0" distL="114300" distR="114300" simplePos="0" relativeHeight="251658254" behindDoc="1" locked="0" layoutInCell="1" allowOverlap="1" wp14:anchorId="41FB3083" wp14:editId="14B44D62">
          <wp:simplePos x="0" y="0"/>
          <wp:positionH relativeFrom="margin">
            <wp:align>left</wp:align>
          </wp:positionH>
          <wp:positionV relativeFrom="paragraph">
            <wp:posOffset>993775</wp:posOffset>
          </wp:positionV>
          <wp:extent cx="6120000" cy="8298000"/>
          <wp:effectExtent l="0" t="0" r="0" b="8255"/>
          <wp:wrapNone/>
          <wp:docPr id="9395063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58082"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3995"/>
                  <a:stretch>
                    <a:fillRect/>
                  </a:stretch>
                </pic:blipFill>
                <pic:spPr bwMode="auto">
                  <a:xfrm>
                    <a:off x="0" y="0"/>
                    <a:ext cx="6120000" cy="829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16751">
      <w:t>Productivity Commission</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0BBA" w14:textId="7E736AF3" w:rsidR="004F17D5" w:rsidRDefault="004F17D5" w:rsidP="00E70012">
    <w:pPr>
      <w:pStyle w:val="Header-Keyline"/>
    </w:pPr>
    <w:r>
      <w:t>Productivity Commission</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EDCD4" w14:textId="34A36123" w:rsidR="004F17D5" w:rsidRDefault="004F17D5" w:rsidP="00D534C4">
    <w:pPr>
      <w:pStyle w:val="Header-KeylineRight"/>
    </w:pPr>
    <w:r w:rsidRPr="0066646A">
      <w:rPr>
        <w:rStyle w:val="Strong"/>
        <w:b w:val="0"/>
        <w:bCs w:val="0"/>
      </w:rPr>
      <w:t xml:space="preserve">Annual </w:t>
    </w:r>
    <w:r w:rsidR="00625986">
      <w:rPr>
        <w:rStyle w:val="Strong"/>
        <w:b w:val="0"/>
        <w:bCs w:val="0"/>
      </w:rPr>
      <w:t>R</w:t>
    </w:r>
    <w:r w:rsidRPr="0066646A">
      <w:rPr>
        <w:rStyle w:val="Strong"/>
        <w:b w:val="0"/>
        <w:bCs w:val="0"/>
      </w:rPr>
      <w:t>eport 2025–26</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842F" w14:textId="18F52EE9" w:rsidR="00AD25E5" w:rsidRDefault="00AD25E5" w:rsidP="00AD25E5">
    <w:pPr>
      <w:pStyle w:val="Header-KeylineRight"/>
      <w:jc w:val="left"/>
    </w:pPr>
    <w:r>
      <w:t>Annual Report 2025–26</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CBF79" w14:textId="477B69F4" w:rsidR="008E1802" w:rsidRDefault="00AB297C" w:rsidP="008E1802">
    <w:pPr>
      <w:pStyle w:val="Header-Keyline"/>
    </w:pPr>
    <w:r>
      <w:t>Productivity Commission</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3BDC" w14:textId="75FEADC8" w:rsidR="00FB480D" w:rsidRDefault="00FB480D">
    <w:pPr>
      <w:spacing w:after="0" w:line="259" w:lineRule="auto"/>
    </w:pPr>
    <w:r>
      <w:rPr>
        <w:rFonts w:ascii="Calibri" w:eastAsia="Calibri" w:hAnsi="Calibri" w:cs="Calibri"/>
        <w:noProof/>
        <w:sz w:val="22"/>
      </w:rPr>
      <mc:AlternateContent>
        <mc:Choice Requires="wpg">
          <w:drawing>
            <wp:anchor distT="0" distB="0" distL="114300" distR="114300" simplePos="0" relativeHeight="251658244" behindDoc="0" locked="0" layoutInCell="1" allowOverlap="1" wp14:anchorId="4D5E8E97" wp14:editId="3F910B60">
              <wp:simplePos x="0" y="0"/>
              <wp:positionH relativeFrom="page">
                <wp:posOffset>701345</wp:posOffset>
              </wp:positionH>
              <wp:positionV relativeFrom="page">
                <wp:posOffset>1091438</wp:posOffset>
              </wp:positionV>
              <wp:extent cx="6158231" cy="6096"/>
              <wp:effectExtent l="0" t="0" r="0" b="0"/>
              <wp:wrapSquare wrapText="bothSides"/>
              <wp:docPr id="81851353" name="Group 818513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58231" cy="6096"/>
                        <a:chOff x="0" y="0"/>
                        <a:chExt cx="6158231" cy="6096"/>
                      </a:xfrm>
                    </wpg:grpSpPr>
                    <wps:wsp>
                      <wps:cNvPr id="399008150" name="Shape 305717"/>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solidFill>
                          <a:srgbClr val="66BCDB"/>
                        </a:solidFill>
                        <a:ln w="0" cap="flat">
                          <a:noFill/>
                          <a:miter lim="127000"/>
                        </a:ln>
                        <a:effectLst/>
                      </wps:spPr>
                      <wps:bodyPr/>
                    </wps:wsp>
                  </wpg:wgp>
                </a:graphicData>
              </a:graphic>
            </wp:anchor>
          </w:drawing>
        </mc:Choice>
        <mc:Fallback xmlns:arto="http://schemas.microsoft.com/office/word/2006/arto">
          <w:pict>
            <v:group w14:anchorId="686FB58A" id="Group 81851353" o:spid="_x0000_s1026" alt="&quot;&quot;" style="position:absolute;margin-left:55.2pt;margin-top:85.95pt;width:484.9pt;height:.5pt;z-index:251658244;mso-position-horizontal-relative:page;mso-position-vertical-relative:pag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">
              <v:shape id="Shape 305717" o:spid="_x0000_s1027" style="position:absolute;width:61582;height:91;visibility:visible;mso-wrap-style:square;v-text-anchor:top" coordsize="61582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" path="m,l6158231,r,9144l,9144,,e" fillcolor="#66bcdb" stroked="f" strokeweight="0">
                <v:stroke miterlimit="83231f" joinstyle="miter"/>
                <v:path arrowok="t" textboxrect="0,0,6158231,9144"/>
              </v:shape>
              <w10:wrap type="square"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58243" behindDoc="0" locked="0" layoutInCell="1" allowOverlap="1" wp14:anchorId="3A6E3785" wp14:editId="3154B465">
              <wp:simplePos x="0" y="0"/>
              <wp:positionH relativeFrom="page">
                <wp:posOffset>701345</wp:posOffset>
              </wp:positionH>
              <wp:positionV relativeFrom="page">
                <wp:posOffset>1091438</wp:posOffset>
              </wp:positionV>
              <wp:extent cx="6158231" cy="6096"/>
              <wp:effectExtent l="0" t="0" r="0" b="0"/>
              <wp:wrapSquare wrapText="bothSides"/>
              <wp:docPr id="1216640998" name="Group 12166409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58231" cy="6096"/>
                        <a:chOff x="0" y="0"/>
                        <a:chExt cx="6158231" cy="6096"/>
                      </a:xfrm>
                    </wpg:grpSpPr>
                    <wps:wsp>
                      <wps:cNvPr id="1934422810" name="Shape 305717"/>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solidFill>
                          <a:srgbClr val="66BCDB"/>
                        </a:solidFill>
                        <a:ln w="0" cap="flat">
                          <a:noFill/>
                          <a:miter lim="127000"/>
                        </a:ln>
                        <a:effectLst/>
                      </wps:spPr>
                      <wps:bodyPr/>
                    </wps:wsp>
                  </wpg:wgp>
                </a:graphicData>
              </a:graphic>
            </wp:anchor>
          </w:drawing>
        </mc:Choice>
        <mc:Fallback xmlns:arto="http://schemas.microsoft.com/office/word/2006/arto">
          <w:pict>
            <v:group w14:anchorId="5DE7F101" id="Group 1216640998" o:spid="_x0000_s1026" alt="&quot;&quot;" style="position:absolute;margin-left:55.2pt;margin-top:85.95pt;width:484.9pt;height:.5pt;z-index:251658243;mso-position-horizontal-relative:page;mso-position-vertical-relative:pag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">
              <v:shape id="Shape 305717" o:spid="_x0000_s1027" style="position:absolute;width:61582;height:91;visibility:visible;mso-wrap-style:square;v-text-anchor:top" coordsize="61582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" path="m,l6158231,r,9144l,9144,,e" fillcolor="#66bcdb" stroked="f" strokeweight="0">
                <v:stroke miterlimit="83231f" joinstyle="miter"/>
                <v:path arrowok="t" textboxrect="0,0,6158231,9144"/>
              </v:shape>
              <w10:wrap type="square" anchorx="page" anchory="page"/>
            </v:group>
          </w:pict>
        </mc:Fallback>
      </mc:AlternateContent>
    </w:r>
    <w:r>
      <w:rPr>
        <w:sz w:val="16"/>
      </w:rPr>
      <w:t xml:space="preserve">Productivity Commission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282AF" w14:textId="7B75EC7F" w:rsidR="00FB480D" w:rsidRPr="007317D0" w:rsidRDefault="00FB480D" w:rsidP="00346C1D">
    <w:pPr>
      <w:pStyle w:val="Header-KeylineRight"/>
    </w:pPr>
    <w:r w:rsidRPr="00812053">
      <w:t>Annual Report 2024-25</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3EB6" w14:textId="0F1B9674" w:rsidR="00FB480D" w:rsidRPr="00F9657A" w:rsidRDefault="00143195" w:rsidP="00143195">
    <w:pPr>
      <w:pStyle w:val="Header-Keyline"/>
    </w:pPr>
    <w:r>
      <w:t>Productivity Commission</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56EBE" w14:textId="74932353" w:rsidR="005C4248" w:rsidRPr="00DB30D2" w:rsidRDefault="005C4248">
    <w:pPr>
      <w:pStyle w:val="Header-Keyline"/>
      <w:rPr>
        <w:b/>
      </w:rPr>
    </w:pPr>
    <w:r w:rsidRPr="00DB30D2">
      <w:rPr>
        <w:rStyle w:val="Strong"/>
        <w:b w:val="0"/>
      </w:rPr>
      <w:t>Productivity Commission</w:t>
    </w:r>
    <w:r w:rsidRPr="00DB30D2">
      <w:rPr>
        <w:b/>
      </w:rPr>
      <w:t xml:space="preserve">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E985C" w14:textId="4E282152" w:rsidR="005C4248" w:rsidRPr="00DB30D2" w:rsidRDefault="005C4248" w:rsidP="00EB37A7">
    <w:pPr>
      <w:pStyle w:val="Header-KeylineRight"/>
      <w:rPr>
        <w:b/>
        <w:bCs/>
      </w:rPr>
    </w:pPr>
    <w:r w:rsidRPr="00DB30D2">
      <w:rPr>
        <w:rStyle w:val="Strong"/>
        <w:b w:val="0"/>
        <w:bCs w:val="0"/>
      </w:rPr>
      <w:t>Annual Report 202</w:t>
    </w:r>
    <w:r w:rsidRPr="647CB2F0">
      <w:rPr>
        <w:rStyle w:val="Strong"/>
        <w:b w:val="0"/>
        <w:bCs w:val="0"/>
      </w:rPr>
      <w:t>5</w:t>
    </w:r>
    <w:r w:rsidR="00F6459F">
      <w:rPr>
        <w:rStyle w:val="Strong"/>
        <w:b w:val="0"/>
        <w:bCs w:val="0"/>
      </w:rPr>
      <w:t>–</w:t>
    </w:r>
    <w:r w:rsidRPr="647CB2F0">
      <w:rPr>
        <w:rStyle w:val="Strong"/>
        <w:b w:val="0"/>
        <w:bCs w:val="0"/>
      </w:rPr>
      <w:t>26</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8E31" w14:textId="71831E23" w:rsidR="005C4248" w:rsidRDefault="00AD25E5" w:rsidP="00143195">
    <w:pPr>
      <w:pStyle w:val="Header-KeylineRight"/>
    </w:pPr>
    <w:r>
      <w:t>Annual Report 2025–26</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25FCF" w14:textId="37D13FA3" w:rsidR="00B73217" w:rsidRDefault="00D7691A" w:rsidP="00D7691A">
    <w:pPr>
      <w:pStyle w:val="Header-KeylineRight"/>
    </w:pPr>
    <w:r w:rsidRPr="00D7691A">
      <w:rPr>
        <w:rStyle w:val="Heading1Char"/>
      </w:rPr>
      <w:t xml:space="preserve"> </w:t>
    </w:r>
    <w:r w:rsidRPr="00DB30D2">
      <w:rPr>
        <w:rStyle w:val="Strong"/>
        <w:b w:val="0"/>
        <w:bCs w:val="0"/>
      </w:rPr>
      <w:t>Annual Report 202</w:t>
    </w:r>
    <w:r w:rsidRPr="647CB2F0">
      <w:rPr>
        <w:rStyle w:val="Strong"/>
        <w:b w:val="0"/>
        <w:bCs w:val="0"/>
      </w:rPr>
      <w:t>5</w:t>
    </w:r>
    <w:r>
      <w:rPr>
        <w:rStyle w:val="Strong"/>
        <w:b w:val="0"/>
        <w:bCs w:val="0"/>
      </w:rPr>
      <w:t>–</w:t>
    </w:r>
    <w:r w:rsidRPr="647CB2F0">
      <w:rPr>
        <w:rStyle w:val="Strong"/>
        <w:b w:val="0"/>
        <w:bCs w:val="0"/>
      </w:rPr>
      <w:t>26</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C04A2" w14:textId="51F1798F" w:rsidR="002C3047" w:rsidRDefault="002C3047" w:rsidP="00DD4188">
    <w:pPr>
      <w:pStyle w:val="Header-Keyline"/>
    </w:pPr>
    <w:r>
      <w:t>Productivity Commission</w:t>
    </w:r>
    <w:r>
      <w:rPr>
        <w:noProof/>
      </w:rPr>
      <w:drawing>
        <wp:anchor distT="0" distB="0" distL="114300" distR="114300" simplePos="0" relativeHeight="251658252" behindDoc="1" locked="0" layoutInCell="1" allowOverlap="1" wp14:anchorId="09F9BA5E" wp14:editId="21DCCBF7">
          <wp:simplePos x="0" y="0"/>
          <wp:positionH relativeFrom="margin">
            <wp:posOffset>3810</wp:posOffset>
          </wp:positionH>
          <wp:positionV relativeFrom="paragraph">
            <wp:posOffset>993775</wp:posOffset>
          </wp:positionV>
          <wp:extent cx="6120000" cy="8298000"/>
          <wp:effectExtent l="0" t="0" r="0" b="8255"/>
          <wp:wrapNone/>
          <wp:docPr id="17968296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58082"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3995"/>
                  <a:stretch>
                    <a:fillRect/>
                  </a:stretch>
                </pic:blipFill>
                <pic:spPr bwMode="auto">
                  <a:xfrm>
                    <a:off x="0" y="0"/>
                    <a:ext cx="6120000" cy="829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C0339" w14:textId="207C0C52" w:rsidR="00DD4188" w:rsidRPr="00DB30D2" w:rsidRDefault="00DD4188">
    <w:pPr>
      <w:pStyle w:val="Header-Keyline"/>
      <w:rPr>
        <w:b/>
      </w:rPr>
    </w:pPr>
    <w:r w:rsidRPr="00DB30D2">
      <w:rPr>
        <w:rStyle w:val="Strong"/>
        <w:b w:val="0"/>
      </w:rPr>
      <w:t>Productivity Commission</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C4B0F" w14:textId="49B0D8DA" w:rsidR="002C3047" w:rsidRPr="00DB30D2" w:rsidRDefault="002C3047" w:rsidP="00EB37A7">
    <w:pPr>
      <w:pStyle w:val="Header-KeylineRight"/>
      <w:rPr>
        <w:b/>
        <w:bCs/>
      </w:rPr>
    </w:pPr>
    <w:r w:rsidRPr="00DB30D2">
      <w:rPr>
        <w:rStyle w:val="Strong"/>
        <w:b w:val="0"/>
        <w:bCs w:val="0"/>
      </w:rPr>
      <w:t>Annual Report 202</w:t>
    </w:r>
    <w:r w:rsidRPr="647CB2F0">
      <w:rPr>
        <w:rStyle w:val="Strong"/>
        <w:b w:val="0"/>
        <w:bCs w:val="0"/>
      </w:rPr>
      <w:t>5</w:t>
    </w:r>
    <w:r>
      <w:rPr>
        <w:rStyle w:val="Strong"/>
        <w:b w:val="0"/>
        <w:bCs w:val="0"/>
      </w:rPr>
      <w:t>–</w:t>
    </w:r>
    <w:r w:rsidRPr="647CB2F0">
      <w:rPr>
        <w:rStyle w:val="Strong"/>
        <w:b w:val="0"/>
        <w:bCs w:val="0"/>
      </w:rPr>
      <w:t>26</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A5821" w14:textId="4F03390F" w:rsidR="00DD4188" w:rsidRDefault="00382B96" w:rsidP="00DD4188">
    <w:pPr>
      <w:pStyle w:val="Header-KeylineRight"/>
    </w:pPr>
    <w:r>
      <w:t>Annual Report 2025–26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EC9015B6"/>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0B32DB4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multilevel"/>
    <w:tmpl w:val="13D89A1A"/>
    <w:lvl w:ilvl="0">
      <w:start w:val="1"/>
      <w:numFmt w:val="decimal"/>
      <w:pStyle w:val="ListNumber"/>
      <w:lvlText w:val="%1."/>
      <w:lvlJc w:val="left"/>
      <w:pPr>
        <w:tabs>
          <w:tab w:val="num" w:pos="360"/>
        </w:tabs>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15:restartNumberingAfterBreak="0">
    <w:nsid w:val="FFFFFF89"/>
    <w:multiLevelType w:val="singleLevel"/>
    <w:tmpl w:val="4B9871A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6993FB3"/>
    <w:multiLevelType w:val="hybridMultilevel"/>
    <w:tmpl w:val="DAE07A1C"/>
    <w:lvl w:ilvl="0" w:tplc="E01AE4FE">
      <w:start w:val="1"/>
      <w:numFmt w:val="bullet"/>
      <w:lvlText w:val=""/>
      <w:lvlJc w:val="left"/>
      <w:pPr>
        <w:ind w:left="940" w:hanging="360"/>
      </w:pPr>
      <w:rPr>
        <w:rFonts w:ascii="Symbol" w:hAnsi="Symbol"/>
      </w:rPr>
    </w:lvl>
    <w:lvl w:ilvl="1" w:tplc="64E63F46">
      <w:start w:val="1"/>
      <w:numFmt w:val="bullet"/>
      <w:lvlText w:val=""/>
      <w:lvlJc w:val="left"/>
      <w:pPr>
        <w:ind w:left="940" w:hanging="360"/>
      </w:pPr>
      <w:rPr>
        <w:rFonts w:ascii="Symbol" w:hAnsi="Symbol"/>
      </w:rPr>
    </w:lvl>
    <w:lvl w:ilvl="2" w:tplc="B9A44390">
      <w:start w:val="1"/>
      <w:numFmt w:val="bullet"/>
      <w:lvlText w:val=""/>
      <w:lvlJc w:val="left"/>
      <w:pPr>
        <w:ind w:left="940" w:hanging="360"/>
      </w:pPr>
      <w:rPr>
        <w:rFonts w:ascii="Symbol" w:hAnsi="Symbol"/>
      </w:rPr>
    </w:lvl>
    <w:lvl w:ilvl="3" w:tplc="732282AE">
      <w:start w:val="1"/>
      <w:numFmt w:val="bullet"/>
      <w:lvlText w:val=""/>
      <w:lvlJc w:val="left"/>
      <w:pPr>
        <w:ind w:left="940" w:hanging="360"/>
      </w:pPr>
      <w:rPr>
        <w:rFonts w:ascii="Symbol" w:hAnsi="Symbol"/>
      </w:rPr>
    </w:lvl>
    <w:lvl w:ilvl="4" w:tplc="B2DAD08E">
      <w:start w:val="1"/>
      <w:numFmt w:val="bullet"/>
      <w:lvlText w:val=""/>
      <w:lvlJc w:val="left"/>
      <w:pPr>
        <w:ind w:left="940" w:hanging="360"/>
      </w:pPr>
      <w:rPr>
        <w:rFonts w:ascii="Symbol" w:hAnsi="Symbol"/>
      </w:rPr>
    </w:lvl>
    <w:lvl w:ilvl="5" w:tplc="80A0162A">
      <w:start w:val="1"/>
      <w:numFmt w:val="bullet"/>
      <w:lvlText w:val=""/>
      <w:lvlJc w:val="left"/>
      <w:pPr>
        <w:ind w:left="940" w:hanging="360"/>
      </w:pPr>
      <w:rPr>
        <w:rFonts w:ascii="Symbol" w:hAnsi="Symbol"/>
      </w:rPr>
    </w:lvl>
    <w:lvl w:ilvl="6" w:tplc="9A541C26">
      <w:start w:val="1"/>
      <w:numFmt w:val="bullet"/>
      <w:lvlText w:val=""/>
      <w:lvlJc w:val="left"/>
      <w:pPr>
        <w:ind w:left="940" w:hanging="360"/>
      </w:pPr>
      <w:rPr>
        <w:rFonts w:ascii="Symbol" w:hAnsi="Symbol"/>
      </w:rPr>
    </w:lvl>
    <w:lvl w:ilvl="7" w:tplc="60761396">
      <w:start w:val="1"/>
      <w:numFmt w:val="bullet"/>
      <w:lvlText w:val=""/>
      <w:lvlJc w:val="left"/>
      <w:pPr>
        <w:ind w:left="940" w:hanging="360"/>
      </w:pPr>
      <w:rPr>
        <w:rFonts w:ascii="Symbol" w:hAnsi="Symbol"/>
      </w:rPr>
    </w:lvl>
    <w:lvl w:ilvl="8" w:tplc="A642BBDA">
      <w:start w:val="1"/>
      <w:numFmt w:val="bullet"/>
      <w:lvlText w:val=""/>
      <w:lvlJc w:val="left"/>
      <w:pPr>
        <w:ind w:left="940" w:hanging="360"/>
      </w:pPr>
      <w:rPr>
        <w:rFonts w:ascii="Symbol" w:hAnsi="Symbol"/>
      </w:rPr>
    </w:lvl>
  </w:abstractNum>
  <w:abstractNum w:abstractNumId="6"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8AB4060"/>
    <w:multiLevelType w:val="hybridMultilevel"/>
    <w:tmpl w:val="C37E38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C501A9B"/>
    <w:multiLevelType w:val="multilevel"/>
    <w:tmpl w:val="E4205A40"/>
    <w:lvl w:ilvl="0">
      <w:start w:val="1"/>
      <w:numFmt w:val="bullet"/>
      <w:lvlText w:val=""/>
      <w:lvlJc w:val="left"/>
      <w:pPr>
        <w:ind w:left="227" w:hanging="227"/>
      </w:pPr>
      <w:rPr>
        <w:rFonts w:ascii="Symbol" w:hAnsi="Symbol" w:hint="default"/>
      </w:rPr>
    </w:lvl>
    <w:lvl w:ilvl="1">
      <w:start w:val="1"/>
      <w:numFmt w:val="lowerLetter"/>
      <w:lvlText w:val="%2."/>
      <w:lvlJc w:val="left"/>
      <w:pPr>
        <w:ind w:left="454" w:hanging="227"/>
      </w:pPr>
      <w:rPr>
        <w:rFonts w:hint="default"/>
      </w:rPr>
    </w:lvl>
    <w:lvl w:ilvl="2">
      <w:start w:val="1"/>
      <w:numFmt w:val="lowerRoman"/>
      <w:lvlText w:val="%3."/>
      <w:lvlJc w:val="left"/>
      <w:pPr>
        <w:ind w:left="454" w:hanging="227"/>
      </w:pPr>
      <w:rPr>
        <w:rFonts w:hint="default"/>
      </w:rPr>
    </w:lvl>
    <w:lvl w:ilvl="3">
      <w:start w:val="1"/>
      <w:numFmt w:val="lowerRoman"/>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11" w15:restartNumberingAfterBreak="0">
    <w:nsid w:val="0F3E6C9D"/>
    <w:multiLevelType w:val="multilevel"/>
    <w:tmpl w:val="C4442254"/>
    <w:numStyleLink w:val="Bullets"/>
  </w:abstractNum>
  <w:abstractNum w:abstractNumId="12" w15:restartNumberingAfterBreak="0">
    <w:nsid w:val="0F6F37EA"/>
    <w:multiLevelType w:val="multilevel"/>
    <w:tmpl w:val="A9628ECA"/>
    <w:styleLink w:val="Numbering"/>
    <w:lvl w:ilvl="0">
      <w:start w:val="1"/>
      <w:numFmt w:val="decimal"/>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3" w15:restartNumberingAfterBreak="0">
    <w:nsid w:val="100F554A"/>
    <w:multiLevelType w:val="multilevel"/>
    <w:tmpl w:val="75D25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1AA5067"/>
    <w:multiLevelType w:val="hybridMultilevel"/>
    <w:tmpl w:val="A5683AA4"/>
    <w:lvl w:ilvl="0" w:tplc="F6EEA09E">
      <w:start w:val="1"/>
      <w:numFmt w:val="bullet"/>
      <w:lvlText w:val=""/>
      <w:lvlJc w:val="left"/>
      <w:pPr>
        <w:ind w:left="1060" w:hanging="360"/>
      </w:pPr>
      <w:rPr>
        <w:rFonts w:ascii="Symbol" w:hAnsi="Symbol"/>
      </w:rPr>
    </w:lvl>
    <w:lvl w:ilvl="1" w:tplc="476C5622">
      <w:start w:val="1"/>
      <w:numFmt w:val="bullet"/>
      <w:lvlText w:val=""/>
      <w:lvlJc w:val="left"/>
      <w:pPr>
        <w:ind w:left="1060" w:hanging="360"/>
      </w:pPr>
      <w:rPr>
        <w:rFonts w:ascii="Symbol" w:hAnsi="Symbol"/>
      </w:rPr>
    </w:lvl>
    <w:lvl w:ilvl="2" w:tplc="AFAE5586">
      <w:start w:val="1"/>
      <w:numFmt w:val="bullet"/>
      <w:lvlText w:val=""/>
      <w:lvlJc w:val="left"/>
      <w:pPr>
        <w:ind w:left="1060" w:hanging="360"/>
      </w:pPr>
      <w:rPr>
        <w:rFonts w:ascii="Symbol" w:hAnsi="Symbol"/>
      </w:rPr>
    </w:lvl>
    <w:lvl w:ilvl="3" w:tplc="5B9839F6">
      <w:start w:val="1"/>
      <w:numFmt w:val="bullet"/>
      <w:lvlText w:val=""/>
      <w:lvlJc w:val="left"/>
      <w:pPr>
        <w:ind w:left="1060" w:hanging="360"/>
      </w:pPr>
      <w:rPr>
        <w:rFonts w:ascii="Symbol" w:hAnsi="Symbol"/>
      </w:rPr>
    </w:lvl>
    <w:lvl w:ilvl="4" w:tplc="EE6C3136">
      <w:start w:val="1"/>
      <w:numFmt w:val="bullet"/>
      <w:lvlText w:val=""/>
      <w:lvlJc w:val="left"/>
      <w:pPr>
        <w:ind w:left="1060" w:hanging="360"/>
      </w:pPr>
      <w:rPr>
        <w:rFonts w:ascii="Symbol" w:hAnsi="Symbol"/>
      </w:rPr>
    </w:lvl>
    <w:lvl w:ilvl="5" w:tplc="4496AA0E">
      <w:start w:val="1"/>
      <w:numFmt w:val="bullet"/>
      <w:lvlText w:val=""/>
      <w:lvlJc w:val="left"/>
      <w:pPr>
        <w:ind w:left="1060" w:hanging="360"/>
      </w:pPr>
      <w:rPr>
        <w:rFonts w:ascii="Symbol" w:hAnsi="Symbol"/>
      </w:rPr>
    </w:lvl>
    <w:lvl w:ilvl="6" w:tplc="5966370C">
      <w:start w:val="1"/>
      <w:numFmt w:val="bullet"/>
      <w:lvlText w:val=""/>
      <w:lvlJc w:val="left"/>
      <w:pPr>
        <w:ind w:left="1060" w:hanging="360"/>
      </w:pPr>
      <w:rPr>
        <w:rFonts w:ascii="Symbol" w:hAnsi="Symbol"/>
      </w:rPr>
    </w:lvl>
    <w:lvl w:ilvl="7" w:tplc="11AE93CA">
      <w:start w:val="1"/>
      <w:numFmt w:val="bullet"/>
      <w:lvlText w:val=""/>
      <w:lvlJc w:val="left"/>
      <w:pPr>
        <w:ind w:left="1060" w:hanging="360"/>
      </w:pPr>
      <w:rPr>
        <w:rFonts w:ascii="Symbol" w:hAnsi="Symbol"/>
      </w:rPr>
    </w:lvl>
    <w:lvl w:ilvl="8" w:tplc="34DC6E6A">
      <w:start w:val="1"/>
      <w:numFmt w:val="bullet"/>
      <w:lvlText w:val=""/>
      <w:lvlJc w:val="left"/>
      <w:pPr>
        <w:ind w:left="1060" w:hanging="360"/>
      </w:pPr>
      <w:rPr>
        <w:rFonts w:ascii="Symbol" w:hAnsi="Symbol"/>
      </w:rPr>
    </w:lvl>
  </w:abstractNum>
  <w:abstractNum w:abstractNumId="15"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16" w15:restartNumberingAfterBreak="0">
    <w:nsid w:val="15842569"/>
    <w:multiLevelType w:val="hybridMultilevel"/>
    <w:tmpl w:val="DACA2866"/>
    <w:lvl w:ilvl="0" w:tplc="68D8C136">
      <w:start w:val="94"/>
      <w:numFmt w:val="bullet"/>
      <w:lvlText w:val="-"/>
      <w:lvlJc w:val="left"/>
      <w:pPr>
        <w:ind w:left="1080" w:hanging="360"/>
      </w:pPr>
      <w:rPr>
        <w:rFonts w:ascii="Aptos" w:eastAsiaTheme="minorHAnsi" w:hAnsi="Aptos"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18"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1C5C2179"/>
    <w:multiLevelType w:val="hybridMultilevel"/>
    <w:tmpl w:val="8A66D70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1D2B27FE"/>
    <w:multiLevelType w:val="multilevel"/>
    <w:tmpl w:val="C9F8B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DF577F8"/>
    <w:multiLevelType w:val="hybridMultilevel"/>
    <w:tmpl w:val="708AF5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E6E1ABE"/>
    <w:multiLevelType w:val="multilevel"/>
    <w:tmpl w:val="5886A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57771C7"/>
    <w:multiLevelType w:val="hybridMultilevel"/>
    <w:tmpl w:val="619616A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25B30C3B"/>
    <w:multiLevelType w:val="multilevel"/>
    <w:tmpl w:val="CFA0D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7D95A6C"/>
    <w:multiLevelType w:val="multilevel"/>
    <w:tmpl w:val="57D6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D665246"/>
    <w:multiLevelType w:val="multilevel"/>
    <w:tmpl w:val="55366B42"/>
    <w:numStyleLink w:val="LetteredList"/>
  </w:abstractNum>
  <w:abstractNum w:abstractNumId="28" w15:restartNumberingAfterBreak="0">
    <w:nsid w:val="2DFE29AF"/>
    <w:multiLevelType w:val="multilevel"/>
    <w:tmpl w:val="72768BCE"/>
    <w:numStyleLink w:val="AppendixHeadingList"/>
  </w:abstractNum>
  <w:abstractNum w:abstractNumId="29" w15:restartNumberingAfterBreak="0">
    <w:nsid w:val="30CA79A4"/>
    <w:multiLevelType w:val="hybridMultilevel"/>
    <w:tmpl w:val="BA3E6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1AD71E6"/>
    <w:multiLevelType w:val="multilevel"/>
    <w:tmpl w:val="87428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3771320"/>
    <w:multiLevelType w:val="multilevel"/>
    <w:tmpl w:val="AC605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3951686"/>
    <w:multiLevelType w:val="hybridMultilevel"/>
    <w:tmpl w:val="7BE0CE1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5304346"/>
    <w:multiLevelType w:val="multilevel"/>
    <w:tmpl w:val="3DB00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85435AE"/>
    <w:multiLevelType w:val="hybridMultilevel"/>
    <w:tmpl w:val="1C30A1C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3D5C274B"/>
    <w:multiLevelType w:val="hybridMultilevel"/>
    <w:tmpl w:val="2728B046"/>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37" w15:restartNumberingAfterBreak="0">
    <w:nsid w:val="3D9823E1"/>
    <w:multiLevelType w:val="hybridMultilevel"/>
    <w:tmpl w:val="67E2DA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3F042C71"/>
    <w:multiLevelType w:val="hybridMultilevel"/>
    <w:tmpl w:val="6A1C13BC"/>
    <w:lvl w:ilvl="0" w:tplc="805CB0F2">
      <w:start w:val="1"/>
      <w:numFmt w:val="bullet"/>
      <w:lvlText w:val=""/>
      <w:lvlJc w:val="left"/>
      <w:pPr>
        <w:ind w:left="940" w:hanging="360"/>
      </w:pPr>
      <w:rPr>
        <w:rFonts w:ascii="Symbol" w:hAnsi="Symbol"/>
      </w:rPr>
    </w:lvl>
    <w:lvl w:ilvl="1" w:tplc="D36A306A">
      <w:start w:val="1"/>
      <w:numFmt w:val="bullet"/>
      <w:lvlText w:val=""/>
      <w:lvlJc w:val="left"/>
      <w:pPr>
        <w:ind w:left="940" w:hanging="360"/>
      </w:pPr>
      <w:rPr>
        <w:rFonts w:ascii="Symbol" w:hAnsi="Symbol"/>
      </w:rPr>
    </w:lvl>
    <w:lvl w:ilvl="2" w:tplc="BC302154">
      <w:start w:val="1"/>
      <w:numFmt w:val="bullet"/>
      <w:lvlText w:val=""/>
      <w:lvlJc w:val="left"/>
      <w:pPr>
        <w:ind w:left="940" w:hanging="360"/>
      </w:pPr>
      <w:rPr>
        <w:rFonts w:ascii="Symbol" w:hAnsi="Symbol"/>
      </w:rPr>
    </w:lvl>
    <w:lvl w:ilvl="3" w:tplc="0C845F7A">
      <w:start w:val="1"/>
      <w:numFmt w:val="bullet"/>
      <w:lvlText w:val=""/>
      <w:lvlJc w:val="left"/>
      <w:pPr>
        <w:ind w:left="940" w:hanging="360"/>
      </w:pPr>
      <w:rPr>
        <w:rFonts w:ascii="Symbol" w:hAnsi="Symbol"/>
      </w:rPr>
    </w:lvl>
    <w:lvl w:ilvl="4" w:tplc="649C1DDA">
      <w:start w:val="1"/>
      <w:numFmt w:val="bullet"/>
      <w:lvlText w:val=""/>
      <w:lvlJc w:val="left"/>
      <w:pPr>
        <w:ind w:left="940" w:hanging="360"/>
      </w:pPr>
      <w:rPr>
        <w:rFonts w:ascii="Symbol" w:hAnsi="Symbol"/>
      </w:rPr>
    </w:lvl>
    <w:lvl w:ilvl="5" w:tplc="8EE8E54A">
      <w:start w:val="1"/>
      <w:numFmt w:val="bullet"/>
      <w:lvlText w:val=""/>
      <w:lvlJc w:val="left"/>
      <w:pPr>
        <w:ind w:left="940" w:hanging="360"/>
      </w:pPr>
      <w:rPr>
        <w:rFonts w:ascii="Symbol" w:hAnsi="Symbol"/>
      </w:rPr>
    </w:lvl>
    <w:lvl w:ilvl="6" w:tplc="FF889710">
      <w:start w:val="1"/>
      <w:numFmt w:val="bullet"/>
      <w:lvlText w:val=""/>
      <w:lvlJc w:val="left"/>
      <w:pPr>
        <w:ind w:left="940" w:hanging="360"/>
      </w:pPr>
      <w:rPr>
        <w:rFonts w:ascii="Symbol" w:hAnsi="Symbol"/>
      </w:rPr>
    </w:lvl>
    <w:lvl w:ilvl="7" w:tplc="B6546310">
      <w:start w:val="1"/>
      <w:numFmt w:val="bullet"/>
      <w:lvlText w:val=""/>
      <w:lvlJc w:val="left"/>
      <w:pPr>
        <w:ind w:left="940" w:hanging="360"/>
      </w:pPr>
      <w:rPr>
        <w:rFonts w:ascii="Symbol" w:hAnsi="Symbol"/>
      </w:rPr>
    </w:lvl>
    <w:lvl w:ilvl="8" w:tplc="CC66E9C6">
      <w:start w:val="1"/>
      <w:numFmt w:val="bullet"/>
      <w:lvlText w:val=""/>
      <w:lvlJc w:val="left"/>
      <w:pPr>
        <w:ind w:left="940" w:hanging="360"/>
      </w:pPr>
      <w:rPr>
        <w:rFonts w:ascii="Symbol" w:hAnsi="Symbol"/>
      </w:rPr>
    </w:lvl>
  </w:abstractNum>
  <w:abstractNum w:abstractNumId="39" w15:restartNumberingAfterBreak="0">
    <w:nsid w:val="3F6E2D54"/>
    <w:multiLevelType w:val="hybridMultilevel"/>
    <w:tmpl w:val="6448B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1731A0A"/>
    <w:multiLevelType w:val="multilevel"/>
    <w:tmpl w:val="70969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57E3D53"/>
    <w:multiLevelType w:val="hybridMultilevel"/>
    <w:tmpl w:val="AB3ED9A2"/>
    <w:lvl w:ilvl="0" w:tplc="68D8C136">
      <w:start w:val="94"/>
      <w:numFmt w:val="bullet"/>
      <w:lvlText w:val="-"/>
      <w:lvlJc w:val="left"/>
      <w:pPr>
        <w:ind w:left="947" w:hanging="360"/>
      </w:pPr>
      <w:rPr>
        <w:rFonts w:ascii="Aptos" w:eastAsiaTheme="minorHAnsi" w:hAnsi="Aptos" w:cstheme="minorBidi"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2"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7776EF4"/>
    <w:multiLevelType w:val="hybridMultilevel"/>
    <w:tmpl w:val="B28426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47C05CD3"/>
    <w:multiLevelType w:val="hybridMultilevel"/>
    <w:tmpl w:val="8EB64A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49CD0E98"/>
    <w:multiLevelType w:val="hybridMultilevel"/>
    <w:tmpl w:val="0308ADA0"/>
    <w:lvl w:ilvl="0" w:tplc="68D8C136">
      <w:start w:val="94"/>
      <w:numFmt w:val="bullet"/>
      <w:lvlText w:val="-"/>
      <w:lvlJc w:val="left"/>
      <w:pPr>
        <w:ind w:left="1080" w:hanging="360"/>
      </w:pPr>
      <w:rPr>
        <w:rFonts w:ascii="Aptos" w:eastAsiaTheme="minorHAnsi" w:hAnsi="Aptos"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 w15:restartNumberingAfterBreak="0">
    <w:nsid w:val="4A4D2A96"/>
    <w:multiLevelType w:val="hybridMultilevel"/>
    <w:tmpl w:val="F78094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4B000F6A"/>
    <w:multiLevelType w:val="multilevel"/>
    <w:tmpl w:val="0AAA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B523C2C"/>
    <w:multiLevelType w:val="multilevel"/>
    <w:tmpl w:val="52E2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F7A3CE5"/>
    <w:multiLevelType w:val="hybridMultilevel"/>
    <w:tmpl w:val="96DCD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4FA36842"/>
    <w:multiLevelType w:val="multilevel"/>
    <w:tmpl w:val="14403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5F43F40"/>
    <w:multiLevelType w:val="multilevel"/>
    <w:tmpl w:val="5A76C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6390318"/>
    <w:multiLevelType w:val="hybridMultilevel"/>
    <w:tmpl w:val="AB880D22"/>
    <w:styleLink w:val="AppendixHeadingList2"/>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89813F9"/>
    <w:multiLevelType w:val="hybridMultilevel"/>
    <w:tmpl w:val="61EAA3C2"/>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58D40001"/>
    <w:multiLevelType w:val="multilevel"/>
    <w:tmpl w:val="8EA6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A3E4A83"/>
    <w:multiLevelType w:val="hybridMultilevel"/>
    <w:tmpl w:val="81B0D4BE"/>
    <w:lvl w:ilvl="0" w:tplc="468A71F8">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C5168A8"/>
    <w:multiLevelType w:val="hybridMultilevel"/>
    <w:tmpl w:val="6E8A2398"/>
    <w:lvl w:ilvl="0" w:tplc="68D8C136">
      <w:start w:val="94"/>
      <w:numFmt w:val="bullet"/>
      <w:lvlText w:val="-"/>
      <w:lvlJc w:val="left"/>
      <w:pPr>
        <w:ind w:left="1080" w:hanging="360"/>
      </w:pPr>
      <w:rPr>
        <w:rFonts w:ascii="Aptos" w:eastAsiaTheme="minorHAnsi" w:hAnsi="Aptos"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8" w15:restartNumberingAfterBreak="0">
    <w:nsid w:val="5CE23DB9"/>
    <w:multiLevelType w:val="hybridMultilevel"/>
    <w:tmpl w:val="E416BE00"/>
    <w:lvl w:ilvl="0" w:tplc="AA4493FC">
      <w:start w:val="1"/>
      <w:numFmt w:val="decimal"/>
      <w:lvlText w:val="%1."/>
      <w:lvlJc w:val="left"/>
      <w:pPr>
        <w:ind w:left="671" w:hanging="360"/>
      </w:pPr>
      <w:rPr>
        <w:rFonts w:ascii="Arial" w:eastAsia="Arial" w:hAnsi="Arial" w:cs="Arial" w:hint="default"/>
        <w:b w:val="0"/>
        <w:bCs w:val="0"/>
        <w:i w:val="0"/>
        <w:iCs w:val="0"/>
        <w:spacing w:val="-1"/>
        <w:w w:val="99"/>
        <w:sz w:val="20"/>
        <w:szCs w:val="20"/>
        <w:lang w:val="en-US" w:eastAsia="en-US" w:bidi="ar-SA"/>
      </w:rPr>
    </w:lvl>
    <w:lvl w:ilvl="1" w:tplc="CF40659E">
      <w:numFmt w:val="bullet"/>
      <w:lvlText w:val="•"/>
      <w:lvlJc w:val="left"/>
      <w:pPr>
        <w:ind w:left="539" w:hanging="228"/>
      </w:pPr>
      <w:rPr>
        <w:rFonts w:ascii="Times New Roman" w:eastAsia="Times New Roman" w:hAnsi="Times New Roman" w:cs="Times New Roman" w:hint="default"/>
        <w:b w:val="0"/>
        <w:bCs w:val="0"/>
        <w:i w:val="0"/>
        <w:iCs w:val="0"/>
        <w:spacing w:val="0"/>
        <w:w w:val="99"/>
        <w:sz w:val="20"/>
        <w:szCs w:val="20"/>
        <w:lang w:val="en-US" w:eastAsia="en-US" w:bidi="ar-SA"/>
      </w:rPr>
    </w:lvl>
    <w:lvl w:ilvl="2" w:tplc="C7D49170">
      <w:numFmt w:val="bullet"/>
      <w:lvlText w:val="•"/>
      <w:lvlJc w:val="left"/>
      <w:pPr>
        <w:ind w:left="1706" w:hanging="228"/>
      </w:pPr>
      <w:rPr>
        <w:rFonts w:hint="default"/>
        <w:lang w:val="en-US" w:eastAsia="en-US" w:bidi="ar-SA"/>
      </w:rPr>
    </w:lvl>
    <w:lvl w:ilvl="3" w:tplc="026A1CE4">
      <w:numFmt w:val="bullet"/>
      <w:lvlText w:val="•"/>
      <w:lvlJc w:val="left"/>
      <w:pPr>
        <w:ind w:left="2733" w:hanging="228"/>
      </w:pPr>
      <w:rPr>
        <w:rFonts w:hint="default"/>
        <w:lang w:val="en-US" w:eastAsia="en-US" w:bidi="ar-SA"/>
      </w:rPr>
    </w:lvl>
    <w:lvl w:ilvl="4" w:tplc="CE927336">
      <w:numFmt w:val="bullet"/>
      <w:lvlText w:val="•"/>
      <w:lvlJc w:val="left"/>
      <w:pPr>
        <w:ind w:left="3760" w:hanging="228"/>
      </w:pPr>
      <w:rPr>
        <w:rFonts w:hint="default"/>
        <w:lang w:val="en-US" w:eastAsia="en-US" w:bidi="ar-SA"/>
      </w:rPr>
    </w:lvl>
    <w:lvl w:ilvl="5" w:tplc="7AAEE440">
      <w:numFmt w:val="bullet"/>
      <w:lvlText w:val="•"/>
      <w:lvlJc w:val="left"/>
      <w:pPr>
        <w:ind w:left="4787" w:hanging="228"/>
      </w:pPr>
      <w:rPr>
        <w:rFonts w:hint="default"/>
        <w:lang w:val="en-US" w:eastAsia="en-US" w:bidi="ar-SA"/>
      </w:rPr>
    </w:lvl>
    <w:lvl w:ilvl="6" w:tplc="31BEA05C">
      <w:numFmt w:val="bullet"/>
      <w:lvlText w:val="•"/>
      <w:lvlJc w:val="left"/>
      <w:pPr>
        <w:ind w:left="5814" w:hanging="228"/>
      </w:pPr>
      <w:rPr>
        <w:rFonts w:hint="default"/>
        <w:lang w:val="en-US" w:eastAsia="en-US" w:bidi="ar-SA"/>
      </w:rPr>
    </w:lvl>
    <w:lvl w:ilvl="7" w:tplc="9890604A">
      <w:numFmt w:val="bullet"/>
      <w:lvlText w:val="•"/>
      <w:lvlJc w:val="left"/>
      <w:pPr>
        <w:ind w:left="6841" w:hanging="228"/>
      </w:pPr>
      <w:rPr>
        <w:rFonts w:hint="default"/>
        <w:lang w:val="en-US" w:eastAsia="en-US" w:bidi="ar-SA"/>
      </w:rPr>
    </w:lvl>
    <w:lvl w:ilvl="8" w:tplc="68DE8C16">
      <w:numFmt w:val="bullet"/>
      <w:lvlText w:val="•"/>
      <w:lvlJc w:val="left"/>
      <w:pPr>
        <w:ind w:left="7868" w:hanging="228"/>
      </w:pPr>
      <w:rPr>
        <w:rFonts w:hint="default"/>
        <w:lang w:val="en-US" w:eastAsia="en-US" w:bidi="ar-SA"/>
      </w:rPr>
    </w:lvl>
  </w:abstractNum>
  <w:abstractNum w:abstractNumId="59" w15:restartNumberingAfterBreak="0">
    <w:nsid w:val="5D6D5B76"/>
    <w:multiLevelType w:val="multilevel"/>
    <w:tmpl w:val="1C58D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E651900"/>
    <w:multiLevelType w:val="multilevel"/>
    <w:tmpl w:val="82CE7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0556183"/>
    <w:multiLevelType w:val="multilevel"/>
    <w:tmpl w:val="6C00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0E1502C"/>
    <w:multiLevelType w:val="multilevel"/>
    <w:tmpl w:val="C4442254"/>
    <w:styleLink w:val="Bullets"/>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63" w15:restartNumberingAfterBreak="0">
    <w:nsid w:val="6134636A"/>
    <w:multiLevelType w:val="multilevel"/>
    <w:tmpl w:val="A9628ECA"/>
    <w:numStyleLink w:val="Numbering"/>
  </w:abstractNum>
  <w:abstractNum w:abstractNumId="64" w15:restartNumberingAfterBreak="0">
    <w:nsid w:val="63E04DC3"/>
    <w:multiLevelType w:val="multilevel"/>
    <w:tmpl w:val="D344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3EC2C03"/>
    <w:multiLevelType w:val="hybridMultilevel"/>
    <w:tmpl w:val="2FDEA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64E29751"/>
    <w:multiLevelType w:val="hybridMultilevel"/>
    <w:tmpl w:val="FFFFFFFF"/>
    <w:lvl w:ilvl="0" w:tplc="95CE8F46">
      <w:start w:val="1"/>
      <w:numFmt w:val="bullet"/>
      <w:lvlText w:val=""/>
      <w:lvlJc w:val="left"/>
      <w:pPr>
        <w:ind w:left="501" w:hanging="360"/>
      </w:pPr>
      <w:rPr>
        <w:rFonts w:ascii="Symbol" w:hAnsi="Symbol" w:hint="default"/>
      </w:rPr>
    </w:lvl>
    <w:lvl w:ilvl="1" w:tplc="FFA40454">
      <w:start w:val="1"/>
      <w:numFmt w:val="bullet"/>
      <w:lvlText w:val="o"/>
      <w:lvlJc w:val="left"/>
      <w:pPr>
        <w:ind w:left="1440" w:hanging="360"/>
      </w:pPr>
      <w:rPr>
        <w:rFonts w:ascii="Courier New" w:hAnsi="Courier New" w:hint="default"/>
      </w:rPr>
    </w:lvl>
    <w:lvl w:ilvl="2" w:tplc="7A1032FE">
      <w:start w:val="1"/>
      <w:numFmt w:val="bullet"/>
      <w:lvlText w:val=""/>
      <w:lvlJc w:val="left"/>
      <w:pPr>
        <w:ind w:left="2160" w:hanging="360"/>
      </w:pPr>
      <w:rPr>
        <w:rFonts w:ascii="Wingdings" w:hAnsi="Wingdings" w:hint="default"/>
      </w:rPr>
    </w:lvl>
    <w:lvl w:ilvl="3" w:tplc="AEEAFD3C">
      <w:start w:val="1"/>
      <w:numFmt w:val="bullet"/>
      <w:lvlText w:val=""/>
      <w:lvlJc w:val="left"/>
      <w:pPr>
        <w:ind w:left="2880" w:hanging="360"/>
      </w:pPr>
      <w:rPr>
        <w:rFonts w:ascii="Symbol" w:hAnsi="Symbol" w:hint="default"/>
      </w:rPr>
    </w:lvl>
    <w:lvl w:ilvl="4" w:tplc="90F80A9C">
      <w:start w:val="1"/>
      <w:numFmt w:val="bullet"/>
      <w:lvlText w:val="o"/>
      <w:lvlJc w:val="left"/>
      <w:pPr>
        <w:ind w:left="3600" w:hanging="360"/>
      </w:pPr>
      <w:rPr>
        <w:rFonts w:ascii="Courier New" w:hAnsi="Courier New" w:hint="default"/>
      </w:rPr>
    </w:lvl>
    <w:lvl w:ilvl="5" w:tplc="6632F3EA">
      <w:start w:val="1"/>
      <w:numFmt w:val="bullet"/>
      <w:lvlText w:val=""/>
      <w:lvlJc w:val="left"/>
      <w:pPr>
        <w:ind w:left="4320" w:hanging="360"/>
      </w:pPr>
      <w:rPr>
        <w:rFonts w:ascii="Wingdings" w:hAnsi="Wingdings" w:hint="default"/>
      </w:rPr>
    </w:lvl>
    <w:lvl w:ilvl="6" w:tplc="E8F23E3A">
      <w:start w:val="1"/>
      <w:numFmt w:val="bullet"/>
      <w:lvlText w:val=""/>
      <w:lvlJc w:val="left"/>
      <w:pPr>
        <w:ind w:left="5040" w:hanging="360"/>
      </w:pPr>
      <w:rPr>
        <w:rFonts w:ascii="Symbol" w:hAnsi="Symbol" w:hint="default"/>
      </w:rPr>
    </w:lvl>
    <w:lvl w:ilvl="7" w:tplc="BD6A44AC">
      <w:start w:val="1"/>
      <w:numFmt w:val="bullet"/>
      <w:lvlText w:val="o"/>
      <w:lvlJc w:val="left"/>
      <w:pPr>
        <w:ind w:left="5760" w:hanging="360"/>
      </w:pPr>
      <w:rPr>
        <w:rFonts w:ascii="Courier New" w:hAnsi="Courier New" w:hint="default"/>
      </w:rPr>
    </w:lvl>
    <w:lvl w:ilvl="8" w:tplc="FABC9602">
      <w:start w:val="1"/>
      <w:numFmt w:val="bullet"/>
      <w:lvlText w:val=""/>
      <w:lvlJc w:val="left"/>
      <w:pPr>
        <w:ind w:left="6480" w:hanging="360"/>
      </w:pPr>
      <w:rPr>
        <w:rFonts w:ascii="Wingdings" w:hAnsi="Wingdings" w:hint="default"/>
      </w:rPr>
    </w:lvl>
  </w:abstractNum>
  <w:abstractNum w:abstractNumId="67" w15:restartNumberingAfterBreak="0">
    <w:nsid w:val="65537C14"/>
    <w:multiLevelType w:val="multilevel"/>
    <w:tmpl w:val="C6064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7EB6AB0"/>
    <w:multiLevelType w:val="multilevel"/>
    <w:tmpl w:val="C4442254"/>
    <w:numStyleLink w:val="Bullets"/>
  </w:abstractNum>
  <w:abstractNum w:abstractNumId="69" w15:restartNumberingAfterBreak="0">
    <w:nsid w:val="6BA31E91"/>
    <w:multiLevelType w:val="hybridMultilevel"/>
    <w:tmpl w:val="8EFE2C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719F3286"/>
    <w:multiLevelType w:val="multilevel"/>
    <w:tmpl w:val="1652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2324159"/>
    <w:multiLevelType w:val="singleLevel"/>
    <w:tmpl w:val="A26A2A3A"/>
    <w:styleLink w:val="Headings"/>
    <w:lvl w:ilvl="0">
      <w:start w:val="1"/>
      <w:numFmt w:val="decimal"/>
      <w:lvlText w:val="%1."/>
      <w:lvlJc w:val="left"/>
      <w:pPr>
        <w:tabs>
          <w:tab w:val="num" w:pos="360"/>
        </w:tabs>
        <w:ind w:left="360" w:hanging="360"/>
      </w:pPr>
    </w:lvl>
  </w:abstractNum>
  <w:abstractNum w:abstractNumId="72" w15:restartNumberingAfterBreak="0">
    <w:nsid w:val="74BB7E1D"/>
    <w:multiLevelType w:val="multilevel"/>
    <w:tmpl w:val="E81C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5267A48"/>
    <w:multiLevelType w:val="multilevel"/>
    <w:tmpl w:val="B930D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5A339D2"/>
    <w:multiLevelType w:val="multilevel"/>
    <w:tmpl w:val="F468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61B4A1B"/>
    <w:multiLevelType w:val="multilevel"/>
    <w:tmpl w:val="4F48000A"/>
    <w:numStyleLink w:val="Alphalist"/>
  </w:abstractNum>
  <w:abstractNum w:abstractNumId="76" w15:restartNumberingAfterBreak="0">
    <w:nsid w:val="7777569A"/>
    <w:multiLevelType w:val="hybridMultilevel"/>
    <w:tmpl w:val="1A8CD2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7" w15:restartNumberingAfterBreak="0">
    <w:nsid w:val="78D147C7"/>
    <w:multiLevelType w:val="hybridMultilevel"/>
    <w:tmpl w:val="BBBC98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7BAC56C8"/>
    <w:multiLevelType w:val="hybridMultilevel"/>
    <w:tmpl w:val="F96E7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D6726F4"/>
    <w:multiLevelType w:val="hybridMultilevel"/>
    <w:tmpl w:val="535C66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35417846">
    <w:abstractNumId w:val="15"/>
  </w:num>
  <w:num w:numId="2" w16cid:durableId="1519077027">
    <w:abstractNumId w:val="8"/>
  </w:num>
  <w:num w:numId="3" w16cid:durableId="1468549479">
    <w:abstractNumId w:val="23"/>
  </w:num>
  <w:num w:numId="4" w16cid:durableId="915166386">
    <w:abstractNumId w:val="56"/>
  </w:num>
  <w:num w:numId="5" w16cid:durableId="1510681289">
    <w:abstractNumId w:val="62"/>
  </w:num>
  <w:num w:numId="6" w16cid:durableId="912081833">
    <w:abstractNumId w:val="42"/>
  </w:num>
  <w:num w:numId="7" w16cid:durableId="2023432934">
    <w:abstractNumId w:val="28"/>
  </w:num>
  <w:num w:numId="8" w16cid:durableId="192770611">
    <w:abstractNumId w:val="17"/>
  </w:num>
  <w:num w:numId="9" w16cid:durableId="485167421">
    <w:abstractNumId w:val="27"/>
  </w:num>
  <w:num w:numId="10" w16cid:durableId="775756382">
    <w:abstractNumId w:val="75"/>
  </w:num>
  <w:num w:numId="11" w16cid:durableId="1975406722">
    <w:abstractNumId w:val="0"/>
  </w:num>
  <w:num w:numId="12" w16cid:durableId="2055227720">
    <w:abstractNumId w:val="9"/>
  </w:num>
  <w:num w:numId="13" w16cid:durableId="1889947188">
    <w:abstractNumId w:val="12"/>
  </w:num>
  <w:num w:numId="14" w16cid:durableId="818545292">
    <w:abstractNumId w:val="6"/>
  </w:num>
  <w:num w:numId="15" w16cid:durableId="561333589">
    <w:abstractNumId w:val="33"/>
  </w:num>
  <w:num w:numId="16" w16cid:durableId="1801874209">
    <w:abstractNumId w:val="11"/>
  </w:num>
  <w:num w:numId="17" w16cid:durableId="1102534302">
    <w:abstractNumId w:val="55"/>
  </w:num>
  <w:num w:numId="18" w16cid:durableId="1453595985">
    <w:abstractNumId w:val="52"/>
  </w:num>
  <w:num w:numId="19" w16cid:durableId="1942955004">
    <w:abstractNumId w:val="35"/>
  </w:num>
  <w:num w:numId="20" w16cid:durableId="9322775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03450113">
    <w:abstractNumId w:val="4"/>
  </w:num>
  <w:num w:numId="22" w16cid:durableId="16779479">
    <w:abstractNumId w:val="63"/>
  </w:num>
  <w:num w:numId="23" w16cid:durableId="1613169221">
    <w:abstractNumId w:val="3"/>
  </w:num>
  <w:num w:numId="24" w16cid:durableId="2077511543">
    <w:abstractNumId w:val="39"/>
  </w:num>
  <w:num w:numId="25" w16cid:durableId="1275749250">
    <w:abstractNumId w:val="32"/>
  </w:num>
  <w:num w:numId="26" w16cid:durableId="401022013">
    <w:abstractNumId w:val="76"/>
  </w:num>
  <w:num w:numId="27" w16cid:durableId="1312832997">
    <w:abstractNumId w:val="37"/>
  </w:num>
  <w:num w:numId="28" w16cid:durableId="2057507959">
    <w:abstractNumId w:val="49"/>
  </w:num>
  <w:num w:numId="29" w16cid:durableId="1004433355">
    <w:abstractNumId w:val="78"/>
  </w:num>
  <w:num w:numId="30" w16cid:durableId="947083780">
    <w:abstractNumId w:val="58"/>
  </w:num>
  <w:num w:numId="31" w16cid:durableId="1957329275">
    <w:abstractNumId w:val="66"/>
  </w:num>
  <w:num w:numId="32" w16cid:durableId="1429422251">
    <w:abstractNumId w:val="19"/>
  </w:num>
  <w:num w:numId="33" w16cid:durableId="113328856">
    <w:abstractNumId w:val="24"/>
  </w:num>
  <w:num w:numId="34" w16cid:durableId="380522578">
    <w:abstractNumId w:val="67"/>
  </w:num>
  <w:num w:numId="35" w16cid:durableId="782648402">
    <w:abstractNumId w:val="26"/>
  </w:num>
  <w:num w:numId="36" w16cid:durableId="53824128">
    <w:abstractNumId w:val="48"/>
  </w:num>
  <w:num w:numId="37" w16cid:durableId="276765600">
    <w:abstractNumId w:val="51"/>
  </w:num>
  <w:num w:numId="38" w16cid:durableId="198670151">
    <w:abstractNumId w:val="72"/>
  </w:num>
  <w:num w:numId="39" w16cid:durableId="3353486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97796554">
    <w:abstractNumId w:val="65"/>
  </w:num>
  <w:num w:numId="41" w16cid:durableId="740909457">
    <w:abstractNumId w:val="29"/>
  </w:num>
  <w:num w:numId="42" w16cid:durableId="1747729261">
    <w:abstractNumId w:val="10"/>
  </w:num>
  <w:num w:numId="43" w16cid:durableId="122388093">
    <w:abstractNumId w:val="41"/>
  </w:num>
  <w:num w:numId="44" w16cid:durableId="746152135">
    <w:abstractNumId w:val="79"/>
  </w:num>
  <w:num w:numId="45" w16cid:durableId="451048844">
    <w:abstractNumId w:val="46"/>
  </w:num>
  <w:num w:numId="46" w16cid:durableId="830678605">
    <w:abstractNumId w:val="7"/>
  </w:num>
  <w:num w:numId="47" w16cid:durableId="1499072556">
    <w:abstractNumId w:val="47"/>
  </w:num>
  <w:num w:numId="48" w16cid:durableId="1593663126">
    <w:abstractNumId w:val="30"/>
  </w:num>
  <w:num w:numId="49" w16cid:durableId="57828505">
    <w:abstractNumId w:val="74"/>
  </w:num>
  <w:num w:numId="50" w16cid:durableId="1704944144">
    <w:abstractNumId w:val="61"/>
  </w:num>
  <w:num w:numId="51" w16cid:durableId="374159112">
    <w:abstractNumId w:val="40"/>
  </w:num>
  <w:num w:numId="52" w16cid:durableId="1867018251">
    <w:abstractNumId w:val="70"/>
  </w:num>
  <w:num w:numId="53" w16cid:durableId="1893616869">
    <w:abstractNumId w:val="60"/>
  </w:num>
  <w:num w:numId="54" w16cid:durableId="353456721">
    <w:abstractNumId w:val="31"/>
  </w:num>
  <w:num w:numId="55" w16cid:durableId="1965843259">
    <w:abstractNumId w:val="25"/>
  </w:num>
  <w:num w:numId="56" w16cid:durableId="112480691">
    <w:abstractNumId w:val="16"/>
  </w:num>
  <w:num w:numId="57" w16cid:durableId="2118327028">
    <w:abstractNumId w:val="45"/>
  </w:num>
  <w:num w:numId="58" w16cid:durableId="1675759942">
    <w:abstractNumId w:val="57"/>
  </w:num>
  <w:num w:numId="59" w16cid:durableId="1309163770">
    <w:abstractNumId w:val="71"/>
  </w:num>
  <w:num w:numId="60" w16cid:durableId="1821847771">
    <w:abstractNumId w:val="22"/>
  </w:num>
  <w:num w:numId="61" w16cid:durableId="672535301">
    <w:abstractNumId w:val="69"/>
  </w:num>
  <w:num w:numId="62" w16cid:durableId="1893424785">
    <w:abstractNumId w:val="53"/>
  </w:num>
  <w:num w:numId="63" w16cid:durableId="1016927039">
    <w:abstractNumId w:val="14"/>
  </w:num>
  <w:num w:numId="64" w16cid:durableId="1489781528">
    <w:abstractNumId w:val="54"/>
  </w:num>
  <w:num w:numId="65" w16cid:durableId="734938528">
    <w:abstractNumId w:val="34"/>
  </w:num>
  <w:num w:numId="66" w16cid:durableId="2114934445">
    <w:abstractNumId w:val="50"/>
  </w:num>
  <w:num w:numId="67" w16cid:durableId="731005943">
    <w:abstractNumId w:val="73"/>
  </w:num>
  <w:num w:numId="68" w16cid:durableId="2063095028">
    <w:abstractNumId w:val="13"/>
  </w:num>
  <w:num w:numId="69" w16cid:durableId="989333527">
    <w:abstractNumId w:val="59"/>
  </w:num>
  <w:num w:numId="70" w16cid:durableId="187454388">
    <w:abstractNumId w:val="20"/>
  </w:num>
  <w:num w:numId="71" w16cid:durableId="724792056">
    <w:abstractNumId w:val="64"/>
  </w:num>
  <w:num w:numId="72" w16cid:durableId="935210918">
    <w:abstractNumId w:val="36"/>
  </w:num>
  <w:num w:numId="73" w16cid:durableId="1558759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59588060">
    <w:abstractNumId w:val="21"/>
  </w:num>
  <w:num w:numId="75" w16cid:durableId="300618737">
    <w:abstractNumId w:val="44"/>
  </w:num>
  <w:num w:numId="76" w16cid:durableId="1651863143">
    <w:abstractNumId w:val="43"/>
  </w:num>
  <w:num w:numId="77" w16cid:durableId="1941646423">
    <w:abstractNumId w:val="1"/>
  </w:num>
  <w:num w:numId="78" w16cid:durableId="2079131656">
    <w:abstractNumId w:val="38"/>
  </w:num>
  <w:num w:numId="79" w16cid:durableId="346374106">
    <w:abstractNumId w:val="5"/>
  </w:num>
  <w:num w:numId="80" w16cid:durableId="1829975562">
    <w:abstractNumId w:val="68"/>
  </w:num>
  <w:num w:numId="81" w16cid:durableId="1347441358">
    <w:abstractNumId w:val="18"/>
  </w:num>
  <w:num w:numId="82" w16cid:durableId="1586763142">
    <w:abstractNumId w:val="18"/>
  </w:num>
  <w:num w:numId="83" w16cid:durableId="1850171595">
    <w:abstractNumId w:val="28"/>
  </w:num>
  <w:num w:numId="84" w16cid:durableId="595141227">
    <w:abstractNumId w:val="28"/>
  </w:num>
  <w:num w:numId="85" w16cid:durableId="1009018373">
    <w:abstractNumId w:val="68"/>
  </w:num>
  <w:num w:numId="86" w16cid:durableId="423109808">
    <w:abstractNumId w:val="68"/>
  </w:num>
  <w:num w:numId="87" w16cid:durableId="480851788">
    <w:abstractNumId w:val="68"/>
  </w:num>
  <w:num w:numId="88" w16cid:durableId="1577937671">
    <w:abstractNumId w:val="68"/>
  </w:num>
  <w:num w:numId="89" w16cid:durableId="1700348822">
    <w:abstractNumId w:val="68"/>
  </w:num>
  <w:num w:numId="90" w16cid:durableId="886337637">
    <w:abstractNumId w:val="68"/>
  </w:num>
  <w:num w:numId="91" w16cid:durableId="398865628">
    <w:abstractNumId w:val="68"/>
  </w:num>
  <w:num w:numId="92" w16cid:durableId="1040402773">
    <w:abstractNumId w:val="68"/>
  </w:num>
  <w:num w:numId="93" w16cid:durableId="453837694">
    <w:abstractNumId w:val="68"/>
  </w:num>
  <w:num w:numId="94" w16cid:durableId="1141577377">
    <w:abstractNumId w:val="42"/>
  </w:num>
  <w:num w:numId="95" w16cid:durableId="618099584">
    <w:abstractNumId w:val="3"/>
    <w:lvlOverride w:ilvl="0">
      <w:startOverride w:val="1"/>
    </w:lvlOverride>
  </w:num>
  <w:num w:numId="96" w16cid:durableId="131336340">
    <w:abstractNumId w:val="3"/>
    <w:lvlOverride w:ilvl="0">
      <w:startOverride w:val="1"/>
    </w:lvlOverride>
  </w:num>
  <w:num w:numId="97" w16cid:durableId="991103520">
    <w:abstractNumId w:val="68"/>
  </w:num>
  <w:num w:numId="98" w16cid:durableId="607081456">
    <w:abstractNumId w:val="68"/>
  </w:num>
  <w:num w:numId="99" w16cid:durableId="493763627">
    <w:abstractNumId w:val="68"/>
  </w:num>
  <w:num w:numId="100" w16cid:durableId="467748357">
    <w:abstractNumId w:val="68"/>
  </w:num>
  <w:num w:numId="101" w16cid:durableId="888611440">
    <w:abstractNumId w:val="68"/>
  </w:num>
  <w:num w:numId="102" w16cid:durableId="1611090106">
    <w:abstractNumId w:val="68"/>
  </w:num>
  <w:num w:numId="103" w16cid:durableId="505169267">
    <w:abstractNumId w:val="68"/>
  </w:num>
  <w:num w:numId="104" w16cid:durableId="240529269">
    <w:abstractNumId w:val="68"/>
  </w:num>
  <w:num w:numId="105" w16cid:durableId="2032490315">
    <w:abstractNumId w:val="68"/>
  </w:num>
  <w:num w:numId="106" w16cid:durableId="600993560">
    <w:abstractNumId w:val="68"/>
  </w:num>
  <w:num w:numId="107" w16cid:durableId="2081054149">
    <w:abstractNumId w:val="2"/>
  </w:num>
  <w:num w:numId="108" w16cid:durableId="1439905374">
    <w:abstractNumId w:val="77"/>
  </w:num>
  <w:num w:numId="109" w16cid:durableId="129326299">
    <w:abstractNumId w:val="3"/>
    <w:lvlOverride w:ilvl="0">
      <w:startOverride w:val="1"/>
    </w:lvlOverride>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o:shapelayout v:ext="edit">
      <o:idmap v:ext="edit" data="1"/>
    </o:shapelayout>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A47"/>
    <w:rsid w:val="000003F3"/>
    <w:rsid w:val="000007B8"/>
    <w:rsid w:val="00000C7C"/>
    <w:rsid w:val="00000F18"/>
    <w:rsid w:val="0000190D"/>
    <w:rsid w:val="00002016"/>
    <w:rsid w:val="000024AA"/>
    <w:rsid w:val="00002DDD"/>
    <w:rsid w:val="00003164"/>
    <w:rsid w:val="000031E9"/>
    <w:rsid w:val="00003221"/>
    <w:rsid w:val="000037C8"/>
    <w:rsid w:val="0000390E"/>
    <w:rsid w:val="00003A24"/>
    <w:rsid w:val="00003D63"/>
    <w:rsid w:val="00003DBF"/>
    <w:rsid w:val="00003EF3"/>
    <w:rsid w:val="00003FD4"/>
    <w:rsid w:val="000043DB"/>
    <w:rsid w:val="00004D69"/>
    <w:rsid w:val="000052DC"/>
    <w:rsid w:val="000053A0"/>
    <w:rsid w:val="00005550"/>
    <w:rsid w:val="000058BC"/>
    <w:rsid w:val="00006273"/>
    <w:rsid w:val="00006AD5"/>
    <w:rsid w:val="00006AFB"/>
    <w:rsid w:val="00006B66"/>
    <w:rsid w:val="00006E2D"/>
    <w:rsid w:val="00007A0D"/>
    <w:rsid w:val="00007A40"/>
    <w:rsid w:val="00007A88"/>
    <w:rsid w:val="00007BB1"/>
    <w:rsid w:val="000100D7"/>
    <w:rsid w:val="00010154"/>
    <w:rsid w:val="00010362"/>
    <w:rsid w:val="000104D8"/>
    <w:rsid w:val="0001060E"/>
    <w:rsid w:val="000108FB"/>
    <w:rsid w:val="00010AEE"/>
    <w:rsid w:val="00010DAB"/>
    <w:rsid w:val="00010FA6"/>
    <w:rsid w:val="00011F1D"/>
    <w:rsid w:val="0001294F"/>
    <w:rsid w:val="00013482"/>
    <w:rsid w:val="0001354B"/>
    <w:rsid w:val="000135F7"/>
    <w:rsid w:val="00013799"/>
    <w:rsid w:val="00013926"/>
    <w:rsid w:val="00013A8B"/>
    <w:rsid w:val="00013D77"/>
    <w:rsid w:val="00013ED5"/>
    <w:rsid w:val="00014426"/>
    <w:rsid w:val="00014488"/>
    <w:rsid w:val="0001473E"/>
    <w:rsid w:val="00014A34"/>
    <w:rsid w:val="00014B2E"/>
    <w:rsid w:val="00014E53"/>
    <w:rsid w:val="000151A1"/>
    <w:rsid w:val="000152CE"/>
    <w:rsid w:val="00015527"/>
    <w:rsid w:val="000159F1"/>
    <w:rsid w:val="0001621B"/>
    <w:rsid w:val="000167AE"/>
    <w:rsid w:val="000167C5"/>
    <w:rsid w:val="00016973"/>
    <w:rsid w:val="00016B1D"/>
    <w:rsid w:val="00016C67"/>
    <w:rsid w:val="000170FB"/>
    <w:rsid w:val="00017BBB"/>
    <w:rsid w:val="00017D99"/>
    <w:rsid w:val="00020234"/>
    <w:rsid w:val="000206A3"/>
    <w:rsid w:val="000206D7"/>
    <w:rsid w:val="0002086C"/>
    <w:rsid w:val="00020E3C"/>
    <w:rsid w:val="000210C9"/>
    <w:rsid w:val="0002112E"/>
    <w:rsid w:val="0002145C"/>
    <w:rsid w:val="00021517"/>
    <w:rsid w:val="000217CA"/>
    <w:rsid w:val="00021BAD"/>
    <w:rsid w:val="00021D05"/>
    <w:rsid w:val="00021F89"/>
    <w:rsid w:val="000225A1"/>
    <w:rsid w:val="00022A0C"/>
    <w:rsid w:val="00022DA6"/>
    <w:rsid w:val="000230D5"/>
    <w:rsid w:val="0002367D"/>
    <w:rsid w:val="00023976"/>
    <w:rsid w:val="000239CE"/>
    <w:rsid w:val="00023B63"/>
    <w:rsid w:val="00023EE8"/>
    <w:rsid w:val="0002463B"/>
    <w:rsid w:val="000246E0"/>
    <w:rsid w:val="0002483F"/>
    <w:rsid w:val="000249A6"/>
    <w:rsid w:val="00024BE0"/>
    <w:rsid w:val="00024D14"/>
    <w:rsid w:val="00025310"/>
    <w:rsid w:val="00025544"/>
    <w:rsid w:val="00025730"/>
    <w:rsid w:val="000258AE"/>
    <w:rsid w:val="000259EE"/>
    <w:rsid w:val="00025AC4"/>
    <w:rsid w:val="00025B28"/>
    <w:rsid w:val="00025E23"/>
    <w:rsid w:val="000262E2"/>
    <w:rsid w:val="00026B48"/>
    <w:rsid w:val="00026F68"/>
    <w:rsid w:val="00027162"/>
    <w:rsid w:val="0002736F"/>
    <w:rsid w:val="000274AA"/>
    <w:rsid w:val="000275CE"/>
    <w:rsid w:val="00027AFD"/>
    <w:rsid w:val="00030C51"/>
    <w:rsid w:val="0003120F"/>
    <w:rsid w:val="000313F8"/>
    <w:rsid w:val="00031454"/>
    <w:rsid w:val="000315AF"/>
    <w:rsid w:val="000315E4"/>
    <w:rsid w:val="000316E5"/>
    <w:rsid w:val="0003207C"/>
    <w:rsid w:val="0003288B"/>
    <w:rsid w:val="00032A10"/>
    <w:rsid w:val="00033209"/>
    <w:rsid w:val="00033242"/>
    <w:rsid w:val="00033345"/>
    <w:rsid w:val="0003355F"/>
    <w:rsid w:val="000336E2"/>
    <w:rsid w:val="000338A7"/>
    <w:rsid w:val="00033ABA"/>
    <w:rsid w:val="00033BCE"/>
    <w:rsid w:val="00034011"/>
    <w:rsid w:val="000345B0"/>
    <w:rsid w:val="00034979"/>
    <w:rsid w:val="00034A93"/>
    <w:rsid w:val="00034BCD"/>
    <w:rsid w:val="00034BEF"/>
    <w:rsid w:val="00034FDC"/>
    <w:rsid w:val="00035167"/>
    <w:rsid w:val="000353E2"/>
    <w:rsid w:val="0003578D"/>
    <w:rsid w:val="00035BBE"/>
    <w:rsid w:val="00035C5B"/>
    <w:rsid w:val="00035C68"/>
    <w:rsid w:val="00035F6D"/>
    <w:rsid w:val="00036B2B"/>
    <w:rsid w:val="00036B4E"/>
    <w:rsid w:val="00036C50"/>
    <w:rsid w:val="00036C73"/>
    <w:rsid w:val="00036D97"/>
    <w:rsid w:val="000374F2"/>
    <w:rsid w:val="000376BB"/>
    <w:rsid w:val="00037F25"/>
    <w:rsid w:val="000400DE"/>
    <w:rsid w:val="000401CF"/>
    <w:rsid w:val="000406DF"/>
    <w:rsid w:val="000407FF"/>
    <w:rsid w:val="000409F3"/>
    <w:rsid w:val="00040E31"/>
    <w:rsid w:val="000414AE"/>
    <w:rsid w:val="00041E9E"/>
    <w:rsid w:val="0004214E"/>
    <w:rsid w:val="00042792"/>
    <w:rsid w:val="000432F6"/>
    <w:rsid w:val="00043871"/>
    <w:rsid w:val="00043A74"/>
    <w:rsid w:val="0004407F"/>
    <w:rsid w:val="000444FB"/>
    <w:rsid w:val="00044B55"/>
    <w:rsid w:val="00045131"/>
    <w:rsid w:val="000452E6"/>
    <w:rsid w:val="00045590"/>
    <w:rsid w:val="00045984"/>
    <w:rsid w:val="00045C16"/>
    <w:rsid w:val="00045E4E"/>
    <w:rsid w:val="00046125"/>
    <w:rsid w:val="00046767"/>
    <w:rsid w:val="00046813"/>
    <w:rsid w:val="000469D2"/>
    <w:rsid w:val="00046B81"/>
    <w:rsid w:val="00046F66"/>
    <w:rsid w:val="0004712C"/>
    <w:rsid w:val="000476FD"/>
    <w:rsid w:val="00047B57"/>
    <w:rsid w:val="00047CFE"/>
    <w:rsid w:val="00047D89"/>
    <w:rsid w:val="00047E6A"/>
    <w:rsid w:val="00050214"/>
    <w:rsid w:val="00050B29"/>
    <w:rsid w:val="00050DD1"/>
    <w:rsid w:val="00051190"/>
    <w:rsid w:val="0005168C"/>
    <w:rsid w:val="000519EB"/>
    <w:rsid w:val="000522C2"/>
    <w:rsid w:val="000526C7"/>
    <w:rsid w:val="00052DD7"/>
    <w:rsid w:val="00052FA9"/>
    <w:rsid w:val="00052FC1"/>
    <w:rsid w:val="000534FC"/>
    <w:rsid w:val="00053626"/>
    <w:rsid w:val="00053A62"/>
    <w:rsid w:val="00053AC9"/>
    <w:rsid w:val="00053AD5"/>
    <w:rsid w:val="00053B98"/>
    <w:rsid w:val="00054252"/>
    <w:rsid w:val="00054455"/>
    <w:rsid w:val="00054798"/>
    <w:rsid w:val="00054A6D"/>
    <w:rsid w:val="0005521C"/>
    <w:rsid w:val="00055286"/>
    <w:rsid w:val="00055905"/>
    <w:rsid w:val="000563C7"/>
    <w:rsid w:val="00056926"/>
    <w:rsid w:val="00056B0E"/>
    <w:rsid w:val="00056C33"/>
    <w:rsid w:val="00056C35"/>
    <w:rsid w:val="00056FF3"/>
    <w:rsid w:val="000571A6"/>
    <w:rsid w:val="00057391"/>
    <w:rsid w:val="000576F4"/>
    <w:rsid w:val="00057821"/>
    <w:rsid w:val="000601D7"/>
    <w:rsid w:val="00060C5C"/>
    <w:rsid w:val="0006150B"/>
    <w:rsid w:val="00061739"/>
    <w:rsid w:val="00061772"/>
    <w:rsid w:val="000618B3"/>
    <w:rsid w:val="0006193E"/>
    <w:rsid w:val="000619A9"/>
    <w:rsid w:val="00061C56"/>
    <w:rsid w:val="00061EC1"/>
    <w:rsid w:val="00062772"/>
    <w:rsid w:val="00062F13"/>
    <w:rsid w:val="00063026"/>
    <w:rsid w:val="00063421"/>
    <w:rsid w:val="000639C9"/>
    <w:rsid w:val="00063A9A"/>
    <w:rsid w:val="00063BC5"/>
    <w:rsid w:val="000640FB"/>
    <w:rsid w:val="000642A9"/>
    <w:rsid w:val="00064304"/>
    <w:rsid w:val="00064411"/>
    <w:rsid w:val="0006488F"/>
    <w:rsid w:val="00064CE1"/>
    <w:rsid w:val="00064F8E"/>
    <w:rsid w:val="0006547E"/>
    <w:rsid w:val="00065950"/>
    <w:rsid w:val="00065B3E"/>
    <w:rsid w:val="0006605F"/>
    <w:rsid w:val="000661A3"/>
    <w:rsid w:val="00066684"/>
    <w:rsid w:val="00066BBD"/>
    <w:rsid w:val="00066F9C"/>
    <w:rsid w:val="0006738D"/>
    <w:rsid w:val="00067A08"/>
    <w:rsid w:val="00067E4F"/>
    <w:rsid w:val="00070337"/>
    <w:rsid w:val="0007037D"/>
    <w:rsid w:val="000704E6"/>
    <w:rsid w:val="0007062B"/>
    <w:rsid w:val="00070961"/>
    <w:rsid w:val="00070A61"/>
    <w:rsid w:val="00070F76"/>
    <w:rsid w:val="000710D0"/>
    <w:rsid w:val="00071B33"/>
    <w:rsid w:val="00072395"/>
    <w:rsid w:val="0007241C"/>
    <w:rsid w:val="000724C6"/>
    <w:rsid w:val="00072851"/>
    <w:rsid w:val="00072C86"/>
    <w:rsid w:val="0007355C"/>
    <w:rsid w:val="0007369A"/>
    <w:rsid w:val="00073C26"/>
    <w:rsid w:val="000747B8"/>
    <w:rsid w:val="000748B1"/>
    <w:rsid w:val="00074AF1"/>
    <w:rsid w:val="00074B4C"/>
    <w:rsid w:val="00074CCD"/>
    <w:rsid w:val="000750CF"/>
    <w:rsid w:val="000751DD"/>
    <w:rsid w:val="00075245"/>
    <w:rsid w:val="0007525E"/>
    <w:rsid w:val="00075507"/>
    <w:rsid w:val="00075A68"/>
    <w:rsid w:val="00076552"/>
    <w:rsid w:val="000766C0"/>
    <w:rsid w:val="00076A31"/>
    <w:rsid w:val="000772B8"/>
    <w:rsid w:val="00077C22"/>
    <w:rsid w:val="00077CA5"/>
    <w:rsid w:val="00077D61"/>
    <w:rsid w:val="00077EE8"/>
    <w:rsid w:val="00077F0A"/>
    <w:rsid w:val="00077FA9"/>
    <w:rsid w:val="0008014E"/>
    <w:rsid w:val="00081556"/>
    <w:rsid w:val="00081EB1"/>
    <w:rsid w:val="0008213D"/>
    <w:rsid w:val="000823F3"/>
    <w:rsid w:val="00082A1B"/>
    <w:rsid w:val="00082F58"/>
    <w:rsid w:val="00082FC4"/>
    <w:rsid w:val="00083ABD"/>
    <w:rsid w:val="00083C0A"/>
    <w:rsid w:val="00084D29"/>
    <w:rsid w:val="00085241"/>
    <w:rsid w:val="00085BBB"/>
    <w:rsid w:val="00086218"/>
    <w:rsid w:val="0008640A"/>
    <w:rsid w:val="000866E7"/>
    <w:rsid w:val="0008672B"/>
    <w:rsid w:val="000868B0"/>
    <w:rsid w:val="000873AE"/>
    <w:rsid w:val="00087469"/>
    <w:rsid w:val="000876EC"/>
    <w:rsid w:val="000879F6"/>
    <w:rsid w:val="0009010B"/>
    <w:rsid w:val="00090F61"/>
    <w:rsid w:val="000913D4"/>
    <w:rsid w:val="00091B90"/>
    <w:rsid w:val="00091D9A"/>
    <w:rsid w:val="00091DC2"/>
    <w:rsid w:val="00091ECD"/>
    <w:rsid w:val="000925E5"/>
    <w:rsid w:val="0009296D"/>
    <w:rsid w:val="00092BBC"/>
    <w:rsid w:val="00092EEC"/>
    <w:rsid w:val="00092F67"/>
    <w:rsid w:val="0009338A"/>
    <w:rsid w:val="0009383B"/>
    <w:rsid w:val="00093BDD"/>
    <w:rsid w:val="000941EA"/>
    <w:rsid w:val="00094453"/>
    <w:rsid w:val="00094721"/>
    <w:rsid w:val="00094DEB"/>
    <w:rsid w:val="00094F67"/>
    <w:rsid w:val="00094FFB"/>
    <w:rsid w:val="0009551F"/>
    <w:rsid w:val="000955D9"/>
    <w:rsid w:val="00095728"/>
    <w:rsid w:val="00095FCB"/>
    <w:rsid w:val="0009625B"/>
    <w:rsid w:val="00096CA6"/>
    <w:rsid w:val="00096F3B"/>
    <w:rsid w:val="0009710E"/>
    <w:rsid w:val="00097260"/>
    <w:rsid w:val="00097438"/>
    <w:rsid w:val="00097763"/>
    <w:rsid w:val="000979D6"/>
    <w:rsid w:val="00097EE9"/>
    <w:rsid w:val="000A0219"/>
    <w:rsid w:val="000A0358"/>
    <w:rsid w:val="000A0988"/>
    <w:rsid w:val="000A0FAB"/>
    <w:rsid w:val="000A1018"/>
    <w:rsid w:val="000A108A"/>
    <w:rsid w:val="000A132B"/>
    <w:rsid w:val="000A1B3F"/>
    <w:rsid w:val="000A1F74"/>
    <w:rsid w:val="000A29D2"/>
    <w:rsid w:val="000A33B1"/>
    <w:rsid w:val="000A345A"/>
    <w:rsid w:val="000A3708"/>
    <w:rsid w:val="000A381A"/>
    <w:rsid w:val="000A383F"/>
    <w:rsid w:val="000A3CA3"/>
    <w:rsid w:val="000A3D9C"/>
    <w:rsid w:val="000A3E15"/>
    <w:rsid w:val="000A3FC9"/>
    <w:rsid w:val="000A49FA"/>
    <w:rsid w:val="000A4E13"/>
    <w:rsid w:val="000A52FA"/>
    <w:rsid w:val="000A68CC"/>
    <w:rsid w:val="000A6E22"/>
    <w:rsid w:val="000A6E8A"/>
    <w:rsid w:val="000A7AB9"/>
    <w:rsid w:val="000A7C0B"/>
    <w:rsid w:val="000A7E3F"/>
    <w:rsid w:val="000B04F5"/>
    <w:rsid w:val="000B0954"/>
    <w:rsid w:val="000B129F"/>
    <w:rsid w:val="000B151C"/>
    <w:rsid w:val="000B17D9"/>
    <w:rsid w:val="000B1A11"/>
    <w:rsid w:val="000B1F5F"/>
    <w:rsid w:val="000B2A73"/>
    <w:rsid w:val="000B2BFA"/>
    <w:rsid w:val="000B2CDD"/>
    <w:rsid w:val="000B39B9"/>
    <w:rsid w:val="000B3BE4"/>
    <w:rsid w:val="000B3F77"/>
    <w:rsid w:val="000B47AE"/>
    <w:rsid w:val="000B4E3C"/>
    <w:rsid w:val="000B4F01"/>
    <w:rsid w:val="000B4F6E"/>
    <w:rsid w:val="000B5000"/>
    <w:rsid w:val="000B506A"/>
    <w:rsid w:val="000B5113"/>
    <w:rsid w:val="000B5951"/>
    <w:rsid w:val="000B5A58"/>
    <w:rsid w:val="000B62BF"/>
    <w:rsid w:val="000B690E"/>
    <w:rsid w:val="000B6B0C"/>
    <w:rsid w:val="000B6CE8"/>
    <w:rsid w:val="000B6E86"/>
    <w:rsid w:val="000B7020"/>
    <w:rsid w:val="000B7151"/>
    <w:rsid w:val="000B71FC"/>
    <w:rsid w:val="000B730E"/>
    <w:rsid w:val="000C0003"/>
    <w:rsid w:val="000C0335"/>
    <w:rsid w:val="000C0661"/>
    <w:rsid w:val="000C0804"/>
    <w:rsid w:val="000C0C3D"/>
    <w:rsid w:val="000C10BB"/>
    <w:rsid w:val="000C1462"/>
    <w:rsid w:val="000C1489"/>
    <w:rsid w:val="000C19FF"/>
    <w:rsid w:val="000C1A00"/>
    <w:rsid w:val="000C1E49"/>
    <w:rsid w:val="000C217B"/>
    <w:rsid w:val="000C2630"/>
    <w:rsid w:val="000C268B"/>
    <w:rsid w:val="000C2743"/>
    <w:rsid w:val="000C2961"/>
    <w:rsid w:val="000C2DC8"/>
    <w:rsid w:val="000C31C0"/>
    <w:rsid w:val="000C3200"/>
    <w:rsid w:val="000C38A7"/>
    <w:rsid w:val="000C3E4E"/>
    <w:rsid w:val="000C413A"/>
    <w:rsid w:val="000C4317"/>
    <w:rsid w:val="000C46AD"/>
    <w:rsid w:val="000C4B30"/>
    <w:rsid w:val="000C4B94"/>
    <w:rsid w:val="000C4C28"/>
    <w:rsid w:val="000C50BD"/>
    <w:rsid w:val="000C59AE"/>
    <w:rsid w:val="000C5A35"/>
    <w:rsid w:val="000C5AA2"/>
    <w:rsid w:val="000C5CE1"/>
    <w:rsid w:val="000C60A3"/>
    <w:rsid w:val="000C61BE"/>
    <w:rsid w:val="000C63B0"/>
    <w:rsid w:val="000C68CB"/>
    <w:rsid w:val="000C6D8E"/>
    <w:rsid w:val="000C7225"/>
    <w:rsid w:val="000C723D"/>
    <w:rsid w:val="000C72CA"/>
    <w:rsid w:val="000C7573"/>
    <w:rsid w:val="000C7640"/>
    <w:rsid w:val="000C7D21"/>
    <w:rsid w:val="000D0132"/>
    <w:rsid w:val="000D03DA"/>
    <w:rsid w:val="000D09BE"/>
    <w:rsid w:val="000D0BE8"/>
    <w:rsid w:val="000D0DA9"/>
    <w:rsid w:val="000D0DB2"/>
    <w:rsid w:val="000D0F28"/>
    <w:rsid w:val="000D0FFB"/>
    <w:rsid w:val="000D10A9"/>
    <w:rsid w:val="000D1481"/>
    <w:rsid w:val="000D15A5"/>
    <w:rsid w:val="000D1B44"/>
    <w:rsid w:val="000D1C2E"/>
    <w:rsid w:val="000D1E04"/>
    <w:rsid w:val="000D287C"/>
    <w:rsid w:val="000D2E16"/>
    <w:rsid w:val="000D354C"/>
    <w:rsid w:val="000D3E6C"/>
    <w:rsid w:val="000D4340"/>
    <w:rsid w:val="000D4513"/>
    <w:rsid w:val="000D4760"/>
    <w:rsid w:val="000D52FE"/>
    <w:rsid w:val="000D548F"/>
    <w:rsid w:val="000D5CEE"/>
    <w:rsid w:val="000D5FFD"/>
    <w:rsid w:val="000D6613"/>
    <w:rsid w:val="000D6711"/>
    <w:rsid w:val="000D67AD"/>
    <w:rsid w:val="000D6A53"/>
    <w:rsid w:val="000D70E2"/>
    <w:rsid w:val="000D7A2A"/>
    <w:rsid w:val="000D7B05"/>
    <w:rsid w:val="000D7D10"/>
    <w:rsid w:val="000E0072"/>
    <w:rsid w:val="000E02E0"/>
    <w:rsid w:val="000E0B61"/>
    <w:rsid w:val="000E11B6"/>
    <w:rsid w:val="000E13D2"/>
    <w:rsid w:val="000E1A85"/>
    <w:rsid w:val="000E1DFF"/>
    <w:rsid w:val="000E2002"/>
    <w:rsid w:val="000E2B02"/>
    <w:rsid w:val="000E3129"/>
    <w:rsid w:val="000E35D3"/>
    <w:rsid w:val="000E3698"/>
    <w:rsid w:val="000E369A"/>
    <w:rsid w:val="000E3A5B"/>
    <w:rsid w:val="000E3ACA"/>
    <w:rsid w:val="000E3CF9"/>
    <w:rsid w:val="000E4AF1"/>
    <w:rsid w:val="000E4D77"/>
    <w:rsid w:val="000E4E48"/>
    <w:rsid w:val="000E54D7"/>
    <w:rsid w:val="000E54F6"/>
    <w:rsid w:val="000E5515"/>
    <w:rsid w:val="000E556C"/>
    <w:rsid w:val="000E5824"/>
    <w:rsid w:val="000E62E5"/>
    <w:rsid w:val="000E656D"/>
    <w:rsid w:val="000E69BF"/>
    <w:rsid w:val="000E720F"/>
    <w:rsid w:val="000E727C"/>
    <w:rsid w:val="000E72E2"/>
    <w:rsid w:val="000E74EC"/>
    <w:rsid w:val="000E78FA"/>
    <w:rsid w:val="000E79CE"/>
    <w:rsid w:val="000F01A9"/>
    <w:rsid w:val="000F03BC"/>
    <w:rsid w:val="000F0DDE"/>
    <w:rsid w:val="000F0E1B"/>
    <w:rsid w:val="000F12FE"/>
    <w:rsid w:val="000F1403"/>
    <w:rsid w:val="000F14E7"/>
    <w:rsid w:val="000F177D"/>
    <w:rsid w:val="000F17A9"/>
    <w:rsid w:val="000F19FB"/>
    <w:rsid w:val="000F1B65"/>
    <w:rsid w:val="000F1CA0"/>
    <w:rsid w:val="000F1E04"/>
    <w:rsid w:val="000F20AA"/>
    <w:rsid w:val="000F2441"/>
    <w:rsid w:val="000F256E"/>
    <w:rsid w:val="000F28B3"/>
    <w:rsid w:val="000F2B50"/>
    <w:rsid w:val="000F317D"/>
    <w:rsid w:val="000F3915"/>
    <w:rsid w:val="000F3E26"/>
    <w:rsid w:val="000F4712"/>
    <w:rsid w:val="000F490B"/>
    <w:rsid w:val="000F55DF"/>
    <w:rsid w:val="000F60F2"/>
    <w:rsid w:val="000F640B"/>
    <w:rsid w:val="000F643C"/>
    <w:rsid w:val="000F6BC6"/>
    <w:rsid w:val="000F6E79"/>
    <w:rsid w:val="000F724B"/>
    <w:rsid w:val="000F750D"/>
    <w:rsid w:val="000F7720"/>
    <w:rsid w:val="000F778E"/>
    <w:rsid w:val="000F795F"/>
    <w:rsid w:val="000F7978"/>
    <w:rsid w:val="000F79F9"/>
    <w:rsid w:val="000F7BF9"/>
    <w:rsid w:val="00100762"/>
    <w:rsid w:val="001007D6"/>
    <w:rsid w:val="001009E1"/>
    <w:rsid w:val="00100A33"/>
    <w:rsid w:val="00100B0D"/>
    <w:rsid w:val="00100FB8"/>
    <w:rsid w:val="00101354"/>
    <w:rsid w:val="0010141A"/>
    <w:rsid w:val="00101E95"/>
    <w:rsid w:val="00101ECF"/>
    <w:rsid w:val="00102109"/>
    <w:rsid w:val="0010260E"/>
    <w:rsid w:val="001028AE"/>
    <w:rsid w:val="00102C6F"/>
    <w:rsid w:val="001032C4"/>
    <w:rsid w:val="00103328"/>
    <w:rsid w:val="001035EA"/>
    <w:rsid w:val="00103801"/>
    <w:rsid w:val="00103F7A"/>
    <w:rsid w:val="00104998"/>
    <w:rsid w:val="00104C20"/>
    <w:rsid w:val="00104C73"/>
    <w:rsid w:val="00104EC3"/>
    <w:rsid w:val="0010504E"/>
    <w:rsid w:val="001054AD"/>
    <w:rsid w:val="001055C3"/>
    <w:rsid w:val="001056C0"/>
    <w:rsid w:val="00105A51"/>
    <w:rsid w:val="00105C18"/>
    <w:rsid w:val="001060BE"/>
    <w:rsid w:val="00106658"/>
    <w:rsid w:val="00106673"/>
    <w:rsid w:val="00106A70"/>
    <w:rsid w:val="00106D65"/>
    <w:rsid w:val="00107075"/>
    <w:rsid w:val="001070E9"/>
    <w:rsid w:val="001100F2"/>
    <w:rsid w:val="001109C1"/>
    <w:rsid w:val="00110A3E"/>
    <w:rsid w:val="00110FDE"/>
    <w:rsid w:val="001111C0"/>
    <w:rsid w:val="00111FC7"/>
    <w:rsid w:val="0011216F"/>
    <w:rsid w:val="001129F1"/>
    <w:rsid w:val="00112C2E"/>
    <w:rsid w:val="0011301E"/>
    <w:rsid w:val="00113191"/>
    <w:rsid w:val="001133DE"/>
    <w:rsid w:val="001135C5"/>
    <w:rsid w:val="00113DBA"/>
    <w:rsid w:val="00114106"/>
    <w:rsid w:val="0011445A"/>
    <w:rsid w:val="0011465C"/>
    <w:rsid w:val="0011574C"/>
    <w:rsid w:val="00115BD4"/>
    <w:rsid w:val="0011622B"/>
    <w:rsid w:val="0011640F"/>
    <w:rsid w:val="00116410"/>
    <w:rsid w:val="001167CE"/>
    <w:rsid w:val="00117244"/>
    <w:rsid w:val="0011769E"/>
    <w:rsid w:val="00117947"/>
    <w:rsid w:val="00117BC0"/>
    <w:rsid w:val="001200C9"/>
    <w:rsid w:val="001203B8"/>
    <w:rsid w:val="001209F8"/>
    <w:rsid w:val="00120C35"/>
    <w:rsid w:val="00120F00"/>
    <w:rsid w:val="00120F1F"/>
    <w:rsid w:val="00121523"/>
    <w:rsid w:val="00121C4A"/>
    <w:rsid w:val="0012236F"/>
    <w:rsid w:val="001225DB"/>
    <w:rsid w:val="001229F9"/>
    <w:rsid w:val="00122BF3"/>
    <w:rsid w:val="00122D02"/>
    <w:rsid w:val="00122E04"/>
    <w:rsid w:val="00122EF4"/>
    <w:rsid w:val="00123135"/>
    <w:rsid w:val="00123402"/>
    <w:rsid w:val="00123639"/>
    <w:rsid w:val="0012386E"/>
    <w:rsid w:val="00124110"/>
    <w:rsid w:val="00124AC7"/>
    <w:rsid w:val="00124EB8"/>
    <w:rsid w:val="001250AE"/>
    <w:rsid w:val="0012535A"/>
    <w:rsid w:val="001256ED"/>
    <w:rsid w:val="001257C9"/>
    <w:rsid w:val="0012580D"/>
    <w:rsid w:val="00127154"/>
    <w:rsid w:val="001274D9"/>
    <w:rsid w:val="0012762A"/>
    <w:rsid w:val="001276D8"/>
    <w:rsid w:val="0012787D"/>
    <w:rsid w:val="00127A04"/>
    <w:rsid w:val="00127B0A"/>
    <w:rsid w:val="00127D70"/>
    <w:rsid w:val="001300A8"/>
    <w:rsid w:val="00130469"/>
    <w:rsid w:val="00130670"/>
    <w:rsid w:val="00130B09"/>
    <w:rsid w:val="001310BD"/>
    <w:rsid w:val="001314E2"/>
    <w:rsid w:val="00131CF3"/>
    <w:rsid w:val="0013223E"/>
    <w:rsid w:val="00132272"/>
    <w:rsid w:val="0013257C"/>
    <w:rsid w:val="00132EFA"/>
    <w:rsid w:val="00133D6D"/>
    <w:rsid w:val="0013408D"/>
    <w:rsid w:val="001341C4"/>
    <w:rsid w:val="001349BD"/>
    <w:rsid w:val="00134A6F"/>
    <w:rsid w:val="00134FC7"/>
    <w:rsid w:val="00135434"/>
    <w:rsid w:val="0013576F"/>
    <w:rsid w:val="00135AFC"/>
    <w:rsid w:val="00135BA1"/>
    <w:rsid w:val="00135D4C"/>
    <w:rsid w:val="00135E99"/>
    <w:rsid w:val="001360B5"/>
    <w:rsid w:val="001360DD"/>
    <w:rsid w:val="001363EC"/>
    <w:rsid w:val="001368E5"/>
    <w:rsid w:val="00136D21"/>
    <w:rsid w:val="00136F70"/>
    <w:rsid w:val="00137BAF"/>
    <w:rsid w:val="00137CD9"/>
    <w:rsid w:val="0014086D"/>
    <w:rsid w:val="001410C0"/>
    <w:rsid w:val="00141F20"/>
    <w:rsid w:val="0014239F"/>
    <w:rsid w:val="0014254C"/>
    <w:rsid w:val="00142AEF"/>
    <w:rsid w:val="00142F0D"/>
    <w:rsid w:val="00143195"/>
    <w:rsid w:val="0014354B"/>
    <w:rsid w:val="00144090"/>
    <w:rsid w:val="001440B3"/>
    <w:rsid w:val="00144B0C"/>
    <w:rsid w:val="00144F25"/>
    <w:rsid w:val="00144FF9"/>
    <w:rsid w:val="0014517D"/>
    <w:rsid w:val="001451C1"/>
    <w:rsid w:val="00145635"/>
    <w:rsid w:val="00145A02"/>
    <w:rsid w:val="0014605E"/>
    <w:rsid w:val="001460D9"/>
    <w:rsid w:val="0014628C"/>
    <w:rsid w:val="00146855"/>
    <w:rsid w:val="001468F1"/>
    <w:rsid w:val="0014727E"/>
    <w:rsid w:val="001475E8"/>
    <w:rsid w:val="00147A70"/>
    <w:rsid w:val="00147C9D"/>
    <w:rsid w:val="00147D2D"/>
    <w:rsid w:val="00147DA2"/>
    <w:rsid w:val="001501DB"/>
    <w:rsid w:val="00150301"/>
    <w:rsid w:val="00150642"/>
    <w:rsid w:val="00150651"/>
    <w:rsid w:val="001508C4"/>
    <w:rsid w:val="0015096D"/>
    <w:rsid w:val="001509F4"/>
    <w:rsid w:val="00150ADC"/>
    <w:rsid w:val="00150B90"/>
    <w:rsid w:val="00150BD0"/>
    <w:rsid w:val="00150BE2"/>
    <w:rsid w:val="00150D02"/>
    <w:rsid w:val="00151294"/>
    <w:rsid w:val="00151C2A"/>
    <w:rsid w:val="00151ED4"/>
    <w:rsid w:val="00152A4A"/>
    <w:rsid w:val="00152F23"/>
    <w:rsid w:val="001533C3"/>
    <w:rsid w:val="001536AD"/>
    <w:rsid w:val="00153B37"/>
    <w:rsid w:val="00153DE0"/>
    <w:rsid w:val="00154866"/>
    <w:rsid w:val="001548C2"/>
    <w:rsid w:val="00154952"/>
    <w:rsid w:val="00154B04"/>
    <w:rsid w:val="00154DE7"/>
    <w:rsid w:val="0015597F"/>
    <w:rsid w:val="00155BCE"/>
    <w:rsid w:val="0015646C"/>
    <w:rsid w:val="00156538"/>
    <w:rsid w:val="00156628"/>
    <w:rsid w:val="0015666A"/>
    <w:rsid w:val="00156740"/>
    <w:rsid w:val="00156789"/>
    <w:rsid w:val="00156818"/>
    <w:rsid w:val="00156D56"/>
    <w:rsid w:val="00156FEC"/>
    <w:rsid w:val="00157031"/>
    <w:rsid w:val="00157617"/>
    <w:rsid w:val="00157863"/>
    <w:rsid w:val="00157F23"/>
    <w:rsid w:val="00157F9B"/>
    <w:rsid w:val="0016003F"/>
    <w:rsid w:val="00160744"/>
    <w:rsid w:val="00160E6E"/>
    <w:rsid w:val="00160EFD"/>
    <w:rsid w:val="0016124E"/>
    <w:rsid w:val="00161348"/>
    <w:rsid w:val="00161557"/>
    <w:rsid w:val="001616D8"/>
    <w:rsid w:val="001617B0"/>
    <w:rsid w:val="00161D70"/>
    <w:rsid w:val="00161E2E"/>
    <w:rsid w:val="00162A05"/>
    <w:rsid w:val="00162DD4"/>
    <w:rsid w:val="00162E87"/>
    <w:rsid w:val="00162EF1"/>
    <w:rsid w:val="001633A3"/>
    <w:rsid w:val="001635E4"/>
    <w:rsid w:val="00163623"/>
    <w:rsid w:val="00163EDC"/>
    <w:rsid w:val="00163F7C"/>
    <w:rsid w:val="00164191"/>
    <w:rsid w:val="001643DB"/>
    <w:rsid w:val="001644CB"/>
    <w:rsid w:val="0016455D"/>
    <w:rsid w:val="00164AEA"/>
    <w:rsid w:val="00164BD2"/>
    <w:rsid w:val="00165348"/>
    <w:rsid w:val="001653A6"/>
    <w:rsid w:val="0016658E"/>
    <w:rsid w:val="00167633"/>
    <w:rsid w:val="001677E3"/>
    <w:rsid w:val="00167AA9"/>
    <w:rsid w:val="00167B3A"/>
    <w:rsid w:val="00167B5A"/>
    <w:rsid w:val="0017031E"/>
    <w:rsid w:val="00170851"/>
    <w:rsid w:val="00171214"/>
    <w:rsid w:val="001713A7"/>
    <w:rsid w:val="00171445"/>
    <w:rsid w:val="00171573"/>
    <w:rsid w:val="00171EA9"/>
    <w:rsid w:val="00172120"/>
    <w:rsid w:val="00172525"/>
    <w:rsid w:val="00172BB9"/>
    <w:rsid w:val="00173366"/>
    <w:rsid w:val="00173422"/>
    <w:rsid w:val="0017357C"/>
    <w:rsid w:val="00173776"/>
    <w:rsid w:val="00173897"/>
    <w:rsid w:val="00174147"/>
    <w:rsid w:val="00174276"/>
    <w:rsid w:val="001743C0"/>
    <w:rsid w:val="001744B2"/>
    <w:rsid w:val="001746B1"/>
    <w:rsid w:val="00174EBE"/>
    <w:rsid w:val="00175875"/>
    <w:rsid w:val="0017593A"/>
    <w:rsid w:val="0017600E"/>
    <w:rsid w:val="0017626F"/>
    <w:rsid w:val="001765A5"/>
    <w:rsid w:val="001769F5"/>
    <w:rsid w:val="00176AE0"/>
    <w:rsid w:val="0017730F"/>
    <w:rsid w:val="001773A6"/>
    <w:rsid w:val="001775DC"/>
    <w:rsid w:val="0017764B"/>
    <w:rsid w:val="001779F5"/>
    <w:rsid w:val="00180065"/>
    <w:rsid w:val="00180151"/>
    <w:rsid w:val="001801A5"/>
    <w:rsid w:val="00180303"/>
    <w:rsid w:val="001804B1"/>
    <w:rsid w:val="00180714"/>
    <w:rsid w:val="0018086F"/>
    <w:rsid w:val="001808FA"/>
    <w:rsid w:val="00181659"/>
    <w:rsid w:val="0018195F"/>
    <w:rsid w:val="00181974"/>
    <w:rsid w:val="00181B09"/>
    <w:rsid w:val="00182098"/>
    <w:rsid w:val="00182443"/>
    <w:rsid w:val="00182920"/>
    <w:rsid w:val="00183246"/>
    <w:rsid w:val="0018328A"/>
    <w:rsid w:val="001833F7"/>
    <w:rsid w:val="001836C4"/>
    <w:rsid w:val="001836EA"/>
    <w:rsid w:val="00183F74"/>
    <w:rsid w:val="0018453A"/>
    <w:rsid w:val="00184CDB"/>
    <w:rsid w:val="00184E14"/>
    <w:rsid w:val="00184FBC"/>
    <w:rsid w:val="001853A6"/>
    <w:rsid w:val="00185D0E"/>
    <w:rsid w:val="00185D87"/>
    <w:rsid w:val="001872A2"/>
    <w:rsid w:val="00187874"/>
    <w:rsid w:val="00187A60"/>
    <w:rsid w:val="00187D2A"/>
    <w:rsid w:val="00190411"/>
    <w:rsid w:val="001907DA"/>
    <w:rsid w:val="00190FAB"/>
    <w:rsid w:val="00191374"/>
    <w:rsid w:val="001916A9"/>
    <w:rsid w:val="00191BF5"/>
    <w:rsid w:val="00192019"/>
    <w:rsid w:val="001923DD"/>
    <w:rsid w:val="0019291F"/>
    <w:rsid w:val="00192D65"/>
    <w:rsid w:val="001930D3"/>
    <w:rsid w:val="00193159"/>
    <w:rsid w:val="001931AD"/>
    <w:rsid w:val="00193380"/>
    <w:rsid w:val="001934B6"/>
    <w:rsid w:val="00193547"/>
    <w:rsid w:val="001935DD"/>
    <w:rsid w:val="0019377A"/>
    <w:rsid w:val="0019488D"/>
    <w:rsid w:val="0019490F"/>
    <w:rsid w:val="00194A43"/>
    <w:rsid w:val="00194DAF"/>
    <w:rsid w:val="00194E7F"/>
    <w:rsid w:val="00195379"/>
    <w:rsid w:val="0019599C"/>
    <w:rsid w:val="00195E24"/>
    <w:rsid w:val="00195EF4"/>
    <w:rsid w:val="00195F31"/>
    <w:rsid w:val="00195F7A"/>
    <w:rsid w:val="00195FEB"/>
    <w:rsid w:val="00195FFE"/>
    <w:rsid w:val="001963F4"/>
    <w:rsid w:val="0019673E"/>
    <w:rsid w:val="00196818"/>
    <w:rsid w:val="00196F7E"/>
    <w:rsid w:val="00197989"/>
    <w:rsid w:val="00197A71"/>
    <w:rsid w:val="00197B30"/>
    <w:rsid w:val="001A018A"/>
    <w:rsid w:val="001A0372"/>
    <w:rsid w:val="001A0387"/>
    <w:rsid w:val="001A039B"/>
    <w:rsid w:val="001A067C"/>
    <w:rsid w:val="001A06CF"/>
    <w:rsid w:val="001A06D1"/>
    <w:rsid w:val="001A0720"/>
    <w:rsid w:val="001A0AB5"/>
    <w:rsid w:val="001A0F1F"/>
    <w:rsid w:val="001A0F77"/>
    <w:rsid w:val="001A10BF"/>
    <w:rsid w:val="001A13B7"/>
    <w:rsid w:val="001A1549"/>
    <w:rsid w:val="001A15E6"/>
    <w:rsid w:val="001A161E"/>
    <w:rsid w:val="001A19B5"/>
    <w:rsid w:val="001A1D4F"/>
    <w:rsid w:val="001A2175"/>
    <w:rsid w:val="001A222A"/>
    <w:rsid w:val="001A246F"/>
    <w:rsid w:val="001A2715"/>
    <w:rsid w:val="001A2B34"/>
    <w:rsid w:val="001A2C3A"/>
    <w:rsid w:val="001A2D52"/>
    <w:rsid w:val="001A3330"/>
    <w:rsid w:val="001A35DE"/>
    <w:rsid w:val="001A363B"/>
    <w:rsid w:val="001A39B2"/>
    <w:rsid w:val="001A3EC3"/>
    <w:rsid w:val="001A3F0C"/>
    <w:rsid w:val="001A472C"/>
    <w:rsid w:val="001A48E3"/>
    <w:rsid w:val="001A4A6E"/>
    <w:rsid w:val="001A60B0"/>
    <w:rsid w:val="001A61C3"/>
    <w:rsid w:val="001A67ED"/>
    <w:rsid w:val="001A6A84"/>
    <w:rsid w:val="001A6F9F"/>
    <w:rsid w:val="001A6FE8"/>
    <w:rsid w:val="001A70FE"/>
    <w:rsid w:val="001A7362"/>
    <w:rsid w:val="001A7518"/>
    <w:rsid w:val="001A7971"/>
    <w:rsid w:val="001B0801"/>
    <w:rsid w:val="001B0A59"/>
    <w:rsid w:val="001B0EFF"/>
    <w:rsid w:val="001B1054"/>
    <w:rsid w:val="001B1057"/>
    <w:rsid w:val="001B1419"/>
    <w:rsid w:val="001B1488"/>
    <w:rsid w:val="001B1CC7"/>
    <w:rsid w:val="001B1E22"/>
    <w:rsid w:val="001B221A"/>
    <w:rsid w:val="001B22A1"/>
    <w:rsid w:val="001B23AA"/>
    <w:rsid w:val="001B277B"/>
    <w:rsid w:val="001B28A7"/>
    <w:rsid w:val="001B2A31"/>
    <w:rsid w:val="001B2AE3"/>
    <w:rsid w:val="001B328E"/>
    <w:rsid w:val="001B3F6E"/>
    <w:rsid w:val="001B4095"/>
    <w:rsid w:val="001B418B"/>
    <w:rsid w:val="001B418C"/>
    <w:rsid w:val="001B4797"/>
    <w:rsid w:val="001B4C9C"/>
    <w:rsid w:val="001B4D7E"/>
    <w:rsid w:val="001B530E"/>
    <w:rsid w:val="001B5360"/>
    <w:rsid w:val="001B585F"/>
    <w:rsid w:val="001B614A"/>
    <w:rsid w:val="001B6FCF"/>
    <w:rsid w:val="001B7090"/>
    <w:rsid w:val="001B7A3C"/>
    <w:rsid w:val="001C0142"/>
    <w:rsid w:val="001C06F6"/>
    <w:rsid w:val="001C099E"/>
    <w:rsid w:val="001C0BD4"/>
    <w:rsid w:val="001C0FF9"/>
    <w:rsid w:val="001C1245"/>
    <w:rsid w:val="001C14AF"/>
    <w:rsid w:val="001C22B3"/>
    <w:rsid w:val="001C2530"/>
    <w:rsid w:val="001C2601"/>
    <w:rsid w:val="001C2626"/>
    <w:rsid w:val="001C274E"/>
    <w:rsid w:val="001C293E"/>
    <w:rsid w:val="001C2CFF"/>
    <w:rsid w:val="001C37BF"/>
    <w:rsid w:val="001C3E2E"/>
    <w:rsid w:val="001C4677"/>
    <w:rsid w:val="001C47B8"/>
    <w:rsid w:val="001C4B5E"/>
    <w:rsid w:val="001C5114"/>
    <w:rsid w:val="001C54AB"/>
    <w:rsid w:val="001C566A"/>
    <w:rsid w:val="001C575D"/>
    <w:rsid w:val="001C5B5B"/>
    <w:rsid w:val="001C5DF4"/>
    <w:rsid w:val="001C5EE0"/>
    <w:rsid w:val="001C663F"/>
    <w:rsid w:val="001C6BF3"/>
    <w:rsid w:val="001C7154"/>
    <w:rsid w:val="001C7D5B"/>
    <w:rsid w:val="001D003C"/>
    <w:rsid w:val="001D01A0"/>
    <w:rsid w:val="001D025C"/>
    <w:rsid w:val="001D02D8"/>
    <w:rsid w:val="001D05A7"/>
    <w:rsid w:val="001D0657"/>
    <w:rsid w:val="001D06E6"/>
    <w:rsid w:val="001D093A"/>
    <w:rsid w:val="001D0A5C"/>
    <w:rsid w:val="001D0A82"/>
    <w:rsid w:val="001D0CFB"/>
    <w:rsid w:val="001D12C7"/>
    <w:rsid w:val="001D1346"/>
    <w:rsid w:val="001D1AE8"/>
    <w:rsid w:val="001D1E9C"/>
    <w:rsid w:val="001D23C1"/>
    <w:rsid w:val="001D2B1B"/>
    <w:rsid w:val="001D2B94"/>
    <w:rsid w:val="001D312C"/>
    <w:rsid w:val="001D36C7"/>
    <w:rsid w:val="001D40BE"/>
    <w:rsid w:val="001D4898"/>
    <w:rsid w:val="001D4D00"/>
    <w:rsid w:val="001D5010"/>
    <w:rsid w:val="001D5242"/>
    <w:rsid w:val="001D55DC"/>
    <w:rsid w:val="001D56FE"/>
    <w:rsid w:val="001D5AB2"/>
    <w:rsid w:val="001D5FAB"/>
    <w:rsid w:val="001D6027"/>
    <w:rsid w:val="001D62A7"/>
    <w:rsid w:val="001D653A"/>
    <w:rsid w:val="001D66BB"/>
    <w:rsid w:val="001D6FC9"/>
    <w:rsid w:val="001D7287"/>
    <w:rsid w:val="001D74FB"/>
    <w:rsid w:val="001D7600"/>
    <w:rsid w:val="001D7ABE"/>
    <w:rsid w:val="001D7B66"/>
    <w:rsid w:val="001D7BD2"/>
    <w:rsid w:val="001D7C18"/>
    <w:rsid w:val="001D7F31"/>
    <w:rsid w:val="001D7FF2"/>
    <w:rsid w:val="001E0182"/>
    <w:rsid w:val="001E0BCC"/>
    <w:rsid w:val="001E14D0"/>
    <w:rsid w:val="001E1DE7"/>
    <w:rsid w:val="001E2322"/>
    <w:rsid w:val="001E2358"/>
    <w:rsid w:val="001E239F"/>
    <w:rsid w:val="001E2906"/>
    <w:rsid w:val="001E290D"/>
    <w:rsid w:val="001E340B"/>
    <w:rsid w:val="001E3520"/>
    <w:rsid w:val="001E361F"/>
    <w:rsid w:val="001E3722"/>
    <w:rsid w:val="001E3911"/>
    <w:rsid w:val="001E3EB6"/>
    <w:rsid w:val="001E43E6"/>
    <w:rsid w:val="001E477A"/>
    <w:rsid w:val="001E4A29"/>
    <w:rsid w:val="001E4F65"/>
    <w:rsid w:val="001E4F9B"/>
    <w:rsid w:val="001E550B"/>
    <w:rsid w:val="001E5682"/>
    <w:rsid w:val="001E5739"/>
    <w:rsid w:val="001E575A"/>
    <w:rsid w:val="001E583F"/>
    <w:rsid w:val="001E587D"/>
    <w:rsid w:val="001E5899"/>
    <w:rsid w:val="001E5F69"/>
    <w:rsid w:val="001E5FA0"/>
    <w:rsid w:val="001E6897"/>
    <w:rsid w:val="001E6A4D"/>
    <w:rsid w:val="001E6DFA"/>
    <w:rsid w:val="001E6EB0"/>
    <w:rsid w:val="001E724C"/>
    <w:rsid w:val="001E7419"/>
    <w:rsid w:val="001E74FA"/>
    <w:rsid w:val="001E7514"/>
    <w:rsid w:val="001E7629"/>
    <w:rsid w:val="001E7EC3"/>
    <w:rsid w:val="001F06AD"/>
    <w:rsid w:val="001F0AB3"/>
    <w:rsid w:val="001F14F6"/>
    <w:rsid w:val="001F1806"/>
    <w:rsid w:val="001F1CEF"/>
    <w:rsid w:val="001F1E39"/>
    <w:rsid w:val="001F1F8D"/>
    <w:rsid w:val="001F2059"/>
    <w:rsid w:val="001F20BD"/>
    <w:rsid w:val="001F2327"/>
    <w:rsid w:val="001F35F2"/>
    <w:rsid w:val="001F3FEB"/>
    <w:rsid w:val="001F44A0"/>
    <w:rsid w:val="001F474A"/>
    <w:rsid w:val="001F489C"/>
    <w:rsid w:val="001F4CEC"/>
    <w:rsid w:val="001F4F7B"/>
    <w:rsid w:val="001F5626"/>
    <w:rsid w:val="001F597E"/>
    <w:rsid w:val="001F5D12"/>
    <w:rsid w:val="001F60A4"/>
    <w:rsid w:val="001F6542"/>
    <w:rsid w:val="001F6629"/>
    <w:rsid w:val="001F69D7"/>
    <w:rsid w:val="001F6B63"/>
    <w:rsid w:val="001F70DC"/>
    <w:rsid w:val="001F713F"/>
    <w:rsid w:val="001F77DC"/>
    <w:rsid w:val="002000C1"/>
    <w:rsid w:val="00200420"/>
    <w:rsid w:val="00200688"/>
    <w:rsid w:val="002011DF"/>
    <w:rsid w:val="00201269"/>
    <w:rsid w:val="0020179C"/>
    <w:rsid w:val="00201E99"/>
    <w:rsid w:val="00202120"/>
    <w:rsid w:val="002029D5"/>
    <w:rsid w:val="00202E06"/>
    <w:rsid w:val="00202E1E"/>
    <w:rsid w:val="00202F39"/>
    <w:rsid w:val="0020314F"/>
    <w:rsid w:val="002033A5"/>
    <w:rsid w:val="0020389A"/>
    <w:rsid w:val="00203982"/>
    <w:rsid w:val="00203B45"/>
    <w:rsid w:val="00203CC0"/>
    <w:rsid w:val="002040D8"/>
    <w:rsid w:val="00204914"/>
    <w:rsid w:val="002049B1"/>
    <w:rsid w:val="00204A71"/>
    <w:rsid w:val="00204AD2"/>
    <w:rsid w:val="00204AFB"/>
    <w:rsid w:val="0020506F"/>
    <w:rsid w:val="00205126"/>
    <w:rsid w:val="002051DA"/>
    <w:rsid w:val="002056C5"/>
    <w:rsid w:val="00205751"/>
    <w:rsid w:val="00205768"/>
    <w:rsid w:val="00205B54"/>
    <w:rsid w:val="00205D8E"/>
    <w:rsid w:val="00205EDA"/>
    <w:rsid w:val="002063C0"/>
    <w:rsid w:val="00206441"/>
    <w:rsid w:val="00206B16"/>
    <w:rsid w:val="00206CE2"/>
    <w:rsid w:val="002072C9"/>
    <w:rsid w:val="0020739B"/>
    <w:rsid w:val="002074BD"/>
    <w:rsid w:val="0020756F"/>
    <w:rsid w:val="00207616"/>
    <w:rsid w:val="0020794F"/>
    <w:rsid w:val="00207AC2"/>
    <w:rsid w:val="00207E39"/>
    <w:rsid w:val="00207F68"/>
    <w:rsid w:val="00210C3A"/>
    <w:rsid w:val="00210C42"/>
    <w:rsid w:val="00210DA6"/>
    <w:rsid w:val="002115D1"/>
    <w:rsid w:val="0021163A"/>
    <w:rsid w:val="00211D41"/>
    <w:rsid w:val="00211DE4"/>
    <w:rsid w:val="002121A8"/>
    <w:rsid w:val="00212276"/>
    <w:rsid w:val="002128BB"/>
    <w:rsid w:val="002129CB"/>
    <w:rsid w:val="00212C0E"/>
    <w:rsid w:val="00212E62"/>
    <w:rsid w:val="0021343E"/>
    <w:rsid w:val="002134AE"/>
    <w:rsid w:val="002139B0"/>
    <w:rsid w:val="00213F27"/>
    <w:rsid w:val="002141E0"/>
    <w:rsid w:val="002142BA"/>
    <w:rsid w:val="00214E72"/>
    <w:rsid w:val="002153DB"/>
    <w:rsid w:val="002154C4"/>
    <w:rsid w:val="00215969"/>
    <w:rsid w:val="00215B1C"/>
    <w:rsid w:val="00215FC3"/>
    <w:rsid w:val="002165FD"/>
    <w:rsid w:val="00217124"/>
    <w:rsid w:val="002173EA"/>
    <w:rsid w:val="0021778F"/>
    <w:rsid w:val="002178A1"/>
    <w:rsid w:val="002179C6"/>
    <w:rsid w:val="00217BDD"/>
    <w:rsid w:val="00220205"/>
    <w:rsid w:val="00220625"/>
    <w:rsid w:val="0022120C"/>
    <w:rsid w:val="00221442"/>
    <w:rsid w:val="00221A2B"/>
    <w:rsid w:val="002226B9"/>
    <w:rsid w:val="002232C6"/>
    <w:rsid w:val="00223892"/>
    <w:rsid w:val="00223997"/>
    <w:rsid w:val="00223DA0"/>
    <w:rsid w:val="002249DD"/>
    <w:rsid w:val="00224FBB"/>
    <w:rsid w:val="0022502A"/>
    <w:rsid w:val="00225187"/>
    <w:rsid w:val="0022562F"/>
    <w:rsid w:val="002256B5"/>
    <w:rsid w:val="00225844"/>
    <w:rsid w:val="00225FA2"/>
    <w:rsid w:val="002265F0"/>
    <w:rsid w:val="0022700E"/>
    <w:rsid w:val="0022709B"/>
    <w:rsid w:val="00227744"/>
    <w:rsid w:val="00227B72"/>
    <w:rsid w:val="00227F7D"/>
    <w:rsid w:val="0023032E"/>
    <w:rsid w:val="00230751"/>
    <w:rsid w:val="002307ED"/>
    <w:rsid w:val="002308D5"/>
    <w:rsid w:val="00230AC1"/>
    <w:rsid w:val="00230E0F"/>
    <w:rsid w:val="00231954"/>
    <w:rsid w:val="002319AC"/>
    <w:rsid w:val="00231BA9"/>
    <w:rsid w:val="002322D2"/>
    <w:rsid w:val="002325B0"/>
    <w:rsid w:val="00232633"/>
    <w:rsid w:val="00232BAE"/>
    <w:rsid w:val="0023361D"/>
    <w:rsid w:val="0023366B"/>
    <w:rsid w:val="002337A4"/>
    <w:rsid w:val="002339FC"/>
    <w:rsid w:val="00233B7D"/>
    <w:rsid w:val="00233E5B"/>
    <w:rsid w:val="002340B7"/>
    <w:rsid w:val="0023418D"/>
    <w:rsid w:val="002345BC"/>
    <w:rsid w:val="0023487C"/>
    <w:rsid w:val="00234DF7"/>
    <w:rsid w:val="00234EAC"/>
    <w:rsid w:val="00235AFA"/>
    <w:rsid w:val="00235B87"/>
    <w:rsid w:val="00235D21"/>
    <w:rsid w:val="00235ED7"/>
    <w:rsid w:val="00236808"/>
    <w:rsid w:val="00236BBB"/>
    <w:rsid w:val="00237355"/>
    <w:rsid w:val="002400D2"/>
    <w:rsid w:val="002407FD"/>
    <w:rsid w:val="0024088C"/>
    <w:rsid w:val="00240A03"/>
    <w:rsid w:val="00240DA3"/>
    <w:rsid w:val="00240E55"/>
    <w:rsid w:val="00240F35"/>
    <w:rsid w:val="00241260"/>
    <w:rsid w:val="00241B29"/>
    <w:rsid w:val="00241C7A"/>
    <w:rsid w:val="0024217D"/>
    <w:rsid w:val="002421CE"/>
    <w:rsid w:val="0024225F"/>
    <w:rsid w:val="002430BF"/>
    <w:rsid w:val="002430FA"/>
    <w:rsid w:val="00243475"/>
    <w:rsid w:val="00243485"/>
    <w:rsid w:val="00243521"/>
    <w:rsid w:val="002437D9"/>
    <w:rsid w:val="00243935"/>
    <w:rsid w:val="00243971"/>
    <w:rsid w:val="00243CDA"/>
    <w:rsid w:val="00243CE2"/>
    <w:rsid w:val="002445C9"/>
    <w:rsid w:val="0024460B"/>
    <w:rsid w:val="00244ED3"/>
    <w:rsid w:val="002450A9"/>
    <w:rsid w:val="00245132"/>
    <w:rsid w:val="002453B9"/>
    <w:rsid w:val="002453D1"/>
    <w:rsid w:val="0024550F"/>
    <w:rsid w:val="00245572"/>
    <w:rsid w:val="00245C9C"/>
    <w:rsid w:val="00245E76"/>
    <w:rsid w:val="00245F57"/>
    <w:rsid w:val="002462BF"/>
    <w:rsid w:val="002463A6"/>
    <w:rsid w:val="00246584"/>
    <w:rsid w:val="00246993"/>
    <w:rsid w:val="002469C0"/>
    <w:rsid w:val="00246EE9"/>
    <w:rsid w:val="002472B8"/>
    <w:rsid w:val="002476E8"/>
    <w:rsid w:val="00247720"/>
    <w:rsid w:val="00247CBB"/>
    <w:rsid w:val="00247E7B"/>
    <w:rsid w:val="00250198"/>
    <w:rsid w:val="002502B4"/>
    <w:rsid w:val="002502EA"/>
    <w:rsid w:val="002503ED"/>
    <w:rsid w:val="0025046A"/>
    <w:rsid w:val="0025068D"/>
    <w:rsid w:val="00251266"/>
    <w:rsid w:val="00251C08"/>
    <w:rsid w:val="00251D47"/>
    <w:rsid w:val="00252200"/>
    <w:rsid w:val="0025222A"/>
    <w:rsid w:val="002523CE"/>
    <w:rsid w:val="0025244E"/>
    <w:rsid w:val="002525CB"/>
    <w:rsid w:val="0025263E"/>
    <w:rsid w:val="00252772"/>
    <w:rsid w:val="002527F1"/>
    <w:rsid w:val="00252A8C"/>
    <w:rsid w:val="00252DC7"/>
    <w:rsid w:val="002534FC"/>
    <w:rsid w:val="00253664"/>
    <w:rsid w:val="00253BFB"/>
    <w:rsid w:val="00253D5D"/>
    <w:rsid w:val="00253FE8"/>
    <w:rsid w:val="00254051"/>
    <w:rsid w:val="002541CC"/>
    <w:rsid w:val="00254F5E"/>
    <w:rsid w:val="002550CF"/>
    <w:rsid w:val="002551BA"/>
    <w:rsid w:val="002553E6"/>
    <w:rsid w:val="0025553A"/>
    <w:rsid w:val="00255943"/>
    <w:rsid w:val="00256427"/>
    <w:rsid w:val="00256A97"/>
    <w:rsid w:val="002573EF"/>
    <w:rsid w:val="002578A6"/>
    <w:rsid w:val="002578C1"/>
    <w:rsid w:val="00257913"/>
    <w:rsid w:val="00257AC2"/>
    <w:rsid w:val="00257C63"/>
    <w:rsid w:val="00257F99"/>
    <w:rsid w:val="00257FDD"/>
    <w:rsid w:val="00260293"/>
    <w:rsid w:val="0026049D"/>
    <w:rsid w:val="00260929"/>
    <w:rsid w:val="00261168"/>
    <w:rsid w:val="00261754"/>
    <w:rsid w:val="00261B84"/>
    <w:rsid w:val="00261C18"/>
    <w:rsid w:val="00261F51"/>
    <w:rsid w:val="0026208E"/>
    <w:rsid w:val="002624B2"/>
    <w:rsid w:val="00262935"/>
    <w:rsid w:val="00262B5D"/>
    <w:rsid w:val="0026311F"/>
    <w:rsid w:val="00264371"/>
    <w:rsid w:val="002643A3"/>
    <w:rsid w:val="002647C5"/>
    <w:rsid w:val="00264DE9"/>
    <w:rsid w:val="00265677"/>
    <w:rsid w:val="0026633E"/>
    <w:rsid w:val="00266657"/>
    <w:rsid w:val="00266689"/>
    <w:rsid w:val="00266A0D"/>
    <w:rsid w:val="0026729A"/>
    <w:rsid w:val="00267414"/>
    <w:rsid w:val="00267553"/>
    <w:rsid w:val="00267684"/>
    <w:rsid w:val="0026769D"/>
    <w:rsid w:val="00267A15"/>
    <w:rsid w:val="00267D6E"/>
    <w:rsid w:val="00270313"/>
    <w:rsid w:val="002703B8"/>
    <w:rsid w:val="00270ABB"/>
    <w:rsid w:val="00270F38"/>
    <w:rsid w:val="002710A3"/>
    <w:rsid w:val="00271363"/>
    <w:rsid w:val="00271439"/>
    <w:rsid w:val="002719CE"/>
    <w:rsid w:val="002723F3"/>
    <w:rsid w:val="00272643"/>
    <w:rsid w:val="00272AA8"/>
    <w:rsid w:val="00272B89"/>
    <w:rsid w:val="00273325"/>
    <w:rsid w:val="002736A0"/>
    <w:rsid w:val="00273A64"/>
    <w:rsid w:val="00273BB7"/>
    <w:rsid w:val="00273C88"/>
    <w:rsid w:val="00273E92"/>
    <w:rsid w:val="002742F0"/>
    <w:rsid w:val="0027445A"/>
    <w:rsid w:val="002748DC"/>
    <w:rsid w:val="00274F65"/>
    <w:rsid w:val="00275062"/>
    <w:rsid w:val="002751E4"/>
    <w:rsid w:val="002752D8"/>
    <w:rsid w:val="00275409"/>
    <w:rsid w:val="0027549D"/>
    <w:rsid w:val="002754D1"/>
    <w:rsid w:val="00275640"/>
    <w:rsid w:val="0027570A"/>
    <w:rsid w:val="00275D4E"/>
    <w:rsid w:val="002763EC"/>
    <w:rsid w:val="0027699A"/>
    <w:rsid w:val="00276A34"/>
    <w:rsid w:val="00276EC0"/>
    <w:rsid w:val="00276FBB"/>
    <w:rsid w:val="0027794C"/>
    <w:rsid w:val="00277B57"/>
    <w:rsid w:val="00280233"/>
    <w:rsid w:val="002802C5"/>
    <w:rsid w:val="00280825"/>
    <w:rsid w:val="00280B81"/>
    <w:rsid w:val="00281AC4"/>
    <w:rsid w:val="00281E5A"/>
    <w:rsid w:val="00281EF9"/>
    <w:rsid w:val="0028241A"/>
    <w:rsid w:val="00282473"/>
    <w:rsid w:val="00282954"/>
    <w:rsid w:val="00282D04"/>
    <w:rsid w:val="00283013"/>
    <w:rsid w:val="00283331"/>
    <w:rsid w:val="0028359A"/>
    <w:rsid w:val="00283BAF"/>
    <w:rsid w:val="00283CBE"/>
    <w:rsid w:val="00284578"/>
    <w:rsid w:val="00284756"/>
    <w:rsid w:val="00284AE4"/>
    <w:rsid w:val="00285E4F"/>
    <w:rsid w:val="00285F3C"/>
    <w:rsid w:val="00286957"/>
    <w:rsid w:val="00286CD2"/>
    <w:rsid w:val="00286D73"/>
    <w:rsid w:val="0028717A"/>
    <w:rsid w:val="002876C4"/>
    <w:rsid w:val="00290827"/>
    <w:rsid w:val="00290BAE"/>
    <w:rsid w:val="00290D57"/>
    <w:rsid w:val="0029141F"/>
    <w:rsid w:val="00291A4F"/>
    <w:rsid w:val="00291B3C"/>
    <w:rsid w:val="00291C73"/>
    <w:rsid w:val="00291E02"/>
    <w:rsid w:val="00291F2C"/>
    <w:rsid w:val="00292532"/>
    <w:rsid w:val="002928D8"/>
    <w:rsid w:val="00292DFA"/>
    <w:rsid w:val="00292EB9"/>
    <w:rsid w:val="00292EF6"/>
    <w:rsid w:val="00293160"/>
    <w:rsid w:val="0029334F"/>
    <w:rsid w:val="0029338E"/>
    <w:rsid w:val="0029375D"/>
    <w:rsid w:val="0029380E"/>
    <w:rsid w:val="002938C3"/>
    <w:rsid w:val="002938E1"/>
    <w:rsid w:val="00294492"/>
    <w:rsid w:val="00294F8A"/>
    <w:rsid w:val="00295475"/>
    <w:rsid w:val="00295701"/>
    <w:rsid w:val="00296BF6"/>
    <w:rsid w:val="00296F96"/>
    <w:rsid w:val="00297263"/>
    <w:rsid w:val="00297492"/>
    <w:rsid w:val="00297B70"/>
    <w:rsid w:val="00297FEB"/>
    <w:rsid w:val="002A0069"/>
    <w:rsid w:val="002A0E3F"/>
    <w:rsid w:val="002A0EA3"/>
    <w:rsid w:val="002A1263"/>
    <w:rsid w:val="002A1865"/>
    <w:rsid w:val="002A19E6"/>
    <w:rsid w:val="002A1BB1"/>
    <w:rsid w:val="002A1C63"/>
    <w:rsid w:val="002A1CDD"/>
    <w:rsid w:val="002A2328"/>
    <w:rsid w:val="002A2931"/>
    <w:rsid w:val="002A299C"/>
    <w:rsid w:val="002A2FCB"/>
    <w:rsid w:val="002A3440"/>
    <w:rsid w:val="002A348B"/>
    <w:rsid w:val="002A3F35"/>
    <w:rsid w:val="002A40AF"/>
    <w:rsid w:val="002A4B24"/>
    <w:rsid w:val="002A4C2C"/>
    <w:rsid w:val="002A4C4A"/>
    <w:rsid w:val="002A54BD"/>
    <w:rsid w:val="002A5C5B"/>
    <w:rsid w:val="002A5E4A"/>
    <w:rsid w:val="002A62F0"/>
    <w:rsid w:val="002A6574"/>
    <w:rsid w:val="002A65DA"/>
    <w:rsid w:val="002A6604"/>
    <w:rsid w:val="002A67DD"/>
    <w:rsid w:val="002A6924"/>
    <w:rsid w:val="002A6F5D"/>
    <w:rsid w:val="002A780B"/>
    <w:rsid w:val="002A7843"/>
    <w:rsid w:val="002A7A2B"/>
    <w:rsid w:val="002B0888"/>
    <w:rsid w:val="002B0C82"/>
    <w:rsid w:val="002B0E57"/>
    <w:rsid w:val="002B1565"/>
    <w:rsid w:val="002B1A22"/>
    <w:rsid w:val="002B1C1E"/>
    <w:rsid w:val="002B1CC0"/>
    <w:rsid w:val="002B27CE"/>
    <w:rsid w:val="002B2982"/>
    <w:rsid w:val="002B2B4D"/>
    <w:rsid w:val="002B2BDF"/>
    <w:rsid w:val="002B2BE4"/>
    <w:rsid w:val="002B2C07"/>
    <w:rsid w:val="002B45F5"/>
    <w:rsid w:val="002B4B41"/>
    <w:rsid w:val="002B4CB8"/>
    <w:rsid w:val="002B4F70"/>
    <w:rsid w:val="002B51B4"/>
    <w:rsid w:val="002B52D6"/>
    <w:rsid w:val="002B53F9"/>
    <w:rsid w:val="002B55B7"/>
    <w:rsid w:val="002B59D5"/>
    <w:rsid w:val="002B5ED2"/>
    <w:rsid w:val="002B631E"/>
    <w:rsid w:val="002B6975"/>
    <w:rsid w:val="002B6979"/>
    <w:rsid w:val="002B72E6"/>
    <w:rsid w:val="002B77E7"/>
    <w:rsid w:val="002B7AA2"/>
    <w:rsid w:val="002B7BA3"/>
    <w:rsid w:val="002B7C29"/>
    <w:rsid w:val="002B7CC1"/>
    <w:rsid w:val="002C0364"/>
    <w:rsid w:val="002C0DDA"/>
    <w:rsid w:val="002C0EFC"/>
    <w:rsid w:val="002C10B3"/>
    <w:rsid w:val="002C13D1"/>
    <w:rsid w:val="002C1952"/>
    <w:rsid w:val="002C3047"/>
    <w:rsid w:val="002C30C6"/>
    <w:rsid w:val="002C3A1E"/>
    <w:rsid w:val="002C3C94"/>
    <w:rsid w:val="002C3DD5"/>
    <w:rsid w:val="002C40CD"/>
    <w:rsid w:val="002C420D"/>
    <w:rsid w:val="002C4363"/>
    <w:rsid w:val="002C448B"/>
    <w:rsid w:val="002C459B"/>
    <w:rsid w:val="002C48F9"/>
    <w:rsid w:val="002C4E48"/>
    <w:rsid w:val="002C5150"/>
    <w:rsid w:val="002C59BA"/>
    <w:rsid w:val="002C5BD9"/>
    <w:rsid w:val="002C5D4D"/>
    <w:rsid w:val="002C5D78"/>
    <w:rsid w:val="002C638A"/>
    <w:rsid w:val="002C653B"/>
    <w:rsid w:val="002C6630"/>
    <w:rsid w:val="002C6638"/>
    <w:rsid w:val="002C7138"/>
    <w:rsid w:val="002C73B2"/>
    <w:rsid w:val="002C7494"/>
    <w:rsid w:val="002D031F"/>
    <w:rsid w:val="002D03A8"/>
    <w:rsid w:val="002D05CC"/>
    <w:rsid w:val="002D07BA"/>
    <w:rsid w:val="002D0B12"/>
    <w:rsid w:val="002D0F4A"/>
    <w:rsid w:val="002D108D"/>
    <w:rsid w:val="002D16F3"/>
    <w:rsid w:val="002D1868"/>
    <w:rsid w:val="002D1A94"/>
    <w:rsid w:val="002D1BA0"/>
    <w:rsid w:val="002D2214"/>
    <w:rsid w:val="002D327B"/>
    <w:rsid w:val="002D3449"/>
    <w:rsid w:val="002D372D"/>
    <w:rsid w:val="002D3AEE"/>
    <w:rsid w:val="002D3FB6"/>
    <w:rsid w:val="002D424D"/>
    <w:rsid w:val="002D43E2"/>
    <w:rsid w:val="002D478F"/>
    <w:rsid w:val="002D4A83"/>
    <w:rsid w:val="002D4E8B"/>
    <w:rsid w:val="002D4F7A"/>
    <w:rsid w:val="002D56BE"/>
    <w:rsid w:val="002D59E9"/>
    <w:rsid w:val="002D5FB3"/>
    <w:rsid w:val="002D67CB"/>
    <w:rsid w:val="002D6E5C"/>
    <w:rsid w:val="002D6F91"/>
    <w:rsid w:val="002D6FC7"/>
    <w:rsid w:val="002D7299"/>
    <w:rsid w:val="002D74C1"/>
    <w:rsid w:val="002D7812"/>
    <w:rsid w:val="002D7AD1"/>
    <w:rsid w:val="002D7CDB"/>
    <w:rsid w:val="002D7D74"/>
    <w:rsid w:val="002D7E52"/>
    <w:rsid w:val="002D7F23"/>
    <w:rsid w:val="002E0071"/>
    <w:rsid w:val="002E0341"/>
    <w:rsid w:val="002E03AA"/>
    <w:rsid w:val="002E0BA9"/>
    <w:rsid w:val="002E0E6C"/>
    <w:rsid w:val="002E1A72"/>
    <w:rsid w:val="002E1F0C"/>
    <w:rsid w:val="002E1F44"/>
    <w:rsid w:val="002E204A"/>
    <w:rsid w:val="002E295B"/>
    <w:rsid w:val="002E29B7"/>
    <w:rsid w:val="002E3043"/>
    <w:rsid w:val="002E3756"/>
    <w:rsid w:val="002E390A"/>
    <w:rsid w:val="002E3CFE"/>
    <w:rsid w:val="002E3D9B"/>
    <w:rsid w:val="002E3DF0"/>
    <w:rsid w:val="002E45C9"/>
    <w:rsid w:val="002E4696"/>
    <w:rsid w:val="002E48B7"/>
    <w:rsid w:val="002E4A21"/>
    <w:rsid w:val="002E4A44"/>
    <w:rsid w:val="002E520F"/>
    <w:rsid w:val="002E584F"/>
    <w:rsid w:val="002E5BBE"/>
    <w:rsid w:val="002E5F20"/>
    <w:rsid w:val="002E7564"/>
    <w:rsid w:val="002E774B"/>
    <w:rsid w:val="002E7941"/>
    <w:rsid w:val="002E7C0B"/>
    <w:rsid w:val="002E7CB6"/>
    <w:rsid w:val="002E7EAC"/>
    <w:rsid w:val="002F0A6A"/>
    <w:rsid w:val="002F0C48"/>
    <w:rsid w:val="002F0D23"/>
    <w:rsid w:val="002F0DE5"/>
    <w:rsid w:val="002F1352"/>
    <w:rsid w:val="002F1409"/>
    <w:rsid w:val="002F1AA2"/>
    <w:rsid w:val="002F20C1"/>
    <w:rsid w:val="002F29AF"/>
    <w:rsid w:val="002F2DA7"/>
    <w:rsid w:val="002F2DB5"/>
    <w:rsid w:val="002F314C"/>
    <w:rsid w:val="002F32DD"/>
    <w:rsid w:val="002F3CD1"/>
    <w:rsid w:val="002F3D33"/>
    <w:rsid w:val="002F3E44"/>
    <w:rsid w:val="002F40E2"/>
    <w:rsid w:val="002F48D0"/>
    <w:rsid w:val="002F4C09"/>
    <w:rsid w:val="002F5093"/>
    <w:rsid w:val="002F53B2"/>
    <w:rsid w:val="002F543D"/>
    <w:rsid w:val="002F54D3"/>
    <w:rsid w:val="002F5928"/>
    <w:rsid w:val="002F5A04"/>
    <w:rsid w:val="002F6100"/>
    <w:rsid w:val="002F65D8"/>
    <w:rsid w:val="002F738B"/>
    <w:rsid w:val="002F7394"/>
    <w:rsid w:val="002F7557"/>
    <w:rsid w:val="002F7631"/>
    <w:rsid w:val="002F769D"/>
    <w:rsid w:val="002F7743"/>
    <w:rsid w:val="002F790F"/>
    <w:rsid w:val="002F7B17"/>
    <w:rsid w:val="002F7CA1"/>
    <w:rsid w:val="002F7D5D"/>
    <w:rsid w:val="003003A6"/>
    <w:rsid w:val="003004EA"/>
    <w:rsid w:val="00300567"/>
    <w:rsid w:val="003005C5"/>
    <w:rsid w:val="003006EC"/>
    <w:rsid w:val="00300A94"/>
    <w:rsid w:val="00300E23"/>
    <w:rsid w:val="0030116C"/>
    <w:rsid w:val="0030145A"/>
    <w:rsid w:val="00301517"/>
    <w:rsid w:val="003015D5"/>
    <w:rsid w:val="00301672"/>
    <w:rsid w:val="00302466"/>
    <w:rsid w:val="00302810"/>
    <w:rsid w:val="00303C69"/>
    <w:rsid w:val="00303DFF"/>
    <w:rsid w:val="00303EEE"/>
    <w:rsid w:val="003042A2"/>
    <w:rsid w:val="003049B3"/>
    <w:rsid w:val="003051E3"/>
    <w:rsid w:val="003052FA"/>
    <w:rsid w:val="003056D9"/>
    <w:rsid w:val="00305834"/>
    <w:rsid w:val="0030593D"/>
    <w:rsid w:val="00305947"/>
    <w:rsid w:val="00305BE3"/>
    <w:rsid w:val="00305CFE"/>
    <w:rsid w:val="003061BF"/>
    <w:rsid w:val="0030624C"/>
    <w:rsid w:val="00306336"/>
    <w:rsid w:val="003068C5"/>
    <w:rsid w:val="003069F4"/>
    <w:rsid w:val="00306A00"/>
    <w:rsid w:val="00306A8F"/>
    <w:rsid w:val="00306FAB"/>
    <w:rsid w:val="00307568"/>
    <w:rsid w:val="003078F2"/>
    <w:rsid w:val="00307D0D"/>
    <w:rsid w:val="00307E53"/>
    <w:rsid w:val="00307F27"/>
    <w:rsid w:val="00310196"/>
    <w:rsid w:val="00310995"/>
    <w:rsid w:val="00310CDA"/>
    <w:rsid w:val="00310DE6"/>
    <w:rsid w:val="00310E77"/>
    <w:rsid w:val="00311338"/>
    <w:rsid w:val="003114B4"/>
    <w:rsid w:val="003116CA"/>
    <w:rsid w:val="00311C2E"/>
    <w:rsid w:val="003124AB"/>
    <w:rsid w:val="00313122"/>
    <w:rsid w:val="003132BB"/>
    <w:rsid w:val="00313AF1"/>
    <w:rsid w:val="00313EC0"/>
    <w:rsid w:val="003149A2"/>
    <w:rsid w:val="00314ECF"/>
    <w:rsid w:val="003156CA"/>
    <w:rsid w:val="003158F5"/>
    <w:rsid w:val="003159E4"/>
    <w:rsid w:val="00315C93"/>
    <w:rsid w:val="00316ADC"/>
    <w:rsid w:val="003172A9"/>
    <w:rsid w:val="0031788C"/>
    <w:rsid w:val="00317FB3"/>
    <w:rsid w:val="003202B9"/>
    <w:rsid w:val="0032050A"/>
    <w:rsid w:val="00320ACA"/>
    <w:rsid w:val="00320E1A"/>
    <w:rsid w:val="00320FE9"/>
    <w:rsid w:val="00321352"/>
    <w:rsid w:val="00321A4A"/>
    <w:rsid w:val="00321C73"/>
    <w:rsid w:val="003221FB"/>
    <w:rsid w:val="00322427"/>
    <w:rsid w:val="003226DC"/>
    <w:rsid w:val="003228FB"/>
    <w:rsid w:val="00322CEA"/>
    <w:rsid w:val="003232EE"/>
    <w:rsid w:val="003233DD"/>
    <w:rsid w:val="00323420"/>
    <w:rsid w:val="00323445"/>
    <w:rsid w:val="0032366B"/>
    <w:rsid w:val="00323A61"/>
    <w:rsid w:val="00323CA9"/>
    <w:rsid w:val="00324787"/>
    <w:rsid w:val="00324AF9"/>
    <w:rsid w:val="00324ED7"/>
    <w:rsid w:val="003259E5"/>
    <w:rsid w:val="00325C1B"/>
    <w:rsid w:val="00325DED"/>
    <w:rsid w:val="003262D6"/>
    <w:rsid w:val="00326469"/>
    <w:rsid w:val="00326515"/>
    <w:rsid w:val="00326C4B"/>
    <w:rsid w:val="00330018"/>
    <w:rsid w:val="003303CA"/>
    <w:rsid w:val="003309C0"/>
    <w:rsid w:val="00330A30"/>
    <w:rsid w:val="00330A6B"/>
    <w:rsid w:val="003311E8"/>
    <w:rsid w:val="003312FB"/>
    <w:rsid w:val="00331F33"/>
    <w:rsid w:val="00331F8D"/>
    <w:rsid w:val="00332322"/>
    <w:rsid w:val="00332C24"/>
    <w:rsid w:val="00332CAD"/>
    <w:rsid w:val="003333C8"/>
    <w:rsid w:val="003335DC"/>
    <w:rsid w:val="003335E6"/>
    <w:rsid w:val="00333696"/>
    <w:rsid w:val="00333BB6"/>
    <w:rsid w:val="00333E9B"/>
    <w:rsid w:val="003341DB"/>
    <w:rsid w:val="00334515"/>
    <w:rsid w:val="00334843"/>
    <w:rsid w:val="00334B6C"/>
    <w:rsid w:val="00335857"/>
    <w:rsid w:val="00335A25"/>
    <w:rsid w:val="00335A7B"/>
    <w:rsid w:val="00335B7B"/>
    <w:rsid w:val="00335B91"/>
    <w:rsid w:val="00336169"/>
    <w:rsid w:val="003362EB"/>
    <w:rsid w:val="00336550"/>
    <w:rsid w:val="00336E62"/>
    <w:rsid w:val="003373D2"/>
    <w:rsid w:val="003374B5"/>
    <w:rsid w:val="00337A41"/>
    <w:rsid w:val="00337D0D"/>
    <w:rsid w:val="003400FA"/>
    <w:rsid w:val="0034080C"/>
    <w:rsid w:val="00340BCA"/>
    <w:rsid w:val="00340E5D"/>
    <w:rsid w:val="00340F9F"/>
    <w:rsid w:val="00341210"/>
    <w:rsid w:val="0034144C"/>
    <w:rsid w:val="00341DE3"/>
    <w:rsid w:val="00341E83"/>
    <w:rsid w:val="0034285F"/>
    <w:rsid w:val="00342E85"/>
    <w:rsid w:val="0034315E"/>
    <w:rsid w:val="00343446"/>
    <w:rsid w:val="003434CD"/>
    <w:rsid w:val="0034379A"/>
    <w:rsid w:val="00343D72"/>
    <w:rsid w:val="00344217"/>
    <w:rsid w:val="00344672"/>
    <w:rsid w:val="003446F5"/>
    <w:rsid w:val="003447F8"/>
    <w:rsid w:val="00344C77"/>
    <w:rsid w:val="00345467"/>
    <w:rsid w:val="00345991"/>
    <w:rsid w:val="003459BB"/>
    <w:rsid w:val="00345B7D"/>
    <w:rsid w:val="003469A2"/>
    <w:rsid w:val="00346BC9"/>
    <w:rsid w:val="00346C1D"/>
    <w:rsid w:val="0034732D"/>
    <w:rsid w:val="00347444"/>
    <w:rsid w:val="003475BE"/>
    <w:rsid w:val="0035043D"/>
    <w:rsid w:val="003508EB"/>
    <w:rsid w:val="00350BD1"/>
    <w:rsid w:val="00350F7F"/>
    <w:rsid w:val="003513D5"/>
    <w:rsid w:val="003514CA"/>
    <w:rsid w:val="0035157C"/>
    <w:rsid w:val="00351744"/>
    <w:rsid w:val="00351847"/>
    <w:rsid w:val="00351CD6"/>
    <w:rsid w:val="00351F60"/>
    <w:rsid w:val="003520A1"/>
    <w:rsid w:val="003523FD"/>
    <w:rsid w:val="00352572"/>
    <w:rsid w:val="00352DE1"/>
    <w:rsid w:val="00352E04"/>
    <w:rsid w:val="0035415C"/>
    <w:rsid w:val="00354524"/>
    <w:rsid w:val="00354922"/>
    <w:rsid w:val="00354A62"/>
    <w:rsid w:val="00354A66"/>
    <w:rsid w:val="00354AFA"/>
    <w:rsid w:val="00355646"/>
    <w:rsid w:val="003558C5"/>
    <w:rsid w:val="0035600C"/>
    <w:rsid w:val="0035602E"/>
    <w:rsid w:val="003560CA"/>
    <w:rsid w:val="00356BAA"/>
    <w:rsid w:val="00356C1E"/>
    <w:rsid w:val="00357251"/>
    <w:rsid w:val="003572CA"/>
    <w:rsid w:val="003574B6"/>
    <w:rsid w:val="0035795E"/>
    <w:rsid w:val="00357B10"/>
    <w:rsid w:val="00357D90"/>
    <w:rsid w:val="00357E3D"/>
    <w:rsid w:val="00360144"/>
    <w:rsid w:val="003601D8"/>
    <w:rsid w:val="003608A0"/>
    <w:rsid w:val="00360BE7"/>
    <w:rsid w:val="003610CA"/>
    <w:rsid w:val="003610D8"/>
    <w:rsid w:val="00361C1D"/>
    <w:rsid w:val="00361F94"/>
    <w:rsid w:val="00362622"/>
    <w:rsid w:val="00362BCA"/>
    <w:rsid w:val="00363180"/>
    <w:rsid w:val="00363A35"/>
    <w:rsid w:val="00363E2A"/>
    <w:rsid w:val="0036402B"/>
    <w:rsid w:val="003641D1"/>
    <w:rsid w:val="003642C6"/>
    <w:rsid w:val="0036477B"/>
    <w:rsid w:val="00364BEA"/>
    <w:rsid w:val="00364F41"/>
    <w:rsid w:val="003657EC"/>
    <w:rsid w:val="00366066"/>
    <w:rsid w:val="003661BB"/>
    <w:rsid w:val="003664D2"/>
    <w:rsid w:val="0036682E"/>
    <w:rsid w:val="00366842"/>
    <w:rsid w:val="003674E0"/>
    <w:rsid w:val="00367BC4"/>
    <w:rsid w:val="00370322"/>
    <w:rsid w:val="003704B4"/>
    <w:rsid w:val="00370D6F"/>
    <w:rsid w:val="00370FBA"/>
    <w:rsid w:val="00370FFD"/>
    <w:rsid w:val="0037238C"/>
    <w:rsid w:val="003728DE"/>
    <w:rsid w:val="00372AC3"/>
    <w:rsid w:val="00372D8F"/>
    <w:rsid w:val="00373204"/>
    <w:rsid w:val="00373387"/>
    <w:rsid w:val="00373B73"/>
    <w:rsid w:val="00373F28"/>
    <w:rsid w:val="0037472F"/>
    <w:rsid w:val="00374928"/>
    <w:rsid w:val="00374C19"/>
    <w:rsid w:val="00374C4B"/>
    <w:rsid w:val="00374C5B"/>
    <w:rsid w:val="00375054"/>
    <w:rsid w:val="00375063"/>
    <w:rsid w:val="003751D1"/>
    <w:rsid w:val="0037535A"/>
    <w:rsid w:val="00375B2C"/>
    <w:rsid w:val="00375CBA"/>
    <w:rsid w:val="00376260"/>
    <w:rsid w:val="0037631C"/>
    <w:rsid w:val="0037638E"/>
    <w:rsid w:val="003764A3"/>
    <w:rsid w:val="003766D1"/>
    <w:rsid w:val="0037694D"/>
    <w:rsid w:val="00376BEA"/>
    <w:rsid w:val="0037737B"/>
    <w:rsid w:val="003773C9"/>
    <w:rsid w:val="00377472"/>
    <w:rsid w:val="00377AE2"/>
    <w:rsid w:val="00377F78"/>
    <w:rsid w:val="0038006D"/>
    <w:rsid w:val="00380073"/>
    <w:rsid w:val="003802AA"/>
    <w:rsid w:val="0038032B"/>
    <w:rsid w:val="003805E9"/>
    <w:rsid w:val="00380781"/>
    <w:rsid w:val="003808AC"/>
    <w:rsid w:val="00380B0A"/>
    <w:rsid w:val="0038146D"/>
    <w:rsid w:val="00381640"/>
    <w:rsid w:val="00381731"/>
    <w:rsid w:val="003822C2"/>
    <w:rsid w:val="003824D9"/>
    <w:rsid w:val="003824DD"/>
    <w:rsid w:val="0038256C"/>
    <w:rsid w:val="00382B40"/>
    <w:rsid w:val="00382B96"/>
    <w:rsid w:val="00382DB2"/>
    <w:rsid w:val="00383777"/>
    <w:rsid w:val="003838B8"/>
    <w:rsid w:val="00383B87"/>
    <w:rsid w:val="00383C9A"/>
    <w:rsid w:val="00383E4A"/>
    <w:rsid w:val="00384C50"/>
    <w:rsid w:val="00385260"/>
    <w:rsid w:val="003854E5"/>
    <w:rsid w:val="003855A2"/>
    <w:rsid w:val="003855E5"/>
    <w:rsid w:val="0038593C"/>
    <w:rsid w:val="00385E5F"/>
    <w:rsid w:val="0038623E"/>
    <w:rsid w:val="0038627B"/>
    <w:rsid w:val="00386422"/>
    <w:rsid w:val="00386964"/>
    <w:rsid w:val="00386BE6"/>
    <w:rsid w:val="00386D29"/>
    <w:rsid w:val="0038713A"/>
    <w:rsid w:val="0038753D"/>
    <w:rsid w:val="00387674"/>
    <w:rsid w:val="003903F1"/>
    <w:rsid w:val="00390422"/>
    <w:rsid w:val="003905B9"/>
    <w:rsid w:val="0039099E"/>
    <w:rsid w:val="00390D08"/>
    <w:rsid w:val="003910CA"/>
    <w:rsid w:val="003915BA"/>
    <w:rsid w:val="00391A53"/>
    <w:rsid w:val="00391B5A"/>
    <w:rsid w:val="00392179"/>
    <w:rsid w:val="00392CAF"/>
    <w:rsid w:val="00393AD5"/>
    <w:rsid w:val="00394027"/>
    <w:rsid w:val="00394405"/>
    <w:rsid w:val="003945CF"/>
    <w:rsid w:val="00394603"/>
    <w:rsid w:val="00394701"/>
    <w:rsid w:val="00394B37"/>
    <w:rsid w:val="00394D36"/>
    <w:rsid w:val="00394FB3"/>
    <w:rsid w:val="003954B6"/>
    <w:rsid w:val="00395942"/>
    <w:rsid w:val="00395A8E"/>
    <w:rsid w:val="003962AA"/>
    <w:rsid w:val="003966DD"/>
    <w:rsid w:val="003968A8"/>
    <w:rsid w:val="0039695A"/>
    <w:rsid w:val="00396A54"/>
    <w:rsid w:val="00396F38"/>
    <w:rsid w:val="00397272"/>
    <w:rsid w:val="003972B1"/>
    <w:rsid w:val="0039794A"/>
    <w:rsid w:val="00397F9E"/>
    <w:rsid w:val="003A0479"/>
    <w:rsid w:val="003A07F2"/>
    <w:rsid w:val="003A1533"/>
    <w:rsid w:val="003A1838"/>
    <w:rsid w:val="003A1D93"/>
    <w:rsid w:val="003A231C"/>
    <w:rsid w:val="003A2F4C"/>
    <w:rsid w:val="003A3768"/>
    <w:rsid w:val="003A39AA"/>
    <w:rsid w:val="003A3A59"/>
    <w:rsid w:val="003A3ADC"/>
    <w:rsid w:val="003A422C"/>
    <w:rsid w:val="003A44FA"/>
    <w:rsid w:val="003A4635"/>
    <w:rsid w:val="003A46B5"/>
    <w:rsid w:val="003A47C3"/>
    <w:rsid w:val="003A4814"/>
    <w:rsid w:val="003A4955"/>
    <w:rsid w:val="003A4C6F"/>
    <w:rsid w:val="003A4DE0"/>
    <w:rsid w:val="003A4FC4"/>
    <w:rsid w:val="003A534E"/>
    <w:rsid w:val="003A572E"/>
    <w:rsid w:val="003A6003"/>
    <w:rsid w:val="003A60C1"/>
    <w:rsid w:val="003A6231"/>
    <w:rsid w:val="003A645F"/>
    <w:rsid w:val="003A6502"/>
    <w:rsid w:val="003A690E"/>
    <w:rsid w:val="003A6AB8"/>
    <w:rsid w:val="003A6F65"/>
    <w:rsid w:val="003A6FF6"/>
    <w:rsid w:val="003A7080"/>
    <w:rsid w:val="003A70FB"/>
    <w:rsid w:val="003A7823"/>
    <w:rsid w:val="003A7915"/>
    <w:rsid w:val="003A7D8D"/>
    <w:rsid w:val="003A7DF2"/>
    <w:rsid w:val="003B05E2"/>
    <w:rsid w:val="003B0AF8"/>
    <w:rsid w:val="003B0B10"/>
    <w:rsid w:val="003B185A"/>
    <w:rsid w:val="003B1E78"/>
    <w:rsid w:val="003B219E"/>
    <w:rsid w:val="003B2247"/>
    <w:rsid w:val="003B24F2"/>
    <w:rsid w:val="003B2653"/>
    <w:rsid w:val="003B2809"/>
    <w:rsid w:val="003B2A26"/>
    <w:rsid w:val="003B2FCD"/>
    <w:rsid w:val="003B2FD7"/>
    <w:rsid w:val="003B3C0F"/>
    <w:rsid w:val="003B41EF"/>
    <w:rsid w:val="003B42BE"/>
    <w:rsid w:val="003B44C3"/>
    <w:rsid w:val="003B457B"/>
    <w:rsid w:val="003B4AB7"/>
    <w:rsid w:val="003B4B18"/>
    <w:rsid w:val="003B4C3E"/>
    <w:rsid w:val="003B4C73"/>
    <w:rsid w:val="003B5123"/>
    <w:rsid w:val="003B551F"/>
    <w:rsid w:val="003B5985"/>
    <w:rsid w:val="003B5BAD"/>
    <w:rsid w:val="003B610A"/>
    <w:rsid w:val="003B661C"/>
    <w:rsid w:val="003B72CE"/>
    <w:rsid w:val="003B7B1F"/>
    <w:rsid w:val="003B7FCB"/>
    <w:rsid w:val="003C022D"/>
    <w:rsid w:val="003C041B"/>
    <w:rsid w:val="003C0E21"/>
    <w:rsid w:val="003C1C5E"/>
    <w:rsid w:val="003C1EAA"/>
    <w:rsid w:val="003C1F94"/>
    <w:rsid w:val="003C2221"/>
    <w:rsid w:val="003C227D"/>
    <w:rsid w:val="003C2926"/>
    <w:rsid w:val="003C2A0E"/>
    <w:rsid w:val="003C2D7B"/>
    <w:rsid w:val="003C2FF3"/>
    <w:rsid w:val="003C323F"/>
    <w:rsid w:val="003C3316"/>
    <w:rsid w:val="003C3613"/>
    <w:rsid w:val="003C370D"/>
    <w:rsid w:val="003C41FC"/>
    <w:rsid w:val="003C4250"/>
    <w:rsid w:val="003C4301"/>
    <w:rsid w:val="003C515D"/>
    <w:rsid w:val="003C5258"/>
    <w:rsid w:val="003C5698"/>
    <w:rsid w:val="003C5A69"/>
    <w:rsid w:val="003C656D"/>
    <w:rsid w:val="003C6B07"/>
    <w:rsid w:val="003C7410"/>
    <w:rsid w:val="003C7DAA"/>
    <w:rsid w:val="003C7DF3"/>
    <w:rsid w:val="003C7EAA"/>
    <w:rsid w:val="003C7F69"/>
    <w:rsid w:val="003D01C4"/>
    <w:rsid w:val="003D0947"/>
    <w:rsid w:val="003D0997"/>
    <w:rsid w:val="003D0E54"/>
    <w:rsid w:val="003D117B"/>
    <w:rsid w:val="003D13FB"/>
    <w:rsid w:val="003D18DE"/>
    <w:rsid w:val="003D2055"/>
    <w:rsid w:val="003D2780"/>
    <w:rsid w:val="003D27C0"/>
    <w:rsid w:val="003D28DF"/>
    <w:rsid w:val="003D2CD0"/>
    <w:rsid w:val="003D2E0F"/>
    <w:rsid w:val="003D37D6"/>
    <w:rsid w:val="003D3C95"/>
    <w:rsid w:val="003D404F"/>
    <w:rsid w:val="003D49E9"/>
    <w:rsid w:val="003D52BE"/>
    <w:rsid w:val="003D58CD"/>
    <w:rsid w:val="003D5CE5"/>
    <w:rsid w:val="003D630E"/>
    <w:rsid w:val="003D6DE8"/>
    <w:rsid w:val="003D6DE9"/>
    <w:rsid w:val="003D6F43"/>
    <w:rsid w:val="003D78C7"/>
    <w:rsid w:val="003D7AF3"/>
    <w:rsid w:val="003E0B01"/>
    <w:rsid w:val="003E0E56"/>
    <w:rsid w:val="003E0E6F"/>
    <w:rsid w:val="003E155E"/>
    <w:rsid w:val="003E161E"/>
    <w:rsid w:val="003E18CD"/>
    <w:rsid w:val="003E1974"/>
    <w:rsid w:val="003E1CB7"/>
    <w:rsid w:val="003E1E16"/>
    <w:rsid w:val="003E1F9C"/>
    <w:rsid w:val="003E2141"/>
    <w:rsid w:val="003E219C"/>
    <w:rsid w:val="003E2653"/>
    <w:rsid w:val="003E28B2"/>
    <w:rsid w:val="003E2AA9"/>
    <w:rsid w:val="003E2BB4"/>
    <w:rsid w:val="003E2BF5"/>
    <w:rsid w:val="003E4353"/>
    <w:rsid w:val="003E494B"/>
    <w:rsid w:val="003E49CA"/>
    <w:rsid w:val="003E4D7A"/>
    <w:rsid w:val="003E4E6C"/>
    <w:rsid w:val="003E4F60"/>
    <w:rsid w:val="003E52F3"/>
    <w:rsid w:val="003E5335"/>
    <w:rsid w:val="003E5E47"/>
    <w:rsid w:val="003E610D"/>
    <w:rsid w:val="003E6267"/>
    <w:rsid w:val="003E670B"/>
    <w:rsid w:val="003E6ADE"/>
    <w:rsid w:val="003E6B44"/>
    <w:rsid w:val="003E6BF9"/>
    <w:rsid w:val="003E6C40"/>
    <w:rsid w:val="003E6EA5"/>
    <w:rsid w:val="003E712F"/>
    <w:rsid w:val="003E73A3"/>
    <w:rsid w:val="003E74A7"/>
    <w:rsid w:val="003E7513"/>
    <w:rsid w:val="003E7683"/>
    <w:rsid w:val="003E7778"/>
    <w:rsid w:val="003E77A0"/>
    <w:rsid w:val="003E7CCA"/>
    <w:rsid w:val="003E7DF6"/>
    <w:rsid w:val="003E7FE5"/>
    <w:rsid w:val="003F0AC9"/>
    <w:rsid w:val="003F0C2B"/>
    <w:rsid w:val="003F15CF"/>
    <w:rsid w:val="003F1D32"/>
    <w:rsid w:val="003F2441"/>
    <w:rsid w:val="003F2478"/>
    <w:rsid w:val="003F2592"/>
    <w:rsid w:val="003F28E2"/>
    <w:rsid w:val="003F2958"/>
    <w:rsid w:val="003F2A89"/>
    <w:rsid w:val="003F39CD"/>
    <w:rsid w:val="003F3A52"/>
    <w:rsid w:val="003F4741"/>
    <w:rsid w:val="003F4988"/>
    <w:rsid w:val="003F4CA7"/>
    <w:rsid w:val="003F4DCA"/>
    <w:rsid w:val="003F4DFF"/>
    <w:rsid w:val="003F5D5D"/>
    <w:rsid w:val="003F616F"/>
    <w:rsid w:val="003F6233"/>
    <w:rsid w:val="003F6331"/>
    <w:rsid w:val="003F6A5E"/>
    <w:rsid w:val="003F6AE7"/>
    <w:rsid w:val="003F6D16"/>
    <w:rsid w:val="003F764C"/>
    <w:rsid w:val="004007D4"/>
    <w:rsid w:val="00400C58"/>
    <w:rsid w:val="004013E7"/>
    <w:rsid w:val="00402015"/>
    <w:rsid w:val="00402285"/>
    <w:rsid w:val="004022B0"/>
    <w:rsid w:val="0040327D"/>
    <w:rsid w:val="0040332D"/>
    <w:rsid w:val="00403512"/>
    <w:rsid w:val="00403CBD"/>
    <w:rsid w:val="00403D2C"/>
    <w:rsid w:val="0040433C"/>
    <w:rsid w:val="004049A8"/>
    <w:rsid w:val="004049FA"/>
    <w:rsid w:val="00404CD5"/>
    <w:rsid w:val="00405112"/>
    <w:rsid w:val="00405303"/>
    <w:rsid w:val="004059C4"/>
    <w:rsid w:val="004069B4"/>
    <w:rsid w:val="00406EB7"/>
    <w:rsid w:val="00406EDA"/>
    <w:rsid w:val="00407094"/>
    <w:rsid w:val="0040792C"/>
    <w:rsid w:val="00407C87"/>
    <w:rsid w:val="00407D76"/>
    <w:rsid w:val="00407EAE"/>
    <w:rsid w:val="00410134"/>
    <w:rsid w:val="004101FB"/>
    <w:rsid w:val="00410284"/>
    <w:rsid w:val="00410936"/>
    <w:rsid w:val="00410954"/>
    <w:rsid w:val="00410AC1"/>
    <w:rsid w:val="00410C71"/>
    <w:rsid w:val="0041184E"/>
    <w:rsid w:val="00411AE6"/>
    <w:rsid w:val="00411B43"/>
    <w:rsid w:val="004124EB"/>
    <w:rsid w:val="0041269B"/>
    <w:rsid w:val="004130D5"/>
    <w:rsid w:val="00413105"/>
    <w:rsid w:val="00413550"/>
    <w:rsid w:val="0041358A"/>
    <w:rsid w:val="004135E8"/>
    <w:rsid w:val="00413D0C"/>
    <w:rsid w:val="004158F7"/>
    <w:rsid w:val="00415910"/>
    <w:rsid w:val="00415A77"/>
    <w:rsid w:val="00415EC6"/>
    <w:rsid w:val="0041624D"/>
    <w:rsid w:val="0041698A"/>
    <w:rsid w:val="00416FC7"/>
    <w:rsid w:val="00417418"/>
    <w:rsid w:val="00417784"/>
    <w:rsid w:val="00417F31"/>
    <w:rsid w:val="00420B36"/>
    <w:rsid w:val="00420BF5"/>
    <w:rsid w:val="00421845"/>
    <w:rsid w:val="004218B9"/>
    <w:rsid w:val="00421AD0"/>
    <w:rsid w:val="00421B3D"/>
    <w:rsid w:val="00421BF8"/>
    <w:rsid w:val="00422101"/>
    <w:rsid w:val="004223F6"/>
    <w:rsid w:val="00422557"/>
    <w:rsid w:val="004226D6"/>
    <w:rsid w:val="00422720"/>
    <w:rsid w:val="00422C79"/>
    <w:rsid w:val="00422E83"/>
    <w:rsid w:val="00423100"/>
    <w:rsid w:val="004232FD"/>
    <w:rsid w:val="00423A4D"/>
    <w:rsid w:val="00423C8B"/>
    <w:rsid w:val="00423CA0"/>
    <w:rsid w:val="00423D1F"/>
    <w:rsid w:val="00424915"/>
    <w:rsid w:val="00424B18"/>
    <w:rsid w:val="00424BE6"/>
    <w:rsid w:val="00424EDB"/>
    <w:rsid w:val="00425874"/>
    <w:rsid w:val="00425C89"/>
    <w:rsid w:val="00425FD3"/>
    <w:rsid w:val="004269ED"/>
    <w:rsid w:val="00426B9D"/>
    <w:rsid w:val="00426C1D"/>
    <w:rsid w:val="00426FCA"/>
    <w:rsid w:val="0042761F"/>
    <w:rsid w:val="00427701"/>
    <w:rsid w:val="00427C0F"/>
    <w:rsid w:val="00427CAB"/>
    <w:rsid w:val="00427E61"/>
    <w:rsid w:val="0043007D"/>
    <w:rsid w:val="004300FB"/>
    <w:rsid w:val="004301D9"/>
    <w:rsid w:val="00430319"/>
    <w:rsid w:val="0043049E"/>
    <w:rsid w:val="004306B2"/>
    <w:rsid w:val="0043103D"/>
    <w:rsid w:val="0043161A"/>
    <w:rsid w:val="00431B86"/>
    <w:rsid w:val="0043207A"/>
    <w:rsid w:val="0043271F"/>
    <w:rsid w:val="00432842"/>
    <w:rsid w:val="00432F5A"/>
    <w:rsid w:val="00433598"/>
    <w:rsid w:val="00433A44"/>
    <w:rsid w:val="00433D6F"/>
    <w:rsid w:val="00433E5E"/>
    <w:rsid w:val="00433E9C"/>
    <w:rsid w:val="00433EA2"/>
    <w:rsid w:val="0043482B"/>
    <w:rsid w:val="00434898"/>
    <w:rsid w:val="00434AFC"/>
    <w:rsid w:val="00435833"/>
    <w:rsid w:val="00436433"/>
    <w:rsid w:val="004373B8"/>
    <w:rsid w:val="0043755A"/>
    <w:rsid w:val="00437758"/>
    <w:rsid w:val="0044025B"/>
    <w:rsid w:val="00440276"/>
    <w:rsid w:val="004404B2"/>
    <w:rsid w:val="00440827"/>
    <w:rsid w:val="004412AB"/>
    <w:rsid w:val="0044154C"/>
    <w:rsid w:val="00441874"/>
    <w:rsid w:val="00441FBE"/>
    <w:rsid w:val="00442353"/>
    <w:rsid w:val="00442E6A"/>
    <w:rsid w:val="00443295"/>
    <w:rsid w:val="00443378"/>
    <w:rsid w:val="00443962"/>
    <w:rsid w:val="00443BCE"/>
    <w:rsid w:val="00444A69"/>
    <w:rsid w:val="00444AF6"/>
    <w:rsid w:val="00444DAC"/>
    <w:rsid w:val="00445A17"/>
    <w:rsid w:val="00446AAC"/>
    <w:rsid w:val="00446B1A"/>
    <w:rsid w:val="004474D3"/>
    <w:rsid w:val="004475DC"/>
    <w:rsid w:val="004476FB"/>
    <w:rsid w:val="0044796C"/>
    <w:rsid w:val="00447D05"/>
    <w:rsid w:val="00447EA4"/>
    <w:rsid w:val="00450066"/>
    <w:rsid w:val="00450B46"/>
    <w:rsid w:val="00450C06"/>
    <w:rsid w:val="00450EA0"/>
    <w:rsid w:val="0045104E"/>
    <w:rsid w:val="00451394"/>
    <w:rsid w:val="004514D4"/>
    <w:rsid w:val="004515E3"/>
    <w:rsid w:val="004515F3"/>
    <w:rsid w:val="004517F5"/>
    <w:rsid w:val="00451A2E"/>
    <w:rsid w:val="004521BD"/>
    <w:rsid w:val="004522CF"/>
    <w:rsid w:val="004529F9"/>
    <w:rsid w:val="00452B16"/>
    <w:rsid w:val="00452C3B"/>
    <w:rsid w:val="00452D03"/>
    <w:rsid w:val="00452E18"/>
    <w:rsid w:val="00453203"/>
    <w:rsid w:val="00453528"/>
    <w:rsid w:val="00453621"/>
    <w:rsid w:val="00453810"/>
    <w:rsid w:val="00453C43"/>
    <w:rsid w:val="0045445B"/>
    <w:rsid w:val="00454476"/>
    <w:rsid w:val="00454E07"/>
    <w:rsid w:val="00454E2B"/>
    <w:rsid w:val="004559EE"/>
    <w:rsid w:val="00455AE8"/>
    <w:rsid w:val="00455BE7"/>
    <w:rsid w:val="00455D30"/>
    <w:rsid w:val="004565EC"/>
    <w:rsid w:val="00456699"/>
    <w:rsid w:val="00456979"/>
    <w:rsid w:val="00456BC8"/>
    <w:rsid w:val="00456E1B"/>
    <w:rsid w:val="00456E7A"/>
    <w:rsid w:val="00457438"/>
    <w:rsid w:val="0045762E"/>
    <w:rsid w:val="00457A77"/>
    <w:rsid w:val="00457EDD"/>
    <w:rsid w:val="0046044C"/>
    <w:rsid w:val="004604F8"/>
    <w:rsid w:val="00460583"/>
    <w:rsid w:val="00460631"/>
    <w:rsid w:val="00460665"/>
    <w:rsid w:val="00460CFF"/>
    <w:rsid w:val="00460D81"/>
    <w:rsid w:val="004611B8"/>
    <w:rsid w:val="0046143D"/>
    <w:rsid w:val="00461558"/>
    <w:rsid w:val="004618F3"/>
    <w:rsid w:val="004619E0"/>
    <w:rsid w:val="00461BAA"/>
    <w:rsid w:val="00461BFF"/>
    <w:rsid w:val="00461D53"/>
    <w:rsid w:val="00461E3F"/>
    <w:rsid w:val="00462009"/>
    <w:rsid w:val="004620EB"/>
    <w:rsid w:val="0046232F"/>
    <w:rsid w:val="00462353"/>
    <w:rsid w:val="004626FF"/>
    <w:rsid w:val="00462787"/>
    <w:rsid w:val="0046284D"/>
    <w:rsid w:val="00462AD0"/>
    <w:rsid w:val="00462C8F"/>
    <w:rsid w:val="00462CDC"/>
    <w:rsid w:val="00462F5C"/>
    <w:rsid w:val="0046319A"/>
    <w:rsid w:val="004633BD"/>
    <w:rsid w:val="004643E2"/>
    <w:rsid w:val="00464AA6"/>
    <w:rsid w:val="00464C9E"/>
    <w:rsid w:val="00464E1A"/>
    <w:rsid w:val="00464E70"/>
    <w:rsid w:val="00464ECE"/>
    <w:rsid w:val="0046541C"/>
    <w:rsid w:val="004656D9"/>
    <w:rsid w:val="00465738"/>
    <w:rsid w:val="0046594E"/>
    <w:rsid w:val="00465C89"/>
    <w:rsid w:val="00465E7E"/>
    <w:rsid w:val="0046640A"/>
    <w:rsid w:val="0046684A"/>
    <w:rsid w:val="00466E9C"/>
    <w:rsid w:val="004679F4"/>
    <w:rsid w:val="00467C5E"/>
    <w:rsid w:val="00467DF6"/>
    <w:rsid w:val="00467FA0"/>
    <w:rsid w:val="00470028"/>
    <w:rsid w:val="004705A4"/>
    <w:rsid w:val="00470A00"/>
    <w:rsid w:val="00471075"/>
    <w:rsid w:val="00471370"/>
    <w:rsid w:val="004714DC"/>
    <w:rsid w:val="00471FC0"/>
    <w:rsid w:val="004720F7"/>
    <w:rsid w:val="00472393"/>
    <w:rsid w:val="0047264A"/>
    <w:rsid w:val="0047267D"/>
    <w:rsid w:val="0047272A"/>
    <w:rsid w:val="00472B43"/>
    <w:rsid w:val="004733BB"/>
    <w:rsid w:val="004737EC"/>
    <w:rsid w:val="00473B22"/>
    <w:rsid w:val="00474480"/>
    <w:rsid w:val="0047478A"/>
    <w:rsid w:val="00474864"/>
    <w:rsid w:val="004748A6"/>
    <w:rsid w:val="004750D1"/>
    <w:rsid w:val="004756F5"/>
    <w:rsid w:val="00475863"/>
    <w:rsid w:val="00476AD4"/>
    <w:rsid w:val="004772DA"/>
    <w:rsid w:val="00477497"/>
    <w:rsid w:val="00477582"/>
    <w:rsid w:val="004778F7"/>
    <w:rsid w:val="00477969"/>
    <w:rsid w:val="00477AD5"/>
    <w:rsid w:val="00477C0D"/>
    <w:rsid w:val="00477CF9"/>
    <w:rsid w:val="0047BC23"/>
    <w:rsid w:val="00480BB7"/>
    <w:rsid w:val="00480F4A"/>
    <w:rsid w:val="00480F75"/>
    <w:rsid w:val="00480F80"/>
    <w:rsid w:val="00480FFE"/>
    <w:rsid w:val="004816C9"/>
    <w:rsid w:val="00481B92"/>
    <w:rsid w:val="00481F39"/>
    <w:rsid w:val="00482325"/>
    <w:rsid w:val="0048239B"/>
    <w:rsid w:val="004827E7"/>
    <w:rsid w:val="0048299F"/>
    <w:rsid w:val="00483026"/>
    <w:rsid w:val="0048307C"/>
    <w:rsid w:val="004833BE"/>
    <w:rsid w:val="00483582"/>
    <w:rsid w:val="00483930"/>
    <w:rsid w:val="0048396C"/>
    <w:rsid w:val="00483F8D"/>
    <w:rsid w:val="00484419"/>
    <w:rsid w:val="004846ED"/>
    <w:rsid w:val="004849F0"/>
    <w:rsid w:val="00484DD4"/>
    <w:rsid w:val="0048507A"/>
    <w:rsid w:val="004851C3"/>
    <w:rsid w:val="00485B8C"/>
    <w:rsid w:val="00485D71"/>
    <w:rsid w:val="004864B3"/>
    <w:rsid w:val="004873EA"/>
    <w:rsid w:val="0048779C"/>
    <w:rsid w:val="0048785E"/>
    <w:rsid w:val="00487BBA"/>
    <w:rsid w:val="00487BD7"/>
    <w:rsid w:val="00487CD6"/>
    <w:rsid w:val="004909AD"/>
    <w:rsid w:val="00490AFE"/>
    <w:rsid w:val="00490CAF"/>
    <w:rsid w:val="00490DA3"/>
    <w:rsid w:val="00490FC5"/>
    <w:rsid w:val="004915E4"/>
    <w:rsid w:val="00491883"/>
    <w:rsid w:val="004918EF"/>
    <w:rsid w:val="00491957"/>
    <w:rsid w:val="00491AE1"/>
    <w:rsid w:val="004922EE"/>
    <w:rsid w:val="00492734"/>
    <w:rsid w:val="00492914"/>
    <w:rsid w:val="004929CF"/>
    <w:rsid w:val="00492A1A"/>
    <w:rsid w:val="00492A84"/>
    <w:rsid w:val="00492AA8"/>
    <w:rsid w:val="00492B50"/>
    <w:rsid w:val="00492BD8"/>
    <w:rsid w:val="004935B8"/>
    <w:rsid w:val="00493610"/>
    <w:rsid w:val="00493C3A"/>
    <w:rsid w:val="0049405C"/>
    <w:rsid w:val="00494A09"/>
    <w:rsid w:val="00495529"/>
    <w:rsid w:val="0049562C"/>
    <w:rsid w:val="00495974"/>
    <w:rsid w:val="00495D3B"/>
    <w:rsid w:val="00495EB4"/>
    <w:rsid w:val="00495FA3"/>
    <w:rsid w:val="004964C7"/>
    <w:rsid w:val="00496765"/>
    <w:rsid w:val="004968E4"/>
    <w:rsid w:val="00496972"/>
    <w:rsid w:val="004969F9"/>
    <w:rsid w:val="00496E5E"/>
    <w:rsid w:val="00496F6E"/>
    <w:rsid w:val="004970FB"/>
    <w:rsid w:val="0049727C"/>
    <w:rsid w:val="00497AA5"/>
    <w:rsid w:val="00497AAF"/>
    <w:rsid w:val="00497D23"/>
    <w:rsid w:val="00497DCE"/>
    <w:rsid w:val="00497FB9"/>
    <w:rsid w:val="004A0265"/>
    <w:rsid w:val="004A02B9"/>
    <w:rsid w:val="004A0330"/>
    <w:rsid w:val="004A0752"/>
    <w:rsid w:val="004A0954"/>
    <w:rsid w:val="004A0CC8"/>
    <w:rsid w:val="004A1C65"/>
    <w:rsid w:val="004A2483"/>
    <w:rsid w:val="004A2693"/>
    <w:rsid w:val="004A2BB6"/>
    <w:rsid w:val="004A3182"/>
    <w:rsid w:val="004A34D4"/>
    <w:rsid w:val="004A35A6"/>
    <w:rsid w:val="004A37C6"/>
    <w:rsid w:val="004A3911"/>
    <w:rsid w:val="004A3EBC"/>
    <w:rsid w:val="004A4162"/>
    <w:rsid w:val="004A4208"/>
    <w:rsid w:val="004A4399"/>
    <w:rsid w:val="004A5457"/>
    <w:rsid w:val="004A5EF0"/>
    <w:rsid w:val="004A604E"/>
    <w:rsid w:val="004A6505"/>
    <w:rsid w:val="004A6825"/>
    <w:rsid w:val="004A693F"/>
    <w:rsid w:val="004A699E"/>
    <w:rsid w:val="004A7055"/>
    <w:rsid w:val="004A7116"/>
    <w:rsid w:val="004A71D1"/>
    <w:rsid w:val="004A7213"/>
    <w:rsid w:val="004A7476"/>
    <w:rsid w:val="004A76DC"/>
    <w:rsid w:val="004A7773"/>
    <w:rsid w:val="004A7884"/>
    <w:rsid w:val="004A7984"/>
    <w:rsid w:val="004A7B46"/>
    <w:rsid w:val="004A7F07"/>
    <w:rsid w:val="004B01DC"/>
    <w:rsid w:val="004B0A27"/>
    <w:rsid w:val="004B0B31"/>
    <w:rsid w:val="004B0ED0"/>
    <w:rsid w:val="004B1337"/>
    <w:rsid w:val="004B1495"/>
    <w:rsid w:val="004B172F"/>
    <w:rsid w:val="004B1831"/>
    <w:rsid w:val="004B1996"/>
    <w:rsid w:val="004B1B23"/>
    <w:rsid w:val="004B1E25"/>
    <w:rsid w:val="004B1FAF"/>
    <w:rsid w:val="004B2178"/>
    <w:rsid w:val="004B257F"/>
    <w:rsid w:val="004B25E9"/>
    <w:rsid w:val="004B2F15"/>
    <w:rsid w:val="004B3094"/>
    <w:rsid w:val="004B3137"/>
    <w:rsid w:val="004B4032"/>
    <w:rsid w:val="004B4147"/>
    <w:rsid w:val="004B43D8"/>
    <w:rsid w:val="004B43E9"/>
    <w:rsid w:val="004B4489"/>
    <w:rsid w:val="004B4752"/>
    <w:rsid w:val="004B5123"/>
    <w:rsid w:val="004B5898"/>
    <w:rsid w:val="004B58C5"/>
    <w:rsid w:val="004B59BB"/>
    <w:rsid w:val="004B5D95"/>
    <w:rsid w:val="004B6D56"/>
    <w:rsid w:val="004B75D8"/>
    <w:rsid w:val="004B7F36"/>
    <w:rsid w:val="004B7F9E"/>
    <w:rsid w:val="004C0259"/>
    <w:rsid w:val="004C0354"/>
    <w:rsid w:val="004C0589"/>
    <w:rsid w:val="004C0672"/>
    <w:rsid w:val="004C067B"/>
    <w:rsid w:val="004C0690"/>
    <w:rsid w:val="004C0B34"/>
    <w:rsid w:val="004C0CE6"/>
    <w:rsid w:val="004C1337"/>
    <w:rsid w:val="004C1B54"/>
    <w:rsid w:val="004C1C60"/>
    <w:rsid w:val="004C1F68"/>
    <w:rsid w:val="004C2265"/>
    <w:rsid w:val="004C2676"/>
    <w:rsid w:val="004C2A13"/>
    <w:rsid w:val="004C2ACC"/>
    <w:rsid w:val="004C2B8C"/>
    <w:rsid w:val="004C2C21"/>
    <w:rsid w:val="004C2DC9"/>
    <w:rsid w:val="004C2E1A"/>
    <w:rsid w:val="004C2E83"/>
    <w:rsid w:val="004C3477"/>
    <w:rsid w:val="004C34BA"/>
    <w:rsid w:val="004C3894"/>
    <w:rsid w:val="004C39A5"/>
    <w:rsid w:val="004C41DF"/>
    <w:rsid w:val="004C51E1"/>
    <w:rsid w:val="004C54C2"/>
    <w:rsid w:val="004C55B4"/>
    <w:rsid w:val="004C5B55"/>
    <w:rsid w:val="004C65E1"/>
    <w:rsid w:val="004C6B8B"/>
    <w:rsid w:val="004C6D5D"/>
    <w:rsid w:val="004C6E4A"/>
    <w:rsid w:val="004C70C1"/>
    <w:rsid w:val="004C7A53"/>
    <w:rsid w:val="004C7DE3"/>
    <w:rsid w:val="004D01E3"/>
    <w:rsid w:val="004D0D6A"/>
    <w:rsid w:val="004D0F7A"/>
    <w:rsid w:val="004D1043"/>
    <w:rsid w:val="004D13E3"/>
    <w:rsid w:val="004D1694"/>
    <w:rsid w:val="004D1BE3"/>
    <w:rsid w:val="004D1D99"/>
    <w:rsid w:val="004D1F15"/>
    <w:rsid w:val="004D20ED"/>
    <w:rsid w:val="004D213D"/>
    <w:rsid w:val="004D21A5"/>
    <w:rsid w:val="004D21DE"/>
    <w:rsid w:val="004D2244"/>
    <w:rsid w:val="004D23B9"/>
    <w:rsid w:val="004D3304"/>
    <w:rsid w:val="004D37E5"/>
    <w:rsid w:val="004D3C51"/>
    <w:rsid w:val="004D4330"/>
    <w:rsid w:val="004D4768"/>
    <w:rsid w:val="004D500D"/>
    <w:rsid w:val="004D517F"/>
    <w:rsid w:val="004D5330"/>
    <w:rsid w:val="004D53D0"/>
    <w:rsid w:val="004D5529"/>
    <w:rsid w:val="004D5CC6"/>
    <w:rsid w:val="004D5E80"/>
    <w:rsid w:val="004D6364"/>
    <w:rsid w:val="004D6391"/>
    <w:rsid w:val="004D6911"/>
    <w:rsid w:val="004E0668"/>
    <w:rsid w:val="004E0828"/>
    <w:rsid w:val="004E1124"/>
    <w:rsid w:val="004E1303"/>
    <w:rsid w:val="004E17CC"/>
    <w:rsid w:val="004E183C"/>
    <w:rsid w:val="004E1ABC"/>
    <w:rsid w:val="004E1E63"/>
    <w:rsid w:val="004E2273"/>
    <w:rsid w:val="004E2536"/>
    <w:rsid w:val="004E27B0"/>
    <w:rsid w:val="004E27CC"/>
    <w:rsid w:val="004E2A15"/>
    <w:rsid w:val="004E2D00"/>
    <w:rsid w:val="004E2D1C"/>
    <w:rsid w:val="004E30DF"/>
    <w:rsid w:val="004E3355"/>
    <w:rsid w:val="004E356F"/>
    <w:rsid w:val="004E3775"/>
    <w:rsid w:val="004E37D7"/>
    <w:rsid w:val="004E3864"/>
    <w:rsid w:val="004E3E79"/>
    <w:rsid w:val="004E48E4"/>
    <w:rsid w:val="004E4BAF"/>
    <w:rsid w:val="004E4C3B"/>
    <w:rsid w:val="004E4DB7"/>
    <w:rsid w:val="004E519E"/>
    <w:rsid w:val="004E52FA"/>
    <w:rsid w:val="004E5375"/>
    <w:rsid w:val="004E5A3D"/>
    <w:rsid w:val="004E5BAF"/>
    <w:rsid w:val="004E665E"/>
    <w:rsid w:val="004E7098"/>
    <w:rsid w:val="004E72F9"/>
    <w:rsid w:val="004E751E"/>
    <w:rsid w:val="004E7DA9"/>
    <w:rsid w:val="004F046E"/>
    <w:rsid w:val="004F0ACC"/>
    <w:rsid w:val="004F1095"/>
    <w:rsid w:val="004F110D"/>
    <w:rsid w:val="004F17D5"/>
    <w:rsid w:val="004F17EF"/>
    <w:rsid w:val="004F1B82"/>
    <w:rsid w:val="004F1F37"/>
    <w:rsid w:val="004F1FFE"/>
    <w:rsid w:val="004F235B"/>
    <w:rsid w:val="004F2555"/>
    <w:rsid w:val="004F27D4"/>
    <w:rsid w:val="004F2952"/>
    <w:rsid w:val="004F2A64"/>
    <w:rsid w:val="004F2AF3"/>
    <w:rsid w:val="004F342B"/>
    <w:rsid w:val="004F3B4B"/>
    <w:rsid w:val="004F487E"/>
    <w:rsid w:val="004F49A1"/>
    <w:rsid w:val="004F4B69"/>
    <w:rsid w:val="004F4F75"/>
    <w:rsid w:val="004F50CC"/>
    <w:rsid w:val="004F573D"/>
    <w:rsid w:val="004F5E3B"/>
    <w:rsid w:val="004F6099"/>
    <w:rsid w:val="004F6433"/>
    <w:rsid w:val="004F66FF"/>
    <w:rsid w:val="004F6C28"/>
    <w:rsid w:val="004F6C91"/>
    <w:rsid w:val="004F710B"/>
    <w:rsid w:val="004F7205"/>
    <w:rsid w:val="004F7236"/>
    <w:rsid w:val="004F77B7"/>
    <w:rsid w:val="005000C1"/>
    <w:rsid w:val="0050034A"/>
    <w:rsid w:val="00500764"/>
    <w:rsid w:val="005008FC"/>
    <w:rsid w:val="00500BB8"/>
    <w:rsid w:val="00500C41"/>
    <w:rsid w:val="00501AC5"/>
    <w:rsid w:val="00501D46"/>
    <w:rsid w:val="0050256B"/>
    <w:rsid w:val="00502840"/>
    <w:rsid w:val="005028EF"/>
    <w:rsid w:val="00502AAC"/>
    <w:rsid w:val="00502C34"/>
    <w:rsid w:val="00502C5B"/>
    <w:rsid w:val="00502D45"/>
    <w:rsid w:val="00502F56"/>
    <w:rsid w:val="00503012"/>
    <w:rsid w:val="00503242"/>
    <w:rsid w:val="0050372B"/>
    <w:rsid w:val="00503FD0"/>
    <w:rsid w:val="00504497"/>
    <w:rsid w:val="00504C7C"/>
    <w:rsid w:val="00505268"/>
    <w:rsid w:val="005054AD"/>
    <w:rsid w:val="00505DC3"/>
    <w:rsid w:val="00505FF2"/>
    <w:rsid w:val="00506777"/>
    <w:rsid w:val="005069E8"/>
    <w:rsid w:val="00506BE3"/>
    <w:rsid w:val="00506C9B"/>
    <w:rsid w:val="00506EB3"/>
    <w:rsid w:val="00506F5E"/>
    <w:rsid w:val="005073BF"/>
    <w:rsid w:val="005077B0"/>
    <w:rsid w:val="00507922"/>
    <w:rsid w:val="0051002A"/>
    <w:rsid w:val="005107ED"/>
    <w:rsid w:val="005109C2"/>
    <w:rsid w:val="00510AD6"/>
    <w:rsid w:val="00510BEF"/>
    <w:rsid w:val="00510D89"/>
    <w:rsid w:val="0051152D"/>
    <w:rsid w:val="005116EE"/>
    <w:rsid w:val="00511A98"/>
    <w:rsid w:val="00512168"/>
    <w:rsid w:val="0051271D"/>
    <w:rsid w:val="005128C4"/>
    <w:rsid w:val="00512937"/>
    <w:rsid w:val="00514121"/>
    <w:rsid w:val="00514529"/>
    <w:rsid w:val="00514EDE"/>
    <w:rsid w:val="00515456"/>
    <w:rsid w:val="0051564E"/>
    <w:rsid w:val="00515725"/>
    <w:rsid w:val="0051579C"/>
    <w:rsid w:val="005157D6"/>
    <w:rsid w:val="00515D87"/>
    <w:rsid w:val="00516320"/>
    <w:rsid w:val="0051645C"/>
    <w:rsid w:val="00516D6F"/>
    <w:rsid w:val="005171B8"/>
    <w:rsid w:val="00517676"/>
    <w:rsid w:val="005176ED"/>
    <w:rsid w:val="00517703"/>
    <w:rsid w:val="00517827"/>
    <w:rsid w:val="00520167"/>
    <w:rsid w:val="005202DD"/>
    <w:rsid w:val="005203D8"/>
    <w:rsid w:val="00520C21"/>
    <w:rsid w:val="00520ED7"/>
    <w:rsid w:val="0052115C"/>
    <w:rsid w:val="005219E5"/>
    <w:rsid w:val="00521AD1"/>
    <w:rsid w:val="00521AD5"/>
    <w:rsid w:val="00521B2A"/>
    <w:rsid w:val="00521F99"/>
    <w:rsid w:val="005221F8"/>
    <w:rsid w:val="00522256"/>
    <w:rsid w:val="0052282D"/>
    <w:rsid w:val="00522F53"/>
    <w:rsid w:val="005234B5"/>
    <w:rsid w:val="005236EC"/>
    <w:rsid w:val="0052370E"/>
    <w:rsid w:val="00523A5E"/>
    <w:rsid w:val="00523A7C"/>
    <w:rsid w:val="00523D60"/>
    <w:rsid w:val="00523F7C"/>
    <w:rsid w:val="00524770"/>
    <w:rsid w:val="00524851"/>
    <w:rsid w:val="00524886"/>
    <w:rsid w:val="0052493D"/>
    <w:rsid w:val="00524A87"/>
    <w:rsid w:val="00525426"/>
    <w:rsid w:val="0052578D"/>
    <w:rsid w:val="0052580F"/>
    <w:rsid w:val="00525BBE"/>
    <w:rsid w:val="00525EA2"/>
    <w:rsid w:val="00525F56"/>
    <w:rsid w:val="005267A9"/>
    <w:rsid w:val="005267F5"/>
    <w:rsid w:val="00526D62"/>
    <w:rsid w:val="00527031"/>
    <w:rsid w:val="00527354"/>
    <w:rsid w:val="0052768C"/>
    <w:rsid w:val="005277EE"/>
    <w:rsid w:val="00527FC5"/>
    <w:rsid w:val="00530462"/>
    <w:rsid w:val="0053055E"/>
    <w:rsid w:val="00530763"/>
    <w:rsid w:val="005307D6"/>
    <w:rsid w:val="00530888"/>
    <w:rsid w:val="00530B68"/>
    <w:rsid w:val="005310D5"/>
    <w:rsid w:val="00531233"/>
    <w:rsid w:val="00531A32"/>
    <w:rsid w:val="00531C36"/>
    <w:rsid w:val="00531D4B"/>
    <w:rsid w:val="00531F07"/>
    <w:rsid w:val="005323EE"/>
    <w:rsid w:val="00532E1A"/>
    <w:rsid w:val="0053316A"/>
    <w:rsid w:val="00533259"/>
    <w:rsid w:val="005337B0"/>
    <w:rsid w:val="00533881"/>
    <w:rsid w:val="00533B52"/>
    <w:rsid w:val="00533C08"/>
    <w:rsid w:val="00533F21"/>
    <w:rsid w:val="00533FC1"/>
    <w:rsid w:val="00534C82"/>
    <w:rsid w:val="005350C2"/>
    <w:rsid w:val="005356A4"/>
    <w:rsid w:val="00535AA5"/>
    <w:rsid w:val="00535CC2"/>
    <w:rsid w:val="00535DC5"/>
    <w:rsid w:val="005362A2"/>
    <w:rsid w:val="00536927"/>
    <w:rsid w:val="00536C7D"/>
    <w:rsid w:val="00536DFD"/>
    <w:rsid w:val="0053717E"/>
    <w:rsid w:val="00537DC9"/>
    <w:rsid w:val="005403A8"/>
    <w:rsid w:val="0054087E"/>
    <w:rsid w:val="00540C09"/>
    <w:rsid w:val="00540C88"/>
    <w:rsid w:val="00540FA4"/>
    <w:rsid w:val="005410B9"/>
    <w:rsid w:val="005415C3"/>
    <w:rsid w:val="00541B56"/>
    <w:rsid w:val="0054208A"/>
    <w:rsid w:val="0054283F"/>
    <w:rsid w:val="005428D0"/>
    <w:rsid w:val="00542A38"/>
    <w:rsid w:val="00543112"/>
    <w:rsid w:val="00543209"/>
    <w:rsid w:val="0054351A"/>
    <w:rsid w:val="00543854"/>
    <w:rsid w:val="0054388D"/>
    <w:rsid w:val="005438A8"/>
    <w:rsid w:val="00544C23"/>
    <w:rsid w:val="00544D00"/>
    <w:rsid w:val="00544D76"/>
    <w:rsid w:val="00544FBB"/>
    <w:rsid w:val="00545136"/>
    <w:rsid w:val="00545215"/>
    <w:rsid w:val="005454B3"/>
    <w:rsid w:val="005454E1"/>
    <w:rsid w:val="00545E7C"/>
    <w:rsid w:val="00546026"/>
    <w:rsid w:val="00546AE4"/>
    <w:rsid w:val="00546DBF"/>
    <w:rsid w:val="00547450"/>
    <w:rsid w:val="00547631"/>
    <w:rsid w:val="005478D5"/>
    <w:rsid w:val="00547A51"/>
    <w:rsid w:val="00547B5C"/>
    <w:rsid w:val="00547CCF"/>
    <w:rsid w:val="0055022E"/>
    <w:rsid w:val="005502D3"/>
    <w:rsid w:val="00551682"/>
    <w:rsid w:val="00551A68"/>
    <w:rsid w:val="00551C8D"/>
    <w:rsid w:val="00551D83"/>
    <w:rsid w:val="00551DD9"/>
    <w:rsid w:val="00552AF7"/>
    <w:rsid w:val="00552E22"/>
    <w:rsid w:val="00552FCE"/>
    <w:rsid w:val="0055361C"/>
    <w:rsid w:val="00554005"/>
    <w:rsid w:val="00554102"/>
    <w:rsid w:val="005541A9"/>
    <w:rsid w:val="0055430D"/>
    <w:rsid w:val="0055456D"/>
    <w:rsid w:val="005545C3"/>
    <w:rsid w:val="00554624"/>
    <w:rsid w:val="00554686"/>
    <w:rsid w:val="00555208"/>
    <w:rsid w:val="00556B10"/>
    <w:rsid w:val="00556BCF"/>
    <w:rsid w:val="00556FFF"/>
    <w:rsid w:val="0055705D"/>
    <w:rsid w:val="0055760D"/>
    <w:rsid w:val="005602D9"/>
    <w:rsid w:val="00560376"/>
    <w:rsid w:val="00560414"/>
    <w:rsid w:val="005607A5"/>
    <w:rsid w:val="00560822"/>
    <w:rsid w:val="0056208B"/>
    <w:rsid w:val="005621E5"/>
    <w:rsid w:val="005623C4"/>
    <w:rsid w:val="00562DA3"/>
    <w:rsid w:val="00562ED3"/>
    <w:rsid w:val="00563111"/>
    <w:rsid w:val="005632CA"/>
    <w:rsid w:val="0056359A"/>
    <w:rsid w:val="005637F3"/>
    <w:rsid w:val="005639A9"/>
    <w:rsid w:val="00563B9D"/>
    <w:rsid w:val="00564CA0"/>
    <w:rsid w:val="005655FB"/>
    <w:rsid w:val="0056573D"/>
    <w:rsid w:val="00565B4C"/>
    <w:rsid w:val="005661C3"/>
    <w:rsid w:val="0056620E"/>
    <w:rsid w:val="0056627B"/>
    <w:rsid w:val="00566371"/>
    <w:rsid w:val="00566B62"/>
    <w:rsid w:val="005671B8"/>
    <w:rsid w:val="0056767A"/>
    <w:rsid w:val="005677B8"/>
    <w:rsid w:val="00567F24"/>
    <w:rsid w:val="00567F39"/>
    <w:rsid w:val="005700B4"/>
    <w:rsid w:val="005701E6"/>
    <w:rsid w:val="00570843"/>
    <w:rsid w:val="00570BF8"/>
    <w:rsid w:val="00571027"/>
    <w:rsid w:val="005713C8"/>
    <w:rsid w:val="0057181C"/>
    <w:rsid w:val="00571C42"/>
    <w:rsid w:val="0057282C"/>
    <w:rsid w:val="00572ED0"/>
    <w:rsid w:val="00573081"/>
    <w:rsid w:val="0057337C"/>
    <w:rsid w:val="005734CE"/>
    <w:rsid w:val="005739CE"/>
    <w:rsid w:val="00573BB9"/>
    <w:rsid w:val="00573DC5"/>
    <w:rsid w:val="00573F74"/>
    <w:rsid w:val="00573FBF"/>
    <w:rsid w:val="00574640"/>
    <w:rsid w:val="00574807"/>
    <w:rsid w:val="00574990"/>
    <w:rsid w:val="005749AB"/>
    <w:rsid w:val="00574A3D"/>
    <w:rsid w:val="00574CE4"/>
    <w:rsid w:val="00574E04"/>
    <w:rsid w:val="005766D2"/>
    <w:rsid w:val="00576B23"/>
    <w:rsid w:val="00576BE5"/>
    <w:rsid w:val="0057719E"/>
    <w:rsid w:val="00577B3A"/>
    <w:rsid w:val="00577BD4"/>
    <w:rsid w:val="00577C8E"/>
    <w:rsid w:val="00577D1B"/>
    <w:rsid w:val="005801C1"/>
    <w:rsid w:val="005801CE"/>
    <w:rsid w:val="005802DA"/>
    <w:rsid w:val="0058058E"/>
    <w:rsid w:val="00580856"/>
    <w:rsid w:val="00580B24"/>
    <w:rsid w:val="00580B32"/>
    <w:rsid w:val="00580BC1"/>
    <w:rsid w:val="00580C17"/>
    <w:rsid w:val="005810E2"/>
    <w:rsid w:val="00581284"/>
    <w:rsid w:val="0058154B"/>
    <w:rsid w:val="00581CDE"/>
    <w:rsid w:val="00581E0C"/>
    <w:rsid w:val="005826F6"/>
    <w:rsid w:val="00582A8C"/>
    <w:rsid w:val="005831BA"/>
    <w:rsid w:val="005831CB"/>
    <w:rsid w:val="005837DF"/>
    <w:rsid w:val="00583844"/>
    <w:rsid w:val="005839CC"/>
    <w:rsid w:val="00583A0E"/>
    <w:rsid w:val="00583A1E"/>
    <w:rsid w:val="00583EEE"/>
    <w:rsid w:val="005841D2"/>
    <w:rsid w:val="00584C10"/>
    <w:rsid w:val="00585393"/>
    <w:rsid w:val="00585415"/>
    <w:rsid w:val="0058566D"/>
    <w:rsid w:val="005858BC"/>
    <w:rsid w:val="00585905"/>
    <w:rsid w:val="0058590B"/>
    <w:rsid w:val="00585E9B"/>
    <w:rsid w:val="005863EF"/>
    <w:rsid w:val="005864CC"/>
    <w:rsid w:val="00586690"/>
    <w:rsid w:val="00586ACD"/>
    <w:rsid w:val="0058761F"/>
    <w:rsid w:val="0058776C"/>
    <w:rsid w:val="005877A6"/>
    <w:rsid w:val="00587928"/>
    <w:rsid w:val="005901A9"/>
    <w:rsid w:val="00590774"/>
    <w:rsid w:val="0059085B"/>
    <w:rsid w:val="00590A4A"/>
    <w:rsid w:val="00590CC6"/>
    <w:rsid w:val="00590D77"/>
    <w:rsid w:val="00590F29"/>
    <w:rsid w:val="005914BC"/>
    <w:rsid w:val="00591F73"/>
    <w:rsid w:val="0059225D"/>
    <w:rsid w:val="005927DC"/>
    <w:rsid w:val="00593063"/>
    <w:rsid w:val="00593192"/>
    <w:rsid w:val="0059333B"/>
    <w:rsid w:val="00593DA6"/>
    <w:rsid w:val="00593F2C"/>
    <w:rsid w:val="005947CD"/>
    <w:rsid w:val="00594B99"/>
    <w:rsid w:val="005952C9"/>
    <w:rsid w:val="005953B8"/>
    <w:rsid w:val="005953C2"/>
    <w:rsid w:val="00595475"/>
    <w:rsid w:val="00595596"/>
    <w:rsid w:val="005956F2"/>
    <w:rsid w:val="00595A00"/>
    <w:rsid w:val="00595B9F"/>
    <w:rsid w:val="00595D4C"/>
    <w:rsid w:val="00595DCC"/>
    <w:rsid w:val="00595F86"/>
    <w:rsid w:val="0059613D"/>
    <w:rsid w:val="005962B6"/>
    <w:rsid w:val="005962F1"/>
    <w:rsid w:val="005964AC"/>
    <w:rsid w:val="0059737B"/>
    <w:rsid w:val="00597663"/>
    <w:rsid w:val="005977B3"/>
    <w:rsid w:val="00597D46"/>
    <w:rsid w:val="005A031A"/>
    <w:rsid w:val="005A0541"/>
    <w:rsid w:val="005A0E10"/>
    <w:rsid w:val="005A16BA"/>
    <w:rsid w:val="005A1779"/>
    <w:rsid w:val="005A193E"/>
    <w:rsid w:val="005A195B"/>
    <w:rsid w:val="005A1A74"/>
    <w:rsid w:val="005A1D24"/>
    <w:rsid w:val="005A1D48"/>
    <w:rsid w:val="005A208E"/>
    <w:rsid w:val="005A2502"/>
    <w:rsid w:val="005A2527"/>
    <w:rsid w:val="005A2CD7"/>
    <w:rsid w:val="005A2DEA"/>
    <w:rsid w:val="005A3273"/>
    <w:rsid w:val="005A3805"/>
    <w:rsid w:val="005A41D0"/>
    <w:rsid w:val="005A4E47"/>
    <w:rsid w:val="005A4F57"/>
    <w:rsid w:val="005A503E"/>
    <w:rsid w:val="005A5189"/>
    <w:rsid w:val="005A528F"/>
    <w:rsid w:val="005A5565"/>
    <w:rsid w:val="005A569B"/>
    <w:rsid w:val="005A5D6E"/>
    <w:rsid w:val="005A5FF9"/>
    <w:rsid w:val="005A6049"/>
    <w:rsid w:val="005A6178"/>
    <w:rsid w:val="005A6730"/>
    <w:rsid w:val="005A67B5"/>
    <w:rsid w:val="005A6978"/>
    <w:rsid w:val="005A7254"/>
    <w:rsid w:val="005A7594"/>
    <w:rsid w:val="005A7640"/>
    <w:rsid w:val="005A771D"/>
    <w:rsid w:val="005B07FF"/>
    <w:rsid w:val="005B134A"/>
    <w:rsid w:val="005B13AF"/>
    <w:rsid w:val="005B1523"/>
    <w:rsid w:val="005B192A"/>
    <w:rsid w:val="005B2826"/>
    <w:rsid w:val="005B2B61"/>
    <w:rsid w:val="005B2EB6"/>
    <w:rsid w:val="005B34B2"/>
    <w:rsid w:val="005B34DD"/>
    <w:rsid w:val="005B35C0"/>
    <w:rsid w:val="005B39E2"/>
    <w:rsid w:val="005B3B5A"/>
    <w:rsid w:val="005B3FB2"/>
    <w:rsid w:val="005B4296"/>
    <w:rsid w:val="005B4767"/>
    <w:rsid w:val="005B4C87"/>
    <w:rsid w:val="005B56C2"/>
    <w:rsid w:val="005B5712"/>
    <w:rsid w:val="005B57A6"/>
    <w:rsid w:val="005B5A4E"/>
    <w:rsid w:val="005B5ACD"/>
    <w:rsid w:val="005B5B42"/>
    <w:rsid w:val="005B5C41"/>
    <w:rsid w:val="005B621A"/>
    <w:rsid w:val="005B6682"/>
    <w:rsid w:val="005B78D8"/>
    <w:rsid w:val="005B7F3F"/>
    <w:rsid w:val="005C0213"/>
    <w:rsid w:val="005C0538"/>
    <w:rsid w:val="005C0A51"/>
    <w:rsid w:val="005C0D11"/>
    <w:rsid w:val="005C1253"/>
    <w:rsid w:val="005C13C3"/>
    <w:rsid w:val="005C205F"/>
    <w:rsid w:val="005C21DB"/>
    <w:rsid w:val="005C22C4"/>
    <w:rsid w:val="005C231A"/>
    <w:rsid w:val="005C23D5"/>
    <w:rsid w:val="005C266B"/>
    <w:rsid w:val="005C2820"/>
    <w:rsid w:val="005C2AD8"/>
    <w:rsid w:val="005C2CC5"/>
    <w:rsid w:val="005C2E98"/>
    <w:rsid w:val="005C32E0"/>
    <w:rsid w:val="005C3466"/>
    <w:rsid w:val="005C376C"/>
    <w:rsid w:val="005C40DE"/>
    <w:rsid w:val="005C419B"/>
    <w:rsid w:val="005C4248"/>
    <w:rsid w:val="005C4302"/>
    <w:rsid w:val="005C43C9"/>
    <w:rsid w:val="005C494A"/>
    <w:rsid w:val="005C4F82"/>
    <w:rsid w:val="005C4FD3"/>
    <w:rsid w:val="005C5511"/>
    <w:rsid w:val="005C5618"/>
    <w:rsid w:val="005C5E9A"/>
    <w:rsid w:val="005C5FD4"/>
    <w:rsid w:val="005C6705"/>
    <w:rsid w:val="005C695A"/>
    <w:rsid w:val="005C6BCC"/>
    <w:rsid w:val="005C7481"/>
    <w:rsid w:val="005C7580"/>
    <w:rsid w:val="005C75CA"/>
    <w:rsid w:val="005C79FE"/>
    <w:rsid w:val="005C7E8A"/>
    <w:rsid w:val="005D0053"/>
    <w:rsid w:val="005D0471"/>
    <w:rsid w:val="005D098A"/>
    <w:rsid w:val="005D0CDB"/>
    <w:rsid w:val="005D0E4C"/>
    <w:rsid w:val="005D1D5E"/>
    <w:rsid w:val="005D1F1E"/>
    <w:rsid w:val="005D20C3"/>
    <w:rsid w:val="005D2628"/>
    <w:rsid w:val="005D2C4F"/>
    <w:rsid w:val="005D2E89"/>
    <w:rsid w:val="005D2F59"/>
    <w:rsid w:val="005D30B0"/>
    <w:rsid w:val="005D32B4"/>
    <w:rsid w:val="005D3486"/>
    <w:rsid w:val="005D3552"/>
    <w:rsid w:val="005D3732"/>
    <w:rsid w:val="005D44B2"/>
    <w:rsid w:val="005D4B34"/>
    <w:rsid w:val="005D4CBA"/>
    <w:rsid w:val="005D5143"/>
    <w:rsid w:val="005D571F"/>
    <w:rsid w:val="005D6622"/>
    <w:rsid w:val="005D698B"/>
    <w:rsid w:val="005D6BE0"/>
    <w:rsid w:val="005D6DD7"/>
    <w:rsid w:val="005D6ED7"/>
    <w:rsid w:val="005D71EE"/>
    <w:rsid w:val="005D7219"/>
    <w:rsid w:val="005D729C"/>
    <w:rsid w:val="005D7320"/>
    <w:rsid w:val="005D73AD"/>
    <w:rsid w:val="005D73C2"/>
    <w:rsid w:val="005E041F"/>
    <w:rsid w:val="005E0850"/>
    <w:rsid w:val="005E0BDC"/>
    <w:rsid w:val="005E0D7F"/>
    <w:rsid w:val="005E1114"/>
    <w:rsid w:val="005E2149"/>
    <w:rsid w:val="005E294B"/>
    <w:rsid w:val="005E2F65"/>
    <w:rsid w:val="005E34A4"/>
    <w:rsid w:val="005E3511"/>
    <w:rsid w:val="005E3B8D"/>
    <w:rsid w:val="005E3B9D"/>
    <w:rsid w:val="005E3C58"/>
    <w:rsid w:val="005E446D"/>
    <w:rsid w:val="005E4904"/>
    <w:rsid w:val="005E4F65"/>
    <w:rsid w:val="005E55AA"/>
    <w:rsid w:val="005E560A"/>
    <w:rsid w:val="005E5A0D"/>
    <w:rsid w:val="005E5ABF"/>
    <w:rsid w:val="005E5BBB"/>
    <w:rsid w:val="005E6D71"/>
    <w:rsid w:val="005E6E22"/>
    <w:rsid w:val="005E71C1"/>
    <w:rsid w:val="005E7364"/>
    <w:rsid w:val="005E73C3"/>
    <w:rsid w:val="005E74DD"/>
    <w:rsid w:val="005E7604"/>
    <w:rsid w:val="005E76C8"/>
    <w:rsid w:val="005E7AB4"/>
    <w:rsid w:val="005F0120"/>
    <w:rsid w:val="005F0270"/>
    <w:rsid w:val="005F0D7A"/>
    <w:rsid w:val="005F1246"/>
    <w:rsid w:val="005F1389"/>
    <w:rsid w:val="005F1E01"/>
    <w:rsid w:val="005F1EC1"/>
    <w:rsid w:val="005F26B7"/>
    <w:rsid w:val="005F2A4D"/>
    <w:rsid w:val="005F3943"/>
    <w:rsid w:val="005F3AC2"/>
    <w:rsid w:val="005F478D"/>
    <w:rsid w:val="005F4C7E"/>
    <w:rsid w:val="005F4ED0"/>
    <w:rsid w:val="005F4FE6"/>
    <w:rsid w:val="005F516F"/>
    <w:rsid w:val="005F53E8"/>
    <w:rsid w:val="005F549E"/>
    <w:rsid w:val="005F55DE"/>
    <w:rsid w:val="005F57D9"/>
    <w:rsid w:val="005F6030"/>
    <w:rsid w:val="005F607A"/>
    <w:rsid w:val="005F674A"/>
    <w:rsid w:val="005F6775"/>
    <w:rsid w:val="005F697B"/>
    <w:rsid w:val="005F6BFC"/>
    <w:rsid w:val="005F702A"/>
    <w:rsid w:val="005F71DD"/>
    <w:rsid w:val="005F71E8"/>
    <w:rsid w:val="005F76E2"/>
    <w:rsid w:val="005F7DED"/>
    <w:rsid w:val="005F7E15"/>
    <w:rsid w:val="005F7EC2"/>
    <w:rsid w:val="0060019E"/>
    <w:rsid w:val="0060057B"/>
    <w:rsid w:val="00600616"/>
    <w:rsid w:val="00600F4B"/>
    <w:rsid w:val="006012AD"/>
    <w:rsid w:val="0060157A"/>
    <w:rsid w:val="006019A0"/>
    <w:rsid w:val="00601A97"/>
    <w:rsid w:val="006020FC"/>
    <w:rsid w:val="00602164"/>
    <w:rsid w:val="0060220B"/>
    <w:rsid w:val="006025C5"/>
    <w:rsid w:val="00602685"/>
    <w:rsid w:val="0060270C"/>
    <w:rsid w:val="0060287D"/>
    <w:rsid w:val="00603525"/>
    <w:rsid w:val="0060371E"/>
    <w:rsid w:val="00603C08"/>
    <w:rsid w:val="006043FF"/>
    <w:rsid w:val="00604506"/>
    <w:rsid w:val="0060456A"/>
    <w:rsid w:val="006045BB"/>
    <w:rsid w:val="006046DF"/>
    <w:rsid w:val="006047E4"/>
    <w:rsid w:val="006049A3"/>
    <w:rsid w:val="00604C0E"/>
    <w:rsid w:val="00604E3C"/>
    <w:rsid w:val="00604F5C"/>
    <w:rsid w:val="0060504B"/>
    <w:rsid w:val="006050A9"/>
    <w:rsid w:val="006051F5"/>
    <w:rsid w:val="006057E7"/>
    <w:rsid w:val="006060B0"/>
    <w:rsid w:val="006063FB"/>
    <w:rsid w:val="00606637"/>
    <w:rsid w:val="006069CA"/>
    <w:rsid w:val="00606A98"/>
    <w:rsid w:val="00606F00"/>
    <w:rsid w:val="00607115"/>
    <w:rsid w:val="0060749D"/>
    <w:rsid w:val="0060766F"/>
    <w:rsid w:val="00607751"/>
    <w:rsid w:val="00607897"/>
    <w:rsid w:val="006078B0"/>
    <w:rsid w:val="00607CFE"/>
    <w:rsid w:val="00607E90"/>
    <w:rsid w:val="00610776"/>
    <w:rsid w:val="006109BD"/>
    <w:rsid w:val="00610F55"/>
    <w:rsid w:val="00611119"/>
    <w:rsid w:val="006116B6"/>
    <w:rsid w:val="0061184A"/>
    <w:rsid w:val="006131B8"/>
    <w:rsid w:val="00613263"/>
    <w:rsid w:val="006132A8"/>
    <w:rsid w:val="006132FA"/>
    <w:rsid w:val="00613B1A"/>
    <w:rsid w:val="0061411D"/>
    <w:rsid w:val="006141C4"/>
    <w:rsid w:val="00614363"/>
    <w:rsid w:val="006146EE"/>
    <w:rsid w:val="00614BA4"/>
    <w:rsid w:val="00614F21"/>
    <w:rsid w:val="00614F4C"/>
    <w:rsid w:val="006150A2"/>
    <w:rsid w:val="00615348"/>
    <w:rsid w:val="00615C7D"/>
    <w:rsid w:val="00615E2C"/>
    <w:rsid w:val="00615FDB"/>
    <w:rsid w:val="00616575"/>
    <w:rsid w:val="00616861"/>
    <w:rsid w:val="0061689E"/>
    <w:rsid w:val="00617042"/>
    <w:rsid w:val="006171F2"/>
    <w:rsid w:val="0061760A"/>
    <w:rsid w:val="00617B27"/>
    <w:rsid w:val="00617BA3"/>
    <w:rsid w:val="00617D03"/>
    <w:rsid w:val="0062064A"/>
    <w:rsid w:val="006206D5"/>
    <w:rsid w:val="00620AEC"/>
    <w:rsid w:val="0062128C"/>
    <w:rsid w:val="006219FD"/>
    <w:rsid w:val="00621E67"/>
    <w:rsid w:val="0062288C"/>
    <w:rsid w:val="0062295F"/>
    <w:rsid w:val="00622B57"/>
    <w:rsid w:val="00622CCB"/>
    <w:rsid w:val="00623131"/>
    <w:rsid w:val="006232C1"/>
    <w:rsid w:val="00623D81"/>
    <w:rsid w:val="00623E2E"/>
    <w:rsid w:val="00623EF3"/>
    <w:rsid w:val="00623F21"/>
    <w:rsid w:val="00624604"/>
    <w:rsid w:val="00624662"/>
    <w:rsid w:val="00624822"/>
    <w:rsid w:val="00624FAA"/>
    <w:rsid w:val="00625986"/>
    <w:rsid w:val="00625BB8"/>
    <w:rsid w:val="00625F4E"/>
    <w:rsid w:val="0062610E"/>
    <w:rsid w:val="0062619A"/>
    <w:rsid w:val="0062631C"/>
    <w:rsid w:val="006266C9"/>
    <w:rsid w:val="00626DB1"/>
    <w:rsid w:val="00627266"/>
    <w:rsid w:val="00627394"/>
    <w:rsid w:val="006277C9"/>
    <w:rsid w:val="00627A6C"/>
    <w:rsid w:val="00627B01"/>
    <w:rsid w:val="00627E2E"/>
    <w:rsid w:val="00627FA7"/>
    <w:rsid w:val="00627FAA"/>
    <w:rsid w:val="0063017F"/>
    <w:rsid w:val="00630199"/>
    <w:rsid w:val="006302CE"/>
    <w:rsid w:val="00630436"/>
    <w:rsid w:val="006307A4"/>
    <w:rsid w:val="00630882"/>
    <w:rsid w:val="006309C8"/>
    <w:rsid w:val="00630AEB"/>
    <w:rsid w:val="00630C1E"/>
    <w:rsid w:val="00630E8B"/>
    <w:rsid w:val="006311ED"/>
    <w:rsid w:val="00631616"/>
    <w:rsid w:val="00631D94"/>
    <w:rsid w:val="00631DA2"/>
    <w:rsid w:val="00632138"/>
    <w:rsid w:val="006321B0"/>
    <w:rsid w:val="0063262E"/>
    <w:rsid w:val="0063296B"/>
    <w:rsid w:val="00632E6B"/>
    <w:rsid w:val="006333CD"/>
    <w:rsid w:val="0063360F"/>
    <w:rsid w:val="00633E14"/>
    <w:rsid w:val="00634047"/>
    <w:rsid w:val="0063417D"/>
    <w:rsid w:val="006343D7"/>
    <w:rsid w:val="006346F1"/>
    <w:rsid w:val="0063485A"/>
    <w:rsid w:val="00634B57"/>
    <w:rsid w:val="00635063"/>
    <w:rsid w:val="0063531B"/>
    <w:rsid w:val="00635BEB"/>
    <w:rsid w:val="00636224"/>
    <w:rsid w:val="00636707"/>
    <w:rsid w:val="006368CE"/>
    <w:rsid w:val="00636A55"/>
    <w:rsid w:val="00636A9F"/>
    <w:rsid w:val="00636CC1"/>
    <w:rsid w:val="00636E8A"/>
    <w:rsid w:val="0063779B"/>
    <w:rsid w:val="00637E2E"/>
    <w:rsid w:val="00637FB3"/>
    <w:rsid w:val="006400AB"/>
    <w:rsid w:val="006400C4"/>
    <w:rsid w:val="006401A1"/>
    <w:rsid w:val="00640641"/>
    <w:rsid w:val="006406F8"/>
    <w:rsid w:val="00640795"/>
    <w:rsid w:val="00640848"/>
    <w:rsid w:val="00640B11"/>
    <w:rsid w:val="00640CB0"/>
    <w:rsid w:val="00640E9E"/>
    <w:rsid w:val="006410C3"/>
    <w:rsid w:val="0064177A"/>
    <w:rsid w:val="00641A34"/>
    <w:rsid w:val="00641CB2"/>
    <w:rsid w:val="00642652"/>
    <w:rsid w:val="00642741"/>
    <w:rsid w:val="00642D5C"/>
    <w:rsid w:val="00642DA3"/>
    <w:rsid w:val="006433D3"/>
    <w:rsid w:val="00643828"/>
    <w:rsid w:val="00643AA2"/>
    <w:rsid w:val="00643C24"/>
    <w:rsid w:val="00644101"/>
    <w:rsid w:val="006451F8"/>
    <w:rsid w:val="006455B4"/>
    <w:rsid w:val="0064560A"/>
    <w:rsid w:val="00645C54"/>
    <w:rsid w:val="00645D59"/>
    <w:rsid w:val="00645F3F"/>
    <w:rsid w:val="0064713F"/>
    <w:rsid w:val="00647519"/>
    <w:rsid w:val="00647A3C"/>
    <w:rsid w:val="00647B87"/>
    <w:rsid w:val="00647D5E"/>
    <w:rsid w:val="006500BD"/>
    <w:rsid w:val="0065038E"/>
    <w:rsid w:val="0065060E"/>
    <w:rsid w:val="006508D1"/>
    <w:rsid w:val="00650BBD"/>
    <w:rsid w:val="00650E38"/>
    <w:rsid w:val="0065130F"/>
    <w:rsid w:val="006516AF"/>
    <w:rsid w:val="00651AEE"/>
    <w:rsid w:val="00651DBB"/>
    <w:rsid w:val="00651E6F"/>
    <w:rsid w:val="00651EC7"/>
    <w:rsid w:val="0065224E"/>
    <w:rsid w:val="00652868"/>
    <w:rsid w:val="00653689"/>
    <w:rsid w:val="00653B15"/>
    <w:rsid w:val="00653D36"/>
    <w:rsid w:val="00653FDB"/>
    <w:rsid w:val="00654365"/>
    <w:rsid w:val="00654BC8"/>
    <w:rsid w:val="00655715"/>
    <w:rsid w:val="006558CD"/>
    <w:rsid w:val="00655A1C"/>
    <w:rsid w:val="00655B1F"/>
    <w:rsid w:val="00655D6C"/>
    <w:rsid w:val="0065660C"/>
    <w:rsid w:val="00656810"/>
    <w:rsid w:val="00656A62"/>
    <w:rsid w:val="00656CF3"/>
    <w:rsid w:val="0065714F"/>
    <w:rsid w:val="006573E8"/>
    <w:rsid w:val="006574F0"/>
    <w:rsid w:val="0065780B"/>
    <w:rsid w:val="00657967"/>
    <w:rsid w:val="00657A93"/>
    <w:rsid w:val="00657AB2"/>
    <w:rsid w:val="00657B2F"/>
    <w:rsid w:val="00660957"/>
    <w:rsid w:val="0066098D"/>
    <w:rsid w:val="00660E22"/>
    <w:rsid w:val="006615DC"/>
    <w:rsid w:val="00661688"/>
    <w:rsid w:val="00661AD6"/>
    <w:rsid w:val="00661DCB"/>
    <w:rsid w:val="0066207E"/>
    <w:rsid w:val="006621AE"/>
    <w:rsid w:val="006627FF"/>
    <w:rsid w:val="00663C8B"/>
    <w:rsid w:val="00663CEC"/>
    <w:rsid w:val="00664BB4"/>
    <w:rsid w:val="00664F0B"/>
    <w:rsid w:val="006653A9"/>
    <w:rsid w:val="006658FE"/>
    <w:rsid w:val="00665D86"/>
    <w:rsid w:val="00665F07"/>
    <w:rsid w:val="006660A0"/>
    <w:rsid w:val="006660AF"/>
    <w:rsid w:val="0066626A"/>
    <w:rsid w:val="00666302"/>
    <w:rsid w:val="00666412"/>
    <w:rsid w:val="0066646A"/>
    <w:rsid w:val="006664E7"/>
    <w:rsid w:val="006669F3"/>
    <w:rsid w:val="00666CFE"/>
    <w:rsid w:val="00667814"/>
    <w:rsid w:val="00667AA0"/>
    <w:rsid w:val="00667BCC"/>
    <w:rsid w:val="00667D38"/>
    <w:rsid w:val="00667E18"/>
    <w:rsid w:val="0067039C"/>
    <w:rsid w:val="006704CB"/>
    <w:rsid w:val="006704DD"/>
    <w:rsid w:val="0067057E"/>
    <w:rsid w:val="006707EA"/>
    <w:rsid w:val="0067092D"/>
    <w:rsid w:val="00670A64"/>
    <w:rsid w:val="00670C52"/>
    <w:rsid w:val="00670DDF"/>
    <w:rsid w:val="006710BC"/>
    <w:rsid w:val="006710C3"/>
    <w:rsid w:val="00671112"/>
    <w:rsid w:val="00671394"/>
    <w:rsid w:val="00672404"/>
    <w:rsid w:val="0067254A"/>
    <w:rsid w:val="00672604"/>
    <w:rsid w:val="00672749"/>
    <w:rsid w:val="006732F9"/>
    <w:rsid w:val="00673AB6"/>
    <w:rsid w:val="006741E3"/>
    <w:rsid w:val="0067425E"/>
    <w:rsid w:val="006743C1"/>
    <w:rsid w:val="00675346"/>
    <w:rsid w:val="006755FC"/>
    <w:rsid w:val="00675807"/>
    <w:rsid w:val="0067599F"/>
    <w:rsid w:val="00675B84"/>
    <w:rsid w:val="00675DB8"/>
    <w:rsid w:val="006767C8"/>
    <w:rsid w:val="00676A07"/>
    <w:rsid w:val="00676FA9"/>
    <w:rsid w:val="0067715A"/>
    <w:rsid w:val="00677AAE"/>
    <w:rsid w:val="006803F4"/>
    <w:rsid w:val="00680442"/>
    <w:rsid w:val="00680794"/>
    <w:rsid w:val="00680DD7"/>
    <w:rsid w:val="00681228"/>
    <w:rsid w:val="006814FA"/>
    <w:rsid w:val="00681AA9"/>
    <w:rsid w:val="00681ADB"/>
    <w:rsid w:val="00682EE1"/>
    <w:rsid w:val="00683653"/>
    <w:rsid w:val="00683AB2"/>
    <w:rsid w:val="00683E2E"/>
    <w:rsid w:val="0068406C"/>
    <w:rsid w:val="00684DDE"/>
    <w:rsid w:val="00685365"/>
    <w:rsid w:val="00685A35"/>
    <w:rsid w:val="00685D5A"/>
    <w:rsid w:val="00687478"/>
    <w:rsid w:val="00687B14"/>
    <w:rsid w:val="00690151"/>
    <w:rsid w:val="006901F3"/>
    <w:rsid w:val="00690689"/>
    <w:rsid w:val="006906B4"/>
    <w:rsid w:val="00690A41"/>
    <w:rsid w:val="00690C38"/>
    <w:rsid w:val="00690CC8"/>
    <w:rsid w:val="00691102"/>
    <w:rsid w:val="00691326"/>
    <w:rsid w:val="00691942"/>
    <w:rsid w:val="006923B0"/>
    <w:rsid w:val="00692750"/>
    <w:rsid w:val="00692A3C"/>
    <w:rsid w:val="00693E36"/>
    <w:rsid w:val="00693F73"/>
    <w:rsid w:val="00694410"/>
    <w:rsid w:val="006944DD"/>
    <w:rsid w:val="006945F8"/>
    <w:rsid w:val="00694F69"/>
    <w:rsid w:val="006953D5"/>
    <w:rsid w:val="00695410"/>
    <w:rsid w:val="00696634"/>
    <w:rsid w:val="00696E21"/>
    <w:rsid w:val="00697390"/>
    <w:rsid w:val="00697728"/>
    <w:rsid w:val="00697FD8"/>
    <w:rsid w:val="006A02D5"/>
    <w:rsid w:val="006A036A"/>
    <w:rsid w:val="006A0EFC"/>
    <w:rsid w:val="006A118A"/>
    <w:rsid w:val="006A11B7"/>
    <w:rsid w:val="006A1291"/>
    <w:rsid w:val="006A1320"/>
    <w:rsid w:val="006A1633"/>
    <w:rsid w:val="006A1658"/>
    <w:rsid w:val="006A1737"/>
    <w:rsid w:val="006A179C"/>
    <w:rsid w:val="006A21DF"/>
    <w:rsid w:val="006A24AB"/>
    <w:rsid w:val="006A28CC"/>
    <w:rsid w:val="006A2AEC"/>
    <w:rsid w:val="006A2C27"/>
    <w:rsid w:val="006A3138"/>
    <w:rsid w:val="006A34FF"/>
    <w:rsid w:val="006A352E"/>
    <w:rsid w:val="006A3A2B"/>
    <w:rsid w:val="006A3BB7"/>
    <w:rsid w:val="006A3F31"/>
    <w:rsid w:val="006A4364"/>
    <w:rsid w:val="006A443E"/>
    <w:rsid w:val="006A4533"/>
    <w:rsid w:val="006A4F2F"/>
    <w:rsid w:val="006A5167"/>
    <w:rsid w:val="006A51EB"/>
    <w:rsid w:val="006A57F9"/>
    <w:rsid w:val="006A5EE5"/>
    <w:rsid w:val="006A601A"/>
    <w:rsid w:val="006A614A"/>
    <w:rsid w:val="006A6182"/>
    <w:rsid w:val="006A6FC1"/>
    <w:rsid w:val="006A70C4"/>
    <w:rsid w:val="006A79AE"/>
    <w:rsid w:val="006A7A4C"/>
    <w:rsid w:val="006A7F6B"/>
    <w:rsid w:val="006B032B"/>
    <w:rsid w:val="006B06A8"/>
    <w:rsid w:val="006B06E9"/>
    <w:rsid w:val="006B0975"/>
    <w:rsid w:val="006B0DFF"/>
    <w:rsid w:val="006B161B"/>
    <w:rsid w:val="006B19E2"/>
    <w:rsid w:val="006B1B0D"/>
    <w:rsid w:val="006B1D6B"/>
    <w:rsid w:val="006B1E76"/>
    <w:rsid w:val="006B2637"/>
    <w:rsid w:val="006B3428"/>
    <w:rsid w:val="006B37E6"/>
    <w:rsid w:val="006B3AAC"/>
    <w:rsid w:val="006B3C64"/>
    <w:rsid w:val="006B3CAD"/>
    <w:rsid w:val="006B4315"/>
    <w:rsid w:val="006B4724"/>
    <w:rsid w:val="006B49FB"/>
    <w:rsid w:val="006B517F"/>
    <w:rsid w:val="006B5288"/>
    <w:rsid w:val="006B5F4E"/>
    <w:rsid w:val="006B6066"/>
    <w:rsid w:val="006B6AF1"/>
    <w:rsid w:val="006B6E5F"/>
    <w:rsid w:val="006B6FA0"/>
    <w:rsid w:val="006B7039"/>
    <w:rsid w:val="006B709C"/>
    <w:rsid w:val="006B7176"/>
    <w:rsid w:val="006B7205"/>
    <w:rsid w:val="006B72D7"/>
    <w:rsid w:val="006B749B"/>
    <w:rsid w:val="006B7666"/>
    <w:rsid w:val="006B7892"/>
    <w:rsid w:val="006B7BD3"/>
    <w:rsid w:val="006B7D1D"/>
    <w:rsid w:val="006C029C"/>
    <w:rsid w:val="006C032A"/>
    <w:rsid w:val="006C039A"/>
    <w:rsid w:val="006C084F"/>
    <w:rsid w:val="006C088E"/>
    <w:rsid w:val="006C090F"/>
    <w:rsid w:val="006C0CDF"/>
    <w:rsid w:val="006C10E7"/>
    <w:rsid w:val="006C1665"/>
    <w:rsid w:val="006C1ABA"/>
    <w:rsid w:val="006C1B9E"/>
    <w:rsid w:val="006C1FF4"/>
    <w:rsid w:val="006C254B"/>
    <w:rsid w:val="006C258E"/>
    <w:rsid w:val="006C2AD8"/>
    <w:rsid w:val="006C2AE9"/>
    <w:rsid w:val="006C2F11"/>
    <w:rsid w:val="006C32B7"/>
    <w:rsid w:val="006C35DF"/>
    <w:rsid w:val="006C3BF5"/>
    <w:rsid w:val="006C3ECC"/>
    <w:rsid w:val="006C3EED"/>
    <w:rsid w:val="006C42DC"/>
    <w:rsid w:val="006C4326"/>
    <w:rsid w:val="006C43D8"/>
    <w:rsid w:val="006C4F3C"/>
    <w:rsid w:val="006C4FC0"/>
    <w:rsid w:val="006C500B"/>
    <w:rsid w:val="006C5039"/>
    <w:rsid w:val="006C52E9"/>
    <w:rsid w:val="006C54A9"/>
    <w:rsid w:val="006C55F2"/>
    <w:rsid w:val="006C5723"/>
    <w:rsid w:val="006C57F3"/>
    <w:rsid w:val="006C5BFF"/>
    <w:rsid w:val="006C66DC"/>
    <w:rsid w:val="006C6B9F"/>
    <w:rsid w:val="006C6F2C"/>
    <w:rsid w:val="006C70AB"/>
    <w:rsid w:val="006D0211"/>
    <w:rsid w:val="006D02B0"/>
    <w:rsid w:val="006D03B0"/>
    <w:rsid w:val="006D040E"/>
    <w:rsid w:val="006D10FF"/>
    <w:rsid w:val="006D13F5"/>
    <w:rsid w:val="006D15C3"/>
    <w:rsid w:val="006D17DF"/>
    <w:rsid w:val="006D1A86"/>
    <w:rsid w:val="006D21B3"/>
    <w:rsid w:val="006D21DA"/>
    <w:rsid w:val="006D2669"/>
    <w:rsid w:val="006D2A08"/>
    <w:rsid w:val="006D376E"/>
    <w:rsid w:val="006D3B1F"/>
    <w:rsid w:val="006D3B5D"/>
    <w:rsid w:val="006D3D10"/>
    <w:rsid w:val="006D427C"/>
    <w:rsid w:val="006D4636"/>
    <w:rsid w:val="006D47C1"/>
    <w:rsid w:val="006D4A26"/>
    <w:rsid w:val="006D4B17"/>
    <w:rsid w:val="006D4F38"/>
    <w:rsid w:val="006D5359"/>
    <w:rsid w:val="006D54E1"/>
    <w:rsid w:val="006D56BE"/>
    <w:rsid w:val="006D5B52"/>
    <w:rsid w:val="006D5B59"/>
    <w:rsid w:val="006D5D11"/>
    <w:rsid w:val="006D5DC4"/>
    <w:rsid w:val="006D5EBA"/>
    <w:rsid w:val="006D5F79"/>
    <w:rsid w:val="006D64A8"/>
    <w:rsid w:val="006D6593"/>
    <w:rsid w:val="006D6945"/>
    <w:rsid w:val="006D6CC4"/>
    <w:rsid w:val="006D6D2A"/>
    <w:rsid w:val="006D6D95"/>
    <w:rsid w:val="006D6F41"/>
    <w:rsid w:val="006D7093"/>
    <w:rsid w:val="006D727F"/>
    <w:rsid w:val="006D73D9"/>
    <w:rsid w:val="006D7FE2"/>
    <w:rsid w:val="006E082B"/>
    <w:rsid w:val="006E0B65"/>
    <w:rsid w:val="006E0C21"/>
    <w:rsid w:val="006E0C88"/>
    <w:rsid w:val="006E0F70"/>
    <w:rsid w:val="006E10FC"/>
    <w:rsid w:val="006E119B"/>
    <w:rsid w:val="006E16A7"/>
    <w:rsid w:val="006E1BD4"/>
    <w:rsid w:val="006E1D31"/>
    <w:rsid w:val="006E1F59"/>
    <w:rsid w:val="006E21BF"/>
    <w:rsid w:val="006E24B7"/>
    <w:rsid w:val="006E2AD4"/>
    <w:rsid w:val="006E2D0E"/>
    <w:rsid w:val="006E2E33"/>
    <w:rsid w:val="006E2E94"/>
    <w:rsid w:val="006E3D47"/>
    <w:rsid w:val="006E3DBA"/>
    <w:rsid w:val="006E4363"/>
    <w:rsid w:val="006E446F"/>
    <w:rsid w:val="006E4D88"/>
    <w:rsid w:val="006E5DCD"/>
    <w:rsid w:val="006E655A"/>
    <w:rsid w:val="006E6967"/>
    <w:rsid w:val="006E6CD1"/>
    <w:rsid w:val="006E7B52"/>
    <w:rsid w:val="006F02B5"/>
    <w:rsid w:val="006F03D9"/>
    <w:rsid w:val="006F0BEC"/>
    <w:rsid w:val="006F1124"/>
    <w:rsid w:val="006F198C"/>
    <w:rsid w:val="006F19C7"/>
    <w:rsid w:val="006F1A41"/>
    <w:rsid w:val="006F1A75"/>
    <w:rsid w:val="006F1ABD"/>
    <w:rsid w:val="006F1B46"/>
    <w:rsid w:val="006F1C16"/>
    <w:rsid w:val="006F22FA"/>
    <w:rsid w:val="006F251B"/>
    <w:rsid w:val="006F270F"/>
    <w:rsid w:val="006F2AD7"/>
    <w:rsid w:val="006F2BA4"/>
    <w:rsid w:val="006F342D"/>
    <w:rsid w:val="006F347E"/>
    <w:rsid w:val="006F3712"/>
    <w:rsid w:val="006F3CD9"/>
    <w:rsid w:val="006F4223"/>
    <w:rsid w:val="006F4EB3"/>
    <w:rsid w:val="006F52B2"/>
    <w:rsid w:val="006F5533"/>
    <w:rsid w:val="006F5583"/>
    <w:rsid w:val="006F5688"/>
    <w:rsid w:val="006F5AB2"/>
    <w:rsid w:val="006F5E3F"/>
    <w:rsid w:val="006F6062"/>
    <w:rsid w:val="006F61D8"/>
    <w:rsid w:val="006F623D"/>
    <w:rsid w:val="006F6321"/>
    <w:rsid w:val="006F691C"/>
    <w:rsid w:val="006F6A67"/>
    <w:rsid w:val="006F6B1C"/>
    <w:rsid w:val="006F6D07"/>
    <w:rsid w:val="006F6D82"/>
    <w:rsid w:val="006F7010"/>
    <w:rsid w:val="006F74C9"/>
    <w:rsid w:val="006F7747"/>
    <w:rsid w:val="006F798E"/>
    <w:rsid w:val="006F7C9F"/>
    <w:rsid w:val="007002DD"/>
    <w:rsid w:val="00700377"/>
    <w:rsid w:val="00700C93"/>
    <w:rsid w:val="00700E66"/>
    <w:rsid w:val="0070130A"/>
    <w:rsid w:val="007013FA"/>
    <w:rsid w:val="007016C0"/>
    <w:rsid w:val="00701C17"/>
    <w:rsid w:val="00701D41"/>
    <w:rsid w:val="007020CE"/>
    <w:rsid w:val="00702440"/>
    <w:rsid w:val="00702525"/>
    <w:rsid w:val="00702895"/>
    <w:rsid w:val="00702AB4"/>
    <w:rsid w:val="00702F2E"/>
    <w:rsid w:val="0070325E"/>
    <w:rsid w:val="00703FDD"/>
    <w:rsid w:val="00703FF6"/>
    <w:rsid w:val="007049EA"/>
    <w:rsid w:val="00704E97"/>
    <w:rsid w:val="00705096"/>
    <w:rsid w:val="00705351"/>
    <w:rsid w:val="00705429"/>
    <w:rsid w:val="007056BE"/>
    <w:rsid w:val="00705906"/>
    <w:rsid w:val="007060BD"/>
    <w:rsid w:val="007061C0"/>
    <w:rsid w:val="007064E2"/>
    <w:rsid w:val="007068DD"/>
    <w:rsid w:val="0070720E"/>
    <w:rsid w:val="0070775C"/>
    <w:rsid w:val="00707B1E"/>
    <w:rsid w:val="00707F6D"/>
    <w:rsid w:val="0071041C"/>
    <w:rsid w:val="007104AB"/>
    <w:rsid w:val="00710AE3"/>
    <w:rsid w:val="0071113E"/>
    <w:rsid w:val="007111ED"/>
    <w:rsid w:val="007114AD"/>
    <w:rsid w:val="007118C3"/>
    <w:rsid w:val="00711AF8"/>
    <w:rsid w:val="00711FCC"/>
    <w:rsid w:val="0071208D"/>
    <w:rsid w:val="007120AB"/>
    <w:rsid w:val="00712CAB"/>
    <w:rsid w:val="00712D63"/>
    <w:rsid w:val="00713231"/>
    <w:rsid w:val="0071367A"/>
    <w:rsid w:val="00713967"/>
    <w:rsid w:val="00713A15"/>
    <w:rsid w:val="00713B31"/>
    <w:rsid w:val="00713DC4"/>
    <w:rsid w:val="00714028"/>
    <w:rsid w:val="007141B8"/>
    <w:rsid w:val="00714321"/>
    <w:rsid w:val="007145B1"/>
    <w:rsid w:val="00714691"/>
    <w:rsid w:val="00714AE5"/>
    <w:rsid w:val="00714BF3"/>
    <w:rsid w:val="00715059"/>
    <w:rsid w:val="007153CC"/>
    <w:rsid w:val="0071549F"/>
    <w:rsid w:val="007154BB"/>
    <w:rsid w:val="00715640"/>
    <w:rsid w:val="00715A4D"/>
    <w:rsid w:val="00715FCC"/>
    <w:rsid w:val="0071607C"/>
    <w:rsid w:val="00716185"/>
    <w:rsid w:val="007162CE"/>
    <w:rsid w:val="00716822"/>
    <w:rsid w:val="00716D90"/>
    <w:rsid w:val="00716E40"/>
    <w:rsid w:val="0071731A"/>
    <w:rsid w:val="00717FB2"/>
    <w:rsid w:val="00717FD9"/>
    <w:rsid w:val="00720014"/>
    <w:rsid w:val="007202D3"/>
    <w:rsid w:val="0072046C"/>
    <w:rsid w:val="00721242"/>
    <w:rsid w:val="00721452"/>
    <w:rsid w:val="00721BCE"/>
    <w:rsid w:val="00722A79"/>
    <w:rsid w:val="00722AD1"/>
    <w:rsid w:val="00722E12"/>
    <w:rsid w:val="00722E86"/>
    <w:rsid w:val="007231F0"/>
    <w:rsid w:val="0072333D"/>
    <w:rsid w:val="007238D1"/>
    <w:rsid w:val="00723913"/>
    <w:rsid w:val="00723D57"/>
    <w:rsid w:val="00723F27"/>
    <w:rsid w:val="0072430B"/>
    <w:rsid w:val="00724BA2"/>
    <w:rsid w:val="007257AB"/>
    <w:rsid w:val="00725A82"/>
    <w:rsid w:val="00725AC3"/>
    <w:rsid w:val="00725DBF"/>
    <w:rsid w:val="0072607A"/>
    <w:rsid w:val="007263D3"/>
    <w:rsid w:val="0072794E"/>
    <w:rsid w:val="00727C25"/>
    <w:rsid w:val="00727DC8"/>
    <w:rsid w:val="00730186"/>
    <w:rsid w:val="00730571"/>
    <w:rsid w:val="00730E2F"/>
    <w:rsid w:val="00730E60"/>
    <w:rsid w:val="00730FAB"/>
    <w:rsid w:val="00731010"/>
    <w:rsid w:val="007312E7"/>
    <w:rsid w:val="007313DE"/>
    <w:rsid w:val="00731422"/>
    <w:rsid w:val="007316C8"/>
    <w:rsid w:val="007317DC"/>
    <w:rsid w:val="00731805"/>
    <w:rsid w:val="00731A2C"/>
    <w:rsid w:val="007321CA"/>
    <w:rsid w:val="0073234E"/>
    <w:rsid w:val="00732B37"/>
    <w:rsid w:val="00732C67"/>
    <w:rsid w:val="00732CED"/>
    <w:rsid w:val="00732DDC"/>
    <w:rsid w:val="00733B52"/>
    <w:rsid w:val="00734378"/>
    <w:rsid w:val="0073445D"/>
    <w:rsid w:val="0073459A"/>
    <w:rsid w:val="00734773"/>
    <w:rsid w:val="00734B0A"/>
    <w:rsid w:val="00734B46"/>
    <w:rsid w:val="00734D27"/>
    <w:rsid w:val="00734EA8"/>
    <w:rsid w:val="00735B01"/>
    <w:rsid w:val="00736201"/>
    <w:rsid w:val="007363F3"/>
    <w:rsid w:val="0073688D"/>
    <w:rsid w:val="00736DFD"/>
    <w:rsid w:val="00737074"/>
    <w:rsid w:val="007373BA"/>
    <w:rsid w:val="00737913"/>
    <w:rsid w:val="00737A32"/>
    <w:rsid w:val="007405F1"/>
    <w:rsid w:val="00740757"/>
    <w:rsid w:val="007407D1"/>
    <w:rsid w:val="00740D34"/>
    <w:rsid w:val="0074114E"/>
    <w:rsid w:val="007417A2"/>
    <w:rsid w:val="00741C77"/>
    <w:rsid w:val="00741C84"/>
    <w:rsid w:val="00741EA6"/>
    <w:rsid w:val="0074206A"/>
    <w:rsid w:val="00742375"/>
    <w:rsid w:val="0074267C"/>
    <w:rsid w:val="00742931"/>
    <w:rsid w:val="00742BB0"/>
    <w:rsid w:val="00742F21"/>
    <w:rsid w:val="00743191"/>
    <w:rsid w:val="007431FD"/>
    <w:rsid w:val="007432E3"/>
    <w:rsid w:val="007434F6"/>
    <w:rsid w:val="007439AB"/>
    <w:rsid w:val="00743D01"/>
    <w:rsid w:val="007440FC"/>
    <w:rsid w:val="0074421B"/>
    <w:rsid w:val="007442E9"/>
    <w:rsid w:val="0074439D"/>
    <w:rsid w:val="007446DE"/>
    <w:rsid w:val="00744EB4"/>
    <w:rsid w:val="007464ED"/>
    <w:rsid w:val="007465C3"/>
    <w:rsid w:val="007467BE"/>
    <w:rsid w:val="00746854"/>
    <w:rsid w:val="00746994"/>
    <w:rsid w:val="00746AE0"/>
    <w:rsid w:val="00746EFD"/>
    <w:rsid w:val="00747103"/>
    <w:rsid w:val="00747117"/>
    <w:rsid w:val="007471CC"/>
    <w:rsid w:val="00747442"/>
    <w:rsid w:val="00747A81"/>
    <w:rsid w:val="00750B52"/>
    <w:rsid w:val="00750E09"/>
    <w:rsid w:val="007519BE"/>
    <w:rsid w:val="00751E46"/>
    <w:rsid w:val="007525EF"/>
    <w:rsid w:val="00752605"/>
    <w:rsid w:val="0075275B"/>
    <w:rsid w:val="00752A5E"/>
    <w:rsid w:val="007531E1"/>
    <w:rsid w:val="00753298"/>
    <w:rsid w:val="00753410"/>
    <w:rsid w:val="0075351B"/>
    <w:rsid w:val="00753BE6"/>
    <w:rsid w:val="00753D07"/>
    <w:rsid w:val="00753FA0"/>
    <w:rsid w:val="007540C5"/>
    <w:rsid w:val="0075412C"/>
    <w:rsid w:val="00754322"/>
    <w:rsid w:val="007544DA"/>
    <w:rsid w:val="0075489D"/>
    <w:rsid w:val="007553AA"/>
    <w:rsid w:val="0075565C"/>
    <w:rsid w:val="007559D6"/>
    <w:rsid w:val="00755CFB"/>
    <w:rsid w:val="00755F7C"/>
    <w:rsid w:val="0075651E"/>
    <w:rsid w:val="00756D92"/>
    <w:rsid w:val="00756DFD"/>
    <w:rsid w:val="00757B1B"/>
    <w:rsid w:val="00757CA6"/>
    <w:rsid w:val="00757F43"/>
    <w:rsid w:val="0076001F"/>
    <w:rsid w:val="007602A9"/>
    <w:rsid w:val="0076058E"/>
    <w:rsid w:val="007606FF"/>
    <w:rsid w:val="00760A01"/>
    <w:rsid w:val="00760A81"/>
    <w:rsid w:val="00760E83"/>
    <w:rsid w:val="0076124A"/>
    <w:rsid w:val="0076124D"/>
    <w:rsid w:val="007612CA"/>
    <w:rsid w:val="00761487"/>
    <w:rsid w:val="0076187C"/>
    <w:rsid w:val="00761CB3"/>
    <w:rsid w:val="00761CD5"/>
    <w:rsid w:val="00761CDC"/>
    <w:rsid w:val="00761D93"/>
    <w:rsid w:val="00762018"/>
    <w:rsid w:val="0076255A"/>
    <w:rsid w:val="00762BB5"/>
    <w:rsid w:val="00762D23"/>
    <w:rsid w:val="007632E6"/>
    <w:rsid w:val="00763367"/>
    <w:rsid w:val="007633CA"/>
    <w:rsid w:val="00763586"/>
    <w:rsid w:val="007635CB"/>
    <w:rsid w:val="00763D9B"/>
    <w:rsid w:val="00764343"/>
    <w:rsid w:val="007643D9"/>
    <w:rsid w:val="00764789"/>
    <w:rsid w:val="00764A7C"/>
    <w:rsid w:val="00764CF8"/>
    <w:rsid w:val="00764E8C"/>
    <w:rsid w:val="0076560E"/>
    <w:rsid w:val="007657D0"/>
    <w:rsid w:val="00766537"/>
    <w:rsid w:val="007666E3"/>
    <w:rsid w:val="0076676D"/>
    <w:rsid w:val="007668E4"/>
    <w:rsid w:val="00766B21"/>
    <w:rsid w:val="00766D48"/>
    <w:rsid w:val="00766FAF"/>
    <w:rsid w:val="00767007"/>
    <w:rsid w:val="0076737F"/>
    <w:rsid w:val="007673EA"/>
    <w:rsid w:val="007674E8"/>
    <w:rsid w:val="00767BAA"/>
    <w:rsid w:val="00770287"/>
    <w:rsid w:val="00770840"/>
    <w:rsid w:val="00770870"/>
    <w:rsid w:val="00770AC9"/>
    <w:rsid w:val="00770F50"/>
    <w:rsid w:val="00771529"/>
    <w:rsid w:val="007717C6"/>
    <w:rsid w:val="007718DD"/>
    <w:rsid w:val="007719B3"/>
    <w:rsid w:val="007719BA"/>
    <w:rsid w:val="0077200B"/>
    <w:rsid w:val="007721BF"/>
    <w:rsid w:val="007722A3"/>
    <w:rsid w:val="00772A8F"/>
    <w:rsid w:val="00772D34"/>
    <w:rsid w:val="00773346"/>
    <w:rsid w:val="0077362A"/>
    <w:rsid w:val="00773D55"/>
    <w:rsid w:val="00774458"/>
    <w:rsid w:val="00774B8F"/>
    <w:rsid w:val="00774E7E"/>
    <w:rsid w:val="00775107"/>
    <w:rsid w:val="0077554C"/>
    <w:rsid w:val="00775795"/>
    <w:rsid w:val="007763CC"/>
    <w:rsid w:val="0077665F"/>
    <w:rsid w:val="0077688C"/>
    <w:rsid w:val="00776C66"/>
    <w:rsid w:val="0077748E"/>
    <w:rsid w:val="00777516"/>
    <w:rsid w:val="00777CE4"/>
    <w:rsid w:val="00777E0C"/>
    <w:rsid w:val="00777F40"/>
    <w:rsid w:val="00777FDC"/>
    <w:rsid w:val="0078006D"/>
    <w:rsid w:val="007801CF"/>
    <w:rsid w:val="00780225"/>
    <w:rsid w:val="00780231"/>
    <w:rsid w:val="0078027C"/>
    <w:rsid w:val="00780294"/>
    <w:rsid w:val="0078030C"/>
    <w:rsid w:val="0078051C"/>
    <w:rsid w:val="00780699"/>
    <w:rsid w:val="007807CC"/>
    <w:rsid w:val="00780A31"/>
    <w:rsid w:val="00780BC6"/>
    <w:rsid w:val="00780CE8"/>
    <w:rsid w:val="007810A3"/>
    <w:rsid w:val="0078142E"/>
    <w:rsid w:val="007814A9"/>
    <w:rsid w:val="00781658"/>
    <w:rsid w:val="00781BBF"/>
    <w:rsid w:val="00781DE0"/>
    <w:rsid w:val="00781E00"/>
    <w:rsid w:val="00782170"/>
    <w:rsid w:val="007822F5"/>
    <w:rsid w:val="0078242A"/>
    <w:rsid w:val="007827E2"/>
    <w:rsid w:val="00782AAD"/>
    <w:rsid w:val="00782DC6"/>
    <w:rsid w:val="007832B6"/>
    <w:rsid w:val="0078362C"/>
    <w:rsid w:val="00783A29"/>
    <w:rsid w:val="00783C83"/>
    <w:rsid w:val="00783D78"/>
    <w:rsid w:val="00784307"/>
    <w:rsid w:val="00784450"/>
    <w:rsid w:val="00784776"/>
    <w:rsid w:val="00784A7B"/>
    <w:rsid w:val="00784FBE"/>
    <w:rsid w:val="00785187"/>
    <w:rsid w:val="007858A1"/>
    <w:rsid w:val="00785AF1"/>
    <w:rsid w:val="00785C82"/>
    <w:rsid w:val="00785CCB"/>
    <w:rsid w:val="007871A5"/>
    <w:rsid w:val="007872FA"/>
    <w:rsid w:val="007875E7"/>
    <w:rsid w:val="007878B9"/>
    <w:rsid w:val="00787B94"/>
    <w:rsid w:val="00790222"/>
    <w:rsid w:val="0079059D"/>
    <w:rsid w:val="007905CF"/>
    <w:rsid w:val="0079083A"/>
    <w:rsid w:val="0079150D"/>
    <w:rsid w:val="0079164F"/>
    <w:rsid w:val="00791931"/>
    <w:rsid w:val="00791AA8"/>
    <w:rsid w:val="0079207C"/>
    <w:rsid w:val="007927EE"/>
    <w:rsid w:val="00793229"/>
    <w:rsid w:val="0079332A"/>
    <w:rsid w:val="0079398A"/>
    <w:rsid w:val="00793A66"/>
    <w:rsid w:val="00793BE3"/>
    <w:rsid w:val="00794060"/>
    <w:rsid w:val="0079416A"/>
    <w:rsid w:val="0079460C"/>
    <w:rsid w:val="00794AF0"/>
    <w:rsid w:val="00794D6E"/>
    <w:rsid w:val="00794D92"/>
    <w:rsid w:val="007952C8"/>
    <w:rsid w:val="00795515"/>
    <w:rsid w:val="00795C98"/>
    <w:rsid w:val="00795FF2"/>
    <w:rsid w:val="007960F3"/>
    <w:rsid w:val="007964B4"/>
    <w:rsid w:val="00796CAC"/>
    <w:rsid w:val="0079702E"/>
    <w:rsid w:val="00797F74"/>
    <w:rsid w:val="007A0579"/>
    <w:rsid w:val="007A0CF8"/>
    <w:rsid w:val="007A0D8B"/>
    <w:rsid w:val="007A10CC"/>
    <w:rsid w:val="007A1264"/>
    <w:rsid w:val="007A1760"/>
    <w:rsid w:val="007A17A0"/>
    <w:rsid w:val="007A1A93"/>
    <w:rsid w:val="007A1C1D"/>
    <w:rsid w:val="007A277A"/>
    <w:rsid w:val="007A28AF"/>
    <w:rsid w:val="007A2936"/>
    <w:rsid w:val="007A2E2A"/>
    <w:rsid w:val="007A3005"/>
    <w:rsid w:val="007A38E6"/>
    <w:rsid w:val="007A42C3"/>
    <w:rsid w:val="007A449C"/>
    <w:rsid w:val="007A4669"/>
    <w:rsid w:val="007A46B7"/>
    <w:rsid w:val="007A48F9"/>
    <w:rsid w:val="007A4F96"/>
    <w:rsid w:val="007A5335"/>
    <w:rsid w:val="007A545B"/>
    <w:rsid w:val="007A59A9"/>
    <w:rsid w:val="007A5F3A"/>
    <w:rsid w:val="007A624B"/>
    <w:rsid w:val="007A636E"/>
    <w:rsid w:val="007A68AE"/>
    <w:rsid w:val="007A6A73"/>
    <w:rsid w:val="007A6D61"/>
    <w:rsid w:val="007A6EBC"/>
    <w:rsid w:val="007A77DC"/>
    <w:rsid w:val="007A7AD8"/>
    <w:rsid w:val="007A7C8C"/>
    <w:rsid w:val="007A7CD7"/>
    <w:rsid w:val="007B0074"/>
    <w:rsid w:val="007B0291"/>
    <w:rsid w:val="007B045B"/>
    <w:rsid w:val="007B04A2"/>
    <w:rsid w:val="007B09FD"/>
    <w:rsid w:val="007B0A5D"/>
    <w:rsid w:val="007B0D67"/>
    <w:rsid w:val="007B12E0"/>
    <w:rsid w:val="007B13A2"/>
    <w:rsid w:val="007B1A61"/>
    <w:rsid w:val="007B1EBF"/>
    <w:rsid w:val="007B1F1A"/>
    <w:rsid w:val="007B214B"/>
    <w:rsid w:val="007B23F0"/>
    <w:rsid w:val="007B256C"/>
    <w:rsid w:val="007B270D"/>
    <w:rsid w:val="007B2C53"/>
    <w:rsid w:val="007B30E6"/>
    <w:rsid w:val="007B3325"/>
    <w:rsid w:val="007B33D3"/>
    <w:rsid w:val="007B41D4"/>
    <w:rsid w:val="007B42EC"/>
    <w:rsid w:val="007B470F"/>
    <w:rsid w:val="007B4E09"/>
    <w:rsid w:val="007B4FCC"/>
    <w:rsid w:val="007B53A1"/>
    <w:rsid w:val="007B5419"/>
    <w:rsid w:val="007B586A"/>
    <w:rsid w:val="007B593B"/>
    <w:rsid w:val="007B6140"/>
    <w:rsid w:val="007B6195"/>
    <w:rsid w:val="007B68F1"/>
    <w:rsid w:val="007B6AF6"/>
    <w:rsid w:val="007B71E1"/>
    <w:rsid w:val="007B7699"/>
    <w:rsid w:val="007B76BD"/>
    <w:rsid w:val="007B7A41"/>
    <w:rsid w:val="007B7F5F"/>
    <w:rsid w:val="007C06E9"/>
    <w:rsid w:val="007C0905"/>
    <w:rsid w:val="007C09B3"/>
    <w:rsid w:val="007C0F47"/>
    <w:rsid w:val="007C1015"/>
    <w:rsid w:val="007C1027"/>
    <w:rsid w:val="007C1586"/>
    <w:rsid w:val="007C1F73"/>
    <w:rsid w:val="007C269F"/>
    <w:rsid w:val="007C2C99"/>
    <w:rsid w:val="007C2E4D"/>
    <w:rsid w:val="007C2F0D"/>
    <w:rsid w:val="007C3333"/>
    <w:rsid w:val="007C3673"/>
    <w:rsid w:val="007C3928"/>
    <w:rsid w:val="007C3E13"/>
    <w:rsid w:val="007C4118"/>
    <w:rsid w:val="007C41B2"/>
    <w:rsid w:val="007C4326"/>
    <w:rsid w:val="007C4AE8"/>
    <w:rsid w:val="007C5474"/>
    <w:rsid w:val="007C5E55"/>
    <w:rsid w:val="007C6103"/>
    <w:rsid w:val="007C6206"/>
    <w:rsid w:val="007C641C"/>
    <w:rsid w:val="007C6944"/>
    <w:rsid w:val="007C7996"/>
    <w:rsid w:val="007C79C2"/>
    <w:rsid w:val="007C7DDE"/>
    <w:rsid w:val="007D08BF"/>
    <w:rsid w:val="007D1074"/>
    <w:rsid w:val="007D1626"/>
    <w:rsid w:val="007D1993"/>
    <w:rsid w:val="007D2093"/>
    <w:rsid w:val="007D21FE"/>
    <w:rsid w:val="007D2491"/>
    <w:rsid w:val="007D2626"/>
    <w:rsid w:val="007D2B19"/>
    <w:rsid w:val="007D3132"/>
    <w:rsid w:val="007D32E2"/>
    <w:rsid w:val="007D350E"/>
    <w:rsid w:val="007D49CC"/>
    <w:rsid w:val="007D50D3"/>
    <w:rsid w:val="007D537A"/>
    <w:rsid w:val="007D55E6"/>
    <w:rsid w:val="007D5AC9"/>
    <w:rsid w:val="007D5B02"/>
    <w:rsid w:val="007D5BB5"/>
    <w:rsid w:val="007D5E8A"/>
    <w:rsid w:val="007D626C"/>
    <w:rsid w:val="007D6790"/>
    <w:rsid w:val="007D6825"/>
    <w:rsid w:val="007D71B6"/>
    <w:rsid w:val="007D727F"/>
    <w:rsid w:val="007D7FE8"/>
    <w:rsid w:val="007E092B"/>
    <w:rsid w:val="007E097D"/>
    <w:rsid w:val="007E0AD2"/>
    <w:rsid w:val="007E0B34"/>
    <w:rsid w:val="007E1134"/>
    <w:rsid w:val="007E1B5E"/>
    <w:rsid w:val="007E1F88"/>
    <w:rsid w:val="007E2D4B"/>
    <w:rsid w:val="007E336A"/>
    <w:rsid w:val="007E3484"/>
    <w:rsid w:val="007E4311"/>
    <w:rsid w:val="007E43E6"/>
    <w:rsid w:val="007E4D74"/>
    <w:rsid w:val="007E50C7"/>
    <w:rsid w:val="007E55E0"/>
    <w:rsid w:val="007E5D03"/>
    <w:rsid w:val="007E5D13"/>
    <w:rsid w:val="007E5E4C"/>
    <w:rsid w:val="007E6093"/>
    <w:rsid w:val="007E6564"/>
    <w:rsid w:val="007E661A"/>
    <w:rsid w:val="007E6B2E"/>
    <w:rsid w:val="007E6C40"/>
    <w:rsid w:val="007E7EE0"/>
    <w:rsid w:val="007F01B3"/>
    <w:rsid w:val="007F022A"/>
    <w:rsid w:val="007F09C6"/>
    <w:rsid w:val="007F09E7"/>
    <w:rsid w:val="007F0B48"/>
    <w:rsid w:val="007F0CA8"/>
    <w:rsid w:val="007F0D25"/>
    <w:rsid w:val="007F0E30"/>
    <w:rsid w:val="007F1477"/>
    <w:rsid w:val="007F1D47"/>
    <w:rsid w:val="007F26EF"/>
    <w:rsid w:val="007F282C"/>
    <w:rsid w:val="007F28CD"/>
    <w:rsid w:val="007F2D15"/>
    <w:rsid w:val="007F31F2"/>
    <w:rsid w:val="007F39F7"/>
    <w:rsid w:val="007F400A"/>
    <w:rsid w:val="007F4419"/>
    <w:rsid w:val="007F492B"/>
    <w:rsid w:val="007F5288"/>
    <w:rsid w:val="007F54B2"/>
    <w:rsid w:val="007F5B7A"/>
    <w:rsid w:val="007F5C0F"/>
    <w:rsid w:val="007F621C"/>
    <w:rsid w:val="007F6637"/>
    <w:rsid w:val="007F7532"/>
    <w:rsid w:val="007F7969"/>
    <w:rsid w:val="007F7B34"/>
    <w:rsid w:val="00800206"/>
    <w:rsid w:val="00800542"/>
    <w:rsid w:val="008006D3"/>
    <w:rsid w:val="0080088A"/>
    <w:rsid w:val="00800B09"/>
    <w:rsid w:val="00800DCF"/>
    <w:rsid w:val="0080182D"/>
    <w:rsid w:val="00802114"/>
    <w:rsid w:val="00802C88"/>
    <w:rsid w:val="008031CF"/>
    <w:rsid w:val="0080358C"/>
    <w:rsid w:val="008039B6"/>
    <w:rsid w:val="008040EC"/>
    <w:rsid w:val="0080447F"/>
    <w:rsid w:val="0080563C"/>
    <w:rsid w:val="0080568D"/>
    <w:rsid w:val="00806234"/>
    <w:rsid w:val="00806910"/>
    <w:rsid w:val="00806BA8"/>
    <w:rsid w:val="00806F9A"/>
    <w:rsid w:val="008077D9"/>
    <w:rsid w:val="0080783F"/>
    <w:rsid w:val="00807EFA"/>
    <w:rsid w:val="008105FE"/>
    <w:rsid w:val="00810ACF"/>
    <w:rsid w:val="00810AF5"/>
    <w:rsid w:val="00810CF3"/>
    <w:rsid w:val="00810EB4"/>
    <w:rsid w:val="0081114F"/>
    <w:rsid w:val="008111B8"/>
    <w:rsid w:val="00811355"/>
    <w:rsid w:val="0081144C"/>
    <w:rsid w:val="00811E65"/>
    <w:rsid w:val="00811F28"/>
    <w:rsid w:val="0081211F"/>
    <w:rsid w:val="00812AAA"/>
    <w:rsid w:val="00812B21"/>
    <w:rsid w:val="00813285"/>
    <w:rsid w:val="00813313"/>
    <w:rsid w:val="00813637"/>
    <w:rsid w:val="00813C60"/>
    <w:rsid w:val="00813D81"/>
    <w:rsid w:val="00813EEE"/>
    <w:rsid w:val="00813FBD"/>
    <w:rsid w:val="00814053"/>
    <w:rsid w:val="00814097"/>
    <w:rsid w:val="008145C2"/>
    <w:rsid w:val="00814B78"/>
    <w:rsid w:val="00814D48"/>
    <w:rsid w:val="0081508A"/>
    <w:rsid w:val="00815245"/>
    <w:rsid w:val="008152FA"/>
    <w:rsid w:val="00815C54"/>
    <w:rsid w:val="00815DEF"/>
    <w:rsid w:val="00815E3F"/>
    <w:rsid w:val="00816057"/>
    <w:rsid w:val="0081626A"/>
    <w:rsid w:val="0081641B"/>
    <w:rsid w:val="00817CDF"/>
    <w:rsid w:val="008208EA"/>
    <w:rsid w:val="00820F89"/>
    <w:rsid w:val="00821387"/>
    <w:rsid w:val="00821C0D"/>
    <w:rsid w:val="00821C38"/>
    <w:rsid w:val="00821F0F"/>
    <w:rsid w:val="0082232F"/>
    <w:rsid w:val="00823201"/>
    <w:rsid w:val="0082394C"/>
    <w:rsid w:val="00824024"/>
    <w:rsid w:val="00824632"/>
    <w:rsid w:val="00824799"/>
    <w:rsid w:val="00824B79"/>
    <w:rsid w:val="00824ECF"/>
    <w:rsid w:val="008251D8"/>
    <w:rsid w:val="008267A7"/>
    <w:rsid w:val="008271E2"/>
    <w:rsid w:val="00827226"/>
    <w:rsid w:val="00827977"/>
    <w:rsid w:val="00830283"/>
    <w:rsid w:val="00830850"/>
    <w:rsid w:val="00830AD8"/>
    <w:rsid w:val="00830E9A"/>
    <w:rsid w:val="00831243"/>
    <w:rsid w:val="00831385"/>
    <w:rsid w:val="00831429"/>
    <w:rsid w:val="0083211E"/>
    <w:rsid w:val="00832FC6"/>
    <w:rsid w:val="008333FE"/>
    <w:rsid w:val="00833DD5"/>
    <w:rsid w:val="00833DFA"/>
    <w:rsid w:val="00833F89"/>
    <w:rsid w:val="00833FC3"/>
    <w:rsid w:val="0083425A"/>
    <w:rsid w:val="00834A4D"/>
    <w:rsid w:val="00834A8C"/>
    <w:rsid w:val="00834C50"/>
    <w:rsid w:val="00834E6B"/>
    <w:rsid w:val="00835103"/>
    <w:rsid w:val="00835744"/>
    <w:rsid w:val="00835F3D"/>
    <w:rsid w:val="00836AC1"/>
    <w:rsid w:val="00836E1F"/>
    <w:rsid w:val="00836EAA"/>
    <w:rsid w:val="00837109"/>
    <w:rsid w:val="0083756F"/>
    <w:rsid w:val="0083758B"/>
    <w:rsid w:val="0083779A"/>
    <w:rsid w:val="00837BA9"/>
    <w:rsid w:val="008400AD"/>
    <w:rsid w:val="0084098C"/>
    <w:rsid w:val="00840E43"/>
    <w:rsid w:val="00840E6E"/>
    <w:rsid w:val="00840EE7"/>
    <w:rsid w:val="00841548"/>
    <w:rsid w:val="008418C0"/>
    <w:rsid w:val="00842030"/>
    <w:rsid w:val="00842036"/>
    <w:rsid w:val="00842970"/>
    <w:rsid w:val="00842B5D"/>
    <w:rsid w:val="00842C44"/>
    <w:rsid w:val="008434EF"/>
    <w:rsid w:val="0084373B"/>
    <w:rsid w:val="00843755"/>
    <w:rsid w:val="008437C6"/>
    <w:rsid w:val="008441C2"/>
    <w:rsid w:val="00844555"/>
    <w:rsid w:val="00844701"/>
    <w:rsid w:val="00844955"/>
    <w:rsid w:val="008449CF"/>
    <w:rsid w:val="00844CA4"/>
    <w:rsid w:val="00844E5A"/>
    <w:rsid w:val="008450FC"/>
    <w:rsid w:val="008456B3"/>
    <w:rsid w:val="0084577C"/>
    <w:rsid w:val="00845CE1"/>
    <w:rsid w:val="00845D14"/>
    <w:rsid w:val="008463AF"/>
    <w:rsid w:val="00846557"/>
    <w:rsid w:val="00846A90"/>
    <w:rsid w:val="00847266"/>
    <w:rsid w:val="00847648"/>
    <w:rsid w:val="00847B8B"/>
    <w:rsid w:val="00847F02"/>
    <w:rsid w:val="00850593"/>
    <w:rsid w:val="008505C5"/>
    <w:rsid w:val="00850C7C"/>
    <w:rsid w:val="00850E2E"/>
    <w:rsid w:val="00851280"/>
    <w:rsid w:val="00851371"/>
    <w:rsid w:val="00851995"/>
    <w:rsid w:val="00851FD0"/>
    <w:rsid w:val="00852008"/>
    <w:rsid w:val="00852F48"/>
    <w:rsid w:val="00852FE5"/>
    <w:rsid w:val="008530D9"/>
    <w:rsid w:val="00853136"/>
    <w:rsid w:val="008532D8"/>
    <w:rsid w:val="00853515"/>
    <w:rsid w:val="00854062"/>
    <w:rsid w:val="008540AB"/>
    <w:rsid w:val="008541F5"/>
    <w:rsid w:val="008542F5"/>
    <w:rsid w:val="00854385"/>
    <w:rsid w:val="008543C3"/>
    <w:rsid w:val="008543D7"/>
    <w:rsid w:val="008544B3"/>
    <w:rsid w:val="008546FE"/>
    <w:rsid w:val="00854A6A"/>
    <w:rsid w:val="00854D62"/>
    <w:rsid w:val="00855246"/>
    <w:rsid w:val="00855621"/>
    <w:rsid w:val="008559B8"/>
    <w:rsid w:val="00855A0B"/>
    <w:rsid w:val="00855D81"/>
    <w:rsid w:val="00857652"/>
    <w:rsid w:val="00857699"/>
    <w:rsid w:val="0085797E"/>
    <w:rsid w:val="008579E9"/>
    <w:rsid w:val="00857BF2"/>
    <w:rsid w:val="00857E47"/>
    <w:rsid w:val="00860083"/>
    <w:rsid w:val="0086025D"/>
    <w:rsid w:val="0086027F"/>
    <w:rsid w:val="0086030B"/>
    <w:rsid w:val="00860690"/>
    <w:rsid w:val="00860691"/>
    <w:rsid w:val="00860A7B"/>
    <w:rsid w:val="00860D12"/>
    <w:rsid w:val="00860F62"/>
    <w:rsid w:val="0086118D"/>
    <w:rsid w:val="00861C4B"/>
    <w:rsid w:val="00861EB1"/>
    <w:rsid w:val="00862326"/>
    <w:rsid w:val="00862754"/>
    <w:rsid w:val="00862D0A"/>
    <w:rsid w:val="00862D3B"/>
    <w:rsid w:val="008635DC"/>
    <w:rsid w:val="0086362F"/>
    <w:rsid w:val="008640F5"/>
    <w:rsid w:val="0086451E"/>
    <w:rsid w:val="0086458D"/>
    <w:rsid w:val="00864700"/>
    <w:rsid w:val="0086487E"/>
    <w:rsid w:val="00864D56"/>
    <w:rsid w:val="008650D3"/>
    <w:rsid w:val="0086543C"/>
    <w:rsid w:val="008654D5"/>
    <w:rsid w:val="00865A77"/>
    <w:rsid w:val="00865DDD"/>
    <w:rsid w:val="00865F05"/>
    <w:rsid w:val="00866238"/>
    <w:rsid w:val="0086661E"/>
    <w:rsid w:val="0086664C"/>
    <w:rsid w:val="00866BC2"/>
    <w:rsid w:val="008672C1"/>
    <w:rsid w:val="00867523"/>
    <w:rsid w:val="00867A69"/>
    <w:rsid w:val="00870253"/>
    <w:rsid w:val="008703E8"/>
    <w:rsid w:val="00870A3D"/>
    <w:rsid w:val="0087131C"/>
    <w:rsid w:val="008713B7"/>
    <w:rsid w:val="008716D1"/>
    <w:rsid w:val="00871D31"/>
    <w:rsid w:val="008722E6"/>
    <w:rsid w:val="00872475"/>
    <w:rsid w:val="008729CF"/>
    <w:rsid w:val="008729DE"/>
    <w:rsid w:val="00873387"/>
    <w:rsid w:val="0087384F"/>
    <w:rsid w:val="0087397F"/>
    <w:rsid w:val="00873AF8"/>
    <w:rsid w:val="008743F8"/>
    <w:rsid w:val="008748B4"/>
    <w:rsid w:val="0087528D"/>
    <w:rsid w:val="00875326"/>
    <w:rsid w:val="00875596"/>
    <w:rsid w:val="00875802"/>
    <w:rsid w:val="0087589F"/>
    <w:rsid w:val="008759C7"/>
    <w:rsid w:val="00875C73"/>
    <w:rsid w:val="00875DF7"/>
    <w:rsid w:val="00875E13"/>
    <w:rsid w:val="008760F3"/>
    <w:rsid w:val="008763C4"/>
    <w:rsid w:val="008764B3"/>
    <w:rsid w:val="00876A79"/>
    <w:rsid w:val="00876B3A"/>
    <w:rsid w:val="00876E58"/>
    <w:rsid w:val="00877479"/>
    <w:rsid w:val="0087796A"/>
    <w:rsid w:val="00877E91"/>
    <w:rsid w:val="00880394"/>
    <w:rsid w:val="00880529"/>
    <w:rsid w:val="0088125D"/>
    <w:rsid w:val="0088125F"/>
    <w:rsid w:val="00881339"/>
    <w:rsid w:val="008815E1"/>
    <w:rsid w:val="008816A2"/>
    <w:rsid w:val="00881AE9"/>
    <w:rsid w:val="00881F7B"/>
    <w:rsid w:val="00881FB1"/>
    <w:rsid w:val="0088229F"/>
    <w:rsid w:val="0088251E"/>
    <w:rsid w:val="00882A6F"/>
    <w:rsid w:val="00882C79"/>
    <w:rsid w:val="00883124"/>
    <w:rsid w:val="00883504"/>
    <w:rsid w:val="00883890"/>
    <w:rsid w:val="00883E8F"/>
    <w:rsid w:val="008844D0"/>
    <w:rsid w:val="00884BA9"/>
    <w:rsid w:val="00884EDD"/>
    <w:rsid w:val="008856F4"/>
    <w:rsid w:val="008861DC"/>
    <w:rsid w:val="008866F8"/>
    <w:rsid w:val="0088688C"/>
    <w:rsid w:val="008868FA"/>
    <w:rsid w:val="00886966"/>
    <w:rsid w:val="00886DE0"/>
    <w:rsid w:val="00886E02"/>
    <w:rsid w:val="0088708E"/>
    <w:rsid w:val="008871B8"/>
    <w:rsid w:val="0088724D"/>
    <w:rsid w:val="008875DE"/>
    <w:rsid w:val="00887992"/>
    <w:rsid w:val="00887BF6"/>
    <w:rsid w:val="00890106"/>
    <w:rsid w:val="00890149"/>
    <w:rsid w:val="00890439"/>
    <w:rsid w:val="008904FC"/>
    <w:rsid w:val="008909AC"/>
    <w:rsid w:val="00890AC6"/>
    <w:rsid w:val="00890AE2"/>
    <w:rsid w:val="00890C27"/>
    <w:rsid w:val="00890FF4"/>
    <w:rsid w:val="0089161A"/>
    <w:rsid w:val="00891FEA"/>
    <w:rsid w:val="008920E4"/>
    <w:rsid w:val="00892286"/>
    <w:rsid w:val="0089267D"/>
    <w:rsid w:val="008926B6"/>
    <w:rsid w:val="008929AC"/>
    <w:rsid w:val="00892D1F"/>
    <w:rsid w:val="00892D4C"/>
    <w:rsid w:val="008933F5"/>
    <w:rsid w:val="008936D5"/>
    <w:rsid w:val="00893895"/>
    <w:rsid w:val="00893A47"/>
    <w:rsid w:val="00893AA2"/>
    <w:rsid w:val="00893AEB"/>
    <w:rsid w:val="00893B22"/>
    <w:rsid w:val="00894643"/>
    <w:rsid w:val="0089464A"/>
    <w:rsid w:val="00894C4D"/>
    <w:rsid w:val="00895A0E"/>
    <w:rsid w:val="00895B5F"/>
    <w:rsid w:val="00895B6E"/>
    <w:rsid w:val="0089607A"/>
    <w:rsid w:val="008960D0"/>
    <w:rsid w:val="0089623A"/>
    <w:rsid w:val="00896539"/>
    <w:rsid w:val="00896772"/>
    <w:rsid w:val="008967A8"/>
    <w:rsid w:val="00897BED"/>
    <w:rsid w:val="00897C8F"/>
    <w:rsid w:val="008A010A"/>
    <w:rsid w:val="008A0414"/>
    <w:rsid w:val="008A0640"/>
    <w:rsid w:val="008A075D"/>
    <w:rsid w:val="008A08DA"/>
    <w:rsid w:val="008A0C21"/>
    <w:rsid w:val="008A0E90"/>
    <w:rsid w:val="008A117F"/>
    <w:rsid w:val="008A1E15"/>
    <w:rsid w:val="008A238D"/>
    <w:rsid w:val="008A24BE"/>
    <w:rsid w:val="008A2AB2"/>
    <w:rsid w:val="008A33DB"/>
    <w:rsid w:val="008A377A"/>
    <w:rsid w:val="008A3C18"/>
    <w:rsid w:val="008A46F1"/>
    <w:rsid w:val="008A4E46"/>
    <w:rsid w:val="008A5889"/>
    <w:rsid w:val="008A58E2"/>
    <w:rsid w:val="008A5D07"/>
    <w:rsid w:val="008A6F47"/>
    <w:rsid w:val="008A71E4"/>
    <w:rsid w:val="008A7370"/>
    <w:rsid w:val="008A7EBF"/>
    <w:rsid w:val="008B0450"/>
    <w:rsid w:val="008B087B"/>
    <w:rsid w:val="008B2432"/>
    <w:rsid w:val="008B26C9"/>
    <w:rsid w:val="008B2A3A"/>
    <w:rsid w:val="008B3208"/>
    <w:rsid w:val="008B3469"/>
    <w:rsid w:val="008B3968"/>
    <w:rsid w:val="008B39C2"/>
    <w:rsid w:val="008B3B23"/>
    <w:rsid w:val="008B3DE4"/>
    <w:rsid w:val="008B43E9"/>
    <w:rsid w:val="008B4E0E"/>
    <w:rsid w:val="008B4FC0"/>
    <w:rsid w:val="008B588E"/>
    <w:rsid w:val="008B5D0F"/>
    <w:rsid w:val="008B6181"/>
    <w:rsid w:val="008B6D0B"/>
    <w:rsid w:val="008B73E4"/>
    <w:rsid w:val="008B7658"/>
    <w:rsid w:val="008B7B4D"/>
    <w:rsid w:val="008B7E4C"/>
    <w:rsid w:val="008B7EFE"/>
    <w:rsid w:val="008C09D3"/>
    <w:rsid w:val="008C0A0E"/>
    <w:rsid w:val="008C0EC1"/>
    <w:rsid w:val="008C13DD"/>
    <w:rsid w:val="008C1577"/>
    <w:rsid w:val="008C16CE"/>
    <w:rsid w:val="008C1C0A"/>
    <w:rsid w:val="008C25B5"/>
    <w:rsid w:val="008C2672"/>
    <w:rsid w:val="008C343A"/>
    <w:rsid w:val="008C41EC"/>
    <w:rsid w:val="008C448A"/>
    <w:rsid w:val="008C44CF"/>
    <w:rsid w:val="008C4783"/>
    <w:rsid w:val="008C4B17"/>
    <w:rsid w:val="008C4C1C"/>
    <w:rsid w:val="008C5240"/>
    <w:rsid w:val="008C53AB"/>
    <w:rsid w:val="008C540E"/>
    <w:rsid w:val="008C5504"/>
    <w:rsid w:val="008C56DB"/>
    <w:rsid w:val="008C57E3"/>
    <w:rsid w:val="008C59A5"/>
    <w:rsid w:val="008C5A79"/>
    <w:rsid w:val="008C5BD3"/>
    <w:rsid w:val="008C668C"/>
    <w:rsid w:val="008C7689"/>
    <w:rsid w:val="008C7C7D"/>
    <w:rsid w:val="008C7D0F"/>
    <w:rsid w:val="008C7F2D"/>
    <w:rsid w:val="008D02CA"/>
    <w:rsid w:val="008D0323"/>
    <w:rsid w:val="008D035D"/>
    <w:rsid w:val="008D0405"/>
    <w:rsid w:val="008D055F"/>
    <w:rsid w:val="008D060F"/>
    <w:rsid w:val="008D0DE6"/>
    <w:rsid w:val="008D1484"/>
    <w:rsid w:val="008D1749"/>
    <w:rsid w:val="008D2330"/>
    <w:rsid w:val="008D2357"/>
    <w:rsid w:val="008D2507"/>
    <w:rsid w:val="008D25DE"/>
    <w:rsid w:val="008D2801"/>
    <w:rsid w:val="008D2923"/>
    <w:rsid w:val="008D3111"/>
    <w:rsid w:val="008D315C"/>
    <w:rsid w:val="008D36CB"/>
    <w:rsid w:val="008D36DF"/>
    <w:rsid w:val="008D39CF"/>
    <w:rsid w:val="008D3B51"/>
    <w:rsid w:val="008D4C29"/>
    <w:rsid w:val="008D4C44"/>
    <w:rsid w:val="008D4E30"/>
    <w:rsid w:val="008D5157"/>
    <w:rsid w:val="008D5370"/>
    <w:rsid w:val="008D53F8"/>
    <w:rsid w:val="008D5628"/>
    <w:rsid w:val="008D5720"/>
    <w:rsid w:val="008D5ACD"/>
    <w:rsid w:val="008D5B44"/>
    <w:rsid w:val="008D5C88"/>
    <w:rsid w:val="008D606E"/>
    <w:rsid w:val="008D62C7"/>
    <w:rsid w:val="008D6416"/>
    <w:rsid w:val="008D6970"/>
    <w:rsid w:val="008D7158"/>
    <w:rsid w:val="008D73D7"/>
    <w:rsid w:val="008D7456"/>
    <w:rsid w:val="008D76EF"/>
    <w:rsid w:val="008D7EAC"/>
    <w:rsid w:val="008E0917"/>
    <w:rsid w:val="008E0AAF"/>
    <w:rsid w:val="008E0C36"/>
    <w:rsid w:val="008E114D"/>
    <w:rsid w:val="008E11A9"/>
    <w:rsid w:val="008E1802"/>
    <w:rsid w:val="008E2125"/>
    <w:rsid w:val="008E2281"/>
    <w:rsid w:val="008E24DC"/>
    <w:rsid w:val="008E26C8"/>
    <w:rsid w:val="008E294C"/>
    <w:rsid w:val="008E2A5D"/>
    <w:rsid w:val="008E2D10"/>
    <w:rsid w:val="008E2D42"/>
    <w:rsid w:val="008E353F"/>
    <w:rsid w:val="008E3610"/>
    <w:rsid w:val="008E383A"/>
    <w:rsid w:val="008E3874"/>
    <w:rsid w:val="008E3A47"/>
    <w:rsid w:val="008E3AB9"/>
    <w:rsid w:val="008E4022"/>
    <w:rsid w:val="008E4CE7"/>
    <w:rsid w:val="008E4D53"/>
    <w:rsid w:val="008E4DD0"/>
    <w:rsid w:val="008E5043"/>
    <w:rsid w:val="008E50DF"/>
    <w:rsid w:val="008E51A0"/>
    <w:rsid w:val="008E522F"/>
    <w:rsid w:val="008E5640"/>
    <w:rsid w:val="008E5A75"/>
    <w:rsid w:val="008E624F"/>
    <w:rsid w:val="008E62FF"/>
    <w:rsid w:val="008E6487"/>
    <w:rsid w:val="008E6D88"/>
    <w:rsid w:val="008E6E6C"/>
    <w:rsid w:val="008E6FE1"/>
    <w:rsid w:val="008E7874"/>
    <w:rsid w:val="008E7B32"/>
    <w:rsid w:val="008E7BA1"/>
    <w:rsid w:val="008E7BFF"/>
    <w:rsid w:val="008F00D8"/>
    <w:rsid w:val="008F0307"/>
    <w:rsid w:val="008F0812"/>
    <w:rsid w:val="008F0A3D"/>
    <w:rsid w:val="008F0C24"/>
    <w:rsid w:val="008F0C75"/>
    <w:rsid w:val="008F0F8F"/>
    <w:rsid w:val="008F15FB"/>
    <w:rsid w:val="008F1A49"/>
    <w:rsid w:val="008F20F0"/>
    <w:rsid w:val="008F2986"/>
    <w:rsid w:val="008F2B2A"/>
    <w:rsid w:val="008F2B76"/>
    <w:rsid w:val="008F2CE9"/>
    <w:rsid w:val="008F3310"/>
    <w:rsid w:val="008F3872"/>
    <w:rsid w:val="008F39FA"/>
    <w:rsid w:val="008F3CAF"/>
    <w:rsid w:val="008F42C7"/>
    <w:rsid w:val="008F4457"/>
    <w:rsid w:val="008F459C"/>
    <w:rsid w:val="008F45FB"/>
    <w:rsid w:val="008F4889"/>
    <w:rsid w:val="008F4EC1"/>
    <w:rsid w:val="008F5DC4"/>
    <w:rsid w:val="008F5EE6"/>
    <w:rsid w:val="008F5FD5"/>
    <w:rsid w:val="008F5FFA"/>
    <w:rsid w:val="008F6103"/>
    <w:rsid w:val="008F651E"/>
    <w:rsid w:val="008F6EBC"/>
    <w:rsid w:val="008F74F7"/>
    <w:rsid w:val="008F7511"/>
    <w:rsid w:val="008F76B5"/>
    <w:rsid w:val="008F792E"/>
    <w:rsid w:val="008F7CB0"/>
    <w:rsid w:val="009004C8"/>
    <w:rsid w:val="009016C8"/>
    <w:rsid w:val="00901B06"/>
    <w:rsid w:val="00901DCB"/>
    <w:rsid w:val="00901FC7"/>
    <w:rsid w:val="00902076"/>
    <w:rsid w:val="009025CC"/>
    <w:rsid w:val="00902DA5"/>
    <w:rsid w:val="00902E60"/>
    <w:rsid w:val="009033E4"/>
    <w:rsid w:val="009037D3"/>
    <w:rsid w:val="00903DAE"/>
    <w:rsid w:val="0090409A"/>
    <w:rsid w:val="00904299"/>
    <w:rsid w:val="00904485"/>
    <w:rsid w:val="00904DBD"/>
    <w:rsid w:val="009053A2"/>
    <w:rsid w:val="009055C4"/>
    <w:rsid w:val="00905611"/>
    <w:rsid w:val="009059E2"/>
    <w:rsid w:val="00905FC5"/>
    <w:rsid w:val="00906017"/>
    <w:rsid w:val="00906788"/>
    <w:rsid w:val="009068F8"/>
    <w:rsid w:val="0090696D"/>
    <w:rsid w:val="00906D52"/>
    <w:rsid w:val="00907095"/>
    <w:rsid w:val="00907402"/>
    <w:rsid w:val="00907475"/>
    <w:rsid w:val="00907BD4"/>
    <w:rsid w:val="00907EDC"/>
    <w:rsid w:val="00910183"/>
    <w:rsid w:val="009102FD"/>
    <w:rsid w:val="00910C33"/>
    <w:rsid w:val="00910CCD"/>
    <w:rsid w:val="00910E45"/>
    <w:rsid w:val="0091102B"/>
    <w:rsid w:val="009117BB"/>
    <w:rsid w:val="00911ABA"/>
    <w:rsid w:val="00911C35"/>
    <w:rsid w:val="00912A4E"/>
    <w:rsid w:val="00912B36"/>
    <w:rsid w:val="00912E79"/>
    <w:rsid w:val="00913385"/>
    <w:rsid w:val="00913DA2"/>
    <w:rsid w:val="009141D4"/>
    <w:rsid w:val="00914F5C"/>
    <w:rsid w:val="0091568F"/>
    <w:rsid w:val="00915B7D"/>
    <w:rsid w:val="00915BB5"/>
    <w:rsid w:val="00915D53"/>
    <w:rsid w:val="00916057"/>
    <w:rsid w:val="009169FC"/>
    <w:rsid w:val="00916B01"/>
    <w:rsid w:val="009172A1"/>
    <w:rsid w:val="00917383"/>
    <w:rsid w:val="009174A9"/>
    <w:rsid w:val="00917940"/>
    <w:rsid w:val="00917B0C"/>
    <w:rsid w:val="009202A3"/>
    <w:rsid w:val="009209DE"/>
    <w:rsid w:val="00920B6D"/>
    <w:rsid w:val="0092172C"/>
    <w:rsid w:val="009219D9"/>
    <w:rsid w:val="00921AEB"/>
    <w:rsid w:val="00921B54"/>
    <w:rsid w:val="00922390"/>
    <w:rsid w:val="00922845"/>
    <w:rsid w:val="00922B35"/>
    <w:rsid w:val="00922CF6"/>
    <w:rsid w:val="00923011"/>
    <w:rsid w:val="009231D8"/>
    <w:rsid w:val="00923245"/>
    <w:rsid w:val="00923890"/>
    <w:rsid w:val="00923AAF"/>
    <w:rsid w:val="009240F1"/>
    <w:rsid w:val="0092413B"/>
    <w:rsid w:val="00924370"/>
    <w:rsid w:val="009247D0"/>
    <w:rsid w:val="009248DC"/>
    <w:rsid w:val="0092497C"/>
    <w:rsid w:val="00924E7F"/>
    <w:rsid w:val="009250D5"/>
    <w:rsid w:val="0092525A"/>
    <w:rsid w:val="009252C4"/>
    <w:rsid w:val="009253BA"/>
    <w:rsid w:val="00925D82"/>
    <w:rsid w:val="0092612A"/>
    <w:rsid w:val="00926894"/>
    <w:rsid w:val="009268CB"/>
    <w:rsid w:val="00926C23"/>
    <w:rsid w:val="0092724B"/>
    <w:rsid w:val="0093079C"/>
    <w:rsid w:val="00930A10"/>
    <w:rsid w:val="009310FE"/>
    <w:rsid w:val="00931490"/>
    <w:rsid w:val="00931F2E"/>
    <w:rsid w:val="00932164"/>
    <w:rsid w:val="0093239B"/>
    <w:rsid w:val="00932F0C"/>
    <w:rsid w:val="00932FB8"/>
    <w:rsid w:val="00933562"/>
    <w:rsid w:val="00933716"/>
    <w:rsid w:val="00933765"/>
    <w:rsid w:val="00933A65"/>
    <w:rsid w:val="009341AF"/>
    <w:rsid w:val="00934243"/>
    <w:rsid w:val="0093453B"/>
    <w:rsid w:val="009346AD"/>
    <w:rsid w:val="0093476A"/>
    <w:rsid w:val="009349D3"/>
    <w:rsid w:val="00934A8A"/>
    <w:rsid w:val="00934C79"/>
    <w:rsid w:val="00934C8A"/>
    <w:rsid w:val="00934D6A"/>
    <w:rsid w:val="00934D81"/>
    <w:rsid w:val="00935069"/>
    <w:rsid w:val="00935556"/>
    <w:rsid w:val="00935638"/>
    <w:rsid w:val="0093593C"/>
    <w:rsid w:val="00935D41"/>
    <w:rsid w:val="00935F34"/>
    <w:rsid w:val="00936270"/>
    <w:rsid w:val="009369B4"/>
    <w:rsid w:val="009374F9"/>
    <w:rsid w:val="00937C6C"/>
    <w:rsid w:val="0094022F"/>
    <w:rsid w:val="00940CFB"/>
    <w:rsid w:val="00940F4A"/>
    <w:rsid w:val="00940F5D"/>
    <w:rsid w:val="009415AF"/>
    <w:rsid w:val="009417F6"/>
    <w:rsid w:val="00941CC9"/>
    <w:rsid w:val="009425C8"/>
    <w:rsid w:val="00942831"/>
    <w:rsid w:val="009429BB"/>
    <w:rsid w:val="00942A88"/>
    <w:rsid w:val="00942F3B"/>
    <w:rsid w:val="00942F44"/>
    <w:rsid w:val="00943081"/>
    <w:rsid w:val="009430A5"/>
    <w:rsid w:val="00943165"/>
    <w:rsid w:val="009434F5"/>
    <w:rsid w:val="00943C23"/>
    <w:rsid w:val="00943F0E"/>
    <w:rsid w:val="009446DE"/>
    <w:rsid w:val="00944C01"/>
    <w:rsid w:val="00944CFE"/>
    <w:rsid w:val="00944F61"/>
    <w:rsid w:val="00945242"/>
    <w:rsid w:val="00945337"/>
    <w:rsid w:val="00945658"/>
    <w:rsid w:val="00946126"/>
    <w:rsid w:val="009461B4"/>
    <w:rsid w:val="0094629A"/>
    <w:rsid w:val="009463EB"/>
    <w:rsid w:val="0094695D"/>
    <w:rsid w:val="009479C5"/>
    <w:rsid w:val="00947CB6"/>
    <w:rsid w:val="00947EE9"/>
    <w:rsid w:val="00950259"/>
    <w:rsid w:val="00950A2D"/>
    <w:rsid w:val="00951426"/>
    <w:rsid w:val="009514ED"/>
    <w:rsid w:val="00951892"/>
    <w:rsid w:val="00951FC1"/>
    <w:rsid w:val="009527A7"/>
    <w:rsid w:val="00952B37"/>
    <w:rsid w:val="00952B91"/>
    <w:rsid w:val="00952C37"/>
    <w:rsid w:val="00952FFB"/>
    <w:rsid w:val="00953022"/>
    <w:rsid w:val="00953206"/>
    <w:rsid w:val="009533A5"/>
    <w:rsid w:val="009535AC"/>
    <w:rsid w:val="00953763"/>
    <w:rsid w:val="009538EC"/>
    <w:rsid w:val="00953966"/>
    <w:rsid w:val="00953E99"/>
    <w:rsid w:val="00953EC9"/>
    <w:rsid w:val="00954D5B"/>
    <w:rsid w:val="00954F09"/>
    <w:rsid w:val="00955058"/>
    <w:rsid w:val="00955278"/>
    <w:rsid w:val="00955DAB"/>
    <w:rsid w:val="00956675"/>
    <w:rsid w:val="009567E9"/>
    <w:rsid w:val="00956BCF"/>
    <w:rsid w:val="00956F74"/>
    <w:rsid w:val="00957115"/>
    <w:rsid w:val="009573E2"/>
    <w:rsid w:val="00957C45"/>
    <w:rsid w:val="009602C9"/>
    <w:rsid w:val="00960362"/>
    <w:rsid w:val="00960761"/>
    <w:rsid w:val="00960C54"/>
    <w:rsid w:val="00960F82"/>
    <w:rsid w:val="009611DA"/>
    <w:rsid w:val="009611EF"/>
    <w:rsid w:val="009613F1"/>
    <w:rsid w:val="00961ABC"/>
    <w:rsid w:val="00961BCB"/>
    <w:rsid w:val="00961E56"/>
    <w:rsid w:val="0096205C"/>
    <w:rsid w:val="00962531"/>
    <w:rsid w:val="00962A9D"/>
    <w:rsid w:val="00962E0B"/>
    <w:rsid w:val="00962EBE"/>
    <w:rsid w:val="0096334D"/>
    <w:rsid w:val="009633A9"/>
    <w:rsid w:val="00963F8B"/>
    <w:rsid w:val="00964F3C"/>
    <w:rsid w:val="009650DC"/>
    <w:rsid w:val="00965791"/>
    <w:rsid w:val="00965865"/>
    <w:rsid w:val="00965E36"/>
    <w:rsid w:val="00966087"/>
    <w:rsid w:val="009665C6"/>
    <w:rsid w:val="00966A9D"/>
    <w:rsid w:val="00966FCE"/>
    <w:rsid w:val="00967F30"/>
    <w:rsid w:val="00967F36"/>
    <w:rsid w:val="00970028"/>
    <w:rsid w:val="00970245"/>
    <w:rsid w:val="00970C3C"/>
    <w:rsid w:val="00971092"/>
    <w:rsid w:val="00971C76"/>
    <w:rsid w:val="00971CAC"/>
    <w:rsid w:val="00971D0F"/>
    <w:rsid w:val="00971DE0"/>
    <w:rsid w:val="0097221F"/>
    <w:rsid w:val="009724CA"/>
    <w:rsid w:val="00972AA4"/>
    <w:rsid w:val="00972BEA"/>
    <w:rsid w:val="0097360E"/>
    <w:rsid w:val="009737C8"/>
    <w:rsid w:val="00973A36"/>
    <w:rsid w:val="00973F06"/>
    <w:rsid w:val="00974262"/>
    <w:rsid w:val="009746DA"/>
    <w:rsid w:val="0097478D"/>
    <w:rsid w:val="00974E14"/>
    <w:rsid w:val="009755F7"/>
    <w:rsid w:val="00975754"/>
    <w:rsid w:val="00975966"/>
    <w:rsid w:val="00975E1B"/>
    <w:rsid w:val="00976091"/>
    <w:rsid w:val="009764A8"/>
    <w:rsid w:val="00976AD0"/>
    <w:rsid w:val="00976E35"/>
    <w:rsid w:val="00976FF6"/>
    <w:rsid w:val="0097721A"/>
    <w:rsid w:val="00977A5D"/>
    <w:rsid w:val="00977E04"/>
    <w:rsid w:val="00977FEE"/>
    <w:rsid w:val="009803B4"/>
    <w:rsid w:val="009805E1"/>
    <w:rsid w:val="009806EE"/>
    <w:rsid w:val="00980DEC"/>
    <w:rsid w:val="009812CC"/>
    <w:rsid w:val="00981783"/>
    <w:rsid w:val="009817B6"/>
    <w:rsid w:val="00981A80"/>
    <w:rsid w:val="00981F60"/>
    <w:rsid w:val="00982EDF"/>
    <w:rsid w:val="00983318"/>
    <w:rsid w:val="009836A5"/>
    <w:rsid w:val="009839C4"/>
    <w:rsid w:val="00983A2F"/>
    <w:rsid w:val="009840BB"/>
    <w:rsid w:val="00984DD4"/>
    <w:rsid w:val="00984FE2"/>
    <w:rsid w:val="00985108"/>
    <w:rsid w:val="00985748"/>
    <w:rsid w:val="00985BCE"/>
    <w:rsid w:val="009860E9"/>
    <w:rsid w:val="009861DB"/>
    <w:rsid w:val="009864CF"/>
    <w:rsid w:val="00986B9E"/>
    <w:rsid w:val="00986F9D"/>
    <w:rsid w:val="0098771A"/>
    <w:rsid w:val="00987825"/>
    <w:rsid w:val="009879AF"/>
    <w:rsid w:val="00987B89"/>
    <w:rsid w:val="00987D3E"/>
    <w:rsid w:val="0099007D"/>
    <w:rsid w:val="009903C9"/>
    <w:rsid w:val="009904B4"/>
    <w:rsid w:val="009908E2"/>
    <w:rsid w:val="00990B92"/>
    <w:rsid w:val="009912B2"/>
    <w:rsid w:val="00991322"/>
    <w:rsid w:val="009915FB"/>
    <w:rsid w:val="009916E4"/>
    <w:rsid w:val="00991A37"/>
    <w:rsid w:val="00991EDB"/>
    <w:rsid w:val="00991EEF"/>
    <w:rsid w:val="009926F5"/>
    <w:rsid w:val="009927BA"/>
    <w:rsid w:val="0099285A"/>
    <w:rsid w:val="00993325"/>
    <w:rsid w:val="00993594"/>
    <w:rsid w:val="00993644"/>
    <w:rsid w:val="00993B0B"/>
    <w:rsid w:val="009944D5"/>
    <w:rsid w:val="00994671"/>
    <w:rsid w:val="009948BD"/>
    <w:rsid w:val="00994BBB"/>
    <w:rsid w:val="00994BF6"/>
    <w:rsid w:val="00994FD1"/>
    <w:rsid w:val="009953D3"/>
    <w:rsid w:val="0099541F"/>
    <w:rsid w:val="0099547F"/>
    <w:rsid w:val="009955D2"/>
    <w:rsid w:val="00995813"/>
    <w:rsid w:val="00995CD5"/>
    <w:rsid w:val="00995FBB"/>
    <w:rsid w:val="009968AF"/>
    <w:rsid w:val="009968DC"/>
    <w:rsid w:val="009969DD"/>
    <w:rsid w:val="00996A2D"/>
    <w:rsid w:val="00996C2B"/>
    <w:rsid w:val="00996DD6"/>
    <w:rsid w:val="009973B1"/>
    <w:rsid w:val="00997939"/>
    <w:rsid w:val="00997E24"/>
    <w:rsid w:val="00997FB1"/>
    <w:rsid w:val="009A02FD"/>
    <w:rsid w:val="009A0534"/>
    <w:rsid w:val="009A059A"/>
    <w:rsid w:val="009A065F"/>
    <w:rsid w:val="009A0700"/>
    <w:rsid w:val="009A09A5"/>
    <w:rsid w:val="009A0B6C"/>
    <w:rsid w:val="009A0EF7"/>
    <w:rsid w:val="009A1095"/>
    <w:rsid w:val="009A167E"/>
    <w:rsid w:val="009A16C4"/>
    <w:rsid w:val="009A1792"/>
    <w:rsid w:val="009A191A"/>
    <w:rsid w:val="009A19A7"/>
    <w:rsid w:val="009A1B27"/>
    <w:rsid w:val="009A23B1"/>
    <w:rsid w:val="009A25B1"/>
    <w:rsid w:val="009A27AE"/>
    <w:rsid w:val="009A3044"/>
    <w:rsid w:val="009A3173"/>
    <w:rsid w:val="009A3440"/>
    <w:rsid w:val="009A3D8F"/>
    <w:rsid w:val="009A48BD"/>
    <w:rsid w:val="009A4B38"/>
    <w:rsid w:val="009A4C52"/>
    <w:rsid w:val="009A4E9D"/>
    <w:rsid w:val="009A51B2"/>
    <w:rsid w:val="009A5B68"/>
    <w:rsid w:val="009A5C4F"/>
    <w:rsid w:val="009A5F06"/>
    <w:rsid w:val="009A67F5"/>
    <w:rsid w:val="009A6CB5"/>
    <w:rsid w:val="009A6E2C"/>
    <w:rsid w:val="009A750D"/>
    <w:rsid w:val="009A7646"/>
    <w:rsid w:val="009A7A24"/>
    <w:rsid w:val="009A7A7F"/>
    <w:rsid w:val="009B00E1"/>
    <w:rsid w:val="009B0743"/>
    <w:rsid w:val="009B0779"/>
    <w:rsid w:val="009B0994"/>
    <w:rsid w:val="009B0B8B"/>
    <w:rsid w:val="009B0EC4"/>
    <w:rsid w:val="009B18FE"/>
    <w:rsid w:val="009B1A8C"/>
    <w:rsid w:val="009B1AF2"/>
    <w:rsid w:val="009B1B4A"/>
    <w:rsid w:val="009B2411"/>
    <w:rsid w:val="009B254E"/>
    <w:rsid w:val="009B28F6"/>
    <w:rsid w:val="009B2ABD"/>
    <w:rsid w:val="009B3981"/>
    <w:rsid w:val="009B3E8D"/>
    <w:rsid w:val="009B3ECD"/>
    <w:rsid w:val="009B3EFD"/>
    <w:rsid w:val="009B3F13"/>
    <w:rsid w:val="009B400D"/>
    <w:rsid w:val="009B40C7"/>
    <w:rsid w:val="009B45E2"/>
    <w:rsid w:val="009B4731"/>
    <w:rsid w:val="009B485E"/>
    <w:rsid w:val="009B5463"/>
    <w:rsid w:val="009B555F"/>
    <w:rsid w:val="009B56BE"/>
    <w:rsid w:val="009B5D17"/>
    <w:rsid w:val="009B5F72"/>
    <w:rsid w:val="009B683A"/>
    <w:rsid w:val="009B6B10"/>
    <w:rsid w:val="009B6BDC"/>
    <w:rsid w:val="009B6C41"/>
    <w:rsid w:val="009B6FAE"/>
    <w:rsid w:val="009B72B0"/>
    <w:rsid w:val="009B7519"/>
    <w:rsid w:val="009B77CA"/>
    <w:rsid w:val="009B7947"/>
    <w:rsid w:val="009B7BA7"/>
    <w:rsid w:val="009B7D9B"/>
    <w:rsid w:val="009C00F1"/>
    <w:rsid w:val="009C00F6"/>
    <w:rsid w:val="009C05C6"/>
    <w:rsid w:val="009C08B3"/>
    <w:rsid w:val="009C1499"/>
    <w:rsid w:val="009C155E"/>
    <w:rsid w:val="009C1EEE"/>
    <w:rsid w:val="009C281B"/>
    <w:rsid w:val="009C30BB"/>
    <w:rsid w:val="009C33B8"/>
    <w:rsid w:val="009C3699"/>
    <w:rsid w:val="009C3974"/>
    <w:rsid w:val="009C3D25"/>
    <w:rsid w:val="009C44C4"/>
    <w:rsid w:val="009C5032"/>
    <w:rsid w:val="009C5794"/>
    <w:rsid w:val="009C5933"/>
    <w:rsid w:val="009C5E04"/>
    <w:rsid w:val="009C5EBF"/>
    <w:rsid w:val="009C5F1D"/>
    <w:rsid w:val="009C6052"/>
    <w:rsid w:val="009C651E"/>
    <w:rsid w:val="009C6737"/>
    <w:rsid w:val="009C6FBC"/>
    <w:rsid w:val="009C70D6"/>
    <w:rsid w:val="009C7358"/>
    <w:rsid w:val="009C7898"/>
    <w:rsid w:val="009D02F0"/>
    <w:rsid w:val="009D0A8A"/>
    <w:rsid w:val="009D0AF2"/>
    <w:rsid w:val="009D0DB1"/>
    <w:rsid w:val="009D1222"/>
    <w:rsid w:val="009D1321"/>
    <w:rsid w:val="009D1549"/>
    <w:rsid w:val="009D156F"/>
    <w:rsid w:val="009D1D02"/>
    <w:rsid w:val="009D1D97"/>
    <w:rsid w:val="009D2F64"/>
    <w:rsid w:val="009D3001"/>
    <w:rsid w:val="009D3002"/>
    <w:rsid w:val="009D3413"/>
    <w:rsid w:val="009D34DE"/>
    <w:rsid w:val="009D3862"/>
    <w:rsid w:val="009D3DB3"/>
    <w:rsid w:val="009D3DF7"/>
    <w:rsid w:val="009D3FED"/>
    <w:rsid w:val="009D41FF"/>
    <w:rsid w:val="009D4557"/>
    <w:rsid w:val="009D4DE7"/>
    <w:rsid w:val="009D5291"/>
    <w:rsid w:val="009D53FD"/>
    <w:rsid w:val="009D5604"/>
    <w:rsid w:val="009D5F07"/>
    <w:rsid w:val="009D621B"/>
    <w:rsid w:val="009D6311"/>
    <w:rsid w:val="009D66B3"/>
    <w:rsid w:val="009D6CC5"/>
    <w:rsid w:val="009D6D33"/>
    <w:rsid w:val="009D6E50"/>
    <w:rsid w:val="009D6F1F"/>
    <w:rsid w:val="009D72D0"/>
    <w:rsid w:val="009D7681"/>
    <w:rsid w:val="009D7719"/>
    <w:rsid w:val="009D78BE"/>
    <w:rsid w:val="009D7D3D"/>
    <w:rsid w:val="009D7EE1"/>
    <w:rsid w:val="009E0304"/>
    <w:rsid w:val="009E039A"/>
    <w:rsid w:val="009E06EC"/>
    <w:rsid w:val="009E08E2"/>
    <w:rsid w:val="009E0C9C"/>
    <w:rsid w:val="009E14F9"/>
    <w:rsid w:val="009E151A"/>
    <w:rsid w:val="009E1747"/>
    <w:rsid w:val="009E17A0"/>
    <w:rsid w:val="009E1B3E"/>
    <w:rsid w:val="009E1FBA"/>
    <w:rsid w:val="009E22F4"/>
    <w:rsid w:val="009E324E"/>
    <w:rsid w:val="009E35AA"/>
    <w:rsid w:val="009E3634"/>
    <w:rsid w:val="009E36B4"/>
    <w:rsid w:val="009E398A"/>
    <w:rsid w:val="009E39C6"/>
    <w:rsid w:val="009E39C8"/>
    <w:rsid w:val="009E3BE3"/>
    <w:rsid w:val="009E3D0A"/>
    <w:rsid w:val="009E3EF7"/>
    <w:rsid w:val="009E428E"/>
    <w:rsid w:val="009E46B4"/>
    <w:rsid w:val="009E4787"/>
    <w:rsid w:val="009E4A9B"/>
    <w:rsid w:val="009E4B9A"/>
    <w:rsid w:val="009E4D2E"/>
    <w:rsid w:val="009E4E1F"/>
    <w:rsid w:val="009E5363"/>
    <w:rsid w:val="009E53FC"/>
    <w:rsid w:val="009E54E0"/>
    <w:rsid w:val="009E55E1"/>
    <w:rsid w:val="009E56CE"/>
    <w:rsid w:val="009E6160"/>
    <w:rsid w:val="009E651D"/>
    <w:rsid w:val="009E6D0A"/>
    <w:rsid w:val="009E6F0F"/>
    <w:rsid w:val="009E7241"/>
    <w:rsid w:val="009E7763"/>
    <w:rsid w:val="009E7A03"/>
    <w:rsid w:val="009E7EA3"/>
    <w:rsid w:val="009F0195"/>
    <w:rsid w:val="009F05EC"/>
    <w:rsid w:val="009F1035"/>
    <w:rsid w:val="009F12E5"/>
    <w:rsid w:val="009F152F"/>
    <w:rsid w:val="009F170F"/>
    <w:rsid w:val="009F188E"/>
    <w:rsid w:val="009F1D7C"/>
    <w:rsid w:val="009F2771"/>
    <w:rsid w:val="009F29C0"/>
    <w:rsid w:val="009F2B53"/>
    <w:rsid w:val="009F2CBC"/>
    <w:rsid w:val="009F30E1"/>
    <w:rsid w:val="009F3127"/>
    <w:rsid w:val="009F40F0"/>
    <w:rsid w:val="009F416E"/>
    <w:rsid w:val="009F41A3"/>
    <w:rsid w:val="009F4718"/>
    <w:rsid w:val="009F4B2D"/>
    <w:rsid w:val="009F4F30"/>
    <w:rsid w:val="009F50C0"/>
    <w:rsid w:val="009F5364"/>
    <w:rsid w:val="009F539E"/>
    <w:rsid w:val="009F59A9"/>
    <w:rsid w:val="009F65AE"/>
    <w:rsid w:val="009F6E98"/>
    <w:rsid w:val="009F7281"/>
    <w:rsid w:val="009F72B4"/>
    <w:rsid w:val="00A005A7"/>
    <w:rsid w:val="00A00819"/>
    <w:rsid w:val="00A00C0A"/>
    <w:rsid w:val="00A00C7D"/>
    <w:rsid w:val="00A015E8"/>
    <w:rsid w:val="00A01717"/>
    <w:rsid w:val="00A01910"/>
    <w:rsid w:val="00A019CB"/>
    <w:rsid w:val="00A01D7C"/>
    <w:rsid w:val="00A0236C"/>
    <w:rsid w:val="00A02787"/>
    <w:rsid w:val="00A02C68"/>
    <w:rsid w:val="00A02E69"/>
    <w:rsid w:val="00A02E77"/>
    <w:rsid w:val="00A035B4"/>
    <w:rsid w:val="00A042C7"/>
    <w:rsid w:val="00A04363"/>
    <w:rsid w:val="00A0470E"/>
    <w:rsid w:val="00A04F1C"/>
    <w:rsid w:val="00A0505B"/>
    <w:rsid w:val="00A05256"/>
    <w:rsid w:val="00A05497"/>
    <w:rsid w:val="00A067F9"/>
    <w:rsid w:val="00A06953"/>
    <w:rsid w:val="00A06C6E"/>
    <w:rsid w:val="00A06FE9"/>
    <w:rsid w:val="00A074E5"/>
    <w:rsid w:val="00A0788C"/>
    <w:rsid w:val="00A07964"/>
    <w:rsid w:val="00A07CBB"/>
    <w:rsid w:val="00A1013E"/>
    <w:rsid w:val="00A101C2"/>
    <w:rsid w:val="00A107D7"/>
    <w:rsid w:val="00A10A7F"/>
    <w:rsid w:val="00A10F06"/>
    <w:rsid w:val="00A10FD1"/>
    <w:rsid w:val="00A116A7"/>
    <w:rsid w:val="00A11CBB"/>
    <w:rsid w:val="00A11CED"/>
    <w:rsid w:val="00A11E04"/>
    <w:rsid w:val="00A12046"/>
    <w:rsid w:val="00A12166"/>
    <w:rsid w:val="00A12EAD"/>
    <w:rsid w:val="00A12EB7"/>
    <w:rsid w:val="00A13213"/>
    <w:rsid w:val="00A138B6"/>
    <w:rsid w:val="00A14033"/>
    <w:rsid w:val="00A144C0"/>
    <w:rsid w:val="00A14894"/>
    <w:rsid w:val="00A149C9"/>
    <w:rsid w:val="00A14D3D"/>
    <w:rsid w:val="00A14D6B"/>
    <w:rsid w:val="00A14F88"/>
    <w:rsid w:val="00A14FBD"/>
    <w:rsid w:val="00A15222"/>
    <w:rsid w:val="00A157C9"/>
    <w:rsid w:val="00A15A4A"/>
    <w:rsid w:val="00A15A4C"/>
    <w:rsid w:val="00A15D3C"/>
    <w:rsid w:val="00A15DBD"/>
    <w:rsid w:val="00A15DFD"/>
    <w:rsid w:val="00A16605"/>
    <w:rsid w:val="00A16751"/>
    <w:rsid w:val="00A16A8A"/>
    <w:rsid w:val="00A16B9C"/>
    <w:rsid w:val="00A16E28"/>
    <w:rsid w:val="00A17281"/>
    <w:rsid w:val="00A17437"/>
    <w:rsid w:val="00A17477"/>
    <w:rsid w:val="00A17541"/>
    <w:rsid w:val="00A175EB"/>
    <w:rsid w:val="00A17AE5"/>
    <w:rsid w:val="00A17DE0"/>
    <w:rsid w:val="00A17E4D"/>
    <w:rsid w:val="00A17F66"/>
    <w:rsid w:val="00A20004"/>
    <w:rsid w:val="00A20085"/>
    <w:rsid w:val="00A20BED"/>
    <w:rsid w:val="00A20EF4"/>
    <w:rsid w:val="00A2153B"/>
    <w:rsid w:val="00A21712"/>
    <w:rsid w:val="00A219C1"/>
    <w:rsid w:val="00A21B6D"/>
    <w:rsid w:val="00A21EF4"/>
    <w:rsid w:val="00A21FAC"/>
    <w:rsid w:val="00A2234C"/>
    <w:rsid w:val="00A22448"/>
    <w:rsid w:val="00A22BD0"/>
    <w:rsid w:val="00A22EF9"/>
    <w:rsid w:val="00A23438"/>
    <w:rsid w:val="00A23490"/>
    <w:rsid w:val="00A23792"/>
    <w:rsid w:val="00A237BF"/>
    <w:rsid w:val="00A23A15"/>
    <w:rsid w:val="00A23CB5"/>
    <w:rsid w:val="00A23F30"/>
    <w:rsid w:val="00A24A6A"/>
    <w:rsid w:val="00A24C96"/>
    <w:rsid w:val="00A2515C"/>
    <w:rsid w:val="00A2553C"/>
    <w:rsid w:val="00A2567A"/>
    <w:rsid w:val="00A25916"/>
    <w:rsid w:val="00A25AC5"/>
    <w:rsid w:val="00A25B57"/>
    <w:rsid w:val="00A26536"/>
    <w:rsid w:val="00A265C9"/>
    <w:rsid w:val="00A267BD"/>
    <w:rsid w:val="00A268DF"/>
    <w:rsid w:val="00A26992"/>
    <w:rsid w:val="00A26AD0"/>
    <w:rsid w:val="00A26DF8"/>
    <w:rsid w:val="00A27361"/>
    <w:rsid w:val="00A27A18"/>
    <w:rsid w:val="00A3019F"/>
    <w:rsid w:val="00A305F4"/>
    <w:rsid w:val="00A30DDB"/>
    <w:rsid w:val="00A30E83"/>
    <w:rsid w:val="00A312F6"/>
    <w:rsid w:val="00A313F2"/>
    <w:rsid w:val="00A3141B"/>
    <w:rsid w:val="00A31529"/>
    <w:rsid w:val="00A317E9"/>
    <w:rsid w:val="00A31984"/>
    <w:rsid w:val="00A321BA"/>
    <w:rsid w:val="00A324A3"/>
    <w:rsid w:val="00A329AD"/>
    <w:rsid w:val="00A329F6"/>
    <w:rsid w:val="00A32AD0"/>
    <w:rsid w:val="00A32C13"/>
    <w:rsid w:val="00A330D0"/>
    <w:rsid w:val="00A3366C"/>
    <w:rsid w:val="00A33954"/>
    <w:rsid w:val="00A33C62"/>
    <w:rsid w:val="00A33D42"/>
    <w:rsid w:val="00A33DF1"/>
    <w:rsid w:val="00A33EEC"/>
    <w:rsid w:val="00A3411B"/>
    <w:rsid w:val="00A34650"/>
    <w:rsid w:val="00A34865"/>
    <w:rsid w:val="00A34B20"/>
    <w:rsid w:val="00A350B9"/>
    <w:rsid w:val="00A356BE"/>
    <w:rsid w:val="00A35712"/>
    <w:rsid w:val="00A357F6"/>
    <w:rsid w:val="00A35D55"/>
    <w:rsid w:val="00A3610C"/>
    <w:rsid w:val="00A3612B"/>
    <w:rsid w:val="00A37140"/>
    <w:rsid w:val="00A3717F"/>
    <w:rsid w:val="00A3765C"/>
    <w:rsid w:val="00A37950"/>
    <w:rsid w:val="00A37A6C"/>
    <w:rsid w:val="00A37AFD"/>
    <w:rsid w:val="00A37D3A"/>
    <w:rsid w:val="00A37DA9"/>
    <w:rsid w:val="00A40097"/>
    <w:rsid w:val="00A4046A"/>
    <w:rsid w:val="00A405D7"/>
    <w:rsid w:val="00A40D80"/>
    <w:rsid w:val="00A41088"/>
    <w:rsid w:val="00A410AD"/>
    <w:rsid w:val="00A41124"/>
    <w:rsid w:val="00A41450"/>
    <w:rsid w:val="00A417B6"/>
    <w:rsid w:val="00A41A37"/>
    <w:rsid w:val="00A42443"/>
    <w:rsid w:val="00A424F2"/>
    <w:rsid w:val="00A42894"/>
    <w:rsid w:val="00A42C7F"/>
    <w:rsid w:val="00A42D7F"/>
    <w:rsid w:val="00A42EC4"/>
    <w:rsid w:val="00A43066"/>
    <w:rsid w:val="00A430A9"/>
    <w:rsid w:val="00A431A4"/>
    <w:rsid w:val="00A43517"/>
    <w:rsid w:val="00A43F12"/>
    <w:rsid w:val="00A43F59"/>
    <w:rsid w:val="00A444B1"/>
    <w:rsid w:val="00A44586"/>
    <w:rsid w:val="00A4588F"/>
    <w:rsid w:val="00A458F9"/>
    <w:rsid w:val="00A45B00"/>
    <w:rsid w:val="00A45B77"/>
    <w:rsid w:val="00A45DCB"/>
    <w:rsid w:val="00A45FC8"/>
    <w:rsid w:val="00A4604A"/>
    <w:rsid w:val="00A4604C"/>
    <w:rsid w:val="00A46499"/>
    <w:rsid w:val="00A46AF7"/>
    <w:rsid w:val="00A46CC7"/>
    <w:rsid w:val="00A47A20"/>
    <w:rsid w:val="00A47B9B"/>
    <w:rsid w:val="00A47BEC"/>
    <w:rsid w:val="00A47C2E"/>
    <w:rsid w:val="00A47C94"/>
    <w:rsid w:val="00A5015F"/>
    <w:rsid w:val="00A501DC"/>
    <w:rsid w:val="00A5114D"/>
    <w:rsid w:val="00A5138B"/>
    <w:rsid w:val="00A513BD"/>
    <w:rsid w:val="00A51E76"/>
    <w:rsid w:val="00A51F4D"/>
    <w:rsid w:val="00A52132"/>
    <w:rsid w:val="00A52A17"/>
    <w:rsid w:val="00A52B3F"/>
    <w:rsid w:val="00A52BD5"/>
    <w:rsid w:val="00A53406"/>
    <w:rsid w:val="00A53BF3"/>
    <w:rsid w:val="00A53D46"/>
    <w:rsid w:val="00A54044"/>
    <w:rsid w:val="00A54519"/>
    <w:rsid w:val="00A54BBC"/>
    <w:rsid w:val="00A54E0B"/>
    <w:rsid w:val="00A550D7"/>
    <w:rsid w:val="00A55500"/>
    <w:rsid w:val="00A55A0C"/>
    <w:rsid w:val="00A55A5E"/>
    <w:rsid w:val="00A55B64"/>
    <w:rsid w:val="00A55EAE"/>
    <w:rsid w:val="00A5634C"/>
    <w:rsid w:val="00A56668"/>
    <w:rsid w:val="00A56C2A"/>
    <w:rsid w:val="00A57108"/>
    <w:rsid w:val="00A57245"/>
    <w:rsid w:val="00A57A88"/>
    <w:rsid w:val="00A57BBA"/>
    <w:rsid w:val="00A57C1A"/>
    <w:rsid w:val="00A57C35"/>
    <w:rsid w:val="00A57E2B"/>
    <w:rsid w:val="00A60443"/>
    <w:rsid w:val="00A60705"/>
    <w:rsid w:val="00A60D2F"/>
    <w:rsid w:val="00A60DA2"/>
    <w:rsid w:val="00A60F2E"/>
    <w:rsid w:val="00A60F6C"/>
    <w:rsid w:val="00A61661"/>
    <w:rsid w:val="00A6206E"/>
    <w:rsid w:val="00A6222B"/>
    <w:rsid w:val="00A6259D"/>
    <w:rsid w:val="00A62B42"/>
    <w:rsid w:val="00A635F8"/>
    <w:rsid w:val="00A639C5"/>
    <w:rsid w:val="00A64118"/>
    <w:rsid w:val="00A647B1"/>
    <w:rsid w:val="00A6494B"/>
    <w:rsid w:val="00A64A98"/>
    <w:rsid w:val="00A6501A"/>
    <w:rsid w:val="00A6529D"/>
    <w:rsid w:val="00A65342"/>
    <w:rsid w:val="00A65439"/>
    <w:rsid w:val="00A6582E"/>
    <w:rsid w:val="00A65AB0"/>
    <w:rsid w:val="00A65D8F"/>
    <w:rsid w:val="00A667C2"/>
    <w:rsid w:val="00A67303"/>
    <w:rsid w:val="00A67608"/>
    <w:rsid w:val="00A67765"/>
    <w:rsid w:val="00A677DE"/>
    <w:rsid w:val="00A677E2"/>
    <w:rsid w:val="00A67911"/>
    <w:rsid w:val="00A7015C"/>
    <w:rsid w:val="00A70506"/>
    <w:rsid w:val="00A708F2"/>
    <w:rsid w:val="00A70D4F"/>
    <w:rsid w:val="00A71039"/>
    <w:rsid w:val="00A71313"/>
    <w:rsid w:val="00A71F13"/>
    <w:rsid w:val="00A72280"/>
    <w:rsid w:val="00A72407"/>
    <w:rsid w:val="00A7252F"/>
    <w:rsid w:val="00A72659"/>
    <w:rsid w:val="00A72B20"/>
    <w:rsid w:val="00A72B3F"/>
    <w:rsid w:val="00A73A7A"/>
    <w:rsid w:val="00A73BFE"/>
    <w:rsid w:val="00A741C8"/>
    <w:rsid w:val="00A744FA"/>
    <w:rsid w:val="00A7461D"/>
    <w:rsid w:val="00A747B5"/>
    <w:rsid w:val="00A74982"/>
    <w:rsid w:val="00A74D45"/>
    <w:rsid w:val="00A74EC8"/>
    <w:rsid w:val="00A74ECC"/>
    <w:rsid w:val="00A750D4"/>
    <w:rsid w:val="00A75B1E"/>
    <w:rsid w:val="00A75B41"/>
    <w:rsid w:val="00A75C52"/>
    <w:rsid w:val="00A76238"/>
    <w:rsid w:val="00A763BA"/>
    <w:rsid w:val="00A7654D"/>
    <w:rsid w:val="00A7666F"/>
    <w:rsid w:val="00A76A2E"/>
    <w:rsid w:val="00A76B0A"/>
    <w:rsid w:val="00A77056"/>
    <w:rsid w:val="00A77E9F"/>
    <w:rsid w:val="00A77F74"/>
    <w:rsid w:val="00A80152"/>
    <w:rsid w:val="00A8064B"/>
    <w:rsid w:val="00A808CA"/>
    <w:rsid w:val="00A8093C"/>
    <w:rsid w:val="00A80A01"/>
    <w:rsid w:val="00A80ED8"/>
    <w:rsid w:val="00A8100D"/>
    <w:rsid w:val="00A81168"/>
    <w:rsid w:val="00A811C4"/>
    <w:rsid w:val="00A814A3"/>
    <w:rsid w:val="00A81593"/>
    <w:rsid w:val="00A81A8C"/>
    <w:rsid w:val="00A81ED2"/>
    <w:rsid w:val="00A8219B"/>
    <w:rsid w:val="00A8232E"/>
    <w:rsid w:val="00A823B9"/>
    <w:rsid w:val="00A825AD"/>
    <w:rsid w:val="00A82B78"/>
    <w:rsid w:val="00A830F0"/>
    <w:rsid w:val="00A83389"/>
    <w:rsid w:val="00A834F9"/>
    <w:rsid w:val="00A83778"/>
    <w:rsid w:val="00A8381B"/>
    <w:rsid w:val="00A83B4B"/>
    <w:rsid w:val="00A83ED1"/>
    <w:rsid w:val="00A84471"/>
    <w:rsid w:val="00A85123"/>
    <w:rsid w:val="00A859DD"/>
    <w:rsid w:val="00A85A9D"/>
    <w:rsid w:val="00A86A29"/>
    <w:rsid w:val="00A86EDC"/>
    <w:rsid w:val="00A86F92"/>
    <w:rsid w:val="00A87221"/>
    <w:rsid w:val="00A87979"/>
    <w:rsid w:val="00A87DCE"/>
    <w:rsid w:val="00A901F3"/>
    <w:rsid w:val="00A903CB"/>
    <w:rsid w:val="00A90BE6"/>
    <w:rsid w:val="00A910B2"/>
    <w:rsid w:val="00A9118C"/>
    <w:rsid w:val="00A91332"/>
    <w:rsid w:val="00A91725"/>
    <w:rsid w:val="00A917FB"/>
    <w:rsid w:val="00A91C47"/>
    <w:rsid w:val="00A91CF2"/>
    <w:rsid w:val="00A91F51"/>
    <w:rsid w:val="00A9204A"/>
    <w:rsid w:val="00A928D6"/>
    <w:rsid w:val="00A92A2A"/>
    <w:rsid w:val="00A92C5C"/>
    <w:rsid w:val="00A93019"/>
    <w:rsid w:val="00A93385"/>
    <w:rsid w:val="00A935D3"/>
    <w:rsid w:val="00A9364E"/>
    <w:rsid w:val="00A93915"/>
    <w:rsid w:val="00A93AB4"/>
    <w:rsid w:val="00A94184"/>
    <w:rsid w:val="00A948C9"/>
    <w:rsid w:val="00A94968"/>
    <w:rsid w:val="00A94D04"/>
    <w:rsid w:val="00A95094"/>
    <w:rsid w:val="00A954F9"/>
    <w:rsid w:val="00A95AE6"/>
    <w:rsid w:val="00A95B45"/>
    <w:rsid w:val="00A95F02"/>
    <w:rsid w:val="00A9615C"/>
    <w:rsid w:val="00A96591"/>
    <w:rsid w:val="00A96827"/>
    <w:rsid w:val="00A969C7"/>
    <w:rsid w:val="00A97887"/>
    <w:rsid w:val="00AA0021"/>
    <w:rsid w:val="00AA0535"/>
    <w:rsid w:val="00AA0555"/>
    <w:rsid w:val="00AA0CD7"/>
    <w:rsid w:val="00AA0CE7"/>
    <w:rsid w:val="00AA1442"/>
    <w:rsid w:val="00AA1465"/>
    <w:rsid w:val="00AA15F3"/>
    <w:rsid w:val="00AA1698"/>
    <w:rsid w:val="00AA1795"/>
    <w:rsid w:val="00AA1933"/>
    <w:rsid w:val="00AA1A06"/>
    <w:rsid w:val="00AA1ADE"/>
    <w:rsid w:val="00AA1C1B"/>
    <w:rsid w:val="00AA1CA9"/>
    <w:rsid w:val="00AA1E4A"/>
    <w:rsid w:val="00AA1ED7"/>
    <w:rsid w:val="00AA25F6"/>
    <w:rsid w:val="00AA2908"/>
    <w:rsid w:val="00AA2E74"/>
    <w:rsid w:val="00AA3120"/>
    <w:rsid w:val="00AA313F"/>
    <w:rsid w:val="00AA3624"/>
    <w:rsid w:val="00AA3D93"/>
    <w:rsid w:val="00AA3EBE"/>
    <w:rsid w:val="00AA4174"/>
    <w:rsid w:val="00AA41A4"/>
    <w:rsid w:val="00AA42EF"/>
    <w:rsid w:val="00AA4B0C"/>
    <w:rsid w:val="00AA4E67"/>
    <w:rsid w:val="00AA50E0"/>
    <w:rsid w:val="00AA5512"/>
    <w:rsid w:val="00AA563F"/>
    <w:rsid w:val="00AA5C9C"/>
    <w:rsid w:val="00AA6017"/>
    <w:rsid w:val="00AA60E0"/>
    <w:rsid w:val="00AA6D5E"/>
    <w:rsid w:val="00AA6F26"/>
    <w:rsid w:val="00AA730A"/>
    <w:rsid w:val="00AA7A50"/>
    <w:rsid w:val="00AA7D5A"/>
    <w:rsid w:val="00AA7DB5"/>
    <w:rsid w:val="00AA7EB0"/>
    <w:rsid w:val="00AB01E3"/>
    <w:rsid w:val="00AB0A10"/>
    <w:rsid w:val="00AB0B22"/>
    <w:rsid w:val="00AB1076"/>
    <w:rsid w:val="00AB122A"/>
    <w:rsid w:val="00AB1BB7"/>
    <w:rsid w:val="00AB20E7"/>
    <w:rsid w:val="00AB2101"/>
    <w:rsid w:val="00AB21DD"/>
    <w:rsid w:val="00AB297C"/>
    <w:rsid w:val="00AB2B17"/>
    <w:rsid w:val="00AB2C19"/>
    <w:rsid w:val="00AB2DB2"/>
    <w:rsid w:val="00AB2F42"/>
    <w:rsid w:val="00AB380B"/>
    <w:rsid w:val="00AB3B75"/>
    <w:rsid w:val="00AB40BA"/>
    <w:rsid w:val="00AB4667"/>
    <w:rsid w:val="00AB4F01"/>
    <w:rsid w:val="00AB536C"/>
    <w:rsid w:val="00AB5B4B"/>
    <w:rsid w:val="00AB5CCA"/>
    <w:rsid w:val="00AB69AB"/>
    <w:rsid w:val="00AB71F7"/>
    <w:rsid w:val="00AB7399"/>
    <w:rsid w:val="00AB74FD"/>
    <w:rsid w:val="00AB7508"/>
    <w:rsid w:val="00AB7D25"/>
    <w:rsid w:val="00AB7FCC"/>
    <w:rsid w:val="00AC1141"/>
    <w:rsid w:val="00AC120C"/>
    <w:rsid w:val="00AC16CD"/>
    <w:rsid w:val="00AC1A8D"/>
    <w:rsid w:val="00AC234B"/>
    <w:rsid w:val="00AC23AF"/>
    <w:rsid w:val="00AC254C"/>
    <w:rsid w:val="00AC25FE"/>
    <w:rsid w:val="00AC29EB"/>
    <w:rsid w:val="00AC2A77"/>
    <w:rsid w:val="00AC34E9"/>
    <w:rsid w:val="00AC3EF8"/>
    <w:rsid w:val="00AC3F46"/>
    <w:rsid w:val="00AC400D"/>
    <w:rsid w:val="00AC4091"/>
    <w:rsid w:val="00AC47A6"/>
    <w:rsid w:val="00AC490F"/>
    <w:rsid w:val="00AC4C4A"/>
    <w:rsid w:val="00AC4FED"/>
    <w:rsid w:val="00AC5291"/>
    <w:rsid w:val="00AC5422"/>
    <w:rsid w:val="00AC6B0A"/>
    <w:rsid w:val="00AC6C0E"/>
    <w:rsid w:val="00AC71A7"/>
    <w:rsid w:val="00AC733F"/>
    <w:rsid w:val="00AC7579"/>
    <w:rsid w:val="00AC7E2B"/>
    <w:rsid w:val="00AC7ECB"/>
    <w:rsid w:val="00AD04C1"/>
    <w:rsid w:val="00AD0552"/>
    <w:rsid w:val="00AD0769"/>
    <w:rsid w:val="00AD0A0E"/>
    <w:rsid w:val="00AD0B95"/>
    <w:rsid w:val="00AD0E0F"/>
    <w:rsid w:val="00AD15D0"/>
    <w:rsid w:val="00AD1664"/>
    <w:rsid w:val="00AD1869"/>
    <w:rsid w:val="00AD1870"/>
    <w:rsid w:val="00AD1ADC"/>
    <w:rsid w:val="00AD22BD"/>
    <w:rsid w:val="00AD25E5"/>
    <w:rsid w:val="00AD27D4"/>
    <w:rsid w:val="00AD28AE"/>
    <w:rsid w:val="00AD2E59"/>
    <w:rsid w:val="00AD2EF8"/>
    <w:rsid w:val="00AD30A3"/>
    <w:rsid w:val="00AD3102"/>
    <w:rsid w:val="00AD3112"/>
    <w:rsid w:val="00AD317B"/>
    <w:rsid w:val="00AD326D"/>
    <w:rsid w:val="00AD34D4"/>
    <w:rsid w:val="00AD3812"/>
    <w:rsid w:val="00AD3FB8"/>
    <w:rsid w:val="00AD4081"/>
    <w:rsid w:val="00AD4117"/>
    <w:rsid w:val="00AD4755"/>
    <w:rsid w:val="00AD4766"/>
    <w:rsid w:val="00AD5C81"/>
    <w:rsid w:val="00AD5ECF"/>
    <w:rsid w:val="00AD64E2"/>
    <w:rsid w:val="00AD65A3"/>
    <w:rsid w:val="00AD67E4"/>
    <w:rsid w:val="00AD6875"/>
    <w:rsid w:val="00AD6E88"/>
    <w:rsid w:val="00AD75E6"/>
    <w:rsid w:val="00AD7D0A"/>
    <w:rsid w:val="00AD7F6A"/>
    <w:rsid w:val="00AE023C"/>
    <w:rsid w:val="00AE0326"/>
    <w:rsid w:val="00AE0389"/>
    <w:rsid w:val="00AE07D3"/>
    <w:rsid w:val="00AE0C5E"/>
    <w:rsid w:val="00AE0EB9"/>
    <w:rsid w:val="00AE149A"/>
    <w:rsid w:val="00AE1BFE"/>
    <w:rsid w:val="00AE1CDA"/>
    <w:rsid w:val="00AE1E30"/>
    <w:rsid w:val="00AE1FD6"/>
    <w:rsid w:val="00AE2521"/>
    <w:rsid w:val="00AE2B0F"/>
    <w:rsid w:val="00AE2CB1"/>
    <w:rsid w:val="00AE2D3E"/>
    <w:rsid w:val="00AE2E4C"/>
    <w:rsid w:val="00AE2F46"/>
    <w:rsid w:val="00AE301B"/>
    <w:rsid w:val="00AE3474"/>
    <w:rsid w:val="00AE34E5"/>
    <w:rsid w:val="00AE38A0"/>
    <w:rsid w:val="00AE3EE7"/>
    <w:rsid w:val="00AE3F57"/>
    <w:rsid w:val="00AE4573"/>
    <w:rsid w:val="00AE4996"/>
    <w:rsid w:val="00AE4EDE"/>
    <w:rsid w:val="00AE55B6"/>
    <w:rsid w:val="00AE562F"/>
    <w:rsid w:val="00AE574F"/>
    <w:rsid w:val="00AE593D"/>
    <w:rsid w:val="00AE5BD0"/>
    <w:rsid w:val="00AE6291"/>
    <w:rsid w:val="00AE63FB"/>
    <w:rsid w:val="00AE67A0"/>
    <w:rsid w:val="00AE7086"/>
    <w:rsid w:val="00AE72E2"/>
    <w:rsid w:val="00AE7A3E"/>
    <w:rsid w:val="00AE7A62"/>
    <w:rsid w:val="00AE7FF0"/>
    <w:rsid w:val="00AF00C7"/>
    <w:rsid w:val="00AF07EA"/>
    <w:rsid w:val="00AF0A3B"/>
    <w:rsid w:val="00AF0D76"/>
    <w:rsid w:val="00AF10E7"/>
    <w:rsid w:val="00AF18A9"/>
    <w:rsid w:val="00AF1B04"/>
    <w:rsid w:val="00AF252B"/>
    <w:rsid w:val="00AF28AC"/>
    <w:rsid w:val="00AF2AF8"/>
    <w:rsid w:val="00AF2BAE"/>
    <w:rsid w:val="00AF3309"/>
    <w:rsid w:val="00AF3497"/>
    <w:rsid w:val="00AF3B35"/>
    <w:rsid w:val="00AF4442"/>
    <w:rsid w:val="00AF45E5"/>
    <w:rsid w:val="00AF4CFE"/>
    <w:rsid w:val="00AF4E8C"/>
    <w:rsid w:val="00AF548F"/>
    <w:rsid w:val="00AF5C91"/>
    <w:rsid w:val="00AF61C1"/>
    <w:rsid w:val="00AF627D"/>
    <w:rsid w:val="00AF682C"/>
    <w:rsid w:val="00AF6ED3"/>
    <w:rsid w:val="00AF733F"/>
    <w:rsid w:val="00AF7383"/>
    <w:rsid w:val="00AF7635"/>
    <w:rsid w:val="00AF785E"/>
    <w:rsid w:val="00B00573"/>
    <w:rsid w:val="00B00636"/>
    <w:rsid w:val="00B006A1"/>
    <w:rsid w:val="00B0085F"/>
    <w:rsid w:val="00B008D8"/>
    <w:rsid w:val="00B00A5D"/>
    <w:rsid w:val="00B00FC6"/>
    <w:rsid w:val="00B0107C"/>
    <w:rsid w:val="00B01147"/>
    <w:rsid w:val="00B0136D"/>
    <w:rsid w:val="00B01696"/>
    <w:rsid w:val="00B01838"/>
    <w:rsid w:val="00B018DD"/>
    <w:rsid w:val="00B019A1"/>
    <w:rsid w:val="00B01BEA"/>
    <w:rsid w:val="00B01E75"/>
    <w:rsid w:val="00B01F25"/>
    <w:rsid w:val="00B021A2"/>
    <w:rsid w:val="00B0222F"/>
    <w:rsid w:val="00B0233F"/>
    <w:rsid w:val="00B02A6F"/>
    <w:rsid w:val="00B02F05"/>
    <w:rsid w:val="00B034C9"/>
    <w:rsid w:val="00B034F7"/>
    <w:rsid w:val="00B0408A"/>
    <w:rsid w:val="00B04730"/>
    <w:rsid w:val="00B0477E"/>
    <w:rsid w:val="00B04A04"/>
    <w:rsid w:val="00B04AB4"/>
    <w:rsid w:val="00B04B0D"/>
    <w:rsid w:val="00B04D0F"/>
    <w:rsid w:val="00B0515D"/>
    <w:rsid w:val="00B052B5"/>
    <w:rsid w:val="00B05311"/>
    <w:rsid w:val="00B0593A"/>
    <w:rsid w:val="00B059D7"/>
    <w:rsid w:val="00B069C6"/>
    <w:rsid w:val="00B06A97"/>
    <w:rsid w:val="00B06C20"/>
    <w:rsid w:val="00B06EBA"/>
    <w:rsid w:val="00B07C86"/>
    <w:rsid w:val="00B1027B"/>
    <w:rsid w:val="00B10FF4"/>
    <w:rsid w:val="00B11C05"/>
    <w:rsid w:val="00B11D7E"/>
    <w:rsid w:val="00B12216"/>
    <w:rsid w:val="00B124DD"/>
    <w:rsid w:val="00B128BE"/>
    <w:rsid w:val="00B129D9"/>
    <w:rsid w:val="00B12B02"/>
    <w:rsid w:val="00B12C90"/>
    <w:rsid w:val="00B1372F"/>
    <w:rsid w:val="00B13915"/>
    <w:rsid w:val="00B1397E"/>
    <w:rsid w:val="00B13ACB"/>
    <w:rsid w:val="00B14013"/>
    <w:rsid w:val="00B145E4"/>
    <w:rsid w:val="00B1465A"/>
    <w:rsid w:val="00B147A6"/>
    <w:rsid w:val="00B14F2F"/>
    <w:rsid w:val="00B154B4"/>
    <w:rsid w:val="00B1572B"/>
    <w:rsid w:val="00B16B1F"/>
    <w:rsid w:val="00B17056"/>
    <w:rsid w:val="00B171BD"/>
    <w:rsid w:val="00B17539"/>
    <w:rsid w:val="00B17944"/>
    <w:rsid w:val="00B17C50"/>
    <w:rsid w:val="00B20763"/>
    <w:rsid w:val="00B209D8"/>
    <w:rsid w:val="00B20CEC"/>
    <w:rsid w:val="00B210C3"/>
    <w:rsid w:val="00B211E2"/>
    <w:rsid w:val="00B213ED"/>
    <w:rsid w:val="00B21533"/>
    <w:rsid w:val="00B21696"/>
    <w:rsid w:val="00B22105"/>
    <w:rsid w:val="00B229C6"/>
    <w:rsid w:val="00B231A6"/>
    <w:rsid w:val="00B2360B"/>
    <w:rsid w:val="00B238B4"/>
    <w:rsid w:val="00B2391C"/>
    <w:rsid w:val="00B24119"/>
    <w:rsid w:val="00B242B0"/>
    <w:rsid w:val="00B24998"/>
    <w:rsid w:val="00B24BD5"/>
    <w:rsid w:val="00B24F4B"/>
    <w:rsid w:val="00B259F6"/>
    <w:rsid w:val="00B25D44"/>
    <w:rsid w:val="00B25FF8"/>
    <w:rsid w:val="00B260A1"/>
    <w:rsid w:val="00B26295"/>
    <w:rsid w:val="00B264A8"/>
    <w:rsid w:val="00B2688D"/>
    <w:rsid w:val="00B26D41"/>
    <w:rsid w:val="00B26D76"/>
    <w:rsid w:val="00B27307"/>
    <w:rsid w:val="00B27401"/>
    <w:rsid w:val="00B2745A"/>
    <w:rsid w:val="00B2767E"/>
    <w:rsid w:val="00B27733"/>
    <w:rsid w:val="00B30020"/>
    <w:rsid w:val="00B30200"/>
    <w:rsid w:val="00B308A3"/>
    <w:rsid w:val="00B30E61"/>
    <w:rsid w:val="00B30EC1"/>
    <w:rsid w:val="00B314DF"/>
    <w:rsid w:val="00B31556"/>
    <w:rsid w:val="00B31DC4"/>
    <w:rsid w:val="00B32591"/>
    <w:rsid w:val="00B32719"/>
    <w:rsid w:val="00B32A9F"/>
    <w:rsid w:val="00B32C48"/>
    <w:rsid w:val="00B32F0D"/>
    <w:rsid w:val="00B3377C"/>
    <w:rsid w:val="00B338CD"/>
    <w:rsid w:val="00B33B5E"/>
    <w:rsid w:val="00B33C42"/>
    <w:rsid w:val="00B33C98"/>
    <w:rsid w:val="00B3485E"/>
    <w:rsid w:val="00B349C5"/>
    <w:rsid w:val="00B34C58"/>
    <w:rsid w:val="00B351EF"/>
    <w:rsid w:val="00B35693"/>
    <w:rsid w:val="00B358DA"/>
    <w:rsid w:val="00B35B1A"/>
    <w:rsid w:val="00B35B99"/>
    <w:rsid w:val="00B35C69"/>
    <w:rsid w:val="00B35E71"/>
    <w:rsid w:val="00B3610A"/>
    <w:rsid w:val="00B36447"/>
    <w:rsid w:val="00B36894"/>
    <w:rsid w:val="00B368B4"/>
    <w:rsid w:val="00B37585"/>
    <w:rsid w:val="00B37965"/>
    <w:rsid w:val="00B379FD"/>
    <w:rsid w:val="00B37D23"/>
    <w:rsid w:val="00B37D7F"/>
    <w:rsid w:val="00B37E17"/>
    <w:rsid w:val="00B37E66"/>
    <w:rsid w:val="00B40110"/>
    <w:rsid w:val="00B40584"/>
    <w:rsid w:val="00B40B0B"/>
    <w:rsid w:val="00B40B36"/>
    <w:rsid w:val="00B40EB4"/>
    <w:rsid w:val="00B41744"/>
    <w:rsid w:val="00B41858"/>
    <w:rsid w:val="00B41A2F"/>
    <w:rsid w:val="00B41AB7"/>
    <w:rsid w:val="00B41BED"/>
    <w:rsid w:val="00B41FC4"/>
    <w:rsid w:val="00B420EF"/>
    <w:rsid w:val="00B42142"/>
    <w:rsid w:val="00B424CF"/>
    <w:rsid w:val="00B42519"/>
    <w:rsid w:val="00B426D4"/>
    <w:rsid w:val="00B4272C"/>
    <w:rsid w:val="00B432CA"/>
    <w:rsid w:val="00B437AF"/>
    <w:rsid w:val="00B437F3"/>
    <w:rsid w:val="00B43B10"/>
    <w:rsid w:val="00B4407A"/>
    <w:rsid w:val="00B442E6"/>
    <w:rsid w:val="00B4541E"/>
    <w:rsid w:val="00B455DE"/>
    <w:rsid w:val="00B45AF1"/>
    <w:rsid w:val="00B45BC5"/>
    <w:rsid w:val="00B45ED9"/>
    <w:rsid w:val="00B45FF9"/>
    <w:rsid w:val="00B460FD"/>
    <w:rsid w:val="00B46343"/>
    <w:rsid w:val="00B463C5"/>
    <w:rsid w:val="00B463D5"/>
    <w:rsid w:val="00B4691A"/>
    <w:rsid w:val="00B469D4"/>
    <w:rsid w:val="00B477D9"/>
    <w:rsid w:val="00B47CEE"/>
    <w:rsid w:val="00B50586"/>
    <w:rsid w:val="00B50830"/>
    <w:rsid w:val="00B50A95"/>
    <w:rsid w:val="00B50C04"/>
    <w:rsid w:val="00B51C66"/>
    <w:rsid w:val="00B52132"/>
    <w:rsid w:val="00B5242E"/>
    <w:rsid w:val="00B52452"/>
    <w:rsid w:val="00B52799"/>
    <w:rsid w:val="00B52BBE"/>
    <w:rsid w:val="00B52F23"/>
    <w:rsid w:val="00B53153"/>
    <w:rsid w:val="00B53254"/>
    <w:rsid w:val="00B5328F"/>
    <w:rsid w:val="00B53506"/>
    <w:rsid w:val="00B54618"/>
    <w:rsid w:val="00B54ACF"/>
    <w:rsid w:val="00B54CC0"/>
    <w:rsid w:val="00B54CCC"/>
    <w:rsid w:val="00B5500E"/>
    <w:rsid w:val="00B55466"/>
    <w:rsid w:val="00B5571D"/>
    <w:rsid w:val="00B5586F"/>
    <w:rsid w:val="00B558B3"/>
    <w:rsid w:val="00B55AFD"/>
    <w:rsid w:val="00B55B40"/>
    <w:rsid w:val="00B55BE3"/>
    <w:rsid w:val="00B56168"/>
    <w:rsid w:val="00B5647F"/>
    <w:rsid w:val="00B5694F"/>
    <w:rsid w:val="00B57008"/>
    <w:rsid w:val="00B5727C"/>
    <w:rsid w:val="00B57523"/>
    <w:rsid w:val="00B57BEF"/>
    <w:rsid w:val="00B57C12"/>
    <w:rsid w:val="00B57DF1"/>
    <w:rsid w:val="00B57E12"/>
    <w:rsid w:val="00B60009"/>
    <w:rsid w:val="00B60487"/>
    <w:rsid w:val="00B60743"/>
    <w:rsid w:val="00B614AA"/>
    <w:rsid w:val="00B61783"/>
    <w:rsid w:val="00B61E24"/>
    <w:rsid w:val="00B61F1B"/>
    <w:rsid w:val="00B62167"/>
    <w:rsid w:val="00B622AB"/>
    <w:rsid w:val="00B6244F"/>
    <w:rsid w:val="00B6273F"/>
    <w:rsid w:val="00B629B6"/>
    <w:rsid w:val="00B62AAF"/>
    <w:rsid w:val="00B62BBC"/>
    <w:rsid w:val="00B62C18"/>
    <w:rsid w:val="00B62C1B"/>
    <w:rsid w:val="00B62C83"/>
    <w:rsid w:val="00B62C9A"/>
    <w:rsid w:val="00B62E2F"/>
    <w:rsid w:val="00B630B7"/>
    <w:rsid w:val="00B63A58"/>
    <w:rsid w:val="00B63EB3"/>
    <w:rsid w:val="00B63F2D"/>
    <w:rsid w:val="00B6449E"/>
    <w:rsid w:val="00B64516"/>
    <w:rsid w:val="00B64589"/>
    <w:rsid w:val="00B6467E"/>
    <w:rsid w:val="00B64877"/>
    <w:rsid w:val="00B64C4D"/>
    <w:rsid w:val="00B64D20"/>
    <w:rsid w:val="00B65213"/>
    <w:rsid w:val="00B6530D"/>
    <w:rsid w:val="00B65C14"/>
    <w:rsid w:val="00B663DA"/>
    <w:rsid w:val="00B66556"/>
    <w:rsid w:val="00B66862"/>
    <w:rsid w:val="00B670C5"/>
    <w:rsid w:val="00B67B3C"/>
    <w:rsid w:val="00B67EDF"/>
    <w:rsid w:val="00B67EED"/>
    <w:rsid w:val="00B70082"/>
    <w:rsid w:val="00B703ED"/>
    <w:rsid w:val="00B70591"/>
    <w:rsid w:val="00B70A74"/>
    <w:rsid w:val="00B70A87"/>
    <w:rsid w:val="00B70E6A"/>
    <w:rsid w:val="00B710DD"/>
    <w:rsid w:val="00B7117D"/>
    <w:rsid w:val="00B713FF"/>
    <w:rsid w:val="00B71643"/>
    <w:rsid w:val="00B71BA4"/>
    <w:rsid w:val="00B71C0F"/>
    <w:rsid w:val="00B72918"/>
    <w:rsid w:val="00B72B69"/>
    <w:rsid w:val="00B72CE6"/>
    <w:rsid w:val="00B72FF7"/>
    <w:rsid w:val="00B7312C"/>
    <w:rsid w:val="00B73217"/>
    <w:rsid w:val="00B73397"/>
    <w:rsid w:val="00B73791"/>
    <w:rsid w:val="00B73ECC"/>
    <w:rsid w:val="00B742D8"/>
    <w:rsid w:val="00B746C4"/>
    <w:rsid w:val="00B74732"/>
    <w:rsid w:val="00B74F5B"/>
    <w:rsid w:val="00B75102"/>
    <w:rsid w:val="00B752EF"/>
    <w:rsid w:val="00B75504"/>
    <w:rsid w:val="00B75961"/>
    <w:rsid w:val="00B76141"/>
    <w:rsid w:val="00B76431"/>
    <w:rsid w:val="00B764FE"/>
    <w:rsid w:val="00B76A4C"/>
    <w:rsid w:val="00B76D5F"/>
    <w:rsid w:val="00B7702C"/>
    <w:rsid w:val="00B77597"/>
    <w:rsid w:val="00B775EC"/>
    <w:rsid w:val="00B777BF"/>
    <w:rsid w:val="00B77A51"/>
    <w:rsid w:val="00B77DEC"/>
    <w:rsid w:val="00B77E81"/>
    <w:rsid w:val="00B80001"/>
    <w:rsid w:val="00B80220"/>
    <w:rsid w:val="00B802D8"/>
    <w:rsid w:val="00B8077B"/>
    <w:rsid w:val="00B8082B"/>
    <w:rsid w:val="00B80963"/>
    <w:rsid w:val="00B80B23"/>
    <w:rsid w:val="00B80D69"/>
    <w:rsid w:val="00B81739"/>
    <w:rsid w:val="00B81E97"/>
    <w:rsid w:val="00B8229E"/>
    <w:rsid w:val="00B8230B"/>
    <w:rsid w:val="00B825A2"/>
    <w:rsid w:val="00B828E6"/>
    <w:rsid w:val="00B82CBF"/>
    <w:rsid w:val="00B83081"/>
    <w:rsid w:val="00B8335D"/>
    <w:rsid w:val="00B83790"/>
    <w:rsid w:val="00B84016"/>
    <w:rsid w:val="00B84194"/>
    <w:rsid w:val="00B841D2"/>
    <w:rsid w:val="00B844CA"/>
    <w:rsid w:val="00B84816"/>
    <w:rsid w:val="00B848AF"/>
    <w:rsid w:val="00B84ED5"/>
    <w:rsid w:val="00B857D4"/>
    <w:rsid w:val="00B85B44"/>
    <w:rsid w:val="00B85D42"/>
    <w:rsid w:val="00B85E4B"/>
    <w:rsid w:val="00B86208"/>
    <w:rsid w:val="00B8726D"/>
    <w:rsid w:val="00B87478"/>
    <w:rsid w:val="00B874C9"/>
    <w:rsid w:val="00B879A0"/>
    <w:rsid w:val="00B90A5D"/>
    <w:rsid w:val="00B91034"/>
    <w:rsid w:val="00B9112F"/>
    <w:rsid w:val="00B91595"/>
    <w:rsid w:val="00B915A9"/>
    <w:rsid w:val="00B9167D"/>
    <w:rsid w:val="00B91744"/>
    <w:rsid w:val="00B92343"/>
    <w:rsid w:val="00B92D5B"/>
    <w:rsid w:val="00B9317E"/>
    <w:rsid w:val="00B932A4"/>
    <w:rsid w:val="00B9364A"/>
    <w:rsid w:val="00B936AE"/>
    <w:rsid w:val="00B93A8E"/>
    <w:rsid w:val="00B93ED8"/>
    <w:rsid w:val="00B93F65"/>
    <w:rsid w:val="00B94137"/>
    <w:rsid w:val="00B942D5"/>
    <w:rsid w:val="00B943AD"/>
    <w:rsid w:val="00B94682"/>
    <w:rsid w:val="00B94F4A"/>
    <w:rsid w:val="00B95372"/>
    <w:rsid w:val="00B95A0A"/>
    <w:rsid w:val="00B95C9D"/>
    <w:rsid w:val="00B95E98"/>
    <w:rsid w:val="00B961E9"/>
    <w:rsid w:val="00B9683B"/>
    <w:rsid w:val="00B96DB0"/>
    <w:rsid w:val="00B97CAA"/>
    <w:rsid w:val="00B97D46"/>
    <w:rsid w:val="00B97F55"/>
    <w:rsid w:val="00BA06C2"/>
    <w:rsid w:val="00BA0E5C"/>
    <w:rsid w:val="00BA0F77"/>
    <w:rsid w:val="00BA10ED"/>
    <w:rsid w:val="00BA13E1"/>
    <w:rsid w:val="00BA175B"/>
    <w:rsid w:val="00BA175E"/>
    <w:rsid w:val="00BA1930"/>
    <w:rsid w:val="00BA32E3"/>
    <w:rsid w:val="00BA3410"/>
    <w:rsid w:val="00BA376C"/>
    <w:rsid w:val="00BA378E"/>
    <w:rsid w:val="00BA3859"/>
    <w:rsid w:val="00BA3881"/>
    <w:rsid w:val="00BA3D7F"/>
    <w:rsid w:val="00BA50C5"/>
    <w:rsid w:val="00BA50D5"/>
    <w:rsid w:val="00BA51B0"/>
    <w:rsid w:val="00BA52F3"/>
    <w:rsid w:val="00BA5494"/>
    <w:rsid w:val="00BA5A17"/>
    <w:rsid w:val="00BA5BBD"/>
    <w:rsid w:val="00BA60D8"/>
    <w:rsid w:val="00BA6658"/>
    <w:rsid w:val="00BA6864"/>
    <w:rsid w:val="00BA690F"/>
    <w:rsid w:val="00BA6CE1"/>
    <w:rsid w:val="00BA70A4"/>
    <w:rsid w:val="00BA7504"/>
    <w:rsid w:val="00BA7780"/>
    <w:rsid w:val="00BA791D"/>
    <w:rsid w:val="00BA7E6F"/>
    <w:rsid w:val="00BB01C3"/>
    <w:rsid w:val="00BB0251"/>
    <w:rsid w:val="00BB02DC"/>
    <w:rsid w:val="00BB049F"/>
    <w:rsid w:val="00BB05D9"/>
    <w:rsid w:val="00BB12DD"/>
    <w:rsid w:val="00BB1304"/>
    <w:rsid w:val="00BB14A4"/>
    <w:rsid w:val="00BB1A72"/>
    <w:rsid w:val="00BB1B79"/>
    <w:rsid w:val="00BB1F78"/>
    <w:rsid w:val="00BB20C9"/>
    <w:rsid w:val="00BB23C8"/>
    <w:rsid w:val="00BB2809"/>
    <w:rsid w:val="00BB2917"/>
    <w:rsid w:val="00BB2C57"/>
    <w:rsid w:val="00BB2E85"/>
    <w:rsid w:val="00BB2F70"/>
    <w:rsid w:val="00BB3070"/>
    <w:rsid w:val="00BB3B6F"/>
    <w:rsid w:val="00BB3E3D"/>
    <w:rsid w:val="00BB40C7"/>
    <w:rsid w:val="00BB4228"/>
    <w:rsid w:val="00BB558F"/>
    <w:rsid w:val="00BB56D2"/>
    <w:rsid w:val="00BB5760"/>
    <w:rsid w:val="00BB5E3A"/>
    <w:rsid w:val="00BB60C9"/>
    <w:rsid w:val="00BB631F"/>
    <w:rsid w:val="00BB64BA"/>
    <w:rsid w:val="00BB67A5"/>
    <w:rsid w:val="00BB6810"/>
    <w:rsid w:val="00BB68BD"/>
    <w:rsid w:val="00BB6DB2"/>
    <w:rsid w:val="00BB767E"/>
    <w:rsid w:val="00BB7CB6"/>
    <w:rsid w:val="00BC0C0B"/>
    <w:rsid w:val="00BC17D6"/>
    <w:rsid w:val="00BC1A77"/>
    <w:rsid w:val="00BC1E2F"/>
    <w:rsid w:val="00BC2980"/>
    <w:rsid w:val="00BC29A6"/>
    <w:rsid w:val="00BC2C9C"/>
    <w:rsid w:val="00BC2D88"/>
    <w:rsid w:val="00BC30CB"/>
    <w:rsid w:val="00BC30FB"/>
    <w:rsid w:val="00BC35BC"/>
    <w:rsid w:val="00BC35FF"/>
    <w:rsid w:val="00BC3776"/>
    <w:rsid w:val="00BC3A33"/>
    <w:rsid w:val="00BC3EE2"/>
    <w:rsid w:val="00BC40F2"/>
    <w:rsid w:val="00BC4130"/>
    <w:rsid w:val="00BC48AE"/>
    <w:rsid w:val="00BC4C3B"/>
    <w:rsid w:val="00BC51E9"/>
    <w:rsid w:val="00BC5DC1"/>
    <w:rsid w:val="00BC680E"/>
    <w:rsid w:val="00BC69FA"/>
    <w:rsid w:val="00BC6AD2"/>
    <w:rsid w:val="00BC6F4D"/>
    <w:rsid w:val="00BC6F5D"/>
    <w:rsid w:val="00BC71E5"/>
    <w:rsid w:val="00BC7315"/>
    <w:rsid w:val="00BD0198"/>
    <w:rsid w:val="00BD06BB"/>
    <w:rsid w:val="00BD0BA7"/>
    <w:rsid w:val="00BD160A"/>
    <w:rsid w:val="00BD1C8E"/>
    <w:rsid w:val="00BD201C"/>
    <w:rsid w:val="00BD2402"/>
    <w:rsid w:val="00BD243A"/>
    <w:rsid w:val="00BD25C3"/>
    <w:rsid w:val="00BD2D83"/>
    <w:rsid w:val="00BD2F9D"/>
    <w:rsid w:val="00BD3BA4"/>
    <w:rsid w:val="00BD3C28"/>
    <w:rsid w:val="00BD479D"/>
    <w:rsid w:val="00BD49EF"/>
    <w:rsid w:val="00BD4FDA"/>
    <w:rsid w:val="00BD52B2"/>
    <w:rsid w:val="00BD5368"/>
    <w:rsid w:val="00BD584F"/>
    <w:rsid w:val="00BD6117"/>
    <w:rsid w:val="00BD62EA"/>
    <w:rsid w:val="00BD6FF5"/>
    <w:rsid w:val="00BD70EC"/>
    <w:rsid w:val="00BD7537"/>
    <w:rsid w:val="00BD7664"/>
    <w:rsid w:val="00BD7DD1"/>
    <w:rsid w:val="00BD7FBB"/>
    <w:rsid w:val="00BE0105"/>
    <w:rsid w:val="00BE0C3C"/>
    <w:rsid w:val="00BE0D04"/>
    <w:rsid w:val="00BE0EF4"/>
    <w:rsid w:val="00BE1019"/>
    <w:rsid w:val="00BE11CA"/>
    <w:rsid w:val="00BE13B1"/>
    <w:rsid w:val="00BE240D"/>
    <w:rsid w:val="00BE2C8E"/>
    <w:rsid w:val="00BE3400"/>
    <w:rsid w:val="00BE36D6"/>
    <w:rsid w:val="00BE398C"/>
    <w:rsid w:val="00BE39B8"/>
    <w:rsid w:val="00BE49E0"/>
    <w:rsid w:val="00BE4AB4"/>
    <w:rsid w:val="00BE4CFA"/>
    <w:rsid w:val="00BE5015"/>
    <w:rsid w:val="00BE5080"/>
    <w:rsid w:val="00BE5D99"/>
    <w:rsid w:val="00BE6701"/>
    <w:rsid w:val="00BE69FE"/>
    <w:rsid w:val="00BE6A75"/>
    <w:rsid w:val="00BE7290"/>
    <w:rsid w:val="00BE780F"/>
    <w:rsid w:val="00BE7A59"/>
    <w:rsid w:val="00BF09EF"/>
    <w:rsid w:val="00BF0C58"/>
    <w:rsid w:val="00BF0D92"/>
    <w:rsid w:val="00BF0DA1"/>
    <w:rsid w:val="00BF0ED1"/>
    <w:rsid w:val="00BF1078"/>
    <w:rsid w:val="00BF11B4"/>
    <w:rsid w:val="00BF17C4"/>
    <w:rsid w:val="00BF25C0"/>
    <w:rsid w:val="00BF26DF"/>
    <w:rsid w:val="00BF2879"/>
    <w:rsid w:val="00BF3141"/>
    <w:rsid w:val="00BF31A8"/>
    <w:rsid w:val="00BF34EA"/>
    <w:rsid w:val="00BF381E"/>
    <w:rsid w:val="00BF387E"/>
    <w:rsid w:val="00BF3A1E"/>
    <w:rsid w:val="00BF3CB6"/>
    <w:rsid w:val="00BF42A8"/>
    <w:rsid w:val="00BF4605"/>
    <w:rsid w:val="00BF476C"/>
    <w:rsid w:val="00BF4BF2"/>
    <w:rsid w:val="00BF4F3D"/>
    <w:rsid w:val="00BF4F56"/>
    <w:rsid w:val="00BF5683"/>
    <w:rsid w:val="00BF5F32"/>
    <w:rsid w:val="00BF603F"/>
    <w:rsid w:val="00BF60CD"/>
    <w:rsid w:val="00BF6344"/>
    <w:rsid w:val="00BF6800"/>
    <w:rsid w:val="00BF6B5A"/>
    <w:rsid w:val="00BF6C67"/>
    <w:rsid w:val="00BF6EFC"/>
    <w:rsid w:val="00BF6F78"/>
    <w:rsid w:val="00BF71B6"/>
    <w:rsid w:val="00BF7315"/>
    <w:rsid w:val="00BF7D75"/>
    <w:rsid w:val="00C00229"/>
    <w:rsid w:val="00C00950"/>
    <w:rsid w:val="00C00D2F"/>
    <w:rsid w:val="00C00F9C"/>
    <w:rsid w:val="00C011EB"/>
    <w:rsid w:val="00C0136A"/>
    <w:rsid w:val="00C01A2A"/>
    <w:rsid w:val="00C01A8B"/>
    <w:rsid w:val="00C01AE6"/>
    <w:rsid w:val="00C01BBB"/>
    <w:rsid w:val="00C025B5"/>
    <w:rsid w:val="00C02662"/>
    <w:rsid w:val="00C03463"/>
    <w:rsid w:val="00C038C6"/>
    <w:rsid w:val="00C03C3B"/>
    <w:rsid w:val="00C04120"/>
    <w:rsid w:val="00C0420D"/>
    <w:rsid w:val="00C04579"/>
    <w:rsid w:val="00C04939"/>
    <w:rsid w:val="00C04C98"/>
    <w:rsid w:val="00C04D67"/>
    <w:rsid w:val="00C04EBB"/>
    <w:rsid w:val="00C050C4"/>
    <w:rsid w:val="00C059B1"/>
    <w:rsid w:val="00C05E86"/>
    <w:rsid w:val="00C05F37"/>
    <w:rsid w:val="00C05FBC"/>
    <w:rsid w:val="00C06004"/>
    <w:rsid w:val="00C063DE"/>
    <w:rsid w:val="00C06544"/>
    <w:rsid w:val="00C065DC"/>
    <w:rsid w:val="00C06EAA"/>
    <w:rsid w:val="00C0729F"/>
    <w:rsid w:val="00C07850"/>
    <w:rsid w:val="00C07D32"/>
    <w:rsid w:val="00C1035A"/>
    <w:rsid w:val="00C106AE"/>
    <w:rsid w:val="00C1139B"/>
    <w:rsid w:val="00C113BE"/>
    <w:rsid w:val="00C11788"/>
    <w:rsid w:val="00C1188B"/>
    <w:rsid w:val="00C11C7E"/>
    <w:rsid w:val="00C12430"/>
    <w:rsid w:val="00C12708"/>
    <w:rsid w:val="00C129B9"/>
    <w:rsid w:val="00C12A31"/>
    <w:rsid w:val="00C130E0"/>
    <w:rsid w:val="00C13236"/>
    <w:rsid w:val="00C1377B"/>
    <w:rsid w:val="00C13C2B"/>
    <w:rsid w:val="00C1432A"/>
    <w:rsid w:val="00C14443"/>
    <w:rsid w:val="00C14634"/>
    <w:rsid w:val="00C1496D"/>
    <w:rsid w:val="00C1546E"/>
    <w:rsid w:val="00C15605"/>
    <w:rsid w:val="00C15676"/>
    <w:rsid w:val="00C159CE"/>
    <w:rsid w:val="00C15CE3"/>
    <w:rsid w:val="00C1607B"/>
    <w:rsid w:val="00C1629F"/>
    <w:rsid w:val="00C16AD5"/>
    <w:rsid w:val="00C16B83"/>
    <w:rsid w:val="00C16DD4"/>
    <w:rsid w:val="00C172D4"/>
    <w:rsid w:val="00C17368"/>
    <w:rsid w:val="00C177AB"/>
    <w:rsid w:val="00C17E34"/>
    <w:rsid w:val="00C17E49"/>
    <w:rsid w:val="00C17F56"/>
    <w:rsid w:val="00C20797"/>
    <w:rsid w:val="00C20C2C"/>
    <w:rsid w:val="00C20FF0"/>
    <w:rsid w:val="00C21410"/>
    <w:rsid w:val="00C21557"/>
    <w:rsid w:val="00C21737"/>
    <w:rsid w:val="00C21769"/>
    <w:rsid w:val="00C21793"/>
    <w:rsid w:val="00C21930"/>
    <w:rsid w:val="00C21B36"/>
    <w:rsid w:val="00C21FE2"/>
    <w:rsid w:val="00C22028"/>
    <w:rsid w:val="00C22078"/>
    <w:rsid w:val="00C220C0"/>
    <w:rsid w:val="00C223A9"/>
    <w:rsid w:val="00C226BB"/>
    <w:rsid w:val="00C2281E"/>
    <w:rsid w:val="00C22830"/>
    <w:rsid w:val="00C22903"/>
    <w:rsid w:val="00C22C46"/>
    <w:rsid w:val="00C2348C"/>
    <w:rsid w:val="00C234BC"/>
    <w:rsid w:val="00C23639"/>
    <w:rsid w:val="00C23B3C"/>
    <w:rsid w:val="00C23B6A"/>
    <w:rsid w:val="00C23D90"/>
    <w:rsid w:val="00C23DE9"/>
    <w:rsid w:val="00C2497F"/>
    <w:rsid w:val="00C24C41"/>
    <w:rsid w:val="00C251DB"/>
    <w:rsid w:val="00C25322"/>
    <w:rsid w:val="00C25BA2"/>
    <w:rsid w:val="00C25C30"/>
    <w:rsid w:val="00C25F88"/>
    <w:rsid w:val="00C2648A"/>
    <w:rsid w:val="00C26824"/>
    <w:rsid w:val="00C26B05"/>
    <w:rsid w:val="00C26B16"/>
    <w:rsid w:val="00C26B8C"/>
    <w:rsid w:val="00C26DB0"/>
    <w:rsid w:val="00C273EE"/>
    <w:rsid w:val="00C27B81"/>
    <w:rsid w:val="00C27C1D"/>
    <w:rsid w:val="00C27F4A"/>
    <w:rsid w:val="00C27FD6"/>
    <w:rsid w:val="00C3030C"/>
    <w:rsid w:val="00C3041D"/>
    <w:rsid w:val="00C308CC"/>
    <w:rsid w:val="00C30A6A"/>
    <w:rsid w:val="00C30FEE"/>
    <w:rsid w:val="00C3139D"/>
    <w:rsid w:val="00C31440"/>
    <w:rsid w:val="00C319D9"/>
    <w:rsid w:val="00C31D1F"/>
    <w:rsid w:val="00C32442"/>
    <w:rsid w:val="00C32692"/>
    <w:rsid w:val="00C32946"/>
    <w:rsid w:val="00C329AD"/>
    <w:rsid w:val="00C335B4"/>
    <w:rsid w:val="00C33730"/>
    <w:rsid w:val="00C33A47"/>
    <w:rsid w:val="00C340A7"/>
    <w:rsid w:val="00C348DF"/>
    <w:rsid w:val="00C34929"/>
    <w:rsid w:val="00C34DF5"/>
    <w:rsid w:val="00C352F8"/>
    <w:rsid w:val="00C357B8"/>
    <w:rsid w:val="00C36293"/>
    <w:rsid w:val="00C36436"/>
    <w:rsid w:val="00C36455"/>
    <w:rsid w:val="00C364BA"/>
    <w:rsid w:val="00C3684D"/>
    <w:rsid w:val="00C36DC8"/>
    <w:rsid w:val="00C370C3"/>
    <w:rsid w:val="00C373F1"/>
    <w:rsid w:val="00C3782D"/>
    <w:rsid w:val="00C379A0"/>
    <w:rsid w:val="00C37E71"/>
    <w:rsid w:val="00C400AC"/>
    <w:rsid w:val="00C41058"/>
    <w:rsid w:val="00C41093"/>
    <w:rsid w:val="00C416E1"/>
    <w:rsid w:val="00C41D5D"/>
    <w:rsid w:val="00C41DE3"/>
    <w:rsid w:val="00C420CA"/>
    <w:rsid w:val="00C42392"/>
    <w:rsid w:val="00C42963"/>
    <w:rsid w:val="00C42AF6"/>
    <w:rsid w:val="00C4315D"/>
    <w:rsid w:val="00C436F6"/>
    <w:rsid w:val="00C43FC3"/>
    <w:rsid w:val="00C44178"/>
    <w:rsid w:val="00C448B6"/>
    <w:rsid w:val="00C451BD"/>
    <w:rsid w:val="00C4534A"/>
    <w:rsid w:val="00C4594D"/>
    <w:rsid w:val="00C45A2C"/>
    <w:rsid w:val="00C45BFD"/>
    <w:rsid w:val="00C4639A"/>
    <w:rsid w:val="00C470E3"/>
    <w:rsid w:val="00C4757A"/>
    <w:rsid w:val="00C476FF"/>
    <w:rsid w:val="00C47A16"/>
    <w:rsid w:val="00C47B61"/>
    <w:rsid w:val="00C47B98"/>
    <w:rsid w:val="00C502A4"/>
    <w:rsid w:val="00C5036D"/>
    <w:rsid w:val="00C50536"/>
    <w:rsid w:val="00C50786"/>
    <w:rsid w:val="00C508AC"/>
    <w:rsid w:val="00C508F3"/>
    <w:rsid w:val="00C50ACD"/>
    <w:rsid w:val="00C50D5F"/>
    <w:rsid w:val="00C511C2"/>
    <w:rsid w:val="00C51810"/>
    <w:rsid w:val="00C51AE3"/>
    <w:rsid w:val="00C51B02"/>
    <w:rsid w:val="00C51C34"/>
    <w:rsid w:val="00C51D0A"/>
    <w:rsid w:val="00C5213B"/>
    <w:rsid w:val="00C5227F"/>
    <w:rsid w:val="00C52C5A"/>
    <w:rsid w:val="00C533F1"/>
    <w:rsid w:val="00C53431"/>
    <w:rsid w:val="00C536D2"/>
    <w:rsid w:val="00C53854"/>
    <w:rsid w:val="00C539F7"/>
    <w:rsid w:val="00C53A13"/>
    <w:rsid w:val="00C53B52"/>
    <w:rsid w:val="00C53DB8"/>
    <w:rsid w:val="00C545ED"/>
    <w:rsid w:val="00C54617"/>
    <w:rsid w:val="00C54877"/>
    <w:rsid w:val="00C54906"/>
    <w:rsid w:val="00C54DC6"/>
    <w:rsid w:val="00C5562A"/>
    <w:rsid w:val="00C55E86"/>
    <w:rsid w:val="00C55E87"/>
    <w:rsid w:val="00C55FF2"/>
    <w:rsid w:val="00C56C23"/>
    <w:rsid w:val="00C56C58"/>
    <w:rsid w:val="00C56D8A"/>
    <w:rsid w:val="00C56F85"/>
    <w:rsid w:val="00C5745C"/>
    <w:rsid w:val="00C5783F"/>
    <w:rsid w:val="00C6007D"/>
    <w:rsid w:val="00C6051F"/>
    <w:rsid w:val="00C609DA"/>
    <w:rsid w:val="00C60B0E"/>
    <w:rsid w:val="00C60C0D"/>
    <w:rsid w:val="00C60D84"/>
    <w:rsid w:val="00C60FB4"/>
    <w:rsid w:val="00C6112D"/>
    <w:rsid w:val="00C6153B"/>
    <w:rsid w:val="00C61BF8"/>
    <w:rsid w:val="00C61D6D"/>
    <w:rsid w:val="00C620D8"/>
    <w:rsid w:val="00C620E5"/>
    <w:rsid w:val="00C62290"/>
    <w:rsid w:val="00C6236A"/>
    <w:rsid w:val="00C628E2"/>
    <w:rsid w:val="00C62967"/>
    <w:rsid w:val="00C62D7F"/>
    <w:rsid w:val="00C62E0C"/>
    <w:rsid w:val="00C63418"/>
    <w:rsid w:val="00C63902"/>
    <w:rsid w:val="00C6395A"/>
    <w:rsid w:val="00C63EC9"/>
    <w:rsid w:val="00C6494D"/>
    <w:rsid w:val="00C649BD"/>
    <w:rsid w:val="00C64E30"/>
    <w:rsid w:val="00C651CF"/>
    <w:rsid w:val="00C653AB"/>
    <w:rsid w:val="00C654A9"/>
    <w:rsid w:val="00C6595F"/>
    <w:rsid w:val="00C65BEC"/>
    <w:rsid w:val="00C65BF5"/>
    <w:rsid w:val="00C65C97"/>
    <w:rsid w:val="00C6652E"/>
    <w:rsid w:val="00C66550"/>
    <w:rsid w:val="00C66BAA"/>
    <w:rsid w:val="00C66D5D"/>
    <w:rsid w:val="00C66FD0"/>
    <w:rsid w:val="00C6739C"/>
    <w:rsid w:val="00C6751C"/>
    <w:rsid w:val="00C677E0"/>
    <w:rsid w:val="00C67AAC"/>
    <w:rsid w:val="00C67C4A"/>
    <w:rsid w:val="00C67C6F"/>
    <w:rsid w:val="00C702B0"/>
    <w:rsid w:val="00C70729"/>
    <w:rsid w:val="00C70844"/>
    <w:rsid w:val="00C7088F"/>
    <w:rsid w:val="00C70926"/>
    <w:rsid w:val="00C71436"/>
    <w:rsid w:val="00C71C2F"/>
    <w:rsid w:val="00C720B1"/>
    <w:rsid w:val="00C723A7"/>
    <w:rsid w:val="00C72402"/>
    <w:rsid w:val="00C72742"/>
    <w:rsid w:val="00C7276A"/>
    <w:rsid w:val="00C72DF0"/>
    <w:rsid w:val="00C72EC4"/>
    <w:rsid w:val="00C72EC6"/>
    <w:rsid w:val="00C7323C"/>
    <w:rsid w:val="00C7345C"/>
    <w:rsid w:val="00C7398B"/>
    <w:rsid w:val="00C740C2"/>
    <w:rsid w:val="00C7419E"/>
    <w:rsid w:val="00C741B9"/>
    <w:rsid w:val="00C746FB"/>
    <w:rsid w:val="00C74EC1"/>
    <w:rsid w:val="00C74FFF"/>
    <w:rsid w:val="00C7502D"/>
    <w:rsid w:val="00C75375"/>
    <w:rsid w:val="00C756CD"/>
    <w:rsid w:val="00C75788"/>
    <w:rsid w:val="00C770A2"/>
    <w:rsid w:val="00C774C7"/>
    <w:rsid w:val="00C77619"/>
    <w:rsid w:val="00C777A8"/>
    <w:rsid w:val="00C77817"/>
    <w:rsid w:val="00C77B87"/>
    <w:rsid w:val="00C801EE"/>
    <w:rsid w:val="00C80CD2"/>
    <w:rsid w:val="00C80F5E"/>
    <w:rsid w:val="00C81103"/>
    <w:rsid w:val="00C81581"/>
    <w:rsid w:val="00C81938"/>
    <w:rsid w:val="00C81A2F"/>
    <w:rsid w:val="00C81B10"/>
    <w:rsid w:val="00C82173"/>
    <w:rsid w:val="00C82A09"/>
    <w:rsid w:val="00C82A5C"/>
    <w:rsid w:val="00C82BC6"/>
    <w:rsid w:val="00C8368E"/>
    <w:rsid w:val="00C837C9"/>
    <w:rsid w:val="00C83816"/>
    <w:rsid w:val="00C84092"/>
    <w:rsid w:val="00C8415F"/>
    <w:rsid w:val="00C84336"/>
    <w:rsid w:val="00C8433B"/>
    <w:rsid w:val="00C844CA"/>
    <w:rsid w:val="00C846BD"/>
    <w:rsid w:val="00C84A14"/>
    <w:rsid w:val="00C85360"/>
    <w:rsid w:val="00C85361"/>
    <w:rsid w:val="00C8541D"/>
    <w:rsid w:val="00C854F6"/>
    <w:rsid w:val="00C85606"/>
    <w:rsid w:val="00C85633"/>
    <w:rsid w:val="00C86407"/>
    <w:rsid w:val="00C86425"/>
    <w:rsid w:val="00C864CA"/>
    <w:rsid w:val="00C865D6"/>
    <w:rsid w:val="00C86600"/>
    <w:rsid w:val="00C86BEA"/>
    <w:rsid w:val="00C86D16"/>
    <w:rsid w:val="00C86DE5"/>
    <w:rsid w:val="00C86F60"/>
    <w:rsid w:val="00C8714A"/>
    <w:rsid w:val="00C871F9"/>
    <w:rsid w:val="00C87246"/>
    <w:rsid w:val="00C873BB"/>
    <w:rsid w:val="00C877C9"/>
    <w:rsid w:val="00C87A3C"/>
    <w:rsid w:val="00C87AC0"/>
    <w:rsid w:val="00C903D3"/>
    <w:rsid w:val="00C908D0"/>
    <w:rsid w:val="00C909B1"/>
    <w:rsid w:val="00C91F37"/>
    <w:rsid w:val="00C91FA1"/>
    <w:rsid w:val="00C91FEB"/>
    <w:rsid w:val="00C92022"/>
    <w:rsid w:val="00C9283D"/>
    <w:rsid w:val="00C92BB2"/>
    <w:rsid w:val="00C92E62"/>
    <w:rsid w:val="00C93367"/>
    <w:rsid w:val="00C93729"/>
    <w:rsid w:val="00C93781"/>
    <w:rsid w:val="00C93849"/>
    <w:rsid w:val="00C93B8E"/>
    <w:rsid w:val="00C93FCE"/>
    <w:rsid w:val="00C9411D"/>
    <w:rsid w:val="00C95243"/>
    <w:rsid w:val="00C95440"/>
    <w:rsid w:val="00C954DC"/>
    <w:rsid w:val="00C95B66"/>
    <w:rsid w:val="00C96316"/>
    <w:rsid w:val="00C96350"/>
    <w:rsid w:val="00C966D8"/>
    <w:rsid w:val="00C970E5"/>
    <w:rsid w:val="00C9757C"/>
    <w:rsid w:val="00C97F41"/>
    <w:rsid w:val="00CA04B0"/>
    <w:rsid w:val="00CA05D3"/>
    <w:rsid w:val="00CA05DD"/>
    <w:rsid w:val="00CA0688"/>
    <w:rsid w:val="00CA088D"/>
    <w:rsid w:val="00CA098E"/>
    <w:rsid w:val="00CA109F"/>
    <w:rsid w:val="00CA159D"/>
    <w:rsid w:val="00CA1978"/>
    <w:rsid w:val="00CA1BB1"/>
    <w:rsid w:val="00CA1DC0"/>
    <w:rsid w:val="00CA2089"/>
    <w:rsid w:val="00CA21FB"/>
    <w:rsid w:val="00CA282B"/>
    <w:rsid w:val="00CA2A81"/>
    <w:rsid w:val="00CA2B58"/>
    <w:rsid w:val="00CA3034"/>
    <w:rsid w:val="00CA3264"/>
    <w:rsid w:val="00CA32E6"/>
    <w:rsid w:val="00CA3503"/>
    <w:rsid w:val="00CA39AB"/>
    <w:rsid w:val="00CA3FD6"/>
    <w:rsid w:val="00CA4566"/>
    <w:rsid w:val="00CA460C"/>
    <w:rsid w:val="00CA4617"/>
    <w:rsid w:val="00CA4CCF"/>
    <w:rsid w:val="00CA50B1"/>
    <w:rsid w:val="00CA5292"/>
    <w:rsid w:val="00CA55C2"/>
    <w:rsid w:val="00CA5811"/>
    <w:rsid w:val="00CA5848"/>
    <w:rsid w:val="00CA58DA"/>
    <w:rsid w:val="00CA58E7"/>
    <w:rsid w:val="00CA5BF2"/>
    <w:rsid w:val="00CA5DC3"/>
    <w:rsid w:val="00CA5F0E"/>
    <w:rsid w:val="00CA605D"/>
    <w:rsid w:val="00CA6299"/>
    <w:rsid w:val="00CA6301"/>
    <w:rsid w:val="00CA682F"/>
    <w:rsid w:val="00CB03F1"/>
    <w:rsid w:val="00CB0B10"/>
    <w:rsid w:val="00CB0F70"/>
    <w:rsid w:val="00CB11BA"/>
    <w:rsid w:val="00CB1476"/>
    <w:rsid w:val="00CB152A"/>
    <w:rsid w:val="00CB1A9A"/>
    <w:rsid w:val="00CB1C06"/>
    <w:rsid w:val="00CB249C"/>
    <w:rsid w:val="00CB2651"/>
    <w:rsid w:val="00CB2B89"/>
    <w:rsid w:val="00CB2DFF"/>
    <w:rsid w:val="00CB3171"/>
    <w:rsid w:val="00CB3758"/>
    <w:rsid w:val="00CB37D0"/>
    <w:rsid w:val="00CB3871"/>
    <w:rsid w:val="00CB3A6E"/>
    <w:rsid w:val="00CB3BC5"/>
    <w:rsid w:val="00CB3CA5"/>
    <w:rsid w:val="00CB49FC"/>
    <w:rsid w:val="00CB4EAB"/>
    <w:rsid w:val="00CB4F99"/>
    <w:rsid w:val="00CB5D27"/>
    <w:rsid w:val="00CB5FD3"/>
    <w:rsid w:val="00CB6BA5"/>
    <w:rsid w:val="00CB70A7"/>
    <w:rsid w:val="00CB72E0"/>
    <w:rsid w:val="00CB7851"/>
    <w:rsid w:val="00CB7B25"/>
    <w:rsid w:val="00CB7BF7"/>
    <w:rsid w:val="00CC0809"/>
    <w:rsid w:val="00CC0B00"/>
    <w:rsid w:val="00CC0C84"/>
    <w:rsid w:val="00CC0D56"/>
    <w:rsid w:val="00CC0E12"/>
    <w:rsid w:val="00CC12BD"/>
    <w:rsid w:val="00CC1B2B"/>
    <w:rsid w:val="00CC1D09"/>
    <w:rsid w:val="00CC2335"/>
    <w:rsid w:val="00CC2729"/>
    <w:rsid w:val="00CC27D4"/>
    <w:rsid w:val="00CC27DA"/>
    <w:rsid w:val="00CC2A0E"/>
    <w:rsid w:val="00CC2BE1"/>
    <w:rsid w:val="00CC39EA"/>
    <w:rsid w:val="00CC3A0F"/>
    <w:rsid w:val="00CC3A1E"/>
    <w:rsid w:val="00CC3AFB"/>
    <w:rsid w:val="00CC3D3E"/>
    <w:rsid w:val="00CC3F54"/>
    <w:rsid w:val="00CC3F6F"/>
    <w:rsid w:val="00CC4A62"/>
    <w:rsid w:val="00CC52B0"/>
    <w:rsid w:val="00CC5480"/>
    <w:rsid w:val="00CC5976"/>
    <w:rsid w:val="00CC5F6D"/>
    <w:rsid w:val="00CC67D0"/>
    <w:rsid w:val="00CC68EA"/>
    <w:rsid w:val="00CC6AC4"/>
    <w:rsid w:val="00CC6B60"/>
    <w:rsid w:val="00CC7143"/>
    <w:rsid w:val="00CC77FF"/>
    <w:rsid w:val="00CD03CD"/>
    <w:rsid w:val="00CD0862"/>
    <w:rsid w:val="00CD0B2B"/>
    <w:rsid w:val="00CD0B40"/>
    <w:rsid w:val="00CD0EF9"/>
    <w:rsid w:val="00CD0FE4"/>
    <w:rsid w:val="00CD1581"/>
    <w:rsid w:val="00CD15C3"/>
    <w:rsid w:val="00CD18E2"/>
    <w:rsid w:val="00CD1B4B"/>
    <w:rsid w:val="00CD22DD"/>
    <w:rsid w:val="00CD2314"/>
    <w:rsid w:val="00CD2594"/>
    <w:rsid w:val="00CD2A20"/>
    <w:rsid w:val="00CD2ADF"/>
    <w:rsid w:val="00CD2CE7"/>
    <w:rsid w:val="00CD2E92"/>
    <w:rsid w:val="00CD316B"/>
    <w:rsid w:val="00CD3533"/>
    <w:rsid w:val="00CD4119"/>
    <w:rsid w:val="00CD41BB"/>
    <w:rsid w:val="00CD4408"/>
    <w:rsid w:val="00CD4A14"/>
    <w:rsid w:val="00CD51B3"/>
    <w:rsid w:val="00CD551A"/>
    <w:rsid w:val="00CD5825"/>
    <w:rsid w:val="00CD59B9"/>
    <w:rsid w:val="00CD5DB0"/>
    <w:rsid w:val="00CD61C0"/>
    <w:rsid w:val="00CD6B4C"/>
    <w:rsid w:val="00CD6CA9"/>
    <w:rsid w:val="00CD6DB7"/>
    <w:rsid w:val="00CD7267"/>
    <w:rsid w:val="00CD7531"/>
    <w:rsid w:val="00CD7562"/>
    <w:rsid w:val="00CE00F0"/>
    <w:rsid w:val="00CE0200"/>
    <w:rsid w:val="00CE068B"/>
    <w:rsid w:val="00CE12D3"/>
    <w:rsid w:val="00CE13FF"/>
    <w:rsid w:val="00CE14D7"/>
    <w:rsid w:val="00CE1A0A"/>
    <w:rsid w:val="00CE1BB5"/>
    <w:rsid w:val="00CE1F34"/>
    <w:rsid w:val="00CE2230"/>
    <w:rsid w:val="00CE23C3"/>
    <w:rsid w:val="00CE270D"/>
    <w:rsid w:val="00CE324B"/>
    <w:rsid w:val="00CE3856"/>
    <w:rsid w:val="00CE3C0B"/>
    <w:rsid w:val="00CE3CE4"/>
    <w:rsid w:val="00CE3ED8"/>
    <w:rsid w:val="00CE433B"/>
    <w:rsid w:val="00CE4A06"/>
    <w:rsid w:val="00CE4A13"/>
    <w:rsid w:val="00CE4A6B"/>
    <w:rsid w:val="00CE516A"/>
    <w:rsid w:val="00CE52B3"/>
    <w:rsid w:val="00CE5CCB"/>
    <w:rsid w:val="00CE5F52"/>
    <w:rsid w:val="00CE6493"/>
    <w:rsid w:val="00CE6921"/>
    <w:rsid w:val="00CE6E2D"/>
    <w:rsid w:val="00CE709F"/>
    <w:rsid w:val="00CE7909"/>
    <w:rsid w:val="00CF02D4"/>
    <w:rsid w:val="00CF0A99"/>
    <w:rsid w:val="00CF0CA6"/>
    <w:rsid w:val="00CF100B"/>
    <w:rsid w:val="00CF199B"/>
    <w:rsid w:val="00CF1D4F"/>
    <w:rsid w:val="00CF1F8D"/>
    <w:rsid w:val="00CF1F95"/>
    <w:rsid w:val="00CF21BC"/>
    <w:rsid w:val="00CF234F"/>
    <w:rsid w:val="00CF3053"/>
    <w:rsid w:val="00CF367C"/>
    <w:rsid w:val="00CF3D6E"/>
    <w:rsid w:val="00CF4852"/>
    <w:rsid w:val="00CF4988"/>
    <w:rsid w:val="00CF4B5D"/>
    <w:rsid w:val="00CF4FB5"/>
    <w:rsid w:val="00CF5997"/>
    <w:rsid w:val="00CF5999"/>
    <w:rsid w:val="00CF5F6E"/>
    <w:rsid w:val="00CF6081"/>
    <w:rsid w:val="00CF62FA"/>
    <w:rsid w:val="00CF6EE9"/>
    <w:rsid w:val="00CF6EEF"/>
    <w:rsid w:val="00CF6EF0"/>
    <w:rsid w:val="00CF76CE"/>
    <w:rsid w:val="00CF78B2"/>
    <w:rsid w:val="00D001F7"/>
    <w:rsid w:val="00D0059A"/>
    <w:rsid w:val="00D00840"/>
    <w:rsid w:val="00D00AF1"/>
    <w:rsid w:val="00D00F37"/>
    <w:rsid w:val="00D013C5"/>
    <w:rsid w:val="00D0159D"/>
    <w:rsid w:val="00D018CD"/>
    <w:rsid w:val="00D019BB"/>
    <w:rsid w:val="00D01CF8"/>
    <w:rsid w:val="00D024D2"/>
    <w:rsid w:val="00D0255A"/>
    <w:rsid w:val="00D02EB1"/>
    <w:rsid w:val="00D033B0"/>
    <w:rsid w:val="00D037BC"/>
    <w:rsid w:val="00D03864"/>
    <w:rsid w:val="00D03979"/>
    <w:rsid w:val="00D04329"/>
    <w:rsid w:val="00D04642"/>
    <w:rsid w:val="00D04A91"/>
    <w:rsid w:val="00D04C32"/>
    <w:rsid w:val="00D054F0"/>
    <w:rsid w:val="00D05D9C"/>
    <w:rsid w:val="00D06973"/>
    <w:rsid w:val="00D06BD4"/>
    <w:rsid w:val="00D06DDB"/>
    <w:rsid w:val="00D07067"/>
    <w:rsid w:val="00D07530"/>
    <w:rsid w:val="00D0769D"/>
    <w:rsid w:val="00D076A2"/>
    <w:rsid w:val="00D07781"/>
    <w:rsid w:val="00D07AC5"/>
    <w:rsid w:val="00D10B2F"/>
    <w:rsid w:val="00D10DB0"/>
    <w:rsid w:val="00D10F97"/>
    <w:rsid w:val="00D11398"/>
    <w:rsid w:val="00D11527"/>
    <w:rsid w:val="00D1213C"/>
    <w:rsid w:val="00D12B27"/>
    <w:rsid w:val="00D12EB7"/>
    <w:rsid w:val="00D13234"/>
    <w:rsid w:val="00D13518"/>
    <w:rsid w:val="00D13520"/>
    <w:rsid w:val="00D13554"/>
    <w:rsid w:val="00D13856"/>
    <w:rsid w:val="00D13E43"/>
    <w:rsid w:val="00D147CB"/>
    <w:rsid w:val="00D14C62"/>
    <w:rsid w:val="00D152F1"/>
    <w:rsid w:val="00D15369"/>
    <w:rsid w:val="00D157E6"/>
    <w:rsid w:val="00D15888"/>
    <w:rsid w:val="00D158A5"/>
    <w:rsid w:val="00D15C2E"/>
    <w:rsid w:val="00D15D52"/>
    <w:rsid w:val="00D15E0B"/>
    <w:rsid w:val="00D166E9"/>
    <w:rsid w:val="00D16E49"/>
    <w:rsid w:val="00D16F4D"/>
    <w:rsid w:val="00D17085"/>
    <w:rsid w:val="00D17755"/>
    <w:rsid w:val="00D178E7"/>
    <w:rsid w:val="00D17BA9"/>
    <w:rsid w:val="00D17C4D"/>
    <w:rsid w:val="00D17FD3"/>
    <w:rsid w:val="00D20B6B"/>
    <w:rsid w:val="00D20BCE"/>
    <w:rsid w:val="00D211B4"/>
    <w:rsid w:val="00D21278"/>
    <w:rsid w:val="00D21358"/>
    <w:rsid w:val="00D2153B"/>
    <w:rsid w:val="00D21612"/>
    <w:rsid w:val="00D216DB"/>
    <w:rsid w:val="00D216F4"/>
    <w:rsid w:val="00D22414"/>
    <w:rsid w:val="00D2261C"/>
    <w:rsid w:val="00D227C2"/>
    <w:rsid w:val="00D22A8E"/>
    <w:rsid w:val="00D23077"/>
    <w:rsid w:val="00D239FE"/>
    <w:rsid w:val="00D23B0E"/>
    <w:rsid w:val="00D23F07"/>
    <w:rsid w:val="00D241F3"/>
    <w:rsid w:val="00D24856"/>
    <w:rsid w:val="00D24885"/>
    <w:rsid w:val="00D24B2E"/>
    <w:rsid w:val="00D24D22"/>
    <w:rsid w:val="00D2584D"/>
    <w:rsid w:val="00D25DEC"/>
    <w:rsid w:val="00D25E39"/>
    <w:rsid w:val="00D25EBF"/>
    <w:rsid w:val="00D25FE9"/>
    <w:rsid w:val="00D262E5"/>
    <w:rsid w:val="00D26360"/>
    <w:rsid w:val="00D264A3"/>
    <w:rsid w:val="00D26E39"/>
    <w:rsid w:val="00D2768D"/>
    <w:rsid w:val="00D27713"/>
    <w:rsid w:val="00D277FF"/>
    <w:rsid w:val="00D27804"/>
    <w:rsid w:val="00D278F4"/>
    <w:rsid w:val="00D27A51"/>
    <w:rsid w:val="00D27B9C"/>
    <w:rsid w:val="00D27BE3"/>
    <w:rsid w:val="00D27C20"/>
    <w:rsid w:val="00D306DD"/>
    <w:rsid w:val="00D307AC"/>
    <w:rsid w:val="00D30CCE"/>
    <w:rsid w:val="00D311DB"/>
    <w:rsid w:val="00D31445"/>
    <w:rsid w:val="00D314DA"/>
    <w:rsid w:val="00D31EBC"/>
    <w:rsid w:val="00D322CE"/>
    <w:rsid w:val="00D32587"/>
    <w:rsid w:val="00D3296A"/>
    <w:rsid w:val="00D3296F"/>
    <w:rsid w:val="00D32D5C"/>
    <w:rsid w:val="00D32D76"/>
    <w:rsid w:val="00D32EC6"/>
    <w:rsid w:val="00D33AF5"/>
    <w:rsid w:val="00D33DE1"/>
    <w:rsid w:val="00D343E3"/>
    <w:rsid w:val="00D34598"/>
    <w:rsid w:val="00D34874"/>
    <w:rsid w:val="00D35078"/>
    <w:rsid w:val="00D350CF"/>
    <w:rsid w:val="00D3511C"/>
    <w:rsid w:val="00D35C15"/>
    <w:rsid w:val="00D35E1D"/>
    <w:rsid w:val="00D36031"/>
    <w:rsid w:val="00D36033"/>
    <w:rsid w:val="00D361ED"/>
    <w:rsid w:val="00D363B8"/>
    <w:rsid w:val="00D368FB"/>
    <w:rsid w:val="00D36911"/>
    <w:rsid w:val="00D36B47"/>
    <w:rsid w:val="00D36F44"/>
    <w:rsid w:val="00D37143"/>
    <w:rsid w:val="00D37576"/>
    <w:rsid w:val="00D375E4"/>
    <w:rsid w:val="00D37654"/>
    <w:rsid w:val="00D40376"/>
    <w:rsid w:val="00D40979"/>
    <w:rsid w:val="00D40A3D"/>
    <w:rsid w:val="00D40CC1"/>
    <w:rsid w:val="00D41079"/>
    <w:rsid w:val="00D414AA"/>
    <w:rsid w:val="00D414DB"/>
    <w:rsid w:val="00D41B92"/>
    <w:rsid w:val="00D41E64"/>
    <w:rsid w:val="00D4202A"/>
    <w:rsid w:val="00D42679"/>
    <w:rsid w:val="00D4293A"/>
    <w:rsid w:val="00D4296C"/>
    <w:rsid w:val="00D42C27"/>
    <w:rsid w:val="00D42CF0"/>
    <w:rsid w:val="00D42D8D"/>
    <w:rsid w:val="00D431F3"/>
    <w:rsid w:val="00D43A03"/>
    <w:rsid w:val="00D43CD5"/>
    <w:rsid w:val="00D441B6"/>
    <w:rsid w:val="00D44918"/>
    <w:rsid w:val="00D44BE4"/>
    <w:rsid w:val="00D44E4E"/>
    <w:rsid w:val="00D44FCC"/>
    <w:rsid w:val="00D4513F"/>
    <w:rsid w:val="00D45C01"/>
    <w:rsid w:val="00D45D9F"/>
    <w:rsid w:val="00D4640B"/>
    <w:rsid w:val="00D46578"/>
    <w:rsid w:val="00D4669F"/>
    <w:rsid w:val="00D46ED2"/>
    <w:rsid w:val="00D4747F"/>
    <w:rsid w:val="00D50093"/>
    <w:rsid w:val="00D5026B"/>
    <w:rsid w:val="00D50F3F"/>
    <w:rsid w:val="00D5104C"/>
    <w:rsid w:val="00D510B5"/>
    <w:rsid w:val="00D51151"/>
    <w:rsid w:val="00D511A6"/>
    <w:rsid w:val="00D512B7"/>
    <w:rsid w:val="00D5157B"/>
    <w:rsid w:val="00D51600"/>
    <w:rsid w:val="00D5181B"/>
    <w:rsid w:val="00D51E35"/>
    <w:rsid w:val="00D5247B"/>
    <w:rsid w:val="00D531E7"/>
    <w:rsid w:val="00D534C4"/>
    <w:rsid w:val="00D53543"/>
    <w:rsid w:val="00D53601"/>
    <w:rsid w:val="00D5392D"/>
    <w:rsid w:val="00D53EE2"/>
    <w:rsid w:val="00D54888"/>
    <w:rsid w:val="00D548CE"/>
    <w:rsid w:val="00D54DC8"/>
    <w:rsid w:val="00D55240"/>
    <w:rsid w:val="00D553CA"/>
    <w:rsid w:val="00D558B3"/>
    <w:rsid w:val="00D56220"/>
    <w:rsid w:val="00D5689B"/>
    <w:rsid w:val="00D56933"/>
    <w:rsid w:val="00D56DEC"/>
    <w:rsid w:val="00D57000"/>
    <w:rsid w:val="00D574C6"/>
    <w:rsid w:val="00D574EF"/>
    <w:rsid w:val="00D57E05"/>
    <w:rsid w:val="00D57F1A"/>
    <w:rsid w:val="00D60567"/>
    <w:rsid w:val="00D608D1"/>
    <w:rsid w:val="00D60CE7"/>
    <w:rsid w:val="00D60EC8"/>
    <w:rsid w:val="00D60EE0"/>
    <w:rsid w:val="00D6115E"/>
    <w:rsid w:val="00D61172"/>
    <w:rsid w:val="00D614DA"/>
    <w:rsid w:val="00D61539"/>
    <w:rsid w:val="00D61AFB"/>
    <w:rsid w:val="00D61F5D"/>
    <w:rsid w:val="00D62129"/>
    <w:rsid w:val="00D623CF"/>
    <w:rsid w:val="00D62AFD"/>
    <w:rsid w:val="00D62C33"/>
    <w:rsid w:val="00D6349F"/>
    <w:rsid w:val="00D636C2"/>
    <w:rsid w:val="00D63C3C"/>
    <w:rsid w:val="00D63FD1"/>
    <w:rsid w:val="00D645DF"/>
    <w:rsid w:val="00D649B7"/>
    <w:rsid w:val="00D65531"/>
    <w:rsid w:val="00D65B4D"/>
    <w:rsid w:val="00D662CA"/>
    <w:rsid w:val="00D674D0"/>
    <w:rsid w:val="00D676A5"/>
    <w:rsid w:val="00D6781B"/>
    <w:rsid w:val="00D700A6"/>
    <w:rsid w:val="00D7073B"/>
    <w:rsid w:val="00D70A4A"/>
    <w:rsid w:val="00D70AA5"/>
    <w:rsid w:val="00D71601"/>
    <w:rsid w:val="00D718E0"/>
    <w:rsid w:val="00D719BA"/>
    <w:rsid w:val="00D71BC4"/>
    <w:rsid w:val="00D71C84"/>
    <w:rsid w:val="00D72154"/>
    <w:rsid w:val="00D7257B"/>
    <w:rsid w:val="00D727C9"/>
    <w:rsid w:val="00D72A1B"/>
    <w:rsid w:val="00D72B8F"/>
    <w:rsid w:val="00D72C11"/>
    <w:rsid w:val="00D73110"/>
    <w:rsid w:val="00D73250"/>
    <w:rsid w:val="00D7327B"/>
    <w:rsid w:val="00D73855"/>
    <w:rsid w:val="00D73B80"/>
    <w:rsid w:val="00D74406"/>
    <w:rsid w:val="00D744C7"/>
    <w:rsid w:val="00D745DF"/>
    <w:rsid w:val="00D747CE"/>
    <w:rsid w:val="00D7489A"/>
    <w:rsid w:val="00D74BBD"/>
    <w:rsid w:val="00D7515A"/>
    <w:rsid w:val="00D75697"/>
    <w:rsid w:val="00D75761"/>
    <w:rsid w:val="00D757F0"/>
    <w:rsid w:val="00D75CA3"/>
    <w:rsid w:val="00D75EDC"/>
    <w:rsid w:val="00D7619C"/>
    <w:rsid w:val="00D765C0"/>
    <w:rsid w:val="00D7691A"/>
    <w:rsid w:val="00D76A22"/>
    <w:rsid w:val="00D76BCB"/>
    <w:rsid w:val="00D76BD8"/>
    <w:rsid w:val="00D7769B"/>
    <w:rsid w:val="00D776B0"/>
    <w:rsid w:val="00D77A98"/>
    <w:rsid w:val="00D77F7B"/>
    <w:rsid w:val="00D800C0"/>
    <w:rsid w:val="00D80447"/>
    <w:rsid w:val="00D80476"/>
    <w:rsid w:val="00D80AE7"/>
    <w:rsid w:val="00D80B77"/>
    <w:rsid w:val="00D80CDB"/>
    <w:rsid w:val="00D80D3B"/>
    <w:rsid w:val="00D80E13"/>
    <w:rsid w:val="00D80FBD"/>
    <w:rsid w:val="00D81043"/>
    <w:rsid w:val="00D81220"/>
    <w:rsid w:val="00D8146E"/>
    <w:rsid w:val="00D814AD"/>
    <w:rsid w:val="00D81576"/>
    <w:rsid w:val="00D81663"/>
    <w:rsid w:val="00D816FE"/>
    <w:rsid w:val="00D817ED"/>
    <w:rsid w:val="00D81E44"/>
    <w:rsid w:val="00D81E83"/>
    <w:rsid w:val="00D82213"/>
    <w:rsid w:val="00D8247B"/>
    <w:rsid w:val="00D825CB"/>
    <w:rsid w:val="00D829E1"/>
    <w:rsid w:val="00D82B43"/>
    <w:rsid w:val="00D82E59"/>
    <w:rsid w:val="00D8331C"/>
    <w:rsid w:val="00D83423"/>
    <w:rsid w:val="00D837A6"/>
    <w:rsid w:val="00D83ECA"/>
    <w:rsid w:val="00D84728"/>
    <w:rsid w:val="00D84C79"/>
    <w:rsid w:val="00D85600"/>
    <w:rsid w:val="00D85C25"/>
    <w:rsid w:val="00D85C92"/>
    <w:rsid w:val="00D8606A"/>
    <w:rsid w:val="00D8676D"/>
    <w:rsid w:val="00D86D29"/>
    <w:rsid w:val="00D86D3B"/>
    <w:rsid w:val="00D87001"/>
    <w:rsid w:val="00D8719E"/>
    <w:rsid w:val="00D874C3"/>
    <w:rsid w:val="00D876F9"/>
    <w:rsid w:val="00D8772F"/>
    <w:rsid w:val="00D877EA"/>
    <w:rsid w:val="00D879E4"/>
    <w:rsid w:val="00D9084B"/>
    <w:rsid w:val="00D90C05"/>
    <w:rsid w:val="00D90C54"/>
    <w:rsid w:val="00D91011"/>
    <w:rsid w:val="00D91463"/>
    <w:rsid w:val="00D915EF"/>
    <w:rsid w:val="00D9184F"/>
    <w:rsid w:val="00D91A9B"/>
    <w:rsid w:val="00D91D2F"/>
    <w:rsid w:val="00D92243"/>
    <w:rsid w:val="00D92654"/>
    <w:rsid w:val="00D92798"/>
    <w:rsid w:val="00D927D1"/>
    <w:rsid w:val="00D928E3"/>
    <w:rsid w:val="00D92D06"/>
    <w:rsid w:val="00D93155"/>
    <w:rsid w:val="00D93318"/>
    <w:rsid w:val="00D93519"/>
    <w:rsid w:val="00D935D4"/>
    <w:rsid w:val="00D939E9"/>
    <w:rsid w:val="00D93B71"/>
    <w:rsid w:val="00D93F84"/>
    <w:rsid w:val="00D94747"/>
    <w:rsid w:val="00D94A95"/>
    <w:rsid w:val="00D94EA9"/>
    <w:rsid w:val="00D957E6"/>
    <w:rsid w:val="00D95A8E"/>
    <w:rsid w:val="00D95BB5"/>
    <w:rsid w:val="00D95C06"/>
    <w:rsid w:val="00D964B4"/>
    <w:rsid w:val="00D967EF"/>
    <w:rsid w:val="00D969FD"/>
    <w:rsid w:val="00D96FF7"/>
    <w:rsid w:val="00D97905"/>
    <w:rsid w:val="00D97FF8"/>
    <w:rsid w:val="00DA00B6"/>
    <w:rsid w:val="00DA0160"/>
    <w:rsid w:val="00DA0350"/>
    <w:rsid w:val="00DA04C0"/>
    <w:rsid w:val="00DA08AD"/>
    <w:rsid w:val="00DA0945"/>
    <w:rsid w:val="00DA0C74"/>
    <w:rsid w:val="00DA0D41"/>
    <w:rsid w:val="00DA0D81"/>
    <w:rsid w:val="00DA1487"/>
    <w:rsid w:val="00DA18D8"/>
    <w:rsid w:val="00DA1AF1"/>
    <w:rsid w:val="00DA2A9E"/>
    <w:rsid w:val="00DA2E2D"/>
    <w:rsid w:val="00DA2F23"/>
    <w:rsid w:val="00DA3000"/>
    <w:rsid w:val="00DA30B0"/>
    <w:rsid w:val="00DA32A0"/>
    <w:rsid w:val="00DA3466"/>
    <w:rsid w:val="00DA3834"/>
    <w:rsid w:val="00DA3930"/>
    <w:rsid w:val="00DA3AAE"/>
    <w:rsid w:val="00DA406B"/>
    <w:rsid w:val="00DA4214"/>
    <w:rsid w:val="00DA4ABC"/>
    <w:rsid w:val="00DA4B10"/>
    <w:rsid w:val="00DA4B65"/>
    <w:rsid w:val="00DA4EEE"/>
    <w:rsid w:val="00DA5321"/>
    <w:rsid w:val="00DA5501"/>
    <w:rsid w:val="00DA58E3"/>
    <w:rsid w:val="00DA599A"/>
    <w:rsid w:val="00DA5CF2"/>
    <w:rsid w:val="00DA5E3F"/>
    <w:rsid w:val="00DA6264"/>
    <w:rsid w:val="00DA64EF"/>
    <w:rsid w:val="00DA6791"/>
    <w:rsid w:val="00DA67B3"/>
    <w:rsid w:val="00DA6829"/>
    <w:rsid w:val="00DA6C52"/>
    <w:rsid w:val="00DA71A3"/>
    <w:rsid w:val="00DA725A"/>
    <w:rsid w:val="00DA7499"/>
    <w:rsid w:val="00DA7593"/>
    <w:rsid w:val="00DA766C"/>
    <w:rsid w:val="00DA766E"/>
    <w:rsid w:val="00DA7AFC"/>
    <w:rsid w:val="00DA7B67"/>
    <w:rsid w:val="00DA7F0B"/>
    <w:rsid w:val="00DB0183"/>
    <w:rsid w:val="00DB01B7"/>
    <w:rsid w:val="00DB087E"/>
    <w:rsid w:val="00DB0ABC"/>
    <w:rsid w:val="00DB0CEE"/>
    <w:rsid w:val="00DB0E05"/>
    <w:rsid w:val="00DB0E5F"/>
    <w:rsid w:val="00DB117B"/>
    <w:rsid w:val="00DB15EA"/>
    <w:rsid w:val="00DB1626"/>
    <w:rsid w:val="00DB1EC6"/>
    <w:rsid w:val="00DB213F"/>
    <w:rsid w:val="00DB2441"/>
    <w:rsid w:val="00DB29DC"/>
    <w:rsid w:val="00DB2D64"/>
    <w:rsid w:val="00DB368F"/>
    <w:rsid w:val="00DB3AE9"/>
    <w:rsid w:val="00DB3D04"/>
    <w:rsid w:val="00DB3D40"/>
    <w:rsid w:val="00DB48E2"/>
    <w:rsid w:val="00DB4D31"/>
    <w:rsid w:val="00DB4D35"/>
    <w:rsid w:val="00DB5EAD"/>
    <w:rsid w:val="00DB5F51"/>
    <w:rsid w:val="00DB609E"/>
    <w:rsid w:val="00DB626F"/>
    <w:rsid w:val="00DB631C"/>
    <w:rsid w:val="00DB6453"/>
    <w:rsid w:val="00DB712F"/>
    <w:rsid w:val="00DB72E8"/>
    <w:rsid w:val="00DB7625"/>
    <w:rsid w:val="00DB7923"/>
    <w:rsid w:val="00DB7997"/>
    <w:rsid w:val="00DB7B4F"/>
    <w:rsid w:val="00DC0373"/>
    <w:rsid w:val="00DC0525"/>
    <w:rsid w:val="00DC06C1"/>
    <w:rsid w:val="00DC1472"/>
    <w:rsid w:val="00DC150C"/>
    <w:rsid w:val="00DC1616"/>
    <w:rsid w:val="00DC19C3"/>
    <w:rsid w:val="00DC1BF4"/>
    <w:rsid w:val="00DC22E0"/>
    <w:rsid w:val="00DC251C"/>
    <w:rsid w:val="00DC2875"/>
    <w:rsid w:val="00DC291F"/>
    <w:rsid w:val="00DC30C9"/>
    <w:rsid w:val="00DC31D9"/>
    <w:rsid w:val="00DC398C"/>
    <w:rsid w:val="00DC3C72"/>
    <w:rsid w:val="00DC3ED1"/>
    <w:rsid w:val="00DC3F3A"/>
    <w:rsid w:val="00DC45F3"/>
    <w:rsid w:val="00DC465B"/>
    <w:rsid w:val="00DC47A8"/>
    <w:rsid w:val="00DC4A12"/>
    <w:rsid w:val="00DC4FD8"/>
    <w:rsid w:val="00DC5725"/>
    <w:rsid w:val="00DC5796"/>
    <w:rsid w:val="00DC5B51"/>
    <w:rsid w:val="00DC6488"/>
    <w:rsid w:val="00DC6ACA"/>
    <w:rsid w:val="00DC6EA0"/>
    <w:rsid w:val="00DC6F3A"/>
    <w:rsid w:val="00DC7946"/>
    <w:rsid w:val="00DC79DD"/>
    <w:rsid w:val="00DD02E3"/>
    <w:rsid w:val="00DD09D5"/>
    <w:rsid w:val="00DD0BD0"/>
    <w:rsid w:val="00DD0D6A"/>
    <w:rsid w:val="00DD1458"/>
    <w:rsid w:val="00DD2005"/>
    <w:rsid w:val="00DD2383"/>
    <w:rsid w:val="00DD2A60"/>
    <w:rsid w:val="00DD2AF8"/>
    <w:rsid w:val="00DD2E1F"/>
    <w:rsid w:val="00DD3603"/>
    <w:rsid w:val="00DD388C"/>
    <w:rsid w:val="00DD395E"/>
    <w:rsid w:val="00DD3BB7"/>
    <w:rsid w:val="00DD4188"/>
    <w:rsid w:val="00DD442E"/>
    <w:rsid w:val="00DD47FD"/>
    <w:rsid w:val="00DD4881"/>
    <w:rsid w:val="00DD4907"/>
    <w:rsid w:val="00DD49C4"/>
    <w:rsid w:val="00DD4C47"/>
    <w:rsid w:val="00DD5851"/>
    <w:rsid w:val="00DD58DB"/>
    <w:rsid w:val="00DD5A84"/>
    <w:rsid w:val="00DD5B29"/>
    <w:rsid w:val="00DD5E98"/>
    <w:rsid w:val="00DD5F4E"/>
    <w:rsid w:val="00DD63D1"/>
    <w:rsid w:val="00DD66A5"/>
    <w:rsid w:val="00DD69B1"/>
    <w:rsid w:val="00DD6B08"/>
    <w:rsid w:val="00DD6E43"/>
    <w:rsid w:val="00DD7083"/>
    <w:rsid w:val="00DD75CD"/>
    <w:rsid w:val="00DD7A18"/>
    <w:rsid w:val="00DD7F28"/>
    <w:rsid w:val="00DE0281"/>
    <w:rsid w:val="00DE03E7"/>
    <w:rsid w:val="00DE0777"/>
    <w:rsid w:val="00DE08FA"/>
    <w:rsid w:val="00DE0A82"/>
    <w:rsid w:val="00DE0C3C"/>
    <w:rsid w:val="00DE1048"/>
    <w:rsid w:val="00DE1F6A"/>
    <w:rsid w:val="00DE1F95"/>
    <w:rsid w:val="00DE2249"/>
    <w:rsid w:val="00DE2327"/>
    <w:rsid w:val="00DE234F"/>
    <w:rsid w:val="00DE2471"/>
    <w:rsid w:val="00DE2553"/>
    <w:rsid w:val="00DE2BD8"/>
    <w:rsid w:val="00DE2D80"/>
    <w:rsid w:val="00DE2F77"/>
    <w:rsid w:val="00DE2FBF"/>
    <w:rsid w:val="00DE3379"/>
    <w:rsid w:val="00DE3521"/>
    <w:rsid w:val="00DE365E"/>
    <w:rsid w:val="00DE406A"/>
    <w:rsid w:val="00DE42EA"/>
    <w:rsid w:val="00DE469B"/>
    <w:rsid w:val="00DE4A3B"/>
    <w:rsid w:val="00DE4E4B"/>
    <w:rsid w:val="00DE501B"/>
    <w:rsid w:val="00DE53E0"/>
    <w:rsid w:val="00DE6488"/>
    <w:rsid w:val="00DE6CCC"/>
    <w:rsid w:val="00DE6CD8"/>
    <w:rsid w:val="00DE6EDD"/>
    <w:rsid w:val="00DE6F75"/>
    <w:rsid w:val="00DE733C"/>
    <w:rsid w:val="00DE7BF3"/>
    <w:rsid w:val="00DF0346"/>
    <w:rsid w:val="00DF0802"/>
    <w:rsid w:val="00DF09D5"/>
    <w:rsid w:val="00DF0A93"/>
    <w:rsid w:val="00DF14A8"/>
    <w:rsid w:val="00DF18FD"/>
    <w:rsid w:val="00DF19CC"/>
    <w:rsid w:val="00DF20E3"/>
    <w:rsid w:val="00DF246B"/>
    <w:rsid w:val="00DF2918"/>
    <w:rsid w:val="00DF2A1A"/>
    <w:rsid w:val="00DF2B95"/>
    <w:rsid w:val="00DF2DA1"/>
    <w:rsid w:val="00DF31AE"/>
    <w:rsid w:val="00DF3632"/>
    <w:rsid w:val="00DF3867"/>
    <w:rsid w:val="00DF3F82"/>
    <w:rsid w:val="00DF417F"/>
    <w:rsid w:val="00DF41B1"/>
    <w:rsid w:val="00DF43A9"/>
    <w:rsid w:val="00DF47F4"/>
    <w:rsid w:val="00DF488C"/>
    <w:rsid w:val="00DF4C01"/>
    <w:rsid w:val="00DF4D1C"/>
    <w:rsid w:val="00DF4F60"/>
    <w:rsid w:val="00DF505B"/>
    <w:rsid w:val="00DF5385"/>
    <w:rsid w:val="00DF544A"/>
    <w:rsid w:val="00DF5683"/>
    <w:rsid w:val="00DF5823"/>
    <w:rsid w:val="00DF5A72"/>
    <w:rsid w:val="00DF5B2B"/>
    <w:rsid w:val="00DF5BB1"/>
    <w:rsid w:val="00DF62D8"/>
    <w:rsid w:val="00DF6545"/>
    <w:rsid w:val="00DF6DB8"/>
    <w:rsid w:val="00DF73A5"/>
    <w:rsid w:val="00DF7DC5"/>
    <w:rsid w:val="00E002FE"/>
    <w:rsid w:val="00E0072C"/>
    <w:rsid w:val="00E0095E"/>
    <w:rsid w:val="00E00BA8"/>
    <w:rsid w:val="00E011D6"/>
    <w:rsid w:val="00E0143D"/>
    <w:rsid w:val="00E021BD"/>
    <w:rsid w:val="00E022B9"/>
    <w:rsid w:val="00E0242D"/>
    <w:rsid w:val="00E02574"/>
    <w:rsid w:val="00E02606"/>
    <w:rsid w:val="00E026C4"/>
    <w:rsid w:val="00E0273E"/>
    <w:rsid w:val="00E02D03"/>
    <w:rsid w:val="00E02ECD"/>
    <w:rsid w:val="00E03089"/>
    <w:rsid w:val="00E0338D"/>
    <w:rsid w:val="00E035DE"/>
    <w:rsid w:val="00E0364E"/>
    <w:rsid w:val="00E03B73"/>
    <w:rsid w:val="00E03BB2"/>
    <w:rsid w:val="00E03D1A"/>
    <w:rsid w:val="00E04BBB"/>
    <w:rsid w:val="00E04F63"/>
    <w:rsid w:val="00E05209"/>
    <w:rsid w:val="00E05628"/>
    <w:rsid w:val="00E056C9"/>
    <w:rsid w:val="00E05B99"/>
    <w:rsid w:val="00E05E15"/>
    <w:rsid w:val="00E05E1A"/>
    <w:rsid w:val="00E062DA"/>
    <w:rsid w:val="00E062FA"/>
    <w:rsid w:val="00E06B11"/>
    <w:rsid w:val="00E06E7D"/>
    <w:rsid w:val="00E0704C"/>
    <w:rsid w:val="00E07153"/>
    <w:rsid w:val="00E072E4"/>
    <w:rsid w:val="00E07639"/>
    <w:rsid w:val="00E07836"/>
    <w:rsid w:val="00E0788A"/>
    <w:rsid w:val="00E07DF4"/>
    <w:rsid w:val="00E106BF"/>
    <w:rsid w:val="00E107EA"/>
    <w:rsid w:val="00E108C7"/>
    <w:rsid w:val="00E1096F"/>
    <w:rsid w:val="00E10ACD"/>
    <w:rsid w:val="00E10E97"/>
    <w:rsid w:val="00E110CB"/>
    <w:rsid w:val="00E11159"/>
    <w:rsid w:val="00E11628"/>
    <w:rsid w:val="00E118DE"/>
    <w:rsid w:val="00E11A77"/>
    <w:rsid w:val="00E11AF1"/>
    <w:rsid w:val="00E11D04"/>
    <w:rsid w:val="00E122DE"/>
    <w:rsid w:val="00E12DEA"/>
    <w:rsid w:val="00E12FA8"/>
    <w:rsid w:val="00E1327C"/>
    <w:rsid w:val="00E1384C"/>
    <w:rsid w:val="00E13DB0"/>
    <w:rsid w:val="00E141A4"/>
    <w:rsid w:val="00E144BB"/>
    <w:rsid w:val="00E14BB4"/>
    <w:rsid w:val="00E15085"/>
    <w:rsid w:val="00E15CFF"/>
    <w:rsid w:val="00E16436"/>
    <w:rsid w:val="00E1658E"/>
    <w:rsid w:val="00E1662A"/>
    <w:rsid w:val="00E1690D"/>
    <w:rsid w:val="00E16AA7"/>
    <w:rsid w:val="00E17188"/>
    <w:rsid w:val="00E1771F"/>
    <w:rsid w:val="00E177EC"/>
    <w:rsid w:val="00E178D8"/>
    <w:rsid w:val="00E17C0D"/>
    <w:rsid w:val="00E20194"/>
    <w:rsid w:val="00E20212"/>
    <w:rsid w:val="00E21EC7"/>
    <w:rsid w:val="00E21EFB"/>
    <w:rsid w:val="00E225D0"/>
    <w:rsid w:val="00E22D8B"/>
    <w:rsid w:val="00E22E7D"/>
    <w:rsid w:val="00E23067"/>
    <w:rsid w:val="00E2327A"/>
    <w:rsid w:val="00E233A6"/>
    <w:rsid w:val="00E23888"/>
    <w:rsid w:val="00E24246"/>
    <w:rsid w:val="00E247BE"/>
    <w:rsid w:val="00E24965"/>
    <w:rsid w:val="00E24A8C"/>
    <w:rsid w:val="00E25254"/>
    <w:rsid w:val="00E2560F"/>
    <w:rsid w:val="00E2588F"/>
    <w:rsid w:val="00E2594C"/>
    <w:rsid w:val="00E25A7D"/>
    <w:rsid w:val="00E25D45"/>
    <w:rsid w:val="00E25E0C"/>
    <w:rsid w:val="00E26205"/>
    <w:rsid w:val="00E263A8"/>
    <w:rsid w:val="00E26BFF"/>
    <w:rsid w:val="00E270A6"/>
    <w:rsid w:val="00E27455"/>
    <w:rsid w:val="00E27CEB"/>
    <w:rsid w:val="00E27E32"/>
    <w:rsid w:val="00E30389"/>
    <w:rsid w:val="00E30B44"/>
    <w:rsid w:val="00E30F58"/>
    <w:rsid w:val="00E31586"/>
    <w:rsid w:val="00E3165A"/>
    <w:rsid w:val="00E318D4"/>
    <w:rsid w:val="00E31D82"/>
    <w:rsid w:val="00E32032"/>
    <w:rsid w:val="00E32266"/>
    <w:rsid w:val="00E32268"/>
    <w:rsid w:val="00E326EF"/>
    <w:rsid w:val="00E326F8"/>
    <w:rsid w:val="00E336E8"/>
    <w:rsid w:val="00E337B4"/>
    <w:rsid w:val="00E33AEA"/>
    <w:rsid w:val="00E34620"/>
    <w:rsid w:val="00E34755"/>
    <w:rsid w:val="00E34845"/>
    <w:rsid w:val="00E34CDA"/>
    <w:rsid w:val="00E356CE"/>
    <w:rsid w:val="00E3626C"/>
    <w:rsid w:val="00E36691"/>
    <w:rsid w:val="00E366F4"/>
    <w:rsid w:val="00E3684E"/>
    <w:rsid w:val="00E36DDD"/>
    <w:rsid w:val="00E37112"/>
    <w:rsid w:val="00E377A4"/>
    <w:rsid w:val="00E379A6"/>
    <w:rsid w:val="00E37C9B"/>
    <w:rsid w:val="00E37CA4"/>
    <w:rsid w:val="00E40915"/>
    <w:rsid w:val="00E412BA"/>
    <w:rsid w:val="00E41391"/>
    <w:rsid w:val="00E415AC"/>
    <w:rsid w:val="00E416CA"/>
    <w:rsid w:val="00E417B9"/>
    <w:rsid w:val="00E41936"/>
    <w:rsid w:val="00E41D49"/>
    <w:rsid w:val="00E41E1D"/>
    <w:rsid w:val="00E42053"/>
    <w:rsid w:val="00E4248D"/>
    <w:rsid w:val="00E42961"/>
    <w:rsid w:val="00E42D8A"/>
    <w:rsid w:val="00E43745"/>
    <w:rsid w:val="00E4437E"/>
    <w:rsid w:val="00E4446B"/>
    <w:rsid w:val="00E44536"/>
    <w:rsid w:val="00E446D8"/>
    <w:rsid w:val="00E44FF1"/>
    <w:rsid w:val="00E456B6"/>
    <w:rsid w:val="00E459D3"/>
    <w:rsid w:val="00E45F1C"/>
    <w:rsid w:val="00E45F2C"/>
    <w:rsid w:val="00E46033"/>
    <w:rsid w:val="00E460DE"/>
    <w:rsid w:val="00E4661E"/>
    <w:rsid w:val="00E466BB"/>
    <w:rsid w:val="00E46A93"/>
    <w:rsid w:val="00E46C9E"/>
    <w:rsid w:val="00E46D6A"/>
    <w:rsid w:val="00E4702C"/>
    <w:rsid w:val="00E470A6"/>
    <w:rsid w:val="00E472AE"/>
    <w:rsid w:val="00E47BA2"/>
    <w:rsid w:val="00E50F0B"/>
    <w:rsid w:val="00E51387"/>
    <w:rsid w:val="00E516B0"/>
    <w:rsid w:val="00E51ABB"/>
    <w:rsid w:val="00E51C39"/>
    <w:rsid w:val="00E51E52"/>
    <w:rsid w:val="00E5204A"/>
    <w:rsid w:val="00E520C5"/>
    <w:rsid w:val="00E52A80"/>
    <w:rsid w:val="00E52BF5"/>
    <w:rsid w:val="00E53101"/>
    <w:rsid w:val="00E53520"/>
    <w:rsid w:val="00E535E9"/>
    <w:rsid w:val="00E536A0"/>
    <w:rsid w:val="00E53709"/>
    <w:rsid w:val="00E537C1"/>
    <w:rsid w:val="00E53917"/>
    <w:rsid w:val="00E53A35"/>
    <w:rsid w:val="00E53FFB"/>
    <w:rsid w:val="00E540CE"/>
    <w:rsid w:val="00E54A51"/>
    <w:rsid w:val="00E54B16"/>
    <w:rsid w:val="00E54D99"/>
    <w:rsid w:val="00E54DAA"/>
    <w:rsid w:val="00E55260"/>
    <w:rsid w:val="00E55D8F"/>
    <w:rsid w:val="00E56201"/>
    <w:rsid w:val="00E562BF"/>
    <w:rsid w:val="00E56F33"/>
    <w:rsid w:val="00E5736A"/>
    <w:rsid w:val="00E573F2"/>
    <w:rsid w:val="00E57479"/>
    <w:rsid w:val="00E60512"/>
    <w:rsid w:val="00E60AB6"/>
    <w:rsid w:val="00E60F54"/>
    <w:rsid w:val="00E61EFA"/>
    <w:rsid w:val="00E620B0"/>
    <w:rsid w:val="00E6218A"/>
    <w:rsid w:val="00E622A8"/>
    <w:rsid w:val="00E625D2"/>
    <w:rsid w:val="00E62822"/>
    <w:rsid w:val="00E62C9A"/>
    <w:rsid w:val="00E6319E"/>
    <w:rsid w:val="00E63303"/>
    <w:rsid w:val="00E6337A"/>
    <w:rsid w:val="00E636AD"/>
    <w:rsid w:val="00E6427A"/>
    <w:rsid w:val="00E644E6"/>
    <w:rsid w:val="00E645BC"/>
    <w:rsid w:val="00E646D4"/>
    <w:rsid w:val="00E64B31"/>
    <w:rsid w:val="00E65721"/>
    <w:rsid w:val="00E65907"/>
    <w:rsid w:val="00E65931"/>
    <w:rsid w:val="00E65DF3"/>
    <w:rsid w:val="00E65FDE"/>
    <w:rsid w:val="00E6647C"/>
    <w:rsid w:val="00E66918"/>
    <w:rsid w:val="00E66B5F"/>
    <w:rsid w:val="00E66E80"/>
    <w:rsid w:val="00E66F61"/>
    <w:rsid w:val="00E671E8"/>
    <w:rsid w:val="00E67BA8"/>
    <w:rsid w:val="00E70012"/>
    <w:rsid w:val="00E700EA"/>
    <w:rsid w:val="00E7035E"/>
    <w:rsid w:val="00E7095A"/>
    <w:rsid w:val="00E70A10"/>
    <w:rsid w:val="00E70B9B"/>
    <w:rsid w:val="00E70BE0"/>
    <w:rsid w:val="00E70D3C"/>
    <w:rsid w:val="00E70FAF"/>
    <w:rsid w:val="00E71002"/>
    <w:rsid w:val="00E711F8"/>
    <w:rsid w:val="00E7183A"/>
    <w:rsid w:val="00E72338"/>
    <w:rsid w:val="00E72E04"/>
    <w:rsid w:val="00E7344D"/>
    <w:rsid w:val="00E73770"/>
    <w:rsid w:val="00E73786"/>
    <w:rsid w:val="00E7392D"/>
    <w:rsid w:val="00E73DC0"/>
    <w:rsid w:val="00E74317"/>
    <w:rsid w:val="00E744C5"/>
    <w:rsid w:val="00E74714"/>
    <w:rsid w:val="00E74A78"/>
    <w:rsid w:val="00E74AC6"/>
    <w:rsid w:val="00E74D74"/>
    <w:rsid w:val="00E75D73"/>
    <w:rsid w:val="00E762BB"/>
    <w:rsid w:val="00E76407"/>
    <w:rsid w:val="00E766B1"/>
    <w:rsid w:val="00E7685A"/>
    <w:rsid w:val="00E76B48"/>
    <w:rsid w:val="00E77E7D"/>
    <w:rsid w:val="00E77F36"/>
    <w:rsid w:val="00E8050F"/>
    <w:rsid w:val="00E80578"/>
    <w:rsid w:val="00E80599"/>
    <w:rsid w:val="00E807DE"/>
    <w:rsid w:val="00E80ABA"/>
    <w:rsid w:val="00E80FA2"/>
    <w:rsid w:val="00E811B7"/>
    <w:rsid w:val="00E81377"/>
    <w:rsid w:val="00E8169C"/>
    <w:rsid w:val="00E81BAF"/>
    <w:rsid w:val="00E81E1C"/>
    <w:rsid w:val="00E81FF3"/>
    <w:rsid w:val="00E821CB"/>
    <w:rsid w:val="00E82BA3"/>
    <w:rsid w:val="00E830CC"/>
    <w:rsid w:val="00E83932"/>
    <w:rsid w:val="00E839F6"/>
    <w:rsid w:val="00E83BE6"/>
    <w:rsid w:val="00E83CA9"/>
    <w:rsid w:val="00E8401B"/>
    <w:rsid w:val="00E84425"/>
    <w:rsid w:val="00E8442C"/>
    <w:rsid w:val="00E848EA"/>
    <w:rsid w:val="00E84CBE"/>
    <w:rsid w:val="00E85899"/>
    <w:rsid w:val="00E85AD8"/>
    <w:rsid w:val="00E85CEA"/>
    <w:rsid w:val="00E85DBD"/>
    <w:rsid w:val="00E86466"/>
    <w:rsid w:val="00E866F4"/>
    <w:rsid w:val="00E86826"/>
    <w:rsid w:val="00E86944"/>
    <w:rsid w:val="00E86B5F"/>
    <w:rsid w:val="00E86C1D"/>
    <w:rsid w:val="00E86D80"/>
    <w:rsid w:val="00E875BF"/>
    <w:rsid w:val="00E87881"/>
    <w:rsid w:val="00E901C1"/>
    <w:rsid w:val="00E906A8"/>
    <w:rsid w:val="00E90C00"/>
    <w:rsid w:val="00E915B0"/>
    <w:rsid w:val="00E91685"/>
    <w:rsid w:val="00E91859"/>
    <w:rsid w:val="00E91F05"/>
    <w:rsid w:val="00E91F2B"/>
    <w:rsid w:val="00E9209B"/>
    <w:rsid w:val="00E92348"/>
    <w:rsid w:val="00E9339B"/>
    <w:rsid w:val="00E933DF"/>
    <w:rsid w:val="00E9393E"/>
    <w:rsid w:val="00E93C18"/>
    <w:rsid w:val="00E93E4A"/>
    <w:rsid w:val="00E93E61"/>
    <w:rsid w:val="00E94006"/>
    <w:rsid w:val="00E941F4"/>
    <w:rsid w:val="00E9424E"/>
    <w:rsid w:val="00E94AEA"/>
    <w:rsid w:val="00E94F79"/>
    <w:rsid w:val="00E95213"/>
    <w:rsid w:val="00E95653"/>
    <w:rsid w:val="00E95ACE"/>
    <w:rsid w:val="00E95B27"/>
    <w:rsid w:val="00E95B9D"/>
    <w:rsid w:val="00E96705"/>
    <w:rsid w:val="00E96D65"/>
    <w:rsid w:val="00E96F90"/>
    <w:rsid w:val="00E974D7"/>
    <w:rsid w:val="00E974F8"/>
    <w:rsid w:val="00E976DB"/>
    <w:rsid w:val="00E979FF"/>
    <w:rsid w:val="00E97E70"/>
    <w:rsid w:val="00EA004F"/>
    <w:rsid w:val="00EA0091"/>
    <w:rsid w:val="00EA030F"/>
    <w:rsid w:val="00EA06AB"/>
    <w:rsid w:val="00EA0BAF"/>
    <w:rsid w:val="00EA0C2D"/>
    <w:rsid w:val="00EA1031"/>
    <w:rsid w:val="00EA10AD"/>
    <w:rsid w:val="00EA138A"/>
    <w:rsid w:val="00EA1732"/>
    <w:rsid w:val="00EA1A93"/>
    <w:rsid w:val="00EA1B4F"/>
    <w:rsid w:val="00EA20FB"/>
    <w:rsid w:val="00EA2132"/>
    <w:rsid w:val="00EA2367"/>
    <w:rsid w:val="00EA2D35"/>
    <w:rsid w:val="00EA2FE2"/>
    <w:rsid w:val="00EA30F5"/>
    <w:rsid w:val="00EA3651"/>
    <w:rsid w:val="00EA36D6"/>
    <w:rsid w:val="00EA3784"/>
    <w:rsid w:val="00EA397F"/>
    <w:rsid w:val="00EA3991"/>
    <w:rsid w:val="00EA3B38"/>
    <w:rsid w:val="00EA3D0E"/>
    <w:rsid w:val="00EA42EE"/>
    <w:rsid w:val="00EA4363"/>
    <w:rsid w:val="00EA458F"/>
    <w:rsid w:val="00EA4A35"/>
    <w:rsid w:val="00EA4D49"/>
    <w:rsid w:val="00EA531B"/>
    <w:rsid w:val="00EA53F4"/>
    <w:rsid w:val="00EA5451"/>
    <w:rsid w:val="00EA54A9"/>
    <w:rsid w:val="00EA54F3"/>
    <w:rsid w:val="00EA6973"/>
    <w:rsid w:val="00EA6B40"/>
    <w:rsid w:val="00EA6DEB"/>
    <w:rsid w:val="00EA706B"/>
    <w:rsid w:val="00EA7168"/>
    <w:rsid w:val="00EA753F"/>
    <w:rsid w:val="00EA7566"/>
    <w:rsid w:val="00EA79E2"/>
    <w:rsid w:val="00EB049A"/>
    <w:rsid w:val="00EB089A"/>
    <w:rsid w:val="00EB1038"/>
    <w:rsid w:val="00EB1134"/>
    <w:rsid w:val="00EB1219"/>
    <w:rsid w:val="00EB1CF3"/>
    <w:rsid w:val="00EB238F"/>
    <w:rsid w:val="00EB2FD5"/>
    <w:rsid w:val="00EB3532"/>
    <w:rsid w:val="00EB37A7"/>
    <w:rsid w:val="00EB3F26"/>
    <w:rsid w:val="00EB4190"/>
    <w:rsid w:val="00EB47BD"/>
    <w:rsid w:val="00EB4808"/>
    <w:rsid w:val="00EB525C"/>
    <w:rsid w:val="00EB5879"/>
    <w:rsid w:val="00EB6541"/>
    <w:rsid w:val="00EB6981"/>
    <w:rsid w:val="00EB6BF5"/>
    <w:rsid w:val="00EB6E25"/>
    <w:rsid w:val="00EB6F6B"/>
    <w:rsid w:val="00EB72D9"/>
    <w:rsid w:val="00EB73BE"/>
    <w:rsid w:val="00EB7A1E"/>
    <w:rsid w:val="00EB7AE7"/>
    <w:rsid w:val="00EB7BC1"/>
    <w:rsid w:val="00EC0353"/>
    <w:rsid w:val="00EC04A1"/>
    <w:rsid w:val="00EC0CD0"/>
    <w:rsid w:val="00EC104F"/>
    <w:rsid w:val="00EC13A3"/>
    <w:rsid w:val="00EC14E5"/>
    <w:rsid w:val="00EC1C93"/>
    <w:rsid w:val="00EC1D0A"/>
    <w:rsid w:val="00EC2410"/>
    <w:rsid w:val="00EC24B2"/>
    <w:rsid w:val="00EC2972"/>
    <w:rsid w:val="00EC29D3"/>
    <w:rsid w:val="00EC2BB8"/>
    <w:rsid w:val="00EC2C44"/>
    <w:rsid w:val="00EC2FE7"/>
    <w:rsid w:val="00EC32C5"/>
    <w:rsid w:val="00EC3A8A"/>
    <w:rsid w:val="00EC4516"/>
    <w:rsid w:val="00EC4729"/>
    <w:rsid w:val="00EC47DD"/>
    <w:rsid w:val="00EC4A79"/>
    <w:rsid w:val="00EC5422"/>
    <w:rsid w:val="00EC58D5"/>
    <w:rsid w:val="00EC5AE8"/>
    <w:rsid w:val="00EC5DF9"/>
    <w:rsid w:val="00EC63AA"/>
    <w:rsid w:val="00EC63D8"/>
    <w:rsid w:val="00EC65C8"/>
    <w:rsid w:val="00EC6D89"/>
    <w:rsid w:val="00EC701D"/>
    <w:rsid w:val="00EC72DF"/>
    <w:rsid w:val="00EC744E"/>
    <w:rsid w:val="00EC7768"/>
    <w:rsid w:val="00EC7981"/>
    <w:rsid w:val="00EC7E4B"/>
    <w:rsid w:val="00ED074A"/>
    <w:rsid w:val="00ED0AC0"/>
    <w:rsid w:val="00ED1551"/>
    <w:rsid w:val="00ED1707"/>
    <w:rsid w:val="00ED1753"/>
    <w:rsid w:val="00ED1AEB"/>
    <w:rsid w:val="00ED1B46"/>
    <w:rsid w:val="00ED20C6"/>
    <w:rsid w:val="00ED2136"/>
    <w:rsid w:val="00ED21FC"/>
    <w:rsid w:val="00ED2539"/>
    <w:rsid w:val="00ED2A2F"/>
    <w:rsid w:val="00ED2AEE"/>
    <w:rsid w:val="00ED2DA6"/>
    <w:rsid w:val="00ED3106"/>
    <w:rsid w:val="00ED3376"/>
    <w:rsid w:val="00ED3961"/>
    <w:rsid w:val="00ED3B17"/>
    <w:rsid w:val="00ED3C07"/>
    <w:rsid w:val="00ED3C91"/>
    <w:rsid w:val="00ED3D1E"/>
    <w:rsid w:val="00ED3D5F"/>
    <w:rsid w:val="00ED415E"/>
    <w:rsid w:val="00ED43CE"/>
    <w:rsid w:val="00ED44FB"/>
    <w:rsid w:val="00ED4B67"/>
    <w:rsid w:val="00ED5422"/>
    <w:rsid w:val="00ED555F"/>
    <w:rsid w:val="00ED5A9E"/>
    <w:rsid w:val="00ED5AC5"/>
    <w:rsid w:val="00ED5E24"/>
    <w:rsid w:val="00ED6094"/>
    <w:rsid w:val="00ED69F9"/>
    <w:rsid w:val="00ED6AAE"/>
    <w:rsid w:val="00ED6B35"/>
    <w:rsid w:val="00ED6DBE"/>
    <w:rsid w:val="00ED7108"/>
    <w:rsid w:val="00ED71DC"/>
    <w:rsid w:val="00ED7321"/>
    <w:rsid w:val="00ED7A05"/>
    <w:rsid w:val="00ED7B36"/>
    <w:rsid w:val="00ED7C35"/>
    <w:rsid w:val="00ED7F09"/>
    <w:rsid w:val="00EE0306"/>
    <w:rsid w:val="00EE035A"/>
    <w:rsid w:val="00EE03FC"/>
    <w:rsid w:val="00EE086D"/>
    <w:rsid w:val="00EE097E"/>
    <w:rsid w:val="00EE0B77"/>
    <w:rsid w:val="00EE0E30"/>
    <w:rsid w:val="00EE1098"/>
    <w:rsid w:val="00EE1108"/>
    <w:rsid w:val="00EE1486"/>
    <w:rsid w:val="00EE171A"/>
    <w:rsid w:val="00EE1A01"/>
    <w:rsid w:val="00EE1A31"/>
    <w:rsid w:val="00EE1C49"/>
    <w:rsid w:val="00EE1D0E"/>
    <w:rsid w:val="00EE1E01"/>
    <w:rsid w:val="00EE1FFB"/>
    <w:rsid w:val="00EE2003"/>
    <w:rsid w:val="00EE257F"/>
    <w:rsid w:val="00EE2C53"/>
    <w:rsid w:val="00EE372C"/>
    <w:rsid w:val="00EE4568"/>
    <w:rsid w:val="00EE48CB"/>
    <w:rsid w:val="00EE54B9"/>
    <w:rsid w:val="00EE57D9"/>
    <w:rsid w:val="00EE590A"/>
    <w:rsid w:val="00EE5E7F"/>
    <w:rsid w:val="00EE6167"/>
    <w:rsid w:val="00EE637B"/>
    <w:rsid w:val="00EE6688"/>
    <w:rsid w:val="00EE67EE"/>
    <w:rsid w:val="00EE705A"/>
    <w:rsid w:val="00EE72B4"/>
    <w:rsid w:val="00EE7916"/>
    <w:rsid w:val="00EE7C24"/>
    <w:rsid w:val="00EE7CA3"/>
    <w:rsid w:val="00EE7D0B"/>
    <w:rsid w:val="00EF0055"/>
    <w:rsid w:val="00EF0810"/>
    <w:rsid w:val="00EF0B9D"/>
    <w:rsid w:val="00EF0BFD"/>
    <w:rsid w:val="00EF1070"/>
    <w:rsid w:val="00EF10A9"/>
    <w:rsid w:val="00EF1686"/>
    <w:rsid w:val="00EF1BC4"/>
    <w:rsid w:val="00EF1BC7"/>
    <w:rsid w:val="00EF2149"/>
    <w:rsid w:val="00EF23EA"/>
    <w:rsid w:val="00EF26C4"/>
    <w:rsid w:val="00EF26EE"/>
    <w:rsid w:val="00EF28A8"/>
    <w:rsid w:val="00EF2A10"/>
    <w:rsid w:val="00EF2AE8"/>
    <w:rsid w:val="00EF2CB9"/>
    <w:rsid w:val="00EF2FF4"/>
    <w:rsid w:val="00EF3243"/>
    <w:rsid w:val="00EF3322"/>
    <w:rsid w:val="00EF33E8"/>
    <w:rsid w:val="00EF358C"/>
    <w:rsid w:val="00EF358F"/>
    <w:rsid w:val="00EF3CC3"/>
    <w:rsid w:val="00EF3F19"/>
    <w:rsid w:val="00EF3FF9"/>
    <w:rsid w:val="00EF4111"/>
    <w:rsid w:val="00EF4296"/>
    <w:rsid w:val="00EF4297"/>
    <w:rsid w:val="00EF440C"/>
    <w:rsid w:val="00EF4427"/>
    <w:rsid w:val="00EF4B2C"/>
    <w:rsid w:val="00EF4FD2"/>
    <w:rsid w:val="00EF54F4"/>
    <w:rsid w:val="00EF5646"/>
    <w:rsid w:val="00EF56FF"/>
    <w:rsid w:val="00EF5F8D"/>
    <w:rsid w:val="00EF7090"/>
    <w:rsid w:val="00EF7508"/>
    <w:rsid w:val="00EF7C25"/>
    <w:rsid w:val="00EF7CE1"/>
    <w:rsid w:val="00F004C7"/>
    <w:rsid w:val="00F00AFF"/>
    <w:rsid w:val="00F00B95"/>
    <w:rsid w:val="00F00DEB"/>
    <w:rsid w:val="00F01287"/>
    <w:rsid w:val="00F0167D"/>
    <w:rsid w:val="00F020C6"/>
    <w:rsid w:val="00F026C3"/>
    <w:rsid w:val="00F029DE"/>
    <w:rsid w:val="00F02A69"/>
    <w:rsid w:val="00F02AA8"/>
    <w:rsid w:val="00F02B9E"/>
    <w:rsid w:val="00F02EA9"/>
    <w:rsid w:val="00F0306A"/>
    <w:rsid w:val="00F038DF"/>
    <w:rsid w:val="00F03EEE"/>
    <w:rsid w:val="00F0444B"/>
    <w:rsid w:val="00F044F1"/>
    <w:rsid w:val="00F048A8"/>
    <w:rsid w:val="00F04EEC"/>
    <w:rsid w:val="00F05123"/>
    <w:rsid w:val="00F05E00"/>
    <w:rsid w:val="00F06253"/>
    <w:rsid w:val="00F0627D"/>
    <w:rsid w:val="00F062CF"/>
    <w:rsid w:val="00F0698F"/>
    <w:rsid w:val="00F06E73"/>
    <w:rsid w:val="00F06E88"/>
    <w:rsid w:val="00F07004"/>
    <w:rsid w:val="00F071EE"/>
    <w:rsid w:val="00F0720D"/>
    <w:rsid w:val="00F0755A"/>
    <w:rsid w:val="00F0775F"/>
    <w:rsid w:val="00F07C54"/>
    <w:rsid w:val="00F10384"/>
    <w:rsid w:val="00F106BB"/>
    <w:rsid w:val="00F106FB"/>
    <w:rsid w:val="00F1081E"/>
    <w:rsid w:val="00F109EC"/>
    <w:rsid w:val="00F11083"/>
    <w:rsid w:val="00F1164A"/>
    <w:rsid w:val="00F11C1C"/>
    <w:rsid w:val="00F12463"/>
    <w:rsid w:val="00F12468"/>
    <w:rsid w:val="00F124CB"/>
    <w:rsid w:val="00F1273D"/>
    <w:rsid w:val="00F12C2A"/>
    <w:rsid w:val="00F12D8A"/>
    <w:rsid w:val="00F12DC9"/>
    <w:rsid w:val="00F12E0D"/>
    <w:rsid w:val="00F12ED4"/>
    <w:rsid w:val="00F1314E"/>
    <w:rsid w:val="00F13186"/>
    <w:rsid w:val="00F133C7"/>
    <w:rsid w:val="00F137BB"/>
    <w:rsid w:val="00F13C78"/>
    <w:rsid w:val="00F1444C"/>
    <w:rsid w:val="00F1457C"/>
    <w:rsid w:val="00F14A93"/>
    <w:rsid w:val="00F14B49"/>
    <w:rsid w:val="00F14F5A"/>
    <w:rsid w:val="00F157D6"/>
    <w:rsid w:val="00F1592E"/>
    <w:rsid w:val="00F159EE"/>
    <w:rsid w:val="00F15B17"/>
    <w:rsid w:val="00F1612F"/>
    <w:rsid w:val="00F16466"/>
    <w:rsid w:val="00F1693E"/>
    <w:rsid w:val="00F16CE3"/>
    <w:rsid w:val="00F16DBE"/>
    <w:rsid w:val="00F171EC"/>
    <w:rsid w:val="00F17605"/>
    <w:rsid w:val="00F17B0F"/>
    <w:rsid w:val="00F201AF"/>
    <w:rsid w:val="00F2022E"/>
    <w:rsid w:val="00F207A8"/>
    <w:rsid w:val="00F20E24"/>
    <w:rsid w:val="00F21499"/>
    <w:rsid w:val="00F218E2"/>
    <w:rsid w:val="00F21DCD"/>
    <w:rsid w:val="00F220A0"/>
    <w:rsid w:val="00F224BE"/>
    <w:rsid w:val="00F22801"/>
    <w:rsid w:val="00F22FA7"/>
    <w:rsid w:val="00F239BD"/>
    <w:rsid w:val="00F23CB6"/>
    <w:rsid w:val="00F23D05"/>
    <w:rsid w:val="00F23DA0"/>
    <w:rsid w:val="00F23DE2"/>
    <w:rsid w:val="00F23E3B"/>
    <w:rsid w:val="00F24350"/>
    <w:rsid w:val="00F2440E"/>
    <w:rsid w:val="00F2517D"/>
    <w:rsid w:val="00F2575B"/>
    <w:rsid w:val="00F2597F"/>
    <w:rsid w:val="00F25BA6"/>
    <w:rsid w:val="00F2685B"/>
    <w:rsid w:val="00F26879"/>
    <w:rsid w:val="00F268AE"/>
    <w:rsid w:val="00F26E24"/>
    <w:rsid w:val="00F26F14"/>
    <w:rsid w:val="00F26FE5"/>
    <w:rsid w:val="00F27093"/>
    <w:rsid w:val="00F272C0"/>
    <w:rsid w:val="00F274D4"/>
    <w:rsid w:val="00F27536"/>
    <w:rsid w:val="00F275C5"/>
    <w:rsid w:val="00F27658"/>
    <w:rsid w:val="00F27AA2"/>
    <w:rsid w:val="00F27C8A"/>
    <w:rsid w:val="00F27CC4"/>
    <w:rsid w:val="00F27CFD"/>
    <w:rsid w:val="00F305C2"/>
    <w:rsid w:val="00F30634"/>
    <w:rsid w:val="00F30894"/>
    <w:rsid w:val="00F309E3"/>
    <w:rsid w:val="00F30BBD"/>
    <w:rsid w:val="00F3101D"/>
    <w:rsid w:val="00F3165C"/>
    <w:rsid w:val="00F316CB"/>
    <w:rsid w:val="00F31934"/>
    <w:rsid w:val="00F31C4A"/>
    <w:rsid w:val="00F31DB8"/>
    <w:rsid w:val="00F31E9B"/>
    <w:rsid w:val="00F32A57"/>
    <w:rsid w:val="00F32D8D"/>
    <w:rsid w:val="00F32E93"/>
    <w:rsid w:val="00F330DB"/>
    <w:rsid w:val="00F33583"/>
    <w:rsid w:val="00F33996"/>
    <w:rsid w:val="00F33A29"/>
    <w:rsid w:val="00F33E27"/>
    <w:rsid w:val="00F33F33"/>
    <w:rsid w:val="00F33F95"/>
    <w:rsid w:val="00F3450A"/>
    <w:rsid w:val="00F347A2"/>
    <w:rsid w:val="00F35313"/>
    <w:rsid w:val="00F356F6"/>
    <w:rsid w:val="00F3572E"/>
    <w:rsid w:val="00F35843"/>
    <w:rsid w:val="00F35AFA"/>
    <w:rsid w:val="00F36153"/>
    <w:rsid w:val="00F36DA4"/>
    <w:rsid w:val="00F36E09"/>
    <w:rsid w:val="00F36E9B"/>
    <w:rsid w:val="00F379BA"/>
    <w:rsid w:val="00F37A20"/>
    <w:rsid w:val="00F37AA4"/>
    <w:rsid w:val="00F37E9E"/>
    <w:rsid w:val="00F37EA1"/>
    <w:rsid w:val="00F40042"/>
    <w:rsid w:val="00F404D1"/>
    <w:rsid w:val="00F40634"/>
    <w:rsid w:val="00F40B74"/>
    <w:rsid w:val="00F40C57"/>
    <w:rsid w:val="00F41004"/>
    <w:rsid w:val="00F410A8"/>
    <w:rsid w:val="00F41BDF"/>
    <w:rsid w:val="00F42463"/>
    <w:rsid w:val="00F42470"/>
    <w:rsid w:val="00F4256E"/>
    <w:rsid w:val="00F42794"/>
    <w:rsid w:val="00F42A32"/>
    <w:rsid w:val="00F42B0D"/>
    <w:rsid w:val="00F42E4F"/>
    <w:rsid w:val="00F42ED5"/>
    <w:rsid w:val="00F43235"/>
    <w:rsid w:val="00F436F6"/>
    <w:rsid w:val="00F4381D"/>
    <w:rsid w:val="00F43986"/>
    <w:rsid w:val="00F43F30"/>
    <w:rsid w:val="00F43FFB"/>
    <w:rsid w:val="00F449E7"/>
    <w:rsid w:val="00F449E9"/>
    <w:rsid w:val="00F44A40"/>
    <w:rsid w:val="00F44B20"/>
    <w:rsid w:val="00F44E23"/>
    <w:rsid w:val="00F44F41"/>
    <w:rsid w:val="00F45243"/>
    <w:rsid w:val="00F45A59"/>
    <w:rsid w:val="00F46208"/>
    <w:rsid w:val="00F464D0"/>
    <w:rsid w:val="00F46B0C"/>
    <w:rsid w:val="00F46D2D"/>
    <w:rsid w:val="00F4724D"/>
    <w:rsid w:val="00F472B5"/>
    <w:rsid w:val="00F4753B"/>
    <w:rsid w:val="00F47550"/>
    <w:rsid w:val="00F500C1"/>
    <w:rsid w:val="00F501CD"/>
    <w:rsid w:val="00F50767"/>
    <w:rsid w:val="00F51B4F"/>
    <w:rsid w:val="00F520AC"/>
    <w:rsid w:val="00F5267E"/>
    <w:rsid w:val="00F5268A"/>
    <w:rsid w:val="00F52D9C"/>
    <w:rsid w:val="00F52E34"/>
    <w:rsid w:val="00F53754"/>
    <w:rsid w:val="00F541BA"/>
    <w:rsid w:val="00F542CD"/>
    <w:rsid w:val="00F5494F"/>
    <w:rsid w:val="00F54A50"/>
    <w:rsid w:val="00F54B09"/>
    <w:rsid w:val="00F54F0D"/>
    <w:rsid w:val="00F557B5"/>
    <w:rsid w:val="00F557F8"/>
    <w:rsid w:val="00F55A4E"/>
    <w:rsid w:val="00F55E6D"/>
    <w:rsid w:val="00F55EE6"/>
    <w:rsid w:val="00F56067"/>
    <w:rsid w:val="00F560E3"/>
    <w:rsid w:val="00F56113"/>
    <w:rsid w:val="00F5648C"/>
    <w:rsid w:val="00F56A30"/>
    <w:rsid w:val="00F56B5D"/>
    <w:rsid w:val="00F56CB4"/>
    <w:rsid w:val="00F56D93"/>
    <w:rsid w:val="00F5720F"/>
    <w:rsid w:val="00F5728B"/>
    <w:rsid w:val="00F57623"/>
    <w:rsid w:val="00F57BA0"/>
    <w:rsid w:val="00F6069C"/>
    <w:rsid w:val="00F60837"/>
    <w:rsid w:val="00F608CF"/>
    <w:rsid w:val="00F616D3"/>
    <w:rsid w:val="00F61824"/>
    <w:rsid w:val="00F624F4"/>
    <w:rsid w:val="00F6260F"/>
    <w:rsid w:val="00F62D85"/>
    <w:rsid w:val="00F62F31"/>
    <w:rsid w:val="00F633A5"/>
    <w:rsid w:val="00F633B1"/>
    <w:rsid w:val="00F63426"/>
    <w:rsid w:val="00F63B7D"/>
    <w:rsid w:val="00F63C9B"/>
    <w:rsid w:val="00F63D2F"/>
    <w:rsid w:val="00F641DB"/>
    <w:rsid w:val="00F64290"/>
    <w:rsid w:val="00F642BE"/>
    <w:rsid w:val="00F6459F"/>
    <w:rsid w:val="00F646A9"/>
    <w:rsid w:val="00F646D0"/>
    <w:rsid w:val="00F649A1"/>
    <w:rsid w:val="00F64CAF"/>
    <w:rsid w:val="00F64DFA"/>
    <w:rsid w:val="00F64E8B"/>
    <w:rsid w:val="00F64FB6"/>
    <w:rsid w:val="00F654C8"/>
    <w:rsid w:val="00F65561"/>
    <w:rsid w:val="00F65CE1"/>
    <w:rsid w:val="00F66427"/>
    <w:rsid w:val="00F6642E"/>
    <w:rsid w:val="00F664FD"/>
    <w:rsid w:val="00F665F9"/>
    <w:rsid w:val="00F66A56"/>
    <w:rsid w:val="00F66D71"/>
    <w:rsid w:val="00F66FF9"/>
    <w:rsid w:val="00F6706C"/>
    <w:rsid w:val="00F67237"/>
    <w:rsid w:val="00F6755C"/>
    <w:rsid w:val="00F67881"/>
    <w:rsid w:val="00F700BF"/>
    <w:rsid w:val="00F70251"/>
    <w:rsid w:val="00F70581"/>
    <w:rsid w:val="00F7073E"/>
    <w:rsid w:val="00F70B2F"/>
    <w:rsid w:val="00F70E69"/>
    <w:rsid w:val="00F71094"/>
    <w:rsid w:val="00F71099"/>
    <w:rsid w:val="00F71133"/>
    <w:rsid w:val="00F71529"/>
    <w:rsid w:val="00F716E5"/>
    <w:rsid w:val="00F71763"/>
    <w:rsid w:val="00F71EE5"/>
    <w:rsid w:val="00F72D3D"/>
    <w:rsid w:val="00F72EEB"/>
    <w:rsid w:val="00F72F4E"/>
    <w:rsid w:val="00F73068"/>
    <w:rsid w:val="00F73595"/>
    <w:rsid w:val="00F73992"/>
    <w:rsid w:val="00F73B72"/>
    <w:rsid w:val="00F73C66"/>
    <w:rsid w:val="00F7404D"/>
    <w:rsid w:val="00F74701"/>
    <w:rsid w:val="00F7487F"/>
    <w:rsid w:val="00F7495D"/>
    <w:rsid w:val="00F74DC2"/>
    <w:rsid w:val="00F74DEE"/>
    <w:rsid w:val="00F74E27"/>
    <w:rsid w:val="00F7544D"/>
    <w:rsid w:val="00F75739"/>
    <w:rsid w:val="00F75A8C"/>
    <w:rsid w:val="00F75AF0"/>
    <w:rsid w:val="00F75D92"/>
    <w:rsid w:val="00F7672D"/>
    <w:rsid w:val="00F76ACE"/>
    <w:rsid w:val="00F778A3"/>
    <w:rsid w:val="00F77D80"/>
    <w:rsid w:val="00F8016F"/>
    <w:rsid w:val="00F803FD"/>
    <w:rsid w:val="00F8061D"/>
    <w:rsid w:val="00F8101E"/>
    <w:rsid w:val="00F81C8A"/>
    <w:rsid w:val="00F81FEB"/>
    <w:rsid w:val="00F82157"/>
    <w:rsid w:val="00F821AD"/>
    <w:rsid w:val="00F82570"/>
    <w:rsid w:val="00F82792"/>
    <w:rsid w:val="00F82AA6"/>
    <w:rsid w:val="00F82AF0"/>
    <w:rsid w:val="00F83040"/>
    <w:rsid w:val="00F830CA"/>
    <w:rsid w:val="00F831F0"/>
    <w:rsid w:val="00F83421"/>
    <w:rsid w:val="00F83679"/>
    <w:rsid w:val="00F83777"/>
    <w:rsid w:val="00F83A15"/>
    <w:rsid w:val="00F83BA1"/>
    <w:rsid w:val="00F84406"/>
    <w:rsid w:val="00F84B3A"/>
    <w:rsid w:val="00F850EE"/>
    <w:rsid w:val="00F853F7"/>
    <w:rsid w:val="00F85794"/>
    <w:rsid w:val="00F85CE3"/>
    <w:rsid w:val="00F85DFE"/>
    <w:rsid w:val="00F860B6"/>
    <w:rsid w:val="00F862F7"/>
    <w:rsid w:val="00F867A2"/>
    <w:rsid w:val="00F87036"/>
    <w:rsid w:val="00F87D49"/>
    <w:rsid w:val="00F9014E"/>
    <w:rsid w:val="00F901C7"/>
    <w:rsid w:val="00F9022F"/>
    <w:rsid w:val="00F903BC"/>
    <w:rsid w:val="00F90A98"/>
    <w:rsid w:val="00F90CA1"/>
    <w:rsid w:val="00F91BA2"/>
    <w:rsid w:val="00F91CBE"/>
    <w:rsid w:val="00F91DFD"/>
    <w:rsid w:val="00F91E0A"/>
    <w:rsid w:val="00F91E3E"/>
    <w:rsid w:val="00F9211A"/>
    <w:rsid w:val="00F926BC"/>
    <w:rsid w:val="00F92FEF"/>
    <w:rsid w:val="00F931FD"/>
    <w:rsid w:val="00F936CD"/>
    <w:rsid w:val="00F93792"/>
    <w:rsid w:val="00F938F3"/>
    <w:rsid w:val="00F939A3"/>
    <w:rsid w:val="00F93B97"/>
    <w:rsid w:val="00F93D40"/>
    <w:rsid w:val="00F93D8B"/>
    <w:rsid w:val="00F93F90"/>
    <w:rsid w:val="00F93FD7"/>
    <w:rsid w:val="00F948B7"/>
    <w:rsid w:val="00F94DF3"/>
    <w:rsid w:val="00F94ED3"/>
    <w:rsid w:val="00F95015"/>
    <w:rsid w:val="00F9588E"/>
    <w:rsid w:val="00F95AE1"/>
    <w:rsid w:val="00F9657A"/>
    <w:rsid w:val="00F973C5"/>
    <w:rsid w:val="00F97543"/>
    <w:rsid w:val="00F97CBC"/>
    <w:rsid w:val="00F97D63"/>
    <w:rsid w:val="00F97F7C"/>
    <w:rsid w:val="00FA028E"/>
    <w:rsid w:val="00FA03A5"/>
    <w:rsid w:val="00FA09AE"/>
    <w:rsid w:val="00FA0A73"/>
    <w:rsid w:val="00FA0DD6"/>
    <w:rsid w:val="00FA1EA9"/>
    <w:rsid w:val="00FA231A"/>
    <w:rsid w:val="00FA2414"/>
    <w:rsid w:val="00FA2585"/>
    <w:rsid w:val="00FA2909"/>
    <w:rsid w:val="00FA3155"/>
    <w:rsid w:val="00FA347E"/>
    <w:rsid w:val="00FA3555"/>
    <w:rsid w:val="00FA3740"/>
    <w:rsid w:val="00FA4342"/>
    <w:rsid w:val="00FA43A2"/>
    <w:rsid w:val="00FA44BB"/>
    <w:rsid w:val="00FA469B"/>
    <w:rsid w:val="00FA4823"/>
    <w:rsid w:val="00FA4A71"/>
    <w:rsid w:val="00FA503C"/>
    <w:rsid w:val="00FA552E"/>
    <w:rsid w:val="00FA5629"/>
    <w:rsid w:val="00FA5B25"/>
    <w:rsid w:val="00FA5C44"/>
    <w:rsid w:val="00FA5FAB"/>
    <w:rsid w:val="00FA61AF"/>
    <w:rsid w:val="00FA6715"/>
    <w:rsid w:val="00FA6792"/>
    <w:rsid w:val="00FA6A9F"/>
    <w:rsid w:val="00FA6B28"/>
    <w:rsid w:val="00FA7613"/>
    <w:rsid w:val="00FA7629"/>
    <w:rsid w:val="00FA76B9"/>
    <w:rsid w:val="00FA7F66"/>
    <w:rsid w:val="00FB00E0"/>
    <w:rsid w:val="00FB04F3"/>
    <w:rsid w:val="00FB06DA"/>
    <w:rsid w:val="00FB11DA"/>
    <w:rsid w:val="00FB1262"/>
    <w:rsid w:val="00FB186E"/>
    <w:rsid w:val="00FB1EA9"/>
    <w:rsid w:val="00FB2894"/>
    <w:rsid w:val="00FB2941"/>
    <w:rsid w:val="00FB2AC7"/>
    <w:rsid w:val="00FB2E1C"/>
    <w:rsid w:val="00FB2E2B"/>
    <w:rsid w:val="00FB3352"/>
    <w:rsid w:val="00FB33FD"/>
    <w:rsid w:val="00FB33FE"/>
    <w:rsid w:val="00FB36C3"/>
    <w:rsid w:val="00FB38D2"/>
    <w:rsid w:val="00FB3ADB"/>
    <w:rsid w:val="00FB41AD"/>
    <w:rsid w:val="00FB43CF"/>
    <w:rsid w:val="00FB4471"/>
    <w:rsid w:val="00FB480D"/>
    <w:rsid w:val="00FB4DA6"/>
    <w:rsid w:val="00FB4E5F"/>
    <w:rsid w:val="00FB5552"/>
    <w:rsid w:val="00FB595F"/>
    <w:rsid w:val="00FB6059"/>
    <w:rsid w:val="00FB660A"/>
    <w:rsid w:val="00FB69B6"/>
    <w:rsid w:val="00FB6DD5"/>
    <w:rsid w:val="00FB72D2"/>
    <w:rsid w:val="00FB75EE"/>
    <w:rsid w:val="00FB7870"/>
    <w:rsid w:val="00FB793D"/>
    <w:rsid w:val="00FB79A0"/>
    <w:rsid w:val="00FC01AE"/>
    <w:rsid w:val="00FC03B3"/>
    <w:rsid w:val="00FC0B05"/>
    <w:rsid w:val="00FC0DBC"/>
    <w:rsid w:val="00FC0F59"/>
    <w:rsid w:val="00FC1295"/>
    <w:rsid w:val="00FC12F0"/>
    <w:rsid w:val="00FC1576"/>
    <w:rsid w:val="00FC1C13"/>
    <w:rsid w:val="00FC1D71"/>
    <w:rsid w:val="00FC217A"/>
    <w:rsid w:val="00FC28B0"/>
    <w:rsid w:val="00FC2A62"/>
    <w:rsid w:val="00FC2AD1"/>
    <w:rsid w:val="00FC2BC4"/>
    <w:rsid w:val="00FC2D1A"/>
    <w:rsid w:val="00FC2D94"/>
    <w:rsid w:val="00FC32D7"/>
    <w:rsid w:val="00FC37B2"/>
    <w:rsid w:val="00FC39BC"/>
    <w:rsid w:val="00FC3B1F"/>
    <w:rsid w:val="00FC3C22"/>
    <w:rsid w:val="00FC400B"/>
    <w:rsid w:val="00FC451A"/>
    <w:rsid w:val="00FC465E"/>
    <w:rsid w:val="00FC49AB"/>
    <w:rsid w:val="00FC4B6D"/>
    <w:rsid w:val="00FC4B72"/>
    <w:rsid w:val="00FC4D3F"/>
    <w:rsid w:val="00FC4DD8"/>
    <w:rsid w:val="00FC5753"/>
    <w:rsid w:val="00FC57C1"/>
    <w:rsid w:val="00FC5D0B"/>
    <w:rsid w:val="00FC5FE1"/>
    <w:rsid w:val="00FC614A"/>
    <w:rsid w:val="00FC65EA"/>
    <w:rsid w:val="00FC6821"/>
    <w:rsid w:val="00FC6935"/>
    <w:rsid w:val="00FC71EC"/>
    <w:rsid w:val="00FC7301"/>
    <w:rsid w:val="00FC7621"/>
    <w:rsid w:val="00FC7704"/>
    <w:rsid w:val="00FC7B6C"/>
    <w:rsid w:val="00FC7E4B"/>
    <w:rsid w:val="00FC7F76"/>
    <w:rsid w:val="00FD00C5"/>
    <w:rsid w:val="00FD06AB"/>
    <w:rsid w:val="00FD0875"/>
    <w:rsid w:val="00FD0960"/>
    <w:rsid w:val="00FD0AEC"/>
    <w:rsid w:val="00FD0D61"/>
    <w:rsid w:val="00FD0D89"/>
    <w:rsid w:val="00FD0D96"/>
    <w:rsid w:val="00FD0F12"/>
    <w:rsid w:val="00FD1050"/>
    <w:rsid w:val="00FD1109"/>
    <w:rsid w:val="00FD1780"/>
    <w:rsid w:val="00FD194E"/>
    <w:rsid w:val="00FD2072"/>
    <w:rsid w:val="00FD2285"/>
    <w:rsid w:val="00FD24A0"/>
    <w:rsid w:val="00FD2EF2"/>
    <w:rsid w:val="00FD314D"/>
    <w:rsid w:val="00FD3255"/>
    <w:rsid w:val="00FD3338"/>
    <w:rsid w:val="00FD3975"/>
    <w:rsid w:val="00FD3C95"/>
    <w:rsid w:val="00FD4148"/>
    <w:rsid w:val="00FD4988"/>
    <w:rsid w:val="00FD4FCA"/>
    <w:rsid w:val="00FD52E9"/>
    <w:rsid w:val="00FD56E3"/>
    <w:rsid w:val="00FD59F8"/>
    <w:rsid w:val="00FD5B8F"/>
    <w:rsid w:val="00FD5CE2"/>
    <w:rsid w:val="00FD5D1C"/>
    <w:rsid w:val="00FD62E4"/>
    <w:rsid w:val="00FD6383"/>
    <w:rsid w:val="00FD6584"/>
    <w:rsid w:val="00FD687F"/>
    <w:rsid w:val="00FD68E1"/>
    <w:rsid w:val="00FD6B3E"/>
    <w:rsid w:val="00FD6BE6"/>
    <w:rsid w:val="00FD6D61"/>
    <w:rsid w:val="00FD6E52"/>
    <w:rsid w:val="00FD7025"/>
    <w:rsid w:val="00FD70D2"/>
    <w:rsid w:val="00FD774F"/>
    <w:rsid w:val="00FD7AFF"/>
    <w:rsid w:val="00FD7C5F"/>
    <w:rsid w:val="00FE0425"/>
    <w:rsid w:val="00FE076C"/>
    <w:rsid w:val="00FE0899"/>
    <w:rsid w:val="00FE08FC"/>
    <w:rsid w:val="00FE115D"/>
    <w:rsid w:val="00FE11A4"/>
    <w:rsid w:val="00FE11BB"/>
    <w:rsid w:val="00FE1384"/>
    <w:rsid w:val="00FE1BC1"/>
    <w:rsid w:val="00FE1FA2"/>
    <w:rsid w:val="00FE2149"/>
    <w:rsid w:val="00FE21FE"/>
    <w:rsid w:val="00FE2574"/>
    <w:rsid w:val="00FE26FA"/>
    <w:rsid w:val="00FE2C9D"/>
    <w:rsid w:val="00FE2E2E"/>
    <w:rsid w:val="00FE36C5"/>
    <w:rsid w:val="00FE371A"/>
    <w:rsid w:val="00FE3882"/>
    <w:rsid w:val="00FE3DAD"/>
    <w:rsid w:val="00FE42DB"/>
    <w:rsid w:val="00FE495D"/>
    <w:rsid w:val="00FE4C71"/>
    <w:rsid w:val="00FE4CB9"/>
    <w:rsid w:val="00FE4D8D"/>
    <w:rsid w:val="00FE561D"/>
    <w:rsid w:val="00FE5CC8"/>
    <w:rsid w:val="00FE5EAA"/>
    <w:rsid w:val="00FE6000"/>
    <w:rsid w:val="00FE6C0D"/>
    <w:rsid w:val="00FE6C26"/>
    <w:rsid w:val="00FE71FB"/>
    <w:rsid w:val="00FE76DA"/>
    <w:rsid w:val="00FE782F"/>
    <w:rsid w:val="00FE7961"/>
    <w:rsid w:val="00FE7992"/>
    <w:rsid w:val="00FE7DD3"/>
    <w:rsid w:val="00FF0708"/>
    <w:rsid w:val="00FF0784"/>
    <w:rsid w:val="00FF0830"/>
    <w:rsid w:val="00FF0BB4"/>
    <w:rsid w:val="00FF1277"/>
    <w:rsid w:val="00FF2CDC"/>
    <w:rsid w:val="00FF379A"/>
    <w:rsid w:val="00FF3DA5"/>
    <w:rsid w:val="00FF4074"/>
    <w:rsid w:val="00FF4465"/>
    <w:rsid w:val="00FF4AAF"/>
    <w:rsid w:val="00FF4C40"/>
    <w:rsid w:val="00FF4FD7"/>
    <w:rsid w:val="00FF5B6E"/>
    <w:rsid w:val="00FF5EB0"/>
    <w:rsid w:val="00FF5FD9"/>
    <w:rsid w:val="00FF61B4"/>
    <w:rsid w:val="00FF6342"/>
    <w:rsid w:val="00FF6443"/>
    <w:rsid w:val="00FF64B7"/>
    <w:rsid w:val="00FF6900"/>
    <w:rsid w:val="00FF6B04"/>
    <w:rsid w:val="00FF6C37"/>
    <w:rsid w:val="00FF6CAE"/>
    <w:rsid w:val="00FF6E2E"/>
    <w:rsid w:val="00FF6F0B"/>
    <w:rsid w:val="00FF750F"/>
    <w:rsid w:val="01610713"/>
    <w:rsid w:val="0290A1AA"/>
    <w:rsid w:val="02B34610"/>
    <w:rsid w:val="033E5CF3"/>
    <w:rsid w:val="03D5B239"/>
    <w:rsid w:val="041BF1FA"/>
    <w:rsid w:val="0433DD13"/>
    <w:rsid w:val="049DABD4"/>
    <w:rsid w:val="05091C1F"/>
    <w:rsid w:val="0623AB96"/>
    <w:rsid w:val="0662F9FD"/>
    <w:rsid w:val="06717E4B"/>
    <w:rsid w:val="076B863F"/>
    <w:rsid w:val="08B6B601"/>
    <w:rsid w:val="09782742"/>
    <w:rsid w:val="09D3647F"/>
    <w:rsid w:val="0AEC6573"/>
    <w:rsid w:val="0B6BA446"/>
    <w:rsid w:val="0BBCE4C3"/>
    <w:rsid w:val="0BF07585"/>
    <w:rsid w:val="0D53D798"/>
    <w:rsid w:val="0E413450"/>
    <w:rsid w:val="0F717E56"/>
    <w:rsid w:val="106B6E99"/>
    <w:rsid w:val="10838DF0"/>
    <w:rsid w:val="11C67D28"/>
    <w:rsid w:val="140D0FFA"/>
    <w:rsid w:val="1484DFCF"/>
    <w:rsid w:val="1563E514"/>
    <w:rsid w:val="1614E94B"/>
    <w:rsid w:val="16FB2B66"/>
    <w:rsid w:val="17153FEB"/>
    <w:rsid w:val="171DB8BF"/>
    <w:rsid w:val="17B3E642"/>
    <w:rsid w:val="17C242B0"/>
    <w:rsid w:val="17FDADBE"/>
    <w:rsid w:val="185CAB48"/>
    <w:rsid w:val="197BDD63"/>
    <w:rsid w:val="19DA38CE"/>
    <w:rsid w:val="1AE8E7CF"/>
    <w:rsid w:val="1B08F57E"/>
    <w:rsid w:val="1B49A31A"/>
    <w:rsid w:val="1C4377DE"/>
    <w:rsid w:val="1C5D06D7"/>
    <w:rsid w:val="1D419621"/>
    <w:rsid w:val="1D74BB8B"/>
    <w:rsid w:val="1D8E0AD6"/>
    <w:rsid w:val="1DE01596"/>
    <w:rsid w:val="1F490B7D"/>
    <w:rsid w:val="1F59D0B0"/>
    <w:rsid w:val="1F874B8B"/>
    <w:rsid w:val="1FDC7B0C"/>
    <w:rsid w:val="201668BC"/>
    <w:rsid w:val="20ACD7C8"/>
    <w:rsid w:val="220C8254"/>
    <w:rsid w:val="23FDECE0"/>
    <w:rsid w:val="25F4E5AA"/>
    <w:rsid w:val="276F2897"/>
    <w:rsid w:val="27AE83BF"/>
    <w:rsid w:val="27D0AC2C"/>
    <w:rsid w:val="27DF71EF"/>
    <w:rsid w:val="29B047BD"/>
    <w:rsid w:val="29C76538"/>
    <w:rsid w:val="2BDF5664"/>
    <w:rsid w:val="2BF70724"/>
    <w:rsid w:val="2D66216F"/>
    <w:rsid w:val="2DDA90DE"/>
    <w:rsid w:val="2E13591D"/>
    <w:rsid w:val="2E636C8A"/>
    <w:rsid w:val="2F43CCA3"/>
    <w:rsid w:val="2F7E2765"/>
    <w:rsid w:val="2FF3BAC1"/>
    <w:rsid w:val="30815CEE"/>
    <w:rsid w:val="311ECA28"/>
    <w:rsid w:val="3223D843"/>
    <w:rsid w:val="331067E4"/>
    <w:rsid w:val="342B4C08"/>
    <w:rsid w:val="361210C2"/>
    <w:rsid w:val="366D1FF9"/>
    <w:rsid w:val="3721CF3B"/>
    <w:rsid w:val="3822331E"/>
    <w:rsid w:val="395AC41E"/>
    <w:rsid w:val="39B505D4"/>
    <w:rsid w:val="39C85536"/>
    <w:rsid w:val="3A9DDBC6"/>
    <w:rsid w:val="3BA21DC1"/>
    <w:rsid w:val="3F4AABEF"/>
    <w:rsid w:val="3FC6F69C"/>
    <w:rsid w:val="41900686"/>
    <w:rsid w:val="4231AFBC"/>
    <w:rsid w:val="4384B671"/>
    <w:rsid w:val="442AC5B3"/>
    <w:rsid w:val="4458A04C"/>
    <w:rsid w:val="4471B042"/>
    <w:rsid w:val="48F91E12"/>
    <w:rsid w:val="490B153C"/>
    <w:rsid w:val="4A555ADD"/>
    <w:rsid w:val="4B8918A6"/>
    <w:rsid w:val="4C40A998"/>
    <w:rsid w:val="4CBE613E"/>
    <w:rsid w:val="4E695BB6"/>
    <w:rsid w:val="4F1D8E2B"/>
    <w:rsid w:val="4F3D3C8E"/>
    <w:rsid w:val="517F402A"/>
    <w:rsid w:val="54F3EC56"/>
    <w:rsid w:val="558CA364"/>
    <w:rsid w:val="582F3F04"/>
    <w:rsid w:val="586611F6"/>
    <w:rsid w:val="588BECFC"/>
    <w:rsid w:val="5A238CA0"/>
    <w:rsid w:val="5B45263F"/>
    <w:rsid w:val="5B97A17A"/>
    <w:rsid w:val="5BAD5B95"/>
    <w:rsid w:val="5CBEFBC5"/>
    <w:rsid w:val="5D4C5FD0"/>
    <w:rsid w:val="5DDF7541"/>
    <w:rsid w:val="5EA90678"/>
    <w:rsid w:val="5F90D8D2"/>
    <w:rsid w:val="5FD9F016"/>
    <w:rsid w:val="60440A7D"/>
    <w:rsid w:val="60A95950"/>
    <w:rsid w:val="6389B919"/>
    <w:rsid w:val="63FDB9F2"/>
    <w:rsid w:val="67B7EDC8"/>
    <w:rsid w:val="67B8D710"/>
    <w:rsid w:val="68413C10"/>
    <w:rsid w:val="68A984FD"/>
    <w:rsid w:val="6906D77E"/>
    <w:rsid w:val="6994278A"/>
    <w:rsid w:val="6A755FA7"/>
    <w:rsid w:val="6B141EC9"/>
    <w:rsid w:val="6B7F8C19"/>
    <w:rsid w:val="6CA8A18D"/>
    <w:rsid w:val="6E55B4AF"/>
    <w:rsid w:val="6E9C679A"/>
    <w:rsid w:val="6F4A4231"/>
    <w:rsid w:val="6F54CCD1"/>
    <w:rsid w:val="710D0925"/>
    <w:rsid w:val="714D0D07"/>
    <w:rsid w:val="7291D238"/>
    <w:rsid w:val="72C5E998"/>
    <w:rsid w:val="72F26566"/>
    <w:rsid w:val="74BB537B"/>
    <w:rsid w:val="75806FC3"/>
    <w:rsid w:val="771EC41B"/>
    <w:rsid w:val="7841A367"/>
    <w:rsid w:val="7851DDAF"/>
    <w:rsid w:val="78A43FA6"/>
    <w:rsid w:val="78FC1D15"/>
    <w:rsid w:val="7A720C78"/>
    <w:rsid w:val="7ADB0558"/>
    <w:rsid w:val="7B55E67A"/>
    <w:rsid w:val="7C5A90AA"/>
    <w:rsid w:val="7CA5A24B"/>
    <w:rsid w:val="7DA50F76"/>
    <w:rsid w:val="7DD31BED"/>
    <w:rsid w:val="7E52C03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253F46"/>
  <w15:chartTrackingRefBased/>
  <w15:docId w15:val="{56FDE167-1797-437B-9233-68170663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1" w:unhideWhenUsed="1" w:qFormat="1"/>
    <w:lsdException w:name="List Number" w:semiHidden="1" w:uiPriority="2"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iPriority="13" w:unhideWhenUsed="1"/>
    <w:lsdException w:name="List Number 2" w:semiHidden="1" w:uiPriority="13" w:unhideWhenUsed="1" w:qFormat="1"/>
    <w:lsdException w:name="List Number 3" w:semiHidden="1" w:uiPriority="13" w:unhideWhenUsed="1" w:qFormat="1"/>
    <w:lsdException w:name="List Number 4" w:semiHidden="1" w:uiPriority="13" w:unhideWhenUsed="1" w:qFormat="1"/>
    <w:lsdException w:name="List Number 5" w:semiHidden="1" w:uiPriority="13" w:unhideWhenUsed="1"/>
    <w:lsdException w:name="Title" w:uiPriority="3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3" w:unhideWhenUsed="1" w:qFormat="1"/>
    <w:lsdException w:name="List Continue 2" w:semiHidden="1" w:uiPriority="3" w:unhideWhenUsed="1" w:qFormat="1"/>
    <w:lsdException w:name="List Continue 3" w:semiHidden="1" w:uiPriority="3" w:unhideWhenUsed="1" w:qFormat="1"/>
    <w:lsdException w:name="List Continue 4" w:semiHidden="1" w:uiPriority="3" w:unhideWhenUsed="1" w:qFormat="1"/>
    <w:lsdException w:name="List Continue 5" w:semiHidden="1" w:uiPriority="3" w:unhideWhenUsed="1" w:qFormat="1"/>
    <w:lsdException w:name="Message Header" w:semiHidden="1" w:unhideWhenUsed="1"/>
    <w:lsdException w:name="Subtitle"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7B04A2"/>
    <w:pPr>
      <w:spacing w:before="120" w:after="120" w:line="280" w:lineRule="atLeast"/>
    </w:pPr>
    <w:rPr>
      <w:kern w:val="0"/>
      <w:sz w:val="20"/>
      <w:szCs w:val="20"/>
      <w14:ligatures w14:val="none"/>
    </w:rPr>
  </w:style>
  <w:style w:type="paragraph" w:styleId="Heading1">
    <w:name w:val="heading 1"/>
    <w:basedOn w:val="Normal"/>
    <w:next w:val="Normal"/>
    <w:link w:val="Heading1Char"/>
    <w:uiPriority w:val="9"/>
    <w:qFormat/>
    <w:rsid w:val="00C33A47"/>
    <w:pPr>
      <w:keepNext/>
      <w:keepLines/>
      <w:numPr>
        <w:numId w:val="81"/>
      </w:numPr>
      <w:spacing w:before="360" w:after="80"/>
      <w:outlineLvl w:val="0"/>
    </w:pPr>
    <w:rPr>
      <w:rFonts w:asciiTheme="majorHAnsi" w:eastAsiaTheme="majorEastAsia" w:hAnsiTheme="majorHAnsi" w:cstheme="majorBidi"/>
      <w:color w:val="2D9AC2" w:themeColor="accent1" w:themeShade="BF"/>
      <w:sz w:val="40"/>
      <w:szCs w:val="40"/>
    </w:rPr>
  </w:style>
  <w:style w:type="paragraph" w:styleId="Heading2">
    <w:name w:val="heading 2"/>
    <w:basedOn w:val="Normal"/>
    <w:next w:val="Normal"/>
    <w:link w:val="Heading2Char"/>
    <w:uiPriority w:val="9"/>
    <w:unhideWhenUsed/>
    <w:qFormat/>
    <w:rsid w:val="00C33A47"/>
    <w:pPr>
      <w:keepNext/>
      <w:keepLines/>
      <w:numPr>
        <w:ilvl w:val="2"/>
        <w:numId w:val="81"/>
      </w:numPr>
      <w:spacing w:before="160" w:after="80"/>
      <w:outlineLvl w:val="1"/>
    </w:pPr>
    <w:rPr>
      <w:rFonts w:asciiTheme="majorHAnsi" w:eastAsiaTheme="majorEastAsia" w:hAnsiTheme="majorHAnsi" w:cstheme="majorBidi"/>
      <w:color w:val="2D9AC2" w:themeColor="accent1" w:themeShade="BF"/>
      <w:sz w:val="32"/>
      <w:szCs w:val="32"/>
    </w:rPr>
  </w:style>
  <w:style w:type="paragraph" w:styleId="Heading3">
    <w:name w:val="heading 3"/>
    <w:basedOn w:val="Normal"/>
    <w:next w:val="BodyText"/>
    <w:link w:val="Heading3Char"/>
    <w:uiPriority w:val="9"/>
    <w:qFormat/>
    <w:rsid w:val="004F0ACC"/>
    <w:pPr>
      <w:keepNext/>
      <w:keepLines/>
      <w:spacing w:before="240" w:line="300" w:lineRule="atLeast"/>
      <w:outlineLvl w:val="2"/>
    </w:pPr>
    <w:rPr>
      <w:rFonts w:ascii="Open Sans Extrabold" w:eastAsiaTheme="majorEastAsia" w:hAnsi="Open Sans Extrabold" w:cstheme="majorBidi"/>
      <w:color w:val="207291" w:themeColor="text2" w:themeShade="BF"/>
      <w:sz w:val="26"/>
      <w:szCs w:val="37"/>
    </w:rPr>
  </w:style>
  <w:style w:type="paragraph" w:styleId="Heading4">
    <w:name w:val="heading 4"/>
    <w:basedOn w:val="Normal"/>
    <w:next w:val="BodyText"/>
    <w:link w:val="Heading4Char"/>
    <w:uiPriority w:val="9"/>
    <w:qFormat/>
    <w:rsid w:val="004F0ACC"/>
    <w:pPr>
      <w:keepNext/>
      <w:keepLines/>
      <w:spacing w:before="240" w:line="264" w:lineRule="atLeast"/>
      <w:outlineLvl w:val="3"/>
    </w:pPr>
    <w:rPr>
      <w:rFonts w:ascii="Open Sans Extrabold" w:eastAsiaTheme="majorEastAsia" w:hAnsi="Open Sans Extrabold" w:cstheme="majorBidi"/>
      <w:iCs/>
      <w:color w:val="1C4373" w:themeColor="background2" w:themeShade="BF"/>
      <w:sz w:val="22"/>
      <w:szCs w:val="33"/>
    </w:rPr>
  </w:style>
  <w:style w:type="paragraph" w:styleId="Heading5">
    <w:name w:val="heading 5"/>
    <w:basedOn w:val="Normal"/>
    <w:next w:val="BodyText"/>
    <w:link w:val="Heading5Char"/>
    <w:uiPriority w:val="9"/>
    <w:qFormat/>
    <w:rsid w:val="004F0ACC"/>
    <w:pPr>
      <w:keepNext/>
      <w:keepLines/>
      <w:spacing w:before="240" w:line="264" w:lineRule="atLeast"/>
      <w:outlineLvl w:val="4"/>
    </w:pPr>
    <w:rPr>
      <w:rFonts w:ascii="Open Sans" w:eastAsiaTheme="majorEastAsia" w:hAnsi="Open Sans" w:cstheme="majorBidi"/>
      <w:b/>
      <w:color w:val="265A9A" w:themeColor="background2"/>
      <w:sz w:val="22"/>
      <w:szCs w:val="29"/>
    </w:rPr>
  </w:style>
  <w:style w:type="paragraph" w:styleId="Heading6">
    <w:name w:val="heading 6"/>
    <w:basedOn w:val="Normal"/>
    <w:next w:val="BodyText"/>
    <w:link w:val="Heading6Char"/>
    <w:uiPriority w:val="9"/>
    <w:rsid w:val="004F0ACC"/>
    <w:pPr>
      <w:keepNext/>
      <w:keepLines/>
      <w:spacing w:line="240" w:lineRule="atLeast"/>
      <w:outlineLvl w:val="5"/>
    </w:pPr>
    <w:rPr>
      <w:rFonts w:ascii="Open Sans" w:eastAsiaTheme="majorEastAsia" w:hAnsi="Open Sans" w:cstheme="minorHAnsi"/>
      <w:b/>
      <w:bCs/>
      <w:i/>
      <w:color w:val="265A9A" w:themeColor="background2"/>
      <w:szCs w:val="24"/>
    </w:rPr>
  </w:style>
  <w:style w:type="paragraph" w:styleId="Heading7">
    <w:name w:val="heading 7"/>
    <w:basedOn w:val="Normal"/>
    <w:next w:val="Normal"/>
    <w:link w:val="Heading7Char"/>
    <w:uiPriority w:val="9"/>
    <w:semiHidden/>
    <w:qFormat/>
    <w:rsid w:val="004F0ACC"/>
    <w:pPr>
      <w:keepNext/>
      <w:keepLines/>
      <w:spacing w:line="240" w:lineRule="atLeast"/>
      <w:outlineLvl w:val="6"/>
    </w:pPr>
    <w:rPr>
      <w:rFonts w:ascii="Open Sans" w:eastAsiaTheme="majorEastAsia" w:hAnsi="Open Sans" w:cstheme="minorHAnsi"/>
      <w:b/>
      <w:bCs/>
      <w:i/>
      <w:iCs/>
      <w:color w:val="265A9A" w:themeColor="background2"/>
      <w:szCs w:val="22"/>
    </w:rPr>
  </w:style>
  <w:style w:type="paragraph" w:styleId="Heading8">
    <w:name w:val="heading 8"/>
    <w:basedOn w:val="Normal"/>
    <w:next w:val="Normal"/>
    <w:link w:val="Heading8Char"/>
    <w:uiPriority w:val="9"/>
    <w:semiHidden/>
    <w:qFormat/>
    <w:rsid w:val="004F0ACC"/>
    <w:pPr>
      <w:keepNext/>
      <w:keepLines/>
      <w:spacing w:after="0" w:line="293" w:lineRule="auto"/>
      <w:outlineLvl w:val="7"/>
    </w:pPr>
    <w:rPr>
      <w:rFonts w:ascii="Open Sans" w:eastAsiaTheme="majorEastAsia" w:hAnsi="Open Sans" w:cstheme="majorBidi"/>
      <w:b/>
      <w:sz w:val="18"/>
      <w:szCs w:val="21"/>
    </w:rPr>
  </w:style>
  <w:style w:type="paragraph" w:styleId="Heading9">
    <w:name w:val="heading 9"/>
    <w:basedOn w:val="Normal"/>
    <w:next w:val="Normal"/>
    <w:link w:val="Heading9Char"/>
    <w:uiPriority w:val="9"/>
    <w:semiHidden/>
    <w:rsid w:val="004F0ACC"/>
    <w:pPr>
      <w:spacing w:line="240" w:lineRule="auto"/>
      <w:outlineLvl w:val="8"/>
    </w:pPr>
    <w:rPr>
      <w:rFonts w:asciiTheme="majorHAnsi" w:hAnsiTheme="majorHAnsi"/>
      <w:color w:val="8956A3"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ACC"/>
    <w:rPr>
      <w:rFonts w:asciiTheme="majorHAnsi" w:eastAsiaTheme="majorEastAsia" w:hAnsiTheme="majorHAnsi" w:cstheme="majorBidi"/>
      <w:color w:val="2D9AC2" w:themeColor="accent1" w:themeShade="BF"/>
      <w:kern w:val="0"/>
      <w:sz w:val="40"/>
      <w:szCs w:val="40"/>
      <w14:ligatures w14:val="none"/>
    </w:rPr>
  </w:style>
  <w:style w:type="character" w:customStyle="1" w:styleId="Heading2Char">
    <w:name w:val="Heading 2 Char"/>
    <w:basedOn w:val="DefaultParagraphFont"/>
    <w:link w:val="Heading2"/>
    <w:uiPriority w:val="9"/>
    <w:rsid w:val="004F0ACC"/>
    <w:rPr>
      <w:rFonts w:asciiTheme="majorHAnsi" w:eastAsiaTheme="majorEastAsia" w:hAnsiTheme="majorHAnsi" w:cstheme="majorBidi"/>
      <w:color w:val="2D9AC2" w:themeColor="accent1" w:themeShade="BF"/>
      <w:kern w:val="0"/>
      <w:sz w:val="32"/>
      <w:szCs w:val="32"/>
      <w14:ligatures w14:val="none"/>
    </w:rPr>
  </w:style>
  <w:style w:type="character" w:customStyle="1" w:styleId="Heading3Char">
    <w:name w:val="Heading 3 Char"/>
    <w:basedOn w:val="DefaultParagraphFont"/>
    <w:link w:val="Heading3"/>
    <w:uiPriority w:val="9"/>
    <w:rsid w:val="004F0ACC"/>
    <w:rPr>
      <w:rFonts w:ascii="Open Sans Extrabold" w:eastAsiaTheme="majorEastAsia" w:hAnsi="Open Sans Extrabold" w:cstheme="majorBidi"/>
      <w:color w:val="207291" w:themeColor="text2" w:themeShade="BF"/>
      <w:kern w:val="0"/>
      <w:sz w:val="26"/>
      <w:szCs w:val="37"/>
      <w14:ligatures w14:val="none"/>
    </w:rPr>
  </w:style>
  <w:style w:type="character" w:customStyle="1" w:styleId="Heading4Char">
    <w:name w:val="Heading 4 Char"/>
    <w:basedOn w:val="DefaultParagraphFont"/>
    <w:link w:val="Heading4"/>
    <w:uiPriority w:val="9"/>
    <w:rsid w:val="004F0ACC"/>
    <w:rPr>
      <w:rFonts w:ascii="Open Sans Extrabold" w:eastAsiaTheme="majorEastAsia" w:hAnsi="Open Sans Extrabold" w:cstheme="majorBidi"/>
      <w:iCs/>
      <w:color w:val="1C4373" w:themeColor="background2" w:themeShade="BF"/>
      <w:kern w:val="0"/>
      <w:sz w:val="22"/>
      <w:szCs w:val="33"/>
      <w14:ligatures w14:val="none"/>
    </w:rPr>
  </w:style>
  <w:style w:type="character" w:customStyle="1" w:styleId="Heading5Char">
    <w:name w:val="Heading 5 Char"/>
    <w:basedOn w:val="DefaultParagraphFont"/>
    <w:link w:val="Heading5"/>
    <w:uiPriority w:val="9"/>
    <w:rsid w:val="004F0ACC"/>
    <w:rPr>
      <w:rFonts w:ascii="Open Sans" w:eastAsiaTheme="majorEastAsia" w:hAnsi="Open Sans" w:cstheme="majorBidi"/>
      <w:b/>
      <w:color w:val="265A9A" w:themeColor="background2"/>
      <w:kern w:val="0"/>
      <w:sz w:val="22"/>
      <w:szCs w:val="29"/>
      <w14:ligatures w14:val="none"/>
    </w:rPr>
  </w:style>
  <w:style w:type="character" w:customStyle="1" w:styleId="Heading6Char">
    <w:name w:val="Heading 6 Char"/>
    <w:basedOn w:val="DefaultParagraphFont"/>
    <w:link w:val="Heading6"/>
    <w:uiPriority w:val="9"/>
    <w:rsid w:val="004F0ACC"/>
    <w:rPr>
      <w:rFonts w:ascii="Open Sans" w:eastAsiaTheme="majorEastAsia" w:hAnsi="Open Sans" w:cstheme="minorHAnsi"/>
      <w:b/>
      <w:bCs/>
      <w:i/>
      <w:color w:val="265A9A" w:themeColor="background2"/>
      <w:kern w:val="0"/>
      <w:sz w:val="20"/>
      <w14:ligatures w14:val="none"/>
    </w:rPr>
  </w:style>
  <w:style w:type="character" w:customStyle="1" w:styleId="Heading7Char">
    <w:name w:val="Heading 7 Char"/>
    <w:basedOn w:val="DefaultParagraphFont"/>
    <w:link w:val="Heading7"/>
    <w:uiPriority w:val="9"/>
    <w:semiHidden/>
    <w:rsid w:val="004F0ACC"/>
    <w:rPr>
      <w:rFonts w:ascii="Open Sans" w:eastAsiaTheme="majorEastAsia" w:hAnsi="Open Sans" w:cstheme="minorHAnsi"/>
      <w:b/>
      <w:bCs/>
      <w:i/>
      <w:iCs/>
      <w:color w:val="265A9A" w:themeColor="background2"/>
      <w:kern w:val="0"/>
      <w:sz w:val="20"/>
      <w:szCs w:val="22"/>
      <w14:ligatures w14:val="none"/>
    </w:rPr>
  </w:style>
  <w:style w:type="character" w:customStyle="1" w:styleId="Heading8Char">
    <w:name w:val="Heading 8 Char"/>
    <w:basedOn w:val="DefaultParagraphFont"/>
    <w:link w:val="Heading8"/>
    <w:uiPriority w:val="9"/>
    <w:semiHidden/>
    <w:rsid w:val="004F0ACC"/>
    <w:rPr>
      <w:rFonts w:ascii="Open Sans" w:eastAsiaTheme="majorEastAsia" w:hAnsi="Open Sans" w:cstheme="majorBidi"/>
      <w:b/>
      <w:kern w:val="0"/>
      <w:sz w:val="18"/>
      <w:szCs w:val="21"/>
      <w14:ligatures w14:val="none"/>
    </w:rPr>
  </w:style>
  <w:style w:type="character" w:customStyle="1" w:styleId="Heading9Char">
    <w:name w:val="Heading 9 Char"/>
    <w:basedOn w:val="DefaultParagraphFont"/>
    <w:link w:val="Heading9"/>
    <w:uiPriority w:val="9"/>
    <w:semiHidden/>
    <w:rsid w:val="004F0ACC"/>
    <w:rPr>
      <w:rFonts w:asciiTheme="majorHAnsi" w:hAnsiTheme="majorHAnsi"/>
      <w:color w:val="8956A3" w:themeColor="accent2"/>
      <w:kern w:val="0"/>
      <w:sz w:val="18"/>
      <w:szCs w:val="18"/>
      <w14:ligatures w14:val="none"/>
    </w:rPr>
  </w:style>
  <w:style w:type="paragraph" w:styleId="Title">
    <w:name w:val="Title"/>
    <w:basedOn w:val="Heading1"/>
    <w:next w:val="Normal"/>
    <w:link w:val="TitleChar"/>
    <w:uiPriority w:val="39"/>
    <w:rsid w:val="004F0ACC"/>
    <w:pPr>
      <w:keepNext w:val="0"/>
      <w:keepLines w:val="0"/>
      <w:numPr>
        <w:numId w:val="0"/>
      </w:numPr>
      <w:spacing w:before="560" w:after="480" w:line="204" w:lineRule="auto"/>
      <w:ind w:right="2268"/>
      <w:contextualSpacing/>
    </w:pPr>
    <w:rPr>
      <w:rFonts w:ascii="Open Sans Extrabold" w:hAnsi="Open Sans Extrabold"/>
      <w:color w:val="1C4373" w:themeColor="background2" w:themeShade="BF"/>
      <w:kern w:val="28"/>
      <w:sz w:val="56"/>
      <w:szCs w:val="56"/>
    </w:rPr>
  </w:style>
  <w:style w:type="character" w:customStyle="1" w:styleId="TitleChar">
    <w:name w:val="Title Char"/>
    <w:basedOn w:val="DefaultParagraphFont"/>
    <w:link w:val="Title"/>
    <w:uiPriority w:val="39"/>
    <w:rsid w:val="004F0ACC"/>
    <w:rPr>
      <w:rFonts w:ascii="Open Sans Extrabold" w:eastAsiaTheme="majorEastAsia" w:hAnsi="Open Sans Extrabold" w:cstheme="majorBidi"/>
      <w:color w:val="1C4373" w:themeColor="background2" w:themeShade="BF"/>
      <w:kern w:val="28"/>
      <w:sz w:val="56"/>
      <w:szCs w:val="56"/>
      <w14:ligatures w14:val="none"/>
    </w:rPr>
  </w:style>
  <w:style w:type="paragraph" w:styleId="Subtitle">
    <w:name w:val="Subtitle"/>
    <w:basedOn w:val="Normal"/>
    <w:next w:val="Normal"/>
    <w:link w:val="SubtitleChar"/>
    <w:uiPriority w:val="39"/>
    <w:qFormat/>
    <w:rsid w:val="00C33A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39"/>
    <w:rsid w:val="00C33A47"/>
    <w:rPr>
      <w:rFonts w:eastAsiaTheme="majorEastAsia" w:cstheme="majorBidi"/>
      <w:color w:val="595959" w:themeColor="text1" w:themeTint="A6"/>
      <w:spacing w:val="15"/>
      <w:sz w:val="28"/>
      <w:szCs w:val="28"/>
    </w:rPr>
  </w:style>
  <w:style w:type="paragraph" w:styleId="Quote">
    <w:name w:val="Quote"/>
    <w:basedOn w:val="BodyText"/>
    <w:next w:val="BodyText"/>
    <w:link w:val="QuoteChar"/>
    <w:uiPriority w:val="1"/>
    <w:qFormat/>
    <w:rsid w:val="00BE5080"/>
    <w:pPr>
      <w:spacing w:before="60"/>
      <w:ind w:left="113" w:right="851"/>
    </w:pPr>
    <w:rPr>
      <w:rFonts w:ascii="Open Sans" w:hAnsi="Open Sans"/>
      <w:color w:val="58585B"/>
    </w:rPr>
  </w:style>
  <w:style w:type="character" w:customStyle="1" w:styleId="QuoteChar">
    <w:name w:val="Quote Char"/>
    <w:basedOn w:val="DefaultParagraphFont"/>
    <w:link w:val="Quote"/>
    <w:uiPriority w:val="1"/>
    <w:rsid w:val="00BE5080"/>
    <w:rPr>
      <w:rFonts w:ascii="Open Sans" w:hAnsi="Open Sans"/>
      <w:color w:val="58585B"/>
      <w:kern w:val="0"/>
      <w:sz w:val="20"/>
      <w:szCs w:val="20"/>
      <w14:ligatures w14:val="none"/>
    </w:rPr>
  </w:style>
  <w:style w:type="paragraph" w:styleId="ListParagraph">
    <w:name w:val="List Paragraph"/>
    <w:basedOn w:val="Normal"/>
    <w:uiPriority w:val="34"/>
    <w:qFormat/>
    <w:rsid w:val="00C33A47"/>
    <w:pPr>
      <w:ind w:left="720"/>
      <w:contextualSpacing/>
    </w:pPr>
  </w:style>
  <w:style w:type="character" w:styleId="IntenseEmphasis">
    <w:name w:val="Intense Emphasis"/>
    <w:basedOn w:val="DefaultParagraphFont"/>
    <w:uiPriority w:val="21"/>
    <w:qFormat/>
    <w:rsid w:val="00C33A47"/>
    <w:rPr>
      <w:i/>
      <w:iCs/>
      <w:color w:val="2D9AC2" w:themeColor="accent1" w:themeShade="BF"/>
    </w:rPr>
  </w:style>
  <w:style w:type="paragraph" w:styleId="IntenseQuote">
    <w:name w:val="Intense Quote"/>
    <w:basedOn w:val="Normal"/>
    <w:next w:val="Normal"/>
    <w:link w:val="IntenseQuoteChar"/>
    <w:uiPriority w:val="30"/>
    <w:qFormat/>
    <w:rsid w:val="00C33A47"/>
    <w:pPr>
      <w:pBdr>
        <w:top w:val="single" w:sz="4" w:space="10" w:color="2D9AC2" w:themeColor="accent1" w:themeShade="BF"/>
        <w:bottom w:val="single" w:sz="4" w:space="10" w:color="2D9AC2" w:themeColor="accent1" w:themeShade="BF"/>
      </w:pBdr>
      <w:spacing w:before="360" w:after="360"/>
      <w:ind w:left="864" w:right="864"/>
      <w:jc w:val="center"/>
    </w:pPr>
    <w:rPr>
      <w:i/>
      <w:iCs/>
      <w:color w:val="2D9AC2" w:themeColor="accent1" w:themeShade="BF"/>
    </w:rPr>
  </w:style>
  <w:style w:type="character" w:customStyle="1" w:styleId="IntenseQuoteChar">
    <w:name w:val="Intense Quote Char"/>
    <w:basedOn w:val="DefaultParagraphFont"/>
    <w:link w:val="IntenseQuote"/>
    <w:uiPriority w:val="30"/>
    <w:rsid w:val="00C33A47"/>
    <w:rPr>
      <w:i/>
      <w:iCs/>
      <w:color w:val="2D9AC2" w:themeColor="accent1" w:themeShade="BF"/>
    </w:rPr>
  </w:style>
  <w:style w:type="character" w:styleId="IntenseReference">
    <w:name w:val="Intense Reference"/>
    <w:basedOn w:val="DefaultParagraphFont"/>
    <w:uiPriority w:val="32"/>
    <w:qFormat/>
    <w:rsid w:val="00C33A47"/>
    <w:rPr>
      <w:b/>
      <w:bCs/>
      <w:smallCaps/>
      <w:color w:val="2D9AC2" w:themeColor="accent1" w:themeShade="BF"/>
      <w:spacing w:val="5"/>
    </w:rPr>
  </w:style>
  <w:style w:type="character" w:styleId="PlaceholderText">
    <w:name w:val="Placeholder Text"/>
    <w:basedOn w:val="DefaultParagraphFont"/>
    <w:uiPriority w:val="99"/>
    <w:semiHidden/>
    <w:rsid w:val="00C33A47"/>
    <w:rPr>
      <w:color w:val="808080"/>
    </w:rPr>
  </w:style>
  <w:style w:type="paragraph" w:styleId="Date">
    <w:name w:val="Date"/>
    <w:basedOn w:val="Normal"/>
    <w:next w:val="Normal"/>
    <w:link w:val="DateChar"/>
    <w:uiPriority w:val="99"/>
    <w:unhideWhenUsed/>
    <w:rsid w:val="00BB68BD"/>
    <w:pPr>
      <w:spacing w:after="360" w:line="293" w:lineRule="auto"/>
    </w:pPr>
    <w:rPr>
      <w:rFonts w:ascii="Open Sans" w:hAnsi="Open Sans"/>
    </w:rPr>
  </w:style>
  <w:style w:type="character" w:customStyle="1" w:styleId="DateChar">
    <w:name w:val="Date Char"/>
    <w:basedOn w:val="DefaultParagraphFont"/>
    <w:link w:val="Date"/>
    <w:uiPriority w:val="99"/>
    <w:rsid w:val="00BB68BD"/>
    <w:rPr>
      <w:rFonts w:ascii="Open Sans" w:hAnsi="Open Sans"/>
      <w:kern w:val="0"/>
      <w:sz w:val="20"/>
      <w:szCs w:val="20"/>
      <w14:ligatures w14:val="none"/>
    </w:rPr>
  </w:style>
  <w:style w:type="paragraph" w:styleId="NoSpacing">
    <w:name w:val="No Spacing"/>
    <w:basedOn w:val="Normal"/>
    <w:link w:val="NoSpacingChar"/>
    <w:uiPriority w:val="10"/>
    <w:qFormat/>
    <w:rsid w:val="00C33A47"/>
    <w:pPr>
      <w:spacing w:before="0" w:after="0"/>
    </w:pPr>
  </w:style>
  <w:style w:type="paragraph" w:styleId="ListBullet">
    <w:name w:val="List Bullet"/>
    <w:basedOn w:val="Normal"/>
    <w:link w:val="ListBulletChar"/>
    <w:uiPriority w:val="1"/>
    <w:qFormat/>
    <w:rsid w:val="005C13C3"/>
    <w:pPr>
      <w:numPr>
        <w:numId w:val="106"/>
      </w:numPr>
      <w:contextualSpacing/>
    </w:pPr>
    <w:rPr>
      <w:rFonts w:ascii="Open Sans" w:hAnsi="Open Sans"/>
    </w:rPr>
  </w:style>
  <w:style w:type="paragraph" w:styleId="ListBullet2">
    <w:name w:val="List Bullet 2"/>
    <w:basedOn w:val="Normal"/>
    <w:uiPriority w:val="1"/>
    <w:qFormat/>
    <w:rsid w:val="00C33A47"/>
    <w:pPr>
      <w:numPr>
        <w:ilvl w:val="1"/>
        <w:numId w:val="106"/>
      </w:numPr>
      <w:tabs>
        <w:tab w:val="num" w:pos="643"/>
      </w:tabs>
      <w:contextualSpacing/>
    </w:pPr>
  </w:style>
  <w:style w:type="paragraph" w:styleId="ListNumber">
    <w:name w:val="List Number"/>
    <w:basedOn w:val="Normal"/>
    <w:uiPriority w:val="2"/>
    <w:qFormat/>
    <w:rsid w:val="00C33A47"/>
    <w:pPr>
      <w:numPr>
        <w:numId w:val="23"/>
      </w:numPr>
      <w:spacing w:before="60"/>
      <w:contextualSpacing/>
    </w:pPr>
  </w:style>
  <w:style w:type="numbering" w:customStyle="1" w:styleId="Bullets">
    <w:name w:val="Bullets"/>
    <w:uiPriority w:val="99"/>
    <w:rsid w:val="00C33A47"/>
    <w:pPr>
      <w:numPr>
        <w:numId w:val="5"/>
      </w:numPr>
    </w:pPr>
  </w:style>
  <w:style w:type="paragraph" w:styleId="ListNumber2">
    <w:name w:val="List Number 2"/>
    <w:basedOn w:val="Normal"/>
    <w:uiPriority w:val="13"/>
    <w:semiHidden/>
    <w:qFormat/>
    <w:rsid w:val="00C33A47"/>
    <w:pPr>
      <w:numPr>
        <w:ilvl w:val="1"/>
        <w:numId w:val="22"/>
      </w:numPr>
      <w:spacing w:before="60"/>
      <w:contextualSpacing/>
    </w:pPr>
  </w:style>
  <w:style w:type="paragraph" w:styleId="Header">
    <w:name w:val="header"/>
    <w:basedOn w:val="Normal"/>
    <w:link w:val="HeaderChar"/>
    <w:uiPriority w:val="99"/>
    <w:unhideWhenUsed/>
    <w:rsid w:val="00C33A47"/>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C33A47"/>
    <w:rPr>
      <w:kern w:val="0"/>
      <w:sz w:val="16"/>
      <w:szCs w:val="20"/>
      <w14:ligatures w14:val="none"/>
    </w:rPr>
  </w:style>
  <w:style w:type="paragraph" w:styleId="Footer">
    <w:name w:val="footer"/>
    <w:basedOn w:val="Normal"/>
    <w:link w:val="FooterChar"/>
    <w:uiPriority w:val="11"/>
    <w:rsid w:val="00BB68BD"/>
    <w:pPr>
      <w:tabs>
        <w:tab w:val="center" w:pos="4513"/>
        <w:tab w:val="right" w:pos="9026"/>
      </w:tabs>
      <w:spacing w:after="0" w:line="240" w:lineRule="auto"/>
      <w:contextualSpacing/>
    </w:pPr>
    <w:rPr>
      <w:rFonts w:ascii="Open Sans Extrabold" w:hAnsi="Open Sans Extrabold"/>
      <w:sz w:val="17"/>
      <w:szCs w:val="22"/>
    </w:rPr>
  </w:style>
  <w:style w:type="character" w:customStyle="1" w:styleId="FooterChar">
    <w:name w:val="Footer Char"/>
    <w:basedOn w:val="DefaultParagraphFont"/>
    <w:link w:val="Footer"/>
    <w:uiPriority w:val="11"/>
    <w:rsid w:val="00BB68BD"/>
    <w:rPr>
      <w:rFonts w:ascii="Open Sans Extrabold" w:hAnsi="Open Sans Extrabold"/>
      <w:kern w:val="0"/>
      <w:sz w:val="17"/>
      <w:szCs w:val="22"/>
      <w14:ligatures w14:val="none"/>
    </w:rPr>
  </w:style>
  <w:style w:type="numbering" w:customStyle="1" w:styleId="Numbering">
    <w:name w:val="Numbering"/>
    <w:uiPriority w:val="99"/>
    <w:rsid w:val="00C33A47"/>
    <w:pPr>
      <w:numPr>
        <w:numId w:val="13"/>
      </w:numPr>
    </w:pPr>
  </w:style>
  <w:style w:type="paragraph" w:styleId="ListBullet3">
    <w:name w:val="List Bullet 3"/>
    <w:basedOn w:val="Normal"/>
    <w:uiPriority w:val="1"/>
    <w:qFormat/>
    <w:rsid w:val="00C33A47"/>
    <w:pPr>
      <w:numPr>
        <w:ilvl w:val="2"/>
        <w:numId w:val="106"/>
      </w:numPr>
      <w:contextualSpacing/>
    </w:pPr>
  </w:style>
  <w:style w:type="paragraph" w:styleId="ListContinue2">
    <w:name w:val="List Continue 2"/>
    <w:basedOn w:val="Normal"/>
    <w:uiPriority w:val="3"/>
    <w:unhideWhenUsed/>
    <w:qFormat/>
    <w:rsid w:val="00C33A47"/>
    <w:pPr>
      <w:spacing w:before="60"/>
      <w:ind w:left="454"/>
    </w:pPr>
  </w:style>
  <w:style w:type="paragraph" w:styleId="ListNumber3">
    <w:name w:val="List Number 3"/>
    <w:basedOn w:val="Normal"/>
    <w:uiPriority w:val="13"/>
    <w:semiHidden/>
    <w:qFormat/>
    <w:rsid w:val="00C33A47"/>
    <w:pPr>
      <w:numPr>
        <w:ilvl w:val="2"/>
        <w:numId w:val="22"/>
      </w:numPr>
      <w:spacing w:before="60"/>
      <w:contextualSpacing/>
    </w:pPr>
  </w:style>
  <w:style w:type="paragraph" w:styleId="ListNumber5">
    <w:name w:val="List Number 5"/>
    <w:basedOn w:val="Normal"/>
    <w:uiPriority w:val="13"/>
    <w:semiHidden/>
    <w:rsid w:val="00C33A47"/>
    <w:pPr>
      <w:numPr>
        <w:ilvl w:val="4"/>
        <w:numId w:val="22"/>
      </w:numPr>
      <w:spacing w:after="200" w:line="293" w:lineRule="auto"/>
      <w:contextualSpacing/>
    </w:pPr>
  </w:style>
  <w:style w:type="paragraph" w:styleId="ListContinue">
    <w:name w:val="List Continue"/>
    <w:basedOn w:val="Normal"/>
    <w:uiPriority w:val="3"/>
    <w:unhideWhenUsed/>
    <w:qFormat/>
    <w:rsid w:val="00C33A47"/>
    <w:pPr>
      <w:spacing w:before="60"/>
      <w:ind w:left="227"/>
    </w:pPr>
  </w:style>
  <w:style w:type="paragraph" w:styleId="ListContinue3">
    <w:name w:val="List Continue 3"/>
    <w:basedOn w:val="Normal"/>
    <w:uiPriority w:val="3"/>
    <w:unhideWhenUsed/>
    <w:qFormat/>
    <w:rsid w:val="00C33A47"/>
    <w:pPr>
      <w:spacing w:before="60"/>
      <w:ind w:left="907"/>
    </w:pPr>
  </w:style>
  <w:style w:type="paragraph" w:styleId="ListContinue4">
    <w:name w:val="List Continue 4"/>
    <w:basedOn w:val="Normal"/>
    <w:uiPriority w:val="3"/>
    <w:unhideWhenUsed/>
    <w:qFormat/>
    <w:rsid w:val="00C33A47"/>
    <w:pPr>
      <w:spacing w:line="293" w:lineRule="auto"/>
      <w:ind w:left="907"/>
      <w:contextualSpacing/>
    </w:pPr>
  </w:style>
  <w:style w:type="numbering" w:customStyle="1" w:styleId="ListHeadings">
    <w:name w:val="List Headings"/>
    <w:uiPriority w:val="99"/>
    <w:rsid w:val="00C33A47"/>
    <w:pPr>
      <w:numPr>
        <w:numId w:val="12"/>
      </w:numPr>
    </w:pPr>
  </w:style>
  <w:style w:type="paragraph" w:customStyle="1" w:styleId="Pull-outQuote">
    <w:name w:val="Pull-out Quote"/>
    <w:basedOn w:val="Normal"/>
    <w:link w:val="Pull-outQuoteChar"/>
    <w:uiPriority w:val="99"/>
    <w:semiHidden/>
    <w:rsid w:val="00C33A47"/>
    <w:pPr>
      <w:pBdr>
        <w:top w:val="single" w:sz="4" w:space="4" w:color="2B9AC2" w:themeColor="text2"/>
        <w:left w:val="single" w:sz="4" w:space="4" w:color="2B9AC2" w:themeColor="text2"/>
        <w:bottom w:val="single" w:sz="4" w:space="4" w:color="2B9AC2" w:themeColor="text2"/>
        <w:right w:val="single" w:sz="4" w:space="4" w:color="2B9AC2" w:themeColor="text2"/>
      </w:pBdr>
      <w:shd w:val="clear" w:color="auto" w:fill="2B9AC2"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C33A47"/>
    <w:rPr>
      <w:b/>
    </w:rPr>
  </w:style>
  <w:style w:type="character" w:customStyle="1" w:styleId="Pull-outQuoteChar">
    <w:name w:val="Pull-out Quote Char"/>
    <w:basedOn w:val="DefaultParagraphFont"/>
    <w:link w:val="Pull-outQuote"/>
    <w:uiPriority w:val="99"/>
    <w:semiHidden/>
    <w:rsid w:val="00C33A47"/>
    <w:rPr>
      <w:color w:val="FFFFFF" w:themeColor="background1"/>
      <w:kern w:val="0"/>
      <w:sz w:val="20"/>
      <w:szCs w:val="20"/>
      <w:shd w:val="clear" w:color="auto" w:fill="2B9AC2" w:themeFill="text2"/>
      <w14:ligatures w14:val="none"/>
    </w:rPr>
  </w:style>
  <w:style w:type="character" w:customStyle="1" w:styleId="Pull-outQuoteHeadingChar">
    <w:name w:val="Pull-out Quote Heading Char"/>
    <w:basedOn w:val="Pull-outQuoteChar"/>
    <w:link w:val="Pull-outQuoteHeading"/>
    <w:uiPriority w:val="99"/>
    <w:semiHidden/>
    <w:rsid w:val="00C33A47"/>
    <w:rPr>
      <w:b/>
      <w:color w:val="FFFFFF" w:themeColor="background1"/>
      <w:kern w:val="0"/>
      <w:sz w:val="20"/>
      <w:szCs w:val="20"/>
      <w:shd w:val="clear" w:color="auto" w:fill="2B9AC2" w:themeFill="text2"/>
      <w14:ligatures w14:val="none"/>
    </w:rPr>
  </w:style>
  <w:style w:type="paragraph" w:customStyle="1" w:styleId="NumberedHeading1">
    <w:name w:val="Numbered Heading 1"/>
    <w:basedOn w:val="Heading1"/>
    <w:next w:val="Normal"/>
    <w:link w:val="NumberedHeading1Char"/>
    <w:uiPriority w:val="9"/>
    <w:semiHidden/>
    <w:rsid w:val="00C33A47"/>
    <w:pPr>
      <w:keepNext w:val="0"/>
      <w:keepLines w:val="0"/>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240" w:after="480" w:line="504" w:lineRule="atLeast"/>
      <w:ind w:right="567"/>
    </w:pPr>
    <w:rPr>
      <w:rFonts w:ascii="Open Sans Extrabold" w:eastAsiaTheme="minorHAnsi" w:hAnsi="Open Sans Extrabold" w:cstheme="minorBidi"/>
      <w:color w:val="FFFFFF" w:themeColor="background1"/>
      <w:sz w:val="42"/>
      <w:szCs w:val="20"/>
    </w:rPr>
  </w:style>
  <w:style w:type="paragraph" w:customStyle="1" w:styleId="NumberedHeading2">
    <w:name w:val="Numbered Heading 2"/>
    <w:basedOn w:val="Heading2"/>
    <w:next w:val="Normal"/>
    <w:link w:val="NumberedHeading2Char"/>
    <w:uiPriority w:val="9"/>
    <w:semiHidden/>
    <w:rsid w:val="00C33A47"/>
    <w:pPr>
      <w:spacing w:before="480" w:after="120" w:line="340" w:lineRule="atLeast"/>
    </w:pPr>
    <w:rPr>
      <w:rFonts w:ascii="Open Sans Extrabold" w:hAnsi="Open Sans Extrabold"/>
      <w:color w:val="1C4373" w:themeColor="background2" w:themeShade="BF"/>
      <w:sz w:val="30"/>
      <w:szCs w:val="60"/>
    </w:rPr>
  </w:style>
  <w:style w:type="character" w:customStyle="1" w:styleId="NumberedHeading1Char">
    <w:name w:val="Numbered Heading 1 Char"/>
    <w:basedOn w:val="Heading1Char"/>
    <w:link w:val="NumberedHeading1"/>
    <w:uiPriority w:val="9"/>
    <w:semiHidden/>
    <w:rsid w:val="00C33A47"/>
    <w:rPr>
      <w:rFonts w:ascii="Open Sans Extrabold" w:eastAsiaTheme="majorEastAsia" w:hAnsi="Open Sans Extrabold" w:cstheme="majorBidi"/>
      <w:color w:val="FFFFFF" w:themeColor="background1"/>
      <w:kern w:val="0"/>
      <w:sz w:val="42"/>
      <w:szCs w:val="20"/>
      <w:shd w:val="clear" w:color="auto" w:fill="265A9A" w:themeFill="background2"/>
      <w14:ligatures w14:val="none"/>
    </w:rPr>
  </w:style>
  <w:style w:type="character" w:customStyle="1" w:styleId="NumberedHeading2Char">
    <w:name w:val="Numbered Heading 2 Char"/>
    <w:basedOn w:val="Heading2Char"/>
    <w:link w:val="NumberedHeading2"/>
    <w:uiPriority w:val="9"/>
    <w:semiHidden/>
    <w:rsid w:val="00C33A47"/>
    <w:rPr>
      <w:rFonts w:ascii="Open Sans Extrabold" w:eastAsiaTheme="majorEastAsia" w:hAnsi="Open Sans Extrabold" w:cstheme="majorBidi"/>
      <w:color w:val="1C4373" w:themeColor="background2" w:themeShade="BF"/>
      <w:kern w:val="0"/>
      <w:sz w:val="30"/>
      <w:szCs w:val="60"/>
      <w14:ligatures w14:val="none"/>
    </w:rPr>
  </w:style>
  <w:style w:type="paragraph" w:styleId="ListContinue5">
    <w:name w:val="List Continue 5"/>
    <w:basedOn w:val="Normal"/>
    <w:uiPriority w:val="3"/>
    <w:unhideWhenUsed/>
    <w:qFormat/>
    <w:rsid w:val="00C33A47"/>
    <w:pPr>
      <w:ind w:left="1134"/>
      <w:contextualSpacing/>
    </w:pPr>
  </w:style>
  <w:style w:type="table" w:styleId="TableGrid">
    <w:name w:val="Table Grid"/>
    <w:basedOn w:val="TableNormal"/>
    <w:uiPriority w:val="39"/>
    <w:rsid w:val="00C33A4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C33A47"/>
    <w:pPr>
      <w:spacing w:before="0" w:after="40"/>
    </w:pPr>
    <w:rPr>
      <w:rFonts w:asciiTheme="majorHAnsi" w:hAnsiTheme="majorHAnsi"/>
      <w:iCs/>
      <w:color w:val="000000" w:themeColor="text1"/>
      <w:szCs w:val="18"/>
    </w:rPr>
  </w:style>
  <w:style w:type="paragraph" w:styleId="List">
    <w:name w:val="List"/>
    <w:basedOn w:val="Normal"/>
    <w:uiPriority w:val="99"/>
    <w:semiHidden/>
    <w:qFormat/>
    <w:rsid w:val="00C33A47"/>
    <w:pPr>
      <w:numPr>
        <w:numId w:val="9"/>
      </w:numPr>
      <w:spacing w:before="60"/>
    </w:pPr>
  </w:style>
  <w:style w:type="paragraph" w:styleId="List2">
    <w:name w:val="List 2"/>
    <w:basedOn w:val="Normal"/>
    <w:uiPriority w:val="99"/>
    <w:semiHidden/>
    <w:qFormat/>
    <w:rsid w:val="00C33A47"/>
    <w:pPr>
      <w:numPr>
        <w:ilvl w:val="1"/>
        <w:numId w:val="9"/>
      </w:numPr>
      <w:spacing w:before="60"/>
    </w:pPr>
  </w:style>
  <w:style w:type="numbering" w:customStyle="1" w:styleId="LetteredList">
    <w:name w:val="Lettered List"/>
    <w:uiPriority w:val="99"/>
    <w:rsid w:val="00C33A47"/>
    <w:pPr>
      <w:numPr>
        <w:numId w:val="8"/>
      </w:numPr>
    </w:pPr>
  </w:style>
  <w:style w:type="character" w:styleId="Strong">
    <w:name w:val="Strong"/>
    <w:basedOn w:val="DefaultParagraphFont"/>
    <w:uiPriority w:val="22"/>
    <w:qFormat/>
    <w:rsid w:val="00C33A47"/>
    <w:rPr>
      <w:rFonts w:asciiTheme="minorHAnsi" w:hAnsiTheme="minorHAnsi"/>
      <w:b/>
      <w:bCs/>
    </w:rPr>
  </w:style>
  <w:style w:type="paragraph" w:customStyle="1" w:styleId="Header-Keyline">
    <w:name w:val="Header - Keyline"/>
    <w:basedOn w:val="Header"/>
    <w:link w:val="Header-KeylineChar"/>
    <w:uiPriority w:val="99"/>
    <w:rsid w:val="00C33A47"/>
    <w:pPr>
      <w:pBdr>
        <w:bottom w:val="single" w:sz="4" w:space="31" w:color="2B9AC2" w:themeColor="text2"/>
      </w:pBdr>
      <w:spacing w:after="600"/>
    </w:pPr>
  </w:style>
  <w:style w:type="character" w:customStyle="1" w:styleId="Header-KeylineChar">
    <w:name w:val="Header - Keyline Char"/>
    <w:basedOn w:val="HeaderChar"/>
    <w:link w:val="Header-Keyline"/>
    <w:uiPriority w:val="99"/>
    <w:rsid w:val="00C33A47"/>
    <w:rPr>
      <w:kern w:val="0"/>
      <w:sz w:val="16"/>
      <w:szCs w:val="20"/>
      <w14:ligatures w14:val="none"/>
    </w:rPr>
  </w:style>
  <w:style w:type="table" w:customStyle="1" w:styleId="ProductivityCommissionTable1">
    <w:name w:val="Productivity Commission Table 1"/>
    <w:basedOn w:val="TableNormal"/>
    <w:uiPriority w:val="99"/>
    <w:rsid w:val="00C33A47"/>
    <w:pPr>
      <w:spacing w:after="0" w:line="240" w:lineRule="auto"/>
    </w:pPr>
    <w:rPr>
      <w:kern w:val="0"/>
      <w:sz w:val="22"/>
      <w:szCs w:val="22"/>
      <w14:ligatures w14:val="none"/>
    </w:r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table" w:customStyle="1" w:styleId="ProductivityCommissionTable3">
    <w:name w:val="Productivity Commission Table 3"/>
    <w:basedOn w:val="TableNormal"/>
    <w:uiPriority w:val="99"/>
    <w:rsid w:val="00C33A47"/>
    <w:pPr>
      <w:spacing w:after="0" w:line="240" w:lineRule="auto"/>
      <w:jc w:val="right"/>
    </w:pPr>
    <w:rPr>
      <w:kern w:val="0"/>
      <w:sz w:val="22"/>
      <w:szCs w:val="22"/>
      <w14:ligatures w14:val="none"/>
    </w:rPr>
    <w:tblPr>
      <w:tblCellMar>
        <w:top w:w="45" w:type="dxa"/>
        <w:left w:w="0" w:type="dxa"/>
        <w:bottom w:w="45" w:type="dxa"/>
        <w:right w:w="28" w:type="dxa"/>
      </w:tblCellMar>
    </w:tblPr>
    <w:tblStylePr w:type="firstRow">
      <w:rPr>
        <w:b/>
        <w:color w:val="2B9AC2" w:themeColor="text2"/>
      </w:rPr>
      <w:tblPr/>
      <w:tcPr>
        <w:tcBorders>
          <w:top w:val="nil"/>
          <w:left w:val="nil"/>
          <w:bottom w:val="single" w:sz="4" w:space="0" w:color="71CBD5" w:themeColor="accent3"/>
          <w:right w:val="nil"/>
          <w:insideH w:val="nil"/>
          <w:insideV w:val="nil"/>
          <w:tl2br w:val="nil"/>
          <w:tr2bl w:val="nil"/>
        </w:tcBorders>
      </w:tcPr>
    </w:tblStylePr>
    <w:tblStylePr w:type="lastRow">
      <w:rPr>
        <w:b/>
      </w:rPr>
      <w:tblPr/>
      <w:tcPr>
        <w:tcBorders>
          <w:top w:val="single" w:sz="4" w:space="0" w:color="71CBD5" w:themeColor="accent3"/>
          <w:left w:val="nil"/>
          <w:bottom w:val="single" w:sz="4" w:space="0" w:color="71CBD5"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qFormat/>
    <w:rsid w:val="00C33A47"/>
    <w:pPr>
      <w:spacing w:before="240" w:after="240" w:line="500" w:lineRule="atLeast"/>
      <w:outlineLvl w:val="0"/>
    </w:pPr>
    <w:rPr>
      <w:rFonts w:asciiTheme="majorHAnsi" w:hAnsiTheme="majorHAnsi"/>
      <w:color w:val="265A9A" w:themeColor="background2"/>
      <w:kern w:val="0"/>
      <w:sz w:val="42"/>
      <w:szCs w:val="20"/>
      <w14:ligatures w14:val="none"/>
    </w:rPr>
  </w:style>
  <w:style w:type="paragraph" w:styleId="FootnoteText">
    <w:name w:val="footnote text"/>
    <w:basedOn w:val="Normal"/>
    <w:link w:val="FootnoteTextChar"/>
    <w:uiPriority w:val="99"/>
    <w:rsid w:val="00C33A47"/>
    <w:pPr>
      <w:spacing w:before="60" w:after="60" w:line="293" w:lineRule="auto"/>
      <w:contextualSpacing/>
    </w:pPr>
    <w:rPr>
      <w:sz w:val="18"/>
    </w:rPr>
  </w:style>
  <w:style w:type="character" w:customStyle="1" w:styleId="FootnoteTextChar">
    <w:name w:val="Footnote Text Char"/>
    <w:basedOn w:val="DefaultParagraphFont"/>
    <w:link w:val="FootnoteText"/>
    <w:uiPriority w:val="99"/>
    <w:rsid w:val="00C33A47"/>
    <w:rPr>
      <w:kern w:val="0"/>
      <w:sz w:val="18"/>
      <w:szCs w:val="20"/>
      <w14:ligatures w14:val="none"/>
    </w:rPr>
  </w:style>
  <w:style w:type="paragraph" w:styleId="TOC1">
    <w:name w:val="toc 1"/>
    <w:basedOn w:val="Normal"/>
    <w:next w:val="BodyText"/>
    <w:autoRedefine/>
    <w:uiPriority w:val="39"/>
    <w:unhideWhenUsed/>
    <w:rsid w:val="004F0ACC"/>
    <w:pPr>
      <w:tabs>
        <w:tab w:val="left" w:pos="567"/>
        <w:tab w:val="right" w:pos="7938"/>
      </w:tabs>
      <w:spacing w:after="100" w:line="293" w:lineRule="auto"/>
      <w:ind w:left="567" w:right="1701" w:hanging="567"/>
    </w:pPr>
    <w:rPr>
      <w:rFonts w:ascii="Open Sans Extrabold" w:hAnsi="Open Sans Extrabold"/>
      <w:color w:val="1C4373" w:themeColor="background2" w:themeShade="BF"/>
    </w:rPr>
  </w:style>
  <w:style w:type="character" w:styleId="FootnoteReference">
    <w:name w:val="footnote reference"/>
    <w:basedOn w:val="DefaultParagraphFont"/>
    <w:uiPriority w:val="99"/>
    <w:semiHidden/>
    <w:unhideWhenUsed/>
    <w:rsid w:val="00C33A47"/>
    <w:rPr>
      <w:vertAlign w:val="superscript"/>
    </w:rPr>
  </w:style>
  <w:style w:type="character" w:styleId="Hyperlink">
    <w:name w:val="Hyperlink"/>
    <w:basedOn w:val="DefaultParagraphFont"/>
    <w:uiPriority w:val="99"/>
    <w:unhideWhenUsed/>
    <w:rsid w:val="00C33A47"/>
    <w:rPr>
      <w:color w:val="000000" w:themeColor="hyperlink"/>
      <w:u w:val="single"/>
    </w:rPr>
  </w:style>
  <w:style w:type="character" w:styleId="HTMLVariable">
    <w:name w:val="HTML Variable"/>
    <w:basedOn w:val="DefaultParagraphFont"/>
    <w:uiPriority w:val="99"/>
    <w:unhideWhenUsed/>
    <w:rsid w:val="00C33A47"/>
    <w:rPr>
      <w:i/>
      <w:iCs/>
    </w:rPr>
  </w:style>
  <w:style w:type="paragraph" w:styleId="TOC2">
    <w:name w:val="toc 2"/>
    <w:basedOn w:val="Normal"/>
    <w:next w:val="Normal"/>
    <w:autoRedefine/>
    <w:uiPriority w:val="39"/>
    <w:unhideWhenUsed/>
    <w:rsid w:val="004F0ACC"/>
    <w:pPr>
      <w:tabs>
        <w:tab w:val="left" w:pos="567"/>
        <w:tab w:val="left" w:pos="1134"/>
        <w:tab w:val="right" w:pos="7938"/>
      </w:tabs>
      <w:spacing w:after="100" w:line="293" w:lineRule="auto"/>
      <w:ind w:left="567" w:right="1701"/>
    </w:pPr>
    <w:rPr>
      <w:rFonts w:ascii="Open Sans" w:hAnsi="Open Sans"/>
      <w:noProof/>
    </w:rPr>
  </w:style>
  <w:style w:type="paragraph" w:styleId="TOC3">
    <w:name w:val="toc 3"/>
    <w:basedOn w:val="Normal"/>
    <w:next w:val="Normal"/>
    <w:autoRedefine/>
    <w:uiPriority w:val="39"/>
    <w:unhideWhenUsed/>
    <w:rsid w:val="00C33A47"/>
    <w:pPr>
      <w:tabs>
        <w:tab w:val="right" w:pos="7938"/>
      </w:tabs>
      <w:spacing w:after="100" w:line="293" w:lineRule="auto"/>
      <w:ind w:right="1701"/>
    </w:pPr>
    <w:rPr>
      <w:rFonts w:asciiTheme="majorHAnsi" w:hAnsiTheme="majorHAnsi"/>
      <w:color w:val="265A9A" w:themeColor="background2"/>
    </w:rPr>
  </w:style>
  <w:style w:type="paragraph" w:customStyle="1" w:styleId="Subtitle2">
    <w:name w:val="Subtitle 2"/>
    <w:basedOn w:val="Normal"/>
    <w:link w:val="Subtitle2Char"/>
    <w:uiPriority w:val="39"/>
    <w:rsid w:val="00C33A47"/>
    <w:pPr>
      <w:spacing w:before="180" w:line="293" w:lineRule="auto"/>
    </w:pPr>
    <w:rPr>
      <w:rFonts w:asciiTheme="majorHAnsi" w:hAnsiTheme="majorHAnsi"/>
      <w:color w:val="FFFFFF" w:themeColor="background1"/>
      <w:spacing w:val="6"/>
      <w:sz w:val="28"/>
    </w:rPr>
  </w:style>
  <w:style w:type="character" w:customStyle="1" w:styleId="Subtitle2Char">
    <w:name w:val="Subtitle 2 Char"/>
    <w:basedOn w:val="DefaultParagraphFont"/>
    <w:link w:val="Subtitle2"/>
    <w:uiPriority w:val="39"/>
    <w:rsid w:val="00C33A47"/>
    <w:rPr>
      <w:rFonts w:asciiTheme="majorHAnsi" w:hAnsiTheme="majorHAnsi"/>
      <w:color w:val="FFFFFF" w:themeColor="background1"/>
      <w:spacing w:val="6"/>
      <w:kern w:val="0"/>
      <w:sz w:val="28"/>
      <w:szCs w:val="20"/>
      <w14:ligatures w14:val="none"/>
    </w:rPr>
  </w:style>
  <w:style w:type="paragraph" w:customStyle="1" w:styleId="Copyrightpage-BodyText">
    <w:name w:val="Copyright page-Body Text"/>
    <w:basedOn w:val="Normal"/>
    <w:link w:val="Copyrightpage-BodyTextChar"/>
    <w:uiPriority w:val="19"/>
    <w:rsid w:val="00BB68BD"/>
    <w:pPr>
      <w:spacing w:before="80" w:line="250" w:lineRule="atLeast"/>
    </w:pPr>
    <w:rPr>
      <w:rFonts w:ascii="Open Sans" w:hAnsi="Open Sans"/>
      <w:color w:val="000000" w:themeColor="text1"/>
      <w:sz w:val="16"/>
    </w:rPr>
  </w:style>
  <w:style w:type="character" w:customStyle="1" w:styleId="NoSpacingChar">
    <w:name w:val="No Spacing Char"/>
    <w:basedOn w:val="DefaultParagraphFont"/>
    <w:link w:val="NoSpacing"/>
    <w:uiPriority w:val="10"/>
    <w:rsid w:val="00C33A47"/>
    <w:rPr>
      <w:kern w:val="0"/>
      <w:sz w:val="20"/>
      <w:szCs w:val="20"/>
      <w14:ligatures w14:val="none"/>
    </w:rPr>
  </w:style>
  <w:style w:type="paragraph" w:customStyle="1" w:styleId="Copyrightpage-Heading">
    <w:name w:val="Copyright page-Heading"/>
    <w:basedOn w:val="Subtitle2"/>
    <w:link w:val="Copyrightpage-HeadingChar"/>
    <w:uiPriority w:val="19"/>
    <w:rsid w:val="00BB68BD"/>
    <w:pPr>
      <w:spacing w:before="0" w:after="160" w:line="240" w:lineRule="auto"/>
    </w:pPr>
    <w:rPr>
      <w:rFonts w:ascii="Open Sans Semibold" w:hAnsi="Open Sans Semibold"/>
      <w:spacing w:val="4"/>
      <w:sz w:val="19"/>
      <w:szCs w:val="18"/>
    </w:rPr>
  </w:style>
  <w:style w:type="character" w:customStyle="1" w:styleId="Copyrightpage-BodyTextChar">
    <w:name w:val="Copyright page-Body Text Char"/>
    <w:basedOn w:val="DefaultParagraphFont"/>
    <w:link w:val="Copyrightpage-BodyText"/>
    <w:uiPriority w:val="19"/>
    <w:rsid w:val="00BB68BD"/>
    <w:rPr>
      <w:rFonts w:ascii="Open Sans" w:hAnsi="Open Sans"/>
      <w:color w:val="000000" w:themeColor="text1"/>
      <w:kern w:val="0"/>
      <w:sz w:val="16"/>
      <w:szCs w:val="20"/>
      <w14:ligatures w14:val="none"/>
    </w:rPr>
  </w:style>
  <w:style w:type="paragraph" w:customStyle="1" w:styleId="Subtitle4">
    <w:name w:val="Subtitle 4"/>
    <w:basedOn w:val="Copyrightpage-Heading"/>
    <w:link w:val="Subtitle4Char"/>
    <w:uiPriority w:val="39"/>
    <w:rsid w:val="00C33A47"/>
    <w:pPr>
      <w:spacing w:after="40"/>
    </w:pPr>
    <w:rPr>
      <w:b/>
      <w:sz w:val="16"/>
    </w:rPr>
  </w:style>
  <w:style w:type="character" w:customStyle="1" w:styleId="Copyrightpage-HeadingChar">
    <w:name w:val="Copyright page-Heading Char"/>
    <w:basedOn w:val="Subtitle2Char"/>
    <w:link w:val="Copyrightpage-Heading"/>
    <w:uiPriority w:val="19"/>
    <w:rsid w:val="00BB68BD"/>
    <w:rPr>
      <w:rFonts w:ascii="Open Sans Semibold" w:hAnsi="Open Sans Semibold"/>
      <w:color w:val="FFFFFF" w:themeColor="background1"/>
      <w:spacing w:val="4"/>
      <w:kern w:val="0"/>
      <w:sz w:val="19"/>
      <w:szCs w:val="18"/>
      <w14:ligatures w14:val="none"/>
    </w:rPr>
  </w:style>
  <w:style w:type="paragraph" w:customStyle="1" w:styleId="Heading1-noTOC">
    <w:name w:val="Heading 1-no TOC"/>
    <w:next w:val="BodyText"/>
    <w:uiPriority w:val="9"/>
    <w:qFormat/>
    <w:rsid w:val="004F0ACC"/>
    <w:pPr>
      <w:spacing w:before="600" w:after="480" w:line="504" w:lineRule="atLeast"/>
    </w:pPr>
    <w:rPr>
      <w:rFonts w:ascii="Open Sans Extrabold" w:eastAsiaTheme="majorEastAsia" w:hAnsi="Open Sans Extrabold" w:cstheme="majorBidi"/>
      <w:b/>
      <w:color w:val="1C4373" w:themeColor="background2" w:themeShade="BF"/>
      <w:kern w:val="0"/>
      <w:sz w:val="42"/>
      <w:szCs w:val="68"/>
      <w14:ligatures w14:val="none"/>
    </w:rPr>
  </w:style>
  <w:style w:type="character" w:customStyle="1" w:styleId="Subtitle4Char">
    <w:name w:val="Subtitle 4 Char"/>
    <w:basedOn w:val="Copyrightpage-HeadingChar"/>
    <w:link w:val="Subtitle4"/>
    <w:uiPriority w:val="39"/>
    <w:rsid w:val="00C33A47"/>
    <w:rPr>
      <w:rFonts w:asciiTheme="majorHAnsi" w:hAnsiTheme="majorHAnsi"/>
      <w:b/>
      <w:color w:val="FFFFFF" w:themeColor="background1"/>
      <w:spacing w:val="4"/>
      <w:kern w:val="0"/>
      <w:sz w:val="16"/>
      <w:szCs w:val="18"/>
      <w14:ligatures w14:val="none"/>
    </w:rPr>
  </w:style>
  <w:style w:type="paragraph" w:customStyle="1" w:styleId="Heading2-noTOC">
    <w:name w:val="Heading 2-no TOC"/>
    <w:next w:val="BodyText"/>
    <w:uiPriority w:val="9"/>
    <w:unhideWhenUsed/>
    <w:qFormat/>
    <w:rsid w:val="004F0ACC"/>
    <w:pPr>
      <w:spacing w:before="240" w:after="120" w:line="360" w:lineRule="atLeast"/>
    </w:pPr>
    <w:rPr>
      <w:rFonts w:ascii="Open Sans Extrabold" w:eastAsiaTheme="majorEastAsia" w:hAnsi="Open Sans Extrabold" w:cstheme="majorBidi"/>
      <w:color w:val="1C4373" w:themeColor="background2" w:themeShade="BF"/>
      <w:kern w:val="0"/>
      <w:sz w:val="30"/>
      <w:szCs w:val="60"/>
      <w14:ligatures w14:val="none"/>
    </w:rPr>
  </w:style>
  <w:style w:type="paragraph" w:styleId="TOC4">
    <w:name w:val="toc 4"/>
    <w:basedOn w:val="Normal"/>
    <w:next w:val="Normal"/>
    <w:autoRedefine/>
    <w:uiPriority w:val="39"/>
    <w:unhideWhenUsed/>
    <w:rsid w:val="00C33A47"/>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C33A47"/>
    <w:pPr>
      <w:spacing w:line="360" w:lineRule="auto"/>
      <w:jc w:val="right"/>
    </w:pPr>
    <w:rPr>
      <w:sz w:val="16"/>
    </w:rPr>
  </w:style>
  <w:style w:type="paragraph" w:customStyle="1" w:styleId="Letterlogo">
    <w:name w:val="Letter logo"/>
    <w:basedOn w:val="LetterRight"/>
    <w:uiPriority w:val="99"/>
    <w:rsid w:val="00C33A47"/>
    <w:pPr>
      <w:spacing w:after="320"/>
    </w:pPr>
  </w:style>
  <w:style w:type="character" w:customStyle="1" w:styleId="LetterRightChar">
    <w:name w:val="Letter Right Char"/>
    <w:basedOn w:val="DefaultParagraphFont"/>
    <w:link w:val="LetterRight"/>
    <w:uiPriority w:val="99"/>
    <w:rsid w:val="00C33A47"/>
    <w:rPr>
      <w:kern w:val="0"/>
      <w:sz w:val="16"/>
      <w:szCs w:val="20"/>
      <w14:ligatures w14:val="none"/>
    </w:rPr>
  </w:style>
  <w:style w:type="character" w:styleId="UnresolvedMention">
    <w:name w:val="Unresolved Mention"/>
    <w:basedOn w:val="DefaultParagraphFont"/>
    <w:uiPriority w:val="99"/>
    <w:semiHidden/>
    <w:unhideWhenUsed/>
    <w:rsid w:val="00C33A47"/>
    <w:rPr>
      <w:color w:val="605E5C"/>
      <w:shd w:val="clear" w:color="auto" w:fill="E1DFDD"/>
    </w:rPr>
  </w:style>
  <w:style w:type="table" w:customStyle="1" w:styleId="Blank">
    <w:name w:val="Blank"/>
    <w:basedOn w:val="TableNormal"/>
    <w:uiPriority w:val="99"/>
    <w:rsid w:val="00C33A47"/>
    <w:pPr>
      <w:spacing w:after="0" w:line="240" w:lineRule="auto"/>
    </w:pPr>
    <w:rPr>
      <w:kern w:val="0"/>
      <w:sz w:val="22"/>
      <w:szCs w:val="22"/>
      <w14:ligatures w14:val="none"/>
    </w:rPr>
    <w:tblPr>
      <w:tblCellMar>
        <w:top w:w="57" w:type="dxa"/>
        <w:left w:w="0" w:type="dxa"/>
        <w:bottom w:w="57" w:type="dxa"/>
        <w:right w:w="0" w:type="dxa"/>
      </w:tblCellMar>
    </w:tblPr>
  </w:style>
  <w:style w:type="paragraph" w:styleId="ListBullet5">
    <w:name w:val="List Bullet 5"/>
    <w:basedOn w:val="Normal"/>
    <w:uiPriority w:val="13"/>
    <w:semiHidden/>
    <w:rsid w:val="00C33A47"/>
    <w:pPr>
      <w:numPr>
        <w:numId w:val="11"/>
      </w:numPr>
      <w:tabs>
        <w:tab w:val="clear" w:pos="1492"/>
      </w:tabs>
      <w:contextualSpacing/>
    </w:pPr>
  </w:style>
  <w:style w:type="paragraph" w:customStyle="1" w:styleId="Coverdate">
    <w:name w:val="Cover date"/>
    <w:basedOn w:val="Normal"/>
    <w:uiPriority w:val="29"/>
    <w:rsid w:val="00BB68BD"/>
    <w:pPr>
      <w:framePr w:wrap="around" w:vAnchor="page" w:hAnchor="margin" w:xAlign="right" w:y="1135" w:anchorLock="1"/>
      <w:spacing w:before="0" w:after="0"/>
      <w:jc w:val="right"/>
    </w:pPr>
    <w:rPr>
      <w:rFonts w:ascii="Open Sans Semibold" w:hAnsi="Open Sans Semibold"/>
      <w:sz w:val="18"/>
    </w:rPr>
  </w:style>
  <w:style w:type="table" w:customStyle="1" w:styleId="ProductivityCommissionTable2">
    <w:name w:val="Productivity Commission Table 2"/>
    <w:basedOn w:val="ProductivityCommissionTable1"/>
    <w:uiPriority w:val="99"/>
    <w:rsid w:val="00C33A47"/>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White">
    <w:name w:val="White"/>
    <w:basedOn w:val="DefaultParagraphFont"/>
    <w:uiPriority w:val="10"/>
    <w:rsid w:val="00C33A47"/>
    <w:rPr>
      <w:color w:val="FFFFFF" w:themeColor="background1"/>
    </w:rPr>
  </w:style>
  <w:style w:type="paragraph" w:customStyle="1" w:styleId="Copyrightpage-Keylinenotext">
    <w:name w:val="Copyright page-Keyline (no text)"/>
    <w:basedOn w:val="Copyrightpage-Heading2"/>
    <w:uiPriority w:val="19"/>
    <w:rsid w:val="00BB68BD"/>
    <w:pPr>
      <w:pBdr>
        <w:top w:val="single" w:sz="4" w:space="8" w:color="2B9AC2" w:themeColor="text2"/>
      </w:pBdr>
      <w:spacing w:after="0" w:line="168" w:lineRule="auto"/>
    </w:pPr>
    <w:rPr>
      <w:b w:val="0"/>
      <w:color w:val="265A9A" w:themeColor="background2"/>
    </w:rPr>
  </w:style>
  <w:style w:type="table" w:customStyle="1" w:styleId="ProductivityCommissionTable4">
    <w:name w:val="Productivity Commission Table 4"/>
    <w:basedOn w:val="ProductivityCommissionTable3"/>
    <w:uiPriority w:val="99"/>
    <w:rsid w:val="00C33A47"/>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C33A47"/>
    <w:rPr>
      <w:b/>
    </w:rPr>
  </w:style>
  <w:style w:type="paragraph" w:customStyle="1" w:styleId="CoverImage">
    <w:name w:val="Cover Image"/>
    <w:basedOn w:val="Normal"/>
    <w:uiPriority w:val="29"/>
    <w:rsid w:val="00BB68BD"/>
    <w:pPr>
      <w:framePr w:w="11913" w:h="4536" w:hRule="exact" w:wrap="around" w:vAnchor="page" w:hAnchor="page" w:y="2269" w:anchorLock="1"/>
      <w:spacing w:before="0" w:after="0" w:line="240" w:lineRule="auto"/>
    </w:pPr>
    <w:rPr>
      <w:rFonts w:ascii="Open Sans" w:hAnsi="Open Sans"/>
    </w:rPr>
  </w:style>
  <w:style w:type="table" w:customStyle="1" w:styleId="NoBorderwithPadding">
    <w:name w:val="No Border with Padding"/>
    <w:basedOn w:val="TableNormal"/>
    <w:uiPriority w:val="99"/>
    <w:rsid w:val="00C33A47"/>
    <w:pPr>
      <w:spacing w:after="0" w:line="240" w:lineRule="auto"/>
    </w:pPr>
    <w:rPr>
      <w:kern w:val="0"/>
      <w:sz w:val="22"/>
      <w:szCs w:val="22"/>
      <w14:ligatures w14:val="none"/>
    </w:r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C33A47"/>
    <w:pPr>
      <w:spacing w:after="0" w:line="240" w:lineRule="auto"/>
    </w:pPr>
    <w:rPr>
      <w:kern w:val="0"/>
      <w:sz w:val="22"/>
      <w:szCs w:val="22"/>
      <w14:ligatures w14:val="none"/>
    </w:rPr>
    <w:tblPr>
      <w:tblCellMar>
        <w:top w:w="567" w:type="dxa"/>
        <w:left w:w="567" w:type="dxa"/>
        <w:bottom w:w="680" w:type="dxa"/>
        <w:right w:w="1134" w:type="dxa"/>
      </w:tblCellMar>
    </w:tblPr>
    <w:tcPr>
      <w:shd w:val="clear" w:color="auto" w:fill="265A9A" w:themeFill="background2"/>
      <w:vAlign w:val="bottom"/>
    </w:tcPr>
  </w:style>
  <w:style w:type="numbering" w:customStyle="1" w:styleId="TOCList">
    <w:name w:val="TOC List"/>
    <w:uiPriority w:val="99"/>
    <w:rsid w:val="00C33A47"/>
    <w:pPr>
      <w:numPr>
        <w:numId w:val="15"/>
      </w:numPr>
    </w:pPr>
  </w:style>
  <w:style w:type="paragraph" w:customStyle="1" w:styleId="Heading1-Section-fullpage">
    <w:name w:val="Heading 1-Section-full page"/>
    <w:basedOn w:val="Heading1-nobackground"/>
    <w:uiPriority w:val="9"/>
    <w:qFormat/>
    <w:rsid w:val="004F0ACC"/>
    <w:pPr>
      <w:framePr w:w="9639" w:h="13041" w:hRule="exact" w:wrap="around" w:vAnchor="text" w:hAnchor="text" w:y="1" w:anchorLock="1"/>
      <w:pBdr>
        <w:top w:val="single" w:sz="4" w:space="31" w:color="E7F6FD"/>
        <w:left w:val="single" w:sz="4" w:space="26" w:color="E7F6FD"/>
        <w:bottom w:val="single" w:sz="4" w:space="26" w:color="E7F6FD"/>
        <w:right w:val="single" w:sz="4" w:space="26" w:color="E7F6FD"/>
      </w:pBdr>
      <w:shd w:val="clear" w:color="auto" w:fill="E7F6FD"/>
      <w:spacing w:before="0"/>
      <w:ind w:left="567" w:right="567"/>
    </w:pPr>
  </w:style>
  <w:style w:type="table" w:customStyle="1" w:styleId="Texttable-Paleblue">
    <w:name w:val="Text table-Pale blue"/>
    <w:basedOn w:val="TableNormal"/>
    <w:uiPriority w:val="99"/>
    <w:rsid w:val="00C33A47"/>
    <w:pPr>
      <w:spacing w:after="0" w:line="240" w:lineRule="auto"/>
    </w:pPr>
    <w:rPr>
      <w:kern w:val="0"/>
      <w:sz w:val="22"/>
      <w:szCs w:val="22"/>
      <w14:ligatures w14:val="none"/>
    </w:r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BB68BD"/>
    <w:pPr>
      <w:keepNext/>
      <w:spacing w:before="240"/>
    </w:pPr>
    <w:rPr>
      <w:rFonts w:ascii="Open Sans Extrabold" w:hAnsi="Open Sans Extrabold"/>
    </w:rPr>
  </w:style>
  <w:style w:type="paragraph" w:customStyle="1" w:styleId="Source">
    <w:name w:val="Source"/>
    <w:basedOn w:val="Normal"/>
    <w:uiPriority w:val="9"/>
    <w:qFormat/>
    <w:rsid w:val="00C33A47"/>
    <w:pPr>
      <w:spacing w:before="80" w:after="240" w:line="216" w:lineRule="atLeast"/>
    </w:pPr>
    <w:rPr>
      <w:sz w:val="18"/>
    </w:rPr>
  </w:style>
  <w:style w:type="paragraph" w:customStyle="1" w:styleId="Note">
    <w:name w:val="Note"/>
    <w:basedOn w:val="Source"/>
    <w:uiPriority w:val="9"/>
    <w:qFormat/>
    <w:rsid w:val="00D37576"/>
    <w:pPr>
      <w:spacing w:after="20"/>
    </w:pPr>
    <w:rPr>
      <w:rFonts w:ascii="Open Sans" w:hAnsi="Open Sans"/>
    </w:rPr>
  </w:style>
  <w:style w:type="numbering" w:customStyle="1" w:styleId="Figure">
    <w:name w:val="Figure"/>
    <w:uiPriority w:val="99"/>
    <w:rsid w:val="00BB68BD"/>
    <w:pPr>
      <w:numPr>
        <w:numId w:val="6"/>
      </w:numPr>
    </w:pPr>
  </w:style>
  <w:style w:type="table" w:customStyle="1" w:styleId="Boxtable">
    <w:name w:val="Box table"/>
    <w:basedOn w:val="Texttable-Paleblue"/>
    <w:uiPriority w:val="99"/>
    <w:rsid w:val="00C33A47"/>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C33A47"/>
    <w:pPr>
      <w:numPr>
        <w:numId w:val="4"/>
      </w:numPr>
    </w:pPr>
  </w:style>
  <w:style w:type="paragraph" w:customStyle="1" w:styleId="BoxHeading2">
    <w:name w:val="Box Heading 2"/>
    <w:basedOn w:val="Normal"/>
    <w:next w:val="BodyText"/>
    <w:uiPriority w:val="4"/>
    <w:qFormat/>
    <w:rsid w:val="00C33A47"/>
    <w:rPr>
      <w:b/>
    </w:rPr>
  </w:style>
  <w:style w:type="table" w:customStyle="1" w:styleId="ProductivityCommissionTable2-Dark">
    <w:name w:val="Productivity Commission Table 2 - Dark"/>
    <w:basedOn w:val="ProductivityCommissionTable2"/>
    <w:uiPriority w:val="99"/>
    <w:rsid w:val="00C33A47"/>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C33A47"/>
    <w:rPr>
      <w:i/>
    </w:rPr>
  </w:style>
  <w:style w:type="paragraph" w:customStyle="1" w:styleId="TableHeading">
    <w:name w:val="Table Heading"/>
    <w:basedOn w:val="NoSpacing"/>
    <w:link w:val="TableHeadingChar"/>
    <w:uiPriority w:val="2"/>
    <w:qFormat/>
    <w:rsid w:val="00C33A47"/>
    <w:pPr>
      <w:spacing w:after="20"/>
      <w:ind w:left="57"/>
    </w:pPr>
    <w:rPr>
      <w:b/>
      <w:color w:val="265A9A" w:themeColor="background2"/>
      <w:sz w:val="18"/>
    </w:rPr>
  </w:style>
  <w:style w:type="paragraph" w:customStyle="1" w:styleId="BodyText-Blue">
    <w:name w:val="Body Text-Blue"/>
    <w:basedOn w:val="BodyText"/>
    <w:link w:val="BodyText-BlueChar"/>
    <w:semiHidden/>
    <w:qFormat/>
    <w:rsid w:val="00C33A47"/>
    <w:rPr>
      <w:color w:val="265A9A" w:themeColor="background2"/>
    </w:rPr>
  </w:style>
  <w:style w:type="table" w:customStyle="1" w:styleId="Texttable-Keyline">
    <w:name w:val="Text table-Keyline"/>
    <w:basedOn w:val="Texttable-Paleblue"/>
    <w:uiPriority w:val="99"/>
    <w:rsid w:val="00C33A47"/>
    <w:tblPr>
      <w:tblBorders>
        <w:top w:val="single" w:sz="4" w:space="0" w:color="2B9AC2" w:themeColor="text2"/>
        <w:left w:val="single" w:sz="4" w:space="0" w:color="2B9AC2" w:themeColor="text2"/>
        <w:bottom w:val="single" w:sz="4" w:space="0" w:color="2B9AC2" w:themeColor="text2"/>
        <w:right w:val="single" w:sz="4" w:space="0" w:color="2B9AC2" w:themeColor="text2"/>
      </w:tblBorders>
    </w:tblPr>
    <w:tcPr>
      <w:shd w:val="clear" w:color="auto" w:fill="auto"/>
    </w:tcPr>
  </w:style>
  <w:style w:type="paragraph" w:customStyle="1" w:styleId="Header-KeylineRight">
    <w:name w:val="Header - Keyline Right"/>
    <w:basedOn w:val="Header-Keyline"/>
    <w:uiPriority w:val="99"/>
    <w:rsid w:val="00C33A47"/>
    <w:pPr>
      <w:jc w:val="right"/>
    </w:pPr>
  </w:style>
  <w:style w:type="table" w:customStyle="1" w:styleId="CopyrightPage">
    <w:name w:val="Copyright Page"/>
    <w:basedOn w:val="OverviewPageBannerTableStyle"/>
    <w:uiPriority w:val="99"/>
    <w:rsid w:val="00BB68BD"/>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4F0ACC"/>
    <w:pPr>
      <w:spacing w:line="312" w:lineRule="atLeast"/>
    </w:pPr>
  </w:style>
  <w:style w:type="paragraph" w:styleId="BodyText">
    <w:name w:val="Body Text"/>
    <w:basedOn w:val="Normal"/>
    <w:link w:val="BodyTextChar"/>
    <w:qFormat/>
    <w:rsid w:val="00C33A47"/>
  </w:style>
  <w:style w:type="character" w:customStyle="1" w:styleId="BodyTextChar">
    <w:name w:val="Body Text Char"/>
    <w:basedOn w:val="DefaultParagraphFont"/>
    <w:link w:val="BodyText"/>
    <w:rsid w:val="00C33A47"/>
    <w:rPr>
      <w:kern w:val="0"/>
      <w:sz w:val="20"/>
      <w:szCs w:val="20"/>
      <w14:ligatures w14:val="none"/>
    </w:rPr>
  </w:style>
  <w:style w:type="paragraph" w:styleId="List4">
    <w:name w:val="List 4"/>
    <w:basedOn w:val="Normal"/>
    <w:uiPriority w:val="99"/>
    <w:semiHidden/>
    <w:rsid w:val="00C33A47"/>
    <w:pPr>
      <w:numPr>
        <w:ilvl w:val="3"/>
        <w:numId w:val="9"/>
      </w:numPr>
      <w:contextualSpacing/>
    </w:pPr>
  </w:style>
  <w:style w:type="paragraph" w:styleId="List3">
    <w:name w:val="List 3"/>
    <w:basedOn w:val="Normal"/>
    <w:uiPriority w:val="99"/>
    <w:semiHidden/>
    <w:rsid w:val="00C33A47"/>
    <w:pPr>
      <w:numPr>
        <w:ilvl w:val="2"/>
        <w:numId w:val="9"/>
      </w:numPr>
      <w:contextualSpacing/>
    </w:pPr>
  </w:style>
  <w:style w:type="paragraph" w:customStyle="1" w:styleId="Heading1-nonumber">
    <w:name w:val="Heading 1-no number"/>
    <w:basedOn w:val="Heading1"/>
    <w:next w:val="BodyText"/>
    <w:uiPriority w:val="9"/>
    <w:qFormat/>
    <w:rsid w:val="004F0ACC"/>
    <w:pPr>
      <w:keepNext w:val="0"/>
      <w:keepLines w:val="0"/>
      <w:numPr>
        <w:numId w:val="0"/>
      </w:numPr>
      <w:pBdr>
        <w:top w:val="single" w:sz="4" w:space="31" w:color="E7F6FD"/>
        <w:left w:val="single" w:sz="4" w:space="26" w:color="E7F6FD"/>
        <w:bottom w:val="single" w:sz="4" w:space="26" w:color="E7F6FD"/>
        <w:right w:val="single" w:sz="4" w:space="26" w:color="E7F6FD"/>
      </w:pBdr>
      <w:shd w:val="clear" w:color="auto" w:fill="E7F6FD"/>
      <w:spacing w:before="240" w:after="480" w:line="504" w:lineRule="atLeast"/>
      <w:ind w:left="567" w:right="567"/>
    </w:pPr>
    <w:rPr>
      <w:rFonts w:ascii="Open Sans Extrabold" w:eastAsiaTheme="minorHAnsi" w:hAnsi="Open Sans Extrabold" w:cstheme="minorBidi"/>
      <w:color w:val="1C4373" w:themeColor="background2" w:themeShade="BF"/>
      <w:sz w:val="42"/>
      <w:szCs w:val="20"/>
    </w:rPr>
  </w:style>
  <w:style w:type="paragraph" w:customStyle="1" w:styleId="ListAlpha1">
    <w:name w:val="List Alpha 1"/>
    <w:basedOn w:val="Normal"/>
    <w:uiPriority w:val="3"/>
    <w:qFormat/>
    <w:rsid w:val="00C33A47"/>
    <w:pPr>
      <w:numPr>
        <w:numId w:val="10"/>
      </w:numPr>
      <w:spacing w:before="60"/>
      <w:contextualSpacing/>
    </w:pPr>
  </w:style>
  <w:style w:type="paragraph" w:customStyle="1" w:styleId="ListAlpha2">
    <w:name w:val="List Alpha 2"/>
    <w:basedOn w:val="ListAlpha1"/>
    <w:uiPriority w:val="3"/>
    <w:qFormat/>
    <w:rsid w:val="00C33A47"/>
    <w:pPr>
      <w:numPr>
        <w:ilvl w:val="1"/>
      </w:numPr>
      <w:ind w:left="0" w:firstLine="0"/>
    </w:pPr>
  </w:style>
  <w:style w:type="paragraph" w:customStyle="1" w:styleId="ListAlpha3">
    <w:name w:val="List Alpha 3"/>
    <w:basedOn w:val="ListAlpha2"/>
    <w:uiPriority w:val="3"/>
    <w:qFormat/>
    <w:rsid w:val="00C33A47"/>
    <w:pPr>
      <w:numPr>
        <w:ilvl w:val="2"/>
      </w:numPr>
      <w:ind w:left="0" w:firstLine="0"/>
    </w:pPr>
  </w:style>
  <w:style w:type="paragraph" w:customStyle="1" w:styleId="ListAlpha4">
    <w:name w:val="List Alpha 4"/>
    <w:basedOn w:val="ListAlpha3"/>
    <w:uiPriority w:val="3"/>
    <w:semiHidden/>
    <w:qFormat/>
    <w:rsid w:val="00C33A47"/>
    <w:pPr>
      <w:numPr>
        <w:ilvl w:val="3"/>
      </w:numPr>
      <w:ind w:left="0" w:firstLine="0"/>
    </w:pPr>
  </w:style>
  <w:style w:type="numbering" w:customStyle="1" w:styleId="Alphalist">
    <w:name w:val="Alpha list"/>
    <w:uiPriority w:val="99"/>
    <w:rsid w:val="00C33A47"/>
    <w:pPr>
      <w:numPr>
        <w:numId w:val="1"/>
      </w:numPr>
    </w:pPr>
  </w:style>
  <w:style w:type="paragraph" w:customStyle="1" w:styleId="KeyPoints-Bold">
    <w:name w:val="Key Points-Bold"/>
    <w:basedOn w:val="Normal"/>
    <w:uiPriority w:val="10"/>
    <w:qFormat/>
    <w:rsid w:val="00C33A47"/>
    <w:pPr>
      <w:spacing w:before="40" w:after="60" w:line="274" w:lineRule="atLeast"/>
    </w:pPr>
    <w:rPr>
      <w:b/>
      <w:sz w:val="18"/>
    </w:rPr>
  </w:style>
  <w:style w:type="paragraph" w:customStyle="1" w:styleId="Copyrightpage-BodyBold">
    <w:name w:val="Copyright page-Body Bold"/>
    <w:basedOn w:val="Copyrightpage-BodyText"/>
    <w:uiPriority w:val="19"/>
    <w:rsid w:val="00BB68BD"/>
    <w:rPr>
      <w:b/>
    </w:rPr>
  </w:style>
  <w:style w:type="paragraph" w:customStyle="1" w:styleId="KeyPoints-Bullet">
    <w:name w:val="Key Points-Bullet"/>
    <w:basedOn w:val="ListBullet"/>
    <w:uiPriority w:val="10"/>
    <w:qFormat/>
    <w:rsid w:val="00C33A47"/>
    <w:pPr>
      <w:spacing w:after="60" w:line="274" w:lineRule="atLeast"/>
    </w:pPr>
    <w:rPr>
      <w:sz w:val="18"/>
    </w:rPr>
  </w:style>
  <w:style w:type="paragraph" w:customStyle="1" w:styleId="BodyText-Grey">
    <w:name w:val="Body Text-Grey"/>
    <w:basedOn w:val="BodyText"/>
    <w:link w:val="BodyText-GreyChar"/>
    <w:semiHidden/>
    <w:qFormat/>
    <w:rsid w:val="00C33A47"/>
    <w:rPr>
      <w:color w:val="58585B"/>
    </w:rPr>
  </w:style>
  <w:style w:type="character" w:customStyle="1" w:styleId="BodyText-GreyChar">
    <w:name w:val="Body Text-Grey Char"/>
    <w:basedOn w:val="BodyTextChar"/>
    <w:link w:val="BodyText-Grey"/>
    <w:semiHidden/>
    <w:rsid w:val="00C33A47"/>
    <w:rPr>
      <w:color w:val="58585B"/>
      <w:kern w:val="0"/>
      <w:sz w:val="20"/>
      <w:szCs w:val="20"/>
      <w14:ligatures w14:val="none"/>
    </w:rPr>
  </w:style>
  <w:style w:type="paragraph" w:styleId="BalloonText">
    <w:name w:val="Balloon Text"/>
    <w:basedOn w:val="Normal"/>
    <w:link w:val="BalloonTextChar"/>
    <w:uiPriority w:val="99"/>
    <w:semiHidden/>
    <w:unhideWhenUsed/>
    <w:rsid w:val="00C33A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A47"/>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BB68BD"/>
    <w:rPr>
      <w:sz w:val="16"/>
      <w:szCs w:val="16"/>
    </w:rPr>
  </w:style>
  <w:style w:type="paragraph" w:styleId="CommentText">
    <w:name w:val="annotation text"/>
    <w:basedOn w:val="Normal"/>
    <w:link w:val="CommentTextChar"/>
    <w:uiPriority w:val="99"/>
    <w:unhideWhenUsed/>
    <w:rsid w:val="00BB68BD"/>
    <w:pPr>
      <w:spacing w:line="240" w:lineRule="auto"/>
    </w:pPr>
    <w:rPr>
      <w:rFonts w:ascii="Open Sans" w:hAnsi="Open Sans"/>
    </w:rPr>
  </w:style>
  <w:style w:type="character" w:customStyle="1" w:styleId="CommentTextChar">
    <w:name w:val="Comment Text Char"/>
    <w:basedOn w:val="DefaultParagraphFont"/>
    <w:link w:val="CommentText"/>
    <w:uiPriority w:val="99"/>
    <w:rsid w:val="00BB68BD"/>
    <w:rPr>
      <w:rFonts w:ascii="Open Sans" w:hAnsi="Open San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B68BD"/>
    <w:rPr>
      <w:b/>
      <w:bCs/>
    </w:rPr>
  </w:style>
  <w:style w:type="character" w:customStyle="1" w:styleId="CommentSubjectChar">
    <w:name w:val="Comment Subject Char"/>
    <w:basedOn w:val="CommentTextChar"/>
    <w:link w:val="CommentSubject"/>
    <w:uiPriority w:val="99"/>
    <w:semiHidden/>
    <w:rsid w:val="00BB68BD"/>
    <w:rPr>
      <w:rFonts w:ascii="Open Sans" w:hAnsi="Open Sans"/>
      <w:b/>
      <w:bCs/>
      <w:kern w:val="0"/>
      <w:sz w:val="20"/>
      <w:szCs w:val="20"/>
      <w14:ligatures w14:val="none"/>
    </w:rPr>
  </w:style>
  <w:style w:type="character" w:customStyle="1" w:styleId="ColourBlue">
    <w:name w:val="Colour Blue"/>
    <w:basedOn w:val="DefaultParagraphFont"/>
    <w:uiPriority w:val="22"/>
    <w:qFormat/>
    <w:rsid w:val="00BB68BD"/>
    <w:rPr>
      <w:color w:val="2B9AC2" w:themeColor="text2"/>
    </w:rPr>
  </w:style>
  <w:style w:type="character" w:customStyle="1" w:styleId="ColourDarkBlue">
    <w:name w:val="Colour Dark Blue"/>
    <w:basedOn w:val="ColourBlue"/>
    <w:uiPriority w:val="22"/>
    <w:qFormat/>
    <w:rsid w:val="00BB68BD"/>
    <w:rPr>
      <w:color w:val="265A9A" w:themeColor="background2"/>
    </w:rPr>
  </w:style>
  <w:style w:type="paragraph" w:customStyle="1" w:styleId="BodyText-Beforebullet">
    <w:name w:val="Body Text-Before bullet"/>
    <w:basedOn w:val="BodyText"/>
    <w:link w:val="BodyText-BeforebulletChar"/>
    <w:semiHidden/>
    <w:unhideWhenUsed/>
    <w:rsid w:val="00C33A47"/>
    <w:pPr>
      <w:spacing w:after="20"/>
    </w:pPr>
  </w:style>
  <w:style w:type="paragraph" w:customStyle="1" w:styleId="PullQuote">
    <w:name w:val="Pull Quote"/>
    <w:basedOn w:val="BodyText"/>
    <w:next w:val="BodyText"/>
    <w:uiPriority w:val="10"/>
    <w:qFormat/>
    <w:rsid w:val="00C33A47"/>
    <w:pPr>
      <w:spacing w:before="60"/>
      <w:ind w:left="113" w:right="1134"/>
    </w:pPr>
    <w:rPr>
      <w:rFonts w:ascii="Arial Black" w:hAnsi="Arial Black"/>
      <w:color w:val="2C9BC2"/>
      <w:sz w:val="24"/>
    </w:rPr>
  </w:style>
  <w:style w:type="character" w:customStyle="1" w:styleId="BodyText-BeforebulletChar">
    <w:name w:val="Body Text-Before bullet Char"/>
    <w:basedOn w:val="BodyTextChar"/>
    <w:link w:val="BodyText-Beforebullet"/>
    <w:semiHidden/>
    <w:rsid w:val="00C33A47"/>
    <w:rPr>
      <w:kern w:val="0"/>
      <w:sz w:val="20"/>
      <w:szCs w:val="20"/>
      <w14:ligatures w14:val="none"/>
    </w:rPr>
  </w:style>
  <w:style w:type="paragraph" w:customStyle="1" w:styleId="TableBody">
    <w:name w:val="Table Body"/>
    <w:basedOn w:val="NoSpacing"/>
    <w:uiPriority w:val="4"/>
    <w:qFormat/>
    <w:rsid w:val="00C33A47"/>
    <w:pPr>
      <w:spacing w:after="20"/>
      <w:ind w:left="57"/>
    </w:pPr>
    <w:rPr>
      <w:sz w:val="18"/>
    </w:rPr>
  </w:style>
  <w:style w:type="paragraph" w:styleId="Revision">
    <w:name w:val="Revision"/>
    <w:hidden/>
    <w:uiPriority w:val="99"/>
    <w:semiHidden/>
    <w:rsid w:val="00C33A47"/>
    <w:pPr>
      <w:spacing w:after="0" w:line="240" w:lineRule="auto"/>
    </w:pPr>
    <w:rPr>
      <w:kern w:val="0"/>
      <w:sz w:val="20"/>
      <w:szCs w:val="20"/>
      <w14:ligatures w14:val="none"/>
    </w:rPr>
  </w:style>
  <w:style w:type="paragraph" w:customStyle="1" w:styleId="KeyPointsicon">
    <w:name w:val="Key Points icon"/>
    <w:basedOn w:val="Normal"/>
    <w:uiPriority w:val="10"/>
    <w:qFormat/>
    <w:rsid w:val="00C33A47"/>
    <w:pPr>
      <w:spacing w:before="60"/>
      <w:jc w:val="right"/>
    </w:pPr>
  </w:style>
  <w:style w:type="paragraph" w:customStyle="1" w:styleId="FigureTableSubheading">
    <w:name w:val="Figure/Table Subheading"/>
    <w:basedOn w:val="FigureTableHeading"/>
    <w:uiPriority w:val="4"/>
    <w:qFormat/>
    <w:rsid w:val="00BB68BD"/>
    <w:pPr>
      <w:spacing w:before="40"/>
    </w:pPr>
    <w:rPr>
      <w:color w:val="58585B"/>
    </w:rPr>
  </w:style>
  <w:style w:type="table" w:customStyle="1" w:styleId="TextTable-Grey">
    <w:name w:val="Text Table-Grey"/>
    <w:basedOn w:val="Texttable-Paleblue"/>
    <w:uiPriority w:val="99"/>
    <w:rsid w:val="00C33A47"/>
    <w:rPr>
      <w:color w:val="265A9A" w:themeColor="background2"/>
    </w:rPr>
    <w:tblPr/>
    <w:tcPr>
      <w:shd w:val="clear" w:color="auto" w:fill="F2F2F2"/>
    </w:tcPr>
  </w:style>
  <w:style w:type="character" w:customStyle="1" w:styleId="BodyText-BlueChar">
    <w:name w:val="Body Text-Blue Char"/>
    <w:basedOn w:val="BodyTextChar"/>
    <w:link w:val="BodyText-Blue"/>
    <w:semiHidden/>
    <w:rsid w:val="00C33A47"/>
    <w:rPr>
      <w:color w:val="265A9A" w:themeColor="background2"/>
      <w:kern w:val="0"/>
      <w:sz w:val="20"/>
      <w:szCs w:val="20"/>
      <w14:ligatures w14:val="none"/>
    </w:rPr>
  </w:style>
  <w:style w:type="paragraph" w:customStyle="1" w:styleId="Heading3-nonumber">
    <w:name w:val="Heading 3-no number"/>
    <w:basedOn w:val="Heading3"/>
    <w:uiPriority w:val="9"/>
    <w:semiHidden/>
    <w:qFormat/>
    <w:rsid w:val="004F0ACC"/>
  </w:style>
  <w:style w:type="paragraph" w:customStyle="1" w:styleId="Heading1-nobackground">
    <w:name w:val="Heading 1-no background"/>
    <w:basedOn w:val="Heading1"/>
    <w:next w:val="BodyText"/>
    <w:uiPriority w:val="9"/>
    <w:qFormat/>
    <w:rsid w:val="004F0ACC"/>
    <w:pPr>
      <w:keepNext w:val="0"/>
      <w:keepLines w:val="0"/>
      <w:numPr>
        <w:numId w:val="0"/>
      </w:numPr>
      <w:spacing w:before="600" w:after="480" w:line="504" w:lineRule="atLeast"/>
    </w:pPr>
    <w:rPr>
      <w:rFonts w:ascii="Open Sans Extrabold" w:eastAsiaTheme="minorHAnsi" w:hAnsi="Open Sans Extrabold" w:cstheme="minorBidi"/>
      <w:color w:val="1C4373" w:themeColor="background2" w:themeShade="BF"/>
      <w:sz w:val="42"/>
      <w:szCs w:val="20"/>
    </w:rPr>
  </w:style>
  <w:style w:type="paragraph" w:customStyle="1" w:styleId="TableHeading-numbered">
    <w:name w:val="Table Heading-numbered"/>
    <w:basedOn w:val="Normal"/>
    <w:semiHidden/>
    <w:qFormat/>
    <w:rsid w:val="00C33A47"/>
    <w:pPr>
      <w:numPr>
        <w:numId w:val="14"/>
      </w:numPr>
      <w:spacing w:before="60"/>
      <w:contextualSpacing/>
    </w:pPr>
    <w:rPr>
      <w:b/>
      <w:color w:val="265A9A" w:themeColor="background2"/>
    </w:rPr>
  </w:style>
  <w:style w:type="numbering" w:customStyle="1" w:styleId="TableList">
    <w:name w:val="TableList"/>
    <w:uiPriority w:val="99"/>
    <w:rsid w:val="00C33A47"/>
    <w:pPr>
      <w:numPr>
        <w:numId w:val="14"/>
      </w:numPr>
    </w:pPr>
  </w:style>
  <w:style w:type="paragraph" w:customStyle="1" w:styleId="Footer-right">
    <w:name w:val="Footer-right"/>
    <w:basedOn w:val="Footer"/>
    <w:uiPriority w:val="11"/>
    <w:rsid w:val="00C33A47"/>
    <w:pPr>
      <w:jc w:val="right"/>
    </w:pPr>
    <w:rPr>
      <w:szCs w:val="24"/>
    </w:rPr>
  </w:style>
  <w:style w:type="paragraph" w:customStyle="1" w:styleId="Heading2-nonumber">
    <w:name w:val="Heading 2-no number"/>
    <w:basedOn w:val="Heading2"/>
    <w:uiPriority w:val="9"/>
    <w:qFormat/>
    <w:rsid w:val="004F0ACC"/>
    <w:pPr>
      <w:numPr>
        <w:ilvl w:val="0"/>
        <w:numId w:val="0"/>
      </w:numPr>
      <w:spacing w:before="480" w:after="120" w:line="340" w:lineRule="atLeast"/>
    </w:pPr>
    <w:rPr>
      <w:rFonts w:ascii="Open Sans Extrabold" w:hAnsi="Open Sans Extrabold"/>
      <w:color w:val="1C4373" w:themeColor="background2" w:themeShade="BF"/>
      <w:sz w:val="30"/>
      <w:szCs w:val="60"/>
    </w:rPr>
  </w:style>
  <w:style w:type="paragraph" w:customStyle="1" w:styleId="Heading-Appendix">
    <w:name w:val="Heading-Appendix"/>
    <w:basedOn w:val="Heading1-nonumber"/>
    <w:next w:val="BodyText"/>
    <w:uiPriority w:val="9"/>
    <w:qFormat/>
    <w:rsid w:val="004F0ACC"/>
    <w:pPr>
      <w:numPr>
        <w:numId w:val="84"/>
      </w:numPr>
    </w:pPr>
  </w:style>
  <w:style w:type="numbering" w:customStyle="1" w:styleId="AppendixHeading">
    <w:name w:val="AppendixHeading"/>
    <w:uiPriority w:val="99"/>
    <w:rsid w:val="00C33A47"/>
    <w:pPr>
      <w:numPr>
        <w:numId w:val="3"/>
      </w:numPr>
    </w:pPr>
  </w:style>
  <w:style w:type="paragraph" w:customStyle="1" w:styleId="DraftingNote">
    <w:name w:val="Drafting Note"/>
    <w:basedOn w:val="BodyText"/>
    <w:link w:val="DraftingNoteChar"/>
    <w:qFormat/>
    <w:rsid w:val="00BB68BD"/>
    <w:pPr>
      <w:contextualSpacing/>
    </w:pPr>
    <w:rPr>
      <w:rFonts w:ascii="Open Sans" w:hAnsi="Open Sans"/>
      <w:color w:val="A22D2B"/>
      <w:u w:val="dotted"/>
    </w:rPr>
  </w:style>
  <w:style w:type="character" w:customStyle="1" w:styleId="DraftingNoteChar">
    <w:name w:val="Drafting Note Char"/>
    <w:basedOn w:val="BodyTextChar"/>
    <w:link w:val="DraftingNote"/>
    <w:rsid w:val="00BB68BD"/>
    <w:rPr>
      <w:rFonts w:ascii="Open Sans" w:hAnsi="Open Sans"/>
      <w:color w:val="A22D2B"/>
      <w:kern w:val="0"/>
      <w:sz w:val="20"/>
      <w:szCs w:val="20"/>
      <w:u w:val="dotted"/>
      <w14:ligatures w14:val="none"/>
    </w:rPr>
  </w:style>
  <w:style w:type="paragraph" w:customStyle="1" w:styleId="BoxHeading1">
    <w:name w:val="Box Heading 1"/>
    <w:basedOn w:val="FigureTableHeading"/>
    <w:next w:val="BodyText"/>
    <w:uiPriority w:val="4"/>
    <w:qFormat/>
    <w:rsid w:val="00C33A47"/>
    <w:pPr>
      <w:spacing w:after="0"/>
    </w:pPr>
  </w:style>
  <w:style w:type="character" w:styleId="Emphasis">
    <w:name w:val="Emphasis"/>
    <w:basedOn w:val="DefaultParagraphFont"/>
    <w:uiPriority w:val="22"/>
    <w:qFormat/>
    <w:rsid w:val="00BB68BD"/>
    <w:rPr>
      <w:i/>
      <w:iCs/>
    </w:rPr>
  </w:style>
  <w:style w:type="paragraph" w:customStyle="1" w:styleId="Reference">
    <w:name w:val="Reference"/>
    <w:basedOn w:val="BodyText"/>
    <w:qFormat/>
    <w:rsid w:val="00C33A47"/>
    <w:pPr>
      <w:spacing w:before="0" w:after="60" w:line="200" w:lineRule="exact"/>
    </w:pPr>
    <w:rPr>
      <w:sz w:val="16"/>
    </w:rPr>
  </w:style>
  <w:style w:type="paragraph" w:customStyle="1" w:styleId="Keypoints-heading">
    <w:name w:val="Key points-heading"/>
    <w:basedOn w:val="Heading3"/>
    <w:uiPriority w:val="10"/>
    <w:qFormat/>
    <w:rsid w:val="00C33A47"/>
    <w:rPr>
      <w:rFonts w:asciiTheme="majorHAnsi" w:hAnsiTheme="majorHAnsi"/>
      <w:color w:val="auto"/>
    </w:rPr>
  </w:style>
  <w:style w:type="paragraph" w:customStyle="1" w:styleId="Heading2-Appendix">
    <w:name w:val="Heading 2-Appendix"/>
    <w:basedOn w:val="Heading2-nonumber"/>
    <w:next w:val="Normal"/>
    <w:uiPriority w:val="10"/>
    <w:qFormat/>
    <w:rsid w:val="004F0ACC"/>
    <w:pPr>
      <w:numPr>
        <w:ilvl w:val="1"/>
        <w:numId w:val="84"/>
      </w:numPr>
    </w:pPr>
  </w:style>
  <w:style w:type="numbering" w:customStyle="1" w:styleId="AppendixHeadingList">
    <w:name w:val="Appendix Heading List"/>
    <w:uiPriority w:val="99"/>
    <w:rsid w:val="00C33A47"/>
    <w:pPr>
      <w:numPr>
        <w:numId w:val="2"/>
      </w:numPr>
    </w:pPr>
  </w:style>
  <w:style w:type="paragraph" w:customStyle="1" w:styleId="Space">
    <w:name w:val="Space"/>
    <w:basedOn w:val="BodyText"/>
    <w:uiPriority w:val="1"/>
    <w:rsid w:val="00C33A47"/>
    <w:pPr>
      <w:spacing w:before="0" w:after="0"/>
    </w:pPr>
  </w:style>
  <w:style w:type="paragraph" w:customStyle="1" w:styleId="QuoteBullet">
    <w:name w:val="Quote Bullet"/>
    <w:basedOn w:val="ListBullet"/>
    <w:link w:val="QuoteBulletChar"/>
    <w:uiPriority w:val="1"/>
    <w:qFormat/>
    <w:rsid w:val="00C33A47"/>
    <w:pPr>
      <w:spacing w:before="60"/>
      <w:ind w:left="340" w:right="851"/>
    </w:pPr>
    <w:rPr>
      <w:color w:val="58585B"/>
    </w:rPr>
  </w:style>
  <w:style w:type="character" w:customStyle="1" w:styleId="ListBulletChar">
    <w:name w:val="List Bullet Char"/>
    <w:basedOn w:val="DefaultParagraphFont"/>
    <w:link w:val="ListBullet"/>
    <w:uiPriority w:val="1"/>
    <w:rsid w:val="0080563C"/>
    <w:rPr>
      <w:rFonts w:ascii="Open Sans" w:hAnsi="Open Sans"/>
      <w:kern w:val="0"/>
      <w:sz w:val="20"/>
      <w:szCs w:val="20"/>
      <w14:ligatures w14:val="none"/>
    </w:rPr>
  </w:style>
  <w:style w:type="character" w:customStyle="1" w:styleId="QuoteBulletChar">
    <w:name w:val="Quote Bullet Char"/>
    <w:basedOn w:val="ListBulletChar"/>
    <w:link w:val="QuoteBullet"/>
    <w:uiPriority w:val="1"/>
    <w:rsid w:val="00C33A47"/>
    <w:rPr>
      <w:rFonts w:ascii="Open Sans" w:hAnsi="Open Sans"/>
      <w:color w:val="58585B"/>
      <w:kern w:val="0"/>
      <w:sz w:val="20"/>
      <w:szCs w:val="20"/>
      <w14:ligatures w14:val="none"/>
    </w:rPr>
  </w:style>
  <w:style w:type="paragraph" w:customStyle="1" w:styleId="TableListBullet">
    <w:name w:val="Table List Bullet"/>
    <w:basedOn w:val="ListBullet"/>
    <w:uiPriority w:val="10"/>
    <w:qFormat/>
    <w:rsid w:val="00C33A47"/>
    <w:pPr>
      <w:spacing w:before="46" w:after="46"/>
      <w:ind w:left="170" w:hanging="113"/>
    </w:pPr>
    <w:rPr>
      <w:sz w:val="18"/>
    </w:rPr>
  </w:style>
  <w:style w:type="table" w:customStyle="1" w:styleId="Boxtable3">
    <w:name w:val="Box table3"/>
    <w:basedOn w:val="TableNormal"/>
    <w:uiPriority w:val="99"/>
    <w:rsid w:val="00C33A47"/>
    <w:pPr>
      <w:spacing w:after="0" w:line="240" w:lineRule="auto"/>
    </w:pPr>
    <w:rPr>
      <w:rFonts w:eastAsia="Arial"/>
      <w:kern w:val="0"/>
      <w:sz w:val="22"/>
      <w:szCs w:val="22"/>
      <w14:ligatures w14:val="none"/>
    </w:rPr>
    <w:tblPr>
      <w:tblCellMar>
        <w:top w:w="170" w:type="dxa"/>
        <w:left w:w="170" w:type="dxa"/>
        <w:bottom w:w="170" w:type="dxa"/>
        <w:right w:w="170" w:type="dxa"/>
      </w:tblCellMar>
    </w:tblPr>
    <w:tcPr>
      <w:shd w:val="clear" w:color="auto" w:fill="F4F5F6"/>
    </w:tcPr>
  </w:style>
  <w:style w:type="paragraph" w:customStyle="1" w:styleId="footnotedescription">
    <w:name w:val="footnote description"/>
    <w:next w:val="Normal"/>
    <w:link w:val="footnotedescriptionChar"/>
    <w:hidden/>
    <w:rsid w:val="00C33A47"/>
    <w:pPr>
      <w:spacing w:after="148" w:line="258" w:lineRule="auto"/>
      <w:ind w:left="112"/>
    </w:pPr>
    <w:rPr>
      <w:rFonts w:ascii="Arial" w:eastAsia="Arial" w:hAnsi="Arial" w:cs="Arial"/>
      <w:color w:val="000000"/>
      <w:sz w:val="20"/>
      <w:lang w:eastAsia="en-AU"/>
    </w:rPr>
  </w:style>
  <w:style w:type="character" w:customStyle="1" w:styleId="footnotedescriptionChar">
    <w:name w:val="footnote description Char"/>
    <w:link w:val="footnotedescription"/>
    <w:rsid w:val="00C33A47"/>
    <w:rPr>
      <w:rFonts w:ascii="Arial" w:eastAsia="Arial" w:hAnsi="Arial" w:cs="Arial"/>
      <w:color w:val="000000"/>
      <w:sz w:val="20"/>
      <w:lang w:eastAsia="en-AU"/>
    </w:rPr>
  </w:style>
  <w:style w:type="character" w:customStyle="1" w:styleId="footnotemark">
    <w:name w:val="footnote mark"/>
    <w:hidden/>
    <w:rsid w:val="00C33A47"/>
    <w:rPr>
      <w:rFonts w:ascii="Arial" w:eastAsia="Arial" w:hAnsi="Arial" w:cs="Arial"/>
      <w:color w:val="000000"/>
      <w:sz w:val="20"/>
      <w:vertAlign w:val="superscript"/>
    </w:rPr>
  </w:style>
  <w:style w:type="table" w:customStyle="1" w:styleId="TableGrid0">
    <w:name w:val="TableGrid"/>
    <w:rsid w:val="00C33A47"/>
    <w:pPr>
      <w:spacing w:after="0" w:line="240" w:lineRule="auto"/>
    </w:pPr>
    <w:rPr>
      <w:rFonts w:eastAsiaTheme="minorEastAsia"/>
      <w:lang w:eastAsia="en-AU"/>
    </w:rPr>
    <w:tblPr>
      <w:tblCellMar>
        <w:top w:w="0" w:type="dxa"/>
        <w:left w:w="0" w:type="dxa"/>
        <w:bottom w:w="0" w:type="dxa"/>
        <w:right w:w="0" w:type="dxa"/>
      </w:tblCellMar>
    </w:tblPr>
  </w:style>
  <w:style w:type="character" w:styleId="Mention">
    <w:name w:val="Mention"/>
    <w:basedOn w:val="DefaultParagraphFont"/>
    <w:uiPriority w:val="99"/>
    <w:unhideWhenUsed/>
    <w:rsid w:val="00C33A47"/>
    <w:rPr>
      <w:color w:val="2B579A"/>
      <w:shd w:val="clear" w:color="auto" w:fill="E1DFDD"/>
    </w:rPr>
  </w:style>
  <w:style w:type="paragraph" w:customStyle="1" w:styleId="Heading71">
    <w:name w:val="Heading 71"/>
    <w:basedOn w:val="Normal"/>
    <w:next w:val="Normal"/>
    <w:uiPriority w:val="9"/>
    <w:semiHidden/>
    <w:qFormat/>
    <w:rsid w:val="00C33A47"/>
    <w:pPr>
      <w:keepNext/>
      <w:keepLines/>
      <w:spacing w:line="240" w:lineRule="atLeast"/>
      <w:outlineLvl w:val="6"/>
    </w:pPr>
    <w:rPr>
      <w:rFonts w:ascii="Arial" w:eastAsia="SimHei" w:hAnsi="Arial" w:cs="Arial"/>
      <w:b/>
      <w:bCs/>
      <w:i/>
      <w:iCs/>
      <w:color w:val="265A9A"/>
      <w:szCs w:val="22"/>
    </w:rPr>
  </w:style>
  <w:style w:type="paragraph" w:customStyle="1" w:styleId="Heading81">
    <w:name w:val="Heading 81"/>
    <w:basedOn w:val="Normal"/>
    <w:next w:val="Normal"/>
    <w:uiPriority w:val="9"/>
    <w:semiHidden/>
    <w:qFormat/>
    <w:rsid w:val="00C33A47"/>
    <w:pPr>
      <w:keepNext/>
      <w:keepLines/>
      <w:spacing w:after="0" w:line="293" w:lineRule="auto"/>
      <w:outlineLvl w:val="7"/>
    </w:pPr>
    <w:rPr>
      <w:rFonts w:ascii="Arial" w:eastAsia="SimHei" w:hAnsi="Arial" w:cs="Times New Roman"/>
      <w:b/>
      <w:sz w:val="18"/>
      <w:szCs w:val="21"/>
    </w:rPr>
  </w:style>
  <w:style w:type="paragraph" w:customStyle="1" w:styleId="Heading91">
    <w:name w:val="Heading 91"/>
    <w:basedOn w:val="Normal"/>
    <w:next w:val="Normal"/>
    <w:uiPriority w:val="9"/>
    <w:semiHidden/>
    <w:rsid w:val="00C33A47"/>
    <w:pPr>
      <w:spacing w:line="240" w:lineRule="auto"/>
      <w:outlineLvl w:val="8"/>
    </w:pPr>
    <w:rPr>
      <w:rFonts w:ascii="Arial Black" w:eastAsia="Arial" w:hAnsi="Arial Black" w:cs="Times New Roman"/>
      <w:color w:val="4D7028"/>
      <w:sz w:val="18"/>
      <w:szCs w:val="18"/>
    </w:rPr>
  </w:style>
  <w:style w:type="numbering" w:customStyle="1" w:styleId="NoList1">
    <w:name w:val="No List1"/>
    <w:next w:val="NoList"/>
    <w:uiPriority w:val="99"/>
    <w:semiHidden/>
    <w:unhideWhenUsed/>
    <w:rsid w:val="00C33A47"/>
  </w:style>
  <w:style w:type="paragraph" w:customStyle="1" w:styleId="ListNumber21">
    <w:name w:val="List Number 21"/>
    <w:basedOn w:val="Normal"/>
    <w:next w:val="ListNumber2"/>
    <w:uiPriority w:val="13"/>
    <w:semiHidden/>
    <w:qFormat/>
    <w:rsid w:val="00C33A47"/>
    <w:pPr>
      <w:spacing w:before="60"/>
      <w:ind w:left="680" w:hanging="680"/>
      <w:contextualSpacing/>
    </w:pPr>
    <w:rPr>
      <w:rFonts w:ascii="Arial" w:eastAsia="Arial" w:hAnsi="Arial" w:cs="Times New Roman"/>
    </w:rPr>
  </w:style>
  <w:style w:type="paragraph" w:customStyle="1" w:styleId="ListNumber31">
    <w:name w:val="List Number 31"/>
    <w:basedOn w:val="Normal"/>
    <w:next w:val="ListNumber3"/>
    <w:uiPriority w:val="13"/>
    <w:semiHidden/>
    <w:qFormat/>
    <w:rsid w:val="00C33A47"/>
    <w:pPr>
      <w:spacing w:before="60"/>
      <w:ind w:left="1080" w:hanging="360"/>
      <w:contextualSpacing/>
    </w:pPr>
    <w:rPr>
      <w:rFonts w:ascii="Arial" w:eastAsia="Arial" w:hAnsi="Arial" w:cs="Times New Roman"/>
    </w:rPr>
  </w:style>
  <w:style w:type="paragraph" w:customStyle="1" w:styleId="ListNumber41">
    <w:name w:val="List Number 41"/>
    <w:basedOn w:val="Normal"/>
    <w:next w:val="Normal"/>
    <w:uiPriority w:val="13"/>
    <w:semiHidden/>
    <w:qFormat/>
    <w:rsid w:val="00C33A47"/>
    <w:pPr>
      <w:spacing w:after="200" w:line="293" w:lineRule="auto"/>
      <w:ind w:left="1440" w:hanging="360"/>
      <w:contextualSpacing/>
    </w:pPr>
    <w:rPr>
      <w:rFonts w:ascii="Arial" w:eastAsia="Arial" w:hAnsi="Arial" w:cs="Times New Roman"/>
    </w:rPr>
  </w:style>
  <w:style w:type="paragraph" w:customStyle="1" w:styleId="ListNumber51">
    <w:name w:val="List Number 51"/>
    <w:basedOn w:val="Normal"/>
    <w:next w:val="ListNumber5"/>
    <w:uiPriority w:val="13"/>
    <w:semiHidden/>
    <w:rsid w:val="00C33A47"/>
    <w:pPr>
      <w:spacing w:after="200" w:line="293" w:lineRule="auto"/>
      <w:ind w:left="1800" w:hanging="360"/>
      <w:contextualSpacing/>
    </w:pPr>
    <w:rPr>
      <w:rFonts w:ascii="Arial" w:eastAsia="Arial" w:hAnsi="Arial" w:cs="Times New Roman"/>
    </w:rPr>
  </w:style>
  <w:style w:type="table" w:customStyle="1" w:styleId="TableGrid1">
    <w:name w:val="Table Grid1"/>
    <w:basedOn w:val="TableNormal"/>
    <w:next w:val="TableGrid"/>
    <w:uiPriority w:val="39"/>
    <w:rsid w:val="00C33A47"/>
    <w:pPr>
      <w:spacing w:after="0" w:line="240" w:lineRule="auto"/>
    </w:pPr>
    <w:rPr>
      <w:rFonts w:eastAsia="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1">
    <w:name w:val="List1"/>
    <w:basedOn w:val="Normal"/>
    <w:next w:val="List"/>
    <w:uiPriority w:val="99"/>
    <w:semiHidden/>
    <w:qFormat/>
    <w:rsid w:val="00C33A47"/>
    <w:pPr>
      <w:spacing w:before="60"/>
      <w:ind w:left="227" w:hanging="227"/>
    </w:pPr>
    <w:rPr>
      <w:rFonts w:ascii="Arial" w:eastAsia="Arial" w:hAnsi="Arial" w:cs="Times New Roman"/>
    </w:rPr>
  </w:style>
  <w:style w:type="paragraph" w:customStyle="1" w:styleId="List21">
    <w:name w:val="List 21"/>
    <w:basedOn w:val="Normal"/>
    <w:next w:val="List2"/>
    <w:uiPriority w:val="99"/>
    <w:semiHidden/>
    <w:qFormat/>
    <w:rsid w:val="00C33A47"/>
    <w:pPr>
      <w:spacing w:before="60"/>
      <w:ind w:left="454" w:hanging="227"/>
    </w:pPr>
    <w:rPr>
      <w:rFonts w:ascii="Arial" w:eastAsia="Arial" w:hAnsi="Arial" w:cs="Times New Roman"/>
    </w:rPr>
  </w:style>
  <w:style w:type="paragraph" w:customStyle="1" w:styleId="Subtitle1">
    <w:name w:val="Subtitle1"/>
    <w:basedOn w:val="Normal"/>
    <w:next w:val="Normal"/>
    <w:uiPriority w:val="39"/>
    <w:rsid w:val="00C33A47"/>
    <w:pPr>
      <w:numPr>
        <w:ilvl w:val="1"/>
      </w:numPr>
      <w:spacing w:before="240" w:after="240" w:line="240" w:lineRule="auto"/>
      <w:ind w:left="-8157" w:hanging="10"/>
    </w:pPr>
    <w:rPr>
      <w:rFonts w:ascii="Arial" w:eastAsia="SimSun" w:hAnsi="Arial" w:cs="Times New Roman"/>
      <w:color w:val="FFFFFF"/>
      <w:sz w:val="52"/>
    </w:rPr>
  </w:style>
  <w:style w:type="paragraph" w:customStyle="1" w:styleId="TOCHeading1">
    <w:name w:val="TOC Heading1"/>
    <w:next w:val="Normal"/>
    <w:uiPriority w:val="39"/>
    <w:unhideWhenUsed/>
    <w:rsid w:val="00C33A47"/>
    <w:pPr>
      <w:spacing w:before="240" w:after="240" w:line="500" w:lineRule="atLeast"/>
      <w:outlineLvl w:val="0"/>
    </w:pPr>
    <w:rPr>
      <w:rFonts w:ascii="Arial Black" w:eastAsia="Arial" w:hAnsi="Arial Black"/>
      <w:color w:val="265A9A"/>
      <w:kern w:val="0"/>
      <w:sz w:val="42"/>
      <w:szCs w:val="20"/>
      <w14:ligatures w14:val="none"/>
    </w:rPr>
  </w:style>
  <w:style w:type="paragraph" w:customStyle="1" w:styleId="ListBullet51">
    <w:name w:val="List Bullet 51"/>
    <w:basedOn w:val="Normal"/>
    <w:next w:val="ListBullet5"/>
    <w:uiPriority w:val="13"/>
    <w:semiHidden/>
    <w:rsid w:val="00C33A47"/>
    <w:pPr>
      <w:ind w:left="1491" w:hanging="357"/>
      <w:contextualSpacing/>
    </w:pPr>
    <w:rPr>
      <w:rFonts w:ascii="Arial" w:eastAsia="Arial" w:hAnsi="Arial" w:cs="Times New Roman"/>
    </w:rPr>
  </w:style>
  <w:style w:type="paragraph" w:customStyle="1" w:styleId="List41">
    <w:name w:val="List 41"/>
    <w:basedOn w:val="Normal"/>
    <w:next w:val="List4"/>
    <w:uiPriority w:val="99"/>
    <w:semiHidden/>
    <w:rsid w:val="00C33A47"/>
    <w:pPr>
      <w:ind w:left="1361" w:hanging="1361"/>
      <w:contextualSpacing/>
    </w:pPr>
    <w:rPr>
      <w:rFonts w:ascii="Arial" w:eastAsia="Arial" w:hAnsi="Arial" w:cs="Times New Roman"/>
    </w:rPr>
  </w:style>
  <w:style w:type="paragraph" w:customStyle="1" w:styleId="List31">
    <w:name w:val="List 31"/>
    <w:basedOn w:val="Normal"/>
    <w:next w:val="List3"/>
    <w:uiPriority w:val="99"/>
    <w:semiHidden/>
    <w:rsid w:val="00C33A47"/>
    <w:pPr>
      <w:ind w:left="851" w:hanging="851"/>
      <w:contextualSpacing/>
    </w:pPr>
    <w:rPr>
      <w:rFonts w:ascii="Arial" w:eastAsia="Arial" w:hAnsi="Arial" w:cs="Times New Roman"/>
    </w:rPr>
  </w:style>
  <w:style w:type="paragraph" w:customStyle="1" w:styleId="BalloonText1">
    <w:name w:val="Balloon Text1"/>
    <w:basedOn w:val="Normal"/>
    <w:next w:val="BalloonText"/>
    <w:uiPriority w:val="99"/>
    <w:semiHidden/>
    <w:unhideWhenUsed/>
    <w:rsid w:val="00C33A47"/>
    <w:pPr>
      <w:spacing w:after="0" w:line="240" w:lineRule="auto"/>
    </w:pPr>
    <w:rPr>
      <w:rFonts w:ascii="Segoe UI" w:eastAsiaTheme="minorEastAsia" w:hAnsi="Segoe UI" w:cs="Segoe UI"/>
      <w:kern w:val="2"/>
      <w:sz w:val="18"/>
      <w:szCs w:val="18"/>
      <w:lang w:eastAsia="en-AU"/>
      <w14:ligatures w14:val="standardContextual"/>
    </w:rPr>
  </w:style>
  <w:style w:type="paragraph" w:customStyle="1" w:styleId="TableBodyHeading">
    <w:name w:val="Table Body Heading"/>
    <w:basedOn w:val="NoSpacing"/>
    <w:uiPriority w:val="4"/>
    <w:qFormat/>
    <w:rsid w:val="00C33A47"/>
    <w:pPr>
      <w:spacing w:after="20"/>
      <w:ind w:left="57"/>
    </w:pPr>
    <w:rPr>
      <w:rFonts w:ascii="Arial" w:eastAsia="Arial" w:hAnsi="Arial" w:cs="Times New Roman"/>
      <w:b/>
      <w:color w:val="265A9A"/>
      <w:sz w:val="18"/>
    </w:rPr>
  </w:style>
  <w:style w:type="paragraph" w:customStyle="1" w:styleId="PullQuoteNoSpacing">
    <w:name w:val="Pull Quote No Spacing"/>
    <w:basedOn w:val="NoSpacing"/>
    <w:link w:val="PullQuoteNoSpacingChar"/>
    <w:uiPriority w:val="10"/>
    <w:qFormat/>
    <w:rsid w:val="00C33A47"/>
    <w:pPr>
      <w:spacing w:line="160" w:lineRule="exact"/>
    </w:pPr>
    <w:rPr>
      <w:rFonts w:ascii="Arial" w:eastAsia="Arial" w:hAnsi="Arial" w:cs="Times New Roman"/>
      <w:color w:val="000000"/>
    </w:rPr>
  </w:style>
  <w:style w:type="character" w:customStyle="1" w:styleId="PullQuoteNoSpacingChar">
    <w:name w:val="Pull Quote No Spacing Char"/>
    <w:basedOn w:val="NoSpacingChar"/>
    <w:link w:val="PullQuoteNoSpacing"/>
    <w:uiPriority w:val="10"/>
    <w:rsid w:val="00C33A47"/>
    <w:rPr>
      <w:rFonts w:ascii="Arial" w:eastAsia="Arial" w:hAnsi="Arial" w:cs="Times New Roman"/>
      <w:color w:val="000000"/>
      <w:kern w:val="0"/>
      <w:sz w:val="20"/>
      <w:szCs w:val="20"/>
      <w14:ligatures w14:val="none"/>
    </w:rPr>
  </w:style>
  <w:style w:type="paragraph" w:customStyle="1" w:styleId="PullQuote-Indigenous">
    <w:name w:val="Pull Quote-Indigenous"/>
    <w:basedOn w:val="PullQuote"/>
    <w:uiPriority w:val="10"/>
    <w:qFormat/>
    <w:rsid w:val="00C33A47"/>
    <w:pPr>
      <w:ind w:right="680"/>
    </w:pPr>
    <w:rPr>
      <w:rFonts w:ascii="Arial" w:hAnsi="Arial" w:cs="Arial"/>
      <w:color w:val="auto"/>
      <w:spacing w:val="6"/>
      <w:sz w:val="22"/>
      <w:szCs w:val="22"/>
    </w:rPr>
  </w:style>
  <w:style w:type="numbering" w:customStyle="1" w:styleId="Bullets1">
    <w:name w:val="Bullets1"/>
    <w:uiPriority w:val="99"/>
    <w:rsid w:val="00C33A47"/>
  </w:style>
  <w:style w:type="numbering" w:customStyle="1" w:styleId="Numbering1">
    <w:name w:val="Numbering1"/>
    <w:uiPriority w:val="99"/>
    <w:rsid w:val="00C33A47"/>
  </w:style>
  <w:style w:type="numbering" w:customStyle="1" w:styleId="ListHeadings1">
    <w:name w:val="List Headings1"/>
    <w:uiPriority w:val="99"/>
    <w:rsid w:val="00C33A47"/>
  </w:style>
  <w:style w:type="numbering" w:customStyle="1" w:styleId="LetteredList1">
    <w:name w:val="Lettered List1"/>
    <w:uiPriority w:val="99"/>
    <w:rsid w:val="00C33A47"/>
  </w:style>
  <w:style w:type="table" w:customStyle="1" w:styleId="ProductivityCommissionTable21">
    <w:name w:val="Productivity Commission Table 21"/>
    <w:basedOn w:val="ProductivityCommissionTable1"/>
    <w:uiPriority w:val="99"/>
    <w:rsid w:val="00C33A47"/>
    <w:rPr>
      <w:rFonts w:eastAsia="Arial"/>
    </w:rPr>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rPr>
    </w:tblStylePr>
    <w:tblStylePr w:type="firstCol">
      <w:rPr>
        <w:b/>
        <w:color w:val="265A9A"/>
      </w:rPr>
    </w:tblStylePr>
    <w:tblStylePr w:type="band1Horz">
      <w:tblPr/>
      <w:tcPr>
        <w:shd w:val="clear" w:color="auto" w:fill="F1F1F2"/>
      </w:tcPr>
    </w:tblStylePr>
  </w:style>
  <w:style w:type="table" w:customStyle="1" w:styleId="ProductivityCommissionTable41">
    <w:name w:val="Productivity Commission Table 41"/>
    <w:basedOn w:val="ProductivityCommissionTable3"/>
    <w:uiPriority w:val="99"/>
    <w:rsid w:val="00C33A47"/>
    <w:pPr>
      <w:jc w:val="left"/>
    </w:pPr>
    <w:rPr>
      <w:rFonts w:eastAsia="Arial"/>
    </w:rPr>
    <w:tblPr/>
    <w:tblStylePr w:type="firstRow">
      <w:rPr>
        <w:b/>
        <w:color w:val="265A9A"/>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numbering" w:customStyle="1" w:styleId="TOCList1">
    <w:name w:val="TOC List1"/>
    <w:uiPriority w:val="99"/>
    <w:rsid w:val="00C33A47"/>
  </w:style>
  <w:style w:type="numbering" w:customStyle="1" w:styleId="Figure1">
    <w:name w:val="Figure1"/>
    <w:uiPriority w:val="99"/>
    <w:rsid w:val="00C33A47"/>
  </w:style>
  <w:style w:type="numbering" w:customStyle="1" w:styleId="BoxList1">
    <w:name w:val="Box List1"/>
    <w:uiPriority w:val="99"/>
    <w:rsid w:val="00C33A47"/>
  </w:style>
  <w:style w:type="table" w:customStyle="1" w:styleId="ProductivityCommissionTable2-Dark1">
    <w:name w:val="Productivity Commission Table 2 - Dark1"/>
    <w:basedOn w:val="ProductivityCommissionTable2"/>
    <w:uiPriority w:val="99"/>
    <w:rsid w:val="00C33A47"/>
    <w:rPr>
      <w:rFonts w:eastAsia="Arial"/>
    </w:rPr>
    <w:tblPr>
      <w:tblBorders>
        <w:top w:val="none" w:sz="0" w:space="0" w:color="auto"/>
        <w:bottom w:val="single" w:sz="4" w:space="0" w:color="B3B3B3"/>
        <w:insideH w:val="single" w:sz="4" w:space="0" w:color="B3B3B3"/>
      </w:tblBorders>
    </w:tblPr>
    <w:tblStylePr w:type="firstRow">
      <w:rPr>
        <w:b/>
        <w:color w:val="265A9A"/>
      </w:rPr>
    </w:tblStylePr>
    <w:tblStylePr w:type="firstCol">
      <w:rPr>
        <w:b/>
        <w:color w:val="265A9A"/>
      </w:rPr>
    </w:tblStylePr>
    <w:tblStylePr w:type="band1Horz">
      <w:tblPr/>
      <w:tcPr>
        <w:shd w:val="clear" w:color="auto" w:fill="DCDDDE"/>
      </w:tcPr>
    </w:tblStylePr>
  </w:style>
  <w:style w:type="numbering" w:customStyle="1" w:styleId="Alphalist1">
    <w:name w:val="Alpha list1"/>
    <w:uiPriority w:val="99"/>
    <w:rsid w:val="00C33A47"/>
  </w:style>
  <w:style w:type="numbering" w:customStyle="1" w:styleId="AppendixHeadingList1">
    <w:name w:val="Appendix Heading List1"/>
    <w:uiPriority w:val="99"/>
    <w:rsid w:val="00C33A47"/>
  </w:style>
  <w:style w:type="character" w:customStyle="1" w:styleId="FollowedHyperlink1">
    <w:name w:val="FollowedHyperlink1"/>
    <w:basedOn w:val="DefaultParagraphFont"/>
    <w:uiPriority w:val="99"/>
    <w:semiHidden/>
    <w:unhideWhenUsed/>
    <w:rsid w:val="00C33A47"/>
    <w:rPr>
      <w:color w:val="BFBFBF"/>
      <w:u w:val="single"/>
    </w:rPr>
  </w:style>
  <w:style w:type="paragraph" w:styleId="NormalWeb">
    <w:name w:val="Normal (Web)"/>
    <w:basedOn w:val="Normal"/>
    <w:uiPriority w:val="99"/>
    <w:semiHidden/>
    <w:unhideWhenUsed/>
    <w:rsid w:val="00C33A47"/>
    <w:rPr>
      <w:rFonts w:ascii="Times New Roman" w:eastAsia="Arial" w:hAnsi="Times New Roman" w:cs="Times New Roman"/>
      <w:sz w:val="24"/>
      <w:szCs w:val="24"/>
    </w:rPr>
  </w:style>
  <w:style w:type="character" w:customStyle="1" w:styleId="DateChar1">
    <w:name w:val="Date Char1"/>
    <w:basedOn w:val="DefaultParagraphFont"/>
    <w:uiPriority w:val="99"/>
    <w:semiHidden/>
    <w:rsid w:val="00C33A47"/>
    <w:rPr>
      <w:rFonts w:ascii="Arial" w:eastAsia="Arial" w:hAnsi="Arial" w:cs="Arial"/>
      <w:color w:val="000000"/>
      <w:sz w:val="20"/>
    </w:rPr>
  </w:style>
  <w:style w:type="character" w:customStyle="1" w:styleId="Heading7Char1">
    <w:name w:val="Heading 7 Char1"/>
    <w:basedOn w:val="DefaultParagraphFont"/>
    <w:uiPriority w:val="9"/>
    <w:semiHidden/>
    <w:rsid w:val="00C33A47"/>
    <w:rPr>
      <w:rFonts w:asciiTheme="majorHAnsi" w:eastAsiaTheme="majorEastAsia" w:hAnsiTheme="majorHAnsi" w:cstheme="majorBidi"/>
      <w:i/>
      <w:iCs/>
      <w:color w:val="1E6681" w:themeColor="accent1" w:themeShade="7F"/>
      <w:sz w:val="20"/>
    </w:rPr>
  </w:style>
  <w:style w:type="character" w:customStyle="1" w:styleId="Heading8Char1">
    <w:name w:val="Heading 8 Char1"/>
    <w:basedOn w:val="DefaultParagraphFont"/>
    <w:uiPriority w:val="9"/>
    <w:semiHidden/>
    <w:rsid w:val="00C33A47"/>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C33A47"/>
    <w:rPr>
      <w:rFonts w:asciiTheme="majorHAnsi" w:eastAsiaTheme="majorEastAsia" w:hAnsiTheme="majorHAnsi" w:cstheme="majorBidi"/>
      <w:i/>
      <w:iCs/>
      <w:color w:val="272727" w:themeColor="text1" w:themeTint="D8"/>
      <w:sz w:val="21"/>
      <w:szCs w:val="21"/>
    </w:rPr>
  </w:style>
  <w:style w:type="character" w:customStyle="1" w:styleId="BalloonTextChar1">
    <w:name w:val="Balloon Text Char1"/>
    <w:basedOn w:val="DefaultParagraphFont"/>
    <w:uiPriority w:val="99"/>
    <w:semiHidden/>
    <w:rsid w:val="00C33A47"/>
    <w:rPr>
      <w:rFonts w:ascii="Segoe UI" w:eastAsia="Arial" w:hAnsi="Segoe UI" w:cs="Segoe UI"/>
      <w:color w:val="000000"/>
      <w:sz w:val="18"/>
      <w:szCs w:val="18"/>
    </w:rPr>
  </w:style>
  <w:style w:type="character" w:styleId="FollowedHyperlink">
    <w:name w:val="FollowedHyperlink"/>
    <w:basedOn w:val="DefaultParagraphFont"/>
    <w:uiPriority w:val="99"/>
    <w:semiHidden/>
    <w:unhideWhenUsed/>
    <w:rsid w:val="00C33A47"/>
    <w:rPr>
      <w:color w:val="BFBFBF" w:themeColor="followedHyperlink"/>
      <w:u w:val="single"/>
    </w:rPr>
  </w:style>
  <w:style w:type="numbering" w:customStyle="1" w:styleId="NoList2">
    <w:name w:val="No List2"/>
    <w:next w:val="NoList"/>
    <w:uiPriority w:val="99"/>
    <w:semiHidden/>
    <w:unhideWhenUsed/>
    <w:rsid w:val="00C33A47"/>
  </w:style>
  <w:style w:type="numbering" w:customStyle="1" w:styleId="Bullets2">
    <w:name w:val="Bullets2"/>
    <w:uiPriority w:val="99"/>
    <w:rsid w:val="00C33A47"/>
  </w:style>
  <w:style w:type="numbering" w:customStyle="1" w:styleId="Numbering2">
    <w:name w:val="Numbering2"/>
    <w:uiPriority w:val="99"/>
    <w:rsid w:val="00C33A47"/>
  </w:style>
  <w:style w:type="numbering" w:customStyle="1" w:styleId="ListHeadings2">
    <w:name w:val="List Headings2"/>
    <w:uiPriority w:val="99"/>
    <w:rsid w:val="00C33A47"/>
  </w:style>
  <w:style w:type="table" w:customStyle="1" w:styleId="TableGrid2">
    <w:name w:val="Table Grid2"/>
    <w:basedOn w:val="TableNormal"/>
    <w:next w:val="TableGrid"/>
    <w:uiPriority w:val="39"/>
    <w:rsid w:val="00C33A47"/>
    <w:pPr>
      <w:spacing w:after="0" w:line="240" w:lineRule="auto"/>
    </w:pPr>
    <w:rPr>
      <w:rFonts w:eastAsia="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tteredList2">
    <w:name w:val="Lettered List2"/>
    <w:uiPriority w:val="99"/>
    <w:rsid w:val="00C33A47"/>
  </w:style>
  <w:style w:type="table" w:customStyle="1" w:styleId="ProductivityCommissionTable11">
    <w:name w:val="Productivity Commission Table 11"/>
    <w:basedOn w:val="TableNormal"/>
    <w:uiPriority w:val="99"/>
    <w:rsid w:val="00C33A47"/>
    <w:pPr>
      <w:spacing w:after="0" w:line="240" w:lineRule="auto"/>
    </w:pPr>
    <w:rPr>
      <w:rFonts w:eastAsia="Arial"/>
      <w:kern w:val="0"/>
      <w:sz w:val="22"/>
      <w:szCs w:val="22"/>
      <w14:ligatures w14:val="none"/>
    </w:r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rPr>
    </w:tblStylePr>
    <w:tblStylePr w:type="firstCol">
      <w:rPr>
        <w:b/>
        <w:color w:val="265A9A"/>
      </w:rPr>
    </w:tblStylePr>
    <w:tblStylePr w:type="band1Horz">
      <w:tblPr/>
      <w:tcPr>
        <w:shd w:val="clear" w:color="auto" w:fill="F1F1F2"/>
      </w:tcPr>
    </w:tblStylePr>
  </w:style>
  <w:style w:type="table" w:customStyle="1" w:styleId="ProductivityCommissionTable31">
    <w:name w:val="Productivity Commission Table 31"/>
    <w:basedOn w:val="TableNormal"/>
    <w:uiPriority w:val="99"/>
    <w:rsid w:val="00C33A47"/>
    <w:pPr>
      <w:spacing w:after="0" w:line="240" w:lineRule="auto"/>
      <w:jc w:val="right"/>
    </w:pPr>
    <w:rPr>
      <w:rFonts w:eastAsia="Arial"/>
      <w:kern w:val="0"/>
      <w:sz w:val="22"/>
      <w:szCs w:val="22"/>
      <w14:ligatures w14:val="none"/>
    </w:rPr>
    <w:tblPr>
      <w:tblCellMar>
        <w:top w:w="45" w:type="dxa"/>
        <w:left w:w="0" w:type="dxa"/>
        <w:bottom w:w="45" w:type="dxa"/>
        <w:right w:w="28" w:type="dxa"/>
      </w:tblCellMar>
    </w:tblPr>
    <w:tblStylePr w:type="firstRow">
      <w:rPr>
        <w:b/>
        <w:color w:val="66BCDB"/>
      </w:rPr>
      <w:tblPr/>
      <w:tcPr>
        <w:tcBorders>
          <w:top w:val="nil"/>
          <w:left w:val="nil"/>
          <w:bottom w:val="single" w:sz="4" w:space="0" w:color="F4B123"/>
          <w:right w:val="nil"/>
          <w:insideH w:val="nil"/>
          <w:insideV w:val="nil"/>
          <w:tl2br w:val="nil"/>
          <w:tr2bl w:val="nil"/>
        </w:tcBorders>
      </w:tcPr>
    </w:tblStylePr>
    <w:tblStylePr w:type="lastRow">
      <w:rPr>
        <w:b/>
      </w:rPr>
      <w:tblPr/>
      <w:tcPr>
        <w:tcBorders>
          <w:top w:val="single" w:sz="4" w:space="0" w:color="F4B123"/>
          <w:left w:val="nil"/>
          <w:bottom w:val="single" w:sz="4" w:space="0" w:color="F4B123"/>
          <w:right w:val="nil"/>
          <w:insideH w:val="nil"/>
          <w:insideV w:val="nil"/>
          <w:tl2br w:val="nil"/>
          <w:tr2bl w:val="nil"/>
        </w:tcBorders>
      </w:tcPr>
    </w:tblStylePr>
    <w:tblStylePr w:type="firstCol">
      <w:pPr>
        <w:jc w:val="left"/>
      </w:pPr>
    </w:tblStylePr>
  </w:style>
  <w:style w:type="paragraph" w:customStyle="1" w:styleId="TOCHeading2">
    <w:name w:val="TOC Heading2"/>
    <w:next w:val="Normal"/>
    <w:uiPriority w:val="39"/>
    <w:unhideWhenUsed/>
    <w:rsid w:val="00C33A47"/>
    <w:pPr>
      <w:spacing w:before="240" w:after="240" w:line="500" w:lineRule="atLeast"/>
      <w:outlineLvl w:val="0"/>
    </w:pPr>
    <w:rPr>
      <w:rFonts w:ascii="Arial Black" w:eastAsia="Arial" w:hAnsi="Arial Black"/>
      <w:color w:val="265A9A"/>
      <w:kern w:val="0"/>
      <w:sz w:val="42"/>
      <w:szCs w:val="20"/>
      <w14:ligatures w14:val="none"/>
    </w:rPr>
  </w:style>
  <w:style w:type="table" w:customStyle="1" w:styleId="Blank1">
    <w:name w:val="Blank1"/>
    <w:basedOn w:val="TableNormal"/>
    <w:uiPriority w:val="99"/>
    <w:rsid w:val="00C33A47"/>
    <w:pPr>
      <w:spacing w:after="0" w:line="240" w:lineRule="auto"/>
    </w:pPr>
    <w:rPr>
      <w:rFonts w:eastAsia="Arial"/>
      <w:kern w:val="0"/>
      <w:sz w:val="22"/>
      <w:szCs w:val="22"/>
      <w14:ligatures w14:val="none"/>
    </w:rPr>
    <w:tblPr>
      <w:tblCellMar>
        <w:top w:w="57" w:type="dxa"/>
        <w:left w:w="0" w:type="dxa"/>
        <w:bottom w:w="57" w:type="dxa"/>
        <w:right w:w="0" w:type="dxa"/>
      </w:tblCellMar>
    </w:tblPr>
  </w:style>
  <w:style w:type="table" w:customStyle="1" w:styleId="ProductivityCommissionTable22">
    <w:name w:val="Productivity Commission Table 22"/>
    <w:basedOn w:val="ProductivityCommissionTable1"/>
    <w:uiPriority w:val="99"/>
    <w:rsid w:val="00C33A47"/>
    <w:rPr>
      <w:rFonts w:eastAsia="Arial"/>
    </w:rPr>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rPr>
    </w:tblStylePr>
    <w:tblStylePr w:type="firstCol">
      <w:rPr>
        <w:b/>
        <w:color w:val="265A9A"/>
      </w:rPr>
    </w:tblStylePr>
    <w:tblStylePr w:type="band1Horz">
      <w:tblPr/>
      <w:tcPr>
        <w:shd w:val="clear" w:color="auto" w:fill="F1F1F2"/>
      </w:tcPr>
    </w:tblStylePr>
  </w:style>
  <w:style w:type="table" w:customStyle="1" w:styleId="ProductivityCommissionTable42">
    <w:name w:val="Productivity Commission Table 42"/>
    <w:basedOn w:val="ProductivityCommissionTable3"/>
    <w:uiPriority w:val="99"/>
    <w:rsid w:val="00C33A47"/>
    <w:pPr>
      <w:jc w:val="left"/>
    </w:pPr>
    <w:rPr>
      <w:rFonts w:eastAsia="Arial"/>
    </w:rPr>
    <w:tblPr/>
    <w:tblStylePr w:type="firstRow">
      <w:rPr>
        <w:b/>
        <w:color w:val="265A9A"/>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table" w:customStyle="1" w:styleId="NoBorderwithPadding1">
    <w:name w:val="No Border with Padding1"/>
    <w:basedOn w:val="TableNormal"/>
    <w:uiPriority w:val="99"/>
    <w:rsid w:val="00C33A47"/>
    <w:pPr>
      <w:spacing w:after="0" w:line="240" w:lineRule="auto"/>
    </w:pPr>
    <w:rPr>
      <w:rFonts w:eastAsia="Arial"/>
      <w:kern w:val="0"/>
      <w:sz w:val="22"/>
      <w:szCs w:val="22"/>
      <w14:ligatures w14:val="none"/>
    </w:rPr>
    <w:tblPr>
      <w:tblCellMar>
        <w:top w:w="284" w:type="dxa"/>
        <w:left w:w="284" w:type="dxa"/>
        <w:bottom w:w="284" w:type="dxa"/>
        <w:right w:w="284" w:type="dxa"/>
      </w:tblCellMar>
    </w:tblPr>
  </w:style>
  <w:style w:type="table" w:customStyle="1" w:styleId="OverviewPageBannerTableStyle1">
    <w:name w:val="Overview/Page Banner Table Style1"/>
    <w:basedOn w:val="TableNormal"/>
    <w:uiPriority w:val="99"/>
    <w:rsid w:val="00C33A47"/>
    <w:pPr>
      <w:spacing w:after="0" w:line="240" w:lineRule="auto"/>
    </w:pPr>
    <w:rPr>
      <w:rFonts w:eastAsia="Arial"/>
      <w:kern w:val="0"/>
      <w:sz w:val="22"/>
      <w:szCs w:val="22"/>
      <w14:ligatures w14:val="none"/>
    </w:rPr>
    <w:tblPr>
      <w:tblCellMar>
        <w:top w:w="567" w:type="dxa"/>
        <w:left w:w="567" w:type="dxa"/>
        <w:bottom w:w="680" w:type="dxa"/>
        <w:right w:w="1134" w:type="dxa"/>
      </w:tblCellMar>
    </w:tblPr>
    <w:tcPr>
      <w:shd w:val="clear" w:color="auto" w:fill="265A9A"/>
      <w:vAlign w:val="bottom"/>
    </w:tcPr>
  </w:style>
  <w:style w:type="numbering" w:customStyle="1" w:styleId="TOCList2">
    <w:name w:val="TOC List2"/>
    <w:uiPriority w:val="99"/>
    <w:rsid w:val="00C33A47"/>
  </w:style>
  <w:style w:type="table" w:customStyle="1" w:styleId="Texttable-Paleblue1">
    <w:name w:val="Text table-Pale blue1"/>
    <w:basedOn w:val="TableNormal"/>
    <w:uiPriority w:val="99"/>
    <w:rsid w:val="00C33A47"/>
    <w:pPr>
      <w:spacing w:after="0" w:line="240" w:lineRule="auto"/>
    </w:pPr>
    <w:rPr>
      <w:rFonts w:eastAsia="Arial"/>
      <w:kern w:val="0"/>
      <w:sz w:val="22"/>
      <w:szCs w:val="22"/>
      <w14:ligatures w14:val="none"/>
    </w:rPr>
    <w:tblPr>
      <w:tblCellMar>
        <w:top w:w="113" w:type="dxa"/>
        <w:left w:w="113" w:type="dxa"/>
        <w:bottom w:w="113" w:type="dxa"/>
        <w:right w:w="113" w:type="dxa"/>
      </w:tblCellMar>
    </w:tblPr>
    <w:tcPr>
      <w:shd w:val="clear" w:color="auto" w:fill="EFF9FE"/>
    </w:tcPr>
  </w:style>
  <w:style w:type="numbering" w:customStyle="1" w:styleId="Figure2">
    <w:name w:val="Figure2"/>
    <w:uiPriority w:val="99"/>
    <w:rsid w:val="00C33A47"/>
  </w:style>
  <w:style w:type="table" w:customStyle="1" w:styleId="Boxtable1">
    <w:name w:val="Box table1"/>
    <w:basedOn w:val="Texttable-Paleblue"/>
    <w:uiPriority w:val="99"/>
    <w:rsid w:val="00C33A47"/>
    <w:rPr>
      <w:rFonts w:eastAsia="Arial"/>
    </w:rPr>
    <w:tblPr>
      <w:tblCellMar>
        <w:top w:w="170" w:type="dxa"/>
        <w:left w:w="170" w:type="dxa"/>
        <w:bottom w:w="170" w:type="dxa"/>
        <w:right w:w="170" w:type="dxa"/>
      </w:tblCellMar>
    </w:tblPr>
    <w:tcPr>
      <w:shd w:val="clear" w:color="auto" w:fill="F4F5F6"/>
    </w:tcPr>
  </w:style>
  <w:style w:type="numbering" w:customStyle="1" w:styleId="BoxList2">
    <w:name w:val="Box List2"/>
    <w:uiPriority w:val="99"/>
    <w:rsid w:val="00C33A47"/>
  </w:style>
  <w:style w:type="table" w:customStyle="1" w:styleId="ProductivityCommissionTable2-Dark2">
    <w:name w:val="Productivity Commission Table 2 - Dark2"/>
    <w:basedOn w:val="ProductivityCommissionTable2"/>
    <w:uiPriority w:val="99"/>
    <w:rsid w:val="00C33A47"/>
    <w:rPr>
      <w:rFonts w:eastAsia="Arial"/>
    </w:rPr>
    <w:tblPr>
      <w:tblBorders>
        <w:top w:val="none" w:sz="0" w:space="0" w:color="auto"/>
        <w:bottom w:val="single" w:sz="4" w:space="0" w:color="B3B3B3"/>
        <w:insideH w:val="single" w:sz="4" w:space="0" w:color="B3B3B3"/>
      </w:tblBorders>
    </w:tblPr>
    <w:tblStylePr w:type="firstRow">
      <w:rPr>
        <w:b/>
        <w:color w:val="265A9A"/>
      </w:rPr>
    </w:tblStylePr>
    <w:tblStylePr w:type="firstCol">
      <w:rPr>
        <w:b/>
        <w:color w:val="265A9A"/>
      </w:rPr>
    </w:tblStylePr>
    <w:tblStylePr w:type="band1Horz">
      <w:tblPr/>
      <w:tcPr>
        <w:shd w:val="clear" w:color="auto" w:fill="DCDDDE"/>
      </w:tcPr>
    </w:tblStylePr>
  </w:style>
  <w:style w:type="table" w:customStyle="1" w:styleId="Texttable-Keyline1">
    <w:name w:val="Text table-Keyline1"/>
    <w:basedOn w:val="Texttable-Paleblue"/>
    <w:uiPriority w:val="99"/>
    <w:rsid w:val="00C33A47"/>
    <w:rPr>
      <w:rFonts w:eastAsia="Arial"/>
    </w:rPr>
    <w:tblPr>
      <w:tblBorders>
        <w:top w:val="single" w:sz="4" w:space="0" w:color="66BCDB"/>
        <w:left w:val="single" w:sz="4" w:space="0" w:color="66BCDB"/>
        <w:bottom w:val="single" w:sz="4" w:space="0" w:color="66BCDB"/>
        <w:right w:val="single" w:sz="4" w:space="0" w:color="66BCDB"/>
      </w:tblBorders>
    </w:tblPr>
    <w:tcPr>
      <w:shd w:val="clear" w:color="auto" w:fill="auto"/>
    </w:tcPr>
  </w:style>
  <w:style w:type="table" w:customStyle="1" w:styleId="CopyrightPage1">
    <w:name w:val="Copyright Page1"/>
    <w:basedOn w:val="OverviewPageBannerTableStyle"/>
    <w:uiPriority w:val="99"/>
    <w:rsid w:val="00C33A47"/>
    <w:rPr>
      <w:rFonts w:eastAsia="Arial"/>
      <w:color w:val="FFFFFF"/>
    </w:rPr>
    <w:tblPr>
      <w:tblCellMar>
        <w:top w:w="284" w:type="dxa"/>
        <w:left w:w="284" w:type="dxa"/>
        <w:bottom w:w="284" w:type="dxa"/>
        <w:right w:w="3119" w:type="dxa"/>
      </w:tblCellMar>
    </w:tblPr>
    <w:tcPr>
      <w:shd w:val="clear" w:color="auto" w:fill="265A9A"/>
    </w:tcPr>
  </w:style>
  <w:style w:type="numbering" w:customStyle="1" w:styleId="Alphalist2">
    <w:name w:val="Alpha list2"/>
    <w:uiPriority w:val="99"/>
    <w:rsid w:val="00C33A47"/>
  </w:style>
  <w:style w:type="table" w:customStyle="1" w:styleId="TextTable-Grey1">
    <w:name w:val="Text Table-Grey1"/>
    <w:basedOn w:val="Texttable-Paleblue"/>
    <w:uiPriority w:val="99"/>
    <w:rsid w:val="00C33A47"/>
    <w:rPr>
      <w:rFonts w:eastAsia="Arial"/>
      <w:color w:val="265A9A"/>
    </w:rPr>
    <w:tblPr/>
    <w:tcPr>
      <w:shd w:val="clear" w:color="auto" w:fill="F2F2F2"/>
    </w:tcPr>
  </w:style>
  <w:style w:type="numbering" w:customStyle="1" w:styleId="TableList1">
    <w:name w:val="TableList1"/>
    <w:uiPriority w:val="99"/>
    <w:rsid w:val="00C33A47"/>
  </w:style>
  <w:style w:type="numbering" w:customStyle="1" w:styleId="AppendixHeading1">
    <w:name w:val="AppendixHeading1"/>
    <w:uiPriority w:val="99"/>
    <w:rsid w:val="00C33A47"/>
  </w:style>
  <w:style w:type="numbering" w:customStyle="1" w:styleId="AppendixHeadingList2">
    <w:name w:val="Appendix Heading List2"/>
    <w:uiPriority w:val="99"/>
    <w:rsid w:val="00C33A47"/>
    <w:pPr>
      <w:numPr>
        <w:numId w:val="18"/>
      </w:numPr>
    </w:pPr>
  </w:style>
  <w:style w:type="numbering" w:customStyle="1" w:styleId="Bullets11">
    <w:name w:val="Bullets11"/>
    <w:uiPriority w:val="99"/>
    <w:rsid w:val="00C33A47"/>
  </w:style>
  <w:style w:type="numbering" w:customStyle="1" w:styleId="Numbering11">
    <w:name w:val="Numbering11"/>
    <w:uiPriority w:val="99"/>
    <w:rsid w:val="00C33A47"/>
  </w:style>
  <w:style w:type="numbering" w:customStyle="1" w:styleId="ListHeadings11">
    <w:name w:val="List Headings11"/>
    <w:uiPriority w:val="99"/>
    <w:rsid w:val="00C33A47"/>
  </w:style>
  <w:style w:type="numbering" w:customStyle="1" w:styleId="LetteredList11">
    <w:name w:val="Lettered List11"/>
    <w:uiPriority w:val="99"/>
    <w:rsid w:val="00C33A47"/>
  </w:style>
  <w:style w:type="table" w:customStyle="1" w:styleId="ProductivityCommissionTable211">
    <w:name w:val="Productivity Commission Table 211"/>
    <w:basedOn w:val="ProductivityCommissionTable1"/>
    <w:uiPriority w:val="99"/>
    <w:rsid w:val="00C33A47"/>
    <w:rPr>
      <w:rFonts w:eastAsia="Arial"/>
    </w:rPr>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rPr>
    </w:tblStylePr>
    <w:tblStylePr w:type="firstCol">
      <w:rPr>
        <w:b/>
        <w:color w:val="265A9A"/>
      </w:rPr>
    </w:tblStylePr>
    <w:tblStylePr w:type="band1Horz">
      <w:tblPr/>
      <w:tcPr>
        <w:shd w:val="clear" w:color="auto" w:fill="F1F1F2"/>
      </w:tcPr>
    </w:tblStylePr>
  </w:style>
  <w:style w:type="table" w:customStyle="1" w:styleId="ProductivityCommissionTable411">
    <w:name w:val="Productivity Commission Table 411"/>
    <w:basedOn w:val="ProductivityCommissionTable3"/>
    <w:uiPriority w:val="99"/>
    <w:rsid w:val="00C33A47"/>
    <w:pPr>
      <w:jc w:val="left"/>
    </w:pPr>
    <w:rPr>
      <w:rFonts w:eastAsia="Arial"/>
    </w:rPr>
    <w:tblPr/>
    <w:tblStylePr w:type="firstRow">
      <w:rPr>
        <w:b/>
        <w:color w:val="265A9A"/>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numbering" w:customStyle="1" w:styleId="TOCList11">
    <w:name w:val="TOC List11"/>
    <w:uiPriority w:val="99"/>
    <w:rsid w:val="00C33A47"/>
  </w:style>
  <w:style w:type="numbering" w:customStyle="1" w:styleId="Figure11">
    <w:name w:val="Figure11"/>
    <w:uiPriority w:val="99"/>
    <w:rsid w:val="00C33A47"/>
  </w:style>
  <w:style w:type="numbering" w:customStyle="1" w:styleId="BoxList11">
    <w:name w:val="Box List11"/>
    <w:uiPriority w:val="99"/>
    <w:rsid w:val="00C33A47"/>
  </w:style>
  <w:style w:type="table" w:customStyle="1" w:styleId="ProductivityCommissionTable2-Dark11">
    <w:name w:val="Productivity Commission Table 2 - Dark11"/>
    <w:basedOn w:val="ProductivityCommissionTable2"/>
    <w:uiPriority w:val="99"/>
    <w:rsid w:val="00C33A47"/>
    <w:rPr>
      <w:rFonts w:eastAsia="Arial"/>
    </w:rPr>
    <w:tblPr>
      <w:tblBorders>
        <w:top w:val="none" w:sz="0" w:space="0" w:color="auto"/>
        <w:bottom w:val="single" w:sz="4" w:space="0" w:color="B3B3B3"/>
        <w:insideH w:val="single" w:sz="4" w:space="0" w:color="B3B3B3"/>
      </w:tblBorders>
    </w:tblPr>
    <w:tblStylePr w:type="firstRow">
      <w:rPr>
        <w:b/>
        <w:color w:val="265A9A"/>
      </w:rPr>
    </w:tblStylePr>
    <w:tblStylePr w:type="firstCol">
      <w:rPr>
        <w:b/>
        <w:color w:val="265A9A"/>
      </w:rPr>
    </w:tblStylePr>
    <w:tblStylePr w:type="band1Horz">
      <w:tblPr/>
      <w:tcPr>
        <w:shd w:val="clear" w:color="auto" w:fill="DCDDDE"/>
      </w:tcPr>
    </w:tblStylePr>
  </w:style>
  <w:style w:type="numbering" w:customStyle="1" w:styleId="Alphalist11">
    <w:name w:val="Alpha list11"/>
    <w:uiPriority w:val="99"/>
    <w:rsid w:val="00C33A47"/>
  </w:style>
  <w:style w:type="numbering" w:customStyle="1" w:styleId="AppendixHeadingList11">
    <w:name w:val="Appendix Heading List11"/>
    <w:uiPriority w:val="99"/>
    <w:rsid w:val="00C33A47"/>
  </w:style>
  <w:style w:type="table" w:styleId="PlainTable1">
    <w:name w:val="Plain Table 1"/>
    <w:basedOn w:val="TableNormal"/>
    <w:uiPriority w:val="41"/>
    <w:rsid w:val="00C33A47"/>
    <w:pPr>
      <w:spacing w:after="0" w:line="240" w:lineRule="auto"/>
    </w:pPr>
    <w:rPr>
      <w:rFonts w:eastAsiaTheme="minorEastAsia"/>
      <w:lang w:eastAsia="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3">
    <w:name w:val="No List3"/>
    <w:next w:val="NoList"/>
    <w:uiPriority w:val="99"/>
    <w:semiHidden/>
    <w:unhideWhenUsed/>
    <w:rsid w:val="00C33A47"/>
  </w:style>
  <w:style w:type="numbering" w:customStyle="1" w:styleId="Bullets3">
    <w:name w:val="Bullets3"/>
    <w:uiPriority w:val="99"/>
    <w:rsid w:val="00C33A47"/>
  </w:style>
  <w:style w:type="numbering" w:customStyle="1" w:styleId="Numbering3">
    <w:name w:val="Numbering3"/>
    <w:uiPriority w:val="99"/>
    <w:rsid w:val="00C33A47"/>
  </w:style>
  <w:style w:type="numbering" w:customStyle="1" w:styleId="ListHeadings3">
    <w:name w:val="List Headings3"/>
    <w:uiPriority w:val="99"/>
    <w:rsid w:val="00C33A47"/>
  </w:style>
  <w:style w:type="table" w:customStyle="1" w:styleId="TableGrid3">
    <w:name w:val="Table Grid3"/>
    <w:basedOn w:val="TableNormal"/>
    <w:next w:val="TableGrid"/>
    <w:uiPriority w:val="39"/>
    <w:rsid w:val="00C33A47"/>
    <w:pPr>
      <w:spacing w:after="0" w:line="240" w:lineRule="auto"/>
    </w:pPr>
    <w:rPr>
      <w:rFonts w:eastAsia="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tteredList3">
    <w:name w:val="Lettered List3"/>
    <w:uiPriority w:val="99"/>
    <w:rsid w:val="00C33A47"/>
  </w:style>
  <w:style w:type="table" w:customStyle="1" w:styleId="ProductivityCommissionTable12">
    <w:name w:val="Productivity Commission Table 12"/>
    <w:basedOn w:val="TableNormal"/>
    <w:uiPriority w:val="99"/>
    <w:rsid w:val="00C33A47"/>
    <w:pPr>
      <w:spacing w:after="0" w:line="240" w:lineRule="auto"/>
    </w:pPr>
    <w:rPr>
      <w:rFonts w:eastAsia="Arial"/>
      <w:kern w:val="0"/>
      <w:sz w:val="22"/>
      <w:szCs w:val="22"/>
      <w14:ligatures w14:val="none"/>
    </w:r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rPr>
    </w:tblStylePr>
    <w:tblStylePr w:type="firstCol">
      <w:rPr>
        <w:b/>
        <w:color w:val="265A9A"/>
      </w:rPr>
    </w:tblStylePr>
    <w:tblStylePr w:type="band1Horz">
      <w:tblPr/>
      <w:tcPr>
        <w:shd w:val="clear" w:color="auto" w:fill="F1F1F2"/>
      </w:tcPr>
    </w:tblStylePr>
  </w:style>
  <w:style w:type="table" w:customStyle="1" w:styleId="ProductivityCommissionTable32">
    <w:name w:val="Productivity Commission Table 32"/>
    <w:basedOn w:val="TableNormal"/>
    <w:uiPriority w:val="99"/>
    <w:rsid w:val="00C33A47"/>
    <w:pPr>
      <w:spacing w:after="0" w:line="240" w:lineRule="auto"/>
      <w:jc w:val="right"/>
    </w:pPr>
    <w:rPr>
      <w:rFonts w:eastAsia="Arial"/>
      <w:kern w:val="0"/>
      <w:sz w:val="22"/>
      <w:szCs w:val="22"/>
      <w14:ligatures w14:val="none"/>
    </w:rPr>
    <w:tblPr>
      <w:tblCellMar>
        <w:top w:w="45" w:type="dxa"/>
        <w:left w:w="0" w:type="dxa"/>
        <w:bottom w:w="45" w:type="dxa"/>
        <w:right w:w="28" w:type="dxa"/>
      </w:tblCellMar>
    </w:tblPr>
    <w:tblStylePr w:type="firstRow">
      <w:rPr>
        <w:b/>
        <w:color w:val="66BCDB"/>
      </w:rPr>
      <w:tblPr/>
      <w:tcPr>
        <w:tcBorders>
          <w:top w:val="nil"/>
          <w:left w:val="nil"/>
          <w:bottom w:val="single" w:sz="4" w:space="0" w:color="F4B123"/>
          <w:right w:val="nil"/>
          <w:insideH w:val="nil"/>
          <w:insideV w:val="nil"/>
          <w:tl2br w:val="nil"/>
          <w:tr2bl w:val="nil"/>
        </w:tcBorders>
      </w:tcPr>
    </w:tblStylePr>
    <w:tblStylePr w:type="lastRow">
      <w:rPr>
        <w:b/>
      </w:rPr>
      <w:tblPr/>
      <w:tcPr>
        <w:tcBorders>
          <w:top w:val="single" w:sz="4" w:space="0" w:color="F4B123"/>
          <w:left w:val="nil"/>
          <w:bottom w:val="single" w:sz="4" w:space="0" w:color="F4B123"/>
          <w:right w:val="nil"/>
          <w:insideH w:val="nil"/>
          <w:insideV w:val="nil"/>
          <w:tl2br w:val="nil"/>
          <w:tr2bl w:val="nil"/>
        </w:tcBorders>
      </w:tcPr>
    </w:tblStylePr>
    <w:tblStylePr w:type="firstCol">
      <w:pPr>
        <w:jc w:val="left"/>
      </w:pPr>
    </w:tblStylePr>
  </w:style>
  <w:style w:type="table" w:customStyle="1" w:styleId="Blank2">
    <w:name w:val="Blank2"/>
    <w:basedOn w:val="TableNormal"/>
    <w:uiPriority w:val="99"/>
    <w:rsid w:val="00C33A47"/>
    <w:pPr>
      <w:spacing w:after="0" w:line="240" w:lineRule="auto"/>
    </w:pPr>
    <w:rPr>
      <w:rFonts w:eastAsia="Arial"/>
      <w:kern w:val="0"/>
      <w:sz w:val="22"/>
      <w:szCs w:val="22"/>
      <w14:ligatures w14:val="none"/>
    </w:rPr>
    <w:tblPr>
      <w:tblCellMar>
        <w:top w:w="57" w:type="dxa"/>
        <w:left w:w="0" w:type="dxa"/>
        <w:bottom w:w="57" w:type="dxa"/>
        <w:right w:w="0" w:type="dxa"/>
      </w:tblCellMar>
    </w:tblPr>
  </w:style>
  <w:style w:type="table" w:customStyle="1" w:styleId="ProductivityCommissionTable23">
    <w:name w:val="Productivity Commission Table 23"/>
    <w:basedOn w:val="ProductivityCommissionTable1"/>
    <w:uiPriority w:val="99"/>
    <w:rsid w:val="00C33A47"/>
    <w:rPr>
      <w:rFonts w:eastAsia="Arial"/>
    </w:rPr>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rPr>
    </w:tblStylePr>
    <w:tblStylePr w:type="firstCol">
      <w:rPr>
        <w:b/>
        <w:color w:val="265A9A"/>
      </w:rPr>
    </w:tblStylePr>
    <w:tblStylePr w:type="band1Horz">
      <w:tblPr/>
      <w:tcPr>
        <w:shd w:val="clear" w:color="auto" w:fill="F1F1F2"/>
      </w:tcPr>
    </w:tblStylePr>
  </w:style>
  <w:style w:type="table" w:customStyle="1" w:styleId="ProductivityCommissionTable43">
    <w:name w:val="Productivity Commission Table 43"/>
    <w:basedOn w:val="ProductivityCommissionTable3"/>
    <w:uiPriority w:val="99"/>
    <w:rsid w:val="00C33A47"/>
    <w:pPr>
      <w:jc w:val="left"/>
    </w:pPr>
    <w:rPr>
      <w:rFonts w:eastAsia="Arial"/>
    </w:rPr>
    <w:tblPr/>
    <w:tblStylePr w:type="firstRow">
      <w:rPr>
        <w:b/>
        <w:color w:val="265A9A"/>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table" w:customStyle="1" w:styleId="NoBorderwithPadding2">
    <w:name w:val="No Border with Padding2"/>
    <w:basedOn w:val="TableNormal"/>
    <w:uiPriority w:val="99"/>
    <w:rsid w:val="00C33A47"/>
    <w:pPr>
      <w:spacing w:after="0" w:line="240" w:lineRule="auto"/>
    </w:pPr>
    <w:rPr>
      <w:rFonts w:eastAsia="Arial"/>
      <w:kern w:val="0"/>
      <w:sz w:val="22"/>
      <w:szCs w:val="22"/>
      <w14:ligatures w14:val="none"/>
    </w:rPr>
    <w:tblPr>
      <w:tblCellMar>
        <w:top w:w="284" w:type="dxa"/>
        <w:left w:w="284" w:type="dxa"/>
        <w:bottom w:w="284" w:type="dxa"/>
        <w:right w:w="284" w:type="dxa"/>
      </w:tblCellMar>
    </w:tblPr>
  </w:style>
  <w:style w:type="table" w:customStyle="1" w:styleId="OverviewPageBannerTableStyle2">
    <w:name w:val="Overview/Page Banner Table Style2"/>
    <w:basedOn w:val="TableNormal"/>
    <w:uiPriority w:val="99"/>
    <w:rsid w:val="00C33A47"/>
    <w:pPr>
      <w:spacing w:after="0" w:line="240" w:lineRule="auto"/>
    </w:pPr>
    <w:rPr>
      <w:rFonts w:eastAsia="Arial"/>
      <w:kern w:val="0"/>
      <w:sz w:val="22"/>
      <w:szCs w:val="22"/>
      <w14:ligatures w14:val="none"/>
    </w:rPr>
    <w:tblPr>
      <w:tblCellMar>
        <w:top w:w="567" w:type="dxa"/>
        <w:left w:w="567" w:type="dxa"/>
        <w:bottom w:w="680" w:type="dxa"/>
        <w:right w:w="1134" w:type="dxa"/>
      </w:tblCellMar>
    </w:tblPr>
    <w:tcPr>
      <w:shd w:val="clear" w:color="auto" w:fill="265A9A"/>
      <w:vAlign w:val="bottom"/>
    </w:tcPr>
  </w:style>
  <w:style w:type="numbering" w:customStyle="1" w:styleId="TOCList3">
    <w:name w:val="TOC List3"/>
    <w:uiPriority w:val="99"/>
    <w:rsid w:val="00C33A47"/>
  </w:style>
  <w:style w:type="table" w:customStyle="1" w:styleId="Texttable-Paleblue2">
    <w:name w:val="Text table-Pale blue2"/>
    <w:basedOn w:val="TableNormal"/>
    <w:uiPriority w:val="99"/>
    <w:rsid w:val="00C33A47"/>
    <w:pPr>
      <w:spacing w:after="0" w:line="240" w:lineRule="auto"/>
    </w:pPr>
    <w:rPr>
      <w:rFonts w:eastAsia="Arial"/>
      <w:kern w:val="0"/>
      <w:sz w:val="22"/>
      <w:szCs w:val="22"/>
      <w14:ligatures w14:val="none"/>
    </w:rPr>
    <w:tblPr>
      <w:tblCellMar>
        <w:top w:w="113" w:type="dxa"/>
        <w:left w:w="113" w:type="dxa"/>
        <w:bottom w:w="113" w:type="dxa"/>
        <w:right w:w="113" w:type="dxa"/>
      </w:tblCellMar>
    </w:tblPr>
    <w:tcPr>
      <w:shd w:val="clear" w:color="auto" w:fill="EFF9FE"/>
    </w:tcPr>
  </w:style>
  <w:style w:type="numbering" w:customStyle="1" w:styleId="Figure3">
    <w:name w:val="Figure3"/>
    <w:uiPriority w:val="99"/>
    <w:rsid w:val="00C33A47"/>
  </w:style>
  <w:style w:type="table" w:customStyle="1" w:styleId="Boxtable2">
    <w:name w:val="Box table2"/>
    <w:basedOn w:val="Texttable-Paleblue"/>
    <w:uiPriority w:val="99"/>
    <w:rsid w:val="00C33A47"/>
    <w:rPr>
      <w:rFonts w:eastAsia="Arial"/>
    </w:rPr>
    <w:tblPr>
      <w:tblCellMar>
        <w:top w:w="170" w:type="dxa"/>
        <w:left w:w="170" w:type="dxa"/>
        <w:bottom w:w="170" w:type="dxa"/>
        <w:right w:w="170" w:type="dxa"/>
      </w:tblCellMar>
    </w:tblPr>
    <w:tcPr>
      <w:shd w:val="clear" w:color="auto" w:fill="F4F5F6"/>
    </w:tcPr>
  </w:style>
  <w:style w:type="numbering" w:customStyle="1" w:styleId="BoxList3">
    <w:name w:val="Box List3"/>
    <w:uiPriority w:val="99"/>
    <w:rsid w:val="00C33A47"/>
  </w:style>
  <w:style w:type="table" w:customStyle="1" w:styleId="ProductivityCommissionTable2-Dark3">
    <w:name w:val="Productivity Commission Table 2 - Dark3"/>
    <w:basedOn w:val="ProductivityCommissionTable2"/>
    <w:uiPriority w:val="99"/>
    <w:rsid w:val="00C33A47"/>
    <w:rPr>
      <w:rFonts w:eastAsia="Arial"/>
    </w:rPr>
    <w:tblPr>
      <w:tblBorders>
        <w:top w:val="none" w:sz="0" w:space="0" w:color="auto"/>
        <w:bottom w:val="single" w:sz="4" w:space="0" w:color="B3B3B3"/>
        <w:insideH w:val="single" w:sz="4" w:space="0" w:color="B3B3B3"/>
      </w:tblBorders>
    </w:tblPr>
    <w:tblStylePr w:type="firstRow">
      <w:rPr>
        <w:b/>
        <w:color w:val="265A9A"/>
      </w:rPr>
    </w:tblStylePr>
    <w:tblStylePr w:type="firstCol">
      <w:rPr>
        <w:b/>
        <w:color w:val="265A9A"/>
      </w:rPr>
    </w:tblStylePr>
    <w:tblStylePr w:type="band1Horz">
      <w:tblPr/>
      <w:tcPr>
        <w:shd w:val="clear" w:color="auto" w:fill="DCDDDE"/>
      </w:tcPr>
    </w:tblStylePr>
  </w:style>
  <w:style w:type="table" w:customStyle="1" w:styleId="Texttable-Keyline2">
    <w:name w:val="Text table-Keyline2"/>
    <w:basedOn w:val="Texttable-Paleblue"/>
    <w:uiPriority w:val="99"/>
    <w:rsid w:val="00C33A47"/>
    <w:rPr>
      <w:rFonts w:eastAsia="Arial"/>
    </w:rPr>
    <w:tblPr>
      <w:tblBorders>
        <w:top w:val="single" w:sz="4" w:space="0" w:color="66BCDB"/>
        <w:left w:val="single" w:sz="4" w:space="0" w:color="66BCDB"/>
        <w:bottom w:val="single" w:sz="4" w:space="0" w:color="66BCDB"/>
        <w:right w:val="single" w:sz="4" w:space="0" w:color="66BCDB"/>
      </w:tblBorders>
    </w:tblPr>
    <w:tcPr>
      <w:shd w:val="clear" w:color="auto" w:fill="auto"/>
    </w:tcPr>
  </w:style>
  <w:style w:type="table" w:customStyle="1" w:styleId="CopyrightPage2">
    <w:name w:val="Copyright Page2"/>
    <w:basedOn w:val="OverviewPageBannerTableStyle"/>
    <w:uiPriority w:val="99"/>
    <w:rsid w:val="00C33A47"/>
    <w:rPr>
      <w:rFonts w:eastAsia="Arial"/>
      <w:color w:val="FFFFFF"/>
    </w:rPr>
    <w:tblPr>
      <w:tblCellMar>
        <w:top w:w="284" w:type="dxa"/>
        <w:left w:w="284" w:type="dxa"/>
        <w:bottom w:w="284" w:type="dxa"/>
        <w:right w:w="3119" w:type="dxa"/>
      </w:tblCellMar>
    </w:tblPr>
    <w:tcPr>
      <w:shd w:val="clear" w:color="auto" w:fill="265A9A"/>
    </w:tcPr>
  </w:style>
  <w:style w:type="numbering" w:customStyle="1" w:styleId="Alphalist3">
    <w:name w:val="Alpha list3"/>
    <w:uiPriority w:val="99"/>
    <w:rsid w:val="00C33A47"/>
  </w:style>
  <w:style w:type="table" w:customStyle="1" w:styleId="TextTable-Grey2">
    <w:name w:val="Text Table-Grey2"/>
    <w:basedOn w:val="Texttable-Paleblue"/>
    <w:uiPriority w:val="99"/>
    <w:rsid w:val="00C33A47"/>
    <w:rPr>
      <w:rFonts w:eastAsia="Arial"/>
      <w:color w:val="265A9A"/>
    </w:rPr>
    <w:tblPr/>
    <w:tcPr>
      <w:shd w:val="clear" w:color="auto" w:fill="F2F2F2"/>
    </w:tcPr>
  </w:style>
  <w:style w:type="numbering" w:customStyle="1" w:styleId="TableList2">
    <w:name w:val="TableList2"/>
    <w:uiPriority w:val="99"/>
    <w:rsid w:val="00C33A47"/>
  </w:style>
  <w:style w:type="numbering" w:customStyle="1" w:styleId="AppendixHeading2">
    <w:name w:val="AppendixHeading2"/>
    <w:uiPriority w:val="99"/>
    <w:rsid w:val="00C33A47"/>
  </w:style>
  <w:style w:type="numbering" w:customStyle="1" w:styleId="AppendixHeadingList3">
    <w:name w:val="Appendix Heading List3"/>
    <w:uiPriority w:val="99"/>
    <w:rsid w:val="00C33A47"/>
  </w:style>
  <w:style w:type="numbering" w:customStyle="1" w:styleId="Bullets12">
    <w:name w:val="Bullets12"/>
    <w:uiPriority w:val="99"/>
    <w:rsid w:val="00C33A47"/>
  </w:style>
  <w:style w:type="numbering" w:customStyle="1" w:styleId="Numbering12">
    <w:name w:val="Numbering12"/>
    <w:uiPriority w:val="99"/>
    <w:rsid w:val="00C33A47"/>
  </w:style>
  <w:style w:type="numbering" w:customStyle="1" w:styleId="ListHeadings12">
    <w:name w:val="List Headings12"/>
    <w:uiPriority w:val="99"/>
    <w:rsid w:val="00C33A47"/>
  </w:style>
  <w:style w:type="numbering" w:customStyle="1" w:styleId="LetteredList12">
    <w:name w:val="Lettered List12"/>
    <w:uiPriority w:val="99"/>
    <w:rsid w:val="00C33A47"/>
  </w:style>
  <w:style w:type="table" w:customStyle="1" w:styleId="ProductivityCommissionTable212">
    <w:name w:val="Productivity Commission Table 212"/>
    <w:basedOn w:val="ProductivityCommissionTable1"/>
    <w:uiPriority w:val="99"/>
    <w:rsid w:val="00C33A47"/>
    <w:rPr>
      <w:rFonts w:eastAsia="Arial"/>
    </w:rPr>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rPr>
    </w:tblStylePr>
    <w:tblStylePr w:type="firstCol">
      <w:rPr>
        <w:b/>
        <w:color w:val="265A9A"/>
      </w:rPr>
    </w:tblStylePr>
    <w:tblStylePr w:type="band1Horz">
      <w:tblPr/>
      <w:tcPr>
        <w:shd w:val="clear" w:color="auto" w:fill="F1F1F2"/>
      </w:tcPr>
    </w:tblStylePr>
  </w:style>
  <w:style w:type="table" w:customStyle="1" w:styleId="ProductivityCommissionTable412">
    <w:name w:val="Productivity Commission Table 412"/>
    <w:basedOn w:val="ProductivityCommissionTable3"/>
    <w:uiPriority w:val="99"/>
    <w:rsid w:val="00C33A47"/>
    <w:pPr>
      <w:jc w:val="left"/>
    </w:pPr>
    <w:rPr>
      <w:rFonts w:eastAsia="Arial"/>
    </w:rPr>
    <w:tblPr/>
    <w:tblStylePr w:type="firstRow">
      <w:rPr>
        <w:b/>
        <w:color w:val="265A9A"/>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numbering" w:customStyle="1" w:styleId="TOCList12">
    <w:name w:val="TOC List12"/>
    <w:uiPriority w:val="99"/>
    <w:rsid w:val="00C33A47"/>
  </w:style>
  <w:style w:type="numbering" w:customStyle="1" w:styleId="Figure12">
    <w:name w:val="Figure12"/>
    <w:uiPriority w:val="99"/>
    <w:rsid w:val="00C33A47"/>
  </w:style>
  <w:style w:type="numbering" w:customStyle="1" w:styleId="BoxList12">
    <w:name w:val="Box List12"/>
    <w:uiPriority w:val="99"/>
    <w:rsid w:val="00C33A47"/>
  </w:style>
  <w:style w:type="table" w:customStyle="1" w:styleId="ProductivityCommissionTable2-Dark12">
    <w:name w:val="Productivity Commission Table 2 - Dark12"/>
    <w:basedOn w:val="ProductivityCommissionTable2"/>
    <w:uiPriority w:val="99"/>
    <w:rsid w:val="00C33A47"/>
    <w:rPr>
      <w:rFonts w:eastAsia="Arial"/>
    </w:rPr>
    <w:tblPr>
      <w:tblBorders>
        <w:top w:val="none" w:sz="0" w:space="0" w:color="auto"/>
        <w:bottom w:val="single" w:sz="4" w:space="0" w:color="B3B3B3"/>
        <w:insideH w:val="single" w:sz="4" w:space="0" w:color="B3B3B3"/>
      </w:tblBorders>
    </w:tblPr>
    <w:tblStylePr w:type="firstRow">
      <w:rPr>
        <w:b/>
        <w:color w:val="265A9A"/>
      </w:rPr>
    </w:tblStylePr>
    <w:tblStylePr w:type="firstCol">
      <w:rPr>
        <w:b/>
        <w:color w:val="265A9A"/>
      </w:rPr>
    </w:tblStylePr>
    <w:tblStylePr w:type="band1Horz">
      <w:tblPr/>
      <w:tcPr>
        <w:shd w:val="clear" w:color="auto" w:fill="DCDDDE"/>
      </w:tcPr>
    </w:tblStylePr>
  </w:style>
  <w:style w:type="numbering" w:customStyle="1" w:styleId="Alphalist12">
    <w:name w:val="Alpha list12"/>
    <w:uiPriority w:val="99"/>
    <w:rsid w:val="00C33A47"/>
  </w:style>
  <w:style w:type="numbering" w:customStyle="1" w:styleId="AppendixHeadingList12">
    <w:name w:val="Appendix Heading List12"/>
    <w:uiPriority w:val="99"/>
    <w:rsid w:val="00C33A47"/>
  </w:style>
  <w:style w:type="table" w:customStyle="1" w:styleId="TableGrid4">
    <w:name w:val="Table Grid4"/>
    <w:basedOn w:val="TableNormal"/>
    <w:next w:val="TableGrid"/>
    <w:uiPriority w:val="39"/>
    <w:rsid w:val="00C33A47"/>
    <w:pPr>
      <w:spacing w:after="0" w:line="240" w:lineRule="auto"/>
    </w:pPr>
    <w:rPr>
      <w:rFonts w:eastAsia="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33A47"/>
    <w:pPr>
      <w:spacing w:after="0" w:line="240" w:lineRule="auto"/>
    </w:pPr>
    <w:rPr>
      <w:rFonts w:eastAsia="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33A47"/>
    <w:pPr>
      <w:spacing w:after="0" w:line="240" w:lineRule="auto"/>
    </w:pPr>
    <w:rPr>
      <w:rFonts w:eastAsia="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33A47"/>
    <w:pPr>
      <w:spacing w:after="0" w:line="240" w:lineRule="auto"/>
    </w:pPr>
    <w:rPr>
      <w:rFonts w:eastAsia="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33A47"/>
    <w:pPr>
      <w:spacing w:after="0" w:line="240" w:lineRule="auto"/>
    </w:pPr>
    <w:rPr>
      <w:rFonts w:eastAsia="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C33A47"/>
    <w:pPr>
      <w:spacing w:after="0" w:line="240" w:lineRule="auto"/>
    </w:pPr>
    <w:rPr>
      <w:rFonts w:eastAsia="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C33A47"/>
    <w:pPr>
      <w:spacing w:after="0" w:line="240" w:lineRule="auto"/>
    </w:pPr>
    <w:rPr>
      <w:rFonts w:eastAsia="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33A47"/>
    <w:pPr>
      <w:spacing w:before="0" w:after="0" w:line="240" w:lineRule="auto"/>
      <w:ind w:left="-8157" w:hanging="10"/>
    </w:pPr>
    <w:rPr>
      <w:rFonts w:ascii="Arial" w:eastAsia="Arial" w:hAnsi="Arial" w:cs="Arial"/>
      <w:color w:val="000000"/>
      <w:kern w:val="2"/>
      <w:lang w:eastAsia="en-AU"/>
      <w14:ligatures w14:val="standardContextual"/>
    </w:rPr>
  </w:style>
  <w:style w:type="character" w:customStyle="1" w:styleId="EndnoteTextChar">
    <w:name w:val="Endnote Text Char"/>
    <w:basedOn w:val="DefaultParagraphFont"/>
    <w:link w:val="EndnoteText"/>
    <w:uiPriority w:val="99"/>
    <w:semiHidden/>
    <w:rsid w:val="00C33A47"/>
    <w:rPr>
      <w:rFonts w:ascii="Arial" w:eastAsia="Arial" w:hAnsi="Arial" w:cs="Arial"/>
      <w:color w:val="000000"/>
      <w:sz w:val="20"/>
      <w:szCs w:val="20"/>
      <w:lang w:eastAsia="en-AU"/>
    </w:rPr>
  </w:style>
  <w:style w:type="character" w:styleId="EndnoteReference">
    <w:name w:val="endnote reference"/>
    <w:basedOn w:val="DefaultParagraphFont"/>
    <w:uiPriority w:val="99"/>
    <w:semiHidden/>
    <w:unhideWhenUsed/>
    <w:rsid w:val="00C33A47"/>
    <w:rPr>
      <w:vertAlign w:val="superscript"/>
    </w:rPr>
  </w:style>
  <w:style w:type="paragraph" w:customStyle="1" w:styleId="Default">
    <w:name w:val="Default"/>
    <w:rsid w:val="00C33A47"/>
    <w:pPr>
      <w:autoSpaceDE w:val="0"/>
      <w:autoSpaceDN w:val="0"/>
      <w:adjustRightInd w:val="0"/>
      <w:spacing w:after="0" w:line="240" w:lineRule="auto"/>
    </w:pPr>
    <w:rPr>
      <w:rFonts w:ascii="Arial" w:eastAsiaTheme="minorEastAsia" w:hAnsi="Arial" w:cs="Arial"/>
      <w:color w:val="000000"/>
      <w:kern w:val="0"/>
      <w:lang w:eastAsia="en-AU" w:bidi="th-TH"/>
    </w:rPr>
  </w:style>
  <w:style w:type="paragraph" w:customStyle="1" w:styleId="TableBodytext">
    <w:name w:val="Table Body text"/>
    <w:basedOn w:val="Normal"/>
    <w:rsid w:val="00C33A47"/>
    <w:pPr>
      <w:framePr w:hSpace="180" w:wrap="around" w:vAnchor="text" w:hAnchor="text" w:y="1"/>
      <w:spacing w:before="45" w:after="45" w:line="259" w:lineRule="auto"/>
      <w:ind w:left="57" w:right="108"/>
      <w:suppressOverlap/>
    </w:pPr>
    <w:rPr>
      <w:rFonts w:ascii="Arial (Body)" w:eastAsia="Arial" w:hAnsi="Arial (Body)" w:cs="Arial"/>
      <w:b/>
      <w:color w:val="265A9A"/>
      <w:kern w:val="2"/>
      <w:sz w:val="18"/>
      <w:szCs w:val="24"/>
      <w:lang w:eastAsia="en-AU"/>
      <w14:ligatures w14:val="standardContextual"/>
    </w:rPr>
  </w:style>
  <w:style w:type="paragraph" w:styleId="Index1">
    <w:name w:val="index 1"/>
    <w:basedOn w:val="Normal"/>
    <w:next w:val="Normal"/>
    <w:autoRedefine/>
    <w:uiPriority w:val="99"/>
    <w:unhideWhenUsed/>
    <w:rsid w:val="00C33A47"/>
    <w:pPr>
      <w:spacing w:before="0" w:after="0"/>
      <w:ind w:left="200" w:hanging="200"/>
    </w:pPr>
    <w:rPr>
      <w:rFonts w:cstheme="minorHAnsi"/>
      <w:sz w:val="18"/>
      <w:szCs w:val="18"/>
    </w:rPr>
  </w:style>
  <w:style w:type="paragraph" w:styleId="Index2">
    <w:name w:val="index 2"/>
    <w:basedOn w:val="Normal"/>
    <w:next w:val="Normal"/>
    <w:autoRedefine/>
    <w:uiPriority w:val="99"/>
    <w:unhideWhenUsed/>
    <w:rsid w:val="00C33A47"/>
    <w:pPr>
      <w:spacing w:before="0" w:after="0"/>
      <w:ind w:left="400" w:hanging="200"/>
    </w:pPr>
    <w:rPr>
      <w:rFonts w:cstheme="minorHAnsi"/>
      <w:sz w:val="18"/>
      <w:szCs w:val="18"/>
    </w:rPr>
  </w:style>
  <w:style w:type="paragraph" w:styleId="Index3">
    <w:name w:val="index 3"/>
    <w:basedOn w:val="Normal"/>
    <w:next w:val="Normal"/>
    <w:autoRedefine/>
    <w:uiPriority w:val="99"/>
    <w:unhideWhenUsed/>
    <w:rsid w:val="00C33A47"/>
    <w:pPr>
      <w:spacing w:before="0" w:after="0"/>
      <w:ind w:left="600" w:hanging="200"/>
    </w:pPr>
    <w:rPr>
      <w:rFonts w:cstheme="minorHAnsi"/>
      <w:sz w:val="18"/>
      <w:szCs w:val="18"/>
    </w:rPr>
  </w:style>
  <w:style w:type="paragraph" w:styleId="Index4">
    <w:name w:val="index 4"/>
    <w:basedOn w:val="Normal"/>
    <w:next w:val="Normal"/>
    <w:autoRedefine/>
    <w:uiPriority w:val="99"/>
    <w:unhideWhenUsed/>
    <w:rsid w:val="00C33A47"/>
    <w:pPr>
      <w:spacing w:before="0" w:after="0"/>
      <w:ind w:left="800" w:hanging="200"/>
    </w:pPr>
    <w:rPr>
      <w:rFonts w:cstheme="minorHAnsi"/>
      <w:sz w:val="18"/>
      <w:szCs w:val="18"/>
    </w:rPr>
  </w:style>
  <w:style w:type="paragraph" w:styleId="Index5">
    <w:name w:val="index 5"/>
    <w:basedOn w:val="Normal"/>
    <w:next w:val="Normal"/>
    <w:autoRedefine/>
    <w:uiPriority w:val="99"/>
    <w:unhideWhenUsed/>
    <w:rsid w:val="00C33A47"/>
    <w:pPr>
      <w:spacing w:before="0" w:after="0"/>
      <w:ind w:left="1000" w:hanging="200"/>
    </w:pPr>
    <w:rPr>
      <w:rFonts w:cstheme="minorHAnsi"/>
      <w:sz w:val="18"/>
      <w:szCs w:val="18"/>
    </w:rPr>
  </w:style>
  <w:style w:type="paragraph" w:styleId="Index6">
    <w:name w:val="index 6"/>
    <w:basedOn w:val="Normal"/>
    <w:next w:val="Normal"/>
    <w:autoRedefine/>
    <w:uiPriority w:val="99"/>
    <w:unhideWhenUsed/>
    <w:rsid w:val="00C33A47"/>
    <w:pPr>
      <w:spacing w:before="0" w:after="0"/>
      <w:ind w:left="1200" w:hanging="200"/>
    </w:pPr>
    <w:rPr>
      <w:rFonts w:cstheme="minorHAnsi"/>
      <w:sz w:val="18"/>
      <w:szCs w:val="18"/>
    </w:rPr>
  </w:style>
  <w:style w:type="paragraph" w:styleId="Index7">
    <w:name w:val="index 7"/>
    <w:basedOn w:val="Normal"/>
    <w:next w:val="Normal"/>
    <w:autoRedefine/>
    <w:uiPriority w:val="99"/>
    <w:unhideWhenUsed/>
    <w:rsid w:val="00C33A47"/>
    <w:pPr>
      <w:spacing w:before="0" w:after="0"/>
      <w:ind w:left="1400" w:hanging="200"/>
    </w:pPr>
    <w:rPr>
      <w:rFonts w:cstheme="minorHAnsi"/>
      <w:sz w:val="18"/>
      <w:szCs w:val="18"/>
    </w:rPr>
  </w:style>
  <w:style w:type="paragraph" w:styleId="Index8">
    <w:name w:val="index 8"/>
    <w:basedOn w:val="Normal"/>
    <w:next w:val="Normal"/>
    <w:autoRedefine/>
    <w:uiPriority w:val="99"/>
    <w:unhideWhenUsed/>
    <w:rsid w:val="00C33A47"/>
    <w:pPr>
      <w:spacing w:before="0" w:after="0"/>
      <w:ind w:left="1600" w:hanging="200"/>
    </w:pPr>
    <w:rPr>
      <w:rFonts w:cstheme="minorHAnsi"/>
      <w:sz w:val="18"/>
      <w:szCs w:val="18"/>
    </w:rPr>
  </w:style>
  <w:style w:type="paragraph" w:styleId="Index9">
    <w:name w:val="index 9"/>
    <w:basedOn w:val="Normal"/>
    <w:next w:val="Normal"/>
    <w:autoRedefine/>
    <w:uiPriority w:val="99"/>
    <w:unhideWhenUsed/>
    <w:rsid w:val="00C33A47"/>
    <w:pPr>
      <w:spacing w:before="0" w:after="0"/>
      <w:ind w:left="1800" w:hanging="200"/>
    </w:pPr>
    <w:rPr>
      <w:rFonts w:cstheme="minorHAnsi"/>
      <w:sz w:val="18"/>
      <w:szCs w:val="18"/>
    </w:rPr>
  </w:style>
  <w:style w:type="paragraph" w:styleId="IndexHeading">
    <w:name w:val="index heading"/>
    <w:basedOn w:val="Normal"/>
    <w:next w:val="Index1"/>
    <w:uiPriority w:val="99"/>
    <w:unhideWhenUsed/>
    <w:rsid w:val="00C33A47"/>
    <w:pPr>
      <w:spacing w:before="240"/>
      <w:jc w:val="center"/>
    </w:pPr>
    <w:rPr>
      <w:rFonts w:cstheme="minorHAnsi"/>
      <w:b/>
      <w:bCs/>
      <w:sz w:val="26"/>
      <w:szCs w:val="26"/>
    </w:rPr>
  </w:style>
  <w:style w:type="numbering" w:customStyle="1" w:styleId="Bullets4">
    <w:name w:val="Bullets4"/>
    <w:uiPriority w:val="99"/>
    <w:rsid w:val="00C33A47"/>
  </w:style>
  <w:style w:type="numbering" w:customStyle="1" w:styleId="Numbering4">
    <w:name w:val="Numbering4"/>
    <w:uiPriority w:val="99"/>
    <w:rsid w:val="00C33A47"/>
  </w:style>
  <w:style w:type="numbering" w:customStyle="1" w:styleId="ListHeadings4">
    <w:name w:val="List Headings4"/>
    <w:uiPriority w:val="99"/>
    <w:rsid w:val="00C33A47"/>
  </w:style>
  <w:style w:type="numbering" w:customStyle="1" w:styleId="LetteredList4">
    <w:name w:val="Lettered List4"/>
    <w:uiPriority w:val="99"/>
    <w:rsid w:val="00C33A47"/>
  </w:style>
  <w:style w:type="table" w:customStyle="1" w:styleId="ProductivityCommissionTable24">
    <w:name w:val="Productivity Commission Table 24"/>
    <w:basedOn w:val="ProductivityCommissionTable1"/>
    <w:uiPriority w:val="99"/>
    <w:rsid w:val="00C33A47"/>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rPr>
    </w:tblStylePr>
    <w:tblStylePr w:type="firstCol">
      <w:rPr>
        <w:b/>
        <w:color w:val="265A9A"/>
      </w:rPr>
    </w:tblStylePr>
    <w:tblStylePr w:type="band1Horz">
      <w:tblPr/>
      <w:tcPr>
        <w:shd w:val="clear" w:color="auto" w:fill="F1F1F2"/>
      </w:tcPr>
    </w:tblStylePr>
  </w:style>
  <w:style w:type="table" w:customStyle="1" w:styleId="ProductivityCommissionTable44">
    <w:name w:val="Productivity Commission Table 44"/>
    <w:basedOn w:val="ProductivityCommissionTable3"/>
    <w:uiPriority w:val="99"/>
    <w:rsid w:val="00C33A47"/>
    <w:pPr>
      <w:jc w:val="left"/>
    </w:pPr>
    <w:tblPr/>
    <w:tblStylePr w:type="firstRow">
      <w:rPr>
        <w:b/>
        <w:color w:val="265A9A"/>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numbering" w:customStyle="1" w:styleId="TOCList4">
    <w:name w:val="TOC List4"/>
    <w:uiPriority w:val="99"/>
    <w:rsid w:val="00C33A47"/>
  </w:style>
  <w:style w:type="numbering" w:customStyle="1" w:styleId="Figure4">
    <w:name w:val="Figure4"/>
    <w:uiPriority w:val="99"/>
    <w:rsid w:val="00C33A47"/>
  </w:style>
  <w:style w:type="numbering" w:customStyle="1" w:styleId="BoxList4">
    <w:name w:val="Box List4"/>
    <w:uiPriority w:val="99"/>
    <w:rsid w:val="00C33A47"/>
  </w:style>
  <w:style w:type="table" w:customStyle="1" w:styleId="ProductivityCommissionTable2-Dark4">
    <w:name w:val="Productivity Commission Table 2 - Dark4"/>
    <w:basedOn w:val="ProductivityCommissionTable2"/>
    <w:uiPriority w:val="99"/>
    <w:rsid w:val="00C33A47"/>
    <w:tblPr>
      <w:tblBorders>
        <w:top w:val="none" w:sz="0" w:space="0" w:color="auto"/>
        <w:bottom w:val="single" w:sz="4" w:space="0" w:color="B3B3B3"/>
        <w:insideH w:val="single" w:sz="4" w:space="0" w:color="B3B3B3"/>
      </w:tblBorders>
    </w:tblPr>
    <w:tblStylePr w:type="firstRow">
      <w:rPr>
        <w:b/>
        <w:color w:val="265A9A"/>
      </w:rPr>
    </w:tblStylePr>
    <w:tblStylePr w:type="firstCol">
      <w:rPr>
        <w:b/>
        <w:color w:val="265A9A"/>
      </w:rPr>
    </w:tblStylePr>
    <w:tblStylePr w:type="band1Horz">
      <w:tblPr/>
      <w:tcPr>
        <w:shd w:val="clear" w:color="auto" w:fill="DCDDDE"/>
      </w:tcPr>
    </w:tblStylePr>
  </w:style>
  <w:style w:type="numbering" w:customStyle="1" w:styleId="Alphalist4">
    <w:name w:val="Alpha list4"/>
    <w:uiPriority w:val="99"/>
    <w:rsid w:val="00C33A47"/>
  </w:style>
  <w:style w:type="table" w:customStyle="1" w:styleId="ProductivityCommissionTable213">
    <w:name w:val="Productivity Commission Table 213"/>
    <w:basedOn w:val="ProductivityCommissionTable1"/>
    <w:uiPriority w:val="99"/>
    <w:rsid w:val="00C33A47"/>
    <w:rPr>
      <w:rFonts w:eastAsia="Arial"/>
    </w:rPr>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rPr>
    </w:tblStylePr>
    <w:tblStylePr w:type="firstCol">
      <w:rPr>
        <w:b/>
        <w:color w:val="265A9A"/>
      </w:rPr>
    </w:tblStylePr>
    <w:tblStylePr w:type="band1Horz">
      <w:tblPr/>
      <w:tcPr>
        <w:shd w:val="clear" w:color="auto" w:fill="F1F1F2"/>
      </w:tcPr>
    </w:tblStylePr>
  </w:style>
  <w:style w:type="table" w:customStyle="1" w:styleId="ProductivityCommissionTable413">
    <w:name w:val="Productivity Commission Table 413"/>
    <w:basedOn w:val="ProductivityCommissionTable3"/>
    <w:uiPriority w:val="99"/>
    <w:rsid w:val="00C33A47"/>
    <w:pPr>
      <w:jc w:val="left"/>
    </w:pPr>
    <w:rPr>
      <w:rFonts w:eastAsia="Arial"/>
    </w:rPr>
    <w:tblPr/>
    <w:tblStylePr w:type="firstRow">
      <w:rPr>
        <w:b/>
        <w:color w:val="265A9A"/>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table" w:customStyle="1" w:styleId="ProductivityCommissionTable2-Dark13">
    <w:name w:val="Productivity Commission Table 2 - Dark13"/>
    <w:basedOn w:val="ProductivityCommissionTable2"/>
    <w:uiPriority w:val="99"/>
    <w:rsid w:val="00C33A47"/>
    <w:rPr>
      <w:rFonts w:eastAsia="Arial"/>
    </w:rPr>
    <w:tblPr>
      <w:tblBorders>
        <w:top w:val="none" w:sz="0" w:space="0" w:color="auto"/>
        <w:bottom w:val="single" w:sz="4" w:space="0" w:color="B3B3B3"/>
        <w:insideH w:val="single" w:sz="4" w:space="0" w:color="B3B3B3"/>
      </w:tblBorders>
    </w:tblPr>
    <w:tblStylePr w:type="firstRow">
      <w:rPr>
        <w:b/>
        <w:color w:val="265A9A"/>
      </w:rPr>
    </w:tblStylePr>
    <w:tblStylePr w:type="firstCol">
      <w:rPr>
        <w:b/>
        <w:color w:val="265A9A"/>
      </w:rPr>
    </w:tblStylePr>
    <w:tblStylePr w:type="band1Horz">
      <w:tblPr/>
      <w:tcPr>
        <w:shd w:val="clear" w:color="auto" w:fill="DCDDDE"/>
      </w:tcPr>
    </w:tblStylePr>
  </w:style>
  <w:style w:type="table" w:customStyle="1" w:styleId="ProductivityCommissionTable221">
    <w:name w:val="Productivity Commission Table 221"/>
    <w:basedOn w:val="ProductivityCommissionTable1"/>
    <w:uiPriority w:val="99"/>
    <w:rsid w:val="00C33A47"/>
    <w:rPr>
      <w:rFonts w:eastAsia="Arial"/>
    </w:rPr>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rPr>
    </w:tblStylePr>
    <w:tblStylePr w:type="firstCol">
      <w:rPr>
        <w:b/>
        <w:color w:val="265A9A"/>
      </w:rPr>
    </w:tblStylePr>
    <w:tblStylePr w:type="band1Horz">
      <w:tblPr/>
      <w:tcPr>
        <w:shd w:val="clear" w:color="auto" w:fill="F1F1F2"/>
      </w:tcPr>
    </w:tblStylePr>
  </w:style>
  <w:style w:type="table" w:customStyle="1" w:styleId="ProductivityCommissionTable421">
    <w:name w:val="Productivity Commission Table 421"/>
    <w:basedOn w:val="ProductivityCommissionTable3"/>
    <w:uiPriority w:val="99"/>
    <w:rsid w:val="00C33A47"/>
    <w:pPr>
      <w:jc w:val="left"/>
    </w:pPr>
    <w:rPr>
      <w:rFonts w:eastAsia="Arial"/>
    </w:rPr>
    <w:tblPr/>
    <w:tblStylePr w:type="firstRow">
      <w:rPr>
        <w:b/>
        <w:color w:val="265A9A"/>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table" w:customStyle="1" w:styleId="ProductivityCommissionTable2-Dark21">
    <w:name w:val="Productivity Commission Table 2 - Dark21"/>
    <w:basedOn w:val="ProductivityCommissionTable2"/>
    <w:uiPriority w:val="99"/>
    <w:rsid w:val="00C33A47"/>
    <w:rPr>
      <w:rFonts w:eastAsia="Arial"/>
    </w:rPr>
    <w:tblPr>
      <w:tblBorders>
        <w:top w:val="none" w:sz="0" w:space="0" w:color="auto"/>
        <w:bottom w:val="single" w:sz="4" w:space="0" w:color="B3B3B3"/>
        <w:insideH w:val="single" w:sz="4" w:space="0" w:color="B3B3B3"/>
      </w:tblBorders>
    </w:tblPr>
    <w:tblStylePr w:type="firstRow">
      <w:rPr>
        <w:b/>
        <w:color w:val="265A9A"/>
      </w:rPr>
    </w:tblStylePr>
    <w:tblStylePr w:type="firstCol">
      <w:rPr>
        <w:b/>
        <w:color w:val="265A9A"/>
      </w:rPr>
    </w:tblStylePr>
    <w:tblStylePr w:type="band1Horz">
      <w:tblPr/>
      <w:tcPr>
        <w:shd w:val="clear" w:color="auto" w:fill="DCDDDE"/>
      </w:tcPr>
    </w:tblStylePr>
  </w:style>
  <w:style w:type="numbering" w:customStyle="1" w:styleId="AppendixHeadingList21">
    <w:name w:val="Appendix Heading List21"/>
    <w:uiPriority w:val="99"/>
    <w:rsid w:val="00C33A47"/>
  </w:style>
  <w:style w:type="table" w:customStyle="1" w:styleId="ProductivityCommissionTable2111">
    <w:name w:val="Productivity Commission Table 2111"/>
    <w:basedOn w:val="ProductivityCommissionTable1"/>
    <w:uiPriority w:val="99"/>
    <w:rsid w:val="00C33A47"/>
    <w:rPr>
      <w:rFonts w:eastAsia="Arial"/>
    </w:rPr>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rPr>
    </w:tblStylePr>
    <w:tblStylePr w:type="firstCol">
      <w:rPr>
        <w:b/>
        <w:color w:val="265A9A"/>
      </w:rPr>
    </w:tblStylePr>
    <w:tblStylePr w:type="band1Horz">
      <w:tblPr/>
      <w:tcPr>
        <w:shd w:val="clear" w:color="auto" w:fill="F1F1F2"/>
      </w:tcPr>
    </w:tblStylePr>
  </w:style>
  <w:style w:type="table" w:customStyle="1" w:styleId="ProductivityCommissionTable4111">
    <w:name w:val="Productivity Commission Table 4111"/>
    <w:basedOn w:val="ProductivityCommissionTable3"/>
    <w:uiPriority w:val="99"/>
    <w:rsid w:val="00C33A47"/>
    <w:pPr>
      <w:jc w:val="left"/>
    </w:pPr>
    <w:rPr>
      <w:rFonts w:eastAsia="Arial"/>
    </w:rPr>
    <w:tblPr/>
    <w:tblStylePr w:type="firstRow">
      <w:rPr>
        <w:b/>
        <w:color w:val="265A9A"/>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table" w:customStyle="1" w:styleId="ProductivityCommissionTable2-Dark111">
    <w:name w:val="Productivity Commission Table 2 - Dark111"/>
    <w:basedOn w:val="ProductivityCommissionTable2"/>
    <w:uiPriority w:val="99"/>
    <w:rsid w:val="00C33A47"/>
    <w:rPr>
      <w:rFonts w:eastAsia="Arial"/>
    </w:rPr>
    <w:tblPr>
      <w:tblBorders>
        <w:top w:val="none" w:sz="0" w:space="0" w:color="auto"/>
        <w:bottom w:val="single" w:sz="4" w:space="0" w:color="B3B3B3"/>
        <w:insideH w:val="single" w:sz="4" w:space="0" w:color="B3B3B3"/>
      </w:tblBorders>
    </w:tblPr>
    <w:tblStylePr w:type="firstRow">
      <w:rPr>
        <w:b/>
        <w:color w:val="265A9A"/>
      </w:rPr>
    </w:tblStylePr>
    <w:tblStylePr w:type="firstCol">
      <w:rPr>
        <w:b/>
        <w:color w:val="265A9A"/>
      </w:rPr>
    </w:tblStylePr>
    <w:tblStylePr w:type="band1Horz">
      <w:tblPr/>
      <w:tcPr>
        <w:shd w:val="clear" w:color="auto" w:fill="DCDDDE"/>
      </w:tcPr>
    </w:tblStylePr>
  </w:style>
  <w:style w:type="table" w:customStyle="1" w:styleId="ProductivityCommissionTable231">
    <w:name w:val="Productivity Commission Table 231"/>
    <w:basedOn w:val="ProductivityCommissionTable1"/>
    <w:uiPriority w:val="99"/>
    <w:rsid w:val="00C33A47"/>
    <w:rPr>
      <w:rFonts w:eastAsia="Arial"/>
    </w:rPr>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rPr>
    </w:tblStylePr>
    <w:tblStylePr w:type="firstCol">
      <w:rPr>
        <w:b/>
        <w:color w:val="265A9A"/>
      </w:rPr>
    </w:tblStylePr>
    <w:tblStylePr w:type="band1Horz">
      <w:tblPr/>
      <w:tcPr>
        <w:shd w:val="clear" w:color="auto" w:fill="F1F1F2"/>
      </w:tcPr>
    </w:tblStylePr>
  </w:style>
  <w:style w:type="table" w:customStyle="1" w:styleId="ProductivityCommissionTable431">
    <w:name w:val="Productivity Commission Table 431"/>
    <w:basedOn w:val="ProductivityCommissionTable3"/>
    <w:uiPriority w:val="99"/>
    <w:rsid w:val="00C33A47"/>
    <w:pPr>
      <w:jc w:val="left"/>
    </w:pPr>
    <w:rPr>
      <w:rFonts w:eastAsia="Arial"/>
    </w:rPr>
    <w:tblPr/>
    <w:tblStylePr w:type="firstRow">
      <w:rPr>
        <w:b/>
        <w:color w:val="265A9A"/>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table" w:customStyle="1" w:styleId="ProductivityCommissionTable2-Dark31">
    <w:name w:val="Productivity Commission Table 2 - Dark31"/>
    <w:basedOn w:val="ProductivityCommissionTable2"/>
    <w:uiPriority w:val="99"/>
    <w:rsid w:val="00C33A47"/>
    <w:rPr>
      <w:rFonts w:eastAsia="Arial"/>
    </w:rPr>
    <w:tblPr>
      <w:tblBorders>
        <w:top w:val="none" w:sz="0" w:space="0" w:color="auto"/>
        <w:bottom w:val="single" w:sz="4" w:space="0" w:color="B3B3B3"/>
        <w:insideH w:val="single" w:sz="4" w:space="0" w:color="B3B3B3"/>
      </w:tblBorders>
    </w:tblPr>
    <w:tblStylePr w:type="firstRow">
      <w:rPr>
        <w:b/>
        <w:color w:val="265A9A"/>
      </w:rPr>
    </w:tblStylePr>
    <w:tblStylePr w:type="firstCol">
      <w:rPr>
        <w:b/>
        <w:color w:val="265A9A"/>
      </w:rPr>
    </w:tblStylePr>
    <w:tblStylePr w:type="band1Horz">
      <w:tblPr/>
      <w:tcPr>
        <w:shd w:val="clear" w:color="auto" w:fill="DCDDDE"/>
      </w:tcPr>
    </w:tblStylePr>
  </w:style>
  <w:style w:type="table" w:customStyle="1" w:styleId="ProductivityCommissionTable2121">
    <w:name w:val="Productivity Commission Table 2121"/>
    <w:basedOn w:val="ProductivityCommissionTable1"/>
    <w:uiPriority w:val="99"/>
    <w:rsid w:val="00C33A47"/>
    <w:rPr>
      <w:rFonts w:eastAsia="Arial"/>
    </w:rPr>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rPr>
    </w:tblStylePr>
    <w:tblStylePr w:type="firstCol">
      <w:rPr>
        <w:b/>
        <w:color w:val="265A9A"/>
      </w:rPr>
    </w:tblStylePr>
    <w:tblStylePr w:type="band1Horz">
      <w:tblPr/>
      <w:tcPr>
        <w:shd w:val="clear" w:color="auto" w:fill="F1F1F2"/>
      </w:tcPr>
    </w:tblStylePr>
  </w:style>
  <w:style w:type="table" w:customStyle="1" w:styleId="ProductivityCommissionTable4121">
    <w:name w:val="Productivity Commission Table 4121"/>
    <w:basedOn w:val="ProductivityCommissionTable3"/>
    <w:uiPriority w:val="99"/>
    <w:rsid w:val="00C33A47"/>
    <w:pPr>
      <w:jc w:val="left"/>
    </w:pPr>
    <w:rPr>
      <w:rFonts w:eastAsia="Arial"/>
    </w:rPr>
    <w:tblPr/>
    <w:tblStylePr w:type="firstRow">
      <w:rPr>
        <w:b/>
        <w:color w:val="265A9A"/>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table" w:customStyle="1" w:styleId="ProductivityCommissionTable2-Dark121">
    <w:name w:val="Productivity Commission Table 2 - Dark121"/>
    <w:basedOn w:val="ProductivityCommissionTable2"/>
    <w:uiPriority w:val="99"/>
    <w:rsid w:val="00C33A47"/>
    <w:rPr>
      <w:rFonts w:eastAsia="Arial"/>
    </w:rPr>
    <w:tblPr>
      <w:tblBorders>
        <w:top w:val="none" w:sz="0" w:space="0" w:color="auto"/>
        <w:bottom w:val="single" w:sz="4" w:space="0" w:color="B3B3B3"/>
        <w:insideH w:val="single" w:sz="4" w:space="0" w:color="B3B3B3"/>
      </w:tblBorders>
    </w:tblPr>
    <w:tblStylePr w:type="firstRow">
      <w:rPr>
        <w:b/>
        <w:color w:val="265A9A"/>
      </w:rPr>
    </w:tblStylePr>
    <w:tblStylePr w:type="firstCol">
      <w:rPr>
        <w:b/>
        <w:color w:val="265A9A"/>
      </w:rPr>
    </w:tblStylePr>
    <w:tblStylePr w:type="band1Horz">
      <w:tblPr/>
      <w:tcPr>
        <w:shd w:val="clear" w:color="auto" w:fill="DCDDDE"/>
      </w:tcPr>
    </w:tblStylePr>
  </w:style>
  <w:style w:type="numbering" w:customStyle="1" w:styleId="Headings">
    <w:name w:val="Headings"/>
    <w:uiPriority w:val="99"/>
    <w:rsid w:val="00E4446B"/>
    <w:pPr>
      <w:numPr>
        <w:numId w:val="59"/>
      </w:numPr>
    </w:pPr>
  </w:style>
  <w:style w:type="paragraph" w:styleId="ListNumber4">
    <w:name w:val="List Number 4"/>
    <w:basedOn w:val="Normal"/>
    <w:uiPriority w:val="13"/>
    <w:semiHidden/>
    <w:qFormat/>
    <w:rsid w:val="0088125F"/>
    <w:pPr>
      <w:spacing w:after="200" w:line="293" w:lineRule="auto"/>
      <w:contextualSpacing/>
    </w:pPr>
    <w:rPr>
      <w:rFonts w:ascii="Open Sans" w:hAnsi="Open Sans"/>
    </w:rPr>
  </w:style>
  <w:style w:type="character" w:customStyle="1" w:styleId="TableHeadingChar">
    <w:name w:val="Table Heading Char"/>
    <w:basedOn w:val="NoSpacingChar"/>
    <w:link w:val="TableHeading"/>
    <w:uiPriority w:val="4"/>
    <w:rsid w:val="00D34598"/>
    <w:rPr>
      <w:b/>
      <w:color w:val="265A9A" w:themeColor="background2"/>
      <w:kern w:val="0"/>
      <w:sz w:val="18"/>
      <w:szCs w:val="20"/>
      <w14:ligatures w14:val="none"/>
    </w:rPr>
  </w:style>
  <w:style w:type="character" w:customStyle="1" w:styleId="normaltextrun">
    <w:name w:val="normaltextrun"/>
    <w:basedOn w:val="DefaultParagraphFont"/>
    <w:rsid w:val="00C702B0"/>
  </w:style>
  <w:style w:type="character" w:customStyle="1" w:styleId="eop">
    <w:name w:val="eop"/>
    <w:basedOn w:val="DefaultParagraphFont"/>
    <w:rsid w:val="00C702B0"/>
  </w:style>
  <w:style w:type="paragraph" w:customStyle="1" w:styleId="Copyrightpage-Heading2">
    <w:name w:val="Copyright page-Heading 2"/>
    <w:basedOn w:val="NoSpacing"/>
    <w:link w:val="Copyrightpage-Heading2Char"/>
    <w:uiPriority w:val="19"/>
    <w:rsid w:val="00BB68BD"/>
    <w:pPr>
      <w:spacing w:before="240" w:after="60"/>
    </w:pPr>
    <w:rPr>
      <w:rFonts w:ascii="Open Sans" w:hAnsi="Open Sans"/>
      <w:b/>
      <w:color w:val="FFFFFF" w:themeColor="background1"/>
      <w:sz w:val="16"/>
      <w:szCs w:val="16"/>
    </w:rPr>
  </w:style>
  <w:style w:type="character" w:customStyle="1" w:styleId="Copyrightpage-Heading2Char">
    <w:name w:val="Copyright page-Heading 2 Char"/>
    <w:basedOn w:val="NoSpacingChar"/>
    <w:link w:val="Copyrightpage-Heading2"/>
    <w:uiPriority w:val="19"/>
    <w:rsid w:val="00BB68BD"/>
    <w:rPr>
      <w:rFonts w:ascii="Open Sans" w:hAnsi="Open Sans"/>
      <w:b/>
      <w:color w:val="FFFFFF" w:themeColor="background1"/>
      <w:kern w:val="0"/>
      <w:sz w:val="16"/>
      <w:szCs w:val="16"/>
      <w14:ligatures w14:val="none"/>
    </w:rPr>
  </w:style>
  <w:style w:type="paragraph" w:customStyle="1" w:styleId="CoverdisclaimerwhiteCover">
    <w:name w:val="Cover – disclaimer (white) (Cover)"/>
    <w:basedOn w:val="Normal"/>
    <w:uiPriority w:val="99"/>
    <w:rsid w:val="00BB68BD"/>
    <w:pPr>
      <w:tabs>
        <w:tab w:val="left" w:pos="170"/>
        <w:tab w:val="left" w:pos="6236"/>
      </w:tabs>
      <w:suppressAutoHyphens/>
      <w:autoSpaceDE w:val="0"/>
      <w:autoSpaceDN w:val="0"/>
      <w:adjustRightInd w:val="0"/>
      <w:spacing w:before="0" w:after="0" w:line="288" w:lineRule="auto"/>
      <w:textAlignment w:val="center"/>
    </w:pPr>
    <w:rPr>
      <w:rFonts w:ascii="Open Sans" w:hAnsi="Open Sans" w:cs="Open Sans"/>
      <w:color w:val="FFFFFF" w:themeColor="background1"/>
      <w:sz w:val="18"/>
      <w:szCs w:val="18"/>
      <w:lang w:val="en-US"/>
    </w:rPr>
  </w:style>
  <w:style w:type="paragraph" w:customStyle="1" w:styleId="Figurecharttitle">
    <w:name w:val="Figure chart title"/>
    <w:basedOn w:val="BodyText"/>
    <w:uiPriority w:val="10"/>
    <w:qFormat/>
    <w:rsid w:val="00BB68BD"/>
    <w:pPr>
      <w:spacing w:before="0" w:after="0"/>
      <w:ind w:left="284" w:hanging="284"/>
    </w:pPr>
    <w:rPr>
      <w:rFonts w:ascii="Open Sans" w:hAnsi="Open Sans"/>
      <w:sz w:val="18"/>
      <w:szCs w:val="18"/>
    </w:rPr>
  </w:style>
  <w:style w:type="paragraph" w:customStyle="1" w:styleId="FindingRecRequesttitle">
    <w:name w:val="Finding/Rec/Request title"/>
    <w:basedOn w:val="TableHeading"/>
    <w:link w:val="FindingRecRequesttitleChar"/>
    <w:uiPriority w:val="10"/>
    <w:qFormat/>
    <w:rsid w:val="00BB68BD"/>
    <w:pPr>
      <w:keepNext/>
      <w:keepLines/>
      <w:spacing w:before="120" w:after="120"/>
      <w:ind w:right="108"/>
      <w:contextualSpacing/>
    </w:pPr>
    <w:rPr>
      <w:rFonts w:ascii="Open Sans" w:hAnsi="Open Sans"/>
      <w:sz w:val="20"/>
    </w:rPr>
  </w:style>
  <w:style w:type="character" w:customStyle="1" w:styleId="FindingRecRequesttitleChar">
    <w:name w:val="Finding/Rec/Request title Char"/>
    <w:basedOn w:val="TableHeadingChar"/>
    <w:link w:val="FindingRecRequesttitle"/>
    <w:uiPriority w:val="10"/>
    <w:rsid w:val="00BB68BD"/>
    <w:rPr>
      <w:rFonts w:ascii="Open Sans" w:hAnsi="Open Sans"/>
      <w:b/>
      <w:color w:val="265A9A" w:themeColor="background2"/>
      <w:kern w:val="0"/>
      <w:sz w:val="20"/>
      <w:szCs w:val="20"/>
      <w14:ligatures w14:val="none"/>
    </w:rPr>
  </w:style>
  <w:style w:type="paragraph" w:styleId="Bibliography">
    <w:name w:val="Bibliography"/>
    <w:basedOn w:val="Normal"/>
    <w:next w:val="Normal"/>
    <w:uiPriority w:val="37"/>
    <w:semiHidden/>
    <w:unhideWhenUsed/>
    <w:rsid w:val="001C274E"/>
  </w:style>
  <w:style w:type="paragraph" w:styleId="BlockText">
    <w:name w:val="Block Text"/>
    <w:basedOn w:val="Normal"/>
    <w:uiPriority w:val="99"/>
    <w:semiHidden/>
    <w:unhideWhenUsed/>
    <w:rsid w:val="001C274E"/>
    <w:pPr>
      <w:pBdr>
        <w:top w:val="single" w:sz="2" w:space="10" w:color="66BCDB" w:themeColor="accent1"/>
        <w:left w:val="single" w:sz="2" w:space="10" w:color="66BCDB" w:themeColor="accent1"/>
        <w:bottom w:val="single" w:sz="2" w:space="10" w:color="66BCDB" w:themeColor="accent1"/>
        <w:right w:val="single" w:sz="2" w:space="10" w:color="66BCDB" w:themeColor="accent1"/>
      </w:pBdr>
      <w:ind w:left="1152" w:right="1152"/>
    </w:pPr>
    <w:rPr>
      <w:rFonts w:eastAsiaTheme="minorEastAsia"/>
      <w:i/>
      <w:iCs/>
      <w:color w:val="66BCDB" w:themeColor="accent1"/>
    </w:rPr>
  </w:style>
  <w:style w:type="paragraph" w:styleId="BodyText2">
    <w:name w:val="Body Text 2"/>
    <w:basedOn w:val="Normal"/>
    <w:link w:val="BodyText2Char"/>
    <w:uiPriority w:val="99"/>
    <w:semiHidden/>
    <w:unhideWhenUsed/>
    <w:rsid w:val="001C274E"/>
    <w:pPr>
      <w:spacing w:line="480" w:lineRule="auto"/>
    </w:pPr>
  </w:style>
  <w:style w:type="character" w:customStyle="1" w:styleId="BodyText2Char">
    <w:name w:val="Body Text 2 Char"/>
    <w:basedOn w:val="DefaultParagraphFont"/>
    <w:link w:val="BodyText2"/>
    <w:uiPriority w:val="99"/>
    <w:semiHidden/>
    <w:rsid w:val="001C274E"/>
    <w:rPr>
      <w:kern w:val="0"/>
      <w:sz w:val="20"/>
      <w:szCs w:val="20"/>
      <w14:ligatures w14:val="none"/>
    </w:rPr>
  </w:style>
  <w:style w:type="paragraph" w:styleId="BodyText3">
    <w:name w:val="Body Text 3"/>
    <w:basedOn w:val="Normal"/>
    <w:link w:val="BodyText3Char"/>
    <w:uiPriority w:val="99"/>
    <w:semiHidden/>
    <w:unhideWhenUsed/>
    <w:rsid w:val="001C274E"/>
    <w:rPr>
      <w:sz w:val="16"/>
      <w:szCs w:val="16"/>
    </w:rPr>
  </w:style>
  <w:style w:type="character" w:customStyle="1" w:styleId="BodyText3Char">
    <w:name w:val="Body Text 3 Char"/>
    <w:basedOn w:val="DefaultParagraphFont"/>
    <w:link w:val="BodyText3"/>
    <w:uiPriority w:val="99"/>
    <w:semiHidden/>
    <w:rsid w:val="001C274E"/>
    <w:rPr>
      <w:kern w:val="0"/>
      <w:sz w:val="16"/>
      <w:szCs w:val="16"/>
      <w14:ligatures w14:val="none"/>
    </w:rPr>
  </w:style>
  <w:style w:type="paragraph" w:styleId="BodyTextFirstIndent">
    <w:name w:val="Body Text First Indent"/>
    <w:basedOn w:val="BodyText"/>
    <w:link w:val="BodyTextFirstIndentChar"/>
    <w:uiPriority w:val="99"/>
    <w:semiHidden/>
    <w:unhideWhenUsed/>
    <w:rsid w:val="001C274E"/>
    <w:pPr>
      <w:ind w:firstLine="360"/>
    </w:pPr>
  </w:style>
  <w:style w:type="character" w:customStyle="1" w:styleId="BodyTextFirstIndentChar">
    <w:name w:val="Body Text First Indent Char"/>
    <w:basedOn w:val="BodyTextChar"/>
    <w:link w:val="BodyTextFirstIndent"/>
    <w:uiPriority w:val="99"/>
    <w:semiHidden/>
    <w:rsid w:val="001C274E"/>
    <w:rPr>
      <w:kern w:val="0"/>
      <w:sz w:val="20"/>
      <w:szCs w:val="20"/>
      <w14:ligatures w14:val="none"/>
    </w:rPr>
  </w:style>
  <w:style w:type="paragraph" w:styleId="BodyTextIndent">
    <w:name w:val="Body Text Indent"/>
    <w:basedOn w:val="Normal"/>
    <w:link w:val="BodyTextIndentChar"/>
    <w:uiPriority w:val="99"/>
    <w:semiHidden/>
    <w:unhideWhenUsed/>
    <w:rsid w:val="001C274E"/>
    <w:pPr>
      <w:ind w:left="283"/>
    </w:pPr>
  </w:style>
  <w:style w:type="character" w:customStyle="1" w:styleId="BodyTextIndentChar">
    <w:name w:val="Body Text Indent Char"/>
    <w:basedOn w:val="DefaultParagraphFont"/>
    <w:link w:val="BodyTextIndent"/>
    <w:uiPriority w:val="99"/>
    <w:semiHidden/>
    <w:rsid w:val="001C274E"/>
    <w:rPr>
      <w:kern w:val="0"/>
      <w:sz w:val="20"/>
      <w:szCs w:val="20"/>
      <w14:ligatures w14:val="none"/>
    </w:rPr>
  </w:style>
  <w:style w:type="paragraph" w:styleId="BodyTextFirstIndent2">
    <w:name w:val="Body Text First Indent 2"/>
    <w:basedOn w:val="BodyTextIndent"/>
    <w:link w:val="BodyTextFirstIndent2Char"/>
    <w:uiPriority w:val="99"/>
    <w:semiHidden/>
    <w:unhideWhenUsed/>
    <w:rsid w:val="001C274E"/>
    <w:pPr>
      <w:ind w:left="360" w:firstLine="360"/>
    </w:pPr>
  </w:style>
  <w:style w:type="character" w:customStyle="1" w:styleId="BodyTextFirstIndent2Char">
    <w:name w:val="Body Text First Indent 2 Char"/>
    <w:basedOn w:val="BodyTextIndentChar"/>
    <w:link w:val="BodyTextFirstIndent2"/>
    <w:uiPriority w:val="99"/>
    <w:semiHidden/>
    <w:rsid w:val="001C274E"/>
    <w:rPr>
      <w:kern w:val="0"/>
      <w:sz w:val="20"/>
      <w:szCs w:val="20"/>
      <w14:ligatures w14:val="none"/>
    </w:rPr>
  </w:style>
  <w:style w:type="paragraph" w:styleId="BodyTextIndent2">
    <w:name w:val="Body Text Indent 2"/>
    <w:basedOn w:val="Normal"/>
    <w:link w:val="BodyTextIndent2Char"/>
    <w:uiPriority w:val="99"/>
    <w:semiHidden/>
    <w:unhideWhenUsed/>
    <w:rsid w:val="001C274E"/>
    <w:pPr>
      <w:spacing w:line="480" w:lineRule="auto"/>
      <w:ind w:left="283"/>
    </w:pPr>
  </w:style>
  <w:style w:type="character" w:customStyle="1" w:styleId="BodyTextIndent2Char">
    <w:name w:val="Body Text Indent 2 Char"/>
    <w:basedOn w:val="DefaultParagraphFont"/>
    <w:link w:val="BodyTextIndent2"/>
    <w:uiPriority w:val="99"/>
    <w:semiHidden/>
    <w:rsid w:val="001C274E"/>
    <w:rPr>
      <w:kern w:val="0"/>
      <w:sz w:val="20"/>
      <w:szCs w:val="20"/>
      <w14:ligatures w14:val="none"/>
    </w:rPr>
  </w:style>
  <w:style w:type="paragraph" w:styleId="BodyTextIndent3">
    <w:name w:val="Body Text Indent 3"/>
    <w:basedOn w:val="Normal"/>
    <w:link w:val="BodyTextIndent3Char"/>
    <w:uiPriority w:val="99"/>
    <w:semiHidden/>
    <w:unhideWhenUsed/>
    <w:rsid w:val="001C274E"/>
    <w:pPr>
      <w:ind w:left="283"/>
    </w:pPr>
    <w:rPr>
      <w:sz w:val="16"/>
      <w:szCs w:val="16"/>
    </w:rPr>
  </w:style>
  <w:style w:type="character" w:customStyle="1" w:styleId="BodyTextIndent3Char">
    <w:name w:val="Body Text Indent 3 Char"/>
    <w:basedOn w:val="DefaultParagraphFont"/>
    <w:link w:val="BodyTextIndent3"/>
    <w:uiPriority w:val="99"/>
    <w:semiHidden/>
    <w:rsid w:val="001C274E"/>
    <w:rPr>
      <w:kern w:val="0"/>
      <w:sz w:val="16"/>
      <w:szCs w:val="16"/>
      <w14:ligatures w14:val="none"/>
    </w:rPr>
  </w:style>
  <w:style w:type="paragraph" w:styleId="Closing">
    <w:name w:val="Closing"/>
    <w:basedOn w:val="Normal"/>
    <w:link w:val="ClosingChar"/>
    <w:uiPriority w:val="99"/>
    <w:semiHidden/>
    <w:unhideWhenUsed/>
    <w:rsid w:val="001C274E"/>
    <w:pPr>
      <w:spacing w:before="0" w:after="0" w:line="240" w:lineRule="auto"/>
      <w:ind w:left="4252"/>
    </w:pPr>
  </w:style>
  <w:style w:type="character" w:customStyle="1" w:styleId="ClosingChar">
    <w:name w:val="Closing Char"/>
    <w:basedOn w:val="DefaultParagraphFont"/>
    <w:link w:val="Closing"/>
    <w:uiPriority w:val="99"/>
    <w:semiHidden/>
    <w:rsid w:val="001C274E"/>
    <w:rPr>
      <w:kern w:val="0"/>
      <w:sz w:val="20"/>
      <w:szCs w:val="20"/>
      <w14:ligatures w14:val="none"/>
    </w:rPr>
  </w:style>
  <w:style w:type="paragraph" w:styleId="DocumentMap">
    <w:name w:val="Document Map"/>
    <w:basedOn w:val="Normal"/>
    <w:link w:val="DocumentMapChar"/>
    <w:uiPriority w:val="99"/>
    <w:semiHidden/>
    <w:unhideWhenUsed/>
    <w:rsid w:val="001C274E"/>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C274E"/>
    <w:rPr>
      <w:rFonts w:ascii="Segoe UI" w:hAnsi="Segoe UI" w:cs="Segoe UI"/>
      <w:kern w:val="0"/>
      <w:sz w:val="16"/>
      <w:szCs w:val="16"/>
      <w14:ligatures w14:val="none"/>
    </w:rPr>
  </w:style>
  <w:style w:type="paragraph" w:styleId="E-mailSignature">
    <w:name w:val="E-mail Signature"/>
    <w:basedOn w:val="Normal"/>
    <w:link w:val="E-mailSignatureChar"/>
    <w:uiPriority w:val="99"/>
    <w:semiHidden/>
    <w:unhideWhenUsed/>
    <w:rsid w:val="001C274E"/>
    <w:pPr>
      <w:spacing w:before="0" w:after="0" w:line="240" w:lineRule="auto"/>
    </w:pPr>
  </w:style>
  <w:style w:type="character" w:customStyle="1" w:styleId="E-mailSignatureChar">
    <w:name w:val="E-mail Signature Char"/>
    <w:basedOn w:val="DefaultParagraphFont"/>
    <w:link w:val="E-mailSignature"/>
    <w:uiPriority w:val="99"/>
    <w:semiHidden/>
    <w:rsid w:val="001C274E"/>
    <w:rPr>
      <w:kern w:val="0"/>
      <w:sz w:val="20"/>
      <w:szCs w:val="20"/>
      <w14:ligatures w14:val="none"/>
    </w:rPr>
  </w:style>
  <w:style w:type="paragraph" w:styleId="EnvelopeAddress">
    <w:name w:val="envelope address"/>
    <w:basedOn w:val="Normal"/>
    <w:uiPriority w:val="99"/>
    <w:semiHidden/>
    <w:unhideWhenUsed/>
    <w:rsid w:val="001C274E"/>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C274E"/>
    <w:pPr>
      <w:spacing w:before="0" w:after="0" w:line="240" w:lineRule="auto"/>
    </w:pPr>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1C274E"/>
    <w:pPr>
      <w:spacing w:before="0" w:after="0" w:line="240" w:lineRule="auto"/>
    </w:pPr>
    <w:rPr>
      <w:i/>
      <w:iCs/>
    </w:rPr>
  </w:style>
  <w:style w:type="character" w:customStyle="1" w:styleId="HTMLAddressChar">
    <w:name w:val="HTML Address Char"/>
    <w:basedOn w:val="DefaultParagraphFont"/>
    <w:link w:val="HTMLAddress"/>
    <w:uiPriority w:val="99"/>
    <w:semiHidden/>
    <w:rsid w:val="001C274E"/>
    <w:rPr>
      <w:i/>
      <w:iCs/>
      <w:kern w:val="0"/>
      <w:sz w:val="20"/>
      <w:szCs w:val="20"/>
      <w14:ligatures w14:val="none"/>
    </w:rPr>
  </w:style>
  <w:style w:type="paragraph" w:styleId="HTMLPreformatted">
    <w:name w:val="HTML Preformatted"/>
    <w:basedOn w:val="Normal"/>
    <w:link w:val="HTMLPreformattedChar"/>
    <w:uiPriority w:val="99"/>
    <w:semiHidden/>
    <w:unhideWhenUsed/>
    <w:rsid w:val="001C274E"/>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1C274E"/>
    <w:rPr>
      <w:rFonts w:ascii="Consolas" w:hAnsi="Consolas"/>
      <w:kern w:val="0"/>
      <w:sz w:val="20"/>
      <w:szCs w:val="20"/>
      <w14:ligatures w14:val="none"/>
    </w:rPr>
  </w:style>
  <w:style w:type="paragraph" w:styleId="List5">
    <w:name w:val="List 5"/>
    <w:basedOn w:val="Normal"/>
    <w:uiPriority w:val="99"/>
    <w:semiHidden/>
    <w:unhideWhenUsed/>
    <w:rsid w:val="001C274E"/>
    <w:pPr>
      <w:ind w:left="1415" w:hanging="283"/>
      <w:contextualSpacing/>
    </w:pPr>
  </w:style>
  <w:style w:type="paragraph" w:styleId="ListBullet4">
    <w:name w:val="List Bullet 4"/>
    <w:basedOn w:val="Normal"/>
    <w:uiPriority w:val="99"/>
    <w:semiHidden/>
    <w:unhideWhenUsed/>
    <w:rsid w:val="001C274E"/>
    <w:pPr>
      <w:numPr>
        <w:numId w:val="77"/>
      </w:numPr>
      <w:contextualSpacing/>
    </w:pPr>
  </w:style>
  <w:style w:type="paragraph" w:styleId="MacroText">
    <w:name w:val="macro"/>
    <w:link w:val="MacroTextChar"/>
    <w:uiPriority w:val="99"/>
    <w:semiHidden/>
    <w:unhideWhenUsed/>
    <w:rsid w:val="001C274E"/>
    <w:pPr>
      <w:tabs>
        <w:tab w:val="left" w:pos="480"/>
        <w:tab w:val="left" w:pos="960"/>
        <w:tab w:val="left" w:pos="1440"/>
        <w:tab w:val="left" w:pos="1920"/>
        <w:tab w:val="left" w:pos="2400"/>
        <w:tab w:val="left" w:pos="2880"/>
        <w:tab w:val="left" w:pos="3360"/>
        <w:tab w:val="left" w:pos="3840"/>
        <w:tab w:val="left" w:pos="4320"/>
      </w:tabs>
      <w:spacing w:before="120" w:after="0" w:line="280" w:lineRule="atLeast"/>
    </w:pPr>
    <w:rPr>
      <w:rFonts w:ascii="Consolas" w:hAnsi="Consolas"/>
      <w:kern w:val="0"/>
      <w:sz w:val="20"/>
      <w:szCs w:val="20"/>
      <w14:ligatures w14:val="none"/>
    </w:rPr>
  </w:style>
  <w:style w:type="character" w:customStyle="1" w:styleId="MacroTextChar">
    <w:name w:val="Macro Text Char"/>
    <w:basedOn w:val="DefaultParagraphFont"/>
    <w:link w:val="MacroText"/>
    <w:uiPriority w:val="99"/>
    <w:semiHidden/>
    <w:rsid w:val="001C274E"/>
    <w:rPr>
      <w:rFonts w:ascii="Consolas" w:hAnsi="Consolas"/>
      <w:kern w:val="0"/>
      <w:sz w:val="20"/>
      <w:szCs w:val="20"/>
      <w14:ligatures w14:val="none"/>
    </w:rPr>
  </w:style>
  <w:style w:type="paragraph" w:styleId="MessageHeader">
    <w:name w:val="Message Header"/>
    <w:basedOn w:val="Normal"/>
    <w:link w:val="MessageHeaderChar"/>
    <w:uiPriority w:val="99"/>
    <w:semiHidden/>
    <w:unhideWhenUsed/>
    <w:rsid w:val="001C274E"/>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C274E"/>
    <w:rPr>
      <w:rFonts w:asciiTheme="majorHAnsi" w:eastAsiaTheme="majorEastAsia" w:hAnsiTheme="majorHAnsi" w:cstheme="majorBidi"/>
      <w:kern w:val="0"/>
      <w:shd w:val="pct20" w:color="auto" w:fill="auto"/>
      <w14:ligatures w14:val="none"/>
    </w:rPr>
  </w:style>
  <w:style w:type="paragraph" w:styleId="NormalIndent">
    <w:name w:val="Normal Indent"/>
    <w:basedOn w:val="Normal"/>
    <w:uiPriority w:val="99"/>
    <w:semiHidden/>
    <w:unhideWhenUsed/>
    <w:rsid w:val="001C274E"/>
    <w:pPr>
      <w:ind w:left="720"/>
    </w:pPr>
  </w:style>
  <w:style w:type="paragraph" w:styleId="NoteHeading">
    <w:name w:val="Note Heading"/>
    <w:basedOn w:val="Normal"/>
    <w:next w:val="Normal"/>
    <w:link w:val="NoteHeadingChar"/>
    <w:uiPriority w:val="99"/>
    <w:semiHidden/>
    <w:unhideWhenUsed/>
    <w:rsid w:val="001C274E"/>
    <w:pPr>
      <w:spacing w:before="0" w:after="0" w:line="240" w:lineRule="auto"/>
    </w:pPr>
  </w:style>
  <w:style w:type="character" w:customStyle="1" w:styleId="NoteHeadingChar">
    <w:name w:val="Note Heading Char"/>
    <w:basedOn w:val="DefaultParagraphFont"/>
    <w:link w:val="NoteHeading"/>
    <w:uiPriority w:val="99"/>
    <w:semiHidden/>
    <w:rsid w:val="001C274E"/>
    <w:rPr>
      <w:kern w:val="0"/>
      <w:sz w:val="20"/>
      <w:szCs w:val="20"/>
      <w14:ligatures w14:val="none"/>
    </w:rPr>
  </w:style>
  <w:style w:type="paragraph" w:styleId="PlainText">
    <w:name w:val="Plain Text"/>
    <w:basedOn w:val="Normal"/>
    <w:link w:val="PlainTextChar"/>
    <w:uiPriority w:val="99"/>
    <w:semiHidden/>
    <w:unhideWhenUsed/>
    <w:rsid w:val="001C274E"/>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C274E"/>
    <w:rPr>
      <w:rFonts w:ascii="Consolas" w:hAnsi="Consolas"/>
      <w:kern w:val="0"/>
      <w:sz w:val="21"/>
      <w:szCs w:val="21"/>
      <w14:ligatures w14:val="none"/>
    </w:rPr>
  </w:style>
  <w:style w:type="paragraph" w:styleId="Salutation">
    <w:name w:val="Salutation"/>
    <w:basedOn w:val="Normal"/>
    <w:next w:val="Normal"/>
    <w:link w:val="SalutationChar"/>
    <w:uiPriority w:val="99"/>
    <w:semiHidden/>
    <w:unhideWhenUsed/>
    <w:rsid w:val="001C274E"/>
  </w:style>
  <w:style w:type="character" w:customStyle="1" w:styleId="SalutationChar">
    <w:name w:val="Salutation Char"/>
    <w:basedOn w:val="DefaultParagraphFont"/>
    <w:link w:val="Salutation"/>
    <w:uiPriority w:val="99"/>
    <w:semiHidden/>
    <w:rsid w:val="001C274E"/>
    <w:rPr>
      <w:kern w:val="0"/>
      <w:sz w:val="20"/>
      <w:szCs w:val="20"/>
      <w14:ligatures w14:val="none"/>
    </w:rPr>
  </w:style>
  <w:style w:type="paragraph" w:styleId="Signature">
    <w:name w:val="Signature"/>
    <w:basedOn w:val="Normal"/>
    <w:link w:val="SignatureChar"/>
    <w:uiPriority w:val="99"/>
    <w:semiHidden/>
    <w:unhideWhenUsed/>
    <w:rsid w:val="001C274E"/>
    <w:pPr>
      <w:spacing w:before="0" w:after="0" w:line="240" w:lineRule="auto"/>
      <w:ind w:left="4252"/>
    </w:pPr>
  </w:style>
  <w:style w:type="character" w:customStyle="1" w:styleId="SignatureChar">
    <w:name w:val="Signature Char"/>
    <w:basedOn w:val="DefaultParagraphFont"/>
    <w:link w:val="Signature"/>
    <w:uiPriority w:val="99"/>
    <w:semiHidden/>
    <w:rsid w:val="001C274E"/>
    <w:rPr>
      <w:kern w:val="0"/>
      <w:sz w:val="20"/>
      <w:szCs w:val="20"/>
      <w14:ligatures w14:val="none"/>
    </w:rPr>
  </w:style>
  <w:style w:type="paragraph" w:styleId="TableofAuthorities">
    <w:name w:val="table of authorities"/>
    <w:basedOn w:val="Normal"/>
    <w:next w:val="Normal"/>
    <w:uiPriority w:val="99"/>
    <w:semiHidden/>
    <w:unhideWhenUsed/>
    <w:rsid w:val="001C274E"/>
    <w:pPr>
      <w:spacing w:after="0"/>
      <w:ind w:left="200" w:hanging="200"/>
    </w:pPr>
  </w:style>
  <w:style w:type="paragraph" w:styleId="TableofFigures">
    <w:name w:val="table of figures"/>
    <w:basedOn w:val="Normal"/>
    <w:next w:val="Normal"/>
    <w:uiPriority w:val="99"/>
    <w:semiHidden/>
    <w:unhideWhenUsed/>
    <w:rsid w:val="001C274E"/>
    <w:pPr>
      <w:spacing w:after="0"/>
    </w:pPr>
  </w:style>
  <w:style w:type="paragraph" w:styleId="TOAHeading">
    <w:name w:val="toa heading"/>
    <w:basedOn w:val="Normal"/>
    <w:next w:val="Normal"/>
    <w:uiPriority w:val="99"/>
    <w:semiHidden/>
    <w:unhideWhenUsed/>
    <w:rsid w:val="001C274E"/>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1C274E"/>
    <w:pPr>
      <w:spacing w:after="100"/>
      <w:ind w:left="800"/>
    </w:pPr>
  </w:style>
  <w:style w:type="paragraph" w:styleId="TOC6">
    <w:name w:val="toc 6"/>
    <w:basedOn w:val="Normal"/>
    <w:next w:val="Normal"/>
    <w:autoRedefine/>
    <w:uiPriority w:val="39"/>
    <w:semiHidden/>
    <w:unhideWhenUsed/>
    <w:rsid w:val="001C274E"/>
    <w:pPr>
      <w:spacing w:after="100"/>
      <w:ind w:left="1000"/>
    </w:pPr>
  </w:style>
  <w:style w:type="paragraph" w:styleId="TOC7">
    <w:name w:val="toc 7"/>
    <w:basedOn w:val="Normal"/>
    <w:next w:val="Normal"/>
    <w:autoRedefine/>
    <w:uiPriority w:val="39"/>
    <w:semiHidden/>
    <w:unhideWhenUsed/>
    <w:rsid w:val="001C274E"/>
    <w:pPr>
      <w:spacing w:after="100"/>
      <w:ind w:left="1200"/>
    </w:pPr>
  </w:style>
  <w:style w:type="paragraph" w:styleId="TOC8">
    <w:name w:val="toc 8"/>
    <w:basedOn w:val="Normal"/>
    <w:next w:val="Normal"/>
    <w:autoRedefine/>
    <w:uiPriority w:val="39"/>
    <w:semiHidden/>
    <w:unhideWhenUsed/>
    <w:rsid w:val="001C274E"/>
    <w:pPr>
      <w:spacing w:after="100"/>
      <w:ind w:left="1400"/>
    </w:pPr>
  </w:style>
  <w:style w:type="paragraph" w:styleId="TOC9">
    <w:name w:val="toc 9"/>
    <w:basedOn w:val="Normal"/>
    <w:next w:val="Normal"/>
    <w:autoRedefine/>
    <w:uiPriority w:val="39"/>
    <w:semiHidden/>
    <w:unhideWhenUsed/>
    <w:rsid w:val="001C274E"/>
    <w:pPr>
      <w:spacing w:after="100"/>
      <w:ind w:left="1600"/>
    </w:pPr>
  </w:style>
  <w:style w:type="paragraph" w:customStyle="1" w:styleId="Notes">
    <w:name w:val="Notes"/>
    <w:basedOn w:val="Normal"/>
    <w:rsid w:val="002C4363"/>
  </w:style>
  <w:style w:type="character" w:styleId="BookTitle">
    <w:name w:val="Book Title"/>
    <w:basedOn w:val="DefaultParagraphFont"/>
    <w:uiPriority w:val="33"/>
    <w:qFormat/>
    <w:rsid w:val="00F0306A"/>
    <w:rPr>
      <w:b/>
      <w:bCs/>
      <w:i/>
      <w:iCs/>
      <w:spacing w:val="5"/>
    </w:rPr>
  </w:style>
  <w:style w:type="character" w:styleId="SubtleEmphasis">
    <w:name w:val="Subtle Emphasis"/>
    <w:basedOn w:val="DefaultParagraphFont"/>
    <w:uiPriority w:val="19"/>
    <w:qFormat/>
    <w:rsid w:val="00F0306A"/>
    <w:rPr>
      <w:i/>
      <w:iCs/>
      <w:color w:val="404040" w:themeColor="text1" w:themeTint="BF"/>
    </w:rPr>
  </w:style>
  <w:style w:type="character" w:styleId="SubtleReference">
    <w:name w:val="Subtle Reference"/>
    <w:basedOn w:val="DefaultParagraphFont"/>
    <w:uiPriority w:val="31"/>
    <w:qFormat/>
    <w:rsid w:val="00F0306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117" Type="http://schemas.openxmlformats.org/officeDocument/2006/relationships/hyperlink" Target="mailto:communications@pc.gov.au" TargetMode="External"/><Relationship Id="rId21" Type="http://schemas.openxmlformats.org/officeDocument/2006/relationships/image" Target="media/image6.svg"/><Relationship Id="rId42" Type="http://schemas.openxmlformats.org/officeDocument/2006/relationships/image" Target="media/image11.png"/><Relationship Id="rId47" Type="http://schemas.openxmlformats.org/officeDocument/2006/relationships/image" Target="media/image16.emf"/><Relationship Id="rId63" Type="http://schemas.openxmlformats.org/officeDocument/2006/relationships/header" Target="header15.xml"/><Relationship Id="rId68" Type="http://schemas.openxmlformats.org/officeDocument/2006/relationships/header" Target="header17.xml"/><Relationship Id="rId84" Type="http://schemas.openxmlformats.org/officeDocument/2006/relationships/footer" Target="footer20.xml"/><Relationship Id="rId89" Type="http://schemas.openxmlformats.org/officeDocument/2006/relationships/image" Target="media/image28.png"/><Relationship Id="rId112" Type="http://schemas.openxmlformats.org/officeDocument/2006/relationships/header" Target="header37.xml"/><Relationship Id="rId16" Type="http://schemas.openxmlformats.org/officeDocument/2006/relationships/footer" Target="footer3.xml"/><Relationship Id="rId107" Type="http://schemas.openxmlformats.org/officeDocument/2006/relationships/header" Target="header34.xml"/><Relationship Id="rId11" Type="http://schemas.openxmlformats.org/officeDocument/2006/relationships/endnotes" Target="endnotes.xml"/><Relationship Id="rId32" Type="http://schemas.openxmlformats.org/officeDocument/2006/relationships/footer" Target="footer7.xml"/><Relationship Id="rId37" Type="http://schemas.openxmlformats.org/officeDocument/2006/relationships/footer" Target="footer9.xml"/><Relationship Id="rId53" Type="http://schemas.openxmlformats.org/officeDocument/2006/relationships/image" Target="media/image22.emf"/><Relationship Id="rId58" Type="http://schemas.openxmlformats.org/officeDocument/2006/relationships/header" Target="header13.xml"/><Relationship Id="rId74" Type="http://schemas.openxmlformats.org/officeDocument/2006/relationships/footer" Target="footer16.xml"/><Relationship Id="rId79" Type="http://schemas.openxmlformats.org/officeDocument/2006/relationships/hyperlink" Target="https://www.pc.gov.au/about/governance/freedom-of-information" TargetMode="External"/><Relationship Id="rId102" Type="http://schemas.openxmlformats.org/officeDocument/2006/relationships/header" Target="header32.xml"/><Relationship Id="rId123" Type="http://schemas.openxmlformats.org/officeDocument/2006/relationships/glossaryDocument" Target="glossary/document.xml"/><Relationship Id="rId5" Type="http://schemas.openxmlformats.org/officeDocument/2006/relationships/customXml" Target="../customXml/item5.xml"/><Relationship Id="rId90" Type="http://schemas.microsoft.com/office/2007/relationships/hdphoto" Target="media/hdphoto1.wdp"/><Relationship Id="rId95" Type="http://schemas.openxmlformats.org/officeDocument/2006/relationships/header" Target="header28.xml"/><Relationship Id="rId22" Type="http://schemas.openxmlformats.org/officeDocument/2006/relationships/image" Target="media/image7.png"/><Relationship Id="rId27" Type="http://schemas.openxmlformats.org/officeDocument/2006/relationships/footer" Target="footer5.xml"/><Relationship Id="rId43" Type="http://schemas.openxmlformats.org/officeDocument/2006/relationships/image" Target="media/image12.png"/><Relationship Id="rId48" Type="http://schemas.openxmlformats.org/officeDocument/2006/relationships/image" Target="media/image17.emf"/><Relationship Id="rId64" Type="http://schemas.openxmlformats.org/officeDocument/2006/relationships/header" Target="header16.xml"/><Relationship Id="rId69" Type="http://schemas.openxmlformats.org/officeDocument/2006/relationships/header" Target="header18.xml"/><Relationship Id="rId113" Type="http://schemas.openxmlformats.org/officeDocument/2006/relationships/footer" Target="footer31.xml"/><Relationship Id="rId118" Type="http://schemas.openxmlformats.org/officeDocument/2006/relationships/header" Target="header39.xml"/><Relationship Id="rId80" Type="http://schemas.openxmlformats.org/officeDocument/2006/relationships/header" Target="header23.xml"/><Relationship Id="rId85" Type="http://schemas.openxmlformats.org/officeDocument/2006/relationships/header" Target="header26.xml"/><Relationship Id="rId12" Type="http://schemas.openxmlformats.org/officeDocument/2006/relationships/image" Target="media/image1.png"/><Relationship Id="rId17" Type="http://schemas.openxmlformats.org/officeDocument/2006/relationships/image" Target="media/image2.png"/><Relationship Id="rId33" Type="http://schemas.openxmlformats.org/officeDocument/2006/relationships/header" Target="header8.xml"/><Relationship Id="rId38" Type="http://schemas.openxmlformats.org/officeDocument/2006/relationships/header" Target="header11.xml"/><Relationship Id="rId59" Type="http://schemas.openxmlformats.org/officeDocument/2006/relationships/footer" Target="footer11.xml"/><Relationship Id="rId103" Type="http://schemas.openxmlformats.org/officeDocument/2006/relationships/footer" Target="footer26.xml"/><Relationship Id="rId108" Type="http://schemas.openxmlformats.org/officeDocument/2006/relationships/header" Target="header35.xml"/><Relationship Id="rId124" Type="http://schemas.openxmlformats.org/officeDocument/2006/relationships/theme" Target="theme/theme1.xml"/><Relationship Id="rId54" Type="http://schemas.openxmlformats.org/officeDocument/2006/relationships/image" Target="media/image23.emf"/><Relationship Id="rId70" Type="http://schemas.openxmlformats.org/officeDocument/2006/relationships/header" Target="header19.xml"/><Relationship Id="rId75" Type="http://schemas.openxmlformats.org/officeDocument/2006/relationships/footer" Target="footer17.xml"/><Relationship Id="rId91" Type="http://schemas.openxmlformats.org/officeDocument/2006/relationships/image" Target="media/image29.png"/><Relationship Id="rId96"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eader" Target="header2.xml"/><Relationship Id="rId28" Type="http://schemas.openxmlformats.org/officeDocument/2006/relationships/header" Target="header5.xml"/><Relationship Id="rId49" Type="http://schemas.openxmlformats.org/officeDocument/2006/relationships/image" Target="media/image18.emf"/><Relationship Id="rId114" Type="http://schemas.openxmlformats.org/officeDocument/2006/relationships/header" Target="header38.xml"/><Relationship Id="rId119" Type="http://schemas.openxmlformats.org/officeDocument/2006/relationships/header" Target="header40.xml"/><Relationship Id="rId44" Type="http://schemas.openxmlformats.org/officeDocument/2006/relationships/image" Target="media/image13.jpg"/><Relationship Id="rId60" Type="http://schemas.openxmlformats.org/officeDocument/2006/relationships/footer" Target="footer12.xml"/><Relationship Id="rId65" Type="http://schemas.openxmlformats.org/officeDocument/2006/relationships/footer" Target="footer14.xml"/><Relationship Id="rId81" Type="http://schemas.openxmlformats.org/officeDocument/2006/relationships/header" Target="header24.xml"/><Relationship Id="rId86" Type="http://schemas.openxmlformats.org/officeDocument/2006/relationships/footer" Target="footer2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39" Type="http://schemas.openxmlformats.org/officeDocument/2006/relationships/footer" Target="footer10.xml"/><Relationship Id="rId109" Type="http://schemas.openxmlformats.org/officeDocument/2006/relationships/footer" Target="footer29.xml"/><Relationship Id="rId34" Type="http://schemas.openxmlformats.org/officeDocument/2006/relationships/header" Target="header9.xml"/><Relationship Id="rId50" Type="http://schemas.openxmlformats.org/officeDocument/2006/relationships/image" Target="media/image19.emf"/><Relationship Id="rId55" Type="http://schemas.openxmlformats.org/officeDocument/2006/relationships/image" Target="media/image24.emf"/><Relationship Id="rId76" Type="http://schemas.openxmlformats.org/officeDocument/2006/relationships/header" Target="header22.xml"/><Relationship Id="rId97" Type="http://schemas.openxmlformats.org/officeDocument/2006/relationships/header" Target="header29.xml"/><Relationship Id="rId104" Type="http://schemas.openxmlformats.org/officeDocument/2006/relationships/footer" Target="footer27.xml"/><Relationship Id="rId120" Type="http://schemas.openxmlformats.org/officeDocument/2006/relationships/header" Target="header41.xml"/><Relationship Id="rId7" Type="http://schemas.openxmlformats.org/officeDocument/2006/relationships/styles" Target="styles.xml"/><Relationship Id="rId71" Type="http://schemas.openxmlformats.org/officeDocument/2006/relationships/footer" Target="footer15.xml"/><Relationship Id="rId92" Type="http://schemas.openxmlformats.org/officeDocument/2006/relationships/image" Target="media/image30.png"/><Relationship Id="rId2" Type="http://schemas.openxmlformats.org/officeDocument/2006/relationships/customXml" Target="../customXml/item2.xml"/><Relationship Id="rId29" Type="http://schemas.openxmlformats.org/officeDocument/2006/relationships/header" Target="header6.xml"/><Relationship Id="rId24" Type="http://schemas.openxmlformats.org/officeDocument/2006/relationships/header" Target="header3.xml"/><Relationship Id="rId40" Type="http://schemas.openxmlformats.org/officeDocument/2006/relationships/image" Target="media/image9.png"/><Relationship Id="rId45" Type="http://schemas.openxmlformats.org/officeDocument/2006/relationships/image" Target="media/image14.emf"/><Relationship Id="rId66" Type="http://schemas.openxmlformats.org/officeDocument/2006/relationships/hyperlink" Target="https://www.pc.gov.au/about/commissioners/" TargetMode="External"/><Relationship Id="rId87" Type="http://schemas.openxmlformats.org/officeDocument/2006/relationships/image" Target="media/image26.png"/><Relationship Id="rId110" Type="http://schemas.openxmlformats.org/officeDocument/2006/relationships/header" Target="header36.xml"/><Relationship Id="rId115" Type="http://schemas.openxmlformats.org/officeDocument/2006/relationships/footer" Target="footer32.xml"/><Relationship Id="rId61" Type="http://schemas.openxmlformats.org/officeDocument/2006/relationships/header" Target="header14.xml"/><Relationship Id="rId82" Type="http://schemas.openxmlformats.org/officeDocument/2006/relationships/footer" Target="footer19.xml"/><Relationship Id="rId19" Type="http://schemas.openxmlformats.org/officeDocument/2006/relationships/image" Target="media/image4.svg"/><Relationship Id="rId14" Type="http://schemas.openxmlformats.org/officeDocument/2006/relationships/footer" Target="footer2.xml"/><Relationship Id="rId30" Type="http://schemas.openxmlformats.org/officeDocument/2006/relationships/footer" Target="footer6.xml"/><Relationship Id="rId35" Type="http://schemas.openxmlformats.org/officeDocument/2006/relationships/footer" Target="footer8.xml"/><Relationship Id="rId56" Type="http://schemas.openxmlformats.org/officeDocument/2006/relationships/image" Target="media/image25.emf"/><Relationship Id="rId77" Type="http://schemas.openxmlformats.org/officeDocument/2006/relationships/footer" Target="footer18.xml"/><Relationship Id="rId100" Type="http://schemas.openxmlformats.org/officeDocument/2006/relationships/footer" Target="footer25.xml"/><Relationship Id="rId105" Type="http://schemas.openxmlformats.org/officeDocument/2006/relationships/header" Target="header33.xml"/><Relationship Id="rId8" Type="http://schemas.openxmlformats.org/officeDocument/2006/relationships/settings" Target="settings.xml"/><Relationship Id="rId51" Type="http://schemas.openxmlformats.org/officeDocument/2006/relationships/image" Target="media/image20.emf"/><Relationship Id="rId72" Type="http://schemas.openxmlformats.org/officeDocument/2006/relationships/header" Target="header20.xml"/><Relationship Id="rId93" Type="http://schemas.openxmlformats.org/officeDocument/2006/relationships/header" Target="header27.xml"/><Relationship Id="rId98" Type="http://schemas.openxmlformats.org/officeDocument/2006/relationships/footer" Target="footer24.xml"/><Relationship Id="rId121" Type="http://schemas.openxmlformats.org/officeDocument/2006/relationships/footer" Target="footer33.xml"/><Relationship Id="rId3" Type="http://schemas.openxmlformats.org/officeDocument/2006/relationships/customXml" Target="../customXml/item3.xml"/><Relationship Id="rId25" Type="http://schemas.openxmlformats.org/officeDocument/2006/relationships/footer" Target="footer4.xml"/><Relationship Id="rId46" Type="http://schemas.openxmlformats.org/officeDocument/2006/relationships/image" Target="media/image15.emf"/><Relationship Id="rId67" Type="http://schemas.openxmlformats.org/officeDocument/2006/relationships/hyperlink" Target="https://www.pc.gov.au/about/governance/audit-risk-committee/" TargetMode="External"/><Relationship Id="rId116" Type="http://schemas.openxmlformats.org/officeDocument/2006/relationships/hyperlink" Target="https://www.pc.gov.au/about/governance/annual-reports" TargetMode="External"/><Relationship Id="rId20" Type="http://schemas.openxmlformats.org/officeDocument/2006/relationships/image" Target="media/image5.png"/><Relationship Id="rId41" Type="http://schemas.openxmlformats.org/officeDocument/2006/relationships/image" Target="media/image10.png"/><Relationship Id="rId62" Type="http://schemas.openxmlformats.org/officeDocument/2006/relationships/footer" Target="footer13.xml"/><Relationship Id="rId83" Type="http://schemas.openxmlformats.org/officeDocument/2006/relationships/header" Target="header25.xml"/><Relationship Id="rId88" Type="http://schemas.openxmlformats.org/officeDocument/2006/relationships/image" Target="media/image27.jpg"/><Relationship Id="rId111" Type="http://schemas.openxmlformats.org/officeDocument/2006/relationships/footer" Target="footer30.xml"/><Relationship Id="rId15" Type="http://schemas.openxmlformats.org/officeDocument/2006/relationships/header" Target="header1.xml"/><Relationship Id="rId36" Type="http://schemas.openxmlformats.org/officeDocument/2006/relationships/header" Target="header10.xml"/><Relationship Id="rId57" Type="http://schemas.openxmlformats.org/officeDocument/2006/relationships/header" Target="header12.xml"/><Relationship Id="rId106" Type="http://schemas.openxmlformats.org/officeDocument/2006/relationships/footer" Target="footer28.xml"/><Relationship Id="rId10" Type="http://schemas.openxmlformats.org/officeDocument/2006/relationships/footnotes" Target="footnotes.xml"/><Relationship Id="rId31" Type="http://schemas.openxmlformats.org/officeDocument/2006/relationships/header" Target="header7.xml"/><Relationship Id="rId52" Type="http://schemas.openxmlformats.org/officeDocument/2006/relationships/image" Target="media/image21.emf"/><Relationship Id="rId73" Type="http://schemas.openxmlformats.org/officeDocument/2006/relationships/header" Target="header21.xml"/><Relationship Id="rId78" Type="http://schemas.openxmlformats.org/officeDocument/2006/relationships/hyperlink" Target="https://www.finance.gov.au/procurement/statistics-on-commonwealth-purchasing-contracts" TargetMode="External"/><Relationship Id="rId94" Type="http://schemas.openxmlformats.org/officeDocument/2006/relationships/footer" Target="footer22.xml"/><Relationship Id="rId99" Type="http://schemas.openxmlformats.org/officeDocument/2006/relationships/header" Target="header30.xml"/><Relationship Id="rId101" Type="http://schemas.openxmlformats.org/officeDocument/2006/relationships/header" Target="header31.xml"/><Relationship Id="rId122"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8.png"/></Relationships>
</file>

<file path=word/_rels/footer6.xml.rels><?xml version="1.0" encoding="UTF-8" standalone="yes"?>
<Relationships xmlns="http://schemas.openxmlformats.org/package/2006/relationships"><Relationship Id="rId1" Type="http://schemas.openxmlformats.org/officeDocument/2006/relationships/image" Target="media/image8.png"/></Relationships>
</file>

<file path=word/_rels/header7.xml.rels><?xml version="1.0" encoding="UTF-8" standalone="yes"?>
<Relationships xmlns="http://schemas.openxmlformats.org/package/2006/relationships"><Relationship Id="rId1" Type="http://schemas.openxmlformats.org/officeDocument/2006/relationships/image" Target="media/image8.png"/></Relationships>
</file>

<file path=word/_rels/header11.xml.rels><?xml version="1.0" encoding="UTF-8" standalone="yes"?>
<Relationships xmlns="http://schemas.openxmlformats.org/package/2006/relationships"><Relationship Id="rId1" Type="http://schemas.openxmlformats.org/officeDocument/2006/relationships/image" Target="media/image8.png"/></Relationships>
</file>

<file path=word/_rels/header15.xml.rels><?xml version="1.0" encoding="UTF-8" standalone="yes"?>
<Relationships xmlns="http://schemas.openxmlformats.org/package/2006/relationships"><Relationship Id="rId1" Type="http://schemas.openxmlformats.org/officeDocument/2006/relationships/image" Target="media/image8.png"/></Relationships>
</file>

<file path=word/_rels/header16.xml.rels><?xml version="1.0" encoding="UTF-8" standalone="yes"?>
<Relationships xmlns="http://schemas.openxmlformats.org/package/2006/relationships"><Relationship Id="rId1" Type="http://schemas.openxmlformats.org/officeDocument/2006/relationships/image" Target="media/image8.png"/></Relationships>
</file>

<file path=word/_rels/header26.xml.rels><?xml version="1.0" encoding="UTF-8" standalone="yes"?>
<Relationships xmlns="http://schemas.openxmlformats.org/package/2006/relationships"><Relationship Id="rId1" Type="http://schemas.openxmlformats.org/officeDocument/2006/relationships/image" Target="media/image8.png"/></Relationships>
</file>

<file path=word/_rels/header38.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https://pcgov.sharepoint.com/sites/sce/FormServerTemplates/PC-report-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F9AB22E8574613AB375E786BA150E0"/>
        <w:category>
          <w:name w:val="General"/>
          <w:gallery w:val="placeholder"/>
        </w:category>
        <w:types>
          <w:type w:val="bbPlcHdr"/>
        </w:types>
        <w:behaviors>
          <w:behavior w:val="content"/>
        </w:behaviors>
        <w:guid w:val="{AA0987A8-EAE9-4FFB-A14D-5B997720535B}"/>
      </w:docPartPr>
      <w:docPartBody>
        <w:p w:rsidR="0092230E" w:rsidRDefault="00665F07" w:rsidP="00665F07">
          <w:pPr>
            <w:pStyle w:val="ADF9AB22E8574613AB375E786BA150E0"/>
          </w:pPr>
          <w:r w:rsidRPr="000F4488">
            <w:rPr>
              <w:rStyle w:val="Strong"/>
              <w:sz w:val="18"/>
              <w:szCs w:val="18"/>
              <w:highlight w:val="lightGray"/>
            </w:rPr>
            <w:t>[Name]</w:t>
          </w:r>
        </w:p>
      </w:docPartBody>
    </w:docPart>
    <w:docPart>
      <w:docPartPr>
        <w:name w:val="BD06C194DE1C4458B1EBFA0A63A5A606"/>
        <w:category>
          <w:name w:val="General"/>
          <w:gallery w:val="placeholder"/>
        </w:category>
        <w:types>
          <w:type w:val="bbPlcHdr"/>
        </w:types>
        <w:behaviors>
          <w:behavior w:val="content"/>
        </w:behaviors>
        <w:guid w:val="{8AC5B0C6-9CD8-433B-BCC3-42A8DFF95A47}"/>
      </w:docPartPr>
      <w:docPartBody>
        <w:p w:rsidR="00EE387A" w:rsidRDefault="005F7DED">
          <w:pPr>
            <w:pStyle w:val="BD06C194DE1C4458B1EBFA0A63A5A606"/>
          </w:pPr>
          <w:r w:rsidRPr="00201320">
            <w:rPr>
              <w:rStyle w:val="Strong"/>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Extrabold">
    <w:panose1 w:val="020B09060308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ody)">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ZWAdobeF">
    <w:altName w:val="Calibri"/>
    <w:panose1 w:val="00000000000000000000"/>
    <w:charset w:val="00"/>
    <w:family w:val="auto"/>
    <w:pitch w:val="variable"/>
    <w:sig w:usb0="20002A87" w:usb1="00000000"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F07"/>
    <w:rsid w:val="0002145C"/>
    <w:rsid w:val="00022167"/>
    <w:rsid w:val="00025544"/>
    <w:rsid w:val="000274AA"/>
    <w:rsid w:val="00045E4E"/>
    <w:rsid w:val="00056FF3"/>
    <w:rsid w:val="00064198"/>
    <w:rsid w:val="000B702F"/>
    <w:rsid w:val="000D4340"/>
    <w:rsid w:val="001475E8"/>
    <w:rsid w:val="00150901"/>
    <w:rsid w:val="00153B36"/>
    <w:rsid w:val="00161836"/>
    <w:rsid w:val="001749BB"/>
    <w:rsid w:val="00181668"/>
    <w:rsid w:val="00184617"/>
    <w:rsid w:val="00187874"/>
    <w:rsid w:val="00197A71"/>
    <w:rsid w:val="001A3F0C"/>
    <w:rsid w:val="001D1AE8"/>
    <w:rsid w:val="00280153"/>
    <w:rsid w:val="002A0EA3"/>
    <w:rsid w:val="002A67DD"/>
    <w:rsid w:val="002A6924"/>
    <w:rsid w:val="002C79D8"/>
    <w:rsid w:val="002D51A8"/>
    <w:rsid w:val="002E7564"/>
    <w:rsid w:val="002E75CC"/>
    <w:rsid w:val="00310196"/>
    <w:rsid w:val="0033064A"/>
    <w:rsid w:val="00336E62"/>
    <w:rsid w:val="003D5CE5"/>
    <w:rsid w:val="00441FBE"/>
    <w:rsid w:val="004819B5"/>
    <w:rsid w:val="00492914"/>
    <w:rsid w:val="00496F6E"/>
    <w:rsid w:val="00497AAF"/>
    <w:rsid w:val="004E07B7"/>
    <w:rsid w:val="004E1DCD"/>
    <w:rsid w:val="00540FA4"/>
    <w:rsid w:val="00551682"/>
    <w:rsid w:val="00597663"/>
    <w:rsid w:val="005E303F"/>
    <w:rsid w:val="005F7DED"/>
    <w:rsid w:val="006132A8"/>
    <w:rsid w:val="00615FDB"/>
    <w:rsid w:val="00663CEC"/>
    <w:rsid w:val="00665F07"/>
    <w:rsid w:val="00671DB0"/>
    <w:rsid w:val="00673DEB"/>
    <w:rsid w:val="006763A2"/>
    <w:rsid w:val="006D21DA"/>
    <w:rsid w:val="006D3B05"/>
    <w:rsid w:val="006D56BE"/>
    <w:rsid w:val="007108FC"/>
    <w:rsid w:val="007123A7"/>
    <w:rsid w:val="007257AB"/>
    <w:rsid w:val="00733B52"/>
    <w:rsid w:val="007442E9"/>
    <w:rsid w:val="00766D48"/>
    <w:rsid w:val="007A545B"/>
    <w:rsid w:val="007E29B1"/>
    <w:rsid w:val="007F0E30"/>
    <w:rsid w:val="007F621C"/>
    <w:rsid w:val="007F7A22"/>
    <w:rsid w:val="0082660A"/>
    <w:rsid w:val="00847D43"/>
    <w:rsid w:val="00894F65"/>
    <w:rsid w:val="008A067E"/>
    <w:rsid w:val="008A72BF"/>
    <w:rsid w:val="008D36DF"/>
    <w:rsid w:val="009050CE"/>
    <w:rsid w:val="00914EED"/>
    <w:rsid w:val="0092230E"/>
    <w:rsid w:val="00944F61"/>
    <w:rsid w:val="0094629A"/>
    <w:rsid w:val="00951A35"/>
    <w:rsid w:val="00962E24"/>
    <w:rsid w:val="009A10F4"/>
    <w:rsid w:val="009A7A7F"/>
    <w:rsid w:val="00A3258B"/>
    <w:rsid w:val="00A32AD0"/>
    <w:rsid w:val="00A4604C"/>
    <w:rsid w:val="00A550D7"/>
    <w:rsid w:val="00A70CF5"/>
    <w:rsid w:val="00B36F11"/>
    <w:rsid w:val="00B770C7"/>
    <w:rsid w:val="00B81E97"/>
    <w:rsid w:val="00B86483"/>
    <w:rsid w:val="00BA791D"/>
    <w:rsid w:val="00BF09EF"/>
    <w:rsid w:val="00BF7C4C"/>
    <w:rsid w:val="00C0749C"/>
    <w:rsid w:val="00C128CA"/>
    <w:rsid w:val="00C36BD3"/>
    <w:rsid w:val="00C502B7"/>
    <w:rsid w:val="00C542EA"/>
    <w:rsid w:val="00C72973"/>
    <w:rsid w:val="00C81A2F"/>
    <w:rsid w:val="00CD21DB"/>
    <w:rsid w:val="00CF1D4F"/>
    <w:rsid w:val="00D10E41"/>
    <w:rsid w:val="00D117E6"/>
    <w:rsid w:val="00D17085"/>
    <w:rsid w:val="00D6115E"/>
    <w:rsid w:val="00D87716"/>
    <w:rsid w:val="00DA3834"/>
    <w:rsid w:val="00DB5F9E"/>
    <w:rsid w:val="00DC0373"/>
    <w:rsid w:val="00E644E6"/>
    <w:rsid w:val="00E941F4"/>
    <w:rsid w:val="00EB4591"/>
    <w:rsid w:val="00ED207C"/>
    <w:rsid w:val="00EE387A"/>
    <w:rsid w:val="00F1592E"/>
    <w:rsid w:val="00F437FF"/>
    <w:rsid w:val="00F6487F"/>
    <w:rsid w:val="00FC18B9"/>
    <w:rsid w:val="00FE143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41FBE"/>
    <w:rPr>
      <w:rFonts w:asciiTheme="minorHAnsi" w:hAnsiTheme="minorHAnsi"/>
      <w:b/>
      <w:bCs/>
    </w:rPr>
  </w:style>
  <w:style w:type="paragraph" w:customStyle="1" w:styleId="ADF9AB22E8574613AB375E786BA150E0">
    <w:name w:val="ADF9AB22E8574613AB375E786BA150E0"/>
    <w:rsid w:val="00665F07"/>
  </w:style>
  <w:style w:type="paragraph" w:customStyle="1" w:styleId="BD06C194DE1C4458B1EBFA0A63A5A606">
    <w:name w:val="BD06C194DE1C4458B1EBFA0A63A5A606"/>
    <w:rPr>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PC font">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0393cdf-440a-4521-8f19-00ba43423d00">
      <Value>1</Value>
    </TaxCatchAll>
    <lcf76f155ced4ddcb4097134ff3c332f xmlns="3d385984-9344-419b-a80b-49c06a2bdab8">
      <Terms xmlns="http://schemas.microsoft.com/office/infopath/2007/PartnerControls"/>
    </lcf76f155ced4ddcb4097134ff3c332f>
    <thumbnail xmlns="3d385984-9344-419b-a80b-49c06a2bdab8" xsi:nil="true"/>
    <Status xmlns="3d385984-9344-419b-a80b-49c06a2bdab8" xsi:nil="true"/>
    <_Flow_SignoffStatus xmlns="3d385984-9344-419b-a80b-49c06a2bdab8" xsi:nil="true"/>
    <_dlc_DocId xmlns="20393cdf-440a-4521-8f19-00ba43423d00">MPWT-2140667901-112436</_dlc_DocId>
    <_dlc_DocIdUrl xmlns="20393cdf-440a-4521-8f19-00ba43423d00">
      <Url>https://pcgov.sharepoint.com/sites/sceteam/_layouts/15/DocIdRedir.aspx?ID=MPWT-2140667901-112436</Url>
      <Description>MPWT-2140667901-112436</Description>
    </_dlc_DocIdUrl>
    <Access xmlns="3d385984-9344-419b-a80b-49c06a2bdab8">
      <UserInfo>
        <DisplayName/>
        <AccountId xsi:nil="true"/>
        <AccountType/>
      </UserInfo>
    </Access>
  </documentManagement>
</p:properties>
</file>

<file path=customXml/item5.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d898d9c9df65c0ce86590ffb960d062f">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1bc757ea39a5347126d6c76054b7f9ed"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E2B72A-1E8D-47A8-9E03-412B89D2ED87}">
  <ds:schemaRefs>
    <ds:schemaRef ds:uri="http://schemas.microsoft.com/sharepoint/events"/>
  </ds:schemaRefs>
</ds:datastoreItem>
</file>

<file path=customXml/itemProps2.xml><?xml version="1.0" encoding="utf-8"?>
<ds:datastoreItem xmlns:ds="http://schemas.openxmlformats.org/officeDocument/2006/customXml" ds:itemID="{EECE4B3A-8F76-48CE-894C-95BD4BC662DE}">
  <ds:schemaRefs>
    <ds:schemaRef ds:uri="http://schemas.openxmlformats.org/officeDocument/2006/bibliography"/>
  </ds:schemaRefs>
</ds:datastoreItem>
</file>

<file path=customXml/itemProps3.xml><?xml version="1.0" encoding="utf-8"?>
<ds:datastoreItem xmlns:ds="http://schemas.openxmlformats.org/officeDocument/2006/customXml" ds:itemID="{E319B2F0-904E-4972-9471-4221BF47B009}">
  <ds:schemaRefs>
    <ds:schemaRef ds:uri="http://schemas.microsoft.com/sharepoint/v3/contenttype/forms"/>
  </ds:schemaRefs>
</ds:datastoreItem>
</file>

<file path=customXml/itemProps4.xml><?xml version="1.0" encoding="utf-8"?>
<ds:datastoreItem xmlns:ds="http://schemas.openxmlformats.org/officeDocument/2006/customXml" ds:itemID="{2AC8C22D-19C8-43E6-A3D9-CAE5517FD363}">
  <ds:schemaRefs>
    <ds:schemaRef ds:uri="http://schemas.microsoft.com/office/2006/metadata/properties"/>
    <ds:schemaRef ds:uri="http://schemas.microsoft.com/office/infopath/2007/PartnerControls"/>
    <ds:schemaRef ds:uri="20393cdf-440a-4521-8f19-00ba43423d00"/>
    <ds:schemaRef ds:uri="3d385984-9344-419b-a80b-49c06a2bdab8"/>
  </ds:schemaRefs>
</ds:datastoreItem>
</file>

<file path=customXml/itemProps5.xml><?xml version="1.0" encoding="utf-8"?>
<ds:datastoreItem xmlns:ds="http://schemas.openxmlformats.org/officeDocument/2006/customXml" ds:itemID="{72BC9211-D9B5-4E2B-93FD-A3A3656172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3cdf-440a-4521-8f19-00ba43423d00"/>
    <ds:schemaRef ds:uri="3d385984-9344-419b-a80b-49c06a2bd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PC-report-template.dotx</Template>
  <TotalTime>415</TotalTime>
  <Pages>118</Pages>
  <Words>26321</Words>
  <Characters>145298</Characters>
  <Application>Microsoft Office Word</Application>
  <DocSecurity>0</DocSecurity>
  <Lines>8072</Lines>
  <Paragraphs>6356</Paragraphs>
  <ScaleCrop>false</ScaleCrop>
  <HeadingPairs>
    <vt:vector size="2" baseType="variant">
      <vt:variant>
        <vt:lpstr>Title</vt:lpstr>
      </vt:variant>
      <vt:variant>
        <vt:i4>1</vt:i4>
      </vt:variant>
    </vt:vector>
  </HeadingPairs>
  <TitlesOfParts>
    <vt:vector size="1" baseType="lpstr">
      <vt:lpstr>Annual report 2025–26</vt:lpstr>
    </vt:vector>
  </TitlesOfParts>
  <Company>Productivity Commission</Company>
  <LinksUpToDate>false</LinksUpToDate>
  <CharactersWithSpaces>165263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2025–26</dc:title>
  <dc:subject/>
  <dc:creator>Productivity Commission</dc:creator>
  <cp:keywords/>
  <dc:description/>
  <cp:lastModifiedBy>Chris Alston</cp:lastModifiedBy>
  <cp:revision>30</cp:revision>
  <cp:lastPrinted>2026-10-20T03:38:00Z</cp:lastPrinted>
  <dcterms:created xsi:type="dcterms:W3CDTF">2026-10-09T17:28:00Z</dcterms:created>
  <dcterms:modified xsi:type="dcterms:W3CDTF">2026-10-20T04:48:00Z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547b99,723ebfd2,7ad3a57e</vt:lpwstr>
  </property>
  <property fmtid="{D5CDD505-2E9C-101B-9397-08002B2CF9AE}" pid="3" name="ContentTypeId">
    <vt:lpwstr>0x0101006C0B5E815648EF46B6FA6D42F17E5E9F000C963E276195B04F83BC027CFDC94A8D</vt:lpwstr>
  </property>
  <property fmtid="{D5CDD505-2E9C-101B-9397-08002B2CF9AE}" pid="4" name="RevIMBCS">
    <vt:lpwstr>1;#Unclassified|3955eeb1-2d18-4582-aeb2-00144ec3aaf5</vt:lpwstr>
  </property>
  <property fmtid="{D5CDD505-2E9C-101B-9397-08002B2CF9AE}" pid="5" name="_dlc_DocIdItemGuid">
    <vt:lpwstr>64b20cf3-87f0-4852-a169-d960fa5118ae</vt:lpwstr>
  </property>
  <property fmtid="{D5CDD505-2E9C-101B-9397-08002B2CF9AE}" pid="6" name="MediaServiceImageTags">
    <vt:lpwstr/>
  </property>
  <property fmtid="{D5CDD505-2E9C-101B-9397-08002B2CF9AE}" pid="7" name="docLang">
    <vt:lpwstr>en</vt:lpwstr>
  </property>
  <property fmtid="{D5CDD505-2E9C-101B-9397-08002B2CF9AE}" pid="8" name="ClassificationContentMarkingHeaderFontProps">
    <vt:lpwstr>#000000,12,Aptos</vt:lpwstr>
  </property>
  <property fmtid="{D5CDD505-2E9C-101B-9397-08002B2CF9AE}" pid="9" name="ClassificationContentMarkingHeaderText">
    <vt:lpwstr>OFFICIAL // FOR INTERNAL USE ONLY</vt:lpwstr>
  </property>
  <property fmtid="{D5CDD505-2E9C-101B-9397-08002B2CF9AE}" pid="10" name="MSIP_Label_c1f2b1ce-4212-46db-a901-dd8453f57141_Enabled">
    <vt:lpwstr>true</vt:lpwstr>
  </property>
  <property fmtid="{D5CDD505-2E9C-101B-9397-08002B2CF9AE}" pid="11" name="MSIP_Label_c1f2b1ce-4212-46db-a901-dd8453f57141_SetDate">
    <vt:lpwstr>2026-10-08T06:02:38Z</vt:lpwstr>
  </property>
  <property fmtid="{D5CDD505-2E9C-101B-9397-08002B2CF9AE}" pid="12" name="MSIP_Label_c1f2b1ce-4212-46db-a901-dd8453f57141_Method">
    <vt:lpwstr>Privileged</vt:lpwstr>
  </property>
  <property fmtid="{D5CDD505-2E9C-101B-9397-08002B2CF9AE}" pid="13" name="MSIP_Label_c1f2b1ce-4212-46db-a901-dd8453f57141_Name">
    <vt:lpwstr>Publish</vt:lpwstr>
  </property>
  <property fmtid="{D5CDD505-2E9C-101B-9397-08002B2CF9AE}" pid="14" name="MSIP_Label_c1f2b1ce-4212-46db-a901-dd8453f57141_SiteId">
    <vt:lpwstr>29f9330b-c0fe-4244-830e-ba9f275d6c34</vt:lpwstr>
  </property>
  <property fmtid="{D5CDD505-2E9C-101B-9397-08002B2CF9AE}" pid="15" name="MSIP_Label_c1f2b1ce-4212-46db-a901-dd8453f57141_ActionId">
    <vt:lpwstr>cd591891-eb9f-411e-ac2a-1061046e58ad</vt:lpwstr>
  </property>
  <property fmtid="{D5CDD505-2E9C-101B-9397-08002B2CF9AE}" pid="16" name="MSIP_Label_c1f2b1ce-4212-46db-a901-dd8453f57141_ContentBits">
    <vt:lpwstr>0</vt:lpwstr>
  </property>
  <property fmtid="{D5CDD505-2E9C-101B-9397-08002B2CF9AE}" pid="17" name="MSIP_Label_c1f2b1ce-4212-46db-a901-dd8453f57141_Tag">
    <vt:lpwstr>10, 0, 1, 1</vt:lpwstr>
  </property>
</Properties>
</file>