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C3834" w14:textId="47881D4E" w:rsidR="006A3DE9" w:rsidRPr="008E76CD" w:rsidRDefault="005C6A85" w:rsidP="008E76CD">
      <w:pPr>
        <w:pStyle w:val="DocumentTitlelinkstofooter"/>
        <w:jc w:val="center"/>
        <w:rPr>
          <w:sz w:val="40"/>
          <w:szCs w:val="8"/>
        </w:rPr>
      </w:pPr>
      <w:r w:rsidRPr="008B5F5E">
        <w:rPr>
          <w:sz w:val="40"/>
          <w:szCs w:val="8"/>
        </w:rPr>
        <w:t>Productivity Commission</w:t>
      </w:r>
      <w:r w:rsidR="00317033">
        <w:rPr>
          <w:sz w:val="40"/>
          <w:szCs w:val="8"/>
        </w:rPr>
        <w:t xml:space="preserve"> </w:t>
      </w:r>
      <w:r w:rsidR="000640DA">
        <w:rPr>
          <w:sz w:val="40"/>
          <w:szCs w:val="8"/>
        </w:rPr>
        <w:t>- I</w:t>
      </w:r>
      <w:r w:rsidR="00E96BFE">
        <w:rPr>
          <w:sz w:val="40"/>
          <w:szCs w:val="8"/>
        </w:rPr>
        <w:t>mproving business reporting requirements</w:t>
      </w:r>
      <w:r w:rsidR="003656F6">
        <w:rPr>
          <w:sz w:val="40"/>
          <w:szCs w:val="8"/>
        </w:rPr>
        <w:t xml:space="preserve"> | WGEA submission</w:t>
      </w:r>
    </w:p>
    <w:p w14:paraId="39BDF4B7" w14:textId="0E0CA4DE" w:rsidR="00ED193C" w:rsidRDefault="00F40855" w:rsidP="00632EF7">
      <w:pPr>
        <w:pStyle w:val="Heading4"/>
        <w:rPr>
          <w:lang w:val="en-AU"/>
        </w:rPr>
      </w:pPr>
      <w:r>
        <w:rPr>
          <w:lang w:val="en-AU"/>
        </w:rPr>
        <w:t>Executive Summary</w:t>
      </w:r>
    </w:p>
    <w:p w14:paraId="3B8BEC90" w14:textId="37E2019F" w:rsidR="00FB7B69" w:rsidRPr="008E1C37" w:rsidRDefault="008E76CD" w:rsidP="00FB7B69">
      <w:pPr>
        <w:pStyle w:val="Body"/>
        <w:jc w:val="both"/>
        <w:rPr>
          <w:color w:val="auto"/>
          <w:lang w:val="en-AU"/>
        </w:rPr>
      </w:pPr>
      <w:r>
        <w:rPr>
          <w:color w:val="auto"/>
          <w:lang w:val="en-AU"/>
        </w:rPr>
        <w:t>The Workplace Gender Equality Agency (‘</w:t>
      </w:r>
      <w:r w:rsidR="00FB7B69">
        <w:rPr>
          <w:color w:val="auto"/>
          <w:lang w:val="en-AU"/>
        </w:rPr>
        <w:t>WGEA</w:t>
      </w:r>
      <w:r>
        <w:rPr>
          <w:color w:val="auto"/>
          <w:lang w:val="en-AU"/>
        </w:rPr>
        <w:t>’)</w:t>
      </w:r>
      <w:r w:rsidR="00FB7B69">
        <w:rPr>
          <w:color w:val="auto"/>
          <w:lang w:val="en-AU"/>
        </w:rPr>
        <w:t xml:space="preserve"> supports the</w:t>
      </w:r>
      <w:r w:rsidR="005554DF">
        <w:rPr>
          <w:color w:val="auto"/>
          <w:lang w:val="en-AU"/>
        </w:rPr>
        <w:t xml:space="preserve"> Government’s objective outlined in the</w:t>
      </w:r>
      <w:r w:rsidR="00FB7B69">
        <w:rPr>
          <w:color w:val="auto"/>
          <w:lang w:val="en-AU"/>
        </w:rPr>
        <w:t xml:space="preserve"> Commission’s </w:t>
      </w:r>
      <w:r w:rsidR="005554DF">
        <w:rPr>
          <w:color w:val="auto"/>
          <w:lang w:val="en-AU"/>
        </w:rPr>
        <w:t xml:space="preserve">terms of reference </w:t>
      </w:r>
      <w:r w:rsidR="00FB7B69">
        <w:rPr>
          <w:color w:val="auto"/>
          <w:lang w:val="en-AU"/>
        </w:rPr>
        <w:t>to reduce unnecessary regulatory burden. This submission highlight</w:t>
      </w:r>
      <w:r w:rsidR="005554DF">
        <w:rPr>
          <w:color w:val="auto"/>
          <w:lang w:val="en-AU"/>
        </w:rPr>
        <w:t>s</w:t>
      </w:r>
      <w:r w:rsidR="00FB7B69">
        <w:rPr>
          <w:color w:val="auto"/>
          <w:lang w:val="en-AU"/>
        </w:rPr>
        <w:t xml:space="preserve"> the steps that WGEA has already undertaken to address this objective, and how we seek to continue to improve the employer experience. </w:t>
      </w:r>
    </w:p>
    <w:p w14:paraId="4ED67591" w14:textId="1DBB909A" w:rsidR="00661E62" w:rsidRDefault="00635549" w:rsidP="00B95D0A">
      <w:pPr>
        <w:pStyle w:val="Body"/>
        <w:jc w:val="both"/>
        <w:rPr>
          <w:color w:val="auto"/>
          <w:lang w:val="en-AU"/>
        </w:rPr>
      </w:pPr>
      <w:r w:rsidRPr="005A184C">
        <w:rPr>
          <w:color w:val="auto"/>
          <w:lang w:val="en-AU"/>
        </w:rPr>
        <w:t>WGEA’s</w:t>
      </w:r>
      <w:r w:rsidR="00FF1919">
        <w:rPr>
          <w:color w:val="auto"/>
          <w:lang w:val="en-AU"/>
        </w:rPr>
        <w:t xml:space="preserve"> current</w:t>
      </w:r>
      <w:r w:rsidRPr="005A184C">
        <w:rPr>
          <w:color w:val="auto"/>
          <w:lang w:val="en-AU"/>
        </w:rPr>
        <w:t xml:space="preserve"> reporting</w:t>
      </w:r>
      <w:r w:rsidR="004453E7" w:rsidRPr="005A184C">
        <w:rPr>
          <w:color w:val="auto"/>
          <w:lang w:val="en-AU"/>
        </w:rPr>
        <w:t xml:space="preserve"> framework</w:t>
      </w:r>
      <w:r w:rsidR="00FF1919">
        <w:rPr>
          <w:color w:val="auto"/>
          <w:lang w:val="en-AU"/>
        </w:rPr>
        <w:t xml:space="preserve"> is the result</w:t>
      </w:r>
      <w:r w:rsidR="00FF1919" w:rsidRPr="005A184C">
        <w:rPr>
          <w:color w:val="auto"/>
          <w:lang w:val="en-AU"/>
        </w:rPr>
        <w:t xml:space="preserve"> of several years of </w:t>
      </w:r>
      <w:r w:rsidR="004453E7" w:rsidRPr="005A184C">
        <w:rPr>
          <w:color w:val="auto"/>
          <w:lang w:val="en-AU"/>
        </w:rPr>
        <w:t>review, consultation, and</w:t>
      </w:r>
      <w:r w:rsidR="00FD1E98">
        <w:rPr>
          <w:color w:val="auto"/>
          <w:lang w:val="en-AU"/>
        </w:rPr>
        <w:t xml:space="preserve"> staged legislative</w:t>
      </w:r>
      <w:r w:rsidR="004453E7" w:rsidRPr="005A184C">
        <w:rPr>
          <w:color w:val="auto"/>
          <w:lang w:val="en-AU"/>
        </w:rPr>
        <w:t xml:space="preserve"> reform</w:t>
      </w:r>
      <w:r w:rsidR="00153CDF">
        <w:rPr>
          <w:color w:val="auto"/>
          <w:lang w:val="en-AU"/>
        </w:rPr>
        <w:t xml:space="preserve">, </w:t>
      </w:r>
      <w:r w:rsidR="00696087">
        <w:rPr>
          <w:color w:val="auto"/>
          <w:lang w:val="en-AU"/>
        </w:rPr>
        <w:t>with further reforms currently underway</w:t>
      </w:r>
      <w:r w:rsidR="00153CDF">
        <w:rPr>
          <w:color w:val="auto"/>
          <w:lang w:val="en-AU"/>
        </w:rPr>
        <w:t xml:space="preserve">. </w:t>
      </w:r>
      <w:r w:rsidR="00FD1E98">
        <w:rPr>
          <w:color w:val="auto"/>
          <w:lang w:val="en-AU"/>
        </w:rPr>
        <w:t>Significant elements of the new framework only recently commenced or are still being implemented. The reforms were expressly designed to balance regulatory burden with the public value generated by workplace gender equality reporting.</w:t>
      </w:r>
    </w:p>
    <w:p w14:paraId="6A99FFA5" w14:textId="16946DC8" w:rsidR="00FD1E98" w:rsidRDefault="00FD1E98" w:rsidP="00B95D0A">
      <w:pPr>
        <w:pStyle w:val="Body"/>
        <w:jc w:val="both"/>
        <w:rPr>
          <w:color w:val="auto"/>
          <w:lang w:val="en-AU"/>
        </w:rPr>
      </w:pPr>
      <w:r>
        <w:rPr>
          <w:color w:val="auto"/>
          <w:lang w:val="en-AU"/>
        </w:rPr>
        <w:t xml:space="preserve">The 2021 Review of the Workplace Gender Equality Act 2012 led to a substantial program of legislative and administrative reform. Subsequent changes have themselves been subject to consultation and parliamentary scrutiny. </w:t>
      </w:r>
      <w:r w:rsidR="007E2355">
        <w:rPr>
          <w:color w:val="auto"/>
          <w:lang w:val="en-AU"/>
        </w:rPr>
        <w:t xml:space="preserve">WGEA continues to pursue regulatory value through continuous improvement of our reporting processes and practices. Additionally, WGEA has commenced foundational work to support the evaluation and future review of these reforms including through an </w:t>
      </w:r>
      <w:hyperlink r:id="rId11" w:history="1">
        <w:r w:rsidR="007E2355" w:rsidRPr="00C00DF2">
          <w:rPr>
            <w:rStyle w:val="Hyperlink"/>
            <w:lang w:val="en-AU"/>
          </w:rPr>
          <w:t>independent evaluation by Deloitte</w:t>
        </w:r>
      </w:hyperlink>
      <w:r w:rsidR="007E2355">
        <w:rPr>
          <w:color w:val="auto"/>
          <w:lang w:val="en-AU"/>
        </w:rPr>
        <w:t xml:space="preserve">. </w:t>
      </w:r>
      <w:r>
        <w:rPr>
          <w:color w:val="auto"/>
          <w:lang w:val="en-AU"/>
        </w:rPr>
        <w:t xml:space="preserve">Given the recency of these reforms, WGEA considers the priority should be to allow the new framework to operate and be evaluated, while continuing to reduce unnecessary burden through better technology, streamlined processes, smarter data collection and greater interoperability across government. The 2021 Review also recommended a formal review of the effectiveness of the reforms five years after commencement, </w:t>
      </w:r>
      <w:r w:rsidR="007E2355">
        <w:rPr>
          <w:color w:val="auto"/>
          <w:lang w:val="en-AU"/>
        </w:rPr>
        <w:t xml:space="preserve">which ensures an appropriate mechanism to assess their operation once sufficient evidence is available. </w:t>
      </w:r>
    </w:p>
    <w:p w14:paraId="38BCBD17" w14:textId="70E231B2" w:rsidR="008A220E" w:rsidRPr="00B81119" w:rsidRDefault="005D0EDF" w:rsidP="005A184C">
      <w:pPr>
        <w:pStyle w:val="Body"/>
        <w:jc w:val="both"/>
        <w:rPr>
          <w:rFonts w:eastAsiaTheme="majorEastAsia" w:cs="Times New Roman (Headings CS)"/>
          <w:b/>
          <w:sz w:val="28"/>
          <w:szCs w:val="32"/>
          <w:lang w:val="en-AU"/>
        </w:rPr>
      </w:pPr>
      <w:r w:rsidRPr="000D3471">
        <w:rPr>
          <w:rFonts w:eastAsiaTheme="majorEastAsia" w:cs="Times New Roman (Headings CS)"/>
          <w:b/>
          <w:sz w:val="28"/>
          <w:szCs w:val="32"/>
          <w:lang w:val="en-AU"/>
        </w:rPr>
        <w:t xml:space="preserve">The value of </w:t>
      </w:r>
      <w:r w:rsidR="00CC7AD5" w:rsidRPr="000D3471">
        <w:rPr>
          <w:rFonts w:eastAsiaTheme="majorEastAsia" w:cs="Times New Roman (Headings CS)"/>
          <w:b/>
          <w:sz w:val="28"/>
          <w:szCs w:val="32"/>
          <w:lang w:val="en-AU"/>
        </w:rPr>
        <w:t>workplace gender equality reporting</w:t>
      </w:r>
    </w:p>
    <w:p w14:paraId="2FD670BF" w14:textId="4F319528" w:rsidR="00C9667F" w:rsidRDefault="00C744DA" w:rsidP="00B81119">
      <w:pPr>
        <w:pStyle w:val="Body"/>
        <w:jc w:val="both"/>
      </w:pPr>
      <w:r w:rsidRPr="000D3471">
        <w:t xml:space="preserve">WGEA is in a unique position as a regulator. We not only monitor compliance with the </w:t>
      </w:r>
      <w:r w:rsidR="00EF34ED" w:rsidRPr="00EF34ED">
        <w:rPr>
          <w:i/>
          <w:iCs/>
        </w:rPr>
        <w:t xml:space="preserve">Workplace Gender Equality Act </w:t>
      </w:r>
      <w:r w:rsidR="002F5D32" w:rsidRPr="00EF34ED">
        <w:rPr>
          <w:i/>
          <w:iCs/>
        </w:rPr>
        <w:t xml:space="preserve">2012 </w:t>
      </w:r>
      <w:r w:rsidR="002F5D32">
        <w:t>(‘</w:t>
      </w:r>
      <w:r w:rsidR="00EF34ED">
        <w:t xml:space="preserve">the </w:t>
      </w:r>
      <w:r w:rsidRPr="000D3471">
        <w:t>Act</w:t>
      </w:r>
      <w:r w:rsidR="00EF34ED">
        <w:t>’)</w:t>
      </w:r>
      <w:r w:rsidRPr="000D3471">
        <w:t xml:space="preserve">, but also leverage the data provided to us to generate evidence-based insights and inform practical action across workplaces. </w:t>
      </w:r>
    </w:p>
    <w:p w14:paraId="106BA311" w14:textId="2FCC0221" w:rsidR="006E1737" w:rsidRPr="007F1418" w:rsidRDefault="006E1737" w:rsidP="00B81119">
      <w:pPr>
        <w:pStyle w:val="Body"/>
        <w:jc w:val="both"/>
      </w:pPr>
      <w:r>
        <w:t xml:space="preserve">The following </w:t>
      </w:r>
      <w:r w:rsidR="00C9667F">
        <w:t>section</w:t>
      </w:r>
      <w:r>
        <w:t>s</w:t>
      </w:r>
      <w:r w:rsidR="00C9667F">
        <w:t xml:space="preserve"> </w:t>
      </w:r>
      <w:r w:rsidRPr="006E1737">
        <w:t xml:space="preserve">are structured around WGEA's key activities outlined in </w:t>
      </w:r>
      <w:r w:rsidR="00A347EC">
        <w:t>our</w:t>
      </w:r>
      <w:r w:rsidRPr="006E1737">
        <w:t xml:space="preserve"> Corporate Plan</w:t>
      </w:r>
      <w:r w:rsidR="00B8772C">
        <w:t>. They demonstrate</w:t>
      </w:r>
      <w:r w:rsidR="00C9667F">
        <w:t xml:space="preserve"> </w:t>
      </w:r>
      <w:r w:rsidR="00E05CE4">
        <w:t>how</w:t>
      </w:r>
      <w:r w:rsidR="00C9667F">
        <w:t xml:space="preserve"> </w:t>
      </w:r>
      <w:r w:rsidR="00E05CE4">
        <w:t>t</w:t>
      </w:r>
      <w:r w:rsidR="00C744DA" w:rsidRPr="00B81119">
        <w:t>he</w:t>
      </w:r>
      <w:r w:rsidR="00C744DA">
        <w:t xml:space="preserve"> information employers provide </w:t>
      </w:r>
      <w:r w:rsidR="0024183E">
        <w:t xml:space="preserve">to WGEA </w:t>
      </w:r>
      <w:r w:rsidR="00C744DA">
        <w:t>can become a catalyst for change within their own workplaces, while also contributing to progress on gender equality across Australia.</w:t>
      </w:r>
      <w:r>
        <w:t xml:space="preserve"> </w:t>
      </w:r>
    </w:p>
    <w:p w14:paraId="77E91E41" w14:textId="07C31F0A" w:rsidR="00F40855" w:rsidRDefault="00F40855" w:rsidP="007F1418">
      <w:pPr>
        <w:pStyle w:val="Heading5"/>
        <w:rPr>
          <w:lang w:val="en-AU"/>
        </w:rPr>
      </w:pPr>
      <w:r w:rsidRPr="165D79D7">
        <w:rPr>
          <w:lang w:val="en-AU"/>
        </w:rPr>
        <w:t>Deliver regulatory excellence</w:t>
      </w:r>
    </w:p>
    <w:p w14:paraId="12B4D6F9" w14:textId="77777777" w:rsidR="00D8375E" w:rsidRDefault="00D8375E" w:rsidP="00D8375E">
      <w:pPr>
        <w:pStyle w:val="Heading6"/>
        <w:jc w:val="both"/>
        <w:rPr>
          <w:lang w:val="en-AU"/>
        </w:rPr>
      </w:pPr>
      <w:r w:rsidRPr="00775057">
        <w:rPr>
          <w:lang w:val="en-AU"/>
        </w:rPr>
        <w:t>What are the main costs associated with complying with the reporting requirements, including any upfront implementation costs and ongoing reporting costs?</w:t>
      </w:r>
    </w:p>
    <w:p w14:paraId="245EF980" w14:textId="386A94F8" w:rsidR="008B5D6E" w:rsidRDefault="00DC1CE7" w:rsidP="008B5D6E">
      <w:pPr>
        <w:pStyle w:val="Body"/>
        <w:jc w:val="both"/>
        <w:rPr>
          <w:color w:val="auto"/>
          <w:lang w:val="en-AU"/>
        </w:rPr>
      </w:pPr>
      <w:r>
        <w:rPr>
          <w:color w:val="auto"/>
          <w:lang w:val="en-AU"/>
        </w:rPr>
        <w:t xml:space="preserve">In designing and administering the reporting framework, </w:t>
      </w:r>
      <w:r w:rsidR="00C32B76">
        <w:rPr>
          <w:color w:val="auto"/>
          <w:lang w:val="en-AU"/>
        </w:rPr>
        <w:t>WGEA has</w:t>
      </w:r>
      <w:r w:rsidR="004E4FCD">
        <w:rPr>
          <w:color w:val="auto"/>
          <w:lang w:val="en-AU"/>
        </w:rPr>
        <w:t xml:space="preserve"> consistently</w:t>
      </w:r>
      <w:r>
        <w:rPr>
          <w:color w:val="auto"/>
          <w:lang w:val="en-AU"/>
        </w:rPr>
        <w:t xml:space="preserve"> sought to </w:t>
      </w:r>
      <w:r w:rsidR="00C415D7">
        <w:rPr>
          <w:color w:val="auto"/>
          <w:lang w:val="en-AU"/>
        </w:rPr>
        <w:t xml:space="preserve">keep </w:t>
      </w:r>
      <w:r w:rsidR="0055083E">
        <w:rPr>
          <w:color w:val="auto"/>
          <w:lang w:val="en-AU"/>
        </w:rPr>
        <w:t>reporting</w:t>
      </w:r>
      <w:r w:rsidR="00C415D7">
        <w:rPr>
          <w:color w:val="auto"/>
          <w:lang w:val="en-AU"/>
        </w:rPr>
        <w:t xml:space="preserve"> costs as low as possible </w:t>
      </w:r>
      <w:r w:rsidR="00B563CE">
        <w:rPr>
          <w:color w:val="auto"/>
          <w:lang w:val="en-AU"/>
        </w:rPr>
        <w:t xml:space="preserve">to </w:t>
      </w:r>
      <w:r>
        <w:rPr>
          <w:color w:val="auto"/>
          <w:lang w:val="en-AU"/>
        </w:rPr>
        <w:t>balanc</w:t>
      </w:r>
      <w:r w:rsidR="00B563CE">
        <w:rPr>
          <w:color w:val="auto"/>
          <w:lang w:val="en-AU"/>
        </w:rPr>
        <w:t>e</w:t>
      </w:r>
      <w:r w:rsidR="00AE7527">
        <w:rPr>
          <w:color w:val="auto"/>
          <w:lang w:val="en-AU"/>
        </w:rPr>
        <w:t xml:space="preserve"> regulatory burden with regulatory value. </w:t>
      </w:r>
      <w:r w:rsidR="00DE4072">
        <w:rPr>
          <w:color w:val="auto"/>
          <w:lang w:val="en-AU"/>
        </w:rPr>
        <w:t>We recognise that reporting takes time, effort, and resources</w:t>
      </w:r>
      <w:r w:rsidR="00125594">
        <w:rPr>
          <w:color w:val="auto"/>
          <w:lang w:val="en-AU"/>
        </w:rPr>
        <w:t xml:space="preserve"> to complete</w:t>
      </w:r>
      <w:r w:rsidR="00DE4072">
        <w:rPr>
          <w:color w:val="auto"/>
          <w:lang w:val="en-AU"/>
        </w:rPr>
        <w:t xml:space="preserve">. </w:t>
      </w:r>
      <w:r w:rsidR="008B5D6E">
        <w:rPr>
          <w:color w:val="auto"/>
          <w:lang w:val="en-AU"/>
        </w:rPr>
        <w:t xml:space="preserve">That is why we are focused on ensuring the value of that effort extends beyond </w:t>
      </w:r>
      <w:r w:rsidR="005C6613">
        <w:rPr>
          <w:color w:val="auto"/>
          <w:lang w:val="en-AU"/>
        </w:rPr>
        <w:t>the act of reporting itself</w:t>
      </w:r>
      <w:r w:rsidR="008B5D6E">
        <w:rPr>
          <w:color w:val="auto"/>
          <w:lang w:val="en-AU"/>
        </w:rPr>
        <w:t>.</w:t>
      </w:r>
      <w:r w:rsidR="008B5D6E" w:rsidRPr="008B5D6E">
        <w:rPr>
          <w:color w:val="auto"/>
          <w:lang w:val="en-AU"/>
        </w:rPr>
        <w:t xml:space="preserve"> </w:t>
      </w:r>
    </w:p>
    <w:p w14:paraId="4D8AD7EF" w14:textId="4F2BB9E7" w:rsidR="00404CEE" w:rsidRDefault="00A551C4" w:rsidP="002F4F8C">
      <w:pPr>
        <w:pStyle w:val="Body"/>
        <w:jc w:val="both"/>
        <w:rPr>
          <w:lang w:val="en-AU"/>
        </w:rPr>
      </w:pPr>
      <w:r>
        <w:rPr>
          <w:color w:val="auto"/>
          <w:lang w:val="en-AU"/>
        </w:rPr>
        <w:lastRenderedPageBreak/>
        <w:t>Where new regulatory requirements</w:t>
      </w:r>
      <w:r w:rsidR="009151A3">
        <w:rPr>
          <w:color w:val="auto"/>
          <w:lang w:val="en-AU"/>
        </w:rPr>
        <w:t xml:space="preserve"> </w:t>
      </w:r>
      <w:r>
        <w:rPr>
          <w:color w:val="auto"/>
          <w:lang w:val="en-AU"/>
        </w:rPr>
        <w:t xml:space="preserve">are introduced, </w:t>
      </w:r>
      <w:r w:rsidR="00893D13">
        <w:rPr>
          <w:color w:val="auto"/>
          <w:lang w:val="en-AU"/>
        </w:rPr>
        <w:t>WGEA</w:t>
      </w:r>
      <w:r w:rsidR="00C911E2">
        <w:rPr>
          <w:color w:val="auto"/>
          <w:lang w:val="en-AU"/>
        </w:rPr>
        <w:t xml:space="preserve"> carefully considers potential regulatory burden.</w:t>
      </w:r>
      <w:r w:rsidR="009151A3">
        <w:rPr>
          <w:color w:val="auto"/>
          <w:lang w:val="en-AU"/>
        </w:rPr>
        <w:t xml:space="preserve"> For example, </w:t>
      </w:r>
      <w:r w:rsidR="00E34380">
        <w:rPr>
          <w:color w:val="auto"/>
          <w:lang w:val="en-AU"/>
        </w:rPr>
        <w:t>WGEA and the Office for Women designed</w:t>
      </w:r>
      <w:r w:rsidR="009151A3">
        <w:rPr>
          <w:color w:val="auto"/>
          <w:lang w:val="en-AU"/>
        </w:rPr>
        <w:t xml:space="preserve"> </w:t>
      </w:r>
      <w:r w:rsidR="00D94D8D">
        <w:rPr>
          <w:color w:val="auto"/>
          <w:lang w:val="en-AU"/>
        </w:rPr>
        <w:t xml:space="preserve">gender </w:t>
      </w:r>
      <w:r w:rsidR="009151A3" w:rsidRPr="005A184C">
        <w:rPr>
          <w:lang w:val="en-AU"/>
        </w:rPr>
        <w:t xml:space="preserve">equality targets </w:t>
      </w:r>
      <w:r w:rsidR="00304ECA">
        <w:rPr>
          <w:lang w:val="en-AU"/>
        </w:rPr>
        <w:t>to only apply to</w:t>
      </w:r>
      <w:r w:rsidR="009151A3" w:rsidRPr="005A184C">
        <w:rPr>
          <w:lang w:val="en-AU"/>
        </w:rPr>
        <w:t xml:space="preserve"> employers with 500 or more employees</w:t>
      </w:r>
      <w:r w:rsidR="00304ECA">
        <w:rPr>
          <w:lang w:val="en-AU"/>
        </w:rPr>
        <w:t>. These employers</w:t>
      </w:r>
      <w:r w:rsidR="00213E27">
        <w:rPr>
          <w:lang w:val="en-AU"/>
        </w:rPr>
        <w:t xml:space="preserve"> generally </w:t>
      </w:r>
      <w:r w:rsidR="00304ECA">
        <w:rPr>
          <w:lang w:val="en-AU"/>
        </w:rPr>
        <w:t xml:space="preserve">have greater </w:t>
      </w:r>
      <w:r w:rsidR="00213E27">
        <w:rPr>
          <w:lang w:val="en-AU"/>
        </w:rPr>
        <w:t xml:space="preserve">organisational capacity and resources, while also </w:t>
      </w:r>
      <w:r w:rsidR="006A43FB">
        <w:rPr>
          <w:lang w:val="en-AU"/>
        </w:rPr>
        <w:t>accounting for</w:t>
      </w:r>
      <w:r w:rsidR="00213E27">
        <w:rPr>
          <w:lang w:val="en-AU"/>
        </w:rPr>
        <w:t xml:space="preserve"> </w:t>
      </w:r>
      <w:r w:rsidR="009151A3" w:rsidRPr="005A184C">
        <w:rPr>
          <w:lang w:val="en-AU"/>
        </w:rPr>
        <w:t>approximately 75</w:t>
      </w:r>
      <w:r w:rsidR="009151A3">
        <w:rPr>
          <w:lang w:val="en-AU"/>
        </w:rPr>
        <w:t xml:space="preserve">% </w:t>
      </w:r>
      <w:r w:rsidR="009151A3" w:rsidRPr="005A184C">
        <w:rPr>
          <w:lang w:val="en-AU"/>
        </w:rPr>
        <w:t xml:space="preserve">of employees </w:t>
      </w:r>
      <w:r w:rsidR="006A43FB">
        <w:rPr>
          <w:lang w:val="en-AU"/>
        </w:rPr>
        <w:t>represented</w:t>
      </w:r>
      <w:r w:rsidR="009151A3" w:rsidRPr="005A184C">
        <w:rPr>
          <w:lang w:val="en-AU"/>
        </w:rPr>
        <w:t xml:space="preserve"> in WGEA's dataset. </w:t>
      </w:r>
      <w:r w:rsidR="002A53C4">
        <w:rPr>
          <w:lang w:val="en-AU"/>
        </w:rPr>
        <w:t>This approach</w:t>
      </w:r>
      <w:r w:rsidR="00415789">
        <w:rPr>
          <w:lang w:val="en-AU"/>
        </w:rPr>
        <w:t xml:space="preserve"> seeks to</w:t>
      </w:r>
      <w:r w:rsidR="002A53C4">
        <w:rPr>
          <w:lang w:val="en-AU"/>
        </w:rPr>
        <w:t xml:space="preserve"> </w:t>
      </w:r>
      <w:r w:rsidR="00035EF4">
        <w:rPr>
          <w:lang w:val="en-AU"/>
        </w:rPr>
        <w:t>limi</w:t>
      </w:r>
      <w:r w:rsidR="004E524C">
        <w:rPr>
          <w:lang w:val="en-AU"/>
        </w:rPr>
        <w:t>t</w:t>
      </w:r>
      <w:r w:rsidR="00035EF4">
        <w:rPr>
          <w:lang w:val="en-AU"/>
        </w:rPr>
        <w:t xml:space="preserve"> additional burden on smaller employers, while </w:t>
      </w:r>
      <w:r w:rsidR="00597A7E">
        <w:rPr>
          <w:lang w:val="en-AU"/>
        </w:rPr>
        <w:t>focusing the reform where it can have the greatest impact across the workforce.</w:t>
      </w:r>
      <w:r w:rsidR="00A519E4">
        <w:rPr>
          <w:lang w:val="en-AU"/>
        </w:rPr>
        <w:t xml:space="preserve"> </w:t>
      </w:r>
    </w:p>
    <w:p w14:paraId="6DD199FE" w14:textId="4DFA5DEE" w:rsidR="00044119" w:rsidRPr="00044119" w:rsidRDefault="00044119" w:rsidP="00044119">
      <w:pPr>
        <w:pStyle w:val="Body"/>
        <w:jc w:val="both"/>
        <w:rPr>
          <w:lang w:val="en-AU"/>
        </w:rPr>
      </w:pPr>
      <w:r w:rsidRPr="00044119">
        <w:rPr>
          <w:lang w:val="en-AU"/>
        </w:rPr>
        <w:t>Given the significance of th</w:t>
      </w:r>
      <w:r w:rsidR="00B563CE">
        <w:rPr>
          <w:lang w:val="en-AU"/>
        </w:rPr>
        <w:t>e target setting</w:t>
      </w:r>
      <w:r w:rsidRPr="00044119">
        <w:rPr>
          <w:lang w:val="en-AU"/>
        </w:rPr>
        <w:t xml:space="preserve"> reform, WGEA provided employers with extensive guidance, webinars, direct advisory sessions</w:t>
      </w:r>
      <w:r w:rsidR="00CF30C6">
        <w:rPr>
          <w:lang w:val="en-AU"/>
        </w:rPr>
        <w:t>,</w:t>
      </w:r>
      <w:r w:rsidRPr="00044119">
        <w:rPr>
          <w:lang w:val="en-AU"/>
        </w:rPr>
        <w:t xml:space="preserve"> and ongoing implementation support. In designing the scheme, WGEA sought to minimise additional regulatory burden by leveraging information already reported through existing processes, rather than introducing new data collection requirements. This approach helped reduce the time, effort</w:t>
      </w:r>
      <w:r w:rsidR="0090507C">
        <w:rPr>
          <w:lang w:val="en-AU"/>
        </w:rPr>
        <w:t>,</w:t>
      </w:r>
      <w:r w:rsidRPr="00044119">
        <w:rPr>
          <w:lang w:val="en-AU"/>
        </w:rPr>
        <w:t xml:space="preserve"> and costs associated with implementation, while enabling employers to focus on se</w:t>
      </w:r>
      <w:r w:rsidR="00F44822">
        <w:rPr>
          <w:lang w:val="en-AU"/>
        </w:rPr>
        <w:t>lecting</w:t>
      </w:r>
      <w:r w:rsidRPr="00044119">
        <w:rPr>
          <w:lang w:val="en-AU"/>
        </w:rPr>
        <w:t xml:space="preserve"> and achieving meaningful gender equality targets.</w:t>
      </w:r>
    </w:p>
    <w:p w14:paraId="5607A329" w14:textId="3295BDB5" w:rsidR="00E704E2" w:rsidRPr="00E704E2" w:rsidRDefault="006A63E3" w:rsidP="00E704E2">
      <w:pPr>
        <w:pStyle w:val="Body"/>
        <w:jc w:val="both"/>
        <w:rPr>
          <w:color w:val="auto"/>
          <w:lang w:val="en-AU"/>
        </w:rPr>
      </w:pPr>
      <w:r>
        <w:rPr>
          <w:color w:val="auto"/>
          <w:lang w:val="en-AU"/>
        </w:rPr>
        <w:t>R</w:t>
      </w:r>
      <w:r w:rsidR="00AE7527">
        <w:rPr>
          <w:color w:val="auto"/>
          <w:lang w:val="en-AU"/>
        </w:rPr>
        <w:t xml:space="preserve">ecent amendments to the gender equality targets cycle </w:t>
      </w:r>
      <w:r w:rsidR="00F125F3">
        <w:rPr>
          <w:color w:val="auto"/>
          <w:lang w:val="en-AU"/>
        </w:rPr>
        <w:t>are</w:t>
      </w:r>
      <w:r w:rsidR="002F4F8C">
        <w:rPr>
          <w:color w:val="auto"/>
          <w:lang w:val="en-AU"/>
        </w:rPr>
        <w:t xml:space="preserve"> a further example</w:t>
      </w:r>
      <w:r w:rsidR="00D15C81">
        <w:rPr>
          <w:color w:val="auto"/>
          <w:lang w:val="en-AU"/>
        </w:rPr>
        <w:t xml:space="preserve"> of this approach</w:t>
      </w:r>
      <w:r w:rsidR="00AE7527">
        <w:rPr>
          <w:color w:val="auto"/>
          <w:lang w:val="en-AU"/>
        </w:rPr>
        <w:t xml:space="preserve">. </w:t>
      </w:r>
      <w:r w:rsidR="005D10F0">
        <w:rPr>
          <w:color w:val="auto"/>
          <w:lang w:val="en-AU"/>
        </w:rPr>
        <w:t xml:space="preserve">The </w:t>
      </w:r>
      <w:r w:rsidR="005D10F0" w:rsidRPr="005D10F0">
        <w:rPr>
          <w:i/>
          <w:iCs/>
          <w:color w:val="auto"/>
          <w:lang w:val="en-AU"/>
        </w:rPr>
        <w:t>Regulatory Reform Omnibus Act 2026</w:t>
      </w:r>
      <w:r w:rsidR="00C671A5">
        <w:rPr>
          <w:i/>
          <w:iCs/>
          <w:color w:val="auto"/>
          <w:lang w:val="en-AU"/>
        </w:rPr>
        <w:t xml:space="preserve"> </w:t>
      </w:r>
      <w:r w:rsidR="00C671A5">
        <w:rPr>
          <w:color w:val="auto"/>
          <w:lang w:val="en-AU"/>
        </w:rPr>
        <w:t>(‘Omnibus Act’)</w:t>
      </w:r>
      <w:r w:rsidR="005D10F0">
        <w:rPr>
          <w:color w:val="auto"/>
          <w:lang w:val="en-AU"/>
        </w:rPr>
        <w:t xml:space="preserve"> introduce</w:t>
      </w:r>
      <w:r w:rsidR="00B563CE">
        <w:rPr>
          <w:color w:val="auto"/>
          <w:lang w:val="en-AU"/>
        </w:rPr>
        <w:t>s</w:t>
      </w:r>
      <w:r w:rsidR="005D10F0">
        <w:rPr>
          <w:color w:val="auto"/>
          <w:lang w:val="en-AU"/>
        </w:rPr>
        <w:t xml:space="preserve"> a 12-month gap </w:t>
      </w:r>
      <w:r w:rsidR="005D10F0" w:rsidRPr="005D10F0">
        <w:rPr>
          <w:color w:val="auto"/>
        </w:rPr>
        <w:t>between gender equality target cycles to allow employers of 500 or more employees time to assess the outcomes of one cycle before setting new targets. This will promote more meaningful target-setting and reduce administrative burden</w:t>
      </w:r>
      <w:r w:rsidR="00F12258">
        <w:rPr>
          <w:color w:val="auto"/>
        </w:rPr>
        <w:t>.</w:t>
      </w:r>
      <w:r w:rsidR="00363C0D">
        <w:rPr>
          <w:color w:val="auto"/>
        </w:rPr>
        <w:t xml:space="preserve"> </w:t>
      </w:r>
      <w:r w:rsidR="00C671A5">
        <w:rPr>
          <w:color w:val="auto"/>
          <w:lang w:val="en-AU"/>
        </w:rPr>
        <w:t xml:space="preserve">The Omnibus Act also </w:t>
      </w:r>
      <w:r w:rsidR="00E704E2" w:rsidRPr="00E704E2">
        <w:rPr>
          <w:color w:val="auto"/>
          <w:lang w:val="en-AU"/>
        </w:rPr>
        <w:t>aligns Commonwealth public sector reporting with the private sector reporting period (1 April to 31 March)</w:t>
      </w:r>
      <w:r w:rsidR="002D1BC5">
        <w:rPr>
          <w:color w:val="auto"/>
          <w:lang w:val="en-AU"/>
        </w:rPr>
        <w:t xml:space="preserve"> to increase regulatory value by i</w:t>
      </w:r>
      <w:r w:rsidR="00E704E2" w:rsidRPr="00E704E2">
        <w:rPr>
          <w:color w:val="auto"/>
          <w:lang w:val="en-AU"/>
        </w:rPr>
        <w:t>mproving data comparability and enabling WGEA to deliver a single</w:t>
      </w:r>
      <w:r w:rsidR="00B563CE">
        <w:rPr>
          <w:color w:val="auto"/>
          <w:lang w:val="en-AU"/>
        </w:rPr>
        <w:t xml:space="preserve"> economy view of gender equality</w:t>
      </w:r>
      <w:r w:rsidR="00E704E2" w:rsidRPr="00E704E2">
        <w:rPr>
          <w:color w:val="auto"/>
          <w:lang w:val="en-AU"/>
        </w:rPr>
        <w:t>.</w:t>
      </w:r>
    </w:p>
    <w:p w14:paraId="011EF559" w14:textId="676B1754" w:rsidR="00146CBD" w:rsidRPr="00146CBD" w:rsidRDefault="00146CBD" w:rsidP="00146CBD">
      <w:pPr>
        <w:pStyle w:val="Body"/>
        <w:jc w:val="both"/>
        <w:rPr>
          <w:color w:val="auto"/>
          <w:lang w:val="en-AU"/>
        </w:rPr>
      </w:pPr>
      <w:r w:rsidRPr="00146CBD">
        <w:rPr>
          <w:color w:val="auto"/>
          <w:lang w:val="en-AU"/>
        </w:rPr>
        <w:t xml:space="preserve">WGEA </w:t>
      </w:r>
      <w:r>
        <w:rPr>
          <w:color w:val="auto"/>
          <w:lang w:val="en-AU"/>
        </w:rPr>
        <w:t>acknowledges</w:t>
      </w:r>
      <w:r w:rsidRPr="00146CBD">
        <w:rPr>
          <w:color w:val="auto"/>
          <w:lang w:val="en-AU"/>
        </w:rPr>
        <w:t xml:space="preserve"> that reporting burden has historically been a concern for some employers. While </w:t>
      </w:r>
      <w:r>
        <w:rPr>
          <w:color w:val="auto"/>
          <w:lang w:val="en-AU"/>
        </w:rPr>
        <w:t>we</w:t>
      </w:r>
      <w:r w:rsidRPr="00146CBD">
        <w:rPr>
          <w:color w:val="auto"/>
          <w:lang w:val="en-AU"/>
        </w:rPr>
        <w:t xml:space="preserve"> seek to minimise unnecessary regulatory burden wherever possible, a degree of effort is inherent in meeting legislative reporting obligations. The level of effort required will vary depending on an employer's size, systems, capability</w:t>
      </w:r>
      <w:r w:rsidR="00C07DEF">
        <w:rPr>
          <w:color w:val="auto"/>
          <w:lang w:val="en-AU"/>
        </w:rPr>
        <w:t>,</w:t>
      </w:r>
      <w:r w:rsidRPr="00146CBD">
        <w:rPr>
          <w:color w:val="auto"/>
          <w:lang w:val="en-AU"/>
        </w:rPr>
        <w:t xml:space="preserve"> and existing data practices</w:t>
      </w:r>
      <w:r w:rsidR="00C07DEF">
        <w:rPr>
          <w:color w:val="auto"/>
          <w:lang w:val="en-AU"/>
        </w:rPr>
        <w:t>,</w:t>
      </w:r>
      <w:r w:rsidR="002D1BC5">
        <w:rPr>
          <w:color w:val="auto"/>
          <w:lang w:val="en-AU"/>
        </w:rPr>
        <w:t xml:space="preserve"> but does reduce with experience.</w:t>
      </w:r>
    </w:p>
    <w:p w14:paraId="023BD59B" w14:textId="2007BFC4" w:rsidR="00571AD1" w:rsidRPr="00AB2502" w:rsidRDefault="001647E1" w:rsidP="00D9190C">
      <w:pPr>
        <w:pStyle w:val="Body"/>
        <w:jc w:val="both"/>
        <w:rPr>
          <w:color w:val="auto"/>
          <w:lang w:val="en-AU"/>
        </w:rPr>
      </w:pPr>
      <w:r>
        <w:rPr>
          <w:color w:val="auto"/>
          <w:lang w:val="en-AU"/>
        </w:rPr>
        <w:t xml:space="preserve">Generally, costs arise from the time required to prepare and lodge a report. </w:t>
      </w:r>
      <w:r w:rsidR="00571AD1">
        <w:rPr>
          <w:color w:val="auto"/>
          <w:lang w:val="en-AU"/>
        </w:rPr>
        <w:t xml:space="preserve">As part of our approach to </w:t>
      </w:r>
      <w:r w:rsidR="00725037">
        <w:rPr>
          <w:color w:val="auto"/>
          <w:lang w:val="en-AU"/>
        </w:rPr>
        <w:t xml:space="preserve">continuous </w:t>
      </w:r>
      <w:r w:rsidR="00034BEA">
        <w:rPr>
          <w:color w:val="auto"/>
          <w:lang w:val="en-AU"/>
        </w:rPr>
        <w:t>improvement,</w:t>
      </w:r>
      <w:r w:rsidR="00571AD1">
        <w:rPr>
          <w:color w:val="auto"/>
          <w:lang w:val="en-AU"/>
        </w:rPr>
        <w:t xml:space="preserve"> we seek feedback from employers in our annual reporting survey and use </w:t>
      </w:r>
      <w:r w:rsidR="00652C8D">
        <w:rPr>
          <w:color w:val="auto"/>
          <w:lang w:val="en-AU"/>
        </w:rPr>
        <w:t xml:space="preserve">the </w:t>
      </w:r>
      <w:r w:rsidR="00571AD1">
        <w:rPr>
          <w:color w:val="auto"/>
          <w:lang w:val="en-AU"/>
        </w:rPr>
        <w:t xml:space="preserve">insights to inform changes to our systems, processes, and services. </w:t>
      </w:r>
      <w:r w:rsidR="00C946F6">
        <w:rPr>
          <w:color w:val="auto"/>
          <w:lang w:val="en-AU"/>
        </w:rPr>
        <w:t>P</w:t>
      </w:r>
      <w:r w:rsidR="00571AD1">
        <w:rPr>
          <w:color w:val="auto"/>
          <w:lang w:val="en-AU"/>
        </w:rPr>
        <w:t>reliminary results</w:t>
      </w:r>
      <w:r w:rsidR="00C946F6">
        <w:rPr>
          <w:color w:val="auto"/>
          <w:lang w:val="en-AU"/>
        </w:rPr>
        <w:t xml:space="preserve"> from the 2026 survey</w:t>
      </w:r>
      <w:r w:rsidR="00571AD1">
        <w:rPr>
          <w:color w:val="auto"/>
          <w:lang w:val="en-AU"/>
        </w:rPr>
        <w:t xml:space="preserve"> indicate</w:t>
      </w:r>
      <w:r w:rsidR="000016F4">
        <w:rPr>
          <w:color w:val="auto"/>
          <w:lang w:val="en-AU"/>
        </w:rPr>
        <w:t xml:space="preserve"> </w:t>
      </w:r>
      <w:r w:rsidR="00BB358A">
        <w:rPr>
          <w:color w:val="auto"/>
          <w:lang w:val="en-AU"/>
        </w:rPr>
        <w:t>ongoing</w:t>
      </w:r>
      <w:r w:rsidR="00571AD1">
        <w:rPr>
          <w:color w:val="auto"/>
          <w:lang w:val="en-AU"/>
        </w:rPr>
        <w:t xml:space="preserve"> improvements are </w:t>
      </w:r>
      <w:r w:rsidR="002D1BC5">
        <w:rPr>
          <w:color w:val="auto"/>
          <w:lang w:val="en-AU"/>
        </w:rPr>
        <w:t xml:space="preserve">significantly </w:t>
      </w:r>
      <w:r w:rsidR="00571AD1">
        <w:rPr>
          <w:color w:val="auto"/>
          <w:lang w:val="en-AU"/>
        </w:rPr>
        <w:t xml:space="preserve">reducing </w:t>
      </w:r>
      <w:r w:rsidR="00E70850">
        <w:rPr>
          <w:color w:val="auto"/>
          <w:lang w:val="en-AU"/>
        </w:rPr>
        <w:t>the time and</w:t>
      </w:r>
      <w:r w:rsidR="00571AD1">
        <w:rPr>
          <w:color w:val="auto"/>
          <w:lang w:val="en-AU"/>
        </w:rPr>
        <w:t xml:space="preserve"> effort </w:t>
      </w:r>
      <w:r w:rsidR="00E70850">
        <w:rPr>
          <w:color w:val="auto"/>
          <w:lang w:val="en-AU"/>
        </w:rPr>
        <w:t xml:space="preserve">associated with reporting </w:t>
      </w:r>
      <w:r w:rsidR="00571AD1">
        <w:rPr>
          <w:color w:val="auto"/>
          <w:lang w:val="en-AU"/>
        </w:rPr>
        <w:t xml:space="preserve">and improving the </w:t>
      </w:r>
      <w:r w:rsidR="00571AD1" w:rsidRPr="00AB2502">
        <w:rPr>
          <w:color w:val="auto"/>
          <w:lang w:val="en-AU"/>
        </w:rPr>
        <w:t>employer experience:</w:t>
      </w:r>
    </w:p>
    <w:p w14:paraId="4C7E3A7A" w14:textId="01DD4571" w:rsidR="00571AD1" w:rsidRPr="00AB2502" w:rsidRDefault="002D1BC5" w:rsidP="00DC21D8">
      <w:pPr>
        <w:pStyle w:val="Body"/>
        <w:numPr>
          <w:ilvl w:val="0"/>
          <w:numId w:val="18"/>
        </w:numPr>
        <w:jc w:val="both"/>
        <w:rPr>
          <w:color w:val="auto"/>
          <w:lang w:val="en-AU"/>
        </w:rPr>
      </w:pPr>
      <w:r>
        <w:rPr>
          <w:color w:val="auto"/>
          <w:lang w:val="en-AU"/>
        </w:rPr>
        <w:t>t</w:t>
      </w:r>
      <w:r w:rsidR="00571AD1" w:rsidRPr="00AB2502">
        <w:rPr>
          <w:color w:val="auto"/>
          <w:lang w:val="en-AU"/>
        </w:rPr>
        <w:t>ime taken to prepare and lodge reports has nearly halved since last year with the average time to prepare and lodge a report decreasing from 41 hours in 2025 to 24 hours in 2026</w:t>
      </w:r>
    </w:p>
    <w:p w14:paraId="219649BE" w14:textId="726D3301" w:rsidR="00571AD1" w:rsidRPr="00AB2502" w:rsidRDefault="00571AD1" w:rsidP="00DC21D8">
      <w:pPr>
        <w:pStyle w:val="Body"/>
        <w:numPr>
          <w:ilvl w:val="0"/>
          <w:numId w:val="18"/>
        </w:numPr>
        <w:jc w:val="both"/>
        <w:rPr>
          <w:color w:val="auto"/>
          <w:lang w:val="en-AU"/>
        </w:rPr>
      </w:pPr>
      <w:r w:rsidRPr="00AB2502">
        <w:rPr>
          <w:color w:val="auto"/>
          <w:lang w:val="en-AU"/>
        </w:rPr>
        <w:t>72% of employers completed reporting in 40 hours or less, up from 62% in 2025, exceeding WGEA’s reporting effort target</w:t>
      </w:r>
    </w:p>
    <w:p w14:paraId="17EA8AA0" w14:textId="691C3064" w:rsidR="006B52B0" w:rsidRPr="00AB2502" w:rsidRDefault="00571AD1" w:rsidP="00DC21D8">
      <w:pPr>
        <w:pStyle w:val="Body"/>
        <w:numPr>
          <w:ilvl w:val="0"/>
          <w:numId w:val="18"/>
        </w:numPr>
        <w:jc w:val="both"/>
        <w:rPr>
          <w:color w:val="auto"/>
          <w:lang w:val="en-AU"/>
        </w:rPr>
      </w:pPr>
      <w:r w:rsidRPr="00AB2502">
        <w:rPr>
          <w:color w:val="auto"/>
          <w:lang w:val="en-AU"/>
        </w:rPr>
        <w:t>60% of employers rated their overall reporting experience as good or better, up from 50% in 2025, meeting WGEA’s target for overall satisfaction</w:t>
      </w:r>
    </w:p>
    <w:p w14:paraId="63865EDF" w14:textId="7D59F5D5" w:rsidR="00571AD1" w:rsidRPr="00AB2502" w:rsidRDefault="00571AD1" w:rsidP="00DC21D8">
      <w:pPr>
        <w:pStyle w:val="Body"/>
        <w:numPr>
          <w:ilvl w:val="0"/>
          <w:numId w:val="18"/>
        </w:numPr>
        <w:jc w:val="both"/>
        <w:rPr>
          <w:color w:val="auto"/>
          <w:lang w:val="en-AU"/>
        </w:rPr>
      </w:pPr>
      <w:r w:rsidRPr="00AB2502">
        <w:rPr>
          <w:color w:val="auto"/>
          <w:lang w:val="en-AU"/>
        </w:rPr>
        <w:t>67% of employers of who sought assistance were satisfied with the support received, up from 59% in 2025, exceeding WGEA’s satisfaction target for support services</w:t>
      </w:r>
      <w:r w:rsidR="00AB2502" w:rsidRPr="00AB2502">
        <w:rPr>
          <w:color w:val="auto"/>
          <w:lang w:val="en-AU"/>
        </w:rPr>
        <w:t>.</w:t>
      </w:r>
    </w:p>
    <w:p w14:paraId="6F0D0EC3" w14:textId="02927689" w:rsidR="00632EF7" w:rsidRPr="00632EF7" w:rsidRDefault="00632EF7" w:rsidP="007F1418">
      <w:pPr>
        <w:pStyle w:val="Heading5"/>
        <w:rPr>
          <w:lang w:val="en-AU"/>
        </w:rPr>
      </w:pPr>
      <w:r w:rsidRPr="00632EF7">
        <w:rPr>
          <w:lang w:val="en-AU"/>
        </w:rPr>
        <w:lastRenderedPageBreak/>
        <w:t>Turn Australia’s world-leading data into action</w:t>
      </w:r>
    </w:p>
    <w:p w14:paraId="08DA1344" w14:textId="77777777" w:rsidR="00371D88" w:rsidRPr="007F1418" w:rsidRDefault="00371D88" w:rsidP="00371D88">
      <w:pPr>
        <w:pStyle w:val="Heading6"/>
        <w:rPr>
          <w:lang w:val="en-AU"/>
        </w:rPr>
      </w:pPr>
      <w:r w:rsidRPr="007F1418">
        <w:rPr>
          <w:lang w:val="en-AU"/>
        </w:rPr>
        <w:t>How is workplace gender equality reporting used by employers and other stakeholders, and what impact has it had on decisions, actions, and outcomes?</w:t>
      </w:r>
    </w:p>
    <w:p w14:paraId="25FDE041" w14:textId="1C99268C" w:rsidR="000C5A5E" w:rsidRDefault="004E724E" w:rsidP="003175C7">
      <w:pPr>
        <w:pStyle w:val="Body"/>
        <w:jc w:val="both"/>
        <w:rPr>
          <w:color w:val="auto"/>
          <w:lang w:val="en-AU"/>
        </w:rPr>
      </w:pPr>
      <w:r>
        <w:rPr>
          <w:color w:val="auto"/>
          <w:lang w:val="en-AU"/>
        </w:rPr>
        <w:t>Since 2012</w:t>
      </w:r>
      <w:r w:rsidR="00981AB3" w:rsidRPr="005A184C">
        <w:rPr>
          <w:color w:val="auto"/>
          <w:lang w:val="en-AU"/>
        </w:rPr>
        <w:t xml:space="preserve">, </w:t>
      </w:r>
      <w:r w:rsidR="00981AB3">
        <w:rPr>
          <w:color w:val="auto"/>
          <w:lang w:val="en-AU"/>
        </w:rPr>
        <w:t>W</w:t>
      </w:r>
      <w:r w:rsidR="00981AB3" w:rsidRPr="005A184C">
        <w:rPr>
          <w:color w:val="auto"/>
          <w:lang w:val="en-AU"/>
        </w:rPr>
        <w:t>GEA has become the custodian of the world's most comprehensive employer-level workplace gender equality dataset</w:t>
      </w:r>
      <w:r w:rsidR="00981AB3">
        <w:rPr>
          <w:color w:val="auto"/>
          <w:lang w:val="en-AU"/>
        </w:rPr>
        <w:t xml:space="preserve"> </w:t>
      </w:r>
      <w:r w:rsidR="00981AB3" w:rsidRPr="005A184C">
        <w:rPr>
          <w:color w:val="auto"/>
          <w:lang w:val="en-AU"/>
        </w:rPr>
        <w:t xml:space="preserve">and a critical source of </w:t>
      </w:r>
      <w:r w:rsidR="00981AB3">
        <w:rPr>
          <w:color w:val="auto"/>
          <w:lang w:val="en-AU"/>
        </w:rPr>
        <w:t>Australian workforce insights. Our database covers approxim</w:t>
      </w:r>
      <w:r w:rsidR="00981AB3" w:rsidRPr="00E4266E">
        <w:rPr>
          <w:color w:val="auto"/>
          <w:lang w:val="en-AU"/>
        </w:rPr>
        <w:t xml:space="preserve">ately </w:t>
      </w:r>
      <w:r w:rsidR="00981AB3" w:rsidRPr="00C322B5">
        <w:rPr>
          <w:color w:val="auto"/>
          <w:lang w:val="en-AU"/>
        </w:rPr>
        <w:t>10,</w:t>
      </w:r>
      <w:r w:rsidR="00881EE0">
        <w:rPr>
          <w:color w:val="auto"/>
          <w:lang w:val="en-AU"/>
        </w:rPr>
        <w:t>5</w:t>
      </w:r>
      <w:r w:rsidR="00981AB3" w:rsidRPr="00E4266E">
        <w:rPr>
          <w:color w:val="auto"/>
          <w:lang w:val="en-AU"/>
        </w:rPr>
        <w:t>00</w:t>
      </w:r>
      <w:r w:rsidR="00981AB3">
        <w:rPr>
          <w:color w:val="auto"/>
          <w:lang w:val="en-AU"/>
        </w:rPr>
        <w:t xml:space="preserve"> employers and 6 million employees.</w:t>
      </w:r>
      <w:r w:rsidR="002A1638">
        <w:rPr>
          <w:color w:val="auto"/>
          <w:lang w:val="en-AU"/>
        </w:rPr>
        <w:t xml:space="preserve"> </w:t>
      </w:r>
      <w:r w:rsidR="00BE16DF">
        <w:rPr>
          <w:color w:val="auto"/>
          <w:lang w:val="en-AU"/>
        </w:rPr>
        <w:t xml:space="preserve">While WGEA publishes the information </w:t>
      </w:r>
      <w:r w:rsidR="00546894">
        <w:rPr>
          <w:color w:val="auto"/>
          <w:lang w:val="en-AU"/>
        </w:rPr>
        <w:t xml:space="preserve">reported </w:t>
      </w:r>
      <w:r w:rsidR="0037693F">
        <w:rPr>
          <w:color w:val="auto"/>
          <w:lang w:val="en-AU"/>
        </w:rPr>
        <w:t>by employers on</w:t>
      </w:r>
      <w:r w:rsidR="005F37D1">
        <w:rPr>
          <w:color w:val="auto"/>
          <w:lang w:val="en-AU"/>
        </w:rPr>
        <w:t xml:space="preserve"> the WGEA Data Explorer</w:t>
      </w:r>
      <w:r w:rsidR="00BE16DF">
        <w:rPr>
          <w:color w:val="auto"/>
          <w:lang w:val="en-AU"/>
        </w:rPr>
        <w:t xml:space="preserve">, creating greater transparency </w:t>
      </w:r>
      <w:r w:rsidR="00E910EF">
        <w:rPr>
          <w:color w:val="auto"/>
          <w:lang w:val="en-AU"/>
        </w:rPr>
        <w:t>across workplaces</w:t>
      </w:r>
      <w:r w:rsidR="00610511">
        <w:rPr>
          <w:color w:val="auto"/>
          <w:lang w:val="en-AU"/>
        </w:rPr>
        <w:t>,</w:t>
      </w:r>
      <w:r w:rsidR="00BE16DF">
        <w:rPr>
          <w:color w:val="auto"/>
          <w:lang w:val="en-AU"/>
        </w:rPr>
        <w:t xml:space="preserve"> t</w:t>
      </w:r>
      <w:r w:rsidR="00DC228F" w:rsidRPr="00BE16DF">
        <w:rPr>
          <w:color w:val="auto"/>
          <w:lang w:val="en-AU"/>
        </w:rPr>
        <w:t xml:space="preserve">he value of </w:t>
      </w:r>
      <w:r w:rsidR="00D102A0">
        <w:rPr>
          <w:color w:val="auto"/>
          <w:lang w:val="en-AU"/>
        </w:rPr>
        <w:t>reporting</w:t>
      </w:r>
      <w:r w:rsidR="00DF12BA">
        <w:rPr>
          <w:color w:val="auto"/>
          <w:lang w:val="en-AU"/>
        </w:rPr>
        <w:t xml:space="preserve"> extends </w:t>
      </w:r>
      <w:r w:rsidR="00D102A0">
        <w:rPr>
          <w:color w:val="auto"/>
          <w:lang w:val="en-AU"/>
        </w:rPr>
        <w:t xml:space="preserve">well </w:t>
      </w:r>
      <w:r w:rsidR="00DF12BA">
        <w:rPr>
          <w:color w:val="auto"/>
          <w:lang w:val="en-AU"/>
        </w:rPr>
        <w:t xml:space="preserve">beyond its publication. </w:t>
      </w:r>
    </w:p>
    <w:p w14:paraId="76C33A8C" w14:textId="3415F416" w:rsidR="005F37D1" w:rsidRPr="001344B4" w:rsidRDefault="007D55D2" w:rsidP="00094610">
      <w:pPr>
        <w:jc w:val="both"/>
        <w:rPr>
          <w:color w:val="auto"/>
          <w:lang w:val="en-AU"/>
        </w:rPr>
      </w:pPr>
      <w:r w:rsidRPr="00516D02">
        <w:rPr>
          <w:color w:val="auto"/>
          <w:lang w:val="en-AU"/>
        </w:rPr>
        <w:t xml:space="preserve">The data </w:t>
      </w:r>
      <w:r w:rsidR="00F72B2E" w:rsidRPr="00516D02">
        <w:rPr>
          <w:color w:val="auto"/>
          <w:lang w:val="en-AU"/>
        </w:rPr>
        <w:t xml:space="preserve">provided </w:t>
      </w:r>
      <w:r w:rsidR="00B92BF6" w:rsidRPr="00516D02">
        <w:rPr>
          <w:color w:val="auto"/>
          <w:lang w:val="en-AU"/>
        </w:rPr>
        <w:t xml:space="preserve">as part of the </w:t>
      </w:r>
      <w:r w:rsidR="00EF1C4C" w:rsidRPr="00516D02">
        <w:rPr>
          <w:color w:val="auto"/>
          <w:lang w:val="en-AU"/>
        </w:rPr>
        <w:t xml:space="preserve">annual Gender </w:t>
      </w:r>
      <w:r w:rsidR="007C25F4" w:rsidRPr="00516D02">
        <w:rPr>
          <w:color w:val="auto"/>
          <w:lang w:val="en-AU"/>
        </w:rPr>
        <w:t xml:space="preserve">Equality Reporting </w:t>
      </w:r>
      <w:r w:rsidR="00EF1C4C" w:rsidRPr="00516D02">
        <w:rPr>
          <w:color w:val="auto"/>
          <w:lang w:val="en-AU"/>
        </w:rPr>
        <w:t>program</w:t>
      </w:r>
      <w:r w:rsidR="00B92BF6" w:rsidRPr="00516D02">
        <w:rPr>
          <w:color w:val="auto"/>
          <w:lang w:val="en-AU"/>
        </w:rPr>
        <w:t xml:space="preserve"> </w:t>
      </w:r>
      <w:r w:rsidR="00F72B2E" w:rsidRPr="00516D02">
        <w:rPr>
          <w:color w:val="auto"/>
          <w:lang w:val="en-AU"/>
        </w:rPr>
        <w:t>informs</w:t>
      </w:r>
      <w:r w:rsidR="00094610" w:rsidRPr="00516D02">
        <w:rPr>
          <w:color w:val="auto"/>
          <w:lang w:val="en-AU"/>
        </w:rPr>
        <w:t xml:space="preserve"> </w:t>
      </w:r>
      <w:r w:rsidR="00F72B2E" w:rsidRPr="00516D02">
        <w:rPr>
          <w:color w:val="auto"/>
          <w:lang w:val="en-AU"/>
        </w:rPr>
        <w:t>WGEA’s</w:t>
      </w:r>
      <w:r w:rsidR="00094610" w:rsidRPr="00516D02">
        <w:rPr>
          <w:color w:val="auto"/>
          <w:lang w:val="en-AU"/>
        </w:rPr>
        <w:t xml:space="preserve"> </w:t>
      </w:r>
      <w:r w:rsidR="00CA160A" w:rsidRPr="00516D02">
        <w:rPr>
          <w:color w:val="auto"/>
          <w:lang w:val="en-AU"/>
        </w:rPr>
        <w:t>S</w:t>
      </w:r>
      <w:r w:rsidR="005F37D1" w:rsidRPr="00516D02">
        <w:rPr>
          <w:color w:val="auto"/>
          <w:lang w:val="en-AU"/>
        </w:rPr>
        <w:t xml:space="preserve">corecards, benchmarking, industry insights, practical tools, </w:t>
      </w:r>
      <w:r w:rsidR="00245DBE" w:rsidRPr="00516D02">
        <w:rPr>
          <w:color w:val="auto"/>
          <w:lang w:val="en-AU"/>
        </w:rPr>
        <w:t xml:space="preserve">and </w:t>
      </w:r>
      <w:r w:rsidR="005F37D1" w:rsidRPr="00516D02">
        <w:rPr>
          <w:color w:val="auto"/>
          <w:lang w:val="en-AU"/>
        </w:rPr>
        <w:t>research publications</w:t>
      </w:r>
      <w:r w:rsidR="00630635" w:rsidRPr="00516D02">
        <w:rPr>
          <w:color w:val="auto"/>
          <w:lang w:val="en-AU"/>
        </w:rPr>
        <w:t>.</w:t>
      </w:r>
      <w:r w:rsidR="005F37D1" w:rsidRPr="00516D02">
        <w:rPr>
          <w:color w:val="auto"/>
          <w:lang w:val="en-AU"/>
        </w:rPr>
        <w:t xml:space="preserve"> </w:t>
      </w:r>
      <w:r w:rsidR="00C65DDE" w:rsidRPr="00516D02">
        <w:rPr>
          <w:color w:val="auto"/>
          <w:lang w:val="en-AU"/>
        </w:rPr>
        <w:t xml:space="preserve">These </w:t>
      </w:r>
      <w:r w:rsidR="005F37D1" w:rsidRPr="00516D02">
        <w:rPr>
          <w:color w:val="auto"/>
          <w:lang w:val="en-AU"/>
        </w:rPr>
        <w:t>products</w:t>
      </w:r>
      <w:r w:rsidR="00094610" w:rsidRPr="00516D02">
        <w:rPr>
          <w:color w:val="auto"/>
          <w:lang w:val="en-AU"/>
        </w:rPr>
        <w:t xml:space="preserve"> </w:t>
      </w:r>
      <w:r w:rsidR="00C65DDE" w:rsidRPr="00516D02">
        <w:rPr>
          <w:color w:val="auto"/>
          <w:lang w:val="en-AU"/>
        </w:rPr>
        <w:t>translate</w:t>
      </w:r>
      <w:r w:rsidR="00C6298D" w:rsidRPr="00516D02">
        <w:rPr>
          <w:color w:val="auto"/>
          <w:lang w:val="en-AU"/>
        </w:rPr>
        <w:t xml:space="preserve"> reporting data</w:t>
      </w:r>
      <w:r w:rsidR="00C65DDE" w:rsidRPr="00516D02">
        <w:rPr>
          <w:color w:val="auto"/>
          <w:lang w:val="en-AU"/>
        </w:rPr>
        <w:t xml:space="preserve"> into actionable insights</w:t>
      </w:r>
      <w:r w:rsidR="00AA0792" w:rsidRPr="00516D02">
        <w:rPr>
          <w:color w:val="auto"/>
          <w:lang w:val="en-AU"/>
        </w:rPr>
        <w:t xml:space="preserve">. </w:t>
      </w:r>
      <w:r w:rsidR="00D66569" w:rsidRPr="00516D02">
        <w:rPr>
          <w:color w:val="auto"/>
          <w:lang w:val="en-AU"/>
        </w:rPr>
        <w:t xml:space="preserve">This, in turn, enables </w:t>
      </w:r>
      <w:r w:rsidR="00C65DDE" w:rsidRPr="00516D02">
        <w:rPr>
          <w:color w:val="auto"/>
          <w:lang w:val="en-AU"/>
        </w:rPr>
        <w:t>employers</w:t>
      </w:r>
      <w:r w:rsidR="00094610" w:rsidRPr="00516D02">
        <w:rPr>
          <w:color w:val="auto"/>
          <w:lang w:val="en-AU"/>
        </w:rPr>
        <w:t xml:space="preserve"> </w:t>
      </w:r>
      <w:r w:rsidR="00084FDE" w:rsidRPr="00516D02">
        <w:rPr>
          <w:color w:val="auto"/>
          <w:lang w:val="en-AU"/>
        </w:rPr>
        <w:t xml:space="preserve">to </w:t>
      </w:r>
      <w:r w:rsidR="005906B6" w:rsidRPr="00516D02">
        <w:rPr>
          <w:color w:val="auto"/>
          <w:lang w:val="en-AU"/>
        </w:rPr>
        <w:t xml:space="preserve">benchmark their performance, analyse their </w:t>
      </w:r>
      <w:r w:rsidR="00D66569" w:rsidRPr="00516D02">
        <w:rPr>
          <w:color w:val="auto"/>
          <w:lang w:val="en-AU"/>
        </w:rPr>
        <w:t xml:space="preserve">workforce, </w:t>
      </w:r>
      <w:r w:rsidR="005F37D1" w:rsidRPr="00516D02">
        <w:rPr>
          <w:color w:val="auto"/>
          <w:lang w:val="en-AU"/>
        </w:rPr>
        <w:t>and accelerate workplace gender equality outcomes.</w:t>
      </w:r>
      <w:r w:rsidR="00975D9D">
        <w:rPr>
          <w:color w:val="auto"/>
          <w:lang w:val="en-AU"/>
        </w:rPr>
        <w:t xml:space="preserve"> For smaller employers</w:t>
      </w:r>
      <w:r w:rsidR="004A7BDA">
        <w:rPr>
          <w:color w:val="auto"/>
          <w:lang w:val="en-AU"/>
        </w:rPr>
        <w:t xml:space="preserve"> </w:t>
      </w:r>
      <w:r w:rsidR="004D0AC8">
        <w:rPr>
          <w:color w:val="auto"/>
          <w:lang w:val="en-AU"/>
        </w:rPr>
        <w:t>with 100-249 employees</w:t>
      </w:r>
      <w:r w:rsidR="00975D9D">
        <w:rPr>
          <w:color w:val="auto"/>
          <w:lang w:val="en-AU"/>
        </w:rPr>
        <w:t xml:space="preserve">, </w:t>
      </w:r>
      <w:r w:rsidR="00DC6A32">
        <w:rPr>
          <w:color w:val="auto"/>
          <w:lang w:val="en-AU"/>
        </w:rPr>
        <w:t xml:space="preserve">reporting can </w:t>
      </w:r>
      <w:r w:rsidR="00EE3580" w:rsidRPr="00EE3580">
        <w:rPr>
          <w:color w:val="auto"/>
          <w:lang w:val="en-AU"/>
        </w:rPr>
        <w:t>help build</w:t>
      </w:r>
      <w:r w:rsidR="00CA400B">
        <w:rPr>
          <w:color w:val="auto"/>
          <w:lang w:val="en-AU"/>
        </w:rPr>
        <w:t xml:space="preserve"> capability</w:t>
      </w:r>
      <w:r w:rsidR="003252C7">
        <w:rPr>
          <w:color w:val="auto"/>
          <w:lang w:val="en-AU"/>
        </w:rPr>
        <w:t xml:space="preserve"> by </w:t>
      </w:r>
      <w:r w:rsidR="00EE3580" w:rsidRPr="00EE3580">
        <w:rPr>
          <w:color w:val="auto"/>
          <w:lang w:val="en-AU"/>
        </w:rPr>
        <w:t>strengthening</w:t>
      </w:r>
      <w:r w:rsidR="003252C7">
        <w:rPr>
          <w:color w:val="auto"/>
          <w:lang w:val="en-AU"/>
        </w:rPr>
        <w:t xml:space="preserve"> data</w:t>
      </w:r>
      <w:r w:rsidR="00DC3024">
        <w:rPr>
          <w:color w:val="auto"/>
          <w:lang w:val="en-AU"/>
        </w:rPr>
        <w:t xml:space="preserve"> collection </w:t>
      </w:r>
      <w:r w:rsidR="00EE3580" w:rsidRPr="00EE3580">
        <w:rPr>
          <w:color w:val="auto"/>
          <w:lang w:val="en-AU"/>
        </w:rPr>
        <w:t xml:space="preserve">practices </w:t>
      </w:r>
      <w:r w:rsidR="00DC3024">
        <w:rPr>
          <w:color w:val="auto"/>
          <w:lang w:val="en-AU"/>
        </w:rPr>
        <w:t xml:space="preserve">and </w:t>
      </w:r>
      <w:r w:rsidR="00EE3580" w:rsidRPr="00EE3580">
        <w:rPr>
          <w:color w:val="auto"/>
          <w:lang w:val="en-AU"/>
        </w:rPr>
        <w:t>improving</w:t>
      </w:r>
      <w:r w:rsidR="00DC3024">
        <w:rPr>
          <w:color w:val="auto"/>
          <w:lang w:val="en-AU"/>
        </w:rPr>
        <w:t xml:space="preserve"> understanding of workplace gender equality outcomes.</w:t>
      </w:r>
    </w:p>
    <w:p w14:paraId="097C6906" w14:textId="122C5CEF" w:rsidR="00F31773" w:rsidRDefault="00AE64BF" w:rsidP="00F760E3">
      <w:pPr>
        <w:jc w:val="both"/>
        <w:rPr>
          <w:color w:val="auto"/>
          <w:lang w:val="en-AU"/>
        </w:rPr>
      </w:pPr>
      <w:r>
        <w:rPr>
          <w:color w:val="auto"/>
          <w:lang w:val="en-AU"/>
        </w:rPr>
        <w:t xml:space="preserve">The value of the dataset extends beyond employers. </w:t>
      </w:r>
      <w:r w:rsidR="00F10489" w:rsidRPr="00DA62B8">
        <w:rPr>
          <w:color w:val="auto"/>
          <w:lang w:val="en-AU"/>
        </w:rPr>
        <w:t>The data is also used by</w:t>
      </w:r>
      <w:r w:rsidR="00A93AD9">
        <w:rPr>
          <w:color w:val="auto"/>
          <w:lang w:val="en-AU"/>
        </w:rPr>
        <w:t xml:space="preserve"> </w:t>
      </w:r>
      <w:r w:rsidR="00414C55">
        <w:rPr>
          <w:color w:val="auto"/>
          <w:lang w:val="en-AU"/>
        </w:rPr>
        <w:t xml:space="preserve">current and prospective </w:t>
      </w:r>
      <w:r w:rsidR="004232DB">
        <w:rPr>
          <w:color w:val="auto"/>
          <w:lang w:val="en-AU"/>
        </w:rPr>
        <w:t>employees</w:t>
      </w:r>
      <w:r w:rsidR="00955049">
        <w:rPr>
          <w:color w:val="auto"/>
          <w:lang w:val="en-AU"/>
        </w:rPr>
        <w:t xml:space="preserve">, </w:t>
      </w:r>
      <w:r w:rsidR="00F10489" w:rsidRPr="00DA62B8">
        <w:rPr>
          <w:color w:val="auto"/>
          <w:lang w:val="en-AU"/>
        </w:rPr>
        <w:t xml:space="preserve">researchers, </w:t>
      </w:r>
      <w:r w:rsidR="00001CE5">
        <w:rPr>
          <w:color w:val="auto"/>
          <w:lang w:val="en-AU"/>
        </w:rPr>
        <w:t xml:space="preserve">investors, </w:t>
      </w:r>
      <w:r w:rsidR="00F10489" w:rsidRPr="00DA62B8">
        <w:rPr>
          <w:color w:val="auto"/>
          <w:lang w:val="en-AU"/>
        </w:rPr>
        <w:t>pol</w:t>
      </w:r>
      <w:r w:rsidR="00B35E84" w:rsidRPr="00DA62B8">
        <w:rPr>
          <w:color w:val="auto"/>
          <w:lang w:val="en-AU"/>
        </w:rPr>
        <w:t xml:space="preserve">icymakers, </w:t>
      </w:r>
      <w:r w:rsidR="0022016C">
        <w:rPr>
          <w:color w:val="auto"/>
          <w:lang w:val="en-AU"/>
        </w:rPr>
        <w:t xml:space="preserve">broader stakeholder groups, </w:t>
      </w:r>
      <w:r w:rsidR="00B35E84" w:rsidRPr="00DA62B8">
        <w:rPr>
          <w:color w:val="auto"/>
          <w:lang w:val="en-AU"/>
        </w:rPr>
        <w:t>and the media</w:t>
      </w:r>
      <w:r w:rsidR="00266960">
        <w:rPr>
          <w:color w:val="auto"/>
          <w:lang w:val="en-AU"/>
        </w:rPr>
        <w:t xml:space="preserve">. </w:t>
      </w:r>
      <w:r w:rsidR="00FA78C5">
        <w:rPr>
          <w:color w:val="auto"/>
          <w:lang w:val="en-AU"/>
        </w:rPr>
        <w:t>T</w:t>
      </w:r>
      <w:r w:rsidR="008121EE" w:rsidRPr="009F76E5">
        <w:rPr>
          <w:color w:val="auto"/>
          <w:lang w:val="en-AU"/>
        </w:rPr>
        <w:t xml:space="preserve">he 2021 Review </w:t>
      </w:r>
      <w:r w:rsidR="00FA78C5">
        <w:rPr>
          <w:color w:val="auto"/>
          <w:lang w:val="en-AU"/>
        </w:rPr>
        <w:t xml:space="preserve">highlighted the significant value of our dataset, noting that </w:t>
      </w:r>
      <w:r w:rsidR="008121EE" w:rsidRPr="009F76E5">
        <w:rPr>
          <w:color w:val="auto"/>
          <w:lang w:val="en-AU"/>
        </w:rPr>
        <w:t xml:space="preserve">stakeholders </w:t>
      </w:r>
      <w:r w:rsidR="00FA78C5">
        <w:rPr>
          <w:color w:val="auto"/>
          <w:lang w:val="en-AU"/>
        </w:rPr>
        <w:t>described it as</w:t>
      </w:r>
      <w:r w:rsidR="008121EE" w:rsidRPr="009F76E5">
        <w:rPr>
          <w:color w:val="auto"/>
          <w:lang w:val="en-AU"/>
        </w:rPr>
        <w:t xml:space="preserve"> ‘</w:t>
      </w:r>
      <w:r w:rsidR="008121EE" w:rsidRPr="007F1418">
        <w:rPr>
          <w:color w:val="auto"/>
        </w:rPr>
        <w:t>world-leading – a ‘national treasure’ – and of great value to many users of it including employers, researchers, government decision-makers, and investors’</w:t>
      </w:r>
      <w:r w:rsidR="008121EE" w:rsidRPr="009F76E5">
        <w:rPr>
          <w:color w:val="auto"/>
          <w:lang w:val="en-AU"/>
        </w:rPr>
        <w:t>.</w:t>
      </w:r>
      <w:r w:rsidR="005731E5" w:rsidRPr="007F1418">
        <w:rPr>
          <w:color w:val="auto"/>
          <w:lang w:val="en-AU"/>
        </w:rPr>
        <w:t xml:space="preserve"> </w:t>
      </w:r>
    </w:p>
    <w:p w14:paraId="49BABC61" w14:textId="39D4871E" w:rsidR="006905C2" w:rsidRDefault="00F31773" w:rsidP="00EF6E1C">
      <w:pPr>
        <w:jc w:val="both"/>
        <w:rPr>
          <w:color w:val="auto"/>
          <w:lang w:val="en-AU"/>
        </w:rPr>
      </w:pPr>
      <w:r w:rsidRPr="007F1418">
        <w:rPr>
          <w:color w:val="auto"/>
          <w:lang w:val="en-AU"/>
        </w:rPr>
        <w:t xml:space="preserve">The </w:t>
      </w:r>
      <w:r w:rsidR="001F06BB" w:rsidRPr="007F1418">
        <w:rPr>
          <w:color w:val="auto"/>
          <w:lang w:val="en-AU"/>
        </w:rPr>
        <w:t xml:space="preserve">value </w:t>
      </w:r>
      <w:r w:rsidR="001F06BB">
        <w:rPr>
          <w:color w:val="auto"/>
          <w:lang w:val="en-AU"/>
        </w:rPr>
        <w:t xml:space="preserve">reporting generates outweighs the </w:t>
      </w:r>
      <w:r w:rsidRPr="007F1418">
        <w:rPr>
          <w:color w:val="auto"/>
          <w:lang w:val="en-AU"/>
        </w:rPr>
        <w:t xml:space="preserve">cost. </w:t>
      </w:r>
      <w:r w:rsidR="0041662E" w:rsidRPr="007F1418">
        <w:rPr>
          <w:color w:val="auto"/>
          <w:lang w:val="en-AU"/>
        </w:rPr>
        <w:t>The time that employers spend reporting produces an evidence base that can be accessed, used, and tracked by everyone, instead of being collected separately by government, researchers, and other organisations.</w:t>
      </w:r>
      <w:r w:rsidR="006905C2">
        <w:rPr>
          <w:color w:val="auto"/>
          <w:lang w:val="en-AU"/>
        </w:rPr>
        <w:t xml:space="preserve"> For example:</w:t>
      </w:r>
    </w:p>
    <w:p w14:paraId="48957C50" w14:textId="1A4F3962" w:rsidR="006905C2" w:rsidRDefault="00766716" w:rsidP="006905C2">
      <w:pPr>
        <w:pStyle w:val="ListParagraph"/>
        <w:numPr>
          <w:ilvl w:val="0"/>
          <w:numId w:val="51"/>
        </w:numPr>
        <w:jc w:val="both"/>
      </w:pPr>
      <w:r>
        <w:t>t</w:t>
      </w:r>
      <w:r w:rsidRPr="00EF6E1C">
        <w:t xml:space="preserve">he </w:t>
      </w:r>
      <w:r w:rsidR="00EF6E1C" w:rsidRPr="00EF6E1C">
        <w:t xml:space="preserve">Australian </w:t>
      </w:r>
      <w:r w:rsidR="004864E0">
        <w:t>G</w:t>
      </w:r>
      <w:r w:rsidR="00EF6E1C" w:rsidRPr="00EF6E1C">
        <w:t>overnment used WGEA's data on men's uptake of parental leave to refine parental leave policies and improve access for men</w:t>
      </w:r>
      <w:r w:rsidR="00C6792B">
        <w:t>,</w:t>
      </w:r>
    </w:p>
    <w:p w14:paraId="55F67B88" w14:textId="52084E09" w:rsidR="006905C2" w:rsidRPr="006905C2" w:rsidRDefault="009704B8" w:rsidP="006905C2">
      <w:pPr>
        <w:pStyle w:val="ListParagraph"/>
        <w:numPr>
          <w:ilvl w:val="0"/>
          <w:numId w:val="51"/>
        </w:numPr>
        <w:jc w:val="both"/>
      </w:pPr>
      <w:r w:rsidRPr="006905C2">
        <w:rPr>
          <w:color w:val="auto"/>
          <w:lang w:val="en-AU"/>
        </w:rPr>
        <w:t xml:space="preserve">WGEA </w:t>
      </w:r>
      <w:r w:rsidR="0039332D">
        <w:rPr>
          <w:color w:val="auto"/>
          <w:lang w:val="en-AU"/>
        </w:rPr>
        <w:t xml:space="preserve">makes </w:t>
      </w:r>
      <w:r w:rsidR="00A766E4">
        <w:rPr>
          <w:color w:val="auto"/>
          <w:lang w:val="en-AU"/>
        </w:rPr>
        <w:t xml:space="preserve">reporting </w:t>
      </w:r>
      <w:r w:rsidR="0039332D">
        <w:rPr>
          <w:color w:val="auto"/>
          <w:lang w:val="en-AU"/>
        </w:rPr>
        <w:t xml:space="preserve">data available and collaborates </w:t>
      </w:r>
      <w:r w:rsidRPr="006905C2">
        <w:rPr>
          <w:color w:val="auto"/>
          <w:lang w:val="en-AU"/>
        </w:rPr>
        <w:t xml:space="preserve">with </w:t>
      </w:r>
      <w:r w:rsidR="00F760E3" w:rsidRPr="006905C2">
        <w:rPr>
          <w:color w:val="auto"/>
          <w:lang w:val="en-AU"/>
        </w:rPr>
        <w:t xml:space="preserve">research organisations such as </w:t>
      </w:r>
      <w:r w:rsidR="006C24BB" w:rsidRPr="006905C2">
        <w:rPr>
          <w:color w:val="auto"/>
          <w:lang w:val="en-AU"/>
        </w:rPr>
        <w:t>Bankwest Cur</w:t>
      </w:r>
      <w:r w:rsidR="002D3477" w:rsidRPr="006905C2">
        <w:rPr>
          <w:color w:val="auto"/>
          <w:lang w:val="en-AU"/>
        </w:rPr>
        <w:t>t</w:t>
      </w:r>
      <w:r w:rsidR="006C24BB" w:rsidRPr="006905C2">
        <w:rPr>
          <w:color w:val="auto"/>
          <w:lang w:val="en-AU"/>
        </w:rPr>
        <w:t xml:space="preserve">in Economics Centre </w:t>
      </w:r>
      <w:r w:rsidR="006704C6" w:rsidRPr="006905C2">
        <w:rPr>
          <w:color w:val="auto"/>
          <w:lang w:val="en-AU"/>
        </w:rPr>
        <w:t>(‘BCEC’)</w:t>
      </w:r>
      <w:r w:rsidR="00093A04" w:rsidRPr="006905C2">
        <w:rPr>
          <w:color w:val="auto"/>
          <w:lang w:val="en-AU"/>
        </w:rPr>
        <w:t xml:space="preserve"> </w:t>
      </w:r>
      <w:r w:rsidR="004D7C22" w:rsidRPr="006905C2">
        <w:rPr>
          <w:color w:val="auto"/>
          <w:lang w:val="en-AU"/>
        </w:rPr>
        <w:t xml:space="preserve">to </w:t>
      </w:r>
      <w:r w:rsidR="00095789" w:rsidRPr="006905C2">
        <w:rPr>
          <w:color w:val="auto"/>
          <w:lang w:val="en-AU"/>
        </w:rPr>
        <w:t xml:space="preserve">publish the </w:t>
      </w:r>
      <w:r w:rsidR="00F760E3" w:rsidRPr="006905C2">
        <w:rPr>
          <w:color w:val="auto"/>
          <w:lang w:val="en-AU"/>
        </w:rPr>
        <w:t>annual</w:t>
      </w:r>
      <w:r w:rsidR="00095789" w:rsidRPr="006905C2">
        <w:rPr>
          <w:color w:val="auto"/>
          <w:lang w:val="en-AU"/>
        </w:rPr>
        <w:t xml:space="preserve"> </w:t>
      </w:r>
      <w:r w:rsidR="0018003F" w:rsidRPr="006905C2">
        <w:rPr>
          <w:color w:val="auto"/>
          <w:lang w:val="en-AU"/>
        </w:rPr>
        <w:t>Gender Equity Insights report</w:t>
      </w:r>
      <w:r w:rsidR="00095789" w:rsidRPr="006905C2">
        <w:rPr>
          <w:color w:val="auto"/>
          <w:lang w:val="en-AU"/>
        </w:rPr>
        <w:t xml:space="preserve">. </w:t>
      </w:r>
      <w:r w:rsidR="0018003F" w:rsidRPr="006905C2">
        <w:rPr>
          <w:color w:val="auto"/>
        </w:rPr>
        <w:t>The reports identify trends, policies</w:t>
      </w:r>
      <w:r w:rsidR="00F351B4" w:rsidRPr="006905C2">
        <w:rPr>
          <w:color w:val="auto"/>
        </w:rPr>
        <w:t>,</w:t>
      </w:r>
      <w:r w:rsidR="0018003F" w:rsidRPr="006905C2">
        <w:rPr>
          <w:color w:val="auto"/>
        </w:rPr>
        <w:t xml:space="preserve"> and practices that work to address gender inequality in the workplace</w:t>
      </w:r>
      <w:r w:rsidR="00C6792B">
        <w:rPr>
          <w:color w:val="auto"/>
          <w:lang w:val="en-AU"/>
        </w:rPr>
        <w:t>,</w:t>
      </w:r>
    </w:p>
    <w:p w14:paraId="6E8C9254" w14:textId="66B022BF" w:rsidR="00AF7E77" w:rsidRPr="00AF7E77" w:rsidRDefault="00766716" w:rsidP="006905C2">
      <w:pPr>
        <w:pStyle w:val="ListParagraph"/>
        <w:numPr>
          <w:ilvl w:val="0"/>
          <w:numId w:val="51"/>
        </w:numPr>
        <w:jc w:val="both"/>
      </w:pPr>
      <w:r>
        <w:rPr>
          <w:color w:val="auto"/>
          <w:lang w:val="en-AU"/>
        </w:rPr>
        <w:t>o</w:t>
      </w:r>
      <w:r w:rsidR="00532416" w:rsidRPr="006905C2">
        <w:rPr>
          <w:color w:val="auto"/>
          <w:lang w:val="en-AU"/>
        </w:rPr>
        <w:t>ther organisations, including the Finance Sector Union</w:t>
      </w:r>
      <w:r w:rsidR="00764911" w:rsidRPr="006905C2">
        <w:rPr>
          <w:color w:val="auto"/>
          <w:lang w:val="en-AU"/>
        </w:rPr>
        <w:t xml:space="preserve">, draw on WGEA’s data </w:t>
      </w:r>
      <w:r w:rsidR="00327186" w:rsidRPr="006905C2">
        <w:rPr>
          <w:color w:val="auto"/>
          <w:lang w:val="en-AU"/>
        </w:rPr>
        <w:t>in their analysis of</w:t>
      </w:r>
      <w:r w:rsidR="00F351B4" w:rsidRPr="006905C2">
        <w:rPr>
          <w:color w:val="auto"/>
          <w:lang w:val="en-AU"/>
        </w:rPr>
        <w:t xml:space="preserve"> </w:t>
      </w:r>
      <w:r w:rsidR="00327186" w:rsidRPr="006905C2">
        <w:rPr>
          <w:color w:val="auto"/>
          <w:lang w:val="en-AU"/>
        </w:rPr>
        <w:t>paid parental leave</w:t>
      </w:r>
      <w:r w:rsidR="00C6792B">
        <w:rPr>
          <w:color w:val="auto"/>
          <w:lang w:val="en-AU"/>
        </w:rPr>
        <w:t>, and</w:t>
      </w:r>
    </w:p>
    <w:p w14:paraId="0B500482" w14:textId="0FBA0953" w:rsidR="00532416" w:rsidRPr="00EF6E1C" w:rsidRDefault="00766716" w:rsidP="006905C2">
      <w:pPr>
        <w:pStyle w:val="ListParagraph"/>
        <w:numPr>
          <w:ilvl w:val="0"/>
          <w:numId w:val="51"/>
        </w:numPr>
        <w:jc w:val="both"/>
      </w:pPr>
      <w:r>
        <w:rPr>
          <w:color w:val="auto"/>
          <w:lang w:val="en-AU"/>
        </w:rPr>
        <w:t>e</w:t>
      </w:r>
      <w:r w:rsidRPr="006905C2">
        <w:rPr>
          <w:color w:val="auto"/>
          <w:lang w:val="en-AU"/>
        </w:rPr>
        <w:t xml:space="preserve">xternal </w:t>
      </w:r>
      <w:r w:rsidR="00F83832" w:rsidRPr="006905C2">
        <w:rPr>
          <w:color w:val="auto"/>
          <w:lang w:val="en-AU"/>
        </w:rPr>
        <w:t xml:space="preserve">platforms such as Work180 </w:t>
      </w:r>
      <w:r w:rsidR="0023254D" w:rsidRPr="006905C2">
        <w:rPr>
          <w:color w:val="auto"/>
          <w:lang w:val="en-AU"/>
        </w:rPr>
        <w:t xml:space="preserve">also use WGEA’s data </w:t>
      </w:r>
      <w:r w:rsidR="00F11FD8" w:rsidRPr="006905C2">
        <w:rPr>
          <w:color w:val="auto"/>
          <w:lang w:val="en-AU"/>
        </w:rPr>
        <w:t>to benchmark</w:t>
      </w:r>
      <w:r w:rsidR="002F4144" w:rsidRPr="006905C2">
        <w:rPr>
          <w:color w:val="auto"/>
          <w:lang w:val="en-AU"/>
        </w:rPr>
        <w:t xml:space="preserve"> gender equalit</w:t>
      </w:r>
      <w:r w:rsidR="00362924" w:rsidRPr="006905C2">
        <w:rPr>
          <w:color w:val="auto"/>
          <w:lang w:val="en-AU"/>
        </w:rPr>
        <w:t>y</w:t>
      </w:r>
      <w:r w:rsidR="00405445" w:rsidRPr="006905C2">
        <w:rPr>
          <w:color w:val="auto"/>
          <w:lang w:val="en-AU"/>
        </w:rPr>
        <w:t xml:space="preserve"> an</w:t>
      </w:r>
      <w:r w:rsidR="00362924" w:rsidRPr="006905C2">
        <w:rPr>
          <w:color w:val="auto"/>
          <w:lang w:val="en-AU"/>
        </w:rPr>
        <w:t>d</w:t>
      </w:r>
      <w:r w:rsidR="002F4144" w:rsidRPr="006905C2">
        <w:rPr>
          <w:color w:val="auto"/>
          <w:lang w:val="en-AU"/>
        </w:rPr>
        <w:t xml:space="preserve"> track the gender pay gap.</w:t>
      </w:r>
    </w:p>
    <w:p w14:paraId="1EFD0EA5" w14:textId="67393877" w:rsidR="00DA62B8" w:rsidRDefault="008618CA" w:rsidP="007F1418">
      <w:pPr>
        <w:pStyle w:val="Body"/>
        <w:jc w:val="both"/>
        <w:rPr>
          <w:color w:val="FF0000"/>
          <w:lang w:val="en-AU"/>
        </w:rPr>
      </w:pPr>
      <w:r>
        <w:t>Independent</w:t>
      </w:r>
      <w:r w:rsidR="00421D3B">
        <w:t xml:space="preserve"> evidence also</w:t>
      </w:r>
      <w:r>
        <w:t xml:space="preserve"> demonstrate</w:t>
      </w:r>
      <w:r w:rsidR="004C5B36">
        <w:t>s</w:t>
      </w:r>
      <w:r w:rsidR="00966476">
        <w:t xml:space="preserve"> that</w:t>
      </w:r>
      <w:r>
        <w:t xml:space="preserve"> WGEA reporting </w:t>
      </w:r>
      <w:r w:rsidR="00BF7BDC">
        <w:t xml:space="preserve">can influence </w:t>
      </w:r>
      <w:r>
        <w:t>organi</w:t>
      </w:r>
      <w:r w:rsidR="00BF7BDC">
        <w:t>s</w:t>
      </w:r>
      <w:r>
        <w:t>ational decision making</w:t>
      </w:r>
      <w:r w:rsidR="00F4571C">
        <w:t xml:space="preserve"> and action</w:t>
      </w:r>
      <w:r>
        <w:t xml:space="preserve">. </w:t>
      </w:r>
      <w:r w:rsidR="005D551C">
        <w:t xml:space="preserve">A 2026 Deloitte </w:t>
      </w:r>
      <w:r w:rsidR="00A36A56">
        <w:t>evaluation (‘</w:t>
      </w:r>
      <w:r w:rsidR="00170889">
        <w:t xml:space="preserve">Deloitte Evaluation’) </w:t>
      </w:r>
      <w:r w:rsidR="005D551C">
        <w:t>found that WGEA’s mandatory reporting requirements remain its most powerful motivating tool, with 44% of surveyed employers identifying compliance as the top motivating factor</w:t>
      </w:r>
      <w:r w:rsidR="00AB2502">
        <w:t xml:space="preserve">. </w:t>
      </w:r>
      <w:r w:rsidR="00170889">
        <w:t xml:space="preserve">The </w:t>
      </w:r>
      <w:r w:rsidR="005D551C">
        <w:t>Deloitte</w:t>
      </w:r>
      <w:r w:rsidR="00170889">
        <w:t xml:space="preserve"> E</w:t>
      </w:r>
      <w:r w:rsidR="005D551C">
        <w:t>valuation also noted that bu</w:t>
      </w:r>
      <w:r w:rsidR="005D551C" w:rsidRPr="008314DB">
        <w:t xml:space="preserve">y-in from leadership </w:t>
      </w:r>
      <w:r w:rsidR="005D551C">
        <w:t>is</w:t>
      </w:r>
      <w:r w:rsidR="005D551C" w:rsidRPr="008314DB">
        <w:t xml:space="preserve"> an important factor in whether an organisation is motivated to make systemic </w:t>
      </w:r>
      <w:r w:rsidR="005E5D96" w:rsidRPr="008314DB">
        <w:t>change</w:t>
      </w:r>
      <w:r w:rsidR="005D551C" w:rsidRPr="008314DB">
        <w:t xml:space="preserve"> and go beyond compliance requiremen</w:t>
      </w:r>
      <w:r w:rsidR="005D551C">
        <w:t xml:space="preserve">ts. It </w:t>
      </w:r>
      <w:r w:rsidR="005D551C" w:rsidRPr="00D03E61">
        <w:t xml:space="preserve">found that </w:t>
      </w:r>
      <w:r w:rsidR="005D551C" w:rsidRPr="00D27E90">
        <w:t xml:space="preserve">bringing </w:t>
      </w:r>
      <w:r w:rsidR="005D551C">
        <w:t>WGEA’s</w:t>
      </w:r>
      <w:r w:rsidR="005D551C" w:rsidRPr="00D27E90">
        <w:t xml:space="preserve"> reports </w:t>
      </w:r>
      <w:r w:rsidR="00041B2A">
        <w:t>to</w:t>
      </w:r>
      <w:r w:rsidR="005D551C" w:rsidRPr="00D27E90">
        <w:t xml:space="preserve"> board</w:t>
      </w:r>
      <w:r w:rsidR="00041B2A">
        <w:t>s</w:t>
      </w:r>
      <w:r w:rsidR="005D551C" w:rsidRPr="00D27E90">
        <w:t xml:space="preserve"> </w:t>
      </w:r>
      <w:r w:rsidR="00F00119">
        <w:t>can</w:t>
      </w:r>
      <w:r w:rsidR="005D551C" w:rsidRPr="00D27E90">
        <w:t xml:space="preserve"> initiate conversations about actions organisation</w:t>
      </w:r>
      <w:r w:rsidR="008376AB">
        <w:t>s could take</w:t>
      </w:r>
      <w:r w:rsidR="005D551C" w:rsidRPr="00D27E90">
        <w:t xml:space="preserve"> to accelerate progress toward gender equality</w:t>
      </w:r>
      <w:r w:rsidR="00AB2502">
        <w:t>.</w:t>
      </w:r>
    </w:p>
    <w:p w14:paraId="6082F8DC" w14:textId="0A188192" w:rsidR="005520E2" w:rsidRPr="005520E2" w:rsidRDefault="005520E2" w:rsidP="007F1418">
      <w:pPr>
        <w:pStyle w:val="Heading5"/>
        <w:rPr>
          <w:lang w:val="en-AU"/>
        </w:rPr>
      </w:pPr>
      <w:r w:rsidRPr="005520E2">
        <w:rPr>
          <w:lang w:val="en-AU"/>
        </w:rPr>
        <w:lastRenderedPageBreak/>
        <w:t>Accelerate employer action and workplace change</w:t>
      </w:r>
    </w:p>
    <w:p w14:paraId="2CC54471" w14:textId="0106B418" w:rsidR="009A361E" w:rsidRDefault="005520E2" w:rsidP="009A361E">
      <w:pPr>
        <w:pStyle w:val="Heading6"/>
        <w:rPr>
          <w:lang w:val="en-AU"/>
        </w:rPr>
      </w:pPr>
      <w:r w:rsidRPr="005520E2">
        <w:rPr>
          <w:lang w:val="en-AU"/>
        </w:rPr>
        <w:t>What other tools could be used to increase gender equality in the workforce? Are these preferable to WGEA reporting and why?</w:t>
      </w:r>
      <w:r w:rsidR="0021544D">
        <w:rPr>
          <w:lang w:val="en-AU"/>
        </w:rPr>
        <w:t xml:space="preserve"> </w:t>
      </w:r>
    </w:p>
    <w:p w14:paraId="643A6FCE" w14:textId="739C6370" w:rsidR="00C24D4A" w:rsidRDefault="003E1293" w:rsidP="00C24D4A">
      <w:pPr>
        <w:jc w:val="both"/>
        <w:rPr>
          <w:color w:val="auto"/>
          <w:lang w:val="en-AU"/>
        </w:rPr>
      </w:pPr>
      <w:r>
        <w:rPr>
          <w:color w:val="auto"/>
          <w:lang w:val="en-AU"/>
        </w:rPr>
        <w:t xml:space="preserve">WGEA encourages employers to leverage </w:t>
      </w:r>
      <w:r w:rsidR="007E528A">
        <w:rPr>
          <w:color w:val="auto"/>
          <w:lang w:val="en-AU"/>
        </w:rPr>
        <w:t>a range of tools</w:t>
      </w:r>
      <w:r w:rsidR="00950EA6">
        <w:rPr>
          <w:color w:val="auto"/>
          <w:lang w:val="en-AU"/>
        </w:rPr>
        <w:t xml:space="preserve"> </w:t>
      </w:r>
      <w:r w:rsidR="00C24D4A">
        <w:rPr>
          <w:color w:val="auto"/>
          <w:lang w:val="en-AU"/>
        </w:rPr>
        <w:t>to increase gender equality in their workforce, including, gender equality strategies, targets, flexible work arrangements, parental leave policies, changes to recruitment</w:t>
      </w:r>
      <w:r w:rsidR="00296A69">
        <w:rPr>
          <w:color w:val="auto"/>
          <w:lang w:val="en-AU"/>
        </w:rPr>
        <w:t>,</w:t>
      </w:r>
      <w:r w:rsidR="00C24D4A">
        <w:rPr>
          <w:color w:val="auto"/>
          <w:lang w:val="en-AU"/>
        </w:rPr>
        <w:t xml:space="preserve"> and leadership practices. </w:t>
      </w:r>
      <w:r w:rsidR="007A5B5A">
        <w:rPr>
          <w:color w:val="auto"/>
          <w:lang w:val="en-AU"/>
        </w:rPr>
        <w:t>These</w:t>
      </w:r>
      <w:r w:rsidR="00C24D4A">
        <w:rPr>
          <w:color w:val="auto"/>
          <w:lang w:val="en-AU"/>
        </w:rPr>
        <w:t xml:space="preserve"> measures are most effective when supported by robust data and evidence. WGEA reporting provides that evidence base, helping employers </w:t>
      </w:r>
      <w:r w:rsidR="0054293B">
        <w:rPr>
          <w:color w:val="auto"/>
          <w:lang w:val="en-AU"/>
        </w:rPr>
        <w:t>turn information</w:t>
      </w:r>
      <w:r w:rsidR="000F08BD">
        <w:rPr>
          <w:color w:val="auto"/>
          <w:lang w:val="en-AU"/>
        </w:rPr>
        <w:t xml:space="preserve"> into action.</w:t>
      </w:r>
    </w:p>
    <w:p w14:paraId="6FF7411F" w14:textId="058A8AEA" w:rsidR="008B7DE4" w:rsidRDefault="00DB53DB" w:rsidP="00DB53DB">
      <w:pPr>
        <w:jc w:val="both"/>
        <w:rPr>
          <w:color w:val="auto"/>
        </w:rPr>
      </w:pPr>
      <w:r>
        <w:rPr>
          <w:color w:val="auto"/>
          <w:lang w:val="en-AU"/>
        </w:rPr>
        <w:t xml:space="preserve">WGEA </w:t>
      </w:r>
      <w:r w:rsidR="00E673FE">
        <w:rPr>
          <w:color w:val="auto"/>
          <w:lang w:val="en-AU"/>
        </w:rPr>
        <w:t xml:space="preserve">also </w:t>
      </w:r>
      <w:r>
        <w:rPr>
          <w:color w:val="auto"/>
          <w:lang w:val="en-AU"/>
        </w:rPr>
        <w:t xml:space="preserve">supports employers </w:t>
      </w:r>
      <w:r w:rsidR="009471E3">
        <w:rPr>
          <w:color w:val="auto"/>
          <w:lang w:val="en-AU"/>
        </w:rPr>
        <w:t xml:space="preserve">by translating data into practical tools, insights, </w:t>
      </w:r>
      <w:r w:rsidR="00B44E94">
        <w:rPr>
          <w:color w:val="auto"/>
          <w:lang w:val="en-AU"/>
        </w:rPr>
        <w:t>and resources</w:t>
      </w:r>
      <w:r w:rsidR="00DC0794">
        <w:rPr>
          <w:color w:val="auto"/>
          <w:lang w:val="en-AU"/>
        </w:rPr>
        <w:t xml:space="preserve">. This includes </w:t>
      </w:r>
      <w:r>
        <w:rPr>
          <w:color w:val="auto"/>
          <w:lang w:val="en-AU"/>
        </w:rPr>
        <w:t>the provision of the Executive Summary and Industry Benchmark Report</w:t>
      </w:r>
      <w:r w:rsidR="00892D27">
        <w:rPr>
          <w:color w:val="auto"/>
          <w:lang w:val="en-AU"/>
        </w:rPr>
        <w:t>, guidance</w:t>
      </w:r>
      <w:r w:rsidR="002E2BC5">
        <w:rPr>
          <w:color w:val="auto"/>
          <w:lang w:val="en-AU"/>
        </w:rPr>
        <w:t xml:space="preserve"> materials</w:t>
      </w:r>
      <w:r w:rsidR="00892D27">
        <w:rPr>
          <w:color w:val="auto"/>
          <w:lang w:val="en-AU"/>
        </w:rPr>
        <w:t>, webinars, masterclasses, advisory sessions, and targets selection resources</w:t>
      </w:r>
      <w:r>
        <w:rPr>
          <w:color w:val="auto"/>
          <w:lang w:val="en-AU"/>
        </w:rPr>
        <w:t xml:space="preserve">. </w:t>
      </w:r>
      <w:r w:rsidR="00316F60">
        <w:rPr>
          <w:color w:val="auto"/>
          <w:lang w:val="en-AU"/>
        </w:rPr>
        <w:t xml:space="preserve">The </w:t>
      </w:r>
      <w:r w:rsidR="00976A5C">
        <w:rPr>
          <w:color w:val="auto"/>
          <w:lang w:val="en-AU"/>
        </w:rPr>
        <w:t>value of these resources i</w:t>
      </w:r>
      <w:r w:rsidR="0079590F">
        <w:rPr>
          <w:color w:val="auto"/>
          <w:lang w:val="en-AU"/>
        </w:rPr>
        <w:t>s</w:t>
      </w:r>
      <w:r w:rsidR="00976A5C">
        <w:rPr>
          <w:color w:val="auto"/>
          <w:lang w:val="en-AU"/>
        </w:rPr>
        <w:t xml:space="preserve"> reflected</w:t>
      </w:r>
      <w:r w:rsidR="00316F60">
        <w:rPr>
          <w:color w:val="auto"/>
          <w:lang w:val="en-AU"/>
        </w:rPr>
        <w:t xml:space="preserve"> in</w:t>
      </w:r>
      <w:r w:rsidR="005E7FC4">
        <w:rPr>
          <w:color w:val="auto"/>
          <w:lang w:val="en-AU"/>
        </w:rPr>
        <w:t xml:space="preserve"> </w:t>
      </w:r>
      <w:r w:rsidR="00892D27">
        <w:rPr>
          <w:color w:val="auto"/>
          <w:lang w:val="en-AU"/>
        </w:rPr>
        <w:t xml:space="preserve">more than 2,500 </w:t>
      </w:r>
      <w:r w:rsidR="00EE36EC">
        <w:rPr>
          <w:color w:val="auto"/>
          <w:lang w:val="en-AU"/>
        </w:rPr>
        <w:t xml:space="preserve">employers </w:t>
      </w:r>
      <w:r w:rsidR="00316F60">
        <w:rPr>
          <w:color w:val="auto"/>
          <w:lang w:val="en-AU"/>
        </w:rPr>
        <w:t>attending</w:t>
      </w:r>
      <w:r w:rsidR="00892D27">
        <w:rPr>
          <w:color w:val="auto"/>
          <w:lang w:val="en-AU"/>
        </w:rPr>
        <w:t xml:space="preserve"> </w:t>
      </w:r>
      <w:r w:rsidR="00DE2D00">
        <w:rPr>
          <w:color w:val="auto"/>
          <w:lang w:val="en-AU"/>
        </w:rPr>
        <w:t xml:space="preserve">WGEA </w:t>
      </w:r>
      <w:r w:rsidR="00892D27">
        <w:rPr>
          <w:color w:val="auto"/>
          <w:lang w:val="en-AU"/>
        </w:rPr>
        <w:t>capability sessions</w:t>
      </w:r>
      <w:r w:rsidR="00316F60">
        <w:rPr>
          <w:color w:val="auto"/>
          <w:lang w:val="en-AU"/>
        </w:rPr>
        <w:t xml:space="preserve"> in 2025-26</w:t>
      </w:r>
      <w:r w:rsidR="00DE2D00">
        <w:rPr>
          <w:color w:val="auto"/>
          <w:lang w:val="en-AU"/>
        </w:rPr>
        <w:t xml:space="preserve"> and a further 1,600 attend</w:t>
      </w:r>
      <w:r w:rsidR="00316F60">
        <w:rPr>
          <w:color w:val="auto"/>
          <w:lang w:val="en-AU"/>
        </w:rPr>
        <w:t>ing</w:t>
      </w:r>
      <w:r w:rsidR="00DE2D00">
        <w:rPr>
          <w:color w:val="auto"/>
          <w:lang w:val="en-AU"/>
        </w:rPr>
        <w:t xml:space="preserve"> WGEA webinars/events</w:t>
      </w:r>
      <w:r w:rsidR="00EE36EC">
        <w:rPr>
          <w:color w:val="auto"/>
          <w:lang w:val="en-AU"/>
        </w:rPr>
        <w:t xml:space="preserve">. </w:t>
      </w:r>
      <w:r w:rsidR="00754825">
        <w:rPr>
          <w:color w:val="auto"/>
          <w:lang w:val="en-AU"/>
        </w:rPr>
        <w:t>Employer feedback reinforces this</w:t>
      </w:r>
      <w:r w:rsidR="00680A89">
        <w:rPr>
          <w:color w:val="auto"/>
          <w:lang w:val="en-AU"/>
        </w:rPr>
        <w:t xml:space="preserve">, </w:t>
      </w:r>
      <w:r w:rsidR="00944096">
        <w:rPr>
          <w:color w:val="auto"/>
          <w:lang w:val="en-AU"/>
        </w:rPr>
        <w:t xml:space="preserve">with </w:t>
      </w:r>
      <w:r w:rsidR="007137F5">
        <w:rPr>
          <w:color w:val="auto"/>
          <w:lang w:val="en-AU"/>
        </w:rPr>
        <w:t xml:space="preserve">89% </w:t>
      </w:r>
      <w:r w:rsidR="0045242B">
        <w:rPr>
          <w:color w:val="auto"/>
          <w:lang w:val="en-AU"/>
        </w:rPr>
        <w:t xml:space="preserve">of </w:t>
      </w:r>
      <w:r w:rsidR="00B44289">
        <w:rPr>
          <w:color w:val="auto"/>
          <w:lang w:val="en-AU"/>
        </w:rPr>
        <w:t xml:space="preserve">participants </w:t>
      </w:r>
      <w:r w:rsidR="00760FF8">
        <w:rPr>
          <w:color w:val="auto"/>
          <w:lang w:val="en-AU"/>
        </w:rPr>
        <w:t>reporting</w:t>
      </w:r>
      <w:r w:rsidR="00B44289">
        <w:rPr>
          <w:color w:val="auto"/>
          <w:lang w:val="en-AU"/>
        </w:rPr>
        <w:t xml:space="preserve"> they were </w:t>
      </w:r>
      <w:r w:rsidR="007137F5">
        <w:rPr>
          <w:color w:val="auto"/>
          <w:lang w:val="en-AU"/>
        </w:rPr>
        <w:t>satisfied</w:t>
      </w:r>
      <w:r w:rsidR="00760FF8">
        <w:rPr>
          <w:color w:val="auto"/>
          <w:lang w:val="en-AU"/>
        </w:rPr>
        <w:t xml:space="preserve"> or </w:t>
      </w:r>
      <w:r w:rsidR="007137F5">
        <w:rPr>
          <w:color w:val="auto"/>
          <w:lang w:val="en-AU"/>
        </w:rPr>
        <w:t xml:space="preserve">very satisfied with WGEA’s </w:t>
      </w:r>
      <w:r w:rsidR="007D2CB6" w:rsidRPr="007D2CB6">
        <w:rPr>
          <w:color w:val="auto"/>
        </w:rPr>
        <w:t>support for improved practice via capacity building, education</w:t>
      </w:r>
      <w:r w:rsidR="00EE36EC">
        <w:rPr>
          <w:color w:val="auto"/>
        </w:rPr>
        <w:t>,</w:t>
      </w:r>
      <w:r w:rsidR="007D2CB6" w:rsidRPr="007D2CB6">
        <w:rPr>
          <w:color w:val="auto"/>
        </w:rPr>
        <w:t xml:space="preserve"> and research</w:t>
      </w:r>
      <w:r w:rsidR="007D2CB6">
        <w:rPr>
          <w:color w:val="auto"/>
        </w:rPr>
        <w:t>.</w:t>
      </w:r>
      <w:r w:rsidR="009E6302">
        <w:rPr>
          <w:color w:val="auto"/>
        </w:rPr>
        <w:t xml:space="preserve"> </w:t>
      </w:r>
    </w:p>
    <w:p w14:paraId="71416642" w14:textId="7D6264AC" w:rsidR="00CC661C" w:rsidRDefault="008B7DE4" w:rsidP="00BF6A9A">
      <w:pPr>
        <w:jc w:val="both"/>
        <w:rPr>
          <w:color w:val="auto"/>
          <w:lang w:val="en-AU"/>
        </w:rPr>
      </w:pPr>
      <w:r>
        <w:rPr>
          <w:color w:val="auto"/>
          <w:lang w:val="en-AU"/>
        </w:rPr>
        <w:t xml:space="preserve">The value of our data also comes from the level of granularity it provides. WGEA collects data that is not collected from other sources. </w:t>
      </w:r>
      <w:r w:rsidR="00CC69DF">
        <w:rPr>
          <w:color w:val="auto"/>
          <w:lang w:val="en-AU"/>
        </w:rPr>
        <w:t>We</w:t>
      </w:r>
      <w:r>
        <w:rPr>
          <w:color w:val="auto"/>
          <w:lang w:val="en-AU"/>
        </w:rPr>
        <w:t xml:space="preserve"> collect information on </w:t>
      </w:r>
      <w:r w:rsidRPr="006C6C53">
        <w:rPr>
          <w:color w:val="auto"/>
          <w:lang w:val="en-AU"/>
        </w:rPr>
        <w:t xml:space="preserve">policies, strategies, and actions </w:t>
      </w:r>
      <w:r>
        <w:rPr>
          <w:color w:val="auto"/>
          <w:lang w:val="en-AU"/>
        </w:rPr>
        <w:t xml:space="preserve">employers are taking </w:t>
      </w:r>
      <w:r w:rsidRPr="006C6C53">
        <w:rPr>
          <w:color w:val="auto"/>
          <w:lang w:val="en-AU"/>
        </w:rPr>
        <w:t>to prevent and respond to sexual harassment, harassment on the ground of sex, or discrimination</w:t>
      </w:r>
      <w:r>
        <w:rPr>
          <w:color w:val="auto"/>
          <w:lang w:val="en-AU"/>
        </w:rPr>
        <w:t xml:space="preserve">. This data provides insights into the actions employers are taking, particularly in relation to their positive duty under the </w:t>
      </w:r>
      <w:r>
        <w:rPr>
          <w:i/>
          <w:iCs/>
          <w:color w:val="auto"/>
          <w:lang w:val="en-AU"/>
        </w:rPr>
        <w:t xml:space="preserve">Sex Discrimination Act 1984. </w:t>
      </w:r>
      <w:r>
        <w:rPr>
          <w:color w:val="auto"/>
          <w:lang w:val="en-AU"/>
        </w:rPr>
        <w:t>This data highlights how broader Australian legislative and policy reforms are operating in practice, and whether employers are adopting preventative measures as required.</w:t>
      </w:r>
    </w:p>
    <w:p w14:paraId="70A62D5F" w14:textId="77777777" w:rsidR="009A361E" w:rsidRDefault="009A361E" w:rsidP="009A361E">
      <w:pPr>
        <w:pStyle w:val="Heading6"/>
        <w:rPr>
          <w:lang w:val="en-AU"/>
        </w:rPr>
      </w:pPr>
      <w:r w:rsidRPr="009A361E">
        <w:rPr>
          <w:lang w:val="en-AU"/>
        </w:rPr>
        <w:t>To what extent do existing penalties for non-compliance provide incentives for organisations to action on gender equality?</w:t>
      </w:r>
    </w:p>
    <w:p w14:paraId="12E9072D" w14:textId="01743F38" w:rsidR="00CB4221" w:rsidRDefault="00CB4221" w:rsidP="00CB4221">
      <w:pPr>
        <w:pStyle w:val="Body"/>
        <w:jc w:val="both"/>
        <w:rPr>
          <w:lang w:val="en-AU"/>
        </w:rPr>
      </w:pPr>
      <w:r>
        <w:t>Existing consequences for non-compliance provide an important role in incentivising compliance. However, evidence indicates that regulatory mechanisms that increase transparency can support employer action. Since</w:t>
      </w:r>
      <w:r w:rsidRPr="00495838">
        <w:rPr>
          <w:lang w:val="en-AU"/>
        </w:rPr>
        <w:t xml:space="preserve"> gender pay gap publication, the proportion of employers undertaking </w:t>
      </w:r>
      <w:r w:rsidR="00FA1444">
        <w:rPr>
          <w:lang w:val="en-AU"/>
        </w:rPr>
        <w:t xml:space="preserve">a </w:t>
      </w:r>
      <w:r w:rsidRPr="00495838">
        <w:rPr>
          <w:lang w:val="en-AU"/>
        </w:rPr>
        <w:t>gender pay gap analysis has increased from 55% to 68%, while the proportion taking action following that analysis has increased from 60% to 75%. Employee consultation on workplace gender equality issues has also increased substantially from 47% to 73%.</w:t>
      </w:r>
    </w:p>
    <w:p w14:paraId="10C4FAE1" w14:textId="294E4D52" w:rsidR="00CB4221" w:rsidRPr="00495838" w:rsidRDefault="00CB4221" w:rsidP="00CB4221">
      <w:pPr>
        <w:pStyle w:val="Body"/>
        <w:jc w:val="both"/>
        <w:rPr>
          <w:lang w:val="en-AU"/>
        </w:rPr>
      </w:pPr>
      <w:r>
        <w:rPr>
          <w:lang w:val="en-AU"/>
        </w:rPr>
        <w:t>This reflects WGEA’s right-touch regulatory approach. Compliance consequences provide an important incentive for organisations to meet their obligations</w:t>
      </w:r>
      <w:r w:rsidR="00790FFD">
        <w:rPr>
          <w:lang w:val="en-AU"/>
        </w:rPr>
        <w:t>, and t</w:t>
      </w:r>
      <w:r w:rsidR="00422C4A">
        <w:t>he 2021 Review</w:t>
      </w:r>
      <w:r w:rsidR="004C4E35">
        <w:t xml:space="preserve"> </w:t>
      </w:r>
      <w:r w:rsidR="00422C4A">
        <w:t xml:space="preserve">notes that a number of stakeholders called for </w:t>
      </w:r>
      <w:r w:rsidR="0065579D">
        <w:t xml:space="preserve">even </w:t>
      </w:r>
      <w:r w:rsidR="00422C4A">
        <w:t xml:space="preserve">stronger enforcement measures. </w:t>
      </w:r>
      <w:r>
        <w:rPr>
          <w:lang w:val="en-AU"/>
        </w:rPr>
        <w:t xml:space="preserve">However, education, transparency, and employer support can encourage action beyond minimum requirements. </w:t>
      </w:r>
      <w:r w:rsidR="00CE48B4">
        <w:rPr>
          <w:lang w:val="en-AU"/>
        </w:rPr>
        <w:t>This balanced approach allows</w:t>
      </w:r>
      <w:r w:rsidR="007B6DAA">
        <w:rPr>
          <w:lang w:val="en-AU"/>
        </w:rPr>
        <w:t xml:space="preserve"> </w:t>
      </w:r>
      <w:r>
        <w:rPr>
          <w:lang w:val="en-AU"/>
        </w:rPr>
        <w:t xml:space="preserve">WGEA </w:t>
      </w:r>
      <w:r w:rsidR="00CE48B4">
        <w:rPr>
          <w:lang w:val="en-AU"/>
        </w:rPr>
        <w:t>to apply</w:t>
      </w:r>
      <w:r>
        <w:rPr>
          <w:lang w:val="en-AU"/>
        </w:rPr>
        <w:t xml:space="preserve"> proportionate consequences for non-compliance and support</w:t>
      </w:r>
      <w:r w:rsidR="00D97323">
        <w:rPr>
          <w:lang w:val="en-AU"/>
        </w:rPr>
        <w:t>s</w:t>
      </w:r>
      <w:r>
        <w:rPr>
          <w:lang w:val="en-AU"/>
        </w:rPr>
        <w:t xml:space="preserve"> broader workplace gender equality outcomes. </w:t>
      </w:r>
    </w:p>
    <w:p w14:paraId="7F5DD252" w14:textId="7AEB8B36" w:rsidR="00AC2897" w:rsidRPr="00AC2897" w:rsidRDefault="00AC2897" w:rsidP="00AC2897">
      <w:pPr>
        <w:pStyle w:val="Body"/>
        <w:jc w:val="both"/>
        <w:rPr>
          <w:lang w:val="en-AU"/>
        </w:rPr>
      </w:pPr>
      <w:r>
        <w:rPr>
          <w:lang w:val="en-GB"/>
        </w:rPr>
        <w:t>T</w:t>
      </w:r>
      <w:r w:rsidRPr="00AC2897">
        <w:rPr>
          <w:lang w:val="en-GB"/>
        </w:rPr>
        <w:t xml:space="preserve">he </w:t>
      </w:r>
      <w:r w:rsidR="007D1B7D">
        <w:rPr>
          <w:color w:val="auto"/>
          <w:lang w:val="en-AU"/>
        </w:rPr>
        <w:t xml:space="preserve">Act </w:t>
      </w:r>
      <w:r w:rsidRPr="00AC2897">
        <w:rPr>
          <w:lang w:val="en-GB"/>
        </w:rPr>
        <w:t>specifies the consequences for non-compliance. If an employer does not meet all compliance requirements, WGEA may:</w:t>
      </w:r>
    </w:p>
    <w:p w14:paraId="4D5A9A96" w14:textId="77777777" w:rsidR="00AC2897" w:rsidRPr="00AC2897" w:rsidRDefault="00AC2897" w:rsidP="00DC21D8">
      <w:pPr>
        <w:pStyle w:val="Body"/>
        <w:numPr>
          <w:ilvl w:val="0"/>
          <w:numId w:val="23"/>
        </w:numPr>
        <w:jc w:val="both"/>
        <w:rPr>
          <w:lang w:val="en-AU"/>
        </w:rPr>
      </w:pPr>
      <w:r w:rsidRPr="00AC2897">
        <w:rPr>
          <w:lang w:val="en-GB"/>
        </w:rPr>
        <w:t>name the employer in a report to the Minister that is tabled in both Houses of Parliament</w:t>
      </w:r>
    </w:p>
    <w:p w14:paraId="39EE8B8E" w14:textId="7703844E" w:rsidR="00AC2897" w:rsidRPr="00AA2538" w:rsidRDefault="00AC2897" w:rsidP="00AA2538">
      <w:pPr>
        <w:pStyle w:val="Body"/>
        <w:numPr>
          <w:ilvl w:val="0"/>
          <w:numId w:val="23"/>
        </w:numPr>
        <w:jc w:val="both"/>
        <w:rPr>
          <w:lang w:val="en-AU"/>
        </w:rPr>
      </w:pPr>
      <w:r w:rsidRPr="00AC2897">
        <w:rPr>
          <w:lang w:val="en-GB"/>
        </w:rPr>
        <w:t>name the employer publicly by electronic or other means</w:t>
      </w:r>
      <w:r w:rsidR="008838F4">
        <w:rPr>
          <w:lang w:val="en-GB"/>
        </w:rPr>
        <w:t>.</w:t>
      </w:r>
    </w:p>
    <w:p w14:paraId="551058D7" w14:textId="77B17036" w:rsidR="00B44DD5" w:rsidRPr="00AC2897" w:rsidRDefault="006459BF" w:rsidP="00B44DD5">
      <w:pPr>
        <w:pStyle w:val="Body"/>
        <w:jc w:val="both"/>
        <w:rPr>
          <w:lang w:val="en-AU"/>
        </w:rPr>
      </w:pPr>
      <w:r>
        <w:rPr>
          <w:lang w:val="en-GB"/>
        </w:rPr>
        <w:lastRenderedPageBreak/>
        <w:t>U</w:t>
      </w:r>
      <w:r w:rsidRPr="00B44DD5">
        <w:rPr>
          <w:lang w:val="en-GB"/>
        </w:rPr>
        <w:t>nder the Workplace Gender Equality Procurement Principle</w:t>
      </w:r>
      <w:r>
        <w:rPr>
          <w:lang w:val="en-GB"/>
        </w:rPr>
        <w:t>s, e</w:t>
      </w:r>
      <w:r w:rsidR="00B44DD5" w:rsidRPr="00B44DD5">
        <w:rPr>
          <w:lang w:val="en-GB"/>
        </w:rPr>
        <w:t xml:space="preserve">mployers who do not meet their compliance </w:t>
      </w:r>
      <w:r w:rsidR="00B44DD5">
        <w:rPr>
          <w:lang w:val="en-GB"/>
        </w:rPr>
        <w:t xml:space="preserve">requirements </w:t>
      </w:r>
      <w:r w:rsidR="00B44DD5" w:rsidRPr="00B44DD5">
        <w:rPr>
          <w:lang w:val="en-GB"/>
        </w:rPr>
        <w:t xml:space="preserve">may not be eligible for </w:t>
      </w:r>
      <w:r>
        <w:rPr>
          <w:lang w:val="en-GB"/>
        </w:rPr>
        <w:t xml:space="preserve">Commonwealth </w:t>
      </w:r>
      <w:r w:rsidR="00C244ED">
        <w:rPr>
          <w:lang w:val="en-GB"/>
        </w:rPr>
        <w:t xml:space="preserve">procurement </w:t>
      </w:r>
      <w:r w:rsidR="00B44DD5" w:rsidRPr="00B44DD5">
        <w:rPr>
          <w:lang w:val="en-GB"/>
        </w:rPr>
        <w:t>contracts</w:t>
      </w:r>
      <w:r>
        <w:rPr>
          <w:lang w:val="en-GB"/>
        </w:rPr>
        <w:t>.</w:t>
      </w:r>
      <w:r w:rsidR="00B44DD5" w:rsidRPr="00B44DD5">
        <w:rPr>
          <w:lang w:val="en-GB"/>
        </w:rPr>
        <w:t xml:space="preserve"> </w:t>
      </w:r>
    </w:p>
    <w:p w14:paraId="4CE7D57F" w14:textId="4A9EBADB" w:rsidR="00331BBD" w:rsidRPr="00331BBD" w:rsidRDefault="00331BBD" w:rsidP="00331BBD">
      <w:pPr>
        <w:pStyle w:val="Body"/>
        <w:jc w:val="both"/>
      </w:pPr>
      <w:r w:rsidRPr="00782185">
        <w:rPr>
          <w:lang w:val="en-AU"/>
        </w:rPr>
        <w:t>Not every employer that fails</w:t>
      </w:r>
      <w:r w:rsidRPr="00331BBD">
        <w:rPr>
          <w:lang w:val="en-AU"/>
        </w:rPr>
        <w:t xml:space="preserve"> to comply with the Act is </w:t>
      </w:r>
      <w:r w:rsidR="00633BA3">
        <w:rPr>
          <w:lang w:val="en-AU"/>
        </w:rPr>
        <w:t xml:space="preserve">publicly </w:t>
      </w:r>
      <w:r w:rsidRPr="00331BBD">
        <w:rPr>
          <w:lang w:val="en-AU"/>
        </w:rPr>
        <w:t xml:space="preserve">named. WGEA offers the opportunity to provide a reasonable excuse for the non-compliance. </w:t>
      </w:r>
      <w:r w:rsidR="00AE284D">
        <w:t>Where an excuse</w:t>
      </w:r>
      <w:r w:rsidR="00AE284D" w:rsidRPr="00331BBD">
        <w:t xml:space="preserve"> </w:t>
      </w:r>
      <w:r w:rsidRPr="00331BBD">
        <w:rPr>
          <w:lang w:val="en-AU"/>
        </w:rPr>
        <w:t xml:space="preserve">is accepted as reasonable, the employer remains non-compliant but </w:t>
      </w:r>
      <w:r w:rsidR="00D145E5">
        <w:rPr>
          <w:lang w:val="en-AU"/>
        </w:rPr>
        <w:t>is</w:t>
      </w:r>
      <w:r w:rsidRPr="00331BBD">
        <w:rPr>
          <w:lang w:val="en-AU"/>
        </w:rPr>
        <w:t xml:space="preserve"> not named.</w:t>
      </w:r>
      <w:r>
        <w:rPr>
          <w:lang w:val="en-AU"/>
        </w:rPr>
        <w:t xml:space="preserve"> </w:t>
      </w:r>
      <w:r w:rsidR="008E4EFA">
        <w:t xml:space="preserve">Where </w:t>
      </w:r>
      <w:r w:rsidR="009B507B">
        <w:t>no</w:t>
      </w:r>
      <w:r w:rsidRPr="00331BBD">
        <w:t xml:space="preserve"> </w:t>
      </w:r>
      <w:r w:rsidR="00EC5FF5">
        <w:t>reasonable excuse is provided</w:t>
      </w:r>
      <w:r w:rsidR="005E4DBD">
        <w:t xml:space="preserve">, </w:t>
      </w:r>
      <w:r w:rsidR="00BF331A">
        <w:t>the employer is given a further opportunity to make a representation before a naming decision is made.</w:t>
      </w:r>
    </w:p>
    <w:p w14:paraId="0E71684F" w14:textId="4A697F52" w:rsidR="00223E69" w:rsidRDefault="006C28B3" w:rsidP="004F1A2E">
      <w:pPr>
        <w:pStyle w:val="Body"/>
        <w:jc w:val="both"/>
      </w:pPr>
      <w:r>
        <w:t>The Deloitte Evaluation notes ‘</w:t>
      </w:r>
      <w:r w:rsidR="00A302A9">
        <w:t xml:space="preserve">in order to make real progress on gender equality, </w:t>
      </w:r>
      <w:r>
        <w:t xml:space="preserve">employers must be motivated, supported, and educated – not only mandated – to take effective action’. Accordingly, while </w:t>
      </w:r>
      <w:r w:rsidR="00B63C39">
        <w:t xml:space="preserve">enforcement </w:t>
      </w:r>
      <w:r w:rsidR="00A87810">
        <w:t xml:space="preserve">tools are </w:t>
      </w:r>
      <w:r w:rsidR="005652FC">
        <w:t>important</w:t>
      </w:r>
      <w:r w:rsidR="00FA4326">
        <w:t xml:space="preserve"> motivators</w:t>
      </w:r>
      <w:r w:rsidR="005652FC">
        <w:t xml:space="preserve">, </w:t>
      </w:r>
      <w:r w:rsidR="00037C46">
        <w:t>WGEA</w:t>
      </w:r>
      <w:r w:rsidR="00CB7672">
        <w:t>’s approach</w:t>
      </w:r>
      <w:r w:rsidR="00037C46">
        <w:t xml:space="preserve"> </w:t>
      </w:r>
      <w:r w:rsidR="00B63C39">
        <w:t xml:space="preserve">prioritises </w:t>
      </w:r>
      <w:r w:rsidR="005652FC" w:rsidRPr="00BA68C4">
        <w:t>work</w:t>
      </w:r>
      <w:r w:rsidR="00CB7672">
        <w:t>ing</w:t>
      </w:r>
      <w:r w:rsidR="005652FC" w:rsidRPr="00BA68C4">
        <w:t xml:space="preserve"> with employers to understand the circumstances of the non-compliance and to support them to become compliant in the futur</w:t>
      </w:r>
      <w:r w:rsidR="005652FC">
        <w:t>e.</w:t>
      </w:r>
      <w:r w:rsidR="00832A6C" w:rsidRPr="00832A6C">
        <w:rPr>
          <w:lang w:val="en-AU"/>
        </w:rPr>
        <w:t xml:space="preserve"> </w:t>
      </w:r>
      <w:r w:rsidR="00800E44">
        <w:rPr>
          <w:lang w:val="en-AU"/>
        </w:rPr>
        <w:t xml:space="preserve">Our </w:t>
      </w:r>
      <w:r w:rsidR="00832A6C">
        <w:rPr>
          <w:lang w:val="en-AU"/>
        </w:rPr>
        <w:t>C</w:t>
      </w:r>
      <w:r w:rsidR="00832A6C" w:rsidRPr="00223E69">
        <w:rPr>
          <w:lang w:val="en-AU"/>
        </w:rPr>
        <w:t xml:space="preserve">ompliance </w:t>
      </w:r>
      <w:r w:rsidR="00832A6C">
        <w:rPr>
          <w:lang w:val="en-AU"/>
        </w:rPr>
        <w:t>S</w:t>
      </w:r>
      <w:r w:rsidR="00832A6C" w:rsidRPr="00223E69">
        <w:rPr>
          <w:lang w:val="en-AU"/>
        </w:rPr>
        <w:t xml:space="preserve">trategy </w:t>
      </w:r>
      <w:r w:rsidR="00800E44">
        <w:rPr>
          <w:lang w:val="en-AU"/>
        </w:rPr>
        <w:t xml:space="preserve">also notes the importance of </w:t>
      </w:r>
      <w:r w:rsidR="00832A6C" w:rsidRPr="00223E69">
        <w:rPr>
          <w:lang w:val="en-AU"/>
        </w:rPr>
        <w:t>identifying employers that are required to report</w:t>
      </w:r>
      <w:r w:rsidR="00832A6C">
        <w:rPr>
          <w:lang w:val="en-AU"/>
        </w:rPr>
        <w:t xml:space="preserve"> but</w:t>
      </w:r>
      <w:r w:rsidR="00832A6C" w:rsidRPr="00223E69">
        <w:rPr>
          <w:lang w:val="en-AU"/>
        </w:rPr>
        <w:t xml:space="preserve"> are not doing so. This helps maintain the integrity of the reporting framework and ensures fairness for employers that meet their reporting obligations.</w:t>
      </w:r>
      <w:r w:rsidR="00832A6C">
        <w:rPr>
          <w:lang w:val="en-AU"/>
        </w:rPr>
        <w:t xml:space="preserve"> </w:t>
      </w:r>
      <w:r w:rsidR="00F659F7">
        <w:t>Importantly, th</w:t>
      </w:r>
      <w:r w:rsidR="00CB7672">
        <w:t xml:space="preserve">e 2025-26 reporting </w:t>
      </w:r>
      <w:r w:rsidR="00F659F7">
        <w:t xml:space="preserve">year has seen the highest </w:t>
      </w:r>
      <w:r w:rsidR="005D51FC">
        <w:t xml:space="preserve">compliance rate </w:t>
      </w:r>
      <w:r w:rsidR="00CC7BD6">
        <w:t>to date</w:t>
      </w:r>
      <w:r w:rsidR="005D51FC">
        <w:t xml:space="preserve">. </w:t>
      </w:r>
      <w:r w:rsidR="007025DA">
        <w:t xml:space="preserve">This can be attributed to </w:t>
      </w:r>
      <w:r w:rsidR="00945612">
        <w:t xml:space="preserve">the effort WGEA has </w:t>
      </w:r>
      <w:r w:rsidR="000757EE">
        <w:t xml:space="preserve">invested in ensuring employers understand their obligations. 94% of employers surveyed this year agreed </w:t>
      </w:r>
      <w:r w:rsidR="00AD6021" w:rsidRPr="00AD6021">
        <w:t>they were at least moderately confident that they understood their compliance requirements</w:t>
      </w:r>
      <w:r w:rsidR="00AD6021">
        <w:t>.</w:t>
      </w:r>
    </w:p>
    <w:p w14:paraId="19E1D14D" w14:textId="41E544A7" w:rsidR="001F40B4" w:rsidRPr="001F40B4" w:rsidRDefault="001F40B4" w:rsidP="007F1418">
      <w:pPr>
        <w:pStyle w:val="Heading5"/>
        <w:rPr>
          <w:lang w:val="en-AU"/>
        </w:rPr>
      </w:pPr>
      <w:r w:rsidRPr="001F40B4">
        <w:rPr>
          <w:lang w:val="en-AU"/>
        </w:rPr>
        <w:t>Lead the national conversation</w:t>
      </w:r>
    </w:p>
    <w:p w14:paraId="186EA15A" w14:textId="7C9D1D54" w:rsidR="00DA132D" w:rsidRDefault="005731E5" w:rsidP="005E0DDA">
      <w:pPr>
        <w:jc w:val="both"/>
        <w:rPr>
          <w:color w:val="auto"/>
          <w:lang w:val="en-AU"/>
        </w:rPr>
      </w:pPr>
      <w:r>
        <w:rPr>
          <w:color w:val="auto"/>
          <w:lang w:val="en-AU"/>
        </w:rPr>
        <w:t xml:space="preserve">The </w:t>
      </w:r>
      <w:r w:rsidR="00581BB7">
        <w:rPr>
          <w:color w:val="auto"/>
          <w:lang w:val="en-AU"/>
        </w:rPr>
        <w:t>impact</w:t>
      </w:r>
      <w:r>
        <w:rPr>
          <w:color w:val="auto"/>
          <w:lang w:val="en-AU"/>
        </w:rPr>
        <w:t xml:space="preserve"> of </w:t>
      </w:r>
      <w:r w:rsidR="00581BB7">
        <w:rPr>
          <w:color w:val="auto"/>
          <w:lang w:val="en-AU"/>
        </w:rPr>
        <w:t>WGEA’s</w:t>
      </w:r>
      <w:r>
        <w:rPr>
          <w:color w:val="auto"/>
          <w:lang w:val="en-AU"/>
        </w:rPr>
        <w:t xml:space="preserve"> work </w:t>
      </w:r>
      <w:r w:rsidR="005C5DA5">
        <w:rPr>
          <w:color w:val="auto"/>
          <w:lang w:val="en-AU"/>
        </w:rPr>
        <w:t>extends</w:t>
      </w:r>
      <w:r>
        <w:rPr>
          <w:color w:val="auto"/>
          <w:lang w:val="en-AU"/>
        </w:rPr>
        <w:t xml:space="preserve"> </w:t>
      </w:r>
      <w:r w:rsidR="00581BB7">
        <w:rPr>
          <w:color w:val="auto"/>
          <w:lang w:val="en-AU"/>
        </w:rPr>
        <w:t>beyond</w:t>
      </w:r>
      <w:r>
        <w:rPr>
          <w:color w:val="auto"/>
          <w:lang w:val="en-AU"/>
        </w:rPr>
        <w:t xml:space="preserve"> Australia.</w:t>
      </w:r>
      <w:r w:rsidR="00476846">
        <w:rPr>
          <w:color w:val="auto"/>
          <w:lang w:val="en-AU"/>
        </w:rPr>
        <w:t xml:space="preserve"> </w:t>
      </w:r>
    </w:p>
    <w:p w14:paraId="5998A2E7" w14:textId="509052CA" w:rsidR="00DA132D" w:rsidRDefault="008473AF" w:rsidP="005E0DDA">
      <w:pPr>
        <w:jc w:val="both"/>
        <w:rPr>
          <w:color w:val="auto"/>
        </w:rPr>
      </w:pPr>
      <w:r>
        <w:rPr>
          <w:color w:val="auto"/>
          <w:lang w:val="en-AU"/>
        </w:rPr>
        <w:t>The 2021</w:t>
      </w:r>
      <w:r w:rsidR="00C21DC4">
        <w:rPr>
          <w:color w:val="auto"/>
          <w:lang w:val="en-AU"/>
        </w:rPr>
        <w:t xml:space="preserve"> Review note</w:t>
      </w:r>
      <w:r w:rsidR="00CE3BCB">
        <w:rPr>
          <w:color w:val="auto"/>
          <w:lang w:val="en-AU"/>
        </w:rPr>
        <w:t>d that</w:t>
      </w:r>
      <w:r w:rsidR="00C21DC4">
        <w:rPr>
          <w:color w:val="auto"/>
          <w:lang w:val="en-AU"/>
        </w:rPr>
        <w:t xml:space="preserve"> </w:t>
      </w:r>
      <w:r w:rsidR="00C21DC4" w:rsidRPr="00C21DC4">
        <w:rPr>
          <w:color w:val="auto"/>
        </w:rPr>
        <w:t>WGEA’s work is an asset for Australia’s global leadership on gender equality</w:t>
      </w:r>
      <w:r w:rsidR="00057BB4">
        <w:rPr>
          <w:color w:val="auto"/>
        </w:rPr>
        <w:t xml:space="preserve"> and highlighted the importance of s</w:t>
      </w:r>
      <w:r w:rsidR="00C21DC4" w:rsidRPr="00C21DC4">
        <w:rPr>
          <w:color w:val="auto"/>
        </w:rPr>
        <w:t>haring and promoting WGEA tools for employers</w:t>
      </w:r>
      <w:r w:rsidR="008C69AE">
        <w:rPr>
          <w:color w:val="auto"/>
        </w:rPr>
        <w:t xml:space="preserve"> </w:t>
      </w:r>
      <w:r w:rsidR="00C21DC4" w:rsidRPr="00C21DC4">
        <w:rPr>
          <w:color w:val="auto"/>
        </w:rPr>
        <w:t xml:space="preserve">internationally, especially in </w:t>
      </w:r>
      <w:r w:rsidR="00F10D14" w:rsidRPr="00C21DC4">
        <w:rPr>
          <w:color w:val="auto"/>
        </w:rPr>
        <w:t>Southeast</w:t>
      </w:r>
      <w:r w:rsidR="00C21DC4" w:rsidRPr="00C21DC4">
        <w:rPr>
          <w:color w:val="auto"/>
        </w:rPr>
        <w:t xml:space="preserve"> Asia</w:t>
      </w:r>
      <w:r w:rsidR="008701F7">
        <w:rPr>
          <w:color w:val="auto"/>
        </w:rPr>
        <w:t xml:space="preserve">. </w:t>
      </w:r>
    </w:p>
    <w:p w14:paraId="146EE989" w14:textId="6EE61BFE" w:rsidR="009D7AD2" w:rsidRDefault="009D7AD2" w:rsidP="009D7AD2">
      <w:pPr>
        <w:jc w:val="both"/>
        <w:rPr>
          <w:color w:val="auto"/>
        </w:rPr>
      </w:pPr>
      <w:r w:rsidRPr="00C476F1">
        <w:rPr>
          <w:color w:val="auto"/>
        </w:rPr>
        <w:t>International experts and gender equality advocates frequently cite WGEA’s comprehensive reporting mechanism</w:t>
      </w:r>
      <w:r>
        <w:rPr>
          <w:color w:val="auto"/>
        </w:rPr>
        <w:t xml:space="preserve"> - </w:t>
      </w:r>
      <w:r w:rsidRPr="00C476F1">
        <w:rPr>
          <w:color w:val="auto"/>
        </w:rPr>
        <w:t xml:space="preserve">which covers millions of employees across </w:t>
      </w:r>
      <w:r w:rsidR="00D41D4C">
        <w:rPr>
          <w:color w:val="auto"/>
        </w:rPr>
        <w:t xml:space="preserve">private </w:t>
      </w:r>
      <w:r w:rsidRPr="00C476F1">
        <w:rPr>
          <w:color w:val="auto"/>
        </w:rPr>
        <w:t>and public sectors</w:t>
      </w:r>
      <w:r>
        <w:rPr>
          <w:color w:val="auto"/>
        </w:rPr>
        <w:t xml:space="preserve"> - </w:t>
      </w:r>
      <w:r w:rsidRPr="00C476F1">
        <w:rPr>
          <w:color w:val="auto"/>
        </w:rPr>
        <w:t>as a gold standard for transparency</w:t>
      </w:r>
      <w:r w:rsidR="00A11F26">
        <w:rPr>
          <w:color w:val="auto"/>
        </w:rPr>
        <w:t xml:space="preserve"> and a key driver of change. </w:t>
      </w:r>
    </w:p>
    <w:p w14:paraId="590BB714" w14:textId="5A6662B5" w:rsidR="00663637" w:rsidRDefault="00F10D14" w:rsidP="00260F50">
      <w:pPr>
        <w:jc w:val="both"/>
        <w:rPr>
          <w:color w:val="auto"/>
          <w:lang w:val="en-AU"/>
        </w:rPr>
      </w:pPr>
      <w:r>
        <w:rPr>
          <w:color w:val="auto"/>
          <w:lang w:val="en-AU"/>
        </w:rPr>
        <w:t>WGEA’s</w:t>
      </w:r>
      <w:r w:rsidR="00315D9E">
        <w:rPr>
          <w:color w:val="auto"/>
          <w:lang w:val="en-AU"/>
        </w:rPr>
        <w:t xml:space="preserve"> </w:t>
      </w:r>
      <w:r w:rsidR="009D7AD2">
        <w:rPr>
          <w:color w:val="auto"/>
          <w:lang w:val="en-AU"/>
        </w:rPr>
        <w:t>work has been showcased at international forums, including the UN Commission on the Status of Women</w:t>
      </w:r>
      <w:r w:rsidR="00EC577B">
        <w:rPr>
          <w:color w:val="auto"/>
          <w:lang w:val="en-AU"/>
        </w:rPr>
        <w:t xml:space="preserve">. </w:t>
      </w:r>
      <w:r w:rsidR="00FC0EBD">
        <w:rPr>
          <w:color w:val="auto"/>
        </w:rPr>
        <w:t xml:space="preserve">The OECD identified </w:t>
      </w:r>
      <w:r w:rsidR="00FC0EBD" w:rsidRPr="006C018F">
        <w:rPr>
          <w:color w:val="auto"/>
          <w:lang w:val="en-AU"/>
        </w:rPr>
        <w:t>Australia's workplace gender equality reporting scheme as a comprehensive framework.</w:t>
      </w:r>
      <w:r w:rsidR="006E718A">
        <w:rPr>
          <w:color w:val="auto"/>
          <w:lang w:val="en-AU"/>
        </w:rPr>
        <w:t xml:space="preserve"> The Equal Pay Day International Coalition </w:t>
      </w:r>
      <w:r w:rsidR="00E56BCB">
        <w:rPr>
          <w:color w:val="auto"/>
          <w:lang w:val="en-AU"/>
        </w:rPr>
        <w:t>recognised</w:t>
      </w:r>
      <w:r w:rsidR="006E718A">
        <w:rPr>
          <w:color w:val="auto"/>
          <w:lang w:val="en-AU"/>
        </w:rPr>
        <w:t xml:space="preserve"> </w:t>
      </w:r>
      <w:r w:rsidR="00CA6E0A">
        <w:rPr>
          <w:color w:val="auto"/>
          <w:lang w:val="en-AU"/>
        </w:rPr>
        <w:t>WGEA’s</w:t>
      </w:r>
      <w:r w:rsidR="006E718A">
        <w:rPr>
          <w:color w:val="auto"/>
          <w:lang w:val="en-AU"/>
        </w:rPr>
        <w:t xml:space="preserve"> work in communicating the difference between equal pay and the gender pay gaps as </w:t>
      </w:r>
      <w:r w:rsidR="004B449B">
        <w:rPr>
          <w:color w:val="auto"/>
          <w:lang w:val="en-AU"/>
        </w:rPr>
        <w:t xml:space="preserve">one of the best </w:t>
      </w:r>
      <w:r w:rsidR="00E56BCB">
        <w:rPr>
          <w:color w:val="auto"/>
          <w:lang w:val="en-AU"/>
        </w:rPr>
        <w:t xml:space="preserve">education campaigns globally. </w:t>
      </w:r>
      <w:r w:rsidR="00442372">
        <w:rPr>
          <w:color w:val="auto"/>
          <w:lang w:val="en-AU"/>
        </w:rPr>
        <w:t>Harvard University is also seeking to prepare a case study on Australia’s workplace gender equality targets framework highlighting it as best-practice.</w:t>
      </w:r>
    </w:p>
    <w:p w14:paraId="2FF3C2A9" w14:textId="13B977FC" w:rsidR="00663637" w:rsidRDefault="00663637" w:rsidP="00260F50">
      <w:pPr>
        <w:jc w:val="both"/>
        <w:rPr>
          <w:color w:val="auto"/>
          <w:lang w:val="en-AU"/>
        </w:rPr>
      </w:pPr>
      <w:r w:rsidRPr="00C476F1">
        <w:rPr>
          <w:color w:val="auto"/>
        </w:rPr>
        <w:t xml:space="preserve">Publicly naming employer-level pay gaps has inspired policy discussions in other OECD nations looking to replicate mandatory corporate transparency. </w:t>
      </w:r>
      <w:r w:rsidR="00054B78">
        <w:rPr>
          <w:color w:val="auto"/>
          <w:lang w:val="en-AU"/>
        </w:rPr>
        <w:t>WGEA</w:t>
      </w:r>
      <w:r>
        <w:rPr>
          <w:color w:val="auto"/>
          <w:lang w:val="en-AU"/>
        </w:rPr>
        <w:t xml:space="preserve"> has met with delegations from other nations such as Canada and Vietnam as they seek to improve their reporting and publication methods to the Australian standard. </w:t>
      </w:r>
    </w:p>
    <w:p w14:paraId="78554E14" w14:textId="21AB1D8A" w:rsidR="006C6822" w:rsidRDefault="00260F50" w:rsidP="00260F50">
      <w:pPr>
        <w:jc w:val="both"/>
        <w:rPr>
          <w:color w:val="auto"/>
          <w:lang w:val="en-AU"/>
        </w:rPr>
      </w:pPr>
      <w:r>
        <w:rPr>
          <w:color w:val="auto"/>
        </w:rPr>
        <w:t xml:space="preserve">More recently, the Australian Ambassador for Gender Equality highlighted that </w:t>
      </w:r>
      <w:r w:rsidRPr="00F73C7D">
        <w:rPr>
          <w:color w:val="auto"/>
        </w:rPr>
        <w:t xml:space="preserve">WGEA </w:t>
      </w:r>
      <w:r>
        <w:rPr>
          <w:color w:val="auto"/>
        </w:rPr>
        <w:t>has shown the ‘power of data to drive change’, while noting</w:t>
      </w:r>
      <w:r w:rsidRPr="00F73C7D">
        <w:rPr>
          <w:color w:val="auto"/>
        </w:rPr>
        <w:t xml:space="preserve"> the data</w:t>
      </w:r>
      <w:r>
        <w:rPr>
          <w:color w:val="auto"/>
        </w:rPr>
        <w:t xml:space="preserve"> WGEA collects</w:t>
      </w:r>
      <w:r w:rsidRPr="00F73C7D">
        <w:rPr>
          <w:color w:val="auto"/>
        </w:rPr>
        <w:t xml:space="preserve"> helps governments, employers</w:t>
      </w:r>
      <w:r w:rsidR="007C6BFB">
        <w:rPr>
          <w:color w:val="auto"/>
        </w:rPr>
        <w:t>,</w:t>
      </w:r>
      <w:r w:rsidRPr="00F73C7D">
        <w:rPr>
          <w:color w:val="auto"/>
        </w:rPr>
        <w:t xml:space="preserve"> and communities understand where progress is being made and where barriers remain.</w:t>
      </w:r>
    </w:p>
    <w:p w14:paraId="04250363" w14:textId="3EE4B008" w:rsidR="007D0F22" w:rsidRDefault="00840A92" w:rsidP="005E0DDA">
      <w:pPr>
        <w:jc w:val="both"/>
        <w:rPr>
          <w:color w:val="auto"/>
        </w:rPr>
      </w:pPr>
      <w:r w:rsidRPr="00840A92">
        <w:rPr>
          <w:color w:val="auto"/>
        </w:rPr>
        <w:t>In its 2023 report on practical tools to facilitate gender equality reporting</w:t>
      </w:r>
      <w:r w:rsidR="00C77E48">
        <w:rPr>
          <w:color w:val="auto"/>
        </w:rPr>
        <w:t>,</w:t>
      </w:r>
      <w:r w:rsidRPr="00840A92">
        <w:rPr>
          <w:color w:val="auto"/>
        </w:rPr>
        <w:t xml:space="preserve"> the OECD called for more investment in digital technology globally to improve processes for employers</w:t>
      </w:r>
      <w:r w:rsidR="003A6406">
        <w:rPr>
          <w:color w:val="auto"/>
        </w:rPr>
        <w:t>. It is this approach</w:t>
      </w:r>
      <w:r w:rsidR="006C6822">
        <w:rPr>
          <w:color w:val="auto"/>
        </w:rPr>
        <w:t xml:space="preserve">, rather </w:t>
      </w:r>
      <w:r w:rsidR="006C6822">
        <w:rPr>
          <w:color w:val="auto"/>
        </w:rPr>
        <w:lastRenderedPageBreak/>
        <w:t>than a rollback</w:t>
      </w:r>
      <w:r w:rsidR="00FD4FF9">
        <w:rPr>
          <w:color w:val="auto"/>
        </w:rPr>
        <w:t>,</w:t>
      </w:r>
      <w:r w:rsidR="003A6406">
        <w:rPr>
          <w:color w:val="auto"/>
        </w:rPr>
        <w:t xml:space="preserve"> which </w:t>
      </w:r>
      <w:r w:rsidR="00FD4FF9">
        <w:rPr>
          <w:color w:val="auto"/>
        </w:rPr>
        <w:t>c</w:t>
      </w:r>
      <w:r w:rsidR="003A6406">
        <w:rPr>
          <w:color w:val="auto"/>
        </w:rPr>
        <w:t>ould improve productivity</w:t>
      </w:r>
      <w:r w:rsidR="00033215">
        <w:rPr>
          <w:color w:val="auto"/>
        </w:rPr>
        <w:t xml:space="preserve"> without </w:t>
      </w:r>
      <w:r w:rsidR="008313B0">
        <w:rPr>
          <w:color w:val="auto"/>
        </w:rPr>
        <w:t>the cost to equality</w:t>
      </w:r>
      <w:r w:rsidR="00FD4FF9">
        <w:rPr>
          <w:color w:val="auto"/>
        </w:rPr>
        <w:t>, productivity</w:t>
      </w:r>
      <w:r w:rsidR="004A337D">
        <w:rPr>
          <w:color w:val="auto"/>
        </w:rPr>
        <w:t>,</w:t>
      </w:r>
      <w:r w:rsidR="00FD4FF9">
        <w:rPr>
          <w:color w:val="auto"/>
        </w:rPr>
        <w:t xml:space="preserve"> and women’s </w:t>
      </w:r>
      <w:r w:rsidR="00613D9E">
        <w:rPr>
          <w:color w:val="auto"/>
        </w:rPr>
        <w:t xml:space="preserve">financial security. </w:t>
      </w:r>
    </w:p>
    <w:p w14:paraId="090DF1C0" w14:textId="14647906" w:rsidR="00260F50" w:rsidRDefault="00613D9E" w:rsidP="005E0DDA">
      <w:pPr>
        <w:jc w:val="both"/>
        <w:rPr>
          <w:color w:val="auto"/>
        </w:rPr>
      </w:pPr>
      <w:r>
        <w:rPr>
          <w:color w:val="auto"/>
        </w:rPr>
        <w:t>In September 2026</w:t>
      </w:r>
      <w:r w:rsidR="00C77E48">
        <w:rPr>
          <w:color w:val="auto"/>
        </w:rPr>
        <w:t>,</w:t>
      </w:r>
      <w:r>
        <w:rPr>
          <w:color w:val="auto"/>
        </w:rPr>
        <w:t xml:space="preserve"> the </w:t>
      </w:r>
      <w:r w:rsidR="001D71DA">
        <w:rPr>
          <w:color w:val="auto"/>
        </w:rPr>
        <w:t>UN</w:t>
      </w:r>
      <w:r w:rsidR="00840A92" w:rsidRPr="00840A92">
        <w:rPr>
          <w:color w:val="auto"/>
        </w:rPr>
        <w:t xml:space="preserve"> Gender Snapshot found a political retreat from gender equality had resulted in several measures </w:t>
      </w:r>
      <w:r>
        <w:rPr>
          <w:color w:val="auto"/>
        </w:rPr>
        <w:t xml:space="preserve">of gender equality </w:t>
      </w:r>
      <w:r w:rsidR="00840A92" w:rsidRPr="00840A92">
        <w:rPr>
          <w:color w:val="auto"/>
        </w:rPr>
        <w:t>deteriorating</w:t>
      </w:r>
      <w:r w:rsidR="001D71DA">
        <w:rPr>
          <w:color w:val="auto"/>
        </w:rPr>
        <w:t xml:space="preserve"> at the global level</w:t>
      </w:r>
      <w:r w:rsidR="00840A92" w:rsidRPr="00840A92">
        <w:rPr>
          <w:color w:val="auto"/>
        </w:rPr>
        <w:t xml:space="preserve">. </w:t>
      </w:r>
      <w:r w:rsidR="001D71DA">
        <w:rPr>
          <w:color w:val="auto"/>
        </w:rPr>
        <w:t>As a result</w:t>
      </w:r>
      <w:r w:rsidR="00840A92" w:rsidRPr="00840A92">
        <w:rPr>
          <w:color w:val="auto"/>
        </w:rPr>
        <w:t>, equality will not be achieved globally for 171 years. </w:t>
      </w:r>
      <w:r w:rsidR="00111FC0" w:rsidRPr="00111FC0">
        <w:rPr>
          <w:color w:val="auto"/>
        </w:rPr>
        <w:t xml:space="preserve">UN Under-Secretary-General Li Junhua </w:t>
      </w:r>
      <w:r w:rsidR="00D43E91">
        <w:rPr>
          <w:color w:val="auto"/>
        </w:rPr>
        <w:t>called for nations to continue</w:t>
      </w:r>
      <w:r w:rsidR="00111FC0" w:rsidRPr="00111FC0">
        <w:rPr>
          <w:color w:val="auto"/>
        </w:rPr>
        <w:t xml:space="preserve"> </w:t>
      </w:r>
      <w:r w:rsidR="00417CB0">
        <w:rPr>
          <w:color w:val="auto"/>
        </w:rPr>
        <w:t xml:space="preserve">the work to ensure </w:t>
      </w:r>
      <w:r w:rsidR="002418C8">
        <w:rPr>
          <w:color w:val="auto"/>
        </w:rPr>
        <w:t xml:space="preserve">all people had equal opportunity at work and that their potential could be realised. </w:t>
      </w:r>
      <w:r w:rsidR="0035213E">
        <w:rPr>
          <w:color w:val="auto"/>
        </w:rPr>
        <w:t>Li J</w:t>
      </w:r>
      <w:r w:rsidR="00280896">
        <w:rPr>
          <w:color w:val="auto"/>
        </w:rPr>
        <w:t>unhua said the</w:t>
      </w:r>
      <w:r w:rsidR="00111FC0" w:rsidRPr="00111FC0">
        <w:rPr>
          <w:color w:val="auto"/>
        </w:rPr>
        <w:t xml:space="preserve"> timeline </w:t>
      </w:r>
      <w:r w:rsidR="00A40165">
        <w:rPr>
          <w:color w:val="auto"/>
        </w:rPr>
        <w:t>‘</w:t>
      </w:r>
      <w:r w:rsidR="00111FC0" w:rsidRPr="00111FC0">
        <w:rPr>
          <w:color w:val="auto"/>
        </w:rPr>
        <w:t>is not inevitable - it is the result of choices made visible through data.</w:t>
      </w:r>
      <w:r w:rsidR="00A40165">
        <w:rPr>
          <w:color w:val="auto"/>
        </w:rPr>
        <w:t>’</w:t>
      </w:r>
    </w:p>
    <w:p w14:paraId="73D5EA3D" w14:textId="77777777" w:rsidR="001556B6" w:rsidRDefault="0064514C" w:rsidP="007F1418">
      <w:pPr>
        <w:pStyle w:val="Heading5"/>
        <w:rPr>
          <w:bCs/>
          <w:lang w:val="en-AU"/>
        </w:rPr>
      </w:pPr>
      <w:r>
        <w:rPr>
          <w:bCs/>
          <w:lang w:val="en-AU"/>
        </w:rPr>
        <w:t xml:space="preserve">Aspire to excellence </w:t>
      </w:r>
    </w:p>
    <w:p w14:paraId="6FBD8D99" w14:textId="1DB95B90" w:rsidR="001F40B4" w:rsidRDefault="001F40B4" w:rsidP="00BB0EF1">
      <w:pPr>
        <w:pStyle w:val="Heading6"/>
        <w:rPr>
          <w:lang w:val="en-AU"/>
        </w:rPr>
      </w:pPr>
      <w:r w:rsidRPr="001F40B4">
        <w:rPr>
          <w:lang w:val="en-AU"/>
        </w:rPr>
        <w:t xml:space="preserve">What changes to </w:t>
      </w:r>
      <w:r w:rsidR="00C319BD">
        <w:rPr>
          <w:lang w:val="en-AU"/>
        </w:rPr>
        <w:t xml:space="preserve">WGEA </w:t>
      </w:r>
      <w:r w:rsidR="00E62061">
        <w:rPr>
          <w:lang w:val="en-AU"/>
        </w:rPr>
        <w:t xml:space="preserve">or other </w:t>
      </w:r>
      <w:r w:rsidRPr="001F40B4">
        <w:rPr>
          <w:lang w:val="en-AU"/>
        </w:rPr>
        <w:t xml:space="preserve">reporting requirements, reporting processes, or mechanisms </w:t>
      </w:r>
      <w:r w:rsidR="00B255B7">
        <w:rPr>
          <w:lang w:val="en-AU"/>
        </w:rPr>
        <w:t xml:space="preserve">(such as Single Touch Payroll) </w:t>
      </w:r>
      <w:r w:rsidRPr="001F40B4">
        <w:rPr>
          <w:lang w:val="en-AU"/>
        </w:rPr>
        <w:t>could reduce compliance and reporting costs and duplication?</w:t>
      </w:r>
    </w:p>
    <w:p w14:paraId="37A46593" w14:textId="78A5FA9A" w:rsidR="00B80C25" w:rsidRPr="00B80C25" w:rsidRDefault="00B80C25" w:rsidP="00B80C25">
      <w:pPr>
        <w:jc w:val="both"/>
        <w:rPr>
          <w:lang w:val="en-AU"/>
        </w:rPr>
      </w:pPr>
      <w:r w:rsidRPr="00B80C25">
        <w:rPr>
          <w:lang w:val="en-AU"/>
        </w:rPr>
        <w:t xml:space="preserve">Currently, there is no existing government dataset that captures the suite of information collected by WGEA. While Single Touch Payroll (STP) may complement WGEA reporting, it is not a substitute. STP does not capture occupational categories, hours worked, leave balances and entitlements, or workforce demographic information. This information is critical for understanding the drivers of gender pay gaps and provides broader, holistic, workforce context needed to interpret pay outcomes. Before introducing additional reporting requirements, WGEA considers the value of the information being sought and the availability of alternative sources. Consistent with the Australian Government’s ‘tell us once’, WGEA actively seeks opportunities to reduce duplication and employer burden through exploring improved data sharing and collaboration with other government agencies, where appropriate. </w:t>
      </w:r>
    </w:p>
    <w:p w14:paraId="4F7B5DF2" w14:textId="2834FC5D" w:rsidR="00F22D19" w:rsidRDefault="008D56D9" w:rsidP="00FA70D5">
      <w:pPr>
        <w:spacing w:before="60" w:after="60"/>
        <w:jc w:val="both"/>
      </w:pPr>
      <w:r>
        <w:rPr>
          <w:lang w:val="en-AU"/>
        </w:rPr>
        <w:t xml:space="preserve">WGEA </w:t>
      </w:r>
      <w:r w:rsidR="00FA70D5">
        <w:rPr>
          <w:lang w:val="en-AU"/>
        </w:rPr>
        <w:t xml:space="preserve">is </w:t>
      </w:r>
      <w:r w:rsidR="00B80C25">
        <w:rPr>
          <w:lang w:val="en-AU"/>
        </w:rPr>
        <w:t xml:space="preserve">also </w:t>
      </w:r>
      <w:r w:rsidR="00B813F7">
        <w:rPr>
          <w:lang w:val="en-AU"/>
        </w:rPr>
        <w:t>continuing</w:t>
      </w:r>
      <w:r w:rsidR="0090322B">
        <w:rPr>
          <w:lang w:val="en-AU"/>
        </w:rPr>
        <w:t xml:space="preserve"> to modernise and improve </w:t>
      </w:r>
      <w:r w:rsidR="00425B72">
        <w:rPr>
          <w:lang w:val="en-AU"/>
        </w:rPr>
        <w:t xml:space="preserve">employer experience </w:t>
      </w:r>
      <w:r w:rsidR="0090322B">
        <w:rPr>
          <w:lang w:val="en-AU"/>
        </w:rPr>
        <w:t>through</w:t>
      </w:r>
      <w:r>
        <w:rPr>
          <w:lang w:val="en-AU"/>
        </w:rPr>
        <w:t xml:space="preserve"> </w:t>
      </w:r>
      <w:r w:rsidR="00F22D19">
        <w:rPr>
          <w:lang w:val="en-AU"/>
        </w:rPr>
        <w:t xml:space="preserve">advances in digital services. </w:t>
      </w:r>
      <w:r w:rsidR="00431BBF" w:rsidRPr="00431BBF">
        <w:t xml:space="preserve">Our technology strategy is focused on reducing employer burden, </w:t>
      </w:r>
      <w:r w:rsidR="00431BBF" w:rsidRPr="00431BBF">
        <w:rPr>
          <w:color w:val="auto"/>
        </w:rPr>
        <w:t>providing</w:t>
      </w:r>
      <w:r w:rsidR="00431BBF" w:rsidRPr="00431BBF">
        <w:t xml:space="preserve"> more user-centric digital services, improving</w:t>
      </w:r>
      <w:r w:rsidR="00431BBF" w:rsidRPr="009963A7">
        <w:t xml:space="preserve"> technology performance and reliability, and ensuring accessible and inclusive digital experiences for </w:t>
      </w:r>
      <w:r w:rsidR="00B813F7">
        <w:t xml:space="preserve">the </w:t>
      </w:r>
      <w:r w:rsidR="00431BBF" w:rsidRPr="009963A7">
        <w:t>employer</w:t>
      </w:r>
      <w:r w:rsidR="00431BBF">
        <w:t xml:space="preserve">. </w:t>
      </w:r>
      <w:r w:rsidR="00887A6D" w:rsidRPr="0090322B">
        <w:rPr>
          <w:color w:val="auto"/>
        </w:rPr>
        <w:t>This includes</w:t>
      </w:r>
      <w:r w:rsidR="00800FC3">
        <w:rPr>
          <w:color w:val="auto"/>
        </w:rPr>
        <w:t xml:space="preserve"> improvements to reporting templates and</w:t>
      </w:r>
      <w:r w:rsidR="00887A6D" w:rsidRPr="0090322B">
        <w:rPr>
          <w:color w:val="auto"/>
        </w:rPr>
        <w:t xml:space="preserve"> digital reporting tools, automat</w:t>
      </w:r>
      <w:r w:rsidR="00800FC3">
        <w:rPr>
          <w:color w:val="auto"/>
        </w:rPr>
        <w:t>ing</w:t>
      </w:r>
      <w:r w:rsidR="00887A6D" w:rsidRPr="0090322B">
        <w:rPr>
          <w:color w:val="auto"/>
        </w:rPr>
        <w:t xml:space="preserve"> validation processes, </w:t>
      </w:r>
      <w:r w:rsidR="00581EB4">
        <w:rPr>
          <w:color w:val="auto"/>
        </w:rPr>
        <w:t xml:space="preserve">making </w:t>
      </w:r>
      <w:r w:rsidR="00887A6D" w:rsidRPr="0090322B">
        <w:rPr>
          <w:color w:val="auto"/>
        </w:rPr>
        <w:t>ongoing improvements to the Employer Portal, and explor</w:t>
      </w:r>
      <w:r w:rsidR="00A023B5">
        <w:rPr>
          <w:color w:val="auto"/>
        </w:rPr>
        <w:t>ing</w:t>
      </w:r>
      <w:r w:rsidR="00887A6D" w:rsidRPr="0090322B">
        <w:rPr>
          <w:color w:val="auto"/>
        </w:rPr>
        <w:t xml:space="preserve"> AI tools for lower-complexity employer support activities.</w:t>
      </w:r>
      <w:r w:rsidR="00F22D19">
        <w:t xml:space="preserve"> </w:t>
      </w:r>
      <w:r w:rsidR="001E2B07">
        <w:t>In</w:t>
      </w:r>
      <w:r w:rsidR="00F22D19" w:rsidRPr="00BE267E">
        <w:t xml:space="preserve"> </w:t>
      </w:r>
      <w:r w:rsidR="00F805F5">
        <w:t xml:space="preserve">the past 2 years </w:t>
      </w:r>
      <w:r w:rsidR="00F22D19">
        <w:t>WGEA</w:t>
      </w:r>
      <w:r w:rsidR="000E1A35">
        <w:t xml:space="preserve"> has</w:t>
      </w:r>
      <w:r w:rsidR="00AB2502">
        <w:t>:</w:t>
      </w:r>
    </w:p>
    <w:p w14:paraId="4ACFE5EE" w14:textId="3F2792C8" w:rsidR="00F22D19" w:rsidRPr="00560748" w:rsidRDefault="00F22D19" w:rsidP="00560748">
      <w:pPr>
        <w:pStyle w:val="Body"/>
        <w:numPr>
          <w:ilvl w:val="0"/>
          <w:numId w:val="22"/>
        </w:numPr>
        <w:jc w:val="both"/>
        <w:rPr>
          <w:lang w:val="en-AU"/>
        </w:rPr>
      </w:pPr>
      <w:r w:rsidRPr="00560748">
        <w:rPr>
          <w:lang w:val="en-AU"/>
        </w:rPr>
        <w:t>identified areas of confusion and delay within the Employer Portal and implemented fixes, including clearer submission error messages and point-in-time instructions to help employers resolve issues more quickly</w:t>
      </w:r>
      <w:r w:rsidR="00050038">
        <w:rPr>
          <w:lang w:val="en-AU"/>
        </w:rPr>
        <w:t>,</w:t>
      </w:r>
    </w:p>
    <w:p w14:paraId="24B4AD36" w14:textId="6B8A56B1" w:rsidR="00F22D19" w:rsidRPr="00560748" w:rsidRDefault="00F22D19" w:rsidP="00560748">
      <w:pPr>
        <w:pStyle w:val="Body"/>
        <w:numPr>
          <w:ilvl w:val="0"/>
          <w:numId w:val="22"/>
        </w:numPr>
        <w:jc w:val="both"/>
        <w:rPr>
          <w:lang w:val="en-AU"/>
        </w:rPr>
      </w:pPr>
      <w:r w:rsidRPr="00560748">
        <w:rPr>
          <w:lang w:val="en-AU"/>
        </w:rPr>
        <w:t>reduced the number of documents for employers to handle</w:t>
      </w:r>
      <w:r w:rsidR="00050038">
        <w:rPr>
          <w:lang w:val="en-AU"/>
        </w:rPr>
        <w:t>,</w:t>
      </w:r>
    </w:p>
    <w:p w14:paraId="4265AA9D" w14:textId="0F323A74" w:rsidR="00F22D19" w:rsidRPr="00560748" w:rsidRDefault="00F22D19" w:rsidP="00560748">
      <w:pPr>
        <w:pStyle w:val="Body"/>
        <w:numPr>
          <w:ilvl w:val="0"/>
          <w:numId w:val="22"/>
        </w:numPr>
        <w:jc w:val="both"/>
        <w:rPr>
          <w:lang w:val="en-AU"/>
        </w:rPr>
      </w:pPr>
      <w:r w:rsidRPr="00560748">
        <w:rPr>
          <w:lang w:val="en-AU"/>
        </w:rPr>
        <w:t>reduced clicks required to lodge the reporting Questionnaire</w:t>
      </w:r>
      <w:r w:rsidR="00050038">
        <w:rPr>
          <w:lang w:val="en-AU"/>
        </w:rPr>
        <w:t>,</w:t>
      </w:r>
    </w:p>
    <w:p w14:paraId="3EDD64E3" w14:textId="43443986" w:rsidR="00D47AE6" w:rsidRPr="00560748" w:rsidRDefault="00240AC4" w:rsidP="00560748">
      <w:pPr>
        <w:pStyle w:val="Body"/>
        <w:numPr>
          <w:ilvl w:val="0"/>
          <w:numId w:val="22"/>
        </w:numPr>
        <w:jc w:val="both"/>
        <w:rPr>
          <w:lang w:val="en-AU"/>
        </w:rPr>
      </w:pPr>
      <w:r>
        <w:rPr>
          <w:lang w:val="en-AU"/>
        </w:rPr>
        <w:t xml:space="preserve">automated approvals for </w:t>
      </w:r>
      <w:r w:rsidR="00F85B13">
        <w:rPr>
          <w:lang w:val="en-AU"/>
        </w:rPr>
        <w:t>4-week</w:t>
      </w:r>
      <w:r w:rsidR="00D47AE6">
        <w:rPr>
          <w:lang w:val="en-AU"/>
        </w:rPr>
        <w:t xml:space="preserve"> extension</w:t>
      </w:r>
      <w:r>
        <w:rPr>
          <w:lang w:val="en-AU"/>
        </w:rPr>
        <w:t>s</w:t>
      </w:r>
      <w:r w:rsidR="00050038">
        <w:rPr>
          <w:lang w:val="en-AU"/>
        </w:rPr>
        <w:t>,</w:t>
      </w:r>
    </w:p>
    <w:p w14:paraId="058CD11B" w14:textId="77777777" w:rsidR="00040257" w:rsidRDefault="00F22D19" w:rsidP="00560748">
      <w:pPr>
        <w:pStyle w:val="Body"/>
        <w:numPr>
          <w:ilvl w:val="0"/>
          <w:numId w:val="22"/>
        </w:numPr>
        <w:jc w:val="both"/>
        <w:rPr>
          <w:lang w:val="en-AU"/>
        </w:rPr>
      </w:pPr>
      <w:r w:rsidRPr="00560748">
        <w:rPr>
          <w:lang w:val="en-AU"/>
        </w:rPr>
        <w:t xml:space="preserve">streamlined Public Report documents, </w:t>
      </w:r>
    </w:p>
    <w:p w14:paraId="514F1323" w14:textId="0EE98BCE" w:rsidR="00F22D19" w:rsidRPr="00B556FD" w:rsidRDefault="00B556FD" w:rsidP="00241943">
      <w:pPr>
        <w:pStyle w:val="ListParagraph"/>
        <w:numPr>
          <w:ilvl w:val="0"/>
          <w:numId w:val="22"/>
        </w:numPr>
        <w:jc w:val="both"/>
        <w:rPr>
          <w:lang w:val="en-AU"/>
        </w:rPr>
      </w:pPr>
      <w:r w:rsidRPr="00B556FD">
        <w:rPr>
          <w:lang w:val="en-AU"/>
        </w:rPr>
        <w:t>improved</w:t>
      </w:r>
      <w:r w:rsidR="00040257" w:rsidRPr="00B556FD">
        <w:rPr>
          <w:lang w:val="en-AU"/>
        </w:rPr>
        <w:t xml:space="preserve"> reporting templates</w:t>
      </w:r>
      <w:r w:rsidRPr="00B556FD">
        <w:rPr>
          <w:lang w:val="en-AU"/>
        </w:rPr>
        <w:t xml:space="preserve"> and </w:t>
      </w:r>
      <w:r w:rsidR="00040257" w:rsidRPr="00B556FD">
        <w:rPr>
          <w:lang w:val="en-AU"/>
        </w:rPr>
        <w:t xml:space="preserve">automated validation processes, </w:t>
      </w:r>
      <w:r w:rsidR="00F22D19" w:rsidRPr="00B556FD">
        <w:rPr>
          <w:lang w:val="en-AU"/>
        </w:rPr>
        <w:t xml:space="preserve">and </w:t>
      </w:r>
    </w:p>
    <w:p w14:paraId="46E29EA9" w14:textId="3E38BBE5" w:rsidR="00431BBF" w:rsidRPr="003A455E" w:rsidRDefault="00F22D19" w:rsidP="00E97EF1">
      <w:pPr>
        <w:pStyle w:val="Body"/>
        <w:numPr>
          <w:ilvl w:val="0"/>
          <w:numId w:val="22"/>
        </w:numPr>
        <w:jc w:val="both"/>
        <w:rPr>
          <w:lang w:val="en-AU"/>
        </w:rPr>
      </w:pPr>
      <w:r w:rsidRPr="00560748">
        <w:rPr>
          <w:lang w:val="en-AU"/>
        </w:rPr>
        <w:t xml:space="preserve">introduced </w:t>
      </w:r>
      <w:r w:rsidR="001E4FDB">
        <w:rPr>
          <w:lang w:val="en-AU"/>
        </w:rPr>
        <w:t xml:space="preserve">a </w:t>
      </w:r>
      <w:r w:rsidRPr="00560748">
        <w:rPr>
          <w:lang w:val="en-AU"/>
        </w:rPr>
        <w:t xml:space="preserve">call-back functionality for employers seeking assistance. </w:t>
      </w:r>
    </w:p>
    <w:p w14:paraId="0BA1A68E" w14:textId="071B45E7" w:rsidR="0072726A" w:rsidRDefault="0031735A">
      <w:pPr>
        <w:pStyle w:val="Heading6"/>
        <w:rPr>
          <w:rStyle w:val="Strong"/>
          <w:b w:val="0"/>
          <w:bCs w:val="0"/>
          <w:color w:val="000000"/>
        </w:rPr>
      </w:pPr>
      <w:r w:rsidRPr="0031735A">
        <w:rPr>
          <w:rStyle w:val="Strong"/>
          <w:b w:val="0"/>
          <w:bCs w:val="0"/>
          <w:color w:val="000000"/>
        </w:rPr>
        <w:t>Corporate group reporting and reducing reporting friction</w:t>
      </w:r>
    </w:p>
    <w:p w14:paraId="47CEE684" w14:textId="77777777" w:rsidR="008A3B3F" w:rsidRDefault="004132D4" w:rsidP="005D0234">
      <w:pPr>
        <w:pStyle w:val="Body"/>
        <w:jc w:val="both"/>
        <w:rPr>
          <w:color w:val="auto"/>
        </w:rPr>
        <w:sectPr w:rsidR="008A3B3F" w:rsidSect="00C82615">
          <w:headerReference w:type="default" r:id="rId12"/>
          <w:footerReference w:type="default" r:id="rId13"/>
          <w:headerReference w:type="first" r:id="rId14"/>
          <w:footerReference w:type="first" r:id="rId15"/>
          <w:pgSz w:w="11900" w:h="16820" w:code="1"/>
          <w:pgMar w:top="2398" w:right="1418" w:bottom="1769" w:left="1418" w:header="1984" w:footer="567" w:gutter="0"/>
          <w:cols w:space="720"/>
          <w:titlePg/>
          <w:docGrid w:linePitch="381"/>
        </w:sectPr>
      </w:pPr>
      <w:r>
        <w:rPr>
          <w:color w:val="auto"/>
        </w:rPr>
        <w:t>WGEA is continuing to refine its approach to reporting and data collection</w:t>
      </w:r>
      <w:r w:rsidR="00A03A38">
        <w:rPr>
          <w:color w:val="auto"/>
        </w:rPr>
        <w:t xml:space="preserve"> whil</w:t>
      </w:r>
      <w:r w:rsidR="00E26189">
        <w:rPr>
          <w:color w:val="auto"/>
        </w:rPr>
        <w:t>e</w:t>
      </w:r>
      <w:r w:rsidR="00A03A38">
        <w:rPr>
          <w:color w:val="auto"/>
        </w:rPr>
        <w:t xml:space="preserve"> working within the legislative </w:t>
      </w:r>
      <w:r w:rsidR="0058604A">
        <w:rPr>
          <w:color w:val="auto"/>
        </w:rPr>
        <w:t>framework</w:t>
      </w:r>
      <w:r>
        <w:rPr>
          <w:color w:val="auto"/>
        </w:rPr>
        <w:t xml:space="preserve">. We consistently engage with employers to identify areas of complexity and </w:t>
      </w:r>
    </w:p>
    <w:p w14:paraId="4566DE34" w14:textId="4DC7B89C" w:rsidR="009B0353" w:rsidRDefault="004132D4" w:rsidP="005D0234">
      <w:pPr>
        <w:pStyle w:val="Body"/>
        <w:jc w:val="both"/>
        <w:rPr>
          <w:color w:val="auto"/>
        </w:rPr>
      </w:pPr>
      <w:r>
        <w:rPr>
          <w:color w:val="auto"/>
        </w:rPr>
        <w:lastRenderedPageBreak/>
        <w:t xml:space="preserve">consider how it can be made clearer and easier to navigate without compromising data integrity. </w:t>
      </w:r>
      <w:r w:rsidR="007461A5">
        <w:rPr>
          <w:color w:val="auto"/>
        </w:rPr>
        <w:t>WGEA</w:t>
      </w:r>
      <w:r w:rsidR="00616778">
        <w:rPr>
          <w:color w:val="auto"/>
        </w:rPr>
        <w:t xml:space="preserve"> recogni</w:t>
      </w:r>
      <w:r w:rsidR="007461A5">
        <w:rPr>
          <w:color w:val="auto"/>
        </w:rPr>
        <w:t>s</w:t>
      </w:r>
      <w:r w:rsidR="00616778">
        <w:rPr>
          <w:color w:val="auto"/>
        </w:rPr>
        <w:t>e</w:t>
      </w:r>
      <w:r w:rsidR="007461A5">
        <w:rPr>
          <w:color w:val="auto"/>
        </w:rPr>
        <w:t>s</w:t>
      </w:r>
      <w:r w:rsidR="00616778">
        <w:rPr>
          <w:color w:val="auto"/>
        </w:rPr>
        <w:t xml:space="preserve"> </w:t>
      </w:r>
      <w:r w:rsidR="002517A1">
        <w:rPr>
          <w:color w:val="auto"/>
        </w:rPr>
        <w:t xml:space="preserve">some </w:t>
      </w:r>
      <w:r w:rsidR="00C74016">
        <w:rPr>
          <w:color w:val="auto"/>
        </w:rPr>
        <w:t xml:space="preserve">employers </w:t>
      </w:r>
      <w:r w:rsidR="00B56A22">
        <w:rPr>
          <w:color w:val="auto"/>
        </w:rPr>
        <w:t xml:space="preserve">operate through </w:t>
      </w:r>
      <w:r w:rsidR="0067525A">
        <w:rPr>
          <w:color w:val="auto"/>
        </w:rPr>
        <w:t>unique and</w:t>
      </w:r>
      <w:r w:rsidR="007461A5">
        <w:rPr>
          <w:color w:val="auto"/>
        </w:rPr>
        <w:t xml:space="preserve"> complex corporate structures</w:t>
      </w:r>
      <w:r w:rsidR="00616778">
        <w:rPr>
          <w:color w:val="auto"/>
        </w:rPr>
        <w:t xml:space="preserve">. </w:t>
      </w:r>
      <w:r w:rsidR="00431A4B">
        <w:rPr>
          <w:color w:val="auto"/>
        </w:rPr>
        <w:t xml:space="preserve">Entities within the same corporate group may have different </w:t>
      </w:r>
      <w:r w:rsidR="0060660D">
        <w:rPr>
          <w:color w:val="auto"/>
        </w:rPr>
        <w:t xml:space="preserve">activities, workforces, policies and strategies, and characteristics. </w:t>
      </w:r>
      <w:r w:rsidR="009B0353">
        <w:rPr>
          <w:color w:val="auto"/>
        </w:rPr>
        <w:t xml:space="preserve">At the same time, </w:t>
      </w:r>
      <w:r w:rsidR="00F43F86">
        <w:rPr>
          <w:color w:val="auto"/>
        </w:rPr>
        <w:t xml:space="preserve">a consistent reporting </w:t>
      </w:r>
      <w:r w:rsidR="00FC141C">
        <w:rPr>
          <w:color w:val="auto"/>
        </w:rPr>
        <w:t>framework</w:t>
      </w:r>
      <w:r w:rsidR="00F43F86">
        <w:rPr>
          <w:color w:val="auto"/>
        </w:rPr>
        <w:t xml:space="preserve"> is required to</w:t>
      </w:r>
      <w:r w:rsidR="004D6A8C">
        <w:rPr>
          <w:color w:val="auto"/>
        </w:rPr>
        <w:t xml:space="preserve"> </w:t>
      </w:r>
      <w:r w:rsidR="00D2687B">
        <w:rPr>
          <w:color w:val="auto"/>
        </w:rPr>
        <w:t>support</w:t>
      </w:r>
      <w:r w:rsidR="004D6A8C">
        <w:rPr>
          <w:color w:val="auto"/>
        </w:rPr>
        <w:t xml:space="preserve"> </w:t>
      </w:r>
      <w:r w:rsidR="00163C37">
        <w:rPr>
          <w:color w:val="auto"/>
        </w:rPr>
        <w:t>comparable da</w:t>
      </w:r>
      <w:r w:rsidR="007F4B55">
        <w:rPr>
          <w:color w:val="auto"/>
        </w:rPr>
        <w:t xml:space="preserve">ta </w:t>
      </w:r>
      <w:r w:rsidR="00FF1F52">
        <w:rPr>
          <w:color w:val="auto"/>
        </w:rPr>
        <w:t xml:space="preserve">and </w:t>
      </w:r>
      <w:r w:rsidR="00857900">
        <w:rPr>
          <w:color w:val="auto"/>
        </w:rPr>
        <w:t xml:space="preserve">transparency for users of WGEA’s data. </w:t>
      </w:r>
    </w:p>
    <w:p w14:paraId="4008C22B" w14:textId="5BE728A7" w:rsidR="00EF3364" w:rsidRDefault="00EF3364" w:rsidP="005D0234">
      <w:pPr>
        <w:pStyle w:val="Body"/>
        <w:jc w:val="both"/>
        <w:rPr>
          <w:color w:val="auto"/>
        </w:rPr>
      </w:pPr>
      <w:r>
        <w:rPr>
          <w:color w:val="auto"/>
        </w:rPr>
        <w:t xml:space="preserve">WGEA captures workplace-level information at the ABN level. However, we also provide flexibility for corporate groups </w:t>
      </w:r>
      <w:r w:rsidR="00EB6779">
        <w:rPr>
          <w:color w:val="auto"/>
        </w:rPr>
        <w:t xml:space="preserve">to reflect their </w:t>
      </w:r>
      <w:r w:rsidR="00D3598A">
        <w:rPr>
          <w:color w:val="auto"/>
        </w:rPr>
        <w:t xml:space="preserve">individual </w:t>
      </w:r>
      <w:r w:rsidR="003E095B">
        <w:rPr>
          <w:color w:val="auto"/>
        </w:rPr>
        <w:t xml:space="preserve">business structures. </w:t>
      </w:r>
    </w:p>
    <w:p w14:paraId="6FFCC913" w14:textId="11F6A660" w:rsidR="00263146" w:rsidRDefault="00BD4B64" w:rsidP="009B035E">
      <w:pPr>
        <w:pStyle w:val="Body"/>
        <w:jc w:val="both"/>
        <w:rPr>
          <w:color w:val="auto"/>
        </w:rPr>
      </w:pPr>
      <w:r>
        <w:rPr>
          <w:color w:val="auto"/>
        </w:rPr>
        <w:t>A</w:t>
      </w:r>
      <w:r w:rsidR="00115AAF">
        <w:rPr>
          <w:color w:val="auto"/>
        </w:rPr>
        <w:t xml:space="preserve"> corporate</w:t>
      </w:r>
      <w:r>
        <w:rPr>
          <w:color w:val="auto"/>
        </w:rPr>
        <w:t xml:space="preserve"> parent may</w:t>
      </w:r>
      <w:r w:rsidR="005C14CA">
        <w:rPr>
          <w:color w:val="auto"/>
        </w:rPr>
        <w:t xml:space="preserve"> report for all e</w:t>
      </w:r>
      <w:r w:rsidR="00ED688F">
        <w:rPr>
          <w:color w:val="auto"/>
        </w:rPr>
        <w:t>ntities in the group</w:t>
      </w:r>
      <w:r w:rsidR="009B035E">
        <w:rPr>
          <w:color w:val="auto"/>
        </w:rPr>
        <w:t xml:space="preserve"> with</w:t>
      </w:r>
      <w:r w:rsidR="00263146">
        <w:rPr>
          <w:color w:val="auto"/>
        </w:rPr>
        <w:t xml:space="preserve"> a single Questionnaire</w:t>
      </w:r>
      <w:r w:rsidR="009B035E">
        <w:rPr>
          <w:color w:val="auto"/>
        </w:rPr>
        <w:t xml:space="preserve"> or may </w:t>
      </w:r>
      <w:r w:rsidR="00557E01">
        <w:rPr>
          <w:color w:val="auto"/>
        </w:rPr>
        <w:t>divide the group into separate submission groups</w:t>
      </w:r>
      <w:r w:rsidR="00CE3A9C">
        <w:rPr>
          <w:color w:val="auto"/>
        </w:rPr>
        <w:t xml:space="preserve"> </w:t>
      </w:r>
      <w:r w:rsidR="00D3598A">
        <w:rPr>
          <w:color w:val="auto"/>
        </w:rPr>
        <w:t xml:space="preserve">where the </w:t>
      </w:r>
      <w:r w:rsidR="00CE3A9C">
        <w:rPr>
          <w:color w:val="auto"/>
        </w:rPr>
        <w:t>same or similar gender equality policies, strategies, and actions</w:t>
      </w:r>
      <w:r w:rsidR="00D3598A">
        <w:rPr>
          <w:color w:val="auto"/>
        </w:rPr>
        <w:t xml:space="preserve"> apply</w:t>
      </w:r>
      <w:r w:rsidR="00557E01">
        <w:rPr>
          <w:color w:val="auto"/>
        </w:rPr>
        <w:t>.</w:t>
      </w:r>
      <w:r w:rsidR="005715EC">
        <w:rPr>
          <w:color w:val="auto"/>
        </w:rPr>
        <w:t xml:space="preserve"> This approach reduces administrative effort</w:t>
      </w:r>
      <w:r w:rsidR="00986BE3">
        <w:rPr>
          <w:color w:val="auto"/>
        </w:rPr>
        <w:t xml:space="preserve"> for employers,</w:t>
      </w:r>
      <w:r w:rsidR="005715EC">
        <w:rPr>
          <w:color w:val="auto"/>
        </w:rPr>
        <w:t xml:space="preserve"> </w:t>
      </w:r>
      <w:r w:rsidR="005C3E80">
        <w:rPr>
          <w:color w:val="auto"/>
        </w:rPr>
        <w:t xml:space="preserve">while </w:t>
      </w:r>
      <w:r w:rsidR="00B97C68">
        <w:rPr>
          <w:color w:val="auto"/>
        </w:rPr>
        <w:t xml:space="preserve">reflecting genuine </w:t>
      </w:r>
      <w:r w:rsidR="008D1097">
        <w:rPr>
          <w:color w:val="auto"/>
        </w:rPr>
        <w:t xml:space="preserve">differences between the entities </w:t>
      </w:r>
      <w:r w:rsidR="00E34A0D">
        <w:rPr>
          <w:color w:val="auto"/>
        </w:rPr>
        <w:t>with</w:t>
      </w:r>
      <w:r w:rsidR="008D1097">
        <w:rPr>
          <w:color w:val="auto"/>
        </w:rPr>
        <w:t xml:space="preserve">in the group. </w:t>
      </w:r>
      <w:r w:rsidR="00F134C8" w:rsidRPr="00F134C8">
        <w:rPr>
          <w:color w:val="auto"/>
        </w:rPr>
        <w:t>This approach reflects WGEA's broader commitment to continuous regulatory improvement by reducing reporting friction while maintaining the integrity, transparency, and usefulness of the information collected.</w:t>
      </w:r>
    </w:p>
    <w:p w14:paraId="52B9D1E4" w14:textId="77777777" w:rsidR="00C90B2E" w:rsidRPr="007F1418" w:rsidRDefault="00C90B2E" w:rsidP="007F1418">
      <w:pPr>
        <w:pStyle w:val="Heading4"/>
        <w:rPr>
          <w:lang w:val="en-AU"/>
        </w:rPr>
      </w:pPr>
      <w:r w:rsidRPr="007F1418">
        <w:rPr>
          <w:lang w:val="en-AU"/>
        </w:rPr>
        <w:t>Conclusion</w:t>
      </w:r>
    </w:p>
    <w:p w14:paraId="2BF6E550" w14:textId="2BE053F2" w:rsidR="006B4501" w:rsidRPr="006B4501" w:rsidRDefault="006B4501" w:rsidP="006B4501">
      <w:pPr>
        <w:pStyle w:val="Body"/>
        <w:jc w:val="both"/>
        <w:rPr>
          <w:color w:val="auto"/>
          <w:lang w:val="en-AU"/>
        </w:rPr>
      </w:pPr>
      <w:r w:rsidRPr="00C90B2E">
        <w:rPr>
          <w:color w:val="auto"/>
          <w:lang w:val="en-AU"/>
        </w:rPr>
        <w:t>WGEA</w:t>
      </w:r>
      <w:r w:rsidRPr="006B4501">
        <w:rPr>
          <w:color w:val="auto"/>
          <w:lang w:val="en-AU"/>
        </w:rPr>
        <w:t xml:space="preserve"> welcomes </w:t>
      </w:r>
      <w:r w:rsidR="00EB1FB8">
        <w:rPr>
          <w:color w:val="auto"/>
          <w:lang w:val="en-AU"/>
        </w:rPr>
        <w:t>the Commission’s</w:t>
      </w:r>
      <w:r w:rsidR="002C7918">
        <w:rPr>
          <w:color w:val="auto"/>
          <w:lang w:val="en-AU"/>
        </w:rPr>
        <w:t xml:space="preserve"> inquiry</w:t>
      </w:r>
      <w:r w:rsidRPr="006B4501">
        <w:rPr>
          <w:color w:val="auto"/>
          <w:lang w:val="en-AU"/>
        </w:rPr>
        <w:t xml:space="preserve"> and the opportunity to </w:t>
      </w:r>
      <w:r w:rsidR="00AE0CE1">
        <w:rPr>
          <w:color w:val="auto"/>
          <w:lang w:val="en-AU"/>
        </w:rPr>
        <w:t xml:space="preserve">further </w:t>
      </w:r>
      <w:r w:rsidRPr="006B4501">
        <w:rPr>
          <w:color w:val="auto"/>
          <w:lang w:val="en-AU"/>
        </w:rPr>
        <w:t xml:space="preserve">reduce regulatory burden for employers </w:t>
      </w:r>
      <w:r w:rsidR="001E5C4A">
        <w:rPr>
          <w:color w:val="auto"/>
          <w:lang w:val="en-AU"/>
        </w:rPr>
        <w:t>across Australia</w:t>
      </w:r>
      <w:r w:rsidRPr="006B4501">
        <w:rPr>
          <w:color w:val="auto"/>
          <w:lang w:val="en-AU"/>
        </w:rPr>
        <w:t xml:space="preserve">. As outlined in WGEA’s Corporate Plan, Statement of </w:t>
      </w:r>
      <w:r w:rsidR="0073016F">
        <w:rPr>
          <w:color w:val="auto"/>
          <w:lang w:val="en-AU"/>
        </w:rPr>
        <w:t>Intent</w:t>
      </w:r>
      <w:r w:rsidR="00BC080E">
        <w:rPr>
          <w:color w:val="auto"/>
          <w:lang w:val="en-AU"/>
        </w:rPr>
        <w:t>,</w:t>
      </w:r>
      <w:r w:rsidR="0073016F">
        <w:rPr>
          <w:color w:val="auto"/>
          <w:lang w:val="en-AU"/>
        </w:rPr>
        <w:t xml:space="preserve"> </w:t>
      </w:r>
      <w:r w:rsidRPr="006B4501">
        <w:rPr>
          <w:color w:val="auto"/>
          <w:lang w:val="en-AU"/>
        </w:rPr>
        <w:t xml:space="preserve">and </w:t>
      </w:r>
      <w:r w:rsidR="0073016F">
        <w:rPr>
          <w:color w:val="auto"/>
          <w:lang w:val="en-AU"/>
        </w:rPr>
        <w:t>Compliance Strategy</w:t>
      </w:r>
      <w:r w:rsidRPr="006B4501">
        <w:rPr>
          <w:color w:val="auto"/>
          <w:lang w:val="en-AU"/>
        </w:rPr>
        <w:t xml:space="preserve">, </w:t>
      </w:r>
      <w:r w:rsidR="00D8094D">
        <w:rPr>
          <w:color w:val="auto"/>
          <w:lang w:val="en-AU"/>
        </w:rPr>
        <w:t>WGEA</w:t>
      </w:r>
      <w:r w:rsidRPr="006B4501">
        <w:rPr>
          <w:color w:val="auto"/>
          <w:lang w:val="en-AU"/>
        </w:rPr>
        <w:t xml:space="preserve"> is committed to improving the reporting experience for </w:t>
      </w:r>
      <w:r w:rsidR="008A211D" w:rsidRPr="006B4501">
        <w:rPr>
          <w:color w:val="auto"/>
          <w:lang w:val="en-AU"/>
        </w:rPr>
        <w:t xml:space="preserve">employers </w:t>
      </w:r>
      <w:r w:rsidR="008A211D">
        <w:rPr>
          <w:color w:val="auto"/>
          <w:lang w:val="en-AU"/>
        </w:rPr>
        <w:t>while also</w:t>
      </w:r>
      <w:r w:rsidRPr="006B4501">
        <w:rPr>
          <w:color w:val="auto"/>
          <w:lang w:val="en-AU"/>
        </w:rPr>
        <w:t xml:space="preserve"> maximising the value of gender equality data. Consistent with the Government’s</w:t>
      </w:r>
      <w:r w:rsidR="00073FA5">
        <w:rPr>
          <w:color w:val="auto"/>
          <w:lang w:val="en-AU"/>
        </w:rPr>
        <w:t xml:space="preserve"> shift towards a </w:t>
      </w:r>
      <w:r w:rsidR="00C90B2E">
        <w:rPr>
          <w:color w:val="auto"/>
          <w:lang w:val="en-AU"/>
        </w:rPr>
        <w:t>‘</w:t>
      </w:r>
      <w:r w:rsidRPr="006B4501">
        <w:rPr>
          <w:color w:val="auto"/>
          <w:lang w:val="en-AU"/>
        </w:rPr>
        <w:t>tell us once</w:t>
      </w:r>
      <w:r w:rsidR="00C90B2E">
        <w:rPr>
          <w:color w:val="auto"/>
          <w:lang w:val="en-AU"/>
        </w:rPr>
        <w:t>’</w:t>
      </w:r>
      <w:r w:rsidR="00073FA5">
        <w:rPr>
          <w:color w:val="auto"/>
          <w:lang w:val="en-AU"/>
        </w:rPr>
        <w:t xml:space="preserve"> approach</w:t>
      </w:r>
      <w:r w:rsidRPr="006B4501">
        <w:rPr>
          <w:color w:val="auto"/>
          <w:lang w:val="en-AU"/>
        </w:rPr>
        <w:t>, WGEA remains committed to working collaboratively across jurisdictions and sectors to reduce duplication, streamline reporting obligations</w:t>
      </w:r>
      <w:r w:rsidR="008D6E1D">
        <w:rPr>
          <w:color w:val="auto"/>
          <w:lang w:val="en-AU"/>
        </w:rPr>
        <w:t>,</w:t>
      </w:r>
      <w:r w:rsidRPr="006B4501">
        <w:rPr>
          <w:color w:val="auto"/>
          <w:lang w:val="en-AU"/>
        </w:rPr>
        <w:t xml:space="preserve"> and deliver a more efficient and effective regulatory system for employers.</w:t>
      </w:r>
    </w:p>
    <w:p w14:paraId="2E098311" w14:textId="77777777" w:rsidR="002874E0" w:rsidRDefault="002874E0" w:rsidP="001C4EE0">
      <w:pPr>
        <w:pStyle w:val="Body"/>
        <w:jc w:val="both"/>
        <w:rPr>
          <w:color w:val="auto"/>
          <w:lang w:val="en-AU"/>
        </w:rPr>
      </w:pPr>
    </w:p>
    <w:p w14:paraId="3EC17C91" w14:textId="77777777" w:rsidR="002874E0" w:rsidRDefault="002874E0" w:rsidP="001C4EE0">
      <w:pPr>
        <w:pStyle w:val="Body"/>
        <w:jc w:val="both"/>
        <w:rPr>
          <w:color w:val="auto"/>
          <w:lang w:val="en-AU"/>
        </w:rPr>
      </w:pPr>
    </w:p>
    <w:p w14:paraId="4B38EB88" w14:textId="77777777" w:rsidR="002874E0" w:rsidRDefault="002874E0" w:rsidP="001C4EE0">
      <w:pPr>
        <w:pStyle w:val="Body"/>
        <w:jc w:val="both"/>
        <w:rPr>
          <w:color w:val="auto"/>
          <w:lang w:val="en-AU"/>
        </w:rPr>
      </w:pPr>
    </w:p>
    <w:p w14:paraId="2F0142C5" w14:textId="77777777" w:rsidR="002874E0" w:rsidRDefault="002874E0" w:rsidP="001C4EE0">
      <w:pPr>
        <w:pStyle w:val="Body"/>
        <w:jc w:val="both"/>
        <w:rPr>
          <w:color w:val="auto"/>
          <w:lang w:val="en-AU"/>
        </w:rPr>
      </w:pPr>
    </w:p>
    <w:p w14:paraId="57FB54D2" w14:textId="77777777" w:rsidR="002874E0" w:rsidRDefault="002874E0" w:rsidP="001C4EE0">
      <w:pPr>
        <w:pStyle w:val="Body"/>
        <w:jc w:val="both"/>
        <w:rPr>
          <w:color w:val="auto"/>
          <w:lang w:val="en-AU"/>
        </w:rPr>
      </w:pPr>
    </w:p>
    <w:p w14:paraId="5F6DB698" w14:textId="77777777" w:rsidR="002874E0" w:rsidRDefault="002874E0" w:rsidP="001C4EE0">
      <w:pPr>
        <w:pStyle w:val="Body"/>
        <w:jc w:val="both"/>
        <w:rPr>
          <w:color w:val="auto"/>
          <w:lang w:val="en-AU"/>
        </w:rPr>
      </w:pPr>
    </w:p>
    <w:p w14:paraId="5F263277" w14:textId="77777777" w:rsidR="002874E0" w:rsidRDefault="002874E0" w:rsidP="001C4EE0">
      <w:pPr>
        <w:pStyle w:val="Body"/>
        <w:jc w:val="both"/>
        <w:rPr>
          <w:color w:val="auto"/>
          <w:lang w:val="en-AU"/>
        </w:rPr>
      </w:pPr>
    </w:p>
    <w:p w14:paraId="3AE24485" w14:textId="77777777" w:rsidR="002874E0" w:rsidRDefault="002874E0" w:rsidP="001C4EE0">
      <w:pPr>
        <w:pStyle w:val="Body"/>
        <w:jc w:val="both"/>
        <w:rPr>
          <w:color w:val="auto"/>
          <w:lang w:val="en-AU"/>
        </w:rPr>
      </w:pPr>
    </w:p>
    <w:p w14:paraId="1A103450" w14:textId="77777777" w:rsidR="00182929" w:rsidRDefault="00182929" w:rsidP="0072726A">
      <w:pPr>
        <w:pStyle w:val="Body"/>
        <w:jc w:val="both"/>
        <w:rPr>
          <w:lang w:val="en-AU"/>
        </w:rPr>
      </w:pPr>
    </w:p>
    <w:p w14:paraId="5E0E16A4" w14:textId="77777777" w:rsidR="00182929" w:rsidRDefault="00182929" w:rsidP="0072726A">
      <w:pPr>
        <w:pStyle w:val="Body"/>
        <w:jc w:val="both"/>
        <w:rPr>
          <w:lang w:val="en-AU"/>
        </w:rPr>
      </w:pPr>
    </w:p>
    <w:p w14:paraId="59098127" w14:textId="77777777" w:rsidR="00760E10" w:rsidRDefault="00760E10" w:rsidP="0072726A">
      <w:pPr>
        <w:pStyle w:val="Body"/>
        <w:jc w:val="both"/>
        <w:rPr>
          <w:lang w:val="en-AU"/>
        </w:rPr>
      </w:pPr>
    </w:p>
    <w:p w14:paraId="5C58BE2C" w14:textId="77777777" w:rsidR="00760E10" w:rsidRDefault="00760E10" w:rsidP="0072726A">
      <w:pPr>
        <w:pStyle w:val="Body"/>
        <w:jc w:val="both"/>
        <w:rPr>
          <w:lang w:val="en-AU"/>
        </w:rPr>
      </w:pPr>
    </w:p>
    <w:p w14:paraId="7BCB9C5C" w14:textId="77777777" w:rsidR="008D3E0D" w:rsidRDefault="008D3E0D" w:rsidP="004F1A2E">
      <w:pPr>
        <w:pStyle w:val="Body"/>
        <w:jc w:val="both"/>
      </w:pPr>
      <w:bookmarkStart w:id="0" w:name="_Annexure_A_–"/>
      <w:bookmarkStart w:id="1" w:name="_Annexure_B_–"/>
      <w:bookmarkEnd w:id="0"/>
      <w:bookmarkEnd w:id="1"/>
    </w:p>
    <w:p w14:paraId="5A6954FE" w14:textId="47DD9C9B" w:rsidR="008A3B3F" w:rsidRPr="008A3B3F" w:rsidRDefault="008A3B3F" w:rsidP="008A3B3F">
      <w:pPr>
        <w:tabs>
          <w:tab w:val="left" w:pos="8126"/>
        </w:tabs>
      </w:pPr>
      <w:r>
        <w:tab/>
      </w:r>
    </w:p>
    <w:sectPr w:rsidR="008A3B3F" w:rsidRPr="008A3B3F" w:rsidSect="00C82615">
      <w:footerReference w:type="first" r:id="rId16"/>
      <w:pgSz w:w="11900" w:h="16820" w:code="1"/>
      <w:pgMar w:top="2398" w:right="1418" w:bottom="1769" w:left="1418" w:header="1984"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DB1CF" w14:textId="77777777" w:rsidR="00227AE5" w:rsidRDefault="00227AE5" w:rsidP="00B924F3">
      <w:r>
        <w:separator/>
      </w:r>
    </w:p>
    <w:p w14:paraId="4C2B503A" w14:textId="77777777" w:rsidR="00227AE5" w:rsidRDefault="00227AE5" w:rsidP="00B924F3"/>
  </w:endnote>
  <w:endnote w:type="continuationSeparator" w:id="0">
    <w:p w14:paraId="1F930BA9" w14:textId="77777777" w:rsidR="00227AE5" w:rsidRDefault="00227AE5" w:rsidP="00B924F3">
      <w:r>
        <w:continuationSeparator/>
      </w:r>
    </w:p>
    <w:p w14:paraId="67330D83" w14:textId="77777777" w:rsidR="00227AE5" w:rsidRDefault="00227AE5" w:rsidP="00B924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Roboto Light">
    <w:charset w:val="00"/>
    <w:family w:val="auto"/>
    <w:pitch w:val="variable"/>
    <w:sig w:usb0="E0000AFF" w:usb1="5000217F" w:usb2="00000021" w:usb3="00000000" w:csb0="0000019F" w:csb1="00000000"/>
  </w:font>
  <w:font w:name="Roboto Bold">
    <w:altName w:val="Roboto"/>
    <w:charset w:val="00"/>
    <w:family w:val="auto"/>
    <w:pitch w:val="variable"/>
    <w:sig w:usb0="E00002FF" w:usb1="5000205B" w:usb2="0000002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Headings CS)">
    <w:altName w:val="Times New Roman"/>
    <w:panose1 w:val="00000000000000000000"/>
    <w:charset w:val="00"/>
    <w:family w:val="roman"/>
    <w:notTrueType/>
    <w:pitch w:val="default"/>
  </w:font>
  <w:font w:name="Roboto Medium">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Roboto Light"/>
        <w:lang w:eastAsia="en-US"/>
        <w14:ligatures w14:val="standardContextual"/>
      </w:rPr>
      <w:id w:val="-142820326"/>
      <w:docPartObj>
        <w:docPartGallery w:val="Page Numbers (Bottom of Page)"/>
        <w:docPartUnique/>
      </w:docPartObj>
    </w:sdtPr>
    <w:sdtEndPr>
      <w:rPr>
        <w:rFonts w:cstheme="minorBidi"/>
        <w:lang w:eastAsia="ja-JP"/>
        <w14:ligatures w14:val="none"/>
      </w:rPr>
    </w:sdtEndPr>
    <w:sdtContent>
      <w:sdt>
        <w:sdtPr>
          <w:rPr>
            <w:rStyle w:val="PageNumber"/>
          </w:rPr>
          <w:id w:val="-1439911256"/>
          <w:docPartObj>
            <w:docPartGallery w:val="Page Numbers (Bottom of Page)"/>
            <w:docPartUnique/>
          </w:docPartObj>
        </w:sdtPr>
        <w:sdtContent>
          <w:p w14:paraId="0C42DA4F" w14:textId="77777777" w:rsidR="00AC7C34" w:rsidRDefault="00AC7C34" w:rsidP="002874E0">
            <w:pPr>
              <w:framePr w:wrap="none" w:vAnchor="text" w:hAnchor="page" w:x="10381" w:y="348"/>
              <w:rPr>
                <w:rStyle w:val="PageNumber"/>
              </w:rPr>
            </w:pPr>
            <w:r w:rsidRPr="00A07EB2">
              <w:rPr>
                <w:rStyle w:val="PageNumber"/>
                <w:color w:val="001C3F" w:themeColor="text2"/>
                <w:sz w:val="16"/>
                <w:szCs w:val="16"/>
              </w:rPr>
              <w:fldChar w:fldCharType="begin"/>
            </w:r>
            <w:r w:rsidRPr="00A07EB2">
              <w:rPr>
                <w:rStyle w:val="PageNumber"/>
                <w:color w:val="001C3F" w:themeColor="text2"/>
                <w:sz w:val="16"/>
                <w:szCs w:val="16"/>
              </w:rPr>
              <w:instrText xml:space="preserve"> PAGE </w:instrText>
            </w:r>
            <w:r w:rsidRPr="00A07EB2">
              <w:rPr>
                <w:rStyle w:val="PageNumber"/>
                <w:color w:val="001C3F" w:themeColor="text2"/>
                <w:sz w:val="16"/>
                <w:szCs w:val="16"/>
              </w:rPr>
              <w:fldChar w:fldCharType="separate"/>
            </w:r>
            <w:r w:rsidRPr="00A07EB2">
              <w:rPr>
                <w:rStyle w:val="PageNumber"/>
                <w:color w:val="001C3F" w:themeColor="text2"/>
                <w:sz w:val="16"/>
                <w:szCs w:val="16"/>
              </w:rPr>
              <w:t>1</w:t>
            </w:r>
            <w:r w:rsidRPr="00A07EB2">
              <w:rPr>
                <w:rStyle w:val="PageNumber"/>
                <w:color w:val="001C3F" w:themeColor="text2"/>
                <w:sz w:val="16"/>
                <w:szCs w:val="16"/>
              </w:rPr>
              <w:fldChar w:fldCharType="end"/>
            </w:r>
          </w:p>
        </w:sdtContent>
      </w:sdt>
      <w:p w14:paraId="7BBDB9A0" w14:textId="089CED33" w:rsidR="00FA4722" w:rsidRPr="007D300F" w:rsidRDefault="00C82615" w:rsidP="00C82615">
        <w:pPr>
          <w:ind w:right="360"/>
          <w:rPr>
            <w:rFonts w:ascii="Roboto Medium" w:hAnsi="Roboto Medium" w:cs="Roboto Medium"/>
            <w:caps/>
            <w:spacing w:val="3"/>
            <w:sz w:val="14"/>
            <w:szCs w:val="14"/>
          </w:rPr>
        </w:pPr>
        <w:r>
          <w:rPr>
            <w:noProof/>
          </w:rPr>
          <w:drawing>
            <wp:anchor distT="0" distB="0" distL="114300" distR="114300" simplePos="0" relativeHeight="251658243" behindDoc="0" locked="0" layoutInCell="1" allowOverlap="1" wp14:anchorId="0A9190F7" wp14:editId="463F78CE">
              <wp:simplePos x="0" y="0"/>
              <wp:positionH relativeFrom="margin">
                <wp:posOffset>-439420</wp:posOffset>
              </wp:positionH>
              <wp:positionV relativeFrom="page">
                <wp:posOffset>9977610</wp:posOffset>
              </wp:positionV>
              <wp:extent cx="360000" cy="360000"/>
              <wp:effectExtent l="0" t="0" r="0" b="0"/>
              <wp:wrapNone/>
              <wp:docPr id="818369816" name="Picture 4" descr="The WGEA brandmark (a yellow circle with a chec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4562" name="Picture 4" descr="The WGEA brandmark (a yellow circle with a check symbol)."/>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rFonts w:ascii="Roboto" w:hAnsi="Roboto" w:cs="Roboto"/>
            <w:b/>
            <w:bCs/>
            <w:caps/>
            <w:spacing w:val="3"/>
            <w:sz w:val="14"/>
            <w:szCs w:val="14"/>
          </w:rPr>
          <w:t>WGEA</w:t>
        </w:r>
        <w:r>
          <w:rPr>
            <w:rFonts w:ascii="Roboto Medium" w:hAnsi="Roboto Medium" w:cs="Roboto Medium"/>
            <w:caps/>
            <w:spacing w:val="3"/>
            <w:sz w:val="14"/>
            <w:szCs w:val="14"/>
          </w:rPr>
          <w:t xml:space="preserve"> | </w:t>
        </w:r>
        <w:r w:rsidRPr="00011972">
          <w:rPr>
            <w:rFonts w:ascii="Roboto Medium" w:hAnsi="Roboto Medium" w:cs="Roboto Medium"/>
            <w:caps/>
            <w:color w:val="404040" w:themeColor="text1" w:themeTint="BF"/>
            <w:spacing w:val="3"/>
            <w:sz w:val="14"/>
            <w:szCs w:val="14"/>
          </w:rPr>
          <w:fldChar w:fldCharType="begin"/>
        </w:r>
        <w:r w:rsidRPr="00011972">
          <w:rPr>
            <w:rFonts w:ascii="Roboto Medium" w:hAnsi="Roboto Medium" w:cs="Roboto Medium"/>
            <w:caps/>
            <w:color w:val="404040" w:themeColor="text1" w:themeTint="BF"/>
            <w:spacing w:val="3"/>
            <w:sz w:val="14"/>
            <w:szCs w:val="14"/>
          </w:rPr>
          <w:instrText xml:space="preserve"> STYLEREF  "Document Title (links to footer)" </w:instrText>
        </w:r>
        <w:r w:rsidRPr="00011972">
          <w:rPr>
            <w:rFonts w:ascii="Roboto Medium" w:hAnsi="Roboto Medium" w:cs="Roboto Medium"/>
            <w:caps/>
            <w:color w:val="404040" w:themeColor="text1" w:themeTint="BF"/>
            <w:spacing w:val="3"/>
            <w:sz w:val="14"/>
            <w:szCs w:val="14"/>
          </w:rPr>
          <w:fldChar w:fldCharType="separate"/>
        </w:r>
        <w:r w:rsidR="0004003F">
          <w:rPr>
            <w:rFonts w:ascii="Roboto Medium" w:hAnsi="Roboto Medium" w:cs="Roboto Medium"/>
            <w:caps/>
            <w:noProof/>
            <w:color w:val="404040" w:themeColor="text1" w:themeTint="BF"/>
            <w:spacing w:val="3"/>
            <w:sz w:val="14"/>
            <w:szCs w:val="14"/>
          </w:rPr>
          <w:t>Productivity Commission - Improving business reporting requirements | WGEA submission</w:t>
        </w:r>
        <w:r w:rsidRPr="00011972">
          <w:rPr>
            <w:rFonts w:ascii="Roboto Medium" w:hAnsi="Roboto Medium" w:cs="Roboto Medium"/>
            <w:caps/>
            <w:color w:val="404040" w:themeColor="text1" w:themeTint="BF"/>
            <w:spacing w:val="3"/>
            <w:sz w:val="14"/>
            <w:szCs w:val="14"/>
          </w:rPr>
          <w:fldChar w:fldCharType="end"/>
        </w:r>
        <w:r w:rsidRPr="007D300F">
          <w:rPr>
            <w:rFonts w:ascii="Roboto Medium" w:hAnsi="Roboto Medium" w:cs="Roboto Medium"/>
            <w:b/>
            <w:bCs/>
            <w:caps/>
            <w:spacing w:val="3"/>
            <w:sz w:val="14"/>
            <w:szCs w:val="14"/>
          </w:rPr>
          <w:t xml:space="preserve"> </w:t>
        </w:r>
        <w:r w:rsidRPr="007D300F">
          <w:rPr>
            <w:rFonts w:ascii="Roboto Medium" w:hAnsi="Roboto Medium" w:cs="Roboto Medium"/>
            <w:b/>
            <w:bCs/>
            <w:caps/>
            <w:color w:val="6E787D"/>
            <w:spacing w:val="3"/>
            <w:sz w:val="14"/>
            <w:szCs w:val="14"/>
          </w:rPr>
          <w:t>|</w:t>
        </w:r>
        <w:r>
          <w:rPr>
            <w:rFonts w:ascii="Roboto Medium" w:hAnsi="Roboto Medium" w:cs="Roboto Medium"/>
            <w:caps/>
            <w:color w:val="6E787D"/>
            <w:spacing w:val="3"/>
            <w:sz w:val="14"/>
            <w:szCs w:val="14"/>
          </w:rPr>
          <w:t xml:space="preserve"> </w:t>
        </w:r>
        <w:r w:rsidRPr="00056DEA">
          <w:rPr>
            <w:rFonts w:ascii="Roboto" w:hAnsi="Roboto" w:cs="Roboto"/>
            <w:b/>
            <w:bCs/>
            <w:caps/>
            <w:color w:val="auto"/>
            <w:spacing w:val="3"/>
            <w:sz w:val="14"/>
            <w:szCs w:val="14"/>
          </w:rPr>
          <w:t>www.wgea.gov.au</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HAnsi" w:cs="Roboto Light"/>
        <w:szCs w:val="20"/>
        <w:lang w:eastAsia="en-US"/>
        <w14:ligatures w14:val="standardContextual"/>
      </w:rPr>
      <w:id w:val="-2102486876"/>
      <w:docPartObj>
        <w:docPartGallery w:val="Page Numbers (Bottom of Page)"/>
        <w:docPartUnique/>
      </w:docPartObj>
    </w:sdtPr>
    <w:sdtContent>
      <w:sdt>
        <w:sdtPr>
          <w:rPr>
            <w:rStyle w:val="PageNumber"/>
          </w:rPr>
          <w:id w:val="690802792"/>
          <w:docPartObj>
            <w:docPartGallery w:val="Page Numbers (Bottom of Page)"/>
            <w:docPartUnique/>
          </w:docPartObj>
        </w:sdtPr>
        <w:sdtContent>
          <w:p w14:paraId="6FB46FE3" w14:textId="77777777" w:rsidR="00DB2E7B" w:rsidRDefault="00DB2E7B" w:rsidP="00DB2E7B">
            <w:pPr>
              <w:pStyle w:val="Footer"/>
              <w:framePr w:wrap="none" w:vAnchor="text" w:hAnchor="margin" w:xAlign="right" w:y="1"/>
              <w:rPr>
                <w:rStyle w:val="PageNumber"/>
              </w:rPr>
            </w:pPr>
            <w:r w:rsidRPr="00A07EB2">
              <w:rPr>
                <w:rStyle w:val="PageNumber"/>
                <w:color w:val="001C3F" w:themeColor="text2"/>
                <w:sz w:val="16"/>
                <w:szCs w:val="16"/>
              </w:rPr>
              <w:fldChar w:fldCharType="begin"/>
            </w:r>
            <w:r w:rsidRPr="00A07EB2">
              <w:rPr>
                <w:rStyle w:val="PageNumber"/>
                <w:color w:val="001C3F" w:themeColor="text2"/>
                <w:sz w:val="16"/>
                <w:szCs w:val="16"/>
              </w:rPr>
              <w:instrText xml:space="preserve"> PAGE </w:instrText>
            </w:r>
            <w:r w:rsidRPr="00A07EB2">
              <w:rPr>
                <w:rStyle w:val="PageNumber"/>
                <w:color w:val="001C3F" w:themeColor="text2"/>
                <w:sz w:val="16"/>
                <w:szCs w:val="16"/>
              </w:rPr>
              <w:fldChar w:fldCharType="separate"/>
            </w:r>
            <w:r>
              <w:rPr>
                <w:rStyle w:val="PageNumber"/>
                <w:color w:val="001C3F" w:themeColor="text2"/>
                <w:sz w:val="16"/>
                <w:szCs w:val="16"/>
              </w:rPr>
              <w:t>0</w:t>
            </w:r>
            <w:r w:rsidRPr="00A07EB2">
              <w:rPr>
                <w:rStyle w:val="PageNumber"/>
                <w:color w:val="001C3F" w:themeColor="text2"/>
                <w:sz w:val="16"/>
                <w:szCs w:val="16"/>
              </w:rPr>
              <w:fldChar w:fldCharType="end"/>
            </w:r>
          </w:p>
        </w:sdtContent>
      </w:sdt>
      <w:p w14:paraId="783553D8" w14:textId="54E35C3B" w:rsidR="00011972" w:rsidRPr="00DB2E7B" w:rsidRDefault="00DB2E7B" w:rsidP="00DB2E7B">
        <w:pPr>
          <w:pStyle w:val="00WGEA24body"/>
          <w:ind w:right="360"/>
          <w:rPr>
            <w:rFonts w:ascii="Roboto Medium" w:hAnsi="Roboto Medium" w:cs="Roboto Medium"/>
            <w:caps/>
            <w:color w:val="6E787D"/>
            <w:spacing w:val="3"/>
            <w:sz w:val="14"/>
            <w:szCs w:val="14"/>
          </w:rPr>
        </w:pPr>
        <w:r>
          <w:rPr>
            <w:noProof/>
          </w:rPr>
          <w:drawing>
            <wp:anchor distT="0" distB="0" distL="114300" distR="114300" simplePos="0" relativeHeight="251658241" behindDoc="0" locked="0" layoutInCell="1" allowOverlap="1" wp14:anchorId="5EF4641B" wp14:editId="686C0B81">
              <wp:simplePos x="0" y="0"/>
              <wp:positionH relativeFrom="margin">
                <wp:posOffset>-403225</wp:posOffset>
              </wp:positionH>
              <wp:positionV relativeFrom="page">
                <wp:posOffset>9989330</wp:posOffset>
              </wp:positionV>
              <wp:extent cx="360000" cy="360000"/>
              <wp:effectExtent l="0" t="0" r="0" b="0"/>
              <wp:wrapNone/>
              <wp:docPr id="952457191" name="Picture 4" descr="The WGEA brandmark (a yellow circle with a chec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4562" name="Picture 4" descr="The WGEA brandmark (a yellow circle with a check symbol)."/>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rFonts w:ascii="Roboto" w:hAnsi="Roboto" w:cs="Roboto"/>
            <w:b/>
            <w:bCs/>
            <w:caps/>
            <w:spacing w:val="3"/>
            <w:sz w:val="14"/>
            <w:szCs w:val="14"/>
          </w:rPr>
          <w:t>WGEA</w:t>
        </w:r>
        <w:r>
          <w:rPr>
            <w:rFonts w:ascii="Roboto Medium" w:hAnsi="Roboto Medium" w:cs="Roboto Medium"/>
            <w:caps/>
            <w:spacing w:val="3"/>
            <w:sz w:val="14"/>
            <w:szCs w:val="14"/>
          </w:rPr>
          <w:t xml:space="preserve"> | </w:t>
        </w:r>
        <w:r>
          <w:rPr>
            <w:rFonts w:ascii="Roboto Medium" w:hAnsi="Roboto Medium" w:cs="Roboto Medium"/>
            <w:caps/>
            <w:color w:val="6E787D"/>
            <w:spacing w:val="3"/>
            <w:sz w:val="14"/>
            <w:szCs w:val="14"/>
          </w:rPr>
          <w:fldChar w:fldCharType="begin"/>
        </w:r>
        <w:r>
          <w:rPr>
            <w:rFonts w:ascii="Roboto Medium" w:hAnsi="Roboto Medium" w:cs="Roboto Medium"/>
            <w:caps/>
            <w:color w:val="6E787D"/>
            <w:spacing w:val="3"/>
            <w:sz w:val="14"/>
            <w:szCs w:val="14"/>
          </w:rPr>
          <w:instrText xml:space="preserve"> STYLEREF "Document title (links to footer)" </w:instrText>
        </w:r>
        <w:r>
          <w:rPr>
            <w:rFonts w:ascii="Roboto Medium" w:hAnsi="Roboto Medium" w:cs="Roboto Medium"/>
            <w:caps/>
            <w:color w:val="6E787D"/>
            <w:spacing w:val="3"/>
            <w:sz w:val="14"/>
            <w:szCs w:val="14"/>
          </w:rPr>
          <w:fldChar w:fldCharType="separate"/>
        </w:r>
        <w:r w:rsidR="0004003F">
          <w:rPr>
            <w:rFonts w:ascii="Roboto Medium" w:hAnsi="Roboto Medium" w:cs="Roboto Medium"/>
            <w:caps/>
            <w:noProof/>
            <w:color w:val="6E787D"/>
            <w:spacing w:val="3"/>
            <w:sz w:val="14"/>
            <w:szCs w:val="14"/>
          </w:rPr>
          <w:t>Productivity Commission - Improving business reporting requirements | WGEA submission</w:t>
        </w:r>
        <w:r>
          <w:rPr>
            <w:rFonts w:ascii="Roboto Medium" w:hAnsi="Roboto Medium" w:cs="Roboto Medium"/>
            <w:caps/>
            <w:color w:val="6E787D"/>
            <w:spacing w:val="3"/>
            <w:sz w:val="14"/>
            <w:szCs w:val="14"/>
          </w:rPr>
          <w:fldChar w:fldCharType="end"/>
        </w:r>
        <w:r>
          <w:rPr>
            <w:rFonts w:ascii="Roboto Medium" w:hAnsi="Roboto Medium" w:cs="Roboto Medium"/>
            <w:caps/>
            <w:color w:val="6E787D"/>
            <w:spacing w:val="3"/>
            <w:sz w:val="14"/>
            <w:szCs w:val="14"/>
          </w:rPr>
          <w:t xml:space="preserve"> </w:t>
        </w:r>
        <w:r>
          <w:rPr>
            <w:rFonts w:ascii="Roboto Medium" w:hAnsi="Roboto Medium" w:cs="Roboto Medium"/>
            <w:caps/>
            <w:spacing w:val="3"/>
            <w:sz w:val="14"/>
            <w:szCs w:val="14"/>
          </w:rPr>
          <w:t xml:space="preserve">| </w:t>
        </w:r>
        <w:r w:rsidRPr="00056DEA">
          <w:rPr>
            <w:rFonts w:ascii="Roboto" w:hAnsi="Roboto" w:cs="Roboto"/>
            <w:b/>
            <w:bCs/>
            <w:caps/>
            <w:color w:val="auto"/>
            <w:spacing w:val="3"/>
            <w:sz w:val="14"/>
            <w:szCs w:val="14"/>
          </w:rPr>
          <w:t>www.wgea.gov.au</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HAnsi" w:cs="Roboto Light"/>
        <w:szCs w:val="20"/>
        <w:lang w:eastAsia="en-US"/>
        <w14:ligatures w14:val="standardContextual"/>
      </w:rPr>
      <w:id w:val="-651132215"/>
      <w:docPartObj>
        <w:docPartGallery w:val="Page Numbers (Bottom of Page)"/>
        <w:docPartUnique/>
      </w:docPartObj>
    </w:sdtPr>
    <w:sdtContent>
      <w:sdt>
        <w:sdtPr>
          <w:rPr>
            <w:rStyle w:val="PageNumber"/>
          </w:rPr>
          <w:id w:val="-1376306756"/>
          <w:docPartObj>
            <w:docPartGallery w:val="Page Numbers (Bottom of Page)"/>
            <w:docPartUnique/>
          </w:docPartObj>
        </w:sdtPr>
        <w:sdtContent>
          <w:p w14:paraId="1F31C463" w14:textId="77777777" w:rsidR="003F4CDA" w:rsidRDefault="003F4CDA" w:rsidP="00DB2E7B">
            <w:pPr>
              <w:pStyle w:val="Footer"/>
              <w:framePr w:wrap="none" w:vAnchor="text" w:hAnchor="margin" w:xAlign="right" w:y="1"/>
              <w:rPr>
                <w:rStyle w:val="PageNumber"/>
              </w:rPr>
            </w:pPr>
            <w:r w:rsidRPr="00A07EB2">
              <w:rPr>
                <w:rStyle w:val="PageNumber"/>
                <w:color w:val="001C3F" w:themeColor="text2"/>
                <w:sz w:val="16"/>
                <w:szCs w:val="16"/>
              </w:rPr>
              <w:fldChar w:fldCharType="begin"/>
            </w:r>
            <w:r w:rsidRPr="00A07EB2">
              <w:rPr>
                <w:rStyle w:val="PageNumber"/>
                <w:color w:val="001C3F" w:themeColor="text2"/>
                <w:sz w:val="16"/>
                <w:szCs w:val="16"/>
              </w:rPr>
              <w:instrText xml:space="preserve"> PAGE </w:instrText>
            </w:r>
            <w:r w:rsidRPr="00A07EB2">
              <w:rPr>
                <w:rStyle w:val="PageNumber"/>
                <w:color w:val="001C3F" w:themeColor="text2"/>
                <w:sz w:val="16"/>
                <w:szCs w:val="16"/>
              </w:rPr>
              <w:fldChar w:fldCharType="separate"/>
            </w:r>
            <w:r>
              <w:rPr>
                <w:rStyle w:val="PageNumber"/>
                <w:color w:val="001C3F" w:themeColor="text2"/>
                <w:sz w:val="16"/>
                <w:szCs w:val="16"/>
              </w:rPr>
              <w:t>0</w:t>
            </w:r>
            <w:r w:rsidRPr="00A07EB2">
              <w:rPr>
                <w:rStyle w:val="PageNumber"/>
                <w:color w:val="001C3F" w:themeColor="text2"/>
                <w:sz w:val="16"/>
                <w:szCs w:val="16"/>
              </w:rPr>
              <w:fldChar w:fldCharType="end"/>
            </w:r>
          </w:p>
        </w:sdtContent>
      </w:sdt>
      <w:p w14:paraId="5347D27F" w14:textId="77777777" w:rsidR="003F4CDA" w:rsidRDefault="003F4CDA" w:rsidP="008A3B3F">
        <w:pPr>
          <w:pStyle w:val="Body"/>
          <w:spacing w:after="0"/>
          <w:jc w:val="both"/>
          <w:rPr>
            <w:color w:val="auto"/>
            <w:sz w:val="16"/>
            <w:szCs w:val="22"/>
            <w:lang w:val="en-AU"/>
          </w:rPr>
        </w:pPr>
        <w:r w:rsidRPr="002874E0">
          <w:rPr>
            <w:color w:val="auto"/>
            <w:sz w:val="16"/>
            <w:szCs w:val="22"/>
            <w:lang w:val="en-AU"/>
          </w:rPr>
          <w:t xml:space="preserve">Disclaimer: AI was used to assist in drafting and editing this submission. All content was reviewed and approved by WGEA, </w:t>
        </w:r>
      </w:p>
      <w:p w14:paraId="05632563" w14:textId="77777777" w:rsidR="003F4CDA" w:rsidRPr="002874E0" w:rsidRDefault="003F4CDA" w:rsidP="008A3B3F">
        <w:pPr>
          <w:pStyle w:val="Body"/>
          <w:spacing w:after="0"/>
          <w:jc w:val="both"/>
          <w:rPr>
            <w:color w:val="auto"/>
            <w:sz w:val="16"/>
            <w:szCs w:val="22"/>
            <w:lang w:val="en-AU"/>
          </w:rPr>
        </w:pPr>
        <w:r w:rsidRPr="002874E0">
          <w:rPr>
            <w:color w:val="auto"/>
            <w:sz w:val="16"/>
            <w:szCs w:val="22"/>
            <w:lang w:val="en-AU"/>
          </w:rPr>
          <w:t>who are responsible for the final submission.</w:t>
        </w:r>
      </w:p>
      <w:p w14:paraId="479DF2DF" w14:textId="4657A0E4" w:rsidR="003F4CDA" w:rsidRPr="00DB2E7B" w:rsidRDefault="003F4CDA" w:rsidP="00DB2E7B">
        <w:pPr>
          <w:pStyle w:val="00WGEA24body"/>
          <w:ind w:right="360"/>
          <w:rPr>
            <w:rFonts w:ascii="Roboto Medium" w:hAnsi="Roboto Medium" w:cs="Roboto Medium"/>
            <w:caps/>
            <w:color w:val="6E787D"/>
            <w:spacing w:val="3"/>
            <w:sz w:val="14"/>
            <w:szCs w:val="14"/>
          </w:rPr>
        </w:pPr>
        <w:r>
          <w:rPr>
            <w:noProof/>
          </w:rPr>
          <w:drawing>
            <wp:anchor distT="0" distB="0" distL="114300" distR="114300" simplePos="0" relativeHeight="251660291" behindDoc="0" locked="0" layoutInCell="1" allowOverlap="1" wp14:anchorId="117B3FCA" wp14:editId="404AD5A4">
              <wp:simplePos x="0" y="0"/>
              <wp:positionH relativeFrom="margin">
                <wp:posOffset>-403225</wp:posOffset>
              </wp:positionH>
              <wp:positionV relativeFrom="page">
                <wp:posOffset>9989330</wp:posOffset>
              </wp:positionV>
              <wp:extent cx="360000" cy="360000"/>
              <wp:effectExtent l="0" t="0" r="0" b="0"/>
              <wp:wrapNone/>
              <wp:docPr id="926869373" name="Picture 4" descr="The WGEA brandmark (a yellow circle with a chec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4562" name="Picture 4" descr="The WGEA brandmark (a yellow circle with a check symbol)."/>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rFonts w:ascii="Roboto" w:hAnsi="Roboto" w:cs="Roboto"/>
            <w:b/>
            <w:bCs/>
            <w:caps/>
            <w:spacing w:val="3"/>
            <w:sz w:val="14"/>
            <w:szCs w:val="14"/>
          </w:rPr>
          <w:t>WGEA</w:t>
        </w:r>
        <w:r>
          <w:rPr>
            <w:rFonts w:ascii="Roboto Medium" w:hAnsi="Roboto Medium" w:cs="Roboto Medium"/>
            <w:caps/>
            <w:spacing w:val="3"/>
            <w:sz w:val="14"/>
            <w:szCs w:val="14"/>
          </w:rPr>
          <w:t xml:space="preserve"> | </w:t>
        </w:r>
        <w:r>
          <w:rPr>
            <w:rFonts w:ascii="Roboto Medium" w:hAnsi="Roboto Medium" w:cs="Roboto Medium"/>
            <w:caps/>
            <w:color w:val="6E787D"/>
            <w:spacing w:val="3"/>
            <w:sz w:val="14"/>
            <w:szCs w:val="14"/>
          </w:rPr>
          <w:fldChar w:fldCharType="begin"/>
        </w:r>
        <w:r>
          <w:rPr>
            <w:rFonts w:ascii="Roboto Medium" w:hAnsi="Roboto Medium" w:cs="Roboto Medium"/>
            <w:caps/>
            <w:color w:val="6E787D"/>
            <w:spacing w:val="3"/>
            <w:sz w:val="14"/>
            <w:szCs w:val="14"/>
          </w:rPr>
          <w:instrText xml:space="preserve"> STYLEREF "Document title (links to footer)" </w:instrText>
        </w:r>
        <w:r>
          <w:rPr>
            <w:rFonts w:ascii="Roboto Medium" w:hAnsi="Roboto Medium" w:cs="Roboto Medium"/>
            <w:caps/>
            <w:color w:val="6E787D"/>
            <w:spacing w:val="3"/>
            <w:sz w:val="14"/>
            <w:szCs w:val="14"/>
          </w:rPr>
          <w:fldChar w:fldCharType="separate"/>
        </w:r>
        <w:r w:rsidR="0004003F">
          <w:rPr>
            <w:rFonts w:ascii="Roboto Medium" w:hAnsi="Roboto Medium" w:cs="Roboto Medium"/>
            <w:caps/>
            <w:noProof/>
            <w:color w:val="6E787D"/>
            <w:spacing w:val="3"/>
            <w:sz w:val="14"/>
            <w:szCs w:val="14"/>
          </w:rPr>
          <w:t>Productivity Commission - Improving business reporting requirements | WGEA submission</w:t>
        </w:r>
        <w:r>
          <w:rPr>
            <w:rFonts w:ascii="Roboto Medium" w:hAnsi="Roboto Medium" w:cs="Roboto Medium"/>
            <w:caps/>
            <w:color w:val="6E787D"/>
            <w:spacing w:val="3"/>
            <w:sz w:val="14"/>
            <w:szCs w:val="14"/>
          </w:rPr>
          <w:fldChar w:fldCharType="end"/>
        </w:r>
        <w:r>
          <w:rPr>
            <w:rFonts w:ascii="Roboto Medium" w:hAnsi="Roboto Medium" w:cs="Roboto Medium"/>
            <w:caps/>
            <w:color w:val="6E787D"/>
            <w:spacing w:val="3"/>
            <w:sz w:val="14"/>
            <w:szCs w:val="14"/>
          </w:rPr>
          <w:t xml:space="preserve"> </w:t>
        </w:r>
        <w:r>
          <w:rPr>
            <w:rFonts w:ascii="Roboto Medium" w:hAnsi="Roboto Medium" w:cs="Roboto Medium"/>
            <w:caps/>
            <w:spacing w:val="3"/>
            <w:sz w:val="14"/>
            <w:szCs w:val="14"/>
          </w:rPr>
          <w:t xml:space="preserve">| </w:t>
        </w:r>
        <w:r w:rsidRPr="00056DEA">
          <w:rPr>
            <w:rFonts w:ascii="Roboto" w:hAnsi="Roboto" w:cs="Roboto"/>
            <w:b/>
            <w:bCs/>
            <w:caps/>
            <w:color w:val="auto"/>
            <w:spacing w:val="3"/>
            <w:sz w:val="14"/>
            <w:szCs w:val="14"/>
          </w:rPr>
          <w:t>www.wgea.gov.au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DC2C8" w14:textId="77777777" w:rsidR="00227AE5" w:rsidRDefault="00227AE5" w:rsidP="00B924F3">
      <w:r>
        <w:separator/>
      </w:r>
    </w:p>
    <w:p w14:paraId="55167974" w14:textId="77777777" w:rsidR="00227AE5" w:rsidRDefault="00227AE5" w:rsidP="00B924F3"/>
  </w:footnote>
  <w:footnote w:type="continuationSeparator" w:id="0">
    <w:p w14:paraId="1D9C6DDC" w14:textId="77777777" w:rsidR="00227AE5" w:rsidRDefault="00227AE5" w:rsidP="00B924F3">
      <w:r>
        <w:continuationSeparator/>
      </w:r>
    </w:p>
    <w:p w14:paraId="152F55A2" w14:textId="77777777" w:rsidR="00227AE5" w:rsidRDefault="00227AE5" w:rsidP="00B924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DDDE0" w14:textId="77777777" w:rsidR="00E3215A" w:rsidRDefault="00C82615">
    <w:r>
      <w:rPr>
        <w:noProof/>
      </w:rPr>
      <w:drawing>
        <wp:anchor distT="0" distB="0" distL="114300" distR="114300" simplePos="0" relativeHeight="251658242" behindDoc="0" locked="0" layoutInCell="1" allowOverlap="1" wp14:anchorId="46516508" wp14:editId="7E633145">
          <wp:simplePos x="0" y="0"/>
          <wp:positionH relativeFrom="column">
            <wp:posOffset>3525520</wp:posOffset>
          </wp:positionH>
          <wp:positionV relativeFrom="page">
            <wp:posOffset>113175</wp:posOffset>
          </wp:positionV>
          <wp:extent cx="2592729" cy="1034415"/>
          <wp:effectExtent l="0" t="0" r="0" b="0"/>
          <wp:wrapNone/>
          <wp:docPr id="1417561724" name="Picture 7" descr="Two logos in the header, first is for the Australian Government and the second is for Workplace Gender Equality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24126" name="Picture 7" descr="Two logos in the header, first is for the Australian Government and the second is for Workplace Gender Equality Agency"/>
                  <pic:cNvPicPr/>
                </pic:nvPicPr>
                <pic:blipFill rotWithShape="1">
                  <a:blip r:embed="rId1"/>
                  <a:srcRect r="9667"/>
                  <a:stretch>
                    <a:fillRect/>
                  </a:stretch>
                </pic:blipFill>
                <pic:spPr bwMode="auto">
                  <a:xfrm>
                    <a:off x="0" y="0"/>
                    <a:ext cx="2592729" cy="1034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74ED" w14:textId="77777777" w:rsidR="00E100A9" w:rsidRDefault="007E178C">
    <w:r>
      <w:rPr>
        <w:noProof/>
      </w:rPr>
      <w:drawing>
        <wp:anchor distT="0" distB="0" distL="114300" distR="114300" simplePos="0" relativeHeight="251658240" behindDoc="1" locked="0" layoutInCell="1" allowOverlap="1" wp14:anchorId="48F3F29D" wp14:editId="1C281F8B">
          <wp:simplePos x="0" y="0"/>
          <wp:positionH relativeFrom="column">
            <wp:posOffset>-960393</wp:posOffset>
          </wp:positionH>
          <wp:positionV relativeFrom="page">
            <wp:posOffset>-25400</wp:posOffset>
          </wp:positionV>
          <wp:extent cx="7627620" cy="1076325"/>
          <wp:effectExtent l="0" t="0" r="5080" b="3175"/>
          <wp:wrapNone/>
          <wp:docPr id="19948184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18406"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627620" cy="1076325"/>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698"/>
    <w:multiLevelType w:val="hybridMultilevel"/>
    <w:tmpl w:val="441EC856"/>
    <w:lvl w:ilvl="0" w:tplc="1A60212A">
      <w:start w:val="1"/>
      <w:numFmt w:val="bullet"/>
      <w:lvlText w:val=""/>
      <w:lvlJc w:val="left"/>
      <w:pPr>
        <w:ind w:left="720" w:hanging="360"/>
      </w:pPr>
      <w:rPr>
        <w:rFonts w:ascii="Symbol" w:hAnsi="Symbol"/>
      </w:rPr>
    </w:lvl>
    <w:lvl w:ilvl="1" w:tplc="9512584A">
      <w:start w:val="1"/>
      <w:numFmt w:val="bullet"/>
      <w:lvlText w:val=""/>
      <w:lvlJc w:val="left"/>
      <w:pPr>
        <w:ind w:left="720" w:hanging="360"/>
      </w:pPr>
      <w:rPr>
        <w:rFonts w:ascii="Symbol" w:hAnsi="Symbol"/>
      </w:rPr>
    </w:lvl>
    <w:lvl w:ilvl="2" w:tplc="7E88BB5C">
      <w:start w:val="1"/>
      <w:numFmt w:val="bullet"/>
      <w:lvlText w:val=""/>
      <w:lvlJc w:val="left"/>
      <w:pPr>
        <w:ind w:left="720" w:hanging="360"/>
      </w:pPr>
      <w:rPr>
        <w:rFonts w:ascii="Symbol" w:hAnsi="Symbol"/>
      </w:rPr>
    </w:lvl>
    <w:lvl w:ilvl="3" w:tplc="37065880">
      <w:start w:val="1"/>
      <w:numFmt w:val="bullet"/>
      <w:lvlText w:val=""/>
      <w:lvlJc w:val="left"/>
      <w:pPr>
        <w:ind w:left="720" w:hanging="360"/>
      </w:pPr>
      <w:rPr>
        <w:rFonts w:ascii="Symbol" w:hAnsi="Symbol"/>
      </w:rPr>
    </w:lvl>
    <w:lvl w:ilvl="4" w:tplc="98C2B27E">
      <w:start w:val="1"/>
      <w:numFmt w:val="bullet"/>
      <w:lvlText w:val=""/>
      <w:lvlJc w:val="left"/>
      <w:pPr>
        <w:ind w:left="720" w:hanging="360"/>
      </w:pPr>
      <w:rPr>
        <w:rFonts w:ascii="Symbol" w:hAnsi="Symbol"/>
      </w:rPr>
    </w:lvl>
    <w:lvl w:ilvl="5" w:tplc="0AD603BC">
      <w:start w:val="1"/>
      <w:numFmt w:val="bullet"/>
      <w:lvlText w:val=""/>
      <w:lvlJc w:val="left"/>
      <w:pPr>
        <w:ind w:left="720" w:hanging="360"/>
      </w:pPr>
      <w:rPr>
        <w:rFonts w:ascii="Symbol" w:hAnsi="Symbol"/>
      </w:rPr>
    </w:lvl>
    <w:lvl w:ilvl="6" w:tplc="931CFC38">
      <w:start w:val="1"/>
      <w:numFmt w:val="bullet"/>
      <w:lvlText w:val=""/>
      <w:lvlJc w:val="left"/>
      <w:pPr>
        <w:ind w:left="720" w:hanging="360"/>
      </w:pPr>
      <w:rPr>
        <w:rFonts w:ascii="Symbol" w:hAnsi="Symbol"/>
      </w:rPr>
    </w:lvl>
    <w:lvl w:ilvl="7" w:tplc="97B0AAE4">
      <w:start w:val="1"/>
      <w:numFmt w:val="bullet"/>
      <w:lvlText w:val=""/>
      <w:lvlJc w:val="left"/>
      <w:pPr>
        <w:ind w:left="720" w:hanging="360"/>
      </w:pPr>
      <w:rPr>
        <w:rFonts w:ascii="Symbol" w:hAnsi="Symbol"/>
      </w:rPr>
    </w:lvl>
    <w:lvl w:ilvl="8" w:tplc="96BC2E10">
      <w:start w:val="1"/>
      <w:numFmt w:val="bullet"/>
      <w:lvlText w:val=""/>
      <w:lvlJc w:val="left"/>
      <w:pPr>
        <w:ind w:left="720" w:hanging="360"/>
      </w:pPr>
      <w:rPr>
        <w:rFonts w:ascii="Symbol" w:hAnsi="Symbol"/>
      </w:rPr>
    </w:lvl>
  </w:abstractNum>
  <w:abstractNum w:abstractNumId="1" w15:restartNumberingAfterBreak="0">
    <w:nsid w:val="09442B19"/>
    <w:multiLevelType w:val="hybridMultilevel"/>
    <w:tmpl w:val="345AB49E"/>
    <w:lvl w:ilvl="0" w:tplc="A7341C0E">
      <w:start w:val="1"/>
      <w:numFmt w:val="bullet"/>
      <w:lvlText w:val=""/>
      <w:lvlJc w:val="left"/>
      <w:pPr>
        <w:ind w:left="720" w:hanging="360"/>
      </w:pPr>
      <w:rPr>
        <w:rFonts w:ascii="Symbol" w:hAnsi="Symbol"/>
      </w:rPr>
    </w:lvl>
    <w:lvl w:ilvl="1" w:tplc="C02CEEAC">
      <w:start w:val="1"/>
      <w:numFmt w:val="bullet"/>
      <w:lvlText w:val=""/>
      <w:lvlJc w:val="left"/>
      <w:pPr>
        <w:ind w:left="720" w:hanging="360"/>
      </w:pPr>
      <w:rPr>
        <w:rFonts w:ascii="Symbol" w:hAnsi="Symbol"/>
      </w:rPr>
    </w:lvl>
    <w:lvl w:ilvl="2" w:tplc="047430CA">
      <w:start w:val="1"/>
      <w:numFmt w:val="bullet"/>
      <w:lvlText w:val=""/>
      <w:lvlJc w:val="left"/>
      <w:pPr>
        <w:ind w:left="720" w:hanging="360"/>
      </w:pPr>
      <w:rPr>
        <w:rFonts w:ascii="Symbol" w:hAnsi="Symbol"/>
      </w:rPr>
    </w:lvl>
    <w:lvl w:ilvl="3" w:tplc="107E271A">
      <w:start w:val="1"/>
      <w:numFmt w:val="bullet"/>
      <w:lvlText w:val=""/>
      <w:lvlJc w:val="left"/>
      <w:pPr>
        <w:ind w:left="720" w:hanging="360"/>
      </w:pPr>
      <w:rPr>
        <w:rFonts w:ascii="Symbol" w:hAnsi="Symbol"/>
      </w:rPr>
    </w:lvl>
    <w:lvl w:ilvl="4" w:tplc="9C20ED98">
      <w:start w:val="1"/>
      <w:numFmt w:val="bullet"/>
      <w:lvlText w:val=""/>
      <w:lvlJc w:val="left"/>
      <w:pPr>
        <w:ind w:left="720" w:hanging="360"/>
      </w:pPr>
      <w:rPr>
        <w:rFonts w:ascii="Symbol" w:hAnsi="Symbol"/>
      </w:rPr>
    </w:lvl>
    <w:lvl w:ilvl="5" w:tplc="7FAE9ACC">
      <w:start w:val="1"/>
      <w:numFmt w:val="bullet"/>
      <w:lvlText w:val=""/>
      <w:lvlJc w:val="left"/>
      <w:pPr>
        <w:ind w:left="720" w:hanging="360"/>
      </w:pPr>
      <w:rPr>
        <w:rFonts w:ascii="Symbol" w:hAnsi="Symbol"/>
      </w:rPr>
    </w:lvl>
    <w:lvl w:ilvl="6" w:tplc="1D8609FE">
      <w:start w:val="1"/>
      <w:numFmt w:val="bullet"/>
      <w:lvlText w:val=""/>
      <w:lvlJc w:val="left"/>
      <w:pPr>
        <w:ind w:left="720" w:hanging="360"/>
      </w:pPr>
      <w:rPr>
        <w:rFonts w:ascii="Symbol" w:hAnsi="Symbol"/>
      </w:rPr>
    </w:lvl>
    <w:lvl w:ilvl="7" w:tplc="981871DA">
      <w:start w:val="1"/>
      <w:numFmt w:val="bullet"/>
      <w:lvlText w:val=""/>
      <w:lvlJc w:val="left"/>
      <w:pPr>
        <w:ind w:left="720" w:hanging="360"/>
      </w:pPr>
      <w:rPr>
        <w:rFonts w:ascii="Symbol" w:hAnsi="Symbol"/>
      </w:rPr>
    </w:lvl>
    <w:lvl w:ilvl="8" w:tplc="20E8DAB4">
      <w:start w:val="1"/>
      <w:numFmt w:val="bullet"/>
      <w:lvlText w:val=""/>
      <w:lvlJc w:val="left"/>
      <w:pPr>
        <w:ind w:left="720" w:hanging="360"/>
      </w:pPr>
      <w:rPr>
        <w:rFonts w:ascii="Symbol" w:hAnsi="Symbol"/>
      </w:rPr>
    </w:lvl>
  </w:abstractNum>
  <w:abstractNum w:abstractNumId="2" w15:restartNumberingAfterBreak="0">
    <w:nsid w:val="09BE7222"/>
    <w:multiLevelType w:val="hybridMultilevel"/>
    <w:tmpl w:val="964681B6"/>
    <w:lvl w:ilvl="0" w:tplc="B7A6E5AE">
      <w:start w:val="1"/>
      <w:numFmt w:val="bullet"/>
      <w:lvlText w:val=""/>
      <w:lvlJc w:val="left"/>
      <w:pPr>
        <w:ind w:left="720" w:hanging="360"/>
      </w:pPr>
      <w:rPr>
        <w:rFonts w:ascii="Symbol" w:hAnsi="Symbol"/>
      </w:rPr>
    </w:lvl>
    <w:lvl w:ilvl="1" w:tplc="FF88B1C2">
      <w:start w:val="1"/>
      <w:numFmt w:val="bullet"/>
      <w:lvlText w:val=""/>
      <w:lvlJc w:val="left"/>
      <w:pPr>
        <w:ind w:left="720" w:hanging="360"/>
      </w:pPr>
      <w:rPr>
        <w:rFonts w:ascii="Symbol" w:hAnsi="Symbol"/>
      </w:rPr>
    </w:lvl>
    <w:lvl w:ilvl="2" w:tplc="EC807252">
      <w:start w:val="1"/>
      <w:numFmt w:val="bullet"/>
      <w:lvlText w:val=""/>
      <w:lvlJc w:val="left"/>
      <w:pPr>
        <w:ind w:left="720" w:hanging="360"/>
      </w:pPr>
      <w:rPr>
        <w:rFonts w:ascii="Symbol" w:hAnsi="Symbol"/>
      </w:rPr>
    </w:lvl>
    <w:lvl w:ilvl="3" w:tplc="2B26A27A">
      <w:start w:val="1"/>
      <w:numFmt w:val="bullet"/>
      <w:lvlText w:val=""/>
      <w:lvlJc w:val="left"/>
      <w:pPr>
        <w:ind w:left="720" w:hanging="360"/>
      </w:pPr>
      <w:rPr>
        <w:rFonts w:ascii="Symbol" w:hAnsi="Symbol"/>
      </w:rPr>
    </w:lvl>
    <w:lvl w:ilvl="4" w:tplc="923ECFA2">
      <w:start w:val="1"/>
      <w:numFmt w:val="bullet"/>
      <w:lvlText w:val=""/>
      <w:lvlJc w:val="left"/>
      <w:pPr>
        <w:ind w:left="720" w:hanging="360"/>
      </w:pPr>
      <w:rPr>
        <w:rFonts w:ascii="Symbol" w:hAnsi="Symbol"/>
      </w:rPr>
    </w:lvl>
    <w:lvl w:ilvl="5" w:tplc="33D6E632">
      <w:start w:val="1"/>
      <w:numFmt w:val="bullet"/>
      <w:lvlText w:val=""/>
      <w:lvlJc w:val="left"/>
      <w:pPr>
        <w:ind w:left="720" w:hanging="360"/>
      </w:pPr>
      <w:rPr>
        <w:rFonts w:ascii="Symbol" w:hAnsi="Symbol"/>
      </w:rPr>
    </w:lvl>
    <w:lvl w:ilvl="6" w:tplc="93A0DCD8">
      <w:start w:val="1"/>
      <w:numFmt w:val="bullet"/>
      <w:lvlText w:val=""/>
      <w:lvlJc w:val="left"/>
      <w:pPr>
        <w:ind w:left="720" w:hanging="360"/>
      </w:pPr>
      <w:rPr>
        <w:rFonts w:ascii="Symbol" w:hAnsi="Symbol"/>
      </w:rPr>
    </w:lvl>
    <w:lvl w:ilvl="7" w:tplc="0942A778">
      <w:start w:val="1"/>
      <w:numFmt w:val="bullet"/>
      <w:lvlText w:val=""/>
      <w:lvlJc w:val="left"/>
      <w:pPr>
        <w:ind w:left="720" w:hanging="360"/>
      </w:pPr>
      <w:rPr>
        <w:rFonts w:ascii="Symbol" w:hAnsi="Symbol"/>
      </w:rPr>
    </w:lvl>
    <w:lvl w:ilvl="8" w:tplc="43E63BC8">
      <w:start w:val="1"/>
      <w:numFmt w:val="bullet"/>
      <w:lvlText w:val=""/>
      <w:lvlJc w:val="left"/>
      <w:pPr>
        <w:ind w:left="720" w:hanging="360"/>
      </w:pPr>
      <w:rPr>
        <w:rFonts w:ascii="Symbol" w:hAnsi="Symbol"/>
      </w:rPr>
    </w:lvl>
  </w:abstractNum>
  <w:abstractNum w:abstractNumId="3" w15:restartNumberingAfterBreak="0">
    <w:nsid w:val="0C901750"/>
    <w:multiLevelType w:val="hybridMultilevel"/>
    <w:tmpl w:val="FB8E1170"/>
    <w:lvl w:ilvl="0" w:tplc="78D2A208">
      <w:start w:val="1"/>
      <w:numFmt w:val="bullet"/>
      <w:lvlText w:val=""/>
      <w:lvlJc w:val="left"/>
      <w:pPr>
        <w:ind w:left="1800" w:hanging="360"/>
      </w:pPr>
      <w:rPr>
        <w:rFonts w:ascii="Symbol" w:hAnsi="Symbol"/>
      </w:rPr>
    </w:lvl>
    <w:lvl w:ilvl="1" w:tplc="B51EC264">
      <w:start w:val="1"/>
      <w:numFmt w:val="bullet"/>
      <w:lvlText w:val=""/>
      <w:lvlJc w:val="left"/>
      <w:pPr>
        <w:ind w:left="1800" w:hanging="360"/>
      </w:pPr>
      <w:rPr>
        <w:rFonts w:ascii="Symbol" w:hAnsi="Symbol"/>
      </w:rPr>
    </w:lvl>
    <w:lvl w:ilvl="2" w:tplc="F9A85BF4">
      <w:start w:val="1"/>
      <w:numFmt w:val="bullet"/>
      <w:lvlText w:val=""/>
      <w:lvlJc w:val="left"/>
      <w:pPr>
        <w:ind w:left="1800" w:hanging="360"/>
      </w:pPr>
      <w:rPr>
        <w:rFonts w:ascii="Symbol" w:hAnsi="Symbol"/>
      </w:rPr>
    </w:lvl>
    <w:lvl w:ilvl="3" w:tplc="1D605468">
      <w:start w:val="1"/>
      <w:numFmt w:val="bullet"/>
      <w:lvlText w:val=""/>
      <w:lvlJc w:val="left"/>
      <w:pPr>
        <w:ind w:left="1800" w:hanging="360"/>
      </w:pPr>
      <w:rPr>
        <w:rFonts w:ascii="Symbol" w:hAnsi="Symbol"/>
      </w:rPr>
    </w:lvl>
    <w:lvl w:ilvl="4" w:tplc="B5B44886">
      <w:start w:val="1"/>
      <w:numFmt w:val="bullet"/>
      <w:lvlText w:val=""/>
      <w:lvlJc w:val="left"/>
      <w:pPr>
        <w:ind w:left="1800" w:hanging="360"/>
      </w:pPr>
      <w:rPr>
        <w:rFonts w:ascii="Symbol" w:hAnsi="Symbol"/>
      </w:rPr>
    </w:lvl>
    <w:lvl w:ilvl="5" w:tplc="BE624D46">
      <w:start w:val="1"/>
      <w:numFmt w:val="bullet"/>
      <w:lvlText w:val=""/>
      <w:lvlJc w:val="left"/>
      <w:pPr>
        <w:ind w:left="1800" w:hanging="360"/>
      </w:pPr>
      <w:rPr>
        <w:rFonts w:ascii="Symbol" w:hAnsi="Symbol"/>
      </w:rPr>
    </w:lvl>
    <w:lvl w:ilvl="6" w:tplc="F644415C">
      <w:start w:val="1"/>
      <w:numFmt w:val="bullet"/>
      <w:lvlText w:val=""/>
      <w:lvlJc w:val="left"/>
      <w:pPr>
        <w:ind w:left="1800" w:hanging="360"/>
      </w:pPr>
      <w:rPr>
        <w:rFonts w:ascii="Symbol" w:hAnsi="Symbol"/>
      </w:rPr>
    </w:lvl>
    <w:lvl w:ilvl="7" w:tplc="CBDC56DC">
      <w:start w:val="1"/>
      <w:numFmt w:val="bullet"/>
      <w:lvlText w:val=""/>
      <w:lvlJc w:val="left"/>
      <w:pPr>
        <w:ind w:left="1800" w:hanging="360"/>
      </w:pPr>
      <w:rPr>
        <w:rFonts w:ascii="Symbol" w:hAnsi="Symbol"/>
      </w:rPr>
    </w:lvl>
    <w:lvl w:ilvl="8" w:tplc="B316DBFE">
      <w:start w:val="1"/>
      <w:numFmt w:val="bullet"/>
      <w:lvlText w:val=""/>
      <w:lvlJc w:val="left"/>
      <w:pPr>
        <w:ind w:left="1800" w:hanging="360"/>
      </w:pPr>
      <w:rPr>
        <w:rFonts w:ascii="Symbol" w:hAnsi="Symbol"/>
      </w:rPr>
    </w:lvl>
  </w:abstractNum>
  <w:abstractNum w:abstractNumId="4" w15:restartNumberingAfterBreak="0">
    <w:nsid w:val="0E866848"/>
    <w:multiLevelType w:val="hybridMultilevel"/>
    <w:tmpl w:val="D97ACC50"/>
    <w:lvl w:ilvl="0" w:tplc="A9B8A2E4">
      <w:start w:val="1"/>
      <w:numFmt w:val="bullet"/>
      <w:lvlText w:val=""/>
      <w:lvlJc w:val="left"/>
      <w:pPr>
        <w:ind w:left="1800" w:hanging="360"/>
      </w:pPr>
      <w:rPr>
        <w:rFonts w:ascii="Symbol" w:hAnsi="Symbol"/>
      </w:rPr>
    </w:lvl>
    <w:lvl w:ilvl="1" w:tplc="ABBA703E">
      <w:start w:val="1"/>
      <w:numFmt w:val="bullet"/>
      <w:lvlText w:val=""/>
      <w:lvlJc w:val="left"/>
      <w:pPr>
        <w:ind w:left="1800" w:hanging="360"/>
      </w:pPr>
      <w:rPr>
        <w:rFonts w:ascii="Symbol" w:hAnsi="Symbol"/>
      </w:rPr>
    </w:lvl>
    <w:lvl w:ilvl="2" w:tplc="5ED6A626">
      <w:start w:val="1"/>
      <w:numFmt w:val="bullet"/>
      <w:lvlText w:val=""/>
      <w:lvlJc w:val="left"/>
      <w:pPr>
        <w:ind w:left="1800" w:hanging="360"/>
      </w:pPr>
      <w:rPr>
        <w:rFonts w:ascii="Symbol" w:hAnsi="Symbol"/>
      </w:rPr>
    </w:lvl>
    <w:lvl w:ilvl="3" w:tplc="890E6A0A">
      <w:start w:val="1"/>
      <w:numFmt w:val="bullet"/>
      <w:lvlText w:val=""/>
      <w:lvlJc w:val="left"/>
      <w:pPr>
        <w:ind w:left="1800" w:hanging="360"/>
      </w:pPr>
      <w:rPr>
        <w:rFonts w:ascii="Symbol" w:hAnsi="Symbol"/>
      </w:rPr>
    </w:lvl>
    <w:lvl w:ilvl="4" w:tplc="6AA0F5C4">
      <w:start w:val="1"/>
      <w:numFmt w:val="bullet"/>
      <w:lvlText w:val=""/>
      <w:lvlJc w:val="left"/>
      <w:pPr>
        <w:ind w:left="1800" w:hanging="360"/>
      </w:pPr>
      <w:rPr>
        <w:rFonts w:ascii="Symbol" w:hAnsi="Symbol"/>
      </w:rPr>
    </w:lvl>
    <w:lvl w:ilvl="5" w:tplc="064E604A">
      <w:start w:val="1"/>
      <w:numFmt w:val="bullet"/>
      <w:lvlText w:val=""/>
      <w:lvlJc w:val="left"/>
      <w:pPr>
        <w:ind w:left="1800" w:hanging="360"/>
      </w:pPr>
      <w:rPr>
        <w:rFonts w:ascii="Symbol" w:hAnsi="Symbol"/>
      </w:rPr>
    </w:lvl>
    <w:lvl w:ilvl="6" w:tplc="8FC89122">
      <w:start w:val="1"/>
      <w:numFmt w:val="bullet"/>
      <w:lvlText w:val=""/>
      <w:lvlJc w:val="left"/>
      <w:pPr>
        <w:ind w:left="1800" w:hanging="360"/>
      </w:pPr>
      <w:rPr>
        <w:rFonts w:ascii="Symbol" w:hAnsi="Symbol"/>
      </w:rPr>
    </w:lvl>
    <w:lvl w:ilvl="7" w:tplc="2C343E58">
      <w:start w:val="1"/>
      <w:numFmt w:val="bullet"/>
      <w:lvlText w:val=""/>
      <w:lvlJc w:val="left"/>
      <w:pPr>
        <w:ind w:left="1800" w:hanging="360"/>
      </w:pPr>
      <w:rPr>
        <w:rFonts w:ascii="Symbol" w:hAnsi="Symbol"/>
      </w:rPr>
    </w:lvl>
    <w:lvl w:ilvl="8" w:tplc="46BE4346">
      <w:start w:val="1"/>
      <w:numFmt w:val="bullet"/>
      <w:lvlText w:val=""/>
      <w:lvlJc w:val="left"/>
      <w:pPr>
        <w:ind w:left="1800" w:hanging="360"/>
      </w:pPr>
      <w:rPr>
        <w:rFonts w:ascii="Symbol" w:hAnsi="Symbol"/>
      </w:rPr>
    </w:lvl>
  </w:abstractNum>
  <w:abstractNum w:abstractNumId="5" w15:restartNumberingAfterBreak="0">
    <w:nsid w:val="0F63785A"/>
    <w:multiLevelType w:val="hybridMultilevel"/>
    <w:tmpl w:val="F16C6DEA"/>
    <w:lvl w:ilvl="0" w:tplc="D04CB492">
      <w:start w:val="5"/>
      <w:numFmt w:val="bullet"/>
      <w:lvlText w:val=""/>
      <w:lvlJc w:val="left"/>
      <w:pPr>
        <w:ind w:left="720" w:hanging="360"/>
      </w:pPr>
      <w:rPr>
        <w:rFonts w:ascii="Symbol" w:eastAsia="Aptos" w:hAnsi="Symbol" w:cs="Apto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716710"/>
    <w:multiLevelType w:val="multilevel"/>
    <w:tmpl w:val="6E485A26"/>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4F123CF"/>
    <w:multiLevelType w:val="hybridMultilevel"/>
    <w:tmpl w:val="EEDAB548"/>
    <w:lvl w:ilvl="0" w:tplc="326CD9AC">
      <w:start w:val="1"/>
      <w:numFmt w:val="bullet"/>
      <w:lvlText w:val=""/>
      <w:lvlJc w:val="left"/>
      <w:pPr>
        <w:ind w:left="1080" w:hanging="360"/>
      </w:pPr>
      <w:rPr>
        <w:rFonts w:ascii="Symbol" w:hAnsi="Symbol"/>
      </w:rPr>
    </w:lvl>
    <w:lvl w:ilvl="1" w:tplc="3CDE6B80">
      <w:start w:val="1"/>
      <w:numFmt w:val="bullet"/>
      <w:lvlText w:val=""/>
      <w:lvlJc w:val="left"/>
      <w:pPr>
        <w:ind w:left="1080" w:hanging="360"/>
      </w:pPr>
      <w:rPr>
        <w:rFonts w:ascii="Symbol" w:hAnsi="Symbol"/>
      </w:rPr>
    </w:lvl>
    <w:lvl w:ilvl="2" w:tplc="76E6E21A">
      <w:start w:val="1"/>
      <w:numFmt w:val="bullet"/>
      <w:lvlText w:val=""/>
      <w:lvlJc w:val="left"/>
      <w:pPr>
        <w:ind w:left="1080" w:hanging="360"/>
      </w:pPr>
      <w:rPr>
        <w:rFonts w:ascii="Symbol" w:hAnsi="Symbol"/>
      </w:rPr>
    </w:lvl>
    <w:lvl w:ilvl="3" w:tplc="8E6079E2">
      <w:start w:val="1"/>
      <w:numFmt w:val="bullet"/>
      <w:lvlText w:val=""/>
      <w:lvlJc w:val="left"/>
      <w:pPr>
        <w:ind w:left="1080" w:hanging="360"/>
      </w:pPr>
      <w:rPr>
        <w:rFonts w:ascii="Symbol" w:hAnsi="Symbol"/>
      </w:rPr>
    </w:lvl>
    <w:lvl w:ilvl="4" w:tplc="2E8894DA">
      <w:start w:val="1"/>
      <w:numFmt w:val="bullet"/>
      <w:lvlText w:val=""/>
      <w:lvlJc w:val="left"/>
      <w:pPr>
        <w:ind w:left="1080" w:hanging="360"/>
      </w:pPr>
      <w:rPr>
        <w:rFonts w:ascii="Symbol" w:hAnsi="Symbol"/>
      </w:rPr>
    </w:lvl>
    <w:lvl w:ilvl="5" w:tplc="E4C2747E">
      <w:start w:val="1"/>
      <w:numFmt w:val="bullet"/>
      <w:lvlText w:val=""/>
      <w:lvlJc w:val="left"/>
      <w:pPr>
        <w:ind w:left="1080" w:hanging="360"/>
      </w:pPr>
      <w:rPr>
        <w:rFonts w:ascii="Symbol" w:hAnsi="Symbol"/>
      </w:rPr>
    </w:lvl>
    <w:lvl w:ilvl="6" w:tplc="756C41E0">
      <w:start w:val="1"/>
      <w:numFmt w:val="bullet"/>
      <w:lvlText w:val=""/>
      <w:lvlJc w:val="left"/>
      <w:pPr>
        <w:ind w:left="1080" w:hanging="360"/>
      </w:pPr>
      <w:rPr>
        <w:rFonts w:ascii="Symbol" w:hAnsi="Symbol"/>
      </w:rPr>
    </w:lvl>
    <w:lvl w:ilvl="7" w:tplc="A760A38A">
      <w:start w:val="1"/>
      <w:numFmt w:val="bullet"/>
      <w:lvlText w:val=""/>
      <w:lvlJc w:val="left"/>
      <w:pPr>
        <w:ind w:left="1080" w:hanging="360"/>
      </w:pPr>
      <w:rPr>
        <w:rFonts w:ascii="Symbol" w:hAnsi="Symbol"/>
      </w:rPr>
    </w:lvl>
    <w:lvl w:ilvl="8" w:tplc="8F787148">
      <w:start w:val="1"/>
      <w:numFmt w:val="bullet"/>
      <w:lvlText w:val=""/>
      <w:lvlJc w:val="left"/>
      <w:pPr>
        <w:ind w:left="1080" w:hanging="360"/>
      </w:pPr>
      <w:rPr>
        <w:rFonts w:ascii="Symbol" w:hAnsi="Symbol"/>
      </w:rPr>
    </w:lvl>
  </w:abstractNum>
  <w:abstractNum w:abstractNumId="8" w15:restartNumberingAfterBreak="0">
    <w:nsid w:val="168516A1"/>
    <w:multiLevelType w:val="multilevel"/>
    <w:tmpl w:val="154A2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82807"/>
    <w:multiLevelType w:val="multilevel"/>
    <w:tmpl w:val="A804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DF5C5A"/>
    <w:multiLevelType w:val="hybridMultilevel"/>
    <w:tmpl w:val="7834E206"/>
    <w:lvl w:ilvl="0" w:tplc="8F4E39CA">
      <w:start w:val="1"/>
      <w:numFmt w:val="bullet"/>
      <w:lvlText w:val=""/>
      <w:lvlJc w:val="left"/>
      <w:pPr>
        <w:ind w:left="720" w:hanging="360"/>
      </w:pPr>
      <w:rPr>
        <w:rFonts w:ascii="Symbol" w:hAnsi="Symbol"/>
      </w:rPr>
    </w:lvl>
    <w:lvl w:ilvl="1" w:tplc="5ECC3102">
      <w:start w:val="1"/>
      <w:numFmt w:val="bullet"/>
      <w:lvlText w:val=""/>
      <w:lvlJc w:val="left"/>
      <w:pPr>
        <w:ind w:left="720" w:hanging="360"/>
      </w:pPr>
      <w:rPr>
        <w:rFonts w:ascii="Symbol" w:hAnsi="Symbol"/>
      </w:rPr>
    </w:lvl>
    <w:lvl w:ilvl="2" w:tplc="9F38C278">
      <w:start w:val="1"/>
      <w:numFmt w:val="bullet"/>
      <w:lvlText w:val=""/>
      <w:lvlJc w:val="left"/>
      <w:pPr>
        <w:ind w:left="720" w:hanging="360"/>
      </w:pPr>
      <w:rPr>
        <w:rFonts w:ascii="Symbol" w:hAnsi="Symbol"/>
      </w:rPr>
    </w:lvl>
    <w:lvl w:ilvl="3" w:tplc="03FC263A">
      <w:start w:val="1"/>
      <w:numFmt w:val="bullet"/>
      <w:lvlText w:val=""/>
      <w:lvlJc w:val="left"/>
      <w:pPr>
        <w:ind w:left="720" w:hanging="360"/>
      </w:pPr>
      <w:rPr>
        <w:rFonts w:ascii="Symbol" w:hAnsi="Symbol"/>
      </w:rPr>
    </w:lvl>
    <w:lvl w:ilvl="4" w:tplc="F0F45BEC">
      <w:start w:val="1"/>
      <w:numFmt w:val="bullet"/>
      <w:lvlText w:val=""/>
      <w:lvlJc w:val="left"/>
      <w:pPr>
        <w:ind w:left="720" w:hanging="360"/>
      </w:pPr>
      <w:rPr>
        <w:rFonts w:ascii="Symbol" w:hAnsi="Symbol"/>
      </w:rPr>
    </w:lvl>
    <w:lvl w:ilvl="5" w:tplc="EE6E8202">
      <w:start w:val="1"/>
      <w:numFmt w:val="bullet"/>
      <w:lvlText w:val=""/>
      <w:lvlJc w:val="left"/>
      <w:pPr>
        <w:ind w:left="720" w:hanging="360"/>
      </w:pPr>
      <w:rPr>
        <w:rFonts w:ascii="Symbol" w:hAnsi="Symbol"/>
      </w:rPr>
    </w:lvl>
    <w:lvl w:ilvl="6" w:tplc="25105A5C">
      <w:start w:val="1"/>
      <w:numFmt w:val="bullet"/>
      <w:lvlText w:val=""/>
      <w:lvlJc w:val="left"/>
      <w:pPr>
        <w:ind w:left="720" w:hanging="360"/>
      </w:pPr>
      <w:rPr>
        <w:rFonts w:ascii="Symbol" w:hAnsi="Symbol"/>
      </w:rPr>
    </w:lvl>
    <w:lvl w:ilvl="7" w:tplc="E2B4B048">
      <w:start w:val="1"/>
      <w:numFmt w:val="bullet"/>
      <w:lvlText w:val=""/>
      <w:lvlJc w:val="left"/>
      <w:pPr>
        <w:ind w:left="720" w:hanging="360"/>
      </w:pPr>
      <w:rPr>
        <w:rFonts w:ascii="Symbol" w:hAnsi="Symbol"/>
      </w:rPr>
    </w:lvl>
    <w:lvl w:ilvl="8" w:tplc="3612ACC4">
      <w:start w:val="1"/>
      <w:numFmt w:val="bullet"/>
      <w:lvlText w:val=""/>
      <w:lvlJc w:val="left"/>
      <w:pPr>
        <w:ind w:left="720" w:hanging="360"/>
      </w:pPr>
      <w:rPr>
        <w:rFonts w:ascii="Symbol" w:hAnsi="Symbol"/>
      </w:rPr>
    </w:lvl>
  </w:abstractNum>
  <w:abstractNum w:abstractNumId="11" w15:restartNumberingAfterBreak="0">
    <w:nsid w:val="1F87404D"/>
    <w:multiLevelType w:val="multilevel"/>
    <w:tmpl w:val="154A2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C67A0"/>
    <w:multiLevelType w:val="hybridMultilevel"/>
    <w:tmpl w:val="5406E4A0"/>
    <w:lvl w:ilvl="0" w:tplc="8D962458">
      <w:start w:val="1"/>
      <w:numFmt w:val="bullet"/>
      <w:lvlText w:val=""/>
      <w:lvlJc w:val="left"/>
      <w:pPr>
        <w:ind w:left="2160" w:hanging="360"/>
      </w:pPr>
      <w:rPr>
        <w:rFonts w:ascii="Symbol" w:hAnsi="Symbol"/>
      </w:rPr>
    </w:lvl>
    <w:lvl w:ilvl="1" w:tplc="B10A4720">
      <w:start w:val="1"/>
      <w:numFmt w:val="bullet"/>
      <w:lvlText w:val=""/>
      <w:lvlJc w:val="left"/>
      <w:pPr>
        <w:ind w:left="2160" w:hanging="360"/>
      </w:pPr>
      <w:rPr>
        <w:rFonts w:ascii="Symbol" w:hAnsi="Symbol"/>
      </w:rPr>
    </w:lvl>
    <w:lvl w:ilvl="2" w:tplc="FA764E2C">
      <w:start w:val="1"/>
      <w:numFmt w:val="bullet"/>
      <w:lvlText w:val=""/>
      <w:lvlJc w:val="left"/>
      <w:pPr>
        <w:ind w:left="2160" w:hanging="360"/>
      </w:pPr>
      <w:rPr>
        <w:rFonts w:ascii="Symbol" w:hAnsi="Symbol"/>
      </w:rPr>
    </w:lvl>
    <w:lvl w:ilvl="3" w:tplc="52DE9CC4">
      <w:start w:val="1"/>
      <w:numFmt w:val="bullet"/>
      <w:lvlText w:val=""/>
      <w:lvlJc w:val="left"/>
      <w:pPr>
        <w:ind w:left="2160" w:hanging="360"/>
      </w:pPr>
      <w:rPr>
        <w:rFonts w:ascii="Symbol" w:hAnsi="Symbol"/>
      </w:rPr>
    </w:lvl>
    <w:lvl w:ilvl="4" w:tplc="AAA03002">
      <w:start w:val="1"/>
      <w:numFmt w:val="bullet"/>
      <w:lvlText w:val=""/>
      <w:lvlJc w:val="left"/>
      <w:pPr>
        <w:ind w:left="2160" w:hanging="360"/>
      </w:pPr>
      <w:rPr>
        <w:rFonts w:ascii="Symbol" w:hAnsi="Symbol"/>
      </w:rPr>
    </w:lvl>
    <w:lvl w:ilvl="5" w:tplc="32844586">
      <w:start w:val="1"/>
      <w:numFmt w:val="bullet"/>
      <w:lvlText w:val=""/>
      <w:lvlJc w:val="left"/>
      <w:pPr>
        <w:ind w:left="2160" w:hanging="360"/>
      </w:pPr>
      <w:rPr>
        <w:rFonts w:ascii="Symbol" w:hAnsi="Symbol"/>
      </w:rPr>
    </w:lvl>
    <w:lvl w:ilvl="6" w:tplc="B2EEF00E">
      <w:start w:val="1"/>
      <w:numFmt w:val="bullet"/>
      <w:lvlText w:val=""/>
      <w:lvlJc w:val="left"/>
      <w:pPr>
        <w:ind w:left="2160" w:hanging="360"/>
      </w:pPr>
      <w:rPr>
        <w:rFonts w:ascii="Symbol" w:hAnsi="Symbol"/>
      </w:rPr>
    </w:lvl>
    <w:lvl w:ilvl="7" w:tplc="D3B8CA8C">
      <w:start w:val="1"/>
      <w:numFmt w:val="bullet"/>
      <w:lvlText w:val=""/>
      <w:lvlJc w:val="left"/>
      <w:pPr>
        <w:ind w:left="2160" w:hanging="360"/>
      </w:pPr>
      <w:rPr>
        <w:rFonts w:ascii="Symbol" w:hAnsi="Symbol"/>
      </w:rPr>
    </w:lvl>
    <w:lvl w:ilvl="8" w:tplc="F71EE276">
      <w:start w:val="1"/>
      <w:numFmt w:val="bullet"/>
      <w:lvlText w:val=""/>
      <w:lvlJc w:val="left"/>
      <w:pPr>
        <w:ind w:left="2160" w:hanging="360"/>
      </w:pPr>
      <w:rPr>
        <w:rFonts w:ascii="Symbol" w:hAnsi="Symbol"/>
      </w:rPr>
    </w:lvl>
  </w:abstractNum>
  <w:abstractNum w:abstractNumId="13" w15:restartNumberingAfterBreak="0">
    <w:nsid w:val="26BE7C18"/>
    <w:multiLevelType w:val="hybridMultilevel"/>
    <w:tmpl w:val="BD422E20"/>
    <w:lvl w:ilvl="0" w:tplc="0E92387C">
      <w:start w:val="1"/>
      <w:numFmt w:val="bullet"/>
      <w:lvlText w:val=""/>
      <w:lvlJc w:val="left"/>
      <w:pPr>
        <w:ind w:left="720" w:hanging="360"/>
      </w:pPr>
      <w:rPr>
        <w:rFonts w:ascii="Symbol" w:hAnsi="Symbol"/>
      </w:rPr>
    </w:lvl>
    <w:lvl w:ilvl="1" w:tplc="D960BC12">
      <w:start w:val="1"/>
      <w:numFmt w:val="bullet"/>
      <w:lvlText w:val=""/>
      <w:lvlJc w:val="left"/>
      <w:pPr>
        <w:ind w:left="720" w:hanging="360"/>
      </w:pPr>
      <w:rPr>
        <w:rFonts w:ascii="Symbol" w:hAnsi="Symbol"/>
      </w:rPr>
    </w:lvl>
    <w:lvl w:ilvl="2" w:tplc="02FE1662">
      <w:start w:val="1"/>
      <w:numFmt w:val="bullet"/>
      <w:lvlText w:val=""/>
      <w:lvlJc w:val="left"/>
      <w:pPr>
        <w:ind w:left="720" w:hanging="360"/>
      </w:pPr>
      <w:rPr>
        <w:rFonts w:ascii="Symbol" w:hAnsi="Symbol"/>
      </w:rPr>
    </w:lvl>
    <w:lvl w:ilvl="3" w:tplc="0D8C1A7E">
      <w:start w:val="1"/>
      <w:numFmt w:val="bullet"/>
      <w:lvlText w:val=""/>
      <w:lvlJc w:val="left"/>
      <w:pPr>
        <w:ind w:left="720" w:hanging="360"/>
      </w:pPr>
      <w:rPr>
        <w:rFonts w:ascii="Symbol" w:hAnsi="Symbol"/>
      </w:rPr>
    </w:lvl>
    <w:lvl w:ilvl="4" w:tplc="92BCE436">
      <w:start w:val="1"/>
      <w:numFmt w:val="bullet"/>
      <w:lvlText w:val=""/>
      <w:lvlJc w:val="left"/>
      <w:pPr>
        <w:ind w:left="720" w:hanging="360"/>
      </w:pPr>
      <w:rPr>
        <w:rFonts w:ascii="Symbol" w:hAnsi="Symbol"/>
      </w:rPr>
    </w:lvl>
    <w:lvl w:ilvl="5" w:tplc="7B7CB480">
      <w:start w:val="1"/>
      <w:numFmt w:val="bullet"/>
      <w:lvlText w:val=""/>
      <w:lvlJc w:val="left"/>
      <w:pPr>
        <w:ind w:left="720" w:hanging="360"/>
      </w:pPr>
      <w:rPr>
        <w:rFonts w:ascii="Symbol" w:hAnsi="Symbol"/>
      </w:rPr>
    </w:lvl>
    <w:lvl w:ilvl="6" w:tplc="0AE8BC02">
      <w:start w:val="1"/>
      <w:numFmt w:val="bullet"/>
      <w:lvlText w:val=""/>
      <w:lvlJc w:val="left"/>
      <w:pPr>
        <w:ind w:left="720" w:hanging="360"/>
      </w:pPr>
      <w:rPr>
        <w:rFonts w:ascii="Symbol" w:hAnsi="Symbol"/>
      </w:rPr>
    </w:lvl>
    <w:lvl w:ilvl="7" w:tplc="08AE7CAC">
      <w:start w:val="1"/>
      <w:numFmt w:val="bullet"/>
      <w:lvlText w:val=""/>
      <w:lvlJc w:val="left"/>
      <w:pPr>
        <w:ind w:left="720" w:hanging="360"/>
      </w:pPr>
      <w:rPr>
        <w:rFonts w:ascii="Symbol" w:hAnsi="Symbol"/>
      </w:rPr>
    </w:lvl>
    <w:lvl w:ilvl="8" w:tplc="58ECE096">
      <w:start w:val="1"/>
      <w:numFmt w:val="bullet"/>
      <w:lvlText w:val=""/>
      <w:lvlJc w:val="left"/>
      <w:pPr>
        <w:ind w:left="720" w:hanging="360"/>
      </w:pPr>
      <w:rPr>
        <w:rFonts w:ascii="Symbol" w:hAnsi="Symbol"/>
      </w:rPr>
    </w:lvl>
  </w:abstractNum>
  <w:abstractNum w:abstractNumId="14" w15:restartNumberingAfterBreak="0">
    <w:nsid w:val="31FF4EB9"/>
    <w:multiLevelType w:val="hybridMultilevel"/>
    <w:tmpl w:val="B1BADB9C"/>
    <w:lvl w:ilvl="0" w:tplc="AF40D27A">
      <w:start w:val="1"/>
      <w:numFmt w:val="bullet"/>
      <w:lvlText w:val=""/>
      <w:lvlJc w:val="left"/>
      <w:pPr>
        <w:ind w:left="1440" w:hanging="360"/>
      </w:pPr>
      <w:rPr>
        <w:rFonts w:ascii="Symbol" w:hAnsi="Symbol"/>
      </w:rPr>
    </w:lvl>
    <w:lvl w:ilvl="1" w:tplc="24F6362A">
      <w:start w:val="1"/>
      <w:numFmt w:val="bullet"/>
      <w:lvlText w:val=""/>
      <w:lvlJc w:val="left"/>
      <w:pPr>
        <w:ind w:left="1440" w:hanging="360"/>
      </w:pPr>
      <w:rPr>
        <w:rFonts w:ascii="Symbol" w:hAnsi="Symbol"/>
      </w:rPr>
    </w:lvl>
    <w:lvl w:ilvl="2" w:tplc="45288BDA">
      <w:start w:val="1"/>
      <w:numFmt w:val="bullet"/>
      <w:lvlText w:val=""/>
      <w:lvlJc w:val="left"/>
      <w:pPr>
        <w:ind w:left="1440" w:hanging="360"/>
      </w:pPr>
      <w:rPr>
        <w:rFonts w:ascii="Symbol" w:hAnsi="Symbol"/>
      </w:rPr>
    </w:lvl>
    <w:lvl w:ilvl="3" w:tplc="B04CDB94">
      <w:start w:val="1"/>
      <w:numFmt w:val="bullet"/>
      <w:lvlText w:val=""/>
      <w:lvlJc w:val="left"/>
      <w:pPr>
        <w:ind w:left="1440" w:hanging="360"/>
      </w:pPr>
      <w:rPr>
        <w:rFonts w:ascii="Symbol" w:hAnsi="Symbol"/>
      </w:rPr>
    </w:lvl>
    <w:lvl w:ilvl="4" w:tplc="7598DBB0">
      <w:start w:val="1"/>
      <w:numFmt w:val="bullet"/>
      <w:lvlText w:val=""/>
      <w:lvlJc w:val="left"/>
      <w:pPr>
        <w:ind w:left="1440" w:hanging="360"/>
      </w:pPr>
      <w:rPr>
        <w:rFonts w:ascii="Symbol" w:hAnsi="Symbol"/>
      </w:rPr>
    </w:lvl>
    <w:lvl w:ilvl="5" w:tplc="895E5CE0">
      <w:start w:val="1"/>
      <w:numFmt w:val="bullet"/>
      <w:lvlText w:val=""/>
      <w:lvlJc w:val="left"/>
      <w:pPr>
        <w:ind w:left="1440" w:hanging="360"/>
      </w:pPr>
      <w:rPr>
        <w:rFonts w:ascii="Symbol" w:hAnsi="Symbol"/>
      </w:rPr>
    </w:lvl>
    <w:lvl w:ilvl="6" w:tplc="979CCFCA">
      <w:start w:val="1"/>
      <w:numFmt w:val="bullet"/>
      <w:lvlText w:val=""/>
      <w:lvlJc w:val="left"/>
      <w:pPr>
        <w:ind w:left="1440" w:hanging="360"/>
      </w:pPr>
      <w:rPr>
        <w:rFonts w:ascii="Symbol" w:hAnsi="Symbol"/>
      </w:rPr>
    </w:lvl>
    <w:lvl w:ilvl="7" w:tplc="24B222F4">
      <w:start w:val="1"/>
      <w:numFmt w:val="bullet"/>
      <w:lvlText w:val=""/>
      <w:lvlJc w:val="left"/>
      <w:pPr>
        <w:ind w:left="1440" w:hanging="360"/>
      </w:pPr>
      <w:rPr>
        <w:rFonts w:ascii="Symbol" w:hAnsi="Symbol"/>
      </w:rPr>
    </w:lvl>
    <w:lvl w:ilvl="8" w:tplc="43EE64F4">
      <w:start w:val="1"/>
      <w:numFmt w:val="bullet"/>
      <w:lvlText w:val=""/>
      <w:lvlJc w:val="left"/>
      <w:pPr>
        <w:ind w:left="1440" w:hanging="360"/>
      </w:pPr>
      <w:rPr>
        <w:rFonts w:ascii="Symbol" w:hAnsi="Symbol"/>
      </w:rPr>
    </w:lvl>
  </w:abstractNum>
  <w:abstractNum w:abstractNumId="15" w15:restartNumberingAfterBreak="0">
    <w:nsid w:val="33492E18"/>
    <w:multiLevelType w:val="hybridMultilevel"/>
    <w:tmpl w:val="6936BE20"/>
    <w:lvl w:ilvl="0" w:tplc="FB487F76">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5820086"/>
    <w:multiLevelType w:val="hybridMultilevel"/>
    <w:tmpl w:val="73A86D2E"/>
    <w:lvl w:ilvl="0" w:tplc="DC985C44">
      <w:start w:val="1"/>
      <w:numFmt w:val="bullet"/>
      <w:lvlText w:val=""/>
      <w:lvlJc w:val="left"/>
      <w:pPr>
        <w:ind w:left="720" w:hanging="360"/>
      </w:pPr>
      <w:rPr>
        <w:rFonts w:ascii="Symbol" w:hAnsi="Symbol"/>
      </w:rPr>
    </w:lvl>
    <w:lvl w:ilvl="1" w:tplc="25C67D66">
      <w:start w:val="1"/>
      <w:numFmt w:val="bullet"/>
      <w:lvlText w:val=""/>
      <w:lvlJc w:val="left"/>
      <w:pPr>
        <w:ind w:left="720" w:hanging="360"/>
      </w:pPr>
      <w:rPr>
        <w:rFonts w:ascii="Symbol" w:hAnsi="Symbol"/>
      </w:rPr>
    </w:lvl>
    <w:lvl w:ilvl="2" w:tplc="3BBC0DA0">
      <w:start w:val="1"/>
      <w:numFmt w:val="bullet"/>
      <w:lvlText w:val=""/>
      <w:lvlJc w:val="left"/>
      <w:pPr>
        <w:ind w:left="720" w:hanging="360"/>
      </w:pPr>
      <w:rPr>
        <w:rFonts w:ascii="Symbol" w:hAnsi="Symbol"/>
      </w:rPr>
    </w:lvl>
    <w:lvl w:ilvl="3" w:tplc="2760E208">
      <w:start w:val="1"/>
      <w:numFmt w:val="bullet"/>
      <w:lvlText w:val=""/>
      <w:lvlJc w:val="left"/>
      <w:pPr>
        <w:ind w:left="720" w:hanging="360"/>
      </w:pPr>
      <w:rPr>
        <w:rFonts w:ascii="Symbol" w:hAnsi="Symbol"/>
      </w:rPr>
    </w:lvl>
    <w:lvl w:ilvl="4" w:tplc="012084D6">
      <w:start w:val="1"/>
      <w:numFmt w:val="bullet"/>
      <w:lvlText w:val=""/>
      <w:lvlJc w:val="left"/>
      <w:pPr>
        <w:ind w:left="720" w:hanging="360"/>
      </w:pPr>
      <w:rPr>
        <w:rFonts w:ascii="Symbol" w:hAnsi="Symbol"/>
      </w:rPr>
    </w:lvl>
    <w:lvl w:ilvl="5" w:tplc="7668015C">
      <w:start w:val="1"/>
      <w:numFmt w:val="bullet"/>
      <w:lvlText w:val=""/>
      <w:lvlJc w:val="left"/>
      <w:pPr>
        <w:ind w:left="720" w:hanging="360"/>
      </w:pPr>
      <w:rPr>
        <w:rFonts w:ascii="Symbol" w:hAnsi="Symbol"/>
      </w:rPr>
    </w:lvl>
    <w:lvl w:ilvl="6" w:tplc="832EE392">
      <w:start w:val="1"/>
      <w:numFmt w:val="bullet"/>
      <w:lvlText w:val=""/>
      <w:lvlJc w:val="left"/>
      <w:pPr>
        <w:ind w:left="720" w:hanging="360"/>
      </w:pPr>
      <w:rPr>
        <w:rFonts w:ascii="Symbol" w:hAnsi="Symbol"/>
      </w:rPr>
    </w:lvl>
    <w:lvl w:ilvl="7" w:tplc="EF761644">
      <w:start w:val="1"/>
      <w:numFmt w:val="bullet"/>
      <w:lvlText w:val=""/>
      <w:lvlJc w:val="left"/>
      <w:pPr>
        <w:ind w:left="720" w:hanging="360"/>
      </w:pPr>
      <w:rPr>
        <w:rFonts w:ascii="Symbol" w:hAnsi="Symbol"/>
      </w:rPr>
    </w:lvl>
    <w:lvl w:ilvl="8" w:tplc="82FEB3D0">
      <w:start w:val="1"/>
      <w:numFmt w:val="bullet"/>
      <w:lvlText w:val=""/>
      <w:lvlJc w:val="left"/>
      <w:pPr>
        <w:ind w:left="720" w:hanging="360"/>
      </w:pPr>
      <w:rPr>
        <w:rFonts w:ascii="Symbol" w:hAnsi="Symbol"/>
      </w:rPr>
    </w:lvl>
  </w:abstractNum>
  <w:abstractNum w:abstractNumId="17" w15:restartNumberingAfterBreak="0">
    <w:nsid w:val="368D0A8D"/>
    <w:multiLevelType w:val="multilevel"/>
    <w:tmpl w:val="154A2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D97D8B"/>
    <w:multiLevelType w:val="hybridMultilevel"/>
    <w:tmpl w:val="16528D44"/>
    <w:lvl w:ilvl="0" w:tplc="E66C7AC4">
      <w:start w:val="1"/>
      <w:numFmt w:val="bullet"/>
      <w:lvlText w:val=""/>
      <w:lvlJc w:val="left"/>
      <w:pPr>
        <w:ind w:left="1080" w:hanging="360"/>
      </w:pPr>
      <w:rPr>
        <w:rFonts w:ascii="Symbol" w:hAnsi="Symbol"/>
      </w:rPr>
    </w:lvl>
    <w:lvl w:ilvl="1" w:tplc="5434E788">
      <w:start w:val="1"/>
      <w:numFmt w:val="bullet"/>
      <w:lvlText w:val=""/>
      <w:lvlJc w:val="left"/>
      <w:pPr>
        <w:ind w:left="1080" w:hanging="360"/>
      </w:pPr>
      <w:rPr>
        <w:rFonts w:ascii="Symbol" w:hAnsi="Symbol"/>
      </w:rPr>
    </w:lvl>
    <w:lvl w:ilvl="2" w:tplc="F560074A">
      <w:start w:val="1"/>
      <w:numFmt w:val="bullet"/>
      <w:lvlText w:val=""/>
      <w:lvlJc w:val="left"/>
      <w:pPr>
        <w:ind w:left="1080" w:hanging="360"/>
      </w:pPr>
      <w:rPr>
        <w:rFonts w:ascii="Symbol" w:hAnsi="Symbol"/>
      </w:rPr>
    </w:lvl>
    <w:lvl w:ilvl="3" w:tplc="F27079E6">
      <w:start w:val="1"/>
      <w:numFmt w:val="bullet"/>
      <w:lvlText w:val=""/>
      <w:lvlJc w:val="left"/>
      <w:pPr>
        <w:ind w:left="1080" w:hanging="360"/>
      </w:pPr>
      <w:rPr>
        <w:rFonts w:ascii="Symbol" w:hAnsi="Symbol"/>
      </w:rPr>
    </w:lvl>
    <w:lvl w:ilvl="4" w:tplc="D2DCC60A">
      <w:start w:val="1"/>
      <w:numFmt w:val="bullet"/>
      <w:lvlText w:val=""/>
      <w:lvlJc w:val="left"/>
      <w:pPr>
        <w:ind w:left="1080" w:hanging="360"/>
      </w:pPr>
      <w:rPr>
        <w:rFonts w:ascii="Symbol" w:hAnsi="Symbol"/>
      </w:rPr>
    </w:lvl>
    <w:lvl w:ilvl="5" w:tplc="144057BC">
      <w:start w:val="1"/>
      <w:numFmt w:val="bullet"/>
      <w:lvlText w:val=""/>
      <w:lvlJc w:val="left"/>
      <w:pPr>
        <w:ind w:left="1080" w:hanging="360"/>
      </w:pPr>
      <w:rPr>
        <w:rFonts w:ascii="Symbol" w:hAnsi="Symbol"/>
      </w:rPr>
    </w:lvl>
    <w:lvl w:ilvl="6" w:tplc="49BAD66C">
      <w:start w:val="1"/>
      <w:numFmt w:val="bullet"/>
      <w:lvlText w:val=""/>
      <w:lvlJc w:val="left"/>
      <w:pPr>
        <w:ind w:left="1080" w:hanging="360"/>
      </w:pPr>
      <w:rPr>
        <w:rFonts w:ascii="Symbol" w:hAnsi="Symbol"/>
      </w:rPr>
    </w:lvl>
    <w:lvl w:ilvl="7" w:tplc="ACFE20A8">
      <w:start w:val="1"/>
      <w:numFmt w:val="bullet"/>
      <w:lvlText w:val=""/>
      <w:lvlJc w:val="left"/>
      <w:pPr>
        <w:ind w:left="1080" w:hanging="360"/>
      </w:pPr>
      <w:rPr>
        <w:rFonts w:ascii="Symbol" w:hAnsi="Symbol"/>
      </w:rPr>
    </w:lvl>
    <w:lvl w:ilvl="8" w:tplc="3932A954">
      <w:start w:val="1"/>
      <w:numFmt w:val="bullet"/>
      <w:lvlText w:val=""/>
      <w:lvlJc w:val="left"/>
      <w:pPr>
        <w:ind w:left="1080" w:hanging="360"/>
      </w:pPr>
      <w:rPr>
        <w:rFonts w:ascii="Symbol" w:hAnsi="Symbol"/>
      </w:rPr>
    </w:lvl>
  </w:abstractNum>
  <w:abstractNum w:abstractNumId="19" w15:restartNumberingAfterBreak="0">
    <w:nsid w:val="39FF27DE"/>
    <w:multiLevelType w:val="hybridMultilevel"/>
    <w:tmpl w:val="47E69ED0"/>
    <w:lvl w:ilvl="0" w:tplc="B79A2722">
      <w:start w:val="1"/>
      <w:numFmt w:val="bullet"/>
      <w:pStyle w:val="Bullet-Level1"/>
      <w:lvlText w:val=""/>
      <w:lvlJc w:val="left"/>
      <w:pPr>
        <w:ind w:left="567" w:hanging="283"/>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273790"/>
    <w:multiLevelType w:val="hybridMultilevel"/>
    <w:tmpl w:val="8B246C0E"/>
    <w:lvl w:ilvl="0" w:tplc="DEB2ECBE">
      <w:start w:val="1"/>
      <w:numFmt w:val="bullet"/>
      <w:lvlText w:val=""/>
      <w:lvlJc w:val="left"/>
      <w:pPr>
        <w:ind w:left="1800" w:hanging="360"/>
      </w:pPr>
      <w:rPr>
        <w:rFonts w:ascii="Symbol" w:hAnsi="Symbol"/>
      </w:rPr>
    </w:lvl>
    <w:lvl w:ilvl="1" w:tplc="F71CA200">
      <w:start w:val="1"/>
      <w:numFmt w:val="bullet"/>
      <w:lvlText w:val=""/>
      <w:lvlJc w:val="left"/>
      <w:pPr>
        <w:ind w:left="1800" w:hanging="360"/>
      </w:pPr>
      <w:rPr>
        <w:rFonts w:ascii="Symbol" w:hAnsi="Symbol"/>
      </w:rPr>
    </w:lvl>
    <w:lvl w:ilvl="2" w:tplc="8D02169A">
      <w:start w:val="1"/>
      <w:numFmt w:val="bullet"/>
      <w:lvlText w:val=""/>
      <w:lvlJc w:val="left"/>
      <w:pPr>
        <w:ind w:left="1800" w:hanging="360"/>
      </w:pPr>
      <w:rPr>
        <w:rFonts w:ascii="Symbol" w:hAnsi="Symbol"/>
      </w:rPr>
    </w:lvl>
    <w:lvl w:ilvl="3" w:tplc="76AAE234">
      <w:start w:val="1"/>
      <w:numFmt w:val="bullet"/>
      <w:lvlText w:val=""/>
      <w:lvlJc w:val="left"/>
      <w:pPr>
        <w:ind w:left="1800" w:hanging="360"/>
      </w:pPr>
      <w:rPr>
        <w:rFonts w:ascii="Symbol" w:hAnsi="Symbol"/>
      </w:rPr>
    </w:lvl>
    <w:lvl w:ilvl="4" w:tplc="9D822A0E">
      <w:start w:val="1"/>
      <w:numFmt w:val="bullet"/>
      <w:lvlText w:val=""/>
      <w:lvlJc w:val="left"/>
      <w:pPr>
        <w:ind w:left="1800" w:hanging="360"/>
      </w:pPr>
      <w:rPr>
        <w:rFonts w:ascii="Symbol" w:hAnsi="Symbol"/>
      </w:rPr>
    </w:lvl>
    <w:lvl w:ilvl="5" w:tplc="ADBA291C">
      <w:start w:val="1"/>
      <w:numFmt w:val="bullet"/>
      <w:lvlText w:val=""/>
      <w:lvlJc w:val="left"/>
      <w:pPr>
        <w:ind w:left="1800" w:hanging="360"/>
      </w:pPr>
      <w:rPr>
        <w:rFonts w:ascii="Symbol" w:hAnsi="Symbol"/>
      </w:rPr>
    </w:lvl>
    <w:lvl w:ilvl="6" w:tplc="A29A83D0">
      <w:start w:val="1"/>
      <w:numFmt w:val="bullet"/>
      <w:lvlText w:val=""/>
      <w:lvlJc w:val="left"/>
      <w:pPr>
        <w:ind w:left="1800" w:hanging="360"/>
      </w:pPr>
      <w:rPr>
        <w:rFonts w:ascii="Symbol" w:hAnsi="Symbol"/>
      </w:rPr>
    </w:lvl>
    <w:lvl w:ilvl="7" w:tplc="332C9228">
      <w:start w:val="1"/>
      <w:numFmt w:val="bullet"/>
      <w:lvlText w:val=""/>
      <w:lvlJc w:val="left"/>
      <w:pPr>
        <w:ind w:left="1800" w:hanging="360"/>
      </w:pPr>
      <w:rPr>
        <w:rFonts w:ascii="Symbol" w:hAnsi="Symbol"/>
      </w:rPr>
    </w:lvl>
    <w:lvl w:ilvl="8" w:tplc="6F5A4BB8">
      <w:start w:val="1"/>
      <w:numFmt w:val="bullet"/>
      <w:lvlText w:val=""/>
      <w:lvlJc w:val="left"/>
      <w:pPr>
        <w:ind w:left="1800" w:hanging="360"/>
      </w:pPr>
      <w:rPr>
        <w:rFonts w:ascii="Symbol" w:hAnsi="Symbol"/>
      </w:rPr>
    </w:lvl>
  </w:abstractNum>
  <w:abstractNum w:abstractNumId="21" w15:restartNumberingAfterBreak="0">
    <w:nsid w:val="3B242582"/>
    <w:multiLevelType w:val="multilevel"/>
    <w:tmpl w:val="675CC7C0"/>
    <w:styleLink w:val="CurrentList4"/>
    <w:lvl w:ilvl="0">
      <w:start w:val="1"/>
      <w:numFmt w:val="bullet"/>
      <w:lvlText w:val=""/>
      <w:lvlJc w:val="left"/>
      <w:pPr>
        <w:ind w:left="1554" w:hanging="360"/>
      </w:pPr>
      <w:rPr>
        <w:rFonts w:ascii="Wingdings" w:hAnsi="Wingdings" w:hint="default"/>
      </w:rPr>
    </w:lvl>
    <w:lvl w:ilvl="1">
      <w:start w:val="1"/>
      <w:numFmt w:val="bullet"/>
      <w:lvlText w:val="o"/>
      <w:lvlJc w:val="left"/>
      <w:pPr>
        <w:ind w:left="2274" w:hanging="360"/>
      </w:pPr>
      <w:rPr>
        <w:rFonts w:ascii="Courier New" w:hAnsi="Courier New" w:cs="Courier New" w:hint="default"/>
      </w:rPr>
    </w:lvl>
    <w:lvl w:ilvl="2">
      <w:start w:val="1"/>
      <w:numFmt w:val="bullet"/>
      <w:lvlText w:val=""/>
      <w:lvlJc w:val="left"/>
      <w:pPr>
        <w:ind w:left="2994" w:hanging="360"/>
      </w:pPr>
      <w:rPr>
        <w:rFonts w:ascii="Wingdings" w:hAnsi="Wingdings" w:hint="default"/>
      </w:rPr>
    </w:lvl>
    <w:lvl w:ilvl="3">
      <w:start w:val="1"/>
      <w:numFmt w:val="bullet"/>
      <w:lvlText w:val=""/>
      <w:lvlJc w:val="left"/>
      <w:pPr>
        <w:ind w:left="3714" w:hanging="360"/>
      </w:pPr>
      <w:rPr>
        <w:rFonts w:ascii="Symbol" w:hAnsi="Symbol" w:hint="default"/>
      </w:rPr>
    </w:lvl>
    <w:lvl w:ilvl="4">
      <w:start w:val="1"/>
      <w:numFmt w:val="bullet"/>
      <w:lvlText w:val="o"/>
      <w:lvlJc w:val="left"/>
      <w:pPr>
        <w:ind w:left="4434" w:hanging="360"/>
      </w:pPr>
      <w:rPr>
        <w:rFonts w:ascii="Courier New" w:hAnsi="Courier New" w:cs="Courier New" w:hint="default"/>
      </w:rPr>
    </w:lvl>
    <w:lvl w:ilvl="5">
      <w:start w:val="1"/>
      <w:numFmt w:val="bullet"/>
      <w:lvlText w:val=""/>
      <w:lvlJc w:val="left"/>
      <w:pPr>
        <w:ind w:left="5154" w:hanging="360"/>
      </w:pPr>
      <w:rPr>
        <w:rFonts w:ascii="Wingdings" w:hAnsi="Wingdings" w:hint="default"/>
      </w:rPr>
    </w:lvl>
    <w:lvl w:ilvl="6">
      <w:start w:val="1"/>
      <w:numFmt w:val="bullet"/>
      <w:lvlText w:val=""/>
      <w:lvlJc w:val="left"/>
      <w:pPr>
        <w:ind w:left="5874" w:hanging="360"/>
      </w:pPr>
      <w:rPr>
        <w:rFonts w:ascii="Symbol" w:hAnsi="Symbol" w:hint="default"/>
      </w:rPr>
    </w:lvl>
    <w:lvl w:ilvl="7">
      <w:start w:val="1"/>
      <w:numFmt w:val="bullet"/>
      <w:lvlText w:val="o"/>
      <w:lvlJc w:val="left"/>
      <w:pPr>
        <w:ind w:left="6594" w:hanging="360"/>
      </w:pPr>
      <w:rPr>
        <w:rFonts w:ascii="Courier New" w:hAnsi="Courier New" w:cs="Courier New" w:hint="default"/>
      </w:rPr>
    </w:lvl>
    <w:lvl w:ilvl="8">
      <w:start w:val="1"/>
      <w:numFmt w:val="bullet"/>
      <w:lvlText w:val=""/>
      <w:lvlJc w:val="left"/>
      <w:pPr>
        <w:ind w:left="7314" w:hanging="360"/>
      </w:pPr>
      <w:rPr>
        <w:rFonts w:ascii="Wingdings" w:hAnsi="Wingdings" w:hint="default"/>
      </w:rPr>
    </w:lvl>
  </w:abstractNum>
  <w:abstractNum w:abstractNumId="22" w15:restartNumberingAfterBreak="0">
    <w:nsid w:val="3EAB70A5"/>
    <w:multiLevelType w:val="multilevel"/>
    <w:tmpl w:val="2A209034"/>
    <w:styleLink w:val="CurrentList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EBC6DCC"/>
    <w:multiLevelType w:val="hybridMultilevel"/>
    <w:tmpl w:val="DA62823C"/>
    <w:lvl w:ilvl="0" w:tplc="99BC40A6">
      <w:start w:val="1"/>
      <w:numFmt w:val="bullet"/>
      <w:lvlText w:val=""/>
      <w:lvlJc w:val="left"/>
      <w:pPr>
        <w:ind w:left="1440" w:hanging="360"/>
      </w:pPr>
      <w:rPr>
        <w:rFonts w:ascii="Symbol" w:hAnsi="Symbol"/>
      </w:rPr>
    </w:lvl>
    <w:lvl w:ilvl="1" w:tplc="9BDA8FB0">
      <w:start w:val="1"/>
      <w:numFmt w:val="bullet"/>
      <w:lvlText w:val=""/>
      <w:lvlJc w:val="left"/>
      <w:pPr>
        <w:ind w:left="1440" w:hanging="360"/>
      </w:pPr>
      <w:rPr>
        <w:rFonts w:ascii="Symbol" w:hAnsi="Symbol"/>
      </w:rPr>
    </w:lvl>
    <w:lvl w:ilvl="2" w:tplc="F02ED232">
      <w:start w:val="1"/>
      <w:numFmt w:val="bullet"/>
      <w:lvlText w:val=""/>
      <w:lvlJc w:val="left"/>
      <w:pPr>
        <w:ind w:left="1440" w:hanging="360"/>
      </w:pPr>
      <w:rPr>
        <w:rFonts w:ascii="Symbol" w:hAnsi="Symbol"/>
      </w:rPr>
    </w:lvl>
    <w:lvl w:ilvl="3" w:tplc="493AA7F4">
      <w:start w:val="1"/>
      <w:numFmt w:val="bullet"/>
      <w:lvlText w:val=""/>
      <w:lvlJc w:val="left"/>
      <w:pPr>
        <w:ind w:left="1440" w:hanging="360"/>
      </w:pPr>
      <w:rPr>
        <w:rFonts w:ascii="Symbol" w:hAnsi="Symbol"/>
      </w:rPr>
    </w:lvl>
    <w:lvl w:ilvl="4" w:tplc="B268C010">
      <w:start w:val="1"/>
      <w:numFmt w:val="bullet"/>
      <w:lvlText w:val=""/>
      <w:lvlJc w:val="left"/>
      <w:pPr>
        <w:ind w:left="1440" w:hanging="360"/>
      </w:pPr>
      <w:rPr>
        <w:rFonts w:ascii="Symbol" w:hAnsi="Symbol"/>
      </w:rPr>
    </w:lvl>
    <w:lvl w:ilvl="5" w:tplc="B2AAB6BE">
      <w:start w:val="1"/>
      <w:numFmt w:val="bullet"/>
      <w:lvlText w:val=""/>
      <w:lvlJc w:val="left"/>
      <w:pPr>
        <w:ind w:left="1440" w:hanging="360"/>
      </w:pPr>
      <w:rPr>
        <w:rFonts w:ascii="Symbol" w:hAnsi="Symbol"/>
      </w:rPr>
    </w:lvl>
    <w:lvl w:ilvl="6" w:tplc="1F50C53A">
      <w:start w:val="1"/>
      <w:numFmt w:val="bullet"/>
      <w:lvlText w:val=""/>
      <w:lvlJc w:val="left"/>
      <w:pPr>
        <w:ind w:left="1440" w:hanging="360"/>
      </w:pPr>
      <w:rPr>
        <w:rFonts w:ascii="Symbol" w:hAnsi="Symbol"/>
      </w:rPr>
    </w:lvl>
    <w:lvl w:ilvl="7" w:tplc="CD98C28A">
      <w:start w:val="1"/>
      <w:numFmt w:val="bullet"/>
      <w:lvlText w:val=""/>
      <w:lvlJc w:val="left"/>
      <w:pPr>
        <w:ind w:left="1440" w:hanging="360"/>
      </w:pPr>
      <w:rPr>
        <w:rFonts w:ascii="Symbol" w:hAnsi="Symbol"/>
      </w:rPr>
    </w:lvl>
    <w:lvl w:ilvl="8" w:tplc="C6FA1376">
      <w:start w:val="1"/>
      <w:numFmt w:val="bullet"/>
      <w:lvlText w:val=""/>
      <w:lvlJc w:val="left"/>
      <w:pPr>
        <w:ind w:left="1440" w:hanging="360"/>
      </w:pPr>
      <w:rPr>
        <w:rFonts w:ascii="Symbol" w:hAnsi="Symbol"/>
      </w:rPr>
    </w:lvl>
  </w:abstractNum>
  <w:abstractNum w:abstractNumId="24" w15:restartNumberingAfterBreak="0">
    <w:nsid w:val="40C21988"/>
    <w:multiLevelType w:val="multilevel"/>
    <w:tmpl w:val="6B70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6104DC"/>
    <w:multiLevelType w:val="multilevel"/>
    <w:tmpl w:val="9B5C88AE"/>
    <w:styleLink w:val="CurrentList7"/>
    <w:lvl w:ilvl="0">
      <w:start w:val="1"/>
      <w:numFmt w:val="bullet"/>
      <w:lvlText w:val=""/>
      <w:lvlJc w:val="left"/>
      <w:pPr>
        <w:ind w:left="1778" w:hanging="360"/>
      </w:pPr>
      <w:rPr>
        <w:rFonts w:ascii="Wingdings" w:hAnsi="Wingdings" w:hint="default"/>
      </w:rPr>
    </w:lvl>
    <w:lvl w:ilvl="1">
      <w:start w:val="1"/>
      <w:numFmt w:val="bullet"/>
      <w:lvlText w:val="o"/>
      <w:lvlJc w:val="left"/>
      <w:pPr>
        <w:ind w:left="2274" w:hanging="360"/>
      </w:pPr>
      <w:rPr>
        <w:rFonts w:ascii="Courier New" w:hAnsi="Courier New" w:cs="Courier New" w:hint="default"/>
      </w:rPr>
    </w:lvl>
    <w:lvl w:ilvl="2">
      <w:start w:val="1"/>
      <w:numFmt w:val="bullet"/>
      <w:lvlText w:val=""/>
      <w:lvlJc w:val="left"/>
      <w:pPr>
        <w:ind w:left="2994" w:hanging="360"/>
      </w:pPr>
      <w:rPr>
        <w:rFonts w:ascii="Wingdings" w:hAnsi="Wingdings" w:hint="default"/>
      </w:rPr>
    </w:lvl>
    <w:lvl w:ilvl="3">
      <w:start w:val="1"/>
      <w:numFmt w:val="bullet"/>
      <w:lvlText w:val=""/>
      <w:lvlJc w:val="left"/>
      <w:pPr>
        <w:ind w:left="3714" w:hanging="360"/>
      </w:pPr>
      <w:rPr>
        <w:rFonts w:ascii="Symbol" w:hAnsi="Symbol" w:hint="default"/>
      </w:rPr>
    </w:lvl>
    <w:lvl w:ilvl="4">
      <w:start w:val="1"/>
      <w:numFmt w:val="bullet"/>
      <w:lvlText w:val="o"/>
      <w:lvlJc w:val="left"/>
      <w:pPr>
        <w:ind w:left="4434" w:hanging="360"/>
      </w:pPr>
      <w:rPr>
        <w:rFonts w:ascii="Courier New" w:hAnsi="Courier New" w:cs="Courier New" w:hint="default"/>
      </w:rPr>
    </w:lvl>
    <w:lvl w:ilvl="5">
      <w:start w:val="1"/>
      <w:numFmt w:val="bullet"/>
      <w:lvlText w:val=""/>
      <w:lvlJc w:val="left"/>
      <w:pPr>
        <w:ind w:left="5154" w:hanging="360"/>
      </w:pPr>
      <w:rPr>
        <w:rFonts w:ascii="Wingdings" w:hAnsi="Wingdings" w:hint="default"/>
      </w:rPr>
    </w:lvl>
    <w:lvl w:ilvl="6">
      <w:start w:val="1"/>
      <w:numFmt w:val="bullet"/>
      <w:lvlText w:val=""/>
      <w:lvlJc w:val="left"/>
      <w:pPr>
        <w:ind w:left="5874" w:hanging="360"/>
      </w:pPr>
      <w:rPr>
        <w:rFonts w:ascii="Symbol" w:hAnsi="Symbol" w:hint="default"/>
      </w:rPr>
    </w:lvl>
    <w:lvl w:ilvl="7">
      <w:start w:val="1"/>
      <w:numFmt w:val="bullet"/>
      <w:lvlText w:val="o"/>
      <w:lvlJc w:val="left"/>
      <w:pPr>
        <w:ind w:left="6594" w:hanging="360"/>
      </w:pPr>
      <w:rPr>
        <w:rFonts w:ascii="Courier New" w:hAnsi="Courier New" w:cs="Courier New" w:hint="default"/>
      </w:rPr>
    </w:lvl>
    <w:lvl w:ilvl="8">
      <w:start w:val="1"/>
      <w:numFmt w:val="bullet"/>
      <w:lvlText w:val=""/>
      <w:lvlJc w:val="left"/>
      <w:pPr>
        <w:ind w:left="7314" w:hanging="360"/>
      </w:pPr>
      <w:rPr>
        <w:rFonts w:ascii="Wingdings" w:hAnsi="Wingdings" w:hint="default"/>
      </w:rPr>
    </w:lvl>
  </w:abstractNum>
  <w:abstractNum w:abstractNumId="26" w15:restartNumberingAfterBreak="0">
    <w:nsid w:val="4A4B5582"/>
    <w:multiLevelType w:val="hybridMultilevel"/>
    <w:tmpl w:val="0F50E94C"/>
    <w:lvl w:ilvl="0" w:tplc="6CE06C5E">
      <w:start w:val="1"/>
      <w:numFmt w:val="bullet"/>
      <w:lvlText w:val=""/>
      <w:lvlJc w:val="left"/>
      <w:pPr>
        <w:ind w:left="720" w:hanging="360"/>
      </w:pPr>
      <w:rPr>
        <w:rFonts w:ascii="Symbol" w:hAnsi="Symbol"/>
      </w:rPr>
    </w:lvl>
    <w:lvl w:ilvl="1" w:tplc="8EA6EC98">
      <w:start w:val="1"/>
      <w:numFmt w:val="bullet"/>
      <w:lvlText w:val=""/>
      <w:lvlJc w:val="left"/>
      <w:pPr>
        <w:ind w:left="720" w:hanging="360"/>
      </w:pPr>
      <w:rPr>
        <w:rFonts w:ascii="Symbol" w:hAnsi="Symbol"/>
      </w:rPr>
    </w:lvl>
    <w:lvl w:ilvl="2" w:tplc="C2F253C2">
      <w:start w:val="1"/>
      <w:numFmt w:val="bullet"/>
      <w:lvlText w:val=""/>
      <w:lvlJc w:val="left"/>
      <w:pPr>
        <w:ind w:left="720" w:hanging="360"/>
      </w:pPr>
      <w:rPr>
        <w:rFonts w:ascii="Symbol" w:hAnsi="Symbol"/>
      </w:rPr>
    </w:lvl>
    <w:lvl w:ilvl="3" w:tplc="C6EA879E">
      <w:start w:val="1"/>
      <w:numFmt w:val="bullet"/>
      <w:lvlText w:val=""/>
      <w:lvlJc w:val="left"/>
      <w:pPr>
        <w:ind w:left="720" w:hanging="360"/>
      </w:pPr>
      <w:rPr>
        <w:rFonts w:ascii="Symbol" w:hAnsi="Symbol"/>
      </w:rPr>
    </w:lvl>
    <w:lvl w:ilvl="4" w:tplc="39B092C2">
      <w:start w:val="1"/>
      <w:numFmt w:val="bullet"/>
      <w:lvlText w:val=""/>
      <w:lvlJc w:val="left"/>
      <w:pPr>
        <w:ind w:left="720" w:hanging="360"/>
      </w:pPr>
      <w:rPr>
        <w:rFonts w:ascii="Symbol" w:hAnsi="Symbol"/>
      </w:rPr>
    </w:lvl>
    <w:lvl w:ilvl="5" w:tplc="9746FC44">
      <w:start w:val="1"/>
      <w:numFmt w:val="bullet"/>
      <w:lvlText w:val=""/>
      <w:lvlJc w:val="left"/>
      <w:pPr>
        <w:ind w:left="720" w:hanging="360"/>
      </w:pPr>
      <w:rPr>
        <w:rFonts w:ascii="Symbol" w:hAnsi="Symbol"/>
      </w:rPr>
    </w:lvl>
    <w:lvl w:ilvl="6" w:tplc="469C5CCA">
      <w:start w:val="1"/>
      <w:numFmt w:val="bullet"/>
      <w:lvlText w:val=""/>
      <w:lvlJc w:val="left"/>
      <w:pPr>
        <w:ind w:left="720" w:hanging="360"/>
      </w:pPr>
      <w:rPr>
        <w:rFonts w:ascii="Symbol" w:hAnsi="Symbol"/>
      </w:rPr>
    </w:lvl>
    <w:lvl w:ilvl="7" w:tplc="47D8A33A">
      <w:start w:val="1"/>
      <w:numFmt w:val="bullet"/>
      <w:lvlText w:val=""/>
      <w:lvlJc w:val="left"/>
      <w:pPr>
        <w:ind w:left="720" w:hanging="360"/>
      </w:pPr>
      <w:rPr>
        <w:rFonts w:ascii="Symbol" w:hAnsi="Symbol"/>
      </w:rPr>
    </w:lvl>
    <w:lvl w:ilvl="8" w:tplc="5AC0CB0C">
      <w:start w:val="1"/>
      <w:numFmt w:val="bullet"/>
      <w:lvlText w:val=""/>
      <w:lvlJc w:val="left"/>
      <w:pPr>
        <w:ind w:left="720" w:hanging="360"/>
      </w:pPr>
      <w:rPr>
        <w:rFonts w:ascii="Symbol" w:hAnsi="Symbol"/>
      </w:rPr>
    </w:lvl>
  </w:abstractNum>
  <w:abstractNum w:abstractNumId="27" w15:restartNumberingAfterBreak="0">
    <w:nsid w:val="4AE15638"/>
    <w:multiLevelType w:val="hybridMultilevel"/>
    <w:tmpl w:val="FB1296EA"/>
    <w:lvl w:ilvl="0" w:tplc="3A9CD172">
      <w:start w:val="1"/>
      <w:numFmt w:val="bullet"/>
      <w:lvlText w:val=""/>
      <w:lvlJc w:val="left"/>
      <w:pPr>
        <w:ind w:left="720" w:hanging="360"/>
      </w:pPr>
      <w:rPr>
        <w:rFonts w:ascii="Symbol" w:hAnsi="Symbol"/>
      </w:rPr>
    </w:lvl>
    <w:lvl w:ilvl="1" w:tplc="8390C2AE">
      <w:start w:val="1"/>
      <w:numFmt w:val="bullet"/>
      <w:lvlText w:val=""/>
      <w:lvlJc w:val="left"/>
      <w:pPr>
        <w:ind w:left="720" w:hanging="360"/>
      </w:pPr>
      <w:rPr>
        <w:rFonts w:ascii="Symbol" w:hAnsi="Symbol"/>
      </w:rPr>
    </w:lvl>
    <w:lvl w:ilvl="2" w:tplc="37704544">
      <w:start w:val="1"/>
      <w:numFmt w:val="bullet"/>
      <w:lvlText w:val=""/>
      <w:lvlJc w:val="left"/>
      <w:pPr>
        <w:ind w:left="720" w:hanging="360"/>
      </w:pPr>
      <w:rPr>
        <w:rFonts w:ascii="Symbol" w:hAnsi="Symbol"/>
      </w:rPr>
    </w:lvl>
    <w:lvl w:ilvl="3" w:tplc="9BE66314">
      <w:start w:val="1"/>
      <w:numFmt w:val="bullet"/>
      <w:lvlText w:val=""/>
      <w:lvlJc w:val="left"/>
      <w:pPr>
        <w:ind w:left="720" w:hanging="360"/>
      </w:pPr>
      <w:rPr>
        <w:rFonts w:ascii="Symbol" w:hAnsi="Symbol"/>
      </w:rPr>
    </w:lvl>
    <w:lvl w:ilvl="4" w:tplc="62DE4B76">
      <w:start w:val="1"/>
      <w:numFmt w:val="bullet"/>
      <w:lvlText w:val=""/>
      <w:lvlJc w:val="left"/>
      <w:pPr>
        <w:ind w:left="720" w:hanging="360"/>
      </w:pPr>
      <w:rPr>
        <w:rFonts w:ascii="Symbol" w:hAnsi="Symbol"/>
      </w:rPr>
    </w:lvl>
    <w:lvl w:ilvl="5" w:tplc="777C7672">
      <w:start w:val="1"/>
      <w:numFmt w:val="bullet"/>
      <w:lvlText w:val=""/>
      <w:lvlJc w:val="left"/>
      <w:pPr>
        <w:ind w:left="720" w:hanging="360"/>
      </w:pPr>
      <w:rPr>
        <w:rFonts w:ascii="Symbol" w:hAnsi="Symbol"/>
      </w:rPr>
    </w:lvl>
    <w:lvl w:ilvl="6" w:tplc="855207D0">
      <w:start w:val="1"/>
      <w:numFmt w:val="bullet"/>
      <w:lvlText w:val=""/>
      <w:lvlJc w:val="left"/>
      <w:pPr>
        <w:ind w:left="720" w:hanging="360"/>
      </w:pPr>
      <w:rPr>
        <w:rFonts w:ascii="Symbol" w:hAnsi="Symbol"/>
      </w:rPr>
    </w:lvl>
    <w:lvl w:ilvl="7" w:tplc="3608344C">
      <w:start w:val="1"/>
      <w:numFmt w:val="bullet"/>
      <w:lvlText w:val=""/>
      <w:lvlJc w:val="left"/>
      <w:pPr>
        <w:ind w:left="720" w:hanging="360"/>
      </w:pPr>
      <w:rPr>
        <w:rFonts w:ascii="Symbol" w:hAnsi="Symbol"/>
      </w:rPr>
    </w:lvl>
    <w:lvl w:ilvl="8" w:tplc="9294A188">
      <w:start w:val="1"/>
      <w:numFmt w:val="bullet"/>
      <w:lvlText w:val=""/>
      <w:lvlJc w:val="left"/>
      <w:pPr>
        <w:ind w:left="720" w:hanging="360"/>
      </w:pPr>
      <w:rPr>
        <w:rFonts w:ascii="Symbol" w:hAnsi="Symbol"/>
      </w:rPr>
    </w:lvl>
  </w:abstractNum>
  <w:abstractNum w:abstractNumId="28" w15:restartNumberingAfterBreak="0">
    <w:nsid w:val="4EC178C1"/>
    <w:multiLevelType w:val="hybridMultilevel"/>
    <w:tmpl w:val="AD7E3678"/>
    <w:lvl w:ilvl="0" w:tplc="1B4CA1EC">
      <w:start w:val="1"/>
      <w:numFmt w:val="bullet"/>
      <w:lvlText w:val=""/>
      <w:lvlJc w:val="left"/>
      <w:pPr>
        <w:ind w:left="1440" w:hanging="360"/>
      </w:pPr>
      <w:rPr>
        <w:rFonts w:ascii="Symbol" w:hAnsi="Symbol"/>
      </w:rPr>
    </w:lvl>
    <w:lvl w:ilvl="1" w:tplc="83749490">
      <w:start w:val="1"/>
      <w:numFmt w:val="bullet"/>
      <w:lvlText w:val=""/>
      <w:lvlJc w:val="left"/>
      <w:pPr>
        <w:ind w:left="1440" w:hanging="360"/>
      </w:pPr>
      <w:rPr>
        <w:rFonts w:ascii="Symbol" w:hAnsi="Symbol"/>
      </w:rPr>
    </w:lvl>
    <w:lvl w:ilvl="2" w:tplc="BED6C7D6">
      <w:start w:val="1"/>
      <w:numFmt w:val="bullet"/>
      <w:lvlText w:val=""/>
      <w:lvlJc w:val="left"/>
      <w:pPr>
        <w:ind w:left="1440" w:hanging="360"/>
      </w:pPr>
      <w:rPr>
        <w:rFonts w:ascii="Symbol" w:hAnsi="Symbol"/>
      </w:rPr>
    </w:lvl>
    <w:lvl w:ilvl="3" w:tplc="F49EE71E">
      <w:start w:val="1"/>
      <w:numFmt w:val="bullet"/>
      <w:lvlText w:val=""/>
      <w:lvlJc w:val="left"/>
      <w:pPr>
        <w:ind w:left="1440" w:hanging="360"/>
      </w:pPr>
      <w:rPr>
        <w:rFonts w:ascii="Symbol" w:hAnsi="Symbol"/>
      </w:rPr>
    </w:lvl>
    <w:lvl w:ilvl="4" w:tplc="137E29B6">
      <w:start w:val="1"/>
      <w:numFmt w:val="bullet"/>
      <w:lvlText w:val=""/>
      <w:lvlJc w:val="left"/>
      <w:pPr>
        <w:ind w:left="1440" w:hanging="360"/>
      </w:pPr>
      <w:rPr>
        <w:rFonts w:ascii="Symbol" w:hAnsi="Symbol"/>
      </w:rPr>
    </w:lvl>
    <w:lvl w:ilvl="5" w:tplc="9B94E616">
      <w:start w:val="1"/>
      <w:numFmt w:val="bullet"/>
      <w:lvlText w:val=""/>
      <w:lvlJc w:val="left"/>
      <w:pPr>
        <w:ind w:left="1440" w:hanging="360"/>
      </w:pPr>
      <w:rPr>
        <w:rFonts w:ascii="Symbol" w:hAnsi="Symbol"/>
      </w:rPr>
    </w:lvl>
    <w:lvl w:ilvl="6" w:tplc="552E5698">
      <w:start w:val="1"/>
      <w:numFmt w:val="bullet"/>
      <w:lvlText w:val=""/>
      <w:lvlJc w:val="left"/>
      <w:pPr>
        <w:ind w:left="1440" w:hanging="360"/>
      </w:pPr>
      <w:rPr>
        <w:rFonts w:ascii="Symbol" w:hAnsi="Symbol"/>
      </w:rPr>
    </w:lvl>
    <w:lvl w:ilvl="7" w:tplc="85A81D9E">
      <w:start w:val="1"/>
      <w:numFmt w:val="bullet"/>
      <w:lvlText w:val=""/>
      <w:lvlJc w:val="left"/>
      <w:pPr>
        <w:ind w:left="1440" w:hanging="360"/>
      </w:pPr>
      <w:rPr>
        <w:rFonts w:ascii="Symbol" w:hAnsi="Symbol"/>
      </w:rPr>
    </w:lvl>
    <w:lvl w:ilvl="8" w:tplc="9458A31A">
      <w:start w:val="1"/>
      <w:numFmt w:val="bullet"/>
      <w:lvlText w:val=""/>
      <w:lvlJc w:val="left"/>
      <w:pPr>
        <w:ind w:left="1440" w:hanging="360"/>
      </w:pPr>
      <w:rPr>
        <w:rFonts w:ascii="Symbol" w:hAnsi="Symbol"/>
      </w:rPr>
    </w:lvl>
  </w:abstractNum>
  <w:abstractNum w:abstractNumId="29" w15:restartNumberingAfterBreak="0">
    <w:nsid w:val="50482AC6"/>
    <w:multiLevelType w:val="hybridMultilevel"/>
    <w:tmpl w:val="8618EBE4"/>
    <w:lvl w:ilvl="0" w:tplc="516E4834">
      <w:start w:val="1"/>
      <w:numFmt w:val="bullet"/>
      <w:lvlText w:val=""/>
      <w:lvlJc w:val="left"/>
      <w:pPr>
        <w:ind w:left="720" w:hanging="360"/>
      </w:pPr>
      <w:rPr>
        <w:rFonts w:ascii="Symbol" w:hAnsi="Symbol"/>
      </w:rPr>
    </w:lvl>
    <w:lvl w:ilvl="1" w:tplc="20583D32">
      <w:start w:val="1"/>
      <w:numFmt w:val="bullet"/>
      <w:lvlText w:val=""/>
      <w:lvlJc w:val="left"/>
      <w:pPr>
        <w:ind w:left="720" w:hanging="360"/>
      </w:pPr>
      <w:rPr>
        <w:rFonts w:ascii="Symbol" w:hAnsi="Symbol"/>
      </w:rPr>
    </w:lvl>
    <w:lvl w:ilvl="2" w:tplc="B9103E16">
      <w:start w:val="1"/>
      <w:numFmt w:val="bullet"/>
      <w:lvlText w:val=""/>
      <w:lvlJc w:val="left"/>
      <w:pPr>
        <w:ind w:left="720" w:hanging="360"/>
      </w:pPr>
      <w:rPr>
        <w:rFonts w:ascii="Symbol" w:hAnsi="Symbol"/>
      </w:rPr>
    </w:lvl>
    <w:lvl w:ilvl="3" w:tplc="5776B15C">
      <w:start w:val="1"/>
      <w:numFmt w:val="bullet"/>
      <w:lvlText w:val=""/>
      <w:lvlJc w:val="left"/>
      <w:pPr>
        <w:ind w:left="720" w:hanging="360"/>
      </w:pPr>
      <w:rPr>
        <w:rFonts w:ascii="Symbol" w:hAnsi="Symbol"/>
      </w:rPr>
    </w:lvl>
    <w:lvl w:ilvl="4" w:tplc="A21487DE">
      <w:start w:val="1"/>
      <w:numFmt w:val="bullet"/>
      <w:lvlText w:val=""/>
      <w:lvlJc w:val="left"/>
      <w:pPr>
        <w:ind w:left="720" w:hanging="360"/>
      </w:pPr>
      <w:rPr>
        <w:rFonts w:ascii="Symbol" w:hAnsi="Symbol"/>
      </w:rPr>
    </w:lvl>
    <w:lvl w:ilvl="5" w:tplc="E7BEE944">
      <w:start w:val="1"/>
      <w:numFmt w:val="bullet"/>
      <w:lvlText w:val=""/>
      <w:lvlJc w:val="left"/>
      <w:pPr>
        <w:ind w:left="720" w:hanging="360"/>
      </w:pPr>
      <w:rPr>
        <w:rFonts w:ascii="Symbol" w:hAnsi="Symbol"/>
      </w:rPr>
    </w:lvl>
    <w:lvl w:ilvl="6" w:tplc="65CE2FE6">
      <w:start w:val="1"/>
      <w:numFmt w:val="bullet"/>
      <w:lvlText w:val=""/>
      <w:lvlJc w:val="left"/>
      <w:pPr>
        <w:ind w:left="720" w:hanging="360"/>
      </w:pPr>
      <w:rPr>
        <w:rFonts w:ascii="Symbol" w:hAnsi="Symbol"/>
      </w:rPr>
    </w:lvl>
    <w:lvl w:ilvl="7" w:tplc="FB381F70">
      <w:start w:val="1"/>
      <w:numFmt w:val="bullet"/>
      <w:lvlText w:val=""/>
      <w:lvlJc w:val="left"/>
      <w:pPr>
        <w:ind w:left="720" w:hanging="360"/>
      </w:pPr>
      <w:rPr>
        <w:rFonts w:ascii="Symbol" w:hAnsi="Symbol"/>
      </w:rPr>
    </w:lvl>
    <w:lvl w:ilvl="8" w:tplc="7AC07824">
      <w:start w:val="1"/>
      <w:numFmt w:val="bullet"/>
      <w:lvlText w:val=""/>
      <w:lvlJc w:val="left"/>
      <w:pPr>
        <w:ind w:left="720" w:hanging="360"/>
      </w:pPr>
      <w:rPr>
        <w:rFonts w:ascii="Symbol" w:hAnsi="Symbol"/>
      </w:rPr>
    </w:lvl>
  </w:abstractNum>
  <w:abstractNum w:abstractNumId="30" w15:restartNumberingAfterBreak="0">
    <w:nsid w:val="504D718D"/>
    <w:multiLevelType w:val="hybridMultilevel"/>
    <w:tmpl w:val="FEE07AAA"/>
    <w:lvl w:ilvl="0" w:tplc="1F649DEE">
      <w:start w:val="1"/>
      <w:numFmt w:val="upperLetter"/>
      <w:pStyle w:val="Styl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352020"/>
    <w:multiLevelType w:val="hybridMultilevel"/>
    <w:tmpl w:val="40A0A18C"/>
    <w:lvl w:ilvl="0" w:tplc="FE34B816">
      <w:start w:val="1"/>
      <w:numFmt w:val="bullet"/>
      <w:lvlText w:val=""/>
      <w:lvlJc w:val="left"/>
      <w:pPr>
        <w:ind w:left="1080" w:hanging="360"/>
      </w:pPr>
      <w:rPr>
        <w:rFonts w:ascii="Symbol" w:hAnsi="Symbol"/>
      </w:rPr>
    </w:lvl>
    <w:lvl w:ilvl="1" w:tplc="C3400D0A">
      <w:start w:val="1"/>
      <w:numFmt w:val="bullet"/>
      <w:lvlText w:val=""/>
      <w:lvlJc w:val="left"/>
      <w:pPr>
        <w:ind w:left="1080" w:hanging="360"/>
      </w:pPr>
      <w:rPr>
        <w:rFonts w:ascii="Symbol" w:hAnsi="Symbol"/>
      </w:rPr>
    </w:lvl>
    <w:lvl w:ilvl="2" w:tplc="B0C6183A">
      <w:start w:val="1"/>
      <w:numFmt w:val="bullet"/>
      <w:lvlText w:val=""/>
      <w:lvlJc w:val="left"/>
      <w:pPr>
        <w:ind w:left="1080" w:hanging="360"/>
      </w:pPr>
      <w:rPr>
        <w:rFonts w:ascii="Symbol" w:hAnsi="Symbol"/>
      </w:rPr>
    </w:lvl>
    <w:lvl w:ilvl="3" w:tplc="C1546850">
      <w:start w:val="1"/>
      <w:numFmt w:val="bullet"/>
      <w:lvlText w:val=""/>
      <w:lvlJc w:val="left"/>
      <w:pPr>
        <w:ind w:left="1080" w:hanging="360"/>
      </w:pPr>
      <w:rPr>
        <w:rFonts w:ascii="Symbol" w:hAnsi="Symbol"/>
      </w:rPr>
    </w:lvl>
    <w:lvl w:ilvl="4" w:tplc="31BA0C70">
      <w:start w:val="1"/>
      <w:numFmt w:val="bullet"/>
      <w:lvlText w:val=""/>
      <w:lvlJc w:val="left"/>
      <w:pPr>
        <w:ind w:left="1080" w:hanging="360"/>
      </w:pPr>
      <w:rPr>
        <w:rFonts w:ascii="Symbol" w:hAnsi="Symbol"/>
      </w:rPr>
    </w:lvl>
    <w:lvl w:ilvl="5" w:tplc="6050484C">
      <w:start w:val="1"/>
      <w:numFmt w:val="bullet"/>
      <w:lvlText w:val=""/>
      <w:lvlJc w:val="left"/>
      <w:pPr>
        <w:ind w:left="1080" w:hanging="360"/>
      </w:pPr>
      <w:rPr>
        <w:rFonts w:ascii="Symbol" w:hAnsi="Symbol"/>
      </w:rPr>
    </w:lvl>
    <w:lvl w:ilvl="6" w:tplc="F2B80A7E">
      <w:start w:val="1"/>
      <w:numFmt w:val="bullet"/>
      <w:lvlText w:val=""/>
      <w:lvlJc w:val="left"/>
      <w:pPr>
        <w:ind w:left="1080" w:hanging="360"/>
      </w:pPr>
      <w:rPr>
        <w:rFonts w:ascii="Symbol" w:hAnsi="Symbol"/>
      </w:rPr>
    </w:lvl>
    <w:lvl w:ilvl="7" w:tplc="F17843B2">
      <w:start w:val="1"/>
      <w:numFmt w:val="bullet"/>
      <w:lvlText w:val=""/>
      <w:lvlJc w:val="left"/>
      <w:pPr>
        <w:ind w:left="1080" w:hanging="360"/>
      </w:pPr>
      <w:rPr>
        <w:rFonts w:ascii="Symbol" w:hAnsi="Symbol"/>
      </w:rPr>
    </w:lvl>
    <w:lvl w:ilvl="8" w:tplc="5B624BFE">
      <w:start w:val="1"/>
      <w:numFmt w:val="bullet"/>
      <w:lvlText w:val=""/>
      <w:lvlJc w:val="left"/>
      <w:pPr>
        <w:ind w:left="1080" w:hanging="360"/>
      </w:pPr>
      <w:rPr>
        <w:rFonts w:ascii="Symbol" w:hAnsi="Symbol"/>
      </w:rPr>
    </w:lvl>
  </w:abstractNum>
  <w:abstractNum w:abstractNumId="32" w15:restartNumberingAfterBreak="0">
    <w:nsid w:val="52850422"/>
    <w:multiLevelType w:val="hybridMultilevel"/>
    <w:tmpl w:val="2A209034"/>
    <w:lvl w:ilvl="0" w:tplc="90A0C648">
      <w:start w:val="1"/>
      <w:numFmt w:val="decimal"/>
      <w:pStyle w:val="Number-level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FB0A4A"/>
    <w:multiLevelType w:val="multilevel"/>
    <w:tmpl w:val="07EA131E"/>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80625C2"/>
    <w:multiLevelType w:val="singleLevel"/>
    <w:tmpl w:val="8C807ADA"/>
    <w:lvl w:ilvl="0">
      <w:start w:val="1"/>
      <w:numFmt w:val="bullet"/>
      <w:pStyle w:val="Bullet-Level2"/>
      <w:lvlText w:val="—"/>
      <w:lvlJc w:val="left"/>
      <w:pPr>
        <w:ind w:left="1211" w:hanging="360"/>
      </w:pPr>
      <w:rPr>
        <w:rFonts w:ascii="Courier New" w:hAnsi="Courier New" w:hint="default"/>
      </w:rPr>
    </w:lvl>
  </w:abstractNum>
  <w:abstractNum w:abstractNumId="35" w15:restartNumberingAfterBreak="0">
    <w:nsid w:val="5B465CC0"/>
    <w:multiLevelType w:val="multilevel"/>
    <w:tmpl w:val="A776DA38"/>
    <w:styleLink w:val="CurrentList9"/>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5B6A499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B6B5418"/>
    <w:multiLevelType w:val="hybridMultilevel"/>
    <w:tmpl w:val="A4F837FC"/>
    <w:lvl w:ilvl="0" w:tplc="2EA490B4">
      <w:start w:val="1"/>
      <w:numFmt w:val="bullet"/>
      <w:lvlText w:val=""/>
      <w:lvlJc w:val="left"/>
      <w:pPr>
        <w:ind w:left="1800" w:hanging="360"/>
      </w:pPr>
      <w:rPr>
        <w:rFonts w:ascii="Symbol" w:hAnsi="Symbol"/>
      </w:rPr>
    </w:lvl>
    <w:lvl w:ilvl="1" w:tplc="B2A05854">
      <w:start w:val="1"/>
      <w:numFmt w:val="bullet"/>
      <w:lvlText w:val=""/>
      <w:lvlJc w:val="left"/>
      <w:pPr>
        <w:ind w:left="1800" w:hanging="360"/>
      </w:pPr>
      <w:rPr>
        <w:rFonts w:ascii="Symbol" w:hAnsi="Symbol"/>
      </w:rPr>
    </w:lvl>
    <w:lvl w:ilvl="2" w:tplc="E2488FA2">
      <w:start w:val="1"/>
      <w:numFmt w:val="bullet"/>
      <w:lvlText w:val=""/>
      <w:lvlJc w:val="left"/>
      <w:pPr>
        <w:ind w:left="1800" w:hanging="360"/>
      </w:pPr>
      <w:rPr>
        <w:rFonts w:ascii="Symbol" w:hAnsi="Symbol"/>
      </w:rPr>
    </w:lvl>
    <w:lvl w:ilvl="3" w:tplc="D8E8E746">
      <w:start w:val="1"/>
      <w:numFmt w:val="bullet"/>
      <w:lvlText w:val=""/>
      <w:lvlJc w:val="left"/>
      <w:pPr>
        <w:ind w:left="1800" w:hanging="360"/>
      </w:pPr>
      <w:rPr>
        <w:rFonts w:ascii="Symbol" w:hAnsi="Symbol"/>
      </w:rPr>
    </w:lvl>
    <w:lvl w:ilvl="4" w:tplc="0EB48878">
      <w:start w:val="1"/>
      <w:numFmt w:val="bullet"/>
      <w:lvlText w:val=""/>
      <w:lvlJc w:val="left"/>
      <w:pPr>
        <w:ind w:left="1800" w:hanging="360"/>
      </w:pPr>
      <w:rPr>
        <w:rFonts w:ascii="Symbol" w:hAnsi="Symbol"/>
      </w:rPr>
    </w:lvl>
    <w:lvl w:ilvl="5" w:tplc="FAC897F4">
      <w:start w:val="1"/>
      <w:numFmt w:val="bullet"/>
      <w:lvlText w:val=""/>
      <w:lvlJc w:val="left"/>
      <w:pPr>
        <w:ind w:left="1800" w:hanging="360"/>
      </w:pPr>
      <w:rPr>
        <w:rFonts w:ascii="Symbol" w:hAnsi="Symbol"/>
      </w:rPr>
    </w:lvl>
    <w:lvl w:ilvl="6" w:tplc="0C986E32">
      <w:start w:val="1"/>
      <w:numFmt w:val="bullet"/>
      <w:lvlText w:val=""/>
      <w:lvlJc w:val="left"/>
      <w:pPr>
        <w:ind w:left="1800" w:hanging="360"/>
      </w:pPr>
      <w:rPr>
        <w:rFonts w:ascii="Symbol" w:hAnsi="Symbol"/>
      </w:rPr>
    </w:lvl>
    <w:lvl w:ilvl="7" w:tplc="CD30478C">
      <w:start w:val="1"/>
      <w:numFmt w:val="bullet"/>
      <w:lvlText w:val=""/>
      <w:lvlJc w:val="left"/>
      <w:pPr>
        <w:ind w:left="1800" w:hanging="360"/>
      </w:pPr>
      <w:rPr>
        <w:rFonts w:ascii="Symbol" w:hAnsi="Symbol"/>
      </w:rPr>
    </w:lvl>
    <w:lvl w:ilvl="8" w:tplc="29BA1DF8">
      <w:start w:val="1"/>
      <w:numFmt w:val="bullet"/>
      <w:lvlText w:val=""/>
      <w:lvlJc w:val="left"/>
      <w:pPr>
        <w:ind w:left="1800" w:hanging="360"/>
      </w:pPr>
      <w:rPr>
        <w:rFonts w:ascii="Symbol" w:hAnsi="Symbol"/>
      </w:rPr>
    </w:lvl>
  </w:abstractNum>
  <w:abstractNum w:abstractNumId="38" w15:restartNumberingAfterBreak="0">
    <w:nsid w:val="5C83466F"/>
    <w:multiLevelType w:val="hybridMultilevel"/>
    <w:tmpl w:val="086467EE"/>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F0933F1"/>
    <w:multiLevelType w:val="multilevel"/>
    <w:tmpl w:val="77847D20"/>
    <w:styleLink w:val="CurrentList6"/>
    <w:lvl w:ilvl="0">
      <w:start w:val="1"/>
      <w:numFmt w:val="bullet"/>
      <w:lvlText w:val=""/>
      <w:lvlJc w:val="left"/>
      <w:pPr>
        <w:ind w:left="1778" w:hanging="360"/>
      </w:pPr>
      <w:rPr>
        <w:rFonts w:ascii="Wingdings" w:hAnsi="Wingdings" w:hint="default"/>
      </w:rPr>
    </w:lvl>
    <w:lvl w:ilvl="1">
      <w:start w:val="1"/>
      <w:numFmt w:val="bullet"/>
      <w:lvlText w:val="o"/>
      <w:lvlJc w:val="left"/>
      <w:pPr>
        <w:ind w:left="2274" w:hanging="360"/>
      </w:pPr>
      <w:rPr>
        <w:rFonts w:ascii="Courier New" w:hAnsi="Courier New" w:cs="Courier New" w:hint="default"/>
      </w:rPr>
    </w:lvl>
    <w:lvl w:ilvl="2">
      <w:start w:val="1"/>
      <w:numFmt w:val="bullet"/>
      <w:lvlText w:val=""/>
      <w:lvlJc w:val="left"/>
      <w:pPr>
        <w:ind w:left="2994" w:hanging="360"/>
      </w:pPr>
      <w:rPr>
        <w:rFonts w:ascii="Wingdings" w:hAnsi="Wingdings" w:hint="default"/>
      </w:rPr>
    </w:lvl>
    <w:lvl w:ilvl="3">
      <w:start w:val="1"/>
      <w:numFmt w:val="bullet"/>
      <w:lvlText w:val=""/>
      <w:lvlJc w:val="left"/>
      <w:pPr>
        <w:ind w:left="3714" w:hanging="360"/>
      </w:pPr>
      <w:rPr>
        <w:rFonts w:ascii="Symbol" w:hAnsi="Symbol" w:hint="default"/>
      </w:rPr>
    </w:lvl>
    <w:lvl w:ilvl="4">
      <w:start w:val="1"/>
      <w:numFmt w:val="bullet"/>
      <w:lvlText w:val="o"/>
      <w:lvlJc w:val="left"/>
      <w:pPr>
        <w:ind w:left="4434" w:hanging="360"/>
      </w:pPr>
      <w:rPr>
        <w:rFonts w:ascii="Courier New" w:hAnsi="Courier New" w:cs="Courier New" w:hint="default"/>
      </w:rPr>
    </w:lvl>
    <w:lvl w:ilvl="5">
      <w:start w:val="1"/>
      <w:numFmt w:val="bullet"/>
      <w:lvlText w:val=""/>
      <w:lvlJc w:val="left"/>
      <w:pPr>
        <w:ind w:left="5154" w:hanging="360"/>
      </w:pPr>
      <w:rPr>
        <w:rFonts w:ascii="Wingdings" w:hAnsi="Wingdings" w:hint="default"/>
      </w:rPr>
    </w:lvl>
    <w:lvl w:ilvl="6">
      <w:start w:val="1"/>
      <w:numFmt w:val="bullet"/>
      <w:lvlText w:val=""/>
      <w:lvlJc w:val="left"/>
      <w:pPr>
        <w:ind w:left="5874" w:hanging="360"/>
      </w:pPr>
      <w:rPr>
        <w:rFonts w:ascii="Symbol" w:hAnsi="Symbol" w:hint="default"/>
      </w:rPr>
    </w:lvl>
    <w:lvl w:ilvl="7">
      <w:start w:val="1"/>
      <w:numFmt w:val="bullet"/>
      <w:lvlText w:val="o"/>
      <w:lvlJc w:val="left"/>
      <w:pPr>
        <w:ind w:left="6594" w:hanging="360"/>
      </w:pPr>
      <w:rPr>
        <w:rFonts w:ascii="Courier New" w:hAnsi="Courier New" w:cs="Courier New" w:hint="default"/>
      </w:rPr>
    </w:lvl>
    <w:lvl w:ilvl="8">
      <w:start w:val="1"/>
      <w:numFmt w:val="bullet"/>
      <w:lvlText w:val=""/>
      <w:lvlJc w:val="left"/>
      <w:pPr>
        <w:ind w:left="7314" w:hanging="360"/>
      </w:pPr>
      <w:rPr>
        <w:rFonts w:ascii="Wingdings" w:hAnsi="Wingdings" w:hint="default"/>
      </w:rPr>
    </w:lvl>
  </w:abstractNum>
  <w:abstractNum w:abstractNumId="40" w15:restartNumberingAfterBreak="0">
    <w:nsid w:val="601F4A94"/>
    <w:multiLevelType w:val="hybridMultilevel"/>
    <w:tmpl w:val="6FB62FBC"/>
    <w:lvl w:ilvl="0" w:tplc="D39A713A">
      <w:start w:val="1"/>
      <w:numFmt w:val="lowerLetter"/>
      <w:pStyle w:val="Style1"/>
      <w:lvlText w:val="%1."/>
      <w:lvlJc w:val="left"/>
      <w:pPr>
        <w:ind w:left="1213" w:hanging="362"/>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649C72E0"/>
    <w:multiLevelType w:val="hybridMultilevel"/>
    <w:tmpl w:val="88A006D0"/>
    <w:lvl w:ilvl="0" w:tplc="97FC0B44">
      <w:start w:val="1"/>
      <w:numFmt w:val="bullet"/>
      <w:lvlText w:val=""/>
      <w:lvlJc w:val="left"/>
      <w:pPr>
        <w:ind w:left="1440" w:hanging="360"/>
      </w:pPr>
      <w:rPr>
        <w:rFonts w:ascii="Symbol" w:hAnsi="Symbol"/>
      </w:rPr>
    </w:lvl>
    <w:lvl w:ilvl="1" w:tplc="91DAC320">
      <w:start w:val="1"/>
      <w:numFmt w:val="bullet"/>
      <w:lvlText w:val=""/>
      <w:lvlJc w:val="left"/>
      <w:pPr>
        <w:ind w:left="1440" w:hanging="360"/>
      </w:pPr>
      <w:rPr>
        <w:rFonts w:ascii="Symbol" w:hAnsi="Symbol"/>
      </w:rPr>
    </w:lvl>
    <w:lvl w:ilvl="2" w:tplc="43322150">
      <w:start w:val="1"/>
      <w:numFmt w:val="bullet"/>
      <w:lvlText w:val=""/>
      <w:lvlJc w:val="left"/>
      <w:pPr>
        <w:ind w:left="1440" w:hanging="360"/>
      </w:pPr>
      <w:rPr>
        <w:rFonts w:ascii="Symbol" w:hAnsi="Symbol"/>
      </w:rPr>
    </w:lvl>
    <w:lvl w:ilvl="3" w:tplc="86ACF03C">
      <w:start w:val="1"/>
      <w:numFmt w:val="bullet"/>
      <w:lvlText w:val=""/>
      <w:lvlJc w:val="left"/>
      <w:pPr>
        <w:ind w:left="1440" w:hanging="360"/>
      </w:pPr>
      <w:rPr>
        <w:rFonts w:ascii="Symbol" w:hAnsi="Symbol"/>
      </w:rPr>
    </w:lvl>
    <w:lvl w:ilvl="4" w:tplc="E83839BE">
      <w:start w:val="1"/>
      <w:numFmt w:val="bullet"/>
      <w:lvlText w:val=""/>
      <w:lvlJc w:val="left"/>
      <w:pPr>
        <w:ind w:left="1440" w:hanging="360"/>
      </w:pPr>
      <w:rPr>
        <w:rFonts w:ascii="Symbol" w:hAnsi="Symbol"/>
      </w:rPr>
    </w:lvl>
    <w:lvl w:ilvl="5" w:tplc="A4AAAE76">
      <w:start w:val="1"/>
      <w:numFmt w:val="bullet"/>
      <w:lvlText w:val=""/>
      <w:lvlJc w:val="left"/>
      <w:pPr>
        <w:ind w:left="1440" w:hanging="360"/>
      </w:pPr>
      <w:rPr>
        <w:rFonts w:ascii="Symbol" w:hAnsi="Symbol"/>
      </w:rPr>
    </w:lvl>
    <w:lvl w:ilvl="6" w:tplc="55D8ABD4">
      <w:start w:val="1"/>
      <w:numFmt w:val="bullet"/>
      <w:lvlText w:val=""/>
      <w:lvlJc w:val="left"/>
      <w:pPr>
        <w:ind w:left="1440" w:hanging="360"/>
      </w:pPr>
      <w:rPr>
        <w:rFonts w:ascii="Symbol" w:hAnsi="Symbol"/>
      </w:rPr>
    </w:lvl>
    <w:lvl w:ilvl="7" w:tplc="6A04AA00">
      <w:start w:val="1"/>
      <w:numFmt w:val="bullet"/>
      <w:lvlText w:val=""/>
      <w:lvlJc w:val="left"/>
      <w:pPr>
        <w:ind w:left="1440" w:hanging="360"/>
      </w:pPr>
      <w:rPr>
        <w:rFonts w:ascii="Symbol" w:hAnsi="Symbol"/>
      </w:rPr>
    </w:lvl>
    <w:lvl w:ilvl="8" w:tplc="6122A8C4">
      <w:start w:val="1"/>
      <w:numFmt w:val="bullet"/>
      <w:lvlText w:val=""/>
      <w:lvlJc w:val="left"/>
      <w:pPr>
        <w:ind w:left="1440" w:hanging="360"/>
      </w:pPr>
      <w:rPr>
        <w:rFonts w:ascii="Symbol" w:hAnsi="Symbol"/>
      </w:rPr>
    </w:lvl>
  </w:abstractNum>
  <w:abstractNum w:abstractNumId="42" w15:restartNumberingAfterBreak="0">
    <w:nsid w:val="65FA7B56"/>
    <w:multiLevelType w:val="hybridMultilevel"/>
    <w:tmpl w:val="C4C43974"/>
    <w:lvl w:ilvl="0" w:tplc="AA5036DC">
      <w:start w:val="1"/>
      <w:numFmt w:val="bullet"/>
      <w:lvlText w:val=""/>
      <w:lvlJc w:val="left"/>
      <w:pPr>
        <w:ind w:left="1280" w:hanging="360"/>
      </w:pPr>
      <w:rPr>
        <w:rFonts w:ascii="Symbol" w:hAnsi="Symbol"/>
      </w:rPr>
    </w:lvl>
    <w:lvl w:ilvl="1" w:tplc="1708FFE8">
      <w:start w:val="1"/>
      <w:numFmt w:val="bullet"/>
      <w:lvlText w:val=""/>
      <w:lvlJc w:val="left"/>
      <w:pPr>
        <w:ind w:left="1280" w:hanging="360"/>
      </w:pPr>
      <w:rPr>
        <w:rFonts w:ascii="Symbol" w:hAnsi="Symbol"/>
      </w:rPr>
    </w:lvl>
    <w:lvl w:ilvl="2" w:tplc="05AAABE2">
      <w:start w:val="1"/>
      <w:numFmt w:val="bullet"/>
      <w:lvlText w:val=""/>
      <w:lvlJc w:val="left"/>
      <w:pPr>
        <w:ind w:left="1280" w:hanging="360"/>
      </w:pPr>
      <w:rPr>
        <w:rFonts w:ascii="Symbol" w:hAnsi="Symbol"/>
      </w:rPr>
    </w:lvl>
    <w:lvl w:ilvl="3" w:tplc="8E1C723C">
      <w:start w:val="1"/>
      <w:numFmt w:val="bullet"/>
      <w:lvlText w:val=""/>
      <w:lvlJc w:val="left"/>
      <w:pPr>
        <w:ind w:left="1280" w:hanging="360"/>
      </w:pPr>
      <w:rPr>
        <w:rFonts w:ascii="Symbol" w:hAnsi="Symbol"/>
      </w:rPr>
    </w:lvl>
    <w:lvl w:ilvl="4" w:tplc="ED7E90AC">
      <w:start w:val="1"/>
      <w:numFmt w:val="bullet"/>
      <w:lvlText w:val=""/>
      <w:lvlJc w:val="left"/>
      <w:pPr>
        <w:ind w:left="1280" w:hanging="360"/>
      </w:pPr>
      <w:rPr>
        <w:rFonts w:ascii="Symbol" w:hAnsi="Symbol"/>
      </w:rPr>
    </w:lvl>
    <w:lvl w:ilvl="5" w:tplc="C1009D22">
      <w:start w:val="1"/>
      <w:numFmt w:val="bullet"/>
      <w:lvlText w:val=""/>
      <w:lvlJc w:val="left"/>
      <w:pPr>
        <w:ind w:left="1280" w:hanging="360"/>
      </w:pPr>
      <w:rPr>
        <w:rFonts w:ascii="Symbol" w:hAnsi="Symbol"/>
      </w:rPr>
    </w:lvl>
    <w:lvl w:ilvl="6" w:tplc="9BD25702">
      <w:start w:val="1"/>
      <w:numFmt w:val="bullet"/>
      <w:lvlText w:val=""/>
      <w:lvlJc w:val="left"/>
      <w:pPr>
        <w:ind w:left="1280" w:hanging="360"/>
      </w:pPr>
      <w:rPr>
        <w:rFonts w:ascii="Symbol" w:hAnsi="Symbol"/>
      </w:rPr>
    </w:lvl>
    <w:lvl w:ilvl="7" w:tplc="76F4F868">
      <w:start w:val="1"/>
      <w:numFmt w:val="bullet"/>
      <w:lvlText w:val=""/>
      <w:lvlJc w:val="left"/>
      <w:pPr>
        <w:ind w:left="1280" w:hanging="360"/>
      </w:pPr>
      <w:rPr>
        <w:rFonts w:ascii="Symbol" w:hAnsi="Symbol"/>
      </w:rPr>
    </w:lvl>
    <w:lvl w:ilvl="8" w:tplc="3670F89A">
      <w:start w:val="1"/>
      <w:numFmt w:val="bullet"/>
      <w:lvlText w:val=""/>
      <w:lvlJc w:val="left"/>
      <w:pPr>
        <w:ind w:left="1280" w:hanging="360"/>
      </w:pPr>
      <w:rPr>
        <w:rFonts w:ascii="Symbol" w:hAnsi="Symbol"/>
      </w:rPr>
    </w:lvl>
  </w:abstractNum>
  <w:abstractNum w:abstractNumId="43" w15:restartNumberingAfterBreak="0">
    <w:nsid w:val="68402519"/>
    <w:multiLevelType w:val="hybridMultilevel"/>
    <w:tmpl w:val="BC882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87D5427"/>
    <w:multiLevelType w:val="hybridMultilevel"/>
    <w:tmpl w:val="25A2FC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96A61C6"/>
    <w:multiLevelType w:val="hybridMultilevel"/>
    <w:tmpl w:val="9B7C5402"/>
    <w:lvl w:ilvl="0" w:tplc="52A62D7A">
      <w:start w:val="1"/>
      <w:numFmt w:val="bullet"/>
      <w:pStyle w:val="Bullet-level3"/>
      <w:lvlText w:val=""/>
      <w:lvlJc w:val="left"/>
      <w:pPr>
        <w:ind w:left="1778" w:hanging="360"/>
      </w:pPr>
      <w:rPr>
        <w:rFonts w:ascii="Wingdings" w:hAnsi="Wingdings" w:hint="default"/>
      </w:rPr>
    </w:lvl>
    <w:lvl w:ilvl="1" w:tplc="08090003" w:tentative="1">
      <w:start w:val="1"/>
      <w:numFmt w:val="bullet"/>
      <w:lvlText w:val="o"/>
      <w:lvlJc w:val="left"/>
      <w:pPr>
        <w:ind w:left="2274" w:hanging="360"/>
      </w:pPr>
      <w:rPr>
        <w:rFonts w:ascii="Courier New" w:hAnsi="Courier New" w:cs="Courier New" w:hint="default"/>
      </w:rPr>
    </w:lvl>
    <w:lvl w:ilvl="2" w:tplc="08090005" w:tentative="1">
      <w:start w:val="1"/>
      <w:numFmt w:val="bullet"/>
      <w:lvlText w:val=""/>
      <w:lvlJc w:val="left"/>
      <w:pPr>
        <w:ind w:left="2994" w:hanging="360"/>
      </w:pPr>
      <w:rPr>
        <w:rFonts w:ascii="Wingdings" w:hAnsi="Wingdings" w:hint="default"/>
      </w:rPr>
    </w:lvl>
    <w:lvl w:ilvl="3" w:tplc="08090001" w:tentative="1">
      <w:start w:val="1"/>
      <w:numFmt w:val="bullet"/>
      <w:lvlText w:val=""/>
      <w:lvlJc w:val="left"/>
      <w:pPr>
        <w:ind w:left="3714" w:hanging="360"/>
      </w:pPr>
      <w:rPr>
        <w:rFonts w:ascii="Symbol" w:hAnsi="Symbol" w:hint="default"/>
      </w:rPr>
    </w:lvl>
    <w:lvl w:ilvl="4" w:tplc="08090003" w:tentative="1">
      <w:start w:val="1"/>
      <w:numFmt w:val="bullet"/>
      <w:lvlText w:val="o"/>
      <w:lvlJc w:val="left"/>
      <w:pPr>
        <w:ind w:left="4434" w:hanging="360"/>
      </w:pPr>
      <w:rPr>
        <w:rFonts w:ascii="Courier New" w:hAnsi="Courier New" w:cs="Courier New" w:hint="default"/>
      </w:rPr>
    </w:lvl>
    <w:lvl w:ilvl="5" w:tplc="08090005" w:tentative="1">
      <w:start w:val="1"/>
      <w:numFmt w:val="bullet"/>
      <w:lvlText w:val=""/>
      <w:lvlJc w:val="left"/>
      <w:pPr>
        <w:ind w:left="5154" w:hanging="360"/>
      </w:pPr>
      <w:rPr>
        <w:rFonts w:ascii="Wingdings" w:hAnsi="Wingdings" w:hint="default"/>
      </w:rPr>
    </w:lvl>
    <w:lvl w:ilvl="6" w:tplc="08090001" w:tentative="1">
      <w:start w:val="1"/>
      <w:numFmt w:val="bullet"/>
      <w:lvlText w:val=""/>
      <w:lvlJc w:val="left"/>
      <w:pPr>
        <w:ind w:left="5874" w:hanging="360"/>
      </w:pPr>
      <w:rPr>
        <w:rFonts w:ascii="Symbol" w:hAnsi="Symbol" w:hint="default"/>
      </w:rPr>
    </w:lvl>
    <w:lvl w:ilvl="7" w:tplc="08090003" w:tentative="1">
      <w:start w:val="1"/>
      <w:numFmt w:val="bullet"/>
      <w:lvlText w:val="o"/>
      <w:lvlJc w:val="left"/>
      <w:pPr>
        <w:ind w:left="6594" w:hanging="360"/>
      </w:pPr>
      <w:rPr>
        <w:rFonts w:ascii="Courier New" w:hAnsi="Courier New" w:cs="Courier New" w:hint="default"/>
      </w:rPr>
    </w:lvl>
    <w:lvl w:ilvl="8" w:tplc="08090005" w:tentative="1">
      <w:start w:val="1"/>
      <w:numFmt w:val="bullet"/>
      <w:lvlText w:val=""/>
      <w:lvlJc w:val="left"/>
      <w:pPr>
        <w:ind w:left="7314" w:hanging="360"/>
      </w:pPr>
      <w:rPr>
        <w:rFonts w:ascii="Wingdings" w:hAnsi="Wingdings" w:hint="default"/>
      </w:rPr>
    </w:lvl>
  </w:abstractNum>
  <w:abstractNum w:abstractNumId="46" w15:restartNumberingAfterBreak="0">
    <w:nsid w:val="729D34BE"/>
    <w:multiLevelType w:val="hybridMultilevel"/>
    <w:tmpl w:val="3F5AE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66D7DCC"/>
    <w:multiLevelType w:val="hybridMultilevel"/>
    <w:tmpl w:val="9C2846F4"/>
    <w:lvl w:ilvl="0" w:tplc="8FE8498C">
      <w:start w:val="1"/>
      <w:numFmt w:val="decimal"/>
      <w:lvlText w:val="%1."/>
      <w:lvlJc w:val="left"/>
      <w:pPr>
        <w:ind w:left="1020" w:hanging="360"/>
      </w:pPr>
    </w:lvl>
    <w:lvl w:ilvl="1" w:tplc="DE40B79A">
      <w:start w:val="1"/>
      <w:numFmt w:val="decimal"/>
      <w:lvlText w:val="%2."/>
      <w:lvlJc w:val="left"/>
      <w:pPr>
        <w:ind w:left="1020" w:hanging="360"/>
      </w:pPr>
    </w:lvl>
    <w:lvl w:ilvl="2" w:tplc="37B68986">
      <w:start w:val="1"/>
      <w:numFmt w:val="decimal"/>
      <w:lvlText w:val="%3."/>
      <w:lvlJc w:val="left"/>
      <w:pPr>
        <w:ind w:left="1020" w:hanging="360"/>
      </w:pPr>
    </w:lvl>
    <w:lvl w:ilvl="3" w:tplc="4AAE70CE">
      <w:start w:val="1"/>
      <w:numFmt w:val="decimal"/>
      <w:lvlText w:val="%4."/>
      <w:lvlJc w:val="left"/>
      <w:pPr>
        <w:ind w:left="1020" w:hanging="360"/>
      </w:pPr>
    </w:lvl>
    <w:lvl w:ilvl="4" w:tplc="ECE48550">
      <w:start w:val="1"/>
      <w:numFmt w:val="decimal"/>
      <w:lvlText w:val="%5."/>
      <w:lvlJc w:val="left"/>
      <w:pPr>
        <w:ind w:left="1020" w:hanging="360"/>
      </w:pPr>
    </w:lvl>
    <w:lvl w:ilvl="5" w:tplc="D2C427F0">
      <w:start w:val="1"/>
      <w:numFmt w:val="decimal"/>
      <w:lvlText w:val="%6."/>
      <w:lvlJc w:val="left"/>
      <w:pPr>
        <w:ind w:left="1020" w:hanging="360"/>
      </w:pPr>
    </w:lvl>
    <w:lvl w:ilvl="6" w:tplc="910E663C">
      <w:start w:val="1"/>
      <w:numFmt w:val="decimal"/>
      <w:lvlText w:val="%7."/>
      <w:lvlJc w:val="left"/>
      <w:pPr>
        <w:ind w:left="1020" w:hanging="360"/>
      </w:pPr>
    </w:lvl>
    <w:lvl w:ilvl="7" w:tplc="86944DE4">
      <w:start w:val="1"/>
      <w:numFmt w:val="decimal"/>
      <w:lvlText w:val="%8."/>
      <w:lvlJc w:val="left"/>
      <w:pPr>
        <w:ind w:left="1020" w:hanging="360"/>
      </w:pPr>
    </w:lvl>
    <w:lvl w:ilvl="8" w:tplc="832EFD96">
      <w:start w:val="1"/>
      <w:numFmt w:val="decimal"/>
      <w:lvlText w:val="%9."/>
      <w:lvlJc w:val="left"/>
      <w:pPr>
        <w:ind w:left="1020" w:hanging="360"/>
      </w:pPr>
    </w:lvl>
  </w:abstractNum>
  <w:abstractNum w:abstractNumId="48" w15:restartNumberingAfterBreak="0">
    <w:nsid w:val="76847B77"/>
    <w:multiLevelType w:val="multilevel"/>
    <w:tmpl w:val="9B7C5402"/>
    <w:styleLink w:val="CurrentList8"/>
    <w:lvl w:ilvl="0">
      <w:start w:val="1"/>
      <w:numFmt w:val="bullet"/>
      <w:lvlText w:val=""/>
      <w:lvlJc w:val="left"/>
      <w:pPr>
        <w:ind w:left="1778" w:hanging="360"/>
      </w:pPr>
      <w:rPr>
        <w:rFonts w:ascii="Wingdings" w:hAnsi="Wingdings" w:hint="default"/>
      </w:rPr>
    </w:lvl>
    <w:lvl w:ilvl="1">
      <w:start w:val="1"/>
      <w:numFmt w:val="bullet"/>
      <w:lvlText w:val="o"/>
      <w:lvlJc w:val="left"/>
      <w:pPr>
        <w:ind w:left="2274" w:hanging="360"/>
      </w:pPr>
      <w:rPr>
        <w:rFonts w:ascii="Courier New" w:hAnsi="Courier New" w:cs="Courier New" w:hint="default"/>
      </w:rPr>
    </w:lvl>
    <w:lvl w:ilvl="2">
      <w:start w:val="1"/>
      <w:numFmt w:val="bullet"/>
      <w:lvlText w:val=""/>
      <w:lvlJc w:val="left"/>
      <w:pPr>
        <w:ind w:left="2994" w:hanging="360"/>
      </w:pPr>
      <w:rPr>
        <w:rFonts w:ascii="Wingdings" w:hAnsi="Wingdings" w:hint="default"/>
      </w:rPr>
    </w:lvl>
    <w:lvl w:ilvl="3">
      <w:start w:val="1"/>
      <w:numFmt w:val="bullet"/>
      <w:lvlText w:val=""/>
      <w:lvlJc w:val="left"/>
      <w:pPr>
        <w:ind w:left="3714" w:hanging="360"/>
      </w:pPr>
      <w:rPr>
        <w:rFonts w:ascii="Symbol" w:hAnsi="Symbol" w:hint="default"/>
      </w:rPr>
    </w:lvl>
    <w:lvl w:ilvl="4">
      <w:start w:val="1"/>
      <w:numFmt w:val="bullet"/>
      <w:lvlText w:val="o"/>
      <w:lvlJc w:val="left"/>
      <w:pPr>
        <w:ind w:left="4434" w:hanging="360"/>
      </w:pPr>
      <w:rPr>
        <w:rFonts w:ascii="Courier New" w:hAnsi="Courier New" w:cs="Courier New" w:hint="default"/>
      </w:rPr>
    </w:lvl>
    <w:lvl w:ilvl="5">
      <w:start w:val="1"/>
      <w:numFmt w:val="bullet"/>
      <w:lvlText w:val=""/>
      <w:lvlJc w:val="left"/>
      <w:pPr>
        <w:ind w:left="5154" w:hanging="360"/>
      </w:pPr>
      <w:rPr>
        <w:rFonts w:ascii="Wingdings" w:hAnsi="Wingdings" w:hint="default"/>
      </w:rPr>
    </w:lvl>
    <w:lvl w:ilvl="6">
      <w:start w:val="1"/>
      <w:numFmt w:val="bullet"/>
      <w:lvlText w:val=""/>
      <w:lvlJc w:val="left"/>
      <w:pPr>
        <w:ind w:left="5874" w:hanging="360"/>
      </w:pPr>
      <w:rPr>
        <w:rFonts w:ascii="Symbol" w:hAnsi="Symbol" w:hint="default"/>
      </w:rPr>
    </w:lvl>
    <w:lvl w:ilvl="7">
      <w:start w:val="1"/>
      <w:numFmt w:val="bullet"/>
      <w:lvlText w:val="o"/>
      <w:lvlJc w:val="left"/>
      <w:pPr>
        <w:ind w:left="6594" w:hanging="360"/>
      </w:pPr>
      <w:rPr>
        <w:rFonts w:ascii="Courier New" w:hAnsi="Courier New" w:cs="Courier New" w:hint="default"/>
      </w:rPr>
    </w:lvl>
    <w:lvl w:ilvl="8">
      <w:start w:val="1"/>
      <w:numFmt w:val="bullet"/>
      <w:lvlText w:val=""/>
      <w:lvlJc w:val="left"/>
      <w:pPr>
        <w:ind w:left="7314" w:hanging="360"/>
      </w:pPr>
      <w:rPr>
        <w:rFonts w:ascii="Wingdings" w:hAnsi="Wingdings" w:hint="default"/>
      </w:rPr>
    </w:lvl>
  </w:abstractNum>
  <w:abstractNum w:abstractNumId="49" w15:restartNumberingAfterBreak="0">
    <w:nsid w:val="793C3ED7"/>
    <w:multiLevelType w:val="multilevel"/>
    <w:tmpl w:val="D3B44258"/>
    <w:styleLink w:val="CurrentList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0" w15:restartNumberingAfterBreak="0">
    <w:nsid w:val="7C146426"/>
    <w:multiLevelType w:val="hybridMultilevel"/>
    <w:tmpl w:val="BB3C773E"/>
    <w:lvl w:ilvl="0" w:tplc="23D4DC2C">
      <w:start w:val="1"/>
      <w:numFmt w:val="bullet"/>
      <w:lvlText w:val=""/>
      <w:lvlJc w:val="left"/>
      <w:pPr>
        <w:ind w:left="1800" w:hanging="360"/>
      </w:pPr>
      <w:rPr>
        <w:rFonts w:ascii="Symbol" w:hAnsi="Symbol"/>
      </w:rPr>
    </w:lvl>
    <w:lvl w:ilvl="1" w:tplc="34284F06">
      <w:start w:val="1"/>
      <w:numFmt w:val="bullet"/>
      <w:lvlText w:val=""/>
      <w:lvlJc w:val="left"/>
      <w:pPr>
        <w:ind w:left="1800" w:hanging="360"/>
      </w:pPr>
      <w:rPr>
        <w:rFonts w:ascii="Symbol" w:hAnsi="Symbol"/>
      </w:rPr>
    </w:lvl>
    <w:lvl w:ilvl="2" w:tplc="05F60B16">
      <w:start w:val="1"/>
      <w:numFmt w:val="bullet"/>
      <w:lvlText w:val=""/>
      <w:lvlJc w:val="left"/>
      <w:pPr>
        <w:ind w:left="1800" w:hanging="360"/>
      </w:pPr>
      <w:rPr>
        <w:rFonts w:ascii="Symbol" w:hAnsi="Symbol"/>
      </w:rPr>
    </w:lvl>
    <w:lvl w:ilvl="3" w:tplc="B142C1F2">
      <w:start w:val="1"/>
      <w:numFmt w:val="bullet"/>
      <w:lvlText w:val=""/>
      <w:lvlJc w:val="left"/>
      <w:pPr>
        <w:ind w:left="1800" w:hanging="360"/>
      </w:pPr>
      <w:rPr>
        <w:rFonts w:ascii="Symbol" w:hAnsi="Symbol"/>
      </w:rPr>
    </w:lvl>
    <w:lvl w:ilvl="4" w:tplc="D244236A">
      <w:start w:val="1"/>
      <w:numFmt w:val="bullet"/>
      <w:lvlText w:val=""/>
      <w:lvlJc w:val="left"/>
      <w:pPr>
        <w:ind w:left="1800" w:hanging="360"/>
      </w:pPr>
      <w:rPr>
        <w:rFonts w:ascii="Symbol" w:hAnsi="Symbol"/>
      </w:rPr>
    </w:lvl>
    <w:lvl w:ilvl="5" w:tplc="E9644ED6">
      <w:start w:val="1"/>
      <w:numFmt w:val="bullet"/>
      <w:lvlText w:val=""/>
      <w:lvlJc w:val="left"/>
      <w:pPr>
        <w:ind w:left="1800" w:hanging="360"/>
      </w:pPr>
      <w:rPr>
        <w:rFonts w:ascii="Symbol" w:hAnsi="Symbol"/>
      </w:rPr>
    </w:lvl>
    <w:lvl w:ilvl="6" w:tplc="F5763E92">
      <w:start w:val="1"/>
      <w:numFmt w:val="bullet"/>
      <w:lvlText w:val=""/>
      <w:lvlJc w:val="left"/>
      <w:pPr>
        <w:ind w:left="1800" w:hanging="360"/>
      </w:pPr>
      <w:rPr>
        <w:rFonts w:ascii="Symbol" w:hAnsi="Symbol"/>
      </w:rPr>
    </w:lvl>
    <w:lvl w:ilvl="7" w:tplc="F028CCD0">
      <w:start w:val="1"/>
      <w:numFmt w:val="bullet"/>
      <w:lvlText w:val=""/>
      <w:lvlJc w:val="left"/>
      <w:pPr>
        <w:ind w:left="1800" w:hanging="360"/>
      </w:pPr>
      <w:rPr>
        <w:rFonts w:ascii="Symbol" w:hAnsi="Symbol"/>
      </w:rPr>
    </w:lvl>
    <w:lvl w:ilvl="8" w:tplc="BE545022">
      <w:start w:val="1"/>
      <w:numFmt w:val="bullet"/>
      <w:lvlText w:val=""/>
      <w:lvlJc w:val="left"/>
      <w:pPr>
        <w:ind w:left="1800" w:hanging="360"/>
      </w:pPr>
      <w:rPr>
        <w:rFonts w:ascii="Symbol" w:hAnsi="Symbol"/>
      </w:rPr>
    </w:lvl>
  </w:abstractNum>
  <w:abstractNum w:abstractNumId="51" w15:restartNumberingAfterBreak="0">
    <w:nsid w:val="7C924218"/>
    <w:multiLevelType w:val="multilevel"/>
    <w:tmpl w:val="B270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144839">
    <w:abstractNumId w:val="49"/>
  </w:num>
  <w:num w:numId="2" w16cid:durableId="1437098049">
    <w:abstractNumId w:val="36"/>
  </w:num>
  <w:num w:numId="3" w16cid:durableId="962878887">
    <w:abstractNumId w:val="34"/>
  </w:num>
  <w:num w:numId="4" w16cid:durableId="386340157">
    <w:abstractNumId w:val="45"/>
  </w:num>
  <w:num w:numId="5" w16cid:durableId="1760909562">
    <w:abstractNumId w:val="19"/>
  </w:num>
  <w:num w:numId="6" w16cid:durableId="564800826">
    <w:abstractNumId w:val="6"/>
  </w:num>
  <w:num w:numId="7" w16cid:durableId="1746149896">
    <w:abstractNumId w:val="33"/>
  </w:num>
  <w:num w:numId="8" w16cid:durableId="639114479">
    <w:abstractNumId w:val="21"/>
  </w:num>
  <w:num w:numId="9" w16cid:durableId="1999261316">
    <w:abstractNumId w:val="32"/>
  </w:num>
  <w:num w:numId="10" w16cid:durableId="986937490">
    <w:abstractNumId w:val="22"/>
  </w:num>
  <w:num w:numId="11" w16cid:durableId="110319303">
    <w:abstractNumId w:val="40"/>
  </w:num>
  <w:num w:numId="12" w16cid:durableId="784269700">
    <w:abstractNumId w:val="30"/>
  </w:num>
  <w:num w:numId="13" w16cid:durableId="1392851990">
    <w:abstractNumId w:val="39"/>
  </w:num>
  <w:num w:numId="14" w16cid:durableId="622462303">
    <w:abstractNumId w:val="25"/>
  </w:num>
  <w:num w:numId="15" w16cid:durableId="1608660014">
    <w:abstractNumId w:val="48"/>
  </w:num>
  <w:num w:numId="16" w16cid:durableId="1764256815">
    <w:abstractNumId w:val="35"/>
  </w:num>
  <w:num w:numId="17" w16cid:durableId="997811085">
    <w:abstractNumId w:val="9"/>
  </w:num>
  <w:num w:numId="18" w16cid:durableId="235361219">
    <w:abstractNumId w:val="11"/>
  </w:num>
  <w:num w:numId="19" w16cid:durableId="1746220925">
    <w:abstractNumId w:val="17"/>
  </w:num>
  <w:num w:numId="20" w16cid:durableId="1493333419">
    <w:abstractNumId w:val="8"/>
  </w:num>
  <w:num w:numId="21" w16cid:durableId="1966302286">
    <w:abstractNumId w:val="38"/>
  </w:num>
  <w:num w:numId="22" w16cid:durableId="1718779675">
    <w:abstractNumId w:val="51"/>
  </w:num>
  <w:num w:numId="23" w16cid:durableId="875653235">
    <w:abstractNumId w:val="24"/>
  </w:num>
  <w:num w:numId="24" w16cid:durableId="1370647249">
    <w:abstractNumId w:val="0"/>
  </w:num>
  <w:num w:numId="25" w16cid:durableId="1188447872">
    <w:abstractNumId w:val="29"/>
  </w:num>
  <w:num w:numId="26" w16cid:durableId="634912840">
    <w:abstractNumId w:val="10"/>
  </w:num>
  <w:num w:numId="27" w16cid:durableId="417100538">
    <w:abstractNumId w:val="26"/>
  </w:num>
  <w:num w:numId="28" w16cid:durableId="1650017630">
    <w:abstractNumId w:val="1"/>
  </w:num>
  <w:num w:numId="29" w16cid:durableId="775101673">
    <w:abstractNumId w:val="7"/>
  </w:num>
  <w:num w:numId="30" w16cid:durableId="1656491843">
    <w:abstractNumId w:val="16"/>
  </w:num>
  <w:num w:numId="31" w16cid:durableId="1180505758">
    <w:abstractNumId w:val="27"/>
  </w:num>
  <w:num w:numId="32" w16cid:durableId="618876744">
    <w:abstractNumId w:val="20"/>
  </w:num>
  <w:num w:numId="33" w16cid:durableId="572471035">
    <w:abstractNumId w:val="12"/>
  </w:num>
  <w:num w:numId="34" w16cid:durableId="1913150679">
    <w:abstractNumId w:val="41"/>
  </w:num>
  <w:num w:numId="35" w16cid:durableId="2077312714">
    <w:abstractNumId w:val="37"/>
  </w:num>
  <w:num w:numId="36" w16cid:durableId="1082680294">
    <w:abstractNumId w:val="14"/>
  </w:num>
  <w:num w:numId="37" w16cid:durableId="507716505">
    <w:abstractNumId w:val="3"/>
  </w:num>
  <w:num w:numId="38" w16cid:durableId="1457604629">
    <w:abstractNumId w:val="28"/>
  </w:num>
  <w:num w:numId="39" w16cid:durableId="1483887156">
    <w:abstractNumId w:val="18"/>
  </w:num>
  <w:num w:numId="40" w16cid:durableId="2030984351">
    <w:abstractNumId w:val="2"/>
  </w:num>
  <w:num w:numId="41" w16cid:durableId="1581325474">
    <w:abstractNumId w:val="50"/>
  </w:num>
  <w:num w:numId="42" w16cid:durableId="1885480508">
    <w:abstractNumId w:val="31"/>
  </w:num>
  <w:num w:numId="43" w16cid:durableId="34626352">
    <w:abstractNumId w:val="23"/>
  </w:num>
  <w:num w:numId="44" w16cid:durableId="637299615">
    <w:abstractNumId w:val="4"/>
  </w:num>
  <w:num w:numId="45" w16cid:durableId="2029796699">
    <w:abstractNumId w:val="15"/>
  </w:num>
  <w:num w:numId="46" w16cid:durableId="7214988">
    <w:abstractNumId w:val="5"/>
  </w:num>
  <w:num w:numId="47" w16cid:durableId="1882672469">
    <w:abstractNumId w:val="44"/>
  </w:num>
  <w:num w:numId="48" w16cid:durableId="893082012">
    <w:abstractNumId w:val="13"/>
  </w:num>
  <w:num w:numId="49" w16cid:durableId="1598057079">
    <w:abstractNumId w:val="42"/>
  </w:num>
  <w:num w:numId="50" w16cid:durableId="774642241">
    <w:abstractNumId w:val="43"/>
  </w:num>
  <w:num w:numId="51" w16cid:durableId="1543201697">
    <w:abstractNumId w:val="46"/>
  </w:num>
  <w:num w:numId="52" w16cid:durableId="365567788">
    <w:abstractNumId w:val="4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A85"/>
    <w:rsid w:val="000000A8"/>
    <w:rsid w:val="00000286"/>
    <w:rsid w:val="000009E8"/>
    <w:rsid w:val="00000B5B"/>
    <w:rsid w:val="00000B61"/>
    <w:rsid w:val="000013FA"/>
    <w:rsid w:val="000016F4"/>
    <w:rsid w:val="00001742"/>
    <w:rsid w:val="00001CE5"/>
    <w:rsid w:val="000026BE"/>
    <w:rsid w:val="00003329"/>
    <w:rsid w:val="00005873"/>
    <w:rsid w:val="000071B9"/>
    <w:rsid w:val="00010E64"/>
    <w:rsid w:val="000110CF"/>
    <w:rsid w:val="000113B8"/>
    <w:rsid w:val="0001164A"/>
    <w:rsid w:val="00011972"/>
    <w:rsid w:val="00012EC8"/>
    <w:rsid w:val="00013D69"/>
    <w:rsid w:val="00013E6A"/>
    <w:rsid w:val="00014AFA"/>
    <w:rsid w:val="00016B84"/>
    <w:rsid w:val="00016C9E"/>
    <w:rsid w:val="00016DC4"/>
    <w:rsid w:val="000176DD"/>
    <w:rsid w:val="00017ED8"/>
    <w:rsid w:val="000200FC"/>
    <w:rsid w:val="000202C7"/>
    <w:rsid w:val="00020506"/>
    <w:rsid w:val="00020C86"/>
    <w:rsid w:val="000213BF"/>
    <w:rsid w:val="00021D2F"/>
    <w:rsid w:val="00022190"/>
    <w:rsid w:val="00022AF7"/>
    <w:rsid w:val="0002401C"/>
    <w:rsid w:val="0002529A"/>
    <w:rsid w:val="000262C8"/>
    <w:rsid w:val="00026558"/>
    <w:rsid w:val="000265AD"/>
    <w:rsid w:val="00027389"/>
    <w:rsid w:val="00027588"/>
    <w:rsid w:val="000301CE"/>
    <w:rsid w:val="000315B3"/>
    <w:rsid w:val="00031E6D"/>
    <w:rsid w:val="00033215"/>
    <w:rsid w:val="000332A7"/>
    <w:rsid w:val="00034BEA"/>
    <w:rsid w:val="00035556"/>
    <w:rsid w:val="00035EF4"/>
    <w:rsid w:val="0003670C"/>
    <w:rsid w:val="00036AA6"/>
    <w:rsid w:val="00036B0A"/>
    <w:rsid w:val="00037BB1"/>
    <w:rsid w:val="00037C46"/>
    <w:rsid w:val="00037F05"/>
    <w:rsid w:val="0004003F"/>
    <w:rsid w:val="00040257"/>
    <w:rsid w:val="00040DB4"/>
    <w:rsid w:val="00041B2A"/>
    <w:rsid w:val="00042762"/>
    <w:rsid w:val="00042791"/>
    <w:rsid w:val="000428A5"/>
    <w:rsid w:val="00042BF6"/>
    <w:rsid w:val="00042F34"/>
    <w:rsid w:val="00044119"/>
    <w:rsid w:val="00046076"/>
    <w:rsid w:val="00046576"/>
    <w:rsid w:val="00046B94"/>
    <w:rsid w:val="00047913"/>
    <w:rsid w:val="00047DE4"/>
    <w:rsid w:val="00047E5A"/>
    <w:rsid w:val="00050038"/>
    <w:rsid w:val="0005128B"/>
    <w:rsid w:val="00051326"/>
    <w:rsid w:val="000519B4"/>
    <w:rsid w:val="00052993"/>
    <w:rsid w:val="0005330F"/>
    <w:rsid w:val="00053D02"/>
    <w:rsid w:val="000544E6"/>
    <w:rsid w:val="000549C5"/>
    <w:rsid w:val="00054B78"/>
    <w:rsid w:val="00055074"/>
    <w:rsid w:val="00056886"/>
    <w:rsid w:val="00056DEA"/>
    <w:rsid w:val="00057BB4"/>
    <w:rsid w:val="00060419"/>
    <w:rsid w:val="00060F16"/>
    <w:rsid w:val="000633E6"/>
    <w:rsid w:val="00063528"/>
    <w:rsid w:val="000638EC"/>
    <w:rsid w:val="00063A44"/>
    <w:rsid w:val="000640DA"/>
    <w:rsid w:val="00064D03"/>
    <w:rsid w:val="000662EA"/>
    <w:rsid w:val="000677C6"/>
    <w:rsid w:val="00070E06"/>
    <w:rsid w:val="00071B4D"/>
    <w:rsid w:val="00071CA0"/>
    <w:rsid w:val="000727E6"/>
    <w:rsid w:val="00073FA5"/>
    <w:rsid w:val="00074343"/>
    <w:rsid w:val="000750A1"/>
    <w:rsid w:val="000757EE"/>
    <w:rsid w:val="00075F56"/>
    <w:rsid w:val="0007649D"/>
    <w:rsid w:val="00076C5A"/>
    <w:rsid w:val="00076E11"/>
    <w:rsid w:val="00077107"/>
    <w:rsid w:val="00077D02"/>
    <w:rsid w:val="0008038B"/>
    <w:rsid w:val="00081957"/>
    <w:rsid w:val="00082A9E"/>
    <w:rsid w:val="00083E91"/>
    <w:rsid w:val="0008428C"/>
    <w:rsid w:val="00084FDE"/>
    <w:rsid w:val="0008590A"/>
    <w:rsid w:val="00085B7B"/>
    <w:rsid w:val="0008748E"/>
    <w:rsid w:val="0008795B"/>
    <w:rsid w:val="00087D11"/>
    <w:rsid w:val="00090952"/>
    <w:rsid w:val="000909D7"/>
    <w:rsid w:val="00091EE1"/>
    <w:rsid w:val="0009285B"/>
    <w:rsid w:val="00092D01"/>
    <w:rsid w:val="00093A04"/>
    <w:rsid w:val="00094610"/>
    <w:rsid w:val="000949A8"/>
    <w:rsid w:val="00095230"/>
    <w:rsid w:val="00095789"/>
    <w:rsid w:val="00096412"/>
    <w:rsid w:val="00096841"/>
    <w:rsid w:val="00096DC8"/>
    <w:rsid w:val="000A1B09"/>
    <w:rsid w:val="000A2D0F"/>
    <w:rsid w:val="000A358A"/>
    <w:rsid w:val="000A36AB"/>
    <w:rsid w:val="000A4039"/>
    <w:rsid w:val="000A4249"/>
    <w:rsid w:val="000A4663"/>
    <w:rsid w:val="000A4878"/>
    <w:rsid w:val="000A48F2"/>
    <w:rsid w:val="000A55E3"/>
    <w:rsid w:val="000A60F0"/>
    <w:rsid w:val="000A64F4"/>
    <w:rsid w:val="000A656F"/>
    <w:rsid w:val="000A68EF"/>
    <w:rsid w:val="000A6B56"/>
    <w:rsid w:val="000A7490"/>
    <w:rsid w:val="000B0D59"/>
    <w:rsid w:val="000B0F98"/>
    <w:rsid w:val="000B1061"/>
    <w:rsid w:val="000B1456"/>
    <w:rsid w:val="000B26C3"/>
    <w:rsid w:val="000B39E1"/>
    <w:rsid w:val="000B4927"/>
    <w:rsid w:val="000B6E38"/>
    <w:rsid w:val="000B7BBF"/>
    <w:rsid w:val="000C0C18"/>
    <w:rsid w:val="000C17E6"/>
    <w:rsid w:val="000C1F1E"/>
    <w:rsid w:val="000C2376"/>
    <w:rsid w:val="000C3365"/>
    <w:rsid w:val="000C3B75"/>
    <w:rsid w:val="000C408E"/>
    <w:rsid w:val="000C46D4"/>
    <w:rsid w:val="000C48B8"/>
    <w:rsid w:val="000C5A5E"/>
    <w:rsid w:val="000C5C65"/>
    <w:rsid w:val="000C6687"/>
    <w:rsid w:val="000C69E4"/>
    <w:rsid w:val="000C6D35"/>
    <w:rsid w:val="000C6FB4"/>
    <w:rsid w:val="000D07EE"/>
    <w:rsid w:val="000D1793"/>
    <w:rsid w:val="000D3471"/>
    <w:rsid w:val="000D379A"/>
    <w:rsid w:val="000D4059"/>
    <w:rsid w:val="000D4903"/>
    <w:rsid w:val="000D499A"/>
    <w:rsid w:val="000D4F3A"/>
    <w:rsid w:val="000D4FC5"/>
    <w:rsid w:val="000D5008"/>
    <w:rsid w:val="000D5D23"/>
    <w:rsid w:val="000D5E2A"/>
    <w:rsid w:val="000D6CE5"/>
    <w:rsid w:val="000D70CB"/>
    <w:rsid w:val="000D7217"/>
    <w:rsid w:val="000D7FF0"/>
    <w:rsid w:val="000E0D68"/>
    <w:rsid w:val="000E1A35"/>
    <w:rsid w:val="000E215D"/>
    <w:rsid w:val="000E21B2"/>
    <w:rsid w:val="000E2408"/>
    <w:rsid w:val="000E3275"/>
    <w:rsid w:val="000E3990"/>
    <w:rsid w:val="000E464E"/>
    <w:rsid w:val="000E4DF6"/>
    <w:rsid w:val="000E529A"/>
    <w:rsid w:val="000E59D5"/>
    <w:rsid w:val="000E627C"/>
    <w:rsid w:val="000E6F55"/>
    <w:rsid w:val="000F022D"/>
    <w:rsid w:val="000F08BD"/>
    <w:rsid w:val="000F0E74"/>
    <w:rsid w:val="000F0EF3"/>
    <w:rsid w:val="000F17F4"/>
    <w:rsid w:val="000F24E5"/>
    <w:rsid w:val="000F2AAC"/>
    <w:rsid w:val="000F2EB2"/>
    <w:rsid w:val="000F38BD"/>
    <w:rsid w:val="000F45F6"/>
    <w:rsid w:val="000F49C2"/>
    <w:rsid w:val="000F4F6E"/>
    <w:rsid w:val="000F53E4"/>
    <w:rsid w:val="000F692E"/>
    <w:rsid w:val="000F788B"/>
    <w:rsid w:val="00100E0C"/>
    <w:rsid w:val="001012BC"/>
    <w:rsid w:val="001012D1"/>
    <w:rsid w:val="00102919"/>
    <w:rsid w:val="00103CB5"/>
    <w:rsid w:val="00103F19"/>
    <w:rsid w:val="00104969"/>
    <w:rsid w:val="00105FAF"/>
    <w:rsid w:val="0010694E"/>
    <w:rsid w:val="001072FE"/>
    <w:rsid w:val="00110BC7"/>
    <w:rsid w:val="00111FC0"/>
    <w:rsid w:val="001123EA"/>
    <w:rsid w:val="001152D6"/>
    <w:rsid w:val="00115AAF"/>
    <w:rsid w:val="00116E52"/>
    <w:rsid w:val="00116F6D"/>
    <w:rsid w:val="00117025"/>
    <w:rsid w:val="001172E1"/>
    <w:rsid w:val="001203C2"/>
    <w:rsid w:val="00120C98"/>
    <w:rsid w:val="00121204"/>
    <w:rsid w:val="00121CC1"/>
    <w:rsid w:val="00122B45"/>
    <w:rsid w:val="00122CEC"/>
    <w:rsid w:val="001241B7"/>
    <w:rsid w:val="00124A86"/>
    <w:rsid w:val="00125594"/>
    <w:rsid w:val="0012674C"/>
    <w:rsid w:val="00126AA0"/>
    <w:rsid w:val="00126AD3"/>
    <w:rsid w:val="001270C7"/>
    <w:rsid w:val="0012713C"/>
    <w:rsid w:val="00127E5E"/>
    <w:rsid w:val="001313A7"/>
    <w:rsid w:val="00131D8D"/>
    <w:rsid w:val="0013356D"/>
    <w:rsid w:val="00133751"/>
    <w:rsid w:val="001340DA"/>
    <w:rsid w:val="001344B4"/>
    <w:rsid w:val="00135437"/>
    <w:rsid w:val="00135592"/>
    <w:rsid w:val="001360F5"/>
    <w:rsid w:val="001406FA"/>
    <w:rsid w:val="00141D46"/>
    <w:rsid w:val="00141F5E"/>
    <w:rsid w:val="00142290"/>
    <w:rsid w:val="00142394"/>
    <w:rsid w:val="00142468"/>
    <w:rsid w:val="00142915"/>
    <w:rsid w:val="0014297F"/>
    <w:rsid w:val="00142FC6"/>
    <w:rsid w:val="001434A2"/>
    <w:rsid w:val="00143E2A"/>
    <w:rsid w:val="00144442"/>
    <w:rsid w:val="0014467C"/>
    <w:rsid w:val="001446C5"/>
    <w:rsid w:val="00144E9E"/>
    <w:rsid w:val="001459F2"/>
    <w:rsid w:val="001468AD"/>
    <w:rsid w:val="00146CBD"/>
    <w:rsid w:val="00147003"/>
    <w:rsid w:val="00147333"/>
    <w:rsid w:val="00151A7F"/>
    <w:rsid w:val="00153681"/>
    <w:rsid w:val="00153CDF"/>
    <w:rsid w:val="00154472"/>
    <w:rsid w:val="00154FEB"/>
    <w:rsid w:val="00155445"/>
    <w:rsid w:val="00155532"/>
    <w:rsid w:val="001556B6"/>
    <w:rsid w:val="00155FF3"/>
    <w:rsid w:val="0015621E"/>
    <w:rsid w:val="0015720F"/>
    <w:rsid w:val="0016135E"/>
    <w:rsid w:val="00161A91"/>
    <w:rsid w:val="00163BF1"/>
    <w:rsid w:val="00163C37"/>
    <w:rsid w:val="00163CB4"/>
    <w:rsid w:val="00164670"/>
    <w:rsid w:val="00164779"/>
    <w:rsid w:val="001647E1"/>
    <w:rsid w:val="00165B2B"/>
    <w:rsid w:val="00166F1D"/>
    <w:rsid w:val="00166F9F"/>
    <w:rsid w:val="00170889"/>
    <w:rsid w:val="00171343"/>
    <w:rsid w:val="00171EA8"/>
    <w:rsid w:val="00173B48"/>
    <w:rsid w:val="001749FF"/>
    <w:rsid w:val="00174B1C"/>
    <w:rsid w:val="00174B4C"/>
    <w:rsid w:val="00174B72"/>
    <w:rsid w:val="00175CEE"/>
    <w:rsid w:val="0017618B"/>
    <w:rsid w:val="00176661"/>
    <w:rsid w:val="001766B5"/>
    <w:rsid w:val="00176899"/>
    <w:rsid w:val="001768DC"/>
    <w:rsid w:val="00177342"/>
    <w:rsid w:val="001776CB"/>
    <w:rsid w:val="00177883"/>
    <w:rsid w:val="0018003F"/>
    <w:rsid w:val="001806FC"/>
    <w:rsid w:val="0018254B"/>
    <w:rsid w:val="00182929"/>
    <w:rsid w:val="00183D04"/>
    <w:rsid w:val="0018499C"/>
    <w:rsid w:val="00184A8B"/>
    <w:rsid w:val="001850E6"/>
    <w:rsid w:val="0018594B"/>
    <w:rsid w:val="00185CFA"/>
    <w:rsid w:val="00186712"/>
    <w:rsid w:val="00186B87"/>
    <w:rsid w:val="0018742E"/>
    <w:rsid w:val="0018756A"/>
    <w:rsid w:val="00190988"/>
    <w:rsid w:val="00190ED7"/>
    <w:rsid w:val="00190EF6"/>
    <w:rsid w:val="00191145"/>
    <w:rsid w:val="00192436"/>
    <w:rsid w:val="00193AA2"/>
    <w:rsid w:val="00193F30"/>
    <w:rsid w:val="00194053"/>
    <w:rsid w:val="001958BE"/>
    <w:rsid w:val="00195B8D"/>
    <w:rsid w:val="0019637D"/>
    <w:rsid w:val="001966B1"/>
    <w:rsid w:val="00197555"/>
    <w:rsid w:val="00197A1A"/>
    <w:rsid w:val="00197F87"/>
    <w:rsid w:val="001A0C42"/>
    <w:rsid w:val="001A1336"/>
    <w:rsid w:val="001A1567"/>
    <w:rsid w:val="001A1B23"/>
    <w:rsid w:val="001A28E1"/>
    <w:rsid w:val="001A32BC"/>
    <w:rsid w:val="001A3C5A"/>
    <w:rsid w:val="001A4811"/>
    <w:rsid w:val="001A5980"/>
    <w:rsid w:val="001A6E5C"/>
    <w:rsid w:val="001A732F"/>
    <w:rsid w:val="001A7BA5"/>
    <w:rsid w:val="001B19D5"/>
    <w:rsid w:val="001B1F7F"/>
    <w:rsid w:val="001B25E6"/>
    <w:rsid w:val="001B2C4D"/>
    <w:rsid w:val="001B47BD"/>
    <w:rsid w:val="001B4975"/>
    <w:rsid w:val="001B4A85"/>
    <w:rsid w:val="001B4E91"/>
    <w:rsid w:val="001B4EA0"/>
    <w:rsid w:val="001B4F31"/>
    <w:rsid w:val="001B561C"/>
    <w:rsid w:val="001B6758"/>
    <w:rsid w:val="001B7AAF"/>
    <w:rsid w:val="001B7EC1"/>
    <w:rsid w:val="001C000A"/>
    <w:rsid w:val="001C01D7"/>
    <w:rsid w:val="001C03BD"/>
    <w:rsid w:val="001C164F"/>
    <w:rsid w:val="001C2FD0"/>
    <w:rsid w:val="001C4048"/>
    <w:rsid w:val="001C4523"/>
    <w:rsid w:val="001C4EE0"/>
    <w:rsid w:val="001C5745"/>
    <w:rsid w:val="001D0D03"/>
    <w:rsid w:val="001D1E91"/>
    <w:rsid w:val="001D24C9"/>
    <w:rsid w:val="001D2533"/>
    <w:rsid w:val="001D2A1E"/>
    <w:rsid w:val="001D438A"/>
    <w:rsid w:val="001D44FF"/>
    <w:rsid w:val="001D4537"/>
    <w:rsid w:val="001D4AFB"/>
    <w:rsid w:val="001D558C"/>
    <w:rsid w:val="001D5F7B"/>
    <w:rsid w:val="001D660B"/>
    <w:rsid w:val="001D71DA"/>
    <w:rsid w:val="001D7584"/>
    <w:rsid w:val="001D7BAD"/>
    <w:rsid w:val="001D7F27"/>
    <w:rsid w:val="001E049B"/>
    <w:rsid w:val="001E0D94"/>
    <w:rsid w:val="001E0F79"/>
    <w:rsid w:val="001E199D"/>
    <w:rsid w:val="001E1C32"/>
    <w:rsid w:val="001E2818"/>
    <w:rsid w:val="001E2B07"/>
    <w:rsid w:val="001E4199"/>
    <w:rsid w:val="001E44AC"/>
    <w:rsid w:val="001E4DC4"/>
    <w:rsid w:val="001E4FDB"/>
    <w:rsid w:val="001E5728"/>
    <w:rsid w:val="001E5C4A"/>
    <w:rsid w:val="001E6B93"/>
    <w:rsid w:val="001E7001"/>
    <w:rsid w:val="001E75BC"/>
    <w:rsid w:val="001E77E4"/>
    <w:rsid w:val="001F039A"/>
    <w:rsid w:val="001F06BB"/>
    <w:rsid w:val="001F1A9B"/>
    <w:rsid w:val="001F257C"/>
    <w:rsid w:val="001F3014"/>
    <w:rsid w:val="001F3015"/>
    <w:rsid w:val="001F3E1D"/>
    <w:rsid w:val="001F40B4"/>
    <w:rsid w:val="001F435D"/>
    <w:rsid w:val="001F4E4F"/>
    <w:rsid w:val="001F56AC"/>
    <w:rsid w:val="001F6083"/>
    <w:rsid w:val="001F6415"/>
    <w:rsid w:val="001F6EA6"/>
    <w:rsid w:val="001F76E5"/>
    <w:rsid w:val="002005AC"/>
    <w:rsid w:val="00201AB4"/>
    <w:rsid w:val="00201D62"/>
    <w:rsid w:val="0020237D"/>
    <w:rsid w:val="00202397"/>
    <w:rsid w:val="002037F5"/>
    <w:rsid w:val="00203A9B"/>
    <w:rsid w:val="00203F38"/>
    <w:rsid w:val="00204DCC"/>
    <w:rsid w:val="002051C5"/>
    <w:rsid w:val="00205518"/>
    <w:rsid w:val="002071F0"/>
    <w:rsid w:val="00207682"/>
    <w:rsid w:val="0020784A"/>
    <w:rsid w:val="0021094E"/>
    <w:rsid w:val="00210CBD"/>
    <w:rsid w:val="00210D9D"/>
    <w:rsid w:val="00210E8E"/>
    <w:rsid w:val="00211AB9"/>
    <w:rsid w:val="002127F0"/>
    <w:rsid w:val="002135F2"/>
    <w:rsid w:val="00213E27"/>
    <w:rsid w:val="00213EFA"/>
    <w:rsid w:val="002140A7"/>
    <w:rsid w:val="00214A15"/>
    <w:rsid w:val="0021530C"/>
    <w:rsid w:val="0021532A"/>
    <w:rsid w:val="0021544D"/>
    <w:rsid w:val="002161C2"/>
    <w:rsid w:val="00217016"/>
    <w:rsid w:val="002176F9"/>
    <w:rsid w:val="0022016C"/>
    <w:rsid w:val="002213AE"/>
    <w:rsid w:val="002229D2"/>
    <w:rsid w:val="00222BA9"/>
    <w:rsid w:val="00222BBC"/>
    <w:rsid w:val="00222FAD"/>
    <w:rsid w:val="00223547"/>
    <w:rsid w:val="00223642"/>
    <w:rsid w:val="00223E08"/>
    <w:rsid w:val="00223E69"/>
    <w:rsid w:val="002244DD"/>
    <w:rsid w:val="00224EE7"/>
    <w:rsid w:val="002258D2"/>
    <w:rsid w:val="002268EF"/>
    <w:rsid w:val="00227AE5"/>
    <w:rsid w:val="00227C9C"/>
    <w:rsid w:val="00230998"/>
    <w:rsid w:val="00230F39"/>
    <w:rsid w:val="002313C7"/>
    <w:rsid w:val="00231D37"/>
    <w:rsid w:val="0023254D"/>
    <w:rsid w:val="00232C0C"/>
    <w:rsid w:val="002332F1"/>
    <w:rsid w:val="002338B8"/>
    <w:rsid w:val="00235A89"/>
    <w:rsid w:val="002378BF"/>
    <w:rsid w:val="00237E03"/>
    <w:rsid w:val="00240814"/>
    <w:rsid w:val="002409A9"/>
    <w:rsid w:val="00240AC4"/>
    <w:rsid w:val="00240E4A"/>
    <w:rsid w:val="00241361"/>
    <w:rsid w:val="002417AF"/>
    <w:rsid w:val="0024183E"/>
    <w:rsid w:val="002418C8"/>
    <w:rsid w:val="00241943"/>
    <w:rsid w:val="00242123"/>
    <w:rsid w:val="002435F5"/>
    <w:rsid w:val="0024380B"/>
    <w:rsid w:val="00243946"/>
    <w:rsid w:val="00244A99"/>
    <w:rsid w:val="00245DBE"/>
    <w:rsid w:val="0024795D"/>
    <w:rsid w:val="0025070A"/>
    <w:rsid w:val="00250AD1"/>
    <w:rsid w:val="00250F72"/>
    <w:rsid w:val="0025153A"/>
    <w:rsid w:val="0025166F"/>
    <w:rsid w:val="002517A1"/>
    <w:rsid w:val="0025180A"/>
    <w:rsid w:val="00252350"/>
    <w:rsid w:val="00253264"/>
    <w:rsid w:val="00253B25"/>
    <w:rsid w:val="00253F83"/>
    <w:rsid w:val="00253FB6"/>
    <w:rsid w:val="0025406B"/>
    <w:rsid w:val="002540DA"/>
    <w:rsid w:val="0025546A"/>
    <w:rsid w:val="0025587C"/>
    <w:rsid w:val="002558F9"/>
    <w:rsid w:val="00256840"/>
    <w:rsid w:val="00256D7A"/>
    <w:rsid w:val="00260397"/>
    <w:rsid w:val="00260805"/>
    <w:rsid w:val="0026091F"/>
    <w:rsid w:val="00260921"/>
    <w:rsid w:val="00260F50"/>
    <w:rsid w:val="00261935"/>
    <w:rsid w:val="00263146"/>
    <w:rsid w:val="00264482"/>
    <w:rsid w:val="002644DF"/>
    <w:rsid w:val="002645FF"/>
    <w:rsid w:val="00266960"/>
    <w:rsid w:val="002701C6"/>
    <w:rsid w:val="00270E9D"/>
    <w:rsid w:val="00271876"/>
    <w:rsid w:val="00273305"/>
    <w:rsid w:val="00273C1D"/>
    <w:rsid w:val="0027469E"/>
    <w:rsid w:val="00275B06"/>
    <w:rsid w:val="00276102"/>
    <w:rsid w:val="00276F66"/>
    <w:rsid w:val="00277034"/>
    <w:rsid w:val="0027763E"/>
    <w:rsid w:val="00280896"/>
    <w:rsid w:val="00281330"/>
    <w:rsid w:val="00281AF0"/>
    <w:rsid w:val="00282C85"/>
    <w:rsid w:val="00284A47"/>
    <w:rsid w:val="00284FE8"/>
    <w:rsid w:val="00285AFF"/>
    <w:rsid w:val="00286094"/>
    <w:rsid w:val="00286C08"/>
    <w:rsid w:val="002874E0"/>
    <w:rsid w:val="002908AD"/>
    <w:rsid w:val="002935BB"/>
    <w:rsid w:val="00294BCF"/>
    <w:rsid w:val="00296A69"/>
    <w:rsid w:val="00296B57"/>
    <w:rsid w:val="0029774C"/>
    <w:rsid w:val="00297D69"/>
    <w:rsid w:val="002A0DB1"/>
    <w:rsid w:val="002A0E5C"/>
    <w:rsid w:val="002A0EBD"/>
    <w:rsid w:val="002A1638"/>
    <w:rsid w:val="002A1819"/>
    <w:rsid w:val="002A2F38"/>
    <w:rsid w:val="002A372C"/>
    <w:rsid w:val="002A53C4"/>
    <w:rsid w:val="002A75CF"/>
    <w:rsid w:val="002B036F"/>
    <w:rsid w:val="002B160D"/>
    <w:rsid w:val="002B22A0"/>
    <w:rsid w:val="002B34F7"/>
    <w:rsid w:val="002B387F"/>
    <w:rsid w:val="002B3EDC"/>
    <w:rsid w:val="002B4803"/>
    <w:rsid w:val="002B4EF2"/>
    <w:rsid w:val="002B70DA"/>
    <w:rsid w:val="002B794C"/>
    <w:rsid w:val="002C0517"/>
    <w:rsid w:val="002C079F"/>
    <w:rsid w:val="002C2D8A"/>
    <w:rsid w:val="002C44B1"/>
    <w:rsid w:val="002C46C8"/>
    <w:rsid w:val="002C55B1"/>
    <w:rsid w:val="002C7918"/>
    <w:rsid w:val="002C7B7C"/>
    <w:rsid w:val="002C7C9C"/>
    <w:rsid w:val="002D0658"/>
    <w:rsid w:val="002D0F22"/>
    <w:rsid w:val="002D1559"/>
    <w:rsid w:val="002D1783"/>
    <w:rsid w:val="002D1BC5"/>
    <w:rsid w:val="002D2341"/>
    <w:rsid w:val="002D26B1"/>
    <w:rsid w:val="002D2AE2"/>
    <w:rsid w:val="002D3477"/>
    <w:rsid w:val="002D3F19"/>
    <w:rsid w:val="002D440C"/>
    <w:rsid w:val="002D56FD"/>
    <w:rsid w:val="002D606C"/>
    <w:rsid w:val="002D6288"/>
    <w:rsid w:val="002D6C05"/>
    <w:rsid w:val="002D7519"/>
    <w:rsid w:val="002D772D"/>
    <w:rsid w:val="002D7FE6"/>
    <w:rsid w:val="002E078F"/>
    <w:rsid w:val="002E1259"/>
    <w:rsid w:val="002E1FB6"/>
    <w:rsid w:val="002E207C"/>
    <w:rsid w:val="002E2B0B"/>
    <w:rsid w:val="002E2B48"/>
    <w:rsid w:val="002E2BC5"/>
    <w:rsid w:val="002E3997"/>
    <w:rsid w:val="002E42FC"/>
    <w:rsid w:val="002E49F2"/>
    <w:rsid w:val="002E64CF"/>
    <w:rsid w:val="002E6B08"/>
    <w:rsid w:val="002E7513"/>
    <w:rsid w:val="002E76F5"/>
    <w:rsid w:val="002E77C5"/>
    <w:rsid w:val="002F0197"/>
    <w:rsid w:val="002F349E"/>
    <w:rsid w:val="002F35D6"/>
    <w:rsid w:val="002F38E9"/>
    <w:rsid w:val="002F3F9C"/>
    <w:rsid w:val="002F4144"/>
    <w:rsid w:val="002F4918"/>
    <w:rsid w:val="002F4DED"/>
    <w:rsid w:val="002F4DEF"/>
    <w:rsid w:val="002F4F8C"/>
    <w:rsid w:val="002F5D32"/>
    <w:rsid w:val="002F5F99"/>
    <w:rsid w:val="002F6921"/>
    <w:rsid w:val="002F7453"/>
    <w:rsid w:val="00300A98"/>
    <w:rsid w:val="00301781"/>
    <w:rsid w:val="003024D6"/>
    <w:rsid w:val="0030364B"/>
    <w:rsid w:val="00303683"/>
    <w:rsid w:val="003044BD"/>
    <w:rsid w:val="00304C01"/>
    <w:rsid w:val="00304ECA"/>
    <w:rsid w:val="0030511D"/>
    <w:rsid w:val="003052C3"/>
    <w:rsid w:val="00305AEC"/>
    <w:rsid w:val="0030759B"/>
    <w:rsid w:val="0031104B"/>
    <w:rsid w:val="00311403"/>
    <w:rsid w:val="00311E25"/>
    <w:rsid w:val="0031305D"/>
    <w:rsid w:val="0031314B"/>
    <w:rsid w:val="003131C9"/>
    <w:rsid w:val="003138DD"/>
    <w:rsid w:val="00315A8F"/>
    <w:rsid w:val="00315D9E"/>
    <w:rsid w:val="0031675D"/>
    <w:rsid w:val="00316936"/>
    <w:rsid w:val="00316B1F"/>
    <w:rsid w:val="00316F60"/>
    <w:rsid w:val="00317033"/>
    <w:rsid w:val="0031727C"/>
    <w:rsid w:val="0031735A"/>
    <w:rsid w:val="003175C7"/>
    <w:rsid w:val="00317D05"/>
    <w:rsid w:val="003201B4"/>
    <w:rsid w:val="00321510"/>
    <w:rsid w:val="003216A3"/>
    <w:rsid w:val="00322670"/>
    <w:rsid w:val="0032274B"/>
    <w:rsid w:val="00322DB3"/>
    <w:rsid w:val="00322E77"/>
    <w:rsid w:val="0032320F"/>
    <w:rsid w:val="003252C7"/>
    <w:rsid w:val="00325C86"/>
    <w:rsid w:val="00326299"/>
    <w:rsid w:val="00327186"/>
    <w:rsid w:val="003272C6"/>
    <w:rsid w:val="0032752A"/>
    <w:rsid w:val="00327669"/>
    <w:rsid w:val="003300DB"/>
    <w:rsid w:val="00331BBD"/>
    <w:rsid w:val="003335A1"/>
    <w:rsid w:val="003347E9"/>
    <w:rsid w:val="00335250"/>
    <w:rsid w:val="00335D8A"/>
    <w:rsid w:val="00336555"/>
    <w:rsid w:val="00336EDE"/>
    <w:rsid w:val="00337625"/>
    <w:rsid w:val="003413EA"/>
    <w:rsid w:val="0034180D"/>
    <w:rsid w:val="00342372"/>
    <w:rsid w:val="00343625"/>
    <w:rsid w:val="003438CB"/>
    <w:rsid w:val="00344C66"/>
    <w:rsid w:val="00345352"/>
    <w:rsid w:val="00350ED8"/>
    <w:rsid w:val="0035213E"/>
    <w:rsid w:val="00353DE8"/>
    <w:rsid w:val="00355AA0"/>
    <w:rsid w:val="00355CC8"/>
    <w:rsid w:val="00356414"/>
    <w:rsid w:val="00356E40"/>
    <w:rsid w:val="00356FA9"/>
    <w:rsid w:val="003577D4"/>
    <w:rsid w:val="00357876"/>
    <w:rsid w:val="00360C57"/>
    <w:rsid w:val="00361B0B"/>
    <w:rsid w:val="00361F51"/>
    <w:rsid w:val="00362074"/>
    <w:rsid w:val="00362924"/>
    <w:rsid w:val="00363124"/>
    <w:rsid w:val="00363819"/>
    <w:rsid w:val="00363C0D"/>
    <w:rsid w:val="00363E6C"/>
    <w:rsid w:val="00364B6F"/>
    <w:rsid w:val="003656F6"/>
    <w:rsid w:val="00367291"/>
    <w:rsid w:val="003673D8"/>
    <w:rsid w:val="00371D88"/>
    <w:rsid w:val="003731E7"/>
    <w:rsid w:val="00373C27"/>
    <w:rsid w:val="00374AA5"/>
    <w:rsid w:val="0037693F"/>
    <w:rsid w:val="003825E3"/>
    <w:rsid w:val="003827F3"/>
    <w:rsid w:val="00382A4D"/>
    <w:rsid w:val="00383199"/>
    <w:rsid w:val="00384DD5"/>
    <w:rsid w:val="00385751"/>
    <w:rsid w:val="0038727B"/>
    <w:rsid w:val="00390A8B"/>
    <w:rsid w:val="00393021"/>
    <w:rsid w:val="0039332D"/>
    <w:rsid w:val="00393CCF"/>
    <w:rsid w:val="0039432C"/>
    <w:rsid w:val="00395A6F"/>
    <w:rsid w:val="0039615A"/>
    <w:rsid w:val="003973B5"/>
    <w:rsid w:val="003A099C"/>
    <w:rsid w:val="003A17D5"/>
    <w:rsid w:val="003A1A45"/>
    <w:rsid w:val="003A23DB"/>
    <w:rsid w:val="003A2B28"/>
    <w:rsid w:val="003A2E53"/>
    <w:rsid w:val="003A2EFA"/>
    <w:rsid w:val="003A333F"/>
    <w:rsid w:val="003A455E"/>
    <w:rsid w:val="003A4AD8"/>
    <w:rsid w:val="003A5815"/>
    <w:rsid w:val="003A6406"/>
    <w:rsid w:val="003A66FE"/>
    <w:rsid w:val="003A7115"/>
    <w:rsid w:val="003A71BC"/>
    <w:rsid w:val="003B0012"/>
    <w:rsid w:val="003B020C"/>
    <w:rsid w:val="003B4A2C"/>
    <w:rsid w:val="003B5AAC"/>
    <w:rsid w:val="003B5D85"/>
    <w:rsid w:val="003B5D8A"/>
    <w:rsid w:val="003B5D8F"/>
    <w:rsid w:val="003B612E"/>
    <w:rsid w:val="003B6B47"/>
    <w:rsid w:val="003B6E51"/>
    <w:rsid w:val="003C0AD3"/>
    <w:rsid w:val="003C1340"/>
    <w:rsid w:val="003C1CF2"/>
    <w:rsid w:val="003C200D"/>
    <w:rsid w:val="003C26C5"/>
    <w:rsid w:val="003C26DA"/>
    <w:rsid w:val="003C343F"/>
    <w:rsid w:val="003C4F85"/>
    <w:rsid w:val="003C57A9"/>
    <w:rsid w:val="003C73B5"/>
    <w:rsid w:val="003C793F"/>
    <w:rsid w:val="003D0C4C"/>
    <w:rsid w:val="003D372E"/>
    <w:rsid w:val="003D3D9C"/>
    <w:rsid w:val="003D4342"/>
    <w:rsid w:val="003D43F3"/>
    <w:rsid w:val="003D45E9"/>
    <w:rsid w:val="003D48E4"/>
    <w:rsid w:val="003D4A71"/>
    <w:rsid w:val="003D4DF7"/>
    <w:rsid w:val="003D52DF"/>
    <w:rsid w:val="003D5FBF"/>
    <w:rsid w:val="003D6667"/>
    <w:rsid w:val="003D7543"/>
    <w:rsid w:val="003E0050"/>
    <w:rsid w:val="003E095B"/>
    <w:rsid w:val="003E1293"/>
    <w:rsid w:val="003E1E53"/>
    <w:rsid w:val="003E219D"/>
    <w:rsid w:val="003E2661"/>
    <w:rsid w:val="003E2668"/>
    <w:rsid w:val="003E26E8"/>
    <w:rsid w:val="003E3E18"/>
    <w:rsid w:val="003E4221"/>
    <w:rsid w:val="003E479C"/>
    <w:rsid w:val="003E52D8"/>
    <w:rsid w:val="003E54E5"/>
    <w:rsid w:val="003E601D"/>
    <w:rsid w:val="003E60E7"/>
    <w:rsid w:val="003E66C3"/>
    <w:rsid w:val="003E6A51"/>
    <w:rsid w:val="003E7A67"/>
    <w:rsid w:val="003F0101"/>
    <w:rsid w:val="003F0199"/>
    <w:rsid w:val="003F176E"/>
    <w:rsid w:val="003F2425"/>
    <w:rsid w:val="003F27E2"/>
    <w:rsid w:val="003F2945"/>
    <w:rsid w:val="003F2F6D"/>
    <w:rsid w:val="003F3FC6"/>
    <w:rsid w:val="003F491D"/>
    <w:rsid w:val="003F4CDA"/>
    <w:rsid w:val="003F4E52"/>
    <w:rsid w:val="003F5989"/>
    <w:rsid w:val="003F5A5B"/>
    <w:rsid w:val="003F6309"/>
    <w:rsid w:val="003F7FE8"/>
    <w:rsid w:val="0040071C"/>
    <w:rsid w:val="00402033"/>
    <w:rsid w:val="00404075"/>
    <w:rsid w:val="00404CEE"/>
    <w:rsid w:val="00405445"/>
    <w:rsid w:val="00405519"/>
    <w:rsid w:val="00405F12"/>
    <w:rsid w:val="0041104A"/>
    <w:rsid w:val="0041155E"/>
    <w:rsid w:val="004125C8"/>
    <w:rsid w:val="004132D4"/>
    <w:rsid w:val="004136A9"/>
    <w:rsid w:val="004136E7"/>
    <w:rsid w:val="00413790"/>
    <w:rsid w:val="004140EA"/>
    <w:rsid w:val="004144C8"/>
    <w:rsid w:val="00414C55"/>
    <w:rsid w:val="004152BE"/>
    <w:rsid w:val="00415789"/>
    <w:rsid w:val="004158C7"/>
    <w:rsid w:val="0041662E"/>
    <w:rsid w:val="00417B7B"/>
    <w:rsid w:val="00417CB0"/>
    <w:rsid w:val="00421522"/>
    <w:rsid w:val="00421D3B"/>
    <w:rsid w:val="00422C4A"/>
    <w:rsid w:val="004232DB"/>
    <w:rsid w:val="00423756"/>
    <w:rsid w:val="00424351"/>
    <w:rsid w:val="00424C9E"/>
    <w:rsid w:val="004254ED"/>
    <w:rsid w:val="00425B72"/>
    <w:rsid w:val="0042613F"/>
    <w:rsid w:val="004273A3"/>
    <w:rsid w:val="004304B9"/>
    <w:rsid w:val="0043095A"/>
    <w:rsid w:val="00430A78"/>
    <w:rsid w:val="00431A4B"/>
    <w:rsid w:val="00431BBF"/>
    <w:rsid w:val="00431F00"/>
    <w:rsid w:val="00431F52"/>
    <w:rsid w:val="00431FBD"/>
    <w:rsid w:val="00432248"/>
    <w:rsid w:val="00433E52"/>
    <w:rsid w:val="00434E21"/>
    <w:rsid w:val="00435BDF"/>
    <w:rsid w:val="00435EF1"/>
    <w:rsid w:val="00436266"/>
    <w:rsid w:val="00436887"/>
    <w:rsid w:val="004370DE"/>
    <w:rsid w:val="0043745D"/>
    <w:rsid w:val="00441796"/>
    <w:rsid w:val="00442372"/>
    <w:rsid w:val="004430D2"/>
    <w:rsid w:val="004433C1"/>
    <w:rsid w:val="004453E7"/>
    <w:rsid w:val="0044551F"/>
    <w:rsid w:val="004458EA"/>
    <w:rsid w:val="004461CA"/>
    <w:rsid w:val="0044779A"/>
    <w:rsid w:val="00450355"/>
    <w:rsid w:val="00450A64"/>
    <w:rsid w:val="0045129C"/>
    <w:rsid w:val="0045242B"/>
    <w:rsid w:val="004531B7"/>
    <w:rsid w:val="00453392"/>
    <w:rsid w:val="00454954"/>
    <w:rsid w:val="00454FC7"/>
    <w:rsid w:val="00455906"/>
    <w:rsid w:val="00456282"/>
    <w:rsid w:val="00456E68"/>
    <w:rsid w:val="0045785D"/>
    <w:rsid w:val="00457C25"/>
    <w:rsid w:val="00461620"/>
    <w:rsid w:val="00461849"/>
    <w:rsid w:val="00462AB4"/>
    <w:rsid w:val="00462B48"/>
    <w:rsid w:val="00462E26"/>
    <w:rsid w:val="00463A69"/>
    <w:rsid w:val="00464602"/>
    <w:rsid w:val="004656BC"/>
    <w:rsid w:val="00465DA8"/>
    <w:rsid w:val="00466546"/>
    <w:rsid w:val="00466905"/>
    <w:rsid w:val="00466BB3"/>
    <w:rsid w:val="00470481"/>
    <w:rsid w:val="0047074A"/>
    <w:rsid w:val="00470F2D"/>
    <w:rsid w:val="00472CBE"/>
    <w:rsid w:val="00473737"/>
    <w:rsid w:val="0047391E"/>
    <w:rsid w:val="00474095"/>
    <w:rsid w:val="004740C4"/>
    <w:rsid w:val="004744E9"/>
    <w:rsid w:val="00474C74"/>
    <w:rsid w:val="004759C4"/>
    <w:rsid w:val="00476846"/>
    <w:rsid w:val="00476AF6"/>
    <w:rsid w:val="00476D1F"/>
    <w:rsid w:val="0047744C"/>
    <w:rsid w:val="0047795E"/>
    <w:rsid w:val="004807E5"/>
    <w:rsid w:val="00481AE6"/>
    <w:rsid w:val="0048212A"/>
    <w:rsid w:val="004822E8"/>
    <w:rsid w:val="004843E8"/>
    <w:rsid w:val="00484C91"/>
    <w:rsid w:val="0048621F"/>
    <w:rsid w:val="004864E0"/>
    <w:rsid w:val="00487236"/>
    <w:rsid w:val="0048767C"/>
    <w:rsid w:val="0049079E"/>
    <w:rsid w:val="00491559"/>
    <w:rsid w:val="00491B6A"/>
    <w:rsid w:val="00491CDC"/>
    <w:rsid w:val="00491E57"/>
    <w:rsid w:val="00492FD8"/>
    <w:rsid w:val="00493CAC"/>
    <w:rsid w:val="004941D7"/>
    <w:rsid w:val="0049498A"/>
    <w:rsid w:val="00495838"/>
    <w:rsid w:val="00495FBD"/>
    <w:rsid w:val="00496816"/>
    <w:rsid w:val="00496A33"/>
    <w:rsid w:val="004A013F"/>
    <w:rsid w:val="004A195F"/>
    <w:rsid w:val="004A1ACB"/>
    <w:rsid w:val="004A1BF7"/>
    <w:rsid w:val="004A224A"/>
    <w:rsid w:val="004A26AA"/>
    <w:rsid w:val="004A337D"/>
    <w:rsid w:val="004A33EB"/>
    <w:rsid w:val="004A3812"/>
    <w:rsid w:val="004A38A0"/>
    <w:rsid w:val="004A6122"/>
    <w:rsid w:val="004A7BDA"/>
    <w:rsid w:val="004B07C7"/>
    <w:rsid w:val="004B2ABC"/>
    <w:rsid w:val="004B3BDC"/>
    <w:rsid w:val="004B449B"/>
    <w:rsid w:val="004B5B96"/>
    <w:rsid w:val="004B7EC2"/>
    <w:rsid w:val="004C1F91"/>
    <w:rsid w:val="004C3907"/>
    <w:rsid w:val="004C4E35"/>
    <w:rsid w:val="004C5B36"/>
    <w:rsid w:val="004D05C3"/>
    <w:rsid w:val="004D0AC8"/>
    <w:rsid w:val="004D11BE"/>
    <w:rsid w:val="004D1F99"/>
    <w:rsid w:val="004D26FF"/>
    <w:rsid w:val="004D3A78"/>
    <w:rsid w:val="004D3F40"/>
    <w:rsid w:val="004D4F7F"/>
    <w:rsid w:val="004D5101"/>
    <w:rsid w:val="004D589E"/>
    <w:rsid w:val="004D67C6"/>
    <w:rsid w:val="004D6A8C"/>
    <w:rsid w:val="004D7A56"/>
    <w:rsid w:val="004D7C22"/>
    <w:rsid w:val="004E3008"/>
    <w:rsid w:val="004E353B"/>
    <w:rsid w:val="004E3E24"/>
    <w:rsid w:val="004E3E6B"/>
    <w:rsid w:val="004E4D45"/>
    <w:rsid w:val="004E4E80"/>
    <w:rsid w:val="004E4FCD"/>
    <w:rsid w:val="004E524C"/>
    <w:rsid w:val="004E5E74"/>
    <w:rsid w:val="004E615F"/>
    <w:rsid w:val="004E62CC"/>
    <w:rsid w:val="004E724E"/>
    <w:rsid w:val="004F081B"/>
    <w:rsid w:val="004F0BF6"/>
    <w:rsid w:val="004F1A2E"/>
    <w:rsid w:val="004F255D"/>
    <w:rsid w:val="004F2E79"/>
    <w:rsid w:val="004F33CF"/>
    <w:rsid w:val="004F3844"/>
    <w:rsid w:val="004F538E"/>
    <w:rsid w:val="004F54FC"/>
    <w:rsid w:val="004F7008"/>
    <w:rsid w:val="004F73EB"/>
    <w:rsid w:val="004F7BB6"/>
    <w:rsid w:val="00500962"/>
    <w:rsid w:val="005010C7"/>
    <w:rsid w:val="005011A3"/>
    <w:rsid w:val="00501348"/>
    <w:rsid w:val="00501F08"/>
    <w:rsid w:val="00502154"/>
    <w:rsid w:val="00504CEC"/>
    <w:rsid w:val="00504D9B"/>
    <w:rsid w:val="00505B2A"/>
    <w:rsid w:val="00506AF4"/>
    <w:rsid w:val="00507D9D"/>
    <w:rsid w:val="005104A5"/>
    <w:rsid w:val="005104FA"/>
    <w:rsid w:val="0051219A"/>
    <w:rsid w:val="00512DF9"/>
    <w:rsid w:val="005166F6"/>
    <w:rsid w:val="005167A6"/>
    <w:rsid w:val="005168AC"/>
    <w:rsid w:val="00516D02"/>
    <w:rsid w:val="0052006E"/>
    <w:rsid w:val="00521004"/>
    <w:rsid w:val="00523239"/>
    <w:rsid w:val="00523D64"/>
    <w:rsid w:val="00525F6F"/>
    <w:rsid w:val="005272A4"/>
    <w:rsid w:val="005303D3"/>
    <w:rsid w:val="00530FDC"/>
    <w:rsid w:val="00532416"/>
    <w:rsid w:val="0053251B"/>
    <w:rsid w:val="00532D2A"/>
    <w:rsid w:val="0053393B"/>
    <w:rsid w:val="00534676"/>
    <w:rsid w:val="0053612C"/>
    <w:rsid w:val="00536147"/>
    <w:rsid w:val="0053716F"/>
    <w:rsid w:val="00540A7E"/>
    <w:rsid w:val="00540E40"/>
    <w:rsid w:val="00541718"/>
    <w:rsid w:val="00541846"/>
    <w:rsid w:val="0054185F"/>
    <w:rsid w:val="00541A70"/>
    <w:rsid w:val="00541AA6"/>
    <w:rsid w:val="00542716"/>
    <w:rsid w:val="0054293B"/>
    <w:rsid w:val="00542C17"/>
    <w:rsid w:val="00542ECC"/>
    <w:rsid w:val="005436D8"/>
    <w:rsid w:val="0054472F"/>
    <w:rsid w:val="00544BBF"/>
    <w:rsid w:val="0054549C"/>
    <w:rsid w:val="005461EE"/>
    <w:rsid w:val="005462AD"/>
    <w:rsid w:val="00546894"/>
    <w:rsid w:val="0055083E"/>
    <w:rsid w:val="00550E53"/>
    <w:rsid w:val="005520E2"/>
    <w:rsid w:val="005526C1"/>
    <w:rsid w:val="00554316"/>
    <w:rsid w:val="00554468"/>
    <w:rsid w:val="005554DF"/>
    <w:rsid w:val="005575F2"/>
    <w:rsid w:val="005578D3"/>
    <w:rsid w:val="00557E01"/>
    <w:rsid w:val="00560719"/>
    <w:rsid w:val="00560748"/>
    <w:rsid w:val="005622F9"/>
    <w:rsid w:val="00562BA6"/>
    <w:rsid w:val="00562F79"/>
    <w:rsid w:val="0056319A"/>
    <w:rsid w:val="0056357C"/>
    <w:rsid w:val="005644F2"/>
    <w:rsid w:val="00564A1F"/>
    <w:rsid w:val="00564E6F"/>
    <w:rsid w:val="005652FC"/>
    <w:rsid w:val="005703BC"/>
    <w:rsid w:val="005715EC"/>
    <w:rsid w:val="00571AD1"/>
    <w:rsid w:val="00571E68"/>
    <w:rsid w:val="00572BF6"/>
    <w:rsid w:val="005731E5"/>
    <w:rsid w:val="005740CC"/>
    <w:rsid w:val="0057561B"/>
    <w:rsid w:val="00575633"/>
    <w:rsid w:val="005759DE"/>
    <w:rsid w:val="005769C3"/>
    <w:rsid w:val="00576B55"/>
    <w:rsid w:val="00576C3B"/>
    <w:rsid w:val="00576CB2"/>
    <w:rsid w:val="005775FC"/>
    <w:rsid w:val="0057771F"/>
    <w:rsid w:val="00577F24"/>
    <w:rsid w:val="00577FFE"/>
    <w:rsid w:val="00581083"/>
    <w:rsid w:val="005814AF"/>
    <w:rsid w:val="00581985"/>
    <w:rsid w:val="00581BB7"/>
    <w:rsid w:val="00581D15"/>
    <w:rsid w:val="00581EB4"/>
    <w:rsid w:val="00582823"/>
    <w:rsid w:val="00583272"/>
    <w:rsid w:val="00583C16"/>
    <w:rsid w:val="0058455E"/>
    <w:rsid w:val="00584EFA"/>
    <w:rsid w:val="00585742"/>
    <w:rsid w:val="00585BFC"/>
    <w:rsid w:val="00585D45"/>
    <w:rsid w:val="0058604A"/>
    <w:rsid w:val="005863B6"/>
    <w:rsid w:val="0059006E"/>
    <w:rsid w:val="005900F5"/>
    <w:rsid w:val="005904F5"/>
    <w:rsid w:val="005906B6"/>
    <w:rsid w:val="00590913"/>
    <w:rsid w:val="00590E2A"/>
    <w:rsid w:val="00591042"/>
    <w:rsid w:val="00593636"/>
    <w:rsid w:val="00593EC0"/>
    <w:rsid w:val="00596A1A"/>
    <w:rsid w:val="00597A7E"/>
    <w:rsid w:val="00597C38"/>
    <w:rsid w:val="00597C39"/>
    <w:rsid w:val="005A0BA6"/>
    <w:rsid w:val="005A0E8D"/>
    <w:rsid w:val="005A184C"/>
    <w:rsid w:val="005A2A0D"/>
    <w:rsid w:val="005A2E70"/>
    <w:rsid w:val="005A4A8B"/>
    <w:rsid w:val="005A4BD0"/>
    <w:rsid w:val="005A4D46"/>
    <w:rsid w:val="005A54A6"/>
    <w:rsid w:val="005A5B7E"/>
    <w:rsid w:val="005A667D"/>
    <w:rsid w:val="005A736D"/>
    <w:rsid w:val="005B01BC"/>
    <w:rsid w:val="005B06C2"/>
    <w:rsid w:val="005B078C"/>
    <w:rsid w:val="005B0AF4"/>
    <w:rsid w:val="005B0CB2"/>
    <w:rsid w:val="005B12C7"/>
    <w:rsid w:val="005B1A61"/>
    <w:rsid w:val="005B1E82"/>
    <w:rsid w:val="005B2367"/>
    <w:rsid w:val="005B2B3A"/>
    <w:rsid w:val="005B2B88"/>
    <w:rsid w:val="005B38FA"/>
    <w:rsid w:val="005B450A"/>
    <w:rsid w:val="005B4A4E"/>
    <w:rsid w:val="005B4F7D"/>
    <w:rsid w:val="005B63E7"/>
    <w:rsid w:val="005B7066"/>
    <w:rsid w:val="005B7AF2"/>
    <w:rsid w:val="005C10CD"/>
    <w:rsid w:val="005C14CA"/>
    <w:rsid w:val="005C177A"/>
    <w:rsid w:val="005C1B7A"/>
    <w:rsid w:val="005C1C4E"/>
    <w:rsid w:val="005C21EA"/>
    <w:rsid w:val="005C2706"/>
    <w:rsid w:val="005C387F"/>
    <w:rsid w:val="005C38F6"/>
    <w:rsid w:val="005C39EA"/>
    <w:rsid w:val="005C3BE6"/>
    <w:rsid w:val="005C3E80"/>
    <w:rsid w:val="005C3FED"/>
    <w:rsid w:val="005C4736"/>
    <w:rsid w:val="005C5DA5"/>
    <w:rsid w:val="005C6613"/>
    <w:rsid w:val="005C6A85"/>
    <w:rsid w:val="005C6F5E"/>
    <w:rsid w:val="005C7A53"/>
    <w:rsid w:val="005C7BCC"/>
    <w:rsid w:val="005D0220"/>
    <w:rsid w:val="005D0234"/>
    <w:rsid w:val="005D0EDF"/>
    <w:rsid w:val="005D10F0"/>
    <w:rsid w:val="005D14E1"/>
    <w:rsid w:val="005D1E48"/>
    <w:rsid w:val="005D271A"/>
    <w:rsid w:val="005D2835"/>
    <w:rsid w:val="005D288B"/>
    <w:rsid w:val="005D2E42"/>
    <w:rsid w:val="005D3B73"/>
    <w:rsid w:val="005D4CAC"/>
    <w:rsid w:val="005D51FC"/>
    <w:rsid w:val="005D5219"/>
    <w:rsid w:val="005D551C"/>
    <w:rsid w:val="005D59D8"/>
    <w:rsid w:val="005D626C"/>
    <w:rsid w:val="005D696A"/>
    <w:rsid w:val="005D76B6"/>
    <w:rsid w:val="005E0B17"/>
    <w:rsid w:val="005E0DDA"/>
    <w:rsid w:val="005E122B"/>
    <w:rsid w:val="005E1B63"/>
    <w:rsid w:val="005E2C31"/>
    <w:rsid w:val="005E3D10"/>
    <w:rsid w:val="005E3F40"/>
    <w:rsid w:val="005E4DBD"/>
    <w:rsid w:val="005E5830"/>
    <w:rsid w:val="005E5D96"/>
    <w:rsid w:val="005E73FC"/>
    <w:rsid w:val="005E7AE4"/>
    <w:rsid w:val="005E7B5E"/>
    <w:rsid w:val="005E7FC4"/>
    <w:rsid w:val="005F02E8"/>
    <w:rsid w:val="005F199B"/>
    <w:rsid w:val="005F2E5A"/>
    <w:rsid w:val="005F37D1"/>
    <w:rsid w:val="005F3E2A"/>
    <w:rsid w:val="005F6DEC"/>
    <w:rsid w:val="005F7DAA"/>
    <w:rsid w:val="005F7FBF"/>
    <w:rsid w:val="006016E2"/>
    <w:rsid w:val="00601AE2"/>
    <w:rsid w:val="0060233A"/>
    <w:rsid w:val="00602809"/>
    <w:rsid w:val="0060316B"/>
    <w:rsid w:val="0060480D"/>
    <w:rsid w:val="00604D18"/>
    <w:rsid w:val="0060660D"/>
    <w:rsid w:val="0060704B"/>
    <w:rsid w:val="00607DA2"/>
    <w:rsid w:val="00610511"/>
    <w:rsid w:val="00611023"/>
    <w:rsid w:val="00611172"/>
    <w:rsid w:val="006114F0"/>
    <w:rsid w:val="00613C9C"/>
    <w:rsid w:val="00613D9E"/>
    <w:rsid w:val="00613DC6"/>
    <w:rsid w:val="00613EDB"/>
    <w:rsid w:val="006143F2"/>
    <w:rsid w:val="00614527"/>
    <w:rsid w:val="00616778"/>
    <w:rsid w:val="00617786"/>
    <w:rsid w:val="006179E3"/>
    <w:rsid w:val="00617F15"/>
    <w:rsid w:val="0062091D"/>
    <w:rsid w:val="006210DF"/>
    <w:rsid w:val="00621301"/>
    <w:rsid w:val="00621660"/>
    <w:rsid w:val="00621B0D"/>
    <w:rsid w:val="00622100"/>
    <w:rsid w:val="006224D3"/>
    <w:rsid w:val="00622751"/>
    <w:rsid w:val="00622B97"/>
    <w:rsid w:val="00622CB5"/>
    <w:rsid w:val="00623AE2"/>
    <w:rsid w:val="00623CA4"/>
    <w:rsid w:val="006252C2"/>
    <w:rsid w:val="00625337"/>
    <w:rsid w:val="006254FF"/>
    <w:rsid w:val="00625A2D"/>
    <w:rsid w:val="006264CE"/>
    <w:rsid w:val="00626A55"/>
    <w:rsid w:val="00627573"/>
    <w:rsid w:val="00630635"/>
    <w:rsid w:val="0063213E"/>
    <w:rsid w:val="00632EF7"/>
    <w:rsid w:val="006330F2"/>
    <w:rsid w:val="00633BA3"/>
    <w:rsid w:val="00634526"/>
    <w:rsid w:val="00635549"/>
    <w:rsid w:val="006378E4"/>
    <w:rsid w:val="006403BD"/>
    <w:rsid w:val="006408AC"/>
    <w:rsid w:val="0064237B"/>
    <w:rsid w:val="006438AD"/>
    <w:rsid w:val="006445EF"/>
    <w:rsid w:val="0064514C"/>
    <w:rsid w:val="006455CB"/>
    <w:rsid w:val="006459BF"/>
    <w:rsid w:val="00647B4B"/>
    <w:rsid w:val="00647B7C"/>
    <w:rsid w:val="00647DD9"/>
    <w:rsid w:val="00650C2B"/>
    <w:rsid w:val="00651886"/>
    <w:rsid w:val="00651AC2"/>
    <w:rsid w:val="00652AA9"/>
    <w:rsid w:val="00652C8D"/>
    <w:rsid w:val="00652F9B"/>
    <w:rsid w:val="00653578"/>
    <w:rsid w:val="00653833"/>
    <w:rsid w:val="00653F65"/>
    <w:rsid w:val="006543B3"/>
    <w:rsid w:val="006543F4"/>
    <w:rsid w:val="006547DC"/>
    <w:rsid w:val="00654EF9"/>
    <w:rsid w:val="0065579D"/>
    <w:rsid w:val="00655ADC"/>
    <w:rsid w:val="00656457"/>
    <w:rsid w:val="00657C09"/>
    <w:rsid w:val="00660429"/>
    <w:rsid w:val="006605E3"/>
    <w:rsid w:val="006616AD"/>
    <w:rsid w:val="00661E62"/>
    <w:rsid w:val="0066277C"/>
    <w:rsid w:val="00662CA2"/>
    <w:rsid w:val="00663637"/>
    <w:rsid w:val="00663C02"/>
    <w:rsid w:val="00664036"/>
    <w:rsid w:val="00665606"/>
    <w:rsid w:val="00666888"/>
    <w:rsid w:val="00667A18"/>
    <w:rsid w:val="00667C57"/>
    <w:rsid w:val="00667CCE"/>
    <w:rsid w:val="00667DEF"/>
    <w:rsid w:val="00667F4C"/>
    <w:rsid w:val="006704C6"/>
    <w:rsid w:val="00670624"/>
    <w:rsid w:val="00670747"/>
    <w:rsid w:val="00671727"/>
    <w:rsid w:val="00671C5E"/>
    <w:rsid w:val="00671D27"/>
    <w:rsid w:val="00672A01"/>
    <w:rsid w:val="006732E2"/>
    <w:rsid w:val="006733D4"/>
    <w:rsid w:val="00673DD9"/>
    <w:rsid w:val="00673EF2"/>
    <w:rsid w:val="006750D4"/>
    <w:rsid w:val="0067525A"/>
    <w:rsid w:val="006766FF"/>
    <w:rsid w:val="00676804"/>
    <w:rsid w:val="00680089"/>
    <w:rsid w:val="00680A89"/>
    <w:rsid w:val="00680EE2"/>
    <w:rsid w:val="00681264"/>
    <w:rsid w:val="00683698"/>
    <w:rsid w:val="00683813"/>
    <w:rsid w:val="006843BB"/>
    <w:rsid w:val="0068538B"/>
    <w:rsid w:val="00686A76"/>
    <w:rsid w:val="00687709"/>
    <w:rsid w:val="006905C2"/>
    <w:rsid w:val="00691595"/>
    <w:rsid w:val="00691C7E"/>
    <w:rsid w:val="00692520"/>
    <w:rsid w:val="00692746"/>
    <w:rsid w:val="00693A87"/>
    <w:rsid w:val="00693B22"/>
    <w:rsid w:val="006945FC"/>
    <w:rsid w:val="00694EA8"/>
    <w:rsid w:val="00695513"/>
    <w:rsid w:val="006958A8"/>
    <w:rsid w:val="006959D7"/>
    <w:rsid w:val="00696087"/>
    <w:rsid w:val="0069651A"/>
    <w:rsid w:val="00696B20"/>
    <w:rsid w:val="00696B7C"/>
    <w:rsid w:val="0069791B"/>
    <w:rsid w:val="006A0D13"/>
    <w:rsid w:val="006A15F0"/>
    <w:rsid w:val="006A3DE9"/>
    <w:rsid w:val="006A43FB"/>
    <w:rsid w:val="006A448C"/>
    <w:rsid w:val="006A45C8"/>
    <w:rsid w:val="006A598B"/>
    <w:rsid w:val="006A5A65"/>
    <w:rsid w:val="006A63E3"/>
    <w:rsid w:val="006A7839"/>
    <w:rsid w:val="006A7AB2"/>
    <w:rsid w:val="006B0137"/>
    <w:rsid w:val="006B0229"/>
    <w:rsid w:val="006B04BD"/>
    <w:rsid w:val="006B0BF5"/>
    <w:rsid w:val="006B1CA3"/>
    <w:rsid w:val="006B1D21"/>
    <w:rsid w:val="006B2FED"/>
    <w:rsid w:val="006B3566"/>
    <w:rsid w:val="006B43FF"/>
    <w:rsid w:val="006B4501"/>
    <w:rsid w:val="006B4B06"/>
    <w:rsid w:val="006B52B0"/>
    <w:rsid w:val="006B5EEE"/>
    <w:rsid w:val="006C018F"/>
    <w:rsid w:val="006C0A62"/>
    <w:rsid w:val="006C0BF3"/>
    <w:rsid w:val="006C0E75"/>
    <w:rsid w:val="006C0F39"/>
    <w:rsid w:val="006C1842"/>
    <w:rsid w:val="006C1F70"/>
    <w:rsid w:val="006C1FD4"/>
    <w:rsid w:val="006C24BB"/>
    <w:rsid w:val="006C25B5"/>
    <w:rsid w:val="006C28B3"/>
    <w:rsid w:val="006C2C6C"/>
    <w:rsid w:val="006C39BC"/>
    <w:rsid w:val="006C3A84"/>
    <w:rsid w:val="006C3FCE"/>
    <w:rsid w:val="006C435C"/>
    <w:rsid w:val="006C44D5"/>
    <w:rsid w:val="006C4537"/>
    <w:rsid w:val="006C489D"/>
    <w:rsid w:val="006C4969"/>
    <w:rsid w:val="006C5833"/>
    <w:rsid w:val="006C5EBC"/>
    <w:rsid w:val="006C6112"/>
    <w:rsid w:val="006C6822"/>
    <w:rsid w:val="006C6C53"/>
    <w:rsid w:val="006C7927"/>
    <w:rsid w:val="006D0D3C"/>
    <w:rsid w:val="006D0E14"/>
    <w:rsid w:val="006D1101"/>
    <w:rsid w:val="006D189F"/>
    <w:rsid w:val="006D1D4B"/>
    <w:rsid w:val="006D31CE"/>
    <w:rsid w:val="006D3548"/>
    <w:rsid w:val="006D5B25"/>
    <w:rsid w:val="006D622C"/>
    <w:rsid w:val="006D6DAE"/>
    <w:rsid w:val="006D7176"/>
    <w:rsid w:val="006D75A9"/>
    <w:rsid w:val="006D78AC"/>
    <w:rsid w:val="006E04E8"/>
    <w:rsid w:val="006E0968"/>
    <w:rsid w:val="006E1737"/>
    <w:rsid w:val="006E1738"/>
    <w:rsid w:val="006E26ED"/>
    <w:rsid w:val="006E55D3"/>
    <w:rsid w:val="006E6E37"/>
    <w:rsid w:val="006E7177"/>
    <w:rsid w:val="006E718A"/>
    <w:rsid w:val="006E7994"/>
    <w:rsid w:val="006F0D43"/>
    <w:rsid w:val="006F1B3A"/>
    <w:rsid w:val="006F248E"/>
    <w:rsid w:val="006F253C"/>
    <w:rsid w:val="006F2C36"/>
    <w:rsid w:val="006F2D8B"/>
    <w:rsid w:val="006F38F0"/>
    <w:rsid w:val="006F3B84"/>
    <w:rsid w:val="006F3E56"/>
    <w:rsid w:val="006F56DC"/>
    <w:rsid w:val="006F63CE"/>
    <w:rsid w:val="006F65B4"/>
    <w:rsid w:val="006F6F08"/>
    <w:rsid w:val="006F7A4A"/>
    <w:rsid w:val="006F7E2C"/>
    <w:rsid w:val="0070104A"/>
    <w:rsid w:val="007025DA"/>
    <w:rsid w:val="0070382C"/>
    <w:rsid w:val="007038E9"/>
    <w:rsid w:val="00704187"/>
    <w:rsid w:val="0070433E"/>
    <w:rsid w:val="007052F1"/>
    <w:rsid w:val="007074AA"/>
    <w:rsid w:val="00707843"/>
    <w:rsid w:val="00707BDF"/>
    <w:rsid w:val="00707FEF"/>
    <w:rsid w:val="007105B7"/>
    <w:rsid w:val="007109FE"/>
    <w:rsid w:val="00711880"/>
    <w:rsid w:val="007119DA"/>
    <w:rsid w:val="00712017"/>
    <w:rsid w:val="007137F5"/>
    <w:rsid w:val="007147ED"/>
    <w:rsid w:val="0071532A"/>
    <w:rsid w:val="00715487"/>
    <w:rsid w:val="00716A0C"/>
    <w:rsid w:val="00717348"/>
    <w:rsid w:val="007174A9"/>
    <w:rsid w:val="007174AF"/>
    <w:rsid w:val="0071767E"/>
    <w:rsid w:val="007179BF"/>
    <w:rsid w:val="00717CF2"/>
    <w:rsid w:val="00720BBF"/>
    <w:rsid w:val="00721E6A"/>
    <w:rsid w:val="00722396"/>
    <w:rsid w:val="00723BBF"/>
    <w:rsid w:val="007249A8"/>
    <w:rsid w:val="00724EA8"/>
    <w:rsid w:val="00725037"/>
    <w:rsid w:val="007250DC"/>
    <w:rsid w:val="00725AC9"/>
    <w:rsid w:val="00725B9E"/>
    <w:rsid w:val="00726812"/>
    <w:rsid w:val="0072726A"/>
    <w:rsid w:val="0072770F"/>
    <w:rsid w:val="00727959"/>
    <w:rsid w:val="00727A2F"/>
    <w:rsid w:val="00727BE0"/>
    <w:rsid w:val="0073016F"/>
    <w:rsid w:val="00730180"/>
    <w:rsid w:val="0073166F"/>
    <w:rsid w:val="00732233"/>
    <w:rsid w:val="00732798"/>
    <w:rsid w:val="00732E96"/>
    <w:rsid w:val="0073307E"/>
    <w:rsid w:val="00733246"/>
    <w:rsid w:val="00735598"/>
    <w:rsid w:val="00735628"/>
    <w:rsid w:val="00737ABC"/>
    <w:rsid w:val="00737E3C"/>
    <w:rsid w:val="007407EC"/>
    <w:rsid w:val="00740815"/>
    <w:rsid w:val="007412B8"/>
    <w:rsid w:val="007414DA"/>
    <w:rsid w:val="00741547"/>
    <w:rsid w:val="00741D73"/>
    <w:rsid w:val="00742D3E"/>
    <w:rsid w:val="00743203"/>
    <w:rsid w:val="00743994"/>
    <w:rsid w:val="00743C07"/>
    <w:rsid w:val="0074569F"/>
    <w:rsid w:val="00745ABA"/>
    <w:rsid w:val="007461A5"/>
    <w:rsid w:val="00746BF5"/>
    <w:rsid w:val="00747209"/>
    <w:rsid w:val="00754825"/>
    <w:rsid w:val="007548E5"/>
    <w:rsid w:val="00755B81"/>
    <w:rsid w:val="007575DC"/>
    <w:rsid w:val="00760E10"/>
    <w:rsid w:val="00760FF8"/>
    <w:rsid w:val="00762497"/>
    <w:rsid w:val="007627C2"/>
    <w:rsid w:val="00762920"/>
    <w:rsid w:val="00762F79"/>
    <w:rsid w:val="00763FF4"/>
    <w:rsid w:val="007640BC"/>
    <w:rsid w:val="00764194"/>
    <w:rsid w:val="00764648"/>
    <w:rsid w:val="00764911"/>
    <w:rsid w:val="007661A0"/>
    <w:rsid w:val="0076667C"/>
    <w:rsid w:val="00766716"/>
    <w:rsid w:val="00766A67"/>
    <w:rsid w:val="00770677"/>
    <w:rsid w:val="007707EF"/>
    <w:rsid w:val="00771401"/>
    <w:rsid w:val="007717EB"/>
    <w:rsid w:val="00772790"/>
    <w:rsid w:val="00772978"/>
    <w:rsid w:val="00773EB2"/>
    <w:rsid w:val="00774459"/>
    <w:rsid w:val="00775057"/>
    <w:rsid w:val="0077553B"/>
    <w:rsid w:val="00776873"/>
    <w:rsid w:val="0077710C"/>
    <w:rsid w:val="007777F8"/>
    <w:rsid w:val="007807CA"/>
    <w:rsid w:val="00781A94"/>
    <w:rsid w:val="00781AFB"/>
    <w:rsid w:val="00781D8B"/>
    <w:rsid w:val="00782185"/>
    <w:rsid w:val="0078231D"/>
    <w:rsid w:val="00784598"/>
    <w:rsid w:val="00784853"/>
    <w:rsid w:val="00785904"/>
    <w:rsid w:val="00786AFB"/>
    <w:rsid w:val="00786C13"/>
    <w:rsid w:val="00787092"/>
    <w:rsid w:val="007877B7"/>
    <w:rsid w:val="00790FFD"/>
    <w:rsid w:val="00791986"/>
    <w:rsid w:val="00791A0F"/>
    <w:rsid w:val="007928E8"/>
    <w:rsid w:val="00792A88"/>
    <w:rsid w:val="00792E00"/>
    <w:rsid w:val="0079331D"/>
    <w:rsid w:val="00793B38"/>
    <w:rsid w:val="00793C57"/>
    <w:rsid w:val="0079590F"/>
    <w:rsid w:val="007961DE"/>
    <w:rsid w:val="007971B6"/>
    <w:rsid w:val="0079762D"/>
    <w:rsid w:val="007A01AB"/>
    <w:rsid w:val="007A05E0"/>
    <w:rsid w:val="007A0693"/>
    <w:rsid w:val="007A0CDD"/>
    <w:rsid w:val="007A1166"/>
    <w:rsid w:val="007A22EF"/>
    <w:rsid w:val="007A2B08"/>
    <w:rsid w:val="007A356E"/>
    <w:rsid w:val="007A3690"/>
    <w:rsid w:val="007A5B5A"/>
    <w:rsid w:val="007A6AC9"/>
    <w:rsid w:val="007B1483"/>
    <w:rsid w:val="007B1963"/>
    <w:rsid w:val="007B2E39"/>
    <w:rsid w:val="007B3081"/>
    <w:rsid w:val="007B3544"/>
    <w:rsid w:val="007B370A"/>
    <w:rsid w:val="007B3C9B"/>
    <w:rsid w:val="007B5673"/>
    <w:rsid w:val="007B5B99"/>
    <w:rsid w:val="007B5ECC"/>
    <w:rsid w:val="007B6DAA"/>
    <w:rsid w:val="007B6F4B"/>
    <w:rsid w:val="007B6F78"/>
    <w:rsid w:val="007C08B5"/>
    <w:rsid w:val="007C0C0B"/>
    <w:rsid w:val="007C1626"/>
    <w:rsid w:val="007C1F29"/>
    <w:rsid w:val="007C25F4"/>
    <w:rsid w:val="007C2B7C"/>
    <w:rsid w:val="007C2FFC"/>
    <w:rsid w:val="007C37FE"/>
    <w:rsid w:val="007C45C0"/>
    <w:rsid w:val="007C5F22"/>
    <w:rsid w:val="007C61D3"/>
    <w:rsid w:val="007C6257"/>
    <w:rsid w:val="007C6A8F"/>
    <w:rsid w:val="007C6BFB"/>
    <w:rsid w:val="007C7278"/>
    <w:rsid w:val="007D099F"/>
    <w:rsid w:val="007D0F22"/>
    <w:rsid w:val="007D0F30"/>
    <w:rsid w:val="007D123C"/>
    <w:rsid w:val="007D1B7D"/>
    <w:rsid w:val="007D2485"/>
    <w:rsid w:val="007D270C"/>
    <w:rsid w:val="007D2CB6"/>
    <w:rsid w:val="007D300F"/>
    <w:rsid w:val="007D4D67"/>
    <w:rsid w:val="007D5178"/>
    <w:rsid w:val="007D55D2"/>
    <w:rsid w:val="007D57F3"/>
    <w:rsid w:val="007D6A29"/>
    <w:rsid w:val="007D7B26"/>
    <w:rsid w:val="007E00F2"/>
    <w:rsid w:val="007E10D6"/>
    <w:rsid w:val="007E178C"/>
    <w:rsid w:val="007E1DE4"/>
    <w:rsid w:val="007E1DEE"/>
    <w:rsid w:val="007E2355"/>
    <w:rsid w:val="007E2418"/>
    <w:rsid w:val="007E2E97"/>
    <w:rsid w:val="007E30DF"/>
    <w:rsid w:val="007E450A"/>
    <w:rsid w:val="007E4D17"/>
    <w:rsid w:val="007E528A"/>
    <w:rsid w:val="007E550D"/>
    <w:rsid w:val="007E6D6F"/>
    <w:rsid w:val="007F009A"/>
    <w:rsid w:val="007F01B6"/>
    <w:rsid w:val="007F0C01"/>
    <w:rsid w:val="007F0E8E"/>
    <w:rsid w:val="007F1418"/>
    <w:rsid w:val="007F1878"/>
    <w:rsid w:val="007F3307"/>
    <w:rsid w:val="007F4B55"/>
    <w:rsid w:val="007F6676"/>
    <w:rsid w:val="007F719B"/>
    <w:rsid w:val="0080034C"/>
    <w:rsid w:val="00800E44"/>
    <w:rsid w:val="00800FC3"/>
    <w:rsid w:val="00801F4C"/>
    <w:rsid w:val="0080256F"/>
    <w:rsid w:val="00802C80"/>
    <w:rsid w:val="00803776"/>
    <w:rsid w:val="0080492D"/>
    <w:rsid w:val="00804945"/>
    <w:rsid w:val="00805825"/>
    <w:rsid w:val="00806878"/>
    <w:rsid w:val="00810778"/>
    <w:rsid w:val="00810E57"/>
    <w:rsid w:val="00811E41"/>
    <w:rsid w:val="008121EE"/>
    <w:rsid w:val="00815737"/>
    <w:rsid w:val="00815879"/>
    <w:rsid w:val="00816476"/>
    <w:rsid w:val="00817C6C"/>
    <w:rsid w:val="00820CCC"/>
    <w:rsid w:val="00821CEE"/>
    <w:rsid w:val="00822351"/>
    <w:rsid w:val="00822ACD"/>
    <w:rsid w:val="00822E7E"/>
    <w:rsid w:val="008261F3"/>
    <w:rsid w:val="00826A59"/>
    <w:rsid w:val="00827A39"/>
    <w:rsid w:val="008306FA"/>
    <w:rsid w:val="00830773"/>
    <w:rsid w:val="008313B0"/>
    <w:rsid w:val="008314DB"/>
    <w:rsid w:val="00831AEB"/>
    <w:rsid w:val="008320D0"/>
    <w:rsid w:val="0083220F"/>
    <w:rsid w:val="00832733"/>
    <w:rsid w:val="00832A6C"/>
    <w:rsid w:val="00833C26"/>
    <w:rsid w:val="0083657E"/>
    <w:rsid w:val="008376AB"/>
    <w:rsid w:val="00837830"/>
    <w:rsid w:val="00837C00"/>
    <w:rsid w:val="00840375"/>
    <w:rsid w:val="00840408"/>
    <w:rsid w:val="00840661"/>
    <w:rsid w:val="00840A92"/>
    <w:rsid w:val="00840AF2"/>
    <w:rsid w:val="0084305C"/>
    <w:rsid w:val="00844040"/>
    <w:rsid w:val="0084426A"/>
    <w:rsid w:val="00845ADE"/>
    <w:rsid w:val="00846AAC"/>
    <w:rsid w:val="00846B33"/>
    <w:rsid w:val="00846EED"/>
    <w:rsid w:val="00847033"/>
    <w:rsid w:val="008473AF"/>
    <w:rsid w:val="008505B7"/>
    <w:rsid w:val="008521DF"/>
    <w:rsid w:val="008526E8"/>
    <w:rsid w:val="00852E00"/>
    <w:rsid w:val="00852FDC"/>
    <w:rsid w:val="0085429E"/>
    <w:rsid w:val="00854A15"/>
    <w:rsid w:val="00854A22"/>
    <w:rsid w:val="00854C70"/>
    <w:rsid w:val="0085541F"/>
    <w:rsid w:val="00855420"/>
    <w:rsid w:val="00856263"/>
    <w:rsid w:val="00857900"/>
    <w:rsid w:val="00860A12"/>
    <w:rsid w:val="008618CA"/>
    <w:rsid w:val="0086193F"/>
    <w:rsid w:val="00861D52"/>
    <w:rsid w:val="00863250"/>
    <w:rsid w:val="00863895"/>
    <w:rsid w:val="00863F12"/>
    <w:rsid w:val="0086448F"/>
    <w:rsid w:val="00864DA6"/>
    <w:rsid w:val="00866657"/>
    <w:rsid w:val="00867881"/>
    <w:rsid w:val="00867C23"/>
    <w:rsid w:val="00867CAE"/>
    <w:rsid w:val="008701F7"/>
    <w:rsid w:val="0087085C"/>
    <w:rsid w:val="008721B4"/>
    <w:rsid w:val="00872BD7"/>
    <w:rsid w:val="00872CBB"/>
    <w:rsid w:val="008730F3"/>
    <w:rsid w:val="008737F5"/>
    <w:rsid w:val="0087441B"/>
    <w:rsid w:val="0087519F"/>
    <w:rsid w:val="00875C66"/>
    <w:rsid w:val="008765AA"/>
    <w:rsid w:val="00876612"/>
    <w:rsid w:val="008771EE"/>
    <w:rsid w:val="00880BBE"/>
    <w:rsid w:val="0088109F"/>
    <w:rsid w:val="00881EE0"/>
    <w:rsid w:val="00881F3C"/>
    <w:rsid w:val="008823A7"/>
    <w:rsid w:val="00882526"/>
    <w:rsid w:val="00883479"/>
    <w:rsid w:val="008838F4"/>
    <w:rsid w:val="00883CB1"/>
    <w:rsid w:val="00885CC8"/>
    <w:rsid w:val="00886AFC"/>
    <w:rsid w:val="008873A3"/>
    <w:rsid w:val="00887A6D"/>
    <w:rsid w:val="00890448"/>
    <w:rsid w:val="008918DF"/>
    <w:rsid w:val="008921CE"/>
    <w:rsid w:val="00892D27"/>
    <w:rsid w:val="008933A6"/>
    <w:rsid w:val="008933C4"/>
    <w:rsid w:val="00893548"/>
    <w:rsid w:val="008939D6"/>
    <w:rsid w:val="00893B05"/>
    <w:rsid w:val="00893D13"/>
    <w:rsid w:val="0089433E"/>
    <w:rsid w:val="00895211"/>
    <w:rsid w:val="00895A67"/>
    <w:rsid w:val="00896380"/>
    <w:rsid w:val="00896387"/>
    <w:rsid w:val="0089704B"/>
    <w:rsid w:val="00897A32"/>
    <w:rsid w:val="008A0481"/>
    <w:rsid w:val="008A07A1"/>
    <w:rsid w:val="008A211D"/>
    <w:rsid w:val="008A220E"/>
    <w:rsid w:val="008A3B04"/>
    <w:rsid w:val="008A3B3F"/>
    <w:rsid w:val="008A428D"/>
    <w:rsid w:val="008A49DB"/>
    <w:rsid w:val="008A5377"/>
    <w:rsid w:val="008A5704"/>
    <w:rsid w:val="008A6079"/>
    <w:rsid w:val="008A6AA0"/>
    <w:rsid w:val="008A7141"/>
    <w:rsid w:val="008A72C2"/>
    <w:rsid w:val="008A7336"/>
    <w:rsid w:val="008B29DB"/>
    <w:rsid w:val="008B3315"/>
    <w:rsid w:val="008B360B"/>
    <w:rsid w:val="008B41BF"/>
    <w:rsid w:val="008B427F"/>
    <w:rsid w:val="008B456B"/>
    <w:rsid w:val="008B565E"/>
    <w:rsid w:val="008B5D6E"/>
    <w:rsid w:val="008B5F5E"/>
    <w:rsid w:val="008B6E14"/>
    <w:rsid w:val="008B7DDA"/>
    <w:rsid w:val="008B7DE4"/>
    <w:rsid w:val="008B7FF5"/>
    <w:rsid w:val="008C0C91"/>
    <w:rsid w:val="008C23AB"/>
    <w:rsid w:val="008C247B"/>
    <w:rsid w:val="008C2D95"/>
    <w:rsid w:val="008C58AF"/>
    <w:rsid w:val="008C665B"/>
    <w:rsid w:val="008C69AE"/>
    <w:rsid w:val="008C6BEE"/>
    <w:rsid w:val="008C7E62"/>
    <w:rsid w:val="008D1097"/>
    <w:rsid w:val="008D113A"/>
    <w:rsid w:val="008D115B"/>
    <w:rsid w:val="008D14CA"/>
    <w:rsid w:val="008D17F8"/>
    <w:rsid w:val="008D1BDE"/>
    <w:rsid w:val="008D1C3A"/>
    <w:rsid w:val="008D1D26"/>
    <w:rsid w:val="008D264E"/>
    <w:rsid w:val="008D291E"/>
    <w:rsid w:val="008D2F4C"/>
    <w:rsid w:val="008D3E0D"/>
    <w:rsid w:val="008D4ACF"/>
    <w:rsid w:val="008D4C82"/>
    <w:rsid w:val="008D5050"/>
    <w:rsid w:val="008D56D9"/>
    <w:rsid w:val="008D5AC2"/>
    <w:rsid w:val="008D6E1D"/>
    <w:rsid w:val="008D7354"/>
    <w:rsid w:val="008E1A33"/>
    <w:rsid w:val="008E1A92"/>
    <w:rsid w:val="008E1C37"/>
    <w:rsid w:val="008E2891"/>
    <w:rsid w:val="008E37BE"/>
    <w:rsid w:val="008E47FB"/>
    <w:rsid w:val="008E4B42"/>
    <w:rsid w:val="008E4C7D"/>
    <w:rsid w:val="008E4EFA"/>
    <w:rsid w:val="008E5CC2"/>
    <w:rsid w:val="008E6250"/>
    <w:rsid w:val="008E66A0"/>
    <w:rsid w:val="008E6E99"/>
    <w:rsid w:val="008E7374"/>
    <w:rsid w:val="008E76CD"/>
    <w:rsid w:val="008F0861"/>
    <w:rsid w:val="008F0DA8"/>
    <w:rsid w:val="008F13E5"/>
    <w:rsid w:val="008F2610"/>
    <w:rsid w:val="008F777F"/>
    <w:rsid w:val="00900237"/>
    <w:rsid w:val="009007C5"/>
    <w:rsid w:val="009012EC"/>
    <w:rsid w:val="00902A89"/>
    <w:rsid w:val="00902FE4"/>
    <w:rsid w:val="0090313E"/>
    <w:rsid w:val="009031C6"/>
    <w:rsid w:val="0090322B"/>
    <w:rsid w:val="00903E4D"/>
    <w:rsid w:val="009044F3"/>
    <w:rsid w:val="00904D0A"/>
    <w:rsid w:val="00904D85"/>
    <w:rsid w:val="0090507C"/>
    <w:rsid w:val="00905319"/>
    <w:rsid w:val="00905EAF"/>
    <w:rsid w:val="0090668A"/>
    <w:rsid w:val="00906868"/>
    <w:rsid w:val="00906DAA"/>
    <w:rsid w:val="00906DDB"/>
    <w:rsid w:val="009073AA"/>
    <w:rsid w:val="0090745E"/>
    <w:rsid w:val="009078C4"/>
    <w:rsid w:val="009108B1"/>
    <w:rsid w:val="00910D68"/>
    <w:rsid w:val="00912105"/>
    <w:rsid w:val="009127C9"/>
    <w:rsid w:val="00912A15"/>
    <w:rsid w:val="00912ED4"/>
    <w:rsid w:val="009142BB"/>
    <w:rsid w:val="009143A9"/>
    <w:rsid w:val="00914801"/>
    <w:rsid w:val="00914EB8"/>
    <w:rsid w:val="00915104"/>
    <w:rsid w:val="009151A3"/>
    <w:rsid w:val="009156BF"/>
    <w:rsid w:val="009167E6"/>
    <w:rsid w:val="00917651"/>
    <w:rsid w:val="00921436"/>
    <w:rsid w:val="00921A3A"/>
    <w:rsid w:val="0092262A"/>
    <w:rsid w:val="009257E2"/>
    <w:rsid w:val="0092622F"/>
    <w:rsid w:val="00926929"/>
    <w:rsid w:val="00926A76"/>
    <w:rsid w:val="00927AF4"/>
    <w:rsid w:val="00932AE6"/>
    <w:rsid w:val="00932E7F"/>
    <w:rsid w:val="00933523"/>
    <w:rsid w:val="00933C7D"/>
    <w:rsid w:val="00934189"/>
    <w:rsid w:val="00935929"/>
    <w:rsid w:val="009360AD"/>
    <w:rsid w:val="009364CE"/>
    <w:rsid w:val="0093653A"/>
    <w:rsid w:val="0093702A"/>
    <w:rsid w:val="00941222"/>
    <w:rsid w:val="00941427"/>
    <w:rsid w:val="0094163D"/>
    <w:rsid w:val="00942336"/>
    <w:rsid w:val="00942E43"/>
    <w:rsid w:val="00943A74"/>
    <w:rsid w:val="00944096"/>
    <w:rsid w:val="009441D9"/>
    <w:rsid w:val="00945612"/>
    <w:rsid w:val="00945C81"/>
    <w:rsid w:val="009471E3"/>
    <w:rsid w:val="00950E0B"/>
    <w:rsid w:val="00950EA6"/>
    <w:rsid w:val="00954360"/>
    <w:rsid w:val="00955049"/>
    <w:rsid w:val="009562B6"/>
    <w:rsid w:val="009563A0"/>
    <w:rsid w:val="0096003F"/>
    <w:rsid w:val="00960448"/>
    <w:rsid w:val="00961461"/>
    <w:rsid w:val="00961CB0"/>
    <w:rsid w:val="009625CF"/>
    <w:rsid w:val="009643A7"/>
    <w:rsid w:val="009653A0"/>
    <w:rsid w:val="009656AC"/>
    <w:rsid w:val="00966476"/>
    <w:rsid w:val="009667FA"/>
    <w:rsid w:val="00966905"/>
    <w:rsid w:val="009675DF"/>
    <w:rsid w:val="009704B8"/>
    <w:rsid w:val="00971F04"/>
    <w:rsid w:val="009721AA"/>
    <w:rsid w:val="00973D1E"/>
    <w:rsid w:val="00975D9D"/>
    <w:rsid w:val="00976A5C"/>
    <w:rsid w:val="00980188"/>
    <w:rsid w:val="00980CAF"/>
    <w:rsid w:val="00981320"/>
    <w:rsid w:val="00981A25"/>
    <w:rsid w:val="00981AB3"/>
    <w:rsid w:val="00983252"/>
    <w:rsid w:val="00983BEC"/>
    <w:rsid w:val="00984D04"/>
    <w:rsid w:val="00984E80"/>
    <w:rsid w:val="00985047"/>
    <w:rsid w:val="009852BD"/>
    <w:rsid w:val="009861F0"/>
    <w:rsid w:val="00986BE3"/>
    <w:rsid w:val="00987A54"/>
    <w:rsid w:val="00987AD5"/>
    <w:rsid w:val="009909BD"/>
    <w:rsid w:val="00991171"/>
    <w:rsid w:val="0099127B"/>
    <w:rsid w:val="0099294D"/>
    <w:rsid w:val="0099482F"/>
    <w:rsid w:val="00995C2B"/>
    <w:rsid w:val="009973D8"/>
    <w:rsid w:val="009975DA"/>
    <w:rsid w:val="009A09C2"/>
    <w:rsid w:val="009A1ADD"/>
    <w:rsid w:val="009A1E6F"/>
    <w:rsid w:val="009A2786"/>
    <w:rsid w:val="009A361E"/>
    <w:rsid w:val="009A43E7"/>
    <w:rsid w:val="009A4543"/>
    <w:rsid w:val="009A6C71"/>
    <w:rsid w:val="009A7348"/>
    <w:rsid w:val="009A737C"/>
    <w:rsid w:val="009A76E2"/>
    <w:rsid w:val="009B00BB"/>
    <w:rsid w:val="009B0353"/>
    <w:rsid w:val="009B035E"/>
    <w:rsid w:val="009B04C9"/>
    <w:rsid w:val="009B0ABD"/>
    <w:rsid w:val="009B0BAD"/>
    <w:rsid w:val="009B1B99"/>
    <w:rsid w:val="009B2AEB"/>
    <w:rsid w:val="009B3625"/>
    <w:rsid w:val="009B3832"/>
    <w:rsid w:val="009B39D7"/>
    <w:rsid w:val="009B448E"/>
    <w:rsid w:val="009B507B"/>
    <w:rsid w:val="009B5752"/>
    <w:rsid w:val="009B586A"/>
    <w:rsid w:val="009B7100"/>
    <w:rsid w:val="009B7E4B"/>
    <w:rsid w:val="009C14D2"/>
    <w:rsid w:val="009C2669"/>
    <w:rsid w:val="009C266C"/>
    <w:rsid w:val="009C3BC6"/>
    <w:rsid w:val="009C4F97"/>
    <w:rsid w:val="009C5CDC"/>
    <w:rsid w:val="009C5D0F"/>
    <w:rsid w:val="009C5DD3"/>
    <w:rsid w:val="009C60B1"/>
    <w:rsid w:val="009D05D6"/>
    <w:rsid w:val="009D184B"/>
    <w:rsid w:val="009D1EA9"/>
    <w:rsid w:val="009D1F9A"/>
    <w:rsid w:val="009D2A45"/>
    <w:rsid w:val="009D41D0"/>
    <w:rsid w:val="009D5785"/>
    <w:rsid w:val="009D5E1C"/>
    <w:rsid w:val="009D60D1"/>
    <w:rsid w:val="009D60FC"/>
    <w:rsid w:val="009D7AD2"/>
    <w:rsid w:val="009E04FA"/>
    <w:rsid w:val="009E0752"/>
    <w:rsid w:val="009E1721"/>
    <w:rsid w:val="009E3495"/>
    <w:rsid w:val="009E3B34"/>
    <w:rsid w:val="009E4234"/>
    <w:rsid w:val="009E5561"/>
    <w:rsid w:val="009E6302"/>
    <w:rsid w:val="009E65F1"/>
    <w:rsid w:val="009E6B2B"/>
    <w:rsid w:val="009E74F9"/>
    <w:rsid w:val="009F051B"/>
    <w:rsid w:val="009F0CE6"/>
    <w:rsid w:val="009F0EA8"/>
    <w:rsid w:val="009F109C"/>
    <w:rsid w:val="009F1F80"/>
    <w:rsid w:val="009F2095"/>
    <w:rsid w:val="009F3127"/>
    <w:rsid w:val="009F354A"/>
    <w:rsid w:val="009F456A"/>
    <w:rsid w:val="009F505B"/>
    <w:rsid w:val="009F547E"/>
    <w:rsid w:val="009F645C"/>
    <w:rsid w:val="009F6B72"/>
    <w:rsid w:val="009F6BD1"/>
    <w:rsid w:val="009F717B"/>
    <w:rsid w:val="009F76E5"/>
    <w:rsid w:val="00A00D93"/>
    <w:rsid w:val="00A023B5"/>
    <w:rsid w:val="00A03573"/>
    <w:rsid w:val="00A03A38"/>
    <w:rsid w:val="00A04CF2"/>
    <w:rsid w:val="00A04F40"/>
    <w:rsid w:val="00A04FCD"/>
    <w:rsid w:val="00A05421"/>
    <w:rsid w:val="00A05C34"/>
    <w:rsid w:val="00A05CEB"/>
    <w:rsid w:val="00A06756"/>
    <w:rsid w:val="00A067B6"/>
    <w:rsid w:val="00A07EB2"/>
    <w:rsid w:val="00A10C9C"/>
    <w:rsid w:val="00A11CF6"/>
    <w:rsid w:val="00A11F26"/>
    <w:rsid w:val="00A12790"/>
    <w:rsid w:val="00A13D78"/>
    <w:rsid w:val="00A13DCC"/>
    <w:rsid w:val="00A146A6"/>
    <w:rsid w:val="00A14785"/>
    <w:rsid w:val="00A1533E"/>
    <w:rsid w:val="00A16A4D"/>
    <w:rsid w:val="00A16BF1"/>
    <w:rsid w:val="00A17826"/>
    <w:rsid w:val="00A2025B"/>
    <w:rsid w:val="00A203F8"/>
    <w:rsid w:val="00A21344"/>
    <w:rsid w:val="00A23BAD"/>
    <w:rsid w:val="00A25CEF"/>
    <w:rsid w:val="00A25DAF"/>
    <w:rsid w:val="00A261A3"/>
    <w:rsid w:val="00A2684F"/>
    <w:rsid w:val="00A26AAA"/>
    <w:rsid w:val="00A26F18"/>
    <w:rsid w:val="00A302A9"/>
    <w:rsid w:val="00A3046E"/>
    <w:rsid w:val="00A30F70"/>
    <w:rsid w:val="00A30F94"/>
    <w:rsid w:val="00A328E3"/>
    <w:rsid w:val="00A32E1D"/>
    <w:rsid w:val="00A347EC"/>
    <w:rsid w:val="00A34CA4"/>
    <w:rsid w:val="00A35907"/>
    <w:rsid w:val="00A35A11"/>
    <w:rsid w:val="00A35E5F"/>
    <w:rsid w:val="00A36A56"/>
    <w:rsid w:val="00A36F14"/>
    <w:rsid w:val="00A36FA2"/>
    <w:rsid w:val="00A40165"/>
    <w:rsid w:val="00A40549"/>
    <w:rsid w:val="00A42648"/>
    <w:rsid w:val="00A42B01"/>
    <w:rsid w:val="00A42D93"/>
    <w:rsid w:val="00A43B73"/>
    <w:rsid w:val="00A44A1A"/>
    <w:rsid w:val="00A44B77"/>
    <w:rsid w:val="00A45858"/>
    <w:rsid w:val="00A46F01"/>
    <w:rsid w:val="00A47081"/>
    <w:rsid w:val="00A47755"/>
    <w:rsid w:val="00A47CF3"/>
    <w:rsid w:val="00A519E4"/>
    <w:rsid w:val="00A51A0F"/>
    <w:rsid w:val="00A527C4"/>
    <w:rsid w:val="00A551C4"/>
    <w:rsid w:val="00A551FD"/>
    <w:rsid w:val="00A552A8"/>
    <w:rsid w:val="00A55442"/>
    <w:rsid w:val="00A55EA3"/>
    <w:rsid w:val="00A560F8"/>
    <w:rsid w:val="00A57CB7"/>
    <w:rsid w:val="00A61681"/>
    <w:rsid w:val="00A62C83"/>
    <w:rsid w:val="00A62F82"/>
    <w:rsid w:val="00A636C4"/>
    <w:rsid w:val="00A639B8"/>
    <w:rsid w:val="00A64C3F"/>
    <w:rsid w:val="00A64F0E"/>
    <w:rsid w:val="00A652D2"/>
    <w:rsid w:val="00A65ED4"/>
    <w:rsid w:val="00A706EE"/>
    <w:rsid w:val="00A70753"/>
    <w:rsid w:val="00A737D6"/>
    <w:rsid w:val="00A73A69"/>
    <w:rsid w:val="00A73BC7"/>
    <w:rsid w:val="00A75B55"/>
    <w:rsid w:val="00A760D4"/>
    <w:rsid w:val="00A766E4"/>
    <w:rsid w:val="00A7787D"/>
    <w:rsid w:val="00A8036A"/>
    <w:rsid w:val="00A81328"/>
    <w:rsid w:val="00A81881"/>
    <w:rsid w:val="00A81EA3"/>
    <w:rsid w:val="00A83231"/>
    <w:rsid w:val="00A83CF3"/>
    <w:rsid w:val="00A840C2"/>
    <w:rsid w:val="00A84A50"/>
    <w:rsid w:val="00A859F8"/>
    <w:rsid w:val="00A860E0"/>
    <w:rsid w:val="00A8666B"/>
    <w:rsid w:val="00A868A2"/>
    <w:rsid w:val="00A86D18"/>
    <w:rsid w:val="00A86F1B"/>
    <w:rsid w:val="00A873C4"/>
    <w:rsid w:val="00A87810"/>
    <w:rsid w:val="00A878A5"/>
    <w:rsid w:val="00A9086E"/>
    <w:rsid w:val="00A913F4"/>
    <w:rsid w:val="00A91B6A"/>
    <w:rsid w:val="00A93AD9"/>
    <w:rsid w:val="00A93C72"/>
    <w:rsid w:val="00A93EF4"/>
    <w:rsid w:val="00A949B3"/>
    <w:rsid w:val="00A95D36"/>
    <w:rsid w:val="00A96626"/>
    <w:rsid w:val="00A96742"/>
    <w:rsid w:val="00A969AA"/>
    <w:rsid w:val="00A96C5B"/>
    <w:rsid w:val="00AA02FF"/>
    <w:rsid w:val="00AA06EE"/>
    <w:rsid w:val="00AA076B"/>
    <w:rsid w:val="00AA0792"/>
    <w:rsid w:val="00AA0E0D"/>
    <w:rsid w:val="00AA15C7"/>
    <w:rsid w:val="00AA196B"/>
    <w:rsid w:val="00AA2538"/>
    <w:rsid w:val="00AA2B3D"/>
    <w:rsid w:val="00AA2BC2"/>
    <w:rsid w:val="00AA31A2"/>
    <w:rsid w:val="00AA39D2"/>
    <w:rsid w:val="00AA42B8"/>
    <w:rsid w:val="00AA51AB"/>
    <w:rsid w:val="00AA52CB"/>
    <w:rsid w:val="00AA625A"/>
    <w:rsid w:val="00AA674D"/>
    <w:rsid w:val="00AA68E3"/>
    <w:rsid w:val="00AA6A91"/>
    <w:rsid w:val="00AA72D1"/>
    <w:rsid w:val="00AA7B24"/>
    <w:rsid w:val="00AB0ED9"/>
    <w:rsid w:val="00AB1D12"/>
    <w:rsid w:val="00AB2502"/>
    <w:rsid w:val="00AB3270"/>
    <w:rsid w:val="00AB4273"/>
    <w:rsid w:val="00AB446F"/>
    <w:rsid w:val="00AB5BE4"/>
    <w:rsid w:val="00AB6008"/>
    <w:rsid w:val="00AB6103"/>
    <w:rsid w:val="00AB64AE"/>
    <w:rsid w:val="00AB753B"/>
    <w:rsid w:val="00AB7835"/>
    <w:rsid w:val="00AB7E5F"/>
    <w:rsid w:val="00AB7EEC"/>
    <w:rsid w:val="00AC04D0"/>
    <w:rsid w:val="00AC0F01"/>
    <w:rsid w:val="00AC1040"/>
    <w:rsid w:val="00AC185F"/>
    <w:rsid w:val="00AC2171"/>
    <w:rsid w:val="00AC21F0"/>
    <w:rsid w:val="00AC26E5"/>
    <w:rsid w:val="00AC2897"/>
    <w:rsid w:val="00AC31CA"/>
    <w:rsid w:val="00AC32C0"/>
    <w:rsid w:val="00AC46AD"/>
    <w:rsid w:val="00AC4DA8"/>
    <w:rsid w:val="00AC6CCF"/>
    <w:rsid w:val="00AC7C34"/>
    <w:rsid w:val="00AD06E2"/>
    <w:rsid w:val="00AD14B1"/>
    <w:rsid w:val="00AD187F"/>
    <w:rsid w:val="00AD1A06"/>
    <w:rsid w:val="00AD3BF1"/>
    <w:rsid w:val="00AD42E2"/>
    <w:rsid w:val="00AD437C"/>
    <w:rsid w:val="00AD47ED"/>
    <w:rsid w:val="00AD5DDC"/>
    <w:rsid w:val="00AD6021"/>
    <w:rsid w:val="00AD6209"/>
    <w:rsid w:val="00AD6CDC"/>
    <w:rsid w:val="00AE0282"/>
    <w:rsid w:val="00AE0A6B"/>
    <w:rsid w:val="00AE0CE1"/>
    <w:rsid w:val="00AE0F23"/>
    <w:rsid w:val="00AE123A"/>
    <w:rsid w:val="00AE2115"/>
    <w:rsid w:val="00AE258B"/>
    <w:rsid w:val="00AE284D"/>
    <w:rsid w:val="00AE4021"/>
    <w:rsid w:val="00AE410A"/>
    <w:rsid w:val="00AE5E42"/>
    <w:rsid w:val="00AE5F70"/>
    <w:rsid w:val="00AE64B0"/>
    <w:rsid w:val="00AE64BF"/>
    <w:rsid w:val="00AE7527"/>
    <w:rsid w:val="00AE768C"/>
    <w:rsid w:val="00AF0E10"/>
    <w:rsid w:val="00AF1358"/>
    <w:rsid w:val="00AF1D99"/>
    <w:rsid w:val="00AF22E7"/>
    <w:rsid w:val="00AF2B77"/>
    <w:rsid w:val="00AF3EAD"/>
    <w:rsid w:val="00AF4322"/>
    <w:rsid w:val="00AF4C77"/>
    <w:rsid w:val="00AF5D80"/>
    <w:rsid w:val="00AF6917"/>
    <w:rsid w:val="00AF76E2"/>
    <w:rsid w:val="00AF7E77"/>
    <w:rsid w:val="00B00BCA"/>
    <w:rsid w:val="00B01245"/>
    <w:rsid w:val="00B013DD"/>
    <w:rsid w:val="00B02131"/>
    <w:rsid w:val="00B02B37"/>
    <w:rsid w:val="00B02FC7"/>
    <w:rsid w:val="00B031D5"/>
    <w:rsid w:val="00B03FFA"/>
    <w:rsid w:val="00B041B5"/>
    <w:rsid w:val="00B04E59"/>
    <w:rsid w:val="00B0709B"/>
    <w:rsid w:val="00B077F7"/>
    <w:rsid w:val="00B10CE7"/>
    <w:rsid w:val="00B115CE"/>
    <w:rsid w:val="00B11718"/>
    <w:rsid w:val="00B119BF"/>
    <w:rsid w:val="00B11B48"/>
    <w:rsid w:val="00B12CB3"/>
    <w:rsid w:val="00B137F3"/>
    <w:rsid w:val="00B13BEA"/>
    <w:rsid w:val="00B1514C"/>
    <w:rsid w:val="00B15B4B"/>
    <w:rsid w:val="00B16C99"/>
    <w:rsid w:val="00B17EDC"/>
    <w:rsid w:val="00B2172F"/>
    <w:rsid w:val="00B22206"/>
    <w:rsid w:val="00B22482"/>
    <w:rsid w:val="00B236DB"/>
    <w:rsid w:val="00B23C61"/>
    <w:rsid w:val="00B255B7"/>
    <w:rsid w:val="00B2669C"/>
    <w:rsid w:val="00B26D41"/>
    <w:rsid w:val="00B274E8"/>
    <w:rsid w:val="00B27E2A"/>
    <w:rsid w:val="00B27EC1"/>
    <w:rsid w:val="00B30839"/>
    <w:rsid w:val="00B318AA"/>
    <w:rsid w:val="00B32399"/>
    <w:rsid w:val="00B32569"/>
    <w:rsid w:val="00B32CE0"/>
    <w:rsid w:val="00B3383A"/>
    <w:rsid w:val="00B35E84"/>
    <w:rsid w:val="00B364E4"/>
    <w:rsid w:val="00B37714"/>
    <w:rsid w:val="00B403D5"/>
    <w:rsid w:val="00B4051A"/>
    <w:rsid w:val="00B408F8"/>
    <w:rsid w:val="00B4131C"/>
    <w:rsid w:val="00B42330"/>
    <w:rsid w:val="00B43BED"/>
    <w:rsid w:val="00B44289"/>
    <w:rsid w:val="00B44DD5"/>
    <w:rsid w:val="00B44E94"/>
    <w:rsid w:val="00B44F0B"/>
    <w:rsid w:val="00B47000"/>
    <w:rsid w:val="00B47F4C"/>
    <w:rsid w:val="00B52113"/>
    <w:rsid w:val="00B52F14"/>
    <w:rsid w:val="00B536A8"/>
    <w:rsid w:val="00B54D66"/>
    <w:rsid w:val="00B556FD"/>
    <w:rsid w:val="00B55C44"/>
    <w:rsid w:val="00B563CE"/>
    <w:rsid w:val="00B56A22"/>
    <w:rsid w:val="00B5781B"/>
    <w:rsid w:val="00B57A12"/>
    <w:rsid w:val="00B60DA1"/>
    <w:rsid w:val="00B61C0F"/>
    <w:rsid w:val="00B62983"/>
    <w:rsid w:val="00B63BC3"/>
    <w:rsid w:val="00B63C39"/>
    <w:rsid w:val="00B63EAC"/>
    <w:rsid w:val="00B65EAC"/>
    <w:rsid w:val="00B66260"/>
    <w:rsid w:val="00B66952"/>
    <w:rsid w:val="00B66AED"/>
    <w:rsid w:val="00B66DD0"/>
    <w:rsid w:val="00B6701A"/>
    <w:rsid w:val="00B67729"/>
    <w:rsid w:val="00B6782B"/>
    <w:rsid w:val="00B67C5B"/>
    <w:rsid w:val="00B70618"/>
    <w:rsid w:val="00B7092E"/>
    <w:rsid w:val="00B709AF"/>
    <w:rsid w:val="00B71B3F"/>
    <w:rsid w:val="00B71DA5"/>
    <w:rsid w:val="00B7236D"/>
    <w:rsid w:val="00B73802"/>
    <w:rsid w:val="00B739C7"/>
    <w:rsid w:val="00B74291"/>
    <w:rsid w:val="00B742B6"/>
    <w:rsid w:val="00B747B0"/>
    <w:rsid w:val="00B74B4A"/>
    <w:rsid w:val="00B754A2"/>
    <w:rsid w:val="00B75BCB"/>
    <w:rsid w:val="00B803A1"/>
    <w:rsid w:val="00B80C25"/>
    <w:rsid w:val="00B81119"/>
    <w:rsid w:val="00B813F7"/>
    <w:rsid w:val="00B81B39"/>
    <w:rsid w:val="00B81BBF"/>
    <w:rsid w:val="00B82FC7"/>
    <w:rsid w:val="00B8327F"/>
    <w:rsid w:val="00B844F5"/>
    <w:rsid w:val="00B85231"/>
    <w:rsid w:val="00B85CD8"/>
    <w:rsid w:val="00B8673F"/>
    <w:rsid w:val="00B870C2"/>
    <w:rsid w:val="00B87143"/>
    <w:rsid w:val="00B876EF"/>
    <w:rsid w:val="00B8772C"/>
    <w:rsid w:val="00B87BE4"/>
    <w:rsid w:val="00B90867"/>
    <w:rsid w:val="00B91110"/>
    <w:rsid w:val="00B91466"/>
    <w:rsid w:val="00B924F3"/>
    <w:rsid w:val="00B92BF6"/>
    <w:rsid w:val="00B9495A"/>
    <w:rsid w:val="00B95805"/>
    <w:rsid w:val="00B95974"/>
    <w:rsid w:val="00B95B20"/>
    <w:rsid w:val="00B95D0A"/>
    <w:rsid w:val="00B9697D"/>
    <w:rsid w:val="00B96BD1"/>
    <w:rsid w:val="00B96EBC"/>
    <w:rsid w:val="00B97239"/>
    <w:rsid w:val="00B97C68"/>
    <w:rsid w:val="00BA423B"/>
    <w:rsid w:val="00BA4354"/>
    <w:rsid w:val="00BA54B2"/>
    <w:rsid w:val="00BA54C3"/>
    <w:rsid w:val="00BA5ADA"/>
    <w:rsid w:val="00BA5C01"/>
    <w:rsid w:val="00BA5FFF"/>
    <w:rsid w:val="00BA62AF"/>
    <w:rsid w:val="00BA64BA"/>
    <w:rsid w:val="00BA67A7"/>
    <w:rsid w:val="00BA68C4"/>
    <w:rsid w:val="00BA7F6E"/>
    <w:rsid w:val="00BB078D"/>
    <w:rsid w:val="00BB0EF1"/>
    <w:rsid w:val="00BB197D"/>
    <w:rsid w:val="00BB20A2"/>
    <w:rsid w:val="00BB2224"/>
    <w:rsid w:val="00BB2436"/>
    <w:rsid w:val="00BB2DB2"/>
    <w:rsid w:val="00BB358A"/>
    <w:rsid w:val="00BB3DA4"/>
    <w:rsid w:val="00BB6535"/>
    <w:rsid w:val="00BB6DE9"/>
    <w:rsid w:val="00BB77BD"/>
    <w:rsid w:val="00BC080E"/>
    <w:rsid w:val="00BC153C"/>
    <w:rsid w:val="00BC1580"/>
    <w:rsid w:val="00BC16CA"/>
    <w:rsid w:val="00BC2134"/>
    <w:rsid w:val="00BC2878"/>
    <w:rsid w:val="00BC3188"/>
    <w:rsid w:val="00BC322E"/>
    <w:rsid w:val="00BC366C"/>
    <w:rsid w:val="00BC42EE"/>
    <w:rsid w:val="00BC43F2"/>
    <w:rsid w:val="00BC616D"/>
    <w:rsid w:val="00BC645A"/>
    <w:rsid w:val="00BC69B7"/>
    <w:rsid w:val="00BC763D"/>
    <w:rsid w:val="00BC77D8"/>
    <w:rsid w:val="00BC792B"/>
    <w:rsid w:val="00BD08B7"/>
    <w:rsid w:val="00BD0AC4"/>
    <w:rsid w:val="00BD1AD7"/>
    <w:rsid w:val="00BD1BE7"/>
    <w:rsid w:val="00BD2390"/>
    <w:rsid w:val="00BD2FDD"/>
    <w:rsid w:val="00BD3298"/>
    <w:rsid w:val="00BD3892"/>
    <w:rsid w:val="00BD4020"/>
    <w:rsid w:val="00BD4149"/>
    <w:rsid w:val="00BD457C"/>
    <w:rsid w:val="00BD46AF"/>
    <w:rsid w:val="00BD4B64"/>
    <w:rsid w:val="00BD53A2"/>
    <w:rsid w:val="00BD773F"/>
    <w:rsid w:val="00BE02C6"/>
    <w:rsid w:val="00BE040C"/>
    <w:rsid w:val="00BE0886"/>
    <w:rsid w:val="00BE16DF"/>
    <w:rsid w:val="00BE1BA0"/>
    <w:rsid w:val="00BE381C"/>
    <w:rsid w:val="00BE4447"/>
    <w:rsid w:val="00BE44FD"/>
    <w:rsid w:val="00BE4958"/>
    <w:rsid w:val="00BE55B4"/>
    <w:rsid w:val="00BE56C2"/>
    <w:rsid w:val="00BE5DB8"/>
    <w:rsid w:val="00BE6382"/>
    <w:rsid w:val="00BE735D"/>
    <w:rsid w:val="00BF0A7E"/>
    <w:rsid w:val="00BF0CE1"/>
    <w:rsid w:val="00BF1684"/>
    <w:rsid w:val="00BF1E55"/>
    <w:rsid w:val="00BF235D"/>
    <w:rsid w:val="00BF2D37"/>
    <w:rsid w:val="00BF3010"/>
    <w:rsid w:val="00BF304E"/>
    <w:rsid w:val="00BF3189"/>
    <w:rsid w:val="00BF331A"/>
    <w:rsid w:val="00BF48C4"/>
    <w:rsid w:val="00BF4C2E"/>
    <w:rsid w:val="00BF5CC7"/>
    <w:rsid w:val="00BF6A9A"/>
    <w:rsid w:val="00BF7065"/>
    <w:rsid w:val="00BF73DA"/>
    <w:rsid w:val="00BF746B"/>
    <w:rsid w:val="00BF7AA1"/>
    <w:rsid w:val="00BF7BDC"/>
    <w:rsid w:val="00BF7EEB"/>
    <w:rsid w:val="00C00CB8"/>
    <w:rsid w:val="00C00DF2"/>
    <w:rsid w:val="00C0106B"/>
    <w:rsid w:val="00C02436"/>
    <w:rsid w:val="00C0359A"/>
    <w:rsid w:val="00C03744"/>
    <w:rsid w:val="00C05542"/>
    <w:rsid w:val="00C0566E"/>
    <w:rsid w:val="00C05858"/>
    <w:rsid w:val="00C05BF9"/>
    <w:rsid w:val="00C06185"/>
    <w:rsid w:val="00C06871"/>
    <w:rsid w:val="00C06B97"/>
    <w:rsid w:val="00C072C6"/>
    <w:rsid w:val="00C0737D"/>
    <w:rsid w:val="00C07C17"/>
    <w:rsid w:val="00C07DEF"/>
    <w:rsid w:val="00C11001"/>
    <w:rsid w:val="00C11640"/>
    <w:rsid w:val="00C13429"/>
    <w:rsid w:val="00C145A7"/>
    <w:rsid w:val="00C14EE1"/>
    <w:rsid w:val="00C15FBA"/>
    <w:rsid w:val="00C162B7"/>
    <w:rsid w:val="00C163A9"/>
    <w:rsid w:val="00C16674"/>
    <w:rsid w:val="00C16D91"/>
    <w:rsid w:val="00C17186"/>
    <w:rsid w:val="00C17FC1"/>
    <w:rsid w:val="00C2047D"/>
    <w:rsid w:val="00C21AD2"/>
    <w:rsid w:val="00C21B46"/>
    <w:rsid w:val="00C21DC4"/>
    <w:rsid w:val="00C2258B"/>
    <w:rsid w:val="00C23732"/>
    <w:rsid w:val="00C23901"/>
    <w:rsid w:val="00C24399"/>
    <w:rsid w:val="00C244ED"/>
    <w:rsid w:val="00C24B01"/>
    <w:rsid w:val="00C24D4A"/>
    <w:rsid w:val="00C26A27"/>
    <w:rsid w:val="00C27670"/>
    <w:rsid w:val="00C278CF"/>
    <w:rsid w:val="00C27F2C"/>
    <w:rsid w:val="00C3054B"/>
    <w:rsid w:val="00C3126E"/>
    <w:rsid w:val="00C31402"/>
    <w:rsid w:val="00C3170F"/>
    <w:rsid w:val="00C319BD"/>
    <w:rsid w:val="00C322B5"/>
    <w:rsid w:val="00C32425"/>
    <w:rsid w:val="00C324C3"/>
    <w:rsid w:val="00C32B76"/>
    <w:rsid w:val="00C339A3"/>
    <w:rsid w:val="00C33C53"/>
    <w:rsid w:val="00C34295"/>
    <w:rsid w:val="00C34C8A"/>
    <w:rsid w:val="00C355FE"/>
    <w:rsid w:val="00C37270"/>
    <w:rsid w:val="00C4029E"/>
    <w:rsid w:val="00C40873"/>
    <w:rsid w:val="00C415D7"/>
    <w:rsid w:val="00C42B72"/>
    <w:rsid w:val="00C43597"/>
    <w:rsid w:val="00C43B5D"/>
    <w:rsid w:val="00C43CFE"/>
    <w:rsid w:val="00C43DB9"/>
    <w:rsid w:val="00C44B1C"/>
    <w:rsid w:val="00C44E4A"/>
    <w:rsid w:val="00C472F4"/>
    <w:rsid w:val="00C476F1"/>
    <w:rsid w:val="00C47ECA"/>
    <w:rsid w:val="00C500A6"/>
    <w:rsid w:val="00C5088E"/>
    <w:rsid w:val="00C51EEC"/>
    <w:rsid w:val="00C52C8E"/>
    <w:rsid w:val="00C53818"/>
    <w:rsid w:val="00C53C3A"/>
    <w:rsid w:val="00C54729"/>
    <w:rsid w:val="00C5582A"/>
    <w:rsid w:val="00C55F3F"/>
    <w:rsid w:val="00C56FA2"/>
    <w:rsid w:val="00C57379"/>
    <w:rsid w:val="00C57D38"/>
    <w:rsid w:val="00C60147"/>
    <w:rsid w:val="00C603DB"/>
    <w:rsid w:val="00C6055C"/>
    <w:rsid w:val="00C610CF"/>
    <w:rsid w:val="00C61674"/>
    <w:rsid w:val="00C61CAB"/>
    <w:rsid w:val="00C6298D"/>
    <w:rsid w:val="00C63216"/>
    <w:rsid w:val="00C63222"/>
    <w:rsid w:val="00C63667"/>
    <w:rsid w:val="00C64687"/>
    <w:rsid w:val="00C65DDE"/>
    <w:rsid w:val="00C671A5"/>
    <w:rsid w:val="00C6792B"/>
    <w:rsid w:val="00C67D49"/>
    <w:rsid w:val="00C70C5C"/>
    <w:rsid w:val="00C74016"/>
    <w:rsid w:val="00C74477"/>
    <w:rsid w:val="00C744DA"/>
    <w:rsid w:val="00C754AB"/>
    <w:rsid w:val="00C7603E"/>
    <w:rsid w:val="00C7603F"/>
    <w:rsid w:val="00C76357"/>
    <w:rsid w:val="00C76BB9"/>
    <w:rsid w:val="00C77AF4"/>
    <w:rsid w:val="00C77E48"/>
    <w:rsid w:val="00C80F7A"/>
    <w:rsid w:val="00C82615"/>
    <w:rsid w:val="00C869B0"/>
    <w:rsid w:val="00C9030E"/>
    <w:rsid w:val="00C90340"/>
    <w:rsid w:val="00C90B2E"/>
    <w:rsid w:val="00C911E2"/>
    <w:rsid w:val="00C9189B"/>
    <w:rsid w:val="00C9288C"/>
    <w:rsid w:val="00C92E3C"/>
    <w:rsid w:val="00C932EC"/>
    <w:rsid w:val="00C946F6"/>
    <w:rsid w:val="00C94935"/>
    <w:rsid w:val="00C95CB0"/>
    <w:rsid w:val="00C9667F"/>
    <w:rsid w:val="00C96E9F"/>
    <w:rsid w:val="00C96F75"/>
    <w:rsid w:val="00CA160A"/>
    <w:rsid w:val="00CA1870"/>
    <w:rsid w:val="00CA1C92"/>
    <w:rsid w:val="00CA249E"/>
    <w:rsid w:val="00CA2DD6"/>
    <w:rsid w:val="00CA2FEB"/>
    <w:rsid w:val="00CA3C55"/>
    <w:rsid w:val="00CA400B"/>
    <w:rsid w:val="00CA422B"/>
    <w:rsid w:val="00CA544E"/>
    <w:rsid w:val="00CA5D9A"/>
    <w:rsid w:val="00CA65D8"/>
    <w:rsid w:val="00CA66D1"/>
    <w:rsid w:val="00CA6E0A"/>
    <w:rsid w:val="00CA6F57"/>
    <w:rsid w:val="00CA7C0D"/>
    <w:rsid w:val="00CB0163"/>
    <w:rsid w:val="00CB11A3"/>
    <w:rsid w:val="00CB130B"/>
    <w:rsid w:val="00CB13BB"/>
    <w:rsid w:val="00CB179B"/>
    <w:rsid w:val="00CB2643"/>
    <w:rsid w:val="00CB26F2"/>
    <w:rsid w:val="00CB28DE"/>
    <w:rsid w:val="00CB3019"/>
    <w:rsid w:val="00CB3610"/>
    <w:rsid w:val="00CB4135"/>
    <w:rsid w:val="00CB4221"/>
    <w:rsid w:val="00CB4C51"/>
    <w:rsid w:val="00CB4D36"/>
    <w:rsid w:val="00CB6704"/>
    <w:rsid w:val="00CB6BDC"/>
    <w:rsid w:val="00CB6DB7"/>
    <w:rsid w:val="00CB7245"/>
    <w:rsid w:val="00CB7672"/>
    <w:rsid w:val="00CC0891"/>
    <w:rsid w:val="00CC32B4"/>
    <w:rsid w:val="00CC335E"/>
    <w:rsid w:val="00CC386C"/>
    <w:rsid w:val="00CC3DCB"/>
    <w:rsid w:val="00CC4D76"/>
    <w:rsid w:val="00CC60B2"/>
    <w:rsid w:val="00CC661C"/>
    <w:rsid w:val="00CC69DF"/>
    <w:rsid w:val="00CC7483"/>
    <w:rsid w:val="00CC7AD5"/>
    <w:rsid w:val="00CC7BD6"/>
    <w:rsid w:val="00CD074E"/>
    <w:rsid w:val="00CD1D32"/>
    <w:rsid w:val="00CD1FE5"/>
    <w:rsid w:val="00CD2903"/>
    <w:rsid w:val="00CD297D"/>
    <w:rsid w:val="00CD2E5B"/>
    <w:rsid w:val="00CD310E"/>
    <w:rsid w:val="00CD3236"/>
    <w:rsid w:val="00CD4C1D"/>
    <w:rsid w:val="00CD4D15"/>
    <w:rsid w:val="00CD4F3E"/>
    <w:rsid w:val="00CD6B78"/>
    <w:rsid w:val="00CD7343"/>
    <w:rsid w:val="00CD7A20"/>
    <w:rsid w:val="00CE06F6"/>
    <w:rsid w:val="00CE18FB"/>
    <w:rsid w:val="00CE1DED"/>
    <w:rsid w:val="00CE3A9C"/>
    <w:rsid w:val="00CE3BCB"/>
    <w:rsid w:val="00CE40C1"/>
    <w:rsid w:val="00CE41E8"/>
    <w:rsid w:val="00CE4579"/>
    <w:rsid w:val="00CE48B4"/>
    <w:rsid w:val="00CE4D19"/>
    <w:rsid w:val="00CE6216"/>
    <w:rsid w:val="00CE6343"/>
    <w:rsid w:val="00CE655B"/>
    <w:rsid w:val="00CF1008"/>
    <w:rsid w:val="00CF1106"/>
    <w:rsid w:val="00CF2AC7"/>
    <w:rsid w:val="00CF2D96"/>
    <w:rsid w:val="00CF30C6"/>
    <w:rsid w:val="00CF388B"/>
    <w:rsid w:val="00CF58CC"/>
    <w:rsid w:val="00CF704B"/>
    <w:rsid w:val="00CF7B99"/>
    <w:rsid w:val="00CF7F33"/>
    <w:rsid w:val="00D0017D"/>
    <w:rsid w:val="00D0085A"/>
    <w:rsid w:val="00D00D88"/>
    <w:rsid w:val="00D01751"/>
    <w:rsid w:val="00D0273C"/>
    <w:rsid w:val="00D030E8"/>
    <w:rsid w:val="00D03E61"/>
    <w:rsid w:val="00D05177"/>
    <w:rsid w:val="00D0526C"/>
    <w:rsid w:val="00D05F18"/>
    <w:rsid w:val="00D064E3"/>
    <w:rsid w:val="00D06A4F"/>
    <w:rsid w:val="00D0725C"/>
    <w:rsid w:val="00D079D7"/>
    <w:rsid w:val="00D07ECD"/>
    <w:rsid w:val="00D102A0"/>
    <w:rsid w:val="00D10658"/>
    <w:rsid w:val="00D11CA8"/>
    <w:rsid w:val="00D145E5"/>
    <w:rsid w:val="00D14A05"/>
    <w:rsid w:val="00D153C6"/>
    <w:rsid w:val="00D15C81"/>
    <w:rsid w:val="00D168A1"/>
    <w:rsid w:val="00D16BF6"/>
    <w:rsid w:val="00D172D8"/>
    <w:rsid w:val="00D20549"/>
    <w:rsid w:val="00D21F13"/>
    <w:rsid w:val="00D221F8"/>
    <w:rsid w:val="00D22444"/>
    <w:rsid w:val="00D22458"/>
    <w:rsid w:val="00D23447"/>
    <w:rsid w:val="00D23611"/>
    <w:rsid w:val="00D240A3"/>
    <w:rsid w:val="00D2459C"/>
    <w:rsid w:val="00D24B98"/>
    <w:rsid w:val="00D24D8D"/>
    <w:rsid w:val="00D2525F"/>
    <w:rsid w:val="00D25A91"/>
    <w:rsid w:val="00D2687B"/>
    <w:rsid w:val="00D26D8C"/>
    <w:rsid w:val="00D2773E"/>
    <w:rsid w:val="00D27B9C"/>
    <w:rsid w:val="00D27E90"/>
    <w:rsid w:val="00D300B7"/>
    <w:rsid w:val="00D334CF"/>
    <w:rsid w:val="00D33574"/>
    <w:rsid w:val="00D33861"/>
    <w:rsid w:val="00D33E79"/>
    <w:rsid w:val="00D342D3"/>
    <w:rsid w:val="00D34904"/>
    <w:rsid w:val="00D35816"/>
    <w:rsid w:val="00D3598A"/>
    <w:rsid w:val="00D36F5D"/>
    <w:rsid w:val="00D40854"/>
    <w:rsid w:val="00D41C48"/>
    <w:rsid w:val="00D41D2F"/>
    <w:rsid w:val="00D41D4C"/>
    <w:rsid w:val="00D422EA"/>
    <w:rsid w:val="00D426E8"/>
    <w:rsid w:val="00D42707"/>
    <w:rsid w:val="00D42FB9"/>
    <w:rsid w:val="00D43671"/>
    <w:rsid w:val="00D438A7"/>
    <w:rsid w:val="00D43E91"/>
    <w:rsid w:val="00D471F8"/>
    <w:rsid w:val="00D47AE6"/>
    <w:rsid w:val="00D503E6"/>
    <w:rsid w:val="00D505B1"/>
    <w:rsid w:val="00D507B1"/>
    <w:rsid w:val="00D518F6"/>
    <w:rsid w:val="00D5196B"/>
    <w:rsid w:val="00D5251C"/>
    <w:rsid w:val="00D52F67"/>
    <w:rsid w:val="00D543EC"/>
    <w:rsid w:val="00D54997"/>
    <w:rsid w:val="00D54B18"/>
    <w:rsid w:val="00D54F35"/>
    <w:rsid w:val="00D55143"/>
    <w:rsid w:val="00D552ED"/>
    <w:rsid w:val="00D55366"/>
    <w:rsid w:val="00D55EA5"/>
    <w:rsid w:val="00D57637"/>
    <w:rsid w:val="00D6064B"/>
    <w:rsid w:val="00D606AC"/>
    <w:rsid w:val="00D61B51"/>
    <w:rsid w:val="00D62033"/>
    <w:rsid w:val="00D624DB"/>
    <w:rsid w:val="00D6339A"/>
    <w:rsid w:val="00D644B6"/>
    <w:rsid w:val="00D64F41"/>
    <w:rsid w:val="00D659BF"/>
    <w:rsid w:val="00D65B6B"/>
    <w:rsid w:val="00D66569"/>
    <w:rsid w:val="00D6657F"/>
    <w:rsid w:val="00D66E15"/>
    <w:rsid w:val="00D67017"/>
    <w:rsid w:val="00D67DAB"/>
    <w:rsid w:val="00D70D5C"/>
    <w:rsid w:val="00D71CA6"/>
    <w:rsid w:val="00D7233D"/>
    <w:rsid w:val="00D734B8"/>
    <w:rsid w:val="00D74723"/>
    <w:rsid w:val="00D76014"/>
    <w:rsid w:val="00D76424"/>
    <w:rsid w:val="00D775DD"/>
    <w:rsid w:val="00D8094D"/>
    <w:rsid w:val="00D809EC"/>
    <w:rsid w:val="00D8123E"/>
    <w:rsid w:val="00D8147E"/>
    <w:rsid w:val="00D820E4"/>
    <w:rsid w:val="00D8375E"/>
    <w:rsid w:val="00D85534"/>
    <w:rsid w:val="00D85B00"/>
    <w:rsid w:val="00D85C9B"/>
    <w:rsid w:val="00D85F0F"/>
    <w:rsid w:val="00D862CC"/>
    <w:rsid w:val="00D863A3"/>
    <w:rsid w:val="00D87D10"/>
    <w:rsid w:val="00D87E73"/>
    <w:rsid w:val="00D9120C"/>
    <w:rsid w:val="00D9190C"/>
    <w:rsid w:val="00D92C27"/>
    <w:rsid w:val="00D933B1"/>
    <w:rsid w:val="00D94CAC"/>
    <w:rsid w:val="00D94D8D"/>
    <w:rsid w:val="00D96461"/>
    <w:rsid w:val="00D96BD4"/>
    <w:rsid w:val="00D97323"/>
    <w:rsid w:val="00D97416"/>
    <w:rsid w:val="00D97939"/>
    <w:rsid w:val="00D97F99"/>
    <w:rsid w:val="00DA0141"/>
    <w:rsid w:val="00DA132D"/>
    <w:rsid w:val="00DA1671"/>
    <w:rsid w:val="00DA2AC5"/>
    <w:rsid w:val="00DA306D"/>
    <w:rsid w:val="00DA30DC"/>
    <w:rsid w:val="00DA3B47"/>
    <w:rsid w:val="00DA49D3"/>
    <w:rsid w:val="00DA6160"/>
    <w:rsid w:val="00DA62B8"/>
    <w:rsid w:val="00DA737A"/>
    <w:rsid w:val="00DA77B5"/>
    <w:rsid w:val="00DB06DD"/>
    <w:rsid w:val="00DB0A92"/>
    <w:rsid w:val="00DB103F"/>
    <w:rsid w:val="00DB2783"/>
    <w:rsid w:val="00DB2E7B"/>
    <w:rsid w:val="00DB4B29"/>
    <w:rsid w:val="00DB4E91"/>
    <w:rsid w:val="00DB53DB"/>
    <w:rsid w:val="00DB776D"/>
    <w:rsid w:val="00DB7FA1"/>
    <w:rsid w:val="00DC0794"/>
    <w:rsid w:val="00DC07BB"/>
    <w:rsid w:val="00DC1CE7"/>
    <w:rsid w:val="00DC1D56"/>
    <w:rsid w:val="00DC21D8"/>
    <w:rsid w:val="00DC228F"/>
    <w:rsid w:val="00DC27B6"/>
    <w:rsid w:val="00DC2EB2"/>
    <w:rsid w:val="00DC3024"/>
    <w:rsid w:val="00DC3DC4"/>
    <w:rsid w:val="00DC3DC8"/>
    <w:rsid w:val="00DC4500"/>
    <w:rsid w:val="00DC5079"/>
    <w:rsid w:val="00DC5121"/>
    <w:rsid w:val="00DC5135"/>
    <w:rsid w:val="00DC6A32"/>
    <w:rsid w:val="00DC6EF6"/>
    <w:rsid w:val="00DC7339"/>
    <w:rsid w:val="00DD189E"/>
    <w:rsid w:val="00DD1D56"/>
    <w:rsid w:val="00DD1EE8"/>
    <w:rsid w:val="00DD2028"/>
    <w:rsid w:val="00DD2725"/>
    <w:rsid w:val="00DD2E6C"/>
    <w:rsid w:val="00DD4076"/>
    <w:rsid w:val="00DD4E26"/>
    <w:rsid w:val="00DD5872"/>
    <w:rsid w:val="00DE07EF"/>
    <w:rsid w:val="00DE1502"/>
    <w:rsid w:val="00DE1CE7"/>
    <w:rsid w:val="00DE2D00"/>
    <w:rsid w:val="00DE3B72"/>
    <w:rsid w:val="00DE4072"/>
    <w:rsid w:val="00DE4EFE"/>
    <w:rsid w:val="00DE5695"/>
    <w:rsid w:val="00DE59F4"/>
    <w:rsid w:val="00DE617A"/>
    <w:rsid w:val="00DE67CE"/>
    <w:rsid w:val="00DE68DC"/>
    <w:rsid w:val="00DE7EB6"/>
    <w:rsid w:val="00DF05DE"/>
    <w:rsid w:val="00DF119E"/>
    <w:rsid w:val="00DF12BA"/>
    <w:rsid w:val="00DF1D76"/>
    <w:rsid w:val="00DF1D7D"/>
    <w:rsid w:val="00DF218C"/>
    <w:rsid w:val="00DF21F1"/>
    <w:rsid w:val="00DF2BAA"/>
    <w:rsid w:val="00DF3D12"/>
    <w:rsid w:val="00DF5195"/>
    <w:rsid w:val="00DF5D2F"/>
    <w:rsid w:val="00DF5FFA"/>
    <w:rsid w:val="00DF6544"/>
    <w:rsid w:val="00DF65A1"/>
    <w:rsid w:val="00DF65EB"/>
    <w:rsid w:val="00DF675C"/>
    <w:rsid w:val="00DF7821"/>
    <w:rsid w:val="00DF7A82"/>
    <w:rsid w:val="00E0157E"/>
    <w:rsid w:val="00E023E1"/>
    <w:rsid w:val="00E02E2D"/>
    <w:rsid w:val="00E03343"/>
    <w:rsid w:val="00E0349E"/>
    <w:rsid w:val="00E038F9"/>
    <w:rsid w:val="00E03C34"/>
    <w:rsid w:val="00E044E6"/>
    <w:rsid w:val="00E05CE4"/>
    <w:rsid w:val="00E061DC"/>
    <w:rsid w:val="00E07B29"/>
    <w:rsid w:val="00E07FC5"/>
    <w:rsid w:val="00E100A9"/>
    <w:rsid w:val="00E11499"/>
    <w:rsid w:val="00E13992"/>
    <w:rsid w:val="00E13B27"/>
    <w:rsid w:val="00E13B91"/>
    <w:rsid w:val="00E156D1"/>
    <w:rsid w:val="00E158E9"/>
    <w:rsid w:val="00E17321"/>
    <w:rsid w:val="00E17C29"/>
    <w:rsid w:val="00E20A1A"/>
    <w:rsid w:val="00E20DCE"/>
    <w:rsid w:val="00E21AE7"/>
    <w:rsid w:val="00E22DC2"/>
    <w:rsid w:val="00E2575E"/>
    <w:rsid w:val="00E25F04"/>
    <w:rsid w:val="00E26189"/>
    <w:rsid w:val="00E2689A"/>
    <w:rsid w:val="00E273D9"/>
    <w:rsid w:val="00E3067B"/>
    <w:rsid w:val="00E30BA2"/>
    <w:rsid w:val="00E31194"/>
    <w:rsid w:val="00E313DD"/>
    <w:rsid w:val="00E31481"/>
    <w:rsid w:val="00E3173F"/>
    <w:rsid w:val="00E3215A"/>
    <w:rsid w:val="00E32FAC"/>
    <w:rsid w:val="00E3334E"/>
    <w:rsid w:val="00E340C7"/>
    <w:rsid w:val="00E3428E"/>
    <w:rsid w:val="00E3432C"/>
    <w:rsid w:val="00E34380"/>
    <w:rsid w:val="00E346A1"/>
    <w:rsid w:val="00E3470F"/>
    <w:rsid w:val="00E34A0D"/>
    <w:rsid w:val="00E36F47"/>
    <w:rsid w:val="00E3798D"/>
    <w:rsid w:val="00E4022A"/>
    <w:rsid w:val="00E4235C"/>
    <w:rsid w:val="00E4266E"/>
    <w:rsid w:val="00E43A85"/>
    <w:rsid w:val="00E44CA8"/>
    <w:rsid w:val="00E464F8"/>
    <w:rsid w:val="00E468DB"/>
    <w:rsid w:val="00E472F3"/>
    <w:rsid w:val="00E4733F"/>
    <w:rsid w:val="00E479AD"/>
    <w:rsid w:val="00E5184F"/>
    <w:rsid w:val="00E53D26"/>
    <w:rsid w:val="00E53D2F"/>
    <w:rsid w:val="00E53EA2"/>
    <w:rsid w:val="00E53F1E"/>
    <w:rsid w:val="00E5438E"/>
    <w:rsid w:val="00E5466C"/>
    <w:rsid w:val="00E5495A"/>
    <w:rsid w:val="00E54998"/>
    <w:rsid w:val="00E55956"/>
    <w:rsid w:val="00E567DF"/>
    <w:rsid w:val="00E569E1"/>
    <w:rsid w:val="00E56BCB"/>
    <w:rsid w:val="00E56DE5"/>
    <w:rsid w:val="00E574C7"/>
    <w:rsid w:val="00E609A2"/>
    <w:rsid w:val="00E61EE1"/>
    <w:rsid w:val="00E62061"/>
    <w:rsid w:val="00E625FB"/>
    <w:rsid w:val="00E62EF7"/>
    <w:rsid w:val="00E6334A"/>
    <w:rsid w:val="00E634D1"/>
    <w:rsid w:val="00E63BAC"/>
    <w:rsid w:val="00E64676"/>
    <w:rsid w:val="00E64B8D"/>
    <w:rsid w:val="00E668C4"/>
    <w:rsid w:val="00E671A3"/>
    <w:rsid w:val="00E673FE"/>
    <w:rsid w:val="00E67D75"/>
    <w:rsid w:val="00E67EB8"/>
    <w:rsid w:val="00E704E2"/>
    <w:rsid w:val="00E70850"/>
    <w:rsid w:val="00E7085E"/>
    <w:rsid w:val="00E71A31"/>
    <w:rsid w:val="00E72328"/>
    <w:rsid w:val="00E72A62"/>
    <w:rsid w:val="00E732AD"/>
    <w:rsid w:val="00E73635"/>
    <w:rsid w:val="00E73F5E"/>
    <w:rsid w:val="00E75C7F"/>
    <w:rsid w:val="00E75CCA"/>
    <w:rsid w:val="00E7647D"/>
    <w:rsid w:val="00E7728D"/>
    <w:rsid w:val="00E81D44"/>
    <w:rsid w:val="00E83C81"/>
    <w:rsid w:val="00E83D3D"/>
    <w:rsid w:val="00E8403C"/>
    <w:rsid w:val="00E8740C"/>
    <w:rsid w:val="00E90291"/>
    <w:rsid w:val="00E910EF"/>
    <w:rsid w:val="00E917DE"/>
    <w:rsid w:val="00E92143"/>
    <w:rsid w:val="00E933EB"/>
    <w:rsid w:val="00E93D36"/>
    <w:rsid w:val="00E94166"/>
    <w:rsid w:val="00E94A1F"/>
    <w:rsid w:val="00E950F6"/>
    <w:rsid w:val="00E95B1E"/>
    <w:rsid w:val="00E95B54"/>
    <w:rsid w:val="00E96BFE"/>
    <w:rsid w:val="00E97EF1"/>
    <w:rsid w:val="00EA0532"/>
    <w:rsid w:val="00EA093B"/>
    <w:rsid w:val="00EA0AC4"/>
    <w:rsid w:val="00EA0B6C"/>
    <w:rsid w:val="00EA26B1"/>
    <w:rsid w:val="00EA28E7"/>
    <w:rsid w:val="00EA3966"/>
    <w:rsid w:val="00EA497F"/>
    <w:rsid w:val="00EA52E5"/>
    <w:rsid w:val="00EA5BBC"/>
    <w:rsid w:val="00EA6DB6"/>
    <w:rsid w:val="00EA704C"/>
    <w:rsid w:val="00EB0D4C"/>
    <w:rsid w:val="00EB113D"/>
    <w:rsid w:val="00EB1FB8"/>
    <w:rsid w:val="00EB2BB0"/>
    <w:rsid w:val="00EB2D55"/>
    <w:rsid w:val="00EB2FC8"/>
    <w:rsid w:val="00EB3B7F"/>
    <w:rsid w:val="00EB3BA1"/>
    <w:rsid w:val="00EB3C1F"/>
    <w:rsid w:val="00EB3E1F"/>
    <w:rsid w:val="00EB41D0"/>
    <w:rsid w:val="00EB4624"/>
    <w:rsid w:val="00EB6779"/>
    <w:rsid w:val="00EB6805"/>
    <w:rsid w:val="00EB7122"/>
    <w:rsid w:val="00EC10A9"/>
    <w:rsid w:val="00EC2B4A"/>
    <w:rsid w:val="00EC3164"/>
    <w:rsid w:val="00EC49E1"/>
    <w:rsid w:val="00EC577B"/>
    <w:rsid w:val="00EC5D38"/>
    <w:rsid w:val="00EC5FF5"/>
    <w:rsid w:val="00EC6DCA"/>
    <w:rsid w:val="00EC7942"/>
    <w:rsid w:val="00EC7D49"/>
    <w:rsid w:val="00ED03C2"/>
    <w:rsid w:val="00ED0DD0"/>
    <w:rsid w:val="00ED193C"/>
    <w:rsid w:val="00ED1FC0"/>
    <w:rsid w:val="00ED2037"/>
    <w:rsid w:val="00ED3939"/>
    <w:rsid w:val="00ED3AF9"/>
    <w:rsid w:val="00ED3E53"/>
    <w:rsid w:val="00ED57D6"/>
    <w:rsid w:val="00ED66A3"/>
    <w:rsid w:val="00ED688F"/>
    <w:rsid w:val="00ED6FCF"/>
    <w:rsid w:val="00ED7046"/>
    <w:rsid w:val="00ED7B61"/>
    <w:rsid w:val="00ED7CDB"/>
    <w:rsid w:val="00EE0DB8"/>
    <w:rsid w:val="00EE170D"/>
    <w:rsid w:val="00EE1C3F"/>
    <w:rsid w:val="00EE2227"/>
    <w:rsid w:val="00EE22C8"/>
    <w:rsid w:val="00EE3348"/>
    <w:rsid w:val="00EE3580"/>
    <w:rsid w:val="00EE36EC"/>
    <w:rsid w:val="00EE4233"/>
    <w:rsid w:val="00EE5A14"/>
    <w:rsid w:val="00EE647F"/>
    <w:rsid w:val="00EE653C"/>
    <w:rsid w:val="00EE75CA"/>
    <w:rsid w:val="00EE7AB2"/>
    <w:rsid w:val="00EE7C23"/>
    <w:rsid w:val="00EE7DC7"/>
    <w:rsid w:val="00EF065F"/>
    <w:rsid w:val="00EF0A4F"/>
    <w:rsid w:val="00EF1267"/>
    <w:rsid w:val="00EF1C4C"/>
    <w:rsid w:val="00EF2E01"/>
    <w:rsid w:val="00EF3364"/>
    <w:rsid w:val="00EF34ED"/>
    <w:rsid w:val="00EF3807"/>
    <w:rsid w:val="00EF5393"/>
    <w:rsid w:val="00EF5678"/>
    <w:rsid w:val="00EF65F2"/>
    <w:rsid w:val="00EF69D6"/>
    <w:rsid w:val="00EF6E1C"/>
    <w:rsid w:val="00F00119"/>
    <w:rsid w:val="00F0059E"/>
    <w:rsid w:val="00F011F7"/>
    <w:rsid w:val="00F027AD"/>
    <w:rsid w:val="00F03F72"/>
    <w:rsid w:val="00F046AE"/>
    <w:rsid w:val="00F065A2"/>
    <w:rsid w:val="00F07319"/>
    <w:rsid w:val="00F07779"/>
    <w:rsid w:val="00F07B84"/>
    <w:rsid w:val="00F07DDA"/>
    <w:rsid w:val="00F10137"/>
    <w:rsid w:val="00F10489"/>
    <w:rsid w:val="00F10509"/>
    <w:rsid w:val="00F10D14"/>
    <w:rsid w:val="00F11672"/>
    <w:rsid w:val="00F11719"/>
    <w:rsid w:val="00F11C16"/>
    <w:rsid w:val="00F11FD8"/>
    <w:rsid w:val="00F12258"/>
    <w:rsid w:val="00F12325"/>
    <w:rsid w:val="00F12480"/>
    <w:rsid w:val="00F125F3"/>
    <w:rsid w:val="00F12FAD"/>
    <w:rsid w:val="00F134C8"/>
    <w:rsid w:val="00F13AC5"/>
    <w:rsid w:val="00F14099"/>
    <w:rsid w:val="00F142B3"/>
    <w:rsid w:val="00F14BE7"/>
    <w:rsid w:val="00F158B0"/>
    <w:rsid w:val="00F16281"/>
    <w:rsid w:val="00F16502"/>
    <w:rsid w:val="00F16970"/>
    <w:rsid w:val="00F16BAB"/>
    <w:rsid w:val="00F170BD"/>
    <w:rsid w:val="00F20307"/>
    <w:rsid w:val="00F21952"/>
    <w:rsid w:val="00F21B9D"/>
    <w:rsid w:val="00F2210E"/>
    <w:rsid w:val="00F229F6"/>
    <w:rsid w:val="00F22D19"/>
    <w:rsid w:val="00F22DE9"/>
    <w:rsid w:val="00F234C8"/>
    <w:rsid w:val="00F23624"/>
    <w:rsid w:val="00F24052"/>
    <w:rsid w:val="00F24118"/>
    <w:rsid w:val="00F244D5"/>
    <w:rsid w:val="00F25168"/>
    <w:rsid w:val="00F26249"/>
    <w:rsid w:val="00F26DDB"/>
    <w:rsid w:val="00F277B9"/>
    <w:rsid w:val="00F278FB"/>
    <w:rsid w:val="00F27F89"/>
    <w:rsid w:val="00F30268"/>
    <w:rsid w:val="00F30A93"/>
    <w:rsid w:val="00F30F8C"/>
    <w:rsid w:val="00F31773"/>
    <w:rsid w:val="00F32249"/>
    <w:rsid w:val="00F3263B"/>
    <w:rsid w:val="00F33257"/>
    <w:rsid w:val="00F33632"/>
    <w:rsid w:val="00F34856"/>
    <w:rsid w:val="00F35099"/>
    <w:rsid w:val="00F351B4"/>
    <w:rsid w:val="00F35282"/>
    <w:rsid w:val="00F364F9"/>
    <w:rsid w:val="00F3650A"/>
    <w:rsid w:val="00F36D12"/>
    <w:rsid w:val="00F37516"/>
    <w:rsid w:val="00F37FA8"/>
    <w:rsid w:val="00F400BB"/>
    <w:rsid w:val="00F40855"/>
    <w:rsid w:val="00F41190"/>
    <w:rsid w:val="00F41503"/>
    <w:rsid w:val="00F41E59"/>
    <w:rsid w:val="00F42BB3"/>
    <w:rsid w:val="00F43407"/>
    <w:rsid w:val="00F43432"/>
    <w:rsid w:val="00F43F86"/>
    <w:rsid w:val="00F43F9C"/>
    <w:rsid w:val="00F444DC"/>
    <w:rsid w:val="00F447C2"/>
    <w:rsid w:val="00F44822"/>
    <w:rsid w:val="00F44ACA"/>
    <w:rsid w:val="00F4571C"/>
    <w:rsid w:val="00F45CA6"/>
    <w:rsid w:val="00F45E0A"/>
    <w:rsid w:val="00F46112"/>
    <w:rsid w:val="00F46E6B"/>
    <w:rsid w:val="00F47173"/>
    <w:rsid w:val="00F47360"/>
    <w:rsid w:val="00F50325"/>
    <w:rsid w:val="00F51152"/>
    <w:rsid w:val="00F5470C"/>
    <w:rsid w:val="00F55539"/>
    <w:rsid w:val="00F560D7"/>
    <w:rsid w:val="00F56161"/>
    <w:rsid w:val="00F565C9"/>
    <w:rsid w:val="00F56F0C"/>
    <w:rsid w:val="00F6099B"/>
    <w:rsid w:val="00F6349F"/>
    <w:rsid w:val="00F6400B"/>
    <w:rsid w:val="00F64086"/>
    <w:rsid w:val="00F6440D"/>
    <w:rsid w:val="00F64642"/>
    <w:rsid w:val="00F64737"/>
    <w:rsid w:val="00F64A6A"/>
    <w:rsid w:val="00F657FA"/>
    <w:rsid w:val="00F659F7"/>
    <w:rsid w:val="00F67370"/>
    <w:rsid w:val="00F67903"/>
    <w:rsid w:val="00F67BA7"/>
    <w:rsid w:val="00F705C6"/>
    <w:rsid w:val="00F72189"/>
    <w:rsid w:val="00F72B2E"/>
    <w:rsid w:val="00F73C7D"/>
    <w:rsid w:val="00F747CF"/>
    <w:rsid w:val="00F75A24"/>
    <w:rsid w:val="00F75FE0"/>
    <w:rsid w:val="00F760E3"/>
    <w:rsid w:val="00F76918"/>
    <w:rsid w:val="00F77F4C"/>
    <w:rsid w:val="00F80059"/>
    <w:rsid w:val="00F801B5"/>
    <w:rsid w:val="00F805F5"/>
    <w:rsid w:val="00F80622"/>
    <w:rsid w:val="00F8204E"/>
    <w:rsid w:val="00F82324"/>
    <w:rsid w:val="00F83832"/>
    <w:rsid w:val="00F83FAA"/>
    <w:rsid w:val="00F84184"/>
    <w:rsid w:val="00F8444E"/>
    <w:rsid w:val="00F85B13"/>
    <w:rsid w:val="00F860A5"/>
    <w:rsid w:val="00F8638C"/>
    <w:rsid w:val="00F86945"/>
    <w:rsid w:val="00F86E76"/>
    <w:rsid w:val="00F86F1B"/>
    <w:rsid w:val="00F87348"/>
    <w:rsid w:val="00F904D1"/>
    <w:rsid w:val="00F91146"/>
    <w:rsid w:val="00F91E86"/>
    <w:rsid w:val="00F91E8F"/>
    <w:rsid w:val="00F93196"/>
    <w:rsid w:val="00F931F1"/>
    <w:rsid w:val="00F9329A"/>
    <w:rsid w:val="00F93407"/>
    <w:rsid w:val="00F93D56"/>
    <w:rsid w:val="00F94906"/>
    <w:rsid w:val="00F951FE"/>
    <w:rsid w:val="00F95883"/>
    <w:rsid w:val="00F95F43"/>
    <w:rsid w:val="00F95FE2"/>
    <w:rsid w:val="00F96C0F"/>
    <w:rsid w:val="00FA1444"/>
    <w:rsid w:val="00FA2EBD"/>
    <w:rsid w:val="00FA3B50"/>
    <w:rsid w:val="00FA4022"/>
    <w:rsid w:val="00FA4150"/>
    <w:rsid w:val="00FA4326"/>
    <w:rsid w:val="00FA4722"/>
    <w:rsid w:val="00FA5827"/>
    <w:rsid w:val="00FA5BC4"/>
    <w:rsid w:val="00FA5C97"/>
    <w:rsid w:val="00FA5FAD"/>
    <w:rsid w:val="00FA70D5"/>
    <w:rsid w:val="00FA70E4"/>
    <w:rsid w:val="00FA78C5"/>
    <w:rsid w:val="00FB05EF"/>
    <w:rsid w:val="00FB05F4"/>
    <w:rsid w:val="00FB0B1F"/>
    <w:rsid w:val="00FB11CF"/>
    <w:rsid w:val="00FB1499"/>
    <w:rsid w:val="00FB19B5"/>
    <w:rsid w:val="00FB3188"/>
    <w:rsid w:val="00FB459D"/>
    <w:rsid w:val="00FB5F02"/>
    <w:rsid w:val="00FB6527"/>
    <w:rsid w:val="00FB6BBF"/>
    <w:rsid w:val="00FB6F40"/>
    <w:rsid w:val="00FB7B69"/>
    <w:rsid w:val="00FC0EBD"/>
    <w:rsid w:val="00FC141C"/>
    <w:rsid w:val="00FC165C"/>
    <w:rsid w:val="00FC1914"/>
    <w:rsid w:val="00FC192B"/>
    <w:rsid w:val="00FC3B79"/>
    <w:rsid w:val="00FC3DD1"/>
    <w:rsid w:val="00FC4861"/>
    <w:rsid w:val="00FC567F"/>
    <w:rsid w:val="00FC6044"/>
    <w:rsid w:val="00FC6360"/>
    <w:rsid w:val="00FC6DA1"/>
    <w:rsid w:val="00FD07AA"/>
    <w:rsid w:val="00FD080C"/>
    <w:rsid w:val="00FD1506"/>
    <w:rsid w:val="00FD1E98"/>
    <w:rsid w:val="00FD271D"/>
    <w:rsid w:val="00FD4354"/>
    <w:rsid w:val="00FD4F30"/>
    <w:rsid w:val="00FD4FF9"/>
    <w:rsid w:val="00FD59B4"/>
    <w:rsid w:val="00FD7DFD"/>
    <w:rsid w:val="00FE06A5"/>
    <w:rsid w:val="00FE1285"/>
    <w:rsid w:val="00FE1AAB"/>
    <w:rsid w:val="00FE3980"/>
    <w:rsid w:val="00FE487B"/>
    <w:rsid w:val="00FE50C1"/>
    <w:rsid w:val="00FE573B"/>
    <w:rsid w:val="00FE58BA"/>
    <w:rsid w:val="00FE5A2C"/>
    <w:rsid w:val="00FE5D4D"/>
    <w:rsid w:val="00FE5E7E"/>
    <w:rsid w:val="00FE6CFF"/>
    <w:rsid w:val="00FF0626"/>
    <w:rsid w:val="00FF0EA2"/>
    <w:rsid w:val="00FF1919"/>
    <w:rsid w:val="00FF1F52"/>
    <w:rsid w:val="00FF2373"/>
    <w:rsid w:val="00FF468E"/>
    <w:rsid w:val="00FF521B"/>
    <w:rsid w:val="00FF6772"/>
    <w:rsid w:val="165D79D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6B5D27"/>
  <w15:chartTrackingRefBased/>
  <w15:docId w15:val="{FF175786-F634-4353-AD2C-93FA33C3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1C3F" w:themeColor="text2"/>
        <w:sz w:val="28"/>
        <w:szCs w:val="28"/>
        <w:lang w:val="en-US" w:eastAsia="ja-JP" w:bidi="ar-SA"/>
      </w:rPr>
    </w:rPrDefault>
    <w:pPrDefault>
      <w:pPr>
        <w:spacing w:after="3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3"/>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7"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8"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690"/>
    <w:pPr>
      <w:spacing w:after="156" w:line="271" w:lineRule="auto"/>
    </w:pPr>
    <w:rPr>
      <w:rFonts w:ascii="Roboto Light" w:eastAsiaTheme="minorEastAsia" w:hAnsi="Roboto Light"/>
      <w:color w:val="000000"/>
      <w:sz w:val="20"/>
    </w:rPr>
  </w:style>
  <w:style w:type="paragraph" w:styleId="Heading1">
    <w:name w:val="heading 1"/>
    <w:basedOn w:val="Normal"/>
    <w:next w:val="Normal"/>
    <w:link w:val="Heading1Char"/>
    <w:uiPriority w:val="5"/>
    <w:qFormat/>
    <w:rsid w:val="001F3015"/>
    <w:pPr>
      <w:keepNext/>
      <w:keepLines/>
      <w:spacing w:before="200" w:after="280" w:line="240" w:lineRule="auto"/>
      <w:outlineLvl w:val="0"/>
    </w:pPr>
    <w:rPr>
      <w:rFonts w:ascii="Roboto Bold" w:eastAsiaTheme="majorEastAsia" w:hAnsi="Roboto Bold" w:cs="Times New Roman (Headings CS)"/>
      <w:sz w:val="84"/>
      <w:szCs w:val="32"/>
    </w:rPr>
  </w:style>
  <w:style w:type="paragraph" w:styleId="Heading2">
    <w:name w:val="heading 2"/>
    <w:basedOn w:val="Normal"/>
    <w:next w:val="Normal"/>
    <w:link w:val="Heading2Char"/>
    <w:uiPriority w:val="6"/>
    <w:qFormat/>
    <w:rsid w:val="00E7728D"/>
    <w:pPr>
      <w:keepNext/>
      <w:keepLines/>
      <w:spacing w:before="300" w:after="200" w:line="240" w:lineRule="auto"/>
      <w:contextualSpacing/>
      <w:outlineLvl w:val="1"/>
    </w:pPr>
    <w:rPr>
      <w:rFonts w:eastAsiaTheme="majorEastAsia" w:cs="Times New Roman (Headings CS)"/>
      <w:sz w:val="60"/>
      <w:szCs w:val="26"/>
    </w:rPr>
  </w:style>
  <w:style w:type="paragraph" w:styleId="Heading3">
    <w:name w:val="heading 3"/>
    <w:basedOn w:val="Normal"/>
    <w:next w:val="Normal"/>
    <w:link w:val="Heading3Char"/>
    <w:uiPriority w:val="7"/>
    <w:unhideWhenUsed/>
    <w:qFormat/>
    <w:rsid w:val="00DF05DE"/>
    <w:pPr>
      <w:keepNext/>
      <w:keepLines/>
      <w:spacing w:before="240" w:after="200" w:line="264" w:lineRule="auto"/>
      <w:outlineLvl w:val="2"/>
    </w:pPr>
    <w:rPr>
      <w:rFonts w:eastAsiaTheme="majorEastAsia" w:cs="Times New Roman (Headings CS)"/>
      <w:b/>
      <w:sz w:val="36"/>
      <w:szCs w:val="24"/>
    </w:rPr>
  </w:style>
  <w:style w:type="paragraph" w:styleId="Heading4">
    <w:name w:val="heading 4"/>
    <w:basedOn w:val="Normal"/>
    <w:next w:val="Normal"/>
    <w:link w:val="Heading4Char"/>
    <w:uiPriority w:val="9"/>
    <w:unhideWhenUsed/>
    <w:qFormat/>
    <w:rsid w:val="00DF05DE"/>
    <w:pPr>
      <w:keepNext/>
      <w:keepLines/>
      <w:spacing w:before="160" w:after="200" w:line="264" w:lineRule="auto"/>
      <w:outlineLvl w:val="3"/>
    </w:pPr>
    <w:rPr>
      <w:rFonts w:eastAsiaTheme="majorEastAsia" w:cs="Times New Roman (Headings CS)"/>
      <w:b/>
      <w:iCs/>
      <w:sz w:val="28"/>
      <w:szCs w:val="32"/>
    </w:rPr>
  </w:style>
  <w:style w:type="paragraph" w:styleId="Heading5">
    <w:name w:val="heading 5"/>
    <w:basedOn w:val="Normal"/>
    <w:next w:val="Normal"/>
    <w:link w:val="Heading5Char"/>
    <w:uiPriority w:val="9"/>
    <w:unhideWhenUsed/>
    <w:qFormat/>
    <w:rsid w:val="00DF05DE"/>
    <w:pPr>
      <w:keepNext/>
      <w:keepLines/>
      <w:spacing w:before="160" w:after="200" w:line="264" w:lineRule="auto"/>
      <w:outlineLvl w:val="4"/>
    </w:pPr>
    <w:rPr>
      <w:rFonts w:ascii="Roboto Medium" w:eastAsiaTheme="majorEastAsia" w:hAnsi="Roboto Medium" w:cs="Times New Roman (Headings CS)"/>
      <w:sz w:val="24"/>
      <w:szCs w:val="34"/>
    </w:rPr>
  </w:style>
  <w:style w:type="paragraph" w:styleId="Heading6">
    <w:name w:val="heading 6"/>
    <w:basedOn w:val="Normal"/>
    <w:next w:val="Normal"/>
    <w:link w:val="Heading6Char"/>
    <w:uiPriority w:val="9"/>
    <w:unhideWhenUsed/>
    <w:qFormat/>
    <w:rsid w:val="00DF05DE"/>
    <w:pPr>
      <w:keepNext/>
      <w:keepLines/>
      <w:spacing w:before="160" w:after="200" w:line="264" w:lineRule="auto"/>
      <w:outlineLvl w:val="5"/>
    </w:pPr>
    <w:rPr>
      <w:rFonts w:ascii="Roboto Medium" w:eastAsiaTheme="majorEastAsia" w:hAnsi="Roboto Medium" w:cs="Times New Roman (Headings CS)"/>
    </w:rPr>
  </w:style>
  <w:style w:type="paragraph" w:styleId="Heading7">
    <w:name w:val="heading 7"/>
    <w:basedOn w:val="Normal"/>
    <w:next w:val="Normal"/>
    <w:link w:val="Heading7Char"/>
    <w:uiPriority w:val="9"/>
    <w:semiHidden/>
    <w:unhideWhenUsed/>
    <w:pPr>
      <w:keepNext/>
      <w:keepLines/>
      <w:spacing w:before="140" w:after="120" w:line="264" w:lineRule="auto"/>
      <w:outlineLvl w:val="6"/>
    </w:pPr>
    <w:rPr>
      <w:rFonts w:asciiTheme="majorHAnsi" w:eastAsiaTheme="majorEastAsia" w:hAnsiTheme="majorHAnsi" w:cstheme="majorBidi"/>
      <w:b/>
      <w:iCs/>
      <w:caps/>
      <w:color w:val="006BF1" w:themeColor="text2" w:themeTint="99"/>
    </w:rPr>
  </w:style>
  <w:style w:type="paragraph" w:styleId="Heading8">
    <w:name w:val="heading 8"/>
    <w:basedOn w:val="Normal"/>
    <w:next w:val="Normal"/>
    <w:link w:val="Heading8Char"/>
    <w:uiPriority w:val="9"/>
    <w:semiHidden/>
    <w:unhideWhenUsed/>
    <w:qFormat/>
    <w:pPr>
      <w:keepNext/>
      <w:keepLines/>
      <w:spacing w:before="140" w:after="120" w:line="264" w:lineRule="auto"/>
      <w:outlineLvl w:val="7"/>
    </w:pPr>
    <w:rPr>
      <w:rFonts w:asciiTheme="majorHAnsi" w:eastAsiaTheme="majorEastAsia" w:hAnsiTheme="majorHAnsi" w:cstheme="majorBidi"/>
      <w:caps/>
      <w:color w:val="006BF1" w:themeColor="text2" w:themeTint="99"/>
      <w:szCs w:val="21"/>
    </w:rPr>
  </w:style>
  <w:style w:type="paragraph" w:styleId="Heading9">
    <w:name w:val="heading 9"/>
    <w:basedOn w:val="Normal"/>
    <w:next w:val="Normal"/>
    <w:link w:val="Heading9Char"/>
    <w:uiPriority w:val="9"/>
    <w:semiHidden/>
    <w:unhideWhenUsed/>
    <w:qFormat/>
    <w:pPr>
      <w:keepNext/>
      <w:keepLines/>
      <w:spacing w:before="140" w:after="120" w:line="264" w:lineRule="auto"/>
      <w:outlineLvl w:val="8"/>
    </w:pPr>
    <w:rPr>
      <w:rFonts w:asciiTheme="majorHAnsi" w:eastAsiaTheme="majorEastAsia" w:hAnsiTheme="majorHAnsi" w:cstheme="majorBidi"/>
      <w:b/>
      <w:iCs/>
      <w:caps/>
      <w:color w:val="FFCC01" w:themeColor="accent1"/>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ipJournalTable">
    <w:name w:val="Trip Journal Table"/>
    <w:basedOn w:val="TableNormal"/>
    <w:uiPriority w:val="99"/>
    <w:tblPr>
      <w:tblBorders>
        <w:top w:val="single" w:sz="36" w:space="0" w:color="001C3F" w:themeColor="text2"/>
        <w:insideH w:val="single" w:sz="12" w:space="0" w:color="001C3F" w:themeColor="text2"/>
      </w:tblBorders>
      <w:tblCellMar>
        <w:top w:w="288" w:type="dxa"/>
        <w:left w:w="0" w:type="dxa"/>
        <w:right w:w="0" w:type="dxa"/>
      </w:tblCellMar>
    </w:tblPr>
  </w:style>
  <w:style w:type="paragraph" w:customStyle="1" w:styleId="Body">
    <w:name w:val="Body"/>
    <w:basedOn w:val="Normal"/>
    <w:qFormat/>
    <w:rsid w:val="00C21AD2"/>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Subtitle">
    <w:name w:val="Subtitle"/>
    <w:basedOn w:val="Normal"/>
    <w:next w:val="Normal"/>
    <w:link w:val="SubtitleChar"/>
    <w:uiPriority w:val="2"/>
    <w:rsid w:val="00B924F3"/>
    <w:pPr>
      <w:numPr>
        <w:ilvl w:val="1"/>
      </w:numPr>
      <w:spacing w:after="260"/>
      <w:contextualSpacing/>
    </w:pPr>
    <w:rPr>
      <w:rFonts w:cs="Times New Roman (Body CS)"/>
      <w:sz w:val="28"/>
      <w:szCs w:val="22"/>
    </w:rPr>
  </w:style>
  <w:style w:type="character" w:customStyle="1" w:styleId="SubtitleChar">
    <w:name w:val="Subtitle Char"/>
    <w:basedOn w:val="DefaultParagraphFont"/>
    <w:link w:val="Subtitle"/>
    <w:uiPriority w:val="2"/>
    <w:rsid w:val="00B924F3"/>
    <w:rPr>
      <w:rFonts w:ascii="Roboto" w:eastAsiaTheme="minorEastAsia" w:hAnsi="Roboto" w:cs="Times New Roman (Body CS)"/>
      <w:szCs w:val="22"/>
    </w:rPr>
  </w:style>
  <w:style w:type="character" w:customStyle="1" w:styleId="Heading1Char">
    <w:name w:val="Heading 1 Char"/>
    <w:basedOn w:val="DefaultParagraphFont"/>
    <w:link w:val="Heading1"/>
    <w:uiPriority w:val="5"/>
    <w:rsid w:val="001F3015"/>
    <w:rPr>
      <w:rFonts w:ascii="Roboto Bold" w:eastAsiaTheme="majorEastAsia" w:hAnsi="Roboto Bold" w:cs="Times New Roman (Headings CS)"/>
      <w:color w:val="000000"/>
      <w:sz w:val="84"/>
      <w:szCs w:val="32"/>
    </w:rPr>
  </w:style>
  <w:style w:type="character" w:customStyle="1" w:styleId="Heading2Char">
    <w:name w:val="Heading 2 Char"/>
    <w:basedOn w:val="DefaultParagraphFont"/>
    <w:link w:val="Heading2"/>
    <w:uiPriority w:val="6"/>
    <w:rsid w:val="00E7728D"/>
    <w:rPr>
      <w:rFonts w:ascii="Roboto Light" w:eastAsiaTheme="majorEastAsia" w:hAnsi="Roboto Light" w:cs="Times New Roman (Headings CS)"/>
      <w:color w:val="000000"/>
      <w:sz w:val="60"/>
      <w:szCs w:val="26"/>
    </w:rPr>
  </w:style>
  <w:style w:type="character" w:customStyle="1" w:styleId="Heading3Char">
    <w:name w:val="Heading 3 Char"/>
    <w:basedOn w:val="DefaultParagraphFont"/>
    <w:link w:val="Heading3"/>
    <w:uiPriority w:val="7"/>
    <w:rsid w:val="00DF05DE"/>
    <w:rPr>
      <w:rFonts w:ascii="Roboto Light" w:eastAsiaTheme="majorEastAsia" w:hAnsi="Roboto Light" w:cs="Times New Roman (Headings CS)"/>
      <w:b/>
      <w:color w:val="000000"/>
      <w:sz w:val="36"/>
      <w:szCs w:val="24"/>
    </w:rPr>
  </w:style>
  <w:style w:type="character" w:customStyle="1" w:styleId="Heading4Char">
    <w:name w:val="Heading 4 Char"/>
    <w:basedOn w:val="DefaultParagraphFont"/>
    <w:link w:val="Heading4"/>
    <w:uiPriority w:val="9"/>
    <w:rsid w:val="00DF05DE"/>
    <w:rPr>
      <w:rFonts w:ascii="Roboto Light" w:eastAsiaTheme="majorEastAsia" w:hAnsi="Roboto Light" w:cs="Times New Roman (Headings CS)"/>
      <w:b/>
      <w:iCs/>
      <w:color w:val="000000"/>
      <w:szCs w:val="32"/>
    </w:rPr>
  </w:style>
  <w:style w:type="character" w:customStyle="1" w:styleId="Heading5Char">
    <w:name w:val="Heading 5 Char"/>
    <w:basedOn w:val="DefaultParagraphFont"/>
    <w:link w:val="Heading5"/>
    <w:uiPriority w:val="9"/>
    <w:rsid w:val="00DF05DE"/>
    <w:rPr>
      <w:rFonts w:ascii="Roboto Medium" w:eastAsiaTheme="majorEastAsia" w:hAnsi="Roboto Medium" w:cs="Times New Roman (Headings CS)"/>
      <w:color w:val="000000"/>
      <w:sz w:val="24"/>
      <w:szCs w:val="34"/>
    </w:rPr>
  </w:style>
  <w:style w:type="character" w:customStyle="1" w:styleId="Heading6Char">
    <w:name w:val="Heading 6 Char"/>
    <w:basedOn w:val="DefaultParagraphFont"/>
    <w:link w:val="Heading6"/>
    <w:uiPriority w:val="9"/>
    <w:rsid w:val="00DF05DE"/>
    <w:rPr>
      <w:rFonts w:ascii="Roboto Medium" w:eastAsiaTheme="majorEastAsia" w:hAnsi="Roboto Medium" w:cs="Times New Roman (Headings CS)"/>
      <w:color w:val="000000"/>
      <w:sz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caps/>
      <w:color w:val="006BF1" w:themeColor="text2" w:themeTint="99"/>
      <w:sz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aps/>
      <w:color w:val="006BF1" w:themeColor="text2" w:themeTint="99"/>
      <w:sz w:val="20"/>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aps/>
      <w:color w:val="FFCC01" w:themeColor="accent1"/>
      <w:sz w:val="16"/>
      <w:szCs w:val="21"/>
    </w:rPr>
  </w:style>
  <w:style w:type="paragraph" w:styleId="Quote">
    <w:name w:val="Quote"/>
    <w:basedOn w:val="Normal"/>
    <w:next w:val="Normal"/>
    <w:link w:val="QuoteChar"/>
    <w:uiPriority w:val="37"/>
    <w:semiHidden/>
    <w:unhideWhenUsed/>
    <w:qFormat/>
    <w:pPr>
      <w:spacing w:before="260" w:after="260"/>
      <w:contextualSpacing/>
    </w:pPr>
    <w:rPr>
      <w:iCs/>
      <w:sz w:val="40"/>
    </w:rPr>
  </w:style>
  <w:style w:type="character" w:customStyle="1" w:styleId="QuoteChar">
    <w:name w:val="Quote Char"/>
    <w:basedOn w:val="DefaultParagraphFont"/>
    <w:link w:val="Quote"/>
    <w:uiPriority w:val="37"/>
    <w:semiHidden/>
    <w:rPr>
      <w:iCs/>
      <w:sz w:val="40"/>
    </w:rPr>
  </w:style>
  <w:style w:type="paragraph" w:styleId="IntenseQuote">
    <w:name w:val="Intense Quote"/>
    <w:basedOn w:val="Normal"/>
    <w:next w:val="Normal"/>
    <w:link w:val="IntenseQuoteChar"/>
    <w:uiPriority w:val="30"/>
    <w:semiHidden/>
    <w:unhideWhenUsed/>
    <w:qFormat/>
    <w:pPr>
      <w:spacing w:before="260" w:after="260"/>
      <w:contextualSpacing/>
    </w:pPr>
    <w:rPr>
      <w:iCs/>
      <w:color w:val="FFCC01" w:themeColor="accent1"/>
      <w:sz w:val="40"/>
    </w:rPr>
  </w:style>
  <w:style w:type="character" w:customStyle="1" w:styleId="IntenseQuoteChar">
    <w:name w:val="Intense Quote Char"/>
    <w:basedOn w:val="DefaultParagraphFont"/>
    <w:link w:val="IntenseQuote"/>
    <w:uiPriority w:val="30"/>
    <w:semiHidden/>
    <w:rPr>
      <w:iCs/>
      <w:color w:val="FFCC01" w:themeColor="accent1"/>
      <w:sz w:val="40"/>
    </w:rPr>
  </w:style>
  <w:style w:type="character" w:styleId="BookTitle">
    <w:name w:val="Book Title"/>
    <w:basedOn w:val="DefaultParagraphFont"/>
    <w:uiPriority w:val="33"/>
    <w:semiHidden/>
    <w:unhideWhenUsed/>
    <w:qFormat/>
    <w:rPr>
      <w:rFonts w:asciiTheme="majorHAnsi" w:hAnsiTheme="majorHAnsi"/>
      <w:b w:val="0"/>
      <w:bCs/>
      <w:i w:val="0"/>
      <w:iCs/>
      <w:spacing w:val="0"/>
      <w:sz w:val="28"/>
      <w:u w:val="single" w:color="001C3F" w:themeColor="text2"/>
    </w:rPr>
  </w:style>
  <w:style w:type="paragraph" w:styleId="Caption">
    <w:name w:val="caption"/>
    <w:basedOn w:val="Normal"/>
    <w:next w:val="Normal"/>
    <w:uiPriority w:val="35"/>
    <w:unhideWhenUsed/>
    <w:qFormat/>
    <w:rsid w:val="00FF6772"/>
    <w:pPr>
      <w:pBdr>
        <w:left w:val="single" w:sz="4" w:space="4" w:color="auto"/>
      </w:pBdr>
      <w:spacing w:after="0" w:line="240" w:lineRule="auto"/>
      <w:ind w:left="113"/>
    </w:pPr>
    <w:rPr>
      <w:rFonts w:cs="Times New Roman (Body CS)"/>
      <w:iCs/>
      <w:color w:val="686D78"/>
      <w:szCs w:val="18"/>
    </w:rPr>
  </w:style>
  <w:style w:type="character" w:styleId="IntenseEmphasis">
    <w:name w:val="Intense Emphasis"/>
    <w:basedOn w:val="DefaultParagraphFont"/>
    <w:uiPriority w:val="28"/>
    <w:semiHidden/>
    <w:unhideWhenUsed/>
    <w:qFormat/>
    <w:rPr>
      <w:b/>
      <w:i w:val="0"/>
      <w:iCs/>
      <w:color w:val="FFCC01" w:themeColor="accent1"/>
    </w:rPr>
  </w:style>
  <w:style w:type="character" w:styleId="Emphasis">
    <w:name w:val="Emphasis"/>
    <w:basedOn w:val="DefaultParagraphFont"/>
    <w:uiPriority w:val="20"/>
    <w:unhideWhenUsed/>
    <w:qFormat/>
    <w:rPr>
      <w:i w:val="0"/>
      <w:iCs/>
      <w:color w:val="FFCC01" w:themeColor="accent1"/>
    </w:rPr>
  </w:style>
  <w:style w:type="character" w:styleId="Strong">
    <w:name w:val="Strong"/>
    <w:basedOn w:val="DefaultParagraphFont"/>
    <w:uiPriority w:val="22"/>
    <w:unhideWhenUsed/>
    <w:qFormat/>
    <w:rPr>
      <w:b/>
      <w:bCs/>
      <w:color w:val="001C3F" w:themeColor="text2"/>
    </w:rPr>
  </w:style>
  <w:style w:type="character" w:styleId="SubtleReference">
    <w:name w:val="Subtle Reference"/>
    <w:basedOn w:val="DefaultParagraphFont"/>
    <w:uiPriority w:val="31"/>
    <w:semiHidden/>
    <w:unhideWhenUsed/>
    <w:qFormat/>
    <w:rPr>
      <w:caps/>
      <w:smallCaps w:val="0"/>
      <w:color w:val="001C3F" w:themeColor="text2"/>
    </w:rPr>
  </w:style>
  <w:style w:type="character" w:styleId="IntenseReference">
    <w:name w:val="Intense Reference"/>
    <w:basedOn w:val="DefaultParagraphFont"/>
    <w:uiPriority w:val="32"/>
    <w:semiHidden/>
    <w:unhideWhenUsed/>
    <w:qFormat/>
    <w:rPr>
      <w:b/>
      <w:bCs/>
      <w:caps/>
      <w:smallCaps w:val="0"/>
      <w:color w:val="001C3F" w:themeColor="text2"/>
      <w:spacing w:val="0"/>
    </w:rPr>
  </w:style>
  <w:style w:type="paragraph" w:styleId="TOCHeading">
    <w:name w:val="TOC Heading"/>
    <w:basedOn w:val="Heading1"/>
    <w:next w:val="Normal"/>
    <w:uiPriority w:val="39"/>
    <w:semiHidden/>
    <w:unhideWhenUsed/>
    <w:qFormat/>
    <w:pPr>
      <w:outlineLvl w:val="9"/>
    </w:pPr>
  </w:style>
  <w:style w:type="character" w:styleId="SubtleEmphasis">
    <w:name w:val="Subtle Emphasis"/>
    <w:basedOn w:val="DefaultParagraphFont"/>
    <w:uiPriority w:val="19"/>
    <w:semiHidden/>
    <w:unhideWhenUsed/>
    <w:qFormat/>
    <w:rPr>
      <w:b w:val="0"/>
      <w:i w:val="0"/>
      <w:iCs/>
      <w:color w:val="006BF1" w:themeColor="text2" w:themeTint="99"/>
    </w:rPr>
  </w:style>
  <w:style w:type="paragraph" w:styleId="NoSpacing">
    <w:name w:val="No Spacing"/>
    <w:link w:val="NoSpacingChar"/>
    <w:uiPriority w:val="1"/>
    <w:qFormat/>
    <w:rsid w:val="00B924F3"/>
    <w:pPr>
      <w:spacing w:after="0" w:line="240" w:lineRule="auto"/>
    </w:pPr>
    <w:rPr>
      <w:rFonts w:eastAsiaTheme="minorEastAsia"/>
      <w:color w:val="auto"/>
      <w:sz w:val="22"/>
      <w:szCs w:val="22"/>
      <w:lang w:eastAsia="zh-CN"/>
    </w:rPr>
  </w:style>
  <w:style w:type="character" w:customStyle="1" w:styleId="NoSpacingChar">
    <w:name w:val="No Spacing Char"/>
    <w:basedOn w:val="DefaultParagraphFont"/>
    <w:link w:val="NoSpacing"/>
    <w:uiPriority w:val="1"/>
    <w:rsid w:val="00B924F3"/>
    <w:rPr>
      <w:rFonts w:eastAsiaTheme="minorEastAsia"/>
      <w:color w:val="auto"/>
      <w:sz w:val="22"/>
      <w:szCs w:val="22"/>
      <w:lang w:eastAsia="zh-CN"/>
    </w:rPr>
  </w:style>
  <w:style w:type="character" w:styleId="PageNumber">
    <w:name w:val="page number"/>
    <w:basedOn w:val="DefaultParagraphFont"/>
    <w:uiPriority w:val="99"/>
    <w:semiHidden/>
    <w:unhideWhenUsed/>
    <w:rsid w:val="00AC7C34"/>
  </w:style>
  <w:style w:type="numbering" w:customStyle="1" w:styleId="CurrentList1">
    <w:name w:val="Current List1"/>
    <w:uiPriority w:val="99"/>
    <w:rsid w:val="00622100"/>
    <w:pPr>
      <w:numPr>
        <w:numId w:val="1"/>
      </w:numPr>
    </w:pPr>
  </w:style>
  <w:style w:type="numbering" w:styleId="111111">
    <w:name w:val="Outline List 2"/>
    <w:basedOn w:val="NoList"/>
    <w:uiPriority w:val="99"/>
    <w:semiHidden/>
    <w:unhideWhenUsed/>
    <w:rsid w:val="00622100"/>
    <w:pPr>
      <w:numPr>
        <w:numId w:val="2"/>
      </w:numPr>
    </w:pPr>
  </w:style>
  <w:style w:type="character" w:styleId="Hyperlink">
    <w:name w:val="Hyperlink"/>
    <w:basedOn w:val="DefaultParagraphFont"/>
    <w:uiPriority w:val="99"/>
    <w:unhideWhenUsed/>
    <w:rsid w:val="00F26249"/>
    <w:rPr>
      <w:color w:val="4F95FE" w:themeColor="accent4"/>
      <w:u w:val="single"/>
    </w:rPr>
  </w:style>
  <w:style w:type="character" w:styleId="UnresolvedMention">
    <w:name w:val="Unresolved Mention"/>
    <w:basedOn w:val="DefaultParagraphFont"/>
    <w:uiPriority w:val="99"/>
    <w:semiHidden/>
    <w:unhideWhenUsed/>
    <w:rsid w:val="00904D85"/>
    <w:rPr>
      <w:color w:val="605E5C"/>
      <w:shd w:val="clear" w:color="auto" w:fill="E1DFDD"/>
    </w:rPr>
  </w:style>
  <w:style w:type="paragraph" w:customStyle="1" w:styleId="Number-level1">
    <w:name w:val="Number - level 1"/>
    <w:basedOn w:val="Bullet-Level1"/>
    <w:qFormat/>
    <w:rsid w:val="009007C5"/>
    <w:pPr>
      <w:numPr>
        <w:numId w:val="9"/>
      </w:numPr>
    </w:pPr>
  </w:style>
  <w:style w:type="numbering" w:customStyle="1" w:styleId="CurrentList6">
    <w:name w:val="Current List6"/>
    <w:uiPriority w:val="99"/>
    <w:rsid w:val="009B1B99"/>
    <w:pPr>
      <w:numPr>
        <w:numId w:val="13"/>
      </w:numPr>
    </w:pPr>
  </w:style>
  <w:style w:type="character" w:styleId="CommentReference">
    <w:name w:val="annotation reference"/>
    <w:basedOn w:val="DefaultParagraphFont"/>
    <w:uiPriority w:val="99"/>
    <w:semiHidden/>
    <w:unhideWhenUsed/>
    <w:rsid w:val="002E1259"/>
    <w:rPr>
      <w:sz w:val="16"/>
      <w:szCs w:val="16"/>
    </w:rPr>
  </w:style>
  <w:style w:type="paragraph" w:styleId="CommentText">
    <w:name w:val="annotation text"/>
    <w:basedOn w:val="Normal"/>
    <w:link w:val="CommentTextChar"/>
    <w:uiPriority w:val="99"/>
    <w:unhideWhenUsed/>
    <w:rsid w:val="002E1259"/>
    <w:pPr>
      <w:spacing w:line="240" w:lineRule="auto"/>
    </w:pPr>
    <w:rPr>
      <w:szCs w:val="20"/>
    </w:rPr>
  </w:style>
  <w:style w:type="character" w:customStyle="1" w:styleId="CommentTextChar">
    <w:name w:val="Comment Text Char"/>
    <w:basedOn w:val="DefaultParagraphFont"/>
    <w:link w:val="CommentText"/>
    <w:uiPriority w:val="99"/>
    <w:rsid w:val="002E1259"/>
    <w:rPr>
      <w:rFonts w:ascii="Roboto Light" w:eastAsiaTheme="minorEastAsia" w:hAnsi="Roboto Light"/>
      <w:color w:val="000000"/>
      <w:sz w:val="20"/>
      <w:szCs w:val="20"/>
    </w:rPr>
  </w:style>
  <w:style w:type="paragraph" w:styleId="CommentSubject">
    <w:name w:val="annotation subject"/>
    <w:basedOn w:val="CommentText"/>
    <w:next w:val="CommentText"/>
    <w:link w:val="CommentSubjectChar"/>
    <w:uiPriority w:val="99"/>
    <w:semiHidden/>
    <w:unhideWhenUsed/>
    <w:rsid w:val="002E1259"/>
    <w:rPr>
      <w:b/>
      <w:bCs/>
    </w:rPr>
  </w:style>
  <w:style w:type="character" w:customStyle="1" w:styleId="CommentSubjectChar">
    <w:name w:val="Comment Subject Char"/>
    <w:basedOn w:val="CommentTextChar"/>
    <w:link w:val="CommentSubject"/>
    <w:uiPriority w:val="99"/>
    <w:semiHidden/>
    <w:rsid w:val="002E1259"/>
    <w:rPr>
      <w:rFonts w:ascii="Roboto Light" w:eastAsiaTheme="minorEastAsia" w:hAnsi="Roboto Light"/>
      <w:b/>
      <w:bCs/>
      <w:color w:val="000000"/>
      <w:sz w:val="20"/>
      <w:szCs w:val="20"/>
    </w:rPr>
  </w:style>
  <w:style w:type="paragraph" w:customStyle="1" w:styleId="DocumentTitlelinkstofooter">
    <w:name w:val="Document Title (links to footer)"/>
    <w:basedOn w:val="Heading1"/>
    <w:qFormat/>
    <w:rsid w:val="000200FC"/>
  </w:style>
  <w:style w:type="paragraph" w:customStyle="1" w:styleId="Bullet-Level1">
    <w:name w:val="Bullet - Level 1"/>
    <w:basedOn w:val="Normal"/>
    <w:qFormat/>
    <w:rsid w:val="007D300F"/>
    <w:pPr>
      <w:numPr>
        <w:numId w:val="5"/>
      </w:numPr>
      <w:spacing w:after="0"/>
      <w:ind w:left="568" w:hanging="284"/>
      <w:contextualSpacing/>
    </w:pPr>
  </w:style>
  <w:style w:type="numbering" w:customStyle="1" w:styleId="CurrentList2">
    <w:name w:val="Current List2"/>
    <w:uiPriority w:val="99"/>
    <w:rsid w:val="007D300F"/>
    <w:pPr>
      <w:numPr>
        <w:numId w:val="6"/>
      </w:numPr>
    </w:pPr>
  </w:style>
  <w:style w:type="numbering" w:customStyle="1" w:styleId="CurrentList3">
    <w:name w:val="Current List3"/>
    <w:uiPriority w:val="99"/>
    <w:rsid w:val="007D300F"/>
    <w:pPr>
      <w:numPr>
        <w:numId w:val="7"/>
      </w:numPr>
    </w:pPr>
  </w:style>
  <w:style w:type="paragraph" w:customStyle="1" w:styleId="Bullet-Level2">
    <w:name w:val="Bullet - Level 2"/>
    <w:basedOn w:val="Normal"/>
    <w:qFormat/>
    <w:rsid w:val="009B1B99"/>
    <w:pPr>
      <w:numPr>
        <w:numId w:val="3"/>
      </w:numPr>
      <w:spacing w:after="0"/>
      <w:ind w:left="1208" w:hanging="357"/>
      <w:contextualSpacing/>
    </w:pPr>
  </w:style>
  <w:style w:type="paragraph" w:customStyle="1" w:styleId="Bullet-level3">
    <w:name w:val="Bullet - level 3"/>
    <w:basedOn w:val="Normal"/>
    <w:qFormat/>
    <w:rsid w:val="009B1B99"/>
    <w:pPr>
      <w:numPr>
        <w:numId w:val="4"/>
      </w:numPr>
      <w:spacing w:after="0"/>
      <w:contextualSpacing/>
    </w:pPr>
  </w:style>
  <w:style w:type="numbering" w:customStyle="1" w:styleId="CurrentList4">
    <w:name w:val="Current List4"/>
    <w:uiPriority w:val="99"/>
    <w:rsid w:val="007D300F"/>
    <w:pPr>
      <w:numPr>
        <w:numId w:val="8"/>
      </w:numPr>
    </w:pPr>
  </w:style>
  <w:style w:type="paragraph" w:customStyle="1" w:styleId="Style1">
    <w:name w:val="Style1"/>
    <w:basedOn w:val="Bullet-Level2"/>
    <w:qFormat/>
    <w:rsid w:val="00AB64AE"/>
    <w:pPr>
      <w:numPr>
        <w:numId w:val="11"/>
      </w:numPr>
    </w:pPr>
  </w:style>
  <w:style w:type="numbering" w:customStyle="1" w:styleId="CurrentList5">
    <w:name w:val="Current List5"/>
    <w:uiPriority w:val="99"/>
    <w:rsid w:val="009007C5"/>
    <w:pPr>
      <w:numPr>
        <w:numId w:val="10"/>
      </w:numPr>
    </w:pPr>
  </w:style>
  <w:style w:type="paragraph" w:customStyle="1" w:styleId="Style2">
    <w:name w:val="Style2"/>
    <w:basedOn w:val="Bullet-Level1"/>
    <w:qFormat/>
    <w:rsid w:val="009007C5"/>
    <w:pPr>
      <w:numPr>
        <w:numId w:val="12"/>
      </w:numPr>
    </w:pPr>
  </w:style>
  <w:style w:type="character" w:styleId="FollowedHyperlink">
    <w:name w:val="FollowedHyperlink"/>
    <w:basedOn w:val="DefaultParagraphFont"/>
    <w:uiPriority w:val="99"/>
    <w:semiHidden/>
    <w:unhideWhenUsed/>
    <w:rsid w:val="00011972"/>
    <w:rPr>
      <w:color w:val="334865" w:themeColor="followedHyperlink"/>
      <w:u w:val="single"/>
    </w:rPr>
  </w:style>
  <w:style w:type="paragraph" w:customStyle="1" w:styleId="WGEAFooter">
    <w:name w:val="WGEA Footer"/>
    <w:basedOn w:val="Normal"/>
    <w:qFormat/>
    <w:rsid w:val="00011972"/>
    <w:pPr>
      <w:ind w:right="360"/>
    </w:pPr>
    <w:rPr>
      <w:rFonts w:ascii="Roboto" w:hAnsi="Roboto" w:cs="Roboto"/>
      <w:b/>
      <w:bCs/>
      <w:caps/>
      <w:spacing w:val="3"/>
      <w:sz w:val="14"/>
      <w:szCs w:val="14"/>
    </w:rPr>
  </w:style>
  <w:style w:type="numbering" w:customStyle="1" w:styleId="CurrentList7">
    <w:name w:val="Current List7"/>
    <w:uiPriority w:val="99"/>
    <w:rsid w:val="009B1B99"/>
    <w:pPr>
      <w:numPr>
        <w:numId w:val="14"/>
      </w:numPr>
    </w:pPr>
  </w:style>
  <w:style w:type="numbering" w:customStyle="1" w:styleId="CurrentList8">
    <w:name w:val="Current List8"/>
    <w:uiPriority w:val="99"/>
    <w:rsid w:val="009B1B99"/>
    <w:pPr>
      <w:numPr>
        <w:numId w:val="15"/>
      </w:numPr>
    </w:pPr>
  </w:style>
  <w:style w:type="numbering" w:customStyle="1" w:styleId="CurrentList9">
    <w:name w:val="Current List9"/>
    <w:uiPriority w:val="99"/>
    <w:rsid w:val="00AB64AE"/>
    <w:pPr>
      <w:numPr>
        <w:numId w:val="16"/>
      </w:numPr>
    </w:pPr>
  </w:style>
  <w:style w:type="paragraph" w:styleId="Header">
    <w:name w:val="header"/>
    <w:basedOn w:val="Normal"/>
    <w:link w:val="HeaderChar"/>
    <w:uiPriority w:val="99"/>
    <w:rsid w:val="00DB2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E7B"/>
    <w:rPr>
      <w:rFonts w:ascii="Roboto Light" w:eastAsiaTheme="minorEastAsia" w:hAnsi="Roboto Light"/>
      <w:color w:val="000000"/>
      <w:sz w:val="20"/>
    </w:rPr>
  </w:style>
  <w:style w:type="paragraph" w:styleId="Footer">
    <w:name w:val="footer"/>
    <w:basedOn w:val="Normal"/>
    <w:link w:val="FooterChar"/>
    <w:uiPriority w:val="99"/>
    <w:unhideWhenUsed/>
    <w:rsid w:val="00DB2E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E7B"/>
    <w:rPr>
      <w:rFonts w:ascii="Roboto Light" w:eastAsiaTheme="minorEastAsia" w:hAnsi="Roboto Light"/>
      <w:color w:val="000000"/>
      <w:sz w:val="20"/>
    </w:rPr>
  </w:style>
  <w:style w:type="paragraph" w:customStyle="1" w:styleId="00WGEA24body">
    <w:name w:val="00_WGEA24_body"/>
    <w:basedOn w:val="Normal"/>
    <w:uiPriority w:val="99"/>
    <w:rsid w:val="00DB2E7B"/>
    <w:pPr>
      <w:suppressAutoHyphens/>
      <w:autoSpaceDE w:val="0"/>
      <w:autoSpaceDN w:val="0"/>
      <w:adjustRightInd w:val="0"/>
      <w:spacing w:after="170" w:line="260" w:lineRule="atLeast"/>
      <w:textAlignment w:val="center"/>
    </w:pPr>
    <w:rPr>
      <w:rFonts w:eastAsiaTheme="minorHAnsi" w:cs="Roboto Light"/>
      <w:szCs w:val="20"/>
      <w:lang w:eastAsia="en-US"/>
      <w14:ligatures w14:val="standardContextual"/>
    </w:rPr>
  </w:style>
  <w:style w:type="paragraph" w:styleId="ListParagraph">
    <w:name w:val="List Paragraph"/>
    <w:basedOn w:val="Normal"/>
    <w:uiPriority w:val="34"/>
    <w:unhideWhenUsed/>
    <w:qFormat/>
    <w:rsid w:val="00604D18"/>
    <w:pPr>
      <w:ind w:left="720"/>
      <w:contextualSpacing/>
    </w:pPr>
  </w:style>
  <w:style w:type="paragraph" w:styleId="NormalWeb">
    <w:name w:val="Normal (Web)"/>
    <w:basedOn w:val="Normal"/>
    <w:uiPriority w:val="99"/>
    <w:semiHidden/>
    <w:unhideWhenUsed/>
    <w:rsid w:val="001D660B"/>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paragraph" w:styleId="Revision">
    <w:name w:val="Revision"/>
    <w:hidden/>
    <w:uiPriority w:val="99"/>
    <w:semiHidden/>
    <w:rsid w:val="00436266"/>
    <w:pPr>
      <w:spacing w:after="0" w:line="240" w:lineRule="auto"/>
    </w:pPr>
    <w:rPr>
      <w:rFonts w:ascii="Roboto Light" w:eastAsiaTheme="minorEastAsia" w:hAnsi="Roboto Light"/>
      <w:color w:val="000000"/>
      <w:sz w:val="20"/>
    </w:rPr>
  </w:style>
  <w:style w:type="character" w:styleId="Mention">
    <w:name w:val="Mention"/>
    <w:basedOn w:val="DefaultParagraphFont"/>
    <w:uiPriority w:val="99"/>
    <w:unhideWhenUsed/>
    <w:rsid w:val="001335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gea.gov.au/about/governance/evalu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WGEA">
  <a:themeElements>
    <a:clrScheme name="Custom 2">
      <a:dk1>
        <a:srgbClr val="000000"/>
      </a:dk1>
      <a:lt1>
        <a:srgbClr val="FFFFFF"/>
      </a:lt1>
      <a:dk2>
        <a:srgbClr val="001C3F"/>
      </a:dk2>
      <a:lt2>
        <a:srgbClr val="FEFFFF"/>
      </a:lt2>
      <a:accent1>
        <a:srgbClr val="FFCC01"/>
      </a:accent1>
      <a:accent2>
        <a:srgbClr val="FF6101"/>
      </a:accent2>
      <a:accent3>
        <a:srgbClr val="FEAF59"/>
      </a:accent3>
      <a:accent4>
        <a:srgbClr val="4F95FE"/>
      </a:accent4>
      <a:accent5>
        <a:srgbClr val="FFDF65"/>
      </a:accent5>
      <a:accent6>
        <a:srgbClr val="FEC079"/>
      </a:accent6>
      <a:hlink>
        <a:srgbClr val="0453FF"/>
      </a:hlink>
      <a:folHlink>
        <a:srgbClr val="33486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WGEA" id="{5A636DFF-ADAF-5C47-A2D6-E8C7FFF2749E}" vid="{CDABD540-A695-F646-8D51-5390EBAACA7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0e0f489-d60b-499c-8cbb-d10c751afdf2">
      <Value>1</Value>
    </TaxCatchAll>
    <i0f84bba906045b4af568ee102a52dcb xmlns="d0e0f489-d60b-499c-8cbb-d10c751afdf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A2F23669B61048BBE06BADA2355B44" ma:contentTypeVersion="10" ma:contentTypeDescription="Create a new document." ma:contentTypeScope="" ma:versionID="752853c15c5a18710843c7740228ce95">
  <xsd:schema xmlns:xsd="http://www.w3.org/2001/XMLSchema" xmlns:xs="http://www.w3.org/2001/XMLSchema" xmlns:p="http://schemas.microsoft.com/office/2006/metadata/properties" xmlns:ns2="d0e0f489-d60b-499c-8cbb-d10c751afdf2" xmlns:ns3="d94382e0-4280-4764-ba51-22072dd7ae1d" targetNamespace="http://schemas.microsoft.com/office/2006/metadata/properties" ma:root="true" ma:fieldsID="b157b8349c237477e30f8e1c36723ee6" ns2:_="" ns3:_="">
    <xsd:import namespace="d0e0f489-d60b-499c-8cbb-d10c751afdf2"/>
    <xsd:import namespace="d94382e0-4280-4764-ba51-22072dd7ae1d"/>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0f489-d60b-499c-8cbb-d10c751afdf2"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bfe9cb-3a2a-4a61-a504-f0744b1b804c}" ma:internalName="TaxCatchAll" ma:showField="CatchAllData" ma:web="d0e0f489-d60b-499c-8cbb-d10c751afd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4382e0-4280-4764-ba51-22072dd7ae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EAFBD-E759-6549-949A-8F95C7B52F18}">
  <ds:schemaRefs>
    <ds:schemaRef ds:uri="http://schemas.openxmlformats.org/officeDocument/2006/bibliography"/>
  </ds:schemaRefs>
</ds:datastoreItem>
</file>

<file path=customXml/itemProps2.xml><?xml version="1.0" encoding="utf-8"?>
<ds:datastoreItem xmlns:ds="http://schemas.openxmlformats.org/officeDocument/2006/customXml" ds:itemID="{1C95CFA2-FA47-4AE9-AF54-9B85885B434C}">
  <ds:schemaRefs>
    <ds:schemaRef ds:uri="http://schemas.microsoft.com/office/2006/metadata/properties"/>
    <ds:schemaRef ds:uri="http://schemas.microsoft.com/office/infopath/2007/PartnerControls"/>
    <ds:schemaRef ds:uri="d0e0f489-d60b-499c-8cbb-d10c751afdf2"/>
  </ds:schemaRefs>
</ds:datastoreItem>
</file>

<file path=customXml/itemProps3.xml><?xml version="1.0" encoding="utf-8"?>
<ds:datastoreItem xmlns:ds="http://schemas.openxmlformats.org/officeDocument/2006/customXml" ds:itemID="{37FAAB86-8E91-4904-A49E-4CC7E42ACC23}">
  <ds:schemaRefs>
    <ds:schemaRef ds:uri="http://schemas.microsoft.com/sharepoint/v3/contenttype/forms"/>
  </ds:schemaRefs>
</ds:datastoreItem>
</file>

<file path=customXml/itemProps4.xml><?xml version="1.0" encoding="utf-8"?>
<ds:datastoreItem xmlns:ds="http://schemas.openxmlformats.org/officeDocument/2006/customXml" ds:itemID="{6C11C53F-25EA-4064-9B70-A04621422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0f489-d60b-499c-8cbb-d10c751afdf2"/>
    <ds:schemaRef ds:uri="d94382e0-4280-4764-ba51-22072dd7ae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3205</Words>
  <Characters>18269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Submission 21 - Workplace Gender Equality Agency (WGEA) - Business reporting requirements - Public inquiry</vt:lpstr>
    </vt:vector>
  </TitlesOfParts>
  <Manager/>
  <Company>Workplace Gender Equality Agency (WGEA)</Company>
  <LinksUpToDate>false</LinksUpToDate>
  <CharactersWithSpaces>21432</CharactersWithSpaces>
  <SharedDoc>false</SharedDoc>
  <HyperlinkBase/>
  <HLinks>
    <vt:vector size="6" baseType="variant">
      <vt:variant>
        <vt:i4>2883694</vt:i4>
      </vt:variant>
      <vt:variant>
        <vt:i4>0</vt:i4>
      </vt:variant>
      <vt:variant>
        <vt:i4>0</vt:i4>
      </vt:variant>
      <vt:variant>
        <vt:i4>5</vt:i4>
      </vt:variant>
      <vt:variant>
        <vt:lpwstr>https://www.wgea.gov.au/about/governance/evaluation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21 - Workplace Gender Equality Agency (WGEA) - Business reporting requirements - Public inquiry</dc:title>
  <dc:subject/>
  <dc:creator>Workplace Gender Equality Agency (WGEA)</dc:creator>
  <cp:keywords/>
  <dc:description/>
  <cp:lastModifiedBy>Chris Alston</cp:lastModifiedBy>
  <cp:revision>3</cp:revision>
  <dcterms:created xsi:type="dcterms:W3CDTF">2026-09-30T05:31:00Z</dcterms:created>
  <dcterms:modified xsi:type="dcterms:W3CDTF">2026-10-12T00:03:00Z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TF10002003</vt:lpwstr>
  </property>
  <property fmtid="{D5CDD505-2E9C-101B-9397-08002B2CF9AE}" pid="3" name="ContentTypeId">
    <vt:lpwstr>0x0101005AA2F23669B61048BBE06BADA2355B44</vt:lpwstr>
  </property>
  <property fmtid="{D5CDD505-2E9C-101B-9397-08002B2CF9AE}" pid="4" name="MSIP_Label_79d889eb-932f-4752-8739-64d25806ef64_Enabled">
    <vt:lpwstr>true</vt:lpwstr>
  </property>
  <property fmtid="{D5CDD505-2E9C-101B-9397-08002B2CF9AE}" pid="5" name="MSIP_Label_79d889eb-932f-4752-8739-64d25806ef64_SetDate">
    <vt:lpwstr>2026-09-10T11:15:16Z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1d8ebbfe-cf1f-4e15-a3c4-2a7ae428a3b3</vt:lpwstr>
  </property>
  <property fmtid="{D5CDD505-2E9C-101B-9397-08002B2CF9AE}" pid="10" name="MSIP_Label_79d889eb-932f-4752-8739-64d25806ef64_ContentBits">
    <vt:lpwstr>0</vt:lpwstr>
  </property>
  <property fmtid="{D5CDD505-2E9C-101B-9397-08002B2CF9AE}" pid="11" name="MSIP_Label_79d889eb-932f-4752-8739-64d25806ef64_Tag">
    <vt:lpwstr>10, 0, 1, 1</vt:lpwstr>
  </property>
  <property fmtid="{D5CDD505-2E9C-101B-9397-08002B2CF9AE}" pid="12" name="MediaServiceImageTags">
    <vt:lpwstr/>
  </property>
  <property fmtid="{D5CDD505-2E9C-101B-9397-08002B2CF9AE}" pid="13" name="RevIMBCS">
    <vt:lpwstr>1;#Unclassified|3955eeb1-2d18-4582-aeb2-00144ec3aaf5</vt:lpwstr>
  </property>
  <property fmtid="{D5CDD505-2E9C-101B-9397-08002B2CF9AE}" pid="14" name="docLang">
    <vt:lpwstr>en</vt:lpwstr>
  </property>
  <property fmtid="{D5CDD505-2E9C-101B-9397-08002B2CF9AE}" pid="15" name="MSIP_Label_c1f2b1ce-4212-46db-a901-dd8453f57141_Enabled">
    <vt:lpwstr>true</vt:lpwstr>
  </property>
  <property fmtid="{D5CDD505-2E9C-101B-9397-08002B2CF9AE}" pid="16" name="MSIP_Label_c1f2b1ce-4212-46db-a901-dd8453f57141_SetDate">
    <vt:lpwstr>2026-10-12T00:01:45Z</vt:lpwstr>
  </property>
  <property fmtid="{D5CDD505-2E9C-101B-9397-08002B2CF9AE}" pid="17" name="MSIP_Label_c1f2b1ce-4212-46db-a901-dd8453f57141_Method">
    <vt:lpwstr>Privileged</vt:lpwstr>
  </property>
  <property fmtid="{D5CDD505-2E9C-101B-9397-08002B2CF9AE}" pid="18" name="MSIP_Label_c1f2b1ce-4212-46db-a901-dd8453f57141_Name">
    <vt:lpwstr>Publish</vt:lpwstr>
  </property>
  <property fmtid="{D5CDD505-2E9C-101B-9397-08002B2CF9AE}" pid="19" name="MSIP_Label_c1f2b1ce-4212-46db-a901-dd8453f57141_SiteId">
    <vt:lpwstr>29f9330b-c0fe-4244-830e-ba9f275d6c34</vt:lpwstr>
  </property>
  <property fmtid="{D5CDD505-2E9C-101B-9397-08002B2CF9AE}" pid="20" name="MSIP_Label_c1f2b1ce-4212-46db-a901-dd8453f57141_ActionId">
    <vt:lpwstr>0b9e04a1-7cd9-4d36-812d-3a4fdf56a717</vt:lpwstr>
  </property>
  <property fmtid="{D5CDD505-2E9C-101B-9397-08002B2CF9AE}" pid="21" name="MSIP_Label_c1f2b1ce-4212-46db-a901-dd8453f57141_ContentBits">
    <vt:lpwstr>0</vt:lpwstr>
  </property>
  <property fmtid="{D5CDD505-2E9C-101B-9397-08002B2CF9AE}" pid="22" name="MSIP_Label_c1f2b1ce-4212-46db-a901-dd8453f57141_Tag">
    <vt:lpwstr>10, 0, 1, 1</vt:lpwstr>
  </property>
</Properties>
</file>