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Title"/>
        <w:id w:val="-509987125"/>
        <w:lock w:val="sdtLocked"/>
        <w:placeholder>
          <w:docPart w:val="868CEB59F05A4707800EB747408070F6"/>
        </w:placeholder>
        <w:dataBinding w:prefixMappings="xmlns:ns0='http://purl.org/dc/elements/1.1/' xmlns:ns1='http://schemas.openxmlformats.org/package/2006/metadata/core-properties' " w:xpath="/ns1:coreProperties[1]/ns0:title[1]" w:storeItemID="{6C3C8BC8-F283-45AE-878A-BAB7291924A1}"/>
        <w:text w:multiLine="1"/>
      </w:sdtPr>
      <w:sdtContent>
        <w:p w14:paraId="226DBCEB" w14:textId="3C4E4AA3" w:rsidR="00886C9D" w:rsidRPr="00886C9D" w:rsidRDefault="00CD560F" w:rsidP="00980452">
          <w:pPr>
            <w:pStyle w:val="Title"/>
          </w:pPr>
          <w:r>
            <w:t>Submission 80 - Northern Territory – Department of Treasury and Finance - GST distribution reforms - Public inquiry</w:t>
          </w:r>
        </w:p>
      </w:sdtContent>
    </w:sdt>
    <w:p w14:paraId="66F54C46" w14:textId="247E92BB" w:rsidR="00BD0F38" w:rsidRDefault="00F55AA3" w:rsidP="00F22FA6">
      <w:pPr>
        <w:pStyle w:val="Subtitle0"/>
      </w:pPr>
      <w:r>
        <w:t xml:space="preserve">Interim report </w:t>
      </w:r>
      <w:r w:rsidR="003D7EA8">
        <w:t xml:space="preserve">response </w:t>
      </w:r>
      <w:r>
        <w:t>submission – Northern Territory Government</w:t>
      </w:r>
    </w:p>
    <w:p w14:paraId="6B7C0F84" w14:textId="77777777" w:rsidR="00366721" w:rsidRPr="00366721" w:rsidRDefault="00366721" w:rsidP="00212887">
      <w:pPr>
        <w:pStyle w:val="Heading2"/>
        <w:numPr>
          <w:ilvl w:val="0"/>
          <w:numId w:val="0"/>
        </w:numPr>
        <w:ind w:left="576"/>
        <w:sectPr w:rsidR="00366721" w:rsidRPr="00366721" w:rsidSect="00FA64B4">
          <w:headerReference w:type="default" r:id="rId12"/>
          <w:footerReference w:type="default" r:id="rId13"/>
          <w:headerReference w:type="first" r:id="rId14"/>
          <w:footerReference w:type="first" r:id="rId15"/>
          <w:pgSz w:w="11906" w:h="16838" w:code="9"/>
          <w:pgMar w:top="243" w:right="794" w:bottom="794" w:left="794" w:header="794" w:footer="794" w:gutter="0"/>
          <w:cols w:space="708"/>
          <w:titlePg/>
          <w:docGrid w:linePitch="360"/>
        </w:sectPr>
      </w:pPr>
    </w:p>
    <w:tbl>
      <w:tblPr>
        <w:tblStyle w:val="NTGtable1"/>
        <w:tblW w:w="10341" w:type="dxa"/>
        <w:tblLayout w:type="fixed"/>
        <w:tblLook w:val="0120" w:firstRow="1" w:lastRow="0" w:firstColumn="0" w:lastColumn="1" w:noHBand="0" w:noVBand="0"/>
      </w:tblPr>
      <w:tblGrid>
        <w:gridCol w:w="1979"/>
        <w:gridCol w:w="8362"/>
      </w:tblGrid>
      <w:tr w:rsidR="003223FE" w:rsidRPr="00E87DE1" w14:paraId="027D237F" w14:textId="77777777" w:rsidTr="00AA4C49">
        <w:trPr>
          <w:cnfStyle w:val="100000000000" w:firstRow="1" w:lastRow="0" w:firstColumn="0" w:lastColumn="0" w:oddVBand="0" w:evenVBand="0" w:oddHBand="0"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tcPr>
          <w:p w14:paraId="67B1445F" w14:textId="77777777" w:rsidR="003223FE" w:rsidRPr="00E87DE1" w:rsidRDefault="003223FE" w:rsidP="007B59D3">
            <w:r w:rsidRPr="00E87DE1">
              <w:rPr>
                <w:w w:val="105"/>
              </w:rPr>
              <w:lastRenderedPageBreak/>
              <w:t>Acronyms</w:t>
            </w:r>
          </w:p>
        </w:tc>
        <w:tc>
          <w:tcPr>
            <w:cnfStyle w:val="000100001000" w:firstRow="0" w:lastRow="0" w:firstColumn="0" w:lastColumn="1" w:oddVBand="0" w:evenVBand="0" w:oddHBand="0" w:evenHBand="0" w:firstRowFirstColumn="0" w:firstRowLastColumn="1" w:lastRowFirstColumn="0" w:lastRowLastColumn="0"/>
            <w:tcW w:w="8362" w:type="dxa"/>
          </w:tcPr>
          <w:p w14:paraId="1698E45B" w14:textId="77777777" w:rsidR="003223FE" w:rsidRPr="00E87DE1" w:rsidRDefault="003223FE" w:rsidP="007B59D3">
            <w:r w:rsidRPr="00E87DE1">
              <w:rPr>
                <w:w w:val="105"/>
              </w:rPr>
              <w:t>Full</w:t>
            </w:r>
            <w:r w:rsidRPr="00E87DE1">
              <w:rPr>
                <w:spacing w:val="-17"/>
                <w:w w:val="105"/>
              </w:rPr>
              <w:t xml:space="preserve"> </w:t>
            </w:r>
            <w:r w:rsidRPr="00E87DE1">
              <w:rPr>
                <w:w w:val="105"/>
              </w:rPr>
              <w:t>form</w:t>
            </w:r>
          </w:p>
        </w:tc>
      </w:tr>
      <w:tr w:rsidR="003223FE" w:rsidRPr="00E87DE1" w14:paraId="70BFBC37" w14:textId="77777777" w:rsidTr="00AA4C49">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tcPr>
          <w:p w14:paraId="15C7679A" w14:textId="592FA746" w:rsidR="003223FE" w:rsidRPr="00050358" w:rsidRDefault="00F24583" w:rsidP="00050358">
            <w:r>
              <w:t>2018 reforms</w:t>
            </w:r>
          </w:p>
        </w:tc>
        <w:tc>
          <w:tcPr>
            <w:cnfStyle w:val="000100000000" w:firstRow="0" w:lastRow="0" w:firstColumn="0" w:lastColumn="1" w:oddVBand="0" w:evenVBand="0" w:oddHBand="0" w:evenHBand="0" w:firstRowFirstColumn="0" w:firstRowLastColumn="0" w:lastRowFirstColumn="0" w:lastRowLastColumn="0"/>
            <w:tcW w:w="8362" w:type="dxa"/>
          </w:tcPr>
          <w:p w14:paraId="1DDE35B9" w14:textId="36142386" w:rsidR="003223FE" w:rsidRPr="00050358" w:rsidRDefault="00F24583" w:rsidP="00050358">
            <w:r>
              <w:rPr>
                <w:lang w:eastAsia="en-AU"/>
              </w:rPr>
              <w:t xml:space="preserve">Reforms under the </w:t>
            </w:r>
            <w:r w:rsidRPr="00F24583">
              <w:rPr>
                <w:i/>
                <w:iCs/>
                <w:lang w:eastAsia="en-AU"/>
              </w:rPr>
              <w:t xml:space="preserve">Treasury Laws Amendment (Making Sure Every State and Territory Gets Their Fair Share of GST) Act </w:t>
            </w:r>
            <w:r w:rsidRPr="00C2265D">
              <w:rPr>
                <w:lang w:eastAsia="en-AU"/>
              </w:rPr>
              <w:t>2018</w:t>
            </w:r>
            <w:r w:rsidR="00CC61E1">
              <w:rPr>
                <w:lang w:eastAsia="en-AU"/>
              </w:rPr>
              <w:t xml:space="preserve"> (Cth)</w:t>
            </w:r>
          </w:p>
        </w:tc>
      </w:tr>
      <w:tr w:rsidR="00C20947" w:rsidRPr="00E87DE1" w14:paraId="02D775EF" w14:textId="77777777" w:rsidTr="00AA4C49">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tcPr>
          <w:p w14:paraId="665D208D" w14:textId="15381CFF" w:rsidR="00C20947" w:rsidRDefault="00C20947" w:rsidP="00050358">
            <w:r>
              <w:t>GST</w:t>
            </w:r>
          </w:p>
        </w:tc>
        <w:tc>
          <w:tcPr>
            <w:cnfStyle w:val="000100000000" w:firstRow="0" w:lastRow="0" w:firstColumn="0" w:lastColumn="1" w:oddVBand="0" w:evenVBand="0" w:oddHBand="0" w:evenHBand="0" w:firstRowFirstColumn="0" w:firstRowLastColumn="0" w:lastRowFirstColumn="0" w:lastRowLastColumn="0"/>
            <w:tcW w:w="8362" w:type="dxa"/>
          </w:tcPr>
          <w:p w14:paraId="1DB6A4A8" w14:textId="33216ADE" w:rsidR="00C20947" w:rsidRDefault="00C20947" w:rsidP="00050358">
            <w:pPr>
              <w:rPr>
                <w:lang w:eastAsia="en-AU"/>
              </w:rPr>
            </w:pPr>
            <w:r>
              <w:rPr>
                <w:lang w:eastAsia="en-AU"/>
              </w:rPr>
              <w:t>Goods and Services Tax</w:t>
            </w:r>
          </w:p>
        </w:tc>
      </w:tr>
      <w:tr w:rsidR="003223FE" w:rsidRPr="00E87DE1" w14:paraId="24AE1F5B" w14:textId="77777777" w:rsidTr="00AA4C49">
        <w:trPr>
          <w:cnfStyle w:val="000000100000" w:firstRow="0" w:lastRow="0" w:firstColumn="0" w:lastColumn="0" w:oddVBand="0" w:evenVBand="0" w:oddHBand="1" w:evenHBand="0"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tcPr>
          <w:p w14:paraId="06A48B29" w14:textId="6D86053D" w:rsidR="003223FE" w:rsidRPr="00050358" w:rsidRDefault="00F24583" w:rsidP="00050358">
            <w:r>
              <w:t>HFE</w:t>
            </w:r>
          </w:p>
        </w:tc>
        <w:tc>
          <w:tcPr>
            <w:cnfStyle w:val="000100000000" w:firstRow="0" w:lastRow="0" w:firstColumn="0" w:lastColumn="1" w:oddVBand="0" w:evenVBand="0" w:oddHBand="0" w:evenHBand="0" w:firstRowFirstColumn="0" w:firstRowLastColumn="0" w:lastRowFirstColumn="0" w:lastRowLastColumn="0"/>
            <w:tcW w:w="8362" w:type="dxa"/>
          </w:tcPr>
          <w:p w14:paraId="717B5D10" w14:textId="5A721F2E" w:rsidR="003223FE" w:rsidRPr="00050358" w:rsidRDefault="00F24583" w:rsidP="00050358">
            <w:r>
              <w:t>Horizontal fiscal equalisation</w:t>
            </w:r>
          </w:p>
        </w:tc>
      </w:tr>
      <w:tr w:rsidR="003223FE" w:rsidRPr="00E87DE1" w14:paraId="3DDAA015" w14:textId="77777777" w:rsidTr="00AA4C49">
        <w:trPr>
          <w:cnfStyle w:val="000000010000" w:firstRow="0" w:lastRow="0" w:firstColumn="0" w:lastColumn="0" w:oddVBand="0" w:evenVBand="0" w:oddHBand="0" w:evenHBand="1" w:firstRowFirstColumn="0" w:firstRowLastColumn="0" w:lastRowFirstColumn="0" w:lastRowLastColumn="0"/>
          <w:trHeight w:val="431"/>
        </w:trPr>
        <w:tc>
          <w:tcPr>
            <w:cnfStyle w:val="000010000000" w:firstRow="0" w:lastRow="0" w:firstColumn="0" w:lastColumn="0" w:oddVBand="1" w:evenVBand="0" w:oddHBand="0" w:evenHBand="0" w:firstRowFirstColumn="0" w:firstRowLastColumn="0" w:lastRowFirstColumn="0" w:lastRowLastColumn="0"/>
            <w:tcW w:w="1979" w:type="dxa"/>
          </w:tcPr>
          <w:p w14:paraId="46F5B94E" w14:textId="3DC963D0" w:rsidR="003223FE" w:rsidRPr="00050358" w:rsidRDefault="00F24583" w:rsidP="00050358">
            <w:r>
              <w:t>NoWO</w:t>
            </w:r>
          </w:p>
        </w:tc>
        <w:tc>
          <w:tcPr>
            <w:cnfStyle w:val="000100000000" w:firstRow="0" w:lastRow="0" w:firstColumn="0" w:lastColumn="1" w:oddVBand="0" w:evenVBand="0" w:oddHBand="0" w:evenHBand="0" w:firstRowFirstColumn="0" w:firstRowLastColumn="0" w:lastRowFirstColumn="0" w:lastRowLastColumn="0"/>
            <w:tcW w:w="8362" w:type="dxa"/>
          </w:tcPr>
          <w:p w14:paraId="5BD2B79B" w14:textId="02B26D49" w:rsidR="003223FE" w:rsidRPr="00050358" w:rsidRDefault="00F24583" w:rsidP="00050358">
            <w:r>
              <w:t>No Worse</w:t>
            </w:r>
            <w:r>
              <w:noBreakHyphen/>
              <w:t>Off Guarantee</w:t>
            </w:r>
          </w:p>
        </w:tc>
      </w:tr>
    </w:tbl>
    <w:p w14:paraId="7119981D" w14:textId="77777777" w:rsidR="00702D61" w:rsidRDefault="00702D61" w:rsidP="00702D61">
      <w:r>
        <w:br w:type="page"/>
      </w:r>
    </w:p>
    <w:sdt>
      <w:sdtPr>
        <w:rPr>
          <w:rFonts w:ascii="Lato" w:eastAsia="Calibri" w:hAnsi="Lato" w:cs="Times New Roman"/>
          <w:b/>
          <w:bCs w:val="0"/>
          <w:color w:val="auto"/>
          <w:sz w:val="22"/>
          <w:szCs w:val="22"/>
        </w:rPr>
        <w:id w:val="-88318220"/>
        <w:docPartObj>
          <w:docPartGallery w:val="Table of Contents"/>
          <w:docPartUnique/>
        </w:docPartObj>
      </w:sdtPr>
      <w:sdtEndPr>
        <w:rPr>
          <w:b w:val="0"/>
          <w:noProof/>
        </w:rPr>
      </w:sdtEndPr>
      <w:sdtContent>
        <w:p w14:paraId="7DED741D" w14:textId="77777777" w:rsidR="00964B22" w:rsidRPr="00422874" w:rsidRDefault="00964B22" w:rsidP="0091454C">
          <w:pPr>
            <w:pStyle w:val="TOCHeading"/>
            <w:rPr>
              <w:lang w:eastAsia="ja-JP"/>
            </w:rPr>
          </w:pPr>
          <w:r w:rsidRPr="00422874">
            <w:t>Contents</w:t>
          </w:r>
        </w:p>
        <w:p w14:paraId="345A4E6F" w14:textId="4AEF48C7" w:rsidR="001B0DD4" w:rsidRDefault="006747E0">
          <w:pPr>
            <w:pStyle w:val="TOC1"/>
            <w:rPr>
              <w:rFonts w:asciiTheme="minorHAnsi" w:eastAsiaTheme="minorEastAsia" w:hAnsiTheme="minorHAnsi" w:cstheme="minorBidi"/>
              <w:b w:val="0"/>
              <w:noProof/>
              <w:kern w:val="2"/>
              <w:sz w:val="24"/>
              <w:szCs w:val="24"/>
              <w:lang w:eastAsia="en-AU"/>
              <w14:ligatures w14:val="standardContextual"/>
            </w:rPr>
          </w:pPr>
          <w:r>
            <w:rPr>
              <w:rFonts w:eastAsiaTheme="minorEastAsia" w:cs="Arial"/>
              <w:lang w:eastAsia="en-AU"/>
            </w:rPr>
            <w:fldChar w:fldCharType="begin"/>
          </w:r>
          <w:r>
            <w:rPr>
              <w:rFonts w:eastAsiaTheme="minorEastAsia" w:cs="Arial"/>
              <w:lang w:eastAsia="en-AU"/>
            </w:rPr>
            <w:instrText xml:space="preserve"> TOC \o "1-4" \h \z \u </w:instrText>
          </w:r>
          <w:r>
            <w:rPr>
              <w:rFonts w:eastAsiaTheme="minorEastAsia" w:cs="Arial"/>
              <w:lang w:eastAsia="en-AU"/>
            </w:rPr>
            <w:fldChar w:fldCharType="separate"/>
          </w:r>
          <w:hyperlink w:anchor="_Toc240978164" w:history="1">
            <w:r w:rsidR="001B0DD4" w:rsidRPr="001F6E3E">
              <w:rPr>
                <w:rStyle w:val="Hyperlink"/>
                <w:noProof/>
                <w:lang w:eastAsia="en-AU"/>
              </w:rPr>
              <w:t>1. Executive summary</w:t>
            </w:r>
            <w:r w:rsidR="001B0DD4">
              <w:rPr>
                <w:noProof/>
                <w:webHidden/>
              </w:rPr>
              <w:tab/>
            </w:r>
            <w:r w:rsidR="001B0DD4">
              <w:rPr>
                <w:noProof/>
                <w:webHidden/>
              </w:rPr>
              <w:fldChar w:fldCharType="begin"/>
            </w:r>
            <w:r w:rsidR="001B0DD4">
              <w:rPr>
                <w:noProof/>
                <w:webHidden/>
              </w:rPr>
              <w:instrText xml:space="preserve"> PAGEREF _Toc240978164 \h </w:instrText>
            </w:r>
            <w:r w:rsidR="001B0DD4">
              <w:rPr>
                <w:noProof/>
                <w:webHidden/>
              </w:rPr>
            </w:r>
            <w:r w:rsidR="001B0DD4">
              <w:rPr>
                <w:noProof/>
                <w:webHidden/>
              </w:rPr>
              <w:fldChar w:fldCharType="separate"/>
            </w:r>
            <w:r w:rsidR="007F5D0E">
              <w:rPr>
                <w:noProof/>
                <w:webHidden/>
              </w:rPr>
              <w:t>4</w:t>
            </w:r>
            <w:r w:rsidR="001B0DD4">
              <w:rPr>
                <w:noProof/>
                <w:webHidden/>
              </w:rPr>
              <w:fldChar w:fldCharType="end"/>
            </w:r>
          </w:hyperlink>
        </w:p>
        <w:p w14:paraId="077FCC66" w14:textId="0589695F" w:rsidR="001B0DD4" w:rsidRDefault="001B0DD4">
          <w:pPr>
            <w:pStyle w:val="TOC1"/>
            <w:rPr>
              <w:rFonts w:asciiTheme="minorHAnsi" w:eastAsiaTheme="minorEastAsia" w:hAnsiTheme="minorHAnsi" w:cstheme="minorBidi"/>
              <w:b w:val="0"/>
              <w:noProof/>
              <w:kern w:val="2"/>
              <w:sz w:val="24"/>
              <w:szCs w:val="24"/>
              <w:lang w:eastAsia="en-AU"/>
              <w14:ligatures w14:val="standardContextual"/>
            </w:rPr>
          </w:pPr>
          <w:hyperlink w:anchor="_Toc240978165" w:history="1">
            <w:r w:rsidRPr="001F6E3E">
              <w:rPr>
                <w:rStyle w:val="Hyperlink"/>
                <w:noProof/>
                <w:lang w:eastAsia="en-AU"/>
              </w:rPr>
              <w:t>2. Interim report key recommendations</w:t>
            </w:r>
            <w:r>
              <w:rPr>
                <w:noProof/>
                <w:webHidden/>
              </w:rPr>
              <w:tab/>
            </w:r>
            <w:r>
              <w:rPr>
                <w:noProof/>
                <w:webHidden/>
              </w:rPr>
              <w:fldChar w:fldCharType="begin"/>
            </w:r>
            <w:r>
              <w:rPr>
                <w:noProof/>
                <w:webHidden/>
              </w:rPr>
              <w:instrText xml:space="preserve"> PAGEREF _Toc240978165 \h </w:instrText>
            </w:r>
            <w:r>
              <w:rPr>
                <w:noProof/>
                <w:webHidden/>
              </w:rPr>
            </w:r>
            <w:r>
              <w:rPr>
                <w:noProof/>
                <w:webHidden/>
              </w:rPr>
              <w:fldChar w:fldCharType="separate"/>
            </w:r>
            <w:r w:rsidR="007F5D0E">
              <w:rPr>
                <w:noProof/>
                <w:webHidden/>
              </w:rPr>
              <w:t>5</w:t>
            </w:r>
            <w:r>
              <w:rPr>
                <w:noProof/>
                <w:webHidden/>
              </w:rPr>
              <w:fldChar w:fldCharType="end"/>
            </w:r>
          </w:hyperlink>
        </w:p>
        <w:p w14:paraId="4CD110E3" w14:textId="16903791" w:rsidR="001B0DD4" w:rsidRDefault="001B0DD4">
          <w:pPr>
            <w:pStyle w:val="TOC1"/>
            <w:rPr>
              <w:rFonts w:asciiTheme="minorHAnsi" w:eastAsiaTheme="minorEastAsia" w:hAnsiTheme="minorHAnsi" w:cstheme="minorBidi"/>
              <w:b w:val="0"/>
              <w:noProof/>
              <w:kern w:val="2"/>
              <w:sz w:val="24"/>
              <w:szCs w:val="24"/>
              <w:lang w:eastAsia="en-AU"/>
              <w14:ligatures w14:val="standardContextual"/>
            </w:rPr>
          </w:pPr>
          <w:hyperlink w:anchor="_Toc240978166" w:history="1">
            <w:r w:rsidRPr="001F6E3E">
              <w:rPr>
                <w:rStyle w:val="Hyperlink"/>
                <w:noProof/>
                <w:lang w:eastAsia="en-AU"/>
              </w:rPr>
              <w:t>3. Horizontal Fiscal Equalisation in Australia</w:t>
            </w:r>
            <w:r>
              <w:rPr>
                <w:noProof/>
                <w:webHidden/>
              </w:rPr>
              <w:tab/>
            </w:r>
            <w:r>
              <w:rPr>
                <w:noProof/>
                <w:webHidden/>
              </w:rPr>
              <w:fldChar w:fldCharType="begin"/>
            </w:r>
            <w:r>
              <w:rPr>
                <w:noProof/>
                <w:webHidden/>
              </w:rPr>
              <w:instrText xml:space="preserve"> PAGEREF _Toc240978166 \h </w:instrText>
            </w:r>
            <w:r>
              <w:rPr>
                <w:noProof/>
                <w:webHidden/>
              </w:rPr>
            </w:r>
            <w:r>
              <w:rPr>
                <w:noProof/>
                <w:webHidden/>
              </w:rPr>
              <w:fldChar w:fldCharType="separate"/>
            </w:r>
            <w:r w:rsidR="007F5D0E">
              <w:rPr>
                <w:noProof/>
                <w:webHidden/>
              </w:rPr>
              <w:t>5</w:t>
            </w:r>
            <w:r>
              <w:rPr>
                <w:noProof/>
                <w:webHidden/>
              </w:rPr>
              <w:fldChar w:fldCharType="end"/>
            </w:r>
          </w:hyperlink>
        </w:p>
        <w:p w14:paraId="0B81B846" w14:textId="4DA1B91D" w:rsidR="001B0DD4" w:rsidRDefault="001B0DD4">
          <w:pPr>
            <w:pStyle w:val="TOC1"/>
            <w:rPr>
              <w:rFonts w:asciiTheme="minorHAnsi" w:eastAsiaTheme="minorEastAsia" w:hAnsiTheme="minorHAnsi" w:cstheme="minorBidi"/>
              <w:b w:val="0"/>
              <w:noProof/>
              <w:kern w:val="2"/>
              <w:sz w:val="24"/>
              <w:szCs w:val="24"/>
              <w:lang w:eastAsia="en-AU"/>
              <w14:ligatures w14:val="standardContextual"/>
            </w:rPr>
          </w:pPr>
          <w:hyperlink w:anchor="_Toc240978167" w:history="1">
            <w:r w:rsidRPr="001F6E3E">
              <w:rPr>
                <w:rStyle w:val="Hyperlink"/>
                <w:noProof/>
                <w:lang w:eastAsia="en-AU"/>
              </w:rPr>
              <w:t>4. Impacts of the 2018 reforms</w:t>
            </w:r>
            <w:r>
              <w:rPr>
                <w:noProof/>
                <w:webHidden/>
              </w:rPr>
              <w:tab/>
            </w:r>
            <w:r>
              <w:rPr>
                <w:noProof/>
                <w:webHidden/>
              </w:rPr>
              <w:fldChar w:fldCharType="begin"/>
            </w:r>
            <w:r>
              <w:rPr>
                <w:noProof/>
                <w:webHidden/>
              </w:rPr>
              <w:instrText xml:space="preserve"> PAGEREF _Toc240978167 \h </w:instrText>
            </w:r>
            <w:r>
              <w:rPr>
                <w:noProof/>
                <w:webHidden/>
              </w:rPr>
            </w:r>
            <w:r>
              <w:rPr>
                <w:noProof/>
                <w:webHidden/>
              </w:rPr>
              <w:fldChar w:fldCharType="separate"/>
            </w:r>
            <w:r w:rsidR="007F5D0E">
              <w:rPr>
                <w:noProof/>
                <w:webHidden/>
              </w:rPr>
              <w:t>6</w:t>
            </w:r>
            <w:r>
              <w:rPr>
                <w:noProof/>
                <w:webHidden/>
              </w:rPr>
              <w:fldChar w:fldCharType="end"/>
            </w:r>
          </w:hyperlink>
        </w:p>
        <w:p w14:paraId="0A8706D0" w14:textId="5DFF636D" w:rsidR="001B0DD4" w:rsidRDefault="001B0DD4">
          <w:pPr>
            <w:pStyle w:val="TOC1"/>
            <w:rPr>
              <w:rFonts w:asciiTheme="minorHAnsi" w:eastAsiaTheme="minorEastAsia" w:hAnsiTheme="minorHAnsi" w:cstheme="minorBidi"/>
              <w:b w:val="0"/>
              <w:noProof/>
              <w:kern w:val="2"/>
              <w:sz w:val="24"/>
              <w:szCs w:val="24"/>
              <w:lang w:eastAsia="en-AU"/>
              <w14:ligatures w14:val="standardContextual"/>
            </w:rPr>
          </w:pPr>
          <w:hyperlink w:anchor="_Toc240978168" w:history="1">
            <w:r w:rsidRPr="001F6E3E">
              <w:rPr>
                <w:rStyle w:val="Hyperlink"/>
                <w:noProof/>
                <w:lang w:eastAsia="en-AU"/>
              </w:rPr>
              <w:t>5. The Productivity Commission’s assessment of the current system</w:t>
            </w:r>
            <w:r>
              <w:rPr>
                <w:noProof/>
                <w:webHidden/>
              </w:rPr>
              <w:tab/>
            </w:r>
            <w:r>
              <w:rPr>
                <w:noProof/>
                <w:webHidden/>
              </w:rPr>
              <w:fldChar w:fldCharType="begin"/>
            </w:r>
            <w:r>
              <w:rPr>
                <w:noProof/>
                <w:webHidden/>
              </w:rPr>
              <w:instrText xml:space="preserve"> PAGEREF _Toc240978168 \h </w:instrText>
            </w:r>
            <w:r>
              <w:rPr>
                <w:noProof/>
                <w:webHidden/>
              </w:rPr>
            </w:r>
            <w:r>
              <w:rPr>
                <w:noProof/>
                <w:webHidden/>
              </w:rPr>
              <w:fldChar w:fldCharType="separate"/>
            </w:r>
            <w:r w:rsidR="007F5D0E">
              <w:rPr>
                <w:noProof/>
                <w:webHidden/>
              </w:rPr>
              <w:t>7</w:t>
            </w:r>
            <w:r>
              <w:rPr>
                <w:noProof/>
                <w:webHidden/>
              </w:rPr>
              <w:fldChar w:fldCharType="end"/>
            </w:r>
          </w:hyperlink>
        </w:p>
        <w:p w14:paraId="791D0192" w14:textId="0183DA65" w:rsidR="001B0DD4" w:rsidRDefault="001B0DD4">
          <w:pPr>
            <w:pStyle w:val="TOC1"/>
            <w:rPr>
              <w:rFonts w:asciiTheme="minorHAnsi" w:eastAsiaTheme="minorEastAsia" w:hAnsiTheme="minorHAnsi" w:cstheme="minorBidi"/>
              <w:b w:val="0"/>
              <w:noProof/>
              <w:kern w:val="2"/>
              <w:sz w:val="24"/>
              <w:szCs w:val="24"/>
              <w:lang w:eastAsia="en-AU"/>
              <w14:ligatures w14:val="standardContextual"/>
            </w:rPr>
          </w:pPr>
          <w:hyperlink w:anchor="_Toc240978169" w:history="1">
            <w:r w:rsidRPr="001F6E3E">
              <w:rPr>
                <w:rStyle w:val="Hyperlink"/>
                <w:noProof/>
                <w:lang w:eastAsia="en-AU"/>
              </w:rPr>
              <w:t>6. Assessing alternative GST distribution arrangements</w:t>
            </w:r>
            <w:r>
              <w:rPr>
                <w:noProof/>
                <w:webHidden/>
              </w:rPr>
              <w:tab/>
            </w:r>
            <w:r>
              <w:rPr>
                <w:noProof/>
                <w:webHidden/>
              </w:rPr>
              <w:fldChar w:fldCharType="begin"/>
            </w:r>
            <w:r>
              <w:rPr>
                <w:noProof/>
                <w:webHidden/>
              </w:rPr>
              <w:instrText xml:space="preserve"> PAGEREF _Toc240978169 \h </w:instrText>
            </w:r>
            <w:r>
              <w:rPr>
                <w:noProof/>
                <w:webHidden/>
              </w:rPr>
            </w:r>
            <w:r>
              <w:rPr>
                <w:noProof/>
                <w:webHidden/>
              </w:rPr>
              <w:fldChar w:fldCharType="separate"/>
            </w:r>
            <w:r w:rsidR="007F5D0E">
              <w:rPr>
                <w:noProof/>
                <w:webHidden/>
              </w:rPr>
              <w:t>8</w:t>
            </w:r>
            <w:r>
              <w:rPr>
                <w:noProof/>
                <w:webHidden/>
              </w:rPr>
              <w:fldChar w:fldCharType="end"/>
            </w:r>
          </w:hyperlink>
        </w:p>
        <w:p w14:paraId="68D23E17" w14:textId="46A551B0" w:rsidR="001B0DD4" w:rsidRDefault="001B0DD4">
          <w:pPr>
            <w:pStyle w:val="TOC1"/>
            <w:rPr>
              <w:rFonts w:asciiTheme="minorHAnsi" w:eastAsiaTheme="minorEastAsia" w:hAnsiTheme="minorHAnsi" w:cstheme="minorBidi"/>
              <w:b w:val="0"/>
              <w:noProof/>
              <w:kern w:val="2"/>
              <w:sz w:val="24"/>
              <w:szCs w:val="24"/>
              <w:lang w:eastAsia="en-AU"/>
              <w14:ligatures w14:val="standardContextual"/>
            </w:rPr>
          </w:pPr>
          <w:hyperlink w:anchor="_Toc240978170" w:history="1">
            <w:r w:rsidRPr="001F6E3E">
              <w:rPr>
                <w:rStyle w:val="Hyperlink"/>
                <w:noProof/>
                <w:lang w:eastAsia="en-AU"/>
              </w:rPr>
              <w:t>7. Governance arrangements for an effective Federal Financial Relations system</w:t>
            </w:r>
            <w:r>
              <w:rPr>
                <w:noProof/>
                <w:webHidden/>
              </w:rPr>
              <w:tab/>
            </w:r>
            <w:r>
              <w:rPr>
                <w:noProof/>
                <w:webHidden/>
              </w:rPr>
              <w:fldChar w:fldCharType="begin"/>
            </w:r>
            <w:r>
              <w:rPr>
                <w:noProof/>
                <w:webHidden/>
              </w:rPr>
              <w:instrText xml:space="preserve"> PAGEREF _Toc240978170 \h </w:instrText>
            </w:r>
            <w:r>
              <w:rPr>
                <w:noProof/>
                <w:webHidden/>
              </w:rPr>
            </w:r>
            <w:r>
              <w:rPr>
                <w:noProof/>
                <w:webHidden/>
              </w:rPr>
              <w:fldChar w:fldCharType="separate"/>
            </w:r>
            <w:r w:rsidR="007F5D0E">
              <w:rPr>
                <w:noProof/>
                <w:webHidden/>
              </w:rPr>
              <w:t>12</w:t>
            </w:r>
            <w:r>
              <w:rPr>
                <w:noProof/>
                <w:webHidden/>
              </w:rPr>
              <w:fldChar w:fldCharType="end"/>
            </w:r>
          </w:hyperlink>
        </w:p>
        <w:p w14:paraId="4034DF23" w14:textId="64A4E287" w:rsidR="004E7885" w:rsidRDefault="006747E0" w:rsidP="004E7885">
          <w:pPr>
            <w:rPr>
              <w:noProof/>
            </w:rPr>
          </w:pPr>
          <w:r>
            <w:rPr>
              <w:rFonts w:eastAsiaTheme="minorEastAsia" w:cs="Arial"/>
              <w:lang w:eastAsia="en-AU"/>
            </w:rPr>
            <w:fldChar w:fldCharType="end"/>
          </w:r>
        </w:p>
      </w:sdtContent>
    </w:sdt>
    <w:p w14:paraId="71E119F9" w14:textId="77777777" w:rsidR="006A6195" w:rsidRPr="004E7885" w:rsidRDefault="006A6195" w:rsidP="004E7885">
      <w:pPr>
        <w:rPr>
          <w:rFonts w:eastAsiaTheme="minorEastAsia" w:cs="Arial"/>
          <w:b/>
          <w:lang w:eastAsia="en-AU"/>
        </w:rPr>
      </w:pPr>
    </w:p>
    <w:p w14:paraId="63AE5A58" w14:textId="77777777" w:rsidR="00964B22" w:rsidRPr="004E7885" w:rsidRDefault="00964B22" w:rsidP="004E7885">
      <w:pPr>
        <w:sectPr w:rsidR="00964B22" w:rsidRPr="004E7885" w:rsidSect="004E7885">
          <w:headerReference w:type="default" r:id="rId16"/>
          <w:footerReference w:type="default" r:id="rId17"/>
          <w:headerReference w:type="first" r:id="rId18"/>
          <w:footerReference w:type="first" r:id="rId19"/>
          <w:pgSz w:w="11906" w:h="16838" w:code="9"/>
          <w:pgMar w:top="794" w:right="794" w:bottom="794" w:left="794" w:header="794" w:footer="794" w:gutter="0"/>
          <w:cols w:space="708"/>
          <w:titlePg/>
          <w:docGrid w:linePitch="360"/>
        </w:sectPr>
      </w:pPr>
    </w:p>
    <w:p w14:paraId="71A08016" w14:textId="1257F045" w:rsidR="002C6C39" w:rsidRDefault="00A53BBE" w:rsidP="0091454C">
      <w:pPr>
        <w:pStyle w:val="Heading1"/>
        <w:rPr>
          <w:lang w:eastAsia="en-AU"/>
        </w:rPr>
      </w:pPr>
      <w:bookmarkStart w:id="0" w:name="_Toc240978164"/>
      <w:r>
        <w:rPr>
          <w:lang w:eastAsia="en-AU"/>
        </w:rPr>
        <w:lastRenderedPageBreak/>
        <w:t>Executive summary</w:t>
      </w:r>
      <w:bookmarkEnd w:id="0"/>
    </w:p>
    <w:p w14:paraId="05FBA941" w14:textId="6F8A984B" w:rsidR="00AA576C" w:rsidRDefault="00F24A46" w:rsidP="00C71621">
      <w:pPr>
        <w:rPr>
          <w:lang w:eastAsia="en-AU"/>
        </w:rPr>
      </w:pPr>
      <w:r>
        <w:rPr>
          <w:lang w:eastAsia="en-AU"/>
        </w:rPr>
        <w:t xml:space="preserve">The </w:t>
      </w:r>
      <w:r w:rsidR="00FE6BBB">
        <w:rPr>
          <w:lang w:eastAsia="en-AU"/>
        </w:rPr>
        <w:t xml:space="preserve">Northern </w:t>
      </w:r>
      <w:r>
        <w:rPr>
          <w:lang w:eastAsia="en-AU"/>
        </w:rPr>
        <w:t xml:space="preserve">Territory strongly supports the </w:t>
      </w:r>
      <w:r w:rsidR="00FE6BBB">
        <w:rPr>
          <w:lang w:eastAsia="en-AU"/>
        </w:rPr>
        <w:t xml:space="preserve">Productivity Commission’s </w:t>
      </w:r>
      <w:r>
        <w:rPr>
          <w:lang w:eastAsia="en-AU"/>
        </w:rPr>
        <w:t>interim report</w:t>
      </w:r>
      <w:r w:rsidR="00FE6BBB">
        <w:rPr>
          <w:lang w:eastAsia="en-AU"/>
        </w:rPr>
        <w:t xml:space="preserve"> and agrees with </w:t>
      </w:r>
      <w:r w:rsidR="00D41189">
        <w:rPr>
          <w:lang w:eastAsia="en-AU"/>
        </w:rPr>
        <w:t xml:space="preserve">the </w:t>
      </w:r>
      <w:r>
        <w:rPr>
          <w:lang w:eastAsia="en-AU"/>
        </w:rPr>
        <w:t>finding that the</w:t>
      </w:r>
      <w:r w:rsidR="00F24583">
        <w:rPr>
          <w:lang w:eastAsia="en-AU"/>
        </w:rPr>
        <w:t xml:space="preserve"> </w:t>
      </w:r>
      <w:r w:rsidR="00C71621" w:rsidRPr="00FE6BBB">
        <w:rPr>
          <w:lang w:eastAsia="en-AU"/>
        </w:rPr>
        <w:t>2018 reforms</w:t>
      </w:r>
      <w:r w:rsidR="00C71621">
        <w:rPr>
          <w:lang w:eastAsia="en-AU"/>
        </w:rPr>
        <w:t xml:space="preserve"> are not operating efficiently, effectively or as intended. </w:t>
      </w:r>
    </w:p>
    <w:p w14:paraId="2666FA94" w14:textId="5BF111EA" w:rsidR="00F64DBB" w:rsidRDefault="00F64DBB" w:rsidP="00F64DBB">
      <w:pPr>
        <w:rPr>
          <w:lang w:eastAsia="en-AU"/>
        </w:rPr>
      </w:pPr>
      <w:r>
        <w:rPr>
          <w:lang w:eastAsia="en-AU"/>
        </w:rPr>
        <w:t xml:space="preserve">The Territory also strongly supports the interim report’s explanation of why </w:t>
      </w:r>
      <w:r w:rsidR="0092677E">
        <w:rPr>
          <w:lang w:eastAsia="en-AU"/>
        </w:rPr>
        <w:t xml:space="preserve">horizontal fiscal equalisation (HFE) </w:t>
      </w:r>
      <w:r>
        <w:rPr>
          <w:lang w:eastAsia="en-AU"/>
        </w:rPr>
        <w:t xml:space="preserve">is important to the Australian federation, particularly its role </w:t>
      </w:r>
      <w:r w:rsidR="005F508F">
        <w:rPr>
          <w:lang w:eastAsia="en-AU"/>
        </w:rPr>
        <w:t xml:space="preserve">in </w:t>
      </w:r>
      <w:r>
        <w:rPr>
          <w:lang w:eastAsia="en-AU"/>
        </w:rPr>
        <w:t xml:space="preserve">supporting equality of fiscal opportunity, social cohesion, and national </w:t>
      </w:r>
      <w:r w:rsidR="005F508F">
        <w:rPr>
          <w:lang w:eastAsia="en-AU"/>
        </w:rPr>
        <w:t>unity</w:t>
      </w:r>
      <w:r>
        <w:rPr>
          <w:lang w:eastAsia="en-AU"/>
        </w:rPr>
        <w:t>. Equity must remain the overriding consideration in any GST distribution.</w:t>
      </w:r>
    </w:p>
    <w:p w14:paraId="0C8D153B" w14:textId="5F6AF70F" w:rsidR="00D33AB6" w:rsidRDefault="00FE6BBB" w:rsidP="00FE6BBB">
      <w:pPr>
        <w:rPr>
          <w:lang w:eastAsia="en-AU"/>
        </w:rPr>
      </w:pPr>
      <w:r>
        <w:rPr>
          <w:lang w:eastAsia="en-AU"/>
        </w:rPr>
        <w:t xml:space="preserve">The Territory acknowledges the challenges to </w:t>
      </w:r>
      <w:r w:rsidR="0092677E">
        <w:rPr>
          <w:lang w:eastAsia="en-AU"/>
        </w:rPr>
        <w:t>HFE</w:t>
      </w:r>
      <w:r w:rsidR="00D41189">
        <w:rPr>
          <w:lang w:eastAsia="en-AU"/>
        </w:rPr>
        <w:t xml:space="preserve"> </w:t>
      </w:r>
      <w:r>
        <w:rPr>
          <w:lang w:eastAsia="en-AU"/>
        </w:rPr>
        <w:t>arrangements that precipitated the 2018 reforms</w:t>
      </w:r>
      <w:r w:rsidR="00D41189">
        <w:rPr>
          <w:lang w:eastAsia="en-AU"/>
        </w:rPr>
        <w:t xml:space="preserve">, namely large </w:t>
      </w:r>
      <w:r w:rsidR="00B81AFC">
        <w:rPr>
          <w:lang w:eastAsia="en-AU"/>
        </w:rPr>
        <w:t>mining</w:t>
      </w:r>
      <w:r w:rsidR="00F64DBB">
        <w:rPr>
          <w:lang w:eastAsia="en-AU"/>
        </w:rPr>
        <w:t>-</w:t>
      </w:r>
      <w:r w:rsidR="00B81AFC">
        <w:rPr>
          <w:lang w:eastAsia="en-AU"/>
        </w:rPr>
        <w:t xml:space="preserve">related </w:t>
      </w:r>
      <w:r w:rsidR="00D41189">
        <w:rPr>
          <w:lang w:eastAsia="en-AU"/>
        </w:rPr>
        <w:t xml:space="preserve">own-source revenue increases accruing overwhelmingly </w:t>
      </w:r>
      <w:r w:rsidR="00B81AFC">
        <w:rPr>
          <w:lang w:eastAsia="en-AU"/>
        </w:rPr>
        <w:t>to</w:t>
      </w:r>
      <w:r w:rsidR="00D41189">
        <w:rPr>
          <w:lang w:eastAsia="en-AU"/>
        </w:rPr>
        <w:t xml:space="preserve"> Western Australia that resulted in </w:t>
      </w:r>
      <w:r>
        <w:rPr>
          <w:lang w:eastAsia="en-AU"/>
        </w:rPr>
        <w:t>significant declin</w:t>
      </w:r>
      <w:r w:rsidR="00D41189">
        <w:rPr>
          <w:lang w:eastAsia="en-AU"/>
        </w:rPr>
        <w:t>es</w:t>
      </w:r>
      <w:r>
        <w:rPr>
          <w:lang w:eastAsia="en-AU"/>
        </w:rPr>
        <w:t xml:space="preserve"> </w:t>
      </w:r>
      <w:r w:rsidR="00B81AFC">
        <w:rPr>
          <w:lang w:eastAsia="en-AU"/>
        </w:rPr>
        <w:t xml:space="preserve">in Western Australia’s share of the </w:t>
      </w:r>
      <w:r>
        <w:rPr>
          <w:lang w:eastAsia="en-AU"/>
        </w:rPr>
        <w:t xml:space="preserve">GST </w:t>
      </w:r>
      <w:r w:rsidR="00B81AFC">
        <w:rPr>
          <w:lang w:eastAsia="en-AU"/>
        </w:rPr>
        <w:t>pool</w:t>
      </w:r>
      <w:r w:rsidR="00D41189">
        <w:rPr>
          <w:lang w:eastAsia="en-AU"/>
        </w:rPr>
        <w:t xml:space="preserve">. </w:t>
      </w:r>
      <w:r w:rsidR="007D1BDD">
        <w:rPr>
          <w:lang w:eastAsia="en-AU"/>
        </w:rPr>
        <w:t xml:space="preserve">While a key feature of Australian HFE is that </w:t>
      </w:r>
      <w:r w:rsidR="00D33AB6">
        <w:rPr>
          <w:lang w:eastAsia="en-AU"/>
        </w:rPr>
        <w:t xml:space="preserve">a </w:t>
      </w:r>
      <w:r w:rsidR="007D1BDD">
        <w:rPr>
          <w:lang w:eastAsia="en-AU"/>
        </w:rPr>
        <w:t xml:space="preserve">state with </w:t>
      </w:r>
      <w:r w:rsidR="00D33AB6">
        <w:rPr>
          <w:lang w:eastAsia="en-AU"/>
        </w:rPr>
        <w:t xml:space="preserve">a higher </w:t>
      </w:r>
      <w:r w:rsidR="00B81AFC">
        <w:rPr>
          <w:lang w:eastAsia="en-AU"/>
        </w:rPr>
        <w:t>revenue raising capacit</w:t>
      </w:r>
      <w:r w:rsidR="00D33AB6">
        <w:rPr>
          <w:lang w:eastAsia="en-AU"/>
        </w:rPr>
        <w:t>y</w:t>
      </w:r>
      <w:r w:rsidR="00B81AFC">
        <w:rPr>
          <w:lang w:eastAsia="en-AU"/>
        </w:rPr>
        <w:t xml:space="preserve"> </w:t>
      </w:r>
      <w:r w:rsidR="00D33AB6">
        <w:rPr>
          <w:lang w:eastAsia="en-AU"/>
        </w:rPr>
        <w:t>requires</w:t>
      </w:r>
      <w:r w:rsidR="00B81AFC">
        <w:rPr>
          <w:lang w:eastAsia="en-AU"/>
        </w:rPr>
        <w:t xml:space="preserve"> </w:t>
      </w:r>
      <w:r w:rsidR="00D33AB6">
        <w:rPr>
          <w:lang w:eastAsia="en-AU"/>
        </w:rPr>
        <w:t xml:space="preserve">a </w:t>
      </w:r>
      <w:r w:rsidR="00B81AFC">
        <w:rPr>
          <w:lang w:eastAsia="en-AU"/>
        </w:rPr>
        <w:t xml:space="preserve">relatively smaller share of GST revenue to </w:t>
      </w:r>
      <w:r w:rsidR="00D33AB6">
        <w:rPr>
          <w:lang w:eastAsia="en-AU"/>
        </w:rPr>
        <w:t xml:space="preserve">enable </w:t>
      </w:r>
      <w:r w:rsidR="00B81AFC">
        <w:rPr>
          <w:lang w:eastAsia="en-AU"/>
        </w:rPr>
        <w:t>deliver</w:t>
      </w:r>
      <w:r w:rsidR="00D33AB6">
        <w:rPr>
          <w:lang w:eastAsia="en-AU"/>
        </w:rPr>
        <w:t>y</w:t>
      </w:r>
      <w:r w:rsidR="00B81AFC">
        <w:rPr>
          <w:lang w:eastAsia="en-AU"/>
        </w:rPr>
        <w:t xml:space="preserve"> </w:t>
      </w:r>
      <w:r w:rsidR="00D33AB6">
        <w:rPr>
          <w:lang w:eastAsia="en-AU"/>
        </w:rPr>
        <w:t xml:space="preserve">of </w:t>
      </w:r>
      <w:r w:rsidR="00B81AFC">
        <w:rPr>
          <w:lang w:eastAsia="en-AU"/>
        </w:rPr>
        <w:t>service</w:t>
      </w:r>
      <w:r w:rsidR="002D48AB">
        <w:rPr>
          <w:lang w:eastAsia="en-AU"/>
        </w:rPr>
        <w:t xml:space="preserve">s </w:t>
      </w:r>
      <w:r w:rsidR="00D33AB6">
        <w:rPr>
          <w:lang w:eastAsia="en-AU"/>
        </w:rPr>
        <w:t>to the</w:t>
      </w:r>
      <w:r w:rsidR="002D48AB">
        <w:rPr>
          <w:lang w:eastAsia="en-AU"/>
        </w:rPr>
        <w:t xml:space="preserve"> national average standard</w:t>
      </w:r>
      <w:r w:rsidR="00B81AFC">
        <w:rPr>
          <w:lang w:eastAsia="en-AU"/>
        </w:rPr>
        <w:t xml:space="preserve">, the magnitude of </w:t>
      </w:r>
      <w:r w:rsidR="002D48AB">
        <w:rPr>
          <w:lang w:eastAsia="en-AU"/>
        </w:rPr>
        <w:t>Western</w:t>
      </w:r>
      <w:r w:rsidR="00D33AB6">
        <w:rPr>
          <w:lang w:eastAsia="en-AU"/>
        </w:rPr>
        <w:t> </w:t>
      </w:r>
      <w:r w:rsidR="002D48AB">
        <w:rPr>
          <w:lang w:eastAsia="en-AU"/>
        </w:rPr>
        <w:t>Australia’s</w:t>
      </w:r>
      <w:r w:rsidR="00B81AFC">
        <w:rPr>
          <w:lang w:eastAsia="en-AU"/>
        </w:rPr>
        <w:t xml:space="preserve"> </w:t>
      </w:r>
      <w:r w:rsidR="002D48AB">
        <w:rPr>
          <w:lang w:eastAsia="en-AU"/>
        </w:rPr>
        <w:t xml:space="preserve">GST share reduction </w:t>
      </w:r>
      <w:r w:rsidR="00B81AFC">
        <w:rPr>
          <w:lang w:eastAsia="en-AU"/>
        </w:rPr>
        <w:t>was unusually large by historical standards.</w:t>
      </w:r>
      <w:r w:rsidR="00D33AB6">
        <w:rPr>
          <w:lang w:eastAsia="en-AU"/>
        </w:rPr>
        <w:t xml:space="preserve"> </w:t>
      </w:r>
    </w:p>
    <w:p w14:paraId="76699ADA" w14:textId="4D108C86" w:rsidR="00410DC0" w:rsidRDefault="00410DC0" w:rsidP="00FE6BBB">
      <w:pPr>
        <w:rPr>
          <w:lang w:eastAsia="en-AU"/>
        </w:rPr>
      </w:pPr>
      <w:r>
        <w:rPr>
          <w:lang w:eastAsia="en-AU"/>
        </w:rPr>
        <w:t xml:space="preserve">Nonetheless, it is not </w:t>
      </w:r>
      <w:r w:rsidR="00D33AB6">
        <w:rPr>
          <w:lang w:eastAsia="en-AU"/>
        </w:rPr>
        <w:t>equitable</w:t>
      </w:r>
      <w:r>
        <w:rPr>
          <w:lang w:eastAsia="en-AU"/>
        </w:rPr>
        <w:t xml:space="preserve"> that </w:t>
      </w:r>
      <w:r w:rsidR="00464142">
        <w:rPr>
          <w:lang w:eastAsia="en-AU"/>
        </w:rPr>
        <w:t xml:space="preserve">the </w:t>
      </w:r>
      <w:r w:rsidR="00B75E17">
        <w:rPr>
          <w:lang w:eastAsia="en-AU"/>
        </w:rPr>
        <w:t>2018 reforms</w:t>
      </w:r>
      <w:r>
        <w:rPr>
          <w:lang w:eastAsia="en-AU"/>
        </w:rPr>
        <w:t xml:space="preserve"> </w:t>
      </w:r>
      <w:r w:rsidR="00B75E17">
        <w:rPr>
          <w:lang w:eastAsia="en-AU"/>
        </w:rPr>
        <w:t>have embedded</w:t>
      </w:r>
      <w:r>
        <w:rPr>
          <w:lang w:eastAsia="en-AU"/>
        </w:rPr>
        <w:t xml:space="preserve"> the ability of an individual state to deliver better services than its peers. The Territory notes the Productivity Commission’s interim report analysis that shows the net result of the 2018 reforms is that Western Australia has been funded at 113% of its assessed needs, creating a postcode lottery for Australians.</w:t>
      </w:r>
      <w:r w:rsidR="00D33AB6">
        <w:rPr>
          <w:lang w:eastAsia="en-AU"/>
        </w:rPr>
        <w:t xml:space="preserve"> </w:t>
      </w:r>
    </w:p>
    <w:p w14:paraId="7D6F09F1" w14:textId="3FEC2F74" w:rsidR="00410DC0" w:rsidRDefault="00F64DBB" w:rsidP="00FE6BBB">
      <w:pPr>
        <w:rPr>
          <w:lang w:eastAsia="en-AU"/>
        </w:rPr>
      </w:pPr>
      <w:r>
        <w:rPr>
          <w:lang w:eastAsia="en-AU"/>
        </w:rPr>
        <w:t>Th</w:t>
      </w:r>
      <w:r w:rsidR="006C27D5">
        <w:rPr>
          <w:lang w:eastAsia="en-AU"/>
        </w:rPr>
        <w:t xml:space="preserve">e Territory </w:t>
      </w:r>
      <w:r>
        <w:rPr>
          <w:lang w:eastAsia="en-AU"/>
        </w:rPr>
        <w:t xml:space="preserve">considers that appropriately addressing </w:t>
      </w:r>
      <w:r w:rsidR="006C27D5">
        <w:rPr>
          <w:lang w:eastAsia="en-AU"/>
        </w:rPr>
        <w:t xml:space="preserve">deficiencies in the assessment of mining revenues for HFE purposes would significantly diminish the </w:t>
      </w:r>
      <w:r w:rsidR="00D174F4">
        <w:rPr>
          <w:lang w:eastAsia="en-AU"/>
        </w:rPr>
        <w:t xml:space="preserve">issues underlying the 2018 reforms. As such, </w:t>
      </w:r>
      <w:r w:rsidR="00D975C9">
        <w:rPr>
          <w:lang w:eastAsia="en-AU"/>
        </w:rPr>
        <w:t xml:space="preserve">the Territory strongly supports </w:t>
      </w:r>
      <w:r w:rsidR="00777101">
        <w:rPr>
          <w:lang w:eastAsia="en-AU"/>
        </w:rPr>
        <w:t xml:space="preserve">Option 1 in the interim report (i.e. </w:t>
      </w:r>
      <w:r w:rsidR="00D975C9">
        <w:rPr>
          <w:lang w:eastAsia="en-AU"/>
        </w:rPr>
        <w:t xml:space="preserve">reverting to the pre-2018 distribution </w:t>
      </w:r>
      <w:r>
        <w:rPr>
          <w:lang w:eastAsia="en-AU"/>
        </w:rPr>
        <w:t xml:space="preserve">arrangements </w:t>
      </w:r>
      <w:r w:rsidR="00D975C9">
        <w:rPr>
          <w:lang w:eastAsia="en-AU"/>
        </w:rPr>
        <w:t>with a mining methodology adjustment).</w:t>
      </w:r>
      <w:r w:rsidR="00625DD7">
        <w:rPr>
          <w:lang w:eastAsia="en-AU"/>
        </w:rPr>
        <w:t xml:space="preserve"> </w:t>
      </w:r>
      <w:r w:rsidR="00546D4E">
        <w:rPr>
          <w:lang w:eastAsia="en-AU"/>
        </w:rPr>
        <w:t>Specifically</w:t>
      </w:r>
      <w:r w:rsidR="00625DD7">
        <w:rPr>
          <w:lang w:eastAsia="en-AU"/>
        </w:rPr>
        <w:t>, the Territory supports a 25% across</w:t>
      </w:r>
      <w:r w:rsidR="00D541CF">
        <w:rPr>
          <w:lang w:eastAsia="en-AU"/>
        </w:rPr>
        <w:noBreakHyphen/>
      </w:r>
      <w:r w:rsidR="00625DD7">
        <w:rPr>
          <w:lang w:eastAsia="en-AU"/>
        </w:rPr>
        <w:t>the</w:t>
      </w:r>
      <w:r w:rsidR="00D541CF">
        <w:rPr>
          <w:lang w:eastAsia="en-AU"/>
        </w:rPr>
        <w:noBreakHyphen/>
      </w:r>
      <w:r w:rsidR="00625DD7">
        <w:rPr>
          <w:lang w:eastAsia="en-AU"/>
        </w:rPr>
        <w:t>board discount being applied to the assessment of mining revenues</w:t>
      </w:r>
      <w:r w:rsidR="00CD63C5">
        <w:rPr>
          <w:lang w:eastAsia="en-AU"/>
        </w:rPr>
        <w:t xml:space="preserve">. </w:t>
      </w:r>
      <w:r w:rsidR="002F3A38">
        <w:rPr>
          <w:lang w:eastAsia="en-AU"/>
        </w:rPr>
        <w:t>Importantly</w:t>
      </w:r>
      <w:r w:rsidR="00E37D84">
        <w:rPr>
          <w:lang w:eastAsia="en-AU"/>
        </w:rPr>
        <w:t>, a</w:t>
      </w:r>
      <w:r w:rsidR="00CD63C5">
        <w:rPr>
          <w:lang w:eastAsia="en-AU"/>
        </w:rPr>
        <w:t>n across</w:t>
      </w:r>
      <w:r w:rsidR="00D541CF">
        <w:rPr>
          <w:lang w:eastAsia="en-AU"/>
        </w:rPr>
        <w:noBreakHyphen/>
      </w:r>
      <w:r w:rsidR="00CD63C5">
        <w:rPr>
          <w:lang w:eastAsia="en-AU"/>
        </w:rPr>
        <w:t>the</w:t>
      </w:r>
      <w:r w:rsidR="00D541CF">
        <w:rPr>
          <w:lang w:eastAsia="en-AU"/>
        </w:rPr>
        <w:noBreakHyphen/>
      </w:r>
      <w:r w:rsidR="00CD63C5">
        <w:rPr>
          <w:lang w:eastAsia="en-AU"/>
        </w:rPr>
        <w:t>board discount is required</w:t>
      </w:r>
      <w:r w:rsidR="00625DD7">
        <w:rPr>
          <w:lang w:eastAsia="en-AU"/>
        </w:rPr>
        <w:t xml:space="preserve"> to address </w:t>
      </w:r>
      <w:r w:rsidR="00CD63C5">
        <w:rPr>
          <w:lang w:eastAsia="en-AU"/>
        </w:rPr>
        <w:t xml:space="preserve">current methodology shortcomings related to both dominant state </w:t>
      </w:r>
      <w:r w:rsidR="00E37D84">
        <w:rPr>
          <w:lang w:eastAsia="en-AU"/>
        </w:rPr>
        <w:t xml:space="preserve">issues as well as </w:t>
      </w:r>
      <w:r w:rsidR="00CD63C5">
        <w:rPr>
          <w:lang w:eastAsia="en-AU"/>
        </w:rPr>
        <w:t>the imperfect and non</w:t>
      </w:r>
      <w:r w:rsidR="00D541CF">
        <w:rPr>
          <w:lang w:eastAsia="en-AU"/>
        </w:rPr>
        <w:noBreakHyphen/>
      </w:r>
      <w:r w:rsidR="00CD63C5">
        <w:rPr>
          <w:lang w:eastAsia="en-AU"/>
        </w:rPr>
        <w:t>policy</w:t>
      </w:r>
      <w:r w:rsidR="00D541CF">
        <w:rPr>
          <w:lang w:eastAsia="en-AU"/>
        </w:rPr>
        <w:noBreakHyphen/>
      </w:r>
      <w:r w:rsidR="00CD63C5">
        <w:rPr>
          <w:lang w:eastAsia="en-AU"/>
        </w:rPr>
        <w:t xml:space="preserve">neutral measure </w:t>
      </w:r>
      <w:r w:rsidR="00E37D84">
        <w:rPr>
          <w:lang w:eastAsia="en-AU"/>
        </w:rPr>
        <w:t>of states’ mining</w:t>
      </w:r>
      <w:r w:rsidR="00CD63C5">
        <w:rPr>
          <w:lang w:eastAsia="en-AU"/>
        </w:rPr>
        <w:t xml:space="preserve"> reven</w:t>
      </w:r>
      <w:r w:rsidR="00E37D84">
        <w:rPr>
          <w:lang w:eastAsia="en-AU"/>
        </w:rPr>
        <w:t>ue capacities</w:t>
      </w:r>
      <w:r w:rsidR="00CD63C5">
        <w:rPr>
          <w:lang w:eastAsia="en-AU"/>
        </w:rPr>
        <w:t xml:space="preserve">. </w:t>
      </w:r>
    </w:p>
    <w:p w14:paraId="493D6FB0" w14:textId="13BB5E35" w:rsidR="00F64DBB" w:rsidRDefault="00D975C9" w:rsidP="00FE6BBB">
      <w:pPr>
        <w:rPr>
          <w:lang w:eastAsia="en-AU"/>
        </w:rPr>
      </w:pPr>
      <w:r>
        <w:rPr>
          <w:lang w:eastAsia="en-AU"/>
        </w:rPr>
        <w:t>The Territory also supports Option 2 and Option 3 (in order of preference), noting the</w:t>
      </w:r>
      <w:r w:rsidR="00146122">
        <w:rPr>
          <w:lang w:eastAsia="en-AU"/>
        </w:rPr>
        <w:t xml:space="preserve">se options would require the </w:t>
      </w:r>
      <w:r>
        <w:rPr>
          <w:lang w:eastAsia="en-AU"/>
        </w:rPr>
        <w:t>Commonwealth Government (and hence Australian taxpayers) to continue to support Western</w:t>
      </w:r>
      <w:r w:rsidR="00C8005F">
        <w:rPr>
          <w:lang w:eastAsia="en-AU"/>
        </w:rPr>
        <w:t> </w:t>
      </w:r>
      <w:r>
        <w:rPr>
          <w:lang w:eastAsia="en-AU"/>
        </w:rPr>
        <w:t xml:space="preserve">Australia’s special treatment either directly (Option 2) or indirectly (Option 3). </w:t>
      </w:r>
    </w:p>
    <w:p w14:paraId="40769BE7" w14:textId="0288C35A" w:rsidR="002C050B" w:rsidRDefault="00777101" w:rsidP="002C050B">
      <w:pPr>
        <w:rPr>
          <w:lang w:eastAsia="en-AU"/>
        </w:rPr>
      </w:pPr>
      <w:r>
        <w:rPr>
          <w:lang w:eastAsia="en-AU"/>
        </w:rPr>
        <w:t xml:space="preserve">The Territory notes </w:t>
      </w:r>
      <w:r w:rsidR="002C050B">
        <w:rPr>
          <w:lang w:eastAsia="en-AU"/>
        </w:rPr>
        <w:t xml:space="preserve">Option 3 requires an indefinite </w:t>
      </w:r>
      <w:r w:rsidR="00D541CF">
        <w:rPr>
          <w:lang w:eastAsia="en-AU"/>
        </w:rPr>
        <w:t>No Worse</w:t>
      </w:r>
      <w:r w:rsidR="00D541CF">
        <w:rPr>
          <w:lang w:eastAsia="en-AU"/>
        </w:rPr>
        <w:noBreakHyphen/>
        <w:t>Off Guarantee (</w:t>
      </w:r>
      <w:r w:rsidR="002C050B">
        <w:rPr>
          <w:lang w:eastAsia="en-AU"/>
        </w:rPr>
        <w:t>NoWO</w:t>
      </w:r>
      <w:r w:rsidR="00D541CF">
        <w:rPr>
          <w:lang w:eastAsia="en-AU"/>
        </w:rPr>
        <w:t>)</w:t>
      </w:r>
      <w:r w:rsidR="002C050B">
        <w:rPr>
          <w:lang w:eastAsia="en-AU"/>
        </w:rPr>
        <w:t xml:space="preserve"> to ensure fiscal sustainability for states and territories other than Western Australia. Option 3 would also replace the ongoing GST pool boost with an expanded indefinite NoWO. For the Territory, this would result in much greater reliance on NoWO funding, which is more precarious and entails higher sovereign risk.  </w:t>
      </w:r>
    </w:p>
    <w:p w14:paraId="3BDB90C8" w14:textId="1A8C9CD3" w:rsidR="0067742D" w:rsidRDefault="0067742D" w:rsidP="0067742D">
      <w:pPr>
        <w:rPr>
          <w:lang w:eastAsia="en-AU"/>
        </w:rPr>
      </w:pPr>
      <w:r>
        <w:rPr>
          <w:lang w:eastAsia="en-AU"/>
        </w:rPr>
        <w:t>The Territory appreciates the Productivity Commission’s independent and evidence</w:t>
      </w:r>
      <w:r w:rsidR="000C7CD1">
        <w:rPr>
          <w:lang w:eastAsia="en-AU"/>
        </w:rPr>
        <w:t>-based</w:t>
      </w:r>
      <w:r>
        <w:rPr>
          <w:lang w:eastAsia="en-AU"/>
        </w:rPr>
        <w:t xml:space="preserve"> statements </w:t>
      </w:r>
      <w:r w:rsidR="000C7CD1">
        <w:rPr>
          <w:lang w:eastAsia="en-AU"/>
        </w:rPr>
        <w:t xml:space="preserve">on </w:t>
      </w:r>
      <w:r>
        <w:rPr>
          <w:lang w:eastAsia="en-AU"/>
        </w:rPr>
        <w:t>correcting the record about HFE</w:t>
      </w:r>
      <w:r w:rsidR="000C7CD1">
        <w:rPr>
          <w:lang w:eastAsia="en-AU"/>
        </w:rPr>
        <w:t>. In</w:t>
      </w:r>
      <w:r>
        <w:rPr>
          <w:lang w:eastAsia="en-AU"/>
        </w:rPr>
        <w:t xml:space="preserve"> particular</w:t>
      </w:r>
      <w:r w:rsidR="000C7CD1">
        <w:rPr>
          <w:lang w:eastAsia="en-AU"/>
        </w:rPr>
        <w:t>,</w:t>
      </w:r>
      <w:r>
        <w:rPr>
          <w:lang w:eastAsia="en-AU"/>
        </w:rPr>
        <w:t xml:space="preserve"> that Australian HFE does not reward states for poor fiscal </w:t>
      </w:r>
      <w:r w:rsidR="00AE00C4">
        <w:rPr>
          <w:lang w:eastAsia="en-AU"/>
        </w:rPr>
        <w:t xml:space="preserve">or economic </w:t>
      </w:r>
      <w:r>
        <w:rPr>
          <w:lang w:eastAsia="en-AU"/>
        </w:rPr>
        <w:t>management and that the GST distribution method is largely policy</w:t>
      </w:r>
      <w:r w:rsidR="006909E7">
        <w:rPr>
          <w:lang w:eastAsia="en-AU"/>
        </w:rPr>
        <w:t xml:space="preserve"> </w:t>
      </w:r>
      <w:r>
        <w:rPr>
          <w:lang w:eastAsia="en-AU"/>
        </w:rPr>
        <w:t>neutral</w:t>
      </w:r>
      <w:r w:rsidR="00D109D9">
        <w:rPr>
          <w:lang w:eastAsia="en-AU"/>
        </w:rPr>
        <w:t xml:space="preserve"> and not designed to equalise outcomes (for example, it does not fund states and territories to close the gap on Aboriginal disadvantage). </w:t>
      </w:r>
    </w:p>
    <w:p w14:paraId="57A1AAC0" w14:textId="6BC4F540" w:rsidR="009E0FFD" w:rsidRDefault="009E0FFD" w:rsidP="00FE6BBB">
      <w:pPr>
        <w:rPr>
          <w:lang w:eastAsia="en-AU"/>
        </w:rPr>
      </w:pPr>
      <w:r>
        <w:rPr>
          <w:lang w:eastAsia="en-AU"/>
        </w:rPr>
        <w:t xml:space="preserve">Finally, the Territory notes the 2018 reforms have been supported by some stakeholders on the basis of promoting economic growth. While the Territory considers equity must remain the overriding consideration in any GST distribution, it is also important to note the current arrangements only </w:t>
      </w:r>
      <w:r w:rsidR="0004171D">
        <w:rPr>
          <w:lang w:eastAsia="en-AU"/>
        </w:rPr>
        <w:t>benefit</w:t>
      </w:r>
      <w:r>
        <w:rPr>
          <w:lang w:eastAsia="en-AU"/>
        </w:rPr>
        <w:t xml:space="preserve"> </w:t>
      </w:r>
      <w:r w:rsidR="0004171D">
        <w:rPr>
          <w:lang w:eastAsia="en-AU"/>
        </w:rPr>
        <w:t xml:space="preserve">mining activity in </w:t>
      </w:r>
      <w:r>
        <w:rPr>
          <w:lang w:eastAsia="en-AU"/>
        </w:rPr>
        <w:t>Western Australia, to the detriment of mineral and energy investment and activity in other states and territories</w:t>
      </w:r>
      <w:r w:rsidR="00862D90">
        <w:rPr>
          <w:lang w:eastAsia="en-AU"/>
        </w:rPr>
        <w:t xml:space="preserve">, thus failing to promote </w:t>
      </w:r>
      <w:r w:rsidR="00246F2F">
        <w:rPr>
          <w:lang w:eastAsia="en-AU"/>
        </w:rPr>
        <w:t xml:space="preserve">either </w:t>
      </w:r>
      <w:r w:rsidR="00862D90">
        <w:rPr>
          <w:lang w:eastAsia="en-AU"/>
        </w:rPr>
        <w:t>equity or broader economic growth</w:t>
      </w:r>
      <w:r>
        <w:rPr>
          <w:lang w:eastAsia="en-AU"/>
        </w:rPr>
        <w:t xml:space="preserve">. </w:t>
      </w:r>
    </w:p>
    <w:p w14:paraId="762B652B" w14:textId="2319D08E" w:rsidR="00862D90" w:rsidRDefault="00862D90">
      <w:pPr>
        <w:rPr>
          <w:lang w:eastAsia="en-AU"/>
        </w:rPr>
      </w:pPr>
      <w:r>
        <w:rPr>
          <w:lang w:eastAsia="en-AU"/>
        </w:rPr>
        <w:lastRenderedPageBreak/>
        <w:br w:type="page"/>
      </w:r>
    </w:p>
    <w:p w14:paraId="2249069D" w14:textId="2EB8EBC6" w:rsidR="00313147" w:rsidRDefault="008E2AE7" w:rsidP="00852724">
      <w:pPr>
        <w:rPr>
          <w:lang w:eastAsia="en-AU"/>
        </w:rPr>
      </w:pPr>
      <w:r>
        <w:rPr>
          <w:lang w:eastAsia="en-AU"/>
        </w:rPr>
        <w:lastRenderedPageBreak/>
        <w:t>This submission complements, and should be read in conjunction with</w:t>
      </w:r>
      <w:r w:rsidR="00313147">
        <w:rPr>
          <w:lang w:eastAsia="en-AU"/>
        </w:rPr>
        <w:t>,</w:t>
      </w:r>
      <w:r>
        <w:rPr>
          <w:lang w:eastAsia="en-AU"/>
        </w:rPr>
        <w:t xml:space="preserve"> </w:t>
      </w:r>
      <w:r w:rsidR="00313147">
        <w:rPr>
          <w:lang w:eastAsia="en-AU"/>
        </w:rPr>
        <w:t>the Territory’s</w:t>
      </w:r>
      <w:r>
        <w:rPr>
          <w:lang w:eastAsia="en-AU"/>
        </w:rPr>
        <w:t xml:space="preserve"> initial submission in February 2026.</w:t>
      </w:r>
      <w:r w:rsidR="00313147">
        <w:rPr>
          <w:lang w:eastAsia="en-AU"/>
        </w:rPr>
        <w:t xml:space="preserve"> This submission’s main response is on the mining discount discussion. </w:t>
      </w:r>
    </w:p>
    <w:p w14:paraId="4268C8E7" w14:textId="6CFC334D" w:rsidR="00A53BBE" w:rsidRDefault="009B09C9" w:rsidP="00852724">
      <w:pPr>
        <w:rPr>
          <w:lang w:eastAsia="en-AU"/>
        </w:rPr>
      </w:pPr>
      <w:r>
        <w:rPr>
          <w:lang w:eastAsia="en-AU"/>
        </w:rPr>
        <w:t xml:space="preserve">For </w:t>
      </w:r>
      <w:r w:rsidR="00C71621">
        <w:rPr>
          <w:lang w:eastAsia="en-AU"/>
        </w:rPr>
        <w:t>consistency of referencing</w:t>
      </w:r>
      <w:r>
        <w:rPr>
          <w:lang w:eastAsia="en-AU"/>
        </w:rPr>
        <w:t xml:space="preserve">, </w:t>
      </w:r>
      <w:r w:rsidR="00C71621">
        <w:rPr>
          <w:lang w:eastAsia="en-AU"/>
        </w:rPr>
        <w:t>this</w:t>
      </w:r>
      <w:r w:rsidR="0082631D">
        <w:rPr>
          <w:lang w:eastAsia="en-AU"/>
        </w:rPr>
        <w:t xml:space="preserve"> submission </w:t>
      </w:r>
      <w:r w:rsidR="00C71621">
        <w:rPr>
          <w:lang w:eastAsia="en-AU"/>
        </w:rPr>
        <w:t>adopts the chapter structure of the interim report</w:t>
      </w:r>
      <w:r>
        <w:rPr>
          <w:lang w:eastAsia="en-AU"/>
        </w:rPr>
        <w:t xml:space="preserve">. </w:t>
      </w:r>
    </w:p>
    <w:p w14:paraId="4E1700C7" w14:textId="77777777" w:rsidR="008B3739" w:rsidRDefault="008B3739" w:rsidP="008B3739">
      <w:pPr>
        <w:pStyle w:val="Heading1"/>
        <w:rPr>
          <w:lang w:eastAsia="en-AU"/>
        </w:rPr>
      </w:pPr>
      <w:bookmarkStart w:id="1" w:name="_Toc240978165"/>
      <w:r>
        <w:rPr>
          <w:lang w:eastAsia="en-AU"/>
        </w:rPr>
        <w:t>Interim report key recommendations</w:t>
      </w:r>
      <w:bookmarkEnd w:id="1"/>
    </w:p>
    <w:p w14:paraId="6385BE1D" w14:textId="0CB3014F" w:rsidR="008B3739" w:rsidRDefault="008B3739" w:rsidP="008B3739">
      <w:pPr>
        <w:rPr>
          <w:lang w:eastAsia="en-AU"/>
        </w:rPr>
      </w:pPr>
      <w:r>
        <w:rPr>
          <w:lang w:eastAsia="en-AU"/>
        </w:rPr>
        <w:t xml:space="preserve">The interim report makes three key recommendations, </w:t>
      </w:r>
      <w:r w:rsidR="00D46C65">
        <w:rPr>
          <w:lang w:eastAsia="en-AU"/>
        </w:rPr>
        <w:t xml:space="preserve">essentially </w:t>
      </w:r>
      <w:r w:rsidR="002902AE">
        <w:rPr>
          <w:lang w:eastAsia="en-AU"/>
        </w:rPr>
        <w:t>to either</w:t>
      </w:r>
      <w:r>
        <w:rPr>
          <w:lang w:eastAsia="en-AU"/>
        </w:rPr>
        <w:t>:</w:t>
      </w:r>
    </w:p>
    <w:p w14:paraId="52857C32" w14:textId="3E3C45F4" w:rsidR="008B3739" w:rsidRDefault="00D00D00">
      <w:pPr>
        <w:pStyle w:val="ListParagraph"/>
        <w:numPr>
          <w:ilvl w:val="0"/>
          <w:numId w:val="11"/>
        </w:numPr>
        <w:rPr>
          <w:lang w:eastAsia="en-AU"/>
        </w:rPr>
      </w:pPr>
      <w:r>
        <w:rPr>
          <w:lang w:eastAsia="en-AU"/>
        </w:rPr>
        <w:t>r</w:t>
      </w:r>
      <w:r w:rsidR="008B3739">
        <w:rPr>
          <w:lang w:eastAsia="en-AU"/>
        </w:rPr>
        <w:t>evert to the pre</w:t>
      </w:r>
      <w:r w:rsidR="008B3739">
        <w:rPr>
          <w:lang w:eastAsia="en-AU"/>
        </w:rPr>
        <w:noBreakHyphen/>
        <w:t xml:space="preserve">2018 distribution with a mining </w:t>
      </w:r>
      <w:r w:rsidR="00D259B6">
        <w:rPr>
          <w:lang w:eastAsia="en-AU"/>
        </w:rPr>
        <w:t xml:space="preserve">methodology </w:t>
      </w:r>
      <w:r w:rsidR="008B3739">
        <w:rPr>
          <w:lang w:eastAsia="en-AU"/>
        </w:rPr>
        <w:t>adjustment</w:t>
      </w:r>
      <w:r>
        <w:rPr>
          <w:lang w:eastAsia="en-AU"/>
        </w:rPr>
        <w:t>; or</w:t>
      </w:r>
    </w:p>
    <w:p w14:paraId="43E2A469" w14:textId="2893750C" w:rsidR="008B3739" w:rsidRDefault="00D00D00">
      <w:pPr>
        <w:pStyle w:val="ListParagraph"/>
        <w:numPr>
          <w:ilvl w:val="0"/>
          <w:numId w:val="11"/>
        </w:numPr>
        <w:rPr>
          <w:lang w:eastAsia="en-AU"/>
        </w:rPr>
      </w:pPr>
      <w:r>
        <w:rPr>
          <w:lang w:eastAsia="en-AU"/>
        </w:rPr>
        <w:t>r</w:t>
      </w:r>
      <w:r w:rsidR="008B3739">
        <w:rPr>
          <w:lang w:eastAsia="en-AU"/>
        </w:rPr>
        <w:t>evert to the pre</w:t>
      </w:r>
      <w:r w:rsidR="008B3739">
        <w:rPr>
          <w:lang w:eastAsia="en-AU"/>
        </w:rPr>
        <w:noBreakHyphen/>
        <w:t xml:space="preserve">2018 distribution with Commonwealth </w:t>
      </w:r>
      <w:r>
        <w:rPr>
          <w:lang w:eastAsia="en-AU"/>
        </w:rPr>
        <w:t xml:space="preserve">Government </w:t>
      </w:r>
      <w:r w:rsidR="008B3739">
        <w:rPr>
          <w:lang w:eastAsia="en-AU"/>
        </w:rPr>
        <w:t xml:space="preserve">payments </w:t>
      </w:r>
      <w:r w:rsidR="000E69B0">
        <w:rPr>
          <w:lang w:eastAsia="en-AU"/>
        </w:rPr>
        <w:t>to Western</w:t>
      </w:r>
      <w:r>
        <w:rPr>
          <w:lang w:eastAsia="en-AU"/>
        </w:rPr>
        <w:t> </w:t>
      </w:r>
      <w:r w:rsidR="000E69B0">
        <w:rPr>
          <w:lang w:eastAsia="en-AU"/>
        </w:rPr>
        <w:t xml:space="preserve">Australia </w:t>
      </w:r>
      <w:r w:rsidR="008B3739">
        <w:rPr>
          <w:lang w:eastAsia="en-AU"/>
        </w:rPr>
        <w:t>outside the GST system</w:t>
      </w:r>
      <w:r>
        <w:rPr>
          <w:lang w:eastAsia="en-AU"/>
        </w:rPr>
        <w:t>;</w:t>
      </w:r>
      <w:r w:rsidR="002902AE">
        <w:rPr>
          <w:lang w:eastAsia="en-AU"/>
        </w:rPr>
        <w:t xml:space="preserve"> or</w:t>
      </w:r>
    </w:p>
    <w:p w14:paraId="326AF9B0" w14:textId="7C05766B" w:rsidR="008B3739" w:rsidRPr="000E69B0" w:rsidRDefault="00D46C65">
      <w:pPr>
        <w:pStyle w:val="ListParagraph"/>
        <w:numPr>
          <w:ilvl w:val="0"/>
          <w:numId w:val="11"/>
        </w:numPr>
        <w:rPr>
          <w:lang w:eastAsia="en-AU"/>
        </w:rPr>
      </w:pPr>
      <w:r w:rsidRPr="000E69B0">
        <w:rPr>
          <w:lang w:eastAsia="en-AU"/>
        </w:rPr>
        <w:t>m</w:t>
      </w:r>
      <w:r w:rsidR="008B3739" w:rsidRPr="000E69B0">
        <w:rPr>
          <w:lang w:eastAsia="en-AU"/>
        </w:rPr>
        <w:t xml:space="preserve">aintain the 2018 reforms, </w:t>
      </w:r>
      <w:r w:rsidR="000E69B0" w:rsidRPr="000E69B0">
        <w:rPr>
          <w:lang w:eastAsia="en-AU"/>
        </w:rPr>
        <w:t xml:space="preserve">but </w:t>
      </w:r>
      <w:r w:rsidR="008B3739" w:rsidRPr="000E69B0">
        <w:rPr>
          <w:lang w:eastAsia="en-AU"/>
        </w:rPr>
        <w:t>with a 0.75 relativity floor</w:t>
      </w:r>
      <w:r w:rsidR="000E69B0" w:rsidRPr="000E69B0">
        <w:rPr>
          <w:lang w:eastAsia="en-AU"/>
        </w:rPr>
        <w:t xml:space="preserve"> and replace the GST</w:t>
      </w:r>
      <w:r w:rsidR="008B3739" w:rsidRPr="000E69B0">
        <w:rPr>
          <w:lang w:eastAsia="en-AU"/>
        </w:rPr>
        <w:t xml:space="preserve"> pool boost</w:t>
      </w:r>
      <w:r w:rsidR="000E69B0" w:rsidRPr="000E69B0">
        <w:rPr>
          <w:lang w:eastAsia="en-AU"/>
        </w:rPr>
        <w:t xml:space="preserve"> with </w:t>
      </w:r>
      <w:r w:rsidR="00D00D00">
        <w:rPr>
          <w:lang w:eastAsia="en-AU"/>
        </w:rPr>
        <w:t xml:space="preserve">an </w:t>
      </w:r>
      <w:r w:rsidR="000E69B0" w:rsidRPr="000E69B0">
        <w:rPr>
          <w:lang w:eastAsia="en-AU"/>
        </w:rPr>
        <w:t xml:space="preserve">expanded </w:t>
      </w:r>
      <w:r w:rsidR="008B3739" w:rsidRPr="000E69B0">
        <w:rPr>
          <w:lang w:eastAsia="en-AU"/>
        </w:rPr>
        <w:t xml:space="preserve">and indefinite </w:t>
      </w:r>
      <w:r w:rsidR="005347F6" w:rsidRPr="000E69B0">
        <w:rPr>
          <w:lang w:eastAsia="en-AU"/>
        </w:rPr>
        <w:t>NoWO</w:t>
      </w:r>
      <w:r w:rsidR="008B3739" w:rsidRPr="000E69B0">
        <w:rPr>
          <w:lang w:eastAsia="en-AU"/>
        </w:rPr>
        <w:t xml:space="preserve">. </w:t>
      </w:r>
    </w:p>
    <w:p w14:paraId="5393A22E" w14:textId="2411E0D0" w:rsidR="009808A5" w:rsidRDefault="008B3739" w:rsidP="008B3739">
      <w:pPr>
        <w:rPr>
          <w:lang w:eastAsia="en-AU"/>
        </w:rPr>
      </w:pPr>
      <w:r>
        <w:rPr>
          <w:lang w:eastAsia="en-AU"/>
        </w:rPr>
        <w:t xml:space="preserve">The Territory </w:t>
      </w:r>
      <w:r w:rsidR="00C6204D">
        <w:rPr>
          <w:lang w:eastAsia="en-AU"/>
        </w:rPr>
        <w:t xml:space="preserve">strongly </w:t>
      </w:r>
      <w:r>
        <w:rPr>
          <w:lang w:eastAsia="en-AU"/>
        </w:rPr>
        <w:t xml:space="preserve">supports </w:t>
      </w:r>
      <w:r w:rsidR="00C6204D">
        <w:rPr>
          <w:lang w:eastAsia="en-AU"/>
        </w:rPr>
        <w:t>Option 1</w:t>
      </w:r>
      <w:r w:rsidR="000E69B0">
        <w:rPr>
          <w:lang w:eastAsia="en-AU"/>
        </w:rPr>
        <w:t>, backed by the interim report’s finding</w:t>
      </w:r>
      <w:r w:rsidR="009808A5">
        <w:rPr>
          <w:lang w:eastAsia="en-AU"/>
        </w:rPr>
        <w:t>s</w:t>
      </w:r>
      <w:r w:rsidR="000E69B0">
        <w:rPr>
          <w:lang w:eastAsia="en-AU"/>
        </w:rPr>
        <w:t xml:space="preserve"> that</w:t>
      </w:r>
      <w:r w:rsidR="009808A5">
        <w:rPr>
          <w:lang w:eastAsia="en-AU"/>
        </w:rPr>
        <w:t xml:space="preserve"> the discounting approach has </w:t>
      </w:r>
      <w:r w:rsidR="009808A5" w:rsidRPr="009808A5">
        <w:rPr>
          <w:lang w:eastAsia="en-AU"/>
        </w:rPr>
        <w:t xml:space="preserve">the benefit of </w:t>
      </w:r>
      <w:r w:rsidR="009808A5">
        <w:rPr>
          <w:lang w:eastAsia="en-AU"/>
        </w:rPr>
        <w:t xml:space="preserve">directly </w:t>
      </w:r>
      <w:r w:rsidR="009808A5" w:rsidRPr="009808A5">
        <w:rPr>
          <w:lang w:eastAsia="en-AU"/>
        </w:rPr>
        <w:t xml:space="preserve">addressing </w:t>
      </w:r>
      <w:r w:rsidR="009808A5">
        <w:rPr>
          <w:lang w:eastAsia="en-AU"/>
        </w:rPr>
        <w:t>mining revenue assessment issues</w:t>
      </w:r>
      <w:r w:rsidR="009808A5" w:rsidRPr="009808A5">
        <w:rPr>
          <w:lang w:eastAsia="en-AU"/>
        </w:rPr>
        <w:t xml:space="preserve"> for all states affected</w:t>
      </w:r>
      <w:r w:rsidR="009808A5">
        <w:rPr>
          <w:lang w:eastAsia="en-AU"/>
        </w:rPr>
        <w:t xml:space="preserve"> and </w:t>
      </w:r>
      <w:r w:rsidR="009808A5" w:rsidRPr="009808A5">
        <w:rPr>
          <w:lang w:eastAsia="en-AU"/>
        </w:rPr>
        <w:t>generally improve</w:t>
      </w:r>
      <w:r w:rsidR="002F19BD">
        <w:rPr>
          <w:lang w:eastAsia="en-AU"/>
        </w:rPr>
        <w:t>s</w:t>
      </w:r>
      <w:r w:rsidR="009808A5" w:rsidRPr="009808A5">
        <w:rPr>
          <w:lang w:eastAsia="en-AU"/>
        </w:rPr>
        <w:t xml:space="preserve"> equity </w:t>
      </w:r>
      <w:r w:rsidR="009808A5">
        <w:rPr>
          <w:lang w:eastAsia="en-AU"/>
        </w:rPr>
        <w:t>r</w:t>
      </w:r>
      <w:r w:rsidR="009808A5" w:rsidRPr="009808A5">
        <w:rPr>
          <w:lang w:eastAsia="en-AU"/>
        </w:rPr>
        <w:t>elative to the current system</w:t>
      </w:r>
      <w:r w:rsidR="009808A5">
        <w:rPr>
          <w:lang w:eastAsia="en-AU"/>
        </w:rPr>
        <w:t>.</w:t>
      </w:r>
      <w:r w:rsidR="009808A5" w:rsidRPr="009808A5">
        <w:rPr>
          <w:lang w:eastAsia="en-AU"/>
        </w:rPr>
        <w:t xml:space="preserve"> </w:t>
      </w:r>
    </w:p>
    <w:p w14:paraId="52AC3F82" w14:textId="4AD961C9" w:rsidR="008B3739" w:rsidRDefault="000E69B0" w:rsidP="008B3739">
      <w:pPr>
        <w:rPr>
          <w:lang w:eastAsia="en-AU"/>
        </w:rPr>
      </w:pPr>
      <w:r>
        <w:rPr>
          <w:lang w:eastAsia="en-AU"/>
        </w:rPr>
        <w:t>The Territory also supports Option 2 and Option 3 (in order of preference), noting these options would require the Commonwealth Government (and hence Australian taxpayers) to continue to support Western Australia’s special treatment either directly (Option 2) or indirectly (Option 3).</w:t>
      </w:r>
    </w:p>
    <w:p w14:paraId="696882D6" w14:textId="26B0871F" w:rsidR="00D259B6" w:rsidRDefault="00D259B6" w:rsidP="008B3739">
      <w:pPr>
        <w:rPr>
          <w:lang w:eastAsia="en-AU"/>
        </w:rPr>
      </w:pPr>
      <w:r>
        <w:rPr>
          <w:lang w:eastAsia="en-AU"/>
        </w:rPr>
        <w:t>The Territory’s specific commentary is that:</w:t>
      </w:r>
    </w:p>
    <w:p w14:paraId="0CA3BD2B" w14:textId="7F07372D" w:rsidR="008B3739" w:rsidRDefault="008B3739">
      <w:pPr>
        <w:pStyle w:val="ListParagraph"/>
        <w:numPr>
          <w:ilvl w:val="0"/>
          <w:numId w:val="12"/>
        </w:numPr>
        <w:rPr>
          <w:lang w:eastAsia="en-AU"/>
        </w:rPr>
      </w:pPr>
      <w:r>
        <w:rPr>
          <w:lang w:eastAsia="en-AU"/>
        </w:rPr>
        <w:t>Under Option 1, an across</w:t>
      </w:r>
      <w:r>
        <w:rPr>
          <w:lang w:eastAsia="en-AU"/>
        </w:rPr>
        <w:noBreakHyphen/>
        <w:t>the</w:t>
      </w:r>
      <w:r>
        <w:rPr>
          <w:lang w:eastAsia="en-AU"/>
        </w:rPr>
        <w:noBreakHyphen/>
        <w:t xml:space="preserve">board discount is </w:t>
      </w:r>
      <w:r w:rsidR="00BE5547">
        <w:rPr>
          <w:lang w:eastAsia="en-AU"/>
        </w:rPr>
        <w:t xml:space="preserve">required </w:t>
      </w:r>
      <w:r w:rsidR="009808A5">
        <w:rPr>
          <w:lang w:eastAsia="en-AU"/>
        </w:rPr>
        <w:t xml:space="preserve">because </w:t>
      </w:r>
      <w:r w:rsidR="00F61DCE">
        <w:rPr>
          <w:lang w:eastAsia="en-AU"/>
        </w:rPr>
        <w:t xml:space="preserve">mining issues arise </w:t>
      </w:r>
      <w:r w:rsidR="009808A5">
        <w:rPr>
          <w:lang w:eastAsia="en-AU"/>
        </w:rPr>
        <w:t>due to both dominant state and broader underlying assessment issues that are</w:t>
      </w:r>
      <w:r w:rsidR="008E2AE7">
        <w:rPr>
          <w:lang w:eastAsia="en-AU"/>
        </w:rPr>
        <w:t xml:space="preserve"> </w:t>
      </w:r>
      <w:r w:rsidR="00F61DCE">
        <w:rPr>
          <w:lang w:eastAsia="en-AU"/>
        </w:rPr>
        <w:t xml:space="preserve">not limited to </w:t>
      </w:r>
      <w:r w:rsidR="009808A5">
        <w:rPr>
          <w:lang w:eastAsia="en-AU"/>
        </w:rPr>
        <w:t xml:space="preserve">the </w:t>
      </w:r>
      <w:r w:rsidR="00F61DCE">
        <w:rPr>
          <w:lang w:eastAsia="en-AU"/>
        </w:rPr>
        <w:t>Western</w:t>
      </w:r>
      <w:r w:rsidR="009808A5">
        <w:rPr>
          <w:lang w:eastAsia="en-AU"/>
        </w:rPr>
        <w:t> </w:t>
      </w:r>
      <w:r w:rsidR="00F61DCE">
        <w:rPr>
          <w:lang w:eastAsia="en-AU"/>
        </w:rPr>
        <w:t>Australian</w:t>
      </w:r>
      <w:r w:rsidR="00F24A46">
        <w:rPr>
          <w:lang w:eastAsia="en-AU"/>
        </w:rPr>
        <w:t xml:space="preserve"> mining</w:t>
      </w:r>
      <w:r w:rsidR="00F61DCE">
        <w:rPr>
          <w:lang w:eastAsia="en-AU"/>
        </w:rPr>
        <w:t xml:space="preserve"> context. </w:t>
      </w:r>
      <w:r w:rsidR="009808A5">
        <w:rPr>
          <w:lang w:eastAsia="en-AU"/>
        </w:rPr>
        <w:t xml:space="preserve">The Territory suggests a 25% discount. </w:t>
      </w:r>
    </w:p>
    <w:p w14:paraId="6AEDF03D" w14:textId="083AE9E7" w:rsidR="008B3739" w:rsidRDefault="008B3739">
      <w:pPr>
        <w:pStyle w:val="ListParagraph"/>
        <w:numPr>
          <w:ilvl w:val="0"/>
          <w:numId w:val="12"/>
        </w:numPr>
        <w:rPr>
          <w:lang w:eastAsia="en-AU"/>
        </w:rPr>
      </w:pPr>
      <w:r>
        <w:rPr>
          <w:lang w:eastAsia="en-AU"/>
        </w:rPr>
        <w:t>Option 2</w:t>
      </w:r>
      <w:r w:rsidR="003118F1">
        <w:rPr>
          <w:lang w:eastAsia="en-AU"/>
        </w:rPr>
        <w:t xml:space="preserve"> is </w:t>
      </w:r>
      <w:r w:rsidR="009808A5">
        <w:rPr>
          <w:lang w:eastAsia="en-AU"/>
        </w:rPr>
        <w:t>reasonable</w:t>
      </w:r>
      <w:r w:rsidR="003118F1">
        <w:rPr>
          <w:lang w:eastAsia="en-AU"/>
        </w:rPr>
        <w:t xml:space="preserve"> as it</w:t>
      </w:r>
      <w:r>
        <w:rPr>
          <w:lang w:eastAsia="en-AU"/>
        </w:rPr>
        <w:t xml:space="preserve"> allow</w:t>
      </w:r>
      <w:r w:rsidR="00F24A46">
        <w:rPr>
          <w:lang w:eastAsia="en-AU"/>
        </w:rPr>
        <w:t>s</w:t>
      </w:r>
      <w:r>
        <w:rPr>
          <w:lang w:eastAsia="en-AU"/>
        </w:rPr>
        <w:t xml:space="preserve"> the Commonwealth </w:t>
      </w:r>
      <w:r w:rsidR="00676643">
        <w:rPr>
          <w:lang w:eastAsia="en-AU"/>
        </w:rPr>
        <w:t xml:space="preserve">Government </w:t>
      </w:r>
      <w:r>
        <w:rPr>
          <w:lang w:eastAsia="en-AU"/>
        </w:rPr>
        <w:t xml:space="preserve">to maintain </w:t>
      </w:r>
      <w:r w:rsidR="009808A5">
        <w:rPr>
          <w:lang w:eastAsia="en-AU"/>
        </w:rPr>
        <w:t>any</w:t>
      </w:r>
      <w:r w:rsidR="008E2AE7">
        <w:rPr>
          <w:lang w:eastAsia="en-AU"/>
        </w:rPr>
        <w:t xml:space="preserve"> policy </w:t>
      </w:r>
      <w:r>
        <w:rPr>
          <w:lang w:eastAsia="en-AU"/>
        </w:rPr>
        <w:t xml:space="preserve">commitments to </w:t>
      </w:r>
      <w:r w:rsidR="009808A5">
        <w:rPr>
          <w:lang w:eastAsia="en-AU"/>
        </w:rPr>
        <w:t xml:space="preserve">Western Australia </w:t>
      </w:r>
      <w:r>
        <w:rPr>
          <w:lang w:eastAsia="en-AU"/>
        </w:rPr>
        <w:t xml:space="preserve">as it deems fit but requires the Commonwealth </w:t>
      </w:r>
      <w:r w:rsidR="00676643">
        <w:rPr>
          <w:lang w:eastAsia="en-AU"/>
        </w:rPr>
        <w:t xml:space="preserve">Government </w:t>
      </w:r>
      <w:r>
        <w:rPr>
          <w:lang w:eastAsia="en-AU"/>
        </w:rPr>
        <w:t>bear this cost</w:t>
      </w:r>
      <w:r w:rsidR="009808A5">
        <w:rPr>
          <w:lang w:eastAsia="en-AU"/>
        </w:rPr>
        <w:t xml:space="preserve">. Currently the Commonwealth </w:t>
      </w:r>
      <w:r w:rsidR="00676643">
        <w:rPr>
          <w:lang w:eastAsia="en-AU"/>
        </w:rPr>
        <w:t xml:space="preserve">Government </w:t>
      </w:r>
      <w:r w:rsidR="009808A5">
        <w:rPr>
          <w:lang w:eastAsia="en-AU"/>
        </w:rPr>
        <w:t>incurs this cost until the NoWO expires in 2030, with states and territories</w:t>
      </w:r>
      <w:r w:rsidR="00676643">
        <w:rPr>
          <w:lang w:eastAsia="en-AU"/>
        </w:rPr>
        <w:t>,</w:t>
      </w:r>
      <w:r w:rsidR="009808A5">
        <w:rPr>
          <w:lang w:eastAsia="en-AU"/>
        </w:rPr>
        <w:t xml:space="preserve"> other </w:t>
      </w:r>
      <w:r w:rsidR="0068482A">
        <w:rPr>
          <w:lang w:eastAsia="en-AU"/>
        </w:rPr>
        <w:t xml:space="preserve">than </w:t>
      </w:r>
      <w:r w:rsidR="009808A5">
        <w:rPr>
          <w:lang w:eastAsia="en-AU"/>
        </w:rPr>
        <w:t>Western Australia</w:t>
      </w:r>
      <w:r w:rsidR="00676643">
        <w:rPr>
          <w:lang w:eastAsia="en-AU"/>
        </w:rPr>
        <w:t>,</w:t>
      </w:r>
      <w:r w:rsidR="009808A5">
        <w:rPr>
          <w:lang w:eastAsia="en-AU"/>
        </w:rPr>
        <w:t xml:space="preserve"> facing a fiscal cliff afterwards. </w:t>
      </w:r>
    </w:p>
    <w:p w14:paraId="7F3E08E9" w14:textId="7FF48404" w:rsidR="00233F3E" w:rsidRDefault="008B3739" w:rsidP="00D46C65">
      <w:pPr>
        <w:pStyle w:val="ListParagraph"/>
        <w:numPr>
          <w:ilvl w:val="0"/>
          <w:numId w:val="12"/>
        </w:numPr>
        <w:rPr>
          <w:lang w:eastAsia="en-AU"/>
        </w:rPr>
      </w:pPr>
      <w:r>
        <w:rPr>
          <w:lang w:eastAsia="en-AU"/>
        </w:rPr>
        <w:t>Option 3</w:t>
      </w:r>
      <w:r w:rsidR="0068482A">
        <w:rPr>
          <w:lang w:eastAsia="en-AU"/>
        </w:rPr>
        <w:t xml:space="preserve"> </w:t>
      </w:r>
      <w:r>
        <w:rPr>
          <w:lang w:eastAsia="en-AU"/>
        </w:rPr>
        <w:t>is less desirable than Option 2 as it is significantly more complex</w:t>
      </w:r>
      <w:r w:rsidR="003368E2">
        <w:rPr>
          <w:rStyle w:val="FootnoteReference"/>
          <w:lang w:eastAsia="en-AU"/>
        </w:rPr>
        <w:footnoteReference w:id="2"/>
      </w:r>
      <w:r w:rsidR="0068482A">
        <w:rPr>
          <w:lang w:eastAsia="en-AU"/>
        </w:rPr>
        <w:t xml:space="preserve"> and</w:t>
      </w:r>
      <w:r w:rsidR="00F24A46">
        <w:rPr>
          <w:lang w:eastAsia="en-AU"/>
        </w:rPr>
        <w:t xml:space="preserve"> </w:t>
      </w:r>
      <w:r w:rsidR="00F61DCE">
        <w:rPr>
          <w:lang w:eastAsia="en-AU"/>
        </w:rPr>
        <w:t>increases state</w:t>
      </w:r>
      <w:r w:rsidR="009B3843">
        <w:rPr>
          <w:lang w:eastAsia="en-AU"/>
        </w:rPr>
        <w:t xml:space="preserve"> and territory</w:t>
      </w:r>
      <w:r w:rsidR="00F61DCE">
        <w:rPr>
          <w:lang w:eastAsia="en-AU"/>
        </w:rPr>
        <w:t xml:space="preserve"> exposure to future NoWO policy changes by removing the </w:t>
      </w:r>
      <w:r w:rsidR="009B3843">
        <w:rPr>
          <w:lang w:eastAsia="en-AU"/>
        </w:rPr>
        <w:t xml:space="preserve">GST </w:t>
      </w:r>
      <w:r w:rsidR="00F61DCE">
        <w:rPr>
          <w:lang w:eastAsia="en-AU"/>
        </w:rPr>
        <w:t xml:space="preserve">pool boost. </w:t>
      </w:r>
      <w:r w:rsidR="009B3843">
        <w:rPr>
          <w:lang w:eastAsia="en-AU"/>
        </w:rPr>
        <w:t>However</w:t>
      </w:r>
      <w:r w:rsidR="0068482A">
        <w:rPr>
          <w:lang w:eastAsia="en-AU"/>
        </w:rPr>
        <w:t xml:space="preserve">, </w:t>
      </w:r>
      <w:r w:rsidR="00D46C65">
        <w:rPr>
          <w:lang w:eastAsia="en-AU"/>
        </w:rPr>
        <w:t xml:space="preserve">the Territory prefers </w:t>
      </w:r>
      <w:r>
        <w:rPr>
          <w:lang w:eastAsia="en-AU"/>
        </w:rPr>
        <w:t>Option 3 to the status quo</w:t>
      </w:r>
      <w:r w:rsidR="0068482A">
        <w:rPr>
          <w:lang w:eastAsia="en-AU"/>
        </w:rPr>
        <w:t xml:space="preserve"> due to reduced NoWO expiry risk</w:t>
      </w:r>
      <w:r>
        <w:rPr>
          <w:lang w:eastAsia="en-AU"/>
        </w:rPr>
        <w:t xml:space="preserve">. </w:t>
      </w:r>
    </w:p>
    <w:p w14:paraId="2B48B8A7" w14:textId="23CF164E" w:rsidR="00A53BBE" w:rsidRDefault="00A53BBE" w:rsidP="0091454C">
      <w:pPr>
        <w:pStyle w:val="Heading1"/>
        <w:rPr>
          <w:lang w:eastAsia="en-AU"/>
        </w:rPr>
      </w:pPr>
      <w:bookmarkStart w:id="2" w:name="_Toc240978166"/>
      <w:r>
        <w:rPr>
          <w:lang w:eastAsia="en-AU"/>
        </w:rPr>
        <w:t>Horizontal Fiscal Equalisation in Australia</w:t>
      </w:r>
      <w:bookmarkEnd w:id="2"/>
    </w:p>
    <w:p w14:paraId="68D12996" w14:textId="651C5BC7" w:rsidR="001D18C5" w:rsidRDefault="00A53BBE" w:rsidP="001D18C5">
      <w:pPr>
        <w:rPr>
          <w:lang w:eastAsia="en-AU"/>
        </w:rPr>
      </w:pPr>
      <w:r>
        <w:rPr>
          <w:lang w:eastAsia="en-AU"/>
        </w:rPr>
        <w:t xml:space="preserve">The Territory agrees with the interim report’s </w:t>
      </w:r>
      <w:r w:rsidR="006B1B36">
        <w:rPr>
          <w:lang w:eastAsia="en-AU"/>
        </w:rPr>
        <w:t xml:space="preserve">context </w:t>
      </w:r>
      <w:r>
        <w:rPr>
          <w:lang w:eastAsia="en-AU"/>
        </w:rPr>
        <w:t>statements</w:t>
      </w:r>
      <w:r w:rsidR="00DE3C15">
        <w:rPr>
          <w:lang w:eastAsia="en-AU"/>
        </w:rPr>
        <w:t xml:space="preserve"> on Australia’s fiscal system</w:t>
      </w:r>
      <w:r w:rsidR="00964A9B">
        <w:rPr>
          <w:lang w:eastAsia="en-AU"/>
        </w:rPr>
        <w:t xml:space="preserve">, </w:t>
      </w:r>
      <w:r w:rsidR="00324855">
        <w:rPr>
          <w:lang w:eastAsia="en-AU"/>
        </w:rPr>
        <w:t xml:space="preserve">and </w:t>
      </w:r>
      <w:r w:rsidR="00F24A46">
        <w:rPr>
          <w:lang w:eastAsia="en-AU"/>
        </w:rPr>
        <w:t>particularly</w:t>
      </w:r>
      <w:r>
        <w:rPr>
          <w:lang w:eastAsia="en-AU"/>
        </w:rPr>
        <w:t xml:space="preserve"> </w:t>
      </w:r>
      <w:r w:rsidR="00D46C65">
        <w:rPr>
          <w:lang w:eastAsia="en-AU"/>
        </w:rPr>
        <w:t>on</w:t>
      </w:r>
      <w:r w:rsidR="00964A9B">
        <w:rPr>
          <w:lang w:eastAsia="en-AU"/>
        </w:rPr>
        <w:t xml:space="preserve"> </w:t>
      </w:r>
      <w:r w:rsidR="003118F1">
        <w:rPr>
          <w:lang w:eastAsia="en-AU"/>
        </w:rPr>
        <w:t xml:space="preserve">the strengths </w:t>
      </w:r>
      <w:r w:rsidR="003118F1" w:rsidRPr="001D18C5">
        <w:rPr>
          <w:lang w:eastAsia="en-AU"/>
        </w:rPr>
        <w:t xml:space="preserve">of </w:t>
      </w:r>
      <w:r w:rsidR="00964A9B" w:rsidRPr="001D18C5">
        <w:rPr>
          <w:lang w:eastAsia="en-AU"/>
        </w:rPr>
        <w:t>HFE</w:t>
      </w:r>
      <w:r w:rsidR="001D18C5">
        <w:rPr>
          <w:lang w:eastAsia="en-AU"/>
        </w:rPr>
        <w:t xml:space="preserve">, including that it </w:t>
      </w:r>
      <w:r w:rsidR="005026C8">
        <w:rPr>
          <w:lang w:eastAsia="en-AU"/>
        </w:rPr>
        <w:t>promot</w:t>
      </w:r>
      <w:r w:rsidR="001D18C5">
        <w:rPr>
          <w:lang w:eastAsia="en-AU"/>
        </w:rPr>
        <w:t>es</w:t>
      </w:r>
      <w:r w:rsidR="005026C8">
        <w:rPr>
          <w:lang w:eastAsia="en-AU"/>
        </w:rPr>
        <w:t xml:space="preserve"> equality of fiscal opportunity</w:t>
      </w:r>
      <w:r w:rsidR="001D18C5">
        <w:rPr>
          <w:lang w:eastAsia="en-AU"/>
        </w:rPr>
        <w:t xml:space="preserve"> and </w:t>
      </w:r>
      <w:r w:rsidR="005026C8">
        <w:rPr>
          <w:lang w:eastAsia="en-AU"/>
        </w:rPr>
        <w:t>support</w:t>
      </w:r>
      <w:r w:rsidR="001D18C5">
        <w:rPr>
          <w:lang w:eastAsia="en-AU"/>
        </w:rPr>
        <w:t>s</w:t>
      </w:r>
      <w:r w:rsidR="005026C8">
        <w:rPr>
          <w:lang w:eastAsia="en-AU"/>
        </w:rPr>
        <w:t xml:space="preserve"> </w:t>
      </w:r>
      <w:r w:rsidR="001D18C5">
        <w:rPr>
          <w:lang w:eastAsia="en-AU"/>
        </w:rPr>
        <w:t xml:space="preserve">national </w:t>
      </w:r>
      <w:r w:rsidR="008632B5">
        <w:rPr>
          <w:lang w:eastAsia="en-AU"/>
        </w:rPr>
        <w:t xml:space="preserve">unity </w:t>
      </w:r>
      <w:r w:rsidR="001D18C5">
        <w:rPr>
          <w:lang w:eastAsia="en-AU"/>
        </w:rPr>
        <w:t xml:space="preserve">and </w:t>
      </w:r>
      <w:r w:rsidR="005026C8">
        <w:rPr>
          <w:lang w:eastAsia="en-AU"/>
        </w:rPr>
        <w:t>social cohesion</w:t>
      </w:r>
      <w:r w:rsidR="001D18C5">
        <w:rPr>
          <w:lang w:eastAsia="en-AU"/>
        </w:rPr>
        <w:t>.</w:t>
      </w:r>
    </w:p>
    <w:p w14:paraId="166386C3" w14:textId="74066E1B" w:rsidR="003118F1" w:rsidRDefault="001D18C5" w:rsidP="000C2F4B">
      <w:pPr>
        <w:rPr>
          <w:lang w:eastAsia="en-AU"/>
        </w:rPr>
      </w:pPr>
      <w:r>
        <w:rPr>
          <w:lang w:eastAsia="en-AU"/>
        </w:rPr>
        <w:t xml:space="preserve">The Territory reaffirms its view that </w:t>
      </w:r>
      <w:r w:rsidR="006637AD">
        <w:rPr>
          <w:lang w:eastAsia="en-AU"/>
        </w:rPr>
        <w:t>equity</w:t>
      </w:r>
      <w:r w:rsidR="00F24A46">
        <w:rPr>
          <w:lang w:eastAsia="en-AU"/>
        </w:rPr>
        <w:t xml:space="preserve"> </w:t>
      </w:r>
      <w:r w:rsidR="00F61DCE">
        <w:rPr>
          <w:lang w:eastAsia="en-AU"/>
        </w:rPr>
        <w:t xml:space="preserve">must remain </w:t>
      </w:r>
      <w:r w:rsidR="006637AD">
        <w:rPr>
          <w:lang w:eastAsia="en-AU"/>
        </w:rPr>
        <w:t>the</w:t>
      </w:r>
      <w:r w:rsidR="00F61DCE">
        <w:rPr>
          <w:lang w:eastAsia="en-AU"/>
        </w:rPr>
        <w:t xml:space="preserve"> overriding consideration</w:t>
      </w:r>
      <w:r w:rsidR="000C2F4B">
        <w:rPr>
          <w:lang w:eastAsia="en-AU"/>
        </w:rPr>
        <w:t xml:space="preserve"> in GST distribution</w:t>
      </w:r>
      <w:r w:rsidR="00F61DCE">
        <w:rPr>
          <w:lang w:eastAsia="en-AU"/>
        </w:rPr>
        <w:t xml:space="preserve">. </w:t>
      </w:r>
      <w:r>
        <w:rPr>
          <w:lang w:eastAsia="en-AU"/>
        </w:rPr>
        <w:t>Other f</w:t>
      </w:r>
      <w:r w:rsidR="006B1B36">
        <w:rPr>
          <w:lang w:eastAsia="en-AU"/>
        </w:rPr>
        <w:t>actors</w:t>
      </w:r>
      <w:r>
        <w:rPr>
          <w:lang w:eastAsia="en-AU"/>
        </w:rPr>
        <w:t>,</w:t>
      </w:r>
      <w:r w:rsidR="006B1B36">
        <w:rPr>
          <w:lang w:eastAsia="en-AU"/>
        </w:rPr>
        <w:t xml:space="preserve"> such as economic efficiency</w:t>
      </w:r>
      <w:r>
        <w:rPr>
          <w:lang w:eastAsia="en-AU"/>
        </w:rPr>
        <w:t>,</w:t>
      </w:r>
      <w:r w:rsidR="006B1B36">
        <w:rPr>
          <w:lang w:eastAsia="en-AU"/>
        </w:rPr>
        <w:t xml:space="preserve"> </w:t>
      </w:r>
      <w:r>
        <w:rPr>
          <w:lang w:eastAsia="en-AU"/>
        </w:rPr>
        <w:t xml:space="preserve">while important, </w:t>
      </w:r>
      <w:r w:rsidR="006B1B36">
        <w:rPr>
          <w:lang w:eastAsia="en-AU"/>
        </w:rPr>
        <w:t xml:space="preserve">are secondary to </w:t>
      </w:r>
      <w:r w:rsidR="000D23D7">
        <w:rPr>
          <w:lang w:eastAsia="en-AU"/>
        </w:rPr>
        <w:t>the goal of ensuring</w:t>
      </w:r>
      <w:r w:rsidR="006B1B36">
        <w:rPr>
          <w:lang w:eastAsia="en-AU"/>
        </w:rPr>
        <w:t xml:space="preserve"> Australians </w:t>
      </w:r>
      <w:r w:rsidR="000D23D7">
        <w:rPr>
          <w:lang w:eastAsia="en-AU"/>
        </w:rPr>
        <w:t>can expect a</w:t>
      </w:r>
      <w:r w:rsidR="006B1B36">
        <w:rPr>
          <w:lang w:eastAsia="en-AU"/>
        </w:rPr>
        <w:t xml:space="preserve"> reasonable </w:t>
      </w:r>
      <w:r w:rsidR="000D23D7">
        <w:rPr>
          <w:lang w:eastAsia="en-AU"/>
        </w:rPr>
        <w:t>opportunity</w:t>
      </w:r>
      <w:r w:rsidR="006B1B36">
        <w:rPr>
          <w:lang w:eastAsia="en-AU"/>
        </w:rPr>
        <w:t xml:space="preserve"> to receive similar services in similar regions,</w:t>
      </w:r>
      <w:r w:rsidR="000D23D7">
        <w:rPr>
          <w:lang w:eastAsia="en-AU"/>
        </w:rPr>
        <w:t xml:space="preserve"> rather than</w:t>
      </w:r>
      <w:r w:rsidR="006B1B36">
        <w:rPr>
          <w:lang w:eastAsia="en-AU"/>
        </w:rPr>
        <w:t xml:space="preserve"> </w:t>
      </w:r>
      <w:r w:rsidR="000D23D7">
        <w:rPr>
          <w:lang w:eastAsia="en-AU"/>
        </w:rPr>
        <w:t xml:space="preserve">being </w:t>
      </w:r>
      <w:r w:rsidR="004F01A6">
        <w:rPr>
          <w:lang w:eastAsia="en-AU"/>
        </w:rPr>
        <w:t>subject to</w:t>
      </w:r>
      <w:r>
        <w:rPr>
          <w:lang w:eastAsia="en-AU"/>
        </w:rPr>
        <w:t xml:space="preserve"> a postcode lottery </w:t>
      </w:r>
      <w:r w:rsidR="004F01A6">
        <w:rPr>
          <w:lang w:eastAsia="en-AU"/>
        </w:rPr>
        <w:t xml:space="preserve">of service provision </w:t>
      </w:r>
      <w:r>
        <w:rPr>
          <w:lang w:eastAsia="en-AU"/>
        </w:rPr>
        <w:t xml:space="preserve">due to </w:t>
      </w:r>
      <w:r w:rsidR="006B1B36">
        <w:rPr>
          <w:lang w:eastAsia="en-AU"/>
        </w:rPr>
        <w:t xml:space="preserve">state boundaries. </w:t>
      </w:r>
    </w:p>
    <w:p w14:paraId="4A8A2C60" w14:textId="789CDFA7" w:rsidR="00D475F7" w:rsidRDefault="0047692F" w:rsidP="00D475F7">
      <w:pPr>
        <w:rPr>
          <w:lang w:eastAsia="en-AU"/>
        </w:rPr>
      </w:pPr>
      <w:r>
        <w:rPr>
          <w:lang w:eastAsia="en-AU"/>
        </w:rPr>
        <w:lastRenderedPageBreak/>
        <w:t xml:space="preserve">The Territory </w:t>
      </w:r>
      <w:r w:rsidR="0035562B">
        <w:rPr>
          <w:lang w:eastAsia="en-AU"/>
        </w:rPr>
        <w:t xml:space="preserve">strongly </w:t>
      </w:r>
      <w:r>
        <w:rPr>
          <w:lang w:eastAsia="en-AU"/>
        </w:rPr>
        <w:t xml:space="preserve">supports the </w:t>
      </w:r>
      <w:r w:rsidR="001509DC">
        <w:rPr>
          <w:lang w:eastAsia="en-AU"/>
        </w:rPr>
        <w:t xml:space="preserve">interim report’s </w:t>
      </w:r>
      <w:r>
        <w:rPr>
          <w:lang w:eastAsia="en-AU"/>
        </w:rPr>
        <w:t xml:space="preserve">statements </w:t>
      </w:r>
      <w:r w:rsidR="000D23D7">
        <w:rPr>
          <w:lang w:eastAsia="en-AU"/>
        </w:rPr>
        <w:t xml:space="preserve">on </w:t>
      </w:r>
      <w:r>
        <w:rPr>
          <w:lang w:eastAsia="en-AU"/>
        </w:rPr>
        <w:t xml:space="preserve">correcting the record about the HFE system, and </w:t>
      </w:r>
      <w:r w:rsidR="00624F40">
        <w:rPr>
          <w:lang w:eastAsia="en-AU"/>
        </w:rPr>
        <w:t>f</w:t>
      </w:r>
      <w:r>
        <w:rPr>
          <w:lang w:eastAsia="en-AU"/>
        </w:rPr>
        <w:t xml:space="preserve">inding 1.1, that a lack of understanding has undermined the quality of public debate. </w:t>
      </w:r>
      <w:r w:rsidR="00D475F7">
        <w:rPr>
          <w:lang w:eastAsia="en-AU"/>
        </w:rPr>
        <w:t xml:space="preserve">The Territory </w:t>
      </w:r>
      <w:r w:rsidR="00A85010">
        <w:rPr>
          <w:lang w:eastAsia="en-AU"/>
        </w:rPr>
        <w:t>supports</w:t>
      </w:r>
      <w:r w:rsidR="001509DC">
        <w:rPr>
          <w:lang w:eastAsia="en-AU"/>
        </w:rPr>
        <w:t xml:space="preserve"> </w:t>
      </w:r>
      <w:r w:rsidR="00D475F7">
        <w:rPr>
          <w:lang w:eastAsia="en-AU"/>
        </w:rPr>
        <w:t>the Productivity Commission making public comment on these matters</w:t>
      </w:r>
      <w:r w:rsidR="003A5F4B">
        <w:rPr>
          <w:lang w:eastAsia="en-AU"/>
        </w:rPr>
        <w:t>, as having a</w:t>
      </w:r>
      <w:r w:rsidR="00D475F7">
        <w:rPr>
          <w:lang w:eastAsia="en-AU"/>
        </w:rPr>
        <w:t xml:space="preserve">n independent, </w:t>
      </w:r>
      <w:r w:rsidR="00441984">
        <w:rPr>
          <w:lang w:eastAsia="en-AU"/>
        </w:rPr>
        <w:t>evidence-based</w:t>
      </w:r>
      <w:r w:rsidR="00D475F7">
        <w:rPr>
          <w:lang w:eastAsia="en-AU"/>
        </w:rPr>
        <w:t xml:space="preserve"> voice </w:t>
      </w:r>
      <w:r w:rsidR="00441984">
        <w:rPr>
          <w:lang w:eastAsia="en-AU"/>
        </w:rPr>
        <w:t>will</w:t>
      </w:r>
      <w:r w:rsidR="00D475F7">
        <w:rPr>
          <w:lang w:eastAsia="en-AU"/>
        </w:rPr>
        <w:t xml:space="preserve"> </w:t>
      </w:r>
      <w:r w:rsidR="00952F89">
        <w:rPr>
          <w:lang w:eastAsia="en-AU"/>
        </w:rPr>
        <w:t>facilitate</w:t>
      </w:r>
      <w:r w:rsidR="00441984">
        <w:rPr>
          <w:lang w:eastAsia="en-AU"/>
        </w:rPr>
        <w:t xml:space="preserve"> </w:t>
      </w:r>
      <w:r w:rsidR="00D475F7">
        <w:rPr>
          <w:lang w:eastAsia="en-AU"/>
        </w:rPr>
        <w:t>improv</w:t>
      </w:r>
      <w:r w:rsidR="00441984">
        <w:rPr>
          <w:lang w:eastAsia="en-AU"/>
        </w:rPr>
        <w:t>ed</w:t>
      </w:r>
      <w:r w:rsidR="00D475F7">
        <w:rPr>
          <w:lang w:eastAsia="en-AU"/>
        </w:rPr>
        <w:t xml:space="preserve"> public debate</w:t>
      </w:r>
      <w:r w:rsidR="001509DC">
        <w:rPr>
          <w:lang w:eastAsia="en-AU"/>
        </w:rPr>
        <w:t>.</w:t>
      </w:r>
    </w:p>
    <w:p w14:paraId="6C8E1494" w14:textId="688DEEFA" w:rsidR="00C41EF1" w:rsidRDefault="003A5F4B" w:rsidP="00D475F7">
      <w:pPr>
        <w:rPr>
          <w:lang w:eastAsia="en-AU"/>
        </w:rPr>
      </w:pPr>
      <w:r>
        <w:rPr>
          <w:lang w:eastAsia="en-AU"/>
        </w:rPr>
        <w:t xml:space="preserve">It is important there is a clear public </w:t>
      </w:r>
      <w:r w:rsidR="00CE1B19">
        <w:rPr>
          <w:lang w:eastAsia="en-AU"/>
        </w:rPr>
        <w:t>understanding</w:t>
      </w:r>
      <w:r>
        <w:rPr>
          <w:lang w:eastAsia="en-AU"/>
        </w:rPr>
        <w:t xml:space="preserve"> that</w:t>
      </w:r>
      <w:r w:rsidR="00CE1B19">
        <w:rPr>
          <w:lang w:eastAsia="en-AU"/>
        </w:rPr>
        <w:t xml:space="preserve"> HFE does not </w:t>
      </w:r>
      <w:r w:rsidR="00CE1B19" w:rsidRPr="00CE1B19">
        <w:rPr>
          <w:lang w:eastAsia="en-AU"/>
        </w:rPr>
        <w:t>reward</w:t>
      </w:r>
      <w:r w:rsidR="00C41EF1">
        <w:rPr>
          <w:lang w:eastAsia="en-AU"/>
        </w:rPr>
        <w:t xml:space="preserve"> or punish</w:t>
      </w:r>
      <w:r w:rsidR="00CE1B19" w:rsidRPr="00CE1B19">
        <w:rPr>
          <w:lang w:eastAsia="en-AU"/>
        </w:rPr>
        <w:t xml:space="preserve"> </w:t>
      </w:r>
      <w:r w:rsidR="00C41EF1">
        <w:rPr>
          <w:lang w:eastAsia="en-AU"/>
        </w:rPr>
        <w:t>a state</w:t>
      </w:r>
      <w:r w:rsidR="00375EDF">
        <w:rPr>
          <w:lang w:eastAsia="en-AU"/>
        </w:rPr>
        <w:t xml:space="preserve"> or territory’</w:t>
      </w:r>
      <w:r w:rsidR="00C41EF1">
        <w:rPr>
          <w:lang w:eastAsia="en-AU"/>
        </w:rPr>
        <w:t xml:space="preserve">s </w:t>
      </w:r>
      <w:r w:rsidR="00CE1B19" w:rsidRPr="00CE1B19">
        <w:rPr>
          <w:lang w:eastAsia="en-AU"/>
        </w:rPr>
        <w:t xml:space="preserve">economic </w:t>
      </w:r>
      <w:r w:rsidR="00C41EF1">
        <w:rPr>
          <w:lang w:eastAsia="en-AU"/>
        </w:rPr>
        <w:t xml:space="preserve">or fiscal </w:t>
      </w:r>
      <w:r w:rsidR="00CE1B19" w:rsidRPr="00CE1B19">
        <w:rPr>
          <w:lang w:eastAsia="en-AU"/>
        </w:rPr>
        <w:t>performance</w:t>
      </w:r>
      <w:r w:rsidR="00C41EF1">
        <w:rPr>
          <w:lang w:eastAsia="en-AU"/>
        </w:rPr>
        <w:t xml:space="preserve"> but simply provides </w:t>
      </w:r>
      <w:r w:rsidR="00375EDF">
        <w:rPr>
          <w:lang w:eastAsia="en-AU"/>
        </w:rPr>
        <w:t xml:space="preserve">each </w:t>
      </w:r>
      <w:r w:rsidR="00C41EF1">
        <w:rPr>
          <w:lang w:eastAsia="en-AU"/>
        </w:rPr>
        <w:t xml:space="preserve">with the </w:t>
      </w:r>
      <w:r w:rsidR="00C41EF1" w:rsidRPr="00C41EF1">
        <w:rPr>
          <w:lang w:eastAsia="en-AU"/>
        </w:rPr>
        <w:t xml:space="preserve">capacity to </w:t>
      </w:r>
      <w:r w:rsidR="00C41EF1">
        <w:rPr>
          <w:lang w:eastAsia="en-AU"/>
        </w:rPr>
        <w:t xml:space="preserve">deliver </w:t>
      </w:r>
      <w:r w:rsidR="00C41EF1" w:rsidRPr="00C41EF1">
        <w:rPr>
          <w:lang w:eastAsia="en-AU"/>
        </w:rPr>
        <w:t xml:space="preserve">a similar standard of public services, assuming </w:t>
      </w:r>
      <w:r w:rsidR="00375EDF">
        <w:rPr>
          <w:lang w:eastAsia="en-AU"/>
        </w:rPr>
        <w:t xml:space="preserve">each </w:t>
      </w:r>
      <w:r w:rsidR="00C41EF1" w:rsidRPr="00C41EF1">
        <w:rPr>
          <w:lang w:eastAsia="en-AU"/>
        </w:rPr>
        <w:t>make</w:t>
      </w:r>
      <w:r w:rsidR="00375EDF">
        <w:rPr>
          <w:lang w:eastAsia="en-AU"/>
        </w:rPr>
        <w:t>s</w:t>
      </w:r>
      <w:r w:rsidR="00C41EF1" w:rsidRPr="00C41EF1">
        <w:rPr>
          <w:lang w:eastAsia="en-AU"/>
        </w:rPr>
        <w:t xml:space="preserve"> a similar effort to raise revenue.</w:t>
      </w:r>
      <w:r w:rsidR="00C41EF1">
        <w:rPr>
          <w:lang w:eastAsia="en-AU"/>
        </w:rPr>
        <w:t xml:space="preserve"> </w:t>
      </w:r>
    </w:p>
    <w:p w14:paraId="152D6120" w14:textId="35292C59" w:rsidR="00CE1B19" w:rsidRDefault="00C41EF1" w:rsidP="00D475F7">
      <w:pPr>
        <w:rPr>
          <w:lang w:eastAsia="en-AU"/>
        </w:rPr>
      </w:pPr>
      <w:r>
        <w:rPr>
          <w:lang w:eastAsia="en-AU"/>
        </w:rPr>
        <w:t xml:space="preserve">As such, the Territory </w:t>
      </w:r>
      <w:r w:rsidRPr="00C41EF1">
        <w:rPr>
          <w:lang w:eastAsia="en-AU"/>
        </w:rPr>
        <w:t>receiving a larger share of the GST pool</w:t>
      </w:r>
      <w:r>
        <w:rPr>
          <w:lang w:eastAsia="en-AU"/>
        </w:rPr>
        <w:t xml:space="preserve"> </w:t>
      </w:r>
      <w:r w:rsidRPr="00C41EF1">
        <w:rPr>
          <w:lang w:eastAsia="en-AU"/>
        </w:rPr>
        <w:t>should not be characterised as a fiscal win</w:t>
      </w:r>
      <w:r>
        <w:rPr>
          <w:lang w:eastAsia="en-AU"/>
        </w:rPr>
        <w:t xml:space="preserve"> or reward for positive or negative performance but simply reflects </w:t>
      </w:r>
      <w:r w:rsidRPr="00C41EF1">
        <w:rPr>
          <w:lang w:eastAsia="en-AU"/>
        </w:rPr>
        <w:t xml:space="preserve">that </w:t>
      </w:r>
      <w:r>
        <w:rPr>
          <w:lang w:eastAsia="en-AU"/>
        </w:rPr>
        <w:t xml:space="preserve">the Territory </w:t>
      </w:r>
      <w:r w:rsidRPr="00C41EF1">
        <w:rPr>
          <w:lang w:eastAsia="en-AU"/>
        </w:rPr>
        <w:t>has a need for relatively more support to be able to deliver a similar standard of services to other states.</w:t>
      </w:r>
      <w:r>
        <w:rPr>
          <w:lang w:eastAsia="en-AU"/>
        </w:rPr>
        <w:t xml:space="preserve"> Further, need is assessed based on national averages, with policies and outcomes in smaller jurisdictions </w:t>
      </w:r>
      <w:r w:rsidR="006A27CC">
        <w:rPr>
          <w:lang w:eastAsia="en-AU"/>
        </w:rPr>
        <w:t xml:space="preserve">such as the Territory </w:t>
      </w:r>
      <w:r>
        <w:rPr>
          <w:lang w:eastAsia="en-AU"/>
        </w:rPr>
        <w:t>having limited influence</w:t>
      </w:r>
      <w:r w:rsidR="008F03C8">
        <w:rPr>
          <w:lang w:eastAsia="en-AU"/>
        </w:rPr>
        <w:t xml:space="preserve"> on GST outcomes</w:t>
      </w:r>
      <w:r>
        <w:rPr>
          <w:lang w:eastAsia="en-AU"/>
        </w:rPr>
        <w:t xml:space="preserve">. </w:t>
      </w:r>
    </w:p>
    <w:p w14:paraId="64F26F5E" w14:textId="7016F33C" w:rsidR="00C41EF1" w:rsidRDefault="006B568E" w:rsidP="00D475F7">
      <w:pPr>
        <w:rPr>
          <w:lang w:eastAsia="en-AU"/>
        </w:rPr>
      </w:pPr>
      <w:r>
        <w:rPr>
          <w:lang w:eastAsia="en-AU"/>
        </w:rPr>
        <w:t xml:space="preserve">The Territory also notes </w:t>
      </w:r>
      <w:r w:rsidR="006A27CC">
        <w:rPr>
          <w:lang w:eastAsia="en-AU"/>
        </w:rPr>
        <w:t>the</w:t>
      </w:r>
      <w:r>
        <w:rPr>
          <w:lang w:eastAsia="en-AU"/>
        </w:rPr>
        <w:t xml:space="preserve"> commentary that w</w:t>
      </w:r>
      <w:r w:rsidRPr="006B568E">
        <w:rPr>
          <w:lang w:eastAsia="en-AU"/>
        </w:rPr>
        <w:t xml:space="preserve">hile HFE is designed to support additional costs faced by states </w:t>
      </w:r>
      <w:r w:rsidR="00375EDF">
        <w:rPr>
          <w:lang w:eastAsia="en-AU"/>
        </w:rPr>
        <w:t xml:space="preserve">and territories </w:t>
      </w:r>
      <w:r w:rsidRPr="006B568E">
        <w:rPr>
          <w:lang w:eastAsia="en-AU"/>
        </w:rPr>
        <w:t xml:space="preserve">delivering services to groups with higher needs, including those in regional and remote areas and lower socio-economic groups, it does not </w:t>
      </w:r>
      <w:r w:rsidR="00375EDF">
        <w:rPr>
          <w:lang w:eastAsia="en-AU"/>
        </w:rPr>
        <w:t xml:space="preserve">address </w:t>
      </w:r>
      <w:r w:rsidRPr="006B568E">
        <w:rPr>
          <w:lang w:eastAsia="en-AU"/>
        </w:rPr>
        <w:t>structural disadvantage</w:t>
      </w:r>
      <w:r>
        <w:rPr>
          <w:lang w:eastAsia="en-AU"/>
        </w:rPr>
        <w:t xml:space="preserve">. The Territory considers that addressing structural disadvantage, such as closing the gap in Aboriginal outcomes, should continue to be </w:t>
      </w:r>
      <w:r w:rsidR="00375EDF">
        <w:rPr>
          <w:lang w:eastAsia="en-AU"/>
        </w:rPr>
        <w:t>progressed</w:t>
      </w:r>
      <w:r>
        <w:rPr>
          <w:lang w:eastAsia="en-AU"/>
        </w:rPr>
        <w:t xml:space="preserve"> through specific purpose payment</w:t>
      </w:r>
      <w:r w:rsidR="0004152B">
        <w:rPr>
          <w:lang w:eastAsia="en-AU"/>
        </w:rPr>
        <w:t>s</w:t>
      </w:r>
      <w:r>
        <w:rPr>
          <w:lang w:eastAsia="en-AU"/>
        </w:rPr>
        <w:t xml:space="preserve"> outside HFE</w:t>
      </w:r>
      <w:r>
        <w:rPr>
          <w:rStyle w:val="FootnoteReference"/>
          <w:lang w:eastAsia="en-AU"/>
        </w:rPr>
        <w:footnoteReference w:id="3"/>
      </w:r>
      <w:r>
        <w:rPr>
          <w:lang w:eastAsia="en-AU"/>
        </w:rPr>
        <w:t>.</w:t>
      </w:r>
    </w:p>
    <w:p w14:paraId="30844C3C" w14:textId="55037DAA" w:rsidR="00D475F7" w:rsidRDefault="00D475F7" w:rsidP="0091454C">
      <w:pPr>
        <w:pStyle w:val="Heading1"/>
        <w:rPr>
          <w:lang w:eastAsia="en-AU"/>
        </w:rPr>
      </w:pPr>
      <w:bookmarkStart w:id="3" w:name="_Toc240978167"/>
      <w:r>
        <w:rPr>
          <w:lang w:eastAsia="en-AU"/>
        </w:rPr>
        <w:t>Impacts of the 2018 reforms</w:t>
      </w:r>
      <w:bookmarkEnd w:id="3"/>
    </w:p>
    <w:p w14:paraId="379D6A7C" w14:textId="353D0261" w:rsidR="00D475F7" w:rsidRDefault="00D475F7" w:rsidP="00D475F7">
      <w:pPr>
        <w:rPr>
          <w:lang w:eastAsia="en-AU"/>
        </w:rPr>
      </w:pPr>
      <w:r>
        <w:rPr>
          <w:lang w:eastAsia="en-AU"/>
        </w:rPr>
        <w:t xml:space="preserve">The Territory </w:t>
      </w:r>
      <w:r w:rsidR="001509DC">
        <w:rPr>
          <w:lang w:eastAsia="en-AU"/>
        </w:rPr>
        <w:t>supports</w:t>
      </w:r>
      <w:r>
        <w:rPr>
          <w:lang w:eastAsia="en-AU"/>
        </w:rPr>
        <w:t xml:space="preserve"> the analysis and analytical </w:t>
      </w:r>
      <w:r w:rsidR="00D43E50">
        <w:rPr>
          <w:lang w:eastAsia="en-AU"/>
        </w:rPr>
        <w:t>approach</w:t>
      </w:r>
      <w:r w:rsidR="001509DC">
        <w:rPr>
          <w:lang w:eastAsia="en-AU"/>
        </w:rPr>
        <w:t xml:space="preserve"> </w:t>
      </w:r>
      <w:r w:rsidR="003A5F4B">
        <w:rPr>
          <w:lang w:eastAsia="en-AU"/>
        </w:rPr>
        <w:t xml:space="preserve">on the impact of </w:t>
      </w:r>
      <w:r>
        <w:rPr>
          <w:lang w:eastAsia="en-AU"/>
        </w:rPr>
        <w:t>the 2018</w:t>
      </w:r>
      <w:r w:rsidR="001509DC">
        <w:rPr>
          <w:lang w:eastAsia="en-AU"/>
        </w:rPr>
        <w:t> </w:t>
      </w:r>
      <w:r>
        <w:rPr>
          <w:lang w:eastAsia="en-AU"/>
        </w:rPr>
        <w:t xml:space="preserve">reforms, including </w:t>
      </w:r>
      <w:r w:rsidR="00624F40">
        <w:rPr>
          <w:lang w:eastAsia="en-AU"/>
        </w:rPr>
        <w:t>f</w:t>
      </w:r>
      <w:r>
        <w:rPr>
          <w:lang w:eastAsia="en-AU"/>
        </w:rPr>
        <w:t>inding</w:t>
      </w:r>
      <w:r w:rsidR="005A5DD4">
        <w:rPr>
          <w:lang w:eastAsia="en-AU"/>
        </w:rPr>
        <w:t>s</w:t>
      </w:r>
      <w:r>
        <w:rPr>
          <w:lang w:eastAsia="en-AU"/>
        </w:rPr>
        <w:t xml:space="preserve"> 2.1 and 2.2, that the reforms are not operating efficiently, effectively or as intended. </w:t>
      </w:r>
    </w:p>
    <w:p w14:paraId="256C8BA1" w14:textId="0F816BCB" w:rsidR="00010022" w:rsidRDefault="00D43E50" w:rsidP="00D475F7">
      <w:pPr>
        <w:rPr>
          <w:lang w:eastAsia="en-AU"/>
        </w:rPr>
      </w:pPr>
      <w:r>
        <w:rPr>
          <w:lang w:eastAsia="en-AU"/>
        </w:rPr>
        <w:t>The Territory</w:t>
      </w:r>
      <w:r w:rsidR="00010022">
        <w:rPr>
          <w:lang w:eastAsia="en-AU"/>
        </w:rPr>
        <w:t xml:space="preserve"> agree</w:t>
      </w:r>
      <w:r>
        <w:rPr>
          <w:lang w:eastAsia="en-AU"/>
        </w:rPr>
        <w:t xml:space="preserve">s </w:t>
      </w:r>
      <w:r w:rsidR="00010022">
        <w:rPr>
          <w:lang w:eastAsia="en-AU"/>
        </w:rPr>
        <w:t>that:</w:t>
      </w:r>
    </w:p>
    <w:p w14:paraId="18C5FAC1" w14:textId="79208C53" w:rsidR="00010022" w:rsidRDefault="003118F1">
      <w:pPr>
        <w:pStyle w:val="ListParagraph"/>
        <w:numPr>
          <w:ilvl w:val="0"/>
          <w:numId w:val="13"/>
        </w:numPr>
        <w:rPr>
          <w:lang w:eastAsia="en-AU"/>
        </w:rPr>
      </w:pPr>
      <w:r>
        <w:rPr>
          <w:lang w:eastAsia="en-AU"/>
        </w:rPr>
        <w:t>T</w:t>
      </w:r>
      <w:r w:rsidR="001509DC">
        <w:rPr>
          <w:lang w:eastAsia="en-AU"/>
        </w:rPr>
        <w:t xml:space="preserve">he </w:t>
      </w:r>
      <w:r w:rsidR="00010022">
        <w:rPr>
          <w:lang w:eastAsia="en-AU"/>
        </w:rPr>
        <w:t xml:space="preserve">intent of the reforms was </w:t>
      </w:r>
      <w:r w:rsidR="0043117C">
        <w:rPr>
          <w:lang w:eastAsia="en-AU"/>
        </w:rPr>
        <w:t>not</w:t>
      </w:r>
      <w:r w:rsidR="00D06CE1">
        <w:rPr>
          <w:lang w:eastAsia="en-AU"/>
        </w:rPr>
        <w:t xml:space="preserve"> </w:t>
      </w:r>
      <w:r w:rsidR="00D43E50">
        <w:rPr>
          <w:lang w:eastAsia="en-AU"/>
        </w:rPr>
        <w:t>explicitly defined</w:t>
      </w:r>
      <w:r w:rsidR="0043117C">
        <w:rPr>
          <w:lang w:eastAsia="en-AU"/>
        </w:rPr>
        <w:t>,</w:t>
      </w:r>
      <w:r w:rsidR="00D43E50">
        <w:rPr>
          <w:lang w:eastAsia="en-AU"/>
        </w:rPr>
        <w:t xml:space="preserve"> but </w:t>
      </w:r>
      <w:r w:rsidR="00457E5C">
        <w:rPr>
          <w:lang w:eastAsia="en-AU"/>
        </w:rPr>
        <w:t xml:space="preserve">it </w:t>
      </w:r>
      <w:r w:rsidR="00330367">
        <w:rPr>
          <w:lang w:eastAsia="en-AU"/>
        </w:rPr>
        <w:t>was nonetheless always</w:t>
      </w:r>
      <w:r w:rsidR="00457E5C">
        <w:rPr>
          <w:lang w:eastAsia="en-AU"/>
        </w:rPr>
        <w:t xml:space="preserve"> clear</w:t>
      </w:r>
      <w:r w:rsidR="00D43E50">
        <w:rPr>
          <w:lang w:eastAsia="en-AU"/>
        </w:rPr>
        <w:t xml:space="preserve"> that</w:t>
      </w:r>
      <w:r w:rsidR="0043117C">
        <w:rPr>
          <w:lang w:eastAsia="en-AU"/>
        </w:rPr>
        <w:t xml:space="preserve"> </w:t>
      </w:r>
      <w:r w:rsidR="001509DC">
        <w:rPr>
          <w:lang w:eastAsia="en-AU"/>
        </w:rPr>
        <w:t xml:space="preserve">the intent </w:t>
      </w:r>
      <w:r w:rsidR="00D43E50">
        <w:rPr>
          <w:lang w:eastAsia="en-AU"/>
        </w:rPr>
        <w:t xml:space="preserve">was for </w:t>
      </w:r>
      <w:r w:rsidR="001509DC">
        <w:rPr>
          <w:lang w:eastAsia="en-AU"/>
        </w:rPr>
        <w:t xml:space="preserve">all </w:t>
      </w:r>
      <w:r w:rsidR="00010022">
        <w:rPr>
          <w:lang w:eastAsia="en-AU"/>
        </w:rPr>
        <w:t>states</w:t>
      </w:r>
      <w:r w:rsidR="00D43E50">
        <w:rPr>
          <w:lang w:eastAsia="en-AU"/>
        </w:rPr>
        <w:t xml:space="preserve"> to be better</w:t>
      </w:r>
      <w:r w:rsidR="00E239DC">
        <w:rPr>
          <w:lang w:eastAsia="en-AU"/>
        </w:rPr>
        <w:t>-</w:t>
      </w:r>
      <w:r w:rsidR="00D43E50">
        <w:rPr>
          <w:lang w:eastAsia="en-AU"/>
        </w:rPr>
        <w:t xml:space="preserve">off and share the </w:t>
      </w:r>
      <w:r w:rsidR="005A5DD4">
        <w:rPr>
          <w:lang w:eastAsia="en-AU"/>
        </w:rPr>
        <w:t xml:space="preserve">GST </w:t>
      </w:r>
      <w:r w:rsidR="001509DC">
        <w:rPr>
          <w:lang w:eastAsia="en-AU"/>
        </w:rPr>
        <w:t>pool boost</w:t>
      </w:r>
      <w:r w:rsidR="0043117C">
        <w:rPr>
          <w:lang w:eastAsia="en-AU"/>
        </w:rPr>
        <w:t>.</w:t>
      </w:r>
    </w:p>
    <w:p w14:paraId="67761AEF" w14:textId="01781DEF" w:rsidR="0040132E" w:rsidRDefault="00C45F27" w:rsidP="00010022">
      <w:pPr>
        <w:pStyle w:val="ListParagraph"/>
        <w:ind w:left="720"/>
        <w:rPr>
          <w:lang w:eastAsia="en-AU"/>
        </w:rPr>
      </w:pPr>
      <w:r>
        <w:rPr>
          <w:lang w:eastAsia="en-AU"/>
        </w:rPr>
        <w:t>Contrary to this intent,</w:t>
      </w:r>
      <w:r w:rsidR="003118F1">
        <w:rPr>
          <w:lang w:eastAsia="en-AU"/>
        </w:rPr>
        <w:t xml:space="preserve"> </w:t>
      </w:r>
      <w:r w:rsidR="00D06CE1">
        <w:rPr>
          <w:lang w:eastAsia="en-AU"/>
        </w:rPr>
        <w:t>W</w:t>
      </w:r>
      <w:r w:rsidR="0040132E">
        <w:rPr>
          <w:lang w:eastAsia="en-AU"/>
        </w:rPr>
        <w:t xml:space="preserve">estern Australia </w:t>
      </w:r>
      <w:r w:rsidR="00D43E50">
        <w:rPr>
          <w:lang w:eastAsia="en-AU"/>
        </w:rPr>
        <w:t>has been</w:t>
      </w:r>
      <w:r w:rsidR="0040132E">
        <w:rPr>
          <w:lang w:eastAsia="en-AU"/>
        </w:rPr>
        <w:t xml:space="preserve"> the sole beneficiary</w:t>
      </w:r>
      <w:r w:rsidR="00010022" w:rsidRPr="00E239DC">
        <w:rPr>
          <w:lang w:eastAsia="en-AU"/>
        </w:rPr>
        <w:t>.</w:t>
      </w:r>
      <w:r w:rsidR="00010022">
        <w:rPr>
          <w:lang w:eastAsia="en-AU"/>
        </w:rPr>
        <w:t xml:space="preserve"> </w:t>
      </w:r>
    </w:p>
    <w:p w14:paraId="2E666401" w14:textId="2E32F56D" w:rsidR="00010022" w:rsidRDefault="00D43E50">
      <w:pPr>
        <w:pStyle w:val="ListParagraph"/>
        <w:numPr>
          <w:ilvl w:val="0"/>
          <w:numId w:val="13"/>
        </w:numPr>
        <w:rPr>
          <w:lang w:eastAsia="en-AU"/>
        </w:rPr>
      </w:pPr>
      <w:r>
        <w:rPr>
          <w:lang w:eastAsia="en-AU"/>
        </w:rPr>
        <w:t xml:space="preserve">The reforms </w:t>
      </w:r>
      <w:r w:rsidR="006D0EA5">
        <w:rPr>
          <w:lang w:eastAsia="en-AU"/>
        </w:rPr>
        <w:t>have mainly delivered</w:t>
      </w:r>
      <w:r>
        <w:rPr>
          <w:lang w:eastAsia="en-AU"/>
        </w:rPr>
        <w:t xml:space="preserve"> negative impacts including</w:t>
      </w:r>
      <w:r w:rsidR="00010022">
        <w:rPr>
          <w:lang w:eastAsia="en-AU"/>
        </w:rPr>
        <w:t xml:space="preserve"> a lower </w:t>
      </w:r>
      <w:r>
        <w:rPr>
          <w:lang w:eastAsia="en-AU"/>
        </w:rPr>
        <w:t>degree</w:t>
      </w:r>
      <w:r w:rsidR="00010022">
        <w:rPr>
          <w:lang w:eastAsia="en-AU"/>
        </w:rPr>
        <w:t xml:space="preserve"> of HFE</w:t>
      </w:r>
      <w:r w:rsidR="00924E10">
        <w:rPr>
          <w:lang w:eastAsia="en-AU"/>
        </w:rPr>
        <w:t xml:space="preserve">, with </w:t>
      </w:r>
      <w:r w:rsidR="00010022">
        <w:rPr>
          <w:lang w:eastAsia="en-AU"/>
        </w:rPr>
        <w:t>Western</w:t>
      </w:r>
      <w:r w:rsidR="00924E10">
        <w:rPr>
          <w:lang w:eastAsia="en-AU"/>
        </w:rPr>
        <w:t> </w:t>
      </w:r>
      <w:r w:rsidR="00010022">
        <w:rPr>
          <w:lang w:eastAsia="en-AU"/>
        </w:rPr>
        <w:t xml:space="preserve">Australia </w:t>
      </w:r>
      <w:r w:rsidR="00330367">
        <w:rPr>
          <w:lang w:eastAsia="en-AU"/>
        </w:rPr>
        <w:t xml:space="preserve">now </w:t>
      </w:r>
      <w:r w:rsidR="00010022">
        <w:rPr>
          <w:lang w:eastAsia="en-AU"/>
        </w:rPr>
        <w:t>funded to 113% of the average fiscal capacity of other states</w:t>
      </w:r>
      <w:r w:rsidR="00924E10">
        <w:rPr>
          <w:lang w:eastAsia="en-AU"/>
        </w:rPr>
        <w:t xml:space="preserve">, and creating </w:t>
      </w:r>
      <w:r w:rsidR="00010022">
        <w:rPr>
          <w:lang w:eastAsia="en-AU"/>
        </w:rPr>
        <w:t>divergent fiscal outcomes (interim report figure 3.6)</w:t>
      </w:r>
      <w:r w:rsidR="001509DC">
        <w:rPr>
          <w:lang w:eastAsia="en-AU"/>
        </w:rPr>
        <w:t>, which will worsen when the NoWO expires</w:t>
      </w:r>
      <w:r w:rsidR="00010022">
        <w:rPr>
          <w:lang w:eastAsia="en-AU"/>
        </w:rPr>
        <w:t>.</w:t>
      </w:r>
    </w:p>
    <w:p w14:paraId="0390448B" w14:textId="77777777" w:rsidR="006E3EA3" w:rsidRDefault="00010022">
      <w:pPr>
        <w:pStyle w:val="ListParagraph"/>
        <w:numPr>
          <w:ilvl w:val="0"/>
          <w:numId w:val="13"/>
        </w:numPr>
        <w:rPr>
          <w:lang w:eastAsia="en-AU"/>
        </w:rPr>
      </w:pPr>
      <w:r>
        <w:rPr>
          <w:lang w:eastAsia="en-AU"/>
        </w:rPr>
        <w:t>The reforms create</w:t>
      </w:r>
      <w:r w:rsidR="001509DC">
        <w:rPr>
          <w:lang w:eastAsia="en-AU"/>
        </w:rPr>
        <w:t>d</w:t>
      </w:r>
      <w:r>
        <w:rPr>
          <w:lang w:eastAsia="en-AU"/>
        </w:rPr>
        <w:t xml:space="preserve"> perverse outcomes. </w:t>
      </w:r>
    </w:p>
    <w:p w14:paraId="143FC617" w14:textId="1F3AC55D" w:rsidR="00D3514A" w:rsidRDefault="00773259" w:rsidP="00010022">
      <w:pPr>
        <w:pStyle w:val="ListParagraph"/>
        <w:ind w:left="720"/>
        <w:rPr>
          <w:lang w:eastAsia="en-AU"/>
        </w:rPr>
      </w:pPr>
      <w:r>
        <w:rPr>
          <w:lang w:eastAsia="en-AU"/>
        </w:rPr>
        <w:t>T</w:t>
      </w:r>
      <w:r w:rsidR="006E3EA3">
        <w:rPr>
          <w:lang w:eastAsia="en-AU"/>
        </w:rPr>
        <w:t xml:space="preserve">his is demonstrated by </w:t>
      </w:r>
      <w:r w:rsidR="003118F1">
        <w:rPr>
          <w:lang w:eastAsia="en-AU"/>
        </w:rPr>
        <w:t xml:space="preserve">actual </w:t>
      </w:r>
      <w:r w:rsidR="006E3EA3">
        <w:rPr>
          <w:lang w:eastAsia="en-AU"/>
        </w:rPr>
        <w:t xml:space="preserve">outcomes (i.e. </w:t>
      </w:r>
      <w:r w:rsidR="003118F1">
        <w:rPr>
          <w:lang w:eastAsia="en-AU"/>
        </w:rPr>
        <w:t>not hypothetical or edge case</w:t>
      </w:r>
      <w:r w:rsidR="006E3EA3">
        <w:rPr>
          <w:lang w:eastAsia="en-AU"/>
        </w:rPr>
        <w:t xml:space="preserve"> scenarios)</w:t>
      </w:r>
      <w:r w:rsidR="003118F1">
        <w:rPr>
          <w:lang w:eastAsia="en-AU"/>
        </w:rPr>
        <w:t>.</w:t>
      </w:r>
      <w:r w:rsidR="006E3EA3">
        <w:rPr>
          <w:lang w:eastAsia="en-AU"/>
        </w:rPr>
        <w:t xml:space="preserve"> </w:t>
      </w:r>
      <w:r w:rsidR="00462D7F">
        <w:rPr>
          <w:lang w:eastAsia="en-AU"/>
        </w:rPr>
        <w:t>In the 2025</w:t>
      </w:r>
      <w:r>
        <w:rPr>
          <w:lang w:eastAsia="en-AU"/>
        </w:rPr>
        <w:t> </w:t>
      </w:r>
      <w:r w:rsidR="00462D7F">
        <w:rPr>
          <w:lang w:eastAsia="en-AU"/>
        </w:rPr>
        <w:t xml:space="preserve">GST methodology review, the </w:t>
      </w:r>
      <w:r>
        <w:rPr>
          <w:lang w:eastAsia="en-AU"/>
        </w:rPr>
        <w:t>assessment of</w:t>
      </w:r>
      <w:r w:rsidR="00462D7F">
        <w:rPr>
          <w:lang w:eastAsia="en-AU"/>
        </w:rPr>
        <w:t xml:space="preserve"> coal royalties was amended to split coal into higher</w:t>
      </w:r>
      <w:r w:rsidR="003A5F4B">
        <w:rPr>
          <w:lang w:eastAsia="en-AU"/>
        </w:rPr>
        <w:noBreakHyphen/>
        <w:t>value</w:t>
      </w:r>
      <w:r w:rsidR="00462D7F">
        <w:rPr>
          <w:lang w:eastAsia="en-AU"/>
        </w:rPr>
        <w:t xml:space="preserve"> and lower</w:t>
      </w:r>
      <w:r w:rsidR="003A5F4B">
        <w:rPr>
          <w:lang w:eastAsia="en-AU"/>
        </w:rPr>
        <w:noBreakHyphen/>
      </w:r>
      <w:r w:rsidR="00462D7F">
        <w:rPr>
          <w:lang w:eastAsia="en-AU"/>
        </w:rPr>
        <w:t xml:space="preserve">value </w:t>
      </w:r>
      <w:r w:rsidR="0091454C">
        <w:rPr>
          <w:lang w:eastAsia="en-AU"/>
        </w:rPr>
        <w:t>bands</w:t>
      </w:r>
      <w:r>
        <w:rPr>
          <w:lang w:eastAsia="en-AU"/>
        </w:rPr>
        <w:t xml:space="preserve"> </w:t>
      </w:r>
      <w:r w:rsidR="00010022">
        <w:rPr>
          <w:lang w:eastAsia="en-AU"/>
        </w:rPr>
        <w:t>to better</w:t>
      </w:r>
      <w:r w:rsidR="003A5F4B">
        <w:rPr>
          <w:lang w:eastAsia="en-AU"/>
        </w:rPr>
        <w:t xml:space="preserve"> reflect</w:t>
      </w:r>
      <w:r w:rsidR="0091454C">
        <w:rPr>
          <w:lang w:eastAsia="en-AU"/>
        </w:rPr>
        <w:t xml:space="preserve"> the </w:t>
      </w:r>
      <w:r w:rsidR="001509DC">
        <w:rPr>
          <w:lang w:eastAsia="en-AU"/>
        </w:rPr>
        <w:t>distribution of</w:t>
      </w:r>
      <w:r w:rsidR="00457E5C">
        <w:rPr>
          <w:lang w:eastAsia="en-AU"/>
        </w:rPr>
        <w:t xml:space="preserve"> </w:t>
      </w:r>
      <w:r w:rsidR="00462D7F">
        <w:rPr>
          <w:lang w:eastAsia="en-AU"/>
        </w:rPr>
        <w:t xml:space="preserve">metallurgical </w:t>
      </w:r>
      <w:r w:rsidR="003A5F4B">
        <w:rPr>
          <w:lang w:eastAsia="en-AU"/>
        </w:rPr>
        <w:t>and</w:t>
      </w:r>
      <w:r w:rsidR="00462D7F">
        <w:rPr>
          <w:lang w:eastAsia="en-AU"/>
        </w:rPr>
        <w:t xml:space="preserve"> thermal coal</w:t>
      </w:r>
      <w:r w:rsidR="0091454C">
        <w:rPr>
          <w:lang w:eastAsia="en-AU"/>
        </w:rPr>
        <w:t xml:space="preserve">. </w:t>
      </w:r>
      <w:r w:rsidR="00C45F27">
        <w:rPr>
          <w:lang w:eastAsia="en-AU"/>
        </w:rPr>
        <w:t xml:space="preserve">The </w:t>
      </w:r>
      <w:r w:rsidR="001C68F8">
        <w:rPr>
          <w:lang w:eastAsia="en-AU"/>
        </w:rPr>
        <w:t xml:space="preserve">GST impact </w:t>
      </w:r>
      <w:r w:rsidR="00C45F27">
        <w:rPr>
          <w:lang w:eastAsia="en-AU"/>
        </w:rPr>
        <w:t xml:space="preserve">should have been </w:t>
      </w:r>
      <w:r w:rsidR="001C68F8">
        <w:rPr>
          <w:lang w:eastAsia="en-AU"/>
        </w:rPr>
        <w:t xml:space="preserve">limited </w:t>
      </w:r>
      <w:r w:rsidR="00C45F27">
        <w:rPr>
          <w:lang w:eastAsia="en-AU"/>
        </w:rPr>
        <w:t>to</w:t>
      </w:r>
      <w:r w:rsidR="0091454C">
        <w:rPr>
          <w:lang w:eastAsia="en-AU"/>
        </w:rPr>
        <w:t xml:space="preserve"> </w:t>
      </w:r>
      <w:r w:rsidR="001509DC">
        <w:rPr>
          <w:lang w:eastAsia="en-AU"/>
        </w:rPr>
        <w:t>coal</w:t>
      </w:r>
      <w:r w:rsidR="001509DC">
        <w:rPr>
          <w:lang w:eastAsia="en-AU"/>
        </w:rPr>
        <w:noBreakHyphen/>
        <w:t xml:space="preserve">producing </w:t>
      </w:r>
      <w:r w:rsidR="00D06CE1">
        <w:rPr>
          <w:lang w:eastAsia="en-AU"/>
        </w:rPr>
        <w:t>states,</w:t>
      </w:r>
      <w:r w:rsidR="0091454C">
        <w:rPr>
          <w:lang w:eastAsia="en-AU"/>
        </w:rPr>
        <w:t xml:space="preserve"> </w:t>
      </w:r>
      <w:r w:rsidR="00A551AE">
        <w:rPr>
          <w:lang w:eastAsia="en-AU"/>
        </w:rPr>
        <w:t xml:space="preserve">mainly </w:t>
      </w:r>
      <w:r w:rsidR="0091454C">
        <w:rPr>
          <w:lang w:eastAsia="en-AU"/>
        </w:rPr>
        <w:t xml:space="preserve">New South Wales and Queensland. </w:t>
      </w:r>
      <w:r w:rsidR="00010022">
        <w:rPr>
          <w:lang w:eastAsia="en-AU"/>
        </w:rPr>
        <w:t>However,</w:t>
      </w:r>
      <w:r w:rsidR="001509DC">
        <w:rPr>
          <w:lang w:eastAsia="en-AU"/>
        </w:rPr>
        <w:t xml:space="preserve"> as</w:t>
      </w:r>
      <w:r w:rsidR="0091454C">
        <w:rPr>
          <w:lang w:eastAsia="en-AU"/>
        </w:rPr>
        <w:t xml:space="preserve"> New South Wales </w:t>
      </w:r>
      <w:r w:rsidR="001509DC">
        <w:rPr>
          <w:lang w:eastAsia="en-AU"/>
        </w:rPr>
        <w:t xml:space="preserve">is </w:t>
      </w:r>
      <w:r w:rsidR="001C68F8">
        <w:rPr>
          <w:lang w:eastAsia="en-AU"/>
        </w:rPr>
        <w:t>now a</w:t>
      </w:r>
      <w:r w:rsidR="001509DC">
        <w:rPr>
          <w:lang w:eastAsia="en-AU"/>
        </w:rPr>
        <w:t xml:space="preserve"> benchmark state, </w:t>
      </w:r>
      <w:r w:rsidR="00D96AE5">
        <w:rPr>
          <w:lang w:eastAsia="en-AU"/>
        </w:rPr>
        <w:t>the change</w:t>
      </w:r>
      <w:r w:rsidR="003F3206">
        <w:rPr>
          <w:lang w:eastAsia="en-AU"/>
        </w:rPr>
        <w:t xml:space="preserve"> </w:t>
      </w:r>
      <w:r w:rsidR="00794EF4">
        <w:rPr>
          <w:lang w:eastAsia="en-AU"/>
        </w:rPr>
        <w:t xml:space="preserve">also </w:t>
      </w:r>
      <w:r w:rsidR="00D96AE5">
        <w:rPr>
          <w:lang w:eastAsia="en-AU"/>
        </w:rPr>
        <w:t>perpetually</w:t>
      </w:r>
      <w:r w:rsidR="003F3206">
        <w:rPr>
          <w:lang w:eastAsia="en-AU"/>
        </w:rPr>
        <w:t xml:space="preserve"> </w:t>
      </w:r>
      <w:r w:rsidR="005B6E85">
        <w:rPr>
          <w:lang w:eastAsia="en-AU"/>
        </w:rPr>
        <w:t>benefits</w:t>
      </w:r>
      <w:r w:rsidR="00010022">
        <w:rPr>
          <w:lang w:eastAsia="en-AU"/>
        </w:rPr>
        <w:t xml:space="preserve"> Western Australia</w:t>
      </w:r>
      <w:r w:rsidR="00D96AE5">
        <w:rPr>
          <w:lang w:eastAsia="en-AU"/>
        </w:rPr>
        <w:t xml:space="preserve">, </w:t>
      </w:r>
      <w:r w:rsidR="001C68F8">
        <w:rPr>
          <w:lang w:eastAsia="en-AU"/>
        </w:rPr>
        <w:t xml:space="preserve">which </w:t>
      </w:r>
      <w:r w:rsidR="00D96AE5">
        <w:rPr>
          <w:lang w:eastAsia="en-AU"/>
        </w:rPr>
        <w:t>is not a major coal producer</w:t>
      </w:r>
      <w:r w:rsidR="00010022">
        <w:rPr>
          <w:lang w:eastAsia="en-AU"/>
        </w:rPr>
        <w:t xml:space="preserve">. </w:t>
      </w:r>
    </w:p>
    <w:p w14:paraId="274B2D47" w14:textId="6FA21FE4" w:rsidR="00010022" w:rsidRDefault="00D96AE5" w:rsidP="00577659">
      <w:pPr>
        <w:rPr>
          <w:lang w:eastAsia="en-AU"/>
        </w:rPr>
      </w:pPr>
      <w:r>
        <w:rPr>
          <w:lang w:eastAsia="en-AU"/>
        </w:rPr>
        <w:lastRenderedPageBreak/>
        <w:t xml:space="preserve">The Territory notes the commentary on the cost to the </w:t>
      </w:r>
      <w:r w:rsidR="0084044B">
        <w:rPr>
          <w:lang w:eastAsia="en-AU"/>
        </w:rPr>
        <w:t>C</w:t>
      </w:r>
      <w:r>
        <w:rPr>
          <w:lang w:eastAsia="en-AU"/>
        </w:rPr>
        <w:t>ommonwealth, the advantage</w:t>
      </w:r>
      <w:r w:rsidR="0084044B">
        <w:rPr>
          <w:lang w:eastAsia="en-AU"/>
        </w:rPr>
        <w:t>s</w:t>
      </w:r>
      <w:r>
        <w:rPr>
          <w:lang w:eastAsia="en-AU"/>
        </w:rPr>
        <w:t xml:space="preserve"> to Western</w:t>
      </w:r>
      <w:r w:rsidR="00577659">
        <w:rPr>
          <w:lang w:eastAsia="en-AU"/>
        </w:rPr>
        <w:t> </w:t>
      </w:r>
      <w:r>
        <w:rPr>
          <w:lang w:eastAsia="en-AU"/>
        </w:rPr>
        <w:t xml:space="preserve">Australia, </w:t>
      </w:r>
      <w:r w:rsidR="000A5E72">
        <w:rPr>
          <w:lang w:eastAsia="en-AU"/>
        </w:rPr>
        <w:t xml:space="preserve">and </w:t>
      </w:r>
      <w:r w:rsidR="0084044B">
        <w:rPr>
          <w:lang w:eastAsia="en-AU"/>
        </w:rPr>
        <w:t xml:space="preserve">mixed impact on </w:t>
      </w:r>
      <w:r>
        <w:rPr>
          <w:lang w:eastAsia="en-AU"/>
        </w:rPr>
        <w:t>volatility</w:t>
      </w:r>
      <w:r w:rsidR="002258AB">
        <w:rPr>
          <w:lang w:eastAsia="en-AU"/>
        </w:rPr>
        <w:t xml:space="preserve"> and fiscal uncertainty</w:t>
      </w:r>
      <w:r>
        <w:rPr>
          <w:lang w:eastAsia="en-AU"/>
        </w:rPr>
        <w:t xml:space="preserve">. The comments are supported. </w:t>
      </w:r>
      <w:r w:rsidR="002258AB">
        <w:rPr>
          <w:lang w:eastAsia="en-AU"/>
        </w:rPr>
        <w:t xml:space="preserve">The Territory </w:t>
      </w:r>
      <w:r w:rsidR="006E3EA3">
        <w:rPr>
          <w:lang w:eastAsia="en-AU"/>
        </w:rPr>
        <w:t xml:space="preserve">also </w:t>
      </w:r>
      <w:r w:rsidR="002258AB">
        <w:rPr>
          <w:lang w:eastAsia="en-AU"/>
        </w:rPr>
        <w:t>refers to its initial submission in respect of volatility</w:t>
      </w:r>
      <w:r w:rsidR="00FB123C">
        <w:rPr>
          <w:lang w:eastAsia="en-AU"/>
        </w:rPr>
        <w:t xml:space="preserve"> and potential solutions</w:t>
      </w:r>
      <w:r w:rsidR="002258AB">
        <w:rPr>
          <w:lang w:eastAsia="en-AU"/>
        </w:rPr>
        <w:t xml:space="preserve">. </w:t>
      </w:r>
    </w:p>
    <w:p w14:paraId="551F1B14" w14:textId="00910EB2" w:rsidR="00327890" w:rsidRDefault="00330367" w:rsidP="00517656">
      <w:pPr>
        <w:spacing w:after="120"/>
        <w:rPr>
          <w:lang w:eastAsia="en-AU"/>
        </w:rPr>
      </w:pPr>
      <w:r>
        <w:rPr>
          <w:lang w:eastAsia="en-AU"/>
        </w:rPr>
        <w:t>T</w:t>
      </w:r>
      <w:r w:rsidR="002258AB">
        <w:rPr>
          <w:lang w:eastAsia="en-AU"/>
        </w:rPr>
        <w:t xml:space="preserve">he Territory </w:t>
      </w:r>
      <w:r w:rsidR="000A5E72">
        <w:rPr>
          <w:lang w:eastAsia="en-AU"/>
        </w:rPr>
        <w:t>agrees</w:t>
      </w:r>
      <w:r>
        <w:rPr>
          <w:lang w:eastAsia="en-AU"/>
        </w:rPr>
        <w:t xml:space="preserve"> the 2018 reforms are complex. As an additional example, </w:t>
      </w:r>
      <w:r w:rsidR="000A5E72">
        <w:rPr>
          <w:lang w:eastAsia="en-AU"/>
        </w:rPr>
        <w:t xml:space="preserve">Commonwealth </w:t>
      </w:r>
      <w:r w:rsidR="00327890">
        <w:rPr>
          <w:lang w:eastAsia="en-AU"/>
        </w:rPr>
        <w:t xml:space="preserve">Government </w:t>
      </w:r>
      <w:r w:rsidR="000A5E72">
        <w:rPr>
          <w:lang w:eastAsia="en-AU"/>
        </w:rPr>
        <w:t>budget forecasts are</w:t>
      </w:r>
      <w:r>
        <w:rPr>
          <w:lang w:eastAsia="en-AU"/>
        </w:rPr>
        <w:t xml:space="preserve"> now</w:t>
      </w:r>
      <w:r w:rsidR="00457E5C">
        <w:rPr>
          <w:lang w:eastAsia="en-AU"/>
        </w:rPr>
        <w:t xml:space="preserve"> more complex and unstable</w:t>
      </w:r>
      <w:r w:rsidR="00CB751D">
        <w:rPr>
          <w:lang w:eastAsia="en-AU"/>
        </w:rPr>
        <w:t>,</w:t>
      </w:r>
      <w:r w:rsidR="00327890">
        <w:rPr>
          <w:lang w:eastAsia="en-AU"/>
        </w:rPr>
        <w:t xml:space="preserve"> and </w:t>
      </w:r>
      <w:r w:rsidR="00457E5C">
        <w:rPr>
          <w:lang w:eastAsia="en-AU"/>
        </w:rPr>
        <w:t>include assumptions that the NoWO will</w:t>
      </w:r>
      <w:r w:rsidR="000A5E72">
        <w:rPr>
          <w:lang w:eastAsia="en-AU"/>
        </w:rPr>
        <w:t xml:space="preserve"> discount over time</w:t>
      </w:r>
      <w:r w:rsidR="00327890">
        <w:rPr>
          <w:lang w:eastAsia="en-AU"/>
        </w:rPr>
        <w:t>. N</w:t>
      </w:r>
      <w:r>
        <w:rPr>
          <w:lang w:eastAsia="en-AU"/>
        </w:rPr>
        <w:t>otably,</w:t>
      </w:r>
      <w:r w:rsidR="000A5E72">
        <w:rPr>
          <w:lang w:eastAsia="en-AU"/>
        </w:rPr>
        <w:t xml:space="preserve"> the rate of</w:t>
      </w:r>
      <w:r w:rsidR="005B6E85">
        <w:rPr>
          <w:lang w:eastAsia="en-AU"/>
        </w:rPr>
        <w:t xml:space="preserve"> that</w:t>
      </w:r>
      <w:r w:rsidR="000A5E72">
        <w:rPr>
          <w:lang w:eastAsia="en-AU"/>
        </w:rPr>
        <w:t xml:space="preserve"> discount</w:t>
      </w:r>
      <w:r w:rsidR="00A551AE">
        <w:rPr>
          <w:lang w:eastAsia="en-AU"/>
        </w:rPr>
        <w:t xml:space="preserve"> has</w:t>
      </w:r>
      <w:r w:rsidR="000A5E72">
        <w:rPr>
          <w:lang w:eastAsia="en-AU"/>
        </w:rPr>
        <w:t xml:space="preserve"> differ</w:t>
      </w:r>
      <w:r w:rsidR="00A551AE">
        <w:rPr>
          <w:lang w:eastAsia="en-AU"/>
        </w:rPr>
        <w:t>ed</w:t>
      </w:r>
      <w:r w:rsidR="000A5E72">
        <w:rPr>
          <w:lang w:eastAsia="en-AU"/>
        </w:rPr>
        <w:t xml:space="preserve"> in nearly every publication since the reforms commenced.</w:t>
      </w:r>
      <w:r w:rsidR="00327890">
        <w:rPr>
          <w:lang w:eastAsia="en-AU"/>
        </w:rPr>
        <w:t xml:space="preserve"> </w:t>
      </w:r>
    </w:p>
    <w:p w14:paraId="7841DB4B" w14:textId="781CD9EA" w:rsidR="00D96AE5" w:rsidRDefault="003F578F" w:rsidP="00577659">
      <w:pPr>
        <w:rPr>
          <w:lang w:eastAsia="en-AU"/>
        </w:rPr>
      </w:pPr>
      <w:r>
        <w:rPr>
          <w:lang w:eastAsia="en-AU"/>
        </w:rPr>
        <w:t>Furthermore, t</w:t>
      </w:r>
      <w:r w:rsidR="002258AB">
        <w:rPr>
          <w:lang w:eastAsia="en-AU"/>
        </w:rPr>
        <w:t xml:space="preserve">he NoWO adds a second balancing adjustment annually, </w:t>
      </w:r>
      <w:r w:rsidR="00EC32FF">
        <w:rPr>
          <w:lang w:eastAsia="en-AU"/>
        </w:rPr>
        <w:t xml:space="preserve">which creates </w:t>
      </w:r>
      <w:r w:rsidR="005B6E85">
        <w:rPr>
          <w:lang w:eastAsia="en-AU"/>
        </w:rPr>
        <w:t xml:space="preserve">payment </w:t>
      </w:r>
      <w:r w:rsidR="0084044B">
        <w:rPr>
          <w:lang w:eastAsia="en-AU"/>
        </w:rPr>
        <w:t>reconciliation complexity</w:t>
      </w:r>
      <w:r>
        <w:rPr>
          <w:lang w:eastAsia="en-AU"/>
        </w:rPr>
        <w:t xml:space="preserve"> and </w:t>
      </w:r>
      <w:r w:rsidR="000A5E72">
        <w:rPr>
          <w:lang w:eastAsia="en-AU"/>
        </w:rPr>
        <w:t xml:space="preserve">is calculated cumulatively </w:t>
      </w:r>
      <w:r w:rsidR="00577659">
        <w:rPr>
          <w:lang w:eastAsia="en-AU"/>
        </w:rPr>
        <w:t>from</w:t>
      </w:r>
      <w:r w:rsidR="005B6E85">
        <w:rPr>
          <w:lang w:eastAsia="en-AU"/>
        </w:rPr>
        <w:t xml:space="preserve"> </w:t>
      </w:r>
      <w:r w:rsidR="00577659">
        <w:rPr>
          <w:lang w:eastAsia="en-AU"/>
        </w:rPr>
        <w:t>commencement,</w:t>
      </w:r>
      <w:r w:rsidR="005B6E85">
        <w:rPr>
          <w:lang w:eastAsia="en-AU"/>
        </w:rPr>
        <w:t xml:space="preserve"> requiring</w:t>
      </w:r>
      <w:r w:rsidR="000A5E72">
        <w:rPr>
          <w:lang w:eastAsia="en-AU"/>
        </w:rPr>
        <w:t xml:space="preserve"> a</w:t>
      </w:r>
      <w:r w:rsidR="006053E3">
        <w:rPr>
          <w:lang w:eastAsia="en-AU"/>
        </w:rPr>
        <w:t xml:space="preserve"> </w:t>
      </w:r>
      <w:r w:rsidR="00457E5C">
        <w:rPr>
          <w:lang w:eastAsia="en-AU"/>
        </w:rPr>
        <w:t xml:space="preserve">perpetual </w:t>
      </w:r>
      <w:r w:rsidR="006053E3">
        <w:rPr>
          <w:lang w:eastAsia="en-AU"/>
        </w:rPr>
        <w:t xml:space="preserve">rolling </w:t>
      </w:r>
      <w:r w:rsidR="00577659">
        <w:rPr>
          <w:lang w:eastAsia="en-AU"/>
        </w:rPr>
        <w:t>and increasing</w:t>
      </w:r>
      <w:r w:rsidR="00D05BE7">
        <w:rPr>
          <w:lang w:eastAsia="en-AU"/>
        </w:rPr>
        <w:t>ly</w:t>
      </w:r>
      <w:r w:rsidR="00577659">
        <w:rPr>
          <w:lang w:eastAsia="en-AU"/>
        </w:rPr>
        <w:t xml:space="preserve"> complex </w:t>
      </w:r>
      <w:r w:rsidR="000A5E72">
        <w:rPr>
          <w:lang w:eastAsia="en-AU"/>
        </w:rPr>
        <w:t xml:space="preserve">historical </w:t>
      </w:r>
      <w:r w:rsidR="001A5DD0">
        <w:rPr>
          <w:lang w:eastAsia="en-AU"/>
        </w:rPr>
        <w:t>assessment</w:t>
      </w:r>
      <w:r w:rsidR="00457E5C">
        <w:rPr>
          <w:lang w:eastAsia="en-AU"/>
        </w:rPr>
        <w:t>.</w:t>
      </w:r>
    </w:p>
    <w:p w14:paraId="2914EAF3" w14:textId="0CC1D6CA" w:rsidR="004852ED" w:rsidRPr="003F578F" w:rsidRDefault="004852ED" w:rsidP="004852ED">
      <w:pPr>
        <w:pStyle w:val="Heading1"/>
        <w:rPr>
          <w:lang w:eastAsia="en-AU"/>
        </w:rPr>
      </w:pPr>
      <w:bookmarkStart w:id="4" w:name="_Toc240978168"/>
      <w:r w:rsidRPr="003F578F">
        <w:rPr>
          <w:lang w:eastAsia="en-AU"/>
        </w:rPr>
        <w:t xml:space="preserve">The </w:t>
      </w:r>
      <w:r w:rsidR="00C8313F" w:rsidRPr="003F578F">
        <w:rPr>
          <w:lang w:eastAsia="en-AU"/>
        </w:rPr>
        <w:t>Productivity Commission’s</w:t>
      </w:r>
      <w:r w:rsidRPr="003F578F">
        <w:rPr>
          <w:lang w:eastAsia="en-AU"/>
        </w:rPr>
        <w:t xml:space="preserve"> assessment of the current system</w:t>
      </w:r>
      <w:bookmarkEnd w:id="4"/>
    </w:p>
    <w:p w14:paraId="7E3BF5B7" w14:textId="2A0ED16B" w:rsidR="00AA5D85" w:rsidRDefault="004852ED" w:rsidP="00AA5D85">
      <w:pPr>
        <w:rPr>
          <w:lang w:eastAsia="en-AU"/>
        </w:rPr>
      </w:pPr>
      <w:r>
        <w:rPr>
          <w:lang w:eastAsia="en-AU"/>
        </w:rPr>
        <w:t xml:space="preserve">The Territory supports the analysis and approach of the Productivity Commission </w:t>
      </w:r>
      <w:r w:rsidR="00D3514A">
        <w:rPr>
          <w:lang w:eastAsia="en-AU"/>
        </w:rPr>
        <w:t xml:space="preserve">in assessing the current </w:t>
      </w:r>
      <w:r w:rsidR="007A6E12">
        <w:rPr>
          <w:lang w:eastAsia="en-AU"/>
        </w:rPr>
        <w:t>HFE</w:t>
      </w:r>
      <w:r w:rsidR="00D3514A">
        <w:rPr>
          <w:lang w:eastAsia="en-AU"/>
        </w:rPr>
        <w:t xml:space="preserve"> arrangements. </w:t>
      </w:r>
      <w:r w:rsidR="00087342">
        <w:rPr>
          <w:lang w:eastAsia="en-AU"/>
        </w:rPr>
        <w:t xml:space="preserve">In particular, </w:t>
      </w:r>
      <w:r w:rsidR="00F938C8">
        <w:rPr>
          <w:lang w:eastAsia="en-AU"/>
        </w:rPr>
        <w:t>the interim report</w:t>
      </w:r>
      <w:r w:rsidR="00D3514A">
        <w:rPr>
          <w:lang w:eastAsia="en-AU"/>
        </w:rPr>
        <w:t>’s</w:t>
      </w:r>
      <w:r w:rsidR="00F938C8">
        <w:rPr>
          <w:lang w:eastAsia="en-AU"/>
        </w:rPr>
        <w:t xml:space="preserve"> framework</w:t>
      </w:r>
      <w:r w:rsidR="00AC057D">
        <w:rPr>
          <w:lang w:eastAsia="en-AU"/>
        </w:rPr>
        <w:t xml:space="preserve"> (figure 3.1)</w:t>
      </w:r>
      <w:r w:rsidR="00F938C8">
        <w:rPr>
          <w:lang w:eastAsia="en-AU"/>
        </w:rPr>
        <w:t xml:space="preserve">, </w:t>
      </w:r>
      <w:r w:rsidR="00087342">
        <w:rPr>
          <w:lang w:eastAsia="en-AU"/>
        </w:rPr>
        <w:t xml:space="preserve">which </w:t>
      </w:r>
      <w:r w:rsidR="00F938C8">
        <w:rPr>
          <w:lang w:eastAsia="en-AU"/>
        </w:rPr>
        <w:t xml:space="preserve">places primacy on equity. </w:t>
      </w:r>
      <w:r w:rsidR="00087342">
        <w:rPr>
          <w:lang w:eastAsia="en-AU"/>
        </w:rPr>
        <w:t xml:space="preserve">The Territory agrees that </w:t>
      </w:r>
      <w:r w:rsidR="00087342" w:rsidRPr="00087342">
        <w:rPr>
          <w:lang w:eastAsia="en-AU"/>
        </w:rPr>
        <w:t xml:space="preserve">HFE can support equality of opportunity in Australia, but this </w:t>
      </w:r>
      <w:r w:rsidR="00FD3C40">
        <w:rPr>
          <w:lang w:eastAsia="en-AU"/>
        </w:rPr>
        <w:t xml:space="preserve">has been </w:t>
      </w:r>
      <w:r w:rsidR="00087342" w:rsidRPr="00087342">
        <w:rPr>
          <w:lang w:eastAsia="en-AU"/>
        </w:rPr>
        <w:t xml:space="preserve">reduced by the </w:t>
      </w:r>
      <w:r w:rsidR="00FD3C40">
        <w:rPr>
          <w:lang w:eastAsia="en-AU"/>
        </w:rPr>
        <w:t xml:space="preserve">2018 reforms </w:t>
      </w:r>
      <w:r w:rsidR="00AA5D85">
        <w:rPr>
          <w:lang w:eastAsia="en-AU"/>
        </w:rPr>
        <w:t>and notes that equity would be further eroded without the NoWO. The Territory’s initial submission provided information on the magnitude of the NoWO fiscal cliff.</w:t>
      </w:r>
    </w:p>
    <w:p w14:paraId="6E44A7AB" w14:textId="102DB85C" w:rsidR="00AA5D85" w:rsidRDefault="00AA5D85" w:rsidP="00AA5D85">
      <w:pPr>
        <w:rPr>
          <w:lang w:eastAsia="en-AU"/>
        </w:rPr>
      </w:pPr>
      <w:r>
        <w:rPr>
          <w:lang w:eastAsia="en-AU"/>
        </w:rPr>
        <w:t xml:space="preserve">The Territory welcomes the public commentary that </w:t>
      </w:r>
      <w:r w:rsidR="00D924C4">
        <w:rPr>
          <w:lang w:eastAsia="en-AU"/>
        </w:rPr>
        <w:t xml:space="preserve">HFE </w:t>
      </w:r>
      <w:r w:rsidR="00951FD0">
        <w:rPr>
          <w:lang w:eastAsia="en-AU"/>
        </w:rPr>
        <w:t xml:space="preserve">is not </w:t>
      </w:r>
      <w:r w:rsidR="00D924C4">
        <w:rPr>
          <w:lang w:eastAsia="en-AU"/>
        </w:rPr>
        <w:t xml:space="preserve">designed </w:t>
      </w:r>
      <w:r w:rsidR="00951FD0">
        <w:rPr>
          <w:lang w:eastAsia="en-AU"/>
        </w:rPr>
        <w:t>to address structural disadvantage</w:t>
      </w:r>
      <w:r>
        <w:rPr>
          <w:lang w:eastAsia="en-AU"/>
        </w:rPr>
        <w:t xml:space="preserve"> and that these matters can be addressed </w:t>
      </w:r>
      <w:r w:rsidR="00B54CDC">
        <w:rPr>
          <w:lang w:eastAsia="en-AU"/>
        </w:rPr>
        <w:t xml:space="preserve">outside HFE </w:t>
      </w:r>
      <w:r>
        <w:rPr>
          <w:lang w:eastAsia="en-AU"/>
        </w:rPr>
        <w:t xml:space="preserve">through specific purpose payments as well as Australia’s tax and transfer system. </w:t>
      </w:r>
    </w:p>
    <w:p w14:paraId="172EF938" w14:textId="09AFA7E1" w:rsidR="00643077" w:rsidRDefault="004632F0" w:rsidP="00AC057D">
      <w:pPr>
        <w:rPr>
          <w:lang w:eastAsia="en-AU"/>
        </w:rPr>
      </w:pPr>
      <w:r>
        <w:rPr>
          <w:lang w:eastAsia="en-AU"/>
        </w:rPr>
        <w:t xml:space="preserve">The Territory </w:t>
      </w:r>
      <w:r w:rsidR="000A5E72">
        <w:rPr>
          <w:lang w:eastAsia="en-AU"/>
        </w:rPr>
        <w:t>disagree</w:t>
      </w:r>
      <w:r>
        <w:rPr>
          <w:lang w:eastAsia="en-AU"/>
        </w:rPr>
        <w:t>s</w:t>
      </w:r>
      <w:r w:rsidR="00300C8D">
        <w:rPr>
          <w:lang w:eastAsia="en-AU"/>
        </w:rPr>
        <w:t xml:space="preserve"> with </w:t>
      </w:r>
      <w:r w:rsidR="000A5E72">
        <w:rPr>
          <w:lang w:eastAsia="en-AU"/>
        </w:rPr>
        <w:t>finding</w:t>
      </w:r>
      <w:r w:rsidR="0007660C">
        <w:rPr>
          <w:lang w:eastAsia="en-AU"/>
        </w:rPr>
        <w:t xml:space="preserve"> 3.1</w:t>
      </w:r>
      <w:r w:rsidR="00300C8D">
        <w:rPr>
          <w:lang w:eastAsia="en-AU"/>
        </w:rPr>
        <w:t>,</w:t>
      </w:r>
      <w:r w:rsidR="0007660C">
        <w:rPr>
          <w:lang w:eastAsia="en-AU"/>
        </w:rPr>
        <w:t xml:space="preserve"> that</w:t>
      </w:r>
      <w:r w:rsidR="00F938C8">
        <w:rPr>
          <w:lang w:eastAsia="en-AU"/>
        </w:rPr>
        <w:t xml:space="preserve"> the </w:t>
      </w:r>
      <w:r w:rsidR="0050442E">
        <w:rPr>
          <w:lang w:eastAsia="en-AU"/>
        </w:rPr>
        <w:t xml:space="preserve">GST </w:t>
      </w:r>
      <w:r w:rsidR="00F938C8">
        <w:rPr>
          <w:lang w:eastAsia="en-AU"/>
        </w:rPr>
        <w:t xml:space="preserve">pool boost has </w:t>
      </w:r>
      <w:r w:rsidR="00643077">
        <w:rPr>
          <w:lang w:eastAsia="en-AU"/>
        </w:rPr>
        <w:t xml:space="preserve">contributed to a </w:t>
      </w:r>
      <w:r w:rsidR="00F938C8">
        <w:rPr>
          <w:lang w:eastAsia="en-AU"/>
        </w:rPr>
        <w:t xml:space="preserve">divergence of fiscal capacities. </w:t>
      </w:r>
      <w:r>
        <w:rPr>
          <w:lang w:eastAsia="en-AU"/>
        </w:rPr>
        <w:t>While</w:t>
      </w:r>
      <w:r w:rsidR="00F938C8">
        <w:rPr>
          <w:lang w:eastAsia="en-AU"/>
        </w:rPr>
        <w:t xml:space="preserve"> </w:t>
      </w:r>
      <w:r w:rsidR="00933D42">
        <w:rPr>
          <w:lang w:eastAsia="en-AU"/>
        </w:rPr>
        <w:t>Western Australia is the only jurisdiction not worse</w:t>
      </w:r>
      <w:r w:rsidR="00933D42">
        <w:rPr>
          <w:lang w:eastAsia="en-AU"/>
        </w:rPr>
        <w:noBreakHyphen/>
        <w:t xml:space="preserve">off under the 2018 reforms, </w:t>
      </w:r>
      <w:r w:rsidR="00951FD0">
        <w:rPr>
          <w:lang w:eastAsia="en-AU"/>
        </w:rPr>
        <w:t xml:space="preserve">the </w:t>
      </w:r>
      <w:r w:rsidR="0050442E">
        <w:rPr>
          <w:lang w:eastAsia="en-AU"/>
        </w:rPr>
        <w:t xml:space="preserve">GST </w:t>
      </w:r>
      <w:r w:rsidR="00951FD0">
        <w:rPr>
          <w:lang w:eastAsia="en-AU"/>
        </w:rPr>
        <w:t xml:space="preserve">pool boost is </w:t>
      </w:r>
      <w:r w:rsidR="00933D42">
        <w:rPr>
          <w:lang w:eastAsia="en-AU"/>
        </w:rPr>
        <w:t>largely not the</w:t>
      </w:r>
      <w:r w:rsidR="00951FD0">
        <w:rPr>
          <w:lang w:eastAsia="en-AU"/>
        </w:rPr>
        <w:t xml:space="preserve"> source of</w:t>
      </w:r>
      <w:r w:rsidR="00300C8D">
        <w:rPr>
          <w:lang w:eastAsia="en-AU"/>
        </w:rPr>
        <w:t xml:space="preserve"> this</w:t>
      </w:r>
      <w:r w:rsidR="00951FD0">
        <w:rPr>
          <w:lang w:eastAsia="en-AU"/>
        </w:rPr>
        <w:t xml:space="preserve"> inequity</w:t>
      </w:r>
      <w:r>
        <w:rPr>
          <w:lang w:eastAsia="en-AU"/>
        </w:rPr>
        <w:t xml:space="preserve">, which instead </w:t>
      </w:r>
      <w:r w:rsidR="00951FD0">
        <w:rPr>
          <w:lang w:eastAsia="en-AU"/>
        </w:rPr>
        <w:t>arises due to the</w:t>
      </w:r>
      <w:r w:rsidR="0007660C">
        <w:rPr>
          <w:lang w:eastAsia="en-AU"/>
        </w:rPr>
        <w:t xml:space="preserve"> relativity</w:t>
      </w:r>
      <w:r w:rsidR="00951FD0">
        <w:rPr>
          <w:lang w:eastAsia="en-AU"/>
        </w:rPr>
        <w:t xml:space="preserve"> floor and </w:t>
      </w:r>
      <w:r>
        <w:rPr>
          <w:lang w:eastAsia="en-AU"/>
        </w:rPr>
        <w:t xml:space="preserve">adoption of </w:t>
      </w:r>
      <w:r w:rsidR="00951FD0">
        <w:rPr>
          <w:lang w:eastAsia="en-AU"/>
        </w:rPr>
        <w:t>benchmarkin</w:t>
      </w:r>
      <w:r w:rsidR="00300C8D">
        <w:rPr>
          <w:lang w:eastAsia="en-AU"/>
        </w:rPr>
        <w:t xml:space="preserve">g. The </w:t>
      </w:r>
      <w:r w:rsidR="0050442E">
        <w:rPr>
          <w:lang w:eastAsia="en-AU"/>
        </w:rPr>
        <w:t xml:space="preserve">GST </w:t>
      </w:r>
      <w:r w:rsidR="00300C8D">
        <w:rPr>
          <w:lang w:eastAsia="en-AU"/>
        </w:rPr>
        <w:t>pool boost partly mitigates</w:t>
      </w:r>
      <w:r w:rsidR="00933D42">
        <w:rPr>
          <w:lang w:eastAsia="en-AU"/>
        </w:rPr>
        <w:t xml:space="preserve"> the</w:t>
      </w:r>
      <w:r w:rsidR="00300C8D">
        <w:rPr>
          <w:lang w:eastAsia="en-AU"/>
        </w:rPr>
        <w:t xml:space="preserve"> inequity</w:t>
      </w:r>
      <w:r w:rsidR="00933D42">
        <w:rPr>
          <w:lang w:eastAsia="en-AU"/>
        </w:rPr>
        <w:t xml:space="preserve"> of the floor and benchmark</w:t>
      </w:r>
      <w:r>
        <w:rPr>
          <w:lang w:eastAsia="en-AU"/>
        </w:rPr>
        <w:t>ing</w:t>
      </w:r>
      <w:r w:rsidR="00300C8D">
        <w:rPr>
          <w:lang w:eastAsia="en-AU"/>
        </w:rPr>
        <w:t xml:space="preserve"> and reduces NoWO requir</w:t>
      </w:r>
      <w:r>
        <w:rPr>
          <w:lang w:eastAsia="en-AU"/>
        </w:rPr>
        <w:t>ements</w:t>
      </w:r>
      <w:r w:rsidR="00933D42">
        <w:rPr>
          <w:lang w:eastAsia="en-AU"/>
        </w:rPr>
        <w:t>.</w:t>
      </w:r>
      <w:r>
        <w:rPr>
          <w:lang w:eastAsia="en-AU"/>
        </w:rPr>
        <w:t xml:space="preserve"> </w:t>
      </w:r>
      <w:r w:rsidR="00951FD0">
        <w:rPr>
          <w:lang w:eastAsia="en-AU"/>
        </w:rPr>
        <w:t xml:space="preserve">Without the </w:t>
      </w:r>
      <w:r w:rsidR="0050442E">
        <w:rPr>
          <w:lang w:eastAsia="en-AU"/>
        </w:rPr>
        <w:t xml:space="preserve">GST </w:t>
      </w:r>
      <w:r w:rsidR="00951FD0">
        <w:rPr>
          <w:lang w:eastAsia="en-AU"/>
        </w:rPr>
        <w:t xml:space="preserve">pool boost, the Territory’s NoWO requirement would </w:t>
      </w:r>
      <w:r w:rsidR="00293504">
        <w:rPr>
          <w:lang w:eastAsia="en-AU"/>
        </w:rPr>
        <w:t>about</w:t>
      </w:r>
      <w:r>
        <w:rPr>
          <w:lang w:eastAsia="en-AU"/>
        </w:rPr>
        <w:t xml:space="preserve"> </w:t>
      </w:r>
      <w:r w:rsidR="00951FD0">
        <w:rPr>
          <w:lang w:eastAsia="en-AU"/>
        </w:rPr>
        <w:t xml:space="preserve">double, the largest per capita increase of all jurisdictions. </w:t>
      </w:r>
      <w:r w:rsidR="00233F3E">
        <w:rPr>
          <w:lang w:eastAsia="en-AU"/>
        </w:rPr>
        <w:t xml:space="preserve">This is a </w:t>
      </w:r>
      <w:r w:rsidR="00F15353">
        <w:rPr>
          <w:lang w:eastAsia="en-AU"/>
        </w:rPr>
        <w:t>material</w:t>
      </w:r>
      <w:r w:rsidR="00233F3E">
        <w:rPr>
          <w:lang w:eastAsia="en-AU"/>
        </w:rPr>
        <w:t xml:space="preserve"> consideration in any option that involves removing the </w:t>
      </w:r>
      <w:r w:rsidR="0050442E">
        <w:rPr>
          <w:lang w:eastAsia="en-AU"/>
        </w:rPr>
        <w:t xml:space="preserve">GST </w:t>
      </w:r>
      <w:r w:rsidR="00233F3E">
        <w:rPr>
          <w:lang w:eastAsia="en-AU"/>
        </w:rPr>
        <w:t>pool boost</w:t>
      </w:r>
      <w:r w:rsidR="00F15353">
        <w:rPr>
          <w:lang w:eastAsia="en-AU"/>
        </w:rPr>
        <w:t xml:space="preserve">, </w:t>
      </w:r>
      <w:r w:rsidR="00293504">
        <w:rPr>
          <w:lang w:eastAsia="en-AU"/>
        </w:rPr>
        <w:t xml:space="preserve">as </w:t>
      </w:r>
      <w:r w:rsidR="0050442E">
        <w:rPr>
          <w:lang w:eastAsia="en-AU"/>
        </w:rPr>
        <w:t xml:space="preserve">higher </w:t>
      </w:r>
      <w:r w:rsidR="00293504">
        <w:rPr>
          <w:lang w:eastAsia="en-AU"/>
        </w:rPr>
        <w:t>reliance on NoWO payments increase</w:t>
      </w:r>
      <w:r w:rsidR="0050442E">
        <w:rPr>
          <w:lang w:eastAsia="en-AU"/>
        </w:rPr>
        <w:t>s</w:t>
      </w:r>
      <w:r w:rsidR="00293504">
        <w:rPr>
          <w:lang w:eastAsia="en-AU"/>
        </w:rPr>
        <w:t xml:space="preserve"> sovereign risk for affected states and territories. </w:t>
      </w:r>
    </w:p>
    <w:p w14:paraId="43612FCD" w14:textId="6A45AC30" w:rsidR="00CD67DA" w:rsidRDefault="0032598E" w:rsidP="00A03E76">
      <w:pPr>
        <w:rPr>
          <w:lang w:eastAsia="en-AU"/>
        </w:rPr>
      </w:pPr>
      <w:r>
        <w:rPr>
          <w:lang w:eastAsia="en-AU"/>
        </w:rPr>
        <w:t>The Territory agree</w:t>
      </w:r>
      <w:r w:rsidR="00CD67DA">
        <w:rPr>
          <w:lang w:eastAsia="en-AU"/>
        </w:rPr>
        <w:t>s</w:t>
      </w:r>
      <w:r>
        <w:rPr>
          <w:lang w:eastAsia="en-AU"/>
        </w:rPr>
        <w:t xml:space="preserve"> </w:t>
      </w:r>
      <w:r w:rsidR="00CD67DA">
        <w:rPr>
          <w:lang w:eastAsia="en-AU"/>
        </w:rPr>
        <w:t xml:space="preserve">the Commonwealth Grants Commission’s assessments </w:t>
      </w:r>
      <w:r w:rsidR="00160286">
        <w:rPr>
          <w:lang w:eastAsia="en-AU"/>
        </w:rPr>
        <w:t xml:space="preserve">of expenditure needs and revenue raising capacities </w:t>
      </w:r>
      <w:r w:rsidR="00674B12">
        <w:rPr>
          <w:lang w:eastAsia="en-AU"/>
        </w:rPr>
        <w:t>are broadly</w:t>
      </w:r>
      <w:r>
        <w:rPr>
          <w:lang w:eastAsia="en-AU"/>
        </w:rPr>
        <w:t xml:space="preserve"> policy neutral</w:t>
      </w:r>
      <w:r w:rsidR="00674B12">
        <w:rPr>
          <w:lang w:eastAsia="en-AU"/>
        </w:rPr>
        <w:t xml:space="preserve">. The Territory </w:t>
      </w:r>
      <w:r w:rsidR="00CD67DA">
        <w:rPr>
          <w:lang w:eastAsia="en-AU"/>
        </w:rPr>
        <w:t xml:space="preserve">notes </w:t>
      </w:r>
      <w:r w:rsidR="00674B12">
        <w:rPr>
          <w:lang w:eastAsia="en-AU"/>
        </w:rPr>
        <w:t xml:space="preserve">its </w:t>
      </w:r>
      <w:r w:rsidR="00CD67DA">
        <w:rPr>
          <w:lang w:eastAsia="en-AU"/>
        </w:rPr>
        <w:t>GST funding is almost entirely dictated by policies, spending and circumstances in other states due to the Territory represent</w:t>
      </w:r>
      <w:r w:rsidR="00674B12">
        <w:rPr>
          <w:lang w:eastAsia="en-AU"/>
        </w:rPr>
        <w:t xml:space="preserve">ing </w:t>
      </w:r>
      <w:r w:rsidR="00CD67DA">
        <w:rPr>
          <w:lang w:eastAsia="en-AU"/>
        </w:rPr>
        <w:t xml:space="preserve">a small fraction of </w:t>
      </w:r>
      <w:r w:rsidR="00F63E55">
        <w:rPr>
          <w:lang w:eastAsia="en-AU"/>
        </w:rPr>
        <w:t xml:space="preserve">the </w:t>
      </w:r>
      <w:r w:rsidR="00CD67DA">
        <w:rPr>
          <w:lang w:eastAsia="en-AU"/>
        </w:rPr>
        <w:t>national population</w:t>
      </w:r>
      <w:r w:rsidR="00F63E55">
        <w:rPr>
          <w:lang w:eastAsia="en-AU"/>
        </w:rPr>
        <w:t xml:space="preserve">, </w:t>
      </w:r>
      <w:r w:rsidR="00CD67DA">
        <w:rPr>
          <w:lang w:eastAsia="en-AU"/>
        </w:rPr>
        <w:t>expenses</w:t>
      </w:r>
      <w:r w:rsidR="00F63E55">
        <w:rPr>
          <w:lang w:eastAsia="en-AU"/>
        </w:rPr>
        <w:t xml:space="preserve"> and own-source revenues</w:t>
      </w:r>
      <w:r w:rsidR="00CD67DA">
        <w:rPr>
          <w:lang w:eastAsia="en-AU"/>
        </w:rPr>
        <w:t>.</w:t>
      </w:r>
    </w:p>
    <w:p w14:paraId="1A2BC107" w14:textId="1A93A835" w:rsidR="00C341D0" w:rsidRDefault="009252B8" w:rsidP="00DF59A9">
      <w:pPr>
        <w:keepNext/>
        <w:rPr>
          <w:lang w:eastAsia="en-AU"/>
        </w:rPr>
      </w:pPr>
      <w:r>
        <w:rPr>
          <w:lang w:eastAsia="en-AU"/>
        </w:rPr>
        <w:t xml:space="preserve">While </w:t>
      </w:r>
      <w:r w:rsidR="00674B12">
        <w:rPr>
          <w:lang w:eastAsia="en-AU"/>
        </w:rPr>
        <w:t xml:space="preserve">the Territory also </w:t>
      </w:r>
      <w:r>
        <w:rPr>
          <w:lang w:eastAsia="en-AU"/>
        </w:rPr>
        <w:t>agree</w:t>
      </w:r>
      <w:r w:rsidR="00674B12">
        <w:rPr>
          <w:lang w:eastAsia="en-AU"/>
        </w:rPr>
        <w:t>s</w:t>
      </w:r>
      <w:r>
        <w:rPr>
          <w:lang w:eastAsia="en-AU"/>
        </w:rPr>
        <w:t xml:space="preserve"> </w:t>
      </w:r>
      <w:r w:rsidR="00674B12">
        <w:rPr>
          <w:lang w:eastAsia="en-AU"/>
        </w:rPr>
        <w:t xml:space="preserve">the mining revenue assessment </w:t>
      </w:r>
      <w:r>
        <w:rPr>
          <w:lang w:eastAsia="en-AU"/>
        </w:rPr>
        <w:t>is the least</w:t>
      </w:r>
      <w:r w:rsidR="00626E9E">
        <w:rPr>
          <w:lang w:eastAsia="en-AU"/>
        </w:rPr>
        <w:t xml:space="preserve"> policy </w:t>
      </w:r>
      <w:r>
        <w:rPr>
          <w:lang w:eastAsia="en-AU"/>
        </w:rPr>
        <w:t>neutral</w:t>
      </w:r>
      <w:r w:rsidR="0032598E">
        <w:rPr>
          <w:lang w:eastAsia="en-AU"/>
        </w:rPr>
        <w:t xml:space="preserve">, </w:t>
      </w:r>
      <w:r w:rsidR="00674B12">
        <w:rPr>
          <w:lang w:eastAsia="en-AU"/>
        </w:rPr>
        <w:t>this is not only due</w:t>
      </w:r>
      <w:r w:rsidR="0032598E">
        <w:rPr>
          <w:lang w:eastAsia="en-AU"/>
        </w:rPr>
        <w:t xml:space="preserve"> to dominant state</w:t>
      </w:r>
      <w:r w:rsidR="00674B12">
        <w:rPr>
          <w:lang w:eastAsia="en-AU"/>
        </w:rPr>
        <w:t xml:space="preserve"> issue</w:t>
      </w:r>
      <w:r w:rsidR="00A03E76">
        <w:rPr>
          <w:lang w:eastAsia="en-AU"/>
        </w:rPr>
        <w:t>s</w:t>
      </w:r>
      <w:r w:rsidR="00674B12">
        <w:rPr>
          <w:lang w:eastAsia="en-AU"/>
        </w:rPr>
        <w:t xml:space="preserve"> but also </w:t>
      </w:r>
      <w:r w:rsidR="00674B12" w:rsidRPr="00124696">
        <w:rPr>
          <w:lang w:eastAsia="en-AU"/>
        </w:rPr>
        <w:t xml:space="preserve">because </w:t>
      </w:r>
      <w:r w:rsidR="00374984">
        <w:rPr>
          <w:lang w:eastAsia="en-AU"/>
        </w:rPr>
        <w:t xml:space="preserve">the </w:t>
      </w:r>
      <w:r w:rsidR="00674B12" w:rsidRPr="00124696">
        <w:rPr>
          <w:lang w:eastAsia="en-AU"/>
        </w:rPr>
        <w:t xml:space="preserve">assessment is </w:t>
      </w:r>
      <w:r w:rsidR="00A551AE" w:rsidRPr="00124696">
        <w:rPr>
          <w:lang w:eastAsia="en-AU"/>
        </w:rPr>
        <w:t xml:space="preserve">linked to </w:t>
      </w:r>
      <w:r w:rsidR="00674B12" w:rsidRPr="00124696">
        <w:rPr>
          <w:lang w:eastAsia="en-AU"/>
        </w:rPr>
        <w:t xml:space="preserve">actual </w:t>
      </w:r>
      <w:r w:rsidR="00A551AE" w:rsidRPr="00124696">
        <w:rPr>
          <w:lang w:eastAsia="en-AU"/>
        </w:rPr>
        <w:t>production</w:t>
      </w:r>
      <w:r w:rsidR="00674B12" w:rsidRPr="00124696">
        <w:rPr>
          <w:lang w:eastAsia="en-AU"/>
        </w:rPr>
        <w:t xml:space="preserve"> </w:t>
      </w:r>
      <w:r w:rsidR="004F2752">
        <w:rPr>
          <w:lang w:eastAsia="en-AU"/>
        </w:rPr>
        <w:t xml:space="preserve">rather than </w:t>
      </w:r>
      <w:r w:rsidR="004F2752">
        <w:rPr>
          <w:lang w:eastAsia="en-AU"/>
        </w:rPr>
        <w:lastRenderedPageBreak/>
        <w:t xml:space="preserve">underlying mineral endowments </w:t>
      </w:r>
      <w:r w:rsidR="00674B12" w:rsidRPr="00124696">
        <w:rPr>
          <w:lang w:eastAsia="en-AU"/>
        </w:rPr>
        <w:t>and therefore materially influenced by extraction policies and regulatory settings</w:t>
      </w:r>
      <w:r w:rsidR="00F63E55">
        <w:rPr>
          <w:rStyle w:val="FootnoteReference"/>
          <w:lang w:eastAsia="en-AU"/>
        </w:rPr>
        <w:footnoteReference w:id="4"/>
      </w:r>
      <w:r w:rsidR="00A551AE" w:rsidRPr="00124696">
        <w:rPr>
          <w:lang w:eastAsia="en-AU"/>
        </w:rPr>
        <w:t xml:space="preserve">. </w:t>
      </w:r>
      <w:r w:rsidR="00C341D0">
        <w:rPr>
          <w:lang w:eastAsia="en-AU"/>
        </w:rPr>
        <w:t xml:space="preserve">That is, </w:t>
      </w:r>
      <w:r w:rsidR="004F2752">
        <w:rPr>
          <w:lang w:eastAsia="en-AU"/>
        </w:rPr>
        <w:t xml:space="preserve">policy neutrality in </w:t>
      </w:r>
      <w:r w:rsidR="00C341D0">
        <w:rPr>
          <w:lang w:eastAsia="en-AU"/>
        </w:rPr>
        <w:t xml:space="preserve">the mining assessment is </w:t>
      </w:r>
      <w:r w:rsidR="004F2752">
        <w:rPr>
          <w:lang w:eastAsia="en-AU"/>
        </w:rPr>
        <w:t>impacted</w:t>
      </w:r>
      <w:r w:rsidR="00C341D0">
        <w:rPr>
          <w:lang w:eastAsia="en-AU"/>
        </w:rPr>
        <w:t xml:space="preserve"> by:</w:t>
      </w:r>
    </w:p>
    <w:p w14:paraId="5949068A" w14:textId="5E6B59C9" w:rsidR="00C341D0" w:rsidRDefault="004F2752" w:rsidP="00C341D0">
      <w:pPr>
        <w:pStyle w:val="ListParagraph"/>
        <w:numPr>
          <w:ilvl w:val="0"/>
          <w:numId w:val="15"/>
        </w:numPr>
        <w:rPr>
          <w:lang w:eastAsia="en-AU"/>
        </w:rPr>
      </w:pPr>
      <w:r>
        <w:rPr>
          <w:lang w:eastAsia="en-AU"/>
        </w:rPr>
        <w:t xml:space="preserve">the potential </w:t>
      </w:r>
      <w:r w:rsidR="004F77DB">
        <w:rPr>
          <w:lang w:eastAsia="en-AU"/>
        </w:rPr>
        <w:t xml:space="preserve">and incentive </w:t>
      </w:r>
      <w:r>
        <w:rPr>
          <w:lang w:eastAsia="en-AU"/>
        </w:rPr>
        <w:t xml:space="preserve">for a state with a dominant share of production to adjust royalty rates to game GST outcomes </w:t>
      </w:r>
    </w:p>
    <w:p w14:paraId="6D63E2A3" w14:textId="01E4D191" w:rsidR="00C341D0" w:rsidRDefault="004F2752" w:rsidP="007842A1">
      <w:pPr>
        <w:pStyle w:val="ListParagraph"/>
        <w:numPr>
          <w:ilvl w:val="0"/>
          <w:numId w:val="15"/>
        </w:numPr>
        <w:rPr>
          <w:lang w:eastAsia="en-AU"/>
        </w:rPr>
      </w:pPr>
      <w:r>
        <w:rPr>
          <w:lang w:eastAsia="en-AU"/>
        </w:rPr>
        <w:t>use of production as a proxy for underlying mineral wealth and unavoidable differences in extraction costs, which</w:t>
      </w:r>
      <w:r w:rsidR="00B137BC">
        <w:rPr>
          <w:lang w:eastAsia="en-AU"/>
        </w:rPr>
        <w:t xml:space="preserve"> disincentivises increased production and contrasts with other revenue assessments. For example, </w:t>
      </w:r>
      <w:r w:rsidR="008A0AB3">
        <w:rPr>
          <w:lang w:eastAsia="en-AU"/>
        </w:rPr>
        <w:t>while the Territory has made a policy choice not to levy a land tax, its share of GST is reduced by what the C</w:t>
      </w:r>
      <w:r w:rsidR="007842A1">
        <w:rPr>
          <w:lang w:eastAsia="en-AU"/>
        </w:rPr>
        <w:t xml:space="preserve">ommonwealth </w:t>
      </w:r>
      <w:r w:rsidR="008A0AB3">
        <w:rPr>
          <w:lang w:eastAsia="en-AU"/>
        </w:rPr>
        <w:t>G</w:t>
      </w:r>
      <w:r w:rsidR="007842A1">
        <w:rPr>
          <w:lang w:eastAsia="en-AU"/>
        </w:rPr>
        <w:t xml:space="preserve">rants </w:t>
      </w:r>
      <w:r w:rsidR="008A0AB3">
        <w:rPr>
          <w:lang w:eastAsia="en-AU"/>
        </w:rPr>
        <w:t>C</w:t>
      </w:r>
      <w:r w:rsidR="007842A1">
        <w:rPr>
          <w:lang w:eastAsia="en-AU"/>
        </w:rPr>
        <w:t>ommission</w:t>
      </w:r>
      <w:r w:rsidR="008A0AB3">
        <w:rPr>
          <w:lang w:eastAsia="en-AU"/>
        </w:rPr>
        <w:t xml:space="preserve"> assesses the Territory could raise if it applied national average land tax </w:t>
      </w:r>
      <w:r w:rsidR="00A2013B">
        <w:rPr>
          <w:lang w:eastAsia="en-AU"/>
        </w:rPr>
        <w:t>policy</w:t>
      </w:r>
      <w:r w:rsidR="008A0AB3">
        <w:rPr>
          <w:lang w:eastAsia="en-AU"/>
        </w:rPr>
        <w:t>. In contrast, states that restrict mineral production do not incur adverse GST adjustments, creating policy-neutrality concerns and blunting economic incentives.</w:t>
      </w:r>
      <w:r w:rsidR="00C341D0">
        <w:rPr>
          <w:lang w:eastAsia="en-AU"/>
        </w:rPr>
        <w:t xml:space="preserve"> This </w:t>
      </w:r>
      <w:r w:rsidR="008E1BF7">
        <w:rPr>
          <w:lang w:eastAsia="en-AU"/>
        </w:rPr>
        <w:t xml:space="preserve">issue </w:t>
      </w:r>
      <w:r w:rsidR="00C341D0">
        <w:rPr>
          <w:lang w:eastAsia="en-AU"/>
        </w:rPr>
        <w:t xml:space="preserve">arises in all states for all minerals. </w:t>
      </w:r>
    </w:p>
    <w:p w14:paraId="2A77C62B" w14:textId="20BC696C" w:rsidR="005347F6" w:rsidRDefault="00FD3C40" w:rsidP="005347F6">
      <w:pPr>
        <w:rPr>
          <w:lang w:eastAsia="en-AU"/>
        </w:rPr>
      </w:pPr>
      <w:r w:rsidRPr="00124696">
        <w:rPr>
          <w:lang w:eastAsia="en-AU"/>
        </w:rPr>
        <w:t xml:space="preserve">The </w:t>
      </w:r>
      <w:r w:rsidR="00A4593E" w:rsidRPr="00124696">
        <w:rPr>
          <w:lang w:eastAsia="en-AU"/>
        </w:rPr>
        <w:t xml:space="preserve">assessment of mining revenue capacity </w:t>
      </w:r>
      <w:r w:rsidR="005347F6" w:rsidRPr="00124696">
        <w:rPr>
          <w:lang w:eastAsia="en-AU"/>
        </w:rPr>
        <w:t xml:space="preserve">is </w:t>
      </w:r>
      <w:r w:rsidRPr="00124696">
        <w:rPr>
          <w:lang w:eastAsia="en-AU"/>
        </w:rPr>
        <w:t xml:space="preserve">also </w:t>
      </w:r>
      <w:r w:rsidR="00A4593E" w:rsidRPr="00124696">
        <w:rPr>
          <w:lang w:eastAsia="en-AU"/>
        </w:rPr>
        <w:t>complicated by a</w:t>
      </w:r>
      <w:r w:rsidR="005347F6" w:rsidRPr="00124696">
        <w:rPr>
          <w:lang w:eastAsia="en-AU"/>
        </w:rPr>
        <w:t xml:space="preserve"> small number of high</w:t>
      </w:r>
      <w:r w:rsidR="005347F6" w:rsidRPr="00124696">
        <w:rPr>
          <w:lang w:eastAsia="en-AU"/>
        </w:rPr>
        <w:noBreakHyphen/>
        <w:t>value, long</w:t>
      </w:r>
      <w:r w:rsidR="005347F6" w:rsidRPr="00124696">
        <w:rPr>
          <w:lang w:eastAsia="en-AU"/>
        </w:rPr>
        <w:noBreakHyphen/>
        <w:t>term mines, which can be the focus of targeted policy response</w:t>
      </w:r>
      <w:r w:rsidR="00F61D7A" w:rsidRPr="00124696">
        <w:rPr>
          <w:lang w:eastAsia="en-AU"/>
        </w:rPr>
        <w:t>s</w:t>
      </w:r>
      <w:r w:rsidR="005347F6" w:rsidRPr="00124696">
        <w:rPr>
          <w:lang w:eastAsia="en-AU"/>
        </w:rPr>
        <w:t xml:space="preserve">. </w:t>
      </w:r>
      <w:r w:rsidR="00124696" w:rsidRPr="00124696">
        <w:rPr>
          <w:lang w:eastAsia="en-AU"/>
        </w:rPr>
        <w:t xml:space="preserve">These issues </w:t>
      </w:r>
      <w:r w:rsidR="00135FA9" w:rsidRPr="00124696">
        <w:rPr>
          <w:lang w:eastAsia="en-AU"/>
        </w:rPr>
        <w:t>are</w:t>
      </w:r>
      <w:r w:rsidR="005347F6" w:rsidRPr="00124696">
        <w:rPr>
          <w:lang w:eastAsia="en-AU"/>
        </w:rPr>
        <w:t xml:space="preserve"> distinct from other </w:t>
      </w:r>
      <w:r w:rsidR="00124696" w:rsidRPr="00124696">
        <w:rPr>
          <w:lang w:eastAsia="en-AU"/>
        </w:rPr>
        <w:t>own</w:t>
      </w:r>
      <w:r w:rsidR="00624F40">
        <w:rPr>
          <w:lang w:eastAsia="en-AU"/>
        </w:rPr>
        <w:noBreakHyphen/>
      </w:r>
      <w:r w:rsidR="00124696" w:rsidRPr="00124696">
        <w:rPr>
          <w:lang w:eastAsia="en-AU"/>
        </w:rPr>
        <w:t>source revenue</w:t>
      </w:r>
      <w:r w:rsidR="00F63E55">
        <w:rPr>
          <w:lang w:eastAsia="en-AU"/>
        </w:rPr>
        <w:t>s</w:t>
      </w:r>
      <w:r w:rsidR="00124696" w:rsidRPr="00124696">
        <w:rPr>
          <w:lang w:eastAsia="en-AU"/>
        </w:rPr>
        <w:t xml:space="preserve"> </w:t>
      </w:r>
      <w:r w:rsidR="005347F6" w:rsidRPr="00124696">
        <w:rPr>
          <w:lang w:eastAsia="en-AU"/>
        </w:rPr>
        <w:t xml:space="preserve">that are </w:t>
      </w:r>
      <w:r w:rsidR="00F63E55">
        <w:rPr>
          <w:lang w:eastAsia="en-AU"/>
        </w:rPr>
        <w:t xml:space="preserve">generally </w:t>
      </w:r>
      <w:r w:rsidR="005347F6" w:rsidRPr="00124696">
        <w:rPr>
          <w:lang w:eastAsia="en-AU"/>
        </w:rPr>
        <w:t>dispersed across wide</w:t>
      </w:r>
      <w:r w:rsidRPr="00124696">
        <w:rPr>
          <w:lang w:eastAsia="en-AU"/>
        </w:rPr>
        <w:t>r</w:t>
      </w:r>
      <w:r w:rsidR="005347F6" w:rsidRPr="00124696">
        <w:rPr>
          <w:lang w:eastAsia="en-AU"/>
        </w:rPr>
        <w:t xml:space="preserve"> economic bases such as property markets, motor vehicle transactions and private wages</w:t>
      </w:r>
      <w:r w:rsidRPr="00124696">
        <w:rPr>
          <w:lang w:eastAsia="en-AU"/>
        </w:rPr>
        <w:t xml:space="preserve">, where there </w:t>
      </w:r>
      <w:r w:rsidR="00124696" w:rsidRPr="00124696">
        <w:rPr>
          <w:lang w:eastAsia="en-AU"/>
        </w:rPr>
        <w:t xml:space="preserve">is </w:t>
      </w:r>
      <w:r w:rsidRPr="00124696">
        <w:rPr>
          <w:lang w:eastAsia="en-AU"/>
        </w:rPr>
        <w:t>less opportunity for discrete</w:t>
      </w:r>
      <w:r w:rsidR="005347F6" w:rsidRPr="00124696">
        <w:rPr>
          <w:lang w:eastAsia="en-AU"/>
        </w:rPr>
        <w:t xml:space="preserve"> policy influence.</w:t>
      </w:r>
      <w:r>
        <w:rPr>
          <w:lang w:eastAsia="en-AU"/>
        </w:rPr>
        <w:t xml:space="preserve"> </w:t>
      </w:r>
    </w:p>
    <w:p w14:paraId="5E886125" w14:textId="7C941940" w:rsidR="00135FA9" w:rsidRPr="001A49C4" w:rsidRDefault="00135FA9" w:rsidP="00135FA9">
      <w:pPr>
        <w:rPr>
          <w:lang w:eastAsia="en-AU"/>
        </w:rPr>
      </w:pPr>
      <w:r>
        <w:rPr>
          <w:lang w:eastAsia="en-AU"/>
        </w:rPr>
        <w:t xml:space="preserve">Notwithstanding, the Territory considers a production-based approach to be the most reasonable method of assessing mining revenue capacity as there is no feasible or superior measure </w:t>
      </w:r>
      <w:r w:rsidRPr="001A49C4">
        <w:rPr>
          <w:lang w:eastAsia="en-AU"/>
        </w:rPr>
        <w:t>of natural endowments</w:t>
      </w:r>
      <w:r>
        <w:rPr>
          <w:lang w:eastAsia="en-AU"/>
        </w:rPr>
        <w:t xml:space="preserve"> upon which to base a purely policy neutral assessment. The Territory also notes that it is important that any assessment is based on ‘what states actually do’, which aligns with a production-based approach. </w:t>
      </w:r>
    </w:p>
    <w:p w14:paraId="6F095AC5" w14:textId="5A6973CE" w:rsidR="00A03E76" w:rsidRDefault="00A03E76" w:rsidP="00A03E76">
      <w:pPr>
        <w:rPr>
          <w:lang w:eastAsia="en-AU"/>
        </w:rPr>
      </w:pPr>
      <w:r w:rsidRPr="005347F6">
        <w:rPr>
          <w:lang w:eastAsia="en-AU"/>
        </w:rPr>
        <w:t xml:space="preserve">The Territory supports the commentary and findings </w:t>
      </w:r>
      <w:r w:rsidR="00784FF3" w:rsidRPr="005347F6">
        <w:rPr>
          <w:lang w:eastAsia="en-AU"/>
        </w:rPr>
        <w:t xml:space="preserve">on </w:t>
      </w:r>
      <w:r w:rsidR="009F20C8" w:rsidRPr="005347F6">
        <w:rPr>
          <w:lang w:eastAsia="en-AU"/>
        </w:rPr>
        <w:t xml:space="preserve">fiscal </w:t>
      </w:r>
      <w:r w:rsidR="00784FF3" w:rsidRPr="005347F6">
        <w:rPr>
          <w:lang w:eastAsia="en-AU"/>
        </w:rPr>
        <w:t>sustainability</w:t>
      </w:r>
      <w:r w:rsidR="00704E9A" w:rsidRPr="005347F6">
        <w:rPr>
          <w:lang w:eastAsia="en-AU"/>
        </w:rPr>
        <w:t>, which is covered in our initial submission</w:t>
      </w:r>
      <w:r w:rsidRPr="005347F6">
        <w:rPr>
          <w:lang w:eastAsia="en-AU"/>
        </w:rPr>
        <w:t>. The divergent net debt to revenue ratios</w:t>
      </w:r>
      <w:r w:rsidR="00212887" w:rsidRPr="005347F6">
        <w:rPr>
          <w:lang w:eastAsia="en-AU"/>
        </w:rPr>
        <w:t xml:space="preserve"> between states</w:t>
      </w:r>
      <w:r w:rsidRPr="005347F6">
        <w:rPr>
          <w:lang w:eastAsia="en-AU"/>
        </w:rPr>
        <w:t xml:space="preserve"> </w:t>
      </w:r>
      <w:r w:rsidR="00704E9A" w:rsidRPr="005347F6">
        <w:rPr>
          <w:lang w:eastAsia="en-AU"/>
        </w:rPr>
        <w:t xml:space="preserve">in the interim report </w:t>
      </w:r>
      <w:r w:rsidRPr="005347F6">
        <w:rPr>
          <w:lang w:eastAsia="en-AU"/>
        </w:rPr>
        <w:t xml:space="preserve">is </w:t>
      </w:r>
      <w:r w:rsidR="00704E9A" w:rsidRPr="005347F6">
        <w:rPr>
          <w:lang w:eastAsia="en-AU"/>
        </w:rPr>
        <w:t xml:space="preserve">an important </w:t>
      </w:r>
      <w:r w:rsidR="001A2A38">
        <w:rPr>
          <w:lang w:eastAsia="en-AU"/>
        </w:rPr>
        <w:t xml:space="preserve">consideration and shows </w:t>
      </w:r>
      <w:r w:rsidR="007842A1">
        <w:rPr>
          <w:lang w:eastAsia="en-AU"/>
        </w:rPr>
        <w:t xml:space="preserve">that the </w:t>
      </w:r>
      <w:r w:rsidR="00442CDC">
        <w:rPr>
          <w:lang w:eastAsia="en-AU"/>
        </w:rPr>
        <w:t>expiry of the</w:t>
      </w:r>
      <w:r w:rsidRPr="005347F6">
        <w:rPr>
          <w:lang w:eastAsia="en-AU"/>
        </w:rPr>
        <w:t xml:space="preserve"> NoWO</w:t>
      </w:r>
      <w:r w:rsidR="00442CDC">
        <w:rPr>
          <w:lang w:eastAsia="en-AU"/>
        </w:rPr>
        <w:t xml:space="preserve"> under the current arrangements would be </w:t>
      </w:r>
      <w:r w:rsidRPr="005347F6">
        <w:rPr>
          <w:lang w:eastAsia="en-AU"/>
        </w:rPr>
        <w:t xml:space="preserve">unsustainable for states and territories </w:t>
      </w:r>
      <w:r w:rsidR="00442CDC">
        <w:rPr>
          <w:lang w:eastAsia="en-AU"/>
        </w:rPr>
        <w:t xml:space="preserve">other </w:t>
      </w:r>
      <w:r w:rsidR="00B93FBE">
        <w:rPr>
          <w:lang w:eastAsia="en-AU"/>
        </w:rPr>
        <w:t xml:space="preserve">than </w:t>
      </w:r>
      <w:r w:rsidR="00442CDC">
        <w:rPr>
          <w:lang w:eastAsia="en-AU"/>
        </w:rPr>
        <w:t xml:space="preserve">Western Australia </w:t>
      </w:r>
      <w:r w:rsidRPr="005347F6">
        <w:rPr>
          <w:lang w:eastAsia="en-AU"/>
        </w:rPr>
        <w:t>and must be addressed</w:t>
      </w:r>
      <w:r w:rsidR="00704E9A">
        <w:rPr>
          <w:lang w:eastAsia="en-AU"/>
        </w:rPr>
        <w:t xml:space="preserve"> in any reform option. </w:t>
      </w:r>
    </w:p>
    <w:p w14:paraId="67177D1D" w14:textId="309FF194" w:rsidR="00803DA2" w:rsidRDefault="005347F6" w:rsidP="00A03E76">
      <w:pPr>
        <w:rPr>
          <w:lang w:eastAsia="en-AU"/>
        </w:rPr>
      </w:pPr>
      <w:r>
        <w:rPr>
          <w:lang w:eastAsia="en-AU"/>
        </w:rPr>
        <w:t>W</w:t>
      </w:r>
      <w:r w:rsidR="00803DA2">
        <w:rPr>
          <w:lang w:eastAsia="en-AU"/>
        </w:rPr>
        <w:t>e note the</w:t>
      </w:r>
      <w:r w:rsidR="0056272A">
        <w:rPr>
          <w:lang w:eastAsia="en-AU"/>
        </w:rPr>
        <w:t>re is a fiscal</w:t>
      </w:r>
      <w:r w:rsidR="00803DA2">
        <w:rPr>
          <w:lang w:eastAsia="en-AU"/>
        </w:rPr>
        <w:t xml:space="preserve"> impact on the Commonwealth </w:t>
      </w:r>
      <w:r w:rsidR="00442CDC">
        <w:rPr>
          <w:lang w:eastAsia="en-AU"/>
        </w:rPr>
        <w:t xml:space="preserve">Government </w:t>
      </w:r>
      <w:r w:rsidR="00803DA2">
        <w:rPr>
          <w:lang w:eastAsia="en-AU"/>
        </w:rPr>
        <w:t>from a NoWO continuation</w:t>
      </w:r>
      <w:r>
        <w:rPr>
          <w:lang w:eastAsia="en-AU"/>
        </w:rPr>
        <w:t xml:space="preserve"> or equivalent. This is a matter for the Commonwealth, noting their different fiscal position to states and territories</w:t>
      </w:r>
      <w:r w:rsidR="00FB00DC">
        <w:rPr>
          <w:lang w:eastAsia="en-AU"/>
        </w:rPr>
        <w:t>, with a</w:t>
      </w:r>
      <w:r w:rsidR="00803DA2">
        <w:rPr>
          <w:lang w:eastAsia="en-AU"/>
        </w:rPr>
        <w:t xml:space="preserve"> generally greater fiscal capacity and wider tax bases, including a more direct ability to raise additional revenue as commodity prices increase. </w:t>
      </w:r>
    </w:p>
    <w:p w14:paraId="251951A0" w14:textId="03A87CCF" w:rsidR="00A03E76" w:rsidRDefault="00A03E76" w:rsidP="00A03E76">
      <w:pPr>
        <w:rPr>
          <w:lang w:eastAsia="en-AU"/>
        </w:rPr>
      </w:pPr>
      <w:r>
        <w:rPr>
          <w:lang w:eastAsia="en-AU"/>
        </w:rPr>
        <w:t xml:space="preserve">As a technical observation, the Territory notes </w:t>
      </w:r>
      <w:r w:rsidR="00784FF3">
        <w:rPr>
          <w:lang w:eastAsia="en-AU"/>
        </w:rPr>
        <w:t xml:space="preserve">the </w:t>
      </w:r>
      <w:r w:rsidR="00442CDC">
        <w:rPr>
          <w:lang w:eastAsia="en-AU"/>
        </w:rPr>
        <w:t>Commonwealth Grants Commission’s</w:t>
      </w:r>
      <w:r>
        <w:rPr>
          <w:lang w:eastAsia="en-AU"/>
        </w:rPr>
        <w:t xml:space="preserve"> method</w:t>
      </w:r>
      <w:r w:rsidR="00212887">
        <w:rPr>
          <w:lang w:eastAsia="en-AU"/>
        </w:rPr>
        <w:t>s</w:t>
      </w:r>
      <w:r w:rsidR="00704E9A">
        <w:rPr>
          <w:lang w:eastAsia="en-AU"/>
        </w:rPr>
        <w:t xml:space="preserve"> currently</w:t>
      </w:r>
      <w:r>
        <w:rPr>
          <w:lang w:eastAsia="en-AU"/>
        </w:rPr>
        <w:t xml:space="preserve"> include an </w:t>
      </w:r>
      <w:r w:rsidR="00803DA2">
        <w:rPr>
          <w:lang w:eastAsia="en-AU"/>
        </w:rPr>
        <w:t>assessment</w:t>
      </w:r>
      <w:r>
        <w:rPr>
          <w:lang w:eastAsia="en-AU"/>
        </w:rPr>
        <w:t xml:space="preserve"> of net borrowin</w:t>
      </w:r>
      <w:r w:rsidR="00803DA2">
        <w:rPr>
          <w:lang w:eastAsia="en-AU"/>
        </w:rPr>
        <w:t>g</w:t>
      </w:r>
      <w:r w:rsidR="00442CDC">
        <w:rPr>
          <w:lang w:eastAsia="en-AU"/>
        </w:rPr>
        <w:t xml:space="preserve"> need</w:t>
      </w:r>
      <w:r w:rsidR="00803DA2">
        <w:rPr>
          <w:lang w:eastAsia="en-AU"/>
        </w:rPr>
        <w:t>s</w:t>
      </w:r>
      <w:r w:rsidR="00784FF3">
        <w:rPr>
          <w:lang w:eastAsia="en-AU"/>
        </w:rPr>
        <w:t xml:space="preserve">, </w:t>
      </w:r>
      <w:r w:rsidR="00442CDC">
        <w:rPr>
          <w:lang w:eastAsia="en-AU"/>
        </w:rPr>
        <w:t>premised on</w:t>
      </w:r>
      <w:r w:rsidR="00784FF3">
        <w:rPr>
          <w:lang w:eastAsia="en-AU"/>
        </w:rPr>
        <w:t xml:space="preserve"> states hav</w:t>
      </w:r>
      <w:r w:rsidR="00442CDC">
        <w:rPr>
          <w:lang w:eastAsia="en-AU"/>
        </w:rPr>
        <w:t>ing</w:t>
      </w:r>
      <w:r w:rsidR="00784FF3">
        <w:rPr>
          <w:lang w:eastAsia="en-AU"/>
        </w:rPr>
        <w:t xml:space="preserve"> the same per capita borrowing</w:t>
      </w:r>
      <w:r w:rsidR="00803DA2">
        <w:rPr>
          <w:lang w:eastAsia="en-AU"/>
        </w:rPr>
        <w:t xml:space="preserve"> capacity and</w:t>
      </w:r>
      <w:r w:rsidR="00784FF3">
        <w:rPr>
          <w:lang w:eastAsia="en-AU"/>
        </w:rPr>
        <w:t xml:space="preserve"> </w:t>
      </w:r>
      <w:r w:rsidR="00704E9A">
        <w:rPr>
          <w:lang w:eastAsia="en-AU"/>
        </w:rPr>
        <w:t>requirement</w:t>
      </w:r>
      <w:r w:rsidR="00442CDC">
        <w:rPr>
          <w:lang w:eastAsia="en-AU"/>
        </w:rPr>
        <w:t>s</w:t>
      </w:r>
      <w:r w:rsidR="00803DA2">
        <w:rPr>
          <w:lang w:eastAsia="en-AU"/>
        </w:rPr>
        <w:t xml:space="preserve">, </w:t>
      </w:r>
      <w:r w:rsidR="00784FF3">
        <w:rPr>
          <w:lang w:eastAsia="en-AU"/>
        </w:rPr>
        <w:t>subject to differences in population growth rates.</w:t>
      </w:r>
      <w:r w:rsidR="00704E9A">
        <w:rPr>
          <w:lang w:eastAsia="en-AU"/>
        </w:rPr>
        <w:t xml:space="preserve"> </w:t>
      </w:r>
      <w:r w:rsidR="009F20C8">
        <w:rPr>
          <w:lang w:eastAsia="en-AU"/>
        </w:rPr>
        <w:t>I</w:t>
      </w:r>
      <w:r w:rsidR="00784FF3">
        <w:rPr>
          <w:lang w:eastAsia="en-AU"/>
        </w:rPr>
        <w:t>f Western</w:t>
      </w:r>
      <w:r w:rsidR="00442CDC">
        <w:rPr>
          <w:lang w:eastAsia="en-AU"/>
        </w:rPr>
        <w:t> </w:t>
      </w:r>
      <w:r w:rsidR="00784FF3">
        <w:rPr>
          <w:lang w:eastAsia="en-AU"/>
        </w:rPr>
        <w:t xml:space="preserve">Australia is </w:t>
      </w:r>
      <w:r w:rsidR="00803DA2">
        <w:rPr>
          <w:lang w:eastAsia="en-AU"/>
        </w:rPr>
        <w:t>persistently</w:t>
      </w:r>
      <w:r w:rsidR="00784FF3">
        <w:rPr>
          <w:lang w:eastAsia="en-AU"/>
        </w:rPr>
        <w:t xml:space="preserve"> provided with above</w:t>
      </w:r>
      <w:r w:rsidR="00784FF3">
        <w:rPr>
          <w:lang w:eastAsia="en-AU"/>
        </w:rPr>
        <w:noBreakHyphen/>
        <w:t>average fiscal strength</w:t>
      </w:r>
      <w:r w:rsidR="001A2A38">
        <w:rPr>
          <w:lang w:eastAsia="en-AU"/>
        </w:rPr>
        <w:t>,</w:t>
      </w:r>
      <w:r w:rsidR="00704E9A">
        <w:rPr>
          <w:lang w:eastAsia="en-AU"/>
        </w:rPr>
        <w:t xml:space="preserve"> </w:t>
      </w:r>
      <w:r w:rsidR="001A2A38">
        <w:rPr>
          <w:lang w:eastAsia="en-AU"/>
        </w:rPr>
        <w:t xml:space="preserve">this net </w:t>
      </w:r>
      <w:r w:rsidR="009F20C8">
        <w:rPr>
          <w:lang w:eastAsia="en-AU"/>
        </w:rPr>
        <w:t xml:space="preserve">borrowing </w:t>
      </w:r>
      <w:r w:rsidR="00784FF3">
        <w:rPr>
          <w:lang w:eastAsia="en-AU"/>
        </w:rPr>
        <w:t xml:space="preserve">assessment </w:t>
      </w:r>
      <w:r w:rsidR="00442CDC">
        <w:rPr>
          <w:lang w:eastAsia="en-AU"/>
        </w:rPr>
        <w:t>assumption</w:t>
      </w:r>
      <w:r w:rsidR="0056272A">
        <w:rPr>
          <w:lang w:eastAsia="en-AU"/>
        </w:rPr>
        <w:t xml:space="preserve"> </w:t>
      </w:r>
      <w:r w:rsidR="00784FF3">
        <w:rPr>
          <w:lang w:eastAsia="en-AU"/>
        </w:rPr>
        <w:t xml:space="preserve">becomes questionable. </w:t>
      </w:r>
    </w:p>
    <w:p w14:paraId="163878ED" w14:textId="6809ABC1" w:rsidR="00212887" w:rsidRPr="00212887" w:rsidRDefault="00212887" w:rsidP="00212887">
      <w:pPr>
        <w:rPr>
          <w:lang w:eastAsia="en-AU"/>
        </w:rPr>
      </w:pPr>
      <w:r>
        <w:rPr>
          <w:lang w:eastAsia="en-AU"/>
        </w:rPr>
        <w:t xml:space="preserve">While the Territory agrees the </w:t>
      </w:r>
      <w:r w:rsidR="00803DA2">
        <w:rPr>
          <w:lang w:eastAsia="en-AU"/>
        </w:rPr>
        <w:t>2018</w:t>
      </w:r>
      <w:r>
        <w:rPr>
          <w:lang w:eastAsia="en-AU"/>
        </w:rPr>
        <w:t xml:space="preserve"> reforms had limited impact on revenue certainty, we </w:t>
      </w:r>
      <w:r w:rsidR="00803DA2">
        <w:rPr>
          <w:lang w:eastAsia="en-AU"/>
        </w:rPr>
        <w:t>note</w:t>
      </w:r>
      <w:r w:rsidR="0007127A">
        <w:rPr>
          <w:lang w:eastAsia="en-AU"/>
        </w:rPr>
        <w:t xml:space="preserve"> that the Territory’s </w:t>
      </w:r>
      <w:r>
        <w:rPr>
          <w:lang w:eastAsia="en-AU"/>
        </w:rPr>
        <w:t>GST volatility is plainly well</w:t>
      </w:r>
      <w:r>
        <w:rPr>
          <w:lang w:eastAsia="en-AU"/>
        </w:rPr>
        <w:noBreakHyphen/>
        <w:t xml:space="preserve">above the national average, illustrated at </w:t>
      </w:r>
      <w:r w:rsidR="00624F40">
        <w:rPr>
          <w:lang w:eastAsia="en-AU"/>
        </w:rPr>
        <w:t>figure </w:t>
      </w:r>
      <w:r>
        <w:rPr>
          <w:lang w:eastAsia="en-AU"/>
        </w:rPr>
        <w:t>2.7</w:t>
      </w:r>
      <w:r w:rsidR="00AA3F7B">
        <w:rPr>
          <w:lang w:eastAsia="en-AU"/>
        </w:rPr>
        <w:t xml:space="preserve"> and </w:t>
      </w:r>
      <w:r w:rsidR="00624F40">
        <w:rPr>
          <w:lang w:eastAsia="en-AU"/>
        </w:rPr>
        <w:t xml:space="preserve">table </w:t>
      </w:r>
      <w:r w:rsidR="00AA3F7B">
        <w:rPr>
          <w:lang w:eastAsia="en-AU"/>
        </w:rPr>
        <w:t>3.5</w:t>
      </w:r>
      <w:r>
        <w:rPr>
          <w:lang w:eastAsia="en-AU"/>
        </w:rPr>
        <w:t xml:space="preserve"> of the interim report</w:t>
      </w:r>
      <w:r w:rsidR="00803DA2">
        <w:rPr>
          <w:lang w:eastAsia="en-AU"/>
        </w:rPr>
        <w:t xml:space="preserve"> and </w:t>
      </w:r>
      <w:r>
        <w:rPr>
          <w:lang w:eastAsia="en-AU"/>
        </w:rPr>
        <w:t>refer to our initial submission in this regard</w:t>
      </w:r>
      <w:r w:rsidR="00784FF3">
        <w:rPr>
          <w:lang w:eastAsia="en-AU"/>
        </w:rPr>
        <w:t>.</w:t>
      </w:r>
    </w:p>
    <w:p w14:paraId="2D1CB01F" w14:textId="0D7B4267" w:rsidR="00657525" w:rsidRDefault="00CB4141" w:rsidP="006E23D3">
      <w:pPr>
        <w:pStyle w:val="Heading1"/>
        <w:rPr>
          <w:lang w:eastAsia="en-AU"/>
        </w:rPr>
      </w:pPr>
      <w:bookmarkStart w:id="5" w:name="_Toc240978169"/>
      <w:r>
        <w:rPr>
          <w:lang w:eastAsia="en-AU"/>
        </w:rPr>
        <w:lastRenderedPageBreak/>
        <w:t>Assessing alternative GST distribution arrangements</w:t>
      </w:r>
      <w:bookmarkEnd w:id="5"/>
    </w:p>
    <w:p w14:paraId="31D8AABC" w14:textId="638D3713" w:rsidR="00F610D6" w:rsidRDefault="00CB4141" w:rsidP="00CB4141">
      <w:pPr>
        <w:rPr>
          <w:lang w:eastAsia="en-AU"/>
        </w:rPr>
      </w:pPr>
      <w:r>
        <w:rPr>
          <w:lang w:eastAsia="en-AU"/>
        </w:rPr>
        <w:t>The Territory supports</w:t>
      </w:r>
      <w:r w:rsidR="00BD0A08">
        <w:rPr>
          <w:lang w:eastAsia="en-AU"/>
        </w:rPr>
        <w:t xml:space="preserve"> </w:t>
      </w:r>
      <w:r w:rsidR="00FB00DC">
        <w:rPr>
          <w:lang w:eastAsia="en-AU"/>
        </w:rPr>
        <w:t>the analysis on alternative GST distributions</w:t>
      </w:r>
      <w:r w:rsidR="00BD0A08">
        <w:rPr>
          <w:lang w:eastAsia="en-AU"/>
        </w:rPr>
        <w:t xml:space="preserve">. </w:t>
      </w:r>
      <w:r w:rsidR="00784FF3">
        <w:rPr>
          <w:lang w:eastAsia="en-AU"/>
        </w:rPr>
        <w:t xml:space="preserve">The Territory </w:t>
      </w:r>
      <w:r w:rsidR="00AA3F7B">
        <w:rPr>
          <w:lang w:eastAsia="en-AU"/>
        </w:rPr>
        <w:t>particularly</w:t>
      </w:r>
      <w:r w:rsidR="00784FF3">
        <w:rPr>
          <w:lang w:eastAsia="en-AU"/>
        </w:rPr>
        <w:t xml:space="preserve"> supports the finding that</w:t>
      </w:r>
      <w:r w:rsidR="00F610D6">
        <w:rPr>
          <w:lang w:eastAsia="en-AU"/>
        </w:rPr>
        <w:t xml:space="preserve"> higher relativity floor</w:t>
      </w:r>
      <w:r w:rsidR="00AE13AD">
        <w:rPr>
          <w:lang w:eastAsia="en-AU"/>
        </w:rPr>
        <w:t>s</w:t>
      </w:r>
      <w:r w:rsidR="00F610D6">
        <w:rPr>
          <w:lang w:eastAsia="en-AU"/>
        </w:rPr>
        <w:t xml:space="preserve">, </w:t>
      </w:r>
      <w:r w:rsidR="00FB00DC">
        <w:rPr>
          <w:lang w:eastAsia="en-AU"/>
        </w:rPr>
        <w:t>and</w:t>
      </w:r>
      <w:r w:rsidR="00784FF3">
        <w:rPr>
          <w:lang w:eastAsia="en-AU"/>
        </w:rPr>
        <w:t xml:space="preserve"> equal</w:t>
      </w:r>
      <w:r w:rsidR="00784FF3">
        <w:rPr>
          <w:lang w:eastAsia="en-AU"/>
        </w:rPr>
        <w:noBreakHyphen/>
        <w:t>per</w:t>
      </w:r>
      <w:r w:rsidR="00784FF3">
        <w:rPr>
          <w:lang w:eastAsia="en-AU"/>
        </w:rPr>
        <w:noBreakHyphen/>
        <w:t>capita approaches</w:t>
      </w:r>
      <w:r w:rsidR="00FB00DC">
        <w:rPr>
          <w:lang w:eastAsia="en-AU"/>
        </w:rPr>
        <w:t>,</w:t>
      </w:r>
      <w:r w:rsidR="00784FF3">
        <w:rPr>
          <w:lang w:eastAsia="en-AU"/>
        </w:rPr>
        <w:t xml:space="preserve"> reduce equity. This is an important consideration as equity must remain the primary consideration</w:t>
      </w:r>
      <w:r w:rsidR="00775EDC">
        <w:rPr>
          <w:lang w:eastAsia="en-AU"/>
        </w:rPr>
        <w:t xml:space="preserve"> in any GST distribution</w:t>
      </w:r>
      <w:r w:rsidR="00784FF3">
        <w:rPr>
          <w:lang w:eastAsia="en-AU"/>
        </w:rPr>
        <w:t xml:space="preserve">. </w:t>
      </w:r>
    </w:p>
    <w:p w14:paraId="42D25242" w14:textId="560EF091" w:rsidR="00CB4141" w:rsidRPr="00784FF3" w:rsidRDefault="00784FF3" w:rsidP="00CB4141">
      <w:pPr>
        <w:rPr>
          <w:lang w:eastAsia="en-AU"/>
        </w:rPr>
      </w:pPr>
      <w:r>
        <w:rPr>
          <w:lang w:eastAsia="en-AU"/>
        </w:rPr>
        <w:t xml:space="preserve">This submission makes </w:t>
      </w:r>
      <w:r w:rsidR="00AA3F7B">
        <w:rPr>
          <w:lang w:eastAsia="en-AU"/>
        </w:rPr>
        <w:t xml:space="preserve">specific </w:t>
      </w:r>
      <w:r>
        <w:rPr>
          <w:lang w:eastAsia="en-AU"/>
        </w:rPr>
        <w:t>comment on the mining discount options</w:t>
      </w:r>
      <w:r w:rsidR="00AA3F7B">
        <w:rPr>
          <w:lang w:eastAsia="en-AU"/>
        </w:rPr>
        <w:t xml:space="preserve"> (interim report </w:t>
      </w:r>
      <w:r w:rsidR="00624F40">
        <w:rPr>
          <w:lang w:eastAsia="en-AU"/>
        </w:rPr>
        <w:t>box </w:t>
      </w:r>
      <w:r w:rsidR="00AA3F7B">
        <w:rPr>
          <w:lang w:eastAsia="en-AU"/>
        </w:rPr>
        <w:t>4.1)</w:t>
      </w:r>
      <w:r>
        <w:rPr>
          <w:lang w:eastAsia="en-AU"/>
        </w:rPr>
        <w:t>, but ot</w:t>
      </w:r>
      <w:r w:rsidRPr="00784FF3">
        <w:rPr>
          <w:lang w:eastAsia="en-AU"/>
        </w:rPr>
        <w:t>herwise generally</w:t>
      </w:r>
      <w:r w:rsidR="00BD0A08" w:rsidRPr="00784FF3">
        <w:rPr>
          <w:lang w:eastAsia="en-AU"/>
        </w:rPr>
        <w:t xml:space="preserve"> supports </w:t>
      </w:r>
      <w:r w:rsidR="00442CDC">
        <w:rPr>
          <w:lang w:eastAsia="en-AU"/>
        </w:rPr>
        <w:t xml:space="preserve">the </w:t>
      </w:r>
      <w:r w:rsidR="00CB4141" w:rsidRPr="00784FF3">
        <w:rPr>
          <w:lang w:eastAsia="en-AU"/>
        </w:rPr>
        <w:t xml:space="preserve">findings </w:t>
      </w:r>
      <w:r w:rsidR="00BD0A08" w:rsidRPr="00784FF3">
        <w:rPr>
          <w:lang w:eastAsia="en-AU"/>
        </w:rPr>
        <w:t>and the methodology used</w:t>
      </w:r>
      <w:r w:rsidRPr="00784FF3">
        <w:rPr>
          <w:lang w:eastAsia="en-AU"/>
        </w:rPr>
        <w:t xml:space="preserve"> in the interim report</w:t>
      </w:r>
      <w:r w:rsidR="00BD0A08" w:rsidRPr="00784FF3">
        <w:rPr>
          <w:lang w:eastAsia="en-AU"/>
        </w:rPr>
        <w:t>.</w:t>
      </w:r>
      <w:r w:rsidR="00CB4141" w:rsidRPr="00784FF3">
        <w:rPr>
          <w:lang w:eastAsia="en-AU"/>
        </w:rPr>
        <w:t xml:space="preserve"> </w:t>
      </w:r>
    </w:p>
    <w:p w14:paraId="66823918" w14:textId="413C9181" w:rsidR="00C06E60" w:rsidRDefault="00C06E60" w:rsidP="00CB4141">
      <w:pPr>
        <w:rPr>
          <w:lang w:eastAsia="en-AU"/>
        </w:rPr>
      </w:pPr>
      <w:r>
        <w:rPr>
          <w:lang w:eastAsia="en-AU"/>
        </w:rPr>
        <w:t xml:space="preserve">The interim report recommends a mining </w:t>
      </w:r>
      <w:r w:rsidR="007842A1">
        <w:rPr>
          <w:lang w:eastAsia="en-AU"/>
        </w:rPr>
        <w:t xml:space="preserve">adjustment </w:t>
      </w:r>
      <w:r w:rsidR="00247FCF">
        <w:rPr>
          <w:lang w:eastAsia="en-AU"/>
        </w:rPr>
        <w:t>and</w:t>
      </w:r>
      <w:r>
        <w:rPr>
          <w:lang w:eastAsia="en-AU"/>
        </w:rPr>
        <w:t xml:space="preserve"> </w:t>
      </w:r>
      <w:r w:rsidR="008F0CA8">
        <w:rPr>
          <w:lang w:eastAsia="en-AU"/>
        </w:rPr>
        <w:t>discusses</w:t>
      </w:r>
      <w:r>
        <w:rPr>
          <w:lang w:eastAsia="en-AU"/>
        </w:rPr>
        <w:t xml:space="preserve"> </w:t>
      </w:r>
      <w:r w:rsidR="00247FCF">
        <w:rPr>
          <w:lang w:eastAsia="en-AU"/>
        </w:rPr>
        <w:t>seven</w:t>
      </w:r>
      <w:r>
        <w:rPr>
          <w:lang w:eastAsia="en-AU"/>
        </w:rPr>
        <w:t xml:space="preserve"> </w:t>
      </w:r>
      <w:r w:rsidR="00846B00">
        <w:rPr>
          <w:lang w:eastAsia="en-AU"/>
        </w:rPr>
        <w:t xml:space="preserve">potential </w:t>
      </w:r>
      <w:r>
        <w:rPr>
          <w:lang w:eastAsia="en-AU"/>
        </w:rPr>
        <w:t>options</w:t>
      </w:r>
      <w:r w:rsidR="00AA3F7B">
        <w:rPr>
          <w:lang w:eastAsia="en-AU"/>
        </w:rPr>
        <w:t xml:space="preserve"> at </w:t>
      </w:r>
      <w:r w:rsidR="00624F40">
        <w:rPr>
          <w:lang w:eastAsia="en-AU"/>
        </w:rPr>
        <w:t>box </w:t>
      </w:r>
      <w:r w:rsidR="00AA3F7B">
        <w:rPr>
          <w:lang w:eastAsia="en-AU"/>
        </w:rPr>
        <w:t>4.1</w:t>
      </w:r>
      <w:r>
        <w:rPr>
          <w:lang w:eastAsia="en-AU"/>
        </w:rPr>
        <w:t>.</w:t>
      </w:r>
      <w:r w:rsidR="000E6E30">
        <w:rPr>
          <w:lang w:eastAsia="en-AU"/>
        </w:rPr>
        <w:t xml:space="preserve"> </w:t>
      </w:r>
      <w:r w:rsidR="00C341D0">
        <w:rPr>
          <w:lang w:eastAsia="en-AU"/>
        </w:rPr>
        <w:t>Several further option</w:t>
      </w:r>
      <w:r w:rsidR="00366465">
        <w:rPr>
          <w:lang w:eastAsia="en-AU"/>
        </w:rPr>
        <w:t>s</w:t>
      </w:r>
      <w:r w:rsidR="00C341D0">
        <w:rPr>
          <w:lang w:eastAsia="en-AU"/>
        </w:rPr>
        <w:t xml:space="preserve"> w</w:t>
      </w:r>
      <w:r w:rsidR="00366465">
        <w:rPr>
          <w:lang w:eastAsia="en-AU"/>
        </w:rPr>
        <w:t>ere</w:t>
      </w:r>
      <w:r w:rsidR="00C341D0">
        <w:rPr>
          <w:lang w:eastAsia="en-AU"/>
        </w:rPr>
        <w:t xml:space="preserve"> discussed at public hearings, including discounting </w:t>
      </w:r>
      <w:r w:rsidR="00727C65">
        <w:rPr>
          <w:lang w:eastAsia="en-AU"/>
        </w:rPr>
        <w:t xml:space="preserve">the impacts of policy </w:t>
      </w:r>
      <w:r w:rsidR="00C341D0">
        <w:rPr>
          <w:lang w:eastAsia="en-AU"/>
        </w:rPr>
        <w:t>change</w:t>
      </w:r>
      <w:r w:rsidR="00727C65">
        <w:rPr>
          <w:lang w:eastAsia="en-AU"/>
        </w:rPr>
        <w:t>s</w:t>
      </w:r>
      <w:r w:rsidR="00872F11">
        <w:rPr>
          <w:lang w:eastAsia="en-AU"/>
        </w:rPr>
        <w:t xml:space="preserve">. </w:t>
      </w:r>
      <w:r>
        <w:rPr>
          <w:lang w:eastAsia="en-AU"/>
        </w:rPr>
        <w:t xml:space="preserve">The Territory </w:t>
      </w:r>
      <w:r w:rsidR="007717C8">
        <w:rPr>
          <w:lang w:eastAsia="en-AU"/>
        </w:rPr>
        <w:t>supports</w:t>
      </w:r>
      <w:r>
        <w:rPr>
          <w:lang w:eastAsia="en-AU"/>
        </w:rPr>
        <w:t xml:space="preserve"> an across</w:t>
      </w:r>
      <w:r>
        <w:rPr>
          <w:lang w:eastAsia="en-AU"/>
        </w:rPr>
        <w:noBreakHyphen/>
        <w:t>the</w:t>
      </w:r>
      <w:r>
        <w:rPr>
          <w:lang w:eastAsia="en-AU"/>
        </w:rPr>
        <w:noBreakHyphen/>
        <w:t>board discount</w:t>
      </w:r>
      <w:r w:rsidR="007717C8">
        <w:rPr>
          <w:lang w:eastAsia="en-AU"/>
        </w:rPr>
        <w:t xml:space="preserve"> </w:t>
      </w:r>
      <w:r>
        <w:rPr>
          <w:lang w:eastAsia="en-AU"/>
        </w:rPr>
        <w:t>and does not support the remain</w:t>
      </w:r>
      <w:r w:rsidR="00247FCF">
        <w:rPr>
          <w:lang w:eastAsia="en-AU"/>
        </w:rPr>
        <w:t xml:space="preserve">ing options. </w:t>
      </w:r>
    </w:p>
    <w:p w14:paraId="1B7B9A21" w14:textId="73C936F4" w:rsidR="009F0065" w:rsidRDefault="00247FCF" w:rsidP="006909E7">
      <w:pPr>
        <w:rPr>
          <w:lang w:eastAsia="en-AU"/>
        </w:rPr>
      </w:pPr>
      <w:r>
        <w:rPr>
          <w:lang w:eastAsia="en-AU"/>
        </w:rPr>
        <w:t>T</w:t>
      </w:r>
      <w:r w:rsidR="007717C8">
        <w:rPr>
          <w:lang w:eastAsia="en-AU"/>
        </w:rPr>
        <w:t xml:space="preserve">he Territory considers </w:t>
      </w:r>
      <w:r w:rsidR="00F610D6">
        <w:rPr>
          <w:lang w:eastAsia="en-AU"/>
        </w:rPr>
        <w:t xml:space="preserve">the </w:t>
      </w:r>
      <w:r w:rsidR="007E32F9">
        <w:rPr>
          <w:lang w:eastAsia="en-AU"/>
        </w:rPr>
        <w:t>justification</w:t>
      </w:r>
      <w:r w:rsidR="00F610D6">
        <w:rPr>
          <w:lang w:eastAsia="en-AU"/>
        </w:rPr>
        <w:t xml:space="preserve"> for </w:t>
      </w:r>
      <w:r w:rsidR="007717C8">
        <w:rPr>
          <w:lang w:eastAsia="en-AU"/>
        </w:rPr>
        <w:t xml:space="preserve">a </w:t>
      </w:r>
      <w:r w:rsidR="00846B00">
        <w:rPr>
          <w:lang w:eastAsia="en-AU"/>
        </w:rPr>
        <w:t xml:space="preserve">mining </w:t>
      </w:r>
      <w:r w:rsidR="007717C8">
        <w:rPr>
          <w:lang w:eastAsia="en-AU"/>
        </w:rPr>
        <w:t>discount</w:t>
      </w:r>
      <w:r w:rsidR="00F610D6">
        <w:rPr>
          <w:lang w:eastAsia="en-AU"/>
        </w:rPr>
        <w:t xml:space="preserve"> </w:t>
      </w:r>
      <w:r w:rsidR="007E32F9">
        <w:rPr>
          <w:lang w:eastAsia="en-AU"/>
        </w:rPr>
        <w:t xml:space="preserve">principally </w:t>
      </w:r>
      <w:r w:rsidR="00BA097E">
        <w:rPr>
          <w:lang w:eastAsia="en-AU"/>
        </w:rPr>
        <w:t xml:space="preserve">arises </w:t>
      </w:r>
      <w:r w:rsidR="007E32F9">
        <w:rPr>
          <w:lang w:eastAsia="en-AU"/>
        </w:rPr>
        <w:t>due to</w:t>
      </w:r>
      <w:r w:rsidR="007717C8">
        <w:rPr>
          <w:lang w:eastAsia="en-AU"/>
        </w:rPr>
        <w:t xml:space="preserve"> the challenges of measuring mining capacity, and the use of production </w:t>
      </w:r>
      <w:r w:rsidR="00AA3F7B">
        <w:rPr>
          <w:lang w:eastAsia="en-AU"/>
        </w:rPr>
        <w:t xml:space="preserve">as a </w:t>
      </w:r>
      <w:r>
        <w:rPr>
          <w:lang w:eastAsia="en-AU"/>
        </w:rPr>
        <w:t xml:space="preserve">practical </w:t>
      </w:r>
      <w:r w:rsidR="00AA3F7B">
        <w:rPr>
          <w:lang w:eastAsia="en-AU"/>
        </w:rPr>
        <w:t xml:space="preserve">proxy </w:t>
      </w:r>
      <w:r w:rsidR="007717C8">
        <w:rPr>
          <w:lang w:eastAsia="en-AU"/>
        </w:rPr>
        <w:t xml:space="preserve">in </w:t>
      </w:r>
      <w:r w:rsidR="007E32F9">
        <w:rPr>
          <w:lang w:eastAsia="en-AU"/>
        </w:rPr>
        <w:t>the absence of robust</w:t>
      </w:r>
      <w:r>
        <w:rPr>
          <w:lang w:eastAsia="en-AU"/>
        </w:rPr>
        <w:t xml:space="preserve"> </w:t>
      </w:r>
      <w:r w:rsidR="007E32F9">
        <w:rPr>
          <w:lang w:eastAsia="en-AU"/>
        </w:rPr>
        <w:t>data on</w:t>
      </w:r>
      <w:r>
        <w:rPr>
          <w:lang w:eastAsia="en-AU"/>
        </w:rPr>
        <w:t xml:space="preserve"> </w:t>
      </w:r>
      <w:r w:rsidR="007717C8">
        <w:rPr>
          <w:lang w:eastAsia="en-AU"/>
        </w:rPr>
        <w:t>natural endowments</w:t>
      </w:r>
      <w:r w:rsidR="007E32F9">
        <w:rPr>
          <w:lang w:eastAsia="en-AU"/>
        </w:rPr>
        <w:t xml:space="preserve"> and </w:t>
      </w:r>
      <w:r w:rsidR="00DF5BAF">
        <w:rPr>
          <w:lang w:eastAsia="en-AU"/>
        </w:rPr>
        <w:t xml:space="preserve">unavoidable differences in </w:t>
      </w:r>
      <w:r w:rsidR="007E32F9">
        <w:rPr>
          <w:lang w:eastAsia="en-AU"/>
        </w:rPr>
        <w:t>extraction costs</w:t>
      </w:r>
      <w:r w:rsidR="007717C8">
        <w:rPr>
          <w:lang w:eastAsia="en-AU"/>
        </w:rPr>
        <w:t xml:space="preserve">. </w:t>
      </w:r>
      <w:r w:rsidR="009F0065">
        <w:rPr>
          <w:lang w:eastAsia="en-AU"/>
        </w:rPr>
        <w:t xml:space="preserve">This </w:t>
      </w:r>
      <w:r w:rsidR="007E32F9">
        <w:rPr>
          <w:lang w:eastAsia="en-AU"/>
        </w:rPr>
        <w:t xml:space="preserve">is broader than the </w:t>
      </w:r>
      <w:r w:rsidR="007717C8">
        <w:rPr>
          <w:lang w:eastAsia="en-AU"/>
        </w:rPr>
        <w:t>dominant state</w:t>
      </w:r>
      <w:r w:rsidR="007E32F9">
        <w:rPr>
          <w:lang w:eastAsia="en-AU"/>
        </w:rPr>
        <w:t xml:space="preserve"> issue. </w:t>
      </w:r>
    </w:p>
    <w:p w14:paraId="5752524C" w14:textId="1E31D1F9" w:rsidR="005F4E55" w:rsidRDefault="00727C65" w:rsidP="009F0065">
      <w:pPr>
        <w:rPr>
          <w:lang w:eastAsia="en-AU"/>
        </w:rPr>
      </w:pPr>
      <w:r>
        <w:rPr>
          <w:lang w:eastAsia="en-AU"/>
        </w:rPr>
        <w:t xml:space="preserve">The lack of a mining discount means that states that ban, restrict or discourage mining are assessed as having less capacity to raise revenue, resulting in </w:t>
      </w:r>
      <w:r w:rsidR="005F4E55">
        <w:rPr>
          <w:lang w:eastAsia="en-AU"/>
        </w:rPr>
        <w:t xml:space="preserve">a higher GST share. </w:t>
      </w:r>
      <w:r w:rsidR="007A1221">
        <w:rPr>
          <w:lang w:eastAsia="en-AU"/>
        </w:rPr>
        <w:t xml:space="preserve">This </w:t>
      </w:r>
      <w:r w:rsidR="005F4E55">
        <w:rPr>
          <w:lang w:eastAsia="en-AU"/>
        </w:rPr>
        <w:t xml:space="preserve">incentivises </w:t>
      </w:r>
      <w:r w:rsidR="007A1221">
        <w:rPr>
          <w:lang w:eastAsia="en-AU"/>
        </w:rPr>
        <w:t>policy inertia</w:t>
      </w:r>
      <w:r w:rsidR="005F4E55">
        <w:rPr>
          <w:lang w:eastAsia="en-AU"/>
        </w:rPr>
        <w:t xml:space="preserve"> and blunts economic incentives</w:t>
      </w:r>
      <w:r w:rsidR="007A1221">
        <w:rPr>
          <w:lang w:eastAsia="en-AU"/>
        </w:rPr>
        <w:t xml:space="preserve">. </w:t>
      </w:r>
      <w:r>
        <w:rPr>
          <w:lang w:eastAsia="en-AU"/>
        </w:rPr>
        <w:t>Such issues do not arise for other GST assessment methods</w:t>
      </w:r>
      <w:r w:rsidR="005F4E55">
        <w:rPr>
          <w:lang w:eastAsia="en-AU"/>
        </w:rPr>
        <w:t>, which more directly measure the underlying revenue bases</w:t>
      </w:r>
      <w:r>
        <w:rPr>
          <w:lang w:eastAsia="en-AU"/>
        </w:rPr>
        <w:t xml:space="preserve">. </w:t>
      </w:r>
    </w:p>
    <w:p w14:paraId="2408D2FD" w14:textId="55DD1AC0" w:rsidR="001B0C16" w:rsidRPr="001B0C16" w:rsidRDefault="001B0C16" w:rsidP="009F0065">
      <w:pPr>
        <w:rPr>
          <w:lang w:eastAsia="en-AU"/>
        </w:rPr>
      </w:pPr>
      <w:r>
        <w:rPr>
          <w:lang w:eastAsia="en-AU"/>
        </w:rPr>
        <w:t xml:space="preserve">The Territory notes some submissions have asserted </w:t>
      </w:r>
      <w:r w:rsidR="00C90D3B">
        <w:rPr>
          <w:lang w:eastAsia="en-AU"/>
        </w:rPr>
        <w:t xml:space="preserve">the assessment of gambling revenue capacity has similar shortcomings. However, </w:t>
      </w:r>
      <w:r>
        <w:rPr>
          <w:lang w:eastAsia="en-AU"/>
        </w:rPr>
        <w:t>gambling tax</w:t>
      </w:r>
      <w:r w:rsidR="00EA4416">
        <w:rPr>
          <w:lang w:eastAsia="en-AU"/>
        </w:rPr>
        <w:t xml:space="preserve"> capacity is conceptually linked to population, meaning a per capita starting point is appropriate, with any differences in propensity to gamble needing to be measurable and materially different between states. This differs significantly from mining, where revenue is not related to population shares and there are clear differences in mineral endowments between states. </w:t>
      </w:r>
    </w:p>
    <w:p w14:paraId="647DE67B" w14:textId="19FD914A" w:rsidR="007B0103" w:rsidRPr="00EA4416" w:rsidRDefault="004174CE" w:rsidP="00EA4416">
      <w:pPr>
        <w:rPr>
          <w:lang w:eastAsia="en-AU"/>
        </w:rPr>
      </w:pPr>
      <w:r w:rsidRPr="00EA4416">
        <w:rPr>
          <w:lang w:eastAsia="en-AU"/>
        </w:rPr>
        <w:t xml:space="preserve">When considering </w:t>
      </w:r>
      <w:r w:rsidR="00F83545" w:rsidRPr="00EA4416">
        <w:rPr>
          <w:lang w:eastAsia="en-AU"/>
        </w:rPr>
        <w:t>mining assessment</w:t>
      </w:r>
      <w:r w:rsidR="00A31AB9" w:rsidRPr="00EA4416">
        <w:rPr>
          <w:lang w:eastAsia="en-AU"/>
        </w:rPr>
        <w:t xml:space="preserve"> </w:t>
      </w:r>
      <w:r w:rsidR="00F83545" w:rsidRPr="00EA4416">
        <w:rPr>
          <w:lang w:eastAsia="en-AU"/>
        </w:rPr>
        <w:t>options,</w:t>
      </w:r>
      <w:r w:rsidRPr="00EA4416">
        <w:rPr>
          <w:lang w:eastAsia="en-AU"/>
        </w:rPr>
        <w:t xml:space="preserve"> it </w:t>
      </w:r>
      <w:r w:rsidR="00EA4416" w:rsidRPr="00EA4416">
        <w:rPr>
          <w:lang w:eastAsia="en-AU"/>
        </w:rPr>
        <w:t xml:space="preserve">would be reasonable to </w:t>
      </w:r>
      <w:r w:rsidRPr="00EA4416">
        <w:rPr>
          <w:lang w:eastAsia="en-AU"/>
        </w:rPr>
        <w:t>ask:</w:t>
      </w:r>
    </w:p>
    <w:p w14:paraId="6A924C7B" w14:textId="5933B4B3" w:rsidR="001B0C16" w:rsidRPr="00EA4416" w:rsidRDefault="001B0C16" w:rsidP="001B0C16">
      <w:pPr>
        <w:pStyle w:val="ListParagraph"/>
        <w:numPr>
          <w:ilvl w:val="0"/>
          <w:numId w:val="16"/>
        </w:numPr>
        <w:rPr>
          <w:lang w:eastAsia="en-AU"/>
        </w:rPr>
      </w:pPr>
      <w:r w:rsidRPr="00EA4416">
        <w:rPr>
          <w:lang w:eastAsia="en-AU"/>
        </w:rPr>
        <w:t>Does the response address dominance and production issues in the mining method</w:t>
      </w:r>
      <w:r w:rsidR="00DB7E91" w:rsidRPr="00EA4416">
        <w:rPr>
          <w:lang w:eastAsia="en-AU"/>
        </w:rPr>
        <w:t>, without interfering with other GST assessments</w:t>
      </w:r>
      <w:r w:rsidRPr="00EA4416">
        <w:rPr>
          <w:lang w:eastAsia="en-AU"/>
        </w:rPr>
        <w:t>?</w:t>
      </w:r>
    </w:p>
    <w:p w14:paraId="7944CC42" w14:textId="1603FEF7" w:rsidR="007A1221" w:rsidRPr="00EA4416" w:rsidRDefault="004174CE" w:rsidP="007A1221">
      <w:pPr>
        <w:pStyle w:val="ListParagraph"/>
        <w:numPr>
          <w:ilvl w:val="0"/>
          <w:numId w:val="16"/>
        </w:numPr>
        <w:rPr>
          <w:lang w:eastAsia="en-AU"/>
        </w:rPr>
      </w:pPr>
      <w:r w:rsidRPr="00EA4416">
        <w:rPr>
          <w:lang w:eastAsia="en-AU"/>
        </w:rPr>
        <w:t>Will</w:t>
      </w:r>
      <w:r w:rsidR="007A1221" w:rsidRPr="00EA4416">
        <w:rPr>
          <w:lang w:eastAsia="en-AU"/>
        </w:rPr>
        <w:t xml:space="preserve"> the approach maintain a</w:t>
      </w:r>
      <w:r w:rsidRPr="00EA4416">
        <w:rPr>
          <w:lang w:eastAsia="en-AU"/>
        </w:rPr>
        <w:t xml:space="preserve"> significant</w:t>
      </w:r>
      <w:r w:rsidR="007A1221" w:rsidRPr="00EA4416">
        <w:rPr>
          <w:lang w:eastAsia="en-AU"/>
        </w:rPr>
        <w:t xml:space="preserve"> majority of mining </w:t>
      </w:r>
      <w:r w:rsidRPr="00EA4416">
        <w:rPr>
          <w:lang w:eastAsia="en-AU"/>
        </w:rPr>
        <w:t xml:space="preserve">revenue </w:t>
      </w:r>
      <w:r w:rsidR="007A1221" w:rsidRPr="00EA4416">
        <w:rPr>
          <w:lang w:eastAsia="en-AU"/>
        </w:rPr>
        <w:t>being subject to equalisation?</w:t>
      </w:r>
    </w:p>
    <w:p w14:paraId="0BB1B9E6" w14:textId="2616DEF3" w:rsidR="004174CE" w:rsidRPr="00EA4416" w:rsidRDefault="004174CE" w:rsidP="007B0103">
      <w:pPr>
        <w:pStyle w:val="ListParagraph"/>
        <w:numPr>
          <w:ilvl w:val="0"/>
          <w:numId w:val="16"/>
        </w:numPr>
        <w:rPr>
          <w:lang w:eastAsia="en-AU"/>
        </w:rPr>
      </w:pPr>
      <w:r w:rsidRPr="00EA4416">
        <w:rPr>
          <w:lang w:eastAsia="en-AU"/>
        </w:rPr>
        <w:t>Is the approach available for all states, and all minerals, where issues arise?</w:t>
      </w:r>
    </w:p>
    <w:p w14:paraId="1E4085E5" w14:textId="51B03858" w:rsidR="007B0103" w:rsidRPr="00EA4416" w:rsidRDefault="007A1221" w:rsidP="007B0103">
      <w:pPr>
        <w:pStyle w:val="ListParagraph"/>
        <w:numPr>
          <w:ilvl w:val="0"/>
          <w:numId w:val="16"/>
        </w:numPr>
        <w:rPr>
          <w:lang w:eastAsia="en-AU"/>
        </w:rPr>
      </w:pPr>
      <w:r w:rsidRPr="00EA4416">
        <w:rPr>
          <w:lang w:eastAsia="en-AU"/>
        </w:rPr>
        <w:t>Does the approach minimise judgement and the number of times the mining method is re</w:t>
      </w:r>
      <w:r w:rsidRPr="00EA4416">
        <w:rPr>
          <w:lang w:eastAsia="en-AU"/>
        </w:rPr>
        <w:noBreakHyphen/>
        <w:t>visited?</w:t>
      </w:r>
      <w:r w:rsidR="007B0103" w:rsidRPr="00EA4416">
        <w:rPr>
          <w:lang w:eastAsia="en-AU"/>
        </w:rPr>
        <w:t xml:space="preserve"> </w:t>
      </w:r>
    </w:p>
    <w:p w14:paraId="414BD105" w14:textId="15972F96" w:rsidR="007B0103" w:rsidRPr="00EA4416" w:rsidRDefault="007B0103" w:rsidP="007B0103">
      <w:pPr>
        <w:pStyle w:val="ListParagraph"/>
        <w:numPr>
          <w:ilvl w:val="0"/>
          <w:numId w:val="16"/>
        </w:numPr>
        <w:rPr>
          <w:lang w:eastAsia="en-AU"/>
        </w:rPr>
      </w:pPr>
      <w:r w:rsidRPr="00EA4416">
        <w:rPr>
          <w:lang w:eastAsia="en-AU"/>
        </w:rPr>
        <w:t>Is the approach agnostic to the choice of mining method?</w:t>
      </w:r>
    </w:p>
    <w:p w14:paraId="408E45AA" w14:textId="7C8ACCF3" w:rsidR="007A1221" w:rsidRPr="00EA4416" w:rsidRDefault="007A1221" w:rsidP="007A1221">
      <w:pPr>
        <w:pStyle w:val="ListParagraph"/>
        <w:numPr>
          <w:ilvl w:val="0"/>
          <w:numId w:val="16"/>
        </w:numPr>
        <w:rPr>
          <w:lang w:eastAsia="en-AU"/>
        </w:rPr>
      </w:pPr>
      <w:r w:rsidRPr="00EA4416">
        <w:rPr>
          <w:lang w:eastAsia="en-AU"/>
        </w:rPr>
        <w:t xml:space="preserve">Is the </w:t>
      </w:r>
      <w:r w:rsidR="007B0103" w:rsidRPr="00EA4416">
        <w:rPr>
          <w:lang w:eastAsia="en-AU"/>
        </w:rPr>
        <w:t>approach simple and implementable without excessive administrati</w:t>
      </w:r>
      <w:r w:rsidR="00EA4416">
        <w:rPr>
          <w:lang w:eastAsia="en-AU"/>
        </w:rPr>
        <w:t>ve</w:t>
      </w:r>
      <w:r w:rsidR="007B0103" w:rsidRPr="00EA4416">
        <w:rPr>
          <w:lang w:eastAsia="en-AU"/>
        </w:rPr>
        <w:t xml:space="preserve"> or information burden?</w:t>
      </w:r>
    </w:p>
    <w:p w14:paraId="33885B58" w14:textId="518A7D7A" w:rsidR="007B0103" w:rsidRPr="00EA4416" w:rsidRDefault="007B0103" w:rsidP="007A1221">
      <w:pPr>
        <w:pStyle w:val="ListParagraph"/>
        <w:numPr>
          <w:ilvl w:val="0"/>
          <w:numId w:val="16"/>
        </w:numPr>
        <w:rPr>
          <w:lang w:eastAsia="en-AU"/>
        </w:rPr>
      </w:pPr>
      <w:r w:rsidRPr="00EA4416">
        <w:rPr>
          <w:lang w:eastAsia="en-AU"/>
        </w:rPr>
        <w:t xml:space="preserve">Is the approach consistent over time, including </w:t>
      </w:r>
      <w:r w:rsidR="00A31AB9" w:rsidRPr="00EA4416">
        <w:rPr>
          <w:lang w:eastAsia="en-AU"/>
        </w:rPr>
        <w:t xml:space="preserve">in times of </w:t>
      </w:r>
      <w:r w:rsidRPr="00EA4416">
        <w:rPr>
          <w:lang w:eastAsia="en-AU"/>
        </w:rPr>
        <w:t xml:space="preserve">volatility and in the context of </w:t>
      </w:r>
      <w:r w:rsidR="00B46B45">
        <w:rPr>
          <w:lang w:eastAsia="en-AU"/>
        </w:rPr>
        <w:t>existing and</w:t>
      </w:r>
      <w:r w:rsidRPr="00EA4416">
        <w:rPr>
          <w:lang w:eastAsia="en-AU"/>
        </w:rPr>
        <w:t xml:space="preserve"> future policy settings?</w:t>
      </w:r>
    </w:p>
    <w:p w14:paraId="13B8F6B6" w14:textId="0695F0D7" w:rsidR="009C1A3B" w:rsidRPr="00EA4416" w:rsidRDefault="009C1A3B" w:rsidP="007A1221">
      <w:pPr>
        <w:pStyle w:val="ListParagraph"/>
        <w:numPr>
          <w:ilvl w:val="0"/>
          <w:numId w:val="16"/>
        </w:numPr>
        <w:rPr>
          <w:lang w:eastAsia="en-AU"/>
        </w:rPr>
      </w:pPr>
      <w:r w:rsidRPr="00EA4416">
        <w:rPr>
          <w:lang w:eastAsia="en-AU"/>
        </w:rPr>
        <w:t>Is the approach consistent with the C</w:t>
      </w:r>
      <w:r w:rsidR="007842A1">
        <w:rPr>
          <w:lang w:eastAsia="en-AU"/>
        </w:rPr>
        <w:t xml:space="preserve">ommonwealth </w:t>
      </w:r>
      <w:r w:rsidRPr="00EA4416">
        <w:rPr>
          <w:lang w:eastAsia="en-AU"/>
        </w:rPr>
        <w:t>G</w:t>
      </w:r>
      <w:r w:rsidR="007842A1">
        <w:rPr>
          <w:lang w:eastAsia="en-AU"/>
        </w:rPr>
        <w:t xml:space="preserve">rants </w:t>
      </w:r>
      <w:r w:rsidRPr="00EA4416">
        <w:rPr>
          <w:lang w:eastAsia="en-AU"/>
        </w:rPr>
        <w:t>C</w:t>
      </w:r>
      <w:r w:rsidR="007842A1">
        <w:rPr>
          <w:lang w:eastAsia="en-AU"/>
        </w:rPr>
        <w:t>ommission</w:t>
      </w:r>
      <w:r w:rsidRPr="00EA4416">
        <w:rPr>
          <w:lang w:eastAsia="en-AU"/>
        </w:rPr>
        <w:t>’s existing framework of “what states do”, policy neutrality, practicality and contemporaneity?</w:t>
      </w:r>
    </w:p>
    <w:p w14:paraId="2F9D1D70" w14:textId="4E5DEED7" w:rsidR="009F0065" w:rsidRPr="00832C3B" w:rsidRDefault="009F0065" w:rsidP="00F83545">
      <w:pPr>
        <w:spacing w:before="200"/>
        <w:rPr>
          <w:b/>
          <w:bCs/>
          <w:lang w:eastAsia="en-AU"/>
        </w:rPr>
      </w:pPr>
      <w:r w:rsidRPr="00832C3B">
        <w:rPr>
          <w:b/>
          <w:bCs/>
          <w:lang w:eastAsia="en-AU"/>
        </w:rPr>
        <w:t xml:space="preserve">Across-the-board </w:t>
      </w:r>
      <w:r w:rsidR="00FD02FF">
        <w:rPr>
          <w:b/>
          <w:bCs/>
          <w:lang w:eastAsia="en-AU"/>
        </w:rPr>
        <w:t xml:space="preserve">mining assessment </w:t>
      </w:r>
      <w:r w:rsidRPr="00832C3B">
        <w:rPr>
          <w:b/>
          <w:bCs/>
          <w:lang w:eastAsia="en-AU"/>
        </w:rPr>
        <w:t>discount</w:t>
      </w:r>
    </w:p>
    <w:p w14:paraId="0176E3B2" w14:textId="2D515B25" w:rsidR="007717C8" w:rsidRDefault="009F0065" w:rsidP="009F0065">
      <w:pPr>
        <w:rPr>
          <w:lang w:eastAsia="en-AU"/>
        </w:rPr>
      </w:pPr>
      <w:r>
        <w:rPr>
          <w:lang w:eastAsia="en-AU"/>
        </w:rPr>
        <w:t>An across</w:t>
      </w:r>
      <w:r>
        <w:rPr>
          <w:lang w:eastAsia="en-AU"/>
        </w:rPr>
        <w:noBreakHyphen/>
        <w:t>the</w:t>
      </w:r>
      <w:r>
        <w:rPr>
          <w:lang w:eastAsia="en-AU"/>
        </w:rPr>
        <w:noBreakHyphen/>
        <w:t xml:space="preserve">board </w:t>
      </w:r>
      <w:r w:rsidR="00FD02FF">
        <w:rPr>
          <w:lang w:eastAsia="en-AU"/>
        </w:rPr>
        <w:t xml:space="preserve">mining assessment </w:t>
      </w:r>
      <w:r>
        <w:rPr>
          <w:lang w:eastAsia="en-AU"/>
        </w:rPr>
        <w:t xml:space="preserve">discount is </w:t>
      </w:r>
      <w:r w:rsidR="00FD02FF">
        <w:rPr>
          <w:lang w:eastAsia="en-AU"/>
        </w:rPr>
        <w:t>the Territory’s preferred solution</w:t>
      </w:r>
      <w:r>
        <w:rPr>
          <w:lang w:eastAsia="en-AU"/>
        </w:rPr>
        <w:t xml:space="preserve">. </w:t>
      </w:r>
      <w:r w:rsidR="0061352D">
        <w:rPr>
          <w:lang w:eastAsia="en-AU"/>
        </w:rPr>
        <w:t>This</w:t>
      </w:r>
      <w:r w:rsidR="00FB00DC">
        <w:rPr>
          <w:lang w:eastAsia="en-AU"/>
        </w:rPr>
        <w:t xml:space="preserve"> type of</w:t>
      </w:r>
      <w:r w:rsidR="0061352D">
        <w:rPr>
          <w:lang w:eastAsia="en-AU"/>
        </w:rPr>
        <w:t xml:space="preserve"> discounting is </w:t>
      </w:r>
      <w:r w:rsidR="00FD02FF">
        <w:rPr>
          <w:lang w:eastAsia="en-AU"/>
        </w:rPr>
        <w:t xml:space="preserve">already used in Commonwealth Grants Commission assessments and </w:t>
      </w:r>
      <w:r w:rsidR="0023114A">
        <w:rPr>
          <w:lang w:eastAsia="en-AU"/>
        </w:rPr>
        <w:t xml:space="preserve">is </w:t>
      </w:r>
      <w:r>
        <w:rPr>
          <w:lang w:eastAsia="en-AU"/>
        </w:rPr>
        <w:t xml:space="preserve">simple, clear, and </w:t>
      </w:r>
      <w:r w:rsidR="00AE13AD">
        <w:rPr>
          <w:lang w:eastAsia="en-AU"/>
        </w:rPr>
        <w:lastRenderedPageBreak/>
        <w:t>methodologically sound</w:t>
      </w:r>
      <w:r w:rsidR="007313D5">
        <w:rPr>
          <w:lang w:eastAsia="en-AU"/>
        </w:rPr>
        <w:t>.</w:t>
      </w:r>
      <w:r>
        <w:rPr>
          <w:lang w:eastAsia="en-AU"/>
        </w:rPr>
        <w:t xml:space="preserve"> </w:t>
      </w:r>
      <w:r w:rsidR="00773763">
        <w:rPr>
          <w:lang w:eastAsia="en-AU"/>
        </w:rPr>
        <w:t xml:space="preserve">It </w:t>
      </w:r>
      <w:r w:rsidR="000E6E30">
        <w:rPr>
          <w:lang w:eastAsia="en-AU"/>
        </w:rPr>
        <w:t xml:space="preserve">minimises or </w:t>
      </w:r>
      <w:r w:rsidR="00773763">
        <w:rPr>
          <w:lang w:eastAsia="en-AU"/>
        </w:rPr>
        <w:t xml:space="preserve">avoids practicality and judgment issues </w:t>
      </w:r>
      <w:r w:rsidR="00F67A1B">
        <w:rPr>
          <w:lang w:eastAsia="en-AU"/>
        </w:rPr>
        <w:t xml:space="preserve">associated </w:t>
      </w:r>
      <w:r w:rsidR="00773763">
        <w:rPr>
          <w:lang w:eastAsia="en-AU"/>
        </w:rPr>
        <w:t>with the other options</w:t>
      </w:r>
      <w:r w:rsidR="0061352D">
        <w:rPr>
          <w:lang w:eastAsia="en-AU"/>
        </w:rPr>
        <w:t>, while still achieving a conceptually defensible result</w:t>
      </w:r>
      <w:r w:rsidR="00F67A1B">
        <w:rPr>
          <w:rStyle w:val="FootnoteReference"/>
          <w:lang w:eastAsia="en-AU"/>
        </w:rPr>
        <w:footnoteReference w:id="5"/>
      </w:r>
      <w:r w:rsidR="0061352D">
        <w:rPr>
          <w:lang w:eastAsia="en-AU"/>
        </w:rPr>
        <w:t xml:space="preserve">. </w:t>
      </w:r>
    </w:p>
    <w:p w14:paraId="497EF828" w14:textId="5C7DCC18" w:rsidR="00832F13" w:rsidRDefault="007717C8" w:rsidP="007717C8">
      <w:pPr>
        <w:rPr>
          <w:lang w:eastAsia="en-AU"/>
        </w:rPr>
      </w:pPr>
      <w:r>
        <w:rPr>
          <w:lang w:eastAsia="en-AU"/>
        </w:rPr>
        <w:t xml:space="preserve">By allowing states to retain </w:t>
      </w:r>
      <w:r w:rsidR="007842A1">
        <w:rPr>
          <w:lang w:eastAsia="en-AU"/>
        </w:rPr>
        <w:t xml:space="preserve">a </w:t>
      </w:r>
      <w:r>
        <w:rPr>
          <w:lang w:eastAsia="en-AU"/>
        </w:rPr>
        <w:t xml:space="preserve">portion of mineral production without </w:t>
      </w:r>
      <w:r w:rsidR="00832F13">
        <w:rPr>
          <w:lang w:eastAsia="en-AU"/>
        </w:rPr>
        <w:t>impact</w:t>
      </w:r>
      <w:r w:rsidR="00B87C73">
        <w:rPr>
          <w:lang w:eastAsia="en-AU"/>
        </w:rPr>
        <w:t>ing</w:t>
      </w:r>
      <w:r w:rsidR="00832F13">
        <w:rPr>
          <w:lang w:eastAsia="en-AU"/>
        </w:rPr>
        <w:t xml:space="preserve"> its </w:t>
      </w:r>
      <w:r>
        <w:rPr>
          <w:lang w:eastAsia="en-AU"/>
        </w:rPr>
        <w:t>GST</w:t>
      </w:r>
      <w:r w:rsidR="00832F13">
        <w:rPr>
          <w:lang w:eastAsia="en-AU"/>
        </w:rPr>
        <w:t xml:space="preserve"> share</w:t>
      </w:r>
      <w:r>
        <w:rPr>
          <w:lang w:eastAsia="en-AU"/>
        </w:rPr>
        <w:t xml:space="preserve">, </w:t>
      </w:r>
      <w:r w:rsidR="00773763">
        <w:rPr>
          <w:lang w:eastAsia="en-AU"/>
        </w:rPr>
        <w:t xml:space="preserve">the </w:t>
      </w:r>
      <w:r>
        <w:rPr>
          <w:lang w:eastAsia="en-AU"/>
        </w:rPr>
        <w:t>issues around</w:t>
      </w:r>
      <w:r w:rsidR="004174CE">
        <w:rPr>
          <w:lang w:eastAsia="en-AU"/>
        </w:rPr>
        <w:t xml:space="preserve"> both dominance and production</w:t>
      </w:r>
      <w:r>
        <w:rPr>
          <w:lang w:eastAsia="en-AU"/>
        </w:rPr>
        <w:t xml:space="preserve"> </w:t>
      </w:r>
      <w:r w:rsidR="00A6254C">
        <w:rPr>
          <w:lang w:eastAsia="en-AU"/>
        </w:rPr>
        <w:t xml:space="preserve">policy </w:t>
      </w:r>
      <w:r w:rsidR="00773763">
        <w:rPr>
          <w:lang w:eastAsia="en-AU"/>
        </w:rPr>
        <w:t>neutrality</w:t>
      </w:r>
      <w:r w:rsidR="00FB00DC">
        <w:rPr>
          <w:lang w:eastAsia="en-AU"/>
        </w:rPr>
        <w:t xml:space="preserve"> </w:t>
      </w:r>
      <w:r>
        <w:rPr>
          <w:lang w:eastAsia="en-AU"/>
        </w:rPr>
        <w:t xml:space="preserve">are </w:t>
      </w:r>
      <w:r w:rsidR="001B7024">
        <w:rPr>
          <w:lang w:eastAsia="en-AU"/>
        </w:rPr>
        <w:t>reduced</w:t>
      </w:r>
      <w:r>
        <w:rPr>
          <w:lang w:eastAsia="en-AU"/>
        </w:rPr>
        <w:t>.</w:t>
      </w:r>
      <w:r w:rsidR="00773763">
        <w:rPr>
          <w:lang w:eastAsia="en-AU"/>
        </w:rPr>
        <w:t xml:space="preserve"> In essence, </w:t>
      </w:r>
      <w:r w:rsidR="001B7024">
        <w:rPr>
          <w:lang w:eastAsia="en-AU"/>
        </w:rPr>
        <w:t>a discount</w:t>
      </w:r>
      <w:r w:rsidR="00773763">
        <w:rPr>
          <w:lang w:eastAsia="en-AU"/>
        </w:rPr>
        <w:t xml:space="preserve"> recognises the imperfec</w:t>
      </w:r>
      <w:r w:rsidR="00165544">
        <w:rPr>
          <w:lang w:eastAsia="en-AU"/>
        </w:rPr>
        <w:t>tions</w:t>
      </w:r>
      <w:r w:rsidR="00773763">
        <w:rPr>
          <w:lang w:eastAsia="en-AU"/>
        </w:rPr>
        <w:t xml:space="preserve"> in the </w:t>
      </w:r>
      <w:r w:rsidR="00A6254C">
        <w:rPr>
          <w:lang w:eastAsia="en-AU"/>
        </w:rPr>
        <w:t>current mining assessment</w:t>
      </w:r>
      <w:r w:rsidR="00773763">
        <w:rPr>
          <w:lang w:eastAsia="en-AU"/>
        </w:rPr>
        <w:t xml:space="preserve"> method </w:t>
      </w:r>
      <w:r w:rsidR="00A6254C">
        <w:rPr>
          <w:lang w:eastAsia="en-AU"/>
        </w:rPr>
        <w:t xml:space="preserve">arising </w:t>
      </w:r>
      <w:r w:rsidR="00773763">
        <w:rPr>
          <w:lang w:eastAsia="en-AU"/>
        </w:rPr>
        <w:t>from undeveloped minerals being excluded.</w:t>
      </w:r>
      <w:r w:rsidR="00165544">
        <w:rPr>
          <w:lang w:eastAsia="en-AU"/>
        </w:rPr>
        <w:t xml:space="preserve"> </w:t>
      </w:r>
    </w:p>
    <w:p w14:paraId="2BB7F06E" w14:textId="7B9D5E00" w:rsidR="007313D5" w:rsidRDefault="00FB00DC" w:rsidP="00C2265D">
      <w:pPr>
        <w:rPr>
          <w:lang w:eastAsia="en-AU"/>
        </w:rPr>
      </w:pPr>
      <w:r>
        <w:rPr>
          <w:lang w:eastAsia="en-AU"/>
        </w:rPr>
        <w:t xml:space="preserve">While </w:t>
      </w:r>
      <w:r w:rsidR="00832F13">
        <w:rPr>
          <w:lang w:eastAsia="en-AU"/>
        </w:rPr>
        <w:t xml:space="preserve">the Territory </w:t>
      </w:r>
      <w:r w:rsidR="007717C8" w:rsidRPr="009F0065">
        <w:rPr>
          <w:lang w:eastAsia="en-AU"/>
        </w:rPr>
        <w:t>acknowledge</w:t>
      </w:r>
      <w:r w:rsidR="00832F13">
        <w:rPr>
          <w:lang w:eastAsia="en-AU"/>
        </w:rPr>
        <w:t>s</w:t>
      </w:r>
      <w:r w:rsidR="007717C8" w:rsidRPr="009F0065">
        <w:rPr>
          <w:lang w:eastAsia="en-AU"/>
        </w:rPr>
        <w:t xml:space="preserve"> the </w:t>
      </w:r>
      <w:r w:rsidR="00773763">
        <w:rPr>
          <w:lang w:eastAsia="en-AU"/>
        </w:rPr>
        <w:t>size</w:t>
      </w:r>
      <w:r w:rsidR="007717C8" w:rsidRPr="009F0065">
        <w:rPr>
          <w:lang w:eastAsia="en-AU"/>
        </w:rPr>
        <w:t xml:space="preserve"> of </w:t>
      </w:r>
      <w:r w:rsidR="00165544">
        <w:rPr>
          <w:lang w:eastAsia="en-AU"/>
        </w:rPr>
        <w:t xml:space="preserve">any </w:t>
      </w:r>
      <w:r w:rsidR="007717C8" w:rsidRPr="009F0065">
        <w:rPr>
          <w:lang w:eastAsia="en-AU"/>
        </w:rPr>
        <w:t xml:space="preserve">discount is </w:t>
      </w:r>
      <w:r w:rsidR="00A6254C">
        <w:rPr>
          <w:lang w:eastAsia="en-AU"/>
        </w:rPr>
        <w:t xml:space="preserve">somewhat </w:t>
      </w:r>
      <w:r w:rsidR="007717C8" w:rsidRPr="009F0065">
        <w:rPr>
          <w:lang w:eastAsia="en-AU"/>
        </w:rPr>
        <w:t>subjective</w:t>
      </w:r>
      <w:r w:rsidR="007717C8">
        <w:rPr>
          <w:lang w:eastAsia="en-AU"/>
        </w:rPr>
        <w:t xml:space="preserve">, </w:t>
      </w:r>
      <w:r>
        <w:rPr>
          <w:lang w:eastAsia="en-AU"/>
        </w:rPr>
        <w:t>this can still be</w:t>
      </w:r>
      <w:r w:rsidR="007717C8">
        <w:rPr>
          <w:lang w:eastAsia="en-AU"/>
        </w:rPr>
        <w:t xml:space="preserve"> approached in a principled manne</w:t>
      </w:r>
      <w:r w:rsidR="00832F13">
        <w:rPr>
          <w:lang w:eastAsia="en-AU"/>
        </w:rPr>
        <w:t xml:space="preserve">r. The Territory supports a 25% discount, which would meaningfully address the policy neutrality challenges without being so large as to unreasonably undermine equity. </w:t>
      </w:r>
      <w:r w:rsidR="0066523D">
        <w:rPr>
          <w:lang w:eastAsia="en-AU"/>
        </w:rPr>
        <w:t>This aligns with the Commonwealth Grants Commission’s mid</w:t>
      </w:r>
      <w:r w:rsidR="0066523D">
        <w:rPr>
          <w:lang w:eastAsia="en-AU"/>
        </w:rPr>
        <w:noBreakHyphen/>
        <w:t xml:space="preserve">range discount which is currently </w:t>
      </w:r>
      <w:r w:rsidR="0066523D" w:rsidRPr="0066523D">
        <w:rPr>
          <w:lang w:eastAsia="en-AU"/>
        </w:rPr>
        <w:t>applied to the geography assessment as there are similar concerns about the reliability of the assessment due to it being used where the underlying drivers of need cannot be directly assessed</w:t>
      </w:r>
      <w:r w:rsidR="0066523D">
        <w:rPr>
          <w:rStyle w:val="FootnoteReference"/>
          <w:lang w:eastAsia="en-AU"/>
        </w:rPr>
        <w:footnoteReference w:id="6"/>
      </w:r>
      <w:r w:rsidR="0066523D" w:rsidRPr="0066523D">
        <w:rPr>
          <w:lang w:eastAsia="en-AU"/>
        </w:rPr>
        <w:t>.</w:t>
      </w:r>
    </w:p>
    <w:p w14:paraId="7DA11FD1" w14:textId="610B9D64" w:rsidR="007313D5" w:rsidRPr="0063554C" w:rsidRDefault="007313D5" w:rsidP="0063554C">
      <w:pPr>
        <w:rPr>
          <w:b/>
          <w:bCs/>
          <w:lang w:eastAsia="en-AU"/>
        </w:rPr>
      </w:pPr>
      <w:r w:rsidRPr="0063554C">
        <w:rPr>
          <w:b/>
          <w:bCs/>
          <w:lang w:eastAsia="en-AU"/>
        </w:rPr>
        <w:t>Dominant</w:t>
      </w:r>
      <w:r w:rsidR="007842A1">
        <w:rPr>
          <w:b/>
          <w:bCs/>
          <w:lang w:eastAsia="en-AU"/>
        </w:rPr>
        <w:t xml:space="preserve"> </w:t>
      </w:r>
      <w:r w:rsidRPr="0063554C">
        <w:rPr>
          <w:b/>
          <w:bCs/>
          <w:lang w:eastAsia="en-AU"/>
        </w:rPr>
        <w:t>state discount</w:t>
      </w:r>
    </w:p>
    <w:p w14:paraId="242CAD28" w14:textId="77989488" w:rsidR="007313D5" w:rsidRDefault="00442CDC" w:rsidP="007313D5">
      <w:pPr>
        <w:rPr>
          <w:lang w:eastAsia="en-AU"/>
        </w:rPr>
      </w:pPr>
      <w:r w:rsidRPr="00C50833">
        <w:rPr>
          <w:lang w:eastAsia="en-AU"/>
        </w:rPr>
        <w:t>The dominant state issue is a unique case</w:t>
      </w:r>
      <w:r w:rsidR="00C50833" w:rsidRPr="00C50833">
        <w:rPr>
          <w:lang w:eastAsia="en-AU"/>
        </w:rPr>
        <w:t>, whereby</w:t>
      </w:r>
      <w:r w:rsidRPr="00C50833">
        <w:rPr>
          <w:lang w:eastAsia="en-AU"/>
        </w:rPr>
        <w:t xml:space="preserve"> </w:t>
      </w:r>
      <w:r w:rsidR="00C50833" w:rsidRPr="00C50833">
        <w:rPr>
          <w:lang w:eastAsia="en-AU"/>
        </w:rPr>
        <w:t>a</w:t>
      </w:r>
      <w:r w:rsidRPr="00C50833">
        <w:rPr>
          <w:lang w:eastAsia="en-AU"/>
        </w:rPr>
        <w:t xml:space="preserve"> state’s </w:t>
      </w:r>
      <w:r w:rsidR="00C50833" w:rsidRPr="00C50833">
        <w:rPr>
          <w:lang w:eastAsia="en-AU"/>
        </w:rPr>
        <w:t xml:space="preserve">production </w:t>
      </w:r>
      <w:r w:rsidR="00C50833">
        <w:rPr>
          <w:lang w:eastAsia="en-AU"/>
        </w:rPr>
        <w:t xml:space="preserve">of a </w:t>
      </w:r>
      <w:r w:rsidR="0044496B">
        <w:rPr>
          <w:lang w:eastAsia="en-AU"/>
        </w:rPr>
        <w:t>particular</w:t>
      </w:r>
      <w:r w:rsidR="00C50833">
        <w:rPr>
          <w:lang w:eastAsia="en-AU"/>
        </w:rPr>
        <w:t xml:space="preserve"> commodity </w:t>
      </w:r>
      <w:r w:rsidR="00C50833" w:rsidRPr="00C50833">
        <w:rPr>
          <w:lang w:eastAsia="en-AU"/>
        </w:rPr>
        <w:t xml:space="preserve">is so large that its </w:t>
      </w:r>
      <w:r w:rsidRPr="00C50833">
        <w:rPr>
          <w:lang w:eastAsia="en-AU"/>
        </w:rPr>
        <w:t xml:space="preserve">chosen royalty rate will </w:t>
      </w:r>
      <w:r w:rsidR="00C50833" w:rsidRPr="00C50833">
        <w:rPr>
          <w:lang w:eastAsia="en-AU"/>
        </w:rPr>
        <w:t xml:space="preserve">effectively determine the national average policy rate. This creates </w:t>
      </w:r>
      <w:r w:rsidR="0044496B">
        <w:rPr>
          <w:lang w:eastAsia="en-AU"/>
        </w:rPr>
        <w:t xml:space="preserve">an </w:t>
      </w:r>
      <w:r w:rsidR="00C50833" w:rsidRPr="00C50833">
        <w:rPr>
          <w:lang w:eastAsia="en-AU"/>
        </w:rPr>
        <w:t xml:space="preserve">incentive for the dominant state to </w:t>
      </w:r>
      <w:r w:rsidR="00C50833">
        <w:rPr>
          <w:lang w:eastAsia="en-AU"/>
        </w:rPr>
        <w:t>reduce</w:t>
      </w:r>
      <w:r w:rsidR="00C50833" w:rsidRPr="00C50833">
        <w:rPr>
          <w:lang w:eastAsia="en-AU"/>
        </w:rPr>
        <w:t xml:space="preserve"> </w:t>
      </w:r>
      <w:r w:rsidRPr="00C50833">
        <w:rPr>
          <w:lang w:eastAsia="en-AU"/>
        </w:rPr>
        <w:t xml:space="preserve">royalties </w:t>
      </w:r>
      <w:r w:rsidR="00C50833" w:rsidRPr="00C50833">
        <w:rPr>
          <w:lang w:eastAsia="en-AU"/>
        </w:rPr>
        <w:t xml:space="preserve">to improve </w:t>
      </w:r>
      <w:r w:rsidRPr="00C50833">
        <w:rPr>
          <w:lang w:eastAsia="en-AU"/>
        </w:rPr>
        <w:t xml:space="preserve">GST </w:t>
      </w:r>
      <w:r w:rsidR="00C50833" w:rsidRPr="00C50833">
        <w:rPr>
          <w:lang w:eastAsia="en-AU"/>
        </w:rPr>
        <w:t>outcomes</w:t>
      </w:r>
      <w:r w:rsidR="00C50833">
        <w:rPr>
          <w:rStyle w:val="FootnoteReference"/>
          <w:lang w:eastAsia="en-AU"/>
        </w:rPr>
        <w:footnoteReference w:id="7"/>
      </w:r>
      <w:r w:rsidR="00C50833" w:rsidRPr="00C50833">
        <w:rPr>
          <w:lang w:eastAsia="en-AU"/>
        </w:rPr>
        <w:t xml:space="preserve">. </w:t>
      </w:r>
      <w:r w:rsidR="007313D5">
        <w:rPr>
          <w:lang w:eastAsia="en-AU"/>
        </w:rPr>
        <w:t xml:space="preserve">A dominant state discount </w:t>
      </w:r>
      <w:r w:rsidR="0044496B">
        <w:rPr>
          <w:lang w:eastAsia="en-AU"/>
        </w:rPr>
        <w:t xml:space="preserve">would </w:t>
      </w:r>
      <w:r w:rsidR="00E140AF">
        <w:rPr>
          <w:lang w:eastAsia="en-AU"/>
        </w:rPr>
        <w:t xml:space="preserve">disregard a portion of </w:t>
      </w:r>
      <w:r w:rsidR="006024B7">
        <w:rPr>
          <w:lang w:eastAsia="en-AU"/>
        </w:rPr>
        <w:t xml:space="preserve">relevant </w:t>
      </w:r>
      <w:r w:rsidR="00E140AF">
        <w:rPr>
          <w:lang w:eastAsia="en-AU"/>
        </w:rPr>
        <w:t>royalties</w:t>
      </w:r>
      <w:r w:rsidR="007313D5">
        <w:rPr>
          <w:lang w:eastAsia="en-AU"/>
        </w:rPr>
        <w:t xml:space="preserve"> </w:t>
      </w:r>
      <w:r w:rsidR="0044496B">
        <w:rPr>
          <w:lang w:eastAsia="en-AU"/>
        </w:rPr>
        <w:t>to reduce this incentive.</w:t>
      </w:r>
    </w:p>
    <w:p w14:paraId="6CB0875F" w14:textId="70D5707F" w:rsidR="007313D5" w:rsidRDefault="0044496B" w:rsidP="007313D5">
      <w:pPr>
        <w:rPr>
          <w:lang w:eastAsia="en-AU"/>
        </w:rPr>
      </w:pPr>
      <w:r>
        <w:rPr>
          <w:lang w:eastAsia="en-AU"/>
        </w:rPr>
        <w:t>T</w:t>
      </w:r>
      <w:r w:rsidR="007072D8">
        <w:rPr>
          <w:lang w:eastAsia="en-AU"/>
        </w:rPr>
        <w:t>he</w:t>
      </w:r>
      <w:r w:rsidR="007313D5">
        <w:rPr>
          <w:lang w:eastAsia="en-AU"/>
        </w:rPr>
        <w:t xml:space="preserve"> Territory submits that mining assessment issues </w:t>
      </w:r>
      <w:r>
        <w:rPr>
          <w:lang w:eastAsia="en-AU"/>
        </w:rPr>
        <w:t>mainly</w:t>
      </w:r>
      <w:r w:rsidR="007313D5">
        <w:rPr>
          <w:lang w:eastAsia="en-AU"/>
        </w:rPr>
        <w:t xml:space="preserve"> arise due to mining </w:t>
      </w:r>
      <w:r>
        <w:rPr>
          <w:lang w:eastAsia="en-AU"/>
        </w:rPr>
        <w:t xml:space="preserve">revenue capacity </w:t>
      </w:r>
      <w:r w:rsidR="007313D5">
        <w:rPr>
          <w:lang w:eastAsia="en-AU"/>
        </w:rPr>
        <w:t>being based on production, which occurs in all states</w:t>
      </w:r>
      <w:r w:rsidR="007072D8">
        <w:rPr>
          <w:lang w:eastAsia="en-AU"/>
        </w:rPr>
        <w:t xml:space="preserve">. As such, </w:t>
      </w:r>
      <w:r w:rsidR="007313D5">
        <w:rPr>
          <w:lang w:eastAsia="en-AU"/>
        </w:rPr>
        <w:t>an across</w:t>
      </w:r>
      <w:r w:rsidR="007313D5">
        <w:rPr>
          <w:lang w:eastAsia="en-AU"/>
        </w:rPr>
        <w:noBreakHyphen/>
        <w:t>the</w:t>
      </w:r>
      <w:r w:rsidR="007313D5">
        <w:rPr>
          <w:lang w:eastAsia="en-AU"/>
        </w:rPr>
        <w:noBreakHyphen/>
        <w:t>board discount is more conceptually appropriate</w:t>
      </w:r>
      <w:r w:rsidR="007072D8">
        <w:rPr>
          <w:lang w:eastAsia="en-AU"/>
        </w:rPr>
        <w:t xml:space="preserve"> than a dominant state discount</w:t>
      </w:r>
      <w:r w:rsidR="007313D5">
        <w:rPr>
          <w:lang w:eastAsia="en-AU"/>
        </w:rPr>
        <w:t>.</w:t>
      </w:r>
      <w:r w:rsidR="00D74025">
        <w:rPr>
          <w:lang w:eastAsia="en-AU"/>
        </w:rPr>
        <w:t xml:space="preserve"> </w:t>
      </w:r>
      <w:r w:rsidR="00DC6454">
        <w:rPr>
          <w:lang w:eastAsia="en-AU"/>
        </w:rPr>
        <w:t xml:space="preserve">The Territory also notes that an </w:t>
      </w:r>
      <w:r w:rsidR="007D3C0F">
        <w:rPr>
          <w:lang w:eastAsia="en-AU"/>
        </w:rPr>
        <w:t>across-the-board</w:t>
      </w:r>
      <w:r w:rsidR="00DC6454">
        <w:rPr>
          <w:lang w:eastAsia="en-AU"/>
        </w:rPr>
        <w:t xml:space="preserve"> discount would also substantively address </w:t>
      </w:r>
      <w:r w:rsidR="008C1C78">
        <w:rPr>
          <w:lang w:eastAsia="en-AU"/>
        </w:rPr>
        <w:t xml:space="preserve">any </w:t>
      </w:r>
      <w:r w:rsidR="00DC6454">
        <w:rPr>
          <w:lang w:eastAsia="en-AU"/>
        </w:rPr>
        <w:t xml:space="preserve">dominant state issues. </w:t>
      </w:r>
      <w:r w:rsidR="008C1C78">
        <w:rPr>
          <w:lang w:eastAsia="en-AU"/>
        </w:rPr>
        <w:t>Other challenges associated with a dominant state discount include:</w:t>
      </w:r>
    </w:p>
    <w:p w14:paraId="184E103A" w14:textId="09543A98" w:rsidR="000C7B39" w:rsidRDefault="000C7B39">
      <w:pPr>
        <w:pStyle w:val="ListParagraph"/>
        <w:numPr>
          <w:ilvl w:val="0"/>
          <w:numId w:val="10"/>
        </w:numPr>
        <w:rPr>
          <w:lang w:eastAsia="en-AU"/>
        </w:rPr>
      </w:pPr>
      <w:r>
        <w:rPr>
          <w:lang w:eastAsia="en-AU"/>
        </w:rPr>
        <w:t xml:space="preserve">There is no </w:t>
      </w:r>
      <w:r w:rsidR="00541EFF">
        <w:rPr>
          <w:lang w:eastAsia="en-AU"/>
        </w:rPr>
        <w:t xml:space="preserve">clear </w:t>
      </w:r>
      <w:r w:rsidR="008C1C78">
        <w:rPr>
          <w:lang w:eastAsia="en-AU"/>
        </w:rPr>
        <w:t>distinction</w:t>
      </w:r>
      <w:r w:rsidR="00541EFF">
        <w:rPr>
          <w:lang w:eastAsia="en-AU"/>
        </w:rPr>
        <w:t xml:space="preserve"> </w:t>
      </w:r>
      <w:r>
        <w:rPr>
          <w:lang w:eastAsia="en-AU"/>
        </w:rPr>
        <w:t xml:space="preserve">between a state that is </w:t>
      </w:r>
      <w:r w:rsidR="004065CB">
        <w:rPr>
          <w:lang w:eastAsia="en-AU"/>
        </w:rPr>
        <w:t xml:space="preserve">simply </w:t>
      </w:r>
      <w:r>
        <w:rPr>
          <w:lang w:eastAsia="en-AU"/>
        </w:rPr>
        <w:t xml:space="preserve">large compared to dominant. This is </w:t>
      </w:r>
      <w:r w:rsidR="004065CB">
        <w:rPr>
          <w:lang w:eastAsia="en-AU"/>
        </w:rPr>
        <w:t xml:space="preserve">further complicated </w:t>
      </w:r>
      <w:r w:rsidR="000569C6">
        <w:rPr>
          <w:lang w:eastAsia="en-AU"/>
        </w:rPr>
        <w:t>as</w:t>
      </w:r>
      <w:r>
        <w:rPr>
          <w:lang w:eastAsia="en-AU"/>
        </w:rPr>
        <w:t xml:space="preserve"> states have different population</w:t>
      </w:r>
      <w:r w:rsidR="000E6E30">
        <w:rPr>
          <w:lang w:eastAsia="en-AU"/>
        </w:rPr>
        <w:t xml:space="preserve"> shares</w:t>
      </w:r>
      <w:r w:rsidR="00541EFF">
        <w:rPr>
          <w:lang w:eastAsia="en-AU"/>
        </w:rPr>
        <w:t xml:space="preserve"> </w:t>
      </w:r>
      <w:r w:rsidR="009702F3">
        <w:rPr>
          <w:lang w:eastAsia="en-AU"/>
        </w:rPr>
        <w:t xml:space="preserve">and the same level of production </w:t>
      </w:r>
      <w:r w:rsidR="004065CB">
        <w:rPr>
          <w:lang w:eastAsia="en-AU"/>
        </w:rPr>
        <w:t xml:space="preserve">can have </w:t>
      </w:r>
      <w:r w:rsidR="00541EFF">
        <w:rPr>
          <w:lang w:eastAsia="en-AU"/>
        </w:rPr>
        <w:t>highly different per capita thresholds in each jurisdiction</w:t>
      </w:r>
      <w:r w:rsidR="003015F0">
        <w:rPr>
          <w:lang w:eastAsia="en-AU"/>
        </w:rPr>
        <w:t>.</w:t>
      </w:r>
      <w:r>
        <w:rPr>
          <w:lang w:eastAsia="en-AU"/>
        </w:rPr>
        <w:t xml:space="preserve"> </w:t>
      </w:r>
    </w:p>
    <w:p w14:paraId="294C6A44" w14:textId="05CC3B4D" w:rsidR="00C8754E" w:rsidRDefault="008C1C78" w:rsidP="00BA097E">
      <w:pPr>
        <w:pStyle w:val="ListParagraph"/>
        <w:numPr>
          <w:ilvl w:val="0"/>
          <w:numId w:val="10"/>
        </w:numPr>
        <w:rPr>
          <w:lang w:eastAsia="en-AU"/>
        </w:rPr>
      </w:pPr>
      <w:r>
        <w:rPr>
          <w:lang w:eastAsia="en-AU"/>
        </w:rPr>
        <w:t>T</w:t>
      </w:r>
      <w:r w:rsidR="00BA097E">
        <w:rPr>
          <w:lang w:eastAsia="en-AU"/>
        </w:rPr>
        <w:t xml:space="preserve">here is no definition on the size of the discount that would be applied to a dominant state. If a discount is applied </w:t>
      </w:r>
      <w:r w:rsidR="009702F3">
        <w:rPr>
          <w:lang w:eastAsia="en-AU"/>
        </w:rPr>
        <w:t>until</w:t>
      </w:r>
      <w:r w:rsidR="00BA097E">
        <w:rPr>
          <w:lang w:eastAsia="en-AU"/>
        </w:rPr>
        <w:t xml:space="preserve"> the state ceases being dominant, this risks being excessively large.</w:t>
      </w:r>
      <w:r w:rsidR="007072D8">
        <w:rPr>
          <w:lang w:eastAsia="en-AU"/>
        </w:rPr>
        <w:t xml:space="preserve"> </w:t>
      </w:r>
      <w:r w:rsidR="00906C77">
        <w:rPr>
          <w:lang w:eastAsia="en-AU"/>
        </w:rPr>
        <w:t xml:space="preserve">For example, </w:t>
      </w:r>
      <w:r w:rsidR="00FD04C5">
        <w:rPr>
          <w:lang w:eastAsia="en-AU"/>
        </w:rPr>
        <w:t xml:space="preserve">if dominance is defined as meaning a state with more than 50% of production, then </w:t>
      </w:r>
      <w:r w:rsidR="000E6E30">
        <w:rPr>
          <w:lang w:eastAsia="en-AU"/>
        </w:rPr>
        <w:t>Western Australia</w:t>
      </w:r>
      <w:r w:rsidR="00FD04C5">
        <w:rPr>
          <w:lang w:eastAsia="en-AU"/>
        </w:rPr>
        <w:t xml:space="preserve"> would require a discount of around half its </w:t>
      </w:r>
      <w:r w:rsidR="000E6E30">
        <w:rPr>
          <w:lang w:eastAsia="en-AU"/>
        </w:rPr>
        <w:t>iron ore production</w:t>
      </w:r>
      <w:r w:rsidR="00FD04C5">
        <w:rPr>
          <w:lang w:eastAsia="en-AU"/>
        </w:rPr>
        <w:t xml:space="preserve"> (</w:t>
      </w:r>
      <w:r w:rsidR="003015F0">
        <w:rPr>
          <w:lang w:eastAsia="en-AU"/>
        </w:rPr>
        <w:t>due to being</w:t>
      </w:r>
      <w:r w:rsidR="00FD04C5">
        <w:rPr>
          <w:lang w:eastAsia="en-AU"/>
        </w:rPr>
        <w:t xml:space="preserve"> around 99% of national production)</w:t>
      </w:r>
      <w:r w:rsidR="007072D8">
        <w:rPr>
          <w:lang w:eastAsia="en-AU"/>
        </w:rPr>
        <w:t xml:space="preserve">. </w:t>
      </w:r>
      <w:r w:rsidR="00F610D6">
        <w:rPr>
          <w:lang w:eastAsia="en-AU"/>
        </w:rPr>
        <w:t xml:space="preserve">This would </w:t>
      </w:r>
      <w:r w:rsidR="003015F0">
        <w:rPr>
          <w:lang w:eastAsia="en-AU"/>
        </w:rPr>
        <w:t xml:space="preserve">disregard </w:t>
      </w:r>
      <w:r w:rsidR="004065CB">
        <w:rPr>
          <w:lang w:eastAsia="en-AU"/>
        </w:rPr>
        <w:t>most of</w:t>
      </w:r>
      <w:r w:rsidR="003015F0">
        <w:rPr>
          <w:lang w:eastAsia="en-AU"/>
        </w:rPr>
        <w:t xml:space="preserve"> its royalty revenue,</w:t>
      </w:r>
      <w:r w:rsidR="00541EFF">
        <w:rPr>
          <w:lang w:eastAsia="en-AU"/>
        </w:rPr>
        <w:t xml:space="preserve"> </w:t>
      </w:r>
      <w:r w:rsidR="00DF5E7C">
        <w:rPr>
          <w:lang w:eastAsia="en-AU"/>
        </w:rPr>
        <w:t>which is</w:t>
      </w:r>
      <w:r w:rsidR="003015F0">
        <w:rPr>
          <w:lang w:eastAsia="en-AU"/>
        </w:rPr>
        <w:t xml:space="preserve"> inconsistent with equalisation principles and </w:t>
      </w:r>
      <w:r w:rsidR="00DF5E7C">
        <w:rPr>
          <w:lang w:eastAsia="en-AU"/>
        </w:rPr>
        <w:t>is</w:t>
      </w:r>
      <w:r w:rsidR="003015F0">
        <w:rPr>
          <w:lang w:eastAsia="en-AU"/>
        </w:rPr>
        <w:t xml:space="preserve"> unsustainably large</w:t>
      </w:r>
      <w:r w:rsidR="009702F3">
        <w:rPr>
          <w:lang w:eastAsia="en-AU"/>
        </w:rPr>
        <w:t>,</w:t>
      </w:r>
      <w:r w:rsidR="00625CDC">
        <w:rPr>
          <w:lang w:eastAsia="en-AU"/>
        </w:rPr>
        <w:t xml:space="preserve"> being</w:t>
      </w:r>
      <w:r w:rsidR="00FD04C5">
        <w:rPr>
          <w:lang w:eastAsia="en-AU"/>
        </w:rPr>
        <w:t xml:space="preserve"> comparable in magnitude to the 2018 reforms. </w:t>
      </w:r>
    </w:p>
    <w:p w14:paraId="184E792D" w14:textId="15A1FC04" w:rsidR="00F20125" w:rsidRDefault="000C7B39" w:rsidP="00F20125">
      <w:pPr>
        <w:pStyle w:val="ListParagraph"/>
        <w:numPr>
          <w:ilvl w:val="0"/>
          <w:numId w:val="10"/>
        </w:numPr>
        <w:rPr>
          <w:lang w:eastAsia="en-AU"/>
        </w:rPr>
      </w:pPr>
      <w:r w:rsidRPr="000C7B39">
        <w:rPr>
          <w:lang w:eastAsia="en-AU"/>
        </w:rPr>
        <w:t>Dominance</w:t>
      </w:r>
      <w:r w:rsidR="00CB076E">
        <w:rPr>
          <w:lang w:eastAsia="en-AU"/>
        </w:rPr>
        <w:t xml:space="preserve"> is</w:t>
      </w:r>
      <w:r w:rsidR="003015F0">
        <w:rPr>
          <w:lang w:eastAsia="en-AU"/>
        </w:rPr>
        <w:t xml:space="preserve"> also highly</w:t>
      </w:r>
      <w:r w:rsidR="00CB076E">
        <w:rPr>
          <w:lang w:eastAsia="en-AU"/>
        </w:rPr>
        <w:t xml:space="preserve"> influenced by</w:t>
      </w:r>
      <w:r w:rsidR="003015F0">
        <w:rPr>
          <w:lang w:eastAsia="en-AU"/>
        </w:rPr>
        <w:t xml:space="preserve"> the choice of</w:t>
      </w:r>
      <w:r w:rsidR="00CB076E">
        <w:rPr>
          <w:lang w:eastAsia="en-AU"/>
        </w:rPr>
        <w:t xml:space="preserve"> </w:t>
      </w:r>
      <w:r w:rsidR="008C1C78">
        <w:rPr>
          <w:lang w:eastAsia="en-AU"/>
        </w:rPr>
        <w:t xml:space="preserve">assessment </w:t>
      </w:r>
      <w:r w:rsidR="00CB076E">
        <w:rPr>
          <w:lang w:eastAsia="en-AU"/>
        </w:rPr>
        <w:t>method</w:t>
      </w:r>
      <w:r w:rsidR="003015F0">
        <w:rPr>
          <w:lang w:eastAsia="en-AU"/>
        </w:rPr>
        <w:t xml:space="preserve">, </w:t>
      </w:r>
      <w:r w:rsidR="00CB076E">
        <w:rPr>
          <w:lang w:eastAsia="en-AU"/>
        </w:rPr>
        <w:t>which</w:t>
      </w:r>
      <w:r>
        <w:rPr>
          <w:lang w:eastAsia="en-AU"/>
        </w:rPr>
        <w:t xml:space="preserve"> </w:t>
      </w:r>
      <w:r w:rsidRPr="000C7B39">
        <w:rPr>
          <w:lang w:eastAsia="en-AU"/>
        </w:rPr>
        <w:t>introduce</w:t>
      </w:r>
      <w:r w:rsidR="00F42A82">
        <w:rPr>
          <w:lang w:eastAsia="en-AU"/>
        </w:rPr>
        <w:t>s</w:t>
      </w:r>
      <w:r w:rsidRPr="000C7B39">
        <w:rPr>
          <w:lang w:eastAsia="en-AU"/>
        </w:rPr>
        <w:t xml:space="preserve"> perverse</w:t>
      </w:r>
      <w:r w:rsidR="003015F0">
        <w:rPr>
          <w:lang w:eastAsia="en-AU"/>
        </w:rPr>
        <w:t xml:space="preserve"> </w:t>
      </w:r>
      <w:r w:rsidR="00DF5E7C">
        <w:rPr>
          <w:lang w:eastAsia="en-AU"/>
        </w:rPr>
        <w:t xml:space="preserve">review </w:t>
      </w:r>
      <w:r w:rsidR="003015F0">
        <w:rPr>
          <w:lang w:eastAsia="en-AU"/>
        </w:rPr>
        <w:t>c</w:t>
      </w:r>
      <w:r w:rsidRPr="000C7B39">
        <w:rPr>
          <w:lang w:eastAsia="en-AU"/>
        </w:rPr>
        <w:t>onsideration</w:t>
      </w:r>
      <w:r>
        <w:rPr>
          <w:lang w:eastAsia="en-AU"/>
        </w:rPr>
        <w:t>s</w:t>
      </w:r>
      <w:r w:rsidR="00CB076E">
        <w:rPr>
          <w:lang w:eastAsia="en-AU"/>
        </w:rPr>
        <w:t>.</w:t>
      </w:r>
      <w:r w:rsidR="003015F0">
        <w:rPr>
          <w:lang w:eastAsia="en-AU"/>
        </w:rPr>
        <w:t xml:space="preserve"> </w:t>
      </w:r>
      <w:r w:rsidR="00DF5E7C">
        <w:rPr>
          <w:lang w:eastAsia="en-AU"/>
        </w:rPr>
        <w:t>It is well</w:t>
      </w:r>
      <w:r w:rsidR="00DF5E7C">
        <w:rPr>
          <w:lang w:eastAsia="en-AU"/>
        </w:rPr>
        <w:noBreakHyphen/>
        <w:t>known that g</w:t>
      </w:r>
      <w:r w:rsidRPr="000C7B39">
        <w:rPr>
          <w:lang w:eastAsia="en-AU"/>
        </w:rPr>
        <w:t>ranular</w:t>
      </w:r>
      <w:r w:rsidR="003015F0">
        <w:rPr>
          <w:lang w:eastAsia="en-AU"/>
        </w:rPr>
        <w:t xml:space="preserve"> methods</w:t>
      </w:r>
      <w:r w:rsidRPr="000C7B39">
        <w:rPr>
          <w:lang w:eastAsia="en-AU"/>
        </w:rPr>
        <w:t xml:space="preserve"> are </w:t>
      </w:r>
      <w:r w:rsidR="00C11D40">
        <w:rPr>
          <w:lang w:eastAsia="en-AU"/>
        </w:rPr>
        <w:t>more</w:t>
      </w:r>
      <w:r w:rsidR="00F42A82">
        <w:rPr>
          <w:lang w:eastAsia="en-AU"/>
        </w:rPr>
        <w:t xml:space="preserve"> </w:t>
      </w:r>
      <w:r w:rsidRPr="000C7B39">
        <w:rPr>
          <w:lang w:eastAsia="en-AU"/>
        </w:rPr>
        <w:t xml:space="preserve">prone to </w:t>
      </w:r>
      <w:r w:rsidR="00CB076E">
        <w:rPr>
          <w:lang w:eastAsia="en-AU"/>
        </w:rPr>
        <w:lastRenderedPageBreak/>
        <w:t>dominance</w:t>
      </w:r>
      <w:r>
        <w:rPr>
          <w:lang w:eastAsia="en-AU"/>
        </w:rPr>
        <w:t xml:space="preserve"> </w:t>
      </w:r>
      <w:r w:rsidR="00FD04C5">
        <w:rPr>
          <w:lang w:eastAsia="en-AU"/>
        </w:rPr>
        <w:t xml:space="preserve">(interim report </w:t>
      </w:r>
      <w:r w:rsidR="00624F40">
        <w:rPr>
          <w:lang w:eastAsia="en-AU"/>
        </w:rPr>
        <w:t xml:space="preserve">box </w:t>
      </w:r>
      <w:r w:rsidR="00FD04C5">
        <w:rPr>
          <w:lang w:eastAsia="en-AU"/>
        </w:rPr>
        <w:t>3.1)</w:t>
      </w:r>
      <w:r w:rsidR="00DF5E7C">
        <w:rPr>
          <w:lang w:eastAsia="en-AU"/>
        </w:rPr>
        <w:t xml:space="preserve">. </w:t>
      </w:r>
      <w:r w:rsidR="009702F3">
        <w:rPr>
          <w:lang w:eastAsia="en-AU"/>
        </w:rPr>
        <w:t xml:space="preserve">Directly linking granularity to discounting </w:t>
      </w:r>
      <w:r w:rsidR="008C1C78">
        <w:rPr>
          <w:lang w:eastAsia="en-AU"/>
        </w:rPr>
        <w:t>increases</w:t>
      </w:r>
      <w:r w:rsidR="009702F3">
        <w:rPr>
          <w:lang w:eastAsia="en-AU"/>
        </w:rPr>
        <w:t xml:space="preserve"> sensitivity </w:t>
      </w:r>
      <w:r w:rsidR="008C1C78">
        <w:rPr>
          <w:lang w:eastAsia="en-AU"/>
        </w:rPr>
        <w:t>on</w:t>
      </w:r>
      <w:r w:rsidR="00F20125">
        <w:rPr>
          <w:lang w:eastAsia="en-AU"/>
        </w:rPr>
        <w:t xml:space="preserve"> decision</w:t>
      </w:r>
      <w:r w:rsidR="008C1C78">
        <w:rPr>
          <w:lang w:eastAsia="en-AU"/>
        </w:rPr>
        <w:t xml:space="preserve">s about </w:t>
      </w:r>
      <w:r w:rsidR="00F20125">
        <w:rPr>
          <w:lang w:eastAsia="en-AU"/>
        </w:rPr>
        <w:t>how or whether</w:t>
      </w:r>
      <w:r w:rsidR="009702F3">
        <w:rPr>
          <w:lang w:eastAsia="en-AU"/>
        </w:rPr>
        <w:t xml:space="preserve"> to bundle commodities</w:t>
      </w:r>
      <w:r w:rsidR="008C1C78">
        <w:rPr>
          <w:rStyle w:val="FootnoteReference"/>
          <w:lang w:eastAsia="en-AU"/>
        </w:rPr>
        <w:footnoteReference w:id="8"/>
      </w:r>
      <w:r w:rsidR="009702F3">
        <w:rPr>
          <w:lang w:eastAsia="en-AU"/>
        </w:rPr>
        <w:t xml:space="preserve">. </w:t>
      </w:r>
    </w:p>
    <w:p w14:paraId="511A84A2" w14:textId="724744C2" w:rsidR="00983AF0" w:rsidRDefault="00983AF0" w:rsidP="00983AF0">
      <w:pPr>
        <w:pStyle w:val="ListParagraph"/>
        <w:ind w:left="720"/>
        <w:rPr>
          <w:lang w:eastAsia="en-AU"/>
        </w:rPr>
      </w:pPr>
      <w:r>
        <w:rPr>
          <w:lang w:eastAsia="en-AU"/>
        </w:rPr>
        <w:t xml:space="preserve">An example arose in the </w:t>
      </w:r>
      <w:r w:rsidR="004065CB">
        <w:rPr>
          <w:lang w:eastAsia="en-AU"/>
        </w:rPr>
        <w:t xml:space="preserve">Commonwealth Grants Commission’s </w:t>
      </w:r>
      <w:r>
        <w:rPr>
          <w:lang w:eastAsia="en-AU"/>
        </w:rPr>
        <w:t xml:space="preserve">2025 </w:t>
      </w:r>
      <w:r w:rsidR="004065CB">
        <w:rPr>
          <w:lang w:eastAsia="en-AU"/>
        </w:rPr>
        <w:t>R</w:t>
      </w:r>
      <w:r>
        <w:rPr>
          <w:lang w:eastAsia="en-AU"/>
        </w:rPr>
        <w:t xml:space="preserve">eview where a decision was made to split the coal assessment </w:t>
      </w:r>
      <w:r w:rsidR="004065CB">
        <w:rPr>
          <w:lang w:eastAsia="en-AU"/>
        </w:rPr>
        <w:t>into</w:t>
      </w:r>
      <w:r>
        <w:rPr>
          <w:lang w:eastAsia="en-AU"/>
        </w:rPr>
        <w:t xml:space="preserve"> </w:t>
      </w:r>
      <w:r w:rsidR="009702F3">
        <w:rPr>
          <w:lang w:eastAsia="en-AU"/>
        </w:rPr>
        <w:t>thermal</w:t>
      </w:r>
      <w:r w:rsidR="004065CB">
        <w:rPr>
          <w:lang w:eastAsia="en-AU"/>
        </w:rPr>
        <w:t xml:space="preserve"> and </w:t>
      </w:r>
      <w:r w:rsidR="009702F3">
        <w:rPr>
          <w:lang w:eastAsia="en-AU"/>
        </w:rPr>
        <w:t>metallurgical coal</w:t>
      </w:r>
      <w:r>
        <w:rPr>
          <w:lang w:eastAsia="en-AU"/>
        </w:rPr>
        <w:t xml:space="preserve">. This increased the accuracy of the coal assessment but also increased Queensland’s potential dominance. It </w:t>
      </w:r>
      <w:r w:rsidR="009702F3">
        <w:rPr>
          <w:lang w:eastAsia="en-AU"/>
        </w:rPr>
        <w:t>would be</w:t>
      </w:r>
      <w:r>
        <w:rPr>
          <w:lang w:eastAsia="en-AU"/>
        </w:rPr>
        <w:t xml:space="preserve"> perverse if this method decision was the sole trigger for higher discounting</w:t>
      </w:r>
      <w:r w:rsidR="009702F3">
        <w:rPr>
          <w:lang w:eastAsia="en-AU"/>
        </w:rPr>
        <w:t>.</w:t>
      </w:r>
      <w:r w:rsidR="00F20125">
        <w:rPr>
          <w:lang w:eastAsia="en-AU"/>
        </w:rPr>
        <w:t xml:space="preserve"> A further example is lithium, which is likely dominated by Western Australia, but fluctuates between being grouped in “other minerals” </w:t>
      </w:r>
      <w:r w:rsidR="004065CB">
        <w:rPr>
          <w:lang w:eastAsia="en-AU"/>
        </w:rPr>
        <w:t xml:space="preserve">or assessed separately </w:t>
      </w:r>
      <w:r w:rsidR="00F20125">
        <w:rPr>
          <w:lang w:eastAsia="en-AU"/>
        </w:rPr>
        <w:t>based on materiality.</w:t>
      </w:r>
    </w:p>
    <w:p w14:paraId="6F343ADC" w14:textId="3E4A1A24" w:rsidR="009F0065" w:rsidRDefault="00CB076E" w:rsidP="008F09A2">
      <w:pPr>
        <w:pStyle w:val="ListParagraph"/>
        <w:numPr>
          <w:ilvl w:val="0"/>
          <w:numId w:val="10"/>
        </w:numPr>
        <w:rPr>
          <w:lang w:eastAsia="en-AU"/>
        </w:rPr>
      </w:pPr>
      <w:r>
        <w:rPr>
          <w:lang w:eastAsia="en-AU"/>
        </w:rPr>
        <w:t xml:space="preserve">A </w:t>
      </w:r>
      <w:r w:rsidR="00E248CD">
        <w:rPr>
          <w:lang w:eastAsia="en-AU"/>
        </w:rPr>
        <w:t>dominance</w:t>
      </w:r>
      <w:r w:rsidR="00E248CD">
        <w:rPr>
          <w:lang w:eastAsia="en-AU"/>
        </w:rPr>
        <w:noBreakHyphen/>
        <w:t>discount</w:t>
      </w:r>
      <w:r w:rsidR="00C8754E" w:rsidRPr="00C8754E">
        <w:rPr>
          <w:lang w:eastAsia="en-AU"/>
        </w:rPr>
        <w:t xml:space="preserve"> adds </w:t>
      </w:r>
      <w:r w:rsidR="00C11D40">
        <w:rPr>
          <w:lang w:eastAsia="en-AU"/>
        </w:rPr>
        <w:t>unnecessar</w:t>
      </w:r>
      <w:r w:rsidR="00AF17E9">
        <w:rPr>
          <w:lang w:eastAsia="en-AU"/>
        </w:rPr>
        <w:t>ily large discounts in response to temporary volatility</w:t>
      </w:r>
      <w:r w:rsidR="007072D8">
        <w:rPr>
          <w:lang w:eastAsia="en-AU"/>
        </w:rPr>
        <w:t xml:space="preserve">. </w:t>
      </w:r>
      <w:r w:rsidR="0023114A">
        <w:rPr>
          <w:lang w:eastAsia="en-AU"/>
        </w:rPr>
        <w:t>F</w:t>
      </w:r>
      <w:r w:rsidR="00C8754E">
        <w:rPr>
          <w:lang w:eastAsia="en-AU"/>
        </w:rPr>
        <w:t xml:space="preserve">or </w:t>
      </w:r>
      <w:r w:rsidR="0023114A">
        <w:rPr>
          <w:lang w:eastAsia="en-AU"/>
        </w:rPr>
        <w:t>example,</w:t>
      </w:r>
      <w:r w:rsidR="00FD04C5">
        <w:rPr>
          <w:lang w:eastAsia="en-AU"/>
        </w:rPr>
        <w:t xml:space="preserve"> coal prices rapidly </w:t>
      </w:r>
      <w:r w:rsidR="00C11D40">
        <w:rPr>
          <w:lang w:eastAsia="en-AU"/>
        </w:rPr>
        <w:t>but</w:t>
      </w:r>
      <w:r w:rsidR="00FD04C5">
        <w:rPr>
          <w:lang w:eastAsia="en-AU"/>
        </w:rPr>
        <w:t xml:space="preserve"> temporarily increased</w:t>
      </w:r>
      <w:r w:rsidR="00C8754E">
        <w:rPr>
          <w:lang w:eastAsia="en-AU"/>
        </w:rPr>
        <w:t xml:space="preserve"> in 2022</w:t>
      </w:r>
      <w:r w:rsidR="00C8754E">
        <w:rPr>
          <w:lang w:eastAsia="en-AU"/>
        </w:rPr>
        <w:noBreakHyphen/>
        <w:t>23 following the Russia</w:t>
      </w:r>
      <w:r w:rsidR="00C8754E">
        <w:rPr>
          <w:lang w:eastAsia="en-AU"/>
        </w:rPr>
        <w:noBreakHyphen/>
        <w:t>Ukraine conflict.</w:t>
      </w:r>
      <w:r w:rsidR="00FD04C5">
        <w:rPr>
          <w:lang w:eastAsia="en-AU"/>
        </w:rPr>
        <w:t xml:space="preserve"> This increased Queensland’s </w:t>
      </w:r>
      <w:r w:rsidR="005A097E">
        <w:rPr>
          <w:lang w:eastAsia="en-AU"/>
        </w:rPr>
        <w:t xml:space="preserve">royalty </w:t>
      </w:r>
      <w:r w:rsidR="00FD04C5">
        <w:rPr>
          <w:lang w:eastAsia="en-AU"/>
        </w:rPr>
        <w:t>value share</w:t>
      </w:r>
      <w:r w:rsidR="005A097E">
        <w:rPr>
          <w:lang w:eastAsia="en-AU"/>
        </w:rPr>
        <w:t xml:space="preserve"> and</w:t>
      </w:r>
      <w:r w:rsidR="00AF17E9">
        <w:rPr>
          <w:lang w:eastAsia="en-AU"/>
        </w:rPr>
        <w:t xml:space="preserve"> its</w:t>
      </w:r>
      <w:r w:rsidR="005A097E">
        <w:rPr>
          <w:lang w:eastAsia="en-AU"/>
        </w:rPr>
        <w:t xml:space="preserve"> potential dominance</w:t>
      </w:r>
      <w:r w:rsidR="00FD04C5">
        <w:rPr>
          <w:lang w:eastAsia="en-AU"/>
        </w:rPr>
        <w:t>.</w:t>
      </w:r>
      <w:r w:rsidR="00C8754E">
        <w:rPr>
          <w:lang w:eastAsia="en-AU"/>
        </w:rPr>
        <w:t xml:space="preserve"> However, </w:t>
      </w:r>
      <w:r w:rsidR="0023114A">
        <w:rPr>
          <w:lang w:eastAsia="en-AU"/>
        </w:rPr>
        <w:t>this type of temporary</w:t>
      </w:r>
      <w:r w:rsidR="00C8754E">
        <w:rPr>
          <w:lang w:eastAsia="en-AU"/>
        </w:rPr>
        <w:t xml:space="preserve"> price movement </w:t>
      </w:r>
      <w:r w:rsidR="00FD04C5">
        <w:rPr>
          <w:lang w:eastAsia="en-AU"/>
        </w:rPr>
        <w:t xml:space="preserve">is generally </w:t>
      </w:r>
      <w:r w:rsidR="005A097E">
        <w:rPr>
          <w:lang w:eastAsia="en-AU"/>
        </w:rPr>
        <w:t>less of</w:t>
      </w:r>
      <w:r w:rsidR="00C8754E">
        <w:rPr>
          <w:lang w:eastAsia="en-AU"/>
        </w:rPr>
        <w:t xml:space="preserve"> a policy neutrality concern</w:t>
      </w:r>
      <w:r w:rsidR="0023114A">
        <w:rPr>
          <w:lang w:eastAsia="en-AU"/>
        </w:rPr>
        <w:t xml:space="preserve"> </w:t>
      </w:r>
      <w:r w:rsidR="00FD04C5">
        <w:rPr>
          <w:lang w:eastAsia="en-AU"/>
        </w:rPr>
        <w:t xml:space="preserve">because there is not sufficient time to make </w:t>
      </w:r>
      <w:r w:rsidR="0023114A">
        <w:rPr>
          <w:lang w:eastAsia="en-AU"/>
        </w:rPr>
        <w:t>a policy response</w:t>
      </w:r>
      <w:r w:rsidR="005A097E">
        <w:rPr>
          <w:lang w:eastAsia="en-AU"/>
        </w:rPr>
        <w:t xml:space="preserve">. </w:t>
      </w:r>
      <w:r w:rsidR="00A31AB9">
        <w:rPr>
          <w:lang w:eastAsia="en-AU"/>
        </w:rPr>
        <w:t xml:space="preserve">There is also a timing issue, as royalty data </w:t>
      </w:r>
      <w:r w:rsidR="004174CE">
        <w:rPr>
          <w:lang w:eastAsia="en-AU"/>
        </w:rPr>
        <w:t xml:space="preserve">would not have </w:t>
      </w:r>
      <w:r w:rsidR="00FC4AB3">
        <w:rPr>
          <w:lang w:eastAsia="en-AU"/>
        </w:rPr>
        <w:t>been measured</w:t>
      </w:r>
      <w:r w:rsidR="004174CE">
        <w:rPr>
          <w:lang w:eastAsia="en-AU"/>
        </w:rPr>
        <w:t xml:space="preserve"> in GST methods until several years</w:t>
      </w:r>
      <w:r w:rsidR="00A31AB9">
        <w:rPr>
          <w:lang w:eastAsia="en-AU"/>
        </w:rPr>
        <w:t xml:space="preserve"> after the price increase</w:t>
      </w:r>
      <w:r w:rsidR="004174CE">
        <w:rPr>
          <w:lang w:eastAsia="en-AU"/>
        </w:rPr>
        <w:t xml:space="preserve"> due to lags</w:t>
      </w:r>
      <w:r w:rsidR="00FC4AB3">
        <w:rPr>
          <w:lang w:eastAsia="en-AU"/>
        </w:rPr>
        <w:t xml:space="preserve"> and averaging</w:t>
      </w:r>
      <w:r w:rsidR="004174CE">
        <w:rPr>
          <w:lang w:eastAsia="en-AU"/>
        </w:rPr>
        <w:t xml:space="preserve">, </w:t>
      </w:r>
      <w:r w:rsidR="00FC4AB3">
        <w:rPr>
          <w:lang w:eastAsia="en-AU"/>
        </w:rPr>
        <w:t>meaning the dominance discount would have been trigge</w:t>
      </w:r>
      <w:r w:rsidR="00FC5CC6">
        <w:rPr>
          <w:lang w:eastAsia="en-AU"/>
        </w:rPr>
        <w:t>re</w:t>
      </w:r>
      <w:r w:rsidR="00FC4AB3">
        <w:rPr>
          <w:lang w:eastAsia="en-AU"/>
        </w:rPr>
        <w:t xml:space="preserve">d well after royalties had actually been collected. </w:t>
      </w:r>
      <w:r w:rsidR="009E557B">
        <w:rPr>
          <w:lang w:eastAsia="en-AU"/>
        </w:rPr>
        <w:t>D</w:t>
      </w:r>
      <w:r w:rsidR="00C11D40">
        <w:rPr>
          <w:lang w:eastAsia="en-AU"/>
        </w:rPr>
        <w:t>ominance</w:t>
      </w:r>
      <w:r w:rsidR="009E557B">
        <w:rPr>
          <w:lang w:eastAsia="en-AU"/>
        </w:rPr>
        <w:noBreakHyphen/>
      </w:r>
      <w:r w:rsidR="00C11D40">
        <w:rPr>
          <w:lang w:eastAsia="en-AU"/>
        </w:rPr>
        <w:t>discounts</w:t>
      </w:r>
      <w:r w:rsidR="005A097E">
        <w:rPr>
          <w:lang w:eastAsia="en-AU"/>
        </w:rPr>
        <w:t xml:space="preserve"> risk being excessively responsive to specific price or volume movements.</w:t>
      </w:r>
    </w:p>
    <w:p w14:paraId="287A5341" w14:textId="004F7275" w:rsidR="004065CB" w:rsidRDefault="004065CB" w:rsidP="004065CB">
      <w:pPr>
        <w:rPr>
          <w:lang w:eastAsia="en-AU"/>
        </w:rPr>
      </w:pPr>
      <w:r>
        <w:rPr>
          <w:lang w:eastAsia="en-AU"/>
        </w:rPr>
        <w:t>If dominance</w:t>
      </w:r>
      <w:r>
        <w:rPr>
          <w:lang w:eastAsia="en-AU"/>
        </w:rPr>
        <w:noBreakHyphen/>
        <w:t xml:space="preserve">discounting was introduced, the mining assessment method would likely need to be reviewed in its entirety, as past materiality decisions would no longer be conceptually valid. </w:t>
      </w:r>
    </w:p>
    <w:p w14:paraId="25CC4A75" w14:textId="2338AE87" w:rsidR="009F0065" w:rsidRPr="004065CB" w:rsidRDefault="00CD36C8" w:rsidP="004065CB">
      <w:pPr>
        <w:rPr>
          <w:b/>
          <w:bCs/>
          <w:lang w:eastAsia="en-AU"/>
        </w:rPr>
      </w:pPr>
      <w:r w:rsidRPr="004065CB">
        <w:rPr>
          <w:b/>
          <w:bCs/>
          <w:lang w:eastAsia="en-AU"/>
        </w:rPr>
        <w:t>Hotelling</w:t>
      </w:r>
      <w:r w:rsidRPr="004065CB">
        <w:rPr>
          <w:b/>
          <w:bCs/>
          <w:lang w:eastAsia="en-AU"/>
        </w:rPr>
        <w:noBreakHyphen/>
      </w:r>
      <w:r w:rsidR="004065CB" w:rsidRPr="004065CB">
        <w:rPr>
          <w:b/>
          <w:bCs/>
          <w:lang w:eastAsia="en-AU"/>
        </w:rPr>
        <w:t>rule-based</w:t>
      </w:r>
      <w:r w:rsidRPr="004065CB">
        <w:rPr>
          <w:b/>
          <w:bCs/>
          <w:lang w:eastAsia="en-AU"/>
        </w:rPr>
        <w:t xml:space="preserve"> discount</w:t>
      </w:r>
    </w:p>
    <w:p w14:paraId="14BD8795" w14:textId="03A9C48B" w:rsidR="004065CB" w:rsidRDefault="009F0065" w:rsidP="009F0065">
      <w:pPr>
        <w:rPr>
          <w:lang w:eastAsia="en-AU"/>
        </w:rPr>
      </w:pPr>
      <w:r>
        <w:rPr>
          <w:lang w:eastAsia="en-AU"/>
        </w:rPr>
        <w:t xml:space="preserve">A </w:t>
      </w:r>
      <w:r w:rsidR="00E05A25">
        <w:rPr>
          <w:lang w:eastAsia="en-AU"/>
        </w:rPr>
        <w:t>Hotelling</w:t>
      </w:r>
      <w:r w:rsidR="00CD36C8">
        <w:rPr>
          <w:lang w:eastAsia="en-AU"/>
        </w:rPr>
        <w:noBreakHyphen/>
      </w:r>
      <w:r w:rsidR="00E05A25">
        <w:rPr>
          <w:lang w:eastAsia="en-AU"/>
        </w:rPr>
        <w:t>rule</w:t>
      </w:r>
      <w:r w:rsidR="00E05A25">
        <w:rPr>
          <w:lang w:eastAsia="en-AU"/>
        </w:rPr>
        <w:noBreakHyphen/>
      </w:r>
      <w:r w:rsidR="00CD36C8">
        <w:rPr>
          <w:lang w:eastAsia="en-AU"/>
        </w:rPr>
        <w:t>based discount is not preferred as it does not reflect “what states do</w:t>
      </w:r>
      <w:r w:rsidR="00650D80">
        <w:rPr>
          <w:lang w:eastAsia="en-AU"/>
        </w:rPr>
        <w:t>” and is complex</w:t>
      </w:r>
      <w:r w:rsidR="00CD36C8">
        <w:rPr>
          <w:lang w:eastAsia="en-AU"/>
        </w:rPr>
        <w:t>.</w:t>
      </w:r>
      <w:r w:rsidR="0081448E">
        <w:rPr>
          <w:lang w:eastAsia="en-AU"/>
        </w:rPr>
        <w:t xml:space="preserve"> No states use this approach to impose royalties. </w:t>
      </w:r>
    </w:p>
    <w:p w14:paraId="72527361" w14:textId="5135B715" w:rsidR="002B1321" w:rsidRDefault="0081448E" w:rsidP="009F0065">
      <w:pPr>
        <w:rPr>
          <w:lang w:eastAsia="en-AU"/>
        </w:rPr>
      </w:pPr>
      <w:r>
        <w:rPr>
          <w:lang w:eastAsia="en-AU"/>
        </w:rPr>
        <w:t>It</w:t>
      </w:r>
      <w:r w:rsidR="008D3986">
        <w:rPr>
          <w:lang w:eastAsia="en-AU"/>
        </w:rPr>
        <w:t xml:space="preserve"> is not </w:t>
      </w:r>
      <w:r>
        <w:rPr>
          <w:lang w:eastAsia="en-AU"/>
        </w:rPr>
        <w:t xml:space="preserve">clear how </w:t>
      </w:r>
      <w:r w:rsidR="008D3986">
        <w:rPr>
          <w:lang w:eastAsia="en-AU"/>
        </w:rPr>
        <w:t>a state’s</w:t>
      </w:r>
      <w:r>
        <w:rPr>
          <w:lang w:eastAsia="en-AU"/>
        </w:rPr>
        <w:t xml:space="preserve"> net drawdown would be calculated in a way that is immune to policy influence</w:t>
      </w:r>
      <w:r w:rsidR="008D3986">
        <w:rPr>
          <w:lang w:eastAsia="en-AU"/>
        </w:rPr>
        <w:t xml:space="preserve"> and continues to reflect state actual revenues</w:t>
      </w:r>
      <w:r>
        <w:rPr>
          <w:lang w:eastAsia="en-AU"/>
        </w:rPr>
        <w:t xml:space="preserve">. To the extent </w:t>
      </w:r>
      <w:r w:rsidR="00E02FBE">
        <w:rPr>
          <w:lang w:eastAsia="en-AU"/>
        </w:rPr>
        <w:t>that this approach</w:t>
      </w:r>
      <w:r>
        <w:rPr>
          <w:lang w:eastAsia="en-AU"/>
        </w:rPr>
        <w:t xml:space="preserve"> requires knowledge of natural endowments, </w:t>
      </w:r>
      <w:r w:rsidR="00650D80">
        <w:rPr>
          <w:lang w:eastAsia="en-AU"/>
        </w:rPr>
        <w:t xml:space="preserve">it is </w:t>
      </w:r>
      <w:r>
        <w:rPr>
          <w:lang w:eastAsia="en-AU"/>
        </w:rPr>
        <w:t xml:space="preserve">problematic due to a lack of </w:t>
      </w:r>
      <w:r w:rsidR="00650D80">
        <w:rPr>
          <w:lang w:eastAsia="en-AU"/>
        </w:rPr>
        <w:t xml:space="preserve">neutral </w:t>
      </w:r>
      <w:r>
        <w:rPr>
          <w:lang w:eastAsia="en-AU"/>
        </w:rPr>
        <w:t>information</w:t>
      </w:r>
      <w:r w:rsidR="00650D80">
        <w:rPr>
          <w:lang w:eastAsia="en-AU"/>
        </w:rPr>
        <w:t xml:space="preserve"> (including what happens when states’ resources increase as exploration and substantiation occurs)</w:t>
      </w:r>
      <w:r>
        <w:rPr>
          <w:lang w:eastAsia="en-AU"/>
        </w:rPr>
        <w:t xml:space="preserve">. </w:t>
      </w:r>
      <w:r w:rsidR="00CC5812">
        <w:rPr>
          <w:lang w:eastAsia="en-AU"/>
        </w:rPr>
        <w:t xml:space="preserve">To the extent this approach discounts all </w:t>
      </w:r>
      <w:r w:rsidR="00AE3E26">
        <w:rPr>
          <w:lang w:eastAsia="en-AU"/>
        </w:rPr>
        <w:t>royalties</w:t>
      </w:r>
      <w:r w:rsidR="00CC5812">
        <w:rPr>
          <w:lang w:eastAsia="en-AU"/>
        </w:rPr>
        <w:t>, it is more complex than an across</w:t>
      </w:r>
      <w:r w:rsidR="00CC5812">
        <w:rPr>
          <w:lang w:eastAsia="en-AU"/>
        </w:rPr>
        <w:noBreakHyphen/>
        <w:t>the</w:t>
      </w:r>
      <w:r w:rsidR="00CC5812">
        <w:rPr>
          <w:lang w:eastAsia="en-AU"/>
        </w:rPr>
        <w:noBreakHyphen/>
        <w:t xml:space="preserve">board discount for a similar result. </w:t>
      </w:r>
    </w:p>
    <w:p w14:paraId="38173D3C" w14:textId="7ED2E157" w:rsidR="002F297D" w:rsidRPr="008D20C3" w:rsidRDefault="002F297D" w:rsidP="008D20C3">
      <w:pPr>
        <w:rPr>
          <w:b/>
          <w:bCs/>
          <w:lang w:eastAsia="en-AU"/>
        </w:rPr>
      </w:pPr>
      <w:r w:rsidRPr="008D20C3">
        <w:rPr>
          <w:b/>
          <w:bCs/>
          <w:lang w:eastAsia="en-AU"/>
        </w:rPr>
        <w:t>Sustainable income approaches</w:t>
      </w:r>
    </w:p>
    <w:p w14:paraId="301F1098" w14:textId="6509C9DC" w:rsidR="00E02FBE" w:rsidRDefault="008D20C3" w:rsidP="00CB4141">
      <w:pPr>
        <w:rPr>
          <w:lang w:eastAsia="en-AU"/>
        </w:rPr>
      </w:pPr>
      <w:r>
        <w:rPr>
          <w:lang w:eastAsia="en-AU"/>
        </w:rPr>
        <w:t xml:space="preserve">Similar to </w:t>
      </w:r>
      <w:r w:rsidR="00E05A25">
        <w:rPr>
          <w:lang w:eastAsia="en-AU"/>
        </w:rPr>
        <w:t>Hotelling</w:t>
      </w:r>
      <w:r w:rsidR="00E05A25">
        <w:rPr>
          <w:lang w:eastAsia="en-AU"/>
        </w:rPr>
        <w:noBreakHyphen/>
        <w:t>rule</w:t>
      </w:r>
      <w:r w:rsidR="00E05A25">
        <w:rPr>
          <w:lang w:eastAsia="en-AU"/>
        </w:rPr>
        <w:noBreakHyphen/>
        <w:t>based discounts</w:t>
      </w:r>
      <w:r w:rsidR="002F297D">
        <w:rPr>
          <w:lang w:eastAsia="en-AU"/>
        </w:rPr>
        <w:t>, this approach is not supported as it does not reflect “what states do”. States do not maintain wealth fund</w:t>
      </w:r>
      <w:r w:rsidR="008D3986">
        <w:rPr>
          <w:lang w:eastAsia="en-AU"/>
        </w:rPr>
        <w:t>s</w:t>
      </w:r>
      <w:r w:rsidR="002F297D">
        <w:rPr>
          <w:lang w:eastAsia="en-AU"/>
        </w:rPr>
        <w:t xml:space="preserve">, and royalties are not annuitised. This approach </w:t>
      </w:r>
      <w:r>
        <w:rPr>
          <w:lang w:eastAsia="en-AU"/>
        </w:rPr>
        <w:t xml:space="preserve">also </w:t>
      </w:r>
      <w:r w:rsidR="002F297D">
        <w:rPr>
          <w:lang w:eastAsia="en-AU"/>
        </w:rPr>
        <w:t xml:space="preserve">risks GST methods greatly diverging from </w:t>
      </w:r>
      <w:r w:rsidR="008D3986">
        <w:rPr>
          <w:lang w:eastAsia="en-AU"/>
        </w:rPr>
        <w:t xml:space="preserve">actual </w:t>
      </w:r>
      <w:r w:rsidR="002F297D">
        <w:rPr>
          <w:lang w:eastAsia="en-AU"/>
        </w:rPr>
        <w:t>state budgets</w:t>
      </w:r>
      <w:r w:rsidR="00271B81">
        <w:rPr>
          <w:lang w:eastAsia="en-AU"/>
        </w:rPr>
        <w:t xml:space="preserve"> including potentially departing</w:t>
      </w:r>
      <w:r w:rsidR="00440670">
        <w:rPr>
          <w:lang w:eastAsia="en-AU"/>
        </w:rPr>
        <w:t xml:space="preserve"> from state expense</w:t>
      </w:r>
      <w:r w:rsidR="002F1928">
        <w:rPr>
          <w:lang w:eastAsia="en-AU"/>
        </w:rPr>
        <w:t xml:space="preserve"> profiles</w:t>
      </w:r>
      <w:r w:rsidR="00440670">
        <w:rPr>
          <w:lang w:eastAsia="en-AU"/>
        </w:rPr>
        <w:t xml:space="preserve">. </w:t>
      </w:r>
    </w:p>
    <w:p w14:paraId="7964CE5B" w14:textId="65A7E87E" w:rsidR="00ED1024" w:rsidRPr="002F1928" w:rsidRDefault="00ED1024" w:rsidP="002F1928">
      <w:pPr>
        <w:rPr>
          <w:b/>
          <w:bCs/>
          <w:lang w:eastAsia="en-AU"/>
        </w:rPr>
      </w:pPr>
      <w:r w:rsidRPr="002F1928">
        <w:rPr>
          <w:b/>
          <w:bCs/>
          <w:lang w:eastAsia="en-AU"/>
        </w:rPr>
        <w:t>Bundle of commodity approaches</w:t>
      </w:r>
    </w:p>
    <w:p w14:paraId="3A212B5A" w14:textId="60626029" w:rsidR="00F23D26" w:rsidRDefault="00F23D26" w:rsidP="00CB4141">
      <w:pPr>
        <w:rPr>
          <w:lang w:eastAsia="en-AU"/>
        </w:rPr>
      </w:pPr>
      <w:r>
        <w:rPr>
          <w:lang w:eastAsia="en-AU"/>
        </w:rPr>
        <w:t>Bundling essentially treats all commodities in the bundle as being the same for royalty</w:t>
      </w:r>
      <w:r w:rsidR="004613D5">
        <w:rPr>
          <w:lang w:eastAsia="en-AU"/>
        </w:rPr>
        <w:t xml:space="preserve"> </w:t>
      </w:r>
      <w:r>
        <w:rPr>
          <w:lang w:eastAsia="en-AU"/>
        </w:rPr>
        <w:t>purposes. This can be appropriate if the commodities are genuinely similar, if differences</w:t>
      </w:r>
      <w:r w:rsidR="004613D5">
        <w:rPr>
          <w:lang w:eastAsia="en-AU"/>
        </w:rPr>
        <w:t xml:space="preserve"> </w:t>
      </w:r>
      <w:r>
        <w:rPr>
          <w:lang w:eastAsia="en-AU"/>
        </w:rPr>
        <w:t>are not material</w:t>
      </w:r>
      <w:r w:rsidR="004613D5">
        <w:rPr>
          <w:lang w:eastAsia="en-AU"/>
        </w:rPr>
        <w:t xml:space="preserve"> to GST outcomes</w:t>
      </w:r>
      <w:r>
        <w:rPr>
          <w:lang w:eastAsia="en-AU"/>
        </w:rPr>
        <w:t xml:space="preserve">, or there are other data quality </w:t>
      </w:r>
      <w:r w:rsidR="004613D5">
        <w:rPr>
          <w:lang w:eastAsia="en-AU"/>
        </w:rPr>
        <w:t xml:space="preserve">or practical </w:t>
      </w:r>
      <w:r>
        <w:rPr>
          <w:lang w:eastAsia="en-AU"/>
        </w:rPr>
        <w:t xml:space="preserve">limitations that necessitate the approach. These are normal </w:t>
      </w:r>
      <w:r w:rsidR="0078549B">
        <w:rPr>
          <w:lang w:eastAsia="en-AU"/>
        </w:rPr>
        <w:lastRenderedPageBreak/>
        <w:t>revenue capacity</w:t>
      </w:r>
      <w:r>
        <w:rPr>
          <w:lang w:eastAsia="en-AU"/>
        </w:rPr>
        <w:t xml:space="preserve"> methodology considerations and </w:t>
      </w:r>
      <w:r w:rsidR="007B2CE6">
        <w:rPr>
          <w:lang w:eastAsia="en-AU"/>
        </w:rPr>
        <w:t xml:space="preserve">are </w:t>
      </w:r>
      <w:r>
        <w:rPr>
          <w:lang w:eastAsia="en-AU"/>
        </w:rPr>
        <w:t xml:space="preserve">adequately dealt with in </w:t>
      </w:r>
      <w:r w:rsidR="00D00439">
        <w:rPr>
          <w:lang w:eastAsia="en-AU"/>
        </w:rPr>
        <w:t>routine method</w:t>
      </w:r>
      <w:r>
        <w:rPr>
          <w:lang w:eastAsia="en-AU"/>
        </w:rPr>
        <w:t xml:space="preserve"> reviews</w:t>
      </w:r>
      <w:r w:rsidR="0078549B">
        <w:rPr>
          <w:lang w:eastAsia="en-AU"/>
        </w:rPr>
        <w:t xml:space="preserve"> and current arrangements</w:t>
      </w:r>
      <w:r w:rsidR="0078549B">
        <w:rPr>
          <w:rStyle w:val="FootnoteReference"/>
          <w:lang w:eastAsia="en-AU"/>
        </w:rPr>
        <w:footnoteReference w:id="9"/>
      </w:r>
      <w:r w:rsidR="0078549B">
        <w:rPr>
          <w:lang w:eastAsia="en-AU"/>
        </w:rPr>
        <w:t>.</w:t>
      </w:r>
    </w:p>
    <w:p w14:paraId="34D948EB" w14:textId="013253C0" w:rsidR="00F23D26" w:rsidRDefault="007B2CE6" w:rsidP="00CB4141">
      <w:pPr>
        <w:rPr>
          <w:lang w:eastAsia="en-AU"/>
        </w:rPr>
      </w:pPr>
      <w:r>
        <w:rPr>
          <w:lang w:eastAsia="en-AU"/>
        </w:rPr>
        <w:t>B</w:t>
      </w:r>
      <w:r w:rsidR="00FC09D7">
        <w:rPr>
          <w:lang w:eastAsia="en-AU"/>
        </w:rPr>
        <w:t xml:space="preserve">undling for </w:t>
      </w:r>
      <w:r w:rsidR="00E76A56">
        <w:rPr>
          <w:lang w:eastAsia="en-AU"/>
        </w:rPr>
        <w:t xml:space="preserve">other </w:t>
      </w:r>
      <w:r w:rsidR="00FC09D7">
        <w:rPr>
          <w:lang w:eastAsia="en-AU"/>
        </w:rPr>
        <w:t xml:space="preserve">reasons </w:t>
      </w:r>
      <w:r>
        <w:rPr>
          <w:lang w:eastAsia="en-AU"/>
        </w:rPr>
        <w:t xml:space="preserve">has potential to </w:t>
      </w:r>
      <w:r w:rsidR="0099647A">
        <w:rPr>
          <w:lang w:eastAsia="en-AU"/>
        </w:rPr>
        <w:t>mis</w:t>
      </w:r>
      <w:r w:rsidR="0099647A">
        <w:rPr>
          <w:lang w:eastAsia="en-AU"/>
        </w:rPr>
        <w:noBreakHyphen/>
        <w:t>attribute mineral wealth</w:t>
      </w:r>
      <w:r w:rsidR="00782157">
        <w:rPr>
          <w:lang w:eastAsia="en-AU"/>
        </w:rPr>
        <w:t xml:space="preserve"> in a way that distorts the capacities of</w:t>
      </w:r>
      <w:r w:rsidR="0099647A">
        <w:rPr>
          <w:lang w:eastAsia="en-AU"/>
        </w:rPr>
        <w:t xml:space="preserve"> the states in the bundle. </w:t>
      </w:r>
      <w:r w:rsidR="008D3986">
        <w:rPr>
          <w:lang w:eastAsia="en-AU"/>
        </w:rPr>
        <w:t>This</w:t>
      </w:r>
      <w:r w:rsidR="001347B2">
        <w:rPr>
          <w:lang w:eastAsia="en-AU"/>
        </w:rPr>
        <w:t xml:space="preserve"> </w:t>
      </w:r>
      <w:r w:rsidR="008D3986">
        <w:rPr>
          <w:lang w:eastAsia="en-AU"/>
        </w:rPr>
        <w:t>exposes</w:t>
      </w:r>
      <w:r w:rsidR="0099647A">
        <w:rPr>
          <w:lang w:eastAsia="en-AU"/>
        </w:rPr>
        <w:t xml:space="preserve"> </w:t>
      </w:r>
      <w:r w:rsidR="001347B2">
        <w:rPr>
          <w:lang w:eastAsia="en-AU"/>
        </w:rPr>
        <w:t>select</w:t>
      </w:r>
      <w:r w:rsidR="0099647A">
        <w:rPr>
          <w:lang w:eastAsia="en-AU"/>
        </w:rPr>
        <w:t xml:space="preserve"> states to judgement decisions on the choice of bundle. </w:t>
      </w:r>
      <w:r w:rsidR="008D3986">
        <w:rPr>
          <w:lang w:eastAsia="en-AU"/>
        </w:rPr>
        <w:t>For example, a</w:t>
      </w:r>
      <w:r w:rsidR="0099647A">
        <w:rPr>
          <w:lang w:eastAsia="en-AU"/>
        </w:rPr>
        <w:t xml:space="preserve">ny mineral that is bundled with coal or iron </w:t>
      </w:r>
      <w:r>
        <w:rPr>
          <w:lang w:eastAsia="en-AU"/>
        </w:rPr>
        <w:t xml:space="preserve">ore </w:t>
      </w:r>
      <w:r w:rsidR="0099647A">
        <w:rPr>
          <w:lang w:eastAsia="en-AU"/>
        </w:rPr>
        <w:t>will be disproportionately affected</w:t>
      </w:r>
      <w:r w:rsidR="00782157">
        <w:rPr>
          <w:lang w:eastAsia="en-AU"/>
        </w:rPr>
        <w:t xml:space="preserve"> due to </w:t>
      </w:r>
      <w:r w:rsidR="008D3986">
        <w:rPr>
          <w:lang w:eastAsia="en-AU"/>
        </w:rPr>
        <w:t>the large value share of those minerals</w:t>
      </w:r>
      <w:r w:rsidR="0099647A">
        <w:rPr>
          <w:lang w:eastAsia="en-AU"/>
        </w:rPr>
        <w:t xml:space="preserve">. </w:t>
      </w:r>
      <w:r w:rsidR="00E76A56">
        <w:rPr>
          <w:lang w:eastAsia="en-AU"/>
        </w:rPr>
        <w:t>I</w:t>
      </w:r>
      <w:r w:rsidR="00D00439">
        <w:rPr>
          <w:lang w:eastAsia="en-AU"/>
        </w:rPr>
        <w:t xml:space="preserve">t is </w:t>
      </w:r>
      <w:r w:rsidR="00E76A56">
        <w:rPr>
          <w:lang w:eastAsia="en-AU"/>
        </w:rPr>
        <w:t>also unclear whether</w:t>
      </w:r>
      <w:r w:rsidR="00F23D26">
        <w:rPr>
          <w:lang w:eastAsia="en-AU"/>
        </w:rPr>
        <w:t xml:space="preserve"> </w:t>
      </w:r>
      <w:r w:rsidR="00E76A56">
        <w:rPr>
          <w:lang w:eastAsia="en-AU"/>
        </w:rPr>
        <w:t xml:space="preserve">bundling </w:t>
      </w:r>
      <w:r w:rsidR="00F23D26">
        <w:rPr>
          <w:lang w:eastAsia="en-AU"/>
        </w:rPr>
        <w:t>would resolve</w:t>
      </w:r>
      <w:r w:rsidR="00D00439">
        <w:rPr>
          <w:lang w:eastAsia="en-AU"/>
        </w:rPr>
        <w:t xml:space="preserve"> mining assessment</w:t>
      </w:r>
      <w:r w:rsidR="00F23D26">
        <w:rPr>
          <w:lang w:eastAsia="en-AU"/>
        </w:rPr>
        <w:t xml:space="preserve"> issues in practice. For example, bundling coal and iron </w:t>
      </w:r>
      <w:r w:rsidR="00E76A56">
        <w:rPr>
          <w:lang w:eastAsia="en-AU"/>
        </w:rPr>
        <w:t>ore may</w:t>
      </w:r>
      <w:r w:rsidR="00FC09D7">
        <w:rPr>
          <w:lang w:eastAsia="en-AU"/>
        </w:rPr>
        <w:t xml:space="preserve"> </w:t>
      </w:r>
      <w:r w:rsidR="001347B2">
        <w:rPr>
          <w:lang w:eastAsia="en-AU"/>
        </w:rPr>
        <w:t xml:space="preserve">further </w:t>
      </w:r>
      <w:r w:rsidR="00F23D26">
        <w:rPr>
          <w:lang w:eastAsia="en-AU"/>
        </w:rPr>
        <w:t xml:space="preserve">increase Western Australia’s mineral capacity. </w:t>
      </w:r>
    </w:p>
    <w:p w14:paraId="66338E04" w14:textId="6FC03D78" w:rsidR="00D00439" w:rsidRPr="007B2CE6" w:rsidRDefault="00D00439" w:rsidP="007B2CE6">
      <w:pPr>
        <w:rPr>
          <w:b/>
          <w:bCs/>
          <w:lang w:eastAsia="en-AU"/>
        </w:rPr>
      </w:pPr>
      <w:r w:rsidRPr="007B2CE6">
        <w:rPr>
          <w:b/>
          <w:bCs/>
          <w:lang w:eastAsia="en-AU"/>
        </w:rPr>
        <w:t>Endowment</w:t>
      </w:r>
      <w:r w:rsidRPr="007B2CE6">
        <w:rPr>
          <w:b/>
          <w:bCs/>
          <w:lang w:eastAsia="en-AU"/>
        </w:rPr>
        <w:noBreakHyphen/>
        <w:t>based approach</w:t>
      </w:r>
    </w:p>
    <w:p w14:paraId="2A45D86C" w14:textId="3FF24CDC" w:rsidR="001347B2" w:rsidRDefault="00CD219F" w:rsidP="00D00439">
      <w:pPr>
        <w:rPr>
          <w:lang w:eastAsia="en-AU"/>
        </w:rPr>
      </w:pPr>
      <w:r>
        <w:rPr>
          <w:lang w:eastAsia="en-AU"/>
        </w:rPr>
        <w:t>The Territory considers e</w:t>
      </w:r>
      <w:r w:rsidR="00D00439">
        <w:rPr>
          <w:lang w:eastAsia="en-AU"/>
        </w:rPr>
        <w:t>ndowment</w:t>
      </w:r>
      <w:r w:rsidR="00D00439">
        <w:rPr>
          <w:lang w:eastAsia="en-AU"/>
        </w:rPr>
        <w:noBreakHyphen/>
        <w:t xml:space="preserve">based approaches </w:t>
      </w:r>
      <w:r>
        <w:rPr>
          <w:lang w:eastAsia="en-AU"/>
        </w:rPr>
        <w:t xml:space="preserve">to be </w:t>
      </w:r>
      <w:r w:rsidR="004613D5">
        <w:rPr>
          <w:lang w:eastAsia="en-AU"/>
        </w:rPr>
        <w:t>conceptually sound</w:t>
      </w:r>
      <w:r w:rsidR="00782157">
        <w:rPr>
          <w:lang w:eastAsia="en-AU"/>
        </w:rPr>
        <w:t xml:space="preserve"> </w:t>
      </w:r>
      <w:r>
        <w:rPr>
          <w:lang w:eastAsia="en-AU"/>
        </w:rPr>
        <w:t xml:space="preserve">but impractical. </w:t>
      </w:r>
      <w:r w:rsidR="00006DF7">
        <w:rPr>
          <w:lang w:eastAsia="en-AU"/>
        </w:rPr>
        <w:t xml:space="preserve">The Territory is not aware of any robust and neutral way </w:t>
      </w:r>
      <w:r w:rsidR="00D00439">
        <w:rPr>
          <w:lang w:eastAsia="en-AU"/>
        </w:rPr>
        <w:t xml:space="preserve">to </w:t>
      </w:r>
      <w:r w:rsidR="00006DF7">
        <w:rPr>
          <w:lang w:eastAsia="en-AU"/>
        </w:rPr>
        <w:t xml:space="preserve">comprehensively </w:t>
      </w:r>
      <w:r w:rsidR="004613D5">
        <w:rPr>
          <w:lang w:eastAsia="en-AU"/>
        </w:rPr>
        <w:t>measure</w:t>
      </w:r>
      <w:r w:rsidR="00D00439">
        <w:rPr>
          <w:lang w:eastAsia="en-AU"/>
        </w:rPr>
        <w:t xml:space="preserve"> a states’ </w:t>
      </w:r>
      <w:r w:rsidR="00006DF7">
        <w:rPr>
          <w:lang w:eastAsia="en-AU"/>
        </w:rPr>
        <w:t xml:space="preserve">total potential </w:t>
      </w:r>
      <w:r w:rsidR="00D00439">
        <w:rPr>
          <w:lang w:eastAsia="en-AU"/>
        </w:rPr>
        <w:t>in</w:t>
      </w:r>
      <w:r w:rsidR="00D00439">
        <w:rPr>
          <w:lang w:eastAsia="en-AU"/>
        </w:rPr>
        <w:noBreakHyphen/>
        <w:t>the</w:t>
      </w:r>
      <w:r w:rsidR="00D00439">
        <w:rPr>
          <w:lang w:eastAsia="en-AU"/>
        </w:rPr>
        <w:noBreakHyphen/>
        <w:t>ground mineral wealth</w:t>
      </w:r>
      <w:r w:rsidR="00006DF7">
        <w:rPr>
          <w:lang w:eastAsia="en-AU"/>
        </w:rPr>
        <w:t xml:space="preserve"> and unavoidable differences in extraction costs</w:t>
      </w:r>
      <w:r w:rsidR="00D00439">
        <w:rPr>
          <w:lang w:eastAsia="en-AU"/>
        </w:rPr>
        <w:t xml:space="preserve">. </w:t>
      </w:r>
      <w:r w:rsidR="00106F28">
        <w:rPr>
          <w:lang w:eastAsia="en-AU"/>
        </w:rPr>
        <w:t xml:space="preserve">A states’ proven, probable or other mineral reserves are not exclusively a measure of endowments, but rather a measure of </w:t>
      </w:r>
      <w:r w:rsidR="00006DF7">
        <w:rPr>
          <w:lang w:eastAsia="en-AU"/>
        </w:rPr>
        <w:t xml:space="preserve">historical </w:t>
      </w:r>
      <w:r w:rsidR="00106F28">
        <w:rPr>
          <w:lang w:eastAsia="en-AU"/>
        </w:rPr>
        <w:t>exploration effort.</w:t>
      </w:r>
    </w:p>
    <w:p w14:paraId="12ED451B" w14:textId="6D374B01" w:rsidR="00E10296" w:rsidRPr="00006DF7" w:rsidRDefault="00E10296" w:rsidP="00006DF7">
      <w:pPr>
        <w:rPr>
          <w:b/>
          <w:bCs/>
          <w:lang w:eastAsia="en-AU"/>
        </w:rPr>
      </w:pPr>
      <w:r w:rsidRPr="00006DF7">
        <w:rPr>
          <w:b/>
          <w:bCs/>
          <w:lang w:eastAsia="en-AU"/>
        </w:rPr>
        <w:t>Profitability</w:t>
      </w:r>
      <w:r w:rsidRPr="00006DF7">
        <w:rPr>
          <w:b/>
          <w:bCs/>
          <w:lang w:eastAsia="en-AU"/>
        </w:rPr>
        <w:noBreakHyphen/>
        <w:t>based approach</w:t>
      </w:r>
    </w:p>
    <w:p w14:paraId="3C106039" w14:textId="49C62E62" w:rsidR="00CC5812" w:rsidRDefault="00223317" w:rsidP="00CC5812">
      <w:pPr>
        <w:rPr>
          <w:lang w:eastAsia="en-AU"/>
        </w:rPr>
      </w:pPr>
      <w:r>
        <w:rPr>
          <w:lang w:eastAsia="en-AU"/>
        </w:rPr>
        <w:t>P</w:t>
      </w:r>
      <w:r w:rsidR="00782157">
        <w:rPr>
          <w:lang w:eastAsia="en-AU"/>
        </w:rPr>
        <w:t>rofit</w:t>
      </w:r>
      <w:r w:rsidR="00B90798">
        <w:rPr>
          <w:lang w:eastAsia="en-AU"/>
        </w:rPr>
        <w:t xml:space="preserve">-based </w:t>
      </w:r>
      <w:r w:rsidR="00782157">
        <w:rPr>
          <w:lang w:eastAsia="en-AU"/>
        </w:rPr>
        <w:t xml:space="preserve">measures are </w:t>
      </w:r>
      <w:r w:rsidR="003E2341">
        <w:rPr>
          <w:lang w:eastAsia="en-AU"/>
        </w:rPr>
        <w:t>unnecessarily complex</w:t>
      </w:r>
      <w:r w:rsidR="00E10296">
        <w:rPr>
          <w:lang w:eastAsia="en-AU"/>
        </w:rPr>
        <w:t xml:space="preserve">. </w:t>
      </w:r>
      <w:r w:rsidR="00B90798">
        <w:rPr>
          <w:lang w:eastAsia="en-AU"/>
        </w:rPr>
        <w:t>Individual</w:t>
      </w:r>
      <w:r w:rsidR="00E10296">
        <w:rPr>
          <w:lang w:eastAsia="en-AU"/>
        </w:rPr>
        <w:t xml:space="preserve"> mines have </w:t>
      </w:r>
      <w:r w:rsidR="00B90798">
        <w:rPr>
          <w:lang w:eastAsia="en-AU"/>
        </w:rPr>
        <w:t>different</w:t>
      </w:r>
      <w:r w:rsidR="00E10296">
        <w:rPr>
          <w:lang w:eastAsia="en-AU"/>
        </w:rPr>
        <w:t xml:space="preserve"> profitability</w:t>
      </w:r>
      <w:r w:rsidR="00B90798">
        <w:rPr>
          <w:lang w:eastAsia="en-AU"/>
        </w:rPr>
        <w:t xml:space="preserve"> profiles, which fluctuate over time. </w:t>
      </w:r>
      <w:r w:rsidR="00FC09D7">
        <w:rPr>
          <w:lang w:eastAsia="en-AU"/>
        </w:rPr>
        <w:t>A</w:t>
      </w:r>
      <w:r w:rsidR="00E10296">
        <w:rPr>
          <w:lang w:eastAsia="en-AU"/>
        </w:rPr>
        <w:t xml:space="preserve"> mine</w:t>
      </w:r>
      <w:r w:rsidR="00E10296">
        <w:rPr>
          <w:lang w:eastAsia="en-AU"/>
        </w:rPr>
        <w:noBreakHyphen/>
        <w:t>by</w:t>
      </w:r>
      <w:r w:rsidR="00E10296">
        <w:rPr>
          <w:lang w:eastAsia="en-AU"/>
        </w:rPr>
        <w:noBreakHyphen/>
        <w:t xml:space="preserve">mine </w:t>
      </w:r>
      <w:r w:rsidR="00B90798">
        <w:rPr>
          <w:lang w:eastAsia="en-AU"/>
        </w:rPr>
        <w:t xml:space="preserve">assessment </w:t>
      </w:r>
      <w:r w:rsidR="00BD0A08">
        <w:rPr>
          <w:lang w:eastAsia="en-AU"/>
        </w:rPr>
        <w:t>would be</w:t>
      </w:r>
      <w:r w:rsidR="00E10296">
        <w:rPr>
          <w:lang w:eastAsia="en-AU"/>
        </w:rPr>
        <w:t xml:space="preserve"> complex</w:t>
      </w:r>
      <w:r w:rsidR="00A26FE4">
        <w:rPr>
          <w:lang w:eastAsia="en-AU"/>
        </w:rPr>
        <w:t xml:space="preserve"> and information</w:t>
      </w:r>
      <w:r w:rsidR="00782157">
        <w:rPr>
          <w:lang w:eastAsia="en-AU"/>
        </w:rPr>
        <w:noBreakHyphen/>
      </w:r>
      <w:r w:rsidR="00A26FE4">
        <w:rPr>
          <w:lang w:eastAsia="en-AU"/>
        </w:rPr>
        <w:t>intensive</w:t>
      </w:r>
      <w:r w:rsidR="00CC5812">
        <w:rPr>
          <w:lang w:eastAsia="en-AU"/>
        </w:rPr>
        <w:t xml:space="preserve">, or introduce </w:t>
      </w:r>
      <w:r w:rsidR="00B90798">
        <w:rPr>
          <w:lang w:eastAsia="en-AU"/>
        </w:rPr>
        <w:t xml:space="preserve">significant </w:t>
      </w:r>
      <w:r w:rsidR="00CC5812">
        <w:rPr>
          <w:lang w:eastAsia="en-AU"/>
        </w:rPr>
        <w:t>judgement</w:t>
      </w:r>
      <w:r w:rsidR="00B90798">
        <w:rPr>
          <w:lang w:eastAsia="en-AU"/>
        </w:rPr>
        <w:t xml:space="preserve"> requirements</w:t>
      </w:r>
      <w:r w:rsidR="00CC5812">
        <w:rPr>
          <w:lang w:eastAsia="en-AU"/>
        </w:rPr>
        <w:t xml:space="preserve"> as a proxy.</w:t>
      </w:r>
      <w:r w:rsidR="00CD5565">
        <w:rPr>
          <w:lang w:eastAsia="en-AU"/>
        </w:rPr>
        <w:t xml:space="preserve"> </w:t>
      </w:r>
      <w:r w:rsidR="00B90798">
        <w:rPr>
          <w:lang w:eastAsia="en-AU"/>
        </w:rPr>
        <w:t>I</w:t>
      </w:r>
      <w:r w:rsidR="001347B2">
        <w:rPr>
          <w:lang w:eastAsia="en-AU"/>
        </w:rPr>
        <w:t xml:space="preserve">t is </w:t>
      </w:r>
      <w:r w:rsidR="00B90798">
        <w:rPr>
          <w:lang w:eastAsia="en-AU"/>
        </w:rPr>
        <w:t xml:space="preserve">also unclear whether </w:t>
      </w:r>
      <w:r w:rsidR="001347B2">
        <w:rPr>
          <w:lang w:eastAsia="en-AU"/>
        </w:rPr>
        <w:t>profit</w:t>
      </w:r>
      <w:r w:rsidR="00B90798">
        <w:rPr>
          <w:lang w:eastAsia="en-AU"/>
        </w:rPr>
        <w:t>-based</w:t>
      </w:r>
      <w:r w:rsidR="00CD5565">
        <w:rPr>
          <w:lang w:eastAsia="en-AU"/>
        </w:rPr>
        <w:t xml:space="preserve"> measures </w:t>
      </w:r>
      <w:r w:rsidR="001347B2">
        <w:rPr>
          <w:lang w:eastAsia="en-AU"/>
        </w:rPr>
        <w:t xml:space="preserve">would resolve </w:t>
      </w:r>
      <w:r w:rsidR="00B90798">
        <w:rPr>
          <w:lang w:eastAsia="en-AU"/>
        </w:rPr>
        <w:t xml:space="preserve">existing </w:t>
      </w:r>
      <w:r w:rsidR="001347B2">
        <w:rPr>
          <w:lang w:eastAsia="en-AU"/>
        </w:rPr>
        <w:t xml:space="preserve">mining assessment issues, as </w:t>
      </w:r>
      <w:r w:rsidR="00CD5565">
        <w:rPr>
          <w:lang w:eastAsia="en-AU"/>
        </w:rPr>
        <w:t xml:space="preserve">results </w:t>
      </w:r>
      <w:r w:rsidR="00B90798">
        <w:rPr>
          <w:lang w:eastAsia="en-AU"/>
        </w:rPr>
        <w:t xml:space="preserve">may be similar to </w:t>
      </w:r>
      <w:r w:rsidR="00CD5565">
        <w:rPr>
          <w:lang w:eastAsia="en-AU"/>
        </w:rPr>
        <w:t>value</w:t>
      </w:r>
      <w:r w:rsidR="00B90798">
        <w:rPr>
          <w:lang w:eastAsia="en-AU"/>
        </w:rPr>
        <w:t>-based</w:t>
      </w:r>
      <w:r w:rsidR="00CD5565">
        <w:rPr>
          <w:lang w:eastAsia="en-AU"/>
        </w:rPr>
        <w:t xml:space="preserve"> measures</w:t>
      </w:r>
      <w:r w:rsidR="00D26254">
        <w:rPr>
          <w:lang w:eastAsia="en-AU"/>
        </w:rPr>
        <w:t>.</w:t>
      </w:r>
    </w:p>
    <w:p w14:paraId="2B298425" w14:textId="53BC54BC" w:rsidR="00FC4AB3" w:rsidRDefault="00FC4AB3" w:rsidP="00C45E61">
      <w:pPr>
        <w:keepNext/>
        <w:rPr>
          <w:b/>
          <w:bCs/>
          <w:lang w:eastAsia="en-AU"/>
        </w:rPr>
      </w:pPr>
      <w:r>
        <w:rPr>
          <w:b/>
          <w:bCs/>
          <w:lang w:eastAsia="en-AU"/>
        </w:rPr>
        <w:t xml:space="preserve">Discounting in response to </w:t>
      </w:r>
      <w:r w:rsidR="007828C6">
        <w:rPr>
          <w:b/>
          <w:bCs/>
          <w:lang w:eastAsia="en-AU"/>
        </w:rPr>
        <w:t xml:space="preserve">royalty rate </w:t>
      </w:r>
      <w:r>
        <w:rPr>
          <w:b/>
          <w:bCs/>
          <w:lang w:eastAsia="en-AU"/>
        </w:rPr>
        <w:t>policy changes</w:t>
      </w:r>
    </w:p>
    <w:p w14:paraId="72BF5AB4" w14:textId="526B4B31" w:rsidR="00FC4AB3" w:rsidRDefault="00FC4AB3" w:rsidP="00FC4AB3">
      <w:pPr>
        <w:rPr>
          <w:lang w:eastAsia="en-AU"/>
        </w:rPr>
      </w:pPr>
      <w:r>
        <w:rPr>
          <w:lang w:eastAsia="en-AU"/>
        </w:rPr>
        <w:t xml:space="preserve">A further option discussed at public hearings, </w:t>
      </w:r>
      <w:r w:rsidR="00250417">
        <w:rPr>
          <w:lang w:eastAsia="en-AU"/>
        </w:rPr>
        <w:t>partly based</w:t>
      </w:r>
      <w:r>
        <w:rPr>
          <w:lang w:eastAsia="en-AU"/>
        </w:rPr>
        <w:t xml:space="preserve"> on prior Commonwealth Grants Commission method discussions, is to only discount the part of the assessment </w:t>
      </w:r>
      <w:r w:rsidR="007828C6">
        <w:rPr>
          <w:lang w:eastAsia="en-AU"/>
        </w:rPr>
        <w:t>impacted</w:t>
      </w:r>
      <w:r>
        <w:rPr>
          <w:lang w:eastAsia="en-AU"/>
        </w:rPr>
        <w:t xml:space="preserve"> by </w:t>
      </w:r>
      <w:r w:rsidR="00326B00">
        <w:rPr>
          <w:lang w:eastAsia="en-AU"/>
        </w:rPr>
        <w:t xml:space="preserve">royalty rate </w:t>
      </w:r>
      <w:r>
        <w:rPr>
          <w:lang w:eastAsia="en-AU"/>
        </w:rPr>
        <w:t>policy chang</w:t>
      </w:r>
      <w:r w:rsidR="00250417">
        <w:rPr>
          <w:lang w:eastAsia="en-AU"/>
        </w:rPr>
        <w:t>e</w:t>
      </w:r>
      <w:r w:rsidR="007828C6">
        <w:rPr>
          <w:lang w:eastAsia="en-AU"/>
        </w:rPr>
        <w:t>s</w:t>
      </w:r>
      <w:r>
        <w:rPr>
          <w:lang w:eastAsia="en-AU"/>
        </w:rPr>
        <w:t xml:space="preserve">. </w:t>
      </w:r>
      <w:r w:rsidR="00310E24">
        <w:rPr>
          <w:lang w:eastAsia="en-AU"/>
        </w:rPr>
        <w:t xml:space="preserve">New South Wales </w:t>
      </w:r>
      <w:r w:rsidR="00250417">
        <w:rPr>
          <w:lang w:eastAsia="en-AU"/>
        </w:rPr>
        <w:t>proposed</w:t>
      </w:r>
      <w:r w:rsidR="00310E24">
        <w:rPr>
          <w:lang w:eastAsia="en-AU"/>
        </w:rPr>
        <w:t xml:space="preserve"> a </w:t>
      </w:r>
      <w:r w:rsidR="00250417">
        <w:rPr>
          <w:lang w:eastAsia="en-AU"/>
        </w:rPr>
        <w:t>version</w:t>
      </w:r>
      <w:r w:rsidR="00310E24">
        <w:rPr>
          <w:lang w:eastAsia="en-AU"/>
        </w:rPr>
        <w:t xml:space="preserve"> of this </w:t>
      </w:r>
      <w:r w:rsidR="00250417">
        <w:rPr>
          <w:lang w:eastAsia="en-AU"/>
        </w:rPr>
        <w:t>approach</w:t>
      </w:r>
      <w:r w:rsidR="00310E24">
        <w:rPr>
          <w:lang w:eastAsia="en-AU"/>
        </w:rPr>
        <w:t xml:space="preserve"> in their initial submissions.</w:t>
      </w:r>
    </w:p>
    <w:p w14:paraId="1719E8A2" w14:textId="5DC63D4E" w:rsidR="00DB7E91" w:rsidRDefault="00310E24" w:rsidP="00A31AB9">
      <w:pPr>
        <w:rPr>
          <w:lang w:eastAsia="en-AU"/>
        </w:rPr>
      </w:pPr>
      <w:r>
        <w:rPr>
          <w:lang w:eastAsia="en-AU"/>
        </w:rPr>
        <w:t xml:space="preserve">This </w:t>
      </w:r>
      <w:r w:rsidR="00326B00">
        <w:rPr>
          <w:lang w:eastAsia="en-AU"/>
        </w:rPr>
        <w:t xml:space="preserve">approach </w:t>
      </w:r>
      <w:r>
        <w:rPr>
          <w:lang w:eastAsia="en-AU"/>
        </w:rPr>
        <w:t xml:space="preserve">would not address </w:t>
      </w:r>
      <w:r w:rsidR="0074432A">
        <w:rPr>
          <w:lang w:eastAsia="en-AU"/>
        </w:rPr>
        <w:t xml:space="preserve">policies that impact </w:t>
      </w:r>
      <w:r w:rsidR="005D1C08">
        <w:rPr>
          <w:lang w:eastAsia="en-AU"/>
        </w:rPr>
        <w:t xml:space="preserve">production </w:t>
      </w:r>
      <w:r>
        <w:rPr>
          <w:lang w:eastAsia="en-AU"/>
        </w:rPr>
        <w:t>volumes</w:t>
      </w:r>
      <w:r w:rsidR="005D1C08">
        <w:rPr>
          <w:lang w:eastAsia="en-AU"/>
        </w:rPr>
        <w:t xml:space="preserve">. </w:t>
      </w:r>
      <w:r w:rsidR="00DB7E91">
        <w:rPr>
          <w:lang w:eastAsia="en-AU"/>
        </w:rPr>
        <w:t xml:space="preserve">A </w:t>
      </w:r>
      <w:r w:rsidR="005D1C08">
        <w:rPr>
          <w:lang w:eastAsia="en-AU"/>
        </w:rPr>
        <w:t>further</w:t>
      </w:r>
      <w:r w:rsidR="00DB7E91">
        <w:rPr>
          <w:lang w:eastAsia="en-AU"/>
        </w:rPr>
        <w:t xml:space="preserve"> weakness is that </w:t>
      </w:r>
      <w:r>
        <w:rPr>
          <w:lang w:eastAsia="en-AU"/>
        </w:rPr>
        <w:t>i</w:t>
      </w:r>
      <w:r w:rsidR="00FC4AB3">
        <w:rPr>
          <w:lang w:eastAsia="en-AU"/>
        </w:rPr>
        <w:t xml:space="preserve">t assumes the status quo is equitable, and that issues only arise </w:t>
      </w:r>
      <w:r w:rsidR="005D1C08">
        <w:rPr>
          <w:lang w:eastAsia="en-AU"/>
        </w:rPr>
        <w:t>where</w:t>
      </w:r>
      <w:r w:rsidR="00FC4AB3">
        <w:rPr>
          <w:lang w:eastAsia="en-AU"/>
        </w:rPr>
        <w:t xml:space="preserve"> </w:t>
      </w:r>
      <w:r w:rsidR="005D1C08">
        <w:rPr>
          <w:lang w:eastAsia="en-AU"/>
        </w:rPr>
        <w:t xml:space="preserve">future </w:t>
      </w:r>
      <w:r w:rsidR="00FC4AB3">
        <w:rPr>
          <w:lang w:eastAsia="en-AU"/>
        </w:rPr>
        <w:t xml:space="preserve">changes occur. </w:t>
      </w:r>
      <w:r w:rsidR="005D1C08">
        <w:rPr>
          <w:lang w:eastAsia="en-AU"/>
        </w:rPr>
        <w:t>However, t</w:t>
      </w:r>
      <w:r w:rsidR="00FC4AB3">
        <w:rPr>
          <w:lang w:eastAsia="en-AU"/>
        </w:rPr>
        <w:t xml:space="preserve">he </w:t>
      </w:r>
      <w:r w:rsidR="00250417">
        <w:rPr>
          <w:lang w:eastAsia="en-AU"/>
        </w:rPr>
        <w:t xml:space="preserve">status quo </w:t>
      </w:r>
      <w:r w:rsidR="002849A2">
        <w:rPr>
          <w:lang w:eastAsia="en-AU"/>
        </w:rPr>
        <w:t xml:space="preserve">is not </w:t>
      </w:r>
      <w:r w:rsidR="000B01B1">
        <w:rPr>
          <w:lang w:eastAsia="en-AU"/>
        </w:rPr>
        <w:t>equitable</w:t>
      </w:r>
      <w:r w:rsidR="002849A2">
        <w:rPr>
          <w:lang w:eastAsia="en-AU"/>
        </w:rPr>
        <w:t xml:space="preserve"> as</w:t>
      </w:r>
      <w:r w:rsidR="00A31AB9">
        <w:rPr>
          <w:lang w:eastAsia="en-AU"/>
        </w:rPr>
        <w:t xml:space="preserve"> actual policies already </w:t>
      </w:r>
      <w:r w:rsidR="000B01B1">
        <w:rPr>
          <w:lang w:eastAsia="en-AU"/>
        </w:rPr>
        <w:t xml:space="preserve">materially </w:t>
      </w:r>
      <w:r w:rsidR="00A31AB9">
        <w:rPr>
          <w:lang w:eastAsia="en-AU"/>
        </w:rPr>
        <w:t>differ</w:t>
      </w:r>
      <w:r w:rsidR="00250417">
        <w:rPr>
          <w:lang w:eastAsia="en-AU"/>
        </w:rPr>
        <w:t xml:space="preserve">. </w:t>
      </w:r>
      <w:r w:rsidR="0074432A">
        <w:rPr>
          <w:lang w:eastAsia="en-AU"/>
        </w:rPr>
        <w:t xml:space="preserve">Importantly, </w:t>
      </w:r>
      <w:r w:rsidR="00173D8C">
        <w:rPr>
          <w:lang w:eastAsia="en-AU"/>
        </w:rPr>
        <w:t>this approach</w:t>
      </w:r>
      <w:r w:rsidR="0074432A">
        <w:rPr>
          <w:lang w:eastAsia="en-AU"/>
        </w:rPr>
        <w:t xml:space="preserve"> </w:t>
      </w:r>
      <w:r w:rsidR="005D1C08">
        <w:rPr>
          <w:lang w:eastAsia="en-AU"/>
        </w:rPr>
        <w:t xml:space="preserve">also </w:t>
      </w:r>
      <w:r w:rsidR="0074432A">
        <w:rPr>
          <w:lang w:eastAsia="en-AU"/>
        </w:rPr>
        <w:t>provides no change to GST outcomes for a state while it maintains bans on production, as would occur with an across</w:t>
      </w:r>
      <w:r w:rsidR="0074432A">
        <w:rPr>
          <w:lang w:eastAsia="en-AU"/>
        </w:rPr>
        <w:noBreakHyphen/>
        <w:t>the</w:t>
      </w:r>
      <w:r w:rsidR="0074432A">
        <w:rPr>
          <w:lang w:eastAsia="en-AU"/>
        </w:rPr>
        <w:noBreakHyphen/>
        <w:t xml:space="preserve">board discount. </w:t>
      </w:r>
    </w:p>
    <w:p w14:paraId="77C7912D" w14:textId="5BBC6CDF" w:rsidR="0074432A" w:rsidRDefault="0074432A" w:rsidP="00A31AB9">
      <w:pPr>
        <w:rPr>
          <w:lang w:eastAsia="en-AU"/>
        </w:rPr>
      </w:pPr>
      <w:r>
        <w:rPr>
          <w:lang w:eastAsia="en-AU"/>
        </w:rPr>
        <w:t xml:space="preserve">There are also significant </w:t>
      </w:r>
      <w:r w:rsidR="00173D8C">
        <w:rPr>
          <w:lang w:eastAsia="en-AU"/>
        </w:rPr>
        <w:t>practical difficulties</w:t>
      </w:r>
      <w:r>
        <w:rPr>
          <w:lang w:eastAsia="en-AU"/>
        </w:rPr>
        <w:t>. For example, rate reductions, changes to non</w:t>
      </w:r>
      <w:r>
        <w:rPr>
          <w:lang w:eastAsia="en-AU"/>
        </w:rPr>
        <w:noBreakHyphen/>
        <w:t xml:space="preserve">rate factors (such as deductions or adjustments to valuation provisions), or changes </w:t>
      </w:r>
      <w:r w:rsidR="005D1C08">
        <w:rPr>
          <w:lang w:eastAsia="en-AU"/>
        </w:rPr>
        <w:t>that</w:t>
      </w:r>
      <w:r>
        <w:rPr>
          <w:lang w:eastAsia="en-AU"/>
        </w:rPr>
        <w:t xml:space="preserve"> impact production volumes, would likely require highly complex judgements on the marginal amount of royalty </w:t>
      </w:r>
      <w:r w:rsidR="000B01B1">
        <w:rPr>
          <w:lang w:eastAsia="en-AU"/>
        </w:rPr>
        <w:t xml:space="preserve">change </w:t>
      </w:r>
      <w:r>
        <w:rPr>
          <w:lang w:eastAsia="en-AU"/>
        </w:rPr>
        <w:t xml:space="preserve">from the “new” policy compared to </w:t>
      </w:r>
      <w:r w:rsidR="00173D8C">
        <w:rPr>
          <w:lang w:eastAsia="en-AU"/>
        </w:rPr>
        <w:t>other factors, and would compound over time or if more than one reform occurred</w:t>
      </w:r>
      <w:r>
        <w:rPr>
          <w:lang w:eastAsia="en-AU"/>
        </w:rPr>
        <w:t xml:space="preserve">. </w:t>
      </w:r>
    </w:p>
    <w:p w14:paraId="54D4274C" w14:textId="7F987C48" w:rsidR="009C1A3B" w:rsidRDefault="009C1A3B" w:rsidP="00FC4AB3">
      <w:pPr>
        <w:rPr>
          <w:lang w:eastAsia="en-AU"/>
        </w:rPr>
      </w:pPr>
      <w:r>
        <w:rPr>
          <w:lang w:eastAsia="en-AU"/>
        </w:rPr>
        <w:t>Across</w:t>
      </w:r>
      <w:r>
        <w:rPr>
          <w:lang w:eastAsia="en-AU"/>
        </w:rPr>
        <w:noBreakHyphen/>
        <w:t>the</w:t>
      </w:r>
      <w:r>
        <w:rPr>
          <w:lang w:eastAsia="en-AU"/>
        </w:rPr>
        <w:noBreakHyphen/>
        <w:t xml:space="preserve">board discounts are agnostic to these issues. </w:t>
      </w:r>
    </w:p>
    <w:p w14:paraId="0E4FAE35" w14:textId="4391DF1E" w:rsidR="00FC4AB3" w:rsidRDefault="00FC4AB3" w:rsidP="00CC5812">
      <w:pPr>
        <w:rPr>
          <w:b/>
          <w:bCs/>
          <w:lang w:eastAsia="en-AU"/>
        </w:rPr>
      </w:pPr>
      <w:r>
        <w:rPr>
          <w:b/>
          <w:bCs/>
          <w:lang w:eastAsia="en-AU"/>
        </w:rPr>
        <w:t>Floors</w:t>
      </w:r>
      <w:r w:rsidR="003D5B8B">
        <w:rPr>
          <w:b/>
          <w:bCs/>
          <w:lang w:eastAsia="en-AU"/>
        </w:rPr>
        <w:t xml:space="preserve">, </w:t>
      </w:r>
      <w:r>
        <w:rPr>
          <w:b/>
          <w:bCs/>
          <w:lang w:eastAsia="en-AU"/>
        </w:rPr>
        <w:t>benchmarking</w:t>
      </w:r>
      <w:r w:rsidR="003D5B8B">
        <w:rPr>
          <w:b/>
          <w:bCs/>
          <w:lang w:eastAsia="en-AU"/>
        </w:rPr>
        <w:t xml:space="preserve"> or different equalisation standards</w:t>
      </w:r>
    </w:p>
    <w:p w14:paraId="272B4C36" w14:textId="344FC490" w:rsidR="00FC4AB3" w:rsidRDefault="00FC4AB3" w:rsidP="00CC5812">
      <w:pPr>
        <w:rPr>
          <w:lang w:eastAsia="en-AU"/>
        </w:rPr>
      </w:pPr>
      <w:r>
        <w:rPr>
          <w:lang w:eastAsia="en-AU"/>
        </w:rPr>
        <w:t>For completeness, the Territory does not support floors or benchmarking. The issues are well</w:t>
      </w:r>
      <w:r>
        <w:rPr>
          <w:lang w:eastAsia="en-AU"/>
        </w:rPr>
        <w:noBreakHyphen/>
        <w:t xml:space="preserve">discussed in the interim report. However, </w:t>
      </w:r>
      <w:r w:rsidR="00EC5F37">
        <w:rPr>
          <w:lang w:eastAsia="en-AU"/>
        </w:rPr>
        <w:t>floors and benchmarking</w:t>
      </w:r>
      <w:r>
        <w:rPr>
          <w:lang w:eastAsia="en-AU"/>
        </w:rPr>
        <w:t xml:space="preserve"> are particularly inequitable </w:t>
      </w:r>
      <w:r w:rsidR="00DB7E91">
        <w:rPr>
          <w:lang w:eastAsia="en-AU"/>
        </w:rPr>
        <w:t xml:space="preserve">between states </w:t>
      </w:r>
      <w:r>
        <w:rPr>
          <w:lang w:eastAsia="en-AU"/>
        </w:rPr>
        <w:t xml:space="preserve">because they conflate </w:t>
      </w:r>
      <w:r w:rsidR="00EC5F37">
        <w:rPr>
          <w:lang w:eastAsia="en-AU"/>
        </w:rPr>
        <w:t xml:space="preserve">revenue-based assessment issues with unrelated </w:t>
      </w:r>
      <w:r>
        <w:rPr>
          <w:lang w:eastAsia="en-AU"/>
        </w:rPr>
        <w:t xml:space="preserve">expense assessments. </w:t>
      </w:r>
    </w:p>
    <w:p w14:paraId="5893D62A" w14:textId="110041FD" w:rsidR="003D5B8B" w:rsidRPr="00FC4AB3" w:rsidRDefault="003D5B8B" w:rsidP="00CC5812">
      <w:pPr>
        <w:rPr>
          <w:lang w:eastAsia="en-AU"/>
        </w:rPr>
      </w:pPr>
      <w:r w:rsidRPr="004E6A91">
        <w:rPr>
          <w:lang w:eastAsia="en-AU"/>
        </w:rPr>
        <w:lastRenderedPageBreak/>
        <w:t>The Terri</w:t>
      </w:r>
      <w:r>
        <w:rPr>
          <w:lang w:eastAsia="en-AU"/>
        </w:rPr>
        <w:t xml:space="preserve">tory also notes that some public hearing submissions discussed equalisation to the average, which was previously recommended by the Productivity Commission </w:t>
      </w:r>
      <w:r w:rsidR="00C2265D">
        <w:rPr>
          <w:lang w:eastAsia="en-AU"/>
        </w:rPr>
        <w:t>prior to the 2018 reforms</w:t>
      </w:r>
      <w:r>
        <w:rPr>
          <w:lang w:eastAsia="en-AU"/>
        </w:rPr>
        <w:t>. This option was expressly rejected by the Commonwealth at the time, commenting that equalisation to the average was not in the national interest due to having too great of a negative impact on the fiscally weakest states, and was too significant of a departure from HFE. This remains the case and the approach is not supported.</w:t>
      </w:r>
    </w:p>
    <w:p w14:paraId="0BFADEC3" w14:textId="1CFC2A39" w:rsidR="00FC4A3E" w:rsidRDefault="00BD0A08" w:rsidP="00FC4A3E">
      <w:pPr>
        <w:pStyle w:val="Heading1"/>
        <w:rPr>
          <w:lang w:eastAsia="en-AU"/>
        </w:rPr>
      </w:pPr>
      <w:bookmarkStart w:id="6" w:name="_Toc240978170"/>
      <w:r>
        <w:rPr>
          <w:lang w:eastAsia="en-AU"/>
        </w:rPr>
        <w:t>Governance arrangements for an effective Federal Financial Relations system</w:t>
      </w:r>
      <w:bookmarkEnd w:id="6"/>
    </w:p>
    <w:p w14:paraId="6106E16C" w14:textId="0A90A2B5" w:rsidR="0013276E" w:rsidRDefault="00BD0A08" w:rsidP="0013276E">
      <w:pPr>
        <w:rPr>
          <w:lang w:eastAsia="en-AU"/>
        </w:rPr>
      </w:pPr>
      <w:r>
        <w:rPr>
          <w:lang w:eastAsia="en-AU"/>
        </w:rPr>
        <w:t>The Territory generally supports the Productivity Commission’s findings</w:t>
      </w:r>
      <w:r w:rsidR="00487E5B">
        <w:rPr>
          <w:lang w:eastAsia="en-AU"/>
        </w:rPr>
        <w:t xml:space="preserve"> and s</w:t>
      </w:r>
      <w:r w:rsidR="0013276E">
        <w:rPr>
          <w:lang w:eastAsia="en-AU"/>
        </w:rPr>
        <w:t>trongly agree</w:t>
      </w:r>
      <w:r w:rsidR="00487E5B">
        <w:rPr>
          <w:lang w:eastAsia="en-AU"/>
        </w:rPr>
        <w:t>s</w:t>
      </w:r>
      <w:r w:rsidR="0013276E">
        <w:rPr>
          <w:lang w:eastAsia="en-AU"/>
        </w:rPr>
        <w:t xml:space="preserve"> that an independent Commonwealth Grants Commission is </w:t>
      </w:r>
      <w:r w:rsidR="00BE0AC2">
        <w:rPr>
          <w:lang w:eastAsia="en-AU"/>
        </w:rPr>
        <w:t>a valuable</w:t>
      </w:r>
      <w:r w:rsidR="005C0263">
        <w:rPr>
          <w:lang w:eastAsia="en-AU"/>
        </w:rPr>
        <w:t xml:space="preserve"> and </w:t>
      </w:r>
      <w:r w:rsidR="0013276E">
        <w:rPr>
          <w:lang w:eastAsia="en-AU"/>
        </w:rPr>
        <w:t xml:space="preserve">highly desirable feature of </w:t>
      </w:r>
      <w:r w:rsidR="00487E5B">
        <w:rPr>
          <w:lang w:eastAsia="en-AU"/>
        </w:rPr>
        <w:t>HFE</w:t>
      </w:r>
      <w:r w:rsidR="0013276E">
        <w:rPr>
          <w:lang w:eastAsia="en-AU"/>
        </w:rPr>
        <w:t xml:space="preserve">. While </w:t>
      </w:r>
      <w:r w:rsidR="00487E5B">
        <w:rPr>
          <w:lang w:eastAsia="en-AU"/>
        </w:rPr>
        <w:t>the Territory also s</w:t>
      </w:r>
      <w:r w:rsidR="002258AC">
        <w:rPr>
          <w:lang w:eastAsia="en-AU"/>
        </w:rPr>
        <w:t>upport</w:t>
      </w:r>
      <w:r w:rsidR="00487E5B">
        <w:rPr>
          <w:lang w:eastAsia="en-AU"/>
        </w:rPr>
        <w:t>s</w:t>
      </w:r>
      <w:r w:rsidR="0013276E">
        <w:rPr>
          <w:lang w:eastAsia="en-AU"/>
        </w:rPr>
        <w:t xml:space="preserve"> the commentary on</w:t>
      </w:r>
      <w:r w:rsidR="006A45F1" w:rsidRPr="006A45F1">
        <w:rPr>
          <w:lang w:eastAsia="en-AU"/>
        </w:rPr>
        <w:t xml:space="preserve"> </w:t>
      </w:r>
      <w:r w:rsidR="0013276E">
        <w:rPr>
          <w:lang w:eastAsia="en-AU"/>
        </w:rPr>
        <w:t>continuous improvement</w:t>
      </w:r>
      <w:r w:rsidR="005C0263" w:rsidRPr="005C0263">
        <w:rPr>
          <w:lang w:eastAsia="en-AU"/>
        </w:rPr>
        <w:t xml:space="preserve"> </w:t>
      </w:r>
      <w:r w:rsidR="005C0263">
        <w:rPr>
          <w:lang w:eastAsia="en-AU"/>
        </w:rPr>
        <w:t>at finding 5.1</w:t>
      </w:r>
      <w:r w:rsidR="0013276E">
        <w:rPr>
          <w:lang w:eastAsia="en-AU"/>
        </w:rPr>
        <w:t xml:space="preserve">, </w:t>
      </w:r>
      <w:r w:rsidR="00487E5B">
        <w:rPr>
          <w:lang w:eastAsia="en-AU"/>
        </w:rPr>
        <w:t xml:space="preserve">the Territory considers this reflects </w:t>
      </w:r>
      <w:r w:rsidR="00B87624">
        <w:rPr>
          <w:lang w:eastAsia="en-AU"/>
        </w:rPr>
        <w:t>the status quo</w:t>
      </w:r>
      <w:r w:rsidR="00711991">
        <w:rPr>
          <w:lang w:eastAsia="en-AU"/>
        </w:rPr>
        <w:t xml:space="preserve"> and that the </w:t>
      </w:r>
      <w:r w:rsidR="005C0263">
        <w:rPr>
          <w:lang w:eastAsia="en-AU"/>
        </w:rPr>
        <w:t>Commonwealth Grants Commission is</w:t>
      </w:r>
      <w:r w:rsidR="002258AC">
        <w:rPr>
          <w:lang w:eastAsia="en-AU"/>
        </w:rPr>
        <w:t xml:space="preserve"> highly transparent and consultative</w:t>
      </w:r>
      <w:r w:rsidR="00BE0AC2">
        <w:rPr>
          <w:lang w:eastAsia="en-AU"/>
        </w:rPr>
        <w:t>.</w:t>
      </w:r>
    </w:p>
    <w:p w14:paraId="5592301E" w14:textId="12DB2DC1" w:rsidR="002258AC" w:rsidRDefault="00016F55" w:rsidP="0013276E">
      <w:pPr>
        <w:rPr>
          <w:lang w:eastAsia="en-AU"/>
        </w:rPr>
      </w:pPr>
      <w:r w:rsidRPr="00947FAC">
        <w:rPr>
          <w:lang w:eastAsia="en-AU"/>
        </w:rPr>
        <w:t xml:space="preserve">The Territory </w:t>
      </w:r>
      <w:r w:rsidR="002258AC" w:rsidRPr="00947FAC">
        <w:rPr>
          <w:lang w:eastAsia="en-AU"/>
        </w:rPr>
        <w:t>caution</w:t>
      </w:r>
      <w:r w:rsidRPr="00947FAC">
        <w:rPr>
          <w:lang w:eastAsia="en-AU"/>
        </w:rPr>
        <w:t>s</w:t>
      </w:r>
      <w:r w:rsidR="002258AC" w:rsidRPr="00947FAC">
        <w:rPr>
          <w:lang w:eastAsia="en-AU"/>
        </w:rPr>
        <w:t xml:space="preserve"> that some calls for additional transparency</w:t>
      </w:r>
      <w:r w:rsidR="00947FAC" w:rsidRPr="00947FAC">
        <w:rPr>
          <w:lang w:eastAsia="en-AU"/>
        </w:rPr>
        <w:t xml:space="preserve"> may be </w:t>
      </w:r>
      <w:r w:rsidR="00BE0AC2" w:rsidRPr="00947FAC">
        <w:rPr>
          <w:lang w:eastAsia="en-AU"/>
        </w:rPr>
        <w:t xml:space="preserve">attempts to </w:t>
      </w:r>
      <w:r w:rsidR="006A45F1" w:rsidRPr="00947FAC">
        <w:rPr>
          <w:lang w:eastAsia="en-AU"/>
        </w:rPr>
        <w:t>re</w:t>
      </w:r>
      <w:r w:rsidR="006A45F1" w:rsidRPr="00947FAC">
        <w:rPr>
          <w:lang w:eastAsia="en-AU"/>
        </w:rPr>
        <w:noBreakHyphen/>
      </w:r>
      <w:r w:rsidR="00B87624" w:rsidRPr="00947FAC">
        <w:rPr>
          <w:lang w:eastAsia="en-AU"/>
        </w:rPr>
        <w:t>dispute judgements</w:t>
      </w:r>
      <w:r w:rsidR="00947FAC" w:rsidRPr="00947FAC">
        <w:rPr>
          <w:lang w:eastAsia="en-AU"/>
        </w:rPr>
        <w:t xml:space="preserve"> that are unfavourable to those stakeholders</w:t>
      </w:r>
      <w:r w:rsidR="00B87624" w:rsidRPr="00947FAC">
        <w:rPr>
          <w:lang w:eastAsia="en-AU"/>
        </w:rPr>
        <w:t xml:space="preserve">, rather than </w:t>
      </w:r>
      <w:r w:rsidR="00402440">
        <w:rPr>
          <w:lang w:eastAsia="en-AU"/>
        </w:rPr>
        <w:t xml:space="preserve">reflecting </w:t>
      </w:r>
      <w:r w:rsidR="00B87624" w:rsidRPr="00947FAC">
        <w:rPr>
          <w:lang w:eastAsia="en-AU"/>
        </w:rPr>
        <w:t>a genuine lack of clarity.</w:t>
      </w:r>
      <w:r w:rsidR="002126E8" w:rsidRPr="00947FAC">
        <w:rPr>
          <w:lang w:eastAsia="en-AU"/>
        </w:rPr>
        <w:t xml:space="preserve"> T</w:t>
      </w:r>
      <w:r w:rsidR="002258AC" w:rsidRPr="00947FAC">
        <w:rPr>
          <w:lang w:eastAsia="en-AU"/>
        </w:rPr>
        <w:t xml:space="preserve">he Territory does not agree </w:t>
      </w:r>
      <w:r w:rsidR="00BE0AC2" w:rsidRPr="00947FAC">
        <w:rPr>
          <w:lang w:eastAsia="en-AU"/>
        </w:rPr>
        <w:t xml:space="preserve">with any suggestion </w:t>
      </w:r>
      <w:r w:rsidR="002126E8" w:rsidRPr="00947FAC">
        <w:rPr>
          <w:lang w:eastAsia="en-AU"/>
        </w:rPr>
        <w:t xml:space="preserve">that </w:t>
      </w:r>
      <w:r w:rsidR="006A45F1" w:rsidRPr="00947FAC">
        <w:rPr>
          <w:lang w:eastAsia="en-AU"/>
        </w:rPr>
        <w:t>the Commonwealth Grants Commission should</w:t>
      </w:r>
      <w:r w:rsidR="00BE0AC2" w:rsidRPr="00947FAC">
        <w:rPr>
          <w:lang w:eastAsia="en-AU"/>
        </w:rPr>
        <w:t xml:space="preserve"> </w:t>
      </w:r>
      <w:r w:rsidR="002258AC" w:rsidRPr="00947FAC">
        <w:rPr>
          <w:lang w:eastAsia="en-AU"/>
        </w:rPr>
        <w:t>weigh secondary objective</w:t>
      </w:r>
      <w:r w:rsidR="002126E8" w:rsidRPr="00947FAC">
        <w:rPr>
          <w:lang w:eastAsia="en-AU"/>
        </w:rPr>
        <w:t>s</w:t>
      </w:r>
      <w:r w:rsidR="002258AC" w:rsidRPr="00947FAC">
        <w:rPr>
          <w:lang w:eastAsia="en-AU"/>
        </w:rPr>
        <w:t xml:space="preserve"> against HFE</w:t>
      </w:r>
      <w:r w:rsidR="00947FAC" w:rsidRPr="00947FAC">
        <w:rPr>
          <w:lang w:eastAsia="en-AU"/>
        </w:rPr>
        <w:t>.</w:t>
      </w:r>
    </w:p>
    <w:p w14:paraId="44FFAFA7" w14:textId="0D64773A" w:rsidR="00B87624" w:rsidRDefault="00947FAC" w:rsidP="0013276E">
      <w:pPr>
        <w:rPr>
          <w:lang w:eastAsia="en-AU"/>
        </w:rPr>
      </w:pPr>
      <w:r>
        <w:rPr>
          <w:lang w:eastAsia="en-AU"/>
        </w:rPr>
        <w:t>The Territory notes that assessing expenditure needs and revenue raising capacities is highly technical and requires an understanding of the broader HFE architecture</w:t>
      </w:r>
      <w:r w:rsidR="0021530F">
        <w:rPr>
          <w:lang w:eastAsia="en-AU"/>
        </w:rPr>
        <w:t>, including various</w:t>
      </w:r>
      <w:r>
        <w:rPr>
          <w:lang w:eastAsia="en-AU"/>
        </w:rPr>
        <w:t xml:space="preserve"> Commonwealth </w:t>
      </w:r>
      <w:r w:rsidR="006B54D2">
        <w:rPr>
          <w:lang w:eastAsia="en-AU"/>
        </w:rPr>
        <w:t>payments</w:t>
      </w:r>
      <w:r>
        <w:rPr>
          <w:lang w:eastAsia="en-AU"/>
        </w:rPr>
        <w:t xml:space="preserve">. As such, wider public consultation in reviews </w:t>
      </w:r>
      <w:r w:rsidR="006B54D2">
        <w:rPr>
          <w:lang w:eastAsia="en-AU"/>
        </w:rPr>
        <w:t>would</w:t>
      </w:r>
      <w:r>
        <w:rPr>
          <w:lang w:eastAsia="en-AU"/>
        </w:rPr>
        <w:t xml:space="preserve"> </w:t>
      </w:r>
      <w:r w:rsidR="006B54D2">
        <w:rPr>
          <w:lang w:eastAsia="en-AU"/>
        </w:rPr>
        <w:t xml:space="preserve">need to </w:t>
      </w:r>
      <w:r>
        <w:rPr>
          <w:lang w:eastAsia="en-AU"/>
        </w:rPr>
        <w:t>be appropriately managed to support relevant and informed input, including clear distinction on matters subject to consultation.</w:t>
      </w:r>
      <w:r w:rsidR="0057195B">
        <w:rPr>
          <w:lang w:eastAsia="en-AU"/>
        </w:rPr>
        <w:t xml:space="preserve"> </w:t>
      </w:r>
      <w:r w:rsidR="006A45F1">
        <w:rPr>
          <w:lang w:eastAsia="en-AU"/>
        </w:rPr>
        <w:t>T</w:t>
      </w:r>
      <w:r w:rsidR="00BE0AC2">
        <w:rPr>
          <w:lang w:eastAsia="en-AU"/>
        </w:rPr>
        <w:t>he Productivity</w:t>
      </w:r>
      <w:r w:rsidR="0057195B">
        <w:rPr>
          <w:lang w:eastAsia="en-AU"/>
        </w:rPr>
        <w:t xml:space="preserve"> </w:t>
      </w:r>
      <w:r w:rsidR="00BE0AC2">
        <w:rPr>
          <w:lang w:eastAsia="en-AU"/>
        </w:rPr>
        <w:t xml:space="preserve">Commission’s findings on </w:t>
      </w:r>
      <w:r w:rsidR="00D456C2">
        <w:rPr>
          <w:lang w:eastAsia="en-AU"/>
        </w:rPr>
        <w:t xml:space="preserve">common misconceptions in </w:t>
      </w:r>
      <w:r w:rsidR="0057195B">
        <w:rPr>
          <w:lang w:eastAsia="en-AU"/>
        </w:rPr>
        <w:t xml:space="preserve">the </w:t>
      </w:r>
      <w:r w:rsidR="00BE0AC2">
        <w:rPr>
          <w:lang w:eastAsia="en-AU"/>
        </w:rPr>
        <w:t xml:space="preserve">public debate </w:t>
      </w:r>
      <w:r w:rsidR="0021530F">
        <w:rPr>
          <w:lang w:eastAsia="en-AU"/>
        </w:rPr>
        <w:t>are</w:t>
      </w:r>
      <w:r w:rsidR="00BE0AC2">
        <w:rPr>
          <w:lang w:eastAsia="en-AU"/>
        </w:rPr>
        <w:t xml:space="preserve"> </w:t>
      </w:r>
      <w:r w:rsidR="0057195B">
        <w:rPr>
          <w:lang w:eastAsia="en-AU"/>
        </w:rPr>
        <w:t xml:space="preserve">also helpful in this regard. </w:t>
      </w:r>
    </w:p>
    <w:p w14:paraId="5566776F" w14:textId="74E1DAA8" w:rsidR="00B87624" w:rsidRDefault="00B87624" w:rsidP="00B87624">
      <w:pPr>
        <w:rPr>
          <w:lang w:eastAsia="en-AU"/>
        </w:rPr>
      </w:pPr>
      <w:r>
        <w:rPr>
          <w:lang w:eastAsia="en-AU"/>
        </w:rPr>
        <w:t>The Territory agree</w:t>
      </w:r>
      <w:r w:rsidR="00BE0AC2">
        <w:rPr>
          <w:lang w:eastAsia="en-AU"/>
        </w:rPr>
        <w:t>s</w:t>
      </w:r>
      <w:r>
        <w:rPr>
          <w:lang w:eastAsia="en-AU"/>
        </w:rPr>
        <w:t xml:space="preserve"> that if</w:t>
      </w:r>
      <w:r w:rsidR="00627A9C">
        <w:rPr>
          <w:lang w:eastAsia="en-AU"/>
        </w:rPr>
        <w:t xml:space="preserve"> HFE structures allow</w:t>
      </w:r>
      <w:r>
        <w:rPr>
          <w:lang w:eastAsia="en-AU"/>
        </w:rPr>
        <w:t xml:space="preserve"> one or a small number of states </w:t>
      </w:r>
      <w:r w:rsidR="00BE0AC2">
        <w:rPr>
          <w:lang w:eastAsia="en-AU"/>
        </w:rPr>
        <w:t xml:space="preserve">to </w:t>
      </w:r>
      <w:r>
        <w:rPr>
          <w:lang w:eastAsia="en-AU"/>
        </w:rPr>
        <w:t xml:space="preserve">have consistently greater fiscal capacity than others, </w:t>
      </w:r>
      <w:r w:rsidR="00627A9C">
        <w:rPr>
          <w:lang w:eastAsia="en-AU"/>
        </w:rPr>
        <w:t>as is currently the case, formalised</w:t>
      </w:r>
      <w:r>
        <w:rPr>
          <w:lang w:eastAsia="en-AU"/>
        </w:rPr>
        <w:t xml:space="preserve"> </w:t>
      </w:r>
      <w:r w:rsidR="00627A9C">
        <w:rPr>
          <w:lang w:eastAsia="en-AU"/>
        </w:rPr>
        <w:t xml:space="preserve">periodic </w:t>
      </w:r>
      <w:r>
        <w:rPr>
          <w:lang w:eastAsia="en-AU"/>
        </w:rPr>
        <w:t xml:space="preserve">reviews are </w:t>
      </w:r>
      <w:r w:rsidR="00627A9C">
        <w:rPr>
          <w:lang w:eastAsia="en-AU"/>
        </w:rPr>
        <w:t>appropriate.</w:t>
      </w:r>
    </w:p>
    <w:p w14:paraId="09A2B688" w14:textId="7D76FCC8" w:rsidR="00627A9C" w:rsidRDefault="00627A9C" w:rsidP="00627A9C">
      <w:pPr>
        <w:rPr>
          <w:lang w:eastAsia="en-AU"/>
        </w:rPr>
      </w:pPr>
      <w:r>
        <w:rPr>
          <w:lang w:eastAsia="en-AU"/>
        </w:rPr>
        <w:t xml:space="preserve">The </w:t>
      </w:r>
      <w:r w:rsidRPr="0021530F">
        <w:rPr>
          <w:lang w:eastAsia="en-AU"/>
        </w:rPr>
        <w:t>Territory notes recommendation 5.2</w:t>
      </w:r>
      <w:r w:rsidR="00A63888" w:rsidRPr="0021530F">
        <w:rPr>
          <w:lang w:eastAsia="en-AU"/>
        </w:rPr>
        <w:t xml:space="preserve"> for </w:t>
      </w:r>
      <w:r w:rsidR="00040CB4" w:rsidRPr="0021530F">
        <w:rPr>
          <w:lang w:eastAsia="en-AU"/>
        </w:rPr>
        <w:t>publishing</w:t>
      </w:r>
      <w:r w:rsidR="00A63888" w:rsidRPr="0021530F">
        <w:rPr>
          <w:lang w:eastAsia="en-AU"/>
        </w:rPr>
        <w:t xml:space="preserve"> requests and decisions on tied funding GST exclusions</w:t>
      </w:r>
      <w:r w:rsidR="0021530F" w:rsidRPr="0021530F">
        <w:rPr>
          <w:lang w:eastAsia="en-AU"/>
        </w:rPr>
        <w:t xml:space="preserve">, however, </w:t>
      </w:r>
      <w:r w:rsidR="00A63888" w:rsidRPr="0021530F">
        <w:rPr>
          <w:lang w:eastAsia="en-AU"/>
        </w:rPr>
        <w:t xml:space="preserve">some </w:t>
      </w:r>
      <w:r w:rsidRPr="0021530F">
        <w:rPr>
          <w:lang w:eastAsia="en-AU"/>
        </w:rPr>
        <w:t xml:space="preserve">correspondence between Treasurers may require a level of privity. </w:t>
      </w:r>
    </w:p>
    <w:p w14:paraId="1C9C732A" w14:textId="17477396" w:rsidR="00D31E3E" w:rsidRDefault="00627A9C" w:rsidP="00D31E3E">
      <w:pPr>
        <w:rPr>
          <w:lang w:eastAsia="en-AU"/>
        </w:rPr>
      </w:pPr>
      <w:r>
        <w:rPr>
          <w:lang w:eastAsia="en-AU"/>
        </w:rPr>
        <w:t xml:space="preserve">The Territory supports the intent of </w:t>
      </w:r>
      <w:r w:rsidR="00402440">
        <w:rPr>
          <w:lang w:eastAsia="en-AU"/>
        </w:rPr>
        <w:t xml:space="preserve">the </w:t>
      </w:r>
      <w:r w:rsidR="00A63888">
        <w:rPr>
          <w:lang w:eastAsia="en-AU"/>
        </w:rPr>
        <w:t xml:space="preserve">finding that </w:t>
      </w:r>
      <w:r w:rsidR="00B06829">
        <w:rPr>
          <w:lang w:eastAsia="en-AU"/>
        </w:rPr>
        <w:t>F</w:t>
      </w:r>
      <w:r w:rsidR="00402440">
        <w:rPr>
          <w:lang w:eastAsia="en-AU"/>
        </w:rPr>
        <w:t xml:space="preserve">ederation </w:t>
      </w:r>
      <w:r w:rsidR="00B06829">
        <w:rPr>
          <w:lang w:eastAsia="en-AU"/>
        </w:rPr>
        <w:t>F</w:t>
      </w:r>
      <w:r w:rsidR="00A63888">
        <w:rPr>
          <w:lang w:eastAsia="en-AU"/>
        </w:rPr>
        <w:t xml:space="preserve">unding </w:t>
      </w:r>
      <w:r w:rsidR="00B06829">
        <w:rPr>
          <w:lang w:eastAsia="en-AU"/>
        </w:rPr>
        <w:t>A</w:t>
      </w:r>
      <w:r w:rsidR="00A63888">
        <w:rPr>
          <w:lang w:eastAsia="en-AU"/>
        </w:rPr>
        <w:t xml:space="preserve">greements </w:t>
      </w:r>
      <w:r w:rsidR="00402440">
        <w:rPr>
          <w:lang w:eastAsia="en-AU"/>
        </w:rPr>
        <w:t>should</w:t>
      </w:r>
      <w:r w:rsidR="00A63888">
        <w:rPr>
          <w:lang w:eastAsia="en-AU"/>
        </w:rPr>
        <w:t xml:space="preserve"> have proportionate cost controls</w:t>
      </w:r>
      <w:r w:rsidR="00402440">
        <w:rPr>
          <w:lang w:eastAsia="en-AU"/>
        </w:rPr>
        <w:t xml:space="preserve">. </w:t>
      </w:r>
      <w:r w:rsidR="00D31E3E">
        <w:rPr>
          <w:lang w:eastAsia="en-AU"/>
        </w:rPr>
        <w:t>As the least-populous jurisdiction, the Territory has an outsized number of low</w:t>
      </w:r>
      <w:r w:rsidR="00D31E3E">
        <w:rPr>
          <w:lang w:eastAsia="en-AU"/>
        </w:rPr>
        <w:noBreakHyphen/>
        <w:t>value agreements and is particularly sensitive to administrative overhead costs</w:t>
      </w:r>
      <w:r w:rsidR="00B06829">
        <w:rPr>
          <w:rStyle w:val="FootnoteReference"/>
          <w:lang w:eastAsia="en-AU"/>
        </w:rPr>
        <w:footnoteReference w:id="10"/>
      </w:r>
      <w:r w:rsidR="00D31E3E">
        <w:rPr>
          <w:lang w:eastAsia="en-AU"/>
        </w:rPr>
        <w:t xml:space="preserve">. </w:t>
      </w:r>
      <w:r w:rsidR="00402440">
        <w:rPr>
          <w:lang w:eastAsia="en-AU"/>
        </w:rPr>
        <w:t>However, ceasing geographically concentrated and low value agreements may harm services in small and remote areas and would need to be supported through other more proportionate funding arrangements</w:t>
      </w:r>
      <w:r>
        <w:rPr>
          <w:lang w:eastAsia="en-AU"/>
        </w:rPr>
        <w:t>.</w:t>
      </w:r>
      <w:r w:rsidR="00D31E3E">
        <w:rPr>
          <w:lang w:eastAsia="en-AU"/>
        </w:rPr>
        <w:t xml:space="preserve"> </w:t>
      </w:r>
    </w:p>
    <w:p w14:paraId="7682045D" w14:textId="1A6709CC" w:rsidR="00812C69" w:rsidRDefault="00D31E3E" w:rsidP="00D31E3E">
      <w:pPr>
        <w:rPr>
          <w:lang w:eastAsia="en-AU"/>
        </w:rPr>
      </w:pPr>
      <w:r>
        <w:rPr>
          <w:lang w:eastAsia="en-AU"/>
        </w:rPr>
        <w:t xml:space="preserve">The Territory considers it would be useful to have regular and independent assessment of federation funding agreements to support more consistent and proportionate governance and reporting </w:t>
      </w:r>
      <w:r w:rsidRPr="00D31E3E">
        <w:rPr>
          <w:lang w:eastAsia="en-AU"/>
        </w:rPr>
        <w:t>arrangements, noting t</w:t>
      </w:r>
      <w:r w:rsidR="009D061E" w:rsidRPr="00D31E3E">
        <w:rPr>
          <w:lang w:eastAsia="en-AU"/>
        </w:rPr>
        <w:t>his should not extend to the merits of the funding, which is a matter for the Commonwealth.</w:t>
      </w:r>
      <w:r w:rsidR="009D061E">
        <w:rPr>
          <w:lang w:eastAsia="en-AU"/>
        </w:rPr>
        <w:t xml:space="preserve"> </w:t>
      </w:r>
    </w:p>
    <w:p w14:paraId="7BB33ED4" w14:textId="26DECE79" w:rsidR="00FE0AD0" w:rsidRDefault="00FE0AD0" w:rsidP="00627A9C">
      <w:pPr>
        <w:rPr>
          <w:lang w:eastAsia="en-AU"/>
        </w:rPr>
      </w:pPr>
      <w:r>
        <w:rPr>
          <w:lang w:eastAsia="en-AU"/>
        </w:rPr>
        <w:t xml:space="preserve">For completeness, </w:t>
      </w:r>
      <w:r w:rsidR="00B06829">
        <w:rPr>
          <w:lang w:eastAsia="en-AU"/>
        </w:rPr>
        <w:t xml:space="preserve">the Territory also </w:t>
      </w:r>
      <w:r>
        <w:rPr>
          <w:lang w:eastAsia="en-AU"/>
        </w:rPr>
        <w:t>note</w:t>
      </w:r>
      <w:r w:rsidR="00B06829">
        <w:rPr>
          <w:lang w:eastAsia="en-AU"/>
        </w:rPr>
        <w:t>s</w:t>
      </w:r>
      <w:r>
        <w:rPr>
          <w:lang w:eastAsia="en-AU"/>
        </w:rPr>
        <w:t xml:space="preserve"> that some small</w:t>
      </w:r>
      <w:r>
        <w:rPr>
          <w:lang w:eastAsia="en-AU"/>
        </w:rPr>
        <w:noBreakHyphen/>
        <w:t>scale agreements are passed “through” states and territories to local government to avoid ambiguity on</w:t>
      </w:r>
      <w:r w:rsidR="00125BF1">
        <w:rPr>
          <w:lang w:eastAsia="en-AU"/>
        </w:rPr>
        <w:t xml:space="preserve"> Commonwealth</w:t>
      </w:r>
      <w:r>
        <w:rPr>
          <w:lang w:eastAsia="en-AU"/>
        </w:rPr>
        <w:t xml:space="preserve"> </w:t>
      </w:r>
      <w:r w:rsidR="00B06829">
        <w:rPr>
          <w:lang w:eastAsia="en-AU"/>
        </w:rPr>
        <w:t xml:space="preserve">Government </w:t>
      </w:r>
      <w:r>
        <w:rPr>
          <w:lang w:eastAsia="en-AU"/>
        </w:rPr>
        <w:t xml:space="preserve">constitutional authority. These agreements are a particularly poor fit for </w:t>
      </w:r>
      <w:r w:rsidR="00B06829">
        <w:rPr>
          <w:lang w:eastAsia="en-AU"/>
        </w:rPr>
        <w:t>F</w:t>
      </w:r>
      <w:r>
        <w:rPr>
          <w:lang w:eastAsia="en-AU"/>
        </w:rPr>
        <w:t xml:space="preserve">ederation </w:t>
      </w:r>
      <w:r w:rsidR="00B06829">
        <w:rPr>
          <w:lang w:eastAsia="en-AU"/>
        </w:rPr>
        <w:t>F</w:t>
      </w:r>
      <w:r>
        <w:rPr>
          <w:lang w:eastAsia="en-AU"/>
        </w:rPr>
        <w:t xml:space="preserve">unding </w:t>
      </w:r>
      <w:r w:rsidR="00B06829">
        <w:rPr>
          <w:lang w:eastAsia="en-AU"/>
        </w:rPr>
        <w:t>A</w:t>
      </w:r>
      <w:r>
        <w:rPr>
          <w:lang w:eastAsia="en-AU"/>
        </w:rPr>
        <w:t xml:space="preserve">greement structures, as </w:t>
      </w:r>
      <w:r w:rsidR="00E2384A">
        <w:rPr>
          <w:lang w:eastAsia="en-AU"/>
        </w:rPr>
        <w:lastRenderedPageBreak/>
        <w:t>funding frameworks</w:t>
      </w:r>
      <w:r>
        <w:rPr>
          <w:lang w:eastAsia="en-AU"/>
        </w:rPr>
        <w:t xml:space="preserve"> contemplate delivery exclusively by states and</w:t>
      </w:r>
      <w:r w:rsidR="00271B81">
        <w:rPr>
          <w:lang w:eastAsia="en-AU"/>
        </w:rPr>
        <w:t xml:space="preserve"> territories</w:t>
      </w:r>
      <w:r>
        <w:rPr>
          <w:lang w:eastAsia="en-AU"/>
        </w:rPr>
        <w:t>.</w:t>
      </w:r>
      <w:r w:rsidR="00125BF1">
        <w:rPr>
          <w:lang w:eastAsia="en-AU"/>
        </w:rPr>
        <w:t xml:space="preserve"> This </w:t>
      </w:r>
      <w:r w:rsidR="00B06829">
        <w:rPr>
          <w:lang w:eastAsia="en-AU"/>
        </w:rPr>
        <w:t xml:space="preserve">area is </w:t>
      </w:r>
      <w:r w:rsidR="00890A61">
        <w:rPr>
          <w:lang w:eastAsia="en-AU"/>
        </w:rPr>
        <w:t xml:space="preserve">also </w:t>
      </w:r>
      <w:r w:rsidR="00B06829">
        <w:rPr>
          <w:lang w:eastAsia="en-AU"/>
        </w:rPr>
        <w:t xml:space="preserve">ripe for reform. </w:t>
      </w:r>
    </w:p>
    <w:p w14:paraId="2CC70844" w14:textId="3E476B29" w:rsidR="005D4109" w:rsidRDefault="005D4109" w:rsidP="005D4109">
      <w:pPr>
        <w:rPr>
          <w:lang w:eastAsia="en-AU"/>
        </w:rPr>
      </w:pPr>
      <w:r>
        <w:rPr>
          <w:lang w:eastAsia="en-AU"/>
        </w:rPr>
        <w:t xml:space="preserve">The Territory agrees with </w:t>
      </w:r>
      <w:r w:rsidR="008D169E">
        <w:rPr>
          <w:lang w:eastAsia="en-AU"/>
        </w:rPr>
        <w:t>further modernisation of the federal relations architecture</w:t>
      </w:r>
      <w:r>
        <w:rPr>
          <w:lang w:eastAsia="en-AU"/>
        </w:rPr>
        <w:t xml:space="preserve">, noting it would require Commonwealth legislative change. It </w:t>
      </w:r>
      <w:r w:rsidR="000152BB">
        <w:rPr>
          <w:lang w:eastAsia="en-AU"/>
        </w:rPr>
        <w:t>would</w:t>
      </w:r>
      <w:r>
        <w:rPr>
          <w:lang w:eastAsia="en-AU"/>
        </w:rPr>
        <w:t xml:space="preserve"> be important to manage any </w:t>
      </w:r>
      <w:r w:rsidR="008D169E">
        <w:rPr>
          <w:lang w:eastAsia="en-AU"/>
        </w:rPr>
        <w:t xml:space="preserve">practical </w:t>
      </w:r>
      <w:r>
        <w:rPr>
          <w:lang w:eastAsia="en-AU"/>
        </w:rPr>
        <w:t xml:space="preserve">transitional issues to not disrupt </w:t>
      </w:r>
      <w:r w:rsidR="000152BB">
        <w:rPr>
          <w:lang w:eastAsia="en-AU"/>
        </w:rPr>
        <w:t>continuity of</w:t>
      </w:r>
      <w:r>
        <w:rPr>
          <w:lang w:eastAsia="en-AU"/>
        </w:rPr>
        <w:t xml:space="preserve"> reporting</w:t>
      </w:r>
      <w:r w:rsidR="000152BB">
        <w:rPr>
          <w:lang w:eastAsia="en-AU"/>
        </w:rPr>
        <w:t xml:space="preserve"> or accounting</w:t>
      </w:r>
      <w:r>
        <w:rPr>
          <w:lang w:eastAsia="en-AU"/>
        </w:rPr>
        <w:t xml:space="preserve">. </w:t>
      </w:r>
    </w:p>
    <w:p w14:paraId="5F0848F6" w14:textId="53704836" w:rsidR="005D4109" w:rsidRDefault="005D4109" w:rsidP="005D4109">
      <w:pPr>
        <w:rPr>
          <w:lang w:eastAsia="en-AU"/>
        </w:rPr>
      </w:pPr>
      <w:r>
        <w:rPr>
          <w:lang w:eastAsia="en-AU"/>
        </w:rPr>
        <w:t>The Territory notes the recommendations</w:t>
      </w:r>
      <w:r w:rsidR="00890A61">
        <w:rPr>
          <w:lang w:eastAsia="en-AU"/>
        </w:rPr>
        <w:t xml:space="preserve"> regarding the Council on Federal Financial Relations</w:t>
      </w:r>
      <w:r w:rsidR="00DF59A9">
        <w:rPr>
          <w:lang w:eastAsia="en-AU"/>
        </w:rPr>
        <w:t>’</w:t>
      </w:r>
      <w:r w:rsidR="00890A61">
        <w:rPr>
          <w:lang w:eastAsia="en-AU"/>
        </w:rPr>
        <w:t xml:space="preserve"> role in federal financial relations</w:t>
      </w:r>
      <w:r>
        <w:rPr>
          <w:lang w:eastAsia="en-AU"/>
        </w:rPr>
        <w:t>, which largely relate to the Commonwealth Treasurer and Treasury</w:t>
      </w:r>
      <w:r w:rsidR="008D169E">
        <w:rPr>
          <w:lang w:eastAsia="en-AU"/>
        </w:rPr>
        <w:t xml:space="preserve">. </w:t>
      </w:r>
      <w:r w:rsidR="00890A61">
        <w:rPr>
          <w:lang w:eastAsia="en-AU"/>
        </w:rPr>
        <w:t>The Territory</w:t>
      </w:r>
      <w:r w:rsidR="008D169E">
        <w:rPr>
          <w:lang w:eastAsia="en-AU"/>
        </w:rPr>
        <w:t xml:space="preserve"> </w:t>
      </w:r>
      <w:r w:rsidR="000152BB">
        <w:rPr>
          <w:lang w:eastAsia="en-AU"/>
        </w:rPr>
        <w:t xml:space="preserve">strongly </w:t>
      </w:r>
      <w:r>
        <w:rPr>
          <w:lang w:eastAsia="en-AU"/>
        </w:rPr>
        <w:t>support</w:t>
      </w:r>
      <w:r w:rsidR="00890A61">
        <w:rPr>
          <w:lang w:eastAsia="en-AU"/>
        </w:rPr>
        <w:t>s</w:t>
      </w:r>
      <w:r>
        <w:rPr>
          <w:lang w:eastAsia="en-AU"/>
        </w:rPr>
        <w:t xml:space="preserve"> ensuring sufficient </w:t>
      </w:r>
      <w:r w:rsidR="008D169E">
        <w:rPr>
          <w:lang w:eastAsia="en-AU"/>
        </w:rPr>
        <w:t>agenda space is provided</w:t>
      </w:r>
      <w:r>
        <w:rPr>
          <w:lang w:eastAsia="en-AU"/>
        </w:rPr>
        <w:t xml:space="preserve"> for discussion on state</w:t>
      </w:r>
      <w:r>
        <w:rPr>
          <w:lang w:eastAsia="en-AU"/>
        </w:rPr>
        <w:noBreakHyphen/>
        <w:t>led items</w:t>
      </w:r>
      <w:r w:rsidR="008D169E">
        <w:rPr>
          <w:lang w:eastAsia="en-AU"/>
        </w:rPr>
        <w:t xml:space="preserve"> at Treasurer</w:t>
      </w:r>
      <w:r w:rsidR="000152BB">
        <w:rPr>
          <w:lang w:eastAsia="en-AU"/>
        </w:rPr>
        <w:t>s</w:t>
      </w:r>
      <w:r w:rsidR="008D169E">
        <w:rPr>
          <w:lang w:eastAsia="en-AU"/>
        </w:rPr>
        <w:t>’</w:t>
      </w:r>
      <w:r w:rsidR="000152BB">
        <w:rPr>
          <w:lang w:eastAsia="en-AU"/>
        </w:rPr>
        <w:t xml:space="preserve"> and senior officials’ </w:t>
      </w:r>
      <w:r w:rsidR="008D169E">
        <w:rPr>
          <w:lang w:eastAsia="en-AU"/>
        </w:rPr>
        <w:t>forums</w:t>
      </w:r>
      <w:r>
        <w:rPr>
          <w:lang w:eastAsia="en-AU"/>
        </w:rPr>
        <w:t xml:space="preserve">. </w:t>
      </w:r>
    </w:p>
    <w:p w14:paraId="679131A0" w14:textId="603F52D0" w:rsidR="005D4109" w:rsidRDefault="00945125" w:rsidP="005D4109">
      <w:pPr>
        <w:rPr>
          <w:lang w:eastAsia="en-AU"/>
        </w:rPr>
      </w:pPr>
      <w:r>
        <w:rPr>
          <w:lang w:eastAsia="en-AU"/>
        </w:rPr>
        <w:t>T</w:t>
      </w:r>
      <w:r w:rsidR="005D4109">
        <w:rPr>
          <w:lang w:eastAsia="en-AU"/>
        </w:rPr>
        <w:t xml:space="preserve">he Territory notes the </w:t>
      </w:r>
      <w:r>
        <w:rPr>
          <w:lang w:eastAsia="en-AU"/>
        </w:rPr>
        <w:t>discussion and recommendation</w:t>
      </w:r>
      <w:r w:rsidR="00E2384A">
        <w:rPr>
          <w:lang w:eastAsia="en-AU"/>
        </w:rPr>
        <w:t>s</w:t>
      </w:r>
      <w:r w:rsidR="00470863">
        <w:rPr>
          <w:lang w:eastAsia="en-AU"/>
        </w:rPr>
        <w:t xml:space="preserve"> in respect of the Government Finance Statistics</w:t>
      </w:r>
      <w:r>
        <w:rPr>
          <w:lang w:eastAsia="en-AU"/>
        </w:rPr>
        <w:t>.</w:t>
      </w:r>
      <w:r w:rsidR="00271B81">
        <w:rPr>
          <w:lang w:eastAsia="en-AU"/>
        </w:rPr>
        <w:t xml:space="preserve"> T</w:t>
      </w:r>
      <w:r>
        <w:rPr>
          <w:lang w:eastAsia="en-AU"/>
        </w:rPr>
        <w:t>he main source</w:t>
      </w:r>
      <w:r w:rsidR="00271B81">
        <w:rPr>
          <w:lang w:eastAsia="en-AU"/>
        </w:rPr>
        <w:t>s</w:t>
      </w:r>
      <w:r>
        <w:rPr>
          <w:lang w:eastAsia="en-AU"/>
        </w:rPr>
        <w:t xml:space="preserve"> of variance between </w:t>
      </w:r>
      <w:r w:rsidR="00F0055E">
        <w:rPr>
          <w:lang w:eastAsia="en-AU"/>
        </w:rPr>
        <w:t xml:space="preserve">the </w:t>
      </w:r>
      <w:r>
        <w:rPr>
          <w:lang w:eastAsia="en-AU"/>
        </w:rPr>
        <w:t xml:space="preserve">Territory’s financial data and the Government Finance Statistics are typically structural differences in reporting basis and </w:t>
      </w:r>
      <w:r w:rsidR="00470863">
        <w:rPr>
          <w:lang w:eastAsia="en-AU"/>
        </w:rPr>
        <w:t>timing</w:t>
      </w:r>
      <w:r>
        <w:rPr>
          <w:lang w:eastAsia="en-AU"/>
        </w:rPr>
        <w:t xml:space="preserve">. </w:t>
      </w:r>
    </w:p>
    <w:p w14:paraId="703EE167" w14:textId="0D1C87D5" w:rsidR="00470863" w:rsidRDefault="00271B81" w:rsidP="005D4109">
      <w:pPr>
        <w:rPr>
          <w:lang w:eastAsia="en-AU"/>
        </w:rPr>
      </w:pPr>
      <w:r>
        <w:rPr>
          <w:lang w:eastAsia="en-AU"/>
        </w:rPr>
        <w:t>In respect of the discussion on intergenerational reporting, t</w:t>
      </w:r>
      <w:r w:rsidR="00470863">
        <w:rPr>
          <w:lang w:eastAsia="en-AU"/>
        </w:rPr>
        <w:t xml:space="preserve">he Territory </w:t>
      </w:r>
      <w:r w:rsidR="008B4D2C">
        <w:rPr>
          <w:lang w:eastAsia="en-AU"/>
        </w:rPr>
        <w:t xml:space="preserve">currently </w:t>
      </w:r>
      <w:r w:rsidR="00EC33EC">
        <w:rPr>
          <w:lang w:eastAsia="en-AU"/>
        </w:rPr>
        <w:t>maintains unpublished medium</w:t>
      </w:r>
      <w:r w:rsidR="00DF59A9">
        <w:rPr>
          <w:lang w:eastAsia="en-AU"/>
        </w:rPr>
        <w:noBreakHyphen/>
      </w:r>
      <w:r w:rsidR="00EC33EC">
        <w:rPr>
          <w:lang w:eastAsia="en-AU"/>
        </w:rPr>
        <w:t xml:space="preserve">term budget projections to inform fiscal </w:t>
      </w:r>
      <w:r w:rsidR="008A463E">
        <w:rPr>
          <w:lang w:eastAsia="en-AU"/>
        </w:rPr>
        <w:t>sustainability planning</w:t>
      </w:r>
      <w:r w:rsidR="00EC33EC">
        <w:rPr>
          <w:lang w:eastAsia="en-AU"/>
        </w:rPr>
        <w:t>. H</w:t>
      </w:r>
      <w:r>
        <w:rPr>
          <w:lang w:eastAsia="en-AU"/>
        </w:rPr>
        <w:t>owever</w:t>
      </w:r>
      <w:r w:rsidR="00EC33EC">
        <w:rPr>
          <w:lang w:eastAsia="en-AU"/>
        </w:rPr>
        <w:t>,</w:t>
      </w:r>
      <w:r>
        <w:rPr>
          <w:lang w:eastAsia="en-AU"/>
        </w:rPr>
        <w:t xml:space="preserve"> development of more formal intergenerational reporting is highly complex and costly compared to the relative benefit</w:t>
      </w:r>
      <w:r w:rsidR="008A463E">
        <w:rPr>
          <w:lang w:eastAsia="en-AU"/>
        </w:rPr>
        <w:t xml:space="preserve"> for a small jurisdiction with volatile economic patterns. If progressed, c</w:t>
      </w:r>
      <w:r>
        <w:rPr>
          <w:lang w:eastAsia="en-AU"/>
        </w:rPr>
        <w:t xml:space="preserve">onsideration is warranted </w:t>
      </w:r>
      <w:r w:rsidR="008A463E">
        <w:rPr>
          <w:lang w:eastAsia="en-AU"/>
        </w:rPr>
        <w:t>as to</w:t>
      </w:r>
      <w:r>
        <w:rPr>
          <w:lang w:eastAsia="en-AU"/>
        </w:rPr>
        <w:t xml:space="preserve"> how </w:t>
      </w:r>
      <w:r w:rsidR="008A463E">
        <w:rPr>
          <w:lang w:eastAsia="en-AU"/>
        </w:rPr>
        <w:t>such reporting could b</w:t>
      </w:r>
      <w:r>
        <w:rPr>
          <w:lang w:eastAsia="en-AU"/>
        </w:rPr>
        <w:t>e implemented in a cost</w:t>
      </w:r>
      <w:r>
        <w:rPr>
          <w:lang w:eastAsia="en-AU"/>
        </w:rPr>
        <w:noBreakHyphen/>
        <w:t xml:space="preserve">effective </w:t>
      </w:r>
      <w:r w:rsidR="008B4D2C">
        <w:rPr>
          <w:lang w:eastAsia="en-AU"/>
        </w:rPr>
        <w:t>manner</w:t>
      </w:r>
      <w:r w:rsidR="004F7CCE">
        <w:rPr>
          <w:lang w:eastAsia="en-AU"/>
        </w:rPr>
        <w:t xml:space="preserve">. For example, </w:t>
      </w:r>
      <w:r>
        <w:rPr>
          <w:lang w:eastAsia="en-AU"/>
        </w:rPr>
        <w:t xml:space="preserve">including disaggregated reporting in </w:t>
      </w:r>
      <w:r w:rsidR="004F7CCE">
        <w:rPr>
          <w:lang w:eastAsia="en-AU"/>
        </w:rPr>
        <w:t xml:space="preserve">existing </w:t>
      </w:r>
      <w:r>
        <w:rPr>
          <w:lang w:eastAsia="en-AU"/>
        </w:rPr>
        <w:t>Commonwealth intergenerational reports</w:t>
      </w:r>
      <w:r w:rsidR="00470863">
        <w:rPr>
          <w:lang w:eastAsia="en-AU"/>
        </w:rPr>
        <w:t>.</w:t>
      </w:r>
    </w:p>
    <w:sectPr w:rsidR="00470863" w:rsidSect="00C95D30">
      <w:footerReference w:type="default" r:id="rId20"/>
      <w:headerReference w:type="first" r:id="rId21"/>
      <w:pgSz w:w="11906" w:h="16838" w:code="9"/>
      <w:pgMar w:top="794" w:right="794" w:bottom="794" w:left="794" w:header="79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E66D5" w14:textId="77777777" w:rsidR="00BD3DB2" w:rsidRDefault="00BD3DB2">
      <w:r>
        <w:separator/>
      </w:r>
    </w:p>
  </w:endnote>
  <w:endnote w:type="continuationSeparator" w:id="0">
    <w:p w14:paraId="5DFDB682" w14:textId="77777777" w:rsidR="00BD3DB2" w:rsidRDefault="00BD3DB2">
      <w:r>
        <w:continuationSeparator/>
      </w:r>
    </w:p>
  </w:endnote>
  <w:endnote w:type="continuationNotice" w:id="1">
    <w:p w14:paraId="29DB4F62" w14:textId="77777777" w:rsidR="00BD3DB2" w:rsidRDefault="00BD3DB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Lato SemiBold">
    <w:charset w:val="00"/>
    <w:family w:val="swiss"/>
    <w:pitch w:val="variable"/>
    <w:sig w:usb0="E10002FF" w:usb1="5000ECFF" w:usb2="0000002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325129"/>
      <w:docPartObj>
        <w:docPartGallery w:val="Page Numbers (Bottom of Page)"/>
        <w:docPartUnique/>
      </w:docPartObj>
    </w:sdtPr>
    <w:sdtContent>
      <w:sdt>
        <w:sdtPr>
          <w:id w:val="34003993"/>
          <w:docPartObj>
            <w:docPartGallery w:val="Page Numbers (Top of Page)"/>
            <w:docPartUnique/>
          </w:docPartObj>
        </w:sdtPr>
        <w:sdtContent>
          <w:p w14:paraId="44F92DC0" w14:textId="77777777" w:rsidR="004E7885" w:rsidRDefault="004E7885" w:rsidP="004E7885">
            <w:r w:rsidRPr="004E7885">
              <w:rPr>
                <w:rStyle w:val="PageNumber"/>
              </w:rPr>
              <w:t xml:space="preserve">Page </w:t>
            </w:r>
            <w:r w:rsidRPr="004E7885">
              <w:rPr>
                <w:rStyle w:val="PageNumber"/>
              </w:rPr>
              <w:fldChar w:fldCharType="begin"/>
            </w:r>
            <w:r w:rsidRPr="004E7885">
              <w:rPr>
                <w:rStyle w:val="PageNumber"/>
              </w:rPr>
              <w:instrText xml:space="preserve"> PAGE </w:instrText>
            </w:r>
            <w:r w:rsidRPr="004E7885">
              <w:rPr>
                <w:rStyle w:val="PageNumber"/>
              </w:rPr>
              <w:fldChar w:fldCharType="separate"/>
            </w:r>
            <w:r>
              <w:rPr>
                <w:rStyle w:val="PageNumber"/>
                <w:noProof/>
              </w:rPr>
              <w:t>3</w:t>
            </w:r>
            <w:r w:rsidRPr="004E7885">
              <w:rPr>
                <w:rStyle w:val="PageNumber"/>
              </w:rPr>
              <w:fldChar w:fldCharType="end"/>
            </w:r>
            <w:r w:rsidRPr="004E7885">
              <w:rPr>
                <w:rStyle w:val="PageNumber"/>
              </w:rPr>
              <w:t xml:space="preserve"> of </w:t>
            </w:r>
            <w:r w:rsidRPr="004E7885">
              <w:rPr>
                <w:rStyle w:val="PageNumber"/>
              </w:rPr>
              <w:fldChar w:fldCharType="begin"/>
            </w:r>
            <w:r w:rsidRPr="004E7885">
              <w:rPr>
                <w:rStyle w:val="PageNumber"/>
              </w:rPr>
              <w:instrText xml:space="preserve"> NUMPAGES  </w:instrText>
            </w:r>
            <w:r w:rsidRPr="004E7885">
              <w:rPr>
                <w:rStyle w:val="PageNumber"/>
              </w:rPr>
              <w:fldChar w:fldCharType="separate"/>
            </w:r>
            <w:r w:rsidR="00E45536">
              <w:rPr>
                <w:rStyle w:val="PageNumber"/>
                <w:noProof/>
              </w:rPr>
              <w:t>4</w:t>
            </w:r>
            <w:r w:rsidRPr="004E7885">
              <w:rPr>
                <w:rStyle w:val="PageNumber"/>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3BE6" w14:textId="77777777" w:rsidR="00964B22" w:rsidRPr="00F538BD" w:rsidRDefault="004E7885" w:rsidP="004E7885">
    <w:pPr>
      <w:spacing w:after="0"/>
      <w:jc w:val="right"/>
      <w:rPr>
        <w:sz w:val="6"/>
        <w:szCs w:val="6"/>
      </w:rPr>
    </w:pPr>
    <w:r w:rsidRPr="001852AF">
      <w:rPr>
        <w:noProof/>
        <w:lang w:eastAsia="en-AU"/>
      </w:rPr>
      <w:drawing>
        <wp:inline distT="0" distB="0" distL="0" distR="0" wp14:anchorId="17BE9D85" wp14:editId="06ADB596">
          <wp:extent cx="1572479" cy="561600"/>
          <wp:effectExtent l="0" t="0" r="8890" b="0"/>
          <wp:docPr id="1624641582" name="Picture 162464158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FB207" w14:textId="77777777" w:rsidR="004E7885" w:rsidRDefault="004E7885" w:rsidP="004E7885">
    <w:pPr>
      <w:pStyle w:val="Hidden"/>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763F2" w14:textId="77777777" w:rsidR="004E7885" w:rsidRPr="00F538BD" w:rsidRDefault="004E7885" w:rsidP="004E7885">
    <w:pPr>
      <w:spacing w:after="0"/>
      <w:rPr>
        <w:sz w:val="6"/>
        <w:szCs w:val="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B03E9" w14:textId="77777777" w:rsidR="009B7C35" w:rsidRPr="00A50829" w:rsidRDefault="009B7C35" w:rsidP="002C6C39">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A50829" w:rsidRPr="00132658" w14:paraId="531B4711" w14:textId="77777777" w:rsidTr="00AD224A">
      <w:trPr>
        <w:cantSplit/>
        <w:trHeight w:hRule="exact" w:val="850"/>
        <w:tblHeader/>
      </w:trPr>
      <w:tc>
        <w:tcPr>
          <w:tcW w:w="10318" w:type="dxa"/>
          <w:vAlign w:val="bottom"/>
        </w:tcPr>
        <w:p w14:paraId="08F1E228" w14:textId="04A5A402" w:rsidR="00A50829" w:rsidRDefault="00A50829" w:rsidP="00A50829">
          <w:pPr>
            <w:spacing w:after="0"/>
            <w:rPr>
              <w:rStyle w:val="PageNumber"/>
              <w:b/>
            </w:rPr>
          </w:pPr>
          <w:r>
            <w:rPr>
              <w:rStyle w:val="PageNumber"/>
            </w:rPr>
            <w:t xml:space="preserve">Department of </w:t>
          </w:r>
          <w:sdt>
            <w:sdtPr>
              <w:rPr>
                <w:rStyle w:val="PageNumber"/>
                <w:b/>
              </w:rPr>
              <w:alias w:val="Company"/>
              <w:tag w:val=""/>
              <w:id w:val="-1550452142"/>
              <w:placeholder>
                <w:docPart w:val="00334BAB5E7047EB98EDE8447D9A38DC"/>
              </w:placeholder>
              <w:dataBinding w:prefixMappings="xmlns:ns0='http://schemas.openxmlformats.org/officeDocument/2006/extended-properties' " w:xpath="/ns0:Properties[1]/ns0:Company[1]" w:storeItemID="{6668398D-A668-4E3E-A5EB-62B293D839F1}"/>
              <w:text w:multiLine="1"/>
            </w:sdtPr>
            <w:sdtContent>
              <w:r w:rsidR="00CD560F">
                <w:rPr>
                  <w:rStyle w:val="PageNumber"/>
                  <w:b/>
                </w:rPr>
                <w:t>Northern Territory – Department of Treasury and Finance</w:t>
              </w:r>
            </w:sdtContent>
          </w:sdt>
          <w:r w:rsidRPr="00CE6614">
            <w:rPr>
              <w:rStyle w:val="PageNumber"/>
            </w:rPr>
            <w:t xml:space="preserve"> </w:t>
          </w:r>
        </w:p>
        <w:p w14:paraId="6EC33D80" w14:textId="77777777" w:rsidR="00A50829" w:rsidRPr="00AC4488" w:rsidRDefault="00A50829" w:rsidP="00A50829">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A15DB4">
            <w:rPr>
              <w:rStyle w:val="PageNumber"/>
              <w:noProof/>
            </w:rPr>
            <w:t>4</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A15DB4">
            <w:rPr>
              <w:rStyle w:val="PageNumber"/>
              <w:noProof/>
            </w:rPr>
            <w:t>4</w:t>
          </w:r>
          <w:r w:rsidRPr="00AC4488">
            <w:rPr>
              <w:rStyle w:val="PageNumber"/>
            </w:rPr>
            <w:fldChar w:fldCharType="end"/>
          </w:r>
        </w:p>
      </w:tc>
    </w:tr>
  </w:tbl>
  <w:p w14:paraId="588242D9" w14:textId="77777777" w:rsidR="00417E19" w:rsidRDefault="00417E19" w:rsidP="00AD1B26">
    <w:pPr>
      <w:pStyle w:val="Hidden"/>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0BA07" w14:textId="77777777" w:rsidR="00BD3DB2" w:rsidRDefault="00BD3DB2">
      <w:r>
        <w:separator/>
      </w:r>
    </w:p>
  </w:footnote>
  <w:footnote w:type="continuationSeparator" w:id="0">
    <w:p w14:paraId="6A36979B" w14:textId="77777777" w:rsidR="00BD3DB2" w:rsidRDefault="00BD3DB2">
      <w:r>
        <w:continuationSeparator/>
      </w:r>
    </w:p>
  </w:footnote>
  <w:footnote w:type="continuationNotice" w:id="1">
    <w:p w14:paraId="31E423C8" w14:textId="77777777" w:rsidR="00BD3DB2" w:rsidRDefault="00BD3DB2">
      <w:pPr>
        <w:spacing w:after="0"/>
      </w:pPr>
    </w:p>
  </w:footnote>
  <w:footnote w:id="2">
    <w:p w14:paraId="62798569" w14:textId="07783375" w:rsidR="003368E2" w:rsidRDefault="003368E2">
      <w:pPr>
        <w:pStyle w:val="FootnoteText"/>
      </w:pPr>
      <w:r>
        <w:rPr>
          <w:rStyle w:val="FootnoteReference"/>
        </w:rPr>
        <w:footnoteRef/>
      </w:r>
      <w:r>
        <w:t xml:space="preserve"> NoWO </w:t>
      </w:r>
      <w:r w:rsidR="002956B4">
        <w:t>complexity</w:t>
      </w:r>
      <w:r>
        <w:t xml:space="preserve"> will </w:t>
      </w:r>
      <w:r w:rsidR="002956B4">
        <w:t xml:space="preserve">also </w:t>
      </w:r>
      <w:r>
        <w:t>increas</w:t>
      </w:r>
      <w:r w:rsidR="002956B4">
        <w:t>e</w:t>
      </w:r>
      <w:r>
        <w:t xml:space="preserve"> over time</w:t>
      </w:r>
      <w:r w:rsidR="002956B4">
        <w:t xml:space="preserve"> due to the historic 2018 reference point</w:t>
      </w:r>
      <w:r>
        <w:t xml:space="preserve">, </w:t>
      </w:r>
      <w:r w:rsidR="002956B4">
        <w:t xml:space="preserve">as </w:t>
      </w:r>
      <w:r>
        <w:t>noted in section</w:t>
      </w:r>
      <w:r w:rsidR="002956B4">
        <w:t> </w:t>
      </w:r>
      <w:r>
        <w:t xml:space="preserve">4. </w:t>
      </w:r>
    </w:p>
  </w:footnote>
  <w:footnote w:id="3">
    <w:p w14:paraId="73270F81" w14:textId="32865276" w:rsidR="006B568E" w:rsidRDefault="006B568E">
      <w:pPr>
        <w:pStyle w:val="FootnoteText"/>
      </w:pPr>
      <w:r>
        <w:rPr>
          <w:rStyle w:val="FootnoteReference"/>
        </w:rPr>
        <w:footnoteRef/>
      </w:r>
      <w:r>
        <w:t xml:space="preserve"> Funding based on </w:t>
      </w:r>
      <w:r w:rsidR="00FB123C">
        <w:t xml:space="preserve">equalising </w:t>
      </w:r>
      <w:r>
        <w:t xml:space="preserve">outcomes has been considered in previous GST reviews </w:t>
      </w:r>
      <w:r w:rsidR="00FB123C">
        <w:t>but</w:t>
      </w:r>
      <w:r>
        <w:t xml:space="preserve"> is impractical</w:t>
      </w:r>
      <w:r w:rsidR="00FB123C">
        <w:t>, complex</w:t>
      </w:r>
      <w:r>
        <w:t xml:space="preserve"> and highly subjective in a fixed pool distribution context due to the need to prioritise and trade-off between outcomes, challenges associated with estimating the costs of achieving specified outcomes within </w:t>
      </w:r>
      <w:r w:rsidR="00FB123C">
        <w:t>fixed funding</w:t>
      </w:r>
      <w:r>
        <w:t xml:space="preserve"> periods, and potential perverse incentives for </w:t>
      </w:r>
      <w:r w:rsidR="00D36BCB">
        <w:t xml:space="preserve">not </w:t>
      </w:r>
      <w:r>
        <w:t xml:space="preserve">achieving outcomes. </w:t>
      </w:r>
    </w:p>
  </w:footnote>
  <w:footnote w:id="4">
    <w:p w14:paraId="0749BBF8" w14:textId="2C441F26" w:rsidR="00F63E55" w:rsidRDefault="00F63E55">
      <w:pPr>
        <w:pStyle w:val="FootnoteText"/>
      </w:pPr>
      <w:r>
        <w:rPr>
          <w:rStyle w:val="FootnoteReference"/>
        </w:rPr>
        <w:footnoteRef/>
      </w:r>
      <w:r>
        <w:t xml:space="preserve"> As</w:t>
      </w:r>
      <w:r w:rsidRPr="00F63E55">
        <w:t xml:space="preserve"> </w:t>
      </w:r>
      <w:r>
        <w:t xml:space="preserve">the assessment of mining revenue capacity </w:t>
      </w:r>
      <w:r w:rsidRPr="00F63E55">
        <w:t xml:space="preserve">is measured on production, the assessment reduces </w:t>
      </w:r>
      <w:r w:rsidR="00B54CDC">
        <w:t xml:space="preserve">a </w:t>
      </w:r>
      <w:r w:rsidRPr="00F63E55">
        <w:t>state</w:t>
      </w:r>
      <w:r w:rsidR="00B54CDC">
        <w:t>’s</w:t>
      </w:r>
      <w:r w:rsidRPr="00F63E55">
        <w:t xml:space="preserve"> GST revenue when new mining commences (including expansions). Conversely, states that ban, restrict or reduce investment</w:t>
      </w:r>
      <w:r w:rsidR="00B54CDC">
        <w:t xml:space="preserve"> generate less mining revenue and receive a higher GST share</w:t>
      </w:r>
      <w:r w:rsidRPr="00F63E55">
        <w:t xml:space="preserve">. This is the case in all states, not just dominant states. A </w:t>
      </w:r>
      <w:r w:rsidR="00B54CDC" w:rsidRPr="00F63E55">
        <w:t>production-based</w:t>
      </w:r>
      <w:r w:rsidRPr="00F63E55">
        <w:t xml:space="preserve"> method also increases GST volatility as it is contingent </w:t>
      </w:r>
      <w:r w:rsidR="00B54CDC">
        <w:t xml:space="preserve">on </w:t>
      </w:r>
      <w:r w:rsidRPr="00F63E55">
        <w:t>the volume, not just value, of commodities produced, creating a pro</w:t>
      </w:r>
      <w:r w:rsidR="00B54CDC">
        <w:t>-</w:t>
      </w:r>
      <w:r w:rsidRPr="00F63E55">
        <w:t xml:space="preserve">cyclical interaction as production tends to </w:t>
      </w:r>
      <w:r w:rsidR="00B54CDC">
        <w:t xml:space="preserve">reflect </w:t>
      </w:r>
      <w:r w:rsidRPr="00F63E55">
        <w:t xml:space="preserve">prices </w:t>
      </w:r>
      <w:r w:rsidR="00B54CDC">
        <w:t>movements.</w:t>
      </w:r>
    </w:p>
  </w:footnote>
  <w:footnote w:id="5">
    <w:p w14:paraId="25225483" w14:textId="67CE59BB" w:rsidR="00F67A1B" w:rsidRDefault="00F67A1B" w:rsidP="007E59AF">
      <w:pPr>
        <w:pStyle w:val="FootnoteText"/>
      </w:pPr>
      <w:r>
        <w:rPr>
          <w:rStyle w:val="FootnoteReference"/>
        </w:rPr>
        <w:footnoteRef/>
      </w:r>
      <w:r>
        <w:t xml:space="preserve"> For example, </w:t>
      </w:r>
      <w:r>
        <w:rPr>
          <w:lang w:eastAsia="en-AU"/>
        </w:rPr>
        <w:t>an across</w:t>
      </w:r>
      <w:r>
        <w:rPr>
          <w:lang w:eastAsia="en-AU"/>
        </w:rPr>
        <w:noBreakHyphen/>
        <w:t>the</w:t>
      </w:r>
      <w:r>
        <w:rPr>
          <w:lang w:eastAsia="en-AU"/>
        </w:rPr>
        <w:noBreakHyphen/>
        <w:t>board discount is not subject to questions about how commodities are bundled, is unaffected by changing degrees of mineral dominance, and does not require additional information to implement.</w:t>
      </w:r>
    </w:p>
  </w:footnote>
  <w:footnote w:id="6">
    <w:p w14:paraId="448DEFD0" w14:textId="7DE9ECCF" w:rsidR="0066523D" w:rsidRDefault="0066523D">
      <w:pPr>
        <w:pStyle w:val="FootnoteText"/>
      </w:pPr>
      <w:r>
        <w:rPr>
          <w:rStyle w:val="FootnoteReference"/>
        </w:rPr>
        <w:footnoteRef/>
      </w:r>
      <w:r>
        <w:t xml:space="preserve"> The Commonwealth Grants Commission uses a low (</w:t>
      </w:r>
      <w:r>
        <w:t>12.%), medium (25%), high (50%) and “no assessment” (100%) discount to address concerns with data or methods, with 12.5% applied for land tax, health (community health and non</w:t>
      </w:r>
      <w:r>
        <w:noBreakHyphen/>
        <w:t xml:space="preserve">state sector), roads, and wages. 25% is applied for geography gradients. Other method “blending” applies in select assessments, such as part of the urban transport method. </w:t>
      </w:r>
    </w:p>
  </w:footnote>
  <w:footnote w:id="7">
    <w:p w14:paraId="1FB8118A" w14:textId="4893143E" w:rsidR="00C50833" w:rsidRDefault="00C50833">
      <w:pPr>
        <w:pStyle w:val="FootnoteText"/>
      </w:pPr>
      <w:r>
        <w:rPr>
          <w:rStyle w:val="FootnoteReference"/>
        </w:rPr>
        <w:footnoteRef/>
      </w:r>
      <w:r>
        <w:t xml:space="preserve"> The Territory notes </w:t>
      </w:r>
      <w:r w:rsidRPr="00C50833">
        <w:t>there is no evidence this has occurred in Western Australia</w:t>
      </w:r>
      <w:r>
        <w:t>.</w:t>
      </w:r>
    </w:p>
  </w:footnote>
  <w:footnote w:id="8">
    <w:p w14:paraId="60216A1A" w14:textId="6F3ECC50" w:rsidR="008C1C78" w:rsidRDefault="008C1C78">
      <w:pPr>
        <w:pStyle w:val="FootnoteText"/>
      </w:pPr>
      <w:r>
        <w:rPr>
          <w:rStyle w:val="FootnoteReference"/>
        </w:rPr>
        <w:footnoteRef/>
      </w:r>
      <w:r>
        <w:t xml:space="preserve"> </w:t>
      </w:r>
      <w:r w:rsidRPr="008C1C78">
        <w:t>Currently, the primary consideration when deciding to bundle a commodity is materiality (i.e. does it reach a per capita GST threshold). This tests whether the split assessment is a materially more accurate measure of HFE than the simpler bundled approach.</w:t>
      </w:r>
      <w:r w:rsidR="00270FD6">
        <w:t xml:space="preserve"> </w:t>
      </w:r>
      <w:r w:rsidR="00270FD6" w:rsidRPr="00270FD6">
        <w:t xml:space="preserve">This test is </w:t>
      </w:r>
      <w:r w:rsidR="00A53164">
        <w:t>less</w:t>
      </w:r>
      <w:r w:rsidR="00270FD6" w:rsidRPr="00270FD6">
        <w:t xml:space="preserve"> valid if dominance discounting is applied because a split that creates dominance will introduce a discount and depart from, instead of </w:t>
      </w:r>
      <w:r w:rsidR="00270FD6" w:rsidRPr="00270FD6">
        <w:t>enhance, HFE.</w:t>
      </w:r>
    </w:p>
  </w:footnote>
  <w:footnote w:id="9">
    <w:p w14:paraId="23910FE8" w14:textId="5F0ADB03" w:rsidR="0078549B" w:rsidRDefault="0078549B">
      <w:pPr>
        <w:pStyle w:val="FootnoteText"/>
      </w:pPr>
      <w:r>
        <w:rPr>
          <w:rStyle w:val="FootnoteReference"/>
        </w:rPr>
        <w:footnoteRef/>
      </w:r>
      <w:r>
        <w:t xml:space="preserve"> </w:t>
      </w:r>
      <w:r w:rsidRPr="0078549B">
        <w:t>Bundling is currently used for immaterial “other” minerals.</w:t>
      </w:r>
    </w:p>
  </w:footnote>
  <w:footnote w:id="10">
    <w:p w14:paraId="12F3B861" w14:textId="010B4C40" w:rsidR="00B06829" w:rsidRDefault="00B06829">
      <w:pPr>
        <w:pStyle w:val="FootnoteText"/>
      </w:pPr>
      <w:r>
        <w:rPr>
          <w:rStyle w:val="FootnoteReference"/>
        </w:rPr>
        <w:footnoteRef/>
      </w:r>
      <w:r>
        <w:t xml:space="preserve"> </w:t>
      </w:r>
      <w:r w:rsidRPr="00B06829">
        <w:t>In 2025</w:t>
      </w:r>
      <w:r w:rsidR="00DF59A9">
        <w:noBreakHyphen/>
      </w:r>
      <w:r w:rsidRPr="00B06829">
        <w:t xml:space="preserve">26, the Territory had around 91 active agreements, with 36 having payments of less than $1 million in that year, and 61 with less than $5 million.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59F9" w14:textId="50F22E0A" w:rsidR="00964B22" w:rsidRPr="008E0345" w:rsidRDefault="00000000" w:rsidP="005A5A44">
    <w:pPr>
      <w:pStyle w:val="Header"/>
    </w:pPr>
    <w:sdt>
      <w:sdtPr>
        <w:alias w:val="Title"/>
        <w:tag w:val=""/>
        <w:id w:val="-477918894"/>
        <w:placeholder>
          <w:docPart w:val="F24B7ABFA2A4409CB15C6601B3B1345D"/>
        </w:placeholder>
        <w:dataBinding w:prefixMappings="xmlns:ns0='http://purl.org/dc/elements/1.1/' xmlns:ns1='http://schemas.openxmlformats.org/package/2006/metadata/core-properties' " w:xpath="/ns1:coreProperties[1]/ns0:title[1]" w:storeItemID="{6C3C8BC8-F283-45AE-878A-BAB7291924A1}"/>
        <w:text/>
      </w:sdtPr>
      <w:sdtContent>
        <w:r w:rsidR="00CD560F">
          <w:t>Submission 80 - Northern Territory – Department of Treasury and Finance - GST distribution reforms - Public inquiry</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1166D" w14:textId="77777777" w:rsidR="004B7373" w:rsidRPr="00BD0F38" w:rsidRDefault="00DD64C2" w:rsidP="00A32EFF">
    <w:pPr>
      <w:tabs>
        <w:tab w:val="right" w:pos="10318"/>
      </w:tabs>
    </w:pPr>
    <w:r w:rsidRPr="00BD0F38">
      <w:rPr>
        <w:noProof/>
        <w:lang w:eastAsia="en-AU"/>
      </w:rPr>
      <w:drawing>
        <wp:anchor distT="0" distB="0" distL="0" distR="0" simplePos="0" relativeHeight="251659264" behindDoc="0" locked="0" layoutInCell="1" allowOverlap="1" wp14:anchorId="17E7469D" wp14:editId="2DD5924E">
          <wp:simplePos x="0" y="0"/>
          <wp:positionH relativeFrom="page">
            <wp:posOffset>9525</wp:posOffset>
          </wp:positionH>
          <wp:positionV relativeFrom="page">
            <wp:posOffset>3390900</wp:posOffset>
          </wp:positionV>
          <wp:extent cx="7537162" cy="5447030"/>
          <wp:effectExtent l="0" t="0" r="6985" b="1270"/>
          <wp:wrapTopAndBottom/>
          <wp:docPr id="19750765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
                    <a:extLst>
                      <a:ext uri="{28A0092B-C50C-407E-A947-70E740481C1C}">
                        <a14:useLocalDpi xmlns:a14="http://schemas.microsoft.com/office/drawing/2010/main" val="0"/>
                      </a:ext>
                    </a:extLst>
                  </a:blip>
                  <a:stretch>
                    <a:fillRect/>
                  </a:stretch>
                </pic:blipFill>
                <pic:spPr>
                  <a:xfrm>
                    <a:off x="0" y="0"/>
                    <a:ext cx="7537162" cy="5447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F167" w14:textId="4E885A20" w:rsidR="00717C37" w:rsidRPr="004E7885" w:rsidRDefault="00000000" w:rsidP="004E7885">
    <w:pPr>
      <w:pStyle w:val="Header"/>
    </w:pPr>
    <w:sdt>
      <w:sdtPr>
        <w:alias w:val="Title"/>
        <w:tag w:val="Title"/>
        <w:id w:val="94911156"/>
        <w:lock w:val="sdtLocked"/>
        <w:placeholder>
          <w:docPart w:val="F24B7ABFA2A4409CB15C6601B3B1345D"/>
        </w:placeholder>
        <w:dataBinding w:prefixMappings="xmlns:ns0='http://purl.org/dc/elements/1.1/' xmlns:ns1='http://schemas.openxmlformats.org/package/2006/metadata/core-properties' " w:xpath="/ns1:coreProperties[1]/ns0:title[1]" w:storeItemID="{6C3C8BC8-F283-45AE-878A-BAB7291924A1}"/>
        <w15:color w:val="000000"/>
        <w:text/>
      </w:sdtPr>
      <w:sdtContent>
        <w:r w:rsidR="00CD560F">
          <w:t>Submission 80 - Northern Territory – Department of Treasury and Finance - GST distribution reforms - Public inquiry</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B8BC9" w14:textId="77777777" w:rsidR="00964B22" w:rsidRPr="00274F1C" w:rsidRDefault="00964B22" w:rsidP="004E7885">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2130893165"/>
      <w:placeholder>
        <w:docPart w:val="3105C9E1377A4ED7B683A1E4CC99789E"/>
      </w:placeholder>
      <w:dataBinding w:prefixMappings="xmlns:ns0='http://purl.org/dc/elements/1.1/' xmlns:ns1='http://schemas.openxmlformats.org/package/2006/metadata/core-properties' " w:xpath="/ns1:coreProperties[1]/ns0:title[1]" w:storeItemID="{6C3C8BC8-F283-45AE-878A-BAB7291924A1}"/>
      <w:text/>
    </w:sdtPr>
    <w:sdtContent>
      <w:p w14:paraId="1DAF6EFF" w14:textId="5E153A8C" w:rsidR="00983000" w:rsidRPr="00964B22" w:rsidRDefault="00CD560F" w:rsidP="008E0345">
        <w:pPr>
          <w:pStyle w:val="Header"/>
          <w:rPr>
            <w:b/>
          </w:rPr>
        </w:pPr>
        <w:r>
          <w:t>Submission 80 - Northern Territory – Department of Treasury and Finance - GST distribution reforms - Public inquiry</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45D0"/>
    <w:multiLevelType w:val="multilevel"/>
    <w:tmpl w:val="0C78A7AC"/>
    <w:name w:val="NTG Table Bullet List322"/>
    <w:numStyleLink w:val="Tablebulletlist"/>
  </w:abstractNum>
  <w:abstractNum w:abstractNumId="1" w15:restartNumberingAfterBreak="0">
    <w:nsid w:val="0F195B3C"/>
    <w:multiLevelType w:val="multilevel"/>
    <w:tmpl w:val="3928FD02"/>
    <w:name w:val="NTG Table Bullet List3322222"/>
    <w:numStyleLink w:val="Bulletlist"/>
  </w:abstractNum>
  <w:abstractNum w:abstractNumId="2" w15:restartNumberingAfterBreak="0">
    <w:nsid w:val="100244A1"/>
    <w:multiLevelType w:val="multilevel"/>
    <w:tmpl w:val="0C78A7AC"/>
    <w:name w:val="NTG Table Bullet List332"/>
    <w:numStyleLink w:val="Tablebulletlist"/>
  </w:abstractNum>
  <w:abstractNum w:abstractNumId="3" w15:restartNumberingAfterBreak="0">
    <w:nsid w:val="1012237B"/>
    <w:multiLevelType w:val="multilevel"/>
    <w:tmpl w:val="0C78A7AC"/>
    <w:name w:val="NTG Table Bullet List32"/>
    <w:numStyleLink w:val="Tablebulletlist"/>
  </w:abstractNum>
  <w:abstractNum w:abstractNumId="4" w15:restartNumberingAfterBreak="0">
    <w:nsid w:val="15E93577"/>
    <w:multiLevelType w:val="multilevel"/>
    <w:tmpl w:val="4E6AC8F6"/>
    <w:name w:val="NTG Table Bullet List33222222"/>
    <w:numStyleLink w:val="Numberlist"/>
  </w:abstractNum>
  <w:abstractNum w:abstractNumId="5" w15:restartNumberingAfterBreak="0">
    <w:nsid w:val="18D26C06"/>
    <w:multiLevelType w:val="multilevel"/>
    <w:tmpl w:val="3E5E177A"/>
    <w:name w:val="NTG Table Bullet List33222222222222222"/>
    <w:numStyleLink w:val="Tablenumberlist"/>
  </w:abstractNum>
  <w:abstractNum w:abstractNumId="6" w15:restartNumberingAfterBreak="0">
    <w:nsid w:val="19533A06"/>
    <w:multiLevelType w:val="multilevel"/>
    <w:tmpl w:val="3928FD02"/>
    <w:name w:val="NTG Table Bullet List3222"/>
    <w:numStyleLink w:val="Bulletlist"/>
  </w:abstractNum>
  <w:abstractNum w:abstractNumId="7"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8" w15:restartNumberingAfterBreak="0">
    <w:nsid w:val="1B26429D"/>
    <w:multiLevelType w:val="multilevel"/>
    <w:tmpl w:val="3E5E177A"/>
    <w:name w:val="NTG Table Bullet List33222222222"/>
    <w:numStyleLink w:val="Tablenumberlist"/>
  </w:abstractNum>
  <w:abstractNum w:abstractNumId="9" w15:restartNumberingAfterBreak="0">
    <w:nsid w:val="1B86276C"/>
    <w:multiLevelType w:val="multilevel"/>
    <w:tmpl w:val="3928FD02"/>
    <w:name w:val="NTG Table Bullet List32223"/>
    <w:numStyleLink w:val="Bulletlist"/>
  </w:abstractNum>
  <w:abstractNum w:abstractNumId="10" w15:restartNumberingAfterBreak="0">
    <w:nsid w:val="1D0744AE"/>
    <w:multiLevelType w:val="multilevel"/>
    <w:tmpl w:val="3E5E177A"/>
    <w:name w:val="NTG Table Bullet List3222322"/>
    <w:numStyleLink w:val="Tablenumberlist"/>
  </w:abstractNum>
  <w:abstractNum w:abstractNumId="11" w15:restartNumberingAfterBreak="0">
    <w:nsid w:val="1D6A1ED8"/>
    <w:multiLevelType w:val="hybridMultilevel"/>
    <w:tmpl w:val="1A9AC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3" w15:restartNumberingAfterBreak="0">
    <w:nsid w:val="272E3F76"/>
    <w:multiLevelType w:val="multilevel"/>
    <w:tmpl w:val="3E5E177A"/>
    <w:name w:val="NTG Table Bullet List3322"/>
    <w:numStyleLink w:val="Tablenumberlist"/>
  </w:abstractNum>
  <w:abstractNum w:abstractNumId="14" w15:restartNumberingAfterBreak="0">
    <w:nsid w:val="27CE4608"/>
    <w:multiLevelType w:val="multilevel"/>
    <w:tmpl w:val="3E5E177A"/>
    <w:name w:val="NTG Table Bullet List33222"/>
    <w:numStyleLink w:val="Tablenumberlist"/>
  </w:abstractNum>
  <w:abstractNum w:abstractNumId="15" w15:restartNumberingAfterBreak="0">
    <w:nsid w:val="27D83E4D"/>
    <w:multiLevelType w:val="multilevel"/>
    <w:tmpl w:val="3928FD02"/>
    <w:numStyleLink w:val="Bulletlist"/>
  </w:abstractNum>
  <w:abstractNum w:abstractNumId="16"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7" w15:restartNumberingAfterBreak="0">
    <w:nsid w:val="2E693641"/>
    <w:multiLevelType w:val="multilevel"/>
    <w:tmpl w:val="3E5E177A"/>
    <w:name w:val="NTG Table Bullet List33"/>
    <w:numStyleLink w:val="Tablenumberlist"/>
  </w:abstractNum>
  <w:abstractNum w:abstractNumId="18" w15:restartNumberingAfterBreak="0">
    <w:nsid w:val="2EF077BC"/>
    <w:multiLevelType w:val="multilevel"/>
    <w:tmpl w:val="0C78A7AC"/>
    <w:name w:val="NTG Table Bullet List33222222222222222222"/>
    <w:numStyleLink w:val="Tablebulletlist"/>
  </w:abstractNum>
  <w:abstractNum w:abstractNumId="19" w15:restartNumberingAfterBreak="0">
    <w:nsid w:val="32DF44DA"/>
    <w:multiLevelType w:val="multilevel"/>
    <w:tmpl w:val="3E5E177A"/>
    <w:name w:val="NTG Table Bullet List3222323"/>
    <w:numStyleLink w:val="Tablenumberlist"/>
  </w:abstractNum>
  <w:abstractNum w:abstractNumId="20"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1" w15:restartNumberingAfterBreak="0">
    <w:nsid w:val="377C426F"/>
    <w:multiLevelType w:val="multilevel"/>
    <w:tmpl w:val="FD1CD746"/>
    <w:styleLink w:val="Numberedli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E671BD"/>
    <w:multiLevelType w:val="hybridMultilevel"/>
    <w:tmpl w:val="600652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BE61945"/>
    <w:multiLevelType w:val="multilevel"/>
    <w:tmpl w:val="3928FD02"/>
    <w:name w:val="NTG Table Bullet List332222222222222222"/>
    <w:numStyleLink w:val="Bulletlist"/>
  </w:abstractNum>
  <w:abstractNum w:abstractNumId="24" w15:restartNumberingAfterBreak="0">
    <w:nsid w:val="3CAE0DC7"/>
    <w:multiLevelType w:val="hybridMultilevel"/>
    <w:tmpl w:val="787A70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645014"/>
    <w:multiLevelType w:val="hybridMultilevel"/>
    <w:tmpl w:val="AA5E7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6AB5CE8"/>
    <w:multiLevelType w:val="hybridMultilevel"/>
    <w:tmpl w:val="6BF632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FD3A20"/>
    <w:multiLevelType w:val="multilevel"/>
    <w:tmpl w:val="3E5E177A"/>
    <w:name w:val="NTG Table Bullet List3322222222222"/>
    <w:numStyleLink w:val="Tablenumberlist"/>
  </w:abstractNum>
  <w:abstractNum w:abstractNumId="28"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9"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0" w15:restartNumberingAfterBreak="0">
    <w:nsid w:val="53842BC6"/>
    <w:multiLevelType w:val="multilevel"/>
    <w:tmpl w:val="0C78A7AC"/>
    <w:numStyleLink w:val="Tablebulletlist"/>
  </w:abstractNum>
  <w:abstractNum w:abstractNumId="31"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2" w15:restartNumberingAfterBreak="0">
    <w:nsid w:val="56DA2CAE"/>
    <w:multiLevelType w:val="multilevel"/>
    <w:tmpl w:val="3E5E177A"/>
    <w:name w:val="NTG Table Bullet List332222222222222"/>
    <w:numStyleLink w:val="Tablenumberlist"/>
  </w:abstractNum>
  <w:abstractNum w:abstractNumId="33" w15:restartNumberingAfterBreak="0">
    <w:nsid w:val="583359D9"/>
    <w:multiLevelType w:val="multilevel"/>
    <w:tmpl w:val="3E5E177A"/>
    <w:name w:val="NTG Table Bullet List332222222"/>
    <w:numStyleLink w:val="Tablenumberlist"/>
  </w:abstractNum>
  <w:abstractNum w:abstractNumId="34" w15:restartNumberingAfterBreak="0">
    <w:nsid w:val="5B9A5FFE"/>
    <w:multiLevelType w:val="multilevel"/>
    <w:tmpl w:val="0C78A7AC"/>
    <w:name w:val="NTG Table Bullet List33222222222222"/>
    <w:numStyleLink w:val="Tablebulletlist"/>
  </w:abstractNum>
  <w:abstractNum w:abstractNumId="35" w15:restartNumberingAfterBreak="0">
    <w:nsid w:val="5C847CB4"/>
    <w:multiLevelType w:val="hybridMultilevel"/>
    <w:tmpl w:val="65DE7B7E"/>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D444259"/>
    <w:multiLevelType w:val="multilevel"/>
    <w:tmpl w:val="0C78A7AC"/>
    <w:name w:val="NTG Table Bullet List332222"/>
    <w:numStyleLink w:val="Tablebulletlist"/>
  </w:abstractNum>
  <w:abstractNum w:abstractNumId="37" w15:restartNumberingAfterBreak="0">
    <w:nsid w:val="69262556"/>
    <w:multiLevelType w:val="multilevel"/>
    <w:tmpl w:val="3E5E177A"/>
    <w:name w:val="NTG Table Bullet List3322222222222222"/>
    <w:numStyleLink w:val="Tablenumberlist"/>
  </w:abstractNum>
  <w:abstractNum w:abstractNumId="38" w15:restartNumberingAfterBreak="0">
    <w:nsid w:val="696D491D"/>
    <w:multiLevelType w:val="hybridMultilevel"/>
    <w:tmpl w:val="69901E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453664D"/>
    <w:multiLevelType w:val="multilevel"/>
    <w:tmpl w:val="0C78A7AC"/>
    <w:name w:val="NTG Table Bullet List3322222222222222222"/>
    <w:numStyleLink w:val="Tablebulletlist"/>
  </w:abstractNum>
  <w:abstractNum w:abstractNumId="40" w15:restartNumberingAfterBreak="0">
    <w:nsid w:val="76141D1E"/>
    <w:multiLevelType w:val="multilevel"/>
    <w:tmpl w:val="0C78A7AC"/>
    <w:name w:val="NTG Table Bullet List332222222222"/>
    <w:numStyleLink w:val="Tablebulletlist"/>
  </w:abstractNum>
  <w:abstractNum w:abstractNumId="41" w15:restartNumberingAfterBreak="0">
    <w:nsid w:val="79CC6470"/>
    <w:multiLevelType w:val="multilevel"/>
    <w:tmpl w:val="30FCAAE2"/>
    <w:lvl w:ilvl="0">
      <w:start w:val="1"/>
      <w:numFmt w:val="decimal"/>
      <w:pStyle w:val="Heading1"/>
      <w:suff w:val="space"/>
      <w:lvlText w:val="%1."/>
      <w:lvlJc w:val="left"/>
      <w:pPr>
        <w:ind w:left="432" w:hanging="432"/>
      </w:pPr>
      <w:rPr>
        <w:rFonts w:hint="default"/>
        <w:b w:val="0"/>
        <w:i w:val="0"/>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suff w:val="space"/>
      <w:lvlText w:val="%1.%2.%3.%4.%5.%6."/>
      <w:lvlJc w:val="left"/>
      <w:pPr>
        <w:ind w:left="1152" w:hanging="1152"/>
      </w:pPr>
      <w:rPr>
        <w:rFonts w:hint="default"/>
      </w:rPr>
    </w:lvl>
    <w:lvl w:ilvl="6">
      <w:start w:val="1"/>
      <w:numFmt w:val="decimal"/>
      <w:pStyle w:val="Heading7"/>
      <w:suff w:val="space"/>
      <w:lvlText w:val="%1.%2.%3.%4.%5.%6.%7."/>
      <w:lvlJc w:val="left"/>
      <w:pPr>
        <w:ind w:left="1296" w:hanging="1296"/>
      </w:pPr>
      <w:rPr>
        <w:rFonts w:hint="default"/>
      </w:rPr>
    </w:lvl>
    <w:lvl w:ilvl="7">
      <w:start w:val="1"/>
      <w:numFmt w:val="decimal"/>
      <w:pStyle w:val="Heading8"/>
      <w:suff w:val="space"/>
      <w:lvlText w:val="%1.%2.%3.%4.%5.%6.%7.%8."/>
      <w:lvlJc w:val="left"/>
      <w:pPr>
        <w:ind w:left="1440" w:hanging="1440"/>
      </w:pPr>
      <w:rPr>
        <w:rFonts w:hint="default"/>
      </w:rPr>
    </w:lvl>
    <w:lvl w:ilvl="8">
      <w:start w:val="1"/>
      <w:numFmt w:val="decimal"/>
      <w:pStyle w:val="Heading9"/>
      <w:suff w:val="space"/>
      <w:lvlText w:val="%1.%2.%3.%4.%5.%6.%7.%8.%9."/>
      <w:lvlJc w:val="left"/>
      <w:pPr>
        <w:ind w:left="1584" w:hanging="1584"/>
      </w:pPr>
      <w:rPr>
        <w:rFonts w:hint="default"/>
      </w:rPr>
    </w:lvl>
  </w:abstractNum>
  <w:abstractNum w:abstractNumId="42"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994408167">
    <w:abstractNumId w:val="20"/>
  </w:num>
  <w:num w:numId="2" w16cid:durableId="1018698121">
    <w:abstractNumId w:val="12"/>
  </w:num>
  <w:num w:numId="3" w16cid:durableId="974025919">
    <w:abstractNumId w:val="41"/>
  </w:num>
  <w:num w:numId="4" w16cid:durableId="1306158225">
    <w:abstractNumId w:val="28"/>
  </w:num>
  <w:num w:numId="5" w16cid:durableId="899513662">
    <w:abstractNumId w:val="16"/>
  </w:num>
  <w:num w:numId="6" w16cid:durableId="464005404">
    <w:abstractNumId w:val="7"/>
  </w:num>
  <w:num w:numId="7" w16cid:durableId="1367758493">
    <w:abstractNumId w:val="30"/>
  </w:num>
  <w:num w:numId="8" w16cid:durableId="1394742345">
    <w:abstractNumId w:val="15"/>
  </w:num>
  <w:num w:numId="9" w16cid:durableId="981159042">
    <w:abstractNumId w:val="21"/>
  </w:num>
  <w:num w:numId="10" w16cid:durableId="1178958992">
    <w:abstractNumId w:val="35"/>
  </w:num>
  <w:num w:numId="11" w16cid:durableId="1484853269">
    <w:abstractNumId w:val="22"/>
  </w:num>
  <w:num w:numId="12" w16cid:durableId="247538652">
    <w:abstractNumId w:val="38"/>
  </w:num>
  <w:num w:numId="13" w16cid:durableId="1776169688">
    <w:abstractNumId w:val="26"/>
  </w:num>
  <w:num w:numId="14" w16cid:durableId="2123761838">
    <w:abstractNumId w:val="24"/>
  </w:num>
  <w:num w:numId="15" w16cid:durableId="31812780">
    <w:abstractNumId w:val="25"/>
  </w:num>
  <w:num w:numId="16" w16cid:durableId="2059284600">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efaultTableStyle w:val="NTGtable1"/>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E04"/>
    <w:rsid w:val="000006E4"/>
    <w:rsid w:val="00001DDF"/>
    <w:rsid w:val="0000322D"/>
    <w:rsid w:val="00006C0A"/>
    <w:rsid w:val="00006DF7"/>
    <w:rsid w:val="00007670"/>
    <w:rsid w:val="00010022"/>
    <w:rsid w:val="00010665"/>
    <w:rsid w:val="000152BB"/>
    <w:rsid w:val="00016F55"/>
    <w:rsid w:val="000238B4"/>
    <w:rsid w:val="0002393A"/>
    <w:rsid w:val="0002436A"/>
    <w:rsid w:val="00027DB8"/>
    <w:rsid w:val="000307A7"/>
    <w:rsid w:val="00031A96"/>
    <w:rsid w:val="0004003D"/>
    <w:rsid w:val="00040BF3"/>
    <w:rsid w:val="00040CB4"/>
    <w:rsid w:val="0004152B"/>
    <w:rsid w:val="0004171D"/>
    <w:rsid w:val="0004562E"/>
    <w:rsid w:val="00045647"/>
    <w:rsid w:val="00046C59"/>
    <w:rsid w:val="00050358"/>
    <w:rsid w:val="00051362"/>
    <w:rsid w:val="00051F45"/>
    <w:rsid w:val="00052953"/>
    <w:rsid w:val="0005341A"/>
    <w:rsid w:val="000569C6"/>
    <w:rsid w:val="00056DEF"/>
    <w:rsid w:val="00066C3B"/>
    <w:rsid w:val="00067C08"/>
    <w:rsid w:val="0007127A"/>
    <w:rsid w:val="000720BE"/>
    <w:rsid w:val="0007259C"/>
    <w:rsid w:val="0007660C"/>
    <w:rsid w:val="00080202"/>
    <w:rsid w:val="00080DCD"/>
    <w:rsid w:val="00080E22"/>
    <w:rsid w:val="00082573"/>
    <w:rsid w:val="000840A3"/>
    <w:rsid w:val="00085062"/>
    <w:rsid w:val="00086A5F"/>
    <w:rsid w:val="00087342"/>
    <w:rsid w:val="000903DF"/>
    <w:rsid w:val="000911EF"/>
    <w:rsid w:val="00095B20"/>
    <w:rsid w:val="000962C5"/>
    <w:rsid w:val="00097018"/>
    <w:rsid w:val="000978BC"/>
    <w:rsid w:val="000A4317"/>
    <w:rsid w:val="000A559C"/>
    <w:rsid w:val="000A5E72"/>
    <w:rsid w:val="000A71FC"/>
    <w:rsid w:val="000B01B1"/>
    <w:rsid w:val="000B280D"/>
    <w:rsid w:val="000B2CA1"/>
    <w:rsid w:val="000B6E48"/>
    <w:rsid w:val="000C2F4B"/>
    <w:rsid w:val="000C3F1F"/>
    <w:rsid w:val="000C5FEE"/>
    <w:rsid w:val="000C7B39"/>
    <w:rsid w:val="000C7CD1"/>
    <w:rsid w:val="000D1617"/>
    <w:rsid w:val="000D1F29"/>
    <w:rsid w:val="000D23D7"/>
    <w:rsid w:val="000D633D"/>
    <w:rsid w:val="000E0962"/>
    <w:rsid w:val="000E132D"/>
    <w:rsid w:val="000E342B"/>
    <w:rsid w:val="000E38FB"/>
    <w:rsid w:val="000E3F3B"/>
    <w:rsid w:val="000E5400"/>
    <w:rsid w:val="000E5DD2"/>
    <w:rsid w:val="000E69B0"/>
    <w:rsid w:val="000E6E30"/>
    <w:rsid w:val="000F2958"/>
    <w:rsid w:val="000F4805"/>
    <w:rsid w:val="000F4B45"/>
    <w:rsid w:val="00104E7F"/>
    <w:rsid w:val="00106F28"/>
    <w:rsid w:val="001137EC"/>
    <w:rsid w:val="001152EE"/>
    <w:rsid w:val="001152F5"/>
    <w:rsid w:val="00117743"/>
    <w:rsid w:val="00117F5B"/>
    <w:rsid w:val="00124696"/>
    <w:rsid w:val="00125BF1"/>
    <w:rsid w:val="00131240"/>
    <w:rsid w:val="00132658"/>
    <w:rsid w:val="0013276E"/>
    <w:rsid w:val="001347B2"/>
    <w:rsid w:val="00135FA9"/>
    <w:rsid w:val="001368C8"/>
    <w:rsid w:val="00136FE4"/>
    <w:rsid w:val="0014193D"/>
    <w:rsid w:val="00145ACC"/>
    <w:rsid w:val="00146122"/>
    <w:rsid w:val="00147DED"/>
    <w:rsid w:val="001509DC"/>
    <w:rsid w:val="00150DC0"/>
    <w:rsid w:val="00156CD4"/>
    <w:rsid w:val="00160286"/>
    <w:rsid w:val="00161CC6"/>
    <w:rsid w:val="00164A3E"/>
    <w:rsid w:val="00165544"/>
    <w:rsid w:val="00166FF6"/>
    <w:rsid w:val="00172A59"/>
    <w:rsid w:val="00172C77"/>
    <w:rsid w:val="00173D8C"/>
    <w:rsid w:val="00176123"/>
    <w:rsid w:val="00181620"/>
    <w:rsid w:val="00184092"/>
    <w:rsid w:val="00193A36"/>
    <w:rsid w:val="001957AD"/>
    <w:rsid w:val="00196AE6"/>
    <w:rsid w:val="001A2A38"/>
    <w:rsid w:val="001A2B7F"/>
    <w:rsid w:val="001A3AFD"/>
    <w:rsid w:val="001A496C"/>
    <w:rsid w:val="001A49C4"/>
    <w:rsid w:val="001A5DD0"/>
    <w:rsid w:val="001A6304"/>
    <w:rsid w:val="001A75A0"/>
    <w:rsid w:val="001B0C16"/>
    <w:rsid w:val="001B0DD4"/>
    <w:rsid w:val="001B2689"/>
    <w:rsid w:val="001B2B6C"/>
    <w:rsid w:val="001B2FB8"/>
    <w:rsid w:val="001B46E8"/>
    <w:rsid w:val="001B7024"/>
    <w:rsid w:val="001C3109"/>
    <w:rsid w:val="001C68F8"/>
    <w:rsid w:val="001D01C4"/>
    <w:rsid w:val="001D18C5"/>
    <w:rsid w:val="001D52B0"/>
    <w:rsid w:val="001D5A18"/>
    <w:rsid w:val="001D7CA4"/>
    <w:rsid w:val="001E057F"/>
    <w:rsid w:val="001E14EB"/>
    <w:rsid w:val="001E1D4D"/>
    <w:rsid w:val="001F59E6"/>
    <w:rsid w:val="001F7EB0"/>
    <w:rsid w:val="00202014"/>
    <w:rsid w:val="00205CED"/>
    <w:rsid w:val="00206936"/>
    <w:rsid w:val="00206C6F"/>
    <w:rsid w:val="00206FBD"/>
    <w:rsid w:val="00207746"/>
    <w:rsid w:val="002126E8"/>
    <w:rsid w:val="00212887"/>
    <w:rsid w:val="0021350C"/>
    <w:rsid w:val="0021530F"/>
    <w:rsid w:val="002170E5"/>
    <w:rsid w:val="00221220"/>
    <w:rsid w:val="00222B78"/>
    <w:rsid w:val="00223317"/>
    <w:rsid w:val="00224390"/>
    <w:rsid w:val="002258AB"/>
    <w:rsid w:val="002258AC"/>
    <w:rsid w:val="00230031"/>
    <w:rsid w:val="002307A3"/>
    <w:rsid w:val="0023114A"/>
    <w:rsid w:val="00233F3E"/>
    <w:rsid w:val="0023425F"/>
    <w:rsid w:val="00235C01"/>
    <w:rsid w:val="00236878"/>
    <w:rsid w:val="00246F2F"/>
    <w:rsid w:val="00247343"/>
    <w:rsid w:val="00247538"/>
    <w:rsid w:val="00247C3F"/>
    <w:rsid w:val="00247FCF"/>
    <w:rsid w:val="00250417"/>
    <w:rsid w:val="002571EC"/>
    <w:rsid w:val="00264C90"/>
    <w:rsid w:val="00265C56"/>
    <w:rsid w:val="00270FD6"/>
    <w:rsid w:val="002716CD"/>
    <w:rsid w:val="00271B81"/>
    <w:rsid w:val="00272232"/>
    <w:rsid w:val="00272634"/>
    <w:rsid w:val="00273249"/>
    <w:rsid w:val="00274D4B"/>
    <w:rsid w:val="00277F97"/>
    <w:rsid w:val="002806F5"/>
    <w:rsid w:val="00281577"/>
    <w:rsid w:val="00283049"/>
    <w:rsid w:val="0028365B"/>
    <w:rsid w:val="002849A2"/>
    <w:rsid w:val="002864EF"/>
    <w:rsid w:val="002902AE"/>
    <w:rsid w:val="002926BC"/>
    <w:rsid w:val="00293504"/>
    <w:rsid w:val="00293A72"/>
    <w:rsid w:val="002956B4"/>
    <w:rsid w:val="002969E2"/>
    <w:rsid w:val="002A0160"/>
    <w:rsid w:val="002A13BA"/>
    <w:rsid w:val="002A30C3"/>
    <w:rsid w:val="002A6F6A"/>
    <w:rsid w:val="002A7712"/>
    <w:rsid w:val="002B1321"/>
    <w:rsid w:val="002B38F7"/>
    <w:rsid w:val="002B4C0D"/>
    <w:rsid w:val="002B5591"/>
    <w:rsid w:val="002B5DE7"/>
    <w:rsid w:val="002B6AA4"/>
    <w:rsid w:val="002C050B"/>
    <w:rsid w:val="002C1FE9"/>
    <w:rsid w:val="002C6547"/>
    <w:rsid w:val="002C6C39"/>
    <w:rsid w:val="002D3A57"/>
    <w:rsid w:val="002D48AB"/>
    <w:rsid w:val="002D7D05"/>
    <w:rsid w:val="002E149E"/>
    <w:rsid w:val="002E20C8"/>
    <w:rsid w:val="002E4290"/>
    <w:rsid w:val="002E432B"/>
    <w:rsid w:val="002E5B94"/>
    <w:rsid w:val="002E5F7D"/>
    <w:rsid w:val="002E66A6"/>
    <w:rsid w:val="002F0DB1"/>
    <w:rsid w:val="002F1928"/>
    <w:rsid w:val="002F19BD"/>
    <w:rsid w:val="002F2885"/>
    <w:rsid w:val="002F297D"/>
    <w:rsid w:val="002F3A38"/>
    <w:rsid w:val="002F3CF1"/>
    <w:rsid w:val="002F44A1"/>
    <w:rsid w:val="002F45A1"/>
    <w:rsid w:val="00300C8D"/>
    <w:rsid w:val="003015F0"/>
    <w:rsid w:val="003037F9"/>
    <w:rsid w:val="00304D28"/>
    <w:rsid w:val="0030583E"/>
    <w:rsid w:val="00307FE1"/>
    <w:rsid w:val="00310E24"/>
    <w:rsid w:val="003118F1"/>
    <w:rsid w:val="00313147"/>
    <w:rsid w:val="003164BA"/>
    <w:rsid w:val="003175C6"/>
    <w:rsid w:val="003216EA"/>
    <w:rsid w:val="003223FE"/>
    <w:rsid w:val="00324855"/>
    <w:rsid w:val="003258E6"/>
    <w:rsid w:val="0032598E"/>
    <w:rsid w:val="00326B00"/>
    <w:rsid w:val="00327890"/>
    <w:rsid w:val="00330367"/>
    <w:rsid w:val="003368E2"/>
    <w:rsid w:val="003410C9"/>
    <w:rsid w:val="00342283"/>
    <w:rsid w:val="00342435"/>
    <w:rsid w:val="00343A87"/>
    <w:rsid w:val="00344A36"/>
    <w:rsid w:val="003456F4"/>
    <w:rsid w:val="00347FB6"/>
    <w:rsid w:val="003504FD"/>
    <w:rsid w:val="00350881"/>
    <w:rsid w:val="00354703"/>
    <w:rsid w:val="0035562B"/>
    <w:rsid w:val="00357D55"/>
    <w:rsid w:val="003615AA"/>
    <w:rsid w:val="00363513"/>
    <w:rsid w:val="00364DC4"/>
    <w:rsid w:val="003657E5"/>
    <w:rsid w:val="0036589C"/>
    <w:rsid w:val="00366465"/>
    <w:rsid w:val="00366721"/>
    <w:rsid w:val="00366CEA"/>
    <w:rsid w:val="00371312"/>
    <w:rsid w:val="00371DC7"/>
    <w:rsid w:val="00374984"/>
    <w:rsid w:val="003751CA"/>
    <w:rsid w:val="00375861"/>
    <w:rsid w:val="00375EDF"/>
    <w:rsid w:val="003765C6"/>
    <w:rsid w:val="00376BF0"/>
    <w:rsid w:val="00377B21"/>
    <w:rsid w:val="003817D4"/>
    <w:rsid w:val="00390CE3"/>
    <w:rsid w:val="00391A7E"/>
    <w:rsid w:val="00394876"/>
    <w:rsid w:val="00394AAF"/>
    <w:rsid w:val="00394CE5"/>
    <w:rsid w:val="00395233"/>
    <w:rsid w:val="003A464A"/>
    <w:rsid w:val="003A5F4B"/>
    <w:rsid w:val="003A6341"/>
    <w:rsid w:val="003B173F"/>
    <w:rsid w:val="003B67FD"/>
    <w:rsid w:val="003B6A61"/>
    <w:rsid w:val="003C2441"/>
    <w:rsid w:val="003C58C5"/>
    <w:rsid w:val="003D3850"/>
    <w:rsid w:val="003D42C0"/>
    <w:rsid w:val="003D4A93"/>
    <w:rsid w:val="003D5B29"/>
    <w:rsid w:val="003D5B8B"/>
    <w:rsid w:val="003D7818"/>
    <w:rsid w:val="003D7EA8"/>
    <w:rsid w:val="003E2341"/>
    <w:rsid w:val="003E2445"/>
    <w:rsid w:val="003E3BB2"/>
    <w:rsid w:val="003E7D99"/>
    <w:rsid w:val="003F3206"/>
    <w:rsid w:val="003F578F"/>
    <w:rsid w:val="003F5B58"/>
    <w:rsid w:val="0040132E"/>
    <w:rsid w:val="00401E6D"/>
    <w:rsid w:val="0040222A"/>
    <w:rsid w:val="00402440"/>
    <w:rsid w:val="004047BC"/>
    <w:rsid w:val="00406497"/>
    <w:rsid w:val="004065CB"/>
    <w:rsid w:val="004100F7"/>
    <w:rsid w:val="00410DC0"/>
    <w:rsid w:val="0041190B"/>
    <w:rsid w:val="00414CB3"/>
    <w:rsid w:val="0041563D"/>
    <w:rsid w:val="004174CE"/>
    <w:rsid w:val="00417E19"/>
    <w:rsid w:val="00420732"/>
    <w:rsid w:val="00420CF5"/>
    <w:rsid w:val="00422874"/>
    <w:rsid w:val="00426E25"/>
    <w:rsid w:val="00427D9C"/>
    <w:rsid w:val="00427E7E"/>
    <w:rsid w:val="0043117C"/>
    <w:rsid w:val="00440670"/>
    <w:rsid w:val="00441984"/>
    <w:rsid w:val="00441C59"/>
    <w:rsid w:val="00442CDC"/>
    <w:rsid w:val="004433AE"/>
    <w:rsid w:val="00443B6E"/>
    <w:rsid w:val="0044496B"/>
    <w:rsid w:val="004521CB"/>
    <w:rsid w:val="0045420A"/>
    <w:rsid w:val="004554D4"/>
    <w:rsid w:val="00457E5C"/>
    <w:rsid w:val="004613D5"/>
    <w:rsid w:val="00461744"/>
    <w:rsid w:val="00462D7F"/>
    <w:rsid w:val="004632F0"/>
    <w:rsid w:val="00464142"/>
    <w:rsid w:val="00466185"/>
    <w:rsid w:val="004668A7"/>
    <w:rsid w:val="00466D96"/>
    <w:rsid w:val="00467747"/>
    <w:rsid w:val="00470863"/>
    <w:rsid w:val="004718D1"/>
    <w:rsid w:val="00471DE7"/>
    <w:rsid w:val="00473C98"/>
    <w:rsid w:val="00474965"/>
    <w:rsid w:val="0047692F"/>
    <w:rsid w:val="00482DF8"/>
    <w:rsid w:val="004852ED"/>
    <w:rsid w:val="004864DE"/>
    <w:rsid w:val="00487E5B"/>
    <w:rsid w:val="00494BE5"/>
    <w:rsid w:val="004A0EBA"/>
    <w:rsid w:val="004A2538"/>
    <w:rsid w:val="004B0C15"/>
    <w:rsid w:val="004B0CCB"/>
    <w:rsid w:val="004B10AA"/>
    <w:rsid w:val="004B35EA"/>
    <w:rsid w:val="004B5898"/>
    <w:rsid w:val="004B69E4"/>
    <w:rsid w:val="004B7373"/>
    <w:rsid w:val="004C28B7"/>
    <w:rsid w:val="004C2BF4"/>
    <w:rsid w:val="004C5781"/>
    <w:rsid w:val="004C5866"/>
    <w:rsid w:val="004C6C39"/>
    <w:rsid w:val="004D075F"/>
    <w:rsid w:val="004D1B76"/>
    <w:rsid w:val="004D344E"/>
    <w:rsid w:val="004D6DF5"/>
    <w:rsid w:val="004E019E"/>
    <w:rsid w:val="004E06EC"/>
    <w:rsid w:val="004E0FD7"/>
    <w:rsid w:val="004E22C5"/>
    <w:rsid w:val="004E2CB7"/>
    <w:rsid w:val="004E31D1"/>
    <w:rsid w:val="004E3D1E"/>
    <w:rsid w:val="004E5C9E"/>
    <w:rsid w:val="004E7885"/>
    <w:rsid w:val="004F016A"/>
    <w:rsid w:val="004F01A6"/>
    <w:rsid w:val="004F2206"/>
    <w:rsid w:val="004F2752"/>
    <w:rsid w:val="004F77DB"/>
    <w:rsid w:val="004F7CCE"/>
    <w:rsid w:val="0050000C"/>
    <w:rsid w:val="00500F94"/>
    <w:rsid w:val="00501661"/>
    <w:rsid w:val="005026C8"/>
    <w:rsid w:val="00502FB3"/>
    <w:rsid w:val="00503DE9"/>
    <w:rsid w:val="0050442E"/>
    <w:rsid w:val="0050530C"/>
    <w:rsid w:val="00505DEA"/>
    <w:rsid w:val="00505F53"/>
    <w:rsid w:val="0050618C"/>
    <w:rsid w:val="00507782"/>
    <w:rsid w:val="00511A0C"/>
    <w:rsid w:val="00512A04"/>
    <w:rsid w:val="00516F30"/>
    <w:rsid w:val="00517656"/>
    <w:rsid w:val="00520E39"/>
    <w:rsid w:val="005249F5"/>
    <w:rsid w:val="005260F7"/>
    <w:rsid w:val="005310C8"/>
    <w:rsid w:val="005329EC"/>
    <w:rsid w:val="005347F6"/>
    <w:rsid w:val="00541EFF"/>
    <w:rsid w:val="00542D6D"/>
    <w:rsid w:val="00543BD1"/>
    <w:rsid w:val="00544397"/>
    <w:rsid w:val="00546D4E"/>
    <w:rsid w:val="00546D7E"/>
    <w:rsid w:val="00556113"/>
    <w:rsid w:val="00561784"/>
    <w:rsid w:val="0056272A"/>
    <w:rsid w:val="00564C12"/>
    <w:rsid w:val="005654B8"/>
    <w:rsid w:val="00566DF0"/>
    <w:rsid w:val="0057195B"/>
    <w:rsid w:val="0057377F"/>
    <w:rsid w:val="0057385B"/>
    <w:rsid w:val="005757BC"/>
    <w:rsid w:val="005762CC"/>
    <w:rsid w:val="00577659"/>
    <w:rsid w:val="00582D3D"/>
    <w:rsid w:val="00583889"/>
    <w:rsid w:val="00592C1E"/>
    <w:rsid w:val="00595386"/>
    <w:rsid w:val="005953B0"/>
    <w:rsid w:val="00596DD6"/>
    <w:rsid w:val="005A097E"/>
    <w:rsid w:val="005A1A3B"/>
    <w:rsid w:val="005A26F0"/>
    <w:rsid w:val="005A3179"/>
    <w:rsid w:val="005A3621"/>
    <w:rsid w:val="005A4AC0"/>
    <w:rsid w:val="005A5A44"/>
    <w:rsid w:val="005A5DD4"/>
    <w:rsid w:val="005A5FDF"/>
    <w:rsid w:val="005B0FB7"/>
    <w:rsid w:val="005B122A"/>
    <w:rsid w:val="005B51E0"/>
    <w:rsid w:val="005B58D4"/>
    <w:rsid w:val="005B5AC2"/>
    <w:rsid w:val="005B6E85"/>
    <w:rsid w:val="005C0263"/>
    <w:rsid w:val="005C2833"/>
    <w:rsid w:val="005D1C08"/>
    <w:rsid w:val="005D4082"/>
    <w:rsid w:val="005D4109"/>
    <w:rsid w:val="005E144D"/>
    <w:rsid w:val="005E1500"/>
    <w:rsid w:val="005E3A43"/>
    <w:rsid w:val="005E3F6A"/>
    <w:rsid w:val="005E51A4"/>
    <w:rsid w:val="005F4E55"/>
    <w:rsid w:val="005F508F"/>
    <w:rsid w:val="005F77C7"/>
    <w:rsid w:val="006024B7"/>
    <w:rsid w:val="006053E3"/>
    <w:rsid w:val="00605BB2"/>
    <w:rsid w:val="0061352D"/>
    <w:rsid w:val="00620675"/>
    <w:rsid w:val="00622910"/>
    <w:rsid w:val="00622E24"/>
    <w:rsid w:val="00624167"/>
    <w:rsid w:val="00624F40"/>
    <w:rsid w:val="00625297"/>
    <w:rsid w:val="00625CDC"/>
    <w:rsid w:val="00625DD7"/>
    <w:rsid w:val="00626DEB"/>
    <w:rsid w:val="00626E9E"/>
    <w:rsid w:val="00627A9C"/>
    <w:rsid w:val="0063554C"/>
    <w:rsid w:val="00643077"/>
    <w:rsid w:val="006433C3"/>
    <w:rsid w:val="00647A30"/>
    <w:rsid w:val="00650D80"/>
    <w:rsid w:val="00650F5B"/>
    <w:rsid w:val="00652DC0"/>
    <w:rsid w:val="00657525"/>
    <w:rsid w:val="006575BD"/>
    <w:rsid w:val="0065781E"/>
    <w:rsid w:val="00660584"/>
    <w:rsid w:val="006637AD"/>
    <w:rsid w:val="0066523D"/>
    <w:rsid w:val="006670D7"/>
    <w:rsid w:val="00667797"/>
    <w:rsid w:val="00671421"/>
    <w:rsid w:val="006719EA"/>
    <w:rsid w:val="00671F13"/>
    <w:rsid w:val="006728AA"/>
    <w:rsid w:val="0067400A"/>
    <w:rsid w:val="00674283"/>
    <w:rsid w:val="006747E0"/>
    <w:rsid w:val="00674B12"/>
    <w:rsid w:val="00675A0E"/>
    <w:rsid w:val="00676643"/>
    <w:rsid w:val="0067742D"/>
    <w:rsid w:val="006847AD"/>
    <w:rsid w:val="0068482A"/>
    <w:rsid w:val="00684F78"/>
    <w:rsid w:val="0069095E"/>
    <w:rsid w:val="006909E7"/>
    <w:rsid w:val="0069114B"/>
    <w:rsid w:val="0069661F"/>
    <w:rsid w:val="006A1B72"/>
    <w:rsid w:val="006A27CC"/>
    <w:rsid w:val="006A45F1"/>
    <w:rsid w:val="006A6195"/>
    <w:rsid w:val="006A756A"/>
    <w:rsid w:val="006B1B36"/>
    <w:rsid w:val="006B2F6A"/>
    <w:rsid w:val="006B54D2"/>
    <w:rsid w:val="006B568E"/>
    <w:rsid w:val="006B7C82"/>
    <w:rsid w:val="006C23BC"/>
    <w:rsid w:val="006C27D5"/>
    <w:rsid w:val="006C396A"/>
    <w:rsid w:val="006D0C8D"/>
    <w:rsid w:val="006D0EA5"/>
    <w:rsid w:val="006D1ADA"/>
    <w:rsid w:val="006D66F7"/>
    <w:rsid w:val="006E23D3"/>
    <w:rsid w:val="006E2EF5"/>
    <w:rsid w:val="006E3B5D"/>
    <w:rsid w:val="006E3EA3"/>
    <w:rsid w:val="006F1CFC"/>
    <w:rsid w:val="006F7086"/>
    <w:rsid w:val="0070217A"/>
    <w:rsid w:val="00702D61"/>
    <w:rsid w:val="00704E9A"/>
    <w:rsid w:val="00705C9D"/>
    <w:rsid w:val="00705F13"/>
    <w:rsid w:val="007072D8"/>
    <w:rsid w:val="00711991"/>
    <w:rsid w:val="00714F1D"/>
    <w:rsid w:val="00715225"/>
    <w:rsid w:val="00717C37"/>
    <w:rsid w:val="00720CC6"/>
    <w:rsid w:val="00722765"/>
    <w:rsid w:val="00722DDB"/>
    <w:rsid w:val="00724728"/>
    <w:rsid w:val="00724F98"/>
    <w:rsid w:val="00725C65"/>
    <w:rsid w:val="007276B6"/>
    <w:rsid w:val="00727C65"/>
    <w:rsid w:val="00730B9B"/>
    <w:rsid w:val="007313D5"/>
    <w:rsid w:val="007316BD"/>
    <w:rsid w:val="0073182E"/>
    <w:rsid w:val="007332FF"/>
    <w:rsid w:val="007408F5"/>
    <w:rsid w:val="00741EAE"/>
    <w:rsid w:val="007438E6"/>
    <w:rsid w:val="0074432A"/>
    <w:rsid w:val="00750F38"/>
    <w:rsid w:val="00753EBA"/>
    <w:rsid w:val="007551E1"/>
    <w:rsid w:val="00755248"/>
    <w:rsid w:val="007557E0"/>
    <w:rsid w:val="0076190B"/>
    <w:rsid w:val="0076355D"/>
    <w:rsid w:val="00763A2D"/>
    <w:rsid w:val="00765F00"/>
    <w:rsid w:val="007672EF"/>
    <w:rsid w:val="007717C8"/>
    <w:rsid w:val="00773259"/>
    <w:rsid w:val="00773763"/>
    <w:rsid w:val="00775EDC"/>
    <w:rsid w:val="007761D8"/>
    <w:rsid w:val="00776EDE"/>
    <w:rsid w:val="00777101"/>
    <w:rsid w:val="00777795"/>
    <w:rsid w:val="00782157"/>
    <w:rsid w:val="007828C6"/>
    <w:rsid w:val="00783A57"/>
    <w:rsid w:val="007842A1"/>
    <w:rsid w:val="00784C92"/>
    <w:rsid w:val="00784FF3"/>
    <w:rsid w:val="0078549B"/>
    <w:rsid w:val="007859CD"/>
    <w:rsid w:val="00786FA3"/>
    <w:rsid w:val="007907E4"/>
    <w:rsid w:val="00793052"/>
    <w:rsid w:val="00794B87"/>
    <w:rsid w:val="00794EF4"/>
    <w:rsid w:val="00796461"/>
    <w:rsid w:val="0079711D"/>
    <w:rsid w:val="00797696"/>
    <w:rsid w:val="007A1221"/>
    <w:rsid w:val="007A6A4F"/>
    <w:rsid w:val="007A6E12"/>
    <w:rsid w:val="007A72C7"/>
    <w:rsid w:val="007B0103"/>
    <w:rsid w:val="007B03F5"/>
    <w:rsid w:val="007B2A2C"/>
    <w:rsid w:val="007B2CE6"/>
    <w:rsid w:val="007B59D3"/>
    <w:rsid w:val="007B5C09"/>
    <w:rsid w:val="007B5DA2"/>
    <w:rsid w:val="007C0966"/>
    <w:rsid w:val="007C19E7"/>
    <w:rsid w:val="007C1F52"/>
    <w:rsid w:val="007C3645"/>
    <w:rsid w:val="007C5CFD"/>
    <w:rsid w:val="007C690C"/>
    <w:rsid w:val="007C6D9F"/>
    <w:rsid w:val="007D1BDD"/>
    <w:rsid w:val="007D3C0F"/>
    <w:rsid w:val="007D4893"/>
    <w:rsid w:val="007D7697"/>
    <w:rsid w:val="007E32F9"/>
    <w:rsid w:val="007E59AF"/>
    <w:rsid w:val="007E70CF"/>
    <w:rsid w:val="007E74A4"/>
    <w:rsid w:val="007F1293"/>
    <w:rsid w:val="007F263F"/>
    <w:rsid w:val="007F46EA"/>
    <w:rsid w:val="007F5579"/>
    <w:rsid w:val="007F5D0E"/>
    <w:rsid w:val="008002E8"/>
    <w:rsid w:val="00802E07"/>
    <w:rsid w:val="00803DA2"/>
    <w:rsid w:val="0080766E"/>
    <w:rsid w:val="008105BE"/>
    <w:rsid w:val="00811169"/>
    <w:rsid w:val="00812C69"/>
    <w:rsid w:val="008130AD"/>
    <w:rsid w:val="0081448E"/>
    <w:rsid w:val="00815297"/>
    <w:rsid w:val="00817BA1"/>
    <w:rsid w:val="00821D46"/>
    <w:rsid w:val="00823022"/>
    <w:rsid w:val="00824317"/>
    <w:rsid w:val="0082631D"/>
    <w:rsid w:val="0082634E"/>
    <w:rsid w:val="008279B1"/>
    <w:rsid w:val="008313C4"/>
    <w:rsid w:val="00831BB6"/>
    <w:rsid w:val="00832B35"/>
    <w:rsid w:val="00832B97"/>
    <w:rsid w:val="00832C3B"/>
    <w:rsid w:val="00832F13"/>
    <w:rsid w:val="00835434"/>
    <w:rsid w:val="008354AB"/>
    <w:rsid w:val="008355C4"/>
    <w:rsid w:val="008358C0"/>
    <w:rsid w:val="0084044B"/>
    <w:rsid w:val="00842838"/>
    <w:rsid w:val="00846B00"/>
    <w:rsid w:val="00852724"/>
    <w:rsid w:val="00853E3D"/>
    <w:rsid w:val="00854823"/>
    <w:rsid w:val="00854BE6"/>
    <w:rsid w:val="00854EC1"/>
    <w:rsid w:val="008566EB"/>
    <w:rsid w:val="0085797F"/>
    <w:rsid w:val="00861DC3"/>
    <w:rsid w:val="00862D90"/>
    <w:rsid w:val="008632B5"/>
    <w:rsid w:val="00867019"/>
    <w:rsid w:val="00872F11"/>
    <w:rsid w:val="008735A9"/>
    <w:rsid w:val="00877D20"/>
    <w:rsid w:val="00880EE3"/>
    <w:rsid w:val="00881C48"/>
    <w:rsid w:val="00885590"/>
    <w:rsid w:val="00885B80"/>
    <w:rsid w:val="00885C30"/>
    <w:rsid w:val="00885E9B"/>
    <w:rsid w:val="00886C9D"/>
    <w:rsid w:val="00890586"/>
    <w:rsid w:val="00890A61"/>
    <w:rsid w:val="00892158"/>
    <w:rsid w:val="00893C96"/>
    <w:rsid w:val="0089500A"/>
    <w:rsid w:val="00896667"/>
    <w:rsid w:val="00896DA9"/>
    <w:rsid w:val="00897179"/>
    <w:rsid w:val="00897C94"/>
    <w:rsid w:val="008A0AB3"/>
    <w:rsid w:val="008A0E16"/>
    <w:rsid w:val="008A463E"/>
    <w:rsid w:val="008A51A3"/>
    <w:rsid w:val="008A65A7"/>
    <w:rsid w:val="008A7C12"/>
    <w:rsid w:val="008B03CE"/>
    <w:rsid w:val="008B3739"/>
    <w:rsid w:val="008B4D2C"/>
    <w:rsid w:val="008B529E"/>
    <w:rsid w:val="008C17FB"/>
    <w:rsid w:val="008C1C78"/>
    <w:rsid w:val="008C1D69"/>
    <w:rsid w:val="008C2377"/>
    <w:rsid w:val="008C71CE"/>
    <w:rsid w:val="008D0AE1"/>
    <w:rsid w:val="008D169E"/>
    <w:rsid w:val="008D1B00"/>
    <w:rsid w:val="008D20C3"/>
    <w:rsid w:val="008D3986"/>
    <w:rsid w:val="008D57B8"/>
    <w:rsid w:val="008E0345"/>
    <w:rsid w:val="008E03FC"/>
    <w:rsid w:val="008E1BF7"/>
    <w:rsid w:val="008E2AE7"/>
    <w:rsid w:val="008E510B"/>
    <w:rsid w:val="008E73E8"/>
    <w:rsid w:val="008F03C8"/>
    <w:rsid w:val="008F0CA8"/>
    <w:rsid w:val="008F7399"/>
    <w:rsid w:val="00902B13"/>
    <w:rsid w:val="00906C77"/>
    <w:rsid w:val="00911758"/>
    <w:rsid w:val="00911941"/>
    <w:rsid w:val="009138A0"/>
    <w:rsid w:val="0091454C"/>
    <w:rsid w:val="009175EB"/>
    <w:rsid w:val="00924E10"/>
    <w:rsid w:val="0092509C"/>
    <w:rsid w:val="009252B8"/>
    <w:rsid w:val="00925F0F"/>
    <w:rsid w:val="0092677E"/>
    <w:rsid w:val="00926DBE"/>
    <w:rsid w:val="00930C91"/>
    <w:rsid w:val="00931248"/>
    <w:rsid w:val="00932F6B"/>
    <w:rsid w:val="00933CDC"/>
    <w:rsid w:val="00933D42"/>
    <w:rsid w:val="00935432"/>
    <w:rsid w:val="009436FF"/>
    <w:rsid w:val="00945125"/>
    <w:rsid w:val="009468BC"/>
    <w:rsid w:val="00947FAC"/>
    <w:rsid w:val="00951FD0"/>
    <w:rsid w:val="00952F89"/>
    <w:rsid w:val="00954B69"/>
    <w:rsid w:val="0095521F"/>
    <w:rsid w:val="009616DF"/>
    <w:rsid w:val="00964A9B"/>
    <w:rsid w:val="00964B22"/>
    <w:rsid w:val="0096542F"/>
    <w:rsid w:val="00966270"/>
    <w:rsid w:val="00966B57"/>
    <w:rsid w:val="00967FA7"/>
    <w:rsid w:val="0097013C"/>
    <w:rsid w:val="009702F3"/>
    <w:rsid w:val="00971645"/>
    <w:rsid w:val="00974058"/>
    <w:rsid w:val="00977919"/>
    <w:rsid w:val="00980452"/>
    <w:rsid w:val="009808A5"/>
    <w:rsid w:val="00983000"/>
    <w:rsid w:val="00983AF0"/>
    <w:rsid w:val="00984D9B"/>
    <w:rsid w:val="009863A2"/>
    <w:rsid w:val="009870FA"/>
    <w:rsid w:val="009921C3"/>
    <w:rsid w:val="0099551D"/>
    <w:rsid w:val="00995A1E"/>
    <w:rsid w:val="00996203"/>
    <w:rsid w:val="0099647A"/>
    <w:rsid w:val="009A5897"/>
    <w:rsid w:val="009A5F24"/>
    <w:rsid w:val="009B09C9"/>
    <w:rsid w:val="009B0B3E"/>
    <w:rsid w:val="009B1913"/>
    <w:rsid w:val="009B3317"/>
    <w:rsid w:val="009B3843"/>
    <w:rsid w:val="009B6657"/>
    <w:rsid w:val="009B6FB8"/>
    <w:rsid w:val="009B7C35"/>
    <w:rsid w:val="009C1044"/>
    <w:rsid w:val="009C1A3B"/>
    <w:rsid w:val="009C21F1"/>
    <w:rsid w:val="009C2FCB"/>
    <w:rsid w:val="009D061E"/>
    <w:rsid w:val="009D0EB5"/>
    <w:rsid w:val="009D14F9"/>
    <w:rsid w:val="009D2B74"/>
    <w:rsid w:val="009D532A"/>
    <w:rsid w:val="009D5CBE"/>
    <w:rsid w:val="009D63FF"/>
    <w:rsid w:val="009D7EBC"/>
    <w:rsid w:val="009E0FFD"/>
    <w:rsid w:val="009E175D"/>
    <w:rsid w:val="009E2315"/>
    <w:rsid w:val="009E2903"/>
    <w:rsid w:val="009E2D0C"/>
    <w:rsid w:val="009E3CC2"/>
    <w:rsid w:val="009E557B"/>
    <w:rsid w:val="009E6A21"/>
    <w:rsid w:val="009E6FEA"/>
    <w:rsid w:val="009E79B0"/>
    <w:rsid w:val="009F0065"/>
    <w:rsid w:val="009F06BD"/>
    <w:rsid w:val="009F20C8"/>
    <w:rsid w:val="009F2A4D"/>
    <w:rsid w:val="009F3302"/>
    <w:rsid w:val="009F4D18"/>
    <w:rsid w:val="00A00828"/>
    <w:rsid w:val="00A03290"/>
    <w:rsid w:val="00A03E76"/>
    <w:rsid w:val="00A07490"/>
    <w:rsid w:val="00A07B0A"/>
    <w:rsid w:val="00A10655"/>
    <w:rsid w:val="00A1197C"/>
    <w:rsid w:val="00A12B64"/>
    <w:rsid w:val="00A13B12"/>
    <w:rsid w:val="00A151E0"/>
    <w:rsid w:val="00A15DB4"/>
    <w:rsid w:val="00A162DE"/>
    <w:rsid w:val="00A2013B"/>
    <w:rsid w:val="00A22C38"/>
    <w:rsid w:val="00A25193"/>
    <w:rsid w:val="00A26E80"/>
    <w:rsid w:val="00A26FE4"/>
    <w:rsid w:val="00A31AB9"/>
    <w:rsid w:val="00A31AE8"/>
    <w:rsid w:val="00A32EFF"/>
    <w:rsid w:val="00A368CB"/>
    <w:rsid w:val="00A3739D"/>
    <w:rsid w:val="00A37DDA"/>
    <w:rsid w:val="00A37ED8"/>
    <w:rsid w:val="00A4537A"/>
    <w:rsid w:val="00A4593E"/>
    <w:rsid w:val="00A46D18"/>
    <w:rsid w:val="00A47C83"/>
    <w:rsid w:val="00A47F66"/>
    <w:rsid w:val="00A50829"/>
    <w:rsid w:val="00A53164"/>
    <w:rsid w:val="00A53BBE"/>
    <w:rsid w:val="00A551AE"/>
    <w:rsid w:val="00A6254C"/>
    <w:rsid w:val="00A63888"/>
    <w:rsid w:val="00A63F16"/>
    <w:rsid w:val="00A64741"/>
    <w:rsid w:val="00A667C4"/>
    <w:rsid w:val="00A71059"/>
    <w:rsid w:val="00A85010"/>
    <w:rsid w:val="00A8615B"/>
    <w:rsid w:val="00A925EC"/>
    <w:rsid w:val="00A929AA"/>
    <w:rsid w:val="00A92B6B"/>
    <w:rsid w:val="00A955A9"/>
    <w:rsid w:val="00AA3F7B"/>
    <w:rsid w:val="00AA4C49"/>
    <w:rsid w:val="00AA4EEA"/>
    <w:rsid w:val="00AA541E"/>
    <w:rsid w:val="00AA576C"/>
    <w:rsid w:val="00AA5BEE"/>
    <w:rsid w:val="00AA5D85"/>
    <w:rsid w:val="00AA7C6C"/>
    <w:rsid w:val="00AC057D"/>
    <w:rsid w:val="00AC31B4"/>
    <w:rsid w:val="00AD07C4"/>
    <w:rsid w:val="00AD0D88"/>
    <w:rsid w:val="00AD0DA4"/>
    <w:rsid w:val="00AD134E"/>
    <w:rsid w:val="00AD1B26"/>
    <w:rsid w:val="00AD23F7"/>
    <w:rsid w:val="00AD2AFF"/>
    <w:rsid w:val="00AD4169"/>
    <w:rsid w:val="00AD46F1"/>
    <w:rsid w:val="00AD7557"/>
    <w:rsid w:val="00AE00C4"/>
    <w:rsid w:val="00AE0A08"/>
    <w:rsid w:val="00AE13AD"/>
    <w:rsid w:val="00AE1583"/>
    <w:rsid w:val="00AE25C6"/>
    <w:rsid w:val="00AE306C"/>
    <w:rsid w:val="00AE3E26"/>
    <w:rsid w:val="00AF17E9"/>
    <w:rsid w:val="00AF24EB"/>
    <w:rsid w:val="00AF28C1"/>
    <w:rsid w:val="00AF3722"/>
    <w:rsid w:val="00B02EF1"/>
    <w:rsid w:val="00B06829"/>
    <w:rsid w:val="00B0695D"/>
    <w:rsid w:val="00B070B3"/>
    <w:rsid w:val="00B07C97"/>
    <w:rsid w:val="00B07EA1"/>
    <w:rsid w:val="00B11C67"/>
    <w:rsid w:val="00B13576"/>
    <w:rsid w:val="00B137BC"/>
    <w:rsid w:val="00B15754"/>
    <w:rsid w:val="00B15A27"/>
    <w:rsid w:val="00B2046E"/>
    <w:rsid w:val="00B20E8B"/>
    <w:rsid w:val="00B2142F"/>
    <w:rsid w:val="00B220E9"/>
    <w:rsid w:val="00B2274A"/>
    <w:rsid w:val="00B23E7E"/>
    <w:rsid w:val="00B25303"/>
    <w:rsid w:val="00B257E1"/>
    <w:rsid w:val="00B2599A"/>
    <w:rsid w:val="00B27AC4"/>
    <w:rsid w:val="00B343CC"/>
    <w:rsid w:val="00B43C75"/>
    <w:rsid w:val="00B46B45"/>
    <w:rsid w:val="00B5084A"/>
    <w:rsid w:val="00B525E8"/>
    <w:rsid w:val="00B53171"/>
    <w:rsid w:val="00B54CDC"/>
    <w:rsid w:val="00B56E3E"/>
    <w:rsid w:val="00B579FE"/>
    <w:rsid w:val="00B606A1"/>
    <w:rsid w:val="00B614F7"/>
    <w:rsid w:val="00B61B26"/>
    <w:rsid w:val="00B63E7B"/>
    <w:rsid w:val="00B675B2"/>
    <w:rsid w:val="00B73104"/>
    <w:rsid w:val="00B7466F"/>
    <w:rsid w:val="00B7480F"/>
    <w:rsid w:val="00B75E17"/>
    <w:rsid w:val="00B77F3F"/>
    <w:rsid w:val="00B81261"/>
    <w:rsid w:val="00B81AFC"/>
    <w:rsid w:val="00B8223E"/>
    <w:rsid w:val="00B82E85"/>
    <w:rsid w:val="00B832AE"/>
    <w:rsid w:val="00B86678"/>
    <w:rsid w:val="00B87624"/>
    <w:rsid w:val="00B87C73"/>
    <w:rsid w:val="00B90798"/>
    <w:rsid w:val="00B92F9B"/>
    <w:rsid w:val="00B93FBE"/>
    <w:rsid w:val="00B941B3"/>
    <w:rsid w:val="00B963F8"/>
    <w:rsid w:val="00B96513"/>
    <w:rsid w:val="00BA097E"/>
    <w:rsid w:val="00BA1D47"/>
    <w:rsid w:val="00BA66F0"/>
    <w:rsid w:val="00BB2239"/>
    <w:rsid w:val="00BB2AE7"/>
    <w:rsid w:val="00BB6464"/>
    <w:rsid w:val="00BB661B"/>
    <w:rsid w:val="00BB70F1"/>
    <w:rsid w:val="00BC1BB8"/>
    <w:rsid w:val="00BC7108"/>
    <w:rsid w:val="00BD0A08"/>
    <w:rsid w:val="00BD0F38"/>
    <w:rsid w:val="00BD1111"/>
    <w:rsid w:val="00BD2DFB"/>
    <w:rsid w:val="00BD3DB2"/>
    <w:rsid w:val="00BD7C1F"/>
    <w:rsid w:val="00BD7FE1"/>
    <w:rsid w:val="00BE0AC2"/>
    <w:rsid w:val="00BE37CA"/>
    <w:rsid w:val="00BE4B2A"/>
    <w:rsid w:val="00BE5547"/>
    <w:rsid w:val="00BE6144"/>
    <w:rsid w:val="00BE635A"/>
    <w:rsid w:val="00BE6910"/>
    <w:rsid w:val="00BE7810"/>
    <w:rsid w:val="00BE7AEC"/>
    <w:rsid w:val="00BF17E9"/>
    <w:rsid w:val="00BF2ABB"/>
    <w:rsid w:val="00BF5099"/>
    <w:rsid w:val="00C04280"/>
    <w:rsid w:val="00C06E60"/>
    <w:rsid w:val="00C10066"/>
    <w:rsid w:val="00C10F10"/>
    <w:rsid w:val="00C11D40"/>
    <w:rsid w:val="00C15D4D"/>
    <w:rsid w:val="00C175DC"/>
    <w:rsid w:val="00C20947"/>
    <w:rsid w:val="00C2265D"/>
    <w:rsid w:val="00C27999"/>
    <w:rsid w:val="00C30171"/>
    <w:rsid w:val="00C309D8"/>
    <w:rsid w:val="00C33998"/>
    <w:rsid w:val="00C341D0"/>
    <w:rsid w:val="00C41EF1"/>
    <w:rsid w:val="00C43519"/>
    <w:rsid w:val="00C45E61"/>
    <w:rsid w:val="00C45F27"/>
    <w:rsid w:val="00C50833"/>
    <w:rsid w:val="00C51537"/>
    <w:rsid w:val="00C52BC3"/>
    <w:rsid w:val="00C5584B"/>
    <w:rsid w:val="00C61AFA"/>
    <w:rsid w:val="00C61D64"/>
    <w:rsid w:val="00C6204D"/>
    <w:rsid w:val="00C62099"/>
    <w:rsid w:val="00C64898"/>
    <w:rsid w:val="00C64EA3"/>
    <w:rsid w:val="00C67611"/>
    <w:rsid w:val="00C70143"/>
    <w:rsid w:val="00C70F61"/>
    <w:rsid w:val="00C71621"/>
    <w:rsid w:val="00C72867"/>
    <w:rsid w:val="00C75E81"/>
    <w:rsid w:val="00C75F52"/>
    <w:rsid w:val="00C8005F"/>
    <w:rsid w:val="00C8313F"/>
    <w:rsid w:val="00C86609"/>
    <w:rsid w:val="00C8754E"/>
    <w:rsid w:val="00C90D3B"/>
    <w:rsid w:val="00C92B4C"/>
    <w:rsid w:val="00C954F6"/>
    <w:rsid w:val="00C95D30"/>
    <w:rsid w:val="00C9790A"/>
    <w:rsid w:val="00CA6BC5"/>
    <w:rsid w:val="00CB076E"/>
    <w:rsid w:val="00CB3E57"/>
    <w:rsid w:val="00CB4141"/>
    <w:rsid w:val="00CB751D"/>
    <w:rsid w:val="00CC1CCA"/>
    <w:rsid w:val="00CC5812"/>
    <w:rsid w:val="00CC61CD"/>
    <w:rsid w:val="00CC61E1"/>
    <w:rsid w:val="00CD219F"/>
    <w:rsid w:val="00CD36C8"/>
    <w:rsid w:val="00CD5011"/>
    <w:rsid w:val="00CD5565"/>
    <w:rsid w:val="00CD560F"/>
    <w:rsid w:val="00CD63C5"/>
    <w:rsid w:val="00CD67DA"/>
    <w:rsid w:val="00CE1B19"/>
    <w:rsid w:val="00CE4CA7"/>
    <w:rsid w:val="00CE640F"/>
    <w:rsid w:val="00CE76BC"/>
    <w:rsid w:val="00CF0E84"/>
    <w:rsid w:val="00CF540E"/>
    <w:rsid w:val="00CF741B"/>
    <w:rsid w:val="00CF7624"/>
    <w:rsid w:val="00D00439"/>
    <w:rsid w:val="00D00D00"/>
    <w:rsid w:val="00D011D1"/>
    <w:rsid w:val="00D02F07"/>
    <w:rsid w:val="00D05BE7"/>
    <w:rsid w:val="00D06CE1"/>
    <w:rsid w:val="00D109D9"/>
    <w:rsid w:val="00D16AAC"/>
    <w:rsid w:val="00D174F4"/>
    <w:rsid w:val="00D218FB"/>
    <w:rsid w:val="00D23346"/>
    <w:rsid w:val="00D259B6"/>
    <w:rsid w:val="00D26254"/>
    <w:rsid w:val="00D27EBE"/>
    <w:rsid w:val="00D31E3E"/>
    <w:rsid w:val="00D33AB6"/>
    <w:rsid w:val="00D3514A"/>
    <w:rsid w:val="00D36A49"/>
    <w:rsid w:val="00D36BCB"/>
    <w:rsid w:val="00D41189"/>
    <w:rsid w:val="00D43E50"/>
    <w:rsid w:val="00D456C2"/>
    <w:rsid w:val="00D46C65"/>
    <w:rsid w:val="00D475F7"/>
    <w:rsid w:val="00D517C6"/>
    <w:rsid w:val="00D541CF"/>
    <w:rsid w:val="00D57730"/>
    <w:rsid w:val="00D64806"/>
    <w:rsid w:val="00D660EF"/>
    <w:rsid w:val="00D71ABC"/>
    <w:rsid w:val="00D71D84"/>
    <w:rsid w:val="00D72464"/>
    <w:rsid w:val="00D73F39"/>
    <w:rsid w:val="00D74025"/>
    <w:rsid w:val="00D768EB"/>
    <w:rsid w:val="00D77AF6"/>
    <w:rsid w:val="00D77F0D"/>
    <w:rsid w:val="00D82D1E"/>
    <w:rsid w:val="00D832D9"/>
    <w:rsid w:val="00D83600"/>
    <w:rsid w:val="00D84957"/>
    <w:rsid w:val="00D90F00"/>
    <w:rsid w:val="00D924C4"/>
    <w:rsid w:val="00D94F6B"/>
    <w:rsid w:val="00D9568C"/>
    <w:rsid w:val="00D957C2"/>
    <w:rsid w:val="00D96AE5"/>
    <w:rsid w:val="00D975C0"/>
    <w:rsid w:val="00D975C9"/>
    <w:rsid w:val="00D97A9A"/>
    <w:rsid w:val="00DA4EF2"/>
    <w:rsid w:val="00DA5285"/>
    <w:rsid w:val="00DB191D"/>
    <w:rsid w:val="00DB4B65"/>
    <w:rsid w:val="00DB4F91"/>
    <w:rsid w:val="00DB54CA"/>
    <w:rsid w:val="00DB7E91"/>
    <w:rsid w:val="00DC1EF7"/>
    <w:rsid w:val="00DC1F0F"/>
    <w:rsid w:val="00DC3117"/>
    <w:rsid w:val="00DC5DD9"/>
    <w:rsid w:val="00DC6454"/>
    <w:rsid w:val="00DC6D2D"/>
    <w:rsid w:val="00DD64C2"/>
    <w:rsid w:val="00DE33B5"/>
    <w:rsid w:val="00DE3C15"/>
    <w:rsid w:val="00DE5E18"/>
    <w:rsid w:val="00DE6E01"/>
    <w:rsid w:val="00DF0487"/>
    <w:rsid w:val="00DF59A9"/>
    <w:rsid w:val="00DF5BAF"/>
    <w:rsid w:val="00DF5E7C"/>
    <w:rsid w:val="00DF5EA4"/>
    <w:rsid w:val="00E00A65"/>
    <w:rsid w:val="00E02681"/>
    <w:rsid w:val="00E02792"/>
    <w:rsid w:val="00E02FBE"/>
    <w:rsid w:val="00E034D8"/>
    <w:rsid w:val="00E04CC0"/>
    <w:rsid w:val="00E05453"/>
    <w:rsid w:val="00E05A25"/>
    <w:rsid w:val="00E1020F"/>
    <w:rsid w:val="00E10296"/>
    <w:rsid w:val="00E140AF"/>
    <w:rsid w:val="00E154E1"/>
    <w:rsid w:val="00E15816"/>
    <w:rsid w:val="00E160D5"/>
    <w:rsid w:val="00E17645"/>
    <w:rsid w:val="00E22E1E"/>
    <w:rsid w:val="00E2384A"/>
    <w:rsid w:val="00E238F9"/>
    <w:rsid w:val="00E239DC"/>
    <w:rsid w:val="00E239FF"/>
    <w:rsid w:val="00E248CD"/>
    <w:rsid w:val="00E27582"/>
    <w:rsid w:val="00E27D7B"/>
    <w:rsid w:val="00E30556"/>
    <w:rsid w:val="00E30981"/>
    <w:rsid w:val="00E33136"/>
    <w:rsid w:val="00E34D7C"/>
    <w:rsid w:val="00E36C7E"/>
    <w:rsid w:val="00E3723D"/>
    <w:rsid w:val="00E37D84"/>
    <w:rsid w:val="00E43A32"/>
    <w:rsid w:val="00E44C89"/>
    <w:rsid w:val="00E45536"/>
    <w:rsid w:val="00E577D4"/>
    <w:rsid w:val="00E61BA2"/>
    <w:rsid w:val="00E63586"/>
    <w:rsid w:val="00E63864"/>
    <w:rsid w:val="00E6403F"/>
    <w:rsid w:val="00E64725"/>
    <w:rsid w:val="00E64D7B"/>
    <w:rsid w:val="00E73320"/>
    <w:rsid w:val="00E76A56"/>
    <w:rsid w:val="00E770C4"/>
    <w:rsid w:val="00E77ACA"/>
    <w:rsid w:val="00E82E04"/>
    <w:rsid w:val="00E84C5A"/>
    <w:rsid w:val="00E861DB"/>
    <w:rsid w:val="00E90FA2"/>
    <w:rsid w:val="00E93406"/>
    <w:rsid w:val="00E956C5"/>
    <w:rsid w:val="00E95C39"/>
    <w:rsid w:val="00E97F33"/>
    <w:rsid w:val="00EA2C39"/>
    <w:rsid w:val="00EA4416"/>
    <w:rsid w:val="00EB0A3C"/>
    <w:rsid w:val="00EB0A96"/>
    <w:rsid w:val="00EB324E"/>
    <w:rsid w:val="00EB3D43"/>
    <w:rsid w:val="00EB4DFC"/>
    <w:rsid w:val="00EB6BF2"/>
    <w:rsid w:val="00EB734E"/>
    <w:rsid w:val="00EB77F9"/>
    <w:rsid w:val="00EC32FF"/>
    <w:rsid w:val="00EC33EC"/>
    <w:rsid w:val="00EC5769"/>
    <w:rsid w:val="00EC5F37"/>
    <w:rsid w:val="00EC6CE9"/>
    <w:rsid w:val="00EC7D00"/>
    <w:rsid w:val="00ED0304"/>
    <w:rsid w:val="00ED087C"/>
    <w:rsid w:val="00ED1024"/>
    <w:rsid w:val="00EE38FA"/>
    <w:rsid w:val="00EE3E2C"/>
    <w:rsid w:val="00EE466C"/>
    <w:rsid w:val="00EE5D23"/>
    <w:rsid w:val="00EE750D"/>
    <w:rsid w:val="00EF3CA4"/>
    <w:rsid w:val="00EF5E1F"/>
    <w:rsid w:val="00EF7859"/>
    <w:rsid w:val="00F0055E"/>
    <w:rsid w:val="00F014DA"/>
    <w:rsid w:val="00F02591"/>
    <w:rsid w:val="00F04FD3"/>
    <w:rsid w:val="00F13212"/>
    <w:rsid w:val="00F14273"/>
    <w:rsid w:val="00F15353"/>
    <w:rsid w:val="00F15D8F"/>
    <w:rsid w:val="00F20125"/>
    <w:rsid w:val="00F22B24"/>
    <w:rsid w:val="00F22E33"/>
    <w:rsid w:val="00F22FA6"/>
    <w:rsid w:val="00F23D26"/>
    <w:rsid w:val="00F24583"/>
    <w:rsid w:val="00F24A46"/>
    <w:rsid w:val="00F426D0"/>
    <w:rsid w:val="00F42A82"/>
    <w:rsid w:val="00F479D5"/>
    <w:rsid w:val="00F47B59"/>
    <w:rsid w:val="00F5445C"/>
    <w:rsid w:val="00F54563"/>
    <w:rsid w:val="00F55AA3"/>
    <w:rsid w:val="00F5696E"/>
    <w:rsid w:val="00F60EFF"/>
    <w:rsid w:val="00F610D6"/>
    <w:rsid w:val="00F61D7A"/>
    <w:rsid w:val="00F61DCE"/>
    <w:rsid w:val="00F62479"/>
    <w:rsid w:val="00F63E55"/>
    <w:rsid w:val="00F64DBB"/>
    <w:rsid w:val="00F67A1B"/>
    <w:rsid w:val="00F67D2D"/>
    <w:rsid w:val="00F70155"/>
    <w:rsid w:val="00F70527"/>
    <w:rsid w:val="00F77E8B"/>
    <w:rsid w:val="00F83545"/>
    <w:rsid w:val="00F860CC"/>
    <w:rsid w:val="00F90858"/>
    <w:rsid w:val="00F938C8"/>
    <w:rsid w:val="00F94398"/>
    <w:rsid w:val="00FA196F"/>
    <w:rsid w:val="00FA228B"/>
    <w:rsid w:val="00FA4629"/>
    <w:rsid w:val="00FA64B4"/>
    <w:rsid w:val="00FA6B6D"/>
    <w:rsid w:val="00FB00DC"/>
    <w:rsid w:val="00FB0A2D"/>
    <w:rsid w:val="00FB123C"/>
    <w:rsid w:val="00FB2B56"/>
    <w:rsid w:val="00FB4E3A"/>
    <w:rsid w:val="00FC09D7"/>
    <w:rsid w:val="00FC12BF"/>
    <w:rsid w:val="00FC16A5"/>
    <w:rsid w:val="00FC1A7C"/>
    <w:rsid w:val="00FC2C60"/>
    <w:rsid w:val="00FC4A3E"/>
    <w:rsid w:val="00FC4AB3"/>
    <w:rsid w:val="00FC5CC6"/>
    <w:rsid w:val="00FC64AB"/>
    <w:rsid w:val="00FD02FF"/>
    <w:rsid w:val="00FD04C5"/>
    <w:rsid w:val="00FD3C40"/>
    <w:rsid w:val="00FD3E6F"/>
    <w:rsid w:val="00FD51B9"/>
    <w:rsid w:val="00FE0AD0"/>
    <w:rsid w:val="00FE2A39"/>
    <w:rsid w:val="00FE2EF6"/>
    <w:rsid w:val="00FE38DB"/>
    <w:rsid w:val="00FE3935"/>
    <w:rsid w:val="00FE6BBB"/>
    <w:rsid w:val="00FF1DE2"/>
    <w:rsid w:val="00FF39CF"/>
    <w:rsid w:val="00FF4143"/>
    <w:rsid w:val="00FF65C2"/>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F3125"/>
  <w15:docId w15:val="{3C2F2825-B8A5-4AE8-A54D-E8830383A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B69"/>
    <w:rPr>
      <w:rFonts w:ascii="Lato" w:hAnsi="Lato"/>
    </w:rPr>
  </w:style>
  <w:style w:type="paragraph" w:styleId="Heading1">
    <w:name w:val="heading 1"/>
    <w:basedOn w:val="Normal"/>
    <w:next w:val="Normal"/>
    <w:link w:val="Heading1Char"/>
    <w:autoRedefine/>
    <w:uiPriority w:val="2"/>
    <w:qFormat/>
    <w:rsid w:val="0091454C"/>
    <w:pPr>
      <w:keepNext/>
      <w:numPr>
        <w:numId w:val="3"/>
      </w:numPr>
      <w:spacing w:before="240"/>
      <w:outlineLvl w:val="0"/>
    </w:pPr>
    <w:rPr>
      <w:rFonts w:asciiTheme="majorHAnsi" w:eastAsiaTheme="majorEastAsia" w:hAnsiTheme="majorHAnsi" w:cstheme="majorBidi"/>
      <w:bCs/>
      <w:color w:val="F4551A" w:themeColor="text2"/>
      <w:kern w:val="32"/>
      <w:sz w:val="36"/>
      <w:szCs w:val="32"/>
    </w:rPr>
  </w:style>
  <w:style w:type="paragraph" w:styleId="Heading2">
    <w:name w:val="heading 2"/>
    <w:basedOn w:val="Normal"/>
    <w:next w:val="Normal"/>
    <w:link w:val="Heading2Char"/>
    <w:autoRedefine/>
    <w:uiPriority w:val="2"/>
    <w:qFormat/>
    <w:rsid w:val="00212887"/>
    <w:pPr>
      <w:keepNext/>
      <w:numPr>
        <w:ilvl w:val="1"/>
        <w:numId w:val="3"/>
      </w:numPr>
      <w:spacing w:before="240"/>
      <w:outlineLvl w:val="1"/>
    </w:pPr>
    <w:rPr>
      <w:rFonts w:asciiTheme="majorHAnsi" w:eastAsiaTheme="majorEastAsia" w:hAnsiTheme="majorHAnsi" w:cstheme="majorBidi"/>
      <w:bCs/>
      <w:iCs/>
      <w:color w:val="008387" w:themeColor="accent3"/>
      <w:sz w:val="32"/>
      <w:szCs w:val="32"/>
    </w:rPr>
  </w:style>
  <w:style w:type="paragraph" w:styleId="Heading3">
    <w:name w:val="heading 3"/>
    <w:basedOn w:val="Normal"/>
    <w:next w:val="Normal"/>
    <w:link w:val="Heading3Char"/>
    <w:autoRedefine/>
    <w:uiPriority w:val="2"/>
    <w:qFormat/>
    <w:rsid w:val="00CC5812"/>
    <w:pPr>
      <w:keepNext/>
      <w:numPr>
        <w:ilvl w:val="2"/>
        <w:numId w:val="3"/>
      </w:numPr>
      <w:spacing w:before="240"/>
      <w:outlineLvl w:val="2"/>
    </w:pPr>
    <w:rPr>
      <w:rFonts w:asciiTheme="majorHAnsi" w:hAnsiTheme="majorHAnsi" w:cs="Arial"/>
      <w:bCs/>
      <w:color w:val="343741" w:themeColor="text1"/>
      <w:sz w:val="28"/>
      <w:szCs w:val="28"/>
    </w:rPr>
  </w:style>
  <w:style w:type="paragraph" w:styleId="Heading4">
    <w:name w:val="heading 4"/>
    <w:basedOn w:val="Normal"/>
    <w:next w:val="Normal"/>
    <w:link w:val="Heading4Char"/>
    <w:autoRedefine/>
    <w:uiPriority w:val="2"/>
    <w:qFormat/>
    <w:rsid w:val="00E45536"/>
    <w:pPr>
      <w:numPr>
        <w:ilvl w:val="3"/>
        <w:numId w:val="3"/>
      </w:numPr>
      <w:spacing w:before="240"/>
      <w:outlineLvl w:val="3"/>
    </w:pPr>
    <w:rPr>
      <w:rFonts w:asciiTheme="majorHAnsi" w:eastAsiaTheme="majorEastAsia" w:hAnsiTheme="majorHAnsi" w:cstheme="majorBidi"/>
      <w:bCs/>
      <w:iCs/>
      <w:color w:val="454347"/>
      <w:sz w:val="24"/>
    </w:rPr>
  </w:style>
  <w:style w:type="paragraph" w:styleId="Heading5">
    <w:name w:val="heading 5"/>
    <w:basedOn w:val="Normal"/>
    <w:next w:val="Normal"/>
    <w:link w:val="Heading5Char"/>
    <w:uiPriority w:val="2"/>
    <w:semiHidden/>
    <w:rsid w:val="00C5584B"/>
    <w:pPr>
      <w:numPr>
        <w:ilvl w:val="4"/>
        <w:numId w:val="3"/>
      </w:numPr>
      <w:outlineLvl w:val="4"/>
    </w:pPr>
    <w:rPr>
      <w:rFonts w:asciiTheme="majorHAnsi" w:hAnsiTheme="majorHAnsi"/>
      <w:color w:val="343741" w:themeColor="text1"/>
      <w:lang w:eastAsia="en-AU"/>
    </w:rPr>
  </w:style>
  <w:style w:type="paragraph" w:styleId="Heading6">
    <w:name w:val="heading 6"/>
    <w:basedOn w:val="Normal"/>
    <w:next w:val="Normal"/>
    <w:link w:val="Heading6Char"/>
    <w:uiPriority w:val="2"/>
    <w:semiHidden/>
    <w:rsid w:val="00C5584B"/>
    <w:pPr>
      <w:numPr>
        <w:ilvl w:val="5"/>
        <w:numId w:val="3"/>
      </w:numPr>
      <w:outlineLvl w:val="5"/>
    </w:pPr>
    <w:rPr>
      <w:rFonts w:asciiTheme="majorHAnsi" w:hAnsiTheme="majorHAnsi"/>
      <w:color w:val="606060"/>
      <w:lang w:eastAsia="en-AU"/>
    </w:rPr>
  </w:style>
  <w:style w:type="paragraph" w:styleId="Heading7">
    <w:name w:val="heading 7"/>
    <w:basedOn w:val="Normal"/>
    <w:next w:val="Normal"/>
    <w:link w:val="Heading7Char"/>
    <w:uiPriority w:val="2"/>
    <w:semiHidden/>
    <w:rsid w:val="00C5584B"/>
    <w:pPr>
      <w:numPr>
        <w:ilvl w:val="6"/>
        <w:numId w:val="3"/>
      </w:numPr>
      <w:outlineLvl w:val="6"/>
    </w:pPr>
    <w:rPr>
      <w:rFonts w:asciiTheme="majorHAnsi" w:hAnsiTheme="majorHAnsi"/>
      <w:color w:val="343741" w:themeColor="text1"/>
      <w:lang w:eastAsia="en-AU"/>
    </w:rPr>
  </w:style>
  <w:style w:type="paragraph" w:styleId="Heading8">
    <w:name w:val="heading 8"/>
    <w:basedOn w:val="Normal"/>
    <w:next w:val="Normal"/>
    <w:link w:val="Heading8Char"/>
    <w:uiPriority w:val="2"/>
    <w:semiHidden/>
    <w:rsid w:val="00C5584B"/>
    <w:pPr>
      <w:numPr>
        <w:ilvl w:val="7"/>
        <w:numId w:val="3"/>
      </w:numPr>
      <w:outlineLvl w:val="7"/>
    </w:pPr>
    <w:rPr>
      <w:rFonts w:asciiTheme="majorHAnsi" w:hAnsiTheme="majorHAnsi"/>
      <w:color w:val="606060"/>
      <w:lang w:eastAsia="en-AU"/>
    </w:rPr>
  </w:style>
  <w:style w:type="paragraph" w:styleId="Heading9">
    <w:name w:val="heading 9"/>
    <w:basedOn w:val="Normal"/>
    <w:next w:val="Normal"/>
    <w:link w:val="Heading9Char"/>
    <w:uiPriority w:val="2"/>
    <w:semiHidden/>
    <w:rsid w:val="00C5584B"/>
    <w:pPr>
      <w:numPr>
        <w:ilvl w:val="8"/>
        <w:numId w:val="3"/>
      </w:numPr>
      <w:outlineLvl w:val="8"/>
    </w:pPr>
    <w:rPr>
      <w:rFonts w:asciiTheme="majorHAnsi" w:hAnsiTheme="majorHAnsi"/>
      <w:color w:val="343741" w:themeColor="text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3504FD"/>
  </w:style>
  <w:style w:type="character" w:customStyle="1" w:styleId="Heading1Char">
    <w:name w:val="Heading 1 Char"/>
    <w:basedOn w:val="DefaultParagraphFont"/>
    <w:link w:val="Heading1"/>
    <w:uiPriority w:val="2"/>
    <w:rsid w:val="0091454C"/>
    <w:rPr>
      <w:rFonts w:asciiTheme="majorHAnsi" w:eastAsiaTheme="majorEastAsia" w:hAnsiTheme="majorHAnsi" w:cstheme="majorBidi"/>
      <w:bCs/>
      <w:color w:val="F4551A" w:themeColor="text2"/>
      <w:kern w:val="32"/>
      <w:sz w:val="36"/>
      <w:szCs w:val="32"/>
    </w:rPr>
  </w:style>
  <w:style w:type="character" w:customStyle="1" w:styleId="Heading2Char">
    <w:name w:val="Heading 2 Char"/>
    <w:basedOn w:val="DefaultParagraphFont"/>
    <w:link w:val="Heading2"/>
    <w:uiPriority w:val="2"/>
    <w:rsid w:val="00212887"/>
    <w:rPr>
      <w:rFonts w:asciiTheme="majorHAnsi" w:eastAsiaTheme="majorEastAsia" w:hAnsiTheme="majorHAnsi" w:cstheme="majorBidi"/>
      <w:bCs/>
      <w:iCs/>
      <w:color w:val="008387" w:themeColor="accent3"/>
      <w:sz w:val="32"/>
      <w:szCs w:val="32"/>
    </w:rPr>
  </w:style>
  <w:style w:type="paragraph" w:styleId="Title">
    <w:name w:val="Title"/>
    <w:basedOn w:val="Normal"/>
    <w:next w:val="Normal"/>
    <w:link w:val="TitleChar"/>
    <w:autoRedefine/>
    <w:qFormat/>
    <w:rsid w:val="00366721"/>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366721"/>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CC5812"/>
    <w:rPr>
      <w:rFonts w:asciiTheme="majorHAnsi" w:hAnsiTheme="majorHAnsi" w:cs="Arial"/>
      <w:bCs/>
      <w:color w:val="343741" w:themeColor="text1"/>
      <w:sz w:val="28"/>
      <w:szCs w:val="28"/>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FC16A5"/>
    <w:pPr>
      <w:tabs>
        <w:tab w:val="right" w:pos="10318"/>
      </w:tabs>
      <w:spacing w:after="240"/>
      <w:jc w:val="right"/>
    </w:pPr>
  </w:style>
  <w:style w:type="character" w:customStyle="1" w:styleId="HeaderChar">
    <w:name w:val="Header Char"/>
    <w:aliases w:val="Page header Char"/>
    <w:basedOn w:val="DefaultParagraphFont"/>
    <w:link w:val="Header"/>
    <w:uiPriority w:val="8"/>
    <w:rsid w:val="00FC16A5"/>
    <w:rPr>
      <w:rFonts w:ascii="Lato" w:hAnsi="Lato"/>
    </w:rPr>
  </w:style>
  <w:style w:type="paragraph" w:styleId="Footer">
    <w:name w:val="footer"/>
    <w:basedOn w:val="Normal"/>
    <w:link w:val="FooterChar"/>
    <w:autoRedefine/>
    <w:uiPriority w:val="99"/>
    <w:unhideWhenUsed/>
    <w:qFormat/>
    <w:rsid w:val="004E7885"/>
    <w:pPr>
      <w:tabs>
        <w:tab w:val="center" w:pos="4513"/>
        <w:tab w:val="right" w:pos="9026"/>
      </w:tabs>
      <w:spacing w:after="0"/>
    </w:pPr>
  </w:style>
  <w:style w:type="character" w:customStyle="1" w:styleId="FooterChar">
    <w:name w:val="Footer Char"/>
    <w:basedOn w:val="DefaultParagraphFont"/>
    <w:link w:val="Footer"/>
    <w:uiPriority w:val="99"/>
    <w:rsid w:val="004E7885"/>
    <w:rPr>
      <w:rFonts w:ascii="Lato" w:hAnsi="Lato"/>
    </w:rPr>
  </w:style>
  <w:style w:type="paragraph" w:customStyle="1" w:styleId="Subtitle0">
    <w:name w:val="Sub title"/>
    <w:basedOn w:val="Normal"/>
    <w:autoRedefine/>
    <w:uiPriority w:val="1"/>
    <w:qFormat/>
    <w:rsid w:val="00366721"/>
    <w:pPr>
      <w:numPr>
        <w:ilvl w:val="1"/>
      </w:numPr>
      <w:spacing w:after="160"/>
    </w:pPr>
    <w:rPr>
      <w:rFonts w:ascii="Lato SemiBold" w:eastAsia="Times New Roman" w:hAnsi="Lato SemiBold"/>
      <w:color w:val="F4551A" w:themeColor="text2"/>
      <w:sz w:val="40"/>
    </w:rPr>
  </w:style>
  <w:style w:type="character" w:customStyle="1" w:styleId="Heading4Char">
    <w:name w:val="Heading 4 Char"/>
    <w:basedOn w:val="DefaultParagraphFont"/>
    <w:link w:val="Heading4"/>
    <w:uiPriority w:val="2"/>
    <w:rsid w:val="00E45536"/>
    <w:rPr>
      <w:rFonts w:asciiTheme="majorHAnsi" w:eastAsiaTheme="majorEastAsia" w:hAnsiTheme="majorHAnsi" w:cstheme="majorBidi"/>
      <w:bCs/>
      <w:iCs/>
      <w:color w:val="454347"/>
      <w:sz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C5584B"/>
    <w:rPr>
      <w:rFonts w:asciiTheme="majorHAnsi" w:hAnsiTheme="majorHAnsi"/>
      <w:color w:val="343741" w:themeColor="text1"/>
      <w:lang w:eastAsia="en-AU"/>
    </w:rPr>
  </w:style>
  <w:style w:type="character" w:customStyle="1" w:styleId="Heading6Char">
    <w:name w:val="Heading 6 Char"/>
    <w:basedOn w:val="DefaultParagraphFont"/>
    <w:link w:val="Heading6"/>
    <w:uiPriority w:val="2"/>
    <w:semiHidden/>
    <w:rsid w:val="00C5584B"/>
    <w:rPr>
      <w:rFonts w:asciiTheme="majorHAnsi" w:hAnsiTheme="majorHAnsi"/>
      <w:color w:val="606060"/>
      <w:lang w:eastAsia="en-AU"/>
    </w:rPr>
  </w:style>
  <w:style w:type="character" w:customStyle="1" w:styleId="Heading7Char">
    <w:name w:val="Heading 7 Char"/>
    <w:basedOn w:val="DefaultParagraphFont"/>
    <w:link w:val="Heading7"/>
    <w:uiPriority w:val="2"/>
    <w:semiHidden/>
    <w:rsid w:val="00C5584B"/>
    <w:rPr>
      <w:rFonts w:asciiTheme="majorHAnsi" w:hAnsiTheme="majorHAnsi"/>
      <w:color w:val="343741" w:themeColor="text1"/>
      <w:lang w:eastAsia="en-AU"/>
    </w:rPr>
  </w:style>
  <w:style w:type="character" w:customStyle="1" w:styleId="Heading8Char">
    <w:name w:val="Heading 8 Char"/>
    <w:basedOn w:val="DefaultParagraphFont"/>
    <w:link w:val="Heading8"/>
    <w:uiPriority w:val="2"/>
    <w:semiHidden/>
    <w:rsid w:val="00C5584B"/>
    <w:rPr>
      <w:rFonts w:asciiTheme="majorHAnsi" w:hAnsiTheme="majorHAnsi"/>
      <w:color w:val="606060"/>
      <w:lang w:eastAsia="en-AU"/>
    </w:rPr>
  </w:style>
  <w:style w:type="character" w:customStyle="1" w:styleId="Heading9Char">
    <w:name w:val="Heading 9 Char"/>
    <w:basedOn w:val="DefaultParagraphFont"/>
    <w:link w:val="Heading9"/>
    <w:uiPriority w:val="2"/>
    <w:semiHidden/>
    <w:rsid w:val="00C5584B"/>
    <w:rPr>
      <w:rFonts w:asciiTheme="majorHAnsi" w:hAnsiTheme="majorHAnsi"/>
      <w:color w:val="343741" w:themeColor="text1"/>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qFormat/>
    <w:rsid w:val="002F0DB1"/>
    <w:rPr>
      <w:color w:val="0563C1" w:themeColor="hyperlink"/>
      <w:u w:val="single"/>
    </w:rPr>
  </w:style>
  <w:style w:type="paragraph" w:styleId="TOCHeading">
    <w:name w:val="TOC Heading"/>
    <w:basedOn w:val="Heading1"/>
    <w:next w:val="Normal"/>
    <w:uiPriority w:val="39"/>
    <w:semiHidden/>
    <w:qFormat/>
    <w:rsid w:val="00422874"/>
    <w:pPr>
      <w:numPr>
        <w:numId w:val="0"/>
      </w:numPr>
      <w:spacing w:before="480" w:after="0"/>
      <w:outlineLvl w:val="9"/>
    </w:pPr>
    <w:rPr>
      <w:kern w:val="0"/>
      <w:szCs w:val="28"/>
    </w:rPr>
  </w:style>
  <w:style w:type="paragraph" w:styleId="TOC1">
    <w:name w:val="toc 1"/>
    <w:basedOn w:val="Normal"/>
    <w:next w:val="Normal"/>
    <w:autoRedefine/>
    <w:uiPriority w:val="39"/>
    <w:rsid w:val="002F3CF1"/>
    <w:pPr>
      <w:tabs>
        <w:tab w:val="right" w:leader="dot" w:pos="10318"/>
      </w:tabs>
      <w:spacing w:before="120" w:after="100"/>
      <w:ind w:left="425" w:hanging="425"/>
    </w:pPr>
    <w:rPr>
      <w:b/>
    </w:rPr>
  </w:style>
  <w:style w:type="paragraph" w:styleId="TOC2">
    <w:name w:val="toc 2"/>
    <w:basedOn w:val="Normal"/>
    <w:next w:val="Normal"/>
    <w:autoRedefine/>
    <w:uiPriority w:val="39"/>
    <w:rsid w:val="002F3CF1"/>
    <w:pPr>
      <w:tabs>
        <w:tab w:val="left" w:pos="880"/>
        <w:tab w:val="right" w:leader="dot" w:pos="10318"/>
      </w:tabs>
      <w:spacing w:after="100"/>
      <w:ind w:left="220"/>
    </w:pPr>
  </w:style>
  <w:style w:type="paragraph" w:styleId="TOC3">
    <w:name w:val="toc 3"/>
    <w:basedOn w:val="Normal"/>
    <w:next w:val="Normal"/>
    <w:autoRedefine/>
    <w:uiPriority w:val="39"/>
    <w:rsid w:val="007859CD"/>
    <w:pPr>
      <w:spacing w:after="100"/>
      <w:ind w:left="440"/>
    </w:pPr>
  </w:style>
  <w:style w:type="paragraph" w:customStyle="1" w:styleId="Tablebulletlistlevel1">
    <w:name w:val="Table bullet list level 1"/>
    <w:basedOn w:val="Normal"/>
    <w:uiPriority w:val="6"/>
    <w:rsid w:val="00F14273"/>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F14273"/>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2">
    <w:name w:val="NTG table 2"/>
    <w:basedOn w:val="TableGrid"/>
    <w:uiPriority w:val="99"/>
    <w:rsid w:val="000E38FB"/>
    <w:pPr>
      <w:spacing w:before="40" w:after="40"/>
    </w:pPr>
    <w:rPr>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TOC4">
    <w:name w:val="toc 4"/>
    <w:basedOn w:val="Normal"/>
    <w:next w:val="Normal"/>
    <w:autoRedefine/>
    <w:uiPriority w:val="39"/>
    <w:rsid w:val="00221220"/>
    <w:pPr>
      <w:spacing w:after="100"/>
      <w:ind w:left="660"/>
    </w:pPr>
  </w:style>
  <w:style w:type="numbering" w:customStyle="1" w:styleId="Numberedlist">
    <w:name w:val="Numbered list"/>
    <w:basedOn w:val="NoList"/>
    <w:rsid w:val="00422874"/>
    <w:pPr>
      <w:numPr>
        <w:numId w:val="9"/>
      </w:numPr>
    </w:pPr>
  </w:style>
  <w:style w:type="paragraph" w:styleId="Caption">
    <w:name w:val="caption"/>
    <w:basedOn w:val="Normal"/>
    <w:next w:val="Normal"/>
    <w:uiPriority w:val="8"/>
    <w:rsid w:val="00AD7557"/>
    <w:rPr>
      <w:iCs/>
      <w:sz w:val="20"/>
      <w:szCs w:val="18"/>
    </w:rPr>
  </w:style>
  <w:style w:type="character" w:styleId="PageNumber">
    <w:name w:val="page number"/>
    <w:aliases w:val="Page number"/>
    <w:basedOn w:val="DefaultParagraphFont"/>
    <w:uiPriority w:val="8"/>
    <w:rsid w:val="00B43C75"/>
    <w:rPr>
      <w:rFonts w:ascii="Lato" w:hAnsi="Lato"/>
      <w:sz w:val="19"/>
    </w:rPr>
  </w:style>
  <w:style w:type="paragraph" w:customStyle="1" w:styleId="Hidden">
    <w:name w:val="Hidden"/>
    <w:basedOn w:val="Normal"/>
    <w:uiPriority w:val="13"/>
    <w:rsid w:val="008A51A3"/>
    <w:pPr>
      <w:spacing w:after="0"/>
      <w:ind w:firstLine="284"/>
    </w:pPr>
    <w:rPr>
      <w:sz w:val="2"/>
      <w:szCs w:val="2"/>
    </w:rPr>
  </w:style>
  <w:style w:type="table" w:customStyle="1" w:styleId="NTGtable1">
    <w:name w:val="NTG table 1"/>
    <w:basedOn w:val="TableNormal"/>
    <w:uiPriority w:val="99"/>
    <w:rsid w:val="00954B69"/>
    <w:pPr>
      <w:spacing w:before="40" w:after="40"/>
    </w:pPr>
    <w:rPr>
      <w:rFonts w:ascii="Lato" w:hAnsi="Lato"/>
    </w:rPr>
    <w:tblPr>
      <w:tblStyleRowBandSize w:val="1"/>
      <w:tblStyleColBandSize w:val="1"/>
      <w:tblBorders>
        <w:top w:val="single" w:sz="4" w:space="0" w:color="343741" w:themeColor="text1"/>
        <w:left w:val="single" w:sz="4" w:space="0" w:color="343741" w:themeColor="text1"/>
        <w:bottom w:val="single" w:sz="4" w:space="0" w:color="343741" w:themeColor="text1"/>
        <w:right w:val="single" w:sz="4" w:space="0" w:color="343741" w:themeColor="text1"/>
        <w:insideV w:val="single" w:sz="4" w:space="0" w:color="343741" w:themeColor="text1"/>
      </w:tblBorders>
    </w:tblPr>
    <w:tcPr>
      <w:vAlign w:val="center"/>
    </w:tcPr>
    <w:tblStylePr w:type="firstRow">
      <w:rPr>
        <w:b/>
        <w:color w:val="FFFFFF" w:themeColor="background1"/>
        <w:sz w:val="22"/>
      </w:rPr>
      <w:tblPr/>
      <w:tcPr>
        <w:shd w:val="clear" w:color="auto" w:fill="343741" w:themeFill="text1"/>
      </w:tcPr>
    </w:tblStylePr>
    <w:tblStylePr w:type="lastRow">
      <w:rPr>
        <w:b/>
        <w:sz w:val="22"/>
      </w:rPr>
      <w:tblPr/>
      <w:tcPr>
        <w:tcBorders>
          <w:top w:val="single" w:sz="4" w:space="0" w:color="343741" w:themeColor="text1"/>
          <w:left w:val="single" w:sz="4" w:space="0" w:color="343741" w:themeColor="text1"/>
          <w:bottom w:val="single" w:sz="4" w:space="0" w:color="343741" w:themeColor="text1"/>
          <w:right w:val="single" w:sz="4" w:space="0" w:color="343741" w:themeColor="text1"/>
        </w:tcBorders>
      </w:tcPr>
    </w:tblStylePr>
    <w:tblStylePr w:type="firstCol">
      <w:rPr>
        <w:b w:val="0"/>
        <w:sz w:val="22"/>
      </w:rPr>
    </w:tblStylePr>
    <w:tblStylePr w:type="lastCol">
      <w:rPr>
        <w:sz w:val="22"/>
      </w:rPr>
    </w:tblStylePr>
    <w:tblStylePr w:type="band1Vert">
      <w:rPr>
        <w:rFonts w:ascii="Lato" w:hAnsi="Lato"/>
        <w:sz w:val="22"/>
      </w:rPr>
    </w:tblStylePr>
    <w:tblStylePr w:type="band2Vert">
      <w:rPr>
        <w:rFonts w:ascii="Lato" w:hAnsi="La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sz w:val="22"/>
      </w:rPr>
    </w:tblStylePr>
    <w:tblStylePr w:type="nwCell">
      <w:rPr>
        <w:sz w:val="22"/>
      </w:rPr>
    </w:tblStylePr>
    <w:tblStylePr w:type="seCell">
      <w:rPr>
        <w:sz w:val="22"/>
      </w:rPr>
    </w:tblStylePr>
    <w:tblStylePr w:type="swCell">
      <w:rPr>
        <w:sz w:val="22"/>
      </w:rPr>
    </w:tblStylePr>
  </w:style>
  <w:style w:type="paragraph" w:styleId="FootnoteText">
    <w:name w:val="footnote text"/>
    <w:basedOn w:val="Normal"/>
    <w:link w:val="FootnoteTextChar"/>
    <w:uiPriority w:val="99"/>
    <w:semiHidden/>
    <w:unhideWhenUsed/>
    <w:rsid w:val="000B6E48"/>
    <w:pPr>
      <w:spacing w:after="0"/>
    </w:pPr>
    <w:rPr>
      <w:sz w:val="20"/>
      <w:szCs w:val="20"/>
    </w:rPr>
  </w:style>
  <w:style w:type="character" w:customStyle="1" w:styleId="FootnoteTextChar">
    <w:name w:val="Footnote Text Char"/>
    <w:basedOn w:val="DefaultParagraphFont"/>
    <w:link w:val="FootnoteText"/>
    <w:uiPriority w:val="99"/>
    <w:semiHidden/>
    <w:rsid w:val="000B6E48"/>
    <w:rPr>
      <w:rFonts w:ascii="Lato" w:hAnsi="Lato"/>
      <w:sz w:val="20"/>
      <w:szCs w:val="20"/>
    </w:rPr>
  </w:style>
  <w:style w:type="character" w:styleId="FootnoteReference">
    <w:name w:val="footnote reference"/>
    <w:basedOn w:val="DefaultParagraphFont"/>
    <w:uiPriority w:val="99"/>
    <w:semiHidden/>
    <w:unhideWhenUsed/>
    <w:rsid w:val="000B6E48"/>
    <w:rPr>
      <w:vertAlign w:val="superscript"/>
    </w:rPr>
  </w:style>
  <w:style w:type="paragraph" w:styleId="EndnoteText">
    <w:name w:val="endnote text"/>
    <w:basedOn w:val="Normal"/>
    <w:link w:val="EndnoteTextChar"/>
    <w:uiPriority w:val="99"/>
    <w:semiHidden/>
    <w:unhideWhenUsed/>
    <w:rsid w:val="00797696"/>
    <w:pPr>
      <w:spacing w:after="0"/>
    </w:pPr>
    <w:rPr>
      <w:sz w:val="20"/>
      <w:szCs w:val="20"/>
    </w:rPr>
  </w:style>
  <w:style w:type="character" w:customStyle="1" w:styleId="EndnoteTextChar">
    <w:name w:val="Endnote Text Char"/>
    <w:basedOn w:val="DefaultParagraphFont"/>
    <w:link w:val="EndnoteText"/>
    <w:uiPriority w:val="99"/>
    <w:semiHidden/>
    <w:rsid w:val="00797696"/>
    <w:rPr>
      <w:rFonts w:ascii="Lato" w:hAnsi="Lato"/>
      <w:sz w:val="20"/>
      <w:szCs w:val="20"/>
    </w:rPr>
  </w:style>
  <w:style w:type="character" w:styleId="EndnoteReference">
    <w:name w:val="endnote reference"/>
    <w:basedOn w:val="DefaultParagraphFont"/>
    <w:uiPriority w:val="99"/>
    <w:semiHidden/>
    <w:unhideWhenUsed/>
    <w:rsid w:val="00797696"/>
    <w:rPr>
      <w:vertAlign w:val="superscript"/>
    </w:rPr>
  </w:style>
  <w:style w:type="paragraph" w:styleId="IntenseQuote">
    <w:name w:val="Intense Quote"/>
    <w:basedOn w:val="Normal"/>
    <w:next w:val="Normal"/>
    <w:link w:val="IntenseQuoteChar"/>
    <w:uiPriority w:val="30"/>
    <w:qFormat/>
    <w:rsid w:val="00F22FA6"/>
    <w:pPr>
      <w:pBdr>
        <w:top w:val="single" w:sz="4" w:space="10" w:color="C03A09" w:themeColor="accent1" w:themeShade="BF"/>
        <w:bottom w:val="single" w:sz="4" w:space="10" w:color="C03A09" w:themeColor="accent1" w:themeShade="BF"/>
      </w:pBdr>
      <w:spacing w:before="360" w:after="360"/>
      <w:ind w:left="864" w:right="864"/>
      <w:jc w:val="center"/>
    </w:pPr>
    <w:rPr>
      <w:i/>
      <w:iCs/>
      <w:color w:val="C03A09" w:themeColor="accent1" w:themeShade="BF"/>
    </w:rPr>
  </w:style>
  <w:style w:type="character" w:customStyle="1" w:styleId="IntenseQuoteChar">
    <w:name w:val="Intense Quote Char"/>
    <w:basedOn w:val="DefaultParagraphFont"/>
    <w:link w:val="IntenseQuote"/>
    <w:uiPriority w:val="30"/>
    <w:rsid w:val="00F22FA6"/>
    <w:rPr>
      <w:rFonts w:ascii="Lato" w:hAnsi="Lato"/>
      <w:i/>
      <w:iCs/>
      <w:color w:val="C03A09" w:themeColor="accent1" w:themeShade="BF"/>
    </w:rPr>
  </w:style>
  <w:style w:type="character" w:styleId="CommentReference">
    <w:name w:val="annotation reference"/>
    <w:basedOn w:val="DefaultParagraphFont"/>
    <w:uiPriority w:val="99"/>
    <w:semiHidden/>
    <w:unhideWhenUsed/>
    <w:rsid w:val="00C70F61"/>
    <w:rPr>
      <w:sz w:val="16"/>
      <w:szCs w:val="16"/>
    </w:rPr>
  </w:style>
  <w:style w:type="paragraph" w:styleId="CommentText">
    <w:name w:val="annotation text"/>
    <w:basedOn w:val="Normal"/>
    <w:link w:val="CommentTextChar"/>
    <w:uiPriority w:val="99"/>
    <w:unhideWhenUsed/>
    <w:rsid w:val="00C70F61"/>
    <w:rPr>
      <w:sz w:val="20"/>
      <w:szCs w:val="20"/>
    </w:rPr>
  </w:style>
  <w:style w:type="character" w:customStyle="1" w:styleId="CommentTextChar">
    <w:name w:val="Comment Text Char"/>
    <w:basedOn w:val="DefaultParagraphFont"/>
    <w:link w:val="CommentText"/>
    <w:uiPriority w:val="99"/>
    <w:rsid w:val="00C70F61"/>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C70F61"/>
    <w:rPr>
      <w:b/>
      <w:bCs/>
    </w:rPr>
  </w:style>
  <w:style w:type="character" w:customStyle="1" w:styleId="CommentSubjectChar">
    <w:name w:val="Comment Subject Char"/>
    <w:basedOn w:val="CommentTextChar"/>
    <w:link w:val="CommentSubject"/>
    <w:uiPriority w:val="99"/>
    <w:semiHidden/>
    <w:rsid w:val="00C70F61"/>
    <w:rPr>
      <w:rFonts w:ascii="Lato" w:hAnsi="Lato"/>
      <w:b/>
      <w:bCs/>
      <w:sz w:val="20"/>
      <w:szCs w:val="20"/>
    </w:rPr>
  </w:style>
  <w:style w:type="paragraph" w:styleId="Revision">
    <w:name w:val="Revision"/>
    <w:hidden/>
    <w:uiPriority w:val="99"/>
    <w:semiHidden/>
    <w:rsid w:val="00C341D0"/>
    <w:pPr>
      <w:spacing w:after="0"/>
    </w:pPr>
    <w:rPr>
      <w:rFonts w:ascii="Lato" w:hAnsi="La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464549245">
      <w:bodyDiv w:val="1"/>
      <w:marLeft w:val="0"/>
      <w:marRight w:val="0"/>
      <w:marTop w:val="0"/>
      <w:marBottom w:val="0"/>
      <w:divBdr>
        <w:top w:val="none" w:sz="0" w:space="0" w:color="auto"/>
        <w:left w:val="none" w:sz="0" w:space="0" w:color="auto"/>
        <w:bottom w:val="none" w:sz="0" w:space="0" w:color="auto"/>
        <w:right w:val="none" w:sz="0" w:space="0" w:color="auto"/>
      </w:divBdr>
    </w:div>
    <w:div w:id="1352073995">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91459642">
      <w:bodyDiv w:val="1"/>
      <w:marLeft w:val="0"/>
      <w:marRight w:val="0"/>
      <w:marTop w:val="0"/>
      <w:marBottom w:val="0"/>
      <w:divBdr>
        <w:top w:val="none" w:sz="0" w:space="0" w:color="auto"/>
        <w:left w:val="none" w:sz="0" w:space="0" w:color="auto"/>
        <w:bottom w:val="none" w:sz="0" w:space="0" w:color="auto"/>
        <w:right w:val="none" w:sz="0" w:space="0" w:color="auto"/>
      </w:divBdr>
    </w:div>
    <w:div w:id="211242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8CEB59F05A4707800EB747408070F6"/>
        <w:category>
          <w:name w:val="General"/>
          <w:gallery w:val="placeholder"/>
        </w:category>
        <w:types>
          <w:type w:val="bbPlcHdr"/>
        </w:types>
        <w:behaviors>
          <w:behavior w:val="content"/>
        </w:behaviors>
        <w:guid w:val="{757F07EE-1A9F-4EF7-8080-FF953E55C3E2}"/>
      </w:docPartPr>
      <w:docPartBody>
        <w:p w:rsidR="00CE5940" w:rsidRDefault="00000000">
          <w:pPr>
            <w:pStyle w:val="868CEB59F05A4707800EB747408070F6"/>
          </w:pPr>
          <w:r>
            <w:t>&lt;Document title&gt;</w:t>
          </w:r>
        </w:p>
      </w:docPartBody>
    </w:docPart>
    <w:docPart>
      <w:docPartPr>
        <w:name w:val="F24B7ABFA2A4409CB15C6601B3B1345D"/>
        <w:category>
          <w:name w:val="General"/>
          <w:gallery w:val="placeholder"/>
        </w:category>
        <w:types>
          <w:type w:val="bbPlcHdr"/>
        </w:types>
        <w:behaviors>
          <w:behavior w:val="content"/>
        </w:behaviors>
        <w:guid w:val="{CD691F94-887A-4B27-AE19-7001FD4E8102}"/>
      </w:docPartPr>
      <w:docPartBody>
        <w:p w:rsidR="00CE5940" w:rsidRDefault="00000000">
          <w:pPr>
            <w:pStyle w:val="F24B7ABFA2A4409CB15C6601B3B1345D"/>
          </w:pPr>
          <w:r w:rsidRPr="004E7885">
            <w:rPr>
              <w:rStyle w:val="PlaceholderText"/>
            </w:rPr>
            <w:t>&lt;Document title&gt;</w:t>
          </w:r>
        </w:p>
      </w:docPartBody>
    </w:docPart>
    <w:docPart>
      <w:docPartPr>
        <w:name w:val="00334BAB5E7047EB98EDE8447D9A38DC"/>
        <w:category>
          <w:name w:val="General"/>
          <w:gallery w:val="placeholder"/>
        </w:category>
        <w:types>
          <w:type w:val="bbPlcHdr"/>
        </w:types>
        <w:behaviors>
          <w:behavior w:val="content"/>
        </w:behaviors>
        <w:guid w:val="{145C448A-EFC0-4C5B-8F75-7A65902A5DD6}"/>
      </w:docPartPr>
      <w:docPartBody>
        <w:p w:rsidR="00CE5940" w:rsidRDefault="00000000">
          <w:pPr>
            <w:pStyle w:val="00334BAB5E7047EB98EDE8447D9A38DC"/>
          </w:pPr>
          <w:r w:rsidRPr="007B29CC">
            <w:rPr>
              <w:rStyle w:val="PlaceholderText"/>
            </w:rPr>
            <w:t>[Company]</w:t>
          </w:r>
        </w:p>
      </w:docPartBody>
    </w:docPart>
    <w:docPart>
      <w:docPartPr>
        <w:name w:val="3105C9E1377A4ED7B683A1E4CC99789E"/>
        <w:category>
          <w:name w:val="General"/>
          <w:gallery w:val="placeholder"/>
        </w:category>
        <w:types>
          <w:type w:val="bbPlcHdr"/>
        </w:types>
        <w:behaviors>
          <w:behavior w:val="content"/>
        </w:behaviors>
        <w:guid w:val="{0EE8CCF6-0B6A-4CF0-805C-6AEDB059C864}"/>
      </w:docPartPr>
      <w:docPartBody>
        <w:p w:rsidR="00CE5940" w:rsidRDefault="00000000">
          <w:pPr>
            <w:pStyle w:val="3105C9E1377A4ED7B683A1E4CC99789E"/>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Lato SemiBold">
    <w:charset w:val="00"/>
    <w:family w:val="swiss"/>
    <w:pitch w:val="variable"/>
    <w:sig w:usb0="E10002FF" w:usb1="5000ECFF" w:usb2="0000002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6F4"/>
    <w:rsid w:val="0002436A"/>
    <w:rsid w:val="000B1F68"/>
    <w:rsid w:val="00172A59"/>
    <w:rsid w:val="00182752"/>
    <w:rsid w:val="00184092"/>
    <w:rsid w:val="00196AE6"/>
    <w:rsid w:val="0021350C"/>
    <w:rsid w:val="0021459D"/>
    <w:rsid w:val="00257E63"/>
    <w:rsid w:val="0026142B"/>
    <w:rsid w:val="00277F97"/>
    <w:rsid w:val="002B0139"/>
    <w:rsid w:val="002C65F8"/>
    <w:rsid w:val="002E54E7"/>
    <w:rsid w:val="003306F4"/>
    <w:rsid w:val="00354703"/>
    <w:rsid w:val="00375861"/>
    <w:rsid w:val="003A464A"/>
    <w:rsid w:val="003D5CD8"/>
    <w:rsid w:val="00401E6D"/>
    <w:rsid w:val="00443E2D"/>
    <w:rsid w:val="004F52BD"/>
    <w:rsid w:val="00502B07"/>
    <w:rsid w:val="005757BC"/>
    <w:rsid w:val="005B51E0"/>
    <w:rsid w:val="005C52EE"/>
    <w:rsid w:val="006129DD"/>
    <w:rsid w:val="0065781E"/>
    <w:rsid w:val="006A1B72"/>
    <w:rsid w:val="006C6B60"/>
    <w:rsid w:val="007276B6"/>
    <w:rsid w:val="00754C32"/>
    <w:rsid w:val="00794B87"/>
    <w:rsid w:val="0079711D"/>
    <w:rsid w:val="007C1F52"/>
    <w:rsid w:val="008C71CE"/>
    <w:rsid w:val="00931248"/>
    <w:rsid w:val="0095521F"/>
    <w:rsid w:val="009D7EBC"/>
    <w:rsid w:val="00A110D1"/>
    <w:rsid w:val="00A34BEE"/>
    <w:rsid w:val="00A66EAD"/>
    <w:rsid w:val="00AD11A3"/>
    <w:rsid w:val="00AE0A08"/>
    <w:rsid w:val="00B2142F"/>
    <w:rsid w:val="00B33F67"/>
    <w:rsid w:val="00B3708F"/>
    <w:rsid w:val="00B620C3"/>
    <w:rsid w:val="00B64DA4"/>
    <w:rsid w:val="00B963F8"/>
    <w:rsid w:val="00BB67D2"/>
    <w:rsid w:val="00C27999"/>
    <w:rsid w:val="00C55F4C"/>
    <w:rsid w:val="00CA6FD9"/>
    <w:rsid w:val="00CE5940"/>
    <w:rsid w:val="00CE648F"/>
    <w:rsid w:val="00D10E62"/>
    <w:rsid w:val="00D512B3"/>
    <w:rsid w:val="00D77F0D"/>
    <w:rsid w:val="00D84957"/>
    <w:rsid w:val="00D94249"/>
    <w:rsid w:val="00D975A8"/>
    <w:rsid w:val="00DB4B65"/>
    <w:rsid w:val="00E00A65"/>
    <w:rsid w:val="00E5496C"/>
    <w:rsid w:val="00EF329B"/>
    <w:rsid w:val="00F04FD3"/>
    <w:rsid w:val="00FA196F"/>
    <w:rsid w:val="00FE38D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8CEB59F05A4707800EB747408070F6">
    <w:name w:val="868CEB59F05A4707800EB747408070F6"/>
  </w:style>
  <w:style w:type="character" w:styleId="PlaceholderText">
    <w:name w:val="Placeholder Text"/>
    <w:basedOn w:val="DefaultParagraphFont"/>
    <w:uiPriority w:val="99"/>
    <w:semiHidden/>
    <w:rsid w:val="00EF329B"/>
    <w:rPr>
      <w:color w:val="808080"/>
    </w:rPr>
  </w:style>
  <w:style w:type="paragraph" w:customStyle="1" w:styleId="F24B7ABFA2A4409CB15C6601B3B1345D">
    <w:name w:val="F24B7ABFA2A4409CB15C6601B3B1345D"/>
  </w:style>
  <w:style w:type="paragraph" w:customStyle="1" w:styleId="00334BAB5E7047EB98EDE8447D9A38DC">
    <w:name w:val="00334BAB5E7047EB98EDE8447D9A38DC"/>
  </w:style>
  <w:style w:type="paragraph" w:customStyle="1" w:styleId="3105C9E1377A4ED7B683A1E4CC99789E">
    <w:name w:val="3105C9E1377A4ED7B683A1E4CC997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TG branding">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G_theme">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&lt;Date Month Year&gt;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5654d2-7e13-41e4-899b-c3fb30ebea62">
      <Terms xmlns="http://schemas.microsoft.com/office/infopath/2007/PartnerControls"/>
    </lcf76f155ced4ddcb4097134ff3c332f>
    <i0f84bba906045b4af568ee102a52dcb xmlns="6c345048-4f48-4f33-acaa-aa726ed2b6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6c345048-4f48-4f33-acaa-aa726ed2b624">
      <Value>1</Value>
    </TaxCatchAl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73A09F24D3C7D42BC4F0D225D56A002" ma:contentTypeVersion="13" ma:contentTypeDescription="Create a new document." ma:contentTypeScope="" ma:versionID="fae189ae2a763daaa11612a0ff5ed0e7">
  <xsd:schema xmlns:xsd="http://www.w3.org/2001/XMLSchema" xmlns:xs="http://www.w3.org/2001/XMLSchema" xmlns:p="http://schemas.microsoft.com/office/2006/metadata/properties" xmlns:ns2="6c345048-4f48-4f33-acaa-aa726ed2b624" xmlns:ns3="a45654d2-7e13-41e4-899b-c3fb30ebea62" targetNamespace="http://schemas.microsoft.com/office/2006/metadata/properties" ma:root="true" ma:fieldsID="fa790990aebafe896cfcd78e33c0cf76" ns2:_="" ns3:_="">
    <xsd:import namespace="6c345048-4f48-4f33-acaa-aa726ed2b624"/>
    <xsd:import namespace="a45654d2-7e13-41e4-899b-c3fb30ebea6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45048-4f48-4f33-acaa-aa726ed2b624"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3716eeb-8bdb-4c0c-a0af-4229fea71498}" ma:internalName="TaxCatchAll" ma:showField="CatchAllData" ma:web="6c345048-4f48-4f33-acaa-aa726ed2b6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5654d2-7e13-41e4-899b-c3fb30ebea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8A5F84-2FC7-407B-95B3-30533F2966E9}">
  <ds:schemaRefs>
    <ds:schemaRef ds:uri="http://schemas.openxmlformats.org/officeDocument/2006/bibliography"/>
  </ds:schemaRefs>
</ds:datastoreItem>
</file>

<file path=customXml/itemProps3.xml><?xml version="1.0" encoding="utf-8"?>
<ds:datastoreItem xmlns:ds="http://schemas.openxmlformats.org/officeDocument/2006/customXml" ds:itemID="{5D44DF7C-E632-442A-9E6A-1368E2A371D6}">
  <ds:schemaRefs>
    <ds:schemaRef ds:uri="http://schemas.microsoft.com/office/2006/metadata/properties"/>
    <ds:schemaRef ds:uri="http://schemas.microsoft.com/office/infopath/2007/PartnerControls"/>
    <ds:schemaRef ds:uri="a45654d2-7e13-41e4-899b-c3fb30ebea62"/>
    <ds:schemaRef ds:uri="6c345048-4f48-4f33-acaa-aa726ed2b624"/>
  </ds:schemaRefs>
</ds:datastoreItem>
</file>

<file path=customXml/itemProps4.xml><?xml version="1.0" encoding="utf-8"?>
<ds:datastoreItem xmlns:ds="http://schemas.openxmlformats.org/officeDocument/2006/customXml" ds:itemID="{62D62C43-4101-4C6D-ACAC-7198C7B0BFB7}">
  <ds:schemaRefs>
    <ds:schemaRef ds:uri="http://schemas.microsoft.com/sharepoint/v3/contenttype/forms"/>
  </ds:schemaRefs>
</ds:datastoreItem>
</file>

<file path=customXml/itemProps5.xml><?xml version="1.0" encoding="utf-8"?>
<ds:datastoreItem xmlns:ds="http://schemas.openxmlformats.org/officeDocument/2006/customXml" ds:itemID="{12F932CF-9D7C-4CF3-A980-7AA7A4BDA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45048-4f48-4f33-acaa-aa726ed2b624"/>
    <ds:schemaRef ds:uri="a45654d2-7e13-41e4-899b-c3fb30ebe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5722</Words>
  <Characters>29129</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Submission 80 - Northern Territory – Department of Treasury and Finance - GST distribution reforms - Public inquiry</vt:lpstr>
    </vt:vector>
  </TitlesOfParts>
  <Company>Northern Territory – Department of Treasury and Finance</Company>
  <LinksUpToDate>false</LinksUpToDate>
  <CharactersWithSpaces>34697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80 - Northern Territory – Department of Treasury and Finance - GST distribution reforms - Public inquiry</dc:title>
  <dc:creator>Northern Territory – Department of Treasury and Finance</dc:creator>
  <cp:lastModifiedBy>Chris Alston</cp:lastModifiedBy>
  <cp:revision>3</cp:revision>
  <cp:lastPrinted>2026-09-22T04:32:00Z</cp:lastPrinted>
  <dcterms:created xsi:type="dcterms:W3CDTF">2026-10-01T04:24:00Z</dcterms:created>
  <dcterms:modified xsi:type="dcterms:W3CDTF">2026-10-01T04:25:00Z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0x010100E73A09F24D3C7D42BC4F0D225D56A002</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MSIP_Label_c1f2b1ce-4212-46db-a901-dd8453f57141_Enabled">
    <vt:lpwstr>true</vt:lpwstr>
  </property>
  <property fmtid="{D5CDD505-2E9C-101B-9397-08002B2CF9AE}" pid="6" name="MSIP_Label_c1f2b1ce-4212-46db-a901-dd8453f57141_SetDate">
    <vt:lpwstr>2026-10-01T04:24:39Z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854a2aa5-cf4a-48f2-a1a8-e8b1385e13ec</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ies>
</file>