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5370F" w14:textId="77777777" w:rsidR="00D66DA0" w:rsidRDefault="00D66DA0" w:rsidP="00746292">
      <w:pPr>
        <w:pStyle w:val="NoSpacing"/>
        <w:ind w:left="-709" w:right="120"/>
        <w:rPr>
          <w:noProof/>
          <w:lang w:eastAsia="en-AU"/>
        </w:rPr>
      </w:pPr>
      <w:bookmarkStart w:id="0" w:name="_Hlk49790967"/>
    </w:p>
    <w:p w14:paraId="4E6AEF39" w14:textId="5E833280" w:rsidR="00EC42EE" w:rsidRPr="00EC42EE" w:rsidRDefault="00D66DA0" w:rsidP="00746292">
      <w:pPr>
        <w:pStyle w:val="NoSpacing"/>
        <w:ind w:left="-709" w:right="120"/>
        <w:rPr>
          <w:lang w:val="en-US"/>
        </w:rPr>
      </w:pPr>
      <w:r>
        <w:rPr>
          <w:noProof/>
          <w:lang w:eastAsia="en-AU"/>
        </w:rPr>
        <w:drawing>
          <wp:anchor distT="0" distB="0" distL="114300" distR="114300" simplePos="0" relativeHeight="251658240" behindDoc="1" locked="0" layoutInCell="1" allowOverlap="1" wp14:anchorId="7BACD707" wp14:editId="04C5F460">
            <wp:simplePos x="0" y="0"/>
            <wp:positionH relativeFrom="page">
              <wp:align>left</wp:align>
            </wp:positionH>
            <wp:positionV relativeFrom="paragraph">
              <wp:posOffset>1242</wp:posOffset>
            </wp:positionV>
            <wp:extent cx="7998460" cy="3195955"/>
            <wp:effectExtent l="0" t="0" r="0" b="4445"/>
            <wp:wrapTight wrapText="bothSides">
              <wp:wrapPolygon edited="0">
                <wp:start x="0" y="0"/>
                <wp:lineTo x="0" y="21501"/>
                <wp:lineTo x="21350" y="21501"/>
                <wp:lineTo x="21350" y="0"/>
                <wp:lineTo x="0" y="0"/>
              </wp:wrapPolygon>
            </wp:wrapTight>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pic:nvPicPr>
                  <pic:blipFill rotWithShape="1">
                    <a:blip r:embed="rId11" cstate="print">
                      <a:extLst>
                        <a:ext uri="{28A0092B-C50C-407E-A947-70E740481C1C}">
                          <a14:useLocalDpi xmlns:a14="http://schemas.microsoft.com/office/drawing/2010/main" val="0"/>
                        </a:ext>
                      </a:extLst>
                    </a:blip>
                    <a:srcRect l="1491" t="19697" r="-1491" b="20325"/>
                    <a:stretch>
                      <a:fillRect/>
                    </a:stretch>
                  </pic:blipFill>
                  <pic:spPr bwMode="auto">
                    <a:xfrm>
                      <a:off x="0" y="0"/>
                      <a:ext cx="7998880" cy="31965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5C20" w:rsidRPr="00EC42EE">
        <w:rPr>
          <w:rFonts w:ascii="Arial" w:eastAsia="Cambria" w:hAnsi="Arial"/>
          <w:noProof/>
          <w:lang w:eastAsia="en-AU"/>
        </w:rPr>
        <w:drawing>
          <wp:anchor distT="0" distB="0" distL="114300" distR="114300" simplePos="0" relativeHeight="251658245" behindDoc="0" locked="0" layoutInCell="1" allowOverlap="1" wp14:anchorId="68F643BA" wp14:editId="44CBEE0A">
            <wp:simplePos x="0" y="0"/>
            <wp:positionH relativeFrom="column">
              <wp:posOffset>-352425</wp:posOffset>
            </wp:positionH>
            <wp:positionV relativeFrom="paragraph">
              <wp:posOffset>-1205865</wp:posOffset>
            </wp:positionV>
            <wp:extent cx="1760220" cy="1760220"/>
            <wp:effectExtent l="0" t="0" r="0" b="0"/>
            <wp:wrapNone/>
            <wp:docPr id="16" name="Picture 16" descr="RoE_Server:Clients:Current :WSAA:WSAA0007_Brand Guidelines &amp; templates:4.Concepts &amp; Art:Working Art Files:Word Doc Termplate:WSA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E_Server:Clients:Current :WSAA:WSAA0007_Brand Guidelines &amp; templates:4.Concepts &amp; Art:Working Art Files:Word Doc Termplate:WSAA_Logo.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60220" cy="176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C43DC3">
        <w:rPr>
          <w:noProof/>
          <w:lang w:eastAsia="en-AU"/>
        </w:rPr>
        <w:drawing>
          <wp:anchor distT="0" distB="0" distL="114300" distR="114300" simplePos="0" relativeHeight="251658248" behindDoc="1" locked="0" layoutInCell="1" allowOverlap="1" wp14:anchorId="56CAAABD" wp14:editId="25A757FB">
            <wp:simplePos x="0" y="0"/>
            <wp:positionH relativeFrom="column">
              <wp:posOffset>3343275</wp:posOffset>
            </wp:positionH>
            <wp:positionV relativeFrom="paragraph">
              <wp:posOffset>3025139</wp:posOffset>
            </wp:positionV>
            <wp:extent cx="3314700" cy="3362325"/>
            <wp:effectExtent l="0" t="0" r="0" b="9525"/>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Woman handing girl glass of water.jpg"/>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3314700" cy="33623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F6154C" w:rsidRPr="00EC42EE">
        <w:rPr>
          <w:noProof/>
          <w:lang w:eastAsia="en-AU"/>
        </w:rPr>
        <mc:AlternateContent>
          <mc:Choice Requires="wps">
            <w:drawing>
              <wp:anchor distT="0" distB="0" distL="114300" distR="114300" simplePos="0" relativeHeight="251658243" behindDoc="1" locked="0" layoutInCell="1" allowOverlap="1" wp14:anchorId="6B28B77C" wp14:editId="17EBD5BD">
                <wp:simplePos x="0" y="0"/>
                <wp:positionH relativeFrom="column">
                  <wp:posOffset>-990600</wp:posOffset>
                </wp:positionH>
                <wp:positionV relativeFrom="page">
                  <wp:posOffset>4140201</wp:posOffset>
                </wp:positionV>
                <wp:extent cx="4330700" cy="3295650"/>
                <wp:effectExtent l="0" t="0" r="0" b="0"/>
                <wp:wrapNone/>
                <wp:docPr id="9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30700" cy="3295650"/>
                        </a:xfrm>
                        <a:custGeom>
                          <a:avLst/>
                          <a:gdLst>
                            <a:gd name="T0" fmla="+- 0 4154 4154"/>
                            <a:gd name="T1" fmla="*/ T0 w 3593"/>
                            <a:gd name="T2" fmla="+- 0 8855 5147"/>
                            <a:gd name="T3" fmla="*/ 8855 h 3708"/>
                            <a:gd name="T4" fmla="+- 0 7746 4154"/>
                            <a:gd name="T5" fmla="*/ T4 w 3593"/>
                            <a:gd name="T6" fmla="+- 0 8855 5147"/>
                            <a:gd name="T7" fmla="*/ 8855 h 3708"/>
                            <a:gd name="T8" fmla="+- 0 7746 4154"/>
                            <a:gd name="T9" fmla="*/ T8 w 3593"/>
                            <a:gd name="T10" fmla="+- 0 5147 5147"/>
                            <a:gd name="T11" fmla="*/ 5147 h 3708"/>
                            <a:gd name="T12" fmla="+- 0 4154 4154"/>
                            <a:gd name="T13" fmla="*/ T12 w 3593"/>
                            <a:gd name="T14" fmla="+- 0 5147 5147"/>
                            <a:gd name="T15" fmla="*/ 5147 h 3708"/>
                            <a:gd name="T16" fmla="+- 0 4154 4154"/>
                            <a:gd name="T17" fmla="*/ T16 w 3593"/>
                            <a:gd name="T18" fmla="+- 0 8855 5147"/>
                            <a:gd name="T19" fmla="*/ 8855 h 3708"/>
                          </a:gdLst>
                          <a:ahLst/>
                          <a:cxnLst>
                            <a:cxn ang="0">
                              <a:pos x="T1" y="T3"/>
                            </a:cxn>
                            <a:cxn ang="0">
                              <a:pos x="T5" y="T7"/>
                            </a:cxn>
                            <a:cxn ang="0">
                              <a:pos x="T9" y="T11"/>
                            </a:cxn>
                            <a:cxn ang="0">
                              <a:pos x="T13" y="T15"/>
                            </a:cxn>
                            <a:cxn ang="0">
                              <a:pos x="T17" y="T19"/>
                            </a:cxn>
                          </a:cxnLst>
                          <a:rect l="0" t="0" r="r" b="b"/>
                          <a:pathLst>
                            <a:path w="3593" h="3708">
                              <a:moveTo>
                                <a:pt x="0" y="3708"/>
                              </a:moveTo>
                              <a:lnTo>
                                <a:pt x="3592" y="3708"/>
                              </a:lnTo>
                              <a:lnTo>
                                <a:pt x="3592" y="0"/>
                              </a:lnTo>
                              <a:lnTo>
                                <a:pt x="0" y="0"/>
                              </a:lnTo>
                              <a:lnTo>
                                <a:pt x="0" y="3708"/>
                              </a:lnTo>
                              <a:close/>
                            </a:path>
                          </a:pathLst>
                        </a:custGeom>
                        <a:solidFill>
                          <a:srgbClr val="FD911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E607D" id="Freeform 2" o:spid="_x0000_s1026" style="position:absolute;margin-left:-78pt;margin-top:326pt;width:341pt;height:259.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3593,3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" path="m,3708r3592,l3592,,,,,3708xe" fillcolor="#fd911f" stroked="f">
                <v:path arrowok="t" o:connecttype="custom" o:connectlocs="0,7870275;4329495,7870275;4329495,4574625;0,4574625;0,7870275" o:connectangles="0,0,0,0,0"/>
                <w10:wrap anchory="page"/>
              </v:shape>
            </w:pict>
          </mc:Fallback>
        </mc:AlternateContent>
      </w:r>
      <w:r w:rsidR="00806191" w:rsidRPr="00EC42EE">
        <w:rPr>
          <w:noProof/>
          <w:lang w:eastAsia="en-AU"/>
        </w:rPr>
        <mc:AlternateContent>
          <mc:Choice Requires="wpg">
            <w:drawing>
              <wp:anchor distT="0" distB="0" distL="114300" distR="114300" simplePos="0" relativeHeight="251658244" behindDoc="0" locked="0" layoutInCell="1" allowOverlap="1" wp14:anchorId="3CE41EA6" wp14:editId="1074C619">
                <wp:simplePos x="0" y="0"/>
                <wp:positionH relativeFrom="column">
                  <wp:posOffset>-914400</wp:posOffset>
                </wp:positionH>
                <wp:positionV relativeFrom="paragraph">
                  <wp:posOffset>-1517015</wp:posOffset>
                </wp:positionV>
                <wp:extent cx="7667625" cy="1537335"/>
                <wp:effectExtent l="0" t="0" r="9525" b="5715"/>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67625" cy="1537335"/>
                          <a:chOff x="4900" y="1437"/>
                          <a:chExt cx="6439" cy="511"/>
                        </a:xfrm>
                      </wpg:grpSpPr>
                      <wps:wsp>
                        <wps:cNvPr id="15" name="Freeform 8"/>
                        <wps:cNvSpPr>
                          <a:spLocks/>
                        </wps:cNvSpPr>
                        <wps:spPr bwMode="auto">
                          <a:xfrm>
                            <a:off x="4900" y="1437"/>
                            <a:ext cx="6439" cy="511"/>
                          </a:xfrm>
                          <a:custGeom>
                            <a:avLst/>
                            <a:gdLst>
                              <a:gd name="T0" fmla="+- 0 4900 4900"/>
                              <a:gd name="T1" fmla="*/ T0 w 6439"/>
                              <a:gd name="T2" fmla="+- 0 1948 1437"/>
                              <a:gd name="T3" fmla="*/ 1948 h 511"/>
                              <a:gd name="T4" fmla="+- 0 11339 4900"/>
                              <a:gd name="T5" fmla="*/ T4 w 6439"/>
                              <a:gd name="T6" fmla="+- 0 1948 1437"/>
                              <a:gd name="T7" fmla="*/ 1948 h 511"/>
                              <a:gd name="T8" fmla="+- 0 11339 4900"/>
                              <a:gd name="T9" fmla="*/ T8 w 6439"/>
                              <a:gd name="T10" fmla="+- 0 1437 1437"/>
                              <a:gd name="T11" fmla="*/ 1437 h 511"/>
                              <a:gd name="T12" fmla="+- 0 4900 4900"/>
                              <a:gd name="T13" fmla="*/ T12 w 6439"/>
                              <a:gd name="T14" fmla="+- 0 1437 1437"/>
                              <a:gd name="T15" fmla="*/ 1437 h 511"/>
                              <a:gd name="T16" fmla="+- 0 4900 4900"/>
                              <a:gd name="T17" fmla="*/ T16 w 6439"/>
                              <a:gd name="T18" fmla="+- 0 1948 1437"/>
                              <a:gd name="T19" fmla="*/ 1948 h 511"/>
                            </a:gdLst>
                            <a:ahLst/>
                            <a:cxnLst>
                              <a:cxn ang="0">
                                <a:pos x="T1" y="T3"/>
                              </a:cxn>
                              <a:cxn ang="0">
                                <a:pos x="T5" y="T7"/>
                              </a:cxn>
                              <a:cxn ang="0">
                                <a:pos x="T9" y="T11"/>
                              </a:cxn>
                              <a:cxn ang="0">
                                <a:pos x="T13" y="T15"/>
                              </a:cxn>
                              <a:cxn ang="0">
                                <a:pos x="T17" y="T19"/>
                              </a:cxn>
                            </a:cxnLst>
                            <a:rect l="0" t="0" r="r" b="b"/>
                            <a:pathLst>
                              <a:path w="6439" h="511">
                                <a:moveTo>
                                  <a:pt x="0" y="511"/>
                                </a:moveTo>
                                <a:lnTo>
                                  <a:pt x="6439" y="511"/>
                                </a:lnTo>
                                <a:lnTo>
                                  <a:pt x="6439" y="0"/>
                                </a:lnTo>
                                <a:lnTo>
                                  <a:pt x="0" y="0"/>
                                </a:lnTo>
                                <a:lnTo>
                                  <a:pt x="0" y="511"/>
                                </a:lnTo>
                                <a:close/>
                              </a:path>
                            </a:pathLst>
                          </a:custGeom>
                          <a:solidFill>
                            <a:srgbClr val="003C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4893E0" id="Group 14" o:spid="_x0000_s1026" style="position:absolute;margin-left:-1in;margin-top:-119.45pt;width:603.75pt;height:121.05pt;z-index:251658244" coordorigin="4900,1437" coordsize="6439,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">
                <v:shape id="Freeform 8" o:spid="_x0000_s1027" style="position:absolute;left:4900;top:1437;width:6439;height:511;visibility:visible;mso-wrap-style:square;v-text-anchor:top" coordsize="6439,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" path="m,511r6439,l6439,,,,,511xe" fillcolor="#003c75" stroked="f">
                  <v:path arrowok="t" o:connecttype="custom" o:connectlocs="0,1948;6439,1948;6439,1437;0,1437;0,1948" o:connectangles="0,0,0,0,0"/>
                </v:shape>
              </v:group>
            </w:pict>
          </mc:Fallback>
        </mc:AlternateContent>
      </w:r>
      <w:bookmarkStart w:id="1" w:name="_Hlk49891381"/>
      <w:bookmarkEnd w:id="1"/>
      <w:r w:rsidR="00EC42EE" w:rsidRPr="00EC42EE">
        <w:rPr>
          <w:rFonts w:ascii="Arial" w:eastAsia="Cambria" w:hAnsi="Arial"/>
          <w:noProof/>
          <w:lang w:eastAsia="en-AU"/>
        </w:rPr>
        <w:drawing>
          <wp:anchor distT="0" distB="0" distL="114300" distR="114300" simplePos="0" relativeHeight="251658242" behindDoc="0" locked="0" layoutInCell="1" allowOverlap="1" wp14:anchorId="5EE02E85" wp14:editId="609C14AD">
            <wp:simplePos x="0" y="0"/>
            <wp:positionH relativeFrom="column">
              <wp:posOffset>-19050</wp:posOffset>
            </wp:positionH>
            <wp:positionV relativeFrom="paragraph">
              <wp:posOffset>-4664710</wp:posOffset>
            </wp:positionV>
            <wp:extent cx="1790700" cy="1790700"/>
            <wp:effectExtent l="0" t="0" r="0" b="0"/>
            <wp:wrapNone/>
            <wp:docPr id="98" name="Picture 98" descr="RoE_Server:Clients:Current :WSAA:WSAA0007_Brand Guidelines &amp; templates:4.Concepts &amp; Art:Working Art Files:Word Doc Termplate:WSAA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E_Server:Clients:Current :WSAA:WSAA0007_Brand Guidelines &amp; templates:4.Concepts &amp; Art:Working Art Files:Word Doc Termplate:WSAA_Logo.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0700" cy="1790700"/>
                    </a:xfrm>
                    <a:prstGeom prst="rect">
                      <a:avLst/>
                    </a:prstGeom>
                    <a:noFill/>
                    <a:ln>
                      <a:noFill/>
                    </a:ln>
                  </pic:spPr>
                </pic:pic>
              </a:graphicData>
            </a:graphic>
            <wp14:sizeRelH relativeFrom="page">
              <wp14:pctWidth>0</wp14:pctWidth>
            </wp14:sizeRelH>
            <wp14:sizeRelV relativeFrom="page">
              <wp14:pctHeight>0</wp14:pctHeight>
            </wp14:sizeRelV>
          </wp:anchor>
        </w:drawing>
      </w:r>
      <w:r w:rsidR="00EC42EE" w:rsidRPr="00EC42EE">
        <w:rPr>
          <w:noProof/>
          <w:lang w:eastAsia="en-AU"/>
        </w:rPr>
        <mc:AlternateContent>
          <mc:Choice Requires="wpg">
            <w:drawing>
              <wp:anchor distT="0" distB="0" distL="114300" distR="114300" simplePos="0" relativeHeight="251658241" behindDoc="0" locked="0" layoutInCell="1" allowOverlap="1" wp14:anchorId="253B3AFD" wp14:editId="4CEEFEC0">
                <wp:simplePos x="0" y="0"/>
                <wp:positionH relativeFrom="column">
                  <wp:posOffset>-723900</wp:posOffset>
                </wp:positionH>
                <wp:positionV relativeFrom="paragraph">
                  <wp:posOffset>-4668520</wp:posOffset>
                </wp:positionV>
                <wp:extent cx="7549515" cy="1296035"/>
                <wp:effectExtent l="0" t="0" r="0" b="0"/>
                <wp:wrapNone/>
                <wp:docPr id="95"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9515" cy="1296035"/>
                          <a:chOff x="4900" y="1437"/>
                          <a:chExt cx="6439" cy="511"/>
                        </a:xfrm>
                      </wpg:grpSpPr>
                      <wps:wsp>
                        <wps:cNvPr id="96" name="Freeform 8"/>
                        <wps:cNvSpPr>
                          <a:spLocks/>
                        </wps:cNvSpPr>
                        <wps:spPr bwMode="auto">
                          <a:xfrm>
                            <a:off x="4900" y="1437"/>
                            <a:ext cx="6439" cy="511"/>
                          </a:xfrm>
                          <a:custGeom>
                            <a:avLst/>
                            <a:gdLst>
                              <a:gd name="T0" fmla="+- 0 4900 4900"/>
                              <a:gd name="T1" fmla="*/ T0 w 6439"/>
                              <a:gd name="T2" fmla="+- 0 1948 1437"/>
                              <a:gd name="T3" fmla="*/ 1948 h 511"/>
                              <a:gd name="T4" fmla="+- 0 11339 4900"/>
                              <a:gd name="T5" fmla="*/ T4 w 6439"/>
                              <a:gd name="T6" fmla="+- 0 1948 1437"/>
                              <a:gd name="T7" fmla="*/ 1948 h 511"/>
                              <a:gd name="T8" fmla="+- 0 11339 4900"/>
                              <a:gd name="T9" fmla="*/ T8 w 6439"/>
                              <a:gd name="T10" fmla="+- 0 1437 1437"/>
                              <a:gd name="T11" fmla="*/ 1437 h 511"/>
                              <a:gd name="T12" fmla="+- 0 4900 4900"/>
                              <a:gd name="T13" fmla="*/ T12 w 6439"/>
                              <a:gd name="T14" fmla="+- 0 1437 1437"/>
                              <a:gd name="T15" fmla="*/ 1437 h 511"/>
                              <a:gd name="T16" fmla="+- 0 4900 4900"/>
                              <a:gd name="T17" fmla="*/ T16 w 6439"/>
                              <a:gd name="T18" fmla="+- 0 1948 1437"/>
                              <a:gd name="T19" fmla="*/ 1948 h 511"/>
                            </a:gdLst>
                            <a:ahLst/>
                            <a:cxnLst>
                              <a:cxn ang="0">
                                <a:pos x="T1" y="T3"/>
                              </a:cxn>
                              <a:cxn ang="0">
                                <a:pos x="T5" y="T7"/>
                              </a:cxn>
                              <a:cxn ang="0">
                                <a:pos x="T9" y="T11"/>
                              </a:cxn>
                              <a:cxn ang="0">
                                <a:pos x="T13" y="T15"/>
                              </a:cxn>
                              <a:cxn ang="0">
                                <a:pos x="T17" y="T19"/>
                              </a:cxn>
                            </a:cxnLst>
                            <a:rect l="0" t="0" r="r" b="b"/>
                            <a:pathLst>
                              <a:path w="6439" h="511">
                                <a:moveTo>
                                  <a:pt x="0" y="511"/>
                                </a:moveTo>
                                <a:lnTo>
                                  <a:pt x="6439" y="511"/>
                                </a:lnTo>
                                <a:lnTo>
                                  <a:pt x="6439" y="0"/>
                                </a:lnTo>
                                <a:lnTo>
                                  <a:pt x="0" y="0"/>
                                </a:lnTo>
                                <a:lnTo>
                                  <a:pt x="0" y="511"/>
                                </a:lnTo>
                                <a:close/>
                              </a:path>
                            </a:pathLst>
                          </a:custGeom>
                          <a:solidFill>
                            <a:srgbClr val="003C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C59E11" id="Group 95" o:spid="_x0000_s1026" style="position:absolute;margin-left:-57pt;margin-top:-367.6pt;width:594.45pt;height:102.05pt;z-index:251658241" coordorigin="4900,1437" coordsize="6439,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">
                <v:shape id="Freeform 8" o:spid="_x0000_s1027" style="position:absolute;left:4900;top:1437;width:6439;height:511;visibility:visible;mso-wrap-style:square;v-text-anchor:top" coordsize="6439,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" path="m,511r6439,l6439,,,,,511xe" fillcolor="#003c75" stroked="f">
                  <v:path arrowok="t" o:connecttype="custom" o:connectlocs="0,1948;6439,1948;6439,1437;0,1437;0,1948" o:connectangles="0,0,0,0,0"/>
                </v:shape>
              </v:group>
            </w:pict>
          </mc:Fallback>
        </mc:AlternateContent>
      </w:r>
    </w:p>
    <w:p w14:paraId="776845C8" w14:textId="566204B2" w:rsidR="00EC42EE" w:rsidRPr="00EC42EE" w:rsidRDefault="00F6154C" w:rsidP="00113B1C">
      <w:pPr>
        <w:widowControl w:val="0"/>
        <w:spacing w:after="0" w:line="240" w:lineRule="auto"/>
        <w:ind w:right="120"/>
        <w:rPr>
          <w:rFonts w:ascii="Times New Roman" w:eastAsia="Times New Roman" w:hAnsi="Times New Roman" w:cs="Times New Roman"/>
          <w:color w:val="2A4394"/>
          <w:sz w:val="20"/>
          <w:szCs w:val="20"/>
          <w:lang w:val="en-US"/>
        </w:rPr>
      </w:pPr>
      <w:r w:rsidRPr="00F6154C">
        <w:rPr>
          <w:rFonts w:ascii="Arial Black" w:eastAsia="Arial Black" w:hAnsi="Arial Black" w:cs="Arial Black"/>
          <w:b/>
          <w:noProof/>
          <w:color w:val="FFFFFF"/>
          <w:sz w:val="40"/>
          <w:szCs w:val="40"/>
          <w:lang w:val="en-US"/>
        </w:rPr>
        <mc:AlternateContent>
          <mc:Choice Requires="wps">
            <w:drawing>
              <wp:anchor distT="45720" distB="45720" distL="114300" distR="114300" simplePos="0" relativeHeight="251658247" behindDoc="0" locked="0" layoutInCell="1" allowOverlap="1" wp14:anchorId="6A7D4E1C" wp14:editId="12EA2C5F">
                <wp:simplePos x="0" y="0"/>
                <wp:positionH relativeFrom="column">
                  <wp:posOffset>-673100</wp:posOffset>
                </wp:positionH>
                <wp:positionV relativeFrom="paragraph">
                  <wp:posOffset>93345</wp:posOffset>
                </wp:positionV>
                <wp:extent cx="3771900" cy="22796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279650"/>
                        </a:xfrm>
                        <a:prstGeom prst="rect">
                          <a:avLst/>
                        </a:prstGeom>
                        <a:noFill/>
                        <a:ln w="9525">
                          <a:noFill/>
                          <a:miter lim="800000"/>
                          <a:headEnd/>
                          <a:tailEnd/>
                        </a:ln>
                      </wps:spPr>
                      <wps:txbx>
                        <w:txbxContent>
                          <w:p w14:paraId="5A60EA58" w14:textId="6234E55D" w:rsidR="00F6154C" w:rsidRPr="006219D2" w:rsidRDefault="00D20DDB">
                            <w:pPr>
                              <w:rPr>
                                <w:rFonts w:ascii="Arial Black" w:hAnsi="Arial Black"/>
                                <w:i/>
                                <w:iCs/>
                                <w:color w:val="FFFFFF" w:themeColor="background1"/>
                                <w:sz w:val="40"/>
                                <w:szCs w:val="40"/>
                                <w:lang w:val="en-US"/>
                              </w:rPr>
                            </w:pPr>
                            <w:r>
                              <w:rPr>
                                <w:rFonts w:ascii="Arial Black" w:hAnsi="Arial Black"/>
                                <w:color w:val="FFFFFF" w:themeColor="background1"/>
                                <w:sz w:val="40"/>
                                <w:szCs w:val="40"/>
                                <w:lang w:val="en-US"/>
                              </w:rPr>
                              <w:t xml:space="preserve">Submission to </w:t>
                            </w:r>
                            <w:r w:rsidR="008A513B">
                              <w:rPr>
                                <w:rFonts w:ascii="Arial Black" w:hAnsi="Arial Black"/>
                                <w:color w:val="FFFFFF" w:themeColor="background1"/>
                                <w:sz w:val="40"/>
                                <w:szCs w:val="40"/>
                                <w:lang w:val="en-US"/>
                              </w:rPr>
                              <w:t>Productivity Commission: Housing Supply Regulation</w:t>
                            </w:r>
                            <w:r w:rsidR="0080455D">
                              <w:rPr>
                                <w:rFonts w:ascii="Arial Black" w:hAnsi="Arial Black"/>
                                <w:color w:val="FFFFFF" w:themeColor="background1"/>
                                <w:sz w:val="40"/>
                                <w:szCs w:val="40"/>
                                <w:lang w:val="en-US"/>
                              </w:rPr>
                              <w:t xml:space="preserve"> Interim report</w:t>
                            </w:r>
                          </w:p>
                          <w:p w14:paraId="51ED0994" w14:textId="53667230" w:rsidR="00C43DC3" w:rsidRPr="00C43DC3" w:rsidRDefault="0080455D">
                            <w:pPr>
                              <w:rPr>
                                <w:rFonts w:ascii="Arial" w:hAnsi="Arial" w:cs="Arial"/>
                                <w:color w:val="FFFFFF" w:themeColor="background1"/>
                                <w:sz w:val="32"/>
                                <w:szCs w:val="32"/>
                                <w:lang w:val="en-US"/>
                              </w:rPr>
                            </w:pPr>
                            <w:r>
                              <w:rPr>
                                <w:rFonts w:ascii="Arial" w:hAnsi="Arial" w:cs="Arial"/>
                                <w:color w:val="FFFFFF" w:themeColor="background1"/>
                                <w:sz w:val="32"/>
                                <w:szCs w:val="32"/>
                                <w:lang w:val="en-US"/>
                              </w:rPr>
                              <w:t>30</w:t>
                            </w:r>
                            <w:r w:rsidR="00AB6143">
                              <w:rPr>
                                <w:rFonts w:ascii="Arial" w:hAnsi="Arial" w:cs="Arial"/>
                                <w:color w:val="FFFFFF" w:themeColor="background1"/>
                                <w:sz w:val="32"/>
                                <w:szCs w:val="32"/>
                                <w:lang w:val="en-US"/>
                              </w:rPr>
                              <w:t xml:space="preserve"> </w:t>
                            </w:r>
                            <w:r>
                              <w:rPr>
                                <w:rFonts w:ascii="Arial" w:hAnsi="Arial" w:cs="Arial"/>
                                <w:color w:val="FFFFFF" w:themeColor="background1"/>
                                <w:sz w:val="32"/>
                                <w:szCs w:val="32"/>
                                <w:lang w:val="en-US"/>
                              </w:rPr>
                              <w:t>September</w:t>
                            </w:r>
                            <w:r w:rsidR="006219D2">
                              <w:rPr>
                                <w:rFonts w:ascii="Arial" w:hAnsi="Arial" w:cs="Arial"/>
                                <w:color w:val="FFFFFF" w:themeColor="background1"/>
                                <w:sz w:val="32"/>
                                <w:szCs w:val="32"/>
                                <w:lang w:val="en-US"/>
                              </w:rPr>
                              <w:t xml:space="preserve"> 202</w:t>
                            </w:r>
                            <w:r w:rsidR="008A513B">
                              <w:rPr>
                                <w:rFonts w:ascii="Arial" w:hAnsi="Arial" w:cs="Arial"/>
                                <w:color w:val="FFFFFF" w:themeColor="background1"/>
                                <w:sz w:val="32"/>
                                <w:szCs w:val="32"/>
                                <w:lang w:val="en-US"/>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7D4E1C" id="_x0000_t202" coordsize="21600,21600" o:spt="202" path="m,l,21600r21600,l21600,xe">
                <v:stroke joinstyle="miter"/>
                <v:path gradientshapeok="t" o:connecttype="rect"/>
              </v:shapetype>
              <v:shape id="_x0000_s1026" type="#_x0000_t202" style="position:absolute;margin-left:-53pt;margin-top:7.35pt;width:297pt;height:179.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" filled="f" stroked="f">
                <v:textbox>
                  <w:txbxContent>
                    <w:p w14:paraId="5A60EA58" w14:textId="6234E55D" w:rsidR="00F6154C" w:rsidRPr="006219D2" w:rsidRDefault="00D20DDB">
                      <w:pPr>
                        <w:rPr>
                          <w:rFonts w:ascii="Arial Black" w:hAnsi="Arial Black"/>
                          <w:i/>
                          <w:iCs/>
                          <w:color w:val="FFFFFF" w:themeColor="background1"/>
                          <w:sz w:val="40"/>
                          <w:szCs w:val="40"/>
                          <w:lang w:val="en-US"/>
                        </w:rPr>
                      </w:pPr>
                      <w:r>
                        <w:rPr>
                          <w:rFonts w:ascii="Arial Black" w:hAnsi="Arial Black"/>
                          <w:color w:val="FFFFFF" w:themeColor="background1"/>
                          <w:sz w:val="40"/>
                          <w:szCs w:val="40"/>
                          <w:lang w:val="en-US"/>
                        </w:rPr>
                        <w:t xml:space="preserve">Submission to </w:t>
                      </w:r>
                      <w:r w:rsidR="008A513B">
                        <w:rPr>
                          <w:rFonts w:ascii="Arial Black" w:hAnsi="Arial Black"/>
                          <w:color w:val="FFFFFF" w:themeColor="background1"/>
                          <w:sz w:val="40"/>
                          <w:szCs w:val="40"/>
                          <w:lang w:val="en-US"/>
                        </w:rPr>
                        <w:t>Productivity Commission: Housing Supply Regulation</w:t>
                      </w:r>
                      <w:r w:rsidR="0080455D">
                        <w:rPr>
                          <w:rFonts w:ascii="Arial Black" w:hAnsi="Arial Black"/>
                          <w:color w:val="FFFFFF" w:themeColor="background1"/>
                          <w:sz w:val="40"/>
                          <w:szCs w:val="40"/>
                          <w:lang w:val="en-US"/>
                        </w:rPr>
                        <w:t xml:space="preserve"> Interim report</w:t>
                      </w:r>
                    </w:p>
                    <w:p w14:paraId="51ED0994" w14:textId="53667230" w:rsidR="00C43DC3" w:rsidRPr="00C43DC3" w:rsidRDefault="0080455D">
                      <w:pPr>
                        <w:rPr>
                          <w:rFonts w:ascii="Arial" w:hAnsi="Arial" w:cs="Arial"/>
                          <w:color w:val="FFFFFF" w:themeColor="background1"/>
                          <w:sz w:val="32"/>
                          <w:szCs w:val="32"/>
                          <w:lang w:val="en-US"/>
                        </w:rPr>
                      </w:pPr>
                      <w:r>
                        <w:rPr>
                          <w:rFonts w:ascii="Arial" w:hAnsi="Arial" w:cs="Arial"/>
                          <w:color w:val="FFFFFF" w:themeColor="background1"/>
                          <w:sz w:val="32"/>
                          <w:szCs w:val="32"/>
                          <w:lang w:val="en-US"/>
                        </w:rPr>
                        <w:t>30</w:t>
                      </w:r>
                      <w:r w:rsidR="00AB6143">
                        <w:rPr>
                          <w:rFonts w:ascii="Arial" w:hAnsi="Arial" w:cs="Arial"/>
                          <w:color w:val="FFFFFF" w:themeColor="background1"/>
                          <w:sz w:val="32"/>
                          <w:szCs w:val="32"/>
                          <w:lang w:val="en-US"/>
                        </w:rPr>
                        <w:t xml:space="preserve"> </w:t>
                      </w:r>
                      <w:r>
                        <w:rPr>
                          <w:rFonts w:ascii="Arial" w:hAnsi="Arial" w:cs="Arial"/>
                          <w:color w:val="FFFFFF" w:themeColor="background1"/>
                          <w:sz w:val="32"/>
                          <w:szCs w:val="32"/>
                          <w:lang w:val="en-US"/>
                        </w:rPr>
                        <w:t>September</w:t>
                      </w:r>
                      <w:r w:rsidR="006219D2">
                        <w:rPr>
                          <w:rFonts w:ascii="Arial" w:hAnsi="Arial" w:cs="Arial"/>
                          <w:color w:val="FFFFFF" w:themeColor="background1"/>
                          <w:sz w:val="32"/>
                          <w:szCs w:val="32"/>
                          <w:lang w:val="en-US"/>
                        </w:rPr>
                        <w:t xml:space="preserve"> 202</w:t>
                      </w:r>
                      <w:r w:rsidR="008A513B">
                        <w:rPr>
                          <w:rFonts w:ascii="Arial" w:hAnsi="Arial" w:cs="Arial"/>
                          <w:color w:val="FFFFFF" w:themeColor="background1"/>
                          <w:sz w:val="32"/>
                          <w:szCs w:val="32"/>
                          <w:lang w:val="en-US"/>
                        </w:rPr>
                        <w:t>6</w:t>
                      </w:r>
                    </w:p>
                  </w:txbxContent>
                </v:textbox>
                <w10:wrap type="square"/>
              </v:shape>
            </w:pict>
          </mc:Fallback>
        </mc:AlternateContent>
      </w:r>
    </w:p>
    <w:p w14:paraId="03FFFF7A" w14:textId="36E8F5CC" w:rsidR="00C43DC3" w:rsidRDefault="00817AFD" w:rsidP="00C43DC3">
      <w:pPr>
        <w:widowControl w:val="0"/>
        <w:spacing w:after="120" w:line="240" w:lineRule="auto"/>
        <w:ind w:left="-709" w:right="120"/>
        <w:rPr>
          <w:rFonts w:ascii="Arial" w:eastAsia="Arial Black" w:hAnsi="Arial" w:cs="Arial"/>
          <w:b/>
          <w:color w:val="FFFFFF"/>
          <w:sz w:val="36"/>
          <w:szCs w:val="36"/>
          <w:lang w:val="en-US"/>
        </w:rPr>
      </w:pPr>
      <w:r w:rsidRPr="00806191">
        <w:rPr>
          <w:rFonts w:ascii="Arial Black" w:eastAsia="Cambria" w:hAnsi="Cambria" w:cs="Times New Roman"/>
          <w:b/>
          <w:noProof/>
          <w:color w:val="2A4394"/>
          <w:sz w:val="56"/>
          <w:szCs w:val="20"/>
          <w:lang w:eastAsia="en-AU"/>
        </w:rPr>
        <w:drawing>
          <wp:anchor distT="0" distB="0" distL="114300" distR="114300" simplePos="0" relativeHeight="251658246" behindDoc="0" locked="0" layoutInCell="1" allowOverlap="1" wp14:anchorId="04812BDF" wp14:editId="4A0D8A32">
            <wp:simplePos x="0" y="0"/>
            <wp:positionH relativeFrom="column">
              <wp:posOffset>-914400</wp:posOffset>
            </wp:positionH>
            <wp:positionV relativeFrom="page">
              <wp:posOffset>7437120</wp:posOffset>
            </wp:positionV>
            <wp:extent cx="7566660" cy="3261360"/>
            <wp:effectExtent l="0" t="0" r="0" b="0"/>
            <wp:wrapTopAndBottom/>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josephine-baran-park.jpg"/>
                    <pic:cNvPicPr/>
                  </pic:nvPicPr>
                  <pic:blipFill rotWithShape="1">
                    <a:blip r:embed="rId15" cstate="print">
                      <a:extLst>
                        <a:ext uri="{28A0092B-C50C-407E-A947-70E740481C1C}">
                          <a14:useLocalDpi xmlns:a14="http://schemas.microsoft.com/office/drawing/2010/main"/>
                        </a:ext>
                      </a:extLst>
                    </a:blip>
                    <a:srcRect/>
                    <a:stretch/>
                  </pic:blipFill>
                  <pic:spPr bwMode="auto">
                    <a:xfrm>
                      <a:off x="0" y="0"/>
                      <a:ext cx="7566660" cy="3261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A2D640" w14:textId="77777777" w:rsidR="00C43DC3" w:rsidRDefault="00C43DC3">
      <w:pPr>
        <w:rPr>
          <w:rFonts w:ascii="Arial" w:eastAsia="Arial Black" w:hAnsi="Arial" w:cs="Arial"/>
          <w:b/>
          <w:color w:val="FFFFFF"/>
          <w:sz w:val="36"/>
          <w:szCs w:val="36"/>
          <w:lang w:val="en-US"/>
        </w:rPr>
      </w:pPr>
      <w:r>
        <w:rPr>
          <w:rFonts w:ascii="Arial" w:eastAsia="Arial Black" w:hAnsi="Arial" w:cs="Arial"/>
          <w:b/>
          <w:color w:val="FFFFFF"/>
          <w:sz w:val="36"/>
          <w:szCs w:val="36"/>
          <w:lang w:val="en-US"/>
        </w:rPr>
        <w:br w:type="page"/>
      </w:r>
    </w:p>
    <w:p w14:paraId="15B012B1" w14:textId="3039314E" w:rsidR="00EC42EE" w:rsidRDefault="00EC42EE" w:rsidP="006F66D2">
      <w:pPr>
        <w:widowControl w:val="0"/>
        <w:spacing w:after="120" w:line="240" w:lineRule="auto"/>
        <w:ind w:left="-709" w:right="120"/>
        <w:rPr>
          <w:rFonts w:ascii="Arial Black" w:hAnsi="Arial Black"/>
          <w:sz w:val="36"/>
          <w:szCs w:val="36"/>
        </w:rPr>
        <w:sectPr w:rsidR="00EC42EE" w:rsidSect="00C43DC3">
          <w:headerReference w:type="default" r:id="rId16"/>
          <w:footerReference w:type="default" r:id="rId17"/>
          <w:pgSz w:w="11906" w:h="16838"/>
          <w:pgMar w:top="1701" w:right="1440" w:bottom="993" w:left="1440" w:header="708" w:footer="262" w:gutter="0"/>
          <w:cols w:space="708"/>
          <w:docGrid w:linePitch="360"/>
        </w:sectPr>
      </w:pPr>
      <w:r w:rsidRPr="00CA5D7B">
        <w:rPr>
          <w:rFonts w:ascii="Arial Black" w:eastAsia="Arial Black" w:hAnsi="Arial Black" w:cs="Arial Black"/>
          <w:b/>
          <w:color w:val="FFFFFF"/>
          <w:sz w:val="36"/>
          <w:szCs w:val="36"/>
          <w:lang w:val="en-US"/>
        </w:rPr>
        <w:lastRenderedPageBreak/>
        <w:t xml:space="preserve">  </w:t>
      </w:r>
    </w:p>
    <w:sdt>
      <w:sdtPr>
        <w:rPr>
          <w:rFonts w:ascii="Arial" w:eastAsiaTheme="minorEastAsia" w:hAnsi="Arial" w:cs="Arial"/>
          <w:b w:val="0"/>
          <w:color w:val="auto"/>
          <w:sz w:val="22"/>
          <w:szCs w:val="22"/>
          <w:lang w:val="en-AU"/>
        </w:rPr>
        <w:id w:val="636914744"/>
        <w:docPartObj>
          <w:docPartGallery w:val="Table of Contents"/>
          <w:docPartUnique/>
        </w:docPartObj>
      </w:sdtPr>
      <w:sdtEndPr>
        <w:rPr>
          <w:b/>
          <w:bCs/>
          <w:noProof/>
        </w:rPr>
      </w:sdtEndPr>
      <w:sdtContent>
        <w:p w14:paraId="205BC9C7" w14:textId="335AC739" w:rsidR="00C54B5B" w:rsidRDefault="00C54B5B" w:rsidP="001F6F17">
          <w:pPr>
            <w:pStyle w:val="TOCHeading"/>
            <w:tabs>
              <w:tab w:val="center" w:pos="5032"/>
            </w:tabs>
            <w:spacing w:after="240"/>
            <w:ind w:right="120"/>
            <w:jc w:val="both"/>
            <w:rPr>
              <w:rFonts w:ascii="Arial" w:eastAsiaTheme="minorHAnsi" w:hAnsi="Arial" w:cs="Arial"/>
              <w:b w:val="0"/>
              <w:bCs/>
              <w:color w:val="auto"/>
              <w:sz w:val="22"/>
              <w:szCs w:val="22"/>
              <w:lang w:val="en-AU"/>
            </w:rPr>
            <w:sectPr w:rsidR="00C54B5B" w:rsidSect="001F6F17">
              <w:headerReference w:type="default" r:id="rId18"/>
              <w:type w:val="continuous"/>
              <w:pgSz w:w="11906" w:h="16838"/>
              <w:pgMar w:top="993" w:right="849" w:bottom="993" w:left="1440" w:header="708" w:footer="118" w:gutter="0"/>
              <w:cols w:space="708"/>
              <w:docGrid w:linePitch="360"/>
            </w:sectPr>
          </w:pPr>
        </w:p>
        <w:p w14:paraId="0B86B5BE" w14:textId="4C72AB0C" w:rsidR="006760F1" w:rsidRPr="003A3FC9" w:rsidRDefault="006760F1" w:rsidP="001F6F17">
          <w:pPr>
            <w:pStyle w:val="TOCHeading"/>
            <w:tabs>
              <w:tab w:val="center" w:pos="5032"/>
            </w:tabs>
            <w:spacing w:after="240"/>
            <w:ind w:right="120"/>
            <w:jc w:val="both"/>
            <w:rPr>
              <w:rFonts w:ascii="Arial" w:hAnsi="Arial" w:cs="Arial"/>
              <w:b w:val="0"/>
              <w:bCs/>
              <w:sz w:val="40"/>
              <w:szCs w:val="40"/>
            </w:rPr>
          </w:pPr>
          <w:r w:rsidRPr="00BC2BCE">
            <w:rPr>
              <w:rFonts w:cs="Arial"/>
              <w:bCs/>
              <w:sz w:val="40"/>
              <w:szCs w:val="40"/>
            </w:rPr>
            <w:t>Contents</w:t>
          </w:r>
          <w:r w:rsidR="00BC2BCE" w:rsidRPr="00BC2BCE">
            <w:rPr>
              <w:rFonts w:ascii="Arial" w:hAnsi="Arial" w:cs="Arial"/>
              <w:bCs/>
              <w:sz w:val="40"/>
              <w:szCs w:val="40"/>
            </w:rPr>
            <w:tab/>
          </w:r>
        </w:p>
        <w:p w14:paraId="14879AB3" w14:textId="0A831D0E" w:rsidR="00AE22C8" w:rsidRDefault="006760F1">
          <w:pPr>
            <w:pStyle w:val="TOC1"/>
            <w:rPr>
              <w:rFonts w:asciiTheme="minorHAnsi" w:eastAsiaTheme="minorEastAsia" w:hAnsiTheme="minorHAnsi" w:cstheme="minorBidi"/>
              <w:b w:val="0"/>
              <w:bCs w:val="0"/>
              <w:kern w:val="2"/>
              <w:sz w:val="24"/>
              <w:szCs w:val="24"/>
              <w:lang w:eastAsia="en-AU"/>
              <w14:ligatures w14:val="standardContextual"/>
            </w:rPr>
          </w:pPr>
          <w:r w:rsidRPr="00BC2BCE">
            <w:fldChar w:fldCharType="begin"/>
          </w:r>
          <w:r w:rsidRPr="00BC2BCE">
            <w:instrText xml:space="preserve"> TOC \o "1-3" \h \z \u </w:instrText>
          </w:r>
          <w:r w:rsidRPr="00BC2BCE">
            <w:fldChar w:fldCharType="separate"/>
          </w:r>
          <w:hyperlink w:anchor="_Toc241681588" w:history="1">
            <w:r w:rsidR="00AE22C8" w:rsidRPr="00AD6032">
              <w:rPr>
                <w:rStyle w:val="Hyperlink"/>
              </w:rPr>
              <w:t>Overview</w:t>
            </w:r>
            <w:r w:rsidR="00AE22C8">
              <w:rPr>
                <w:webHidden/>
              </w:rPr>
              <w:tab/>
            </w:r>
            <w:r w:rsidR="00AE22C8">
              <w:rPr>
                <w:webHidden/>
              </w:rPr>
              <w:fldChar w:fldCharType="begin"/>
            </w:r>
            <w:r w:rsidR="00AE22C8">
              <w:rPr>
                <w:webHidden/>
              </w:rPr>
              <w:instrText xml:space="preserve"> PAGEREF _Toc241681588 \h </w:instrText>
            </w:r>
            <w:r w:rsidR="00AE22C8">
              <w:rPr>
                <w:webHidden/>
              </w:rPr>
            </w:r>
            <w:r w:rsidR="00AE22C8">
              <w:rPr>
                <w:webHidden/>
              </w:rPr>
              <w:fldChar w:fldCharType="separate"/>
            </w:r>
            <w:r w:rsidR="00AE22C8">
              <w:rPr>
                <w:webHidden/>
              </w:rPr>
              <w:t>3</w:t>
            </w:r>
            <w:r w:rsidR="00AE22C8">
              <w:rPr>
                <w:webHidden/>
              </w:rPr>
              <w:fldChar w:fldCharType="end"/>
            </w:r>
          </w:hyperlink>
        </w:p>
        <w:p w14:paraId="31468C23" w14:textId="52AC60E8" w:rsidR="00AE22C8" w:rsidRDefault="00AE22C8">
          <w:pPr>
            <w:pStyle w:val="TOC1"/>
            <w:rPr>
              <w:rFonts w:asciiTheme="minorHAnsi" w:eastAsiaTheme="minorEastAsia" w:hAnsiTheme="minorHAnsi" w:cstheme="minorBidi"/>
              <w:b w:val="0"/>
              <w:bCs w:val="0"/>
              <w:kern w:val="2"/>
              <w:sz w:val="24"/>
              <w:szCs w:val="24"/>
              <w:lang w:eastAsia="en-AU"/>
              <w14:ligatures w14:val="standardContextual"/>
            </w:rPr>
          </w:pPr>
          <w:hyperlink w:anchor="_Toc241681589" w:history="1">
            <w:r w:rsidRPr="00AD6032">
              <w:rPr>
                <w:rStyle w:val="Hyperlink"/>
              </w:rPr>
              <w:t>Part 1. Response to Interim Report</w:t>
            </w:r>
            <w:r>
              <w:rPr>
                <w:webHidden/>
              </w:rPr>
              <w:tab/>
            </w:r>
            <w:r>
              <w:rPr>
                <w:webHidden/>
              </w:rPr>
              <w:fldChar w:fldCharType="begin"/>
            </w:r>
            <w:r>
              <w:rPr>
                <w:webHidden/>
              </w:rPr>
              <w:instrText xml:space="preserve"> PAGEREF _Toc241681589 \h </w:instrText>
            </w:r>
            <w:r>
              <w:rPr>
                <w:webHidden/>
              </w:rPr>
            </w:r>
            <w:r>
              <w:rPr>
                <w:webHidden/>
              </w:rPr>
              <w:fldChar w:fldCharType="separate"/>
            </w:r>
            <w:r>
              <w:rPr>
                <w:webHidden/>
              </w:rPr>
              <w:t>5</w:t>
            </w:r>
            <w:r>
              <w:rPr>
                <w:webHidden/>
              </w:rPr>
              <w:fldChar w:fldCharType="end"/>
            </w:r>
          </w:hyperlink>
        </w:p>
        <w:p w14:paraId="7A7ADCA6" w14:textId="58B020F1"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591" w:history="1">
            <w:r w:rsidRPr="00AD6032">
              <w:rPr>
                <w:rStyle w:val="Hyperlink"/>
                <w:noProof/>
              </w:rPr>
              <w:t>General</w:t>
            </w:r>
            <w:r>
              <w:rPr>
                <w:noProof/>
                <w:webHidden/>
              </w:rPr>
              <w:tab/>
            </w:r>
            <w:r>
              <w:rPr>
                <w:noProof/>
                <w:webHidden/>
              </w:rPr>
              <w:fldChar w:fldCharType="begin"/>
            </w:r>
            <w:r>
              <w:rPr>
                <w:noProof/>
                <w:webHidden/>
              </w:rPr>
              <w:instrText xml:space="preserve"> PAGEREF _Toc241681591 \h </w:instrText>
            </w:r>
            <w:r>
              <w:rPr>
                <w:noProof/>
                <w:webHidden/>
              </w:rPr>
            </w:r>
            <w:r>
              <w:rPr>
                <w:noProof/>
                <w:webHidden/>
              </w:rPr>
              <w:fldChar w:fldCharType="separate"/>
            </w:r>
            <w:r>
              <w:rPr>
                <w:noProof/>
                <w:webHidden/>
              </w:rPr>
              <w:t>5</w:t>
            </w:r>
            <w:r>
              <w:rPr>
                <w:noProof/>
                <w:webHidden/>
              </w:rPr>
              <w:fldChar w:fldCharType="end"/>
            </w:r>
          </w:hyperlink>
        </w:p>
        <w:p w14:paraId="566FC683" w14:textId="4C4D33EB"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592" w:history="1">
            <w:r w:rsidRPr="00AD6032">
              <w:rPr>
                <w:rStyle w:val="Hyperlink"/>
                <w:noProof/>
              </w:rPr>
              <w:t>Section 1 Housing needs of Aboriginal and Torres Strait Islanders and best practice housing regulation</w:t>
            </w:r>
            <w:r>
              <w:rPr>
                <w:noProof/>
                <w:webHidden/>
              </w:rPr>
              <w:tab/>
            </w:r>
            <w:r>
              <w:rPr>
                <w:noProof/>
                <w:webHidden/>
              </w:rPr>
              <w:fldChar w:fldCharType="begin"/>
            </w:r>
            <w:r>
              <w:rPr>
                <w:noProof/>
                <w:webHidden/>
              </w:rPr>
              <w:instrText xml:space="preserve"> PAGEREF _Toc241681592 \h </w:instrText>
            </w:r>
            <w:r>
              <w:rPr>
                <w:noProof/>
                <w:webHidden/>
              </w:rPr>
            </w:r>
            <w:r>
              <w:rPr>
                <w:noProof/>
                <w:webHidden/>
              </w:rPr>
              <w:fldChar w:fldCharType="separate"/>
            </w:r>
            <w:r>
              <w:rPr>
                <w:noProof/>
                <w:webHidden/>
              </w:rPr>
              <w:t>5</w:t>
            </w:r>
            <w:r>
              <w:rPr>
                <w:noProof/>
                <w:webHidden/>
              </w:rPr>
              <w:fldChar w:fldCharType="end"/>
            </w:r>
          </w:hyperlink>
        </w:p>
        <w:p w14:paraId="191F7352" w14:textId="1518417A"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593" w:history="1">
            <w:r w:rsidRPr="00AD6032">
              <w:rPr>
                <w:rStyle w:val="Hyperlink"/>
                <w:noProof/>
              </w:rPr>
              <w:t>Section 2 Relax Land Use controls</w:t>
            </w:r>
            <w:r>
              <w:rPr>
                <w:noProof/>
                <w:webHidden/>
              </w:rPr>
              <w:tab/>
            </w:r>
            <w:r>
              <w:rPr>
                <w:noProof/>
                <w:webHidden/>
              </w:rPr>
              <w:fldChar w:fldCharType="begin"/>
            </w:r>
            <w:r>
              <w:rPr>
                <w:noProof/>
                <w:webHidden/>
              </w:rPr>
              <w:instrText xml:space="preserve"> PAGEREF _Toc241681593 \h </w:instrText>
            </w:r>
            <w:r>
              <w:rPr>
                <w:noProof/>
                <w:webHidden/>
              </w:rPr>
            </w:r>
            <w:r>
              <w:rPr>
                <w:noProof/>
                <w:webHidden/>
              </w:rPr>
              <w:fldChar w:fldCharType="separate"/>
            </w:r>
            <w:r>
              <w:rPr>
                <w:noProof/>
                <w:webHidden/>
              </w:rPr>
              <w:t>7</w:t>
            </w:r>
            <w:r>
              <w:rPr>
                <w:noProof/>
                <w:webHidden/>
              </w:rPr>
              <w:fldChar w:fldCharType="end"/>
            </w:r>
          </w:hyperlink>
        </w:p>
        <w:p w14:paraId="6697E18F" w14:textId="08F2768A"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594" w:history="1">
            <w:r w:rsidRPr="00AD6032">
              <w:rPr>
                <w:rStyle w:val="Hyperlink"/>
                <w:noProof/>
              </w:rPr>
              <w:t>Section 3 Make approvals faster and easier</w:t>
            </w:r>
            <w:r>
              <w:rPr>
                <w:noProof/>
                <w:webHidden/>
              </w:rPr>
              <w:tab/>
            </w:r>
            <w:r>
              <w:rPr>
                <w:noProof/>
                <w:webHidden/>
              </w:rPr>
              <w:fldChar w:fldCharType="begin"/>
            </w:r>
            <w:r>
              <w:rPr>
                <w:noProof/>
                <w:webHidden/>
              </w:rPr>
              <w:instrText xml:space="preserve"> PAGEREF _Toc241681594 \h </w:instrText>
            </w:r>
            <w:r>
              <w:rPr>
                <w:noProof/>
                <w:webHidden/>
              </w:rPr>
            </w:r>
            <w:r>
              <w:rPr>
                <w:noProof/>
                <w:webHidden/>
              </w:rPr>
              <w:fldChar w:fldCharType="separate"/>
            </w:r>
            <w:r>
              <w:rPr>
                <w:noProof/>
                <w:webHidden/>
              </w:rPr>
              <w:t>7</w:t>
            </w:r>
            <w:r>
              <w:rPr>
                <w:noProof/>
                <w:webHidden/>
              </w:rPr>
              <w:fldChar w:fldCharType="end"/>
            </w:r>
          </w:hyperlink>
        </w:p>
        <w:p w14:paraId="6BB523CE" w14:textId="7C71D1FA"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595" w:history="1">
            <w:r w:rsidRPr="00AD6032">
              <w:rPr>
                <w:rStyle w:val="Hyperlink"/>
                <w:noProof/>
              </w:rPr>
              <w:t>Section 4 Better coordinate infrastructure planning</w:t>
            </w:r>
            <w:r>
              <w:rPr>
                <w:noProof/>
                <w:webHidden/>
              </w:rPr>
              <w:tab/>
            </w:r>
            <w:r>
              <w:rPr>
                <w:noProof/>
                <w:webHidden/>
              </w:rPr>
              <w:fldChar w:fldCharType="begin"/>
            </w:r>
            <w:r>
              <w:rPr>
                <w:noProof/>
                <w:webHidden/>
              </w:rPr>
              <w:instrText xml:space="preserve"> PAGEREF _Toc241681595 \h </w:instrText>
            </w:r>
            <w:r>
              <w:rPr>
                <w:noProof/>
                <w:webHidden/>
              </w:rPr>
            </w:r>
            <w:r>
              <w:rPr>
                <w:noProof/>
                <w:webHidden/>
              </w:rPr>
              <w:fldChar w:fldCharType="separate"/>
            </w:r>
            <w:r>
              <w:rPr>
                <w:noProof/>
                <w:webHidden/>
              </w:rPr>
              <w:t>8</w:t>
            </w:r>
            <w:r>
              <w:rPr>
                <w:noProof/>
                <w:webHidden/>
              </w:rPr>
              <w:fldChar w:fldCharType="end"/>
            </w:r>
          </w:hyperlink>
        </w:p>
        <w:p w14:paraId="1F2B9584" w14:textId="26D67EFF" w:rsidR="00AE22C8" w:rsidRDefault="00AE22C8">
          <w:pPr>
            <w:pStyle w:val="TOC1"/>
            <w:rPr>
              <w:rFonts w:asciiTheme="minorHAnsi" w:eastAsiaTheme="minorEastAsia" w:hAnsiTheme="minorHAnsi" w:cstheme="minorBidi"/>
              <w:b w:val="0"/>
              <w:bCs w:val="0"/>
              <w:kern w:val="2"/>
              <w:sz w:val="24"/>
              <w:szCs w:val="24"/>
              <w:lang w:eastAsia="en-AU"/>
              <w14:ligatures w14:val="standardContextual"/>
            </w:rPr>
          </w:pPr>
          <w:hyperlink w:anchor="_Toc241681596" w:history="1">
            <w:r w:rsidRPr="00AD6032">
              <w:rPr>
                <w:rStyle w:val="Hyperlink"/>
                <w:lang w:val="en-US"/>
              </w:rPr>
              <w:t>Part 2. Matters not addressed in the interim report or information requests</w:t>
            </w:r>
            <w:r>
              <w:rPr>
                <w:webHidden/>
              </w:rPr>
              <w:tab/>
            </w:r>
            <w:r>
              <w:rPr>
                <w:webHidden/>
              </w:rPr>
              <w:fldChar w:fldCharType="begin"/>
            </w:r>
            <w:r>
              <w:rPr>
                <w:webHidden/>
              </w:rPr>
              <w:instrText xml:space="preserve"> PAGEREF _Toc241681596 \h </w:instrText>
            </w:r>
            <w:r>
              <w:rPr>
                <w:webHidden/>
              </w:rPr>
            </w:r>
            <w:r>
              <w:rPr>
                <w:webHidden/>
              </w:rPr>
              <w:fldChar w:fldCharType="separate"/>
            </w:r>
            <w:r>
              <w:rPr>
                <w:webHidden/>
              </w:rPr>
              <w:t>12</w:t>
            </w:r>
            <w:r>
              <w:rPr>
                <w:webHidden/>
              </w:rPr>
              <w:fldChar w:fldCharType="end"/>
            </w:r>
          </w:hyperlink>
        </w:p>
        <w:p w14:paraId="6613B035" w14:textId="69309DE2"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597" w:history="1">
            <w:r w:rsidRPr="00AD6032">
              <w:rPr>
                <w:rStyle w:val="Hyperlink"/>
                <w:noProof/>
              </w:rPr>
              <w:t>Protect land and corridors for housing-enabling water infrastructure</w:t>
            </w:r>
            <w:r>
              <w:rPr>
                <w:noProof/>
                <w:webHidden/>
              </w:rPr>
              <w:tab/>
            </w:r>
            <w:r>
              <w:rPr>
                <w:noProof/>
                <w:webHidden/>
              </w:rPr>
              <w:fldChar w:fldCharType="begin"/>
            </w:r>
            <w:r>
              <w:rPr>
                <w:noProof/>
                <w:webHidden/>
              </w:rPr>
              <w:instrText xml:space="preserve"> PAGEREF _Toc241681597 \h </w:instrText>
            </w:r>
            <w:r>
              <w:rPr>
                <w:noProof/>
                <w:webHidden/>
              </w:rPr>
            </w:r>
            <w:r>
              <w:rPr>
                <w:noProof/>
                <w:webHidden/>
              </w:rPr>
              <w:fldChar w:fldCharType="separate"/>
            </w:r>
            <w:r>
              <w:rPr>
                <w:noProof/>
                <w:webHidden/>
              </w:rPr>
              <w:t>12</w:t>
            </w:r>
            <w:r>
              <w:rPr>
                <w:noProof/>
                <w:webHidden/>
              </w:rPr>
              <w:fldChar w:fldCharType="end"/>
            </w:r>
          </w:hyperlink>
        </w:p>
        <w:p w14:paraId="1C5BD77E" w14:textId="0B10F093"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598" w:history="1">
            <w:r w:rsidRPr="00AD6032">
              <w:rPr>
                <w:rStyle w:val="Hyperlink"/>
                <w:noProof/>
              </w:rPr>
              <w:t>Environmental and physical constraints should be resolved earlier, not bypassed</w:t>
            </w:r>
            <w:r>
              <w:rPr>
                <w:noProof/>
                <w:webHidden/>
              </w:rPr>
              <w:tab/>
            </w:r>
            <w:r>
              <w:rPr>
                <w:noProof/>
                <w:webHidden/>
              </w:rPr>
              <w:fldChar w:fldCharType="begin"/>
            </w:r>
            <w:r>
              <w:rPr>
                <w:noProof/>
                <w:webHidden/>
              </w:rPr>
              <w:instrText xml:space="preserve"> PAGEREF _Toc241681598 \h </w:instrText>
            </w:r>
            <w:r>
              <w:rPr>
                <w:noProof/>
                <w:webHidden/>
              </w:rPr>
            </w:r>
            <w:r>
              <w:rPr>
                <w:noProof/>
                <w:webHidden/>
              </w:rPr>
              <w:fldChar w:fldCharType="separate"/>
            </w:r>
            <w:r>
              <w:rPr>
                <w:noProof/>
                <w:webHidden/>
              </w:rPr>
              <w:t>12</w:t>
            </w:r>
            <w:r>
              <w:rPr>
                <w:noProof/>
                <w:webHidden/>
              </w:rPr>
              <w:fldChar w:fldCharType="end"/>
            </w:r>
          </w:hyperlink>
        </w:p>
        <w:p w14:paraId="0A66C861" w14:textId="62EF885C" w:rsidR="00AE22C8" w:rsidRDefault="00AE22C8">
          <w:pPr>
            <w:pStyle w:val="TOC1"/>
            <w:rPr>
              <w:rFonts w:asciiTheme="minorHAnsi" w:eastAsiaTheme="minorEastAsia" w:hAnsiTheme="minorHAnsi" w:cstheme="minorBidi"/>
              <w:b w:val="0"/>
              <w:bCs w:val="0"/>
              <w:kern w:val="2"/>
              <w:sz w:val="24"/>
              <w:szCs w:val="24"/>
              <w:lang w:eastAsia="en-AU"/>
              <w14:ligatures w14:val="standardContextual"/>
            </w:rPr>
          </w:pPr>
          <w:hyperlink w:anchor="_Toc241681599" w:history="1">
            <w:r w:rsidRPr="00AD6032">
              <w:rPr>
                <w:rStyle w:val="Hyperlink"/>
              </w:rPr>
              <w:t>Interim report details requiring correction</w:t>
            </w:r>
            <w:r>
              <w:rPr>
                <w:webHidden/>
              </w:rPr>
              <w:tab/>
            </w:r>
            <w:r>
              <w:rPr>
                <w:webHidden/>
              </w:rPr>
              <w:fldChar w:fldCharType="begin"/>
            </w:r>
            <w:r>
              <w:rPr>
                <w:webHidden/>
              </w:rPr>
              <w:instrText xml:space="preserve"> PAGEREF _Toc241681599 \h </w:instrText>
            </w:r>
            <w:r>
              <w:rPr>
                <w:webHidden/>
              </w:rPr>
            </w:r>
            <w:r>
              <w:rPr>
                <w:webHidden/>
              </w:rPr>
              <w:fldChar w:fldCharType="separate"/>
            </w:r>
            <w:r>
              <w:rPr>
                <w:webHidden/>
              </w:rPr>
              <w:t>13</w:t>
            </w:r>
            <w:r>
              <w:rPr>
                <w:webHidden/>
              </w:rPr>
              <w:fldChar w:fldCharType="end"/>
            </w:r>
          </w:hyperlink>
        </w:p>
        <w:p w14:paraId="2421EF48" w14:textId="6A7A80F1" w:rsidR="00AE22C8" w:rsidRDefault="00AE22C8">
          <w:pPr>
            <w:pStyle w:val="TOC2"/>
            <w:tabs>
              <w:tab w:val="right" w:leader="dot" w:pos="9749"/>
            </w:tabs>
            <w:rPr>
              <w:rFonts w:eastAsiaTheme="minorEastAsia"/>
              <w:noProof/>
              <w:kern w:val="2"/>
              <w:sz w:val="24"/>
              <w:szCs w:val="24"/>
              <w:lang w:eastAsia="en-AU"/>
              <w14:ligatures w14:val="standardContextual"/>
            </w:rPr>
          </w:pPr>
          <w:hyperlink w:anchor="_Toc241681600" w:history="1">
            <w:r w:rsidRPr="00AD6032">
              <w:rPr>
                <w:rStyle w:val="Hyperlink"/>
                <w:noProof/>
              </w:rPr>
              <w:t>Torana Estate Case Study</w:t>
            </w:r>
            <w:r>
              <w:rPr>
                <w:noProof/>
                <w:webHidden/>
              </w:rPr>
              <w:tab/>
            </w:r>
            <w:r>
              <w:rPr>
                <w:noProof/>
                <w:webHidden/>
              </w:rPr>
              <w:fldChar w:fldCharType="begin"/>
            </w:r>
            <w:r>
              <w:rPr>
                <w:noProof/>
                <w:webHidden/>
              </w:rPr>
              <w:instrText xml:space="preserve"> PAGEREF _Toc241681600 \h </w:instrText>
            </w:r>
            <w:r>
              <w:rPr>
                <w:noProof/>
                <w:webHidden/>
              </w:rPr>
            </w:r>
            <w:r>
              <w:rPr>
                <w:noProof/>
                <w:webHidden/>
              </w:rPr>
              <w:fldChar w:fldCharType="separate"/>
            </w:r>
            <w:r>
              <w:rPr>
                <w:noProof/>
                <w:webHidden/>
              </w:rPr>
              <w:t>13</w:t>
            </w:r>
            <w:r>
              <w:rPr>
                <w:noProof/>
                <w:webHidden/>
              </w:rPr>
              <w:fldChar w:fldCharType="end"/>
            </w:r>
          </w:hyperlink>
        </w:p>
        <w:p w14:paraId="44E55FEB" w14:textId="4F9676F3" w:rsidR="00AE22C8" w:rsidRDefault="00AE22C8">
          <w:pPr>
            <w:pStyle w:val="TOC1"/>
            <w:rPr>
              <w:rFonts w:asciiTheme="minorHAnsi" w:eastAsiaTheme="minorEastAsia" w:hAnsiTheme="minorHAnsi" w:cstheme="minorBidi"/>
              <w:b w:val="0"/>
              <w:bCs w:val="0"/>
              <w:kern w:val="2"/>
              <w:sz w:val="24"/>
              <w:szCs w:val="24"/>
              <w:lang w:eastAsia="en-AU"/>
              <w14:ligatures w14:val="standardContextual"/>
            </w:rPr>
          </w:pPr>
          <w:hyperlink w:anchor="_Toc241681601" w:history="1">
            <w:r w:rsidRPr="00AD6032">
              <w:rPr>
                <w:rStyle w:val="Hyperlink"/>
              </w:rPr>
              <w:t>Conclusion</w:t>
            </w:r>
            <w:r>
              <w:rPr>
                <w:webHidden/>
              </w:rPr>
              <w:tab/>
            </w:r>
            <w:r>
              <w:rPr>
                <w:webHidden/>
              </w:rPr>
              <w:fldChar w:fldCharType="begin"/>
            </w:r>
            <w:r>
              <w:rPr>
                <w:webHidden/>
              </w:rPr>
              <w:instrText xml:space="preserve"> PAGEREF _Toc241681601 \h </w:instrText>
            </w:r>
            <w:r>
              <w:rPr>
                <w:webHidden/>
              </w:rPr>
            </w:r>
            <w:r>
              <w:rPr>
                <w:webHidden/>
              </w:rPr>
              <w:fldChar w:fldCharType="separate"/>
            </w:r>
            <w:r>
              <w:rPr>
                <w:webHidden/>
              </w:rPr>
              <w:t>14</w:t>
            </w:r>
            <w:r>
              <w:rPr>
                <w:webHidden/>
              </w:rPr>
              <w:fldChar w:fldCharType="end"/>
            </w:r>
          </w:hyperlink>
        </w:p>
        <w:p w14:paraId="2E9D8E24" w14:textId="6AB6CEE4" w:rsidR="00AE22C8" w:rsidRDefault="00AE22C8">
          <w:pPr>
            <w:pStyle w:val="TOC1"/>
            <w:rPr>
              <w:rFonts w:asciiTheme="minorHAnsi" w:eastAsiaTheme="minorEastAsia" w:hAnsiTheme="minorHAnsi" w:cstheme="minorBidi"/>
              <w:b w:val="0"/>
              <w:bCs w:val="0"/>
              <w:kern w:val="2"/>
              <w:sz w:val="24"/>
              <w:szCs w:val="24"/>
              <w:lang w:eastAsia="en-AU"/>
              <w14:ligatures w14:val="standardContextual"/>
            </w:rPr>
          </w:pPr>
          <w:hyperlink w:anchor="_Toc241681602" w:history="1">
            <w:r w:rsidRPr="00AD6032">
              <w:rPr>
                <w:rStyle w:val="Hyperlink"/>
              </w:rPr>
              <w:t>Contact</w:t>
            </w:r>
            <w:r>
              <w:rPr>
                <w:webHidden/>
              </w:rPr>
              <w:tab/>
            </w:r>
            <w:r>
              <w:rPr>
                <w:webHidden/>
              </w:rPr>
              <w:fldChar w:fldCharType="begin"/>
            </w:r>
            <w:r>
              <w:rPr>
                <w:webHidden/>
              </w:rPr>
              <w:instrText xml:space="preserve"> PAGEREF _Toc241681602 \h </w:instrText>
            </w:r>
            <w:r>
              <w:rPr>
                <w:webHidden/>
              </w:rPr>
            </w:r>
            <w:r>
              <w:rPr>
                <w:webHidden/>
              </w:rPr>
              <w:fldChar w:fldCharType="separate"/>
            </w:r>
            <w:r>
              <w:rPr>
                <w:webHidden/>
              </w:rPr>
              <w:t>14</w:t>
            </w:r>
            <w:r>
              <w:rPr>
                <w:webHidden/>
              </w:rPr>
              <w:fldChar w:fldCharType="end"/>
            </w:r>
          </w:hyperlink>
        </w:p>
        <w:p w14:paraId="49F6F3CB" w14:textId="6D62D7C3" w:rsidR="006760F1" w:rsidRDefault="006760F1" w:rsidP="009E2AC0">
          <w:pPr>
            <w:ind w:right="120"/>
            <w:jc w:val="both"/>
          </w:pPr>
          <w:r w:rsidRPr="00BC2BCE">
            <w:rPr>
              <w:rFonts w:ascii="Arial" w:hAnsi="Arial" w:cs="Arial"/>
              <w:b/>
              <w:bCs/>
              <w:noProof/>
            </w:rPr>
            <w:fldChar w:fldCharType="end"/>
          </w:r>
        </w:p>
      </w:sdtContent>
    </w:sdt>
    <w:p w14:paraId="509552FD" w14:textId="71E71811" w:rsidR="00A33AEC" w:rsidRDefault="00A33AEC" w:rsidP="00636C9C">
      <w:pPr>
        <w:pStyle w:val="ListParagraph"/>
        <w:spacing w:after="0" w:line="240" w:lineRule="auto"/>
        <w:textAlignment w:val="baseline"/>
        <w:rPr>
          <w:rFonts w:ascii="Arial" w:hAnsi="Arial" w:cs="Arial"/>
          <w:color w:val="FF0000"/>
          <w:kern w:val="24"/>
          <w:sz w:val="32"/>
          <w:szCs w:val="32"/>
          <w:lang w:val="en-US"/>
        </w:rPr>
      </w:pPr>
      <w:r>
        <w:rPr>
          <w:rFonts w:ascii="Arial" w:hAnsi="Arial" w:cs="Arial"/>
          <w:color w:val="FF0000"/>
          <w:kern w:val="24"/>
          <w:sz w:val="32"/>
          <w:szCs w:val="32"/>
          <w:lang w:val="en-US"/>
        </w:rPr>
        <w:t> </w:t>
      </w:r>
    </w:p>
    <w:p w14:paraId="2A52F194" w14:textId="7C99243B" w:rsidR="006760F1" w:rsidRDefault="006760F1" w:rsidP="00113B1C">
      <w:pPr>
        <w:ind w:right="120"/>
        <w:rPr>
          <w:rFonts w:ascii="Arial Black" w:eastAsiaTheme="majorEastAsia" w:hAnsi="Arial Black" w:cstheme="majorBidi"/>
          <w:color w:val="2F5496" w:themeColor="accent1" w:themeShade="BF"/>
          <w:sz w:val="32"/>
          <w:szCs w:val="32"/>
        </w:rPr>
      </w:pPr>
      <w:r>
        <w:rPr>
          <w:rFonts w:ascii="Arial Black" w:hAnsi="Arial Black"/>
        </w:rPr>
        <w:br w:type="page"/>
      </w:r>
    </w:p>
    <w:p w14:paraId="66AEDD5B" w14:textId="153BB6BB" w:rsidR="00540369" w:rsidRDefault="00540369" w:rsidP="00FC6D72">
      <w:pPr>
        <w:spacing w:before="115" w:after="115" w:line="281" w:lineRule="auto"/>
        <w:rPr>
          <w:rFonts w:ascii="Arial" w:hAnsi="Arial" w:cs="Arial"/>
        </w:rPr>
      </w:pPr>
    </w:p>
    <w:p w14:paraId="7E8A8910" w14:textId="5945B53B" w:rsidR="00972789" w:rsidRDefault="00972789" w:rsidP="00972789">
      <w:pPr>
        <w:pStyle w:val="Heading1"/>
      </w:pPr>
      <w:bookmarkStart w:id="2" w:name="_Toc241681588"/>
      <w:r>
        <w:t>Overview</w:t>
      </w:r>
      <w:bookmarkEnd w:id="2"/>
    </w:p>
    <w:p w14:paraId="4BDF0A03" w14:textId="77777777" w:rsidR="00972789" w:rsidRPr="00972789" w:rsidRDefault="00972789" w:rsidP="00972789"/>
    <w:p w14:paraId="23B93941" w14:textId="77777777" w:rsidR="00972789" w:rsidRPr="00E008D7" w:rsidRDefault="00972789" w:rsidP="00972789">
      <w:pPr>
        <w:rPr>
          <w:rFonts w:ascii="Arial" w:hAnsi="Arial" w:cs="Arial"/>
        </w:rPr>
      </w:pPr>
      <w:r w:rsidRPr="00E008D7">
        <w:rPr>
          <w:rFonts w:ascii="Arial" w:hAnsi="Arial" w:cs="Arial"/>
        </w:rPr>
        <w:t xml:space="preserve">The Water Services Association of Australia (WSAA) is the peak body for Australian water utilities. Our members provide water and wastewater services to over 24 million customers in Australia and New Zealand and many of Australia’s largest industrial and commercial enterprises. WSAA facilitates collaboration, knowledge sharing, networking and cooperation across the water sector. </w:t>
      </w:r>
    </w:p>
    <w:p w14:paraId="13D631A2" w14:textId="77777777" w:rsidR="00972789" w:rsidRPr="00B17871" w:rsidRDefault="00972789" w:rsidP="00972789">
      <w:pPr>
        <w:spacing w:before="115" w:after="115" w:line="281" w:lineRule="auto"/>
        <w:rPr>
          <w:rFonts w:ascii="Arial" w:hAnsi="Arial" w:cs="Arial"/>
          <w:b/>
          <w:bCs/>
        </w:rPr>
      </w:pPr>
      <w:r>
        <w:rPr>
          <w:rFonts w:ascii="Arial" w:hAnsi="Arial" w:cs="Arial"/>
          <w:b/>
          <w:bCs/>
        </w:rPr>
        <w:t xml:space="preserve">The water sector’s initial </w:t>
      </w:r>
      <w:r w:rsidRPr="00B17871">
        <w:rPr>
          <w:rFonts w:ascii="Arial" w:hAnsi="Arial" w:cs="Arial"/>
          <w:b/>
          <w:bCs/>
        </w:rPr>
        <w:t>submission buil</w:t>
      </w:r>
      <w:r>
        <w:rPr>
          <w:rFonts w:ascii="Arial" w:hAnsi="Arial" w:cs="Arial"/>
          <w:b/>
          <w:bCs/>
        </w:rPr>
        <w:t>t</w:t>
      </w:r>
      <w:r w:rsidRPr="00B17871">
        <w:rPr>
          <w:rFonts w:ascii="Arial" w:hAnsi="Arial" w:cs="Arial"/>
          <w:b/>
          <w:bCs/>
        </w:rPr>
        <w:t xml:space="preserve"> on the central proposition that housing supply reform must streamline the infrastructure delivery systems that underpin development</w:t>
      </w:r>
      <w:r>
        <w:rPr>
          <w:rFonts w:ascii="Arial" w:hAnsi="Arial" w:cs="Arial"/>
          <w:b/>
          <w:bCs/>
        </w:rPr>
        <w:t>.</w:t>
      </w:r>
    </w:p>
    <w:p w14:paraId="1B3ABE1D" w14:textId="77777777" w:rsidR="00972789" w:rsidRDefault="00972789" w:rsidP="00972789">
      <w:pPr>
        <w:rPr>
          <w:rFonts w:ascii="Arial" w:hAnsi="Arial" w:cs="Arial"/>
        </w:rPr>
      </w:pPr>
    </w:p>
    <w:p w14:paraId="379C2318" w14:textId="5C9AF551" w:rsidR="00972789" w:rsidRPr="00E008D7" w:rsidRDefault="00972789" w:rsidP="00972789">
      <w:pPr>
        <w:spacing w:before="115" w:after="115" w:line="281" w:lineRule="auto"/>
        <w:rPr>
          <w:rFonts w:ascii="Arial" w:hAnsi="Arial" w:cs="Arial"/>
        </w:rPr>
      </w:pPr>
      <w:r>
        <w:rPr>
          <w:rFonts w:ascii="Arial" w:hAnsi="Arial" w:cs="Arial"/>
        </w:rPr>
        <w:t>It identified 5</w:t>
      </w:r>
      <w:r w:rsidRPr="00E008D7">
        <w:rPr>
          <w:rFonts w:ascii="Arial" w:hAnsi="Arial" w:cs="Arial"/>
        </w:rPr>
        <w:t xml:space="preserve"> key regulatory reform areas:</w:t>
      </w:r>
    </w:p>
    <w:p w14:paraId="7BFB3146" w14:textId="77777777" w:rsidR="00972789" w:rsidRPr="00DA70F1" w:rsidRDefault="00972789" w:rsidP="00DA70F1">
      <w:pPr>
        <w:pStyle w:val="ListParagraph"/>
        <w:numPr>
          <w:ilvl w:val="0"/>
          <w:numId w:val="24"/>
        </w:numPr>
        <w:spacing w:before="115" w:after="115" w:line="281" w:lineRule="auto"/>
        <w:rPr>
          <w:rFonts w:ascii="Arial" w:hAnsi="Arial" w:cs="Arial"/>
          <w:lang w:val="en-US"/>
        </w:rPr>
      </w:pPr>
      <w:r w:rsidRPr="00DA70F1">
        <w:rPr>
          <w:rFonts w:ascii="Arial" w:hAnsi="Arial" w:cs="Arial"/>
          <w:lang w:val="en-US"/>
        </w:rPr>
        <w:t>Earlier coordination of infrastructure planning with land-use decisions.</w:t>
      </w:r>
    </w:p>
    <w:p w14:paraId="6E9E374C" w14:textId="77777777" w:rsidR="00972789" w:rsidRPr="00DA70F1" w:rsidRDefault="00972789" w:rsidP="00DA70F1">
      <w:pPr>
        <w:pStyle w:val="ListParagraph"/>
        <w:numPr>
          <w:ilvl w:val="0"/>
          <w:numId w:val="24"/>
        </w:numPr>
        <w:spacing w:before="115" w:after="115" w:line="281" w:lineRule="auto"/>
        <w:rPr>
          <w:rFonts w:ascii="Arial" w:hAnsi="Arial" w:cs="Arial"/>
          <w:lang w:val="en-US"/>
        </w:rPr>
      </w:pPr>
      <w:r w:rsidRPr="00DA70F1">
        <w:rPr>
          <w:rFonts w:ascii="Arial" w:hAnsi="Arial" w:cs="Arial"/>
          <w:lang w:val="en-US"/>
        </w:rPr>
        <w:t xml:space="preserve">Streamlined Infrastructure corridors and land access </w:t>
      </w:r>
    </w:p>
    <w:p w14:paraId="46BC5BF7" w14:textId="77777777" w:rsidR="00972789" w:rsidRPr="00DA70F1" w:rsidRDefault="00972789" w:rsidP="00DA70F1">
      <w:pPr>
        <w:pStyle w:val="ListParagraph"/>
        <w:numPr>
          <w:ilvl w:val="0"/>
          <w:numId w:val="24"/>
        </w:numPr>
        <w:spacing w:before="115" w:after="115" w:line="281" w:lineRule="auto"/>
        <w:rPr>
          <w:rFonts w:ascii="Arial" w:hAnsi="Arial" w:cs="Arial"/>
          <w:lang w:val="en-US"/>
        </w:rPr>
      </w:pPr>
      <w:r w:rsidRPr="00DA70F1">
        <w:rPr>
          <w:rFonts w:ascii="Arial" w:hAnsi="Arial" w:cs="Arial"/>
          <w:lang w:val="en-US"/>
        </w:rPr>
        <w:t>Improved infrastructure funding frameworks</w:t>
      </w:r>
    </w:p>
    <w:p w14:paraId="4320E839" w14:textId="06B30BDF" w:rsidR="00972789" w:rsidRPr="00DA70F1" w:rsidRDefault="00972789" w:rsidP="00DA70F1">
      <w:pPr>
        <w:pStyle w:val="ListParagraph"/>
        <w:numPr>
          <w:ilvl w:val="0"/>
          <w:numId w:val="24"/>
        </w:numPr>
        <w:spacing w:before="115" w:after="115" w:line="281" w:lineRule="auto"/>
        <w:rPr>
          <w:rFonts w:ascii="Arial" w:hAnsi="Arial" w:cs="Arial"/>
          <w:lang w:val="en-US"/>
        </w:rPr>
      </w:pPr>
      <w:r w:rsidRPr="00DA70F1">
        <w:rPr>
          <w:rFonts w:ascii="Arial" w:hAnsi="Arial" w:cs="Arial"/>
          <w:lang w:val="en-US"/>
        </w:rPr>
        <w:t xml:space="preserve">Reform of economic regulation to </w:t>
      </w:r>
      <w:r w:rsidR="00656023" w:rsidRPr="00DA70F1">
        <w:rPr>
          <w:rFonts w:ascii="Arial" w:hAnsi="Arial" w:cs="Arial"/>
          <w:lang w:val="en-US"/>
        </w:rPr>
        <w:t xml:space="preserve">more effectively </w:t>
      </w:r>
      <w:r w:rsidRPr="00DA70F1">
        <w:rPr>
          <w:rFonts w:ascii="Arial" w:hAnsi="Arial" w:cs="Arial"/>
          <w:lang w:val="en-US"/>
        </w:rPr>
        <w:t>support and recover costs of housing delivery</w:t>
      </w:r>
      <w:r w:rsidR="00656023" w:rsidRPr="00DA70F1">
        <w:rPr>
          <w:rFonts w:ascii="Arial" w:hAnsi="Arial" w:cs="Arial"/>
          <w:lang w:val="en-US"/>
        </w:rPr>
        <w:t>, through addressing:</w:t>
      </w:r>
    </w:p>
    <w:p w14:paraId="6079B636" w14:textId="19ABBDEC" w:rsidR="00972789" w:rsidRPr="00DA70F1" w:rsidRDefault="00972789" w:rsidP="00DA70F1">
      <w:pPr>
        <w:pStyle w:val="ListParagraph"/>
        <w:numPr>
          <w:ilvl w:val="1"/>
          <w:numId w:val="24"/>
        </w:numPr>
        <w:spacing w:before="115" w:after="115" w:line="281" w:lineRule="auto"/>
        <w:rPr>
          <w:rFonts w:ascii="Arial" w:hAnsi="Arial" w:cs="Arial"/>
          <w:lang w:val="en-US"/>
        </w:rPr>
      </w:pPr>
      <w:r w:rsidRPr="00DA70F1">
        <w:rPr>
          <w:rFonts w:ascii="Arial" w:hAnsi="Arial" w:cs="Arial"/>
          <w:lang w:val="en-US"/>
        </w:rPr>
        <w:t>Timing mismatch between planning and regulated funding</w:t>
      </w:r>
    </w:p>
    <w:p w14:paraId="385017D9" w14:textId="77777777" w:rsidR="00972789" w:rsidRPr="00DA70F1" w:rsidRDefault="00972789" w:rsidP="00DA70F1">
      <w:pPr>
        <w:pStyle w:val="ListParagraph"/>
        <w:numPr>
          <w:ilvl w:val="1"/>
          <w:numId w:val="24"/>
        </w:numPr>
        <w:spacing w:before="115" w:after="115" w:line="281" w:lineRule="auto"/>
        <w:rPr>
          <w:rFonts w:ascii="Arial" w:hAnsi="Arial" w:cs="Arial"/>
          <w:lang w:val="en-US"/>
        </w:rPr>
      </w:pPr>
      <w:r w:rsidRPr="00DA70F1">
        <w:rPr>
          <w:rFonts w:ascii="Arial" w:hAnsi="Arial" w:cs="Arial"/>
          <w:lang w:val="en-US"/>
        </w:rPr>
        <w:t>High evidentiary thresholds for growth investment</w:t>
      </w:r>
    </w:p>
    <w:p w14:paraId="73AFBEB0" w14:textId="1ADA4D72" w:rsidR="00972789" w:rsidRPr="00DA70F1" w:rsidRDefault="00972789" w:rsidP="00DA70F1">
      <w:pPr>
        <w:pStyle w:val="ListParagraph"/>
        <w:numPr>
          <w:ilvl w:val="1"/>
          <w:numId w:val="24"/>
        </w:numPr>
        <w:spacing w:before="115" w:after="115" w:line="281" w:lineRule="auto"/>
        <w:rPr>
          <w:rFonts w:ascii="Arial" w:hAnsi="Arial" w:cs="Arial"/>
          <w:lang w:val="en-US"/>
        </w:rPr>
      </w:pPr>
      <w:r w:rsidRPr="00DA70F1">
        <w:rPr>
          <w:rFonts w:ascii="Arial" w:hAnsi="Arial" w:cs="Arial"/>
          <w:lang w:val="en-US"/>
        </w:rPr>
        <w:t>5-year</w:t>
      </w:r>
      <w:r w:rsidR="00656023" w:rsidRPr="00DA70F1">
        <w:rPr>
          <w:rFonts w:ascii="Arial" w:hAnsi="Arial" w:cs="Arial"/>
          <w:lang w:val="en-US"/>
        </w:rPr>
        <w:t xml:space="preserve"> regulatory</w:t>
      </w:r>
      <w:r w:rsidRPr="00DA70F1">
        <w:rPr>
          <w:rFonts w:ascii="Arial" w:hAnsi="Arial" w:cs="Arial"/>
          <w:lang w:val="en-US"/>
        </w:rPr>
        <w:t xml:space="preserve"> horizons </w:t>
      </w:r>
      <w:r w:rsidR="00656023" w:rsidRPr="00DA70F1">
        <w:rPr>
          <w:rFonts w:ascii="Arial" w:hAnsi="Arial" w:cs="Arial"/>
          <w:lang w:val="en-US"/>
        </w:rPr>
        <w:t xml:space="preserve">being </w:t>
      </w:r>
      <w:r w:rsidRPr="00DA70F1">
        <w:rPr>
          <w:rFonts w:ascii="Arial" w:hAnsi="Arial" w:cs="Arial"/>
          <w:lang w:val="en-US"/>
        </w:rPr>
        <w:t>too short</w:t>
      </w:r>
    </w:p>
    <w:p w14:paraId="3833647E" w14:textId="77777777" w:rsidR="00972789" w:rsidRPr="00DA70F1" w:rsidRDefault="00972789" w:rsidP="00DA70F1">
      <w:pPr>
        <w:pStyle w:val="ListParagraph"/>
        <w:numPr>
          <w:ilvl w:val="0"/>
          <w:numId w:val="24"/>
        </w:numPr>
        <w:spacing w:before="115" w:after="115" w:line="281" w:lineRule="auto"/>
        <w:rPr>
          <w:rFonts w:ascii="Arial" w:hAnsi="Arial" w:cs="Arial"/>
          <w:lang w:val="en-US"/>
        </w:rPr>
      </w:pPr>
      <w:r w:rsidRPr="00DA70F1">
        <w:rPr>
          <w:rFonts w:ascii="Arial" w:hAnsi="Arial" w:cs="Arial"/>
          <w:lang w:val="en-US"/>
        </w:rPr>
        <w:t>Earlier, prioritised and more coordinated resolution of environmental constraints.</w:t>
      </w:r>
    </w:p>
    <w:p w14:paraId="26A307AC" w14:textId="77777777" w:rsidR="00972789" w:rsidRDefault="00972789" w:rsidP="00972789">
      <w:pPr>
        <w:spacing w:before="115" w:after="115" w:line="281" w:lineRule="auto"/>
        <w:rPr>
          <w:rFonts w:ascii="Arial" w:hAnsi="Arial" w:cs="Arial"/>
          <w:b/>
          <w:bCs/>
        </w:rPr>
      </w:pPr>
    </w:p>
    <w:p w14:paraId="18A23531" w14:textId="77777777" w:rsidR="00C910FC" w:rsidRDefault="00C910FC">
      <w:pPr>
        <w:spacing w:before="115" w:after="115" w:line="280" w:lineRule="auto"/>
        <w:rPr>
          <w:kern w:val="2"/>
          <w:lang w:eastAsia="en-AU"/>
          <w14:ligatures w14:val="standardContextual"/>
        </w:rPr>
      </w:pPr>
      <w:r>
        <w:rPr>
          <w:rFonts w:ascii="Arial" w:hAnsi="Arial" w:cs="Arial"/>
        </w:rPr>
        <w:t>WSAA argued that, without reform to infrastructure planning, funding and delivery frameworks, water and wastewater infrastructure delays risk slowing development and increasing costs for both developers and existing customers.</w:t>
      </w:r>
    </w:p>
    <w:p w14:paraId="727C66A5" w14:textId="36AF2200" w:rsidR="00972789" w:rsidRDefault="00972789" w:rsidP="00FC6D72">
      <w:pPr>
        <w:spacing w:before="115" w:after="115" w:line="281" w:lineRule="auto"/>
        <w:rPr>
          <w:rFonts w:ascii="Arial" w:hAnsi="Arial" w:cs="Arial"/>
          <w:lang w:val="en-US"/>
        </w:rPr>
      </w:pPr>
      <w:r>
        <w:rPr>
          <w:rFonts w:ascii="Arial" w:hAnsi="Arial" w:cs="Arial"/>
          <w:lang w:val="en-US"/>
        </w:rPr>
        <w:t xml:space="preserve">WSAA therefore </w:t>
      </w:r>
      <w:r w:rsidR="008F1F61" w:rsidRPr="008F1F61">
        <w:rPr>
          <w:rFonts w:ascii="Arial" w:hAnsi="Arial" w:cs="Arial"/>
          <w:lang w:val="en-US"/>
        </w:rPr>
        <w:t xml:space="preserve">welcomes </w:t>
      </w:r>
      <w:r w:rsidR="00766CB2">
        <w:rPr>
          <w:rFonts w:ascii="Arial" w:hAnsi="Arial" w:cs="Arial"/>
          <w:lang w:val="en-US"/>
        </w:rPr>
        <w:t xml:space="preserve">the opportunity to respond to the Productivity Commissions (PC) </w:t>
      </w:r>
      <w:r w:rsidR="00335849">
        <w:rPr>
          <w:rFonts w:ascii="Arial" w:hAnsi="Arial" w:cs="Arial"/>
          <w:lang w:val="en-US"/>
        </w:rPr>
        <w:t>Interim</w:t>
      </w:r>
      <w:r w:rsidR="00766CB2">
        <w:rPr>
          <w:rFonts w:ascii="Arial" w:hAnsi="Arial" w:cs="Arial"/>
          <w:lang w:val="en-US"/>
        </w:rPr>
        <w:t xml:space="preserve"> report </w:t>
      </w:r>
      <w:r w:rsidR="00335849">
        <w:rPr>
          <w:rFonts w:ascii="Arial" w:hAnsi="Arial" w:cs="Arial"/>
          <w:lang w:val="en-US"/>
        </w:rPr>
        <w:t>on Housing Supply Regulation</w:t>
      </w:r>
      <w:r>
        <w:rPr>
          <w:rFonts w:ascii="Arial" w:hAnsi="Arial" w:cs="Arial"/>
          <w:lang w:val="en-US"/>
        </w:rPr>
        <w:t xml:space="preserve">. We </w:t>
      </w:r>
      <w:r w:rsidR="00656023">
        <w:rPr>
          <w:rFonts w:ascii="Arial" w:hAnsi="Arial" w:cs="Arial"/>
          <w:lang w:val="en-US"/>
        </w:rPr>
        <w:t xml:space="preserve">support </w:t>
      </w:r>
      <w:r>
        <w:rPr>
          <w:rFonts w:ascii="Arial" w:hAnsi="Arial" w:cs="Arial"/>
          <w:lang w:val="en-US"/>
        </w:rPr>
        <w:t>the PC</w:t>
      </w:r>
      <w:r w:rsidR="00DA70F1">
        <w:rPr>
          <w:rFonts w:ascii="Arial" w:hAnsi="Arial" w:cs="Arial"/>
          <w:lang w:val="en-US"/>
        </w:rPr>
        <w:t>’</w:t>
      </w:r>
      <w:r>
        <w:rPr>
          <w:rFonts w:ascii="Arial" w:hAnsi="Arial" w:cs="Arial"/>
          <w:lang w:val="en-US"/>
        </w:rPr>
        <w:t>s</w:t>
      </w:r>
      <w:r w:rsidRPr="008F1F61">
        <w:rPr>
          <w:rFonts w:ascii="Arial" w:hAnsi="Arial" w:cs="Arial"/>
          <w:lang w:val="en-US"/>
        </w:rPr>
        <w:t xml:space="preserve"> recognition that housing supply cannot be separated from housing-enabling infrastructure. </w:t>
      </w:r>
    </w:p>
    <w:p w14:paraId="2E6602F9" w14:textId="1FDC8AB7" w:rsidR="00972789" w:rsidRDefault="00972789" w:rsidP="00FC6D72">
      <w:pPr>
        <w:spacing w:before="115" w:after="115" w:line="281" w:lineRule="auto"/>
        <w:rPr>
          <w:rFonts w:ascii="Arial" w:hAnsi="Arial" w:cs="Arial"/>
          <w:lang w:val="en-US"/>
        </w:rPr>
      </w:pPr>
      <w:r>
        <w:rPr>
          <w:rFonts w:ascii="Arial" w:hAnsi="Arial" w:cs="Arial"/>
          <w:lang w:val="en-US"/>
        </w:rPr>
        <w:t xml:space="preserve">The Interim Report </w:t>
      </w:r>
      <w:proofErr w:type="gramStart"/>
      <w:r>
        <w:rPr>
          <w:rFonts w:ascii="Arial" w:hAnsi="Arial" w:cs="Arial"/>
          <w:lang w:val="en-US"/>
        </w:rPr>
        <w:t>set</w:t>
      </w:r>
      <w:proofErr w:type="gramEnd"/>
      <w:r>
        <w:rPr>
          <w:rFonts w:ascii="Arial" w:hAnsi="Arial" w:cs="Arial"/>
          <w:lang w:val="en-US"/>
        </w:rPr>
        <w:t xml:space="preserve"> out 4 main reform directions. </w:t>
      </w:r>
    </w:p>
    <w:p w14:paraId="0C8D5E57" w14:textId="2C75159F" w:rsidR="00CB6D25" w:rsidRPr="00DA70F1" w:rsidRDefault="00CB6D25" w:rsidP="00DA70F1">
      <w:pPr>
        <w:pStyle w:val="ListParagraph"/>
        <w:numPr>
          <w:ilvl w:val="0"/>
          <w:numId w:val="36"/>
        </w:numPr>
        <w:spacing w:before="115" w:after="115" w:line="281" w:lineRule="auto"/>
        <w:rPr>
          <w:rFonts w:ascii="Arial" w:hAnsi="Arial" w:cs="Arial"/>
          <w:lang w:val="en-US"/>
        </w:rPr>
      </w:pPr>
      <w:r w:rsidRPr="00DA70F1">
        <w:rPr>
          <w:rFonts w:ascii="Arial" w:hAnsi="Arial" w:cs="Arial"/>
          <w:lang w:val="en-US"/>
        </w:rPr>
        <w:t>Housing needs of Aboriginal and Torres Strait Islanders and best practice housing regulation</w:t>
      </w:r>
    </w:p>
    <w:p w14:paraId="3C93C135" w14:textId="4A968C33" w:rsidR="00972789" w:rsidRPr="00DA70F1" w:rsidRDefault="00972789" w:rsidP="00DA70F1">
      <w:pPr>
        <w:pStyle w:val="ListParagraph"/>
        <w:numPr>
          <w:ilvl w:val="0"/>
          <w:numId w:val="36"/>
        </w:numPr>
        <w:spacing w:before="115" w:after="115" w:line="281" w:lineRule="auto"/>
        <w:rPr>
          <w:rFonts w:ascii="Arial" w:hAnsi="Arial" w:cs="Arial"/>
          <w:lang w:val="en-US"/>
        </w:rPr>
      </w:pPr>
      <w:r w:rsidRPr="00DA70F1">
        <w:rPr>
          <w:rFonts w:ascii="Arial" w:hAnsi="Arial" w:cs="Arial"/>
          <w:lang w:val="en-US"/>
        </w:rPr>
        <w:t>Relax land-use rules where people want to live</w:t>
      </w:r>
    </w:p>
    <w:p w14:paraId="6B7F6579" w14:textId="3E0C16FF" w:rsidR="00972789" w:rsidRPr="00DA70F1" w:rsidRDefault="00972789" w:rsidP="00DA70F1">
      <w:pPr>
        <w:pStyle w:val="ListParagraph"/>
        <w:numPr>
          <w:ilvl w:val="0"/>
          <w:numId w:val="36"/>
        </w:numPr>
        <w:spacing w:before="115" w:after="115" w:line="281" w:lineRule="auto"/>
        <w:rPr>
          <w:rFonts w:ascii="Arial" w:hAnsi="Arial" w:cs="Arial"/>
          <w:lang w:val="en-US"/>
        </w:rPr>
      </w:pPr>
      <w:r w:rsidRPr="00DA70F1">
        <w:rPr>
          <w:rFonts w:ascii="Arial" w:hAnsi="Arial" w:cs="Arial"/>
          <w:lang w:val="en-US"/>
        </w:rPr>
        <w:t>Make approvals faster and easier</w:t>
      </w:r>
    </w:p>
    <w:p w14:paraId="1CAAC84F" w14:textId="74230DD1" w:rsidR="00972789" w:rsidRPr="00DA70F1" w:rsidRDefault="00972789" w:rsidP="00DA70F1">
      <w:pPr>
        <w:pStyle w:val="ListParagraph"/>
        <w:numPr>
          <w:ilvl w:val="0"/>
          <w:numId w:val="36"/>
        </w:numPr>
        <w:spacing w:before="115" w:after="115" w:line="281" w:lineRule="auto"/>
        <w:rPr>
          <w:rFonts w:ascii="Arial" w:hAnsi="Arial" w:cs="Arial"/>
          <w:lang w:val="en-US"/>
        </w:rPr>
      </w:pPr>
      <w:r w:rsidRPr="00DA70F1">
        <w:rPr>
          <w:rFonts w:ascii="Arial" w:hAnsi="Arial" w:cs="Arial"/>
          <w:lang w:val="en-US"/>
        </w:rPr>
        <w:t>Better coordinate infrastructure planning and charging with delivery</w:t>
      </w:r>
    </w:p>
    <w:p w14:paraId="0A48C63F" w14:textId="7A157096" w:rsidR="00972789" w:rsidRDefault="009456DC" w:rsidP="00972789">
      <w:pPr>
        <w:spacing w:before="115" w:after="115" w:line="281" w:lineRule="auto"/>
        <w:rPr>
          <w:rFonts w:ascii="Arial" w:hAnsi="Arial" w:cs="Arial"/>
          <w:lang w:val="en-US"/>
        </w:rPr>
      </w:pPr>
      <w:r>
        <w:rPr>
          <w:rFonts w:ascii="Arial" w:hAnsi="Arial" w:cs="Arial"/>
          <w:lang w:val="en-US"/>
        </w:rPr>
        <w:t xml:space="preserve"> </w:t>
      </w:r>
    </w:p>
    <w:p w14:paraId="05E8972E" w14:textId="3AA93ABA" w:rsidR="008D087B" w:rsidRDefault="00CD1BE9" w:rsidP="00FC6D72">
      <w:pPr>
        <w:spacing w:before="115" w:after="115" w:line="281" w:lineRule="auto"/>
        <w:rPr>
          <w:rFonts w:ascii="Arial" w:hAnsi="Arial" w:cs="Arial"/>
        </w:rPr>
      </w:pPr>
      <w:r w:rsidRPr="00A124EF">
        <w:rPr>
          <w:rFonts w:ascii="Arial" w:hAnsi="Arial" w:cs="Arial"/>
          <w:noProof/>
        </w:rPr>
        <mc:AlternateContent>
          <mc:Choice Requires="wps">
            <w:drawing>
              <wp:inline distT="0" distB="0" distL="0" distR="0" wp14:anchorId="093EC2CC" wp14:editId="47C3BBB0">
                <wp:extent cx="5953125" cy="1404620"/>
                <wp:effectExtent l="0" t="0" r="28575" b="20955"/>
                <wp:docPr id="10884436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3125" cy="1404620"/>
                        </a:xfrm>
                        <a:prstGeom prst="rect">
                          <a:avLst/>
                        </a:prstGeom>
                        <a:solidFill>
                          <a:schemeClr val="accent1">
                            <a:lumMod val="40000"/>
                            <a:lumOff val="60000"/>
                          </a:schemeClr>
                        </a:solidFill>
                        <a:ln w="9525">
                          <a:solidFill>
                            <a:srgbClr val="000000"/>
                          </a:solidFill>
                          <a:miter lim="800000"/>
                          <a:headEnd/>
                          <a:tailEnd/>
                        </a:ln>
                      </wps:spPr>
                      <wps:txbx>
                        <w:txbxContent>
                          <w:p w14:paraId="16A72D30" w14:textId="641D800F" w:rsidR="00CD1BE9" w:rsidRPr="00A124EF" w:rsidRDefault="00CD1BE9" w:rsidP="00CD1BE9">
                            <w:pPr>
                              <w:rPr>
                                <w:color w:val="1F3864" w:themeColor="accent1" w:themeShade="80"/>
                              </w:rPr>
                            </w:pPr>
                            <w:r w:rsidRPr="00A124EF">
                              <w:rPr>
                                <w:b/>
                                <w:bCs/>
                                <w:color w:val="1F3864" w:themeColor="accent1" w:themeShade="80"/>
                                <w:lang w:val="en-US"/>
                              </w:rPr>
                              <w:t xml:space="preserve">Overall </w:t>
                            </w:r>
                            <w:r w:rsidR="003674CC">
                              <w:rPr>
                                <w:b/>
                                <w:bCs/>
                                <w:color w:val="1F3864" w:themeColor="accent1" w:themeShade="80"/>
                                <w:lang w:val="en-US"/>
                              </w:rPr>
                              <w:t>Water Sector Response</w:t>
                            </w:r>
                          </w:p>
                          <w:p w14:paraId="267D3E84" w14:textId="123F0B18" w:rsidR="00CD1BE9" w:rsidRPr="00A124EF" w:rsidRDefault="00CD1BE9" w:rsidP="00CD1BE9">
                            <w:pPr>
                              <w:rPr>
                                <w:color w:val="1F3864" w:themeColor="accent1" w:themeShade="80"/>
                              </w:rPr>
                            </w:pPr>
                            <w:r w:rsidRPr="00A124EF">
                              <w:rPr>
                                <w:color w:val="1F3864" w:themeColor="accent1" w:themeShade="80"/>
                                <w:lang w:val="en-US"/>
                              </w:rPr>
                              <w:t>The interim report addresses </w:t>
                            </w:r>
                            <w:r>
                              <w:rPr>
                                <w:color w:val="1F3864" w:themeColor="accent1" w:themeShade="80"/>
                                <w:lang w:val="en-US"/>
                              </w:rPr>
                              <w:t>water sector</w:t>
                            </w:r>
                            <w:r w:rsidRPr="00A124EF">
                              <w:rPr>
                                <w:color w:val="1F3864" w:themeColor="accent1" w:themeShade="80"/>
                                <w:lang w:val="en-US"/>
                              </w:rPr>
                              <w:t xml:space="preserve"> concerns about earlier infrastructure planning, sequencing, coordination and the design of developer contributions. It only partially addresses the more water-sector-specific issues </w:t>
                            </w:r>
                            <w:r w:rsidR="008345B1">
                              <w:rPr>
                                <w:color w:val="1F3864" w:themeColor="accent1" w:themeShade="80"/>
                                <w:lang w:val="en-US"/>
                              </w:rPr>
                              <w:t xml:space="preserve">such </w:t>
                            </w:r>
                            <w:r w:rsidR="00A65750">
                              <w:rPr>
                                <w:color w:val="1F3864" w:themeColor="accent1" w:themeShade="80"/>
                                <w:lang w:val="en-US"/>
                              </w:rPr>
                              <w:t xml:space="preserve">as </w:t>
                            </w:r>
                            <w:r w:rsidRPr="00A124EF">
                              <w:rPr>
                                <w:color w:val="1F3864" w:themeColor="accent1" w:themeShade="80"/>
                                <w:lang w:val="en-US"/>
                              </w:rPr>
                              <w:t>economic regulation, anticipatory investment, long asset lead times, infrastructure corridors and land access, environmental approvals, and the scale and allocation of the growth-funding gap.</w:t>
                            </w:r>
                            <w:r w:rsidRPr="00A124EF">
                              <w:rPr>
                                <w:color w:val="1F3864" w:themeColor="accent1" w:themeShade="80"/>
                              </w:rPr>
                              <w:t> </w:t>
                            </w:r>
                          </w:p>
                          <w:p w14:paraId="2DD40AA5" w14:textId="77777777" w:rsidR="00CD1BE9" w:rsidRDefault="00CD1BE9" w:rsidP="00CD1BE9"/>
                        </w:txbxContent>
                      </wps:txbx>
                      <wps:bodyPr rot="0" vert="horz" wrap="square" lIns="91440" tIns="45720" rIns="91440" bIns="45720" anchor="t" anchorCtr="0">
                        <a:spAutoFit/>
                      </wps:bodyPr>
                    </wps:wsp>
                  </a:graphicData>
                </a:graphic>
              </wp:inline>
            </w:drawing>
          </mc:Choice>
          <mc:Fallback>
            <w:pict>
              <v:shape w14:anchorId="093EC2CC" id="Text Box 2" o:spid="_x0000_s1027" type="#_x0000_t202" style="width:468.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" fillcolor="#b4c6e7 [1300]">
                <v:textbox style="mso-fit-shape-to-text:t">
                  <w:txbxContent>
                    <w:p w14:paraId="16A72D30" w14:textId="641D800F" w:rsidR="00CD1BE9" w:rsidRPr="00A124EF" w:rsidRDefault="00CD1BE9" w:rsidP="00CD1BE9">
                      <w:pPr>
                        <w:rPr>
                          <w:color w:val="1F3864" w:themeColor="accent1" w:themeShade="80"/>
                        </w:rPr>
                      </w:pPr>
                      <w:r w:rsidRPr="00A124EF">
                        <w:rPr>
                          <w:b/>
                          <w:bCs/>
                          <w:color w:val="1F3864" w:themeColor="accent1" w:themeShade="80"/>
                          <w:lang w:val="en-US"/>
                        </w:rPr>
                        <w:t xml:space="preserve">Overall </w:t>
                      </w:r>
                      <w:r w:rsidR="003674CC">
                        <w:rPr>
                          <w:b/>
                          <w:bCs/>
                          <w:color w:val="1F3864" w:themeColor="accent1" w:themeShade="80"/>
                          <w:lang w:val="en-US"/>
                        </w:rPr>
                        <w:t>Water Sector Response</w:t>
                      </w:r>
                    </w:p>
                    <w:p w14:paraId="267D3E84" w14:textId="123F0B18" w:rsidR="00CD1BE9" w:rsidRPr="00A124EF" w:rsidRDefault="00CD1BE9" w:rsidP="00CD1BE9">
                      <w:pPr>
                        <w:rPr>
                          <w:color w:val="1F3864" w:themeColor="accent1" w:themeShade="80"/>
                        </w:rPr>
                      </w:pPr>
                      <w:r w:rsidRPr="00A124EF">
                        <w:rPr>
                          <w:color w:val="1F3864" w:themeColor="accent1" w:themeShade="80"/>
                          <w:lang w:val="en-US"/>
                        </w:rPr>
                        <w:t>The interim report addresses </w:t>
                      </w:r>
                      <w:r>
                        <w:rPr>
                          <w:color w:val="1F3864" w:themeColor="accent1" w:themeShade="80"/>
                          <w:lang w:val="en-US"/>
                        </w:rPr>
                        <w:t>water sector</w:t>
                      </w:r>
                      <w:r w:rsidRPr="00A124EF">
                        <w:rPr>
                          <w:color w:val="1F3864" w:themeColor="accent1" w:themeShade="80"/>
                          <w:lang w:val="en-US"/>
                        </w:rPr>
                        <w:t xml:space="preserve"> concerns about earlier infrastructure planning, sequencing, coordination and the design of developer contributions. It only partially addresses the more water-sector-specific issues </w:t>
                      </w:r>
                      <w:r w:rsidR="008345B1">
                        <w:rPr>
                          <w:color w:val="1F3864" w:themeColor="accent1" w:themeShade="80"/>
                          <w:lang w:val="en-US"/>
                        </w:rPr>
                        <w:t xml:space="preserve">such </w:t>
                      </w:r>
                      <w:r w:rsidR="00A65750">
                        <w:rPr>
                          <w:color w:val="1F3864" w:themeColor="accent1" w:themeShade="80"/>
                          <w:lang w:val="en-US"/>
                        </w:rPr>
                        <w:t xml:space="preserve">as </w:t>
                      </w:r>
                      <w:r w:rsidRPr="00A124EF">
                        <w:rPr>
                          <w:color w:val="1F3864" w:themeColor="accent1" w:themeShade="80"/>
                          <w:lang w:val="en-US"/>
                        </w:rPr>
                        <w:t>economic regulation, anticipatory investment, long asset lead times, infrastructure corridors and land access, environmental approvals, and the scale and allocation of the growth-funding gap.</w:t>
                      </w:r>
                      <w:r w:rsidRPr="00A124EF">
                        <w:rPr>
                          <w:color w:val="1F3864" w:themeColor="accent1" w:themeShade="80"/>
                        </w:rPr>
                        <w:t> </w:t>
                      </w:r>
                    </w:p>
                    <w:p w14:paraId="2DD40AA5" w14:textId="77777777" w:rsidR="00CD1BE9" w:rsidRDefault="00CD1BE9" w:rsidP="00CD1BE9"/>
                  </w:txbxContent>
                </v:textbox>
                <w10:anchorlock/>
              </v:shape>
            </w:pict>
          </mc:Fallback>
        </mc:AlternateContent>
      </w:r>
    </w:p>
    <w:p w14:paraId="3D103E98" w14:textId="77777777" w:rsidR="003124CC" w:rsidRDefault="003124CC" w:rsidP="00FC6D72">
      <w:pPr>
        <w:spacing w:before="115" w:after="115" w:line="281" w:lineRule="auto"/>
        <w:rPr>
          <w:rFonts w:ascii="Arial" w:hAnsi="Arial" w:cs="Arial"/>
        </w:rPr>
      </w:pPr>
    </w:p>
    <w:p w14:paraId="73636490" w14:textId="710770A8" w:rsidR="00621E0D" w:rsidRPr="00621E0D" w:rsidRDefault="00621E0D" w:rsidP="00621E0D">
      <w:pPr>
        <w:spacing w:before="115" w:after="115" w:line="281" w:lineRule="auto"/>
        <w:rPr>
          <w:rFonts w:ascii="Arial" w:hAnsi="Arial" w:cs="Arial"/>
          <w:b/>
          <w:bCs/>
        </w:rPr>
      </w:pPr>
      <w:r w:rsidRPr="00621E0D">
        <w:rPr>
          <w:rFonts w:ascii="Arial" w:hAnsi="Arial" w:cs="Arial"/>
          <w:b/>
          <w:bCs/>
          <w:lang w:val="en-US"/>
        </w:rPr>
        <w:lastRenderedPageBreak/>
        <w:t>Priority messages f</w:t>
      </w:r>
      <w:r>
        <w:rPr>
          <w:rFonts w:ascii="Arial" w:hAnsi="Arial" w:cs="Arial"/>
          <w:b/>
          <w:bCs/>
          <w:lang w:val="en-US"/>
        </w:rPr>
        <w:t>rom the water sector:</w:t>
      </w:r>
    </w:p>
    <w:p w14:paraId="4715CF0A" w14:textId="7755351E" w:rsidR="00621E0D" w:rsidRPr="00454E7F" w:rsidRDefault="00454E7F" w:rsidP="00454E7F">
      <w:pPr>
        <w:numPr>
          <w:ilvl w:val="0"/>
          <w:numId w:val="9"/>
        </w:numPr>
        <w:spacing w:before="115" w:after="115" w:line="281" w:lineRule="auto"/>
        <w:rPr>
          <w:rFonts w:ascii="Arial" w:hAnsi="Arial" w:cs="Arial"/>
        </w:rPr>
      </w:pPr>
      <w:r w:rsidRPr="00454E7F">
        <w:rPr>
          <w:rFonts w:ascii="Arial" w:hAnsi="Arial" w:cs="Arial"/>
        </w:rPr>
        <w:t>Endorse the Commission’s infrastructure coordination and sequencing reform directions, subject to stronger recognition</w:t>
      </w:r>
      <w:r>
        <w:rPr>
          <w:rFonts w:ascii="Arial" w:hAnsi="Arial" w:cs="Arial"/>
        </w:rPr>
        <w:t xml:space="preserve"> </w:t>
      </w:r>
      <w:r w:rsidRPr="00454E7F">
        <w:rPr>
          <w:rFonts w:ascii="Arial" w:hAnsi="Arial" w:cs="Arial"/>
        </w:rPr>
        <w:t xml:space="preserve">that water and wastewater infrastructure must be planned and delivered before housing, given the long lead times required to secure land, approvals, </w:t>
      </w:r>
      <w:r>
        <w:rPr>
          <w:rFonts w:ascii="Arial" w:hAnsi="Arial" w:cs="Arial"/>
        </w:rPr>
        <w:t xml:space="preserve">capital </w:t>
      </w:r>
      <w:r w:rsidRPr="00454E7F">
        <w:rPr>
          <w:rFonts w:ascii="Arial" w:hAnsi="Arial" w:cs="Arial"/>
        </w:rPr>
        <w:t>funding and network capacity</w:t>
      </w:r>
      <w:r w:rsidR="00621E0D" w:rsidRPr="00454E7F">
        <w:rPr>
          <w:rFonts w:ascii="Arial" w:hAnsi="Arial" w:cs="Arial"/>
        </w:rPr>
        <w:t> </w:t>
      </w:r>
      <w:r>
        <w:rPr>
          <w:rFonts w:ascii="Arial" w:hAnsi="Arial" w:cs="Arial"/>
        </w:rPr>
        <w:t>to provide this essential service.</w:t>
      </w:r>
    </w:p>
    <w:p w14:paraId="2AB48DAC" w14:textId="5C5D9E9B" w:rsidR="00621E0D" w:rsidRPr="00621E0D" w:rsidRDefault="00204D86" w:rsidP="007145AF">
      <w:pPr>
        <w:numPr>
          <w:ilvl w:val="0"/>
          <w:numId w:val="10"/>
        </w:numPr>
        <w:spacing w:before="115" w:after="115" w:line="281" w:lineRule="auto"/>
        <w:rPr>
          <w:rFonts w:ascii="Arial" w:hAnsi="Arial" w:cs="Arial"/>
        </w:rPr>
      </w:pPr>
      <w:r>
        <w:rPr>
          <w:rFonts w:ascii="Arial" w:hAnsi="Arial" w:cs="Arial"/>
          <w:lang w:val="en-US"/>
        </w:rPr>
        <w:t>Request</w:t>
      </w:r>
      <w:r w:rsidR="00621E0D" w:rsidRPr="00621E0D">
        <w:rPr>
          <w:rFonts w:ascii="Arial" w:hAnsi="Arial" w:cs="Arial"/>
          <w:lang w:val="en-US"/>
        </w:rPr>
        <w:t xml:space="preserve"> the Commission to distinguish zoned land from service-ready land and support transparent reporting of </w:t>
      </w:r>
      <w:r>
        <w:rPr>
          <w:rFonts w:ascii="Arial" w:hAnsi="Arial" w:cs="Arial"/>
          <w:lang w:val="en-US"/>
        </w:rPr>
        <w:t>infrastructure</w:t>
      </w:r>
      <w:r w:rsidR="00621E0D" w:rsidRPr="00621E0D">
        <w:rPr>
          <w:rFonts w:ascii="Arial" w:hAnsi="Arial" w:cs="Arial"/>
          <w:lang w:val="en-US"/>
        </w:rPr>
        <w:t xml:space="preserve"> capacity</w:t>
      </w:r>
      <w:r w:rsidR="00454E7F">
        <w:rPr>
          <w:rFonts w:ascii="Arial" w:hAnsi="Arial" w:cs="Arial"/>
          <w:lang w:val="en-US"/>
        </w:rPr>
        <w:t xml:space="preserve"> (including supply, treatment and distribution of water)</w:t>
      </w:r>
      <w:r w:rsidR="00621E0D" w:rsidRPr="00621E0D">
        <w:rPr>
          <w:rFonts w:ascii="Arial" w:hAnsi="Arial" w:cs="Arial"/>
          <w:lang w:val="en-US"/>
        </w:rPr>
        <w:t>, constraints, corridor status and funding readiness.</w:t>
      </w:r>
      <w:r w:rsidR="00621E0D" w:rsidRPr="00621E0D">
        <w:rPr>
          <w:rFonts w:ascii="Arial" w:hAnsi="Arial" w:cs="Arial"/>
        </w:rPr>
        <w:t> </w:t>
      </w:r>
    </w:p>
    <w:p w14:paraId="53986C0F" w14:textId="185C4ABE" w:rsidR="00A65750" w:rsidRPr="00A65750" w:rsidRDefault="00621E0D" w:rsidP="007145AF">
      <w:pPr>
        <w:numPr>
          <w:ilvl w:val="0"/>
          <w:numId w:val="11"/>
        </w:numPr>
        <w:spacing w:before="115" w:after="115" w:line="281" w:lineRule="auto"/>
        <w:rPr>
          <w:rFonts w:ascii="Arial" w:hAnsi="Arial" w:cs="Arial"/>
        </w:rPr>
      </w:pPr>
      <w:r w:rsidRPr="00A65750">
        <w:rPr>
          <w:rFonts w:ascii="Arial" w:hAnsi="Arial" w:cs="Arial"/>
          <w:lang w:val="en-US"/>
        </w:rPr>
        <w:t>Seek a clearer national funding framework that allocates growth costs fairly among developers, new customers, existing customers and governments, while addressing first-mover and funding-timing problems.</w:t>
      </w:r>
      <w:r w:rsidRPr="00A65750">
        <w:rPr>
          <w:rFonts w:ascii="Arial" w:hAnsi="Arial" w:cs="Arial"/>
        </w:rPr>
        <w:t> </w:t>
      </w:r>
      <w:r w:rsidR="00A65750" w:rsidRPr="00A65750">
        <w:rPr>
          <w:rFonts w:ascii="Arial" w:hAnsi="Arial" w:cs="Arial"/>
          <w:lang w:val="en-US"/>
        </w:rPr>
        <w:t xml:space="preserve"> Without this, there is a risk that better planning identifies infrastructure needs earlier but does not provide a practical pathway to fund, approve and deliver the required water and wastewater assets.</w:t>
      </w:r>
      <w:r w:rsidR="00A65750" w:rsidRPr="00A65750">
        <w:rPr>
          <w:rFonts w:ascii="Arial" w:hAnsi="Arial" w:cs="Arial"/>
        </w:rPr>
        <w:t> </w:t>
      </w:r>
    </w:p>
    <w:p w14:paraId="61F28548" w14:textId="0C776029" w:rsidR="00621E0D" w:rsidRPr="00621E0D" w:rsidRDefault="00032806" w:rsidP="007145AF">
      <w:pPr>
        <w:numPr>
          <w:ilvl w:val="0"/>
          <w:numId w:val="12"/>
        </w:numPr>
        <w:spacing w:before="115" w:after="115" w:line="281" w:lineRule="auto"/>
        <w:rPr>
          <w:rFonts w:ascii="Arial" w:hAnsi="Arial" w:cs="Arial"/>
        </w:rPr>
      </w:pPr>
      <w:r>
        <w:rPr>
          <w:rFonts w:ascii="Arial" w:hAnsi="Arial" w:cs="Arial"/>
          <w:lang w:val="en-US"/>
        </w:rPr>
        <w:t>Recommend</w:t>
      </w:r>
      <w:r w:rsidR="00621E0D" w:rsidRPr="00621E0D">
        <w:rPr>
          <w:rFonts w:ascii="Arial" w:hAnsi="Arial" w:cs="Arial"/>
          <w:lang w:val="en-US"/>
        </w:rPr>
        <w:t xml:space="preserve"> specific reform directions for statutory corridor protection, easements, land reservation and accelerated acquisition for designated housing-enabling infrastructure.</w:t>
      </w:r>
      <w:r w:rsidR="00621E0D" w:rsidRPr="00621E0D">
        <w:rPr>
          <w:rFonts w:ascii="Arial" w:hAnsi="Arial" w:cs="Arial"/>
        </w:rPr>
        <w:t> </w:t>
      </w:r>
    </w:p>
    <w:p w14:paraId="20757C46" w14:textId="1AE3B743" w:rsidR="00454E7F" w:rsidRPr="009456DC" w:rsidRDefault="00454E7F" w:rsidP="007145AF">
      <w:pPr>
        <w:numPr>
          <w:ilvl w:val="0"/>
          <w:numId w:val="13"/>
        </w:numPr>
        <w:spacing w:before="115" w:after="115" w:line="281" w:lineRule="auto"/>
        <w:rPr>
          <w:rFonts w:ascii="Arial" w:hAnsi="Arial" w:cs="Arial"/>
        </w:rPr>
      </w:pPr>
      <w:r w:rsidRPr="00454E7F">
        <w:rPr>
          <w:rFonts w:ascii="Arial" w:hAnsi="Arial" w:cs="Arial"/>
          <w:lang w:val="en-US"/>
        </w:rPr>
        <w:t xml:space="preserve">Require environmental, flood-risk and discharge constraints to be resolved earlier through strategic planning, without weakening necessary </w:t>
      </w:r>
      <w:proofErr w:type="gramStart"/>
      <w:r w:rsidRPr="00454E7F">
        <w:rPr>
          <w:rFonts w:ascii="Arial" w:hAnsi="Arial" w:cs="Arial"/>
          <w:lang w:val="en-US"/>
        </w:rPr>
        <w:t>protections</w:t>
      </w:r>
      <w:proofErr w:type="gramEnd"/>
      <w:r>
        <w:rPr>
          <w:rFonts w:ascii="Arial" w:hAnsi="Arial" w:cs="Arial"/>
          <w:lang w:val="en-US"/>
        </w:rPr>
        <w:t>,</w:t>
      </w:r>
      <w:r w:rsidRPr="00454E7F">
        <w:rPr>
          <w:rFonts w:ascii="Arial" w:hAnsi="Arial" w:cs="Arial"/>
          <w:lang w:val="en-US"/>
        </w:rPr>
        <w:t xml:space="preserve"> includ</w:t>
      </w:r>
      <w:r>
        <w:rPr>
          <w:rFonts w:ascii="Arial" w:hAnsi="Arial" w:cs="Arial"/>
          <w:lang w:val="en-US"/>
        </w:rPr>
        <w:t>ing</w:t>
      </w:r>
      <w:r w:rsidRPr="00454E7F">
        <w:rPr>
          <w:rFonts w:ascii="Arial" w:hAnsi="Arial" w:cs="Arial"/>
          <w:lang w:val="en-US"/>
        </w:rPr>
        <w:t xml:space="preserve"> early assessment of both wastewater treatment capacity and the capacity of receiving environments to accept additional discharges arising from housing growth.</w:t>
      </w:r>
      <w:r w:rsidRPr="00454E7F">
        <w:rPr>
          <w:rFonts w:ascii="Arial" w:hAnsi="Arial" w:cs="Arial"/>
        </w:rPr>
        <w:t> </w:t>
      </w:r>
    </w:p>
    <w:p w14:paraId="722278CF" w14:textId="1C1B9D12" w:rsidR="009456DC" w:rsidRPr="00454E7F" w:rsidRDefault="008F7715" w:rsidP="007145AF">
      <w:pPr>
        <w:numPr>
          <w:ilvl w:val="0"/>
          <w:numId w:val="13"/>
        </w:numPr>
        <w:spacing w:before="115" w:after="115" w:line="281" w:lineRule="auto"/>
        <w:rPr>
          <w:rFonts w:ascii="Arial" w:hAnsi="Arial" w:cs="Arial"/>
        </w:rPr>
      </w:pPr>
      <w:r>
        <w:rPr>
          <w:rFonts w:ascii="Arial" w:hAnsi="Arial" w:cs="Arial"/>
          <w:lang w:val="en-US"/>
        </w:rPr>
        <w:t>There needs to be greater support for targeted</w:t>
      </w:r>
      <w:r w:rsidR="009456DC">
        <w:rPr>
          <w:rFonts w:ascii="Arial" w:hAnsi="Arial" w:cs="Arial"/>
          <w:lang w:val="en-US"/>
        </w:rPr>
        <w:t xml:space="preserve"> Australian government funding. </w:t>
      </w:r>
    </w:p>
    <w:p w14:paraId="2DA4EC6A" w14:textId="55C648DC" w:rsidR="00454E7F" w:rsidRPr="00621E0D" w:rsidRDefault="00454E7F" w:rsidP="007145AF">
      <w:pPr>
        <w:numPr>
          <w:ilvl w:val="0"/>
          <w:numId w:val="13"/>
        </w:numPr>
        <w:spacing w:before="115" w:after="115" w:line="281" w:lineRule="auto"/>
        <w:rPr>
          <w:rFonts w:ascii="Arial" w:hAnsi="Arial" w:cs="Arial"/>
        </w:rPr>
      </w:pPr>
      <w:r w:rsidRPr="00454E7F">
        <w:rPr>
          <w:rFonts w:ascii="Arial" w:hAnsi="Arial" w:cs="Arial"/>
        </w:rPr>
        <w:t>Recognise the opportunity presented by the current housing focus to embed water sensitive urban design and plan the urban landscape needed for a changing climate, rather than reinforcing development patterns designed for current or past conditions</w:t>
      </w:r>
      <w:r>
        <w:rPr>
          <w:rFonts w:ascii="Arial" w:hAnsi="Arial" w:cs="Arial"/>
        </w:rPr>
        <w:t>.</w:t>
      </w:r>
    </w:p>
    <w:p w14:paraId="1AFF8AE5" w14:textId="77777777" w:rsidR="00621E0D" w:rsidRDefault="00621E0D" w:rsidP="00FC6D72">
      <w:pPr>
        <w:spacing w:before="115" w:after="115" w:line="281" w:lineRule="auto"/>
        <w:rPr>
          <w:rFonts w:ascii="Arial" w:hAnsi="Arial" w:cs="Arial"/>
        </w:rPr>
      </w:pPr>
    </w:p>
    <w:p w14:paraId="5BC80209" w14:textId="3955C2E3" w:rsidR="008D087B" w:rsidRDefault="00C87B84" w:rsidP="00FC6D72">
      <w:pPr>
        <w:spacing w:before="115" w:after="115" w:line="281" w:lineRule="auto"/>
        <w:rPr>
          <w:rFonts w:ascii="Arial" w:hAnsi="Arial" w:cs="Arial"/>
        </w:rPr>
      </w:pPr>
      <w:r>
        <w:rPr>
          <w:rFonts w:ascii="Arial" w:hAnsi="Arial" w:cs="Arial"/>
        </w:rPr>
        <w:t xml:space="preserve">This </w:t>
      </w:r>
      <w:r w:rsidR="00B04A0F">
        <w:rPr>
          <w:rFonts w:ascii="Arial" w:hAnsi="Arial" w:cs="Arial"/>
        </w:rPr>
        <w:t>submission</w:t>
      </w:r>
      <w:r>
        <w:rPr>
          <w:rFonts w:ascii="Arial" w:hAnsi="Arial" w:cs="Arial"/>
        </w:rPr>
        <w:t xml:space="preserve"> is structured in two </w:t>
      </w:r>
      <w:r w:rsidR="00E95B5A">
        <w:rPr>
          <w:rFonts w:ascii="Arial" w:hAnsi="Arial" w:cs="Arial"/>
        </w:rPr>
        <w:t>parts</w:t>
      </w:r>
      <w:r w:rsidR="008666A3">
        <w:rPr>
          <w:rFonts w:ascii="Arial" w:hAnsi="Arial" w:cs="Arial"/>
        </w:rPr>
        <w:t>:</w:t>
      </w:r>
    </w:p>
    <w:p w14:paraId="5D651CBB" w14:textId="7EC32E34" w:rsidR="008666A3" w:rsidRDefault="00F73134" w:rsidP="007145AF">
      <w:pPr>
        <w:pStyle w:val="ListParagraph"/>
        <w:numPr>
          <w:ilvl w:val="0"/>
          <w:numId w:val="6"/>
        </w:numPr>
        <w:spacing w:before="115" w:after="115" w:line="281" w:lineRule="auto"/>
        <w:rPr>
          <w:rFonts w:ascii="Arial" w:hAnsi="Arial" w:cs="Arial"/>
        </w:rPr>
      </w:pPr>
      <w:r>
        <w:rPr>
          <w:rFonts w:ascii="Arial" w:hAnsi="Arial" w:cs="Arial"/>
        </w:rPr>
        <w:t xml:space="preserve">Water sector feedback on the </w:t>
      </w:r>
      <w:r w:rsidR="00F064B0">
        <w:rPr>
          <w:rFonts w:ascii="Arial" w:hAnsi="Arial" w:cs="Arial"/>
        </w:rPr>
        <w:t>I</w:t>
      </w:r>
      <w:r>
        <w:rPr>
          <w:rFonts w:ascii="Arial" w:hAnsi="Arial" w:cs="Arial"/>
        </w:rPr>
        <w:t xml:space="preserve">nterim </w:t>
      </w:r>
      <w:r w:rsidR="00F064B0">
        <w:rPr>
          <w:rFonts w:ascii="Arial" w:hAnsi="Arial" w:cs="Arial"/>
        </w:rPr>
        <w:t>R</w:t>
      </w:r>
      <w:r>
        <w:rPr>
          <w:rFonts w:ascii="Arial" w:hAnsi="Arial" w:cs="Arial"/>
        </w:rPr>
        <w:t>eport</w:t>
      </w:r>
      <w:r w:rsidR="00AE4AB8">
        <w:rPr>
          <w:rFonts w:ascii="Arial" w:hAnsi="Arial" w:cs="Arial"/>
        </w:rPr>
        <w:t xml:space="preserve">. Note </w:t>
      </w:r>
      <w:r w:rsidR="006741F8">
        <w:rPr>
          <w:rFonts w:ascii="Arial" w:hAnsi="Arial" w:cs="Arial"/>
        </w:rPr>
        <w:t xml:space="preserve">the specific </w:t>
      </w:r>
      <w:r w:rsidR="00AE4AB8">
        <w:rPr>
          <w:rFonts w:ascii="Arial" w:hAnsi="Arial" w:cs="Arial"/>
        </w:rPr>
        <w:t>information request</w:t>
      </w:r>
      <w:r w:rsidR="0081442C">
        <w:rPr>
          <w:rFonts w:ascii="Arial" w:hAnsi="Arial" w:cs="Arial"/>
        </w:rPr>
        <w:t xml:space="preserve">s have not been addressed individually but </w:t>
      </w:r>
      <w:r w:rsidR="007F734B">
        <w:rPr>
          <w:rFonts w:ascii="Arial" w:hAnsi="Arial" w:cs="Arial"/>
        </w:rPr>
        <w:t xml:space="preserve">where appropriate </w:t>
      </w:r>
      <w:r w:rsidR="0081442C">
        <w:rPr>
          <w:rFonts w:ascii="Arial" w:hAnsi="Arial" w:cs="Arial"/>
        </w:rPr>
        <w:t xml:space="preserve">incorporated in the </w:t>
      </w:r>
      <w:r w:rsidR="007F734B">
        <w:rPr>
          <w:rFonts w:ascii="Arial" w:hAnsi="Arial" w:cs="Arial"/>
        </w:rPr>
        <w:t>response</w:t>
      </w:r>
      <w:r w:rsidR="0081442C">
        <w:rPr>
          <w:rFonts w:ascii="Arial" w:hAnsi="Arial" w:cs="Arial"/>
        </w:rPr>
        <w:t xml:space="preserve"> </w:t>
      </w:r>
      <w:r w:rsidR="00AE4AB8">
        <w:rPr>
          <w:rFonts w:ascii="Arial" w:hAnsi="Arial" w:cs="Arial"/>
        </w:rPr>
        <w:t>for each section</w:t>
      </w:r>
      <w:r w:rsidR="007D2DD4">
        <w:rPr>
          <w:rFonts w:ascii="Arial" w:hAnsi="Arial" w:cs="Arial"/>
        </w:rPr>
        <w:t>.</w:t>
      </w:r>
    </w:p>
    <w:p w14:paraId="584C8AE5" w14:textId="5AB0CA6D" w:rsidR="00761D05" w:rsidRDefault="00F064B0" w:rsidP="007145AF">
      <w:pPr>
        <w:pStyle w:val="ListParagraph"/>
        <w:numPr>
          <w:ilvl w:val="0"/>
          <w:numId w:val="6"/>
        </w:numPr>
        <w:spacing w:before="115" w:after="115" w:line="281" w:lineRule="auto"/>
        <w:rPr>
          <w:rFonts w:ascii="Arial" w:hAnsi="Arial" w:cs="Arial"/>
        </w:rPr>
      </w:pPr>
      <w:r>
        <w:rPr>
          <w:rFonts w:ascii="Arial" w:hAnsi="Arial" w:cs="Arial"/>
        </w:rPr>
        <w:t>Matter</w:t>
      </w:r>
      <w:r w:rsidR="00032806">
        <w:rPr>
          <w:rFonts w:ascii="Arial" w:hAnsi="Arial" w:cs="Arial"/>
        </w:rPr>
        <w:t>s</w:t>
      </w:r>
      <w:r>
        <w:rPr>
          <w:rFonts w:ascii="Arial" w:hAnsi="Arial" w:cs="Arial"/>
        </w:rPr>
        <w:t xml:space="preserve"> not addressed </w:t>
      </w:r>
      <w:r w:rsidR="00761D05">
        <w:rPr>
          <w:rFonts w:ascii="Arial" w:hAnsi="Arial" w:cs="Arial"/>
        </w:rPr>
        <w:t xml:space="preserve">in the Interim </w:t>
      </w:r>
      <w:r>
        <w:rPr>
          <w:rFonts w:ascii="Arial" w:hAnsi="Arial" w:cs="Arial"/>
        </w:rPr>
        <w:t>Report</w:t>
      </w:r>
      <w:r w:rsidR="00761D05">
        <w:rPr>
          <w:rFonts w:ascii="Arial" w:hAnsi="Arial" w:cs="Arial"/>
        </w:rPr>
        <w:t xml:space="preserve">.  </w:t>
      </w:r>
    </w:p>
    <w:p w14:paraId="5705930C" w14:textId="78B10245" w:rsidR="008666A3" w:rsidRPr="008666A3" w:rsidRDefault="008666A3" w:rsidP="00761D05">
      <w:pPr>
        <w:pStyle w:val="ListParagraph"/>
        <w:spacing w:before="115" w:after="115" w:line="281" w:lineRule="auto"/>
        <w:rPr>
          <w:rFonts w:ascii="Arial" w:hAnsi="Arial" w:cs="Arial"/>
        </w:rPr>
      </w:pPr>
    </w:p>
    <w:p w14:paraId="05E187F2" w14:textId="286B1C81" w:rsidR="00111E43" w:rsidRDefault="00111E43" w:rsidP="00111E43">
      <w:pPr>
        <w:spacing w:before="115" w:after="115" w:line="281" w:lineRule="auto"/>
        <w:rPr>
          <w:rFonts w:ascii="Arial" w:hAnsi="Arial" w:cs="Arial"/>
        </w:rPr>
      </w:pPr>
      <w:r>
        <w:rPr>
          <w:rFonts w:ascii="Arial" w:hAnsi="Arial" w:cs="Arial"/>
        </w:rPr>
        <w:t xml:space="preserve">The focus of this submission is to detail areas where the water sector supports the interim report or where the industry has concerns and requests changes. </w:t>
      </w:r>
    </w:p>
    <w:p w14:paraId="3458D336" w14:textId="77777777" w:rsidR="00111E43" w:rsidRPr="00E008D7" w:rsidRDefault="00111E43" w:rsidP="00FC6D72">
      <w:pPr>
        <w:spacing w:before="115" w:after="115" w:line="281" w:lineRule="auto"/>
        <w:rPr>
          <w:rFonts w:ascii="Arial" w:hAnsi="Arial" w:cs="Arial"/>
        </w:rPr>
      </w:pPr>
    </w:p>
    <w:p w14:paraId="2DF47983" w14:textId="7633C24F" w:rsidR="001952BA" w:rsidRDefault="001952BA">
      <w:pPr>
        <w:rPr>
          <w:rFonts w:ascii="Arial" w:hAnsi="Arial" w:cs="Arial"/>
        </w:rPr>
      </w:pPr>
      <w:r>
        <w:rPr>
          <w:rFonts w:ascii="Arial" w:hAnsi="Arial" w:cs="Arial"/>
        </w:rPr>
        <w:br w:type="page"/>
      </w:r>
    </w:p>
    <w:p w14:paraId="09931AC6" w14:textId="79FC28D9" w:rsidR="0056652E" w:rsidRDefault="00FD71CF" w:rsidP="00A02D8B">
      <w:pPr>
        <w:pStyle w:val="Heading1"/>
        <w:rPr>
          <w:rStyle w:val="Heading1Char"/>
        </w:rPr>
      </w:pPr>
      <w:bookmarkStart w:id="3" w:name="_Toc241681589"/>
      <w:r>
        <w:rPr>
          <w:rStyle w:val="Heading1Char"/>
        </w:rPr>
        <w:lastRenderedPageBreak/>
        <w:t xml:space="preserve">Part 1. </w:t>
      </w:r>
      <w:r w:rsidR="0056652E">
        <w:rPr>
          <w:rStyle w:val="Heading1Char"/>
        </w:rPr>
        <w:t xml:space="preserve">Response to </w:t>
      </w:r>
      <w:r w:rsidR="00412BC1">
        <w:rPr>
          <w:rStyle w:val="Heading1Char"/>
        </w:rPr>
        <w:t>Interim</w:t>
      </w:r>
      <w:r w:rsidR="00F97CD4">
        <w:rPr>
          <w:rStyle w:val="Heading1Char"/>
        </w:rPr>
        <w:t xml:space="preserve"> </w:t>
      </w:r>
      <w:r w:rsidR="00412BC1">
        <w:rPr>
          <w:rStyle w:val="Heading1Char"/>
        </w:rPr>
        <w:t>Report</w:t>
      </w:r>
      <w:bookmarkEnd w:id="3"/>
    </w:p>
    <w:p w14:paraId="55B9FEDA" w14:textId="77777777" w:rsidR="00C57377" w:rsidRPr="00C57377" w:rsidRDefault="00C57377" w:rsidP="007145AF">
      <w:pPr>
        <w:pStyle w:val="ListParagraph"/>
        <w:keepNext/>
        <w:keepLines/>
        <w:numPr>
          <w:ilvl w:val="0"/>
          <w:numId w:val="3"/>
        </w:numPr>
        <w:spacing w:before="40" w:after="0"/>
        <w:ind w:right="120"/>
        <w:contextualSpacing w:val="0"/>
        <w:outlineLvl w:val="1"/>
        <w:rPr>
          <w:rFonts w:ascii="Arial" w:eastAsiaTheme="majorEastAsia" w:hAnsi="Arial" w:cs="Arial"/>
          <w:b/>
          <w:bCs/>
          <w:vanish/>
          <w:color w:val="2F5496" w:themeColor="accent1" w:themeShade="BF"/>
          <w:sz w:val="28"/>
          <w:szCs w:val="28"/>
        </w:rPr>
      </w:pPr>
      <w:bookmarkStart w:id="4" w:name="_Toc233026098"/>
      <w:bookmarkStart w:id="5" w:name="_Toc233026163"/>
      <w:bookmarkStart w:id="6" w:name="_Toc233026212"/>
      <w:bookmarkStart w:id="7" w:name="_Toc233026277"/>
      <w:bookmarkStart w:id="8" w:name="_Toc233027863"/>
      <w:bookmarkStart w:id="9" w:name="_Toc233035334"/>
      <w:bookmarkStart w:id="10" w:name="_Toc239074615"/>
      <w:bookmarkStart w:id="11" w:name="_Toc239159569"/>
      <w:bookmarkStart w:id="12" w:name="_Toc239159621"/>
      <w:bookmarkStart w:id="13" w:name="_Toc239330510"/>
      <w:bookmarkStart w:id="14" w:name="_Toc241644694"/>
      <w:bookmarkStart w:id="15" w:name="_Toc241680283"/>
      <w:bookmarkStart w:id="16" w:name="_Toc241681590"/>
      <w:bookmarkEnd w:id="4"/>
      <w:bookmarkEnd w:id="5"/>
      <w:bookmarkEnd w:id="6"/>
      <w:bookmarkEnd w:id="7"/>
      <w:bookmarkEnd w:id="8"/>
      <w:bookmarkEnd w:id="9"/>
      <w:bookmarkEnd w:id="10"/>
      <w:bookmarkEnd w:id="11"/>
      <w:bookmarkEnd w:id="12"/>
      <w:bookmarkEnd w:id="13"/>
      <w:bookmarkEnd w:id="14"/>
      <w:bookmarkEnd w:id="15"/>
      <w:bookmarkEnd w:id="16"/>
    </w:p>
    <w:p w14:paraId="6FF7E809" w14:textId="18BCC4E7" w:rsidR="00C57377" w:rsidRDefault="00E946E3" w:rsidP="003B727C">
      <w:pPr>
        <w:pStyle w:val="WSAAHeading2"/>
        <w:numPr>
          <w:ilvl w:val="0"/>
          <w:numId w:val="0"/>
        </w:numPr>
      </w:pPr>
      <w:bookmarkStart w:id="17" w:name="_Toc241681591"/>
      <w:r>
        <w:t>General</w:t>
      </w:r>
      <w:bookmarkEnd w:id="17"/>
    </w:p>
    <w:p w14:paraId="204B66B0" w14:textId="77777777" w:rsidR="00F04A6D" w:rsidRDefault="00F04A6D" w:rsidP="003B727C">
      <w:pPr>
        <w:pStyle w:val="WSAAHeading2"/>
        <w:numPr>
          <w:ilvl w:val="0"/>
          <w:numId w:val="0"/>
        </w:numPr>
      </w:pPr>
    </w:p>
    <w:p w14:paraId="4B265DB0" w14:textId="6EF75034" w:rsidR="003400CD" w:rsidRPr="00580430" w:rsidRDefault="00417A9F" w:rsidP="00417A9F">
      <w:pPr>
        <w:rPr>
          <w:rFonts w:ascii="Arial" w:hAnsi="Arial" w:cs="Arial"/>
        </w:rPr>
      </w:pPr>
      <w:r w:rsidRPr="00580430">
        <w:rPr>
          <w:rFonts w:ascii="Arial" w:hAnsi="Arial" w:cs="Arial"/>
        </w:rPr>
        <w:t xml:space="preserve">The water sector supports the </w:t>
      </w:r>
      <w:r w:rsidR="00C2676C" w:rsidRPr="00580430">
        <w:rPr>
          <w:rFonts w:ascii="Arial" w:hAnsi="Arial" w:cs="Arial"/>
        </w:rPr>
        <w:t xml:space="preserve">6 </w:t>
      </w:r>
      <w:r w:rsidRPr="00580430">
        <w:rPr>
          <w:rFonts w:ascii="Arial" w:hAnsi="Arial" w:cs="Arial"/>
        </w:rPr>
        <w:t xml:space="preserve">key </w:t>
      </w:r>
      <w:r w:rsidR="00350015" w:rsidRPr="00580430">
        <w:rPr>
          <w:rFonts w:ascii="Arial" w:hAnsi="Arial" w:cs="Arial"/>
        </w:rPr>
        <w:t>points</w:t>
      </w:r>
      <w:r w:rsidRPr="00580430">
        <w:rPr>
          <w:rFonts w:ascii="Arial" w:hAnsi="Arial" w:cs="Arial"/>
        </w:rPr>
        <w:t xml:space="preserve"> in the interim report</w:t>
      </w:r>
      <w:r w:rsidR="003400CD" w:rsidRPr="00580430">
        <w:rPr>
          <w:rFonts w:ascii="Arial" w:hAnsi="Arial" w:cs="Arial"/>
        </w:rPr>
        <w:t xml:space="preserve"> in particular:</w:t>
      </w:r>
    </w:p>
    <w:p w14:paraId="0E0746EB" w14:textId="77777777" w:rsidR="003400CD" w:rsidRPr="00580430" w:rsidRDefault="003400CD" w:rsidP="007145AF">
      <w:pPr>
        <w:numPr>
          <w:ilvl w:val="0"/>
          <w:numId w:val="7"/>
        </w:numPr>
        <w:rPr>
          <w:rFonts w:ascii="Arial" w:hAnsi="Arial" w:cs="Arial"/>
        </w:rPr>
      </w:pPr>
      <w:r w:rsidRPr="00580430">
        <w:rPr>
          <w:rFonts w:ascii="Arial" w:hAnsi="Arial" w:cs="Arial"/>
          <w:lang w:val="en-US"/>
        </w:rPr>
        <w:t>Land-use controls prevent housing being built,</w:t>
      </w:r>
    </w:p>
    <w:p w14:paraId="48384F55" w14:textId="77777777" w:rsidR="003400CD" w:rsidRPr="00580430" w:rsidRDefault="003400CD" w:rsidP="007145AF">
      <w:pPr>
        <w:numPr>
          <w:ilvl w:val="0"/>
          <w:numId w:val="7"/>
        </w:numPr>
        <w:rPr>
          <w:rFonts w:ascii="Arial" w:hAnsi="Arial" w:cs="Arial"/>
        </w:rPr>
      </w:pPr>
      <w:r w:rsidRPr="00580430">
        <w:rPr>
          <w:rFonts w:ascii="Arial" w:hAnsi="Arial" w:cs="Arial"/>
          <w:lang w:val="en-US"/>
        </w:rPr>
        <w:t xml:space="preserve">If housing is not coordinated with infrastructure, it can delay or limit new dwellings. </w:t>
      </w:r>
      <w:r w:rsidRPr="00580430">
        <w:rPr>
          <w:rFonts w:ascii="Arial" w:hAnsi="Arial" w:cs="Arial"/>
          <w:lang w:val="en-US"/>
        </w:rPr>
        <w:tab/>
      </w:r>
    </w:p>
    <w:p w14:paraId="33483EEE" w14:textId="3D322B65" w:rsidR="003400CD" w:rsidRPr="00580430" w:rsidRDefault="003400CD" w:rsidP="007145AF">
      <w:pPr>
        <w:numPr>
          <w:ilvl w:val="0"/>
          <w:numId w:val="7"/>
        </w:numPr>
        <w:rPr>
          <w:rFonts w:ascii="Arial" w:hAnsi="Arial" w:cs="Arial"/>
        </w:rPr>
      </w:pPr>
      <w:r w:rsidRPr="00580430">
        <w:rPr>
          <w:rFonts w:ascii="Arial" w:hAnsi="Arial" w:cs="Arial"/>
          <w:lang w:val="en-US"/>
        </w:rPr>
        <w:t xml:space="preserve">Making approvals more efficient </w:t>
      </w:r>
      <w:r w:rsidR="008F7715">
        <w:rPr>
          <w:rFonts w:ascii="Arial" w:hAnsi="Arial" w:cs="Arial"/>
          <w:lang w:val="en-US"/>
        </w:rPr>
        <w:t>to</w:t>
      </w:r>
      <w:r w:rsidR="008F7715" w:rsidRPr="00580430">
        <w:rPr>
          <w:rFonts w:ascii="Arial" w:hAnsi="Arial" w:cs="Arial"/>
          <w:lang w:val="en-US"/>
        </w:rPr>
        <w:t xml:space="preserve"> </w:t>
      </w:r>
      <w:r w:rsidRPr="00580430">
        <w:rPr>
          <w:rFonts w:ascii="Arial" w:hAnsi="Arial" w:cs="Arial"/>
          <w:lang w:val="en-US"/>
        </w:rPr>
        <w:t>help deliver homes faster</w:t>
      </w:r>
    </w:p>
    <w:p w14:paraId="3D7445CD" w14:textId="77777777" w:rsidR="002A2CDA" w:rsidRPr="00731A9A" w:rsidRDefault="002A2CDA" w:rsidP="002A2CDA">
      <w:pPr>
        <w:rPr>
          <w:rFonts w:ascii="Arial" w:hAnsi="Arial" w:cs="Arial"/>
        </w:rPr>
      </w:pPr>
      <w:r w:rsidRPr="00731A9A">
        <w:rPr>
          <w:rFonts w:ascii="Arial" w:hAnsi="Arial" w:cs="Arial"/>
        </w:rPr>
        <w:t>The Commission's principles are broadly appropriate. However, from a water sector perspective, best-practice regulatory systems should also include:</w:t>
      </w:r>
    </w:p>
    <w:p w14:paraId="30A6A722" w14:textId="77777777" w:rsidR="002A2CDA" w:rsidRPr="00731A9A" w:rsidRDefault="002A2CDA" w:rsidP="002A2CDA">
      <w:pPr>
        <w:rPr>
          <w:rFonts w:ascii="Arial" w:hAnsi="Arial" w:cs="Arial"/>
        </w:rPr>
      </w:pPr>
      <w:r w:rsidRPr="00731A9A">
        <w:rPr>
          <w:rFonts w:ascii="Arial" w:hAnsi="Arial" w:cs="Arial"/>
          <w:b/>
          <w:bCs/>
        </w:rPr>
        <w:t>Provide Infrastructure Certainty</w:t>
      </w:r>
    </w:p>
    <w:p w14:paraId="53FFC6C0" w14:textId="422CE9D0" w:rsidR="00454E7F" w:rsidRDefault="00454E7F" w:rsidP="002A2CDA">
      <w:pPr>
        <w:rPr>
          <w:rFonts w:ascii="Arial" w:hAnsi="Arial" w:cs="Arial"/>
        </w:rPr>
      </w:pPr>
      <w:r w:rsidRPr="00454E7F">
        <w:rPr>
          <w:rFonts w:ascii="Arial" w:hAnsi="Arial" w:cs="Arial"/>
          <w:lang w:val="en-US"/>
        </w:rPr>
        <w:t>Water and wastewater infrastructure must be planned and delivered before housing, rather than treated as a downstream issue or planned only at the same time. Major water and wastewater assets require l</w:t>
      </w:r>
      <w:r w:rsidR="00FA47FB">
        <w:rPr>
          <w:rFonts w:ascii="Arial" w:hAnsi="Arial" w:cs="Arial"/>
          <w:lang w:val="en-US"/>
        </w:rPr>
        <w:t>ong</w:t>
      </w:r>
      <w:r w:rsidRPr="00454E7F">
        <w:rPr>
          <w:rFonts w:ascii="Arial" w:hAnsi="Arial" w:cs="Arial"/>
          <w:lang w:val="en-US"/>
        </w:rPr>
        <w:t xml:space="preserve"> lead times</w:t>
      </w:r>
      <w:r w:rsidR="00FA47FB">
        <w:rPr>
          <w:rFonts w:ascii="Arial" w:hAnsi="Arial" w:cs="Arial"/>
          <w:lang w:val="en-US"/>
        </w:rPr>
        <w:t xml:space="preserve"> (seven to ten years)</w:t>
      </w:r>
      <w:r w:rsidRPr="00454E7F">
        <w:rPr>
          <w:rFonts w:ascii="Arial" w:hAnsi="Arial" w:cs="Arial"/>
          <w:lang w:val="en-US"/>
        </w:rPr>
        <w:t xml:space="preserve"> to secure land and corridors, complete planning and environmental approvals, obtain regulated funding, design and construct infrastructure, and commission additional capacity.</w:t>
      </w:r>
      <w:r w:rsidRPr="00454E7F">
        <w:rPr>
          <w:rFonts w:ascii="Arial" w:hAnsi="Arial" w:cs="Arial"/>
        </w:rPr>
        <w:t> </w:t>
      </w:r>
    </w:p>
    <w:p w14:paraId="04669F25" w14:textId="7377BFA3" w:rsidR="002A2CDA" w:rsidRPr="00731A9A" w:rsidRDefault="002A2CDA" w:rsidP="002A2CDA">
      <w:pPr>
        <w:rPr>
          <w:rFonts w:ascii="Arial" w:hAnsi="Arial" w:cs="Arial"/>
        </w:rPr>
      </w:pPr>
      <w:r w:rsidRPr="00731A9A">
        <w:rPr>
          <w:rFonts w:ascii="Arial" w:hAnsi="Arial" w:cs="Arial"/>
        </w:rPr>
        <w:t>Land should not be considered available for housing unless there is:</w:t>
      </w:r>
    </w:p>
    <w:p w14:paraId="78C96FF2" w14:textId="5A5365E8" w:rsidR="00FA47FB" w:rsidRDefault="00FA47FB" w:rsidP="007145AF">
      <w:pPr>
        <w:numPr>
          <w:ilvl w:val="0"/>
          <w:numId w:val="18"/>
        </w:numPr>
        <w:rPr>
          <w:rFonts w:ascii="Arial" w:hAnsi="Arial" w:cs="Arial"/>
        </w:rPr>
      </w:pPr>
      <w:r>
        <w:rPr>
          <w:rFonts w:ascii="Arial" w:hAnsi="Arial" w:cs="Arial"/>
        </w:rPr>
        <w:t>a secure water supply and wastewater treatment capacity</w:t>
      </w:r>
    </w:p>
    <w:p w14:paraId="6FF3EF1C" w14:textId="5012B57E" w:rsidR="002A2CDA" w:rsidRPr="00731A9A" w:rsidRDefault="002A2CDA" w:rsidP="007145AF">
      <w:pPr>
        <w:numPr>
          <w:ilvl w:val="0"/>
          <w:numId w:val="18"/>
        </w:numPr>
        <w:rPr>
          <w:rFonts w:ascii="Arial" w:hAnsi="Arial" w:cs="Arial"/>
        </w:rPr>
      </w:pPr>
      <w:r w:rsidRPr="00731A9A">
        <w:rPr>
          <w:rFonts w:ascii="Arial" w:hAnsi="Arial" w:cs="Arial"/>
        </w:rPr>
        <w:t>a feasible servicing solution</w:t>
      </w:r>
    </w:p>
    <w:p w14:paraId="7C28E680" w14:textId="77777777" w:rsidR="002A2CDA" w:rsidRPr="00731A9A" w:rsidRDefault="002A2CDA" w:rsidP="007145AF">
      <w:pPr>
        <w:numPr>
          <w:ilvl w:val="0"/>
          <w:numId w:val="18"/>
        </w:numPr>
        <w:rPr>
          <w:rFonts w:ascii="Arial" w:hAnsi="Arial" w:cs="Arial"/>
        </w:rPr>
      </w:pPr>
      <w:r w:rsidRPr="00731A9A">
        <w:rPr>
          <w:rFonts w:ascii="Arial" w:hAnsi="Arial" w:cs="Arial"/>
        </w:rPr>
        <w:t>a funded infrastructure pathway</w:t>
      </w:r>
    </w:p>
    <w:p w14:paraId="481FBAE7" w14:textId="77777777" w:rsidR="002A2CDA" w:rsidRPr="00731A9A" w:rsidRDefault="002A2CDA" w:rsidP="007145AF">
      <w:pPr>
        <w:numPr>
          <w:ilvl w:val="0"/>
          <w:numId w:val="18"/>
        </w:numPr>
        <w:rPr>
          <w:rFonts w:ascii="Arial" w:hAnsi="Arial" w:cs="Arial"/>
        </w:rPr>
      </w:pPr>
      <w:r w:rsidRPr="00731A9A">
        <w:rPr>
          <w:rFonts w:ascii="Arial" w:hAnsi="Arial" w:cs="Arial"/>
        </w:rPr>
        <w:t>a realistic delivery timeframe.</w:t>
      </w:r>
    </w:p>
    <w:p w14:paraId="04521A3F" w14:textId="63BC7F16" w:rsidR="002A2CDA" w:rsidRPr="00731A9A" w:rsidRDefault="002A2CDA" w:rsidP="002A2CDA">
      <w:pPr>
        <w:rPr>
          <w:rFonts w:ascii="Arial" w:hAnsi="Arial" w:cs="Arial"/>
        </w:rPr>
      </w:pPr>
      <w:r w:rsidRPr="00731A9A">
        <w:rPr>
          <w:rFonts w:ascii="Arial" w:hAnsi="Arial" w:cs="Arial"/>
        </w:rPr>
        <w:t>Housing regulation should recognise infrastructure as a core enabling input rather than a downstream delivery issue. The Commission's own findings highlight the importance of coordinating planning with infrastructure</w:t>
      </w:r>
      <w:r w:rsidR="00EB1A24" w:rsidRPr="000747D5">
        <w:rPr>
          <w:rFonts w:ascii="Arial" w:hAnsi="Arial" w:cs="Arial"/>
        </w:rPr>
        <w:t xml:space="preserve">. </w:t>
      </w:r>
      <w:r w:rsidR="00FA47FB">
        <w:rPr>
          <w:rFonts w:ascii="Arial" w:hAnsi="Arial" w:cs="Arial"/>
        </w:rPr>
        <w:t>In doing so, s</w:t>
      </w:r>
      <w:r w:rsidR="00FA47FB" w:rsidRPr="00FA47FB">
        <w:rPr>
          <w:rFonts w:ascii="Arial" w:hAnsi="Arial" w:cs="Arial"/>
        </w:rPr>
        <w:t>trategic planning should also use the current housing focus to embed water sensitive urban design and shape an urban landscape that is resilient to a changing climate, rather than locking in development patterns that reflect current or past conditions.</w:t>
      </w:r>
    </w:p>
    <w:p w14:paraId="1462E3B4" w14:textId="77777777" w:rsidR="003400CD" w:rsidRDefault="003400CD" w:rsidP="006471A1">
      <w:pPr>
        <w:rPr>
          <w:lang w:val="en-US"/>
        </w:rPr>
      </w:pPr>
    </w:p>
    <w:p w14:paraId="15091881" w14:textId="77777777" w:rsidR="00150463" w:rsidRDefault="00150463" w:rsidP="00150463">
      <w:pPr>
        <w:pStyle w:val="WSAAHeading2"/>
        <w:numPr>
          <w:ilvl w:val="0"/>
          <w:numId w:val="0"/>
        </w:numPr>
      </w:pPr>
      <w:bookmarkStart w:id="18" w:name="_Toc241681592"/>
      <w:r>
        <w:t>Section 1 Housing needs of Aboriginal and Torres Strait Islanders and best practice housing regulation</w:t>
      </w:r>
      <w:bookmarkEnd w:id="18"/>
    </w:p>
    <w:p w14:paraId="18FDB840" w14:textId="77777777" w:rsidR="00150463" w:rsidRDefault="00150463" w:rsidP="00150463">
      <w:pPr>
        <w:pStyle w:val="WSAAHeading2"/>
        <w:numPr>
          <w:ilvl w:val="0"/>
          <w:numId w:val="0"/>
        </w:numPr>
        <w:rPr>
          <w:b w:val="0"/>
          <w:bCs w:val="0"/>
        </w:rPr>
      </w:pPr>
    </w:p>
    <w:p w14:paraId="5892293E" w14:textId="77777777" w:rsidR="00150463" w:rsidRPr="00CA0BC6" w:rsidRDefault="00150463" w:rsidP="00150463">
      <w:pPr>
        <w:rPr>
          <w:b/>
          <w:bCs/>
        </w:rPr>
      </w:pPr>
      <w:r w:rsidRPr="00CA0BC6">
        <w:rPr>
          <w:b/>
          <w:bCs/>
        </w:rPr>
        <w:t>Information request 1.1</w:t>
      </w:r>
      <w:r>
        <w:rPr>
          <w:b/>
          <w:bCs/>
        </w:rPr>
        <w:t xml:space="preserve"> Housing needs of Aboriginal and Torres Strait Islanders</w:t>
      </w:r>
    </w:p>
    <w:p w14:paraId="04246EB4" w14:textId="77777777" w:rsidR="00905AB2" w:rsidRDefault="00905AB2">
      <w:pPr>
        <w:rPr>
          <w:rFonts w:ascii="Arial" w:hAnsi="Arial" w:cs="Arial"/>
        </w:rPr>
      </w:pPr>
      <w:r w:rsidRPr="00905AB2">
        <w:rPr>
          <w:rFonts w:ascii="Arial" w:hAnsi="Arial" w:cs="Arial"/>
        </w:rPr>
        <w:t xml:space="preserve">Early and meaningful stakeholder engagement is critical to housing development in remote communities. It supports landowner consent and often proceeds alongside regulatory approvals, particularly where land is </w:t>
      </w:r>
      <w:proofErr w:type="gramStart"/>
      <w:r w:rsidRPr="00905AB2">
        <w:rPr>
          <w:rFonts w:ascii="Arial" w:hAnsi="Arial" w:cs="Arial"/>
        </w:rPr>
        <w:t>Aboriginal-owned</w:t>
      </w:r>
      <w:proofErr w:type="gramEnd"/>
      <w:r w:rsidRPr="00905AB2">
        <w:rPr>
          <w:rFonts w:ascii="Arial" w:hAnsi="Arial" w:cs="Arial"/>
        </w:rPr>
        <w:t>. This engagement is both valuable and more complex than in a master-planned urban setting. The immediate need to reduce overcrowding can also require practical trade-offs between longer-term community planning objectives and the urgent delivery of additional housing.</w:t>
      </w:r>
    </w:p>
    <w:p w14:paraId="14EA536D" w14:textId="77777777" w:rsidR="00905AB2" w:rsidRDefault="00905AB2">
      <w:pPr>
        <w:rPr>
          <w:rFonts w:ascii="Arial" w:hAnsi="Arial" w:cs="Arial"/>
        </w:rPr>
      </w:pPr>
    </w:p>
    <w:p w14:paraId="1D5F0D20" w14:textId="77777777" w:rsidR="00905AB2" w:rsidRDefault="00905AB2">
      <w:pPr>
        <w:rPr>
          <w:rFonts w:ascii="Arial" w:hAnsi="Arial" w:cs="Arial"/>
        </w:rPr>
      </w:pPr>
    </w:p>
    <w:p w14:paraId="428AE902" w14:textId="77777777" w:rsidR="00905AB2" w:rsidRPr="00905AB2" w:rsidRDefault="00905AB2">
      <w:pPr>
        <w:rPr>
          <w:rFonts w:ascii="Arial" w:hAnsi="Arial" w:cs="Arial"/>
        </w:rPr>
      </w:pPr>
    </w:p>
    <w:p w14:paraId="3DE55D0A" w14:textId="77777777" w:rsidR="00905AB2" w:rsidRDefault="00905AB2" w:rsidP="0093670D">
      <w:pPr>
        <w:rPr>
          <w:b/>
          <w:bCs/>
          <w:sz w:val="24"/>
          <w:szCs w:val="24"/>
        </w:rPr>
      </w:pPr>
    </w:p>
    <w:p w14:paraId="47D3E809" w14:textId="593769DE" w:rsidR="0093670D" w:rsidRPr="00905AB2" w:rsidRDefault="0093670D" w:rsidP="0093670D">
      <w:pPr>
        <w:rPr>
          <w:rFonts w:ascii="Arial" w:hAnsi="Arial" w:cs="Arial"/>
          <w:b/>
          <w:bCs/>
          <w:sz w:val="24"/>
          <w:szCs w:val="24"/>
        </w:rPr>
      </w:pPr>
      <w:r w:rsidRPr="00905AB2">
        <w:rPr>
          <w:rFonts w:ascii="Arial" w:hAnsi="Arial" w:cs="Arial"/>
          <w:b/>
          <w:bCs/>
          <w:sz w:val="24"/>
          <w:szCs w:val="24"/>
        </w:rPr>
        <w:lastRenderedPageBreak/>
        <w:t xml:space="preserve">Northern Territory </w:t>
      </w:r>
      <w:r w:rsidR="00905AB2" w:rsidRPr="00905AB2">
        <w:rPr>
          <w:rFonts w:ascii="Arial" w:hAnsi="Arial" w:cs="Arial"/>
          <w:b/>
          <w:bCs/>
          <w:sz w:val="24"/>
          <w:szCs w:val="24"/>
        </w:rPr>
        <w:t>Insights</w:t>
      </w:r>
    </w:p>
    <w:p w14:paraId="66038086" w14:textId="53762BAB" w:rsidR="0093670D" w:rsidRPr="00905AB2" w:rsidRDefault="0093670D" w:rsidP="0093670D">
      <w:pPr>
        <w:rPr>
          <w:rFonts w:ascii="Arial" w:hAnsi="Arial" w:cs="Arial"/>
          <w:kern w:val="2"/>
          <w:lang w:eastAsia="en-AU"/>
          <w14:ligatures w14:val="standardContextual"/>
        </w:rPr>
      </w:pPr>
      <w:r w:rsidRPr="00905AB2">
        <w:rPr>
          <w:rFonts w:ascii="Arial" w:hAnsi="Arial" w:cs="Arial"/>
        </w:rPr>
        <w:t xml:space="preserve">Many remote communities are not covered by detailed community planning under the Northern Territory Planning Scheme. This can result in development occurring without coordinated sequencing or adequate supporting services, limiting housing delivery and progress towards Closing the Gap outcomes. </w:t>
      </w:r>
    </w:p>
    <w:p w14:paraId="53CE2638" w14:textId="3BEE699B" w:rsidR="0093670D" w:rsidRPr="00905AB2" w:rsidRDefault="0093670D" w:rsidP="00905AB2">
      <w:pPr>
        <w:rPr>
          <w:rFonts w:ascii="Arial" w:hAnsi="Arial" w:cs="Arial"/>
        </w:rPr>
      </w:pPr>
      <w:r w:rsidRPr="00905AB2">
        <w:rPr>
          <w:rFonts w:ascii="Arial" w:hAnsi="Arial" w:cs="Arial"/>
        </w:rPr>
        <w:t>Remote communities across the Northern Territory often have limited land that is suitable for additional housing, compounded by constraints in the infrastructure needed to service new development</w:t>
      </w:r>
      <w:r w:rsidR="00905AB2">
        <w:rPr>
          <w:rFonts w:ascii="Arial" w:hAnsi="Arial" w:cs="Arial"/>
        </w:rPr>
        <w:t xml:space="preserve"> </w:t>
      </w:r>
      <w:r w:rsidRPr="00905AB2">
        <w:rPr>
          <w:rFonts w:ascii="Arial" w:hAnsi="Arial" w:cs="Arial"/>
        </w:rPr>
        <w:t>Required buffers around critical infrastructure</w:t>
      </w:r>
      <w:r w:rsidR="00905AB2">
        <w:rPr>
          <w:rFonts w:ascii="Arial" w:hAnsi="Arial" w:cs="Arial"/>
        </w:rPr>
        <w:t xml:space="preserve">, </w:t>
      </w:r>
      <w:r w:rsidRPr="00905AB2">
        <w:rPr>
          <w:rFonts w:ascii="Arial" w:hAnsi="Arial" w:cs="Arial"/>
        </w:rPr>
        <w:t xml:space="preserve">including power stations, </w:t>
      </w:r>
      <w:proofErr w:type="spellStart"/>
      <w:r w:rsidRPr="00905AB2">
        <w:rPr>
          <w:rFonts w:ascii="Arial" w:hAnsi="Arial" w:cs="Arial"/>
        </w:rPr>
        <w:t>borefields</w:t>
      </w:r>
      <w:proofErr w:type="spellEnd"/>
      <w:r w:rsidRPr="00905AB2">
        <w:rPr>
          <w:rFonts w:ascii="Arial" w:hAnsi="Arial" w:cs="Arial"/>
        </w:rPr>
        <w:t xml:space="preserve"> and wastewater ponds</w:t>
      </w:r>
      <w:r w:rsidR="00905AB2">
        <w:rPr>
          <w:rFonts w:ascii="Arial" w:hAnsi="Arial" w:cs="Arial"/>
        </w:rPr>
        <w:t xml:space="preserve">, </w:t>
      </w:r>
      <w:r w:rsidRPr="00905AB2">
        <w:rPr>
          <w:rFonts w:ascii="Arial" w:hAnsi="Arial" w:cs="Arial"/>
        </w:rPr>
        <w:t>further reduce the amount of developable land. In some cases, otherwise suitable land lies beyond the reach of existing service networks.</w:t>
      </w:r>
      <w:r w:rsidR="00905AB2">
        <w:rPr>
          <w:rFonts w:ascii="Arial" w:hAnsi="Arial" w:cs="Arial"/>
        </w:rPr>
        <w:t xml:space="preserve"> Furthermore, f</w:t>
      </w:r>
      <w:r w:rsidRPr="00905AB2">
        <w:rPr>
          <w:rFonts w:ascii="Arial" w:hAnsi="Arial" w:cs="Arial"/>
        </w:rPr>
        <w:t>lood risk and the limited reach of existing infrastructure also constrain housing development.</w:t>
      </w:r>
    </w:p>
    <w:p w14:paraId="58CED429" w14:textId="77777777" w:rsidR="0093670D" w:rsidRPr="00905AB2" w:rsidRDefault="0093670D" w:rsidP="00905AB2">
      <w:pPr>
        <w:rPr>
          <w:color w:val="EE0000"/>
          <w:kern w:val="2"/>
          <w14:ligatures w14:val="standardContextual"/>
        </w:rPr>
      </w:pPr>
      <w:r w:rsidRPr="00905AB2">
        <w:rPr>
          <w:rFonts w:ascii="Arial" w:hAnsi="Arial" w:cs="Arial"/>
        </w:rPr>
        <w:t>Access to suitable construction materials for civil works is also limited in many remote communities. Importing bedding and backfill materials can be prohibitively expensive, while seasonal access constraints and extreme remoteness can further increase the cost and complexity of delivering infrastructure to support housing growth.</w:t>
      </w:r>
    </w:p>
    <w:p w14:paraId="0A4E3099" w14:textId="77777777" w:rsidR="0093670D" w:rsidRDefault="0093670D" w:rsidP="005F5AF6">
      <w:pPr>
        <w:rPr>
          <w:color w:val="EE0000"/>
        </w:rPr>
      </w:pPr>
    </w:p>
    <w:p w14:paraId="521D78C1" w14:textId="40B56771" w:rsidR="005F5AF6" w:rsidRPr="00905AB2" w:rsidRDefault="005F5AF6" w:rsidP="005F5AF6">
      <w:pPr>
        <w:rPr>
          <w:rFonts w:ascii="Arial" w:hAnsi="Arial" w:cs="Arial"/>
          <w:b/>
          <w:bCs/>
          <w:sz w:val="24"/>
          <w:szCs w:val="24"/>
        </w:rPr>
      </w:pPr>
      <w:r w:rsidRPr="00905AB2">
        <w:rPr>
          <w:rFonts w:ascii="Arial" w:hAnsi="Arial" w:cs="Arial"/>
          <w:b/>
          <w:bCs/>
          <w:sz w:val="24"/>
          <w:szCs w:val="24"/>
        </w:rPr>
        <w:t xml:space="preserve">Numbulwar Case Study          </w:t>
      </w:r>
    </w:p>
    <w:p w14:paraId="4FAE74F4" w14:textId="1A84DEA6" w:rsidR="005F5AF6" w:rsidRPr="00905AB2" w:rsidRDefault="005F5AF6" w:rsidP="005F5AF6">
      <w:pPr>
        <w:rPr>
          <w:rFonts w:ascii="Arial" w:hAnsi="Arial" w:cs="Arial"/>
        </w:rPr>
      </w:pPr>
      <w:r w:rsidRPr="00905AB2">
        <w:rPr>
          <w:rFonts w:ascii="Arial" w:hAnsi="Arial" w:cs="Arial"/>
        </w:rPr>
        <w:t>Numbulwar is a community regulated through the NT planning scheme, however the expansion of housing development (current at 50% overcrowded) within the existing town is limited by</w:t>
      </w:r>
      <w:r w:rsidR="00905AB2">
        <w:rPr>
          <w:rFonts w:ascii="Arial" w:hAnsi="Arial" w:cs="Arial"/>
        </w:rPr>
        <w:t>:</w:t>
      </w:r>
    </w:p>
    <w:p w14:paraId="72C9A39B"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Viable developable land</w:t>
      </w:r>
    </w:p>
    <w:p w14:paraId="3C9671E3"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Cultural exclusion areas</w:t>
      </w:r>
    </w:p>
    <w:p w14:paraId="729BDF9D"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Inundation areas</w:t>
      </w:r>
    </w:p>
    <w:p w14:paraId="60DE752E"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Buffers to water source, sewerage ponds and PowerStation</w:t>
      </w:r>
    </w:p>
    <w:p w14:paraId="51425C52"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Emergency responses due to storm surge in a coastal location and cyclone events</w:t>
      </w:r>
    </w:p>
    <w:p w14:paraId="79DCA43B"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Water Security Risks</w:t>
      </w:r>
    </w:p>
    <w:p w14:paraId="20956199"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Future residential locations limited in development size and viability due to proximity to waste transfer station</w:t>
      </w:r>
    </w:p>
    <w:p w14:paraId="1DCDEF4B" w14:textId="77777777" w:rsidR="005F5AF6" w:rsidRPr="00905AB2" w:rsidRDefault="005F5AF6" w:rsidP="00905AB2">
      <w:pPr>
        <w:pStyle w:val="ListParagraph"/>
        <w:numPr>
          <w:ilvl w:val="0"/>
          <w:numId w:val="35"/>
        </w:numPr>
        <w:rPr>
          <w:rFonts w:ascii="Arial" w:hAnsi="Arial" w:cs="Arial"/>
        </w:rPr>
      </w:pPr>
      <w:r w:rsidRPr="00905AB2">
        <w:rPr>
          <w:rFonts w:ascii="Arial" w:hAnsi="Arial" w:cs="Arial"/>
        </w:rPr>
        <w:t>Environmentally sensitive areas</w:t>
      </w:r>
    </w:p>
    <w:p w14:paraId="0061D961" w14:textId="77777777" w:rsidR="005F5AF6" w:rsidRPr="005F5AF6" w:rsidRDefault="005F5AF6" w:rsidP="005F5AF6">
      <w:pPr>
        <w:rPr>
          <w:color w:val="EE0000"/>
        </w:rPr>
      </w:pPr>
    </w:p>
    <w:p w14:paraId="44DD1C81" w14:textId="22E9104A" w:rsidR="005F5AF6" w:rsidRPr="00905AB2" w:rsidRDefault="00905AB2" w:rsidP="005F5AF6">
      <w:pPr>
        <w:rPr>
          <w:rFonts w:ascii="Arial" w:hAnsi="Arial" w:cs="Arial"/>
        </w:rPr>
      </w:pPr>
      <w:r>
        <w:rPr>
          <w:rFonts w:ascii="Arial" w:hAnsi="Arial" w:cs="Arial"/>
        </w:rPr>
        <w:t>The National Water Grid has</w:t>
      </w:r>
      <w:r w:rsidR="005F5AF6" w:rsidRPr="00905AB2">
        <w:rPr>
          <w:rFonts w:ascii="Arial" w:hAnsi="Arial" w:cs="Arial"/>
        </w:rPr>
        <w:t xml:space="preserve"> supported water source drilling and planning activities to identify the water security solution to grow the community. </w:t>
      </w:r>
      <w:r>
        <w:rPr>
          <w:rFonts w:ascii="Arial" w:hAnsi="Arial" w:cs="Arial"/>
        </w:rPr>
        <w:t>T</w:t>
      </w:r>
      <w:r w:rsidR="005F5AF6" w:rsidRPr="00905AB2">
        <w:rPr>
          <w:rFonts w:ascii="Arial" w:hAnsi="Arial" w:cs="Arial"/>
        </w:rPr>
        <w:t>he challenge is that this infrastructure needs to have the funding attached to it to enable progress of the subdivision and subsequent housing builds.</w:t>
      </w:r>
    </w:p>
    <w:p w14:paraId="6F9DD534" w14:textId="77777777" w:rsidR="00150463" w:rsidRDefault="00150463" w:rsidP="006471A1"/>
    <w:p w14:paraId="061BF343" w14:textId="77777777" w:rsidR="00905AB2" w:rsidRDefault="00905AB2" w:rsidP="006471A1"/>
    <w:p w14:paraId="0D291F5C" w14:textId="77777777" w:rsidR="00905AB2" w:rsidRDefault="00905AB2" w:rsidP="006471A1"/>
    <w:p w14:paraId="36E68F42" w14:textId="77777777" w:rsidR="00905AB2" w:rsidRDefault="00905AB2" w:rsidP="006471A1"/>
    <w:p w14:paraId="2A74A66E" w14:textId="77777777" w:rsidR="00905AB2" w:rsidRPr="00CF049C" w:rsidRDefault="00905AB2" w:rsidP="006471A1"/>
    <w:p w14:paraId="3E69ECE1" w14:textId="77777777" w:rsidR="0020778A" w:rsidRDefault="0020778A" w:rsidP="006471A1">
      <w:pPr>
        <w:rPr>
          <w:lang w:val="en-US"/>
        </w:rPr>
      </w:pPr>
    </w:p>
    <w:p w14:paraId="3726A328" w14:textId="77777777" w:rsidR="00905AB2" w:rsidRDefault="00905AB2" w:rsidP="006471A1">
      <w:pPr>
        <w:rPr>
          <w:lang w:val="en-US"/>
        </w:rPr>
      </w:pPr>
    </w:p>
    <w:p w14:paraId="2D3095FB" w14:textId="77777777" w:rsidR="0020778A" w:rsidRDefault="0020778A" w:rsidP="006471A1">
      <w:pPr>
        <w:rPr>
          <w:lang w:val="en-US"/>
        </w:rPr>
      </w:pPr>
    </w:p>
    <w:p w14:paraId="7DE55ED7" w14:textId="77777777" w:rsidR="0020778A" w:rsidRDefault="0020778A" w:rsidP="006471A1">
      <w:pPr>
        <w:rPr>
          <w:lang w:val="en-US"/>
        </w:rPr>
      </w:pPr>
    </w:p>
    <w:p w14:paraId="44FA6D97" w14:textId="77777777" w:rsidR="003400CD" w:rsidRDefault="003400CD" w:rsidP="006471A1">
      <w:pPr>
        <w:rPr>
          <w:lang w:val="en-US"/>
        </w:rPr>
      </w:pPr>
    </w:p>
    <w:p w14:paraId="19ACA06D" w14:textId="27790ECA" w:rsidR="003400CD" w:rsidRDefault="00312C1B" w:rsidP="00A02D8B">
      <w:pPr>
        <w:pStyle w:val="WSAAHeading2"/>
        <w:numPr>
          <w:ilvl w:val="0"/>
          <w:numId w:val="0"/>
        </w:numPr>
        <w:ind w:left="720" w:hanging="720"/>
      </w:pPr>
      <w:bookmarkStart w:id="19" w:name="_Toc241681593"/>
      <w:r>
        <w:lastRenderedPageBreak/>
        <w:t>Section 2 Relax Land Use controls</w:t>
      </w:r>
      <w:bookmarkEnd w:id="19"/>
    </w:p>
    <w:p w14:paraId="6512F124" w14:textId="77777777" w:rsidR="00DD406F" w:rsidRDefault="00DD406F" w:rsidP="00A71608">
      <w:pPr>
        <w:rPr>
          <w:rFonts w:ascii="Arial" w:hAnsi="Arial" w:cs="Arial"/>
          <w:b/>
          <w:bCs/>
          <w:lang w:val="en-US"/>
        </w:rPr>
      </w:pPr>
    </w:p>
    <w:p w14:paraId="4899934E" w14:textId="1194EC18" w:rsidR="00EB6B93" w:rsidRPr="00EB6B93" w:rsidRDefault="00EB6B93" w:rsidP="00FD4056">
      <w:pPr>
        <w:rPr>
          <w:rFonts w:ascii="Arial" w:hAnsi="Arial" w:cs="Arial"/>
          <w:b/>
          <w:bCs/>
        </w:rPr>
      </w:pPr>
      <w:r w:rsidRPr="005721F2">
        <w:rPr>
          <w:rFonts w:ascii="Arial" w:hAnsi="Arial" w:cs="Arial"/>
          <w:b/>
          <w:bCs/>
          <w:noProof/>
        </w:rPr>
        <mc:AlternateContent>
          <mc:Choice Requires="wps">
            <w:drawing>
              <wp:inline distT="0" distB="0" distL="0" distR="0" wp14:anchorId="19321D67" wp14:editId="329EB33D">
                <wp:extent cx="5895975" cy="1404620"/>
                <wp:effectExtent l="0" t="0" r="9525" b="5715"/>
                <wp:docPr id="12272758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4620"/>
                        </a:xfrm>
                        <a:prstGeom prst="rect">
                          <a:avLst/>
                        </a:prstGeom>
                        <a:solidFill>
                          <a:schemeClr val="accent6">
                            <a:lumMod val="20000"/>
                            <a:lumOff val="80000"/>
                          </a:schemeClr>
                        </a:solidFill>
                        <a:ln w="9525">
                          <a:noFill/>
                          <a:miter lim="800000"/>
                          <a:headEnd/>
                          <a:tailEnd/>
                        </a:ln>
                      </wps:spPr>
                      <wps:txbx>
                        <w:txbxContent>
                          <w:p w14:paraId="313C6DB7" w14:textId="77777777" w:rsidR="00EB6B93" w:rsidRPr="007B3FC8" w:rsidRDefault="00EB6B93" w:rsidP="00EB6B93">
                            <w:pPr>
                              <w:tabs>
                                <w:tab w:val="num" w:pos="720"/>
                              </w:tabs>
                              <w:rPr>
                                <w:rFonts w:ascii="Arial" w:hAnsi="Arial" w:cs="Arial"/>
                                <w:b/>
                                <w:bCs/>
                              </w:rPr>
                            </w:pPr>
                            <w:r w:rsidRPr="007B3FC8">
                              <w:rPr>
                                <w:rFonts w:ascii="Arial" w:hAnsi="Arial" w:cs="Arial"/>
                                <w:b/>
                                <w:bCs/>
                              </w:rPr>
                              <w:t>Supportive</w:t>
                            </w:r>
                          </w:p>
                          <w:p w14:paraId="7649DB6C" w14:textId="50349FF7" w:rsidR="00EB6B93" w:rsidRDefault="00EB6B93" w:rsidP="007145AF">
                            <w:pPr>
                              <w:numPr>
                                <w:ilvl w:val="0"/>
                                <w:numId w:val="14"/>
                              </w:numPr>
                            </w:pPr>
                            <w:r w:rsidRPr="00FD4056">
                              <w:rPr>
                                <w:rFonts w:ascii="Arial" w:hAnsi="Arial" w:cs="Arial"/>
                                <w:lang w:val="en-US"/>
                              </w:rPr>
                              <w:t>greater focus on incentives to develop reporting on “infrastructure ready” land</w:t>
                            </w:r>
                          </w:p>
                        </w:txbxContent>
                      </wps:txbx>
                      <wps:bodyPr rot="0" vert="horz" wrap="square" lIns="91440" tIns="45720" rIns="91440" bIns="45720" anchor="t" anchorCtr="0">
                        <a:spAutoFit/>
                      </wps:bodyPr>
                    </wps:wsp>
                  </a:graphicData>
                </a:graphic>
              </wp:inline>
            </w:drawing>
          </mc:Choice>
          <mc:Fallback>
            <w:pict>
              <v:shape w14:anchorId="19321D67" id="_x0000_s1028" type="#_x0000_t202" style="width:464.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" fillcolor="#e2efd9 [665]" stroked="f">
                <v:textbox style="mso-fit-shape-to-text:t">
                  <w:txbxContent>
                    <w:p w14:paraId="313C6DB7" w14:textId="77777777" w:rsidR="00EB6B93" w:rsidRPr="007B3FC8" w:rsidRDefault="00EB6B93" w:rsidP="00EB6B93">
                      <w:pPr>
                        <w:tabs>
                          <w:tab w:val="num" w:pos="720"/>
                        </w:tabs>
                        <w:rPr>
                          <w:rFonts w:ascii="Arial" w:hAnsi="Arial" w:cs="Arial"/>
                          <w:b/>
                          <w:bCs/>
                        </w:rPr>
                      </w:pPr>
                      <w:r w:rsidRPr="007B3FC8">
                        <w:rPr>
                          <w:rFonts w:ascii="Arial" w:hAnsi="Arial" w:cs="Arial"/>
                          <w:b/>
                          <w:bCs/>
                        </w:rPr>
                        <w:t>Supportive</w:t>
                      </w:r>
                    </w:p>
                    <w:p w14:paraId="7649DB6C" w14:textId="50349FF7" w:rsidR="00EB6B93" w:rsidRDefault="00EB6B93" w:rsidP="007145AF">
                      <w:pPr>
                        <w:numPr>
                          <w:ilvl w:val="0"/>
                          <w:numId w:val="14"/>
                        </w:numPr>
                      </w:pPr>
                      <w:r w:rsidRPr="00FD4056">
                        <w:rPr>
                          <w:rFonts w:ascii="Arial" w:hAnsi="Arial" w:cs="Arial"/>
                          <w:lang w:val="en-US"/>
                        </w:rPr>
                        <w:t>greater focus on incentives to develop reporting on “infrastructure ready” land</w:t>
                      </w:r>
                    </w:p>
                  </w:txbxContent>
                </v:textbox>
                <w10:anchorlock/>
              </v:shape>
            </w:pict>
          </mc:Fallback>
        </mc:AlternateContent>
      </w:r>
    </w:p>
    <w:p w14:paraId="244AB767" w14:textId="77777777" w:rsidR="00EB6B93" w:rsidRDefault="00EB6B93" w:rsidP="00FD4056">
      <w:pPr>
        <w:rPr>
          <w:rFonts w:ascii="Arial" w:hAnsi="Arial" w:cs="Arial"/>
          <w:b/>
          <w:bCs/>
          <w:lang w:val="en-US"/>
        </w:rPr>
      </w:pPr>
    </w:p>
    <w:p w14:paraId="3181D76B" w14:textId="69CD763D" w:rsidR="00FD4056" w:rsidRDefault="000C4956" w:rsidP="00FD4056">
      <w:pPr>
        <w:rPr>
          <w:rFonts w:ascii="Arial" w:hAnsi="Arial" w:cs="Arial"/>
        </w:rPr>
      </w:pPr>
      <w:r>
        <w:rPr>
          <w:rFonts w:ascii="Arial" w:hAnsi="Arial" w:cs="Arial"/>
          <w:lang w:val="en-US"/>
        </w:rPr>
        <w:t xml:space="preserve">Most of this section does not relate </w:t>
      </w:r>
      <w:r w:rsidR="009A0C8B">
        <w:rPr>
          <w:rFonts w:ascii="Arial" w:hAnsi="Arial" w:cs="Arial"/>
          <w:lang w:val="en-US"/>
        </w:rPr>
        <w:t xml:space="preserve">directly </w:t>
      </w:r>
      <w:r>
        <w:rPr>
          <w:rFonts w:ascii="Arial" w:hAnsi="Arial" w:cs="Arial"/>
          <w:lang w:val="en-US"/>
        </w:rPr>
        <w:t>to the water sector but t</w:t>
      </w:r>
      <w:r w:rsidR="00FD4056" w:rsidRPr="00FD4056">
        <w:rPr>
          <w:rFonts w:ascii="Arial" w:hAnsi="Arial" w:cs="Arial"/>
          <w:lang w:val="en-US"/>
        </w:rPr>
        <w:t>he sector is strongly supportive of incentives to develop reporting on “infrastructure ready” land</w:t>
      </w:r>
      <w:r w:rsidR="00627F4F">
        <w:rPr>
          <w:rFonts w:ascii="Arial" w:hAnsi="Arial" w:cs="Arial"/>
          <w:lang w:val="en-US"/>
        </w:rPr>
        <w:t xml:space="preserve"> as described in </w:t>
      </w:r>
      <w:r w:rsidR="00FD4056" w:rsidRPr="00FD4056">
        <w:rPr>
          <w:rFonts w:ascii="Arial" w:hAnsi="Arial" w:cs="Arial"/>
        </w:rPr>
        <w:t>Information request 2.2</w:t>
      </w:r>
      <w:r w:rsidR="00A7543E">
        <w:rPr>
          <w:rFonts w:ascii="Arial" w:hAnsi="Arial" w:cs="Arial"/>
        </w:rPr>
        <w:t xml:space="preserve">. </w:t>
      </w:r>
    </w:p>
    <w:p w14:paraId="6621FB51" w14:textId="561EBCE3" w:rsidR="00FA47FB" w:rsidRDefault="00E95B5A" w:rsidP="00FD4056">
      <w:pPr>
        <w:rPr>
          <w:rFonts w:ascii="Arial" w:hAnsi="Arial" w:cs="Arial"/>
        </w:rPr>
      </w:pPr>
      <w:r>
        <w:rPr>
          <w:rFonts w:ascii="Arial" w:hAnsi="Arial" w:cs="Arial"/>
        </w:rPr>
        <w:t>Strategic and coordinated</w:t>
      </w:r>
      <w:r w:rsidR="00FA47FB" w:rsidRPr="00FA47FB">
        <w:rPr>
          <w:rFonts w:ascii="Arial" w:hAnsi="Arial" w:cs="Arial"/>
        </w:rPr>
        <w:t xml:space="preserve"> land-use planning is essential to ensure housing targets and land-release decisions are aligned with infrastructure capacity, environmental constraints and realistic servicing timeframes. Strategic land-use planning should not be overridden by short-term development pressures </w:t>
      </w:r>
      <w:proofErr w:type="gramStart"/>
      <w:r w:rsidR="00FA47FB" w:rsidRPr="00FA47FB">
        <w:rPr>
          <w:rFonts w:ascii="Arial" w:hAnsi="Arial" w:cs="Arial"/>
        </w:rPr>
        <w:t>where</w:t>
      </w:r>
      <w:proofErr w:type="gramEnd"/>
      <w:r w:rsidR="00FA47FB" w:rsidRPr="00FA47FB">
        <w:rPr>
          <w:rFonts w:ascii="Arial" w:hAnsi="Arial" w:cs="Arial"/>
        </w:rPr>
        <w:t xml:space="preserve"> doing so would shift costs, create unserviceable land or undermine orderly infrastructure sequencing.</w:t>
      </w:r>
    </w:p>
    <w:p w14:paraId="5EE5BAAE" w14:textId="538D2761" w:rsidR="00627F4F" w:rsidRPr="009507E5" w:rsidRDefault="00627F4F" w:rsidP="00627F4F">
      <w:pPr>
        <w:rPr>
          <w:rFonts w:ascii="Arial" w:hAnsi="Arial" w:cs="Arial"/>
          <w:lang w:val="en-US"/>
        </w:rPr>
      </w:pPr>
      <w:r w:rsidRPr="009507E5">
        <w:rPr>
          <w:rFonts w:ascii="Arial" w:hAnsi="Arial" w:cs="Arial"/>
          <w:lang w:val="en-US"/>
        </w:rPr>
        <w:t xml:space="preserve">The water sector supports a report on land </w:t>
      </w:r>
      <w:proofErr w:type="gramStart"/>
      <w:r w:rsidRPr="009507E5">
        <w:rPr>
          <w:rFonts w:ascii="Arial" w:hAnsi="Arial" w:cs="Arial"/>
          <w:lang w:val="en-US"/>
        </w:rPr>
        <w:t>measure</w:t>
      </w:r>
      <w:proofErr w:type="gramEnd"/>
      <w:r w:rsidRPr="009507E5">
        <w:rPr>
          <w:rFonts w:ascii="Arial" w:hAnsi="Arial" w:cs="Arial"/>
          <w:lang w:val="en-US"/>
        </w:rPr>
        <w:t xml:space="preserve"> which distinguishes land that infrastructure </w:t>
      </w:r>
      <w:r w:rsidR="006D664D">
        <w:rPr>
          <w:rFonts w:ascii="Arial" w:hAnsi="Arial" w:cs="Arial"/>
          <w:lang w:val="en-US"/>
        </w:rPr>
        <w:t xml:space="preserve">is </w:t>
      </w:r>
      <w:r w:rsidRPr="009507E5">
        <w:rPr>
          <w:rFonts w:ascii="Arial" w:hAnsi="Arial" w:cs="Arial"/>
          <w:lang w:val="en-US"/>
        </w:rPr>
        <w:t xml:space="preserve">ready or in the case of </w:t>
      </w:r>
      <w:r w:rsidR="008F7715" w:rsidRPr="009507E5">
        <w:rPr>
          <w:rFonts w:ascii="Arial" w:hAnsi="Arial" w:cs="Arial"/>
          <w:lang w:val="en-US"/>
        </w:rPr>
        <w:t>in-fill</w:t>
      </w:r>
      <w:r w:rsidRPr="009507E5">
        <w:rPr>
          <w:rFonts w:ascii="Arial" w:hAnsi="Arial" w:cs="Arial"/>
          <w:lang w:val="en-US"/>
        </w:rPr>
        <w:t xml:space="preserve"> development where the existing </w:t>
      </w:r>
      <w:r w:rsidR="006D664D">
        <w:rPr>
          <w:rFonts w:ascii="Arial" w:hAnsi="Arial" w:cs="Arial"/>
          <w:lang w:val="en-US"/>
        </w:rPr>
        <w:t xml:space="preserve">infrastructure </w:t>
      </w:r>
      <w:r w:rsidRPr="009507E5">
        <w:rPr>
          <w:rFonts w:ascii="Arial" w:hAnsi="Arial" w:cs="Arial"/>
          <w:lang w:val="en-US"/>
        </w:rPr>
        <w:t xml:space="preserve">has spare capacity. </w:t>
      </w:r>
      <w:proofErr w:type="gramStart"/>
      <w:r w:rsidRPr="009507E5">
        <w:rPr>
          <w:rFonts w:ascii="Arial" w:hAnsi="Arial" w:cs="Arial"/>
          <w:lang w:val="en-US"/>
        </w:rPr>
        <w:t>A number of</w:t>
      </w:r>
      <w:proofErr w:type="gramEnd"/>
      <w:r w:rsidRPr="009507E5">
        <w:rPr>
          <w:rFonts w:ascii="Arial" w:hAnsi="Arial" w:cs="Arial"/>
          <w:lang w:val="en-US"/>
        </w:rPr>
        <w:t xml:space="preserve"> water utilities already freely publish this information. Greater transparency for developers and their customers </w:t>
      </w:r>
      <w:r w:rsidR="00566DD5">
        <w:rPr>
          <w:rFonts w:ascii="Arial" w:hAnsi="Arial" w:cs="Arial"/>
          <w:lang w:val="en-US"/>
        </w:rPr>
        <w:t xml:space="preserve">on infrastructure </w:t>
      </w:r>
      <w:r w:rsidR="00391CCC">
        <w:rPr>
          <w:rFonts w:ascii="Arial" w:hAnsi="Arial" w:cs="Arial"/>
          <w:lang w:val="en-US"/>
        </w:rPr>
        <w:t>readiness</w:t>
      </w:r>
      <w:r w:rsidR="00D3077B">
        <w:rPr>
          <w:rFonts w:ascii="Arial" w:hAnsi="Arial" w:cs="Arial"/>
          <w:lang w:val="en-US"/>
        </w:rPr>
        <w:t xml:space="preserve"> </w:t>
      </w:r>
      <w:r w:rsidRPr="009507E5">
        <w:rPr>
          <w:rFonts w:ascii="Arial" w:hAnsi="Arial" w:cs="Arial"/>
          <w:lang w:val="en-US"/>
        </w:rPr>
        <w:t xml:space="preserve">will support informed investment decisions and subsequent housing completion expectations. </w:t>
      </w:r>
    </w:p>
    <w:p w14:paraId="091A0B72" w14:textId="21A29422" w:rsidR="009816BF" w:rsidRPr="00FD4056" w:rsidRDefault="00932420" w:rsidP="00FD4056">
      <w:pPr>
        <w:rPr>
          <w:rFonts w:ascii="Arial" w:hAnsi="Arial" w:cs="Arial"/>
        </w:rPr>
      </w:pPr>
      <w:r>
        <w:rPr>
          <w:rFonts w:ascii="Arial" w:hAnsi="Arial" w:cs="Arial"/>
        </w:rPr>
        <w:t xml:space="preserve">Whilst not </w:t>
      </w:r>
      <w:r w:rsidR="00F90723">
        <w:rPr>
          <w:rFonts w:ascii="Arial" w:hAnsi="Arial" w:cs="Arial"/>
        </w:rPr>
        <w:t xml:space="preserve">specifically </w:t>
      </w:r>
      <w:r w:rsidR="00391CCC">
        <w:rPr>
          <w:rFonts w:ascii="Arial" w:hAnsi="Arial" w:cs="Arial"/>
        </w:rPr>
        <w:t>mentione</w:t>
      </w:r>
      <w:r w:rsidR="003F262E">
        <w:rPr>
          <w:rFonts w:ascii="Arial" w:hAnsi="Arial" w:cs="Arial"/>
        </w:rPr>
        <w:t>d as part of the Torana Estate case study</w:t>
      </w:r>
      <w:r>
        <w:rPr>
          <w:rFonts w:ascii="Arial" w:hAnsi="Arial" w:cs="Arial"/>
        </w:rPr>
        <w:t xml:space="preserve"> </w:t>
      </w:r>
      <w:r w:rsidR="009B50F7">
        <w:rPr>
          <w:rFonts w:ascii="Arial" w:hAnsi="Arial" w:cs="Arial"/>
        </w:rPr>
        <w:t xml:space="preserve">in the interim report </w:t>
      </w:r>
      <w:r>
        <w:rPr>
          <w:rFonts w:ascii="Arial" w:hAnsi="Arial" w:cs="Arial"/>
        </w:rPr>
        <w:t>(See</w:t>
      </w:r>
      <w:r w:rsidR="009B50F7">
        <w:rPr>
          <w:rFonts w:ascii="Arial" w:hAnsi="Arial" w:cs="Arial"/>
        </w:rPr>
        <w:t xml:space="preserve"> </w:t>
      </w:r>
      <w:r w:rsidR="00793B45">
        <w:rPr>
          <w:rFonts w:ascii="Arial" w:hAnsi="Arial" w:cs="Arial"/>
        </w:rPr>
        <w:t>below</w:t>
      </w:r>
      <w:r>
        <w:rPr>
          <w:rFonts w:ascii="Arial" w:hAnsi="Arial" w:cs="Arial"/>
        </w:rPr>
        <w:t>)</w:t>
      </w:r>
      <w:r w:rsidR="003F262E">
        <w:rPr>
          <w:rFonts w:ascii="Arial" w:hAnsi="Arial" w:cs="Arial"/>
        </w:rPr>
        <w:t>,</w:t>
      </w:r>
      <w:r>
        <w:rPr>
          <w:rFonts w:ascii="Arial" w:hAnsi="Arial" w:cs="Arial"/>
        </w:rPr>
        <w:t xml:space="preserve"> </w:t>
      </w:r>
      <w:r w:rsidR="009B50F7">
        <w:rPr>
          <w:rFonts w:ascii="Arial" w:hAnsi="Arial" w:cs="Arial"/>
        </w:rPr>
        <w:t xml:space="preserve">this case study does demonstrate how </w:t>
      </w:r>
      <w:r w:rsidR="00F90723">
        <w:rPr>
          <w:rFonts w:ascii="Arial" w:hAnsi="Arial" w:cs="Arial"/>
        </w:rPr>
        <w:t>a formal report on infrastructure ready land would prevent misinformation regarding development timeframe and subsequently customer expectations on delivery of their homes</w:t>
      </w:r>
      <w:r w:rsidR="00172DF6">
        <w:rPr>
          <w:rFonts w:ascii="Arial" w:hAnsi="Arial" w:cs="Arial"/>
        </w:rPr>
        <w:t xml:space="preserve">. </w:t>
      </w:r>
    </w:p>
    <w:p w14:paraId="57CFD319" w14:textId="31AB83C4" w:rsidR="00936A50" w:rsidRDefault="00936A50" w:rsidP="00A71608">
      <w:pPr>
        <w:rPr>
          <w:rFonts w:ascii="Arial" w:hAnsi="Arial" w:cs="Arial"/>
          <w:b/>
          <w:bCs/>
          <w:lang w:val="en-US"/>
        </w:rPr>
      </w:pPr>
    </w:p>
    <w:p w14:paraId="160EB7C8" w14:textId="64BBD509" w:rsidR="00936A50" w:rsidRDefault="00936A50" w:rsidP="00A02D8B">
      <w:pPr>
        <w:pStyle w:val="WSAAHeading2"/>
        <w:numPr>
          <w:ilvl w:val="0"/>
          <w:numId w:val="0"/>
        </w:numPr>
        <w:ind w:left="720" w:hanging="720"/>
        <w:rPr>
          <w:lang w:val="en-US"/>
        </w:rPr>
      </w:pPr>
      <w:bookmarkStart w:id="20" w:name="_Toc241681594"/>
      <w:r>
        <w:t>Section 3 Make approvals faster and easier</w:t>
      </w:r>
      <w:bookmarkEnd w:id="20"/>
    </w:p>
    <w:p w14:paraId="55D34A43" w14:textId="426ADEA6" w:rsidR="00D5106E" w:rsidRDefault="00D5106E" w:rsidP="00A71608">
      <w:pPr>
        <w:rPr>
          <w:rFonts w:ascii="Arial" w:hAnsi="Arial" w:cs="Arial"/>
          <w:b/>
          <w:bCs/>
          <w:lang w:val="en-US"/>
        </w:rPr>
      </w:pPr>
    </w:p>
    <w:p w14:paraId="43CC46B9" w14:textId="298D7C20" w:rsidR="00D5106E" w:rsidRPr="00D5106E" w:rsidRDefault="005721F2" w:rsidP="005C1DA6">
      <w:pPr>
        <w:rPr>
          <w:rFonts w:ascii="Arial" w:hAnsi="Arial" w:cs="Arial"/>
          <w:b/>
          <w:bCs/>
        </w:rPr>
      </w:pPr>
      <w:r w:rsidRPr="005721F2">
        <w:rPr>
          <w:rFonts w:ascii="Arial" w:hAnsi="Arial" w:cs="Arial"/>
          <w:b/>
          <w:bCs/>
          <w:noProof/>
        </w:rPr>
        <mc:AlternateContent>
          <mc:Choice Requires="wps">
            <w:drawing>
              <wp:inline distT="0" distB="0" distL="0" distR="0" wp14:anchorId="16560036" wp14:editId="614DB2EC">
                <wp:extent cx="5895975" cy="1404620"/>
                <wp:effectExtent l="0" t="0" r="9525" b="5715"/>
                <wp:docPr id="8272363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4620"/>
                        </a:xfrm>
                        <a:prstGeom prst="rect">
                          <a:avLst/>
                        </a:prstGeom>
                        <a:solidFill>
                          <a:schemeClr val="accent6">
                            <a:lumMod val="20000"/>
                            <a:lumOff val="80000"/>
                          </a:schemeClr>
                        </a:solidFill>
                        <a:ln w="9525">
                          <a:noFill/>
                          <a:miter lim="800000"/>
                          <a:headEnd/>
                          <a:tailEnd/>
                        </a:ln>
                      </wps:spPr>
                      <wps:txbx>
                        <w:txbxContent>
                          <w:p w14:paraId="12286249" w14:textId="41D4BAFB" w:rsidR="005C1DA6" w:rsidRPr="007B3FC8" w:rsidRDefault="005C1DA6" w:rsidP="005C1DA6">
                            <w:pPr>
                              <w:tabs>
                                <w:tab w:val="num" w:pos="720"/>
                              </w:tabs>
                              <w:rPr>
                                <w:rFonts w:ascii="Arial" w:hAnsi="Arial" w:cs="Arial"/>
                                <w:b/>
                                <w:bCs/>
                              </w:rPr>
                            </w:pPr>
                            <w:r w:rsidRPr="007B3FC8">
                              <w:rPr>
                                <w:rFonts w:ascii="Arial" w:hAnsi="Arial" w:cs="Arial"/>
                                <w:b/>
                                <w:bCs/>
                              </w:rPr>
                              <w:t>Supportive</w:t>
                            </w:r>
                          </w:p>
                          <w:p w14:paraId="424B0F51" w14:textId="6E13DFBC" w:rsidR="00A47F75" w:rsidRPr="003C55B4" w:rsidRDefault="00AD1E5C" w:rsidP="007145AF">
                            <w:pPr>
                              <w:numPr>
                                <w:ilvl w:val="0"/>
                                <w:numId w:val="14"/>
                              </w:numPr>
                              <w:rPr>
                                <w:rFonts w:ascii="Arial" w:hAnsi="Arial" w:cs="Arial"/>
                              </w:rPr>
                            </w:pPr>
                            <w:r w:rsidRPr="003C55B4">
                              <w:rPr>
                                <w:rFonts w:ascii="Arial" w:hAnsi="Arial" w:cs="Arial"/>
                              </w:rPr>
                              <w:t>Early c</w:t>
                            </w:r>
                            <w:r w:rsidR="00A47F75" w:rsidRPr="003C55B4">
                              <w:rPr>
                                <w:rFonts w:ascii="Arial" w:hAnsi="Arial" w:cs="Arial"/>
                              </w:rPr>
                              <w:t xml:space="preserve">onsideration of infrastructure requirements </w:t>
                            </w:r>
                            <w:r w:rsidR="00F00CBA" w:rsidRPr="003C55B4">
                              <w:rPr>
                                <w:rFonts w:ascii="Arial" w:hAnsi="Arial" w:cs="Arial"/>
                              </w:rPr>
                              <w:t>and trade off</w:t>
                            </w:r>
                            <w:r w:rsidRPr="003C55B4">
                              <w:rPr>
                                <w:rFonts w:ascii="Arial" w:hAnsi="Arial" w:cs="Arial"/>
                              </w:rPr>
                              <w:t>s</w:t>
                            </w:r>
                          </w:p>
                          <w:p w14:paraId="52B3EA55" w14:textId="3B45F874" w:rsidR="005721F2" w:rsidRDefault="008F7715" w:rsidP="007145AF">
                            <w:pPr>
                              <w:numPr>
                                <w:ilvl w:val="0"/>
                                <w:numId w:val="14"/>
                              </w:numPr>
                            </w:pPr>
                            <w:r>
                              <w:rPr>
                                <w:rFonts w:ascii="Arial" w:hAnsi="Arial" w:cs="Arial"/>
                              </w:rPr>
                              <w:t>S</w:t>
                            </w:r>
                            <w:r w:rsidR="005721F2" w:rsidRPr="00D60E8E">
                              <w:rPr>
                                <w:rFonts w:ascii="Arial" w:hAnsi="Arial" w:cs="Arial"/>
                              </w:rPr>
                              <w:t>teps to make approvals faster and easier with greater coordination</w:t>
                            </w:r>
                            <w:r w:rsidR="005721F2" w:rsidRPr="00D60E8E">
                              <w:rPr>
                                <w:rFonts w:ascii="Arial" w:hAnsi="Arial" w:cs="Arial"/>
                                <w:b/>
                                <w:bCs/>
                              </w:rPr>
                              <w:t xml:space="preserve">. </w:t>
                            </w:r>
                          </w:p>
                        </w:txbxContent>
                      </wps:txbx>
                      <wps:bodyPr rot="0" vert="horz" wrap="square" lIns="91440" tIns="45720" rIns="91440" bIns="45720" anchor="t" anchorCtr="0">
                        <a:spAutoFit/>
                      </wps:bodyPr>
                    </wps:wsp>
                  </a:graphicData>
                </a:graphic>
              </wp:inline>
            </w:drawing>
          </mc:Choice>
          <mc:Fallback>
            <w:pict>
              <v:shape w14:anchorId="16560036" id="_x0000_s1029" type="#_x0000_t202" style="width:464.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" fillcolor="#e2efd9 [665]" stroked="f">
                <v:textbox style="mso-fit-shape-to-text:t">
                  <w:txbxContent>
                    <w:p w14:paraId="12286249" w14:textId="41D4BAFB" w:rsidR="005C1DA6" w:rsidRPr="007B3FC8" w:rsidRDefault="005C1DA6" w:rsidP="005C1DA6">
                      <w:pPr>
                        <w:tabs>
                          <w:tab w:val="num" w:pos="720"/>
                        </w:tabs>
                        <w:rPr>
                          <w:rFonts w:ascii="Arial" w:hAnsi="Arial" w:cs="Arial"/>
                          <w:b/>
                          <w:bCs/>
                        </w:rPr>
                      </w:pPr>
                      <w:r w:rsidRPr="007B3FC8">
                        <w:rPr>
                          <w:rFonts w:ascii="Arial" w:hAnsi="Arial" w:cs="Arial"/>
                          <w:b/>
                          <w:bCs/>
                        </w:rPr>
                        <w:t>Supportive</w:t>
                      </w:r>
                    </w:p>
                    <w:p w14:paraId="424B0F51" w14:textId="6E13DFBC" w:rsidR="00A47F75" w:rsidRPr="003C55B4" w:rsidRDefault="00AD1E5C" w:rsidP="007145AF">
                      <w:pPr>
                        <w:numPr>
                          <w:ilvl w:val="0"/>
                          <w:numId w:val="14"/>
                        </w:numPr>
                        <w:rPr>
                          <w:rFonts w:ascii="Arial" w:hAnsi="Arial" w:cs="Arial"/>
                        </w:rPr>
                      </w:pPr>
                      <w:r w:rsidRPr="003C55B4">
                        <w:rPr>
                          <w:rFonts w:ascii="Arial" w:hAnsi="Arial" w:cs="Arial"/>
                        </w:rPr>
                        <w:t>Early c</w:t>
                      </w:r>
                      <w:r w:rsidR="00A47F75" w:rsidRPr="003C55B4">
                        <w:rPr>
                          <w:rFonts w:ascii="Arial" w:hAnsi="Arial" w:cs="Arial"/>
                        </w:rPr>
                        <w:t xml:space="preserve">onsideration of infrastructure requirements </w:t>
                      </w:r>
                      <w:r w:rsidR="00F00CBA" w:rsidRPr="003C55B4">
                        <w:rPr>
                          <w:rFonts w:ascii="Arial" w:hAnsi="Arial" w:cs="Arial"/>
                        </w:rPr>
                        <w:t>and trade off</w:t>
                      </w:r>
                      <w:r w:rsidRPr="003C55B4">
                        <w:rPr>
                          <w:rFonts w:ascii="Arial" w:hAnsi="Arial" w:cs="Arial"/>
                        </w:rPr>
                        <w:t>s</w:t>
                      </w:r>
                    </w:p>
                    <w:p w14:paraId="52B3EA55" w14:textId="3B45F874" w:rsidR="005721F2" w:rsidRDefault="008F7715" w:rsidP="007145AF">
                      <w:pPr>
                        <w:numPr>
                          <w:ilvl w:val="0"/>
                          <w:numId w:val="14"/>
                        </w:numPr>
                      </w:pPr>
                      <w:r>
                        <w:rPr>
                          <w:rFonts w:ascii="Arial" w:hAnsi="Arial" w:cs="Arial"/>
                        </w:rPr>
                        <w:t>S</w:t>
                      </w:r>
                      <w:r w:rsidR="005721F2" w:rsidRPr="00D60E8E">
                        <w:rPr>
                          <w:rFonts w:ascii="Arial" w:hAnsi="Arial" w:cs="Arial"/>
                        </w:rPr>
                        <w:t>teps to make approvals faster and easier with greater coordination</w:t>
                      </w:r>
                      <w:r w:rsidR="005721F2" w:rsidRPr="00D60E8E">
                        <w:rPr>
                          <w:rFonts w:ascii="Arial" w:hAnsi="Arial" w:cs="Arial"/>
                          <w:b/>
                          <w:bCs/>
                        </w:rPr>
                        <w:t xml:space="preserve">. </w:t>
                      </w:r>
                    </w:p>
                  </w:txbxContent>
                </v:textbox>
                <w10:anchorlock/>
              </v:shape>
            </w:pict>
          </mc:Fallback>
        </mc:AlternateContent>
      </w:r>
      <w:r w:rsidR="00D5106E" w:rsidRPr="00D5106E">
        <w:rPr>
          <w:rFonts w:ascii="Arial" w:hAnsi="Arial" w:cs="Arial"/>
          <w:b/>
          <w:bCs/>
        </w:rPr>
        <w:t xml:space="preserve"> </w:t>
      </w:r>
    </w:p>
    <w:p w14:paraId="27947F4B" w14:textId="1AE1E6D0" w:rsidR="00D5106E" w:rsidRDefault="00D5106E" w:rsidP="00A71608">
      <w:pPr>
        <w:rPr>
          <w:rFonts w:ascii="Arial" w:hAnsi="Arial" w:cs="Arial"/>
          <w:b/>
          <w:bCs/>
        </w:rPr>
      </w:pPr>
    </w:p>
    <w:p w14:paraId="607152BA" w14:textId="152FB672" w:rsidR="005C1DA6" w:rsidRDefault="005C1DA6" w:rsidP="00A71608">
      <w:pPr>
        <w:rPr>
          <w:rFonts w:ascii="Arial" w:hAnsi="Arial" w:cs="Arial"/>
          <w:b/>
          <w:bCs/>
        </w:rPr>
      </w:pPr>
      <w:r w:rsidRPr="005721F2">
        <w:rPr>
          <w:rFonts w:ascii="Arial" w:hAnsi="Arial" w:cs="Arial"/>
          <w:b/>
          <w:bCs/>
          <w:noProof/>
        </w:rPr>
        <mc:AlternateContent>
          <mc:Choice Requires="wps">
            <w:drawing>
              <wp:inline distT="0" distB="0" distL="0" distR="0" wp14:anchorId="6276F69F" wp14:editId="2BF749EB">
                <wp:extent cx="5867400" cy="1404620"/>
                <wp:effectExtent l="0" t="0" r="0" b="6350"/>
                <wp:docPr id="762882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04620"/>
                        </a:xfrm>
                        <a:prstGeom prst="rect">
                          <a:avLst/>
                        </a:prstGeom>
                        <a:solidFill>
                          <a:schemeClr val="accent4">
                            <a:lumMod val="20000"/>
                            <a:lumOff val="80000"/>
                          </a:schemeClr>
                        </a:solidFill>
                        <a:ln w="9525">
                          <a:noFill/>
                          <a:miter lim="800000"/>
                          <a:headEnd/>
                          <a:tailEnd/>
                        </a:ln>
                      </wps:spPr>
                      <wps:txbx>
                        <w:txbxContent>
                          <w:p w14:paraId="19DD8C08" w14:textId="04ED07D0" w:rsidR="008156A7" w:rsidRPr="00D5106E" w:rsidRDefault="00553D0F" w:rsidP="008156A7">
                            <w:pPr>
                              <w:rPr>
                                <w:rFonts w:ascii="Arial" w:hAnsi="Arial" w:cs="Arial"/>
                                <w:b/>
                                <w:bCs/>
                              </w:rPr>
                            </w:pPr>
                            <w:r>
                              <w:rPr>
                                <w:rFonts w:ascii="Arial" w:hAnsi="Arial" w:cs="Arial"/>
                                <w:b/>
                                <w:bCs/>
                              </w:rPr>
                              <w:t xml:space="preserve">Area of </w:t>
                            </w:r>
                            <w:r w:rsidR="008156A7" w:rsidRPr="00D5106E">
                              <w:rPr>
                                <w:rFonts w:ascii="Arial" w:hAnsi="Arial" w:cs="Arial"/>
                                <w:b/>
                                <w:bCs/>
                              </w:rPr>
                              <w:t>Concern</w:t>
                            </w:r>
                          </w:p>
                          <w:p w14:paraId="6351D0D7" w14:textId="30DB1BF2" w:rsidR="008156A7" w:rsidRPr="007B3FC8" w:rsidRDefault="008F7715" w:rsidP="007145AF">
                            <w:pPr>
                              <w:numPr>
                                <w:ilvl w:val="0"/>
                                <w:numId w:val="15"/>
                              </w:numPr>
                              <w:rPr>
                                <w:rFonts w:ascii="Arial" w:hAnsi="Arial" w:cs="Arial"/>
                              </w:rPr>
                            </w:pPr>
                            <w:r>
                              <w:rPr>
                                <w:rFonts w:ascii="Arial" w:hAnsi="Arial" w:cs="Arial"/>
                              </w:rPr>
                              <w:t>S</w:t>
                            </w:r>
                            <w:r w:rsidR="008156A7" w:rsidRPr="007B3FC8">
                              <w:rPr>
                                <w:rFonts w:ascii="Arial" w:hAnsi="Arial" w:cs="Arial"/>
                              </w:rPr>
                              <w:t xml:space="preserve">tate significant pathways </w:t>
                            </w:r>
                          </w:p>
                          <w:p w14:paraId="19AF75A7" w14:textId="0F48F6EE" w:rsidR="005C1DA6" w:rsidRPr="007B3FC8" w:rsidRDefault="008F7715" w:rsidP="007145AF">
                            <w:pPr>
                              <w:numPr>
                                <w:ilvl w:val="0"/>
                                <w:numId w:val="15"/>
                              </w:numPr>
                              <w:rPr>
                                <w:rFonts w:ascii="Arial" w:hAnsi="Arial" w:cs="Arial"/>
                              </w:rPr>
                            </w:pPr>
                            <w:r>
                              <w:rPr>
                                <w:rFonts w:ascii="Arial" w:hAnsi="Arial" w:cs="Arial"/>
                              </w:rPr>
                              <w:t xml:space="preserve">Increased </w:t>
                            </w:r>
                            <w:r w:rsidR="008156A7" w:rsidRPr="007B3FC8">
                              <w:rPr>
                                <w:rFonts w:ascii="Arial" w:hAnsi="Arial" w:cs="Arial"/>
                              </w:rPr>
                              <w:t xml:space="preserve">performance reporting </w:t>
                            </w:r>
                          </w:p>
                        </w:txbxContent>
                      </wps:txbx>
                      <wps:bodyPr rot="0" vert="horz" wrap="square" lIns="91440" tIns="45720" rIns="91440" bIns="45720" anchor="t" anchorCtr="0">
                        <a:spAutoFit/>
                      </wps:bodyPr>
                    </wps:wsp>
                  </a:graphicData>
                </a:graphic>
              </wp:inline>
            </w:drawing>
          </mc:Choice>
          <mc:Fallback>
            <w:pict>
              <v:shape w14:anchorId="6276F69F" id="_x0000_s1030" type="#_x0000_t202" style="width:46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" fillcolor="#fff2cc [663]" stroked="f">
                <v:textbox style="mso-fit-shape-to-text:t">
                  <w:txbxContent>
                    <w:p w14:paraId="19DD8C08" w14:textId="04ED07D0" w:rsidR="008156A7" w:rsidRPr="00D5106E" w:rsidRDefault="00553D0F" w:rsidP="008156A7">
                      <w:pPr>
                        <w:rPr>
                          <w:rFonts w:ascii="Arial" w:hAnsi="Arial" w:cs="Arial"/>
                          <w:b/>
                          <w:bCs/>
                        </w:rPr>
                      </w:pPr>
                      <w:r>
                        <w:rPr>
                          <w:rFonts w:ascii="Arial" w:hAnsi="Arial" w:cs="Arial"/>
                          <w:b/>
                          <w:bCs/>
                        </w:rPr>
                        <w:t xml:space="preserve">Area of </w:t>
                      </w:r>
                      <w:r w:rsidR="008156A7" w:rsidRPr="00D5106E">
                        <w:rPr>
                          <w:rFonts w:ascii="Arial" w:hAnsi="Arial" w:cs="Arial"/>
                          <w:b/>
                          <w:bCs/>
                        </w:rPr>
                        <w:t>Concern</w:t>
                      </w:r>
                    </w:p>
                    <w:p w14:paraId="6351D0D7" w14:textId="30DB1BF2" w:rsidR="008156A7" w:rsidRPr="007B3FC8" w:rsidRDefault="008F7715" w:rsidP="007145AF">
                      <w:pPr>
                        <w:numPr>
                          <w:ilvl w:val="0"/>
                          <w:numId w:val="15"/>
                        </w:numPr>
                        <w:rPr>
                          <w:rFonts w:ascii="Arial" w:hAnsi="Arial" w:cs="Arial"/>
                        </w:rPr>
                      </w:pPr>
                      <w:r>
                        <w:rPr>
                          <w:rFonts w:ascii="Arial" w:hAnsi="Arial" w:cs="Arial"/>
                        </w:rPr>
                        <w:t>S</w:t>
                      </w:r>
                      <w:r w:rsidR="008156A7" w:rsidRPr="007B3FC8">
                        <w:rPr>
                          <w:rFonts w:ascii="Arial" w:hAnsi="Arial" w:cs="Arial"/>
                        </w:rPr>
                        <w:t xml:space="preserve">tate significant pathways </w:t>
                      </w:r>
                    </w:p>
                    <w:p w14:paraId="19AF75A7" w14:textId="0F48F6EE" w:rsidR="005C1DA6" w:rsidRPr="007B3FC8" w:rsidRDefault="008F7715" w:rsidP="007145AF">
                      <w:pPr>
                        <w:numPr>
                          <w:ilvl w:val="0"/>
                          <w:numId w:val="15"/>
                        </w:numPr>
                        <w:rPr>
                          <w:rFonts w:ascii="Arial" w:hAnsi="Arial" w:cs="Arial"/>
                        </w:rPr>
                      </w:pPr>
                      <w:r>
                        <w:rPr>
                          <w:rFonts w:ascii="Arial" w:hAnsi="Arial" w:cs="Arial"/>
                        </w:rPr>
                        <w:t xml:space="preserve">Increased </w:t>
                      </w:r>
                      <w:r w:rsidR="008156A7" w:rsidRPr="007B3FC8">
                        <w:rPr>
                          <w:rFonts w:ascii="Arial" w:hAnsi="Arial" w:cs="Arial"/>
                        </w:rPr>
                        <w:t xml:space="preserve">performance reporting </w:t>
                      </w:r>
                    </w:p>
                  </w:txbxContent>
                </v:textbox>
                <w10:anchorlock/>
              </v:shape>
            </w:pict>
          </mc:Fallback>
        </mc:AlternateContent>
      </w:r>
    </w:p>
    <w:p w14:paraId="3EA3349C" w14:textId="77777777" w:rsidR="007B3FC8" w:rsidRDefault="007B3FC8" w:rsidP="000860F0">
      <w:pPr>
        <w:rPr>
          <w:rFonts w:ascii="Arial" w:hAnsi="Arial" w:cs="Arial"/>
          <w:b/>
          <w:bCs/>
          <w:lang w:val="en-US"/>
        </w:rPr>
      </w:pPr>
    </w:p>
    <w:p w14:paraId="6F589966" w14:textId="50C5E7E3" w:rsidR="00E4471A" w:rsidRDefault="00216618" w:rsidP="00E4471A">
      <w:pPr>
        <w:rPr>
          <w:rFonts w:ascii="Arial" w:hAnsi="Arial" w:cs="Arial"/>
          <w:lang w:val="en-US"/>
        </w:rPr>
      </w:pPr>
      <w:r w:rsidRPr="00572C80">
        <w:rPr>
          <w:rFonts w:ascii="Arial" w:hAnsi="Arial" w:cs="Arial"/>
          <w:lang w:val="en-US"/>
        </w:rPr>
        <w:t xml:space="preserve">The water sector stated in our initial </w:t>
      </w:r>
      <w:r w:rsidR="00572C80" w:rsidRPr="00572C80">
        <w:rPr>
          <w:rFonts w:ascii="Arial" w:hAnsi="Arial" w:cs="Arial"/>
          <w:lang w:val="en-US"/>
        </w:rPr>
        <w:t>submission</w:t>
      </w:r>
      <w:r w:rsidRPr="00572C80">
        <w:rPr>
          <w:rFonts w:ascii="Arial" w:hAnsi="Arial" w:cs="Arial"/>
          <w:lang w:val="en-US"/>
        </w:rPr>
        <w:t xml:space="preserve"> that </w:t>
      </w:r>
      <w:r w:rsidR="00A81088" w:rsidRPr="00572C80">
        <w:rPr>
          <w:rFonts w:ascii="Arial" w:hAnsi="Arial" w:cs="Arial"/>
          <w:lang w:val="en-US"/>
        </w:rPr>
        <w:t xml:space="preserve">granting approvals for out of sequence housing development is the most time consuming and costly </w:t>
      </w:r>
      <w:r w:rsidR="00572C80" w:rsidRPr="00572C80">
        <w:rPr>
          <w:rFonts w:ascii="Arial" w:hAnsi="Arial" w:cs="Arial"/>
          <w:lang w:val="en-US"/>
        </w:rPr>
        <w:t>element</w:t>
      </w:r>
      <w:r w:rsidR="00A81088" w:rsidRPr="00572C80">
        <w:rPr>
          <w:rFonts w:ascii="Arial" w:hAnsi="Arial" w:cs="Arial"/>
          <w:lang w:val="en-US"/>
        </w:rPr>
        <w:t xml:space="preserve"> of facilitating </w:t>
      </w:r>
      <w:r w:rsidR="00572C80" w:rsidRPr="00572C80">
        <w:rPr>
          <w:rFonts w:ascii="Arial" w:hAnsi="Arial" w:cs="Arial"/>
          <w:lang w:val="en-US"/>
        </w:rPr>
        <w:t xml:space="preserve">development growth. </w:t>
      </w:r>
      <w:r w:rsidR="00572C80">
        <w:rPr>
          <w:rFonts w:ascii="Arial" w:hAnsi="Arial" w:cs="Arial"/>
          <w:lang w:val="en-US"/>
        </w:rPr>
        <w:t xml:space="preserve">Broadly the principles </w:t>
      </w:r>
      <w:r w:rsidR="00923AD3">
        <w:rPr>
          <w:rFonts w:ascii="Arial" w:hAnsi="Arial" w:cs="Arial"/>
          <w:lang w:val="en-US"/>
        </w:rPr>
        <w:t xml:space="preserve">and reform directions </w:t>
      </w:r>
      <w:r w:rsidR="00DD3A06">
        <w:rPr>
          <w:rFonts w:ascii="Arial" w:hAnsi="Arial" w:cs="Arial"/>
          <w:lang w:val="en-US"/>
        </w:rPr>
        <w:t xml:space="preserve">identified </w:t>
      </w:r>
      <w:r w:rsidR="00572C80">
        <w:rPr>
          <w:rFonts w:ascii="Arial" w:hAnsi="Arial" w:cs="Arial"/>
          <w:lang w:val="en-US"/>
        </w:rPr>
        <w:t xml:space="preserve">in </w:t>
      </w:r>
      <w:r w:rsidR="00DD3A06">
        <w:rPr>
          <w:rFonts w:ascii="Arial" w:hAnsi="Arial" w:cs="Arial"/>
          <w:lang w:val="en-US"/>
        </w:rPr>
        <w:t xml:space="preserve">the interim report </w:t>
      </w:r>
      <w:r w:rsidR="008F7715">
        <w:rPr>
          <w:rFonts w:ascii="Arial" w:hAnsi="Arial" w:cs="Arial"/>
          <w:lang w:val="en-US"/>
        </w:rPr>
        <w:t xml:space="preserve">provide </w:t>
      </w:r>
      <w:r w:rsidR="00050A02">
        <w:rPr>
          <w:rFonts w:ascii="Arial" w:hAnsi="Arial" w:cs="Arial"/>
          <w:lang w:val="en-US"/>
        </w:rPr>
        <w:t xml:space="preserve">welcome initiatives to address this. </w:t>
      </w:r>
      <w:r w:rsidR="00E4471A">
        <w:rPr>
          <w:rFonts w:ascii="Arial" w:hAnsi="Arial" w:cs="Arial"/>
          <w:lang w:val="en-US"/>
        </w:rPr>
        <w:t>The water sector</w:t>
      </w:r>
      <w:r w:rsidR="00E4471A" w:rsidRPr="00A71608">
        <w:rPr>
          <w:rFonts w:ascii="Arial" w:hAnsi="Arial" w:cs="Arial"/>
          <w:lang w:val="en-US"/>
        </w:rPr>
        <w:t xml:space="preserve"> supports reform </w:t>
      </w:r>
      <w:r w:rsidR="00E4471A">
        <w:rPr>
          <w:rFonts w:ascii="Arial" w:hAnsi="Arial" w:cs="Arial"/>
          <w:lang w:val="en-US"/>
        </w:rPr>
        <w:t>to improve approval</w:t>
      </w:r>
      <w:r w:rsidR="00E4471A" w:rsidRPr="00A71608">
        <w:rPr>
          <w:rFonts w:ascii="Arial" w:hAnsi="Arial" w:cs="Arial"/>
          <w:lang w:val="en-US"/>
        </w:rPr>
        <w:t xml:space="preserve"> coordination bodies </w:t>
      </w:r>
      <w:r w:rsidR="003A1430">
        <w:rPr>
          <w:rFonts w:ascii="Arial" w:hAnsi="Arial" w:cs="Arial"/>
          <w:lang w:val="en-US"/>
        </w:rPr>
        <w:t xml:space="preserve">including the provision of </w:t>
      </w:r>
      <w:r w:rsidR="00E4471A" w:rsidRPr="00A71608">
        <w:rPr>
          <w:rFonts w:ascii="Arial" w:hAnsi="Arial" w:cs="Arial"/>
          <w:lang w:val="en-US"/>
        </w:rPr>
        <w:t xml:space="preserve">authority to resolve conflicting advice, improved technology and transparent end-to-end performance reporting. This is consistent with </w:t>
      </w:r>
      <w:r w:rsidR="008F7715">
        <w:rPr>
          <w:rFonts w:ascii="Arial" w:hAnsi="Arial" w:cs="Arial"/>
          <w:lang w:val="en-US"/>
        </w:rPr>
        <w:t xml:space="preserve">the water </w:t>
      </w:r>
      <w:proofErr w:type="gramStart"/>
      <w:r w:rsidR="008F7715">
        <w:rPr>
          <w:rFonts w:ascii="Arial" w:hAnsi="Arial" w:cs="Arial"/>
          <w:lang w:val="en-US"/>
        </w:rPr>
        <w:t>sectors’</w:t>
      </w:r>
      <w:proofErr w:type="gramEnd"/>
      <w:r w:rsidR="008F7715">
        <w:rPr>
          <w:rFonts w:ascii="Arial" w:hAnsi="Arial" w:cs="Arial"/>
          <w:lang w:val="en-US"/>
        </w:rPr>
        <w:t xml:space="preserve"> </w:t>
      </w:r>
      <w:r w:rsidR="00E4471A" w:rsidRPr="00A71608">
        <w:rPr>
          <w:rFonts w:ascii="Arial" w:hAnsi="Arial" w:cs="Arial"/>
          <w:lang w:val="en-US"/>
        </w:rPr>
        <w:t xml:space="preserve">preference </w:t>
      </w:r>
      <w:r w:rsidR="00E4471A" w:rsidRPr="00A71608">
        <w:rPr>
          <w:rFonts w:ascii="Arial" w:hAnsi="Arial" w:cs="Arial"/>
          <w:lang w:val="en-US"/>
        </w:rPr>
        <w:lastRenderedPageBreak/>
        <w:t>for earlier, clearer and system-wide coordination rather than simply accelerating individual approvals without resolving infrastructure dependencies. </w:t>
      </w:r>
    </w:p>
    <w:p w14:paraId="175568D8" w14:textId="0867C6F1" w:rsidR="00216618" w:rsidRDefault="004E7B45" w:rsidP="000860F0">
      <w:pPr>
        <w:rPr>
          <w:rFonts w:ascii="Arial" w:hAnsi="Arial" w:cs="Arial"/>
          <w:lang w:val="en-US"/>
        </w:rPr>
      </w:pPr>
      <w:r>
        <w:rPr>
          <w:rFonts w:ascii="Arial" w:hAnsi="Arial" w:cs="Arial"/>
          <w:lang w:val="en-US"/>
        </w:rPr>
        <w:t>However</w:t>
      </w:r>
      <w:r w:rsidR="008F7715">
        <w:rPr>
          <w:rFonts w:ascii="Arial" w:hAnsi="Arial" w:cs="Arial"/>
          <w:lang w:val="en-US"/>
        </w:rPr>
        <w:t>,</w:t>
      </w:r>
      <w:r>
        <w:rPr>
          <w:rFonts w:ascii="Arial" w:hAnsi="Arial" w:cs="Arial"/>
          <w:lang w:val="en-US"/>
        </w:rPr>
        <w:t xml:space="preserve"> there are some issues </w:t>
      </w:r>
      <w:r w:rsidR="00C70394">
        <w:rPr>
          <w:rFonts w:ascii="Arial" w:hAnsi="Arial" w:cs="Arial"/>
          <w:lang w:val="en-US"/>
        </w:rPr>
        <w:t>discussed in the interim report</w:t>
      </w:r>
      <w:r w:rsidR="0041489D">
        <w:rPr>
          <w:rFonts w:ascii="Arial" w:hAnsi="Arial" w:cs="Arial"/>
          <w:lang w:val="en-US"/>
        </w:rPr>
        <w:t xml:space="preserve"> where the water </w:t>
      </w:r>
      <w:r w:rsidR="00740CE0">
        <w:rPr>
          <w:rFonts w:ascii="Arial" w:hAnsi="Arial" w:cs="Arial"/>
          <w:lang w:val="en-US"/>
        </w:rPr>
        <w:t xml:space="preserve">sector </w:t>
      </w:r>
      <w:r w:rsidR="0041489D">
        <w:rPr>
          <w:rFonts w:ascii="Arial" w:hAnsi="Arial" w:cs="Arial"/>
          <w:lang w:val="en-US"/>
        </w:rPr>
        <w:t xml:space="preserve">does have some concerns. </w:t>
      </w:r>
    </w:p>
    <w:p w14:paraId="59C958E7" w14:textId="4DE1AE2A" w:rsidR="00C70394" w:rsidRPr="001455A9" w:rsidRDefault="00236F9F" w:rsidP="00236F9F">
      <w:pPr>
        <w:rPr>
          <w:rFonts w:ascii="Arial" w:hAnsi="Arial" w:cs="Arial"/>
          <w:b/>
          <w:bCs/>
          <w:lang w:val="en-US"/>
        </w:rPr>
      </w:pPr>
      <w:r w:rsidRPr="001455A9">
        <w:rPr>
          <w:rFonts w:ascii="Arial" w:hAnsi="Arial" w:cs="Arial"/>
          <w:b/>
          <w:bCs/>
          <w:lang w:val="en-US"/>
        </w:rPr>
        <w:t xml:space="preserve">Reform direction 3.2 </w:t>
      </w:r>
      <w:r w:rsidR="00C70394" w:rsidRPr="001455A9">
        <w:rPr>
          <w:rFonts w:ascii="Arial" w:hAnsi="Arial" w:cs="Arial"/>
          <w:b/>
          <w:bCs/>
          <w:lang w:val="en-US"/>
        </w:rPr>
        <w:t xml:space="preserve">Fast track </w:t>
      </w:r>
      <w:r w:rsidR="00DD7D42" w:rsidRPr="001455A9">
        <w:rPr>
          <w:rFonts w:ascii="Arial" w:hAnsi="Arial" w:cs="Arial"/>
          <w:b/>
          <w:bCs/>
          <w:lang w:val="en-US"/>
        </w:rPr>
        <w:t>pathways</w:t>
      </w:r>
      <w:r w:rsidR="00C70394" w:rsidRPr="001455A9">
        <w:rPr>
          <w:rFonts w:ascii="Arial" w:hAnsi="Arial" w:cs="Arial"/>
          <w:b/>
          <w:bCs/>
          <w:lang w:val="en-US"/>
        </w:rPr>
        <w:t xml:space="preserve"> for simple developments</w:t>
      </w:r>
    </w:p>
    <w:p w14:paraId="0F0B95FE" w14:textId="0DA70350" w:rsidR="00991CA7" w:rsidRPr="001455A9" w:rsidRDefault="00DF4FD3" w:rsidP="00745075">
      <w:pPr>
        <w:pStyle w:val="ListParagraph"/>
        <w:ind w:left="0"/>
        <w:rPr>
          <w:rFonts w:ascii="Arial" w:hAnsi="Arial" w:cs="Arial"/>
          <w:lang w:val="en-US"/>
        </w:rPr>
      </w:pPr>
      <w:r w:rsidRPr="00C70394">
        <w:rPr>
          <w:rFonts w:ascii="Arial" w:hAnsi="Arial" w:cs="Arial"/>
          <w:lang w:val="en-US"/>
        </w:rPr>
        <w:t>It is not simple developments that are the issue for the water sector but the</w:t>
      </w:r>
      <w:r w:rsidR="00634F7E" w:rsidRPr="00C70394">
        <w:rPr>
          <w:rFonts w:ascii="Arial" w:hAnsi="Arial" w:cs="Arial"/>
          <w:lang w:val="en-US"/>
        </w:rPr>
        <w:t xml:space="preserve"> </w:t>
      </w:r>
      <w:r w:rsidRPr="00C70394">
        <w:rPr>
          <w:rFonts w:ascii="Arial" w:hAnsi="Arial" w:cs="Arial"/>
          <w:lang w:val="en-US"/>
        </w:rPr>
        <w:t xml:space="preserve">more complex </w:t>
      </w:r>
      <w:r w:rsidR="008F7715" w:rsidRPr="00C70394">
        <w:rPr>
          <w:rFonts w:ascii="Arial" w:hAnsi="Arial" w:cs="Arial"/>
          <w:lang w:val="en-US"/>
        </w:rPr>
        <w:t>multi-dwelling</w:t>
      </w:r>
      <w:r w:rsidR="00194A89" w:rsidRPr="00C70394">
        <w:rPr>
          <w:rFonts w:ascii="Arial" w:hAnsi="Arial" w:cs="Arial"/>
          <w:lang w:val="en-US"/>
        </w:rPr>
        <w:t xml:space="preserve"> developments that require more complex servic</w:t>
      </w:r>
      <w:r w:rsidR="00FD27D9" w:rsidRPr="00C70394">
        <w:rPr>
          <w:rFonts w:ascii="Arial" w:hAnsi="Arial" w:cs="Arial"/>
          <w:lang w:val="en-US"/>
        </w:rPr>
        <w:t>ing</w:t>
      </w:r>
      <w:r w:rsidR="00194A89" w:rsidRPr="00C70394">
        <w:rPr>
          <w:rFonts w:ascii="Arial" w:hAnsi="Arial" w:cs="Arial"/>
          <w:lang w:val="en-US"/>
        </w:rPr>
        <w:t xml:space="preserve"> advice and more complex infrastructure</w:t>
      </w:r>
      <w:r w:rsidR="009E534F" w:rsidRPr="00C70394">
        <w:rPr>
          <w:rFonts w:ascii="Arial" w:hAnsi="Arial" w:cs="Arial"/>
          <w:lang w:val="en-US"/>
        </w:rPr>
        <w:t>. The sector is internally looking at how to improve develop</w:t>
      </w:r>
      <w:r w:rsidR="00F068E1" w:rsidRPr="00C70394">
        <w:rPr>
          <w:rFonts w:ascii="Arial" w:hAnsi="Arial" w:cs="Arial"/>
          <w:lang w:val="en-US"/>
        </w:rPr>
        <w:t xml:space="preserve">er segmentation and </w:t>
      </w:r>
      <w:r w:rsidR="00F068E1" w:rsidRPr="001455A9">
        <w:rPr>
          <w:rFonts w:ascii="Arial" w:hAnsi="Arial" w:cs="Arial"/>
          <w:lang w:val="en-US"/>
        </w:rPr>
        <w:t>corresponding servicing expectation</w:t>
      </w:r>
      <w:r w:rsidR="008F7715">
        <w:rPr>
          <w:rFonts w:ascii="Arial" w:hAnsi="Arial" w:cs="Arial"/>
          <w:lang w:val="en-US"/>
        </w:rPr>
        <w:t>s</w:t>
      </w:r>
      <w:r w:rsidR="002F0039" w:rsidRPr="001455A9">
        <w:rPr>
          <w:rFonts w:ascii="Arial" w:hAnsi="Arial" w:cs="Arial"/>
          <w:lang w:val="en-US"/>
        </w:rPr>
        <w:t xml:space="preserve"> including how to </w:t>
      </w:r>
      <w:r w:rsidR="002B023E" w:rsidRPr="001455A9">
        <w:rPr>
          <w:rFonts w:ascii="Arial" w:hAnsi="Arial" w:cs="Arial"/>
          <w:lang w:val="en-US"/>
        </w:rPr>
        <w:t xml:space="preserve">promptly </w:t>
      </w:r>
      <w:r w:rsidR="002F0039" w:rsidRPr="001455A9">
        <w:rPr>
          <w:rFonts w:ascii="Arial" w:hAnsi="Arial" w:cs="Arial"/>
          <w:lang w:val="en-US"/>
        </w:rPr>
        <w:t>assess non-compl</w:t>
      </w:r>
      <w:r w:rsidR="002B023E" w:rsidRPr="001455A9">
        <w:rPr>
          <w:rFonts w:ascii="Arial" w:hAnsi="Arial" w:cs="Arial"/>
          <w:lang w:val="en-US"/>
        </w:rPr>
        <w:t xml:space="preserve">iance elements of developments. </w:t>
      </w:r>
    </w:p>
    <w:p w14:paraId="7361EB35" w14:textId="77777777" w:rsidR="00312752" w:rsidRPr="001455A9" w:rsidRDefault="00312752" w:rsidP="000860F0">
      <w:pPr>
        <w:rPr>
          <w:rFonts w:ascii="Arial" w:hAnsi="Arial" w:cs="Arial"/>
          <w:b/>
          <w:bCs/>
          <w:lang w:val="en-US"/>
        </w:rPr>
      </w:pPr>
    </w:p>
    <w:p w14:paraId="7F959D02" w14:textId="56779D2B" w:rsidR="00312752" w:rsidRPr="001455A9" w:rsidRDefault="00745075" w:rsidP="00312752">
      <w:pPr>
        <w:rPr>
          <w:rFonts w:ascii="Arial" w:hAnsi="Arial" w:cs="Arial"/>
          <w:b/>
          <w:bCs/>
        </w:rPr>
      </w:pPr>
      <w:r w:rsidRPr="001455A9">
        <w:rPr>
          <w:rFonts w:ascii="Arial" w:hAnsi="Arial" w:cs="Arial"/>
          <w:b/>
          <w:bCs/>
        </w:rPr>
        <w:t xml:space="preserve">Reform direction 3.3 Use state significant pathways to approve developments </w:t>
      </w:r>
    </w:p>
    <w:p w14:paraId="04A9FD21" w14:textId="77777777" w:rsidR="00FA47FB" w:rsidRPr="00FA47FB" w:rsidRDefault="00FA47FB" w:rsidP="00FA47FB">
      <w:pPr>
        <w:rPr>
          <w:rFonts w:ascii="Arial" w:hAnsi="Arial" w:cs="Arial"/>
        </w:rPr>
      </w:pPr>
      <w:r w:rsidRPr="00FA47FB">
        <w:rPr>
          <w:rFonts w:ascii="Arial" w:hAnsi="Arial" w:cs="Arial"/>
          <w:lang w:val="en-US"/>
        </w:rPr>
        <w:t>The water sector would require further detail regarding the intended operation of “state significant pathways”. The disconnect between state and local planning, and state endorsement of out-of-sequence development, has been one of the major issues affecting the timely provision of infrastructure to support housing growth.</w:t>
      </w:r>
      <w:r w:rsidRPr="00FA47FB">
        <w:rPr>
          <w:rFonts w:ascii="Arial" w:hAnsi="Arial" w:cs="Arial"/>
        </w:rPr>
        <w:t> </w:t>
      </w:r>
    </w:p>
    <w:p w14:paraId="0860900B" w14:textId="77777777" w:rsidR="00FA47FB" w:rsidRPr="00FA47FB" w:rsidRDefault="00FA47FB" w:rsidP="00FA47FB">
      <w:pPr>
        <w:rPr>
          <w:rFonts w:ascii="Arial" w:hAnsi="Arial" w:cs="Arial"/>
        </w:rPr>
      </w:pPr>
      <w:r w:rsidRPr="00FA47FB">
        <w:rPr>
          <w:rFonts w:ascii="Arial" w:hAnsi="Arial" w:cs="Arial"/>
          <w:lang w:val="en-US"/>
        </w:rPr>
        <w:t>This challenge includes both development occurring outside the agreed sequence of planned urban fronts and a “first in, first served” approach to individual developers where approving or servicing an early proposal may consume limited network capacity or distort infrastructure sequencing at the expense of later developments in the same growth area.</w:t>
      </w:r>
      <w:r w:rsidRPr="00FA47FB">
        <w:rPr>
          <w:rFonts w:ascii="Arial" w:hAnsi="Arial" w:cs="Arial"/>
        </w:rPr>
        <w:t> </w:t>
      </w:r>
    </w:p>
    <w:p w14:paraId="7B829A2F" w14:textId="6559BF48" w:rsidR="00FA47FB" w:rsidRPr="00FA47FB" w:rsidRDefault="00FA47FB" w:rsidP="00FA47FB">
      <w:pPr>
        <w:rPr>
          <w:rFonts w:ascii="Arial" w:hAnsi="Arial" w:cs="Arial"/>
        </w:rPr>
      </w:pPr>
      <w:r w:rsidRPr="00FA47FB">
        <w:rPr>
          <w:rFonts w:ascii="Arial" w:hAnsi="Arial" w:cs="Arial"/>
          <w:lang w:val="en-US"/>
        </w:rPr>
        <w:t xml:space="preserve">The water sector believes discretion in the planning process should be permitted only in exceptional circumstances and supported by </w:t>
      </w:r>
      <w:r w:rsidR="00E95B5A">
        <w:rPr>
          <w:rFonts w:ascii="Arial" w:hAnsi="Arial" w:cs="Arial"/>
          <w:lang w:val="en-US"/>
        </w:rPr>
        <w:t>the process of strategic and coordinated</w:t>
      </w:r>
      <w:r w:rsidRPr="00FA47FB">
        <w:rPr>
          <w:rFonts w:ascii="Arial" w:hAnsi="Arial" w:cs="Arial"/>
          <w:lang w:val="en-US"/>
        </w:rPr>
        <w:t xml:space="preserve"> land-use planning. Where a proposal departs from an approved planning scheme or infrastructure sequence, the infrastructure requirements, risks, costs and effects on subsequent development should be clearly identified before approval, with an agreed pathway for funding and delivery.</w:t>
      </w:r>
      <w:r w:rsidRPr="00FA47FB">
        <w:rPr>
          <w:rFonts w:ascii="Arial" w:hAnsi="Arial" w:cs="Arial"/>
        </w:rPr>
        <w:t> </w:t>
      </w:r>
    </w:p>
    <w:p w14:paraId="73043D0B" w14:textId="232CCA75" w:rsidR="0074463C" w:rsidRPr="001455A9" w:rsidRDefault="0074463C" w:rsidP="00312752">
      <w:pPr>
        <w:rPr>
          <w:rFonts w:ascii="Arial" w:hAnsi="Arial" w:cs="Arial"/>
        </w:rPr>
      </w:pPr>
    </w:p>
    <w:p w14:paraId="79084645" w14:textId="6BC1BB95" w:rsidR="0074463C" w:rsidRPr="0074463C" w:rsidRDefault="002C2E70" w:rsidP="00C73A42">
      <w:pPr>
        <w:pStyle w:val="Default"/>
        <w:spacing w:after="240"/>
        <w:rPr>
          <w:rFonts w:ascii="Arial" w:hAnsi="Arial" w:cs="Arial"/>
          <w:b/>
          <w:bCs/>
          <w:color w:val="auto"/>
          <w:sz w:val="22"/>
          <w:szCs w:val="22"/>
        </w:rPr>
      </w:pPr>
      <w:r w:rsidRPr="0074463C">
        <w:rPr>
          <w:rFonts w:ascii="Arial" w:hAnsi="Arial" w:cs="Arial"/>
          <w:b/>
          <w:bCs/>
          <w:color w:val="auto"/>
          <w:sz w:val="22"/>
          <w:szCs w:val="22"/>
        </w:rPr>
        <w:t>Reform direction 3.4</w:t>
      </w:r>
      <w:r w:rsidR="0074463C" w:rsidRPr="0074463C">
        <w:rPr>
          <w:rFonts w:ascii="Arial" w:hAnsi="Arial" w:cs="Arial"/>
          <w:b/>
          <w:bCs/>
          <w:color w:val="auto"/>
          <w:sz w:val="22"/>
          <w:szCs w:val="22"/>
        </w:rPr>
        <w:t xml:space="preserve"> Improve housing approval assessments with better coordination of referrals, use of technology including AI, and transparent reporting </w:t>
      </w:r>
    </w:p>
    <w:p w14:paraId="2FCA573D" w14:textId="79B60D36" w:rsidR="0074463C" w:rsidRDefault="0074463C" w:rsidP="0074463C">
      <w:pPr>
        <w:rPr>
          <w:rFonts w:ascii="Arial" w:hAnsi="Arial" w:cs="Arial"/>
          <w:lang w:val="en-US"/>
        </w:rPr>
      </w:pPr>
      <w:r>
        <w:rPr>
          <w:rFonts w:ascii="Arial" w:hAnsi="Arial" w:cs="Arial"/>
          <w:lang w:val="en-US"/>
        </w:rPr>
        <w:t>The water sector supports greater transparency on performance reporting</w:t>
      </w:r>
      <w:r w:rsidR="002C3658">
        <w:rPr>
          <w:rFonts w:ascii="Arial" w:hAnsi="Arial" w:cs="Arial"/>
          <w:lang w:val="en-US"/>
        </w:rPr>
        <w:t xml:space="preserve"> of approvals</w:t>
      </w:r>
      <w:r>
        <w:rPr>
          <w:rFonts w:ascii="Arial" w:hAnsi="Arial" w:cs="Arial"/>
          <w:lang w:val="en-US"/>
        </w:rPr>
        <w:t>. It is key mechanism to manage delivery expectations.</w:t>
      </w:r>
      <w:r w:rsidR="000B3A04">
        <w:rPr>
          <w:rFonts w:ascii="Arial" w:hAnsi="Arial" w:cs="Arial"/>
          <w:lang w:val="en-US"/>
        </w:rPr>
        <w:t xml:space="preserve"> However</w:t>
      </w:r>
      <w:r w:rsidR="008F7715">
        <w:rPr>
          <w:rFonts w:ascii="Arial" w:hAnsi="Arial" w:cs="Arial"/>
          <w:lang w:val="en-US"/>
        </w:rPr>
        <w:t>,</w:t>
      </w:r>
      <w:r w:rsidR="000B3A04">
        <w:rPr>
          <w:rFonts w:ascii="Arial" w:hAnsi="Arial" w:cs="Arial"/>
          <w:lang w:val="en-US"/>
        </w:rPr>
        <w:t xml:space="preserve"> a</w:t>
      </w:r>
      <w:r>
        <w:rPr>
          <w:rFonts w:ascii="Arial" w:hAnsi="Arial" w:cs="Arial"/>
          <w:lang w:val="en-US"/>
        </w:rPr>
        <w:t xml:space="preserve">ny performance reporting needs to consider the significant uncertainty in the delivery of complex infrastructure for developments and </w:t>
      </w:r>
      <w:proofErr w:type="gramStart"/>
      <w:r>
        <w:rPr>
          <w:rFonts w:ascii="Arial" w:hAnsi="Arial" w:cs="Arial"/>
          <w:lang w:val="en-US"/>
        </w:rPr>
        <w:t>not</w:t>
      </w:r>
      <w:proofErr w:type="gramEnd"/>
      <w:r>
        <w:rPr>
          <w:rFonts w:ascii="Arial" w:hAnsi="Arial" w:cs="Arial"/>
          <w:lang w:val="en-US"/>
        </w:rPr>
        <w:t xml:space="preserve"> result in transferring the risk of delivery times solely onto the infrastructure providers. </w:t>
      </w:r>
    </w:p>
    <w:p w14:paraId="63D09D99" w14:textId="77777777" w:rsidR="000860F0" w:rsidRDefault="000860F0" w:rsidP="00A71608">
      <w:pPr>
        <w:rPr>
          <w:rFonts w:ascii="Arial" w:hAnsi="Arial" w:cs="Arial"/>
          <w:b/>
          <w:bCs/>
          <w:lang w:val="en-US"/>
        </w:rPr>
      </w:pPr>
    </w:p>
    <w:p w14:paraId="1E796307" w14:textId="77777777" w:rsidR="000377B5" w:rsidRPr="000860F0" w:rsidRDefault="000377B5" w:rsidP="00A71608">
      <w:pPr>
        <w:rPr>
          <w:rFonts w:ascii="Arial" w:hAnsi="Arial" w:cs="Arial"/>
          <w:b/>
          <w:bCs/>
          <w:lang w:val="en-US"/>
        </w:rPr>
      </w:pPr>
    </w:p>
    <w:p w14:paraId="71AF02C1" w14:textId="237FF215" w:rsidR="00D5106E" w:rsidRDefault="00FA1378" w:rsidP="00A02D8B">
      <w:pPr>
        <w:pStyle w:val="WSAAHeading2"/>
        <w:numPr>
          <w:ilvl w:val="0"/>
          <w:numId w:val="0"/>
        </w:numPr>
        <w:ind w:left="720" w:hanging="720"/>
      </w:pPr>
      <w:bookmarkStart w:id="21" w:name="_Toc241681595"/>
      <w:r>
        <w:t xml:space="preserve">Section 4 </w:t>
      </w:r>
      <w:r w:rsidR="005E36CA" w:rsidRPr="005E36CA">
        <w:t>Better coordinate infrastructure planning</w:t>
      </w:r>
      <w:bookmarkEnd w:id="21"/>
    </w:p>
    <w:p w14:paraId="6F046D7C" w14:textId="77777777" w:rsidR="009456DC" w:rsidRDefault="009456DC" w:rsidP="00A02D8B">
      <w:pPr>
        <w:pStyle w:val="WSAAHeading2"/>
        <w:numPr>
          <w:ilvl w:val="0"/>
          <w:numId w:val="0"/>
        </w:numPr>
        <w:ind w:left="720" w:hanging="720"/>
      </w:pPr>
    </w:p>
    <w:p w14:paraId="322E3734" w14:textId="43683147" w:rsidR="009456DC" w:rsidRDefault="009456DC" w:rsidP="009456DC">
      <w:pPr>
        <w:rPr>
          <w:rFonts w:ascii="Arial" w:hAnsi="Arial" w:cs="Arial"/>
          <w:lang w:val="en-US"/>
        </w:rPr>
      </w:pPr>
      <w:r>
        <w:rPr>
          <w:rFonts w:ascii="Arial" w:hAnsi="Arial" w:cs="Arial"/>
          <w:lang w:val="en-US"/>
        </w:rPr>
        <w:t xml:space="preserve">The water sector supports greater transparency on performance reporting of approvals. It is key mechanism to manage delivery expectations. </w:t>
      </w:r>
      <w:r w:rsidR="008F7715">
        <w:rPr>
          <w:rFonts w:ascii="Arial" w:hAnsi="Arial" w:cs="Arial"/>
          <w:lang w:val="en-US"/>
        </w:rPr>
        <w:t>However,</w:t>
      </w:r>
      <w:r>
        <w:rPr>
          <w:rFonts w:ascii="Arial" w:hAnsi="Arial" w:cs="Arial"/>
          <w:lang w:val="en-US"/>
        </w:rPr>
        <w:t xml:space="preserve"> any performance reporting needs to consider the significant uncertainty in the delivery of complex infrastructure for developments and </w:t>
      </w:r>
      <w:proofErr w:type="gramStart"/>
      <w:r>
        <w:rPr>
          <w:rFonts w:ascii="Arial" w:hAnsi="Arial" w:cs="Arial"/>
          <w:lang w:val="en-US"/>
        </w:rPr>
        <w:t>not</w:t>
      </w:r>
      <w:proofErr w:type="gramEnd"/>
      <w:r>
        <w:rPr>
          <w:rFonts w:ascii="Arial" w:hAnsi="Arial" w:cs="Arial"/>
          <w:lang w:val="en-US"/>
        </w:rPr>
        <w:t xml:space="preserve"> result in transferring the risk of delivery times solely onto the infrastructure providers. </w:t>
      </w:r>
    </w:p>
    <w:p w14:paraId="4023859C" w14:textId="38B8F265" w:rsidR="00FA47FB" w:rsidRPr="00FA47FB" w:rsidRDefault="00FA47FB" w:rsidP="00FA47FB">
      <w:pPr>
        <w:rPr>
          <w:rFonts w:ascii="Arial" w:hAnsi="Arial" w:cs="Arial"/>
        </w:rPr>
      </w:pPr>
      <w:r w:rsidRPr="00FA47FB">
        <w:rPr>
          <w:rFonts w:ascii="Arial" w:hAnsi="Arial" w:cs="Arial"/>
          <w:lang w:val="en-US"/>
        </w:rPr>
        <w:t xml:space="preserve">For water services, coordinated infrastructure planning must address the complete supply chain required for water security. This includes sufficient bulk or raw water, the ability to transport raw water to treatment plants, sufficient treatment plant capacity, and distribution networks that can deliver water to new developments. A constraint in any one of these can prevent </w:t>
      </w:r>
      <w:proofErr w:type="gramStart"/>
      <w:r w:rsidRPr="00FA47FB">
        <w:rPr>
          <w:rFonts w:ascii="Arial" w:hAnsi="Arial" w:cs="Arial"/>
          <w:lang w:val="en-US"/>
        </w:rPr>
        <w:t>zoned</w:t>
      </w:r>
      <w:proofErr w:type="gramEnd"/>
      <w:r w:rsidRPr="00FA47FB">
        <w:rPr>
          <w:rFonts w:ascii="Arial" w:hAnsi="Arial" w:cs="Arial"/>
          <w:lang w:val="en-US"/>
        </w:rPr>
        <w:t xml:space="preserve"> land from becoming genuinely </w:t>
      </w:r>
      <w:proofErr w:type="gramStart"/>
      <w:r w:rsidRPr="00FA47FB">
        <w:rPr>
          <w:rFonts w:ascii="Arial" w:hAnsi="Arial" w:cs="Arial"/>
          <w:lang w:val="en-US"/>
        </w:rPr>
        <w:t>service-ready</w:t>
      </w:r>
      <w:proofErr w:type="gramEnd"/>
      <w:r w:rsidRPr="00FA47FB">
        <w:rPr>
          <w:rFonts w:ascii="Arial" w:hAnsi="Arial" w:cs="Arial"/>
          <w:lang w:val="en-US"/>
        </w:rPr>
        <w:t>.</w:t>
      </w:r>
      <w:r w:rsidRPr="00FA47FB">
        <w:rPr>
          <w:rFonts w:ascii="Arial" w:hAnsi="Arial" w:cs="Arial"/>
        </w:rPr>
        <w:t> </w:t>
      </w:r>
    </w:p>
    <w:p w14:paraId="2DC99242" w14:textId="77777777" w:rsidR="00FA47FB" w:rsidRPr="00FA47FB" w:rsidRDefault="00FA47FB" w:rsidP="00FA47FB">
      <w:pPr>
        <w:rPr>
          <w:rFonts w:ascii="Arial" w:hAnsi="Arial" w:cs="Arial"/>
        </w:rPr>
      </w:pPr>
      <w:r w:rsidRPr="00FA47FB">
        <w:rPr>
          <w:rFonts w:ascii="Arial" w:hAnsi="Arial" w:cs="Arial"/>
          <w:lang w:val="en-US"/>
        </w:rPr>
        <w:lastRenderedPageBreak/>
        <w:t>Water and wastewater infrastructure must therefore be planned and delivered before housing, reflecting the long lead times required for major network and treatment investments. Planning should also account for the cumulative effects of individual development decisions. Out-of-sequence development and first-in, first-served servicing decisions can allocate limited capacity to early proponents at the expense of later developments and undermine the efficient delivery of ultimate infrastructure solutions.</w:t>
      </w:r>
      <w:r w:rsidRPr="00FA47FB">
        <w:rPr>
          <w:rFonts w:ascii="Arial" w:hAnsi="Arial" w:cs="Arial"/>
        </w:rPr>
        <w:t> </w:t>
      </w:r>
    </w:p>
    <w:p w14:paraId="28FCA6A0" w14:textId="7EFBB5B3" w:rsidR="00FA47FB" w:rsidRPr="00FA47FB" w:rsidRDefault="00FA47FB" w:rsidP="00FA47FB">
      <w:pPr>
        <w:rPr>
          <w:rFonts w:ascii="Arial" w:hAnsi="Arial" w:cs="Arial"/>
        </w:rPr>
      </w:pPr>
      <w:r>
        <w:rPr>
          <w:rFonts w:ascii="Arial" w:hAnsi="Arial" w:cs="Arial"/>
          <w:lang w:val="en-US"/>
        </w:rPr>
        <w:t xml:space="preserve">Implementation of coordinated infrastructure planning </w:t>
      </w:r>
      <w:r w:rsidR="00E95B5A">
        <w:rPr>
          <w:rFonts w:ascii="Arial" w:hAnsi="Arial" w:cs="Arial"/>
          <w:lang w:val="en-US"/>
        </w:rPr>
        <w:t>requires an ability to</w:t>
      </w:r>
      <w:r w:rsidRPr="00FA47FB">
        <w:rPr>
          <w:rFonts w:ascii="Arial" w:hAnsi="Arial" w:cs="Arial"/>
          <w:lang w:val="en-US"/>
        </w:rPr>
        <w:t xml:space="preserve"> maintain sequencing discipline and ensure that housing targets, land release</w:t>
      </w:r>
      <w:r>
        <w:rPr>
          <w:rFonts w:ascii="Arial" w:hAnsi="Arial" w:cs="Arial"/>
          <w:lang w:val="en-US"/>
        </w:rPr>
        <w:t>s</w:t>
      </w:r>
      <w:r w:rsidRPr="00FA47FB">
        <w:rPr>
          <w:rFonts w:ascii="Arial" w:hAnsi="Arial" w:cs="Arial"/>
          <w:lang w:val="en-US"/>
        </w:rPr>
        <w:t>, infrastructure programs and environmental limits remain aligned. The current housing focus also provides an opportunity to embed water sensitive urban design and plan the urban landscape required in a changing climate, rather than reinforcing designs suited to current or past conditions.</w:t>
      </w:r>
    </w:p>
    <w:p w14:paraId="4C167F9B" w14:textId="77777777" w:rsidR="00FA47FB" w:rsidRDefault="00FA47FB" w:rsidP="009456DC">
      <w:pPr>
        <w:rPr>
          <w:rFonts w:ascii="Arial" w:hAnsi="Arial" w:cs="Arial"/>
          <w:lang w:val="en-US"/>
        </w:rPr>
      </w:pPr>
    </w:p>
    <w:p w14:paraId="47E6AD7E" w14:textId="37FC79E4" w:rsidR="00553D0F" w:rsidRPr="000C404F" w:rsidRDefault="00553D0F" w:rsidP="00A71608">
      <w:pPr>
        <w:rPr>
          <w:rFonts w:ascii="Arial" w:hAnsi="Arial" w:cs="Arial"/>
          <w:b/>
          <w:bCs/>
        </w:rPr>
      </w:pPr>
      <w:r w:rsidRPr="005721F2">
        <w:rPr>
          <w:rFonts w:ascii="Arial" w:hAnsi="Arial" w:cs="Arial"/>
          <w:b/>
          <w:bCs/>
          <w:noProof/>
        </w:rPr>
        <mc:AlternateContent>
          <mc:Choice Requires="wps">
            <w:drawing>
              <wp:inline distT="0" distB="0" distL="0" distR="0" wp14:anchorId="6BDD0043" wp14:editId="185FE9CD">
                <wp:extent cx="5895975" cy="1404620"/>
                <wp:effectExtent l="0" t="0" r="9525" b="5715"/>
                <wp:docPr id="1457556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4620"/>
                        </a:xfrm>
                        <a:prstGeom prst="rect">
                          <a:avLst/>
                        </a:prstGeom>
                        <a:solidFill>
                          <a:schemeClr val="accent6">
                            <a:lumMod val="20000"/>
                            <a:lumOff val="80000"/>
                          </a:schemeClr>
                        </a:solidFill>
                        <a:ln w="9525">
                          <a:noFill/>
                          <a:miter lim="800000"/>
                          <a:headEnd/>
                          <a:tailEnd/>
                        </a:ln>
                      </wps:spPr>
                      <wps:txbx>
                        <w:txbxContent>
                          <w:p w14:paraId="2C2AFD59" w14:textId="77777777" w:rsidR="00553D0F" w:rsidRPr="007B3FC8" w:rsidRDefault="00553D0F" w:rsidP="00553D0F">
                            <w:pPr>
                              <w:tabs>
                                <w:tab w:val="num" w:pos="720"/>
                              </w:tabs>
                              <w:rPr>
                                <w:rFonts w:ascii="Arial" w:hAnsi="Arial" w:cs="Arial"/>
                                <w:b/>
                                <w:bCs/>
                              </w:rPr>
                            </w:pPr>
                            <w:r w:rsidRPr="007B3FC8">
                              <w:rPr>
                                <w:rFonts w:ascii="Arial" w:hAnsi="Arial" w:cs="Arial"/>
                                <w:b/>
                                <w:bCs/>
                              </w:rPr>
                              <w:t>Supportive</w:t>
                            </w:r>
                          </w:p>
                          <w:p w14:paraId="78C10710" w14:textId="77777777" w:rsidR="00553D0F" w:rsidRPr="00553D0F" w:rsidRDefault="00553D0F" w:rsidP="007145AF">
                            <w:pPr>
                              <w:numPr>
                                <w:ilvl w:val="0"/>
                                <w:numId w:val="14"/>
                              </w:numPr>
                              <w:rPr>
                                <w:rFonts w:ascii="Arial" w:hAnsi="Arial" w:cs="Arial"/>
                              </w:rPr>
                            </w:pPr>
                            <w:r w:rsidRPr="00553D0F">
                              <w:rPr>
                                <w:rFonts w:ascii="Arial" w:hAnsi="Arial" w:cs="Arial"/>
                              </w:rPr>
                              <w:t xml:space="preserve">Greater strategic planning coordination and consistency. </w:t>
                            </w:r>
                          </w:p>
                          <w:p w14:paraId="2038DAD7" w14:textId="77777777" w:rsidR="00553D0F" w:rsidRDefault="00553D0F" w:rsidP="007145AF">
                            <w:pPr>
                              <w:numPr>
                                <w:ilvl w:val="0"/>
                                <w:numId w:val="14"/>
                              </w:numPr>
                              <w:rPr>
                                <w:rFonts w:ascii="Arial" w:hAnsi="Arial" w:cs="Arial"/>
                              </w:rPr>
                            </w:pPr>
                            <w:r w:rsidRPr="00553D0F">
                              <w:rPr>
                                <w:rFonts w:ascii="Arial" w:hAnsi="Arial" w:cs="Arial"/>
                              </w:rPr>
                              <w:t>Improved Infrastructure sequencing</w:t>
                            </w:r>
                          </w:p>
                          <w:p w14:paraId="69219CDC" w14:textId="3CB641DF" w:rsidR="005545DA" w:rsidRDefault="005545DA" w:rsidP="007145AF">
                            <w:pPr>
                              <w:numPr>
                                <w:ilvl w:val="0"/>
                                <w:numId w:val="14"/>
                              </w:numPr>
                              <w:rPr>
                                <w:rFonts w:ascii="Arial" w:hAnsi="Arial" w:cs="Arial"/>
                              </w:rPr>
                            </w:pPr>
                            <w:r>
                              <w:rPr>
                                <w:rFonts w:ascii="Arial" w:hAnsi="Arial" w:cs="Arial"/>
                              </w:rPr>
                              <w:t>A</w:t>
                            </w:r>
                            <w:r w:rsidRPr="00553D0F">
                              <w:rPr>
                                <w:rFonts w:ascii="Arial" w:hAnsi="Arial" w:cs="Arial"/>
                              </w:rPr>
                              <w:t>ccountability framework</w:t>
                            </w:r>
                          </w:p>
                          <w:p w14:paraId="0845FE20" w14:textId="16D15BF2" w:rsidR="00553D0F" w:rsidRDefault="00553D0F" w:rsidP="00553D0F">
                            <w:pPr>
                              <w:ind w:left="720"/>
                            </w:pPr>
                          </w:p>
                        </w:txbxContent>
                      </wps:txbx>
                      <wps:bodyPr rot="0" vert="horz" wrap="square" lIns="91440" tIns="45720" rIns="91440" bIns="45720" anchor="t" anchorCtr="0">
                        <a:spAutoFit/>
                      </wps:bodyPr>
                    </wps:wsp>
                  </a:graphicData>
                </a:graphic>
              </wp:inline>
            </w:drawing>
          </mc:Choice>
          <mc:Fallback>
            <w:pict>
              <v:shape w14:anchorId="6BDD0043" id="_x0000_s1031" type="#_x0000_t202" style="width:464.2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" fillcolor="#e2efd9 [665]" stroked="f">
                <v:textbox style="mso-fit-shape-to-text:t">
                  <w:txbxContent>
                    <w:p w14:paraId="2C2AFD59" w14:textId="77777777" w:rsidR="00553D0F" w:rsidRPr="007B3FC8" w:rsidRDefault="00553D0F" w:rsidP="00553D0F">
                      <w:pPr>
                        <w:tabs>
                          <w:tab w:val="num" w:pos="720"/>
                        </w:tabs>
                        <w:rPr>
                          <w:rFonts w:ascii="Arial" w:hAnsi="Arial" w:cs="Arial"/>
                          <w:b/>
                          <w:bCs/>
                        </w:rPr>
                      </w:pPr>
                      <w:r w:rsidRPr="007B3FC8">
                        <w:rPr>
                          <w:rFonts w:ascii="Arial" w:hAnsi="Arial" w:cs="Arial"/>
                          <w:b/>
                          <w:bCs/>
                        </w:rPr>
                        <w:t>Supportive</w:t>
                      </w:r>
                    </w:p>
                    <w:p w14:paraId="78C10710" w14:textId="77777777" w:rsidR="00553D0F" w:rsidRPr="00553D0F" w:rsidRDefault="00553D0F" w:rsidP="007145AF">
                      <w:pPr>
                        <w:numPr>
                          <w:ilvl w:val="0"/>
                          <w:numId w:val="14"/>
                        </w:numPr>
                        <w:rPr>
                          <w:rFonts w:ascii="Arial" w:hAnsi="Arial" w:cs="Arial"/>
                        </w:rPr>
                      </w:pPr>
                      <w:r w:rsidRPr="00553D0F">
                        <w:rPr>
                          <w:rFonts w:ascii="Arial" w:hAnsi="Arial" w:cs="Arial"/>
                        </w:rPr>
                        <w:t xml:space="preserve">Greater strategic planning coordination and consistency. </w:t>
                      </w:r>
                    </w:p>
                    <w:p w14:paraId="2038DAD7" w14:textId="77777777" w:rsidR="00553D0F" w:rsidRDefault="00553D0F" w:rsidP="007145AF">
                      <w:pPr>
                        <w:numPr>
                          <w:ilvl w:val="0"/>
                          <w:numId w:val="14"/>
                        </w:numPr>
                        <w:rPr>
                          <w:rFonts w:ascii="Arial" w:hAnsi="Arial" w:cs="Arial"/>
                        </w:rPr>
                      </w:pPr>
                      <w:r w:rsidRPr="00553D0F">
                        <w:rPr>
                          <w:rFonts w:ascii="Arial" w:hAnsi="Arial" w:cs="Arial"/>
                        </w:rPr>
                        <w:t>Improved Infrastructure sequencing</w:t>
                      </w:r>
                    </w:p>
                    <w:p w14:paraId="69219CDC" w14:textId="3CB641DF" w:rsidR="005545DA" w:rsidRDefault="005545DA" w:rsidP="007145AF">
                      <w:pPr>
                        <w:numPr>
                          <w:ilvl w:val="0"/>
                          <w:numId w:val="14"/>
                        </w:numPr>
                        <w:rPr>
                          <w:rFonts w:ascii="Arial" w:hAnsi="Arial" w:cs="Arial"/>
                        </w:rPr>
                      </w:pPr>
                      <w:r>
                        <w:rPr>
                          <w:rFonts w:ascii="Arial" w:hAnsi="Arial" w:cs="Arial"/>
                        </w:rPr>
                        <w:t>A</w:t>
                      </w:r>
                      <w:r w:rsidRPr="00553D0F">
                        <w:rPr>
                          <w:rFonts w:ascii="Arial" w:hAnsi="Arial" w:cs="Arial"/>
                        </w:rPr>
                        <w:t>ccountability framework</w:t>
                      </w:r>
                    </w:p>
                    <w:p w14:paraId="0845FE20" w14:textId="16D15BF2" w:rsidR="00553D0F" w:rsidRDefault="00553D0F" w:rsidP="00553D0F">
                      <w:pPr>
                        <w:ind w:left="720"/>
                      </w:pPr>
                    </w:p>
                  </w:txbxContent>
                </v:textbox>
                <w10:anchorlock/>
              </v:shape>
            </w:pict>
          </mc:Fallback>
        </mc:AlternateContent>
      </w:r>
    </w:p>
    <w:p w14:paraId="4E828775" w14:textId="05DFFE4A" w:rsidR="000C404F" w:rsidRDefault="00553D0F" w:rsidP="00A71608">
      <w:pPr>
        <w:rPr>
          <w:rFonts w:ascii="Arial" w:hAnsi="Arial" w:cs="Arial"/>
          <w:b/>
          <w:bCs/>
          <w:lang w:val="en-US"/>
        </w:rPr>
      </w:pPr>
      <w:r w:rsidRPr="005721F2">
        <w:rPr>
          <w:rFonts w:ascii="Arial" w:hAnsi="Arial" w:cs="Arial"/>
          <w:b/>
          <w:bCs/>
          <w:noProof/>
        </w:rPr>
        <mc:AlternateContent>
          <mc:Choice Requires="wps">
            <w:drawing>
              <wp:inline distT="0" distB="0" distL="0" distR="0" wp14:anchorId="7D2B0005" wp14:editId="75ACC749">
                <wp:extent cx="5867400" cy="1404620"/>
                <wp:effectExtent l="0" t="0" r="0" b="6350"/>
                <wp:docPr id="17712700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04620"/>
                        </a:xfrm>
                        <a:prstGeom prst="rect">
                          <a:avLst/>
                        </a:prstGeom>
                        <a:solidFill>
                          <a:schemeClr val="accent4">
                            <a:lumMod val="20000"/>
                            <a:lumOff val="80000"/>
                          </a:schemeClr>
                        </a:solidFill>
                        <a:ln w="9525">
                          <a:noFill/>
                          <a:miter lim="800000"/>
                          <a:headEnd/>
                          <a:tailEnd/>
                        </a:ln>
                      </wps:spPr>
                      <wps:txbx>
                        <w:txbxContent>
                          <w:p w14:paraId="6BC4EBA5" w14:textId="77777777" w:rsidR="00553D0F" w:rsidRPr="00D5106E" w:rsidRDefault="00553D0F" w:rsidP="00553D0F">
                            <w:pPr>
                              <w:rPr>
                                <w:rFonts w:ascii="Arial" w:hAnsi="Arial" w:cs="Arial"/>
                                <w:b/>
                                <w:bCs/>
                              </w:rPr>
                            </w:pPr>
                            <w:r>
                              <w:rPr>
                                <w:rFonts w:ascii="Arial" w:hAnsi="Arial" w:cs="Arial"/>
                                <w:b/>
                                <w:bCs/>
                              </w:rPr>
                              <w:t xml:space="preserve">Area of </w:t>
                            </w:r>
                            <w:r w:rsidRPr="00D5106E">
                              <w:rPr>
                                <w:rFonts w:ascii="Arial" w:hAnsi="Arial" w:cs="Arial"/>
                                <w:b/>
                                <w:bCs/>
                              </w:rPr>
                              <w:t>Concern</w:t>
                            </w:r>
                          </w:p>
                          <w:p w14:paraId="6FF0EF2B" w14:textId="77777777" w:rsidR="00970985" w:rsidRPr="00553D0F" w:rsidRDefault="00970985" w:rsidP="007145AF">
                            <w:pPr>
                              <w:numPr>
                                <w:ilvl w:val="0"/>
                                <w:numId w:val="16"/>
                              </w:numPr>
                              <w:rPr>
                                <w:rFonts w:ascii="Arial" w:hAnsi="Arial" w:cs="Arial"/>
                              </w:rPr>
                            </w:pPr>
                            <w:r>
                              <w:rPr>
                                <w:rFonts w:ascii="Arial" w:hAnsi="Arial" w:cs="Arial"/>
                              </w:rPr>
                              <w:t>Developer contribution frameworks</w:t>
                            </w:r>
                          </w:p>
                          <w:p w14:paraId="33D7A7BE" w14:textId="5FEB3D11" w:rsidR="00553D0F" w:rsidRPr="00553D0F" w:rsidRDefault="005A4690" w:rsidP="007145AF">
                            <w:pPr>
                              <w:numPr>
                                <w:ilvl w:val="0"/>
                                <w:numId w:val="16"/>
                              </w:numPr>
                              <w:rPr>
                                <w:rFonts w:ascii="Arial" w:hAnsi="Arial" w:cs="Arial"/>
                              </w:rPr>
                            </w:pPr>
                            <w:r>
                              <w:rPr>
                                <w:rFonts w:ascii="Arial" w:hAnsi="Arial" w:cs="Arial"/>
                              </w:rPr>
                              <w:t>T</w:t>
                            </w:r>
                            <w:r w:rsidR="00553D0F" w:rsidRPr="00553D0F">
                              <w:rPr>
                                <w:rFonts w:ascii="Arial" w:hAnsi="Arial" w:cs="Arial"/>
                              </w:rPr>
                              <w:t>ransparent centralised reporting of planned infrastructure delivery</w:t>
                            </w:r>
                            <w:r w:rsidR="0073770C">
                              <w:rPr>
                                <w:rFonts w:ascii="Arial" w:hAnsi="Arial" w:cs="Arial"/>
                              </w:rPr>
                              <w:t xml:space="preserve"> and funding</w:t>
                            </w:r>
                          </w:p>
                          <w:p w14:paraId="651F9687" w14:textId="33EF5E77" w:rsidR="00553D0F" w:rsidRPr="007B3FC8" w:rsidRDefault="00553D0F" w:rsidP="00553D0F">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7D2B0005" id="_x0000_s1032" type="#_x0000_t202" style="width:46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" fillcolor="#fff2cc [663]" stroked="f">
                <v:textbox style="mso-fit-shape-to-text:t">
                  <w:txbxContent>
                    <w:p w14:paraId="6BC4EBA5" w14:textId="77777777" w:rsidR="00553D0F" w:rsidRPr="00D5106E" w:rsidRDefault="00553D0F" w:rsidP="00553D0F">
                      <w:pPr>
                        <w:rPr>
                          <w:rFonts w:ascii="Arial" w:hAnsi="Arial" w:cs="Arial"/>
                          <w:b/>
                          <w:bCs/>
                        </w:rPr>
                      </w:pPr>
                      <w:r>
                        <w:rPr>
                          <w:rFonts w:ascii="Arial" w:hAnsi="Arial" w:cs="Arial"/>
                          <w:b/>
                          <w:bCs/>
                        </w:rPr>
                        <w:t xml:space="preserve">Area of </w:t>
                      </w:r>
                      <w:r w:rsidRPr="00D5106E">
                        <w:rPr>
                          <w:rFonts w:ascii="Arial" w:hAnsi="Arial" w:cs="Arial"/>
                          <w:b/>
                          <w:bCs/>
                        </w:rPr>
                        <w:t>Concern</w:t>
                      </w:r>
                    </w:p>
                    <w:p w14:paraId="6FF0EF2B" w14:textId="77777777" w:rsidR="00970985" w:rsidRPr="00553D0F" w:rsidRDefault="00970985" w:rsidP="007145AF">
                      <w:pPr>
                        <w:numPr>
                          <w:ilvl w:val="0"/>
                          <w:numId w:val="16"/>
                        </w:numPr>
                        <w:rPr>
                          <w:rFonts w:ascii="Arial" w:hAnsi="Arial" w:cs="Arial"/>
                        </w:rPr>
                      </w:pPr>
                      <w:r>
                        <w:rPr>
                          <w:rFonts w:ascii="Arial" w:hAnsi="Arial" w:cs="Arial"/>
                        </w:rPr>
                        <w:t>Developer contribution frameworks</w:t>
                      </w:r>
                    </w:p>
                    <w:p w14:paraId="33D7A7BE" w14:textId="5FEB3D11" w:rsidR="00553D0F" w:rsidRPr="00553D0F" w:rsidRDefault="005A4690" w:rsidP="007145AF">
                      <w:pPr>
                        <w:numPr>
                          <w:ilvl w:val="0"/>
                          <w:numId w:val="16"/>
                        </w:numPr>
                        <w:rPr>
                          <w:rFonts w:ascii="Arial" w:hAnsi="Arial" w:cs="Arial"/>
                        </w:rPr>
                      </w:pPr>
                      <w:r>
                        <w:rPr>
                          <w:rFonts w:ascii="Arial" w:hAnsi="Arial" w:cs="Arial"/>
                        </w:rPr>
                        <w:t>T</w:t>
                      </w:r>
                      <w:r w:rsidR="00553D0F" w:rsidRPr="00553D0F">
                        <w:rPr>
                          <w:rFonts w:ascii="Arial" w:hAnsi="Arial" w:cs="Arial"/>
                        </w:rPr>
                        <w:t>ransparent centralised reporting of planned infrastructure delivery</w:t>
                      </w:r>
                      <w:r w:rsidR="0073770C">
                        <w:rPr>
                          <w:rFonts w:ascii="Arial" w:hAnsi="Arial" w:cs="Arial"/>
                        </w:rPr>
                        <w:t xml:space="preserve"> and funding</w:t>
                      </w:r>
                    </w:p>
                    <w:p w14:paraId="651F9687" w14:textId="33EF5E77" w:rsidR="00553D0F" w:rsidRPr="007B3FC8" w:rsidRDefault="00553D0F" w:rsidP="00553D0F">
                      <w:pPr>
                        <w:rPr>
                          <w:rFonts w:ascii="Arial" w:hAnsi="Arial" w:cs="Arial"/>
                        </w:rPr>
                      </w:pPr>
                    </w:p>
                  </w:txbxContent>
                </v:textbox>
                <w10:anchorlock/>
              </v:shape>
            </w:pict>
          </mc:Fallback>
        </mc:AlternateContent>
      </w:r>
    </w:p>
    <w:p w14:paraId="0D1574DB" w14:textId="77777777" w:rsidR="004B2E88" w:rsidRPr="004B2E88" w:rsidRDefault="004B2E88" w:rsidP="00A71608">
      <w:pPr>
        <w:rPr>
          <w:rFonts w:ascii="Arial" w:hAnsi="Arial" w:cs="Arial"/>
          <w:b/>
          <w:bCs/>
        </w:rPr>
      </w:pPr>
    </w:p>
    <w:p w14:paraId="56D095ED" w14:textId="47467455" w:rsidR="00F5201E" w:rsidRPr="00643B0F" w:rsidRDefault="00F5201E" w:rsidP="266C80BB">
      <w:pPr>
        <w:autoSpaceDE w:val="0"/>
        <w:autoSpaceDN w:val="0"/>
        <w:adjustRightInd w:val="0"/>
        <w:spacing w:after="0" w:line="240" w:lineRule="auto"/>
        <w:rPr>
          <w:rFonts w:ascii="Arial" w:hAnsi="Arial" w:cs="Arial"/>
        </w:rPr>
      </w:pPr>
      <w:r w:rsidRPr="266C80BB">
        <w:rPr>
          <w:rFonts w:ascii="Arial" w:hAnsi="Arial" w:cs="Arial"/>
        </w:rPr>
        <w:t>The water sector strong</w:t>
      </w:r>
      <w:r w:rsidR="001B08FB" w:rsidRPr="266C80BB">
        <w:rPr>
          <w:rFonts w:ascii="Arial" w:hAnsi="Arial" w:cs="Arial"/>
        </w:rPr>
        <w:t>ly</w:t>
      </w:r>
      <w:r w:rsidRPr="266C80BB">
        <w:rPr>
          <w:rFonts w:ascii="Arial" w:hAnsi="Arial" w:cs="Arial"/>
        </w:rPr>
        <w:t xml:space="preserve"> supports the PC interim report statement: “Infrastructure planning is often the main constraint on building houses in new areas (greenfield sites), so it should be a high priority for reform”. </w:t>
      </w:r>
    </w:p>
    <w:p w14:paraId="63789F75" w14:textId="77777777" w:rsidR="004B2E88" w:rsidRDefault="004B2E88" w:rsidP="00A71608">
      <w:pPr>
        <w:rPr>
          <w:rFonts w:ascii="Arial" w:hAnsi="Arial" w:cs="Arial"/>
          <w:b/>
          <w:bCs/>
          <w:lang w:val="en-US"/>
        </w:rPr>
      </w:pPr>
    </w:p>
    <w:p w14:paraId="564EAEEA" w14:textId="77777777" w:rsidR="0093670D" w:rsidRDefault="0093670D" w:rsidP="00A71608">
      <w:pPr>
        <w:rPr>
          <w:rFonts w:ascii="Arial" w:hAnsi="Arial" w:cs="Arial"/>
          <w:b/>
          <w:bCs/>
          <w:lang w:val="en-US"/>
        </w:rPr>
      </w:pPr>
    </w:p>
    <w:p w14:paraId="041657FA" w14:textId="6EF5C2B2" w:rsidR="00AA553D" w:rsidRPr="00AA553D" w:rsidRDefault="00AA553D" w:rsidP="00EE5CB4">
      <w:pPr>
        <w:rPr>
          <w:rFonts w:ascii="Arial" w:hAnsi="Arial" w:cs="Arial"/>
          <w:b/>
          <w:bCs/>
          <w:lang w:val="en-US"/>
        </w:rPr>
      </w:pPr>
      <w:r w:rsidRPr="00AA553D">
        <w:rPr>
          <w:rFonts w:ascii="Arial" w:hAnsi="Arial" w:cs="Arial"/>
          <w:b/>
          <w:bCs/>
        </w:rPr>
        <w:t xml:space="preserve">Greater strategic planning coordination and </w:t>
      </w:r>
      <w:r w:rsidR="00434CF3">
        <w:rPr>
          <w:rFonts w:ascii="Arial" w:hAnsi="Arial" w:cs="Arial"/>
          <w:b/>
          <w:bCs/>
        </w:rPr>
        <w:t>improved infrastructure sequencing</w:t>
      </w:r>
    </w:p>
    <w:p w14:paraId="04D730E8" w14:textId="32FBE1E8" w:rsidR="00EE5CB4" w:rsidRPr="00A71608" w:rsidRDefault="00EE5CB4" w:rsidP="00EE5CB4">
      <w:pPr>
        <w:rPr>
          <w:rFonts w:ascii="Arial" w:hAnsi="Arial" w:cs="Arial"/>
          <w:lang w:val="en-US"/>
        </w:rPr>
      </w:pPr>
      <w:r w:rsidRPr="00A71608">
        <w:rPr>
          <w:rFonts w:ascii="Arial" w:hAnsi="Arial" w:cs="Arial"/>
          <w:lang w:val="en-US"/>
        </w:rPr>
        <w:t xml:space="preserve">Reform directions 4.1 and 4.2 closely align with </w:t>
      </w:r>
      <w:r>
        <w:rPr>
          <w:rFonts w:ascii="Arial" w:hAnsi="Arial" w:cs="Arial"/>
          <w:lang w:val="en-US"/>
        </w:rPr>
        <w:t>the water sector’s</w:t>
      </w:r>
      <w:r w:rsidRPr="00A71608">
        <w:rPr>
          <w:rFonts w:ascii="Arial" w:hAnsi="Arial" w:cs="Arial"/>
          <w:lang w:val="en-US"/>
        </w:rPr>
        <w:t xml:space="preserve"> call for earlier coordination of infrastructure planning with land-use decisions. In particular, </w:t>
      </w:r>
      <w:r>
        <w:rPr>
          <w:rFonts w:ascii="Arial" w:hAnsi="Arial" w:cs="Arial"/>
          <w:lang w:val="en-US"/>
        </w:rPr>
        <w:t>the water sector</w:t>
      </w:r>
      <w:r w:rsidRPr="00A71608">
        <w:rPr>
          <w:rFonts w:ascii="Arial" w:hAnsi="Arial" w:cs="Arial"/>
          <w:lang w:val="en-US"/>
        </w:rPr>
        <w:t> supports proposals to identify infrastructure barriers early, document how infrastructure plans support housing objectives, keep those plans current, account for infrastructure lead times before land release, and establish clear responsibilities across governments, regulators and service providers. </w:t>
      </w:r>
    </w:p>
    <w:p w14:paraId="4E7BD433" w14:textId="77777777" w:rsidR="00EE5CB4" w:rsidRPr="00A71608" w:rsidRDefault="00EE5CB4" w:rsidP="00EE5CB4">
      <w:pPr>
        <w:rPr>
          <w:rFonts w:ascii="Arial" w:hAnsi="Arial" w:cs="Arial"/>
          <w:lang w:val="en-US"/>
        </w:rPr>
      </w:pPr>
      <w:r w:rsidRPr="00A71608">
        <w:rPr>
          <w:rFonts w:ascii="Arial" w:hAnsi="Arial" w:cs="Arial"/>
          <w:lang w:val="en-US"/>
        </w:rPr>
        <w:t>These reforms should reduce late changes and improve the credibility of housing targets. Their effectiveness will depend on water utilities being involved early and on planning assumptions being reflected in approved utility investment and funding programs. </w:t>
      </w:r>
    </w:p>
    <w:p w14:paraId="3A3D2E53" w14:textId="0426B63F" w:rsidR="001455A9" w:rsidRDefault="001455A9" w:rsidP="001455A9">
      <w:pPr>
        <w:rPr>
          <w:rFonts w:ascii="Arial" w:hAnsi="Arial" w:cs="Arial"/>
          <w:lang w:val="en-US"/>
        </w:rPr>
      </w:pPr>
      <w:r w:rsidRPr="00F615DE">
        <w:rPr>
          <w:rFonts w:ascii="Arial" w:hAnsi="Arial" w:cs="Arial"/>
          <w:lang w:val="en-US"/>
        </w:rPr>
        <w:t>However</w:t>
      </w:r>
      <w:r w:rsidR="008F7715">
        <w:rPr>
          <w:rFonts w:ascii="Arial" w:hAnsi="Arial" w:cs="Arial"/>
          <w:lang w:val="en-US"/>
        </w:rPr>
        <w:t>,</w:t>
      </w:r>
      <w:r w:rsidRPr="00F615DE">
        <w:rPr>
          <w:rFonts w:ascii="Arial" w:hAnsi="Arial" w:cs="Arial"/>
          <w:lang w:val="en-US"/>
        </w:rPr>
        <w:t xml:space="preserve"> the water sector also notes an increased certainty in developer growth predictions would be beneficial in effectively guiding infrastructure investment. One of the greatest risks to infrastructure providers is the early provision of infrastructure that is either not used or under </w:t>
      </w:r>
      <w:proofErr w:type="spellStart"/>
      <w:r w:rsidRPr="00F615DE">
        <w:rPr>
          <w:rFonts w:ascii="Arial" w:hAnsi="Arial" w:cs="Arial"/>
          <w:lang w:val="en-US"/>
        </w:rPr>
        <w:t>utilised</w:t>
      </w:r>
      <w:proofErr w:type="spellEnd"/>
      <w:r w:rsidRPr="00F615DE">
        <w:rPr>
          <w:rFonts w:ascii="Arial" w:hAnsi="Arial" w:cs="Arial"/>
          <w:lang w:val="en-US"/>
        </w:rPr>
        <w:t xml:space="preserve"> for several years. </w:t>
      </w:r>
      <w:r w:rsidR="008F7715">
        <w:rPr>
          <w:rFonts w:ascii="Arial" w:hAnsi="Arial" w:cs="Arial"/>
          <w:lang w:val="en-US"/>
        </w:rPr>
        <w:t xml:space="preserve">If this is </w:t>
      </w:r>
      <w:proofErr w:type="gramStart"/>
      <w:r w:rsidR="008F7715">
        <w:rPr>
          <w:rFonts w:ascii="Arial" w:hAnsi="Arial" w:cs="Arial"/>
          <w:lang w:val="en-US"/>
        </w:rPr>
        <w:t>allowed</w:t>
      </w:r>
      <w:proofErr w:type="gramEnd"/>
      <w:r w:rsidR="008F7715">
        <w:rPr>
          <w:rFonts w:ascii="Arial" w:hAnsi="Arial" w:cs="Arial"/>
          <w:lang w:val="en-US"/>
        </w:rPr>
        <w:t xml:space="preserve"> then there should be an ability to </w:t>
      </w:r>
      <w:r w:rsidR="00AA6B5D">
        <w:rPr>
          <w:rFonts w:ascii="Arial" w:hAnsi="Arial" w:cs="Arial"/>
          <w:lang w:val="en-US"/>
        </w:rPr>
        <w:t>achieve cost recovery from the developer to match the additional costs to the infrastructure providers.</w:t>
      </w:r>
      <w:r w:rsidRPr="00F615DE">
        <w:rPr>
          <w:rFonts w:ascii="Arial" w:hAnsi="Arial" w:cs="Arial"/>
          <w:lang w:val="en-US"/>
        </w:rPr>
        <w:t xml:space="preserve"> </w:t>
      </w:r>
    </w:p>
    <w:p w14:paraId="3931AADB" w14:textId="26067511" w:rsidR="0073770C" w:rsidRDefault="0073770C" w:rsidP="001455A9">
      <w:pPr>
        <w:rPr>
          <w:rFonts w:ascii="Arial" w:hAnsi="Arial" w:cs="Arial"/>
          <w:lang w:val="en-US"/>
        </w:rPr>
      </w:pPr>
      <w:r>
        <w:rPr>
          <w:rFonts w:ascii="Arial" w:hAnsi="Arial" w:cs="Arial"/>
          <w:lang w:val="en-US"/>
        </w:rPr>
        <w:lastRenderedPageBreak/>
        <w:t>The water sector doe</w:t>
      </w:r>
      <w:r w:rsidR="00523FCD">
        <w:rPr>
          <w:rFonts w:ascii="Arial" w:hAnsi="Arial" w:cs="Arial"/>
          <w:lang w:val="en-US"/>
        </w:rPr>
        <w:t>s</w:t>
      </w:r>
      <w:r>
        <w:rPr>
          <w:rFonts w:ascii="Arial" w:hAnsi="Arial" w:cs="Arial"/>
          <w:lang w:val="en-US"/>
        </w:rPr>
        <w:t xml:space="preserve"> support clear allocation of accountability in delivering </w:t>
      </w:r>
      <w:r w:rsidR="00774FF2">
        <w:rPr>
          <w:rFonts w:ascii="Arial" w:hAnsi="Arial" w:cs="Arial"/>
          <w:lang w:val="en-US"/>
        </w:rPr>
        <w:t>timely infrastructure to support housing. This will however require significant collaboration to ensure the allocation and a</w:t>
      </w:r>
      <w:r w:rsidR="00523FCD">
        <w:rPr>
          <w:rFonts w:ascii="Arial" w:hAnsi="Arial" w:cs="Arial"/>
          <w:lang w:val="en-US"/>
        </w:rPr>
        <w:t xml:space="preserve">cceptance of risk is appropriate and proportionate. </w:t>
      </w:r>
    </w:p>
    <w:p w14:paraId="6374FECF" w14:textId="77777777" w:rsidR="00387EFD" w:rsidRDefault="00387EFD" w:rsidP="00A71608">
      <w:pPr>
        <w:rPr>
          <w:rFonts w:ascii="Arial" w:hAnsi="Arial" w:cs="Arial"/>
          <w:b/>
          <w:bCs/>
          <w:lang w:val="en-US"/>
        </w:rPr>
      </w:pPr>
    </w:p>
    <w:p w14:paraId="540E0778" w14:textId="6394EDD5" w:rsidR="00A71608" w:rsidRPr="00A71608" w:rsidRDefault="00A71608" w:rsidP="00A71608">
      <w:pPr>
        <w:rPr>
          <w:rFonts w:ascii="Arial" w:hAnsi="Arial" w:cs="Arial"/>
          <w:b/>
          <w:bCs/>
          <w:lang w:val="en-US"/>
        </w:rPr>
      </w:pPr>
      <w:r w:rsidRPr="00A71608">
        <w:rPr>
          <w:rFonts w:ascii="Arial" w:hAnsi="Arial" w:cs="Arial"/>
          <w:b/>
          <w:bCs/>
          <w:lang w:val="en-US"/>
        </w:rPr>
        <w:t>Developer contribution frameworks </w:t>
      </w:r>
    </w:p>
    <w:p w14:paraId="39415A70" w14:textId="13155A26" w:rsidR="00A71608" w:rsidRDefault="00A71608" w:rsidP="00A71608">
      <w:pPr>
        <w:rPr>
          <w:rFonts w:ascii="Arial" w:hAnsi="Arial" w:cs="Arial"/>
          <w:lang w:val="en-US"/>
        </w:rPr>
      </w:pPr>
      <w:r w:rsidRPr="00A71608">
        <w:rPr>
          <w:rFonts w:ascii="Arial" w:hAnsi="Arial" w:cs="Arial"/>
          <w:lang w:val="en-US"/>
        </w:rPr>
        <w:t xml:space="preserve">Reform directions 4.3 </w:t>
      </w:r>
      <w:r w:rsidR="00EC1906">
        <w:rPr>
          <w:rFonts w:ascii="Arial" w:hAnsi="Arial" w:cs="Arial"/>
          <w:lang w:val="en-US"/>
        </w:rPr>
        <w:t>address many of the water sector</w:t>
      </w:r>
      <w:r w:rsidRPr="00A71608">
        <w:rPr>
          <w:rFonts w:ascii="Arial" w:hAnsi="Arial" w:cs="Arial"/>
          <w:lang w:val="en-US"/>
        </w:rPr>
        <w:t xml:space="preserve">’s concerns about the design, timing and transparency of developer contributions. </w:t>
      </w:r>
      <w:r w:rsidR="00EC1906">
        <w:rPr>
          <w:rFonts w:ascii="Arial" w:hAnsi="Arial" w:cs="Arial"/>
          <w:lang w:val="en-US"/>
        </w:rPr>
        <w:t>The Water Sector</w:t>
      </w:r>
      <w:r w:rsidRPr="00A71608">
        <w:rPr>
          <w:rFonts w:ascii="Arial" w:hAnsi="Arial" w:cs="Arial"/>
          <w:lang w:val="en-US"/>
        </w:rPr>
        <w:t xml:space="preserve"> supports close nexus, fair apportionment, cost reflectivity, upfront estimates, staged or later payments where appropriate, consistent administration and transparent reporting. These measures should improve certainty and reduce avoidable </w:t>
      </w:r>
      <w:proofErr w:type="gramStart"/>
      <w:r w:rsidRPr="00A71608">
        <w:rPr>
          <w:rFonts w:ascii="Arial" w:hAnsi="Arial" w:cs="Arial"/>
          <w:lang w:val="en-US"/>
        </w:rPr>
        <w:t>delay</w:t>
      </w:r>
      <w:proofErr w:type="gramEnd"/>
      <w:r w:rsidRPr="00A71608">
        <w:rPr>
          <w:rFonts w:ascii="Arial" w:hAnsi="Arial" w:cs="Arial"/>
          <w:lang w:val="en-US"/>
        </w:rPr>
        <w:t>. </w:t>
      </w:r>
    </w:p>
    <w:p w14:paraId="6AEE9339" w14:textId="6FC200C4" w:rsidR="001E01B1" w:rsidRPr="00396996" w:rsidRDefault="001E01B1" w:rsidP="00A71608">
      <w:pPr>
        <w:rPr>
          <w:rFonts w:ascii="Arial" w:hAnsi="Arial" w:cs="Arial"/>
          <w:lang w:val="en-US"/>
        </w:rPr>
      </w:pPr>
      <w:r w:rsidRPr="4772D286">
        <w:rPr>
          <w:rFonts w:ascii="Arial" w:hAnsi="Arial" w:cs="Arial"/>
          <w:lang w:val="en-US"/>
        </w:rPr>
        <w:t xml:space="preserve">There are however </w:t>
      </w:r>
      <w:proofErr w:type="gramStart"/>
      <w:r w:rsidRPr="4772D286">
        <w:rPr>
          <w:rFonts w:ascii="Arial" w:hAnsi="Arial" w:cs="Arial"/>
          <w:lang w:val="en-US"/>
        </w:rPr>
        <w:t>a number of</w:t>
      </w:r>
      <w:proofErr w:type="gramEnd"/>
      <w:r w:rsidRPr="4772D286">
        <w:rPr>
          <w:rFonts w:ascii="Arial" w:hAnsi="Arial" w:cs="Arial"/>
          <w:lang w:val="en-US"/>
        </w:rPr>
        <w:t xml:space="preserve"> recommendations that </w:t>
      </w:r>
      <w:r w:rsidR="00157D4F" w:rsidRPr="4772D286">
        <w:rPr>
          <w:rFonts w:ascii="Arial" w:hAnsi="Arial" w:cs="Arial"/>
          <w:lang w:val="en-US"/>
        </w:rPr>
        <w:t>a</w:t>
      </w:r>
      <w:r w:rsidRPr="4772D286">
        <w:rPr>
          <w:rFonts w:ascii="Arial" w:hAnsi="Arial" w:cs="Arial"/>
          <w:lang w:val="en-US"/>
        </w:rPr>
        <w:t>re of concern</w:t>
      </w:r>
      <w:r w:rsidR="00157D4F" w:rsidRPr="4772D286">
        <w:rPr>
          <w:rFonts w:ascii="Arial" w:hAnsi="Arial" w:cs="Arial"/>
          <w:lang w:val="en-US"/>
        </w:rPr>
        <w:t xml:space="preserve"> in reform direction 4.4</w:t>
      </w:r>
      <w:r w:rsidR="004E6624" w:rsidRPr="4772D286">
        <w:rPr>
          <w:rFonts w:ascii="Arial" w:hAnsi="Arial" w:cs="Arial"/>
          <w:lang w:val="en-US"/>
        </w:rPr>
        <w:t>. The water industry does not support</w:t>
      </w:r>
      <w:r w:rsidR="00AD7910" w:rsidRPr="4772D286">
        <w:rPr>
          <w:rFonts w:ascii="Arial" w:hAnsi="Arial" w:cs="Arial"/>
          <w:lang w:val="en-US"/>
        </w:rPr>
        <w:t xml:space="preserve"> recommendations regard</w:t>
      </w:r>
      <w:r w:rsidR="003464FF" w:rsidRPr="4772D286">
        <w:rPr>
          <w:rFonts w:ascii="Arial" w:hAnsi="Arial" w:cs="Arial"/>
          <w:lang w:val="en-US"/>
        </w:rPr>
        <w:t>ing</w:t>
      </w:r>
      <w:r w:rsidR="002568BF" w:rsidRPr="4772D286">
        <w:rPr>
          <w:rFonts w:ascii="Arial" w:hAnsi="Arial" w:cs="Arial"/>
          <w:lang w:val="en-US"/>
        </w:rPr>
        <w:t xml:space="preserve"> the timing of contribu</w:t>
      </w:r>
      <w:r w:rsidR="009E73B2" w:rsidRPr="4772D286">
        <w:rPr>
          <w:rFonts w:ascii="Arial" w:hAnsi="Arial" w:cs="Arial"/>
          <w:lang w:val="en-US"/>
        </w:rPr>
        <w:t xml:space="preserve">tions </w:t>
      </w:r>
      <w:r w:rsidR="003464FF" w:rsidRPr="4772D286">
        <w:rPr>
          <w:rFonts w:ascii="Arial" w:hAnsi="Arial" w:cs="Arial"/>
          <w:lang w:val="en-US"/>
        </w:rPr>
        <w:t>particularly later in the development process</w:t>
      </w:r>
      <w:r w:rsidR="00654CDF" w:rsidRPr="4772D286">
        <w:rPr>
          <w:rFonts w:ascii="Arial" w:hAnsi="Arial" w:cs="Arial"/>
          <w:lang w:val="en-US"/>
        </w:rPr>
        <w:t xml:space="preserve">. </w:t>
      </w:r>
      <w:r w:rsidR="003464FF" w:rsidRPr="4772D286">
        <w:rPr>
          <w:rFonts w:ascii="Arial" w:hAnsi="Arial" w:cs="Arial"/>
          <w:lang w:val="en-US"/>
        </w:rPr>
        <w:t xml:space="preserve"> </w:t>
      </w:r>
      <w:r w:rsidR="00635CF7" w:rsidRPr="4772D286">
        <w:rPr>
          <w:rFonts w:ascii="Arial" w:hAnsi="Arial" w:cs="Arial"/>
          <w:lang w:val="en-US"/>
        </w:rPr>
        <w:t xml:space="preserve">Any progress </w:t>
      </w:r>
      <w:r w:rsidR="00913F61" w:rsidRPr="4772D286">
        <w:rPr>
          <w:rFonts w:ascii="Arial" w:hAnsi="Arial" w:cs="Arial"/>
          <w:lang w:val="en-US"/>
        </w:rPr>
        <w:t xml:space="preserve">reports for planned infrastructure delivery and housing supply objectives need to </w:t>
      </w:r>
      <w:r w:rsidR="00544BA5" w:rsidRPr="4772D286">
        <w:rPr>
          <w:rFonts w:ascii="Arial" w:hAnsi="Arial" w:cs="Arial"/>
          <w:lang w:val="en-US"/>
        </w:rPr>
        <w:t>reflect</w:t>
      </w:r>
      <w:r w:rsidR="00913F61" w:rsidRPr="4772D286">
        <w:rPr>
          <w:rFonts w:ascii="Arial" w:hAnsi="Arial" w:cs="Arial"/>
          <w:lang w:val="en-US"/>
        </w:rPr>
        <w:t xml:space="preserve"> the inherent uncertainty </w:t>
      </w:r>
      <w:r w:rsidR="00544BA5" w:rsidRPr="4772D286">
        <w:rPr>
          <w:rFonts w:ascii="Arial" w:hAnsi="Arial" w:cs="Arial"/>
          <w:lang w:val="en-US"/>
        </w:rPr>
        <w:t xml:space="preserve">in infrastructure delivery. </w:t>
      </w:r>
      <w:r w:rsidRPr="4772D286">
        <w:rPr>
          <w:rFonts w:ascii="Arial" w:hAnsi="Arial" w:cs="Arial"/>
          <w:lang w:val="en-US"/>
        </w:rPr>
        <w:t xml:space="preserve"> </w:t>
      </w:r>
    </w:p>
    <w:p w14:paraId="1B375E58" w14:textId="66CE9D90" w:rsidR="00A71608" w:rsidRDefault="00A71608" w:rsidP="00A71608">
      <w:pPr>
        <w:rPr>
          <w:rFonts w:ascii="Arial" w:eastAsiaTheme="majorEastAsia" w:hAnsi="Arial" w:cs="Arial"/>
          <w:b/>
          <w:bCs/>
          <w:color w:val="2F5496" w:themeColor="accent1" w:themeShade="BF"/>
          <w:sz w:val="28"/>
          <w:szCs w:val="28"/>
        </w:rPr>
      </w:pPr>
      <w:r w:rsidRPr="00A71608">
        <w:rPr>
          <w:rFonts w:ascii="Arial" w:hAnsi="Arial" w:cs="Arial"/>
          <w:lang w:val="en-US"/>
        </w:rPr>
        <w:t xml:space="preserve">The final report should </w:t>
      </w:r>
      <w:r w:rsidR="00B72E61">
        <w:rPr>
          <w:rFonts w:ascii="Arial" w:hAnsi="Arial" w:cs="Arial"/>
          <w:lang w:val="en-US"/>
        </w:rPr>
        <w:t>also</w:t>
      </w:r>
      <w:r w:rsidRPr="00A71608">
        <w:rPr>
          <w:rFonts w:ascii="Arial" w:hAnsi="Arial" w:cs="Arial"/>
          <w:lang w:val="en-US"/>
        </w:rPr>
        <w:t> recognise that contributions alone may not meet the full cost of major shared water and wastewater assets, and that delaying receipts can create an upfront financing gap for utilities. Contribution reform therefore needs to be paired with clear funding and financing arrangeme</w:t>
      </w:r>
      <w:r w:rsidRPr="00A71608">
        <w:rPr>
          <w:lang w:val="en-US"/>
        </w:rPr>
        <w:t>nts.</w:t>
      </w:r>
      <w:r w:rsidRPr="00A71608">
        <w:rPr>
          <w:rFonts w:ascii="Arial" w:eastAsiaTheme="majorEastAsia" w:hAnsi="Arial" w:cs="Arial"/>
          <w:b/>
          <w:bCs/>
          <w:color w:val="2F5496" w:themeColor="accent1" w:themeShade="BF"/>
          <w:sz w:val="28"/>
          <w:szCs w:val="28"/>
        </w:rPr>
        <w:t> </w:t>
      </w:r>
    </w:p>
    <w:p w14:paraId="5C510684" w14:textId="77777777" w:rsidR="009973F1" w:rsidRPr="00B72E61" w:rsidRDefault="009973F1" w:rsidP="00A71608">
      <w:pPr>
        <w:rPr>
          <w:rFonts w:ascii="Arial" w:hAnsi="Arial" w:cs="Arial"/>
          <w:lang w:val="en-US"/>
        </w:rPr>
      </w:pPr>
    </w:p>
    <w:p w14:paraId="789DCAFC" w14:textId="00A4458F" w:rsidR="00FD2DEA" w:rsidRPr="00604661" w:rsidRDefault="006866AD" w:rsidP="001B7A0B">
      <w:pPr>
        <w:tabs>
          <w:tab w:val="num" w:pos="720"/>
        </w:tabs>
        <w:rPr>
          <w:rFonts w:ascii="Arial" w:hAnsi="Arial" w:cs="Arial"/>
          <w:lang w:val="en-US"/>
        </w:rPr>
      </w:pPr>
      <w:r w:rsidRPr="00B72E61">
        <w:rPr>
          <w:rFonts w:ascii="Arial" w:hAnsi="Arial" w:cs="Arial"/>
          <w:lang w:val="en-US"/>
        </w:rPr>
        <w:t>The Water Secto</w:t>
      </w:r>
      <w:r w:rsidR="00CB4DCA" w:rsidRPr="00B72E61">
        <w:rPr>
          <w:rFonts w:ascii="Arial" w:hAnsi="Arial" w:cs="Arial"/>
          <w:lang w:val="en-US"/>
        </w:rPr>
        <w:t>r stated in the June 2026 submission that ther</w:t>
      </w:r>
      <w:r w:rsidR="001B7A0B" w:rsidRPr="00B72E61">
        <w:rPr>
          <w:rFonts w:ascii="Arial" w:hAnsi="Arial" w:cs="Arial"/>
          <w:lang w:val="en-US"/>
        </w:rPr>
        <w:t>e</w:t>
      </w:r>
      <w:r w:rsidR="00CB4DCA" w:rsidRPr="00B72E61">
        <w:rPr>
          <w:rFonts w:ascii="Arial" w:hAnsi="Arial" w:cs="Arial"/>
          <w:lang w:val="en-US"/>
        </w:rPr>
        <w:t xml:space="preserve"> </w:t>
      </w:r>
      <w:r w:rsidR="001B7A0B" w:rsidRPr="00B72E61">
        <w:rPr>
          <w:rFonts w:ascii="Arial" w:hAnsi="Arial" w:cs="Arial"/>
          <w:lang w:val="en-US"/>
        </w:rPr>
        <w:t xml:space="preserve">is </w:t>
      </w:r>
      <w:r w:rsidR="00CB4DCA" w:rsidRPr="00B72E61">
        <w:rPr>
          <w:rFonts w:ascii="Arial" w:hAnsi="Arial" w:cs="Arial"/>
          <w:lang w:val="en-US"/>
        </w:rPr>
        <w:t xml:space="preserve">a role for </w:t>
      </w:r>
      <w:r w:rsidR="001B7A0B" w:rsidRPr="00B72E61">
        <w:rPr>
          <w:rFonts w:ascii="Arial" w:hAnsi="Arial" w:cs="Arial"/>
          <w:lang w:val="en-US"/>
        </w:rPr>
        <w:t xml:space="preserve">direct funding from </w:t>
      </w:r>
      <w:r w:rsidR="00CB4DCA" w:rsidRPr="00B72E61">
        <w:rPr>
          <w:rFonts w:ascii="Arial" w:hAnsi="Arial" w:cs="Arial"/>
          <w:lang w:val="en-US"/>
        </w:rPr>
        <w:t xml:space="preserve">the </w:t>
      </w:r>
      <w:r w:rsidR="008A74C1" w:rsidRPr="00B72E61">
        <w:rPr>
          <w:rFonts w:ascii="Arial" w:hAnsi="Arial" w:cs="Arial"/>
          <w:lang w:val="en-US"/>
        </w:rPr>
        <w:t>Australian Government</w:t>
      </w:r>
      <w:r w:rsidR="00FD2DEA" w:rsidRPr="00604661">
        <w:rPr>
          <w:rFonts w:ascii="Arial" w:hAnsi="Arial" w:cs="Arial"/>
          <w:lang w:val="en-US"/>
        </w:rPr>
        <w:t xml:space="preserve"> </w:t>
      </w:r>
      <w:r w:rsidR="001B7A0B" w:rsidRPr="00B72E61">
        <w:rPr>
          <w:rFonts w:ascii="Arial" w:hAnsi="Arial" w:cs="Arial"/>
          <w:lang w:val="en-US"/>
        </w:rPr>
        <w:t>to s</w:t>
      </w:r>
      <w:r w:rsidR="00FD2DEA" w:rsidRPr="00604661">
        <w:rPr>
          <w:rFonts w:ascii="Arial" w:hAnsi="Arial" w:cs="Arial"/>
          <w:lang w:val="en-US"/>
        </w:rPr>
        <w:t>upport major housing-enabling infrastructure.</w:t>
      </w:r>
      <w:r w:rsidR="00A9401A" w:rsidRPr="00B72E61">
        <w:rPr>
          <w:rFonts w:ascii="Arial" w:hAnsi="Arial" w:cs="Arial"/>
          <w:lang w:val="en-US"/>
        </w:rPr>
        <w:t xml:space="preserve"> </w:t>
      </w:r>
      <w:r w:rsidR="00DE6382">
        <w:rPr>
          <w:rFonts w:ascii="Arial" w:hAnsi="Arial" w:cs="Arial"/>
          <w:lang w:val="en-US"/>
        </w:rPr>
        <w:t>In addition,</w:t>
      </w:r>
      <w:r w:rsidR="00A9401A" w:rsidRPr="00B72E61">
        <w:rPr>
          <w:rFonts w:ascii="Arial" w:hAnsi="Arial" w:cs="Arial"/>
          <w:lang w:val="en-US"/>
        </w:rPr>
        <w:t xml:space="preserve"> </w:t>
      </w:r>
      <w:r w:rsidR="003B484A" w:rsidRPr="00B72E61">
        <w:rPr>
          <w:rFonts w:ascii="Arial" w:hAnsi="Arial" w:cs="Arial"/>
          <w:lang w:val="en-US"/>
        </w:rPr>
        <w:t>the sector</w:t>
      </w:r>
      <w:r w:rsidR="00A9401A" w:rsidRPr="00B72E61">
        <w:rPr>
          <w:rFonts w:ascii="Arial" w:hAnsi="Arial" w:cs="Arial"/>
          <w:lang w:val="en-US"/>
        </w:rPr>
        <w:t xml:space="preserve"> support</w:t>
      </w:r>
      <w:r w:rsidR="00DE6382">
        <w:rPr>
          <w:rFonts w:ascii="Arial" w:hAnsi="Arial" w:cs="Arial"/>
          <w:lang w:val="en-US"/>
        </w:rPr>
        <w:t>s</w:t>
      </w:r>
      <w:r w:rsidR="00A9401A" w:rsidRPr="00B72E61">
        <w:rPr>
          <w:rFonts w:ascii="Arial" w:hAnsi="Arial" w:cs="Arial"/>
          <w:lang w:val="en-US"/>
        </w:rPr>
        <w:t xml:space="preserve"> other </w:t>
      </w:r>
      <w:r w:rsidR="00B72E61">
        <w:rPr>
          <w:rFonts w:ascii="Arial" w:hAnsi="Arial" w:cs="Arial"/>
          <w:lang w:val="en-US"/>
        </w:rPr>
        <w:t xml:space="preserve">Australian Government </w:t>
      </w:r>
      <w:r w:rsidR="00A9401A" w:rsidRPr="00B72E61">
        <w:rPr>
          <w:rFonts w:ascii="Arial" w:hAnsi="Arial" w:cs="Arial"/>
          <w:lang w:val="en-US"/>
        </w:rPr>
        <w:t>roles such as</w:t>
      </w:r>
    </w:p>
    <w:p w14:paraId="6AA989EA" w14:textId="77777777" w:rsidR="00FD2DEA" w:rsidRPr="00604661" w:rsidRDefault="00FD2DEA" w:rsidP="007145AF">
      <w:pPr>
        <w:numPr>
          <w:ilvl w:val="0"/>
          <w:numId w:val="19"/>
        </w:numPr>
        <w:rPr>
          <w:rFonts w:ascii="Arial" w:hAnsi="Arial" w:cs="Arial"/>
          <w:lang w:val="en-US"/>
        </w:rPr>
      </w:pPr>
      <w:r w:rsidRPr="00604661">
        <w:rPr>
          <w:rFonts w:ascii="Arial" w:hAnsi="Arial" w:cs="Arial"/>
          <w:lang w:val="en-US"/>
        </w:rPr>
        <w:t>Establishing national infrastructure performance metrics.</w:t>
      </w:r>
    </w:p>
    <w:p w14:paraId="051CCEF2" w14:textId="77777777" w:rsidR="00FD2DEA" w:rsidRPr="00604661" w:rsidRDefault="00FD2DEA" w:rsidP="007145AF">
      <w:pPr>
        <w:numPr>
          <w:ilvl w:val="0"/>
          <w:numId w:val="19"/>
        </w:numPr>
        <w:rPr>
          <w:rFonts w:ascii="Arial" w:hAnsi="Arial" w:cs="Arial"/>
          <w:lang w:val="en-US"/>
        </w:rPr>
      </w:pPr>
      <w:r w:rsidRPr="00604661">
        <w:rPr>
          <w:rFonts w:ascii="Arial" w:hAnsi="Arial" w:cs="Arial"/>
          <w:lang w:val="en-US"/>
        </w:rPr>
        <w:t>Linking funding to integrated housing and infrastructure planning.</w:t>
      </w:r>
    </w:p>
    <w:p w14:paraId="3D3BD3D6" w14:textId="43EA7285" w:rsidR="00FD2DEA" w:rsidRPr="00604661" w:rsidRDefault="007648EE" w:rsidP="007145AF">
      <w:pPr>
        <w:numPr>
          <w:ilvl w:val="0"/>
          <w:numId w:val="19"/>
        </w:numPr>
        <w:rPr>
          <w:rFonts w:ascii="Arial" w:hAnsi="Arial" w:cs="Arial"/>
          <w:lang w:val="en-US"/>
        </w:rPr>
      </w:pPr>
      <w:r w:rsidRPr="00B72E61">
        <w:rPr>
          <w:rFonts w:ascii="Arial" w:hAnsi="Arial" w:cs="Arial"/>
          <w:lang w:val="en-US"/>
        </w:rPr>
        <w:t>Under</w:t>
      </w:r>
      <w:r w:rsidR="00EF61E9" w:rsidRPr="00B72E61">
        <w:rPr>
          <w:rFonts w:ascii="Arial" w:hAnsi="Arial" w:cs="Arial"/>
          <w:lang w:val="en-US"/>
        </w:rPr>
        <w:t>writing</w:t>
      </w:r>
      <w:r w:rsidRPr="00B72E61">
        <w:rPr>
          <w:rFonts w:ascii="Arial" w:hAnsi="Arial" w:cs="Arial"/>
          <w:lang w:val="en-US"/>
        </w:rPr>
        <w:t xml:space="preserve"> early infrastructure construction risk</w:t>
      </w:r>
    </w:p>
    <w:p w14:paraId="3B3A7BE1" w14:textId="5F40D40F" w:rsidR="00FD2DEA" w:rsidRPr="00604661" w:rsidRDefault="00FD2DEA" w:rsidP="007145AF">
      <w:pPr>
        <w:numPr>
          <w:ilvl w:val="0"/>
          <w:numId w:val="19"/>
        </w:numPr>
        <w:rPr>
          <w:rFonts w:ascii="Arial" w:hAnsi="Arial" w:cs="Arial"/>
          <w:lang w:val="en-US"/>
        </w:rPr>
      </w:pPr>
      <w:r w:rsidRPr="00604661">
        <w:rPr>
          <w:rFonts w:ascii="Arial" w:hAnsi="Arial" w:cs="Arial"/>
          <w:lang w:val="en-US"/>
        </w:rPr>
        <w:t xml:space="preserve">Incentivising infrastructure-ready housing supply </w:t>
      </w:r>
    </w:p>
    <w:p w14:paraId="41F65A8D" w14:textId="77777777" w:rsidR="0091545F" w:rsidRPr="00F73CB0" w:rsidRDefault="0091545F" w:rsidP="00F73CB0">
      <w:pPr>
        <w:rPr>
          <w:b/>
          <w:bCs/>
        </w:rPr>
      </w:pPr>
      <w:r w:rsidRPr="00F73CB0">
        <w:rPr>
          <w:b/>
          <w:bCs/>
        </w:rPr>
        <w:t>Who pays for Water infrastructure</w:t>
      </w:r>
    </w:p>
    <w:p w14:paraId="22FCBCE0" w14:textId="77777777" w:rsidR="0091545F" w:rsidRPr="00F73CB0" w:rsidRDefault="0091545F" w:rsidP="0091545F">
      <w:pPr>
        <w:rPr>
          <w:rFonts w:ascii="Arial" w:hAnsi="Arial" w:cs="Arial"/>
          <w:lang w:val="en-US"/>
        </w:rPr>
      </w:pPr>
      <w:r w:rsidRPr="00F73CB0">
        <w:rPr>
          <w:rFonts w:ascii="Arial" w:hAnsi="Arial" w:cs="Arial"/>
          <w:lang w:val="en-US"/>
        </w:rPr>
        <w:t>Information request 4.5 asks ‘are our proposed roles for the Australian Government in supporting housing-enabling infrastructure useful and appropriate to support new housing? What other roles should we consider?’</w:t>
      </w:r>
    </w:p>
    <w:p w14:paraId="54E69532" w14:textId="77777777" w:rsidR="0091545F" w:rsidRPr="00F73CB0" w:rsidRDefault="0091545F" w:rsidP="0091545F">
      <w:pPr>
        <w:rPr>
          <w:rFonts w:ascii="Arial" w:hAnsi="Arial" w:cs="Arial"/>
          <w:lang w:val="en-US"/>
        </w:rPr>
      </w:pPr>
      <w:r w:rsidRPr="00F73CB0">
        <w:rPr>
          <w:rFonts w:ascii="Arial" w:hAnsi="Arial" w:cs="Arial"/>
          <w:lang w:val="en-US"/>
        </w:rPr>
        <w:t>The Interim report contains an important and balanced discussion on who pays for the infrastructure to enable housing. WSAA strongly supports the directions set out and conclusion that there is role for state, territory and the Australian governments to fund infrastructure. The discussion is focused on local government provision of infrastructure. Local governments often supply water infrastructure in regional areas but in most metropolitan areas water infrastructure is provided by water utilities. The same arguments apply.</w:t>
      </w:r>
    </w:p>
    <w:p w14:paraId="2CF6855E" w14:textId="26D751FA" w:rsidR="0091545F" w:rsidRPr="002A2E83" w:rsidRDefault="0091545F" w:rsidP="0091545F">
      <w:pPr>
        <w:rPr>
          <w:rFonts w:ascii="Arial" w:hAnsi="Arial" w:cs="Arial"/>
          <w:lang w:val="en-US"/>
        </w:rPr>
      </w:pPr>
      <w:r w:rsidRPr="00F73CB0">
        <w:rPr>
          <w:rFonts w:ascii="Arial" w:hAnsi="Arial" w:cs="Arial"/>
          <w:lang w:val="en-US"/>
        </w:rPr>
        <w:t xml:space="preserve">The Australian Government has </w:t>
      </w:r>
      <w:r w:rsidRPr="007D25AE">
        <w:rPr>
          <w:rFonts w:ascii="Arial" w:hAnsi="Arial" w:cs="Arial"/>
          <w:lang w:val="en-US"/>
        </w:rPr>
        <w:t>alread</w:t>
      </w:r>
      <w:r w:rsidR="006B0476">
        <w:rPr>
          <w:rFonts w:ascii="Arial" w:hAnsi="Arial" w:cs="Arial"/>
          <w:lang w:val="en-US"/>
        </w:rPr>
        <w:t>y</w:t>
      </w:r>
      <w:r w:rsidRPr="002A2E83">
        <w:rPr>
          <w:rFonts w:ascii="Arial" w:hAnsi="Arial" w:cs="Arial"/>
          <w:lang w:val="en-US"/>
        </w:rPr>
        <w:t xml:space="preserve"> begun to recognise that Australian Government funding for water infrastructure is necessary if the Australian Government’s targets for housing are to be met. </w:t>
      </w:r>
      <w:r w:rsidR="0093670D">
        <w:rPr>
          <w:rFonts w:ascii="Arial" w:hAnsi="Arial" w:cs="Arial"/>
          <w:lang w:val="en-US"/>
        </w:rPr>
        <w:t>This is especially the case for</w:t>
      </w:r>
      <w:r w:rsidR="0093670D" w:rsidRPr="0093670D">
        <w:rPr>
          <w:rFonts w:ascii="Arial" w:hAnsi="Arial" w:cs="Arial"/>
        </w:rPr>
        <w:t xml:space="preserve"> high growth areas, or areas flagged for rapid growth.</w:t>
      </w:r>
      <w:r w:rsidRPr="002A2E83">
        <w:rPr>
          <w:rFonts w:ascii="Arial" w:hAnsi="Arial" w:cs="Arial"/>
          <w:lang w:val="en-US"/>
        </w:rPr>
        <w:t xml:space="preserve"> In the Budget it announced $2 billion over four years for a new Local Infrastructure Fund under the Housing Support Program to assist local governments and state utilities in funding the essential services infrastructure needed for new housing developments, including water, sewerage and electricity connections, to support delivery of 65,000 new homes over the next 10 years.</w:t>
      </w:r>
    </w:p>
    <w:p w14:paraId="086737B3" w14:textId="77777777" w:rsidR="0091545F" w:rsidRPr="002A2E83" w:rsidRDefault="0091545F" w:rsidP="0091545F">
      <w:pPr>
        <w:rPr>
          <w:rFonts w:ascii="Arial" w:hAnsi="Arial" w:cs="Arial"/>
          <w:lang w:val="en-US"/>
        </w:rPr>
      </w:pPr>
      <w:r w:rsidRPr="002A2E83">
        <w:rPr>
          <w:rFonts w:ascii="Arial" w:hAnsi="Arial" w:cs="Arial"/>
          <w:lang w:val="en-US"/>
        </w:rPr>
        <w:t xml:space="preserve">The Interim Report expands on the case and potential forms of future funding for housing. </w:t>
      </w:r>
    </w:p>
    <w:p w14:paraId="7AD08B9D" w14:textId="0096D6E6" w:rsidR="0091545F" w:rsidRPr="002A2E83" w:rsidRDefault="0091545F" w:rsidP="0091545F">
      <w:pPr>
        <w:rPr>
          <w:rFonts w:ascii="Arial" w:hAnsi="Arial" w:cs="Arial"/>
          <w:lang w:val="en-US"/>
        </w:rPr>
      </w:pPr>
      <w:r w:rsidRPr="002A2E83">
        <w:rPr>
          <w:rFonts w:ascii="Arial" w:hAnsi="Arial" w:cs="Arial"/>
          <w:lang w:val="en-US"/>
        </w:rPr>
        <w:lastRenderedPageBreak/>
        <w:t xml:space="preserve">The Interim report notes that in principle, developer contributions should not affect development feasibility. WSAA has argued this position for many years — the most recent is </w:t>
      </w:r>
      <w:r w:rsidR="00080D16">
        <w:rPr>
          <w:rFonts w:ascii="Arial" w:hAnsi="Arial" w:cs="Arial"/>
          <w:lang w:val="en-US"/>
        </w:rPr>
        <w:t xml:space="preserve">the </w:t>
      </w:r>
      <w:r w:rsidRPr="002A2E83">
        <w:rPr>
          <w:rFonts w:ascii="Arial" w:hAnsi="Arial" w:cs="Arial"/>
          <w:lang w:val="en-US"/>
        </w:rPr>
        <w:t>submission to IPART on its review of developer charges (here). The Interim report then sets out a range of factors including predictability and timeliness that can affect feasibility in practice.</w:t>
      </w:r>
    </w:p>
    <w:p w14:paraId="2D891214" w14:textId="050F3A5B" w:rsidR="0091545F" w:rsidRPr="002A2E83" w:rsidRDefault="0091545F" w:rsidP="0091545F">
      <w:pPr>
        <w:rPr>
          <w:rFonts w:ascii="Arial" w:hAnsi="Arial" w:cs="Arial"/>
          <w:lang w:val="en-US"/>
        </w:rPr>
      </w:pPr>
      <w:r w:rsidRPr="002A2E83">
        <w:rPr>
          <w:rFonts w:ascii="Arial" w:hAnsi="Arial" w:cs="Arial"/>
          <w:lang w:val="en-US"/>
        </w:rPr>
        <w:t>In its initial submission to the housing inquiry</w:t>
      </w:r>
      <w:r w:rsidR="00282AA7">
        <w:rPr>
          <w:rFonts w:ascii="Arial" w:hAnsi="Arial" w:cs="Arial"/>
          <w:lang w:val="en-US"/>
        </w:rPr>
        <w:t>,</w:t>
      </w:r>
      <w:r w:rsidRPr="002A2E83">
        <w:rPr>
          <w:rFonts w:ascii="Arial" w:hAnsi="Arial" w:cs="Arial"/>
          <w:lang w:val="en-US"/>
        </w:rPr>
        <w:t xml:space="preserve"> WSAA outlined the high costs of efficiently servicing greenfield areas with water infrastructure. We noted that developer contributions do not currently fill the gap between the costs of provision and the revenue that new housing customers will pay in water and wastewater charges.</w:t>
      </w:r>
    </w:p>
    <w:p w14:paraId="7E874F78" w14:textId="3BA810E4" w:rsidR="0091545F" w:rsidRPr="002A2E83" w:rsidRDefault="0091545F" w:rsidP="0091545F">
      <w:pPr>
        <w:rPr>
          <w:rFonts w:ascii="Arial" w:hAnsi="Arial" w:cs="Arial"/>
          <w:lang w:val="en-US"/>
        </w:rPr>
      </w:pPr>
      <w:r w:rsidRPr="002A2E83">
        <w:rPr>
          <w:rFonts w:ascii="Arial" w:hAnsi="Arial" w:cs="Arial"/>
          <w:lang w:val="en-US"/>
        </w:rPr>
        <w:t>We do not believe that these cost</w:t>
      </w:r>
      <w:r w:rsidR="0014183E">
        <w:rPr>
          <w:rFonts w:ascii="Arial" w:hAnsi="Arial" w:cs="Arial"/>
          <w:lang w:val="en-US"/>
        </w:rPr>
        <w:t>s</w:t>
      </w:r>
      <w:r w:rsidRPr="002A2E83">
        <w:rPr>
          <w:rFonts w:ascii="Arial" w:hAnsi="Arial" w:cs="Arial"/>
          <w:lang w:val="en-US"/>
        </w:rPr>
        <w:t xml:space="preserve"> should continue to be borne by the existing customer base at a time when there are other drivers of cost and price increases. Nor do we consider it is possible for utilities to indefinitely fund the gap through higher debt — which is effectively a charge </w:t>
      </w:r>
      <w:proofErr w:type="gramStart"/>
      <w:r w:rsidRPr="002A2E83">
        <w:rPr>
          <w:rFonts w:ascii="Arial" w:hAnsi="Arial" w:cs="Arial"/>
          <w:lang w:val="en-US"/>
        </w:rPr>
        <w:t>on</w:t>
      </w:r>
      <w:proofErr w:type="gramEnd"/>
      <w:r w:rsidRPr="002A2E83">
        <w:rPr>
          <w:rFonts w:ascii="Arial" w:hAnsi="Arial" w:cs="Arial"/>
          <w:lang w:val="en-US"/>
        </w:rPr>
        <w:t xml:space="preserve"> all future customers. </w:t>
      </w:r>
    </w:p>
    <w:p w14:paraId="2800B65E" w14:textId="77777777" w:rsidR="0091545F" w:rsidRPr="002A2E83" w:rsidRDefault="0091545F" w:rsidP="0091545F">
      <w:pPr>
        <w:rPr>
          <w:rFonts w:ascii="Arial" w:hAnsi="Arial" w:cs="Arial"/>
          <w:lang w:val="en-US"/>
        </w:rPr>
      </w:pPr>
      <w:r w:rsidRPr="002A2E83">
        <w:rPr>
          <w:rFonts w:ascii="Arial" w:hAnsi="Arial" w:cs="Arial"/>
          <w:lang w:val="en-US"/>
        </w:rPr>
        <w:t xml:space="preserve">For these reasons we believe there should be common national principles for charging developers to ensure that they make an economically efficient contribution to the infrastructure from which they benefit. In general, this means that developer contributions should rise. </w:t>
      </w:r>
    </w:p>
    <w:p w14:paraId="3E60ECB8" w14:textId="77777777" w:rsidR="0091545F" w:rsidRPr="002A2E83" w:rsidRDefault="0091545F" w:rsidP="0091545F">
      <w:pPr>
        <w:rPr>
          <w:rFonts w:ascii="Arial" w:hAnsi="Arial" w:cs="Arial"/>
          <w:lang w:val="en-US"/>
        </w:rPr>
      </w:pPr>
      <w:r w:rsidRPr="002A2E83">
        <w:rPr>
          <w:rFonts w:ascii="Arial" w:hAnsi="Arial" w:cs="Arial"/>
          <w:lang w:val="en-US"/>
        </w:rPr>
        <w:t xml:space="preserve">However, we also accept that in the current circumstances, governments have designated areas as a high priority for development where the gap may exceed ‘economic rent’ available to the developer when the land was rezoned. In these </w:t>
      </w:r>
      <w:proofErr w:type="gramStart"/>
      <w:r w:rsidRPr="002A2E83">
        <w:rPr>
          <w:rFonts w:ascii="Arial" w:hAnsi="Arial" w:cs="Arial"/>
          <w:lang w:val="en-US"/>
        </w:rPr>
        <w:t>cases</w:t>
      </w:r>
      <w:proofErr w:type="gramEnd"/>
      <w:r w:rsidRPr="002A2E83">
        <w:rPr>
          <w:rFonts w:ascii="Arial" w:hAnsi="Arial" w:cs="Arial"/>
          <w:lang w:val="en-US"/>
        </w:rPr>
        <w:t xml:space="preserve"> the development may become unfeasible if the full water infrastructure funding gap is applied to the developer.</w:t>
      </w:r>
    </w:p>
    <w:p w14:paraId="27662E01" w14:textId="77777777" w:rsidR="0091545F" w:rsidRPr="002A2E83" w:rsidRDefault="0091545F" w:rsidP="0091545F">
      <w:pPr>
        <w:rPr>
          <w:rFonts w:ascii="Arial" w:hAnsi="Arial" w:cs="Arial"/>
          <w:lang w:val="en-US"/>
        </w:rPr>
      </w:pPr>
      <w:r w:rsidRPr="002A2E83">
        <w:rPr>
          <w:rFonts w:ascii="Arial" w:hAnsi="Arial" w:cs="Arial"/>
          <w:lang w:val="en-US"/>
        </w:rPr>
        <w:t xml:space="preserve">Therefore, the who pays for water infrastructure question is real and current. </w:t>
      </w:r>
    </w:p>
    <w:p w14:paraId="15FFAA11" w14:textId="77777777" w:rsidR="0091545F" w:rsidRPr="002A2E83" w:rsidRDefault="0091545F" w:rsidP="0091545F">
      <w:pPr>
        <w:rPr>
          <w:rFonts w:ascii="Arial" w:hAnsi="Arial" w:cs="Arial"/>
          <w:lang w:val="en-US"/>
        </w:rPr>
      </w:pPr>
      <w:r w:rsidRPr="002A2E83">
        <w:rPr>
          <w:rFonts w:ascii="Arial" w:hAnsi="Arial" w:cs="Arial"/>
          <w:lang w:val="en-US"/>
        </w:rPr>
        <w:t xml:space="preserve">The Interim report concludes that government funding is appropriate in </w:t>
      </w:r>
      <w:proofErr w:type="gramStart"/>
      <w:r w:rsidRPr="002A2E83">
        <w:rPr>
          <w:rFonts w:ascii="Arial" w:hAnsi="Arial" w:cs="Arial"/>
          <w:lang w:val="en-US"/>
        </w:rPr>
        <w:t>a number of</w:t>
      </w:r>
      <w:proofErr w:type="gramEnd"/>
      <w:r w:rsidRPr="002A2E83">
        <w:rPr>
          <w:rFonts w:ascii="Arial" w:hAnsi="Arial" w:cs="Arial"/>
          <w:lang w:val="en-US"/>
        </w:rPr>
        <w:t xml:space="preserve"> circumstances. It suggests Australian Government funding could:</w:t>
      </w:r>
    </w:p>
    <w:p w14:paraId="0C2C0F84" w14:textId="77777777" w:rsidR="0091545F" w:rsidRPr="00F73CB0" w:rsidRDefault="0091545F" w:rsidP="0091545F">
      <w:pPr>
        <w:pStyle w:val="BodyText"/>
        <w:numPr>
          <w:ilvl w:val="0"/>
          <w:numId w:val="25"/>
        </w:numPr>
        <w:spacing w:before="120" w:after="120" w:line="280" w:lineRule="atLeast"/>
        <w:jc w:val="left"/>
        <w:rPr>
          <w:rFonts w:ascii="Arial" w:eastAsiaTheme="minorHAnsi" w:hAnsi="Arial" w:cs="Arial"/>
          <w:sz w:val="22"/>
          <w:szCs w:val="22"/>
          <w:lang w:val="en-US" w:eastAsia="en-US"/>
        </w:rPr>
      </w:pPr>
      <w:r w:rsidRPr="00F73CB0">
        <w:rPr>
          <w:rFonts w:ascii="Arial" w:eastAsiaTheme="minorHAnsi" w:hAnsi="Arial" w:cs="Arial"/>
          <w:sz w:val="22"/>
          <w:szCs w:val="22"/>
          <w:lang w:val="en-US" w:eastAsia="en-US"/>
        </w:rPr>
        <w:t xml:space="preserve">be appropriate to cover the gap between infrastructure delivery and when charges are recovered from developers, especially if developer contributions are collected later in the development process (reform direction 4.4). </w:t>
      </w:r>
    </w:p>
    <w:p w14:paraId="115BFD6B" w14:textId="77777777" w:rsidR="0091545F" w:rsidRPr="00F73CB0" w:rsidRDefault="0091545F" w:rsidP="0091545F">
      <w:pPr>
        <w:pStyle w:val="ListBullet"/>
        <w:numPr>
          <w:ilvl w:val="0"/>
          <w:numId w:val="25"/>
        </w:numPr>
        <w:spacing w:after="120" w:line="280" w:lineRule="atLeast"/>
        <w:contextualSpacing/>
        <w:jc w:val="left"/>
        <w:rPr>
          <w:rFonts w:ascii="Arial" w:eastAsiaTheme="minorHAnsi" w:hAnsi="Arial" w:cs="Arial"/>
          <w:sz w:val="22"/>
          <w:szCs w:val="22"/>
          <w:lang w:val="en-US" w:eastAsia="en-US"/>
        </w:rPr>
      </w:pPr>
      <w:r w:rsidRPr="00F73CB0">
        <w:rPr>
          <w:rFonts w:ascii="Arial" w:eastAsiaTheme="minorHAnsi" w:hAnsi="Arial" w:cs="Arial"/>
          <w:sz w:val="22"/>
          <w:szCs w:val="22"/>
          <w:lang w:val="en-US" w:eastAsia="en-US"/>
        </w:rPr>
        <w:t xml:space="preserve">support local governments to commence providing infrastructure in a timely way to align with new housing development, by </w:t>
      </w:r>
      <w:proofErr w:type="gramStart"/>
      <w:r w:rsidRPr="00F73CB0">
        <w:rPr>
          <w:rFonts w:ascii="Arial" w:eastAsiaTheme="minorHAnsi" w:hAnsi="Arial" w:cs="Arial"/>
          <w:sz w:val="22"/>
          <w:szCs w:val="22"/>
          <w:lang w:val="en-US" w:eastAsia="en-US"/>
        </w:rPr>
        <w:t>providing assistance</w:t>
      </w:r>
      <w:proofErr w:type="gramEnd"/>
      <w:r w:rsidRPr="00F73CB0">
        <w:rPr>
          <w:rFonts w:ascii="Arial" w:eastAsiaTheme="minorHAnsi" w:hAnsi="Arial" w:cs="Arial"/>
          <w:sz w:val="22"/>
          <w:szCs w:val="22"/>
          <w:lang w:val="en-US" w:eastAsia="en-US"/>
        </w:rPr>
        <w:t xml:space="preserve"> such as low or </w:t>
      </w:r>
      <w:proofErr w:type="gramStart"/>
      <w:r w:rsidRPr="00F73CB0">
        <w:rPr>
          <w:rFonts w:ascii="Arial" w:eastAsiaTheme="minorHAnsi" w:hAnsi="Arial" w:cs="Arial"/>
          <w:sz w:val="22"/>
          <w:szCs w:val="22"/>
          <w:lang w:val="en-US" w:eastAsia="en-US"/>
        </w:rPr>
        <w:t>no</w:t>
      </w:r>
      <w:proofErr w:type="gramEnd"/>
      <w:r w:rsidRPr="00F73CB0">
        <w:rPr>
          <w:rFonts w:ascii="Arial" w:eastAsiaTheme="minorHAnsi" w:hAnsi="Arial" w:cs="Arial"/>
          <w:sz w:val="22"/>
          <w:szCs w:val="22"/>
          <w:lang w:val="en-US" w:eastAsia="en-US"/>
        </w:rPr>
        <w:t>-interest loans (for example, UDIA, sub. 83, p. 8). This may be used when the quantum of funds being raised is expected to cover the cost, but support is needed to bring forward the funding for timely infrastructure delivery (this may be in conjunction with direct funding where there are shortfalls)</w:t>
      </w:r>
    </w:p>
    <w:p w14:paraId="1115A9C5" w14:textId="77777777" w:rsidR="0091545F" w:rsidRPr="00F73CB0" w:rsidRDefault="0091545F" w:rsidP="0091545F">
      <w:pPr>
        <w:pStyle w:val="ListBullet"/>
        <w:numPr>
          <w:ilvl w:val="0"/>
          <w:numId w:val="25"/>
        </w:numPr>
        <w:spacing w:after="120" w:line="280" w:lineRule="atLeast"/>
        <w:contextualSpacing/>
        <w:jc w:val="left"/>
        <w:rPr>
          <w:rFonts w:ascii="Arial" w:eastAsiaTheme="minorHAnsi" w:hAnsi="Arial" w:cs="Arial"/>
          <w:sz w:val="22"/>
          <w:szCs w:val="22"/>
          <w:lang w:val="en-US" w:eastAsia="en-US"/>
        </w:rPr>
      </w:pPr>
      <w:r w:rsidRPr="00F73CB0">
        <w:rPr>
          <w:rFonts w:ascii="Arial" w:eastAsiaTheme="minorHAnsi" w:hAnsi="Arial" w:cs="Arial"/>
          <w:sz w:val="22"/>
          <w:szCs w:val="22"/>
          <w:lang w:val="en-US" w:eastAsia="en-US"/>
        </w:rPr>
        <w:t>help fund infrastructure when a developer is the first in an area to develop housing, to ensure they are not disadvantaged by having to fund more infrastructure compared to subsequent developers. This could prioritise areas where the infrastructure is likely to cause a large uptake in new housing, as supported by strategic planning (chapter 3).</w:t>
      </w:r>
    </w:p>
    <w:p w14:paraId="071EB161" w14:textId="77777777" w:rsidR="0091545F" w:rsidRDefault="0091545F" w:rsidP="0091545F">
      <w:pPr>
        <w:rPr>
          <w:rFonts w:ascii="Arial" w:hAnsi="Arial" w:cs="Arial"/>
          <w:lang w:val="en-US"/>
        </w:rPr>
      </w:pPr>
      <w:r w:rsidRPr="00F73CB0">
        <w:rPr>
          <w:rFonts w:ascii="Arial" w:hAnsi="Arial" w:cs="Arial"/>
          <w:lang w:val="en-US"/>
        </w:rPr>
        <w:t xml:space="preserve">WSAA strongly supports this reform direction and considers that it applies to water infrastructure whether supplied by local councils or by water utilities as it does to other housing enabling infrastructure. </w:t>
      </w:r>
    </w:p>
    <w:p w14:paraId="47DC8BD0" w14:textId="77777777" w:rsidR="00AE22C8" w:rsidRDefault="00AE22C8" w:rsidP="0091545F">
      <w:pPr>
        <w:rPr>
          <w:rFonts w:ascii="Arial" w:hAnsi="Arial" w:cs="Arial"/>
          <w:lang w:val="en-US"/>
        </w:rPr>
      </w:pPr>
    </w:p>
    <w:p w14:paraId="470DCF7E" w14:textId="77777777" w:rsidR="00FD71CF" w:rsidRDefault="00FD71CF" w:rsidP="0091545F">
      <w:pPr>
        <w:rPr>
          <w:rFonts w:ascii="Arial" w:hAnsi="Arial" w:cs="Arial"/>
          <w:lang w:val="en-US"/>
        </w:rPr>
      </w:pPr>
    </w:p>
    <w:p w14:paraId="3796F6A1" w14:textId="77777777" w:rsidR="00DA70F1" w:rsidRDefault="00DA70F1" w:rsidP="0091545F">
      <w:pPr>
        <w:rPr>
          <w:rFonts w:ascii="Arial" w:hAnsi="Arial" w:cs="Arial"/>
          <w:lang w:val="en-US"/>
        </w:rPr>
      </w:pPr>
    </w:p>
    <w:p w14:paraId="14B003E2" w14:textId="77777777" w:rsidR="00DA70F1" w:rsidRPr="00F73CB0" w:rsidRDefault="00DA70F1" w:rsidP="0091545F">
      <w:pPr>
        <w:rPr>
          <w:rFonts w:ascii="Arial" w:hAnsi="Arial" w:cs="Arial"/>
          <w:lang w:val="en-US"/>
        </w:rPr>
      </w:pPr>
    </w:p>
    <w:p w14:paraId="29F088DF" w14:textId="585FC387" w:rsidR="008C251A" w:rsidRDefault="00FD71CF" w:rsidP="00114611">
      <w:pPr>
        <w:pStyle w:val="Heading1"/>
        <w:rPr>
          <w:bCs/>
          <w:lang w:val="en-US"/>
        </w:rPr>
      </w:pPr>
      <w:bookmarkStart w:id="22" w:name="_Toc241681596"/>
      <w:r>
        <w:rPr>
          <w:bCs/>
          <w:lang w:val="en-US"/>
        </w:rPr>
        <w:lastRenderedPageBreak/>
        <w:t xml:space="preserve">Part 2. </w:t>
      </w:r>
      <w:r w:rsidR="005617A9">
        <w:rPr>
          <w:bCs/>
          <w:lang w:val="en-US"/>
        </w:rPr>
        <w:t xml:space="preserve">Matters </w:t>
      </w:r>
      <w:r w:rsidR="00A70EEF">
        <w:rPr>
          <w:lang w:val="en-US"/>
        </w:rPr>
        <w:t xml:space="preserve">not addressed </w:t>
      </w:r>
      <w:r w:rsidR="009C5813">
        <w:rPr>
          <w:lang w:val="en-US"/>
        </w:rPr>
        <w:t>in the interim</w:t>
      </w:r>
      <w:r w:rsidR="005617A9">
        <w:rPr>
          <w:bCs/>
          <w:lang w:val="en-US"/>
        </w:rPr>
        <w:t xml:space="preserve"> report</w:t>
      </w:r>
      <w:r w:rsidR="009C5813">
        <w:rPr>
          <w:lang w:val="en-US"/>
        </w:rPr>
        <w:t xml:space="preserve"> or information requests</w:t>
      </w:r>
      <w:bookmarkEnd w:id="22"/>
    </w:p>
    <w:p w14:paraId="4305DE13" w14:textId="77777777" w:rsidR="00814964" w:rsidRDefault="00814964" w:rsidP="008E1847">
      <w:pPr>
        <w:rPr>
          <w:rFonts w:ascii="Arial" w:hAnsi="Arial" w:cs="Arial"/>
          <w:b/>
          <w:bCs/>
        </w:rPr>
      </w:pPr>
    </w:p>
    <w:p w14:paraId="71E1DA99" w14:textId="1A0E477F" w:rsidR="0069315A" w:rsidRDefault="0069315A" w:rsidP="008E1847">
      <w:pPr>
        <w:rPr>
          <w:rFonts w:ascii="Arial" w:hAnsi="Arial" w:cs="Arial"/>
          <w:b/>
          <w:bCs/>
        </w:rPr>
      </w:pPr>
      <w:r w:rsidRPr="005721F2">
        <w:rPr>
          <w:rFonts w:ascii="Arial" w:hAnsi="Arial" w:cs="Arial"/>
          <w:b/>
          <w:bCs/>
          <w:noProof/>
        </w:rPr>
        <mc:AlternateContent>
          <mc:Choice Requires="wps">
            <w:drawing>
              <wp:inline distT="0" distB="0" distL="0" distR="0" wp14:anchorId="30D99BBF" wp14:editId="2738B93E">
                <wp:extent cx="5867400" cy="1404620"/>
                <wp:effectExtent l="0" t="0" r="0" b="6350"/>
                <wp:docPr id="1431923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1404620"/>
                        </a:xfrm>
                        <a:prstGeom prst="rect">
                          <a:avLst/>
                        </a:prstGeom>
                        <a:solidFill>
                          <a:schemeClr val="accent4">
                            <a:lumMod val="20000"/>
                            <a:lumOff val="80000"/>
                          </a:schemeClr>
                        </a:solidFill>
                        <a:ln w="9525">
                          <a:noFill/>
                          <a:miter lim="800000"/>
                          <a:headEnd/>
                          <a:tailEnd/>
                        </a:ln>
                      </wps:spPr>
                      <wps:txbx>
                        <w:txbxContent>
                          <w:p w14:paraId="008C04E4" w14:textId="77777777" w:rsidR="0069315A" w:rsidRPr="00D5106E" w:rsidRDefault="0069315A" w:rsidP="0069315A">
                            <w:pPr>
                              <w:rPr>
                                <w:rFonts w:ascii="Arial" w:hAnsi="Arial" w:cs="Arial"/>
                                <w:b/>
                                <w:bCs/>
                              </w:rPr>
                            </w:pPr>
                            <w:r>
                              <w:rPr>
                                <w:rFonts w:ascii="Arial" w:hAnsi="Arial" w:cs="Arial"/>
                                <w:b/>
                                <w:bCs/>
                              </w:rPr>
                              <w:t xml:space="preserve">Area of </w:t>
                            </w:r>
                            <w:r w:rsidRPr="00D5106E">
                              <w:rPr>
                                <w:rFonts w:ascii="Arial" w:hAnsi="Arial" w:cs="Arial"/>
                                <w:b/>
                                <w:bCs/>
                              </w:rPr>
                              <w:t>Concern</w:t>
                            </w:r>
                          </w:p>
                          <w:p w14:paraId="5DB24E91" w14:textId="5F7D4EF1" w:rsidR="0069315A" w:rsidRDefault="0069315A" w:rsidP="007145AF">
                            <w:pPr>
                              <w:numPr>
                                <w:ilvl w:val="0"/>
                                <w:numId w:val="17"/>
                              </w:numPr>
                              <w:rPr>
                                <w:rFonts w:ascii="Arial" w:hAnsi="Arial" w:cs="Arial"/>
                              </w:rPr>
                            </w:pPr>
                            <w:r w:rsidRPr="00622972">
                              <w:rPr>
                                <w:rFonts w:ascii="Arial" w:hAnsi="Arial" w:cs="Arial"/>
                              </w:rPr>
                              <w:t xml:space="preserve">Land acquisition for utilities and </w:t>
                            </w:r>
                            <w:r w:rsidR="00122AA7">
                              <w:rPr>
                                <w:rFonts w:ascii="Arial" w:hAnsi="Arial" w:cs="Arial"/>
                              </w:rPr>
                              <w:t>infrastructure</w:t>
                            </w:r>
                            <w:r w:rsidRPr="00622972">
                              <w:rPr>
                                <w:rFonts w:ascii="Arial" w:hAnsi="Arial" w:cs="Arial"/>
                              </w:rPr>
                              <w:t xml:space="preserve"> corridor protection not </w:t>
                            </w:r>
                            <w:r w:rsidR="00E16F10" w:rsidRPr="00622972">
                              <w:rPr>
                                <w:rFonts w:ascii="Arial" w:hAnsi="Arial" w:cs="Arial"/>
                              </w:rPr>
                              <w:t>address</w:t>
                            </w:r>
                            <w:r w:rsidRPr="00622972">
                              <w:rPr>
                                <w:rFonts w:ascii="Arial" w:hAnsi="Arial" w:cs="Arial"/>
                              </w:rPr>
                              <w:t>ed</w:t>
                            </w:r>
                          </w:p>
                          <w:p w14:paraId="1C7D0019" w14:textId="504D8752" w:rsidR="0069315A" w:rsidRPr="00622972" w:rsidRDefault="0069315A" w:rsidP="007145AF">
                            <w:pPr>
                              <w:numPr>
                                <w:ilvl w:val="0"/>
                                <w:numId w:val="17"/>
                              </w:numPr>
                              <w:rPr>
                                <w:rFonts w:ascii="Arial" w:hAnsi="Arial" w:cs="Arial"/>
                              </w:rPr>
                            </w:pPr>
                            <w:r w:rsidRPr="00622972">
                              <w:rPr>
                                <w:rFonts w:ascii="Arial" w:hAnsi="Arial" w:cs="Arial"/>
                              </w:rPr>
                              <w:t>Environmental approval delays</w:t>
                            </w:r>
                            <w:r w:rsidR="00E16F10" w:rsidRPr="00622972">
                              <w:rPr>
                                <w:rFonts w:ascii="Arial" w:hAnsi="Arial" w:cs="Arial"/>
                              </w:rPr>
                              <w:t xml:space="preserve"> not addressed</w:t>
                            </w:r>
                          </w:p>
                          <w:p w14:paraId="5F4F5783" w14:textId="77777777" w:rsidR="0069315A" w:rsidRPr="007B3FC8" w:rsidRDefault="0069315A" w:rsidP="0069315A">
                            <w:pPr>
                              <w:rPr>
                                <w:rFonts w:ascii="Arial" w:hAnsi="Arial" w:cs="Arial"/>
                              </w:rPr>
                            </w:pPr>
                          </w:p>
                        </w:txbxContent>
                      </wps:txbx>
                      <wps:bodyPr rot="0" vert="horz" wrap="square" lIns="91440" tIns="45720" rIns="91440" bIns="45720" anchor="t" anchorCtr="0">
                        <a:spAutoFit/>
                      </wps:bodyPr>
                    </wps:wsp>
                  </a:graphicData>
                </a:graphic>
              </wp:inline>
            </w:drawing>
          </mc:Choice>
          <mc:Fallback>
            <w:pict>
              <v:shape w14:anchorId="30D99BBF" id="_x0000_s1033" type="#_x0000_t202" style="width:462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" fillcolor="#fff2cc [663]" stroked="f">
                <v:textbox style="mso-fit-shape-to-text:t">
                  <w:txbxContent>
                    <w:p w14:paraId="008C04E4" w14:textId="77777777" w:rsidR="0069315A" w:rsidRPr="00D5106E" w:rsidRDefault="0069315A" w:rsidP="0069315A">
                      <w:pPr>
                        <w:rPr>
                          <w:rFonts w:ascii="Arial" w:hAnsi="Arial" w:cs="Arial"/>
                          <w:b/>
                          <w:bCs/>
                        </w:rPr>
                      </w:pPr>
                      <w:r>
                        <w:rPr>
                          <w:rFonts w:ascii="Arial" w:hAnsi="Arial" w:cs="Arial"/>
                          <w:b/>
                          <w:bCs/>
                        </w:rPr>
                        <w:t xml:space="preserve">Area of </w:t>
                      </w:r>
                      <w:r w:rsidRPr="00D5106E">
                        <w:rPr>
                          <w:rFonts w:ascii="Arial" w:hAnsi="Arial" w:cs="Arial"/>
                          <w:b/>
                          <w:bCs/>
                        </w:rPr>
                        <w:t>Concern</w:t>
                      </w:r>
                    </w:p>
                    <w:p w14:paraId="5DB24E91" w14:textId="5F7D4EF1" w:rsidR="0069315A" w:rsidRDefault="0069315A" w:rsidP="007145AF">
                      <w:pPr>
                        <w:numPr>
                          <w:ilvl w:val="0"/>
                          <w:numId w:val="17"/>
                        </w:numPr>
                        <w:rPr>
                          <w:rFonts w:ascii="Arial" w:hAnsi="Arial" w:cs="Arial"/>
                        </w:rPr>
                      </w:pPr>
                      <w:r w:rsidRPr="00622972">
                        <w:rPr>
                          <w:rFonts w:ascii="Arial" w:hAnsi="Arial" w:cs="Arial"/>
                        </w:rPr>
                        <w:t xml:space="preserve">Land acquisition for utilities and </w:t>
                      </w:r>
                      <w:r w:rsidR="00122AA7">
                        <w:rPr>
                          <w:rFonts w:ascii="Arial" w:hAnsi="Arial" w:cs="Arial"/>
                        </w:rPr>
                        <w:t>infrastructure</w:t>
                      </w:r>
                      <w:r w:rsidRPr="00622972">
                        <w:rPr>
                          <w:rFonts w:ascii="Arial" w:hAnsi="Arial" w:cs="Arial"/>
                        </w:rPr>
                        <w:t xml:space="preserve"> corridor protection not </w:t>
                      </w:r>
                      <w:r w:rsidR="00E16F10" w:rsidRPr="00622972">
                        <w:rPr>
                          <w:rFonts w:ascii="Arial" w:hAnsi="Arial" w:cs="Arial"/>
                        </w:rPr>
                        <w:t>address</w:t>
                      </w:r>
                      <w:r w:rsidRPr="00622972">
                        <w:rPr>
                          <w:rFonts w:ascii="Arial" w:hAnsi="Arial" w:cs="Arial"/>
                        </w:rPr>
                        <w:t>ed</w:t>
                      </w:r>
                    </w:p>
                    <w:p w14:paraId="1C7D0019" w14:textId="504D8752" w:rsidR="0069315A" w:rsidRPr="00622972" w:rsidRDefault="0069315A" w:rsidP="007145AF">
                      <w:pPr>
                        <w:numPr>
                          <w:ilvl w:val="0"/>
                          <w:numId w:val="17"/>
                        </w:numPr>
                        <w:rPr>
                          <w:rFonts w:ascii="Arial" w:hAnsi="Arial" w:cs="Arial"/>
                        </w:rPr>
                      </w:pPr>
                      <w:r w:rsidRPr="00622972">
                        <w:rPr>
                          <w:rFonts w:ascii="Arial" w:hAnsi="Arial" w:cs="Arial"/>
                        </w:rPr>
                        <w:t>Environmental approval delays</w:t>
                      </w:r>
                      <w:r w:rsidR="00E16F10" w:rsidRPr="00622972">
                        <w:rPr>
                          <w:rFonts w:ascii="Arial" w:hAnsi="Arial" w:cs="Arial"/>
                        </w:rPr>
                        <w:t xml:space="preserve"> not addressed</w:t>
                      </w:r>
                    </w:p>
                    <w:p w14:paraId="5F4F5783" w14:textId="77777777" w:rsidR="0069315A" w:rsidRPr="007B3FC8" w:rsidRDefault="0069315A" w:rsidP="0069315A">
                      <w:pPr>
                        <w:rPr>
                          <w:rFonts w:ascii="Arial" w:hAnsi="Arial" w:cs="Arial"/>
                        </w:rPr>
                      </w:pPr>
                    </w:p>
                  </w:txbxContent>
                </v:textbox>
                <w10:anchorlock/>
              </v:shape>
            </w:pict>
          </mc:Fallback>
        </mc:AlternateContent>
      </w:r>
    </w:p>
    <w:p w14:paraId="038BE9E0" w14:textId="77777777" w:rsidR="0069315A" w:rsidRDefault="0069315A" w:rsidP="008E1847">
      <w:pPr>
        <w:rPr>
          <w:rFonts w:ascii="Arial" w:hAnsi="Arial" w:cs="Arial"/>
          <w:b/>
          <w:bCs/>
          <w:lang w:val="en-US"/>
        </w:rPr>
      </w:pPr>
    </w:p>
    <w:p w14:paraId="74CFE2E6" w14:textId="77777777" w:rsidR="00FD71CF" w:rsidRDefault="00FD71CF" w:rsidP="00FD71CF">
      <w:pPr>
        <w:pStyle w:val="WSAAHeading2"/>
        <w:numPr>
          <w:ilvl w:val="0"/>
          <w:numId w:val="0"/>
        </w:numPr>
        <w:rPr>
          <w:sz w:val="24"/>
          <w:szCs w:val="24"/>
        </w:rPr>
      </w:pPr>
      <w:bookmarkStart w:id="23" w:name="_Toc241681597"/>
      <w:r w:rsidRPr="00FD71CF">
        <w:rPr>
          <w:sz w:val="24"/>
          <w:szCs w:val="24"/>
        </w:rPr>
        <w:t>Protect land and corridors for housing-enabling water infrastructure</w:t>
      </w:r>
      <w:bookmarkEnd w:id="23"/>
    </w:p>
    <w:p w14:paraId="33143F28" w14:textId="77777777" w:rsidR="00FD71CF" w:rsidRPr="00FD71CF" w:rsidRDefault="00FD71CF" w:rsidP="00FD71CF">
      <w:pPr>
        <w:pStyle w:val="WSAAHeading2"/>
        <w:numPr>
          <w:ilvl w:val="0"/>
          <w:numId w:val="0"/>
        </w:numPr>
        <w:rPr>
          <w:sz w:val="24"/>
          <w:szCs w:val="24"/>
        </w:rPr>
      </w:pPr>
    </w:p>
    <w:p w14:paraId="438776BC" w14:textId="5EC3B3B0" w:rsidR="008E1847" w:rsidRPr="008E1847" w:rsidRDefault="008E1847" w:rsidP="008E1847">
      <w:pPr>
        <w:rPr>
          <w:rFonts w:ascii="Arial" w:hAnsi="Arial" w:cs="Arial"/>
        </w:rPr>
      </w:pPr>
      <w:r w:rsidRPr="008E1847">
        <w:rPr>
          <w:rFonts w:ascii="Arial" w:hAnsi="Arial" w:cs="Arial"/>
        </w:rPr>
        <w:t>The report does not yet fully address the land </w:t>
      </w:r>
      <w:r w:rsidR="009C6709">
        <w:rPr>
          <w:rFonts w:ascii="Arial" w:hAnsi="Arial" w:cs="Arial"/>
        </w:rPr>
        <w:t xml:space="preserve">allocation </w:t>
      </w:r>
      <w:r w:rsidRPr="008E1847">
        <w:rPr>
          <w:rFonts w:ascii="Arial" w:hAnsi="Arial" w:cs="Arial"/>
        </w:rPr>
        <w:t>required to deliver housing-enabling infrastructure. Water utilities may need easements, drainage and flood-management land, treatment sites and linear corridors across fragmented ownership before development can proceed. </w:t>
      </w:r>
    </w:p>
    <w:p w14:paraId="3EE2EA6E" w14:textId="77777777" w:rsidR="008E1847" w:rsidRPr="008E1847" w:rsidRDefault="008E1847" w:rsidP="008E1847">
      <w:pPr>
        <w:rPr>
          <w:rFonts w:ascii="Arial" w:hAnsi="Arial" w:cs="Arial"/>
        </w:rPr>
      </w:pPr>
      <w:r w:rsidRPr="008E1847">
        <w:rPr>
          <w:rFonts w:ascii="Arial" w:hAnsi="Arial" w:cs="Arial"/>
        </w:rPr>
        <w:t>The final report should recommend: </w:t>
      </w:r>
    </w:p>
    <w:p w14:paraId="22485987" w14:textId="77777777" w:rsidR="008E1847" w:rsidRPr="008D7970" w:rsidRDefault="008E1847" w:rsidP="007145AF">
      <w:pPr>
        <w:pStyle w:val="ListParagraph"/>
        <w:numPr>
          <w:ilvl w:val="0"/>
          <w:numId w:val="20"/>
        </w:numPr>
        <w:rPr>
          <w:rFonts w:ascii="Arial" w:hAnsi="Arial" w:cs="Arial"/>
        </w:rPr>
      </w:pPr>
      <w:r w:rsidRPr="008D7970">
        <w:rPr>
          <w:rFonts w:ascii="Arial" w:hAnsi="Arial" w:cs="Arial"/>
        </w:rPr>
        <w:t>statutory protection of future water and wastewater corridors at rezoning or precinct-planning stage; </w:t>
      </w:r>
    </w:p>
    <w:p w14:paraId="4C9F422B" w14:textId="77777777" w:rsidR="008E1847" w:rsidRPr="008D7970" w:rsidRDefault="008E1847" w:rsidP="007145AF">
      <w:pPr>
        <w:pStyle w:val="ListParagraph"/>
        <w:numPr>
          <w:ilvl w:val="0"/>
          <w:numId w:val="20"/>
        </w:numPr>
        <w:rPr>
          <w:rFonts w:ascii="Arial" w:hAnsi="Arial" w:cs="Arial"/>
        </w:rPr>
      </w:pPr>
      <w:r w:rsidRPr="008D7970">
        <w:rPr>
          <w:rFonts w:ascii="Arial" w:hAnsi="Arial" w:cs="Arial"/>
        </w:rPr>
        <w:t>mandatory integration of utility corridor plans with transport, energy, drainage and telecommunications planning; </w:t>
      </w:r>
    </w:p>
    <w:p w14:paraId="14BA5952" w14:textId="77777777" w:rsidR="008E1847" w:rsidRPr="008D7970" w:rsidRDefault="008E1847" w:rsidP="007145AF">
      <w:pPr>
        <w:pStyle w:val="ListParagraph"/>
        <w:numPr>
          <w:ilvl w:val="0"/>
          <w:numId w:val="20"/>
        </w:numPr>
        <w:rPr>
          <w:rFonts w:ascii="Arial" w:hAnsi="Arial" w:cs="Arial"/>
        </w:rPr>
      </w:pPr>
      <w:r w:rsidRPr="008D7970">
        <w:rPr>
          <w:rFonts w:ascii="Arial" w:hAnsi="Arial" w:cs="Arial"/>
        </w:rPr>
        <w:t>early reservation of land for regional drainage, flood mitigation, treatment and bulk-network assets; and </w:t>
      </w:r>
    </w:p>
    <w:p w14:paraId="4C014F44" w14:textId="77777777" w:rsidR="008E1847" w:rsidRPr="00E95B5A" w:rsidRDefault="008E1847" w:rsidP="007145AF">
      <w:pPr>
        <w:pStyle w:val="ListParagraph"/>
        <w:numPr>
          <w:ilvl w:val="0"/>
          <w:numId w:val="20"/>
        </w:numPr>
      </w:pPr>
      <w:r w:rsidRPr="008D7970">
        <w:rPr>
          <w:rFonts w:ascii="Arial" w:hAnsi="Arial" w:cs="Arial"/>
        </w:rPr>
        <w:t>timely acquisition and easement pathways for designated housing-enabling infrastructure, with appropriate compensation, governance and review safeguards. </w:t>
      </w:r>
    </w:p>
    <w:p w14:paraId="3B4F38F2" w14:textId="77777777" w:rsidR="00E95B5A" w:rsidRDefault="00E95B5A" w:rsidP="00E95B5A">
      <w:pPr>
        <w:pStyle w:val="Heading2"/>
        <w:rPr>
          <w:rStyle w:val="normaltextrun"/>
          <w:rFonts w:ascii="Calibri" w:hAnsi="Calibri" w:cs="Calibri"/>
          <w:b/>
          <w:bCs/>
          <w:color w:val="2F5496"/>
          <w:lang w:val="en-US"/>
        </w:rPr>
      </w:pPr>
    </w:p>
    <w:p w14:paraId="7F86A166" w14:textId="0BAB0799" w:rsidR="00E95B5A" w:rsidRPr="00FD71CF" w:rsidRDefault="00E95B5A" w:rsidP="00FD71CF">
      <w:pPr>
        <w:pStyle w:val="WSAAHeading2"/>
        <w:numPr>
          <w:ilvl w:val="0"/>
          <w:numId w:val="0"/>
        </w:numPr>
        <w:rPr>
          <w:sz w:val="24"/>
          <w:szCs w:val="24"/>
        </w:rPr>
      </w:pPr>
      <w:bookmarkStart w:id="24" w:name="_Toc241681598"/>
      <w:r w:rsidRPr="00FD71CF">
        <w:rPr>
          <w:sz w:val="24"/>
          <w:szCs w:val="24"/>
        </w:rPr>
        <w:t>Environmental and physical constraints should be resolved earlier, not bypassed</w:t>
      </w:r>
      <w:bookmarkEnd w:id="24"/>
    </w:p>
    <w:p w14:paraId="203779D0" w14:textId="5F9DBBB2" w:rsidR="00E95B5A" w:rsidRDefault="00E95B5A" w:rsidP="00E95B5A">
      <w:pPr>
        <w:pStyle w:val="paragraph"/>
        <w:spacing w:before="0" w:beforeAutospacing="0" w:after="0" w:afterAutospacing="0"/>
        <w:ind w:left="360"/>
        <w:textAlignment w:val="baseline"/>
        <w:rPr>
          <w:rFonts w:ascii="Segoe UI" w:hAnsi="Segoe UI" w:cs="Segoe UI"/>
          <w:b/>
          <w:bCs/>
          <w:color w:val="2F5496"/>
          <w:sz w:val="18"/>
          <w:szCs w:val="18"/>
        </w:rPr>
      </w:pPr>
    </w:p>
    <w:p w14:paraId="0B48D4DE" w14:textId="41367C8C" w:rsidR="00E95B5A" w:rsidRPr="00E95B5A" w:rsidRDefault="00E95B5A" w:rsidP="00E95B5A">
      <w:pPr>
        <w:pStyle w:val="paragraph"/>
        <w:spacing w:before="0" w:beforeAutospacing="0" w:after="0" w:afterAutospacing="0"/>
        <w:textAlignment w:val="baseline"/>
        <w:rPr>
          <w:rFonts w:ascii="Segoe UI" w:hAnsi="Segoe UI" w:cs="Segoe UI"/>
          <w:sz w:val="22"/>
          <w:szCs w:val="22"/>
        </w:rPr>
      </w:pPr>
      <w:r w:rsidRPr="00E95B5A">
        <w:rPr>
          <w:rStyle w:val="normaltextrun"/>
          <w:rFonts w:ascii="Arial" w:hAnsi="Arial" w:cs="Arial"/>
          <w:sz w:val="22"/>
          <w:szCs w:val="22"/>
          <w:lang w:val="en-US"/>
        </w:rPr>
        <w:t xml:space="preserve">The final report should give greater emphasis to discharge constraints. Housing growth can increase wastewater volumes beyond both the hydraulic and process capacity of wastewater treatment plants and the assimilative or </w:t>
      </w:r>
      <w:proofErr w:type="spellStart"/>
      <w:r w:rsidRPr="00E95B5A">
        <w:rPr>
          <w:rStyle w:val="normaltextrun"/>
          <w:rFonts w:ascii="Arial" w:hAnsi="Arial" w:cs="Arial"/>
          <w:sz w:val="22"/>
          <w:szCs w:val="22"/>
          <w:lang w:val="en-US"/>
        </w:rPr>
        <w:t>licence</w:t>
      </w:r>
      <w:proofErr w:type="spellEnd"/>
      <w:r w:rsidRPr="00E95B5A">
        <w:rPr>
          <w:rStyle w:val="normaltextrun"/>
          <w:rFonts w:ascii="Arial" w:hAnsi="Arial" w:cs="Arial"/>
          <w:sz w:val="22"/>
          <w:szCs w:val="22"/>
          <w:lang w:val="en-US"/>
        </w:rPr>
        <w:t xml:space="preserve"> capacity of the receiving environment. These are separate but connected constraints, and both are consistently at risk of being overlooked when land is </w:t>
      </w:r>
      <w:proofErr w:type="gramStart"/>
      <w:r w:rsidRPr="00E95B5A">
        <w:rPr>
          <w:rStyle w:val="normaltextrun"/>
          <w:rFonts w:ascii="Arial" w:hAnsi="Arial" w:cs="Arial"/>
          <w:sz w:val="22"/>
          <w:szCs w:val="22"/>
          <w:lang w:val="en-US"/>
        </w:rPr>
        <w:t>rezoned</w:t>
      </w:r>
      <w:proofErr w:type="gramEnd"/>
      <w:r w:rsidRPr="00E95B5A">
        <w:rPr>
          <w:rStyle w:val="normaltextrun"/>
          <w:rFonts w:ascii="Arial" w:hAnsi="Arial" w:cs="Arial"/>
          <w:sz w:val="22"/>
          <w:szCs w:val="22"/>
          <w:lang w:val="en-US"/>
        </w:rPr>
        <w:t xml:space="preserve"> or housing targets are set.</w:t>
      </w:r>
    </w:p>
    <w:p w14:paraId="165F4318" w14:textId="77777777" w:rsidR="00E95B5A" w:rsidRPr="00E95B5A" w:rsidRDefault="00E95B5A" w:rsidP="00E95B5A">
      <w:pPr>
        <w:pStyle w:val="paragraph"/>
        <w:spacing w:before="0" w:beforeAutospacing="0" w:after="0" w:afterAutospacing="0"/>
        <w:textAlignment w:val="baseline"/>
        <w:rPr>
          <w:rStyle w:val="normaltextrun"/>
          <w:rFonts w:ascii="Segoe UI" w:hAnsi="Segoe UI" w:cs="Segoe UI"/>
          <w:sz w:val="22"/>
          <w:szCs w:val="22"/>
        </w:rPr>
      </w:pPr>
    </w:p>
    <w:p w14:paraId="041AF3E3" w14:textId="6254DB60" w:rsidR="00E95B5A" w:rsidRDefault="00E95B5A" w:rsidP="00E95B5A">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sidRPr="00E95B5A">
        <w:rPr>
          <w:rStyle w:val="normaltextrun"/>
          <w:rFonts w:ascii="Arial" w:hAnsi="Arial" w:cs="Arial"/>
          <w:sz w:val="22"/>
          <w:szCs w:val="22"/>
          <w:lang w:val="en-US"/>
        </w:rPr>
        <w:t>Resolving these constraints may require treatment plant augmentation, new or amended environmental approvals, additional discharge or reuse pathways, receiving-environment investigations and investment in recycled water or other integrated water-management solutions. These matters can involve long planning, approval and delivery lead times and should be assessed before land release and development approval, not left to utilities to resolve after housing commitments have been made.</w:t>
      </w:r>
    </w:p>
    <w:p w14:paraId="4362C22E" w14:textId="77777777" w:rsidR="00E95B5A" w:rsidRPr="00E95B5A" w:rsidRDefault="00E95B5A" w:rsidP="00E95B5A">
      <w:pPr>
        <w:pStyle w:val="paragraph"/>
        <w:spacing w:before="0" w:beforeAutospacing="0" w:after="0" w:afterAutospacing="0"/>
        <w:textAlignment w:val="baseline"/>
        <w:rPr>
          <w:rFonts w:ascii="Segoe UI" w:hAnsi="Segoe UI" w:cs="Segoe UI"/>
          <w:sz w:val="22"/>
          <w:szCs w:val="22"/>
        </w:rPr>
      </w:pPr>
    </w:p>
    <w:p w14:paraId="190AF786" w14:textId="0184BF3F" w:rsidR="00E95B5A" w:rsidRPr="00E95B5A" w:rsidRDefault="00E95B5A" w:rsidP="00E95B5A">
      <w:pPr>
        <w:pStyle w:val="paragraph"/>
        <w:spacing w:before="0" w:beforeAutospacing="0" w:after="0" w:afterAutospacing="0"/>
        <w:textAlignment w:val="baseline"/>
        <w:rPr>
          <w:rFonts w:ascii="Segoe UI" w:hAnsi="Segoe UI" w:cs="Segoe UI"/>
          <w:sz w:val="22"/>
          <w:szCs w:val="22"/>
        </w:rPr>
      </w:pPr>
      <w:r w:rsidRPr="00E95B5A">
        <w:rPr>
          <w:rStyle w:val="normaltextrun"/>
          <w:rFonts w:ascii="Arial" w:hAnsi="Arial" w:cs="Arial"/>
          <w:sz w:val="22"/>
          <w:szCs w:val="22"/>
          <w:lang w:val="en-US"/>
        </w:rPr>
        <w:t>The reform objective should not be to bypass or weaken environmental protections. It should be to identify capacity limits and viable solutions earlier, integrate them into strategic land-use and infrastructure planning, assign responsibility for delivery, and establish credible funding pathway</w:t>
      </w:r>
      <w:r>
        <w:rPr>
          <w:rStyle w:val="normaltextrun"/>
          <w:rFonts w:ascii="Arial" w:hAnsi="Arial" w:cs="Arial"/>
          <w:sz w:val="22"/>
          <w:szCs w:val="22"/>
          <w:lang w:val="en-US"/>
        </w:rPr>
        <w:t>s</w:t>
      </w:r>
      <w:r w:rsidRPr="00E95B5A">
        <w:rPr>
          <w:rStyle w:val="normaltextrun"/>
          <w:rFonts w:ascii="Arial" w:hAnsi="Arial" w:cs="Arial"/>
          <w:sz w:val="22"/>
          <w:szCs w:val="22"/>
          <w:lang w:val="en-US"/>
        </w:rPr>
        <w:t>.</w:t>
      </w:r>
    </w:p>
    <w:p w14:paraId="7699FC50" w14:textId="77777777" w:rsidR="00E95B5A" w:rsidRPr="00ED433C" w:rsidRDefault="00E95B5A" w:rsidP="00E95B5A"/>
    <w:p w14:paraId="7B94EC2C" w14:textId="77777777" w:rsidR="00FB6F64" w:rsidRPr="00691B34" w:rsidRDefault="00FB6F64" w:rsidP="00ED433C">
      <w:pPr>
        <w:pStyle w:val="ListParagraph"/>
      </w:pPr>
    </w:p>
    <w:p w14:paraId="68910723" w14:textId="56122257" w:rsidR="003400CD" w:rsidRPr="003400CD" w:rsidRDefault="00947BBC" w:rsidP="00A02D8B">
      <w:pPr>
        <w:pStyle w:val="Heading1"/>
      </w:pPr>
      <w:bookmarkStart w:id="25" w:name="_Toc241681599"/>
      <w:r>
        <w:lastRenderedPageBreak/>
        <w:t>Interim report details requiring correction</w:t>
      </w:r>
      <w:bookmarkEnd w:id="25"/>
    </w:p>
    <w:p w14:paraId="69059E9C" w14:textId="24A438DE" w:rsidR="00F04A6D" w:rsidRDefault="006C4AD2" w:rsidP="00417A9F">
      <w:r>
        <w:t xml:space="preserve"> </w:t>
      </w:r>
      <w:r w:rsidR="00417A9F">
        <w:t xml:space="preserve"> </w:t>
      </w:r>
    </w:p>
    <w:p w14:paraId="75CB4067" w14:textId="33FE7AED" w:rsidR="006F3825" w:rsidRPr="005E075E" w:rsidRDefault="00991EF5" w:rsidP="005E075E">
      <w:pPr>
        <w:pStyle w:val="WSAAHeading2"/>
        <w:numPr>
          <w:ilvl w:val="0"/>
          <w:numId w:val="0"/>
        </w:numPr>
        <w:ind w:left="720" w:hanging="720"/>
      </w:pPr>
      <w:bookmarkStart w:id="26" w:name="_Toc241681600"/>
      <w:r w:rsidRPr="005E075E">
        <w:t>Torana Estate Case Study</w:t>
      </w:r>
      <w:bookmarkEnd w:id="26"/>
    </w:p>
    <w:p w14:paraId="61006C69" w14:textId="77777777" w:rsidR="00991EF5" w:rsidRDefault="00991EF5" w:rsidP="003B727C">
      <w:pPr>
        <w:pStyle w:val="WSAAHeading2"/>
        <w:numPr>
          <w:ilvl w:val="0"/>
          <w:numId w:val="0"/>
        </w:numPr>
      </w:pPr>
    </w:p>
    <w:p w14:paraId="44021155" w14:textId="53F20A87" w:rsidR="00991EF5" w:rsidRPr="00012958" w:rsidRDefault="00991EF5" w:rsidP="00991EF5">
      <w:pPr>
        <w:rPr>
          <w:rFonts w:ascii="Arial" w:hAnsi="Arial" w:cs="Arial"/>
        </w:rPr>
      </w:pPr>
      <w:r w:rsidRPr="00012958">
        <w:rPr>
          <w:rFonts w:ascii="Arial" w:hAnsi="Arial" w:cs="Arial"/>
        </w:rPr>
        <w:t xml:space="preserve">WSAA would </w:t>
      </w:r>
      <w:r w:rsidR="0005654E" w:rsidRPr="00012958">
        <w:rPr>
          <w:rFonts w:ascii="Arial" w:hAnsi="Arial" w:cs="Arial"/>
        </w:rPr>
        <w:t>like</w:t>
      </w:r>
      <w:r w:rsidRPr="00012958">
        <w:rPr>
          <w:rFonts w:ascii="Arial" w:hAnsi="Arial" w:cs="Arial"/>
        </w:rPr>
        <w:t xml:space="preserve"> to </w:t>
      </w:r>
      <w:r w:rsidR="00F31AD2" w:rsidRPr="00012958">
        <w:rPr>
          <w:rFonts w:ascii="Arial" w:hAnsi="Arial" w:cs="Arial"/>
        </w:rPr>
        <w:t xml:space="preserve">provide </w:t>
      </w:r>
      <w:r w:rsidR="00896E26" w:rsidRPr="00012958">
        <w:rPr>
          <w:rFonts w:ascii="Arial" w:hAnsi="Arial" w:cs="Arial"/>
        </w:rPr>
        <w:t xml:space="preserve">more specifics regarding the </w:t>
      </w:r>
      <w:r w:rsidRPr="00012958">
        <w:rPr>
          <w:rFonts w:ascii="Arial" w:hAnsi="Arial" w:cs="Arial"/>
        </w:rPr>
        <w:t xml:space="preserve">Torana Estate case </w:t>
      </w:r>
      <w:r w:rsidR="00896E26" w:rsidRPr="00012958">
        <w:rPr>
          <w:rFonts w:ascii="Arial" w:hAnsi="Arial" w:cs="Arial"/>
        </w:rPr>
        <w:t xml:space="preserve">study </w:t>
      </w:r>
      <w:r w:rsidR="008A213B" w:rsidRPr="00012958">
        <w:rPr>
          <w:rFonts w:ascii="Arial" w:hAnsi="Arial" w:cs="Arial"/>
        </w:rPr>
        <w:t xml:space="preserve">and the assertion it was “postponed </w:t>
      </w:r>
      <w:r w:rsidR="00BA5566" w:rsidRPr="00012958">
        <w:rPr>
          <w:rFonts w:ascii="Arial" w:hAnsi="Arial" w:cs="Arial"/>
        </w:rPr>
        <w:t>for several years by delayed sewerage connections”</w:t>
      </w:r>
      <w:r w:rsidR="00830E5D" w:rsidRPr="00012958">
        <w:rPr>
          <w:rFonts w:ascii="Arial" w:hAnsi="Arial" w:cs="Arial"/>
        </w:rPr>
        <w:t xml:space="preserve">. </w:t>
      </w:r>
      <w:r w:rsidR="00835E7B" w:rsidRPr="00012958">
        <w:rPr>
          <w:rFonts w:ascii="Arial" w:hAnsi="Arial" w:cs="Arial"/>
        </w:rPr>
        <w:t xml:space="preserve"> It is a good example of how broader issues with a development </w:t>
      </w:r>
      <w:r w:rsidR="0033685B" w:rsidRPr="00012958">
        <w:rPr>
          <w:rFonts w:ascii="Arial" w:hAnsi="Arial" w:cs="Arial"/>
        </w:rPr>
        <w:t>and</w:t>
      </w:r>
      <w:r w:rsidR="006C38A6" w:rsidRPr="00012958">
        <w:rPr>
          <w:rFonts w:ascii="Arial" w:hAnsi="Arial" w:cs="Arial"/>
        </w:rPr>
        <w:t xml:space="preserve"> communication</w:t>
      </w:r>
    </w:p>
    <w:p w14:paraId="35F1EC31" w14:textId="4D19803D" w:rsidR="005C35AF" w:rsidRDefault="006A1666" w:rsidP="00012958">
      <w:pPr>
        <w:rPr>
          <w:rFonts w:ascii="Arial" w:hAnsi="Arial" w:cs="Arial"/>
        </w:rPr>
      </w:pPr>
      <w:r>
        <w:rPr>
          <w:rFonts w:ascii="Arial" w:hAnsi="Arial" w:cs="Arial"/>
        </w:rPr>
        <w:t xml:space="preserve">The Torana </w:t>
      </w:r>
      <w:r w:rsidR="00A81783">
        <w:rPr>
          <w:rFonts w:ascii="Arial" w:hAnsi="Arial" w:cs="Arial"/>
        </w:rPr>
        <w:t xml:space="preserve">Estate is </w:t>
      </w:r>
      <w:r w:rsidR="009C682E">
        <w:rPr>
          <w:rFonts w:ascii="Arial" w:hAnsi="Arial" w:cs="Arial"/>
        </w:rPr>
        <w:t xml:space="preserve">part </w:t>
      </w:r>
      <w:r w:rsidR="00096DC8">
        <w:rPr>
          <w:rFonts w:ascii="Arial" w:hAnsi="Arial" w:cs="Arial"/>
        </w:rPr>
        <w:t xml:space="preserve">of </w:t>
      </w:r>
      <w:r w:rsidR="005D0B69">
        <w:rPr>
          <w:rFonts w:ascii="Arial" w:hAnsi="Arial" w:cs="Arial"/>
        </w:rPr>
        <w:t xml:space="preserve">the </w:t>
      </w:r>
      <w:r w:rsidR="00DE6382">
        <w:rPr>
          <w:rFonts w:ascii="Arial" w:hAnsi="Arial" w:cs="Arial"/>
        </w:rPr>
        <w:t>southwest</w:t>
      </w:r>
      <w:r w:rsidR="005D0B69">
        <w:rPr>
          <w:rFonts w:ascii="Arial" w:hAnsi="Arial" w:cs="Arial"/>
        </w:rPr>
        <w:t xml:space="preserve"> growth area in Sydney and the Au</w:t>
      </w:r>
      <w:r w:rsidR="009D2F73">
        <w:rPr>
          <w:rFonts w:ascii="Arial" w:hAnsi="Arial" w:cs="Arial"/>
        </w:rPr>
        <w:t>s</w:t>
      </w:r>
      <w:r w:rsidR="005D0B69">
        <w:rPr>
          <w:rFonts w:ascii="Arial" w:hAnsi="Arial" w:cs="Arial"/>
        </w:rPr>
        <w:t xml:space="preserve">tral-Leppington precinct. </w:t>
      </w:r>
      <w:r w:rsidR="00A81783">
        <w:rPr>
          <w:rFonts w:ascii="Arial" w:hAnsi="Arial" w:cs="Arial"/>
        </w:rPr>
        <w:t xml:space="preserve"> </w:t>
      </w:r>
      <w:r w:rsidR="003F1074">
        <w:rPr>
          <w:rFonts w:ascii="Arial" w:hAnsi="Arial" w:cs="Arial"/>
        </w:rPr>
        <w:t>It is frequently cited on hou</w:t>
      </w:r>
      <w:r w:rsidR="00165459">
        <w:rPr>
          <w:rFonts w:ascii="Arial" w:hAnsi="Arial" w:cs="Arial"/>
        </w:rPr>
        <w:t>s</w:t>
      </w:r>
      <w:r w:rsidR="003F1074">
        <w:rPr>
          <w:rFonts w:ascii="Arial" w:hAnsi="Arial" w:cs="Arial"/>
        </w:rPr>
        <w:t>ing policy discussions</w:t>
      </w:r>
      <w:r w:rsidR="00096DC8">
        <w:rPr>
          <w:rFonts w:ascii="Arial" w:hAnsi="Arial" w:cs="Arial"/>
        </w:rPr>
        <w:t xml:space="preserve"> as a case study</w:t>
      </w:r>
      <w:r w:rsidR="00165459">
        <w:rPr>
          <w:rFonts w:ascii="Arial" w:hAnsi="Arial" w:cs="Arial"/>
        </w:rPr>
        <w:t xml:space="preserve"> due to </w:t>
      </w:r>
      <w:r w:rsidR="005C35AF">
        <w:rPr>
          <w:rFonts w:ascii="Arial" w:hAnsi="Arial" w:cs="Arial"/>
        </w:rPr>
        <w:t xml:space="preserve">gap between land being zoned for release and availability of the necessary infrastructure. </w:t>
      </w:r>
    </w:p>
    <w:p w14:paraId="673A40A3" w14:textId="4B0C48FE" w:rsidR="00012958" w:rsidRPr="00997DE7" w:rsidRDefault="00012958" w:rsidP="00012958">
      <w:pPr>
        <w:rPr>
          <w:rFonts w:ascii="Arial" w:hAnsi="Arial" w:cs="Arial"/>
        </w:rPr>
      </w:pPr>
      <w:r>
        <w:rPr>
          <w:rFonts w:ascii="Arial" w:hAnsi="Arial" w:cs="Arial"/>
        </w:rPr>
        <w:t>T</w:t>
      </w:r>
      <w:r w:rsidRPr="00997DE7">
        <w:rPr>
          <w:rFonts w:ascii="Arial" w:hAnsi="Arial" w:cs="Arial"/>
        </w:rPr>
        <w:t>he Productivity Commission’s description of Torana Estate is incomplete and risks attributing a system-wide sequencing failure primarily to Sydney Water. Austral</w:t>
      </w:r>
      <w:r w:rsidR="00896B63">
        <w:rPr>
          <w:rFonts w:ascii="Arial" w:hAnsi="Arial" w:cs="Arial"/>
        </w:rPr>
        <w:t xml:space="preserve">-Leppington </w:t>
      </w:r>
      <w:r w:rsidRPr="00997DE7">
        <w:rPr>
          <w:rFonts w:ascii="Arial" w:hAnsi="Arial" w:cs="Arial"/>
        </w:rPr>
        <w:t>was rezoned in 2013, but rezoning did not mean that the land was serviced or that Sydney Water had committed to immediate wastewater delivery. Sydney Water’s published Growth Servicing Plans identified the area’s infrastructure-planning status and by 2020 showed the relevant area in concept planning with an indicative delivery timeframe at the end of FY2023.</w:t>
      </w:r>
    </w:p>
    <w:p w14:paraId="40CEA2C7" w14:textId="77777777" w:rsidR="00012958" w:rsidRPr="00997DE7" w:rsidRDefault="00012958" w:rsidP="00012958">
      <w:pPr>
        <w:rPr>
          <w:rFonts w:ascii="Arial" w:hAnsi="Arial" w:cs="Arial"/>
        </w:rPr>
      </w:pPr>
      <w:r w:rsidRPr="00997DE7">
        <w:rPr>
          <w:rFonts w:ascii="Arial" w:hAnsi="Arial" w:cs="Arial"/>
        </w:rPr>
        <w:t>The affected land was nevertheless marketed and sold in 2020 with an anticipated registration date in December of that year. The public evidence does not explain how that date was reconciled with the broader wastewater servicing program. Subsequent delivery was also affected by a substantial increase in forecast housing density, infrastructure redesign, the 2021 COVID-19 construction shutdown and a reported project cost overrun. Sydney Water had commenced construction and was targeting interim servicing in early 2023 when the case was reported by the ABC.</w:t>
      </w:r>
    </w:p>
    <w:p w14:paraId="524785E8" w14:textId="5E30A8FC" w:rsidR="00012958" w:rsidRPr="00997DE7" w:rsidRDefault="00012958" w:rsidP="00012958">
      <w:pPr>
        <w:rPr>
          <w:rFonts w:ascii="Arial" w:hAnsi="Arial" w:cs="Arial"/>
        </w:rPr>
      </w:pPr>
      <w:r w:rsidRPr="00997DE7">
        <w:rPr>
          <w:rFonts w:ascii="Arial" w:hAnsi="Arial" w:cs="Arial"/>
        </w:rPr>
        <w:t xml:space="preserve">The hardship experienced by purchasers was significant and demonstrates the need for reform. However, Torana Estate is more accurately characterised as a failure to align rezoning, development sequencing, land-sale expectations and infrastructure delivery, rather than </w:t>
      </w:r>
      <w:r w:rsidR="00BF74FA">
        <w:rPr>
          <w:rFonts w:ascii="Arial" w:hAnsi="Arial" w:cs="Arial"/>
        </w:rPr>
        <w:t>sewerage connections</w:t>
      </w:r>
      <w:r w:rsidRPr="00997DE7">
        <w:rPr>
          <w:rFonts w:ascii="Arial" w:hAnsi="Arial" w:cs="Arial"/>
        </w:rPr>
        <w:t>. Th</w:t>
      </w:r>
      <w:r>
        <w:rPr>
          <w:rFonts w:ascii="Arial" w:hAnsi="Arial" w:cs="Arial"/>
        </w:rPr>
        <w:t>e situation</w:t>
      </w:r>
      <w:r w:rsidRPr="00997DE7">
        <w:rPr>
          <w:rFonts w:ascii="Arial" w:hAnsi="Arial" w:cs="Arial"/>
        </w:rPr>
        <w:t xml:space="preserve"> strengthens the need to distinguish zoned land from service-ready land and to require servicing status and infrastructure dependencies to be disclosed before unregistered residential lots are marketed.</w:t>
      </w:r>
    </w:p>
    <w:p w14:paraId="1CE8F86A" w14:textId="77777777" w:rsidR="00012958" w:rsidRDefault="00012958" w:rsidP="00012958">
      <w:pPr>
        <w:rPr>
          <w:rFonts w:ascii="Arial Black" w:hAnsi="Arial Black"/>
        </w:rPr>
      </w:pPr>
    </w:p>
    <w:p w14:paraId="308EB9E6" w14:textId="77777777" w:rsidR="00012958" w:rsidRDefault="00012958" w:rsidP="00012958">
      <w:pPr>
        <w:rPr>
          <w:rFonts w:ascii="Arial Black" w:hAnsi="Arial Black"/>
        </w:rPr>
      </w:pPr>
      <w:r>
        <w:rPr>
          <w:rFonts w:ascii="Arial Black" w:hAnsi="Arial Black"/>
        </w:rPr>
        <w:t>Recommendation</w:t>
      </w:r>
    </w:p>
    <w:p w14:paraId="6E7E79A7" w14:textId="56E8703E" w:rsidR="00012958" w:rsidRPr="002F3B74" w:rsidRDefault="00012958" w:rsidP="00012958">
      <w:pPr>
        <w:rPr>
          <w:rFonts w:ascii="Arial" w:hAnsi="Arial" w:cs="Arial"/>
        </w:rPr>
      </w:pPr>
      <w:r>
        <w:rPr>
          <w:rFonts w:ascii="Arial" w:hAnsi="Arial" w:cs="Arial"/>
        </w:rPr>
        <w:t>T</w:t>
      </w:r>
      <w:r w:rsidRPr="00A82F5C">
        <w:rPr>
          <w:rFonts w:ascii="Arial" w:hAnsi="Arial" w:cs="Arial"/>
        </w:rPr>
        <w:t xml:space="preserve">he evidence does not support isolating </w:t>
      </w:r>
      <w:r w:rsidR="00D935DA">
        <w:rPr>
          <w:rFonts w:ascii="Arial" w:hAnsi="Arial" w:cs="Arial"/>
        </w:rPr>
        <w:t>sewerage connection</w:t>
      </w:r>
      <w:r w:rsidRPr="00A82F5C">
        <w:rPr>
          <w:rFonts w:ascii="Arial" w:hAnsi="Arial" w:cs="Arial"/>
        </w:rPr>
        <w:t xml:space="preserve"> as the sole or necessarily primary cause</w:t>
      </w:r>
      <w:r w:rsidR="00D935DA">
        <w:rPr>
          <w:rFonts w:ascii="Arial" w:hAnsi="Arial" w:cs="Arial"/>
        </w:rPr>
        <w:t xml:space="preserve"> of delay</w:t>
      </w:r>
      <w:r w:rsidRPr="00A82F5C">
        <w:rPr>
          <w:rFonts w:ascii="Arial" w:hAnsi="Arial" w:cs="Arial"/>
        </w:rPr>
        <w:t xml:space="preserve">. The more defensible conclusion is that </w:t>
      </w:r>
      <w:r>
        <w:rPr>
          <w:rFonts w:ascii="Arial" w:hAnsi="Arial" w:cs="Arial"/>
        </w:rPr>
        <w:t>the</w:t>
      </w:r>
      <w:r w:rsidRPr="00A82F5C">
        <w:rPr>
          <w:rFonts w:ascii="Arial" w:hAnsi="Arial" w:cs="Arial"/>
        </w:rPr>
        <w:t xml:space="preserve"> housing-delivery system allowed land to be rezoned and sold before the relationship between servicing, registration and construction timing had been sufficiently resolved and communicated.</w:t>
      </w:r>
      <w:r>
        <w:rPr>
          <w:rFonts w:ascii="Arial" w:hAnsi="Arial" w:cs="Arial"/>
        </w:rPr>
        <w:br/>
      </w:r>
      <w:r>
        <w:rPr>
          <w:rFonts w:ascii="Arial" w:hAnsi="Arial" w:cs="Arial"/>
        </w:rPr>
        <w:br/>
        <w:t xml:space="preserve">As such, the </w:t>
      </w:r>
      <w:r w:rsidRPr="002F3B74">
        <w:rPr>
          <w:rFonts w:ascii="Arial" w:hAnsi="Arial" w:cs="Arial"/>
        </w:rPr>
        <w:t>Torana Estate should remain in the Commission’s analysis, but with a more complete explanation.</w:t>
      </w:r>
      <w:r>
        <w:rPr>
          <w:rFonts w:ascii="Arial" w:hAnsi="Arial" w:cs="Arial"/>
        </w:rPr>
        <w:t xml:space="preserve"> </w:t>
      </w:r>
      <w:r w:rsidRPr="002F3B74">
        <w:rPr>
          <w:rFonts w:ascii="Arial" w:hAnsi="Arial" w:cs="Arial"/>
        </w:rPr>
        <w:t>The case demonstrates that:</w:t>
      </w:r>
    </w:p>
    <w:p w14:paraId="050DF85A" w14:textId="77777777" w:rsidR="00012958" w:rsidRPr="002F3B74" w:rsidRDefault="00012958" w:rsidP="007145AF">
      <w:pPr>
        <w:numPr>
          <w:ilvl w:val="0"/>
          <w:numId w:val="8"/>
        </w:numPr>
        <w:spacing w:line="278" w:lineRule="auto"/>
        <w:rPr>
          <w:rFonts w:ascii="Arial" w:hAnsi="Arial" w:cs="Arial"/>
        </w:rPr>
      </w:pPr>
      <w:r w:rsidRPr="002F3B74">
        <w:rPr>
          <w:rFonts w:ascii="Arial" w:hAnsi="Arial" w:cs="Arial"/>
        </w:rPr>
        <w:t>strategic rezoning can occur many years before infrastructure is available;</w:t>
      </w:r>
    </w:p>
    <w:p w14:paraId="03FD51C4" w14:textId="77777777" w:rsidR="00012958" w:rsidRPr="002F3B74" w:rsidRDefault="00012958" w:rsidP="007145AF">
      <w:pPr>
        <w:numPr>
          <w:ilvl w:val="0"/>
          <w:numId w:val="8"/>
        </w:numPr>
        <w:spacing w:line="278" w:lineRule="auto"/>
        <w:rPr>
          <w:rFonts w:ascii="Arial" w:hAnsi="Arial" w:cs="Arial"/>
        </w:rPr>
      </w:pPr>
      <w:r w:rsidRPr="002F3B74">
        <w:rPr>
          <w:rFonts w:ascii="Arial" w:hAnsi="Arial" w:cs="Arial"/>
        </w:rPr>
        <w:t>published utility plans do not necessarily align with the dates communicated through individual land sales;</w:t>
      </w:r>
    </w:p>
    <w:p w14:paraId="2836811B" w14:textId="77777777" w:rsidR="00012958" w:rsidRPr="002F3B74" w:rsidRDefault="00012958" w:rsidP="007145AF">
      <w:pPr>
        <w:numPr>
          <w:ilvl w:val="0"/>
          <w:numId w:val="8"/>
        </w:numPr>
        <w:spacing w:line="278" w:lineRule="auto"/>
        <w:rPr>
          <w:rFonts w:ascii="Arial" w:hAnsi="Arial" w:cs="Arial"/>
        </w:rPr>
      </w:pPr>
      <w:r w:rsidRPr="002F3B74">
        <w:rPr>
          <w:rFonts w:ascii="Arial" w:hAnsi="Arial" w:cs="Arial"/>
        </w:rPr>
        <w:t>development density can change after infrastructure planning has begun;</w:t>
      </w:r>
    </w:p>
    <w:p w14:paraId="4E03A56D" w14:textId="77777777" w:rsidR="00012958" w:rsidRPr="002F3B74" w:rsidRDefault="00012958" w:rsidP="007145AF">
      <w:pPr>
        <w:numPr>
          <w:ilvl w:val="0"/>
          <w:numId w:val="8"/>
        </w:numPr>
        <w:spacing w:line="278" w:lineRule="auto"/>
        <w:rPr>
          <w:rFonts w:ascii="Arial" w:hAnsi="Arial" w:cs="Arial"/>
        </w:rPr>
      </w:pPr>
      <w:r w:rsidRPr="002F3B74">
        <w:rPr>
          <w:rFonts w:ascii="Arial" w:hAnsi="Arial" w:cs="Arial"/>
        </w:rPr>
        <w:t>major wastewater projects are exposed to design, construction, regulatory and cost risks; and</w:t>
      </w:r>
    </w:p>
    <w:p w14:paraId="7CEE1E69" w14:textId="77777777" w:rsidR="00012958" w:rsidRDefault="00012958" w:rsidP="007145AF">
      <w:pPr>
        <w:numPr>
          <w:ilvl w:val="0"/>
          <w:numId w:val="8"/>
        </w:numPr>
        <w:spacing w:line="278" w:lineRule="auto"/>
        <w:rPr>
          <w:rFonts w:ascii="Arial" w:hAnsi="Arial" w:cs="Arial"/>
        </w:rPr>
      </w:pPr>
      <w:r w:rsidRPr="002F3B74">
        <w:rPr>
          <w:rFonts w:ascii="Arial" w:hAnsi="Arial" w:cs="Arial"/>
        </w:rPr>
        <w:lastRenderedPageBreak/>
        <w:t>purchasers bear substantial consequences when responsibilities and timelines are not aligned.</w:t>
      </w:r>
    </w:p>
    <w:p w14:paraId="56119DDA" w14:textId="77777777" w:rsidR="00012958" w:rsidRDefault="00012958" w:rsidP="00012958">
      <w:pPr>
        <w:rPr>
          <w:rFonts w:ascii="Arial" w:hAnsi="Arial" w:cs="Arial"/>
        </w:rPr>
      </w:pPr>
    </w:p>
    <w:p w14:paraId="7CE189D6" w14:textId="77777777" w:rsidR="00012958" w:rsidRDefault="00012958" w:rsidP="00012958">
      <w:pPr>
        <w:rPr>
          <w:rFonts w:ascii="Arial" w:hAnsi="Arial" w:cs="Arial"/>
          <w:b/>
          <w:bCs/>
          <w:i/>
          <w:iCs/>
        </w:rPr>
      </w:pPr>
      <w:r>
        <w:rPr>
          <w:rFonts w:ascii="Arial" w:hAnsi="Arial" w:cs="Arial"/>
          <w:b/>
          <w:bCs/>
          <w:i/>
          <w:iCs/>
        </w:rPr>
        <w:t>References</w:t>
      </w:r>
    </w:p>
    <w:p w14:paraId="7371C82E" w14:textId="1F098726" w:rsidR="00012958" w:rsidRPr="00360F58" w:rsidRDefault="00012958" w:rsidP="00012958">
      <w:pPr>
        <w:rPr>
          <w:rFonts w:ascii="Arial" w:hAnsi="Arial" w:cs="Arial"/>
        </w:rPr>
      </w:pPr>
      <w:hyperlink r:id="rId19" w:tgtFrame="_blank" w:history="1">
        <w:r w:rsidRPr="00360F58">
          <w:rPr>
            <w:rStyle w:val="Hyperlink"/>
            <w:rFonts w:ascii="Arial" w:hAnsi="Arial" w:cs="Arial"/>
          </w:rPr>
          <w:t>Productivity Commission Housing Supply Regulation Interim Report</w:t>
        </w:r>
      </w:hyperlink>
      <w:r w:rsidRPr="00360F58">
        <w:rPr>
          <w:rFonts w:ascii="Arial" w:hAnsi="Arial" w:cs="Arial"/>
        </w:rPr>
        <w:t xml:space="preserve"> </w:t>
      </w:r>
      <w:hyperlink r:id="rId20" w:history="1">
        <w:r w:rsidRPr="00360F58">
          <w:rPr>
            <w:rStyle w:val="Hyperlink"/>
            <w:rFonts w:ascii="Arial" w:hAnsi="Arial" w:cs="Arial"/>
          </w:rPr>
          <w:t>[assets.pc.gov.au]</w:t>
        </w:r>
      </w:hyperlink>
      <w:r w:rsidRPr="00360F58">
        <w:rPr>
          <w:rFonts w:ascii="Arial" w:hAnsi="Arial" w:cs="Arial"/>
        </w:rPr>
        <w:t xml:space="preserve"> </w:t>
      </w:r>
    </w:p>
    <w:p w14:paraId="6F198D36" w14:textId="5DD718BF" w:rsidR="00012958" w:rsidRPr="00360F58" w:rsidRDefault="00012958" w:rsidP="00012958">
      <w:pPr>
        <w:rPr>
          <w:rFonts w:ascii="Arial" w:hAnsi="Arial" w:cs="Arial"/>
        </w:rPr>
      </w:pPr>
      <w:hyperlink r:id="rId21" w:tgtFrame="_blank" w:history="1">
        <w:r w:rsidRPr="00360F58">
          <w:rPr>
            <w:rStyle w:val="Hyperlink"/>
            <w:rFonts w:ascii="Arial" w:hAnsi="Arial" w:cs="Arial"/>
          </w:rPr>
          <w:t>ABC News report on Torana Estate</w:t>
        </w:r>
      </w:hyperlink>
      <w:r w:rsidRPr="00360F58">
        <w:rPr>
          <w:rFonts w:ascii="Arial" w:hAnsi="Arial" w:cs="Arial"/>
        </w:rPr>
        <w:t xml:space="preserve"> </w:t>
      </w:r>
      <w:hyperlink r:id="rId22" w:history="1">
        <w:r w:rsidRPr="00360F58">
          <w:rPr>
            <w:rStyle w:val="Hyperlink"/>
            <w:rFonts w:ascii="Arial" w:hAnsi="Arial" w:cs="Arial"/>
          </w:rPr>
          <w:t>[abc.net.au]</w:t>
        </w:r>
      </w:hyperlink>
      <w:r w:rsidRPr="00360F58">
        <w:rPr>
          <w:rFonts w:ascii="Arial" w:hAnsi="Arial" w:cs="Arial"/>
        </w:rPr>
        <w:t xml:space="preserve"> </w:t>
      </w:r>
    </w:p>
    <w:p w14:paraId="424B3E3D" w14:textId="41506BED" w:rsidR="00012958" w:rsidRPr="00360F58" w:rsidRDefault="00012958" w:rsidP="00012958">
      <w:pPr>
        <w:rPr>
          <w:rFonts w:ascii="Arial" w:hAnsi="Arial" w:cs="Arial"/>
        </w:rPr>
      </w:pPr>
      <w:hyperlink r:id="rId23" w:tgtFrame="_blank" w:history="1">
        <w:r w:rsidRPr="00360F58">
          <w:rPr>
            <w:rStyle w:val="Hyperlink"/>
            <w:rFonts w:ascii="Arial" w:hAnsi="Arial" w:cs="Arial"/>
          </w:rPr>
          <w:t>Sydney Water Growth Servicing Plan information and map</w:t>
        </w:r>
      </w:hyperlink>
      <w:r w:rsidRPr="00360F58">
        <w:rPr>
          <w:rFonts w:ascii="Arial" w:hAnsi="Arial" w:cs="Arial"/>
        </w:rPr>
        <w:t xml:space="preserve"> </w:t>
      </w:r>
      <w:hyperlink r:id="rId24" w:history="1">
        <w:r w:rsidRPr="00360F58">
          <w:rPr>
            <w:rStyle w:val="Hyperlink"/>
            <w:rFonts w:ascii="Arial" w:hAnsi="Arial" w:cs="Arial"/>
          </w:rPr>
          <w:t>[sydneywater.com.au]</w:t>
        </w:r>
      </w:hyperlink>
      <w:r w:rsidRPr="00360F58">
        <w:rPr>
          <w:rFonts w:ascii="Arial" w:hAnsi="Arial" w:cs="Arial"/>
        </w:rPr>
        <w:t xml:space="preserve"> </w:t>
      </w:r>
    </w:p>
    <w:p w14:paraId="5B9F7A1B" w14:textId="275A21DA" w:rsidR="00012958" w:rsidRPr="00360F58" w:rsidRDefault="00012958" w:rsidP="00012958">
      <w:pPr>
        <w:rPr>
          <w:rFonts w:ascii="Arial" w:hAnsi="Arial" w:cs="Arial"/>
        </w:rPr>
      </w:pPr>
      <w:hyperlink r:id="rId25" w:tgtFrame="_blank" w:history="1">
        <w:r w:rsidRPr="00360F58">
          <w:rPr>
            <w:rStyle w:val="Hyperlink"/>
            <w:rFonts w:ascii="Arial" w:hAnsi="Arial" w:cs="Arial"/>
          </w:rPr>
          <w:t>Archived Sydney Water Growth Servicing Plan 2014–2019</w:t>
        </w:r>
      </w:hyperlink>
      <w:r w:rsidRPr="00360F58">
        <w:rPr>
          <w:rFonts w:ascii="Arial" w:hAnsi="Arial" w:cs="Arial"/>
        </w:rPr>
        <w:t xml:space="preserve"> </w:t>
      </w:r>
    </w:p>
    <w:p w14:paraId="101C56BF" w14:textId="46D8FA18" w:rsidR="00012958" w:rsidRPr="00360F58" w:rsidRDefault="00012958" w:rsidP="00012958">
      <w:pPr>
        <w:rPr>
          <w:rFonts w:ascii="Arial" w:hAnsi="Arial" w:cs="Arial"/>
        </w:rPr>
      </w:pPr>
      <w:hyperlink r:id="rId26" w:tgtFrame="_blank" w:history="1">
        <w:r w:rsidRPr="00360F58">
          <w:rPr>
            <w:rStyle w:val="Hyperlink"/>
            <w:rFonts w:ascii="Arial" w:hAnsi="Arial" w:cs="Arial"/>
          </w:rPr>
          <w:t>Archived Sydney Water Growth Servicing Plan 2020–2025</w:t>
        </w:r>
      </w:hyperlink>
    </w:p>
    <w:p w14:paraId="61F74C62" w14:textId="77777777" w:rsidR="00012958" w:rsidRDefault="00012958" w:rsidP="00991EF5"/>
    <w:p w14:paraId="56094B6B" w14:textId="77777777" w:rsidR="00B910DD" w:rsidRDefault="00B910DD" w:rsidP="00991EF5"/>
    <w:p w14:paraId="0160168C" w14:textId="77777777" w:rsidR="0095301E" w:rsidRDefault="00604661" w:rsidP="00604661">
      <w:pPr>
        <w:pStyle w:val="Heading1"/>
      </w:pPr>
      <w:bookmarkStart w:id="27" w:name="_Toc241681601"/>
      <w:r>
        <w:t>Conclusion</w:t>
      </w:r>
      <w:bookmarkEnd w:id="27"/>
    </w:p>
    <w:p w14:paraId="2E367982" w14:textId="77777777" w:rsidR="0095301E" w:rsidRDefault="0095301E" w:rsidP="0095301E"/>
    <w:p w14:paraId="33D40480" w14:textId="77777777" w:rsidR="00E95B5A" w:rsidRDefault="0095301E" w:rsidP="0095301E">
      <w:pPr>
        <w:rPr>
          <w:rFonts w:ascii="Arial" w:hAnsi="Arial" w:cs="Arial"/>
          <w:color w:val="000000"/>
          <w:sz w:val="20"/>
          <w:szCs w:val="20"/>
          <w:bdr w:val="none" w:sz="0" w:space="0" w:color="auto" w:frame="1"/>
          <w:lang w:val="en-US"/>
        </w:rPr>
      </w:pPr>
      <w:r w:rsidRPr="0095301E">
        <w:rPr>
          <w:rFonts w:ascii="Arial" w:hAnsi="Arial" w:cs="Arial"/>
        </w:rPr>
        <w:t>The interim report correctly identifies that infrastructure planning and sequencing are among the most significant constraints on housing delivery, particularly in growth areas. The water sector strongly supports the Commission's focus on coordinating land-use planning, infrastructure delivery and housing outcomes.</w:t>
      </w:r>
      <w:r w:rsidR="00E95B5A" w:rsidRPr="00E95B5A">
        <w:rPr>
          <w:rFonts w:ascii="Arial" w:hAnsi="Arial" w:cs="Arial"/>
          <w:color w:val="000000"/>
          <w:sz w:val="20"/>
          <w:szCs w:val="20"/>
          <w:bdr w:val="none" w:sz="0" w:space="0" w:color="auto" w:frame="1"/>
          <w:lang w:val="en-US"/>
        </w:rPr>
        <w:t xml:space="preserve"> </w:t>
      </w:r>
    </w:p>
    <w:p w14:paraId="3495F360" w14:textId="77777777" w:rsidR="00E95B5A" w:rsidRDefault="00E95B5A" w:rsidP="0095301E">
      <w:pPr>
        <w:rPr>
          <w:rFonts w:ascii="Arial" w:hAnsi="Arial" w:cs="Arial"/>
        </w:rPr>
      </w:pPr>
      <w:r w:rsidRPr="00E95B5A">
        <w:rPr>
          <w:rFonts w:ascii="Arial" w:hAnsi="Arial" w:cs="Arial"/>
          <w:lang w:val="en-US"/>
        </w:rPr>
        <w:t>This requires water and wastewater infrastructure to be planned and delivered before housing</w:t>
      </w:r>
      <w:r>
        <w:rPr>
          <w:rFonts w:ascii="Arial" w:hAnsi="Arial" w:cs="Arial"/>
          <w:lang w:val="en-US"/>
        </w:rPr>
        <w:t>. Informed by the water security supply chain</w:t>
      </w:r>
      <w:r w:rsidRPr="00E95B5A">
        <w:rPr>
          <w:rFonts w:ascii="Arial" w:hAnsi="Arial" w:cs="Arial"/>
          <w:lang w:val="en-US"/>
        </w:rPr>
        <w:t xml:space="preserve">, </w:t>
      </w:r>
      <w:r>
        <w:rPr>
          <w:rFonts w:ascii="Arial" w:hAnsi="Arial" w:cs="Arial"/>
          <w:lang w:val="en-US"/>
        </w:rPr>
        <w:t xml:space="preserve">strategic </w:t>
      </w:r>
      <w:r w:rsidRPr="00E95B5A">
        <w:rPr>
          <w:rFonts w:ascii="Arial" w:hAnsi="Arial" w:cs="Arial"/>
          <w:lang w:val="en-US"/>
        </w:rPr>
        <w:t xml:space="preserve">land-use planning, early resolution of </w:t>
      </w:r>
      <w:r>
        <w:rPr>
          <w:rFonts w:ascii="Arial" w:hAnsi="Arial" w:cs="Arial"/>
          <w:lang w:val="en-US"/>
        </w:rPr>
        <w:t xml:space="preserve">water </w:t>
      </w:r>
      <w:r w:rsidRPr="00E95B5A">
        <w:rPr>
          <w:rFonts w:ascii="Arial" w:hAnsi="Arial" w:cs="Arial"/>
          <w:lang w:val="en-US"/>
        </w:rPr>
        <w:t xml:space="preserve">treatment and </w:t>
      </w:r>
      <w:r>
        <w:rPr>
          <w:rFonts w:ascii="Arial" w:hAnsi="Arial" w:cs="Arial"/>
          <w:lang w:val="en-US"/>
        </w:rPr>
        <w:t xml:space="preserve">discharge constraints on </w:t>
      </w:r>
      <w:r w:rsidRPr="00E95B5A">
        <w:rPr>
          <w:rFonts w:ascii="Arial" w:hAnsi="Arial" w:cs="Arial"/>
          <w:lang w:val="en-US"/>
        </w:rPr>
        <w:t>receiving-environments, and urban design that is resilient to a changing climate.</w:t>
      </w:r>
      <w:r w:rsidR="0095301E" w:rsidRPr="0095301E">
        <w:rPr>
          <w:rFonts w:ascii="Arial" w:hAnsi="Arial" w:cs="Arial"/>
        </w:rPr>
        <w:t xml:space="preserve"> </w:t>
      </w:r>
    </w:p>
    <w:p w14:paraId="0DC51CE6" w14:textId="77777777" w:rsidR="00AE22C8" w:rsidRDefault="0095301E" w:rsidP="00E95B5A">
      <w:pPr>
        <w:rPr>
          <w:rFonts w:ascii="Arial" w:hAnsi="Arial" w:cs="Arial"/>
        </w:rPr>
      </w:pPr>
      <w:r w:rsidRPr="0095301E">
        <w:rPr>
          <w:rFonts w:ascii="Arial" w:hAnsi="Arial" w:cs="Arial"/>
        </w:rPr>
        <w:t xml:space="preserve">Housing reforms will be most successful where governments move beyond measuring zoned land and instead focus on delivering </w:t>
      </w:r>
      <w:r w:rsidRPr="0095301E">
        <w:rPr>
          <w:rFonts w:ascii="Arial" w:hAnsi="Arial" w:cs="Arial"/>
          <w:b/>
          <w:bCs/>
        </w:rPr>
        <w:t>serviced, infrastructure-ready and development-feasible land</w:t>
      </w:r>
      <w:r w:rsidRPr="0095301E">
        <w:rPr>
          <w:rFonts w:ascii="Arial" w:hAnsi="Arial" w:cs="Arial"/>
        </w:rPr>
        <w:t xml:space="preserve"> that can translate rapidly into new homes.</w:t>
      </w:r>
      <w:bookmarkStart w:id="28" w:name="_Toc233035340"/>
    </w:p>
    <w:p w14:paraId="33C84DAD" w14:textId="77777777" w:rsidR="00AE22C8" w:rsidRDefault="00AE22C8" w:rsidP="00E95B5A">
      <w:pPr>
        <w:rPr>
          <w:rFonts w:ascii="Arial" w:hAnsi="Arial" w:cs="Arial"/>
        </w:rPr>
      </w:pPr>
    </w:p>
    <w:p w14:paraId="340108A8" w14:textId="77777777" w:rsidR="00AE22C8" w:rsidRDefault="00AE22C8" w:rsidP="00E95B5A">
      <w:pPr>
        <w:rPr>
          <w:rFonts w:ascii="Arial" w:hAnsi="Arial" w:cs="Arial"/>
        </w:rPr>
      </w:pPr>
    </w:p>
    <w:p w14:paraId="55BDAFDD" w14:textId="2658B413" w:rsidR="00D043EE" w:rsidRPr="00FF2C53" w:rsidRDefault="001A7DB8" w:rsidP="00E95B5A">
      <w:bookmarkStart w:id="29" w:name="_Toc241681602"/>
      <w:r>
        <w:rPr>
          <w:rStyle w:val="Heading1Char"/>
        </w:rPr>
        <w:t>Co</w:t>
      </w:r>
      <w:r w:rsidR="00D043EE" w:rsidRPr="001A7DB8">
        <w:rPr>
          <w:rStyle w:val="Heading1Char"/>
        </w:rPr>
        <w:t>ntact</w:t>
      </w:r>
      <w:bookmarkEnd w:id="28"/>
      <w:bookmarkEnd w:id="29"/>
    </w:p>
    <w:p w14:paraId="790E4298" w14:textId="129EDB2D" w:rsidR="00D043EE" w:rsidRPr="00D043EE" w:rsidRDefault="00D043EE" w:rsidP="00113B1C">
      <w:pPr>
        <w:spacing w:after="0"/>
        <w:ind w:right="120"/>
        <w:rPr>
          <w:rFonts w:ascii="Arial" w:hAnsi="Arial" w:cs="Arial"/>
        </w:rPr>
      </w:pPr>
      <w:r w:rsidRPr="00D043EE">
        <w:rPr>
          <w:rFonts w:ascii="Arial" w:hAnsi="Arial" w:cs="Arial"/>
        </w:rPr>
        <w:t>WSAA welcomes the opportunity to discuss this submission further.</w:t>
      </w:r>
    </w:p>
    <w:p w14:paraId="3FB90F68" w14:textId="77777777" w:rsidR="00340501" w:rsidRDefault="00340501" w:rsidP="00113B1C">
      <w:pPr>
        <w:spacing w:after="0"/>
        <w:ind w:right="120"/>
        <w:rPr>
          <w:rFonts w:ascii="Arial" w:hAnsi="Arial" w:cs="Arial"/>
          <w:b/>
          <w:bCs/>
        </w:rPr>
      </w:pPr>
    </w:p>
    <w:p w14:paraId="73797AFB" w14:textId="77777777" w:rsidR="00FF2C53" w:rsidRDefault="009E497A" w:rsidP="00113B1C">
      <w:pPr>
        <w:spacing w:after="0"/>
        <w:ind w:right="120"/>
        <w:rPr>
          <w:rFonts w:ascii="Arial" w:hAnsi="Arial" w:cs="Arial"/>
          <w:b/>
          <w:bCs/>
        </w:rPr>
      </w:pPr>
      <w:r>
        <w:rPr>
          <w:rFonts w:ascii="Arial" w:hAnsi="Arial" w:cs="Arial"/>
          <w:b/>
          <w:bCs/>
        </w:rPr>
        <w:t>James Goode</w:t>
      </w:r>
    </w:p>
    <w:p w14:paraId="17EB3A0D" w14:textId="5D8FDF61" w:rsidR="00D043EE" w:rsidRDefault="009E497A" w:rsidP="00113B1C">
      <w:pPr>
        <w:spacing w:after="0"/>
        <w:ind w:right="120"/>
        <w:rPr>
          <w:rFonts w:ascii="Arial" w:hAnsi="Arial" w:cs="Arial"/>
          <w:b/>
          <w:bCs/>
        </w:rPr>
      </w:pPr>
      <w:r>
        <w:rPr>
          <w:rFonts w:ascii="Arial" w:hAnsi="Arial" w:cs="Arial"/>
          <w:b/>
          <w:bCs/>
        </w:rPr>
        <w:t>Manager Utility Performance</w:t>
      </w:r>
    </w:p>
    <w:p w14:paraId="45FEE354" w14:textId="77777777" w:rsidR="00664CEE" w:rsidRDefault="00664CEE" w:rsidP="00113B1C">
      <w:pPr>
        <w:spacing w:after="0"/>
        <w:ind w:right="120"/>
        <w:rPr>
          <w:rFonts w:ascii="Arial" w:hAnsi="Arial" w:cs="Arial"/>
        </w:rPr>
      </w:pPr>
      <w:r>
        <w:rPr>
          <w:rFonts w:ascii="Arial" w:hAnsi="Arial" w:cs="Arial"/>
        </w:rPr>
        <w:t>[Redacted]</w:t>
      </w:r>
    </w:p>
    <w:p w14:paraId="361EB906" w14:textId="178F12EE" w:rsidR="00D043EE" w:rsidRPr="00D043EE" w:rsidRDefault="00D043EE" w:rsidP="00113B1C">
      <w:pPr>
        <w:spacing w:after="0"/>
        <w:ind w:right="120"/>
        <w:rPr>
          <w:rFonts w:ascii="Arial" w:hAnsi="Arial" w:cs="Arial"/>
        </w:rPr>
      </w:pPr>
      <w:r w:rsidRPr="00D043EE">
        <w:rPr>
          <w:rFonts w:ascii="Arial" w:hAnsi="Arial" w:cs="Arial"/>
        </w:rPr>
        <w:t xml:space="preserve">Ph </w:t>
      </w:r>
      <w:r w:rsidR="00664CEE">
        <w:rPr>
          <w:rFonts w:ascii="Arial" w:hAnsi="Arial" w:cs="Arial"/>
        </w:rPr>
        <w:t>[Redacted]</w:t>
      </w:r>
    </w:p>
    <w:bookmarkEnd w:id="0"/>
    <w:p w14:paraId="7D3FE97B" w14:textId="77777777" w:rsidR="001E02D2" w:rsidRPr="00BA1FC4" w:rsidRDefault="001E02D2" w:rsidP="00113B1C">
      <w:pPr>
        <w:spacing w:after="0"/>
        <w:ind w:right="120"/>
        <w:rPr>
          <w:rFonts w:ascii="Arial" w:hAnsi="Arial" w:cs="Arial"/>
          <w:highlight w:val="yellow"/>
        </w:rPr>
      </w:pPr>
    </w:p>
    <w:sectPr w:rsidR="001E02D2" w:rsidRPr="00BA1FC4" w:rsidSect="00746292">
      <w:type w:val="continuous"/>
      <w:pgSz w:w="11906" w:h="16838"/>
      <w:pgMar w:top="709" w:right="707" w:bottom="993" w:left="1440" w:header="708"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FCF09" w14:textId="77777777" w:rsidR="004B1D1D" w:rsidRDefault="004B1D1D" w:rsidP="006C6EB5">
      <w:pPr>
        <w:spacing w:after="0" w:line="240" w:lineRule="auto"/>
      </w:pPr>
      <w:r>
        <w:separator/>
      </w:r>
    </w:p>
  </w:endnote>
  <w:endnote w:type="continuationSeparator" w:id="0">
    <w:p w14:paraId="453268CF" w14:textId="77777777" w:rsidR="004B1D1D" w:rsidRDefault="004B1D1D" w:rsidP="006C6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Black">
    <w:panose1 w:val="020B0A04020102020204"/>
    <w:charset w:val="00"/>
    <w:family w:val="swiss"/>
    <w:pitch w:val="variable"/>
    <w:sig w:usb0="A00002AF" w:usb1="400078FB"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uller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148555"/>
      <w:docPartObj>
        <w:docPartGallery w:val="Page Numbers (Bottom of Page)"/>
        <w:docPartUnique/>
      </w:docPartObj>
    </w:sdtPr>
    <w:sdtEndPr>
      <w:rPr>
        <w:rFonts w:ascii="Arial" w:hAnsi="Arial" w:cs="Arial"/>
        <w:noProof/>
        <w:sz w:val="18"/>
        <w:szCs w:val="18"/>
      </w:rPr>
    </w:sdtEndPr>
    <w:sdtContent>
      <w:p w14:paraId="5306C453" w14:textId="1F8FA732" w:rsidR="008F4660" w:rsidRPr="006760F1" w:rsidRDefault="008F4660" w:rsidP="006760F1">
        <w:pPr>
          <w:pStyle w:val="Footer"/>
          <w:jc w:val="right"/>
          <w:rPr>
            <w:rFonts w:ascii="Arial" w:hAnsi="Arial" w:cs="Arial"/>
            <w:sz w:val="18"/>
            <w:szCs w:val="18"/>
          </w:rPr>
        </w:pPr>
        <w:r w:rsidRPr="006760F1">
          <w:rPr>
            <w:rFonts w:ascii="Arial" w:hAnsi="Arial" w:cs="Arial"/>
            <w:sz w:val="18"/>
            <w:szCs w:val="18"/>
          </w:rPr>
          <w:fldChar w:fldCharType="begin"/>
        </w:r>
        <w:r w:rsidRPr="006760F1">
          <w:rPr>
            <w:rFonts w:ascii="Arial" w:hAnsi="Arial" w:cs="Arial"/>
            <w:sz w:val="18"/>
            <w:szCs w:val="18"/>
          </w:rPr>
          <w:instrText xml:space="preserve"> PAGE   \* MERGEFORMAT </w:instrText>
        </w:r>
        <w:r w:rsidRPr="006760F1">
          <w:rPr>
            <w:rFonts w:ascii="Arial" w:hAnsi="Arial" w:cs="Arial"/>
            <w:sz w:val="18"/>
            <w:szCs w:val="18"/>
          </w:rPr>
          <w:fldChar w:fldCharType="separate"/>
        </w:r>
        <w:r>
          <w:rPr>
            <w:rFonts w:ascii="Arial" w:hAnsi="Arial" w:cs="Arial"/>
            <w:noProof/>
            <w:sz w:val="18"/>
            <w:szCs w:val="18"/>
          </w:rPr>
          <w:t>23</w:t>
        </w:r>
        <w:r w:rsidRPr="006760F1">
          <w:rPr>
            <w:rFonts w:ascii="Arial" w:hAnsi="Arial" w:cs="Arial"/>
            <w:noProof/>
            <w:sz w:val="18"/>
            <w:szCs w:val="18"/>
          </w:rPr>
          <w:fldChar w:fldCharType="end"/>
        </w:r>
      </w:p>
    </w:sdtContent>
  </w:sdt>
  <w:p w14:paraId="2027BBD2" w14:textId="77777777" w:rsidR="008F4660" w:rsidRPr="00EC42EE" w:rsidRDefault="008F4660">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91785" w14:textId="77777777" w:rsidR="004B1D1D" w:rsidRDefault="004B1D1D" w:rsidP="006C6EB5">
      <w:pPr>
        <w:spacing w:after="0" w:line="240" w:lineRule="auto"/>
      </w:pPr>
      <w:r>
        <w:separator/>
      </w:r>
    </w:p>
  </w:footnote>
  <w:footnote w:type="continuationSeparator" w:id="0">
    <w:p w14:paraId="74F0EDBD" w14:textId="77777777" w:rsidR="004B1D1D" w:rsidRDefault="004B1D1D" w:rsidP="006C6E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6F968" w14:textId="6AB407E6" w:rsidR="008F4660" w:rsidRDefault="008F4660">
    <w:pPr>
      <w:pStyle w:val="Header"/>
    </w:pPr>
    <w:r>
      <w:rPr>
        <w:noProof/>
        <w:lang w:eastAsia="en-AU"/>
      </w:rPr>
      <mc:AlternateContent>
        <mc:Choice Requires="wpg">
          <w:drawing>
            <wp:anchor distT="0" distB="0" distL="114300" distR="114300" simplePos="0" relativeHeight="251658240" behindDoc="0" locked="0" layoutInCell="1" allowOverlap="1" wp14:anchorId="179FE1DE" wp14:editId="167B6E3C">
              <wp:simplePos x="0" y="0"/>
              <wp:positionH relativeFrom="column">
                <wp:posOffset>-577850</wp:posOffset>
              </wp:positionH>
              <wp:positionV relativeFrom="paragraph">
                <wp:posOffset>-203835</wp:posOffset>
              </wp:positionV>
              <wp:extent cx="6840220" cy="1080135"/>
              <wp:effectExtent l="0" t="0" r="0" b="12065"/>
              <wp:wrapNone/>
              <wp:docPr id="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1080135"/>
                        <a:chOff x="0" y="0"/>
                        <a:chExt cx="10772" cy="1701"/>
                      </a:xfrm>
                    </wpg:grpSpPr>
                    <wpg:grpSp>
                      <wpg:cNvPr id="10" name="Group 2"/>
                      <wpg:cNvGrpSpPr>
                        <a:grpSpLocks/>
                      </wpg:cNvGrpSpPr>
                      <wpg:grpSpPr bwMode="auto">
                        <a:xfrm>
                          <a:off x="2551" y="870"/>
                          <a:ext cx="8221" cy="511"/>
                          <a:chOff x="2551" y="870"/>
                          <a:chExt cx="8221" cy="511"/>
                        </a:xfrm>
                      </wpg:grpSpPr>
                      <wps:wsp>
                        <wps:cNvPr id="11" name="Freeform 3"/>
                        <wps:cNvSpPr>
                          <a:spLocks/>
                        </wps:cNvSpPr>
                        <wps:spPr bwMode="auto">
                          <a:xfrm>
                            <a:off x="2551" y="870"/>
                            <a:ext cx="8221" cy="511"/>
                          </a:xfrm>
                          <a:custGeom>
                            <a:avLst/>
                            <a:gdLst>
                              <a:gd name="T0" fmla="+- 0 2551 2551"/>
                              <a:gd name="T1" fmla="*/ T0 w 8221"/>
                              <a:gd name="T2" fmla="+- 0 1381 870"/>
                              <a:gd name="T3" fmla="*/ 1381 h 511"/>
                              <a:gd name="T4" fmla="+- 0 10772 2551"/>
                              <a:gd name="T5" fmla="*/ T4 w 8221"/>
                              <a:gd name="T6" fmla="+- 0 1381 870"/>
                              <a:gd name="T7" fmla="*/ 1381 h 511"/>
                              <a:gd name="T8" fmla="+- 0 10772 2551"/>
                              <a:gd name="T9" fmla="*/ T8 w 8221"/>
                              <a:gd name="T10" fmla="+- 0 870 870"/>
                              <a:gd name="T11" fmla="*/ 870 h 511"/>
                              <a:gd name="T12" fmla="+- 0 2551 2551"/>
                              <a:gd name="T13" fmla="*/ T12 w 8221"/>
                              <a:gd name="T14" fmla="+- 0 870 870"/>
                              <a:gd name="T15" fmla="*/ 870 h 511"/>
                              <a:gd name="T16" fmla="+- 0 2551 2551"/>
                              <a:gd name="T17" fmla="*/ T16 w 8221"/>
                              <a:gd name="T18" fmla="+- 0 1381 870"/>
                              <a:gd name="T19" fmla="*/ 1381 h 511"/>
                            </a:gdLst>
                            <a:ahLst/>
                            <a:cxnLst>
                              <a:cxn ang="0">
                                <a:pos x="T1" y="T3"/>
                              </a:cxn>
                              <a:cxn ang="0">
                                <a:pos x="T5" y="T7"/>
                              </a:cxn>
                              <a:cxn ang="0">
                                <a:pos x="T9" y="T11"/>
                              </a:cxn>
                              <a:cxn ang="0">
                                <a:pos x="T13" y="T15"/>
                              </a:cxn>
                              <a:cxn ang="0">
                                <a:pos x="T17" y="T19"/>
                              </a:cxn>
                            </a:cxnLst>
                            <a:rect l="0" t="0" r="r" b="b"/>
                            <a:pathLst>
                              <a:path w="8221" h="511">
                                <a:moveTo>
                                  <a:pt x="0" y="511"/>
                                </a:moveTo>
                                <a:lnTo>
                                  <a:pt x="8221" y="511"/>
                                </a:lnTo>
                                <a:lnTo>
                                  <a:pt x="8221" y="0"/>
                                </a:lnTo>
                                <a:lnTo>
                                  <a:pt x="0" y="0"/>
                                </a:lnTo>
                                <a:lnTo>
                                  <a:pt x="0" y="511"/>
                                </a:lnTo>
                                <a:close/>
                              </a:path>
                            </a:pathLst>
                          </a:custGeom>
                          <a:solidFill>
                            <a:srgbClr val="003C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4"/>
                      <wpg:cNvGrpSpPr>
                        <a:grpSpLocks/>
                      </wpg:cNvGrpSpPr>
                      <wpg:grpSpPr bwMode="auto">
                        <a:xfrm>
                          <a:off x="0" y="870"/>
                          <a:ext cx="851" cy="511"/>
                          <a:chOff x="0" y="870"/>
                          <a:chExt cx="851" cy="511"/>
                        </a:xfrm>
                      </wpg:grpSpPr>
                      <wps:wsp>
                        <wps:cNvPr id="13" name="Freeform 5"/>
                        <wps:cNvSpPr>
                          <a:spLocks/>
                        </wps:cNvSpPr>
                        <wps:spPr bwMode="auto">
                          <a:xfrm>
                            <a:off x="0" y="870"/>
                            <a:ext cx="851" cy="511"/>
                          </a:xfrm>
                          <a:custGeom>
                            <a:avLst/>
                            <a:gdLst>
                              <a:gd name="T0" fmla="*/ 0 w 851"/>
                              <a:gd name="T1" fmla="+- 0 1381 870"/>
                              <a:gd name="T2" fmla="*/ 1381 h 511"/>
                              <a:gd name="T3" fmla="*/ 850 w 851"/>
                              <a:gd name="T4" fmla="+- 0 1381 870"/>
                              <a:gd name="T5" fmla="*/ 1381 h 511"/>
                              <a:gd name="T6" fmla="*/ 850 w 851"/>
                              <a:gd name="T7" fmla="+- 0 870 870"/>
                              <a:gd name="T8" fmla="*/ 870 h 511"/>
                              <a:gd name="T9" fmla="*/ 0 w 851"/>
                              <a:gd name="T10" fmla="+- 0 870 870"/>
                              <a:gd name="T11" fmla="*/ 870 h 511"/>
                              <a:gd name="T12" fmla="*/ 0 w 851"/>
                              <a:gd name="T13" fmla="+- 0 1381 870"/>
                              <a:gd name="T14" fmla="*/ 1381 h 511"/>
                            </a:gdLst>
                            <a:ahLst/>
                            <a:cxnLst>
                              <a:cxn ang="0">
                                <a:pos x="T0" y="T2"/>
                              </a:cxn>
                              <a:cxn ang="0">
                                <a:pos x="T3" y="T5"/>
                              </a:cxn>
                              <a:cxn ang="0">
                                <a:pos x="T6" y="T8"/>
                              </a:cxn>
                              <a:cxn ang="0">
                                <a:pos x="T9" y="T11"/>
                              </a:cxn>
                              <a:cxn ang="0">
                                <a:pos x="T12" y="T14"/>
                              </a:cxn>
                            </a:cxnLst>
                            <a:rect l="0" t="0" r="r" b="b"/>
                            <a:pathLst>
                              <a:path w="851" h="511">
                                <a:moveTo>
                                  <a:pt x="0" y="511"/>
                                </a:moveTo>
                                <a:lnTo>
                                  <a:pt x="850" y="511"/>
                                </a:lnTo>
                                <a:lnTo>
                                  <a:pt x="850" y="0"/>
                                </a:lnTo>
                                <a:lnTo>
                                  <a:pt x="0" y="0"/>
                                </a:lnTo>
                                <a:lnTo>
                                  <a:pt x="0" y="511"/>
                                </a:lnTo>
                                <a:close/>
                              </a:path>
                            </a:pathLst>
                          </a:custGeom>
                          <a:solidFill>
                            <a:srgbClr val="003C7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 name="Group 6"/>
                      <wpg:cNvGrpSpPr>
                        <a:grpSpLocks/>
                      </wpg:cNvGrpSpPr>
                      <wpg:grpSpPr bwMode="auto">
                        <a:xfrm>
                          <a:off x="850" y="0"/>
                          <a:ext cx="1701" cy="1701"/>
                          <a:chOff x="850" y="0"/>
                          <a:chExt cx="1701" cy="1701"/>
                        </a:xfrm>
                      </wpg:grpSpPr>
                      <wps:wsp>
                        <wps:cNvPr id="18" name="Freeform 7"/>
                        <wps:cNvSpPr>
                          <a:spLocks/>
                        </wps:cNvSpPr>
                        <wps:spPr bwMode="auto">
                          <a:xfrm>
                            <a:off x="850" y="0"/>
                            <a:ext cx="1701" cy="1701"/>
                          </a:xfrm>
                          <a:custGeom>
                            <a:avLst/>
                            <a:gdLst>
                              <a:gd name="T0" fmla="+- 0 850 850"/>
                              <a:gd name="T1" fmla="*/ T0 w 1701"/>
                              <a:gd name="T2" fmla="*/ 1701 h 1701"/>
                              <a:gd name="T3" fmla="+- 0 2551 850"/>
                              <a:gd name="T4" fmla="*/ T3 w 1701"/>
                              <a:gd name="T5" fmla="*/ 1701 h 1701"/>
                              <a:gd name="T6" fmla="+- 0 2551 850"/>
                              <a:gd name="T7" fmla="*/ T6 w 1701"/>
                              <a:gd name="T8" fmla="*/ 0 h 1701"/>
                              <a:gd name="T9" fmla="+- 0 850 850"/>
                              <a:gd name="T10" fmla="*/ T9 w 1701"/>
                              <a:gd name="T11" fmla="*/ 0 h 1701"/>
                              <a:gd name="T12" fmla="+- 0 850 850"/>
                              <a:gd name="T13" fmla="*/ T12 w 1701"/>
                              <a:gd name="T14" fmla="*/ 1701 h 1701"/>
                            </a:gdLst>
                            <a:ahLst/>
                            <a:cxnLst>
                              <a:cxn ang="0">
                                <a:pos x="T1" y="T2"/>
                              </a:cxn>
                              <a:cxn ang="0">
                                <a:pos x="T4" y="T5"/>
                              </a:cxn>
                              <a:cxn ang="0">
                                <a:pos x="T7" y="T8"/>
                              </a:cxn>
                              <a:cxn ang="0">
                                <a:pos x="T10" y="T11"/>
                              </a:cxn>
                              <a:cxn ang="0">
                                <a:pos x="T13" y="T14"/>
                              </a:cxn>
                            </a:cxnLst>
                            <a:rect l="0" t="0" r="r" b="b"/>
                            <a:pathLst>
                              <a:path w="1701" h="1701">
                                <a:moveTo>
                                  <a:pt x="0" y="1701"/>
                                </a:moveTo>
                                <a:lnTo>
                                  <a:pt x="1701" y="1701"/>
                                </a:lnTo>
                                <a:lnTo>
                                  <a:pt x="1701" y="0"/>
                                </a:lnTo>
                                <a:lnTo>
                                  <a:pt x="0" y="0"/>
                                </a:lnTo>
                                <a:lnTo>
                                  <a:pt x="0" y="1701"/>
                                </a:lnTo>
                                <a:close/>
                              </a:path>
                            </a:pathLst>
                          </a:custGeom>
                          <a:solidFill>
                            <a:srgbClr val="005E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0" y="893"/>
                            <a:ext cx="604" cy="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62" y="888"/>
                            <a:ext cx="1480" cy="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21" name="Group 10"/>
                      <wpg:cNvGrpSpPr>
                        <a:grpSpLocks/>
                      </wpg:cNvGrpSpPr>
                      <wpg:grpSpPr bwMode="auto">
                        <a:xfrm>
                          <a:off x="1334" y="536"/>
                          <a:ext cx="740" cy="117"/>
                          <a:chOff x="1334" y="536"/>
                          <a:chExt cx="740" cy="117"/>
                        </a:xfrm>
                      </wpg:grpSpPr>
                      <wps:wsp>
                        <wps:cNvPr id="22" name="Freeform 11"/>
                        <wps:cNvSpPr>
                          <a:spLocks/>
                        </wps:cNvSpPr>
                        <wps:spPr bwMode="auto">
                          <a:xfrm>
                            <a:off x="1334" y="536"/>
                            <a:ext cx="740" cy="117"/>
                          </a:xfrm>
                          <a:custGeom>
                            <a:avLst/>
                            <a:gdLst>
                              <a:gd name="T0" fmla="+- 0 1493 1334"/>
                              <a:gd name="T1" fmla="*/ T0 w 740"/>
                              <a:gd name="T2" fmla="+- 0 543 536"/>
                              <a:gd name="T3" fmla="*/ 543 h 117"/>
                              <a:gd name="T4" fmla="+- 0 1428 1334"/>
                              <a:gd name="T5" fmla="*/ T4 w 740"/>
                              <a:gd name="T6" fmla="+- 0 552 536"/>
                              <a:gd name="T7" fmla="*/ 552 h 117"/>
                              <a:gd name="T8" fmla="+- 0 1377 1334"/>
                              <a:gd name="T9" fmla="*/ T8 w 740"/>
                              <a:gd name="T10" fmla="+- 0 564 536"/>
                              <a:gd name="T11" fmla="*/ 564 h 117"/>
                              <a:gd name="T12" fmla="+- 0 1345 1334"/>
                              <a:gd name="T13" fmla="*/ T12 w 740"/>
                              <a:gd name="T14" fmla="+- 0 577 536"/>
                              <a:gd name="T15" fmla="*/ 577 h 117"/>
                              <a:gd name="T16" fmla="+- 0 1334 1334"/>
                              <a:gd name="T17" fmla="*/ T16 w 740"/>
                              <a:gd name="T18" fmla="+- 0 592 536"/>
                              <a:gd name="T19" fmla="*/ 592 h 117"/>
                              <a:gd name="T20" fmla="+- 0 1353 1334"/>
                              <a:gd name="T21" fmla="*/ T20 w 740"/>
                              <a:gd name="T22" fmla="+- 0 611 536"/>
                              <a:gd name="T23" fmla="*/ 611 h 117"/>
                              <a:gd name="T24" fmla="+- 0 1405 1334"/>
                              <a:gd name="T25" fmla="*/ T24 w 740"/>
                              <a:gd name="T26" fmla="+- 0 627 536"/>
                              <a:gd name="T27" fmla="*/ 627 h 117"/>
                              <a:gd name="T28" fmla="+- 0 1485 1334"/>
                              <a:gd name="T29" fmla="*/ T28 w 740"/>
                              <a:gd name="T30" fmla="+- 0 640 536"/>
                              <a:gd name="T31" fmla="*/ 640 h 117"/>
                              <a:gd name="T32" fmla="+- 0 1587 1334"/>
                              <a:gd name="T33" fmla="*/ T32 w 740"/>
                              <a:gd name="T34" fmla="+- 0 649 536"/>
                              <a:gd name="T35" fmla="*/ 649 h 117"/>
                              <a:gd name="T36" fmla="+- 0 1703 1334"/>
                              <a:gd name="T37" fmla="*/ T36 w 740"/>
                              <a:gd name="T38" fmla="+- 0 652 536"/>
                              <a:gd name="T39" fmla="*/ 652 h 117"/>
                              <a:gd name="T40" fmla="+- 0 1820 1334"/>
                              <a:gd name="T41" fmla="*/ T40 w 740"/>
                              <a:gd name="T42" fmla="+- 0 649 536"/>
                              <a:gd name="T43" fmla="*/ 649 h 117"/>
                              <a:gd name="T44" fmla="+- 0 1920 1334"/>
                              <a:gd name="T45" fmla="*/ T44 w 740"/>
                              <a:gd name="T46" fmla="+- 0 641 536"/>
                              <a:gd name="T47" fmla="*/ 641 h 117"/>
                              <a:gd name="T48" fmla="+- 0 1708 1334"/>
                              <a:gd name="T49" fmla="*/ T48 w 740"/>
                              <a:gd name="T50" fmla="+- 0 641 536"/>
                              <a:gd name="T51" fmla="*/ 641 h 117"/>
                              <a:gd name="T52" fmla="+- 0 1600 1334"/>
                              <a:gd name="T53" fmla="*/ T52 w 740"/>
                              <a:gd name="T54" fmla="+- 0 638 536"/>
                              <a:gd name="T55" fmla="*/ 638 h 117"/>
                              <a:gd name="T56" fmla="+- 0 1505 1334"/>
                              <a:gd name="T57" fmla="*/ T56 w 740"/>
                              <a:gd name="T58" fmla="+- 0 631 536"/>
                              <a:gd name="T59" fmla="*/ 631 h 117"/>
                              <a:gd name="T60" fmla="+- 0 1430 1334"/>
                              <a:gd name="T61" fmla="*/ T60 w 740"/>
                              <a:gd name="T62" fmla="+- 0 619 536"/>
                              <a:gd name="T63" fmla="*/ 619 h 117"/>
                              <a:gd name="T64" fmla="+- 0 1381 1334"/>
                              <a:gd name="T65" fmla="*/ T64 w 740"/>
                              <a:gd name="T66" fmla="+- 0 604 536"/>
                              <a:gd name="T67" fmla="*/ 604 h 117"/>
                              <a:gd name="T68" fmla="+- 0 1363 1334"/>
                              <a:gd name="T69" fmla="*/ T68 w 740"/>
                              <a:gd name="T70" fmla="+- 0 588 536"/>
                              <a:gd name="T71" fmla="*/ 588 h 117"/>
                              <a:gd name="T72" fmla="+- 0 1372 1334"/>
                              <a:gd name="T73" fmla="*/ T72 w 740"/>
                              <a:gd name="T74" fmla="+- 0 576 536"/>
                              <a:gd name="T75" fmla="*/ 576 h 117"/>
                              <a:gd name="T76" fmla="+- 0 1398 1334"/>
                              <a:gd name="T77" fmla="*/ T76 w 740"/>
                              <a:gd name="T78" fmla="+- 0 565 536"/>
                              <a:gd name="T79" fmla="*/ 565 h 117"/>
                              <a:gd name="T80" fmla="+- 0 1440 1334"/>
                              <a:gd name="T81" fmla="*/ T80 w 740"/>
                              <a:gd name="T82" fmla="+- 0 555 536"/>
                              <a:gd name="T83" fmla="*/ 555 h 117"/>
                              <a:gd name="T84" fmla="+- 0 1493 1334"/>
                              <a:gd name="T85" fmla="*/ T84 w 740"/>
                              <a:gd name="T86" fmla="+- 0 548 536"/>
                              <a:gd name="T87" fmla="*/ 548 h 117"/>
                              <a:gd name="T88" fmla="+- 0 1493 1334"/>
                              <a:gd name="T89" fmla="*/ T88 w 740"/>
                              <a:gd name="T90" fmla="+- 0 543 536"/>
                              <a:gd name="T91" fmla="*/ 543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40" h="117">
                                <a:moveTo>
                                  <a:pt x="159" y="7"/>
                                </a:moveTo>
                                <a:lnTo>
                                  <a:pt x="94" y="16"/>
                                </a:lnTo>
                                <a:lnTo>
                                  <a:pt x="43" y="28"/>
                                </a:lnTo>
                                <a:lnTo>
                                  <a:pt x="11" y="41"/>
                                </a:lnTo>
                                <a:lnTo>
                                  <a:pt x="0" y="56"/>
                                </a:lnTo>
                                <a:lnTo>
                                  <a:pt x="19" y="75"/>
                                </a:lnTo>
                                <a:lnTo>
                                  <a:pt x="71" y="91"/>
                                </a:lnTo>
                                <a:lnTo>
                                  <a:pt x="151" y="104"/>
                                </a:lnTo>
                                <a:lnTo>
                                  <a:pt x="253" y="113"/>
                                </a:lnTo>
                                <a:lnTo>
                                  <a:pt x="369" y="116"/>
                                </a:lnTo>
                                <a:lnTo>
                                  <a:pt x="486" y="113"/>
                                </a:lnTo>
                                <a:lnTo>
                                  <a:pt x="586" y="105"/>
                                </a:lnTo>
                                <a:lnTo>
                                  <a:pt x="374" y="105"/>
                                </a:lnTo>
                                <a:lnTo>
                                  <a:pt x="266" y="102"/>
                                </a:lnTo>
                                <a:lnTo>
                                  <a:pt x="171" y="95"/>
                                </a:lnTo>
                                <a:lnTo>
                                  <a:pt x="96" y="83"/>
                                </a:lnTo>
                                <a:lnTo>
                                  <a:pt x="47" y="68"/>
                                </a:lnTo>
                                <a:lnTo>
                                  <a:pt x="29" y="52"/>
                                </a:lnTo>
                                <a:lnTo>
                                  <a:pt x="38" y="40"/>
                                </a:lnTo>
                                <a:lnTo>
                                  <a:pt x="64" y="29"/>
                                </a:lnTo>
                                <a:lnTo>
                                  <a:pt x="106" y="19"/>
                                </a:lnTo>
                                <a:lnTo>
                                  <a:pt x="159" y="12"/>
                                </a:lnTo>
                                <a:lnTo>
                                  <a:pt x="159"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2"/>
                        <wps:cNvSpPr>
                          <a:spLocks/>
                        </wps:cNvSpPr>
                        <wps:spPr bwMode="auto">
                          <a:xfrm>
                            <a:off x="1334" y="536"/>
                            <a:ext cx="740" cy="117"/>
                          </a:xfrm>
                          <a:custGeom>
                            <a:avLst/>
                            <a:gdLst>
                              <a:gd name="T0" fmla="+- 0 1703 1334"/>
                              <a:gd name="T1" fmla="*/ T0 w 740"/>
                              <a:gd name="T2" fmla="+- 0 536 536"/>
                              <a:gd name="T3" fmla="*/ 536 h 117"/>
                              <a:gd name="T4" fmla="+- 0 1702 1334"/>
                              <a:gd name="T5" fmla="*/ T4 w 740"/>
                              <a:gd name="T6" fmla="+- 0 536 536"/>
                              <a:gd name="T7" fmla="*/ 536 h 117"/>
                              <a:gd name="T8" fmla="+- 0 1702 1334"/>
                              <a:gd name="T9" fmla="*/ T8 w 740"/>
                              <a:gd name="T10" fmla="+- 0 541 536"/>
                              <a:gd name="T11" fmla="*/ 541 h 117"/>
                              <a:gd name="T12" fmla="+- 0 1708 1334"/>
                              <a:gd name="T13" fmla="*/ T12 w 740"/>
                              <a:gd name="T14" fmla="+- 0 541 536"/>
                              <a:gd name="T15" fmla="*/ 541 h 117"/>
                              <a:gd name="T16" fmla="+- 0 1817 1334"/>
                              <a:gd name="T17" fmla="*/ T16 w 740"/>
                              <a:gd name="T18" fmla="+- 0 544 536"/>
                              <a:gd name="T19" fmla="*/ 544 h 117"/>
                              <a:gd name="T20" fmla="+- 0 1911 1334"/>
                              <a:gd name="T21" fmla="*/ T20 w 740"/>
                              <a:gd name="T22" fmla="+- 0 552 536"/>
                              <a:gd name="T23" fmla="*/ 552 h 117"/>
                              <a:gd name="T24" fmla="+- 0 1985 1334"/>
                              <a:gd name="T25" fmla="*/ T24 w 740"/>
                              <a:gd name="T26" fmla="+- 0 565 536"/>
                              <a:gd name="T27" fmla="*/ 565 h 117"/>
                              <a:gd name="T28" fmla="+- 0 2033 1334"/>
                              <a:gd name="T29" fmla="*/ T28 w 740"/>
                              <a:gd name="T30" fmla="+- 0 580 536"/>
                              <a:gd name="T31" fmla="*/ 580 h 117"/>
                              <a:gd name="T32" fmla="+- 0 2050 1334"/>
                              <a:gd name="T33" fmla="*/ T32 w 740"/>
                              <a:gd name="T34" fmla="+- 0 596 536"/>
                              <a:gd name="T35" fmla="*/ 596 h 117"/>
                              <a:gd name="T36" fmla="+- 0 2033 1334"/>
                              <a:gd name="T37" fmla="*/ T36 w 740"/>
                              <a:gd name="T38" fmla="+- 0 612 536"/>
                              <a:gd name="T39" fmla="*/ 612 h 117"/>
                              <a:gd name="T40" fmla="+- 0 1985 1334"/>
                              <a:gd name="T41" fmla="*/ T40 w 740"/>
                              <a:gd name="T42" fmla="+- 0 624 536"/>
                              <a:gd name="T43" fmla="*/ 624 h 117"/>
                              <a:gd name="T44" fmla="+- 0 1911 1334"/>
                              <a:gd name="T45" fmla="*/ T44 w 740"/>
                              <a:gd name="T46" fmla="+- 0 633 536"/>
                              <a:gd name="T47" fmla="*/ 633 h 117"/>
                              <a:gd name="T48" fmla="+- 0 1817 1334"/>
                              <a:gd name="T49" fmla="*/ T48 w 740"/>
                              <a:gd name="T50" fmla="+- 0 639 536"/>
                              <a:gd name="T51" fmla="*/ 639 h 117"/>
                              <a:gd name="T52" fmla="+- 0 1708 1334"/>
                              <a:gd name="T53" fmla="*/ T52 w 740"/>
                              <a:gd name="T54" fmla="+- 0 641 536"/>
                              <a:gd name="T55" fmla="*/ 641 h 117"/>
                              <a:gd name="T56" fmla="+- 0 1920 1334"/>
                              <a:gd name="T57" fmla="*/ T56 w 740"/>
                              <a:gd name="T58" fmla="+- 0 641 536"/>
                              <a:gd name="T59" fmla="*/ 641 h 117"/>
                              <a:gd name="T60" fmla="+- 0 1921 1334"/>
                              <a:gd name="T61" fmla="*/ T60 w 740"/>
                              <a:gd name="T62" fmla="+- 0 641 536"/>
                              <a:gd name="T63" fmla="*/ 641 h 117"/>
                              <a:gd name="T64" fmla="+- 0 2001 1334"/>
                              <a:gd name="T65" fmla="*/ T64 w 740"/>
                              <a:gd name="T66" fmla="+- 0 629 536"/>
                              <a:gd name="T67" fmla="*/ 629 h 117"/>
                              <a:gd name="T68" fmla="+- 0 2054 1334"/>
                              <a:gd name="T69" fmla="*/ T68 w 740"/>
                              <a:gd name="T70" fmla="+- 0 613 536"/>
                              <a:gd name="T71" fmla="*/ 613 h 117"/>
                              <a:gd name="T72" fmla="+- 0 2073 1334"/>
                              <a:gd name="T73" fmla="*/ T72 w 740"/>
                              <a:gd name="T74" fmla="+- 0 595 536"/>
                              <a:gd name="T75" fmla="*/ 595 h 117"/>
                              <a:gd name="T76" fmla="+- 0 2054 1334"/>
                              <a:gd name="T77" fmla="*/ T76 w 740"/>
                              <a:gd name="T78" fmla="+- 0 576 536"/>
                              <a:gd name="T79" fmla="*/ 576 h 117"/>
                              <a:gd name="T80" fmla="+- 0 2001 1334"/>
                              <a:gd name="T81" fmla="*/ T80 w 740"/>
                              <a:gd name="T82" fmla="+- 0 560 536"/>
                              <a:gd name="T83" fmla="*/ 560 h 117"/>
                              <a:gd name="T84" fmla="+- 0 1921 1334"/>
                              <a:gd name="T85" fmla="*/ T84 w 740"/>
                              <a:gd name="T86" fmla="+- 0 548 536"/>
                              <a:gd name="T87" fmla="*/ 548 h 117"/>
                              <a:gd name="T88" fmla="+- 0 1820 1334"/>
                              <a:gd name="T89" fmla="*/ T88 w 740"/>
                              <a:gd name="T90" fmla="+- 0 539 536"/>
                              <a:gd name="T91" fmla="*/ 539 h 117"/>
                              <a:gd name="T92" fmla="+- 0 1703 1334"/>
                              <a:gd name="T93" fmla="*/ T92 w 740"/>
                              <a:gd name="T94" fmla="+- 0 536 536"/>
                              <a:gd name="T95" fmla="*/ 536 h 1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40" h="117">
                                <a:moveTo>
                                  <a:pt x="369" y="0"/>
                                </a:moveTo>
                                <a:lnTo>
                                  <a:pt x="368" y="0"/>
                                </a:lnTo>
                                <a:lnTo>
                                  <a:pt x="368" y="5"/>
                                </a:lnTo>
                                <a:lnTo>
                                  <a:pt x="374" y="5"/>
                                </a:lnTo>
                                <a:lnTo>
                                  <a:pt x="483" y="8"/>
                                </a:lnTo>
                                <a:lnTo>
                                  <a:pt x="577" y="16"/>
                                </a:lnTo>
                                <a:lnTo>
                                  <a:pt x="651" y="29"/>
                                </a:lnTo>
                                <a:lnTo>
                                  <a:pt x="699" y="44"/>
                                </a:lnTo>
                                <a:lnTo>
                                  <a:pt x="716" y="60"/>
                                </a:lnTo>
                                <a:lnTo>
                                  <a:pt x="699" y="76"/>
                                </a:lnTo>
                                <a:lnTo>
                                  <a:pt x="651" y="88"/>
                                </a:lnTo>
                                <a:lnTo>
                                  <a:pt x="577" y="97"/>
                                </a:lnTo>
                                <a:lnTo>
                                  <a:pt x="483" y="103"/>
                                </a:lnTo>
                                <a:lnTo>
                                  <a:pt x="374" y="105"/>
                                </a:lnTo>
                                <a:lnTo>
                                  <a:pt x="586" y="105"/>
                                </a:lnTo>
                                <a:lnTo>
                                  <a:pt x="587" y="105"/>
                                </a:lnTo>
                                <a:lnTo>
                                  <a:pt x="667" y="93"/>
                                </a:lnTo>
                                <a:lnTo>
                                  <a:pt x="720" y="77"/>
                                </a:lnTo>
                                <a:lnTo>
                                  <a:pt x="739" y="59"/>
                                </a:lnTo>
                                <a:lnTo>
                                  <a:pt x="720" y="40"/>
                                </a:lnTo>
                                <a:lnTo>
                                  <a:pt x="667" y="24"/>
                                </a:lnTo>
                                <a:lnTo>
                                  <a:pt x="587" y="12"/>
                                </a:lnTo>
                                <a:lnTo>
                                  <a:pt x="486" y="3"/>
                                </a:lnTo>
                                <a:lnTo>
                                  <a:pt x="36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 name="Group 13"/>
                      <wpg:cNvGrpSpPr>
                        <a:grpSpLocks/>
                      </wpg:cNvGrpSpPr>
                      <wpg:grpSpPr bwMode="auto">
                        <a:xfrm>
                          <a:off x="1197" y="522"/>
                          <a:ext cx="1014" cy="158"/>
                          <a:chOff x="1197" y="522"/>
                          <a:chExt cx="1014" cy="158"/>
                        </a:xfrm>
                      </wpg:grpSpPr>
                      <wps:wsp>
                        <wps:cNvPr id="25" name="Freeform 14"/>
                        <wps:cNvSpPr>
                          <a:spLocks/>
                        </wps:cNvSpPr>
                        <wps:spPr bwMode="auto">
                          <a:xfrm>
                            <a:off x="1197" y="522"/>
                            <a:ext cx="1014" cy="158"/>
                          </a:xfrm>
                          <a:custGeom>
                            <a:avLst/>
                            <a:gdLst>
                              <a:gd name="T0" fmla="+- 0 1415 1197"/>
                              <a:gd name="T1" fmla="*/ T0 w 1014"/>
                              <a:gd name="T2" fmla="+- 0 531 522"/>
                              <a:gd name="T3" fmla="*/ 531 h 158"/>
                              <a:gd name="T4" fmla="+- 0 1325 1197"/>
                              <a:gd name="T5" fmla="*/ T4 w 1014"/>
                              <a:gd name="T6" fmla="+- 0 544 522"/>
                              <a:gd name="T7" fmla="*/ 544 h 158"/>
                              <a:gd name="T8" fmla="+- 0 1256 1197"/>
                              <a:gd name="T9" fmla="*/ T8 w 1014"/>
                              <a:gd name="T10" fmla="+- 0 560 522"/>
                              <a:gd name="T11" fmla="*/ 560 h 158"/>
                              <a:gd name="T12" fmla="+- 0 1212 1197"/>
                              <a:gd name="T13" fmla="*/ T12 w 1014"/>
                              <a:gd name="T14" fmla="+- 0 578 522"/>
                              <a:gd name="T15" fmla="*/ 578 h 158"/>
                              <a:gd name="T16" fmla="+- 0 1197 1197"/>
                              <a:gd name="T17" fmla="*/ T16 w 1014"/>
                              <a:gd name="T18" fmla="+- 0 598 522"/>
                              <a:gd name="T19" fmla="*/ 598 h 158"/>
                              <a:gd name="T20" fmla="+- 0 1210 1197"/>
                              <a:gd name="T21" fmla="*/ T20 w 1014"/>
                              <a:gd name="T22" fmla="+- 0 616 522"/>
                              <a:gd name="T23" fmla="*/ 616 h 158"/>
                              <a:gd name="T24" fmla="+- 0 1308 1197"/>
                              <a:gd name="T25" fmla="*/ T24 w 1014"/>
                              <a:gd name="T26" fmla="+- 0 648 522"/>
                              <a:gd name="T27" fmla="*/ 648 h 158"/>
                              <a:gd name="T28" fmla="+- 0 1387 1197"/>
                              <a:gd name="T29" fmla="*/ T28 w 1014"/>
                              <a:gd name="T30" fmla="+- 0 661 522"/>
                              <a:gd name="T31" fmla="*/ 661 h 158"/>
                              <a:gd name="T32" fmla="+- 0 1481 1197"/>
                              <a:gd name="T33" fmla="*/ T32 w 1014"/>
                              <a:gd name="T34" fmla="+- 0 671 522"/>
                              <a:gd name="T35" fmla="*/ 671 h 158"/>
                              <a:gd name="T36" fmla="+- 0 1587 1197"/>
                              <a:gd name="T37" fmla="*/ T36 w 1014"/>
                              <a:gd name="T38" fmla="+- 0 677 522"/>
                              <a:gd name="T39" fmla="*/ 677 h 158"/>
                              <a:gd name="T40" fmla="+- 0 1703 1197"/>
                              <a:gd name="T41" fmla="*/ T40 w 1014"/>
                              <a:gd name="T42" fmla="+- 0 679 522"/>
                              <a:gd name="T43" fmla="*/ 679 h 158"/>
                              <a:gd name="T44" fmla="+- 0 1819 1197"/>
                              <a:gd name="T45" fmla="*/ T44 w 1014"/>
                              <a:gd name="T46" fmla="+- 0 677 522"/>
                              <a:gd name="T47" fmla="*/ 677 h 158"/>
                              <a:gd name="T48" fmla="+- 0 1925 1197"/>
                              <a:gd name="T49" fmla="*/ T48 w 1014"/>
                              <a:gd name="T50" fmla="+- 0 671 522"/>
                              <a:gd name="T51" fmla="*/ 671 h 158"/>
                              <a:gd name="T52" fmla="+- 0 1976 1197"/>
                              <a:gd name="T53" fmla="*/ T52 w 1014"/>
                              <a:gd name="T54" fmla="+- 0 667 522"/>
                              <a:gd name="T55" fmla="*/ 667 h 158"/>
                              <a:gd name="T56" fmla="+- 0 1710 1197"/>
                              <a:gd name="T57" fmla="*/ T56 w 1014"/>
                              <a:gd name="T58" fmla="+- 0 667 522"/>
                              <a:gd name="T59" fmla="*/ 667 h 158"/>
                              <a:gd name="T60" fmla="+- 0 1585 1197"/>
                              <a:gd name="T61" fmla="*/ T60 w 1014"/>
                              <a:gd name="T62" fmla="+- 0 664 522"/>
                              <a:gd name="T63" fmla="*/ 664 h 158"/>
                              <a:gd name="T64" fmla="+- 0 1471 1197"/>
                              <a:gd name="T65" fmla="*/ T64 w 1014"/>
                              <a:gd name="T66" fmla="+- 0 656 522"/>
                              <a:gd name="T67" fmla="*/ 656 h 158"/>
                              <a:gd name="T68" fmla="+- 0 1375 1197"/>
                              <a:gd name="T69" fmla="*/ T68 w 1014"/>
                              <a:gd name="T70" fmla="+- 0 644 522"/>
                              <a:gd name="T71" fmla="*/ 644 h 158"/>
                              <a:gd name="T72" fmla="+- 0 1300 1197"/>
                              <a:gd name="T73" fmla="*/ T72 w 1014"/>
                              <a:gd name="T74" fmla="+- 0 629 522"/>
                              <a:gd name="T75" fmla="*/ 629 h 158"/>
                              <a:gd name="T76" fmla="+- 0 1235 1197"/>
                              <a:gd name="T77" fmla="*/ T76 w 1014"/>
                              <a:gd name="T78" fmla="+- 0 592 522"/>
                              <a:gd name="T79" fmla="*/ 592 h 158"/>
                              <a:gd name="T80" fmla="+- 0 1248 1197"/>
                              <a:gd name="T81" fmla="*/ T80 w 1014"/>
                              <a:gd name="T82" fmla="+- 0 576 522"/>
                              <a:gd name="T83" fmla="*/ 576 h 158"/>
                              <a:gd name="T84" fmla="+- 0 1284 1197"/>
                              <a:gd name="T85" fmla="*/ T84 w 1014"/>
                              <a:gd name="T86" fmla="+- 0 561 522"/>
                              <a:gd name="T87" fmla="*/ 561 h 158"/>
                              <a:gd name="T88" fmla="+- 0 1341 1197"/>
                              <a:gd name="T89" fmla="*/ T88 w 1014"/>
                              <a:gd name="T90" fmla="+- 0 547 522"/>
                              <a:gd name="T91" fmla="*/ 547 h 158"/>
                              <a:gd name="T92" fmla="+- 0 1415 1197"/>
                              <a:gd name="T93" fmla="*/ T92 w 1014"/>
                              <a:gd name="T94" fmla="+- 0 537 522"/>
                              <a:gd name="T95" fmla="*/ 537 h 158"/>
                              <a:gd name="T96" fmla="+- 0 1415 1197"/>
                              <a:gd name="T97" fmla="*/ T96 w 1014"/>
                              <a:gd name="T98" fmla="+- 0 531 522"/>
                              <a:gd name="T99" fmla="*/ 531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14" h="158">
                                <a:moveTo>
                                  <a:pt x="218" y="9"/>
                                </a:moveTo>
                                <a:lnTo>
                                  <a:pt x="128" y="22"/>
                                </a:lnTo>
                                <a:lnTo>
                                  <a:pt x="59" y="38"/>
                                </a:lnTo>
                                <a:lnTo>
                                  <a:pt x="15" y="56"/>
                                </a:lnTo>
                                <a:lnTo>
                                  <a:pt x="0" y="76"/>
                                </a:lnTo>
                                <a:lnTo>
                                  <a:pt x="13" y="94"/>
                                </a:lnTo>
                                <a:lnTo>
                                  <a:pt x="111" y="126"/>
                                </a:lnTo>
                                <a:lnTo>
                                  <a:pt x="190" y="139"/>
                                </a:lnTo>
                                <a:lnTo>
                                  <a:pt x="284" y="149"/>
                                </a:lnTo>
                                <a:lnTo>
                                  <a:pt x="390" y="155"/>
                                </a:lnTo>
                                <a:lnTo>
                                  <a:pt x="506" y="157"/>
                                </a:lnTo>
                                <a:lnTo>
                                  <a:pt x="622" y="155"/>
                                </a:lnTo>
                                <a:lnTo>
                                  <a:pt x="728" y="149"/>
                                </a:lnTo>
                                <a:lnTo>
                                  <a:pt x="779" y="145"/>
                                </a:lnTo>
                                <a:lnTo>
                                  <a:pt x="513" y="145"/>
                                </a:lnTo>
                                <a:lnTo>
                                  <a:pt x="388" y="142"/>
                                </a:lnTo>
                                <a:lnTo>
                                  <a:pt x="274" y="134"/>
                                </a:lnTo>
                                <a:lnTo>
                                  <a:pt x="178" y="122"/>
                                </a:lnTo>
                                <a:lnTo>
                                  <a:pt x="103" y="107"/>
                                </a:lnTo>
                                <a:lnTo>
                                  <a:pt x="38" y="70"/>
                                </a:lnTo>
                                <a:lnTo>
                                  <a:pt x="51" y="54"/>
                                </a:lnTo>
                                <a:lnTo>
                                  <a:pt x="87" y="39"/>
                                </a:lnTo>
                                <a:lnTo>
                                  <a:pt x="144" y="25"/>
                                </a:lnTo>
                                <a:lnTo>
                                  <a:pt x="218" y="15"/>
                                </a:lnTo>
                                <a:lnTo>
                                  <a:pt x="218"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5"/>
                        <wps:cNvSpPr>
                          <a:spLocks/>
                        </wps:cNvSpPr>
                        <wps:spPr bwMode="auto">
                          <a:xfrm>
                            <a:off x="1197" y="522"/>
                            <a:ext cx="1014" cy="158"/>
                          </a:xfrm>
                          <a:custGeom>
                            <a:avLst/>
                            <a:gdLst>
                              <a:gd name="T0" fmla="+- 0 1865 1197"/>
                              <a:gd name="T1" fmla="*/ T0 w 1014"/>
                              <a:gd name="T2" fmla="+- 0 527 522"/>
                              <a:gd name="T3" fmla="*/ 527 h 158"/>
                              <a:gd name="T4" fmla="+- 0 1710 1197"/>
                              <a:gd name="T5" fmla="*/ T4 w 1014"/>
                              <a:gd name="T6" fmla="+- 0 527 522"/>
                              <a:gd name="T7" fmla="*/ 527 h 158"/>
                              <a:gd name="T8" fmla="+- 0 1836 1197"/>
                              <a:gd name="T9" fmla="*/ T8 w 1014"/>
                              <a:gd name="T10" fmla="+- 0 530 522"/>
                              <a:gd name="T11" fmla="*/ 530 h 158"/>
                              <a:gd name="T12" fmla="+- 0 1948 1197"/>
                              <a:gd name="T13" fmla="*/ T12 w 1014"/>
                              <a:gd name="T14" fmla="+- 0 538 522"/>
                              <a:gd name="T15" fmla="*/ 538 h 158"/>
                              <a:gd name="T16" fmla="+- 0 2044 1197"/>
                              <a:gd name="T17" fmla="*/ T16 w 1014"/>
                              <a:gd name="T18" fmla="+- 0 551 522"/>
                              <a:gd name="T19" fmla="*/ 551 h 158"/>
                              <a:gd name="T20" fmla="+- 0 2117 1197"/>
                              <a:gd name="T21" fmla="*/ T20 w 1014"/>
                              <a:gd name="T22" fmla="+- 0 567 522"/>
                              <a:gd name="T23" fmla="*/ 567 h 158"/>
                              <a:gd name="T24" fmla="+- 0 2164 1197"/>
                              <a:gd name="T25" fmla="*/ T24 w 1014"/>
                              <a:gd name="T26" fmla="+- 0 585 522"/>
                              <a:gd name="T27" fmla="*/ 585 h 158"/>
                              <a:gd name="T28" fmla="+- 0 2181 1197"/>
                              <a:gd name="T29" fmla="*/ T28 w 1014"/>
                              <a:gd name="T30" fmla="+- 0 604 522"/>
                              <a:gd name="T31" fmla="*/ 604 h 158"/>
                              <a:gd name="T32" fmla="+- 0 2164 1197"/>
                              <a:gd name="T33" fmla="*/ T32 w 1014"/>
                              <a:gd name="T34" fmla="+- 0 622 522"/>
                              <a:gd name="T35" fmla="*/ 622 h 158"/>
                              <a:gd name="T36" fmla="+- 0 2044 1197"/>
                              <a:gd name="T37" fmla="*/ T36 w 1014"/>
                              <a:gd name="T38" fmla="+- 0 650 522"/>
                              <a:gd name="T39" fmla="*/ 650 h 158"/>
                              <a:gd name="T40" fmla="+- 0 1948 1197"/>
                              <a:gd name="T41" fmla="*/ T40 w 1014"/>
                              <a:gd name="T42" fmla="+- 0 659 522"/>
                              <a:gd name="T43" fmla="*/ 659 h 158"/>
                              <a:gd name="T44" fmla="+- 0 1836 1197"/>
                              <a:gd name="T45" fmla="*/ T44 w 1014"/>
                              <a:gd name="T46" fmla="+- 0 665 522"/>
                              <a:gd name="T47" fmla="*/ 665 h 158"/>
                              <a:gd name="T48" fmla="+- 0 1710 1197"/>
                              <a:gd name="T49" fmla="*/ T48 w 1014"/>
                              <a:gd name="T50" fmla="+- 0 667 522"/>
                              <a:gd name="T51" fmla="*/ 667 h 158"/>
                              <a:gd name="T52" fmla="+- 0 1976 1197"/>
                              <a:gd name="T53" fmla="*/ T52 w 1014"/>
                              <a:gd name="T54" fmla="+- 0 667 522"/>
                              <a:gd name="T55" fmla="*/ 667 h 158"/>
                              <a:gd name="T56" fmla="+- 0 2098 1197"/>
                              <a:gd name="T57" fmla="*/ T56 w 1014"/>
                              <a:gd name="T58" fmla="+- 0 650 522"/>
                              <a:gd name="T59" fmla="*/ 650 h 158"/>
                              <a:gd name="T60" fmla="+- 0 2158 1197"/>
                              <a:gd name="T61" fmla="*/ T60 w 1014"/>
                              <a:gd name="T62" fmla="+- 0 636 522"/>
                              <a:gd name="T63" fmla="*/ 636 h 158"/>
                              <a:gd name="T64" fmla="+- 0 2210 1197"/>
                              <a:gd name="T65" fmla="*/ T64 w 1014"/>
                              <a:gd name="T66" fmla="+- 0 602 522"/>
                              <a:gd name="T67" fmla="*/ 602 h 158"/>
                              <a:gd name="T68" fmla="+- 0 2196 1197"/>
                              <a:gd name="T69" fmla="*/ T68 w 1014"/>
                              <a:gd name="T70" fmla="+- 0 584 522"/>
                              <a:gd name="T71" fmla="*/ 584 h 158"/>
                              <a:gd name="T72" fmla="+- 0 2158 1197"/>
                              <a:gd name="T73" fmla="*/ T72 w 1014"/>
                              <a:gd name="T74" fmla="+- 0 567 522"/>
                              <a:gd name="T75" fmla="*/ 567 h 158"/>
                              <a:gd name="T76" fmla="+- 0 2098 1197"/>
                              <a:gd name="T77" fmla="*/ T76 w 1014"/>
                              <a:gd name="T78" fmla="+- 0 552 522"/>
                              <a:gd name="T79" fmla="*/ 552 h 158"/>
                              <a:gd name="T80" fmla="+- 0 2020 1197"/>
                              <a:gd name="T81" fmla="*/ T80 w 1014"/>
                              <a:gd name="T82" fmla="+- 0 540 522"/>
                              <a:gd name="T83" fmla="*/ 540 h 158"/>
                              <a:gd name="T84" fmla="+- 0 1925 1197"/>
                              <a:gd name="T85" fmla="*/ T84 w 1014"/>
                              <a:gd name="T86" fmla="+- 0 530 522"/>
                              <a:gd name="T87" fmla="*/ 530 h 158"/>
                              <a:gd name="T88" fmla="+- 0 1865 1197"/>
                              <a:gd name="T89" fmla="*/ T88 w 1014"/>
                              <a:gd name="T90" fmla="+- 0 527 522"/>
                              <a:gd name="T91" fmla="*/ 527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14" h="158">
                                <a:moveTo>
                                  <a:pt x="668" y="5"/>
                                </a:moveTo>
                                <a:lnTo>
                                  <a:pt x="513" y="5"/>
                                </a:lnTo>
                                <a:lnTo>
                                  <a:pt x="639" y="8"/>
                                </a:lnTo>
                                <a:lnTo>
                                  <a:pt x="751" y="16"/>
                                </a:lnTo>
                                <a:lnTo>
                                  <a:pt x="847" y="29"/>
                                </a:lnTo>
                                <a:lnTo>
                                  <a:pt x="920" y="45"/>
                                </a:lnTo>
                                <a:lnTo>
                                  <a:pt x="967" y="63"/>
                                </a:lnTo>
                                <a:lnTo>
                                  <a:pt x="984" y="82"/>
                                </a:lnTo>
                                <a:lnTo>
                                  <a:pt x="967" y="100"/>
                                </a:lnTo>
                                <a:lnTo>
                                  <a:pt x="847" y="128"/>
                                </a:lnTo>
                                <a:lnTo>
                                  <a:pt x="751" y="137"/>
                                </a:lnTo>
                                <a:lnTo>
                                  <a:pt x="639" y="143"/>
                                </a:lnTo>
                                <a:lnTo>
                                  <a:pt x="513" y="145"/>
                                </a:lnTo>
                                <a:lnTo>
                                  <a:pt x="779" y="145"/>
                                </a:lnTo>
                                <a:lnTo>
                                  <a:pt x="901" y="128"/>
                                </a:lnTo>
                                <a:lnTo>
                                  <a:pt x="961" y="114"/>
                                </a:lnTo>
                                <a:lnTo>
                                  <a:pt x="1013" y="80"/>
                                </a:lnTo>
                                <a:lnTo>
                                  <a:pt x="999" y="62"/>
                                </a:lnTo>
                                <a:lnTo>
                                  <a:pt x="961" y="45"/>
                                </a:lnTo>
                                <a:lnTo>
                                  <a:pt x="901" y="30"/>
                                </a:lnTo>
                                <a:lnTo>
                                  <a:pt x="823" y="18"/>
                                </a:lnTo>
                                <a:lnTo>
                                  <a:pt x="728" y="8"/>
                                </a:lnTo>
                                <a:lnTo>
                                  <a:pt x="668"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6"/>
                        <wps:cNvSpPr>
                          <a:spLocks/>
                        </wps:cNvSpPr>
                        <wps:spPr bwMode="auto">
                          <a:xfrm>
                            <a:off x="1197" y="522"/>
                            <a:ext cx="1014" cy="158"/>
                          </a:xfrm>
                          <a:custGeom>
                            <a:avLst/>
                            <a:gdLst>
                              <a:gd name="T0" fmla="+- 0 1703 1197"/>
                              <a:gd name="T1" fmla="*/ T0 w 1014"/>
                              <a:gd name="T2" fmla="+- 0 522 522"/>
                              <a:gd name="T3" fmla="*/ 522 h 158"/>
                              <a:gd name="T4" fmla="+- 0 1699 1197"/>
                              <a:gd name="T5" fmla="*/ T4 w 1014"/>
                              <a:gd name="T6" fmla="+- 0 522 522"/>
                              <a:gd name="T7" fmla="*/ 522 h 158"/>
                              <a:gd name="T8" fmla="+- 0 1699 1197"/>
                              <a:gd name="T9" fmla="*/ T8 w 1014"/>
                              <a:gd name="T10" fmla="+- 0 527 522"/>
                              <a:gd name="T11" fmla="*/ 527 h 158"/>
                              <a:gd name="T12" fmla="+- 0 1865 1197"/>
                              <a:gd name="T13" fmla="*/ T12 w 1014"/>
                              <a:gd name="T14" fmla="+- 0 527 522"/>
                              <a:gd name="T15" fmla="*/ 527 h 158"/>
                              <a:gd name="T16" fmla="+- 0 1819 1197"/>
                              <a:gd name="T17" fmla="*/ T16 w 1014"/>
                              <a:gd name="T18" fmla="+- 0 524 522"/>
                              <a:gd name="T19" fmla="*/ 524 h 158"/>
                              <a:gd name="T20" fmla="+- 0 1703 1197"/>
                              <a:gd name="T21" fmla="*/ T20 w 1014"/>
                              <a:gd name="T22" fmla="+- 0 522 522"/>
                              <a:gd name="T23" fmla="*/ 522 h 158"/>
                            </a:gdLst>
                            <a:ahLst/>
                            <a:cxnLst>
                              <a:cxn ang="0">
                                <a:pos x="T1" y="T3"/>
                              </a:cxn>
                              <a:cxn ang="0">
                                <a:pos x="T5" y="T7"/>
                              </a:cxn>
                              <a:cxn ang="0">
                                <a:pos x="T9" y="T11"/>
                              </a:cxn>
                              <a:cxn ang="0">
                                <a:pos x="T13" y="T15"/>
                              </a:cxn>
                              <a:cxn ang="0">
                                <a:pos x="T17" y="T19"/>
                              </a:cxn>
                              <a:cxn ang="0">
                                <a:pos x="T21" y="T23"/>
                              </a:cxn>
                            </a:cxnLst>
                            <a:rect l="0" t="0" r="r" b="b"/>
                            <a:pathLst>
                              <a:path w="1014" h="158">
                                <a:moveTo>
                                  <a:pt x="506" y="0"/>
                                </a:moveTo>
                                <a:lnTo>
                                  <a:pt x="502" y="0"/>
                                </a:lnTo>
                                <a:lnTo>
                                  <a:pt x="502" y="5"/>
                                </a:lnTo>
                                <a:lnTo>
                                  <a:pt x="668" y="5"/>
                                </a:lnTo>
                                <a:lnTo>
                                  <a:pt x="622" y="2"/>
                                </a:lnTo>
                                <a:lnTo>
                                  <a:pt x="50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7"/>
                      <wpg:cNvGrpSpPr>
                        <a:grpSpLocks/>
                      </wpg:cNvGrpSpPr>
                      <wpg:grpSpPr bwMode="auto">
                        <a:xfrm>
                          <a:off x="1055" y="510"/>
                          <a:ext cx="1292" cy="200"/>
                          <a:chOff x="1055" y="510"/>
                          <a:chExt cx="1292" cy="200"/>
                        </a:xfrm>
                      </wpg:grpSpPr>
                      <wps:wsp>
                        <wps:cNvPr id="29" name="Freeform 18"/>
                        <wps:cNvSpPr>
                          <a:spLocks/>
                        </wps:cNvSpPr>
                        <wps:spPr bwMode="auto">
                          <a:xfrm>
                            <a:off x="1055" y="510"/>
                            <a:ext cx="1292" cy="200"/>
                          </a:xfrm>
                          <a:custGeom>
                            <a:avLst/>
                            <a:gdLst>
                              <a:gd name="T0" fmla="+- 0 1334 1055"/>
                              <a:gd name="T1" fmla="*/ T0 w 1292"/>
                              <a:gd name="T2" fmla="+- 0 522 510"/>
                              <a:gd name="T3" fmla="*/ 522 h 200"/>
                              <a:gd name="T4" fmla="+- 0 1220 1055"/>
                              <a:gd name="T5" fmla="*/ T4 w 1292"/>
                              <a:gd name="T6" fmla="+- 0 537 510"/>
                              <a:gd name="T7" fmla="*/ 537 h 200"/>
                              <a:gd name="T8" fmla="+- 0 1131 1055"/>
                              <a:gd name="T9" fmla="*/ T8 w 1292"/>
                              <a:gd name="T10" fmla="+- 0 558 510"/>
                              <a:gd name="T11" fmla="*/ 558 h 200"/>
                              <a:gd name="T12" fmla="+- 0 1075 1055"/>
                              <a:gd name="T13" fmla="*/ T12 w 1292"/>
                              <a:gd name="T14" fmla="+- 0 581 510"/>
                              <a:gd name="T15" fmla="*/ 581 h 200"/>
                              <a:gd name="T16" fmla="+- 0 1055 1055"/>
                              <a:gd name="T17" fmla="*/ T16 w 1292"/>
                              <a:gd name="T18" fmla="+- 0 606 510"/>
                              <a:gd name="T19" fmla="*/ 606 h 200"/>
                              <a:gd name="T20" fmla="+- 0 1065 1055"/>
                              <a:gd name="T21" fmla="*/ T20 w 1292"/>
                              <a:gd name="T22" fmla="+- 0 624 510"/>
                              <a:gd name="T23" fmla="*/ 624 h 200"/>
                              <a:gd name="T24" fmla="+- 0 1144 1055"/>
                              <a:gd name="T25" fmla="*/ T24 w 1292"/>
                              <a:gd name="T26" fmla="+- 0 657 510"/>
                              <a:gd name="T27" fmla="*/ 657 h 200"/>
                              <a:gd name="T28" fmla="+- 0 1207 1055"/>
                              <a:gd name="T29" fmla="*/ T28 w 1292"/>
                              <a:gd name="T30" fmla="+- 0 672 510"/>
                              <a:gd name="T31" fmla="*/ 672 h 200"/>
                              <a:gd name="T32" fmla="+- 0 1285 1055"/>
                              <a:gd name="T33" fmla="*/ T32 w 1292"/>
                              <a:gd name="T34" fmla="+- 0 684 510"/>
                              <a:gd name="T35" fmla="*/ 684 h 200"/>
                              <a:gd name="T36" fmla="+- 0 1376 1055"/>
                              <a:gd name="T37" fmla="*/ T36 w 1292"/>
                              <a:gd name="T38" fmla="+- 0 695 510"/>
                              <a:gd name="T39" fmla="*/ 695 h 200"/>
                              <a:gd name="T40" fmla="+- 0 1476 1055"/>
                              <a:gd name="T41" fmla="*/ T40 w 1292"/>
                              <a:gd name="T42" fmla="+- 0 702 510"/>
                              <a:gd name="T43" fmla="*/ 702 h 200"/>
                              <a:gd name="T44" fmla="+- 0 1585 1055"/>
                              <a:gd name="T45" fmla="*/ T44 w 1292"/>
                              <a:gd name="T46" fmla="+- 0 707 510"/>
                              <a:gd name="T47" fmla="*/ 707 h 200"/>
                              <a:gd name="T48" fmla="+- 0 1701 1055"/>
                              <a:gd name="T49" fmla="*/ T48 w 1292"/>
                              <a:gd name="T50" fmla="+- 0 709 510"/>
                              <a:gd name="T51" fmla="*/ 709 h 200"/>
                              <a:gd name="T52" fmla="+- 0 1816 1055"/>
                              <a:gd name="T53" fmla="*/ T52 w 1292"/>
                              <a:gd name="T54" fmla="+- 0 707 510"/>
                              <a:gd name="T55" fmla="*/ 707 h 200"/>
                              <a:gd name="T56" fmla="+- 0 1925 1055"/>
                              <a:gd name="T57" fmla="*/ T56 w 1292"/>
                              <a:gd name="T58" fmla="+- 0 703 510"/>
                              <a:gd name="T59" fmla="*/ 703 h 200"/>
                              <a:gd name="T60" fmla="+- 0 2026 1055"/>
                              <a:gd name="T61" fmla="*/ T60 w 1292"/>
                              <a:gd name="T62" fmla="+- 0 696 510"/>
                              <a:gd name="T63" fmla="*/ 696 h 200"/>
                              <a:gd name="T64" fmla="+- 0 2046 1055"/>
                              <a:gd name="T65" fmla="*/ T64 w 1292"/>
                              <a:gd name="T66" fmla="+- 0 694 510"/>
                              <a:gd name="T67" fmla="*/ 694 h 200"/>
                              <a:gd name="T68" fmla="+- 0 1709 1055"/>
                              <a:gd name="T69" fmla="*/ T68 w 1292"/>
                              <a:gd name="T70" fmla="+- 0 694 510"/>
                              <a:gd name="T71" fmla="*/ 694 h 200"/>
                              <a:gd name="T72" fmla="+- 0 1587 1055"/>
                              <a:gd name="T73" fmla="*/ T72 w 1292"/>
                              <a:gd name="T74" fmla="+- 0 692 510"/>
                              <a:gd name="T75" fmla="*/ 692 h 200"/>
                              <a:gd name="T76" fmla="+- 0 1473 1055"/>
                              <a:gd name="T77" fmla="*/ T76 w 1292"/>
                              <a:gd name="T78" fmla="+- 0 686 510"/>
                              <a:gd name="T79" fmla="*/ 686 h 200"/>
                              <a:gd name="T80" fmla="+- 0 1370 1055"/>
                              <a:gd name="T81" fmla="*/ T80 w 1292"/>
                              <a:gd name="T82" fmla="+- 0 677 510"/>
                              <a:gd name="T83" fmla="*/ 677 h 200"/>
                              <a:gd name="T84" fmla="+- 0 1280 1055"/>
                              <a:gd name="T85" fmla="*/ T84 w 1292"/>
                              <a:gd name="T86" fmla="+- 0 665 510"/>
                              <a:gd name="T87" fmla="*/ 665 h 200"/>
                              <a:gd name="T88" fmla="+- 0 1206 1055"/>
                              <a:gd name="T89" fmla="*/ T88 w 1292"/>
                              <a:gd name="T90" fmla="+- 0 650 510"/>
                              <a:gd name="T91" fmla="*/ 650 h 200"/>
                              <a:gd name="T92" fmla="+- 0 1114 1055"/>
                              <a:gd name="T93" fmla="*/ T92 w 1292"/>
                              <a:gd name="T94" fmla="+- 0 617 510"/>
                              <a:gd name="T95" fmla="*/ 617 h 200"/>
                              <a:gd name="T96" fmla="+- 0 1102 1055"/>
                              <a:gd name="T97" fmla="*/ T96 w 1292"/>
                              <a:gd name="T98" fmla="+- 0 598 510"/>
                              <a:gd name="T99" fmla="*/ 598 h 200"/>
                              <a:gd name="T100" fmla="+- 0 1118 1055"/>
                              <a:gd name="T101" fmla="*/ T100 w 1292"/>
                              <a:gd name="T102" fmla="+- 0 577 510"/>
                              <a:gd name="T103" fmla="*/ 577 h 200"/>
                              <a:gd name="T104" fmla="+- 0 1165 1055"/>
                              <a:gd name="T105" fmla="*/ T104 w 1292"/>
                              <a:gd name="T106" fmla="+- 0 557 510"/>
                              <a:gd name="T107" fmla="*/ 557 h 200"/>
                              <a:gd name="T108" fmla="+- 0 1238 1055"/>
                              <a:gd name="T109" fmla="*/ T108 w 1292"/>
                              <a:gd name="T110" fmla="+- 0 540 510"/>
                              <a:gd name="T111" fmla="*/ 540 h 200"/>
                              <a:gd name="T112" fmla="+- 0 1334 1055"/>
                              <a:gd name="T113" fmla="*/ T112 w 1292"/>
                              <a:gd name="T114" fmla="+- 0 527 510"/>
                              <a:gd name="T115" fmla="*/ 527 h 200"/>
                              <a:gd name="T116" fmla="+- 0 1334 1055"/>
                              <a:gd name="T117" fmla="*/ T116 w 1292"/>
                              <a:gd name="T118" fmla="+- 0 522 510"/>
                              <a:gd name="T119" fmla="*/ 522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292" h="200">
                                <a:moveTo>
                                  <a:pt x="279" y="12"/>
                                </a:moveTo>
                                <a:lnTo>
                                  <a:pt x="165" y="27"/>
                                </a:lnTo>
                                <a:lnTo>
                                  <a:pt x="76" y="48"/>
                                </a:lnTo>
                                <a:lnTo>
                                  <a:pt x="20" y="71"/>
                                </a:lnTo>
                                <a:lnTo>
                                  <a:pt x="0" y="96"/>
                                </a:lnTo>
                                <a:lnTo>
                                  <a:pt x="10" y="114"/>
                                </a:lnTo>
                                <a:lnTo>
                                  <a:pt x="89" y="147"/>
                                </a:lnTo>
                                <a:lnTo>
                                  <a:pt x="152" y="162"/>
                                </a:lnTo>
                                <a:lnTo>
                                  <a:pt x="230" y="174"/>
                                </a:lnTo>
                                <a:lnTo>
                                  <a:pt x="321" y="185"/>
                                </a:lnTo>
                                <a:lnTo>
                                  <a:pt x="421" y="192"/>
                                </a:lnTo>
                                <a:lnTo>
                                  <a:pt x="530" y="197"/>
                                </a:lnTo>
                                <a:lnTo>
                                  <a:pt x="646" y="199"/>
                                </a:lnTo>
                                <a:lnTo>
                                  <a:pt x="761" y="197"/>
                                </a:lnTo>
                                <a:lnTo>
                                  <a:pt x="870" y="193"/>
                                </a:lnTo>
                                <a:lnTo>
                                  <a:pt x="971" y="186"/>
                                </a:lnTo>
                                <a:lnTo>
                                  <a:pt x="991" y="184"/>
                                </a:lnTo>
                                <a:lnTo>
                                  <a:pt x="654" y="184"/>
                                </a:lnTo>
                                <a:lnTo>
                                  <a:pt x="532" y="182"/>
                                </a:lnTo>
                                <a:lnTo>
                                  <a:pt x="418" y="176"/>
                                </a:lnTo>
                                <a:lnTo>
                                  <a:pt x="315" y="167"/>
                                </a:lnTo>
                                <a:lnTo>
                                  <a:pt x="225" y="155"/>
                                </a:lnTo>
                                <a:lnTo>
                                  <a:pt x="151" y="140"/>
                                </a:lnTo>
                                <a:lnTo>
                                  <a:pt x="59" y="107"/>
                                </a:lnTo>
                                <a:lnTo>
                                  <a:pt x="47" y="88"/>
                                </a:lnTo>
                                <a:lnTo>
                                  <a:pt x="63" y="67"/>
                                </a:lnTo>
                                <a:lnTo>
                                  <a:pt x="110" y="47"/>
                                </a:lnTo>
                                <a:lnTo>
                                  <a:pt x="183" y="30"/>
                                </a:lnTo>
                                <a:lnTo>
                                  <a:pt x="279" y="17"/>
                                </a:lnTo>
                                <a:lnTo>
                                  <a:pt x="279" y="1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9"/>
                        <wps:cNvSpPr>
                          <a:spLocks/>
                        </wps:cNvSpPr>
                        <wps:spPr bwMode="auto">
                          <a:xfrm>
                            <a:off x="1055" y="510"/>
                            <a:ext cx="1292" cy="200"/>
                          </a:xfrm>
                          <a:custGeom>
                            <a:avLst/>
                            <a:gdLst>
                              <a:gd name="T0" fmla="+- 0 1880 1055"/>
                              <a:gd name="T1" fmla="*/ T0 w 1292"/>
                              <a:gd name="T2" fmla="+- 0 514 510"/>
                              <a:gd name="T3" fmla="*/ 514 h 200"/>
                              <a:gd name="T4" fmla="+- 0 1709 1055"/>
                              <a:gd name="T5" fmla="*/ T4 w 1292"/>
                              <a:gd name="T6" fmla="+- 0 514 510"/>
                              <a:gd name="T7" fmla="*/ 514 h 200"/>
                              <a:gd name="T8" fmla="+- 0 1830 1055"/>
                              <a:gd name="T9" fmla="*/ T8 w 1292"/>
                              <a:gd name="T10" fmla="+- 0 517 510"/>
                              <a:gd name="T11" fmla="*/ 517 h 200"/>
                              <a:gd name="T12" fmla="+- 0 1943 1055"/>
                              <a:gd name="T13" fmla="*/ T12 w 1292"/>
                              <a:gd name="T14" fmla="+- 0 523 510"/>
                              <a:gd name="T15" fmla="*/ 523 h 200"/>
                              <a:gd name="T16" fmla="+- 0 2046 1055"/>
                              <a:gd name="T17" fmla="*/ T16 w 1292"/>
                              <a:gd name="T18" fmla="+- 0 533 510"/>
                              <a:gd name="T19" fmla="*/ 533 h 200"/>
                              <a:gd name="T20" fmla="+- 0 2134 1055"/>
                              <a:gd name="T21" fmla="*/ T20 w 1292"/>
                              <a:gd name="T22" fmla="+- 0 545 510"/>
                              <a:gd name="T23" fmla="*/ 545 h 200"/>
                              <a:gd name="T24" fmla="+- 0 2208 1055"/>
                              <a:gd name="T25" fmla="*/ T24 w 1292"/>
                              <a:gd name="T26" fmla="+- 0 560 510"/>
                              <a:gd name="T27" fmla="*/ 560 h 200"/>
                              <a:gd name="T28" fmla="+- 0 2298 1055"/>
                              <a:gd name="T29" fmla="*/ T28 w 1292"/>
                              <a:gd name="T30" fmla="+- 0 595 510"/>
                              <a:gd name="T31" fmla="*/ 595 h 200"/>
                              <a:gd name="T32" fmla="+- 0 2310 1055"/>
                              <a:gd name="T33" fmla="*/ T32 w 1292"/>
                              <a:gd name="T34" fmla="+- 0 613 510"/>
                              <a:gd name="T35" fmla="*/ 613 h 200"/>
                              <a:gd name="T36" fmla="+- 0 2298 1055"/>
                              <a:gd name="T37" fmla="*/ T36 w 1292"/>
                              <a:gd name="T38" fmla="+- 0 631 510"/>
                              <a:gd name="T39" fmla="*/ 631 h 200"/>
                              <a:gd name="T40" fmla="+- 0 2208 1055"/>
                              <a:gd name="T41" fmla="*/ T40 w 1292"/>
                              <a:gd name="T42" fmla="+- 0 660 510"/>
                              <a:gd name="T43" fmla="*/ 660 h 200"/>
                              <a:gd name="T44" fmla="+- 0 2134 1055"/>
                              <a:gd name="T45" fmla="*/ T44 w 1292"/>
                              <a:gd name="T46" fmla="+- 0 672 510"/>
                              <a:gd name="T47" fmla="*/ 672 h 200"/>
                              <a:gd name="T48" fmla="+- 0 2046 1055"/>
                              <a:gd name="T49" fmla="*/ T48 w 1292"/>
                              <a:gd name="T50" fmla="+- 0 681 510"/>
                              <a:gd name="T51" fmla="*/ 681 h 200"/>
                              <a:gd name="T52" fmla="+- 0 1943 1055"/>
                              <a:gd name="T53" fmla="*/ T52 w 1292"/>
                              <a:gd name="T54" fmla="+- 0 688 510"/>
                              <a:gd name="T55" fmla="*/ 688 h 200"/>
                              <a:gd name="T56" fmla="+- 0 1830 1055"/>
                              <a:gd name="T57" fmla="*/ T56 w 1292"/>
                              <a:gd name="T58" fmla="+- 0 692 510"/>
                              <a:gd name="T59" fmla="*/ 692 h 200"/>
                              <a:gd name="T60" fmla="+- 0 1709 1055"/>
                              <a:gd name="T61" fmla="*/ T60 w 1292"/>
                              <a:gd name="T62" fmla="+- 0 694 510"/>
                              <a:gd name="T63" fmla="*/ 694 h 200"/>
                              <a:gd name="T64" fmla="+- 0 2046 1055"/>
                              <a:gd name="T65" fmla="*/ T64 w 1292"/>
                              <a:gd name="T66" fmla="+- 0 694 510"/>
                              <a:gd name="T67" fmla="*/ 694 h 200"/>
                              <a:gd name="T68" fmla="+- 0 2116 1055"/>
                              <a:gd name="T69" fmla="*/ T68 w 1292"/>
                              <a:gd name="T70" fmla="+- 0 686 510"/>
                              <a:gd name="T71" fmla="*/ 686 h 200"/>
                              <a:gd name="T72" fmla="+- 0 2194 1055"/>
                              <a:gd name="T73" fmla="*/ T72 w 1292"/>
                              <a:gd name="T74" fmla="+- 0 674 510"/>
                              <a:gd name="T75" fmla="*/ 674 h 200"/>
                              <a:gd name="T76" fmla="+- 0 2258 1055"/>
                              <a:gd name="T77" fmla="*/ T76 w 1292"/>
                              <a:gd name="T78" fmla="+- 0 661 510"/>
                              <a:gd name="T79" fmla="*/ 661 h 200"/>
                              <a:gd name="T80" fmla="+- 0 2336 1055"/>
                              <a:gd name="T81" fmla="*/ T80 w 1292"/>
                              <a:gd name="T82" fmla="+- 0 629 510"/>
                              <a:gd name="T83" fmla="*/ 629 h 200"/>
                              <a:gd name="T84" fmla="+- 0 2347 1055"/>
                              <a:gd name="T85" fmla="*/ T84 w 1292"/>
                              <a:gd name="T86" fmla="+- 0 611 510"/>
                              <a:gd name="T87" fmla="*/ 611 h 200"/>
                              <a:gd name="T88" fmla="+- 0 2336 1055"/>
                              <a:gd name="T89" fmla="*/ T88 w 1292"/>
                              <a:gd name="T90" fmla="+- 0 593 510"/>
                              <a:gd name="T91" fmla="*/ 593 h 200"/>
                              <a:gd name="T92" fmla="+- 0 2258 1055"/>
                              <a:gd name="T93" fmla="*/ T92 w 1292"/>
                              <a:gd name="T94" fmla="+- 0 560 510"/>
                              <a:gd name="T95" fmla="*/ 560 h 200"/>
                              <a:gd name="T96" fmla="+- 0 2194 1055"/>
                              <a:gd name="T97" fmla="*/ T96 w 1292"/>
                              <a:gd name="T98" fmla="+- 0 546 510"/>
                              <a:gd name="T99" fmla="*/ 546 h 200"/>
                              <a:gd name="T100" fmla="+- 0 2116 1055"/>
                              <a:gd name="T101" fmla="*/ T100 w 1292"/>
                              <a:gd name="T102" fmla="+- 0 534 510"/>
                              <a:gd name="T103" fmla="*/ 534 h 200"/>
                              <a:gd name="T104" fmla="+- 0 2026 1055"/>
                              <a:gd name="T105" fmla="*/ T104 w 1292"/>
                              <a:gd name="T106" fmla="+- 0 524 510"/>
                              <a:gd name="T107" fmla="*/ 524 h 200"/>
                              <a:gd name="T108" fmla="+- 0 1925 1055"/>
                              <a:gd name="T109" fmla="*/ T108 w 1292"/>
                              <a:gd name="T110" fmla="+- 0 516 510"/>
                              <a:gd name="T111" fmla="*/ 516 h 200"/>
                              <a:gd name="T112" fmla="+- 0 1880 1055"/>
                              <a:gd name="T113" fmla="*/ T112 w 1292"/>
                              <a:gd name="T114" fmla="+- 0 514 510"/>
                              <a:gd name="T115" fmla="*/ 514 h 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292" h="200">
                                <a:moveTo>
                                  <a:pt x="825" y="4"/>
                                </a:moveTo>
                                <a:lnTo>
                                  <a:pt x="654" y="4"/>
                                </a:lnTo>
                                <a:lnTo>
                                  <a:pt x="775" y="7"/>
                                </a:lnTo>
                                <a:lnTo>
                                  <a:pt x="888" y="13"/>
                                </a:lnTo>
                                <a:lnTo>
                                  <a:pt x="991" y="23"/>
                                </a:lnTo>
                                <a:lnTo>
                                  <a:pt x="1079" y="35"/>
                                </a:lnTo>
                                <a:lnTo>
                                  <a:pt x="1153" y="50"/>
                                </a:lnTo>
                                <a:lnTo>
                                  <a:pt x="1243" y="85"/>
                                </a:lnTo>
                                <a:lnTo>
                                  <a:pt x="1255" y="103"/>
                                </a:lnTo>
                                <a:lnTo>
                                  <a:pt x="1243" y="121"/>
                                </a:lnTo>
                                <a:lnTo>
                                  <a:pt x="1153" y="150"/>
                                </a:lnTo>
                                <a:lnTo>
                                  <a:pt x="1079" y="162"/>
                                </a:lnTo>
                                <a:lnTo>
                                  <a:pt x="991" y="171"/>
                                </a:lnTo>
                                <a:lnTo>
                                  <a:pt x="888" y="178"/>
                                </a:lnTo>
                                <a:lnTo>
                                  <a:pt x="775" y="182"/>
                                </a:lnTo>
                                <a:lnTo>
                                  <a:pt x="654" y="184"/>
                                </a:lnTo>
                                <a:lnTo>
                                  <a:pt x="991" y="184"/>
                                </a:lnTo>
                                <a:lnTo>
                                  <a:pt x="1061" y="176"/>
                                </a:lnTo>
                                <a:lnTo>
                                  <a:pt x="1139" y="164"/>
                                </a:lnTo>
                                <a:lnTo>
                                  <a:pt x="1203" y="151"/>
                                </a:lnTo>
                                <a:lnTo>
                                  <a:pt x="1281" y="119"/>
                                </a:lnTo>
                                <a:lnTo>
                                  <a:pt x="1292" y="101"/>
                                </a:lnTo>
                                <a:lnTo>
                                  <a:pt x="1281" y="83"/>
                                </a:lnTo>
                                <a:lnTo>
                                  <a:pt x="1203" y="50"/>
                                </a:lnTo>
                                <a:lnTo>
                                  <a:pt x="1139" y="36"/>
                                </a:lnTo>
                                <a:lnTo>
                                  <a:pt x="1061" y="24"/>
                                </a:lnTo>
                                <a:lnTo>
                                  <a:pt x="971" y="14"/>
                                </a:lnTo>
                                <a:lnTo>
                                  <a:pt x="870" y="6"/>
                                </a:lnTo>
                                <a:lnTo>
                                  <a:pt x="825"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0"/>
                        <wps:cNvSpPr>
                          <a:spLocks/>
                        </wps:cNvSpPr>
                        <wps:spPr bwMode="auto">
                          <a:xfrm>
                            <a:off x="1055" y="510"/>
                            <a:ext cx="1292" cy="200"/>
                          </a:xfrm>
                          <a:custGeom>
                            <a:avLst/>
                            <a:gdLst>
                              <a:gd name="T0" fmla="+- 0 1701 1055"/>
                              <a:gd name="T1" fmla="*/ T0 w 1292"/>
                              <a:gd name="T2" fmla="+- 0 510 510"/>
                              <a:gd name="T3" fmla="*/ 510 h 200"/>
                              <a:gd name="T4" fmla="+- 0 1696 1055"/>
                              <a:gd name="T5" fmla="*/ T4 w 1292"/>
                              <a:gd name="T6" fmla="+- 0 510 510"/>
                              <a:gd name="T7" fmla="*/ 510 h 200"/>
                              <a:gd name="T8" fmla="+- 0 1696 1055"/>
                              <a:gd name="T9" fmla="*/ T8 w 1292"/>
                              <a:gd name="T10" fmla="+- 0 514 510"/>
                              <a:gd name="T11" fmla="*/ 514 h 200"/>
                              <a:gd name="T12" fmla="+- 0 1880 1055"/>
                              <a:gd name="T13" fmla="*/ T12 w 1292"/>
                              <a:gd name="T14" fmla="+- 0 514 510"/>
                              <a:gd name="T15" fmla="*/ 514 h 200"/>
                              <a:gd name="T16" fmla="+- 0 1816 1055"/>
                              <a:gd name="T17" fmla="*/ T16 w 1292"/>
                              <a:gd name="T18" fmla="+- 0 512 510"/>
                              <a:gd name="T19" fmla="*/ 512 h 200"/>
                              <a:gd name="T20" fmla="+- 0 1701 1055"/>
                              <a:gd name="T21" fmla="*/ T20 w 1292"/>
                              <a:gd name="T22" fmla="+- 0 510 510"/>
                              <a:gd name="T23" fmla="*/ 510 h 200"/>
                            </a:gdLst>
                            <a:ahLst/>
                            <a:cxnLst>
                              <a:cxn ang="0">
                                <a:pos x="T1" y="T3"/>
                              </a:cxn>
                              <a:cxn ang="0">
                                <a:pos x="T5" y="T7"/>
                              </a:cxn>
                              <a:cxn ang="0">
                                <a:pos x="T9" y="T11"/>
                              </a:cxn>
                              <a:cxn ang="0">
                                <a:pos x="T13" y="T15"/>
                              </a:cxn>
                              <a:cxn ang="0">
                                <a:pos x="T17" y="T19"/>
                              </a:cxn>
                              <a:cxn ang="0">
                                <a:pos x="T21" y="T23"/>
                              </a:cxn>
                            </a:cxnLst>
                            <a:rect l="0" t="0" r="r" b="b"/>
                            <a:pathLst>
                              <a:path w="1292" h="200">
                                <a:moveTo>
                                  <a:pt x="646" y="0"/>
                                </a:moveTo>
                                <a:lnTo>
                                  <a:pt x="641" y="0"/>
                                </a:lnTo>
                                <a:lnTo>
                                  <a:pt x="641" y="4"/>
                                </a:lnTo>
                                <a:lnTo>
                                  <a:pt x="825" y="4"/>
                                </a:lnTo>
                                <a:lnTo>
                                  <a:pt x="761" y="2"/>
                                </a:lnTo>
                                <a:lnTo>
                                  <a:pt x="64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2" name="Group 21"/>
                      <wpg:cNvGrpSpPr>
                        <a:grpSpLocks/>
                      </wpg:cNvGrpSpPr>
                      <wpg:grpSpPr bwMode="auto">
                        <a:xfrm>
                          <a:off x="1702" y="536"/>
                          <a:ext cx="372" cy="95"/>
                          <a:chOff x="1702" y="536"/>
                          <a:chExt cx="372" cy="95"/>
                        </a:xfrm>
                      </wpg:grpSpPr>
                      <wps:wsp>
                        <wps:cNvPr id="33" name="Freeform 22"/>
                        <wps:cNvSpPr>
                          <a:spLocks/>
                        </wps:cNvSpPr>
                        <wps:spPr bwMode="auto">
                          <a:xfrm>
                            <a:off x="1702" y="536"/>
                            <a:ext cx="372" cy="95"/>
                          </a:xfrm>
                          <a:custGeom>
                            <a:avLst/>
                            <a:gdLst>
                              <a:gd name="T0" fmla="+- 0 1703 1702"/>
                              <a:gd name="T1" fmla="*/ T0 w 372"/>
                              <a:gd name="T2" fmla="+- 0 536 536"/>
                              <a:gd name="T3" fmla="*/ 536 h 95"/>
                              <a:gd name="T4" fmla="+- 0 1702 1702"/>
                              <a:gd name="T5" fmla="*/ T4 w 372"/>
                              <a:gd name="T6" fmla="+- 0 536 536"/>
                              <a:gd name="T7" fmla="*/ 536 h 95"/>
                              <a:gd name="T8" fmla="+- 0 1702 1702"/>
                              <a:gd name="T9" fmla="*/ T8 w 372"/>
                              <a:gd name="T10" fmla="+- 0 541 536"/>
                              <a:gd name="T11" fmla="*/ 541 h 95"/>
                              <a:gd name="T12" fmla="+- 0 1708 1702"/>
                              <a:gd name="T13" fmla="*/ T12 w 372"/>
                              <a:gd name="T14" fmla="+- 0 541 536"/>
                              <a:gd name="T15" fmla="*/ 541 h 95"/>
                              <a:gd name="T16" fmla="+- 0 1817 1702"/>
                              <a:gd name="T17" fmla="*/ T16 w 372"/>
                              <a:gd name="T18" fmla="+- 0 544 536"/>
                              <a:gd name="T19" fmla="*/ 544 h 95"/>
                              <a:gd name="T20" fmla="+- 0 1911 1702"/>
                              <a:gd name="T21" fmla="*/ T20 w 372"/>
                              <a:gd name="T22" fmla="+- 0 553 536"/>
                              <a:gd name="T23" fmla="*/ 553 h 95"/>
                              <a:gd name="T24" fmla="+- 0 1985 1702"/>
                              <a:gd name="T25" fmla="*/ T24 w 372"/>
                              <a:gd name="T26" fmla="+- 0 565 536"/>
                              <a:gd name="T27" fmla="*/ 565 h 95"/>
                              <a:gd name="T28" fmla="+- 0 2033 1702"/>
                              <a:gd name="T29" fmla="*/ T28 w 372"/>
                              <a:gd name="T30" fmla="+- 0 580 536"/>
                              <a:gd name="T31" fmla="*/ 580 h 95"/>
                              <a:gd name="T32" fmla="+- 0 2050 1702"/>
                              <a:gd name="T33" fmla="*/ T32 w 372"/>
                              <a:gd name="T34" fmla="+- 0 596 536"/>
                              <a:gd name="T35" fmla="*/ 596 h 95"/>
                              <a:gd name="T36" fmla="+- 0 2047 1702"/>
                              <a:gd name="T37" fmla="*/ T36 w 372"/>
                              <a:gd name="T38" fmla="+- 0 606 536"/>
                              <a:gd name="T39" fmla="*/ 606 h 95"/>
                              <a:gd name="T40" fmla="+- 0 2036 1702"/>
                              <a:gd name="T41" fmla="*/ T40 w 372"/>
                              <a:gd name="T42" fmla="+- 0 615 536"/>
                              <a:gd name="T43" fmla="*/ 615 h 95"/>
                              <a:gd name="T44" fmla="+- 0 2018 1702"/>
                              <a:gd name="T45" fmla="*/ T44 w 372"/>
                              <a:gd name="T46" fmla="+- 0 623 536"/>
                              <a:gd name="T47" fmla="*/ 623 h 95"/>
                              <a:gd name="T48" fmla="+- 0 1994 1702"/>
                              <a:gd name="T49" fmla="*/ T48 w 372"/>
                              <a:gd name="T50" fmla="+- 0 630 536"/>
                              <a:gd name="T51" fmla="*/ 630 h 95"/>
                              <a:gd name="T52" fmla="+- 0 2027 1702"/>
                              <a:gd name="T53" fmla="*/ T52 w 372"/>
                              <a:gd name="T54" fmla="+- 0 623 536"/>
                              <a:gd name="T55" fmla="*/ 623 h 95"/>
                              <a:gd name="T56" fmla="+- 0 2052 1702"/>
                              <a:gd name="T57" fmla="*/ T56 w 372"/>
                              <a:gd name="T58" fmla="+- 0 614 536"/>
                              <a:gd name="T59" fmla="*/ 614 h 95"/>
                              <a:gd name="T60" fmla="+- 0 2067 1702"/>
                              <a:gd name="T61" fmla="*/ T60 w 372"/>
                              <a:gd name="T62" fmla="+- 0 605 536"/>
                              <a:gd name="T63" fmla="*/ 605 h 95"/>
                              <a:gd name="T64" fmla="+- 0 2073 1702"/>
                              <a:gd name="T65" fmla="*/ T64 w 372"/>
                              <a:gd name="T66" fmla="+- 0 595 536"/>
                              <a:gd name="T67" fmla="*/ 595 h 95"/>
                              <a:gd name="T68" fmla="+- 0 2054 1702"/>
                              <a:gd name="T69" fmla="*/ T68 w 372"/>
                              <a:gd name="T70" fmla="+- 0 576 536"/>
                              <a:gd name="T71" fmla="*/ 576 h 95"/>
                              <a:gd name="T72" fmla="+- 0 2001 1702"/>
                              <a:gd name="T73" fmla="*/ T72 w 372"/>
                              <a:gd name="T74" fmla="+- 0 560 536"/>
                              <a:gd name="T75" fmla="*/ 560 h 95"/>
                              <a:gd name="T76" fmla="+- 0 1921 1702"/>
                              <a:gd name="T77" fmla="*/ T76 w 372"/>
                              <a:gd name="T78" fmla="+- 0 548 536"/>
                              <a:gd name="T79" fmla="*/ 548 h 95"/>
                              <a:gd name="T80" fmla="+- 0 1820 1702"/>
                              <a:gd name="T81" fmla="*/ T80 w 372"/>
                              <a:gd name="T82" fmla="+- 0 539 536"/>
                              <a:gd name="T83" fmla="*/ 539 h 95"/>
                              <a:gd name="T84" fmla="+- 0 1703 1702"/>
                              <a:gd name="T85" fmla="*/ T84 w 372"/>
                              <a:gd name="T86" fmla="+- 0 536 536"/>
                              <a:gd name="T87" fmla="*/ 536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72" h="95">
                                <a:moveTo>
                                  <a:pt x="1" y="0"/>
                                </a:moveTo>
                                <a:lnTo>
                                  <a:pt x="0" y="0"/>
                                </a:lnTo>
                                <a:lnTo>
                                  <a:pt x="0" y="5"/>
                                </a:lnTo>
                                <a:lnTo>
                                  <a:pt x="6" y="5"/>
                                </a:lnTo>
                                <a:lnTo>
                                  <a:pt x="115" y="8"/>
                                </a:lnTo>
                                <a:lnTo>
                                  <a:pt x="209" y="17"/>
                                </a:lnTo>
                                <a:lnTo>
                                  <a:pt x="283" y="29"/>
                                </a:lnTo>
                                <a:lnTo>
                                  <a:pt x="331" y="44"/>
                                </a:lnTo>
                                <a:lnTo>
                                  <a:pt x="348" y="60"/>
                                </a:lnTo>
                                <a:lnTo>
                                  <a:pt x="345" y="70"/>
                                </a:lnTo>
                                <a:lnTo>
                                  <a:pt x="334" y="79"/>
                                </a:lnTo>
                                <a:lnTo>
                                  <a:pt x="316" y="87"/>
                                </a:lnTo>
                                <a:lnTo>
                                  <a:pt x="292" y="94"/>
                                </a:lnTo>
                                <a:lnTo>
                                  <a:pt x="325" y="87"/>
                                </a:lnTo>
                                <a:lnTo>
                                  <a:pt x="350" y="78"/>
                                </a:lnTo>
                                <a:lnTo>
                                  <a:pt x="365" y="69"/>
                                </a:lnTo>
                                <a:lnTo>
                                  <a:pt x="371" y="59"/>
                                </a:lnTo>
                                <a:lnTo>
                                  <a:pt x="352" y="40"/>
                                </a:lnTo>
                                <a:lnTo>
                                  <a:pt x="299" y="24"/>
                                </a:lnTo>
                                <a:lnTo>
                                  <a:pt x="219" y="12"/>
                                </a:lnTo>
                                <a:lnTo>
                                  <a:pt x="118" y="3"/>
                                </a:lnTo>
                                <a:lnTo>
                                  <a:pt x="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 name="Group 23"/>
                      <wpg:cNvGrpSpPr>
                        <a:grpSpLocks/>
                      </wpg:cNvGrpSpPr>
                      <wpg:grpSpPr bwMode="auto">
                        <a:xfrm>
                          <a:off x="1699" y="522"/>
                          <a:ext cx="511" cy="128"/>
                          <a:chOff x="1699" y="522"/>
                          <a:chExt cx="511" cy="128"/>
                        </a:xfrm>
                      </wpg:grpSpPr>
                      <wps:wsp>
                        <wps:cNvPr id="36" name="Freeform 24"/>
                        <wps:cNvSpPr>
                          <a:spLocks/>
                        </wps:cNvSpPr>
                        <wps:spPr bwMode="auto">
                          <a:xfrm>
                            <a:off x="1699" y="522"/>
                            <a:ext cx="511" cy="128"/>
                          </a:xfrm>
                          <a:custGeom>
                            <a:avLst/>
                            <a:gdLst>
                              <a:gd name="T0" fmla="+- 0 1865 1699"/>
                              <a:gd name="T1" fmla="*/ T0 w 511"/>
                              <a:gd name="T2" fmla="+- 0 527 522"/>
                              <a:gd name="T3" fmla="*/ 527 h 128"/>
                              <a:gd name="T4" fmla="+- 0 1710 1699"/>
                              <a:gd name="T5" fmla="*/ T4 w 511"/>
                              <a:gd name="T6" fmla="+- 0 527 522"/>
                              <a:gd name="T7" fmla="*/ 527 h 128"/>
                              <a:gd name="T8" fmla="+- 0 1836 1699"/>
                              <a:gd name="T9" fmla="*/ T8 w 511"/>
                              <a:gd name="T10" fmla="+- 0 530 522"/>
                              <a:gd name="T11" fmla="*/ 530 h 128"/>
                              <a:gd name="T12" fmla="+- 0 1948 1699"/>
                              <a:gd name="T13" fmla="*/ T12 w 511"/>
                              <a:gd name="T14" fmla="+- 0 538 522"/>
                              <a:gd name="T15" fmla="*/ 538 h 128"/>
                              <a:gd name="T16" fmla="+- 0 2044 1699"/>
                              <a:gd name="T17" fmla="*/ T16 w 511"/>
                              <a:gd name="T18" fmla="+- 0 551 522"/>
                              <a:gd name="T19" fmla="*/ 551 h 128"/>
                              <a:gd name="T20" fmla="+- 0 2117 1699"/>
                              <a:gd name="T21" fmla="*/ T20 w 511"/>
                              <a:gd name="T22" fmla="+- 0 567 522"/>
                              <a:gd name="T23" fmla="*/ 567 h 128"/>
                              <a:gd name="T24" fmla="+- 0 2164 1699"/>
                              <a:gd name="T25" fmla="*/ T24 w 511"/>
                              <a:gd name="T26" fmla="+- 0 585 522"/>
                              <a:gd name="T27" fmla="*/ 585 h 128"/>
                              <a:gd name="T28" fmla="+- 0 2181 1699"/>
                              <a:gd name="T29" fmla="*/ T28 w 511"/>
                              <a:gd name="T30" fmla="+- 0 604 522"/>
                              <a:gd name="T31" fmla="*/ 604 h 128"/>
                              <a:gd name="T32" fmla="+- 0 2181 1699"/>
                              <a:gd name="T33" fmla="*/ T32 w 511"/>
                              <a:gd name="T34" fmla="+- 0 606 522"/>
                              <a:gd name="T35" fmla="*/ 606 h 128"/>
                              <a:gd name="T36" fmla="+- 0 2175 1699"/>
                              <a:gd name="T37" fmla="*/ T36 w 511"/>
                              <a:gd name="T38" fmla="+- 0 618 522"/>
                              <a:gd name="T39" fmla="*/ 618 h 128"/>
                              <a:gd name="T40" fmla="+- 0 2160 1699"/>
                              <a:gd name="T41" fmla="*/ T40 w 511"/>
                              <a:gd name="T42" fmla="+- 0 630 522"/>
                              <a:gd name="T43" fmla="*/ 630 h 128"/>
                              <a:gd name="T44" fmla="+- 0 2134 1699"/>
                              <a:gd name="T45" fmla="*/ T44 w 511"/>
                              <a:gd name="T46" fmla="+- 0 640 522"/>
                              <a:gd name="T47" fmla="*/ 640 h 128"/>
                              <a:gd name="T48" fmla="+- 0 2100 1699"/>
                              <a:gd name="T49" fmla="*/ T48 w 511"/>
                              <a:gd name="T50" fmla="+- 0 650 522"/>
                              <a:gd name="T51" fmla="*/ 650 h 128"/>
                              <a:gd name="T52" fmla="+- 0 2146 1699"/>
                              <a:gd name="T53" fmla="*/ T52 w 511"/>
                              <a:gd name="T54" fmla="+- 0 639 522"/>
                              <a:gd name="T55" fmla="*/ 639 h 128"/>
                              <a:gd name="T56" fmla="+- 0 2181 1699"/>
                              <a:gd name="T57" fmla="*/ T56 w 511"/>
                              <a:gd name="T58" fmla="+- 0 628 522"/>
                              <a:gd name="T59" fmla="*/ 628 h 128"/>
                              <a:gd name="T60" fmla="+- 0 2202 1699"/>
                              <a:gd name="T61" fmla="*/ T60 w 511"/>
                              <a:gd name="T62" fmla="+- 0 615 522"/>
                              <a:gd name="T63" fmla="*/ 615 h 128"/>
                              <a:gd name="T64" fmla="+- 0 2210 1699"/>
                              <a:gd name="T65" fmla="*/ T64 w 511"/>
                              <a:gd name="T66" fmla="+- 0 602 522"/>
                              <a:gd name="T67" fmla="*/ 602 h 128"/>
                              <a:gd name="T68" fmla="+- 0 2196 1699"/>
                              <a:gd name="T69" fmla="*/ T68 w 511"/>
                              <a:gd name="T70" fmla="+- 0 584 522"/>
                              <a:gd name="T71" fmla="*/ 584 h 128"/>
                              <a:gd name="T72" fmla="+- 0 2158 1699"/>
                              <a:gd name="T73" fmla="*/ T72 w 511"/>
                              <a:gd name="T74" fmla="+- 0 567 522"/>
                              <a:gd name="T75" fmla="*/ 567 h 128"/>
                              <a:gd name="T76" fmla="+- 0 2098 1699"/>
                              <a:gd name="T77" fmla="*/ T76 w 511"/>
                              <a:gd name="T78" fmla="+- 0 552 522"/>
                              <a:gd name="T79" fmla="*/ 552 h 128"/>
                              <a:gd name="T80" fmla="+- 0 2020 1699"/>
                              <a:gd name="T81" fmla="*/ T80 w 511"/>
                              <a:gd name="T82" fmla="+- 0 540 522"/>
                              <a:gd name="T83" fmla="*/ 540 h 128"/>
                              <a:gd name="T84" fmla="+- 0 1925 1699"/>
                              <a:gd name="T85" fmla="*/ T84 w 511"/>
                              <a:gd name="T86" fmla="+- 0 530 522"/>
                              <a:gd name="T87" fmla="*/ 530 h 128"/>
                              <a:gd name="T88" fmla="+- 0 1865 1699"/>
                              <a:gd name="T89" fmla="*/ T88 w 511"/>
                              <a:gd name="T90" fmla="+- 0 527 522"/>
                              <a:gd name="T91" fmla="*/ 527 h 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511" h="128">
                                <a:moveTo>
                                  <a:pt x="166" y="5"/>
                                </a:moveTo>
                                <a:lnTo>
                                  <a:pt x="11" y="5"/>
                                </a:lnTo>
                                <a:lnTo>
                                  <a:pt x="137" y="8"/>
                                </a:lnTo>
                                <a:lnTo>
                                  <a:pt x="249" y="16"/>
                                </a:lnTo>
                                <a:lnTo>
                                  <a:pt x="345" y="29"/>
                                </a:lnTo>
                                <a:lnTo>
                                  <a:pt x="418" y="45"/>
                                </a:lnTo>
                                <a:lnTo>
                                  <a:pt x="465" y="63"/>
                                </a:lnTo>
                                <a:lnTo>
                                  <a:pt x="482" y="82"/>
                                </a:lnTo>
                                <a:lnTo>
                                  <a:pt x="482" y="84"/>
                                </a:lnTo>
                                <a:lnTo>
                                  <a:pt x="476" y="96"/>
                                </a:lnTo>
                                <a:lnTo>
                                  <a:pt x="461" y="108"/>
                                </a:lnTo>
                                <a:lnTo>
                                  <a:pt x="435" y="118"/>
                                </a:lnTo>
                                <a:lnTo>
                                  <a:pt x="401" y="128"/>
                                </a:lnTo>
                                <a:lnTo>
                                  <a:pt x="447" y="117"/>
                                </a:lnTo>
                                <a:lnTo>
                                  <a:pt x="482" y="106"/>
                                </a:lnTo>
                                <a:lnTo>
                                  <a:pt x="503" y="93"/>
                                </a:lnTo>
                                <a:lnTo>
                                  <a:pt x="511" y="80"/>
                                </a:lnTo>
                                <a:lnTo>
                                  <a:pt x="497" y="62"/>
                                </a:lnTo>
                                <a:lnTo>
                                  <a:pt x="459" y="45"/>
                                </a:lnTo>
                                <a:lnTo>
                                  <a:pt x="399" y="30"/>
                                </a:lnTo>
                                <a:lnTo>
                                  <a:pt x="321" y="18"/>
                                </a:lnTo>
                                <a:lnTo>
                                  <a:pt x="226" y="8"/>
                                </a:lnTo>
                                <a:lnTo>
                                  <a:pt x="166" y="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25"/>
                        <wps:cNvSpPr>
                          <a:spLocks/>
                        </wps:cNvSpPr>
                        <wps:spPr bwMode="auto">
                          <a:xfrm>
                            <a:off x="1699" y="522"/>
                            <a:ext cx="511" cy="128"/>
                          </a:xfrm>
                          <a:custGeom>
                            <a:avLst/>
                            <a:gdLst>
                              <a:gd name="T0" fmla="+- 0 1703 1699"/>
                              <a:gd name="T1" fmla="*/ T0 w 511"/>
                              <a:gd name="T2" fmla="+- 0 522 522"/>
                              <a:gd name="T3" fmla="*/ 522 h 128"/>
                              <a:gd name="T4" fmla="+- 0 1699 1699"/>
                              <a:gd name="T5" fmla="*/ T4 w 511"/>
                              <a:gd name="T6" fmla="+- 0 522 522"/>
                              <a:gd name="T7" fmla="*/ 522 h 128"/>
                              <a:gd name="T8" fmla="+- 0 1699 1699"/>
                              <a:gd name="T9" fmla="*/ T8 w 511"/>
                              <a:gd name="T10" fmla="+- 0 527 522"/>
                              <a:gd name="T11" fmla="*/ 527 h 128"/>
                              <a:gd name="T12" fmla="+- 0 1865 1699"/>
                              <a:gd name="T13" fmla="*/ T12 w 511"/>
                              <a:gd name="T14" fmla="+- 0 527 522"/>
                              <a:gd name="T15" fmla="*/ 527 h 128"/>
                              <a:gd name="T16" fmla="+- 0 1819 1699"/>
                              <a:gd name="T17" fmla="*/ T16 w 511"/>
                              <a:gd name="T18" fmla="+- 0 524 522"/>
                              <a:gd name="T19" fmla="*/ 524 h 128"/>
                              <a:gd name="T20" fmla="+- 0 1703 1699"/>
                              <a:gd name="T21" fmla="*/ T20 w 511"/>
                              <a:gd name="T22" fmla="+- 0 522 522"/>
                              <a:gd name="T23" fmla="*/ 522 h 128"/>
                            </a:gdLst>
                            <a:ahLst/>
                            <a:cxnLst>
                              <a:cxn ang="0">
                                <a:pos x="T1" y="T3"/>
                              </a:cxn>
                              <a:cxn ang="0">
                                <a:pos x="T5" y="T7"/>
                              </a:cxn>
                              <a:cxn ang="0">
                                <a:pos x="T9" y="T11"/>
                              </a:cxn>
                              <a:cxn ang="0">
                                <a:pos x="T13" y="T15"/>
                              </a:cxn>
                              <a:cxn ang="0">
                                <a:pos x="T17" y="T19"/>
                              </a:cxn>
                              <a:cxn ang="0">
                                <a:pos x="T21" y="T23"/>
                              </a:cxn>
                            </a:cxnLst>
                            <a:rect l="0" t="0" r="r" b="b"/>
                            <a:pathLst>
                              <a:path w="511" h="128">
                                <a:moveTo>
                                  <a:pt x="4" y="0"/>
                                </a:moveTo>
                                <a:lnTo>
                                  <a:pt x="0" y="0"/>
                                </a:lnTo>
                                <a:lnTo>
                                  <a:pt x="0" y="5"/>
                                </a:lnTo>
                                <a:lnTo>
                                  <a:pt x="166" y="5"/>
                                </a:lnTo>
                                <a:lnTo>
                                  <a:pt x="120" y="2"/>
                                </a:lnTo>
                                <a:lnTo>
                                  <a:pt x="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 name="Group 26"/>
                      <wpg:cNvGrpSpPr>
                        <a:grpSpLocks/>
                      </wpg:cNvGrpSpPr>
                      <wpg:grpSpPr bwMode="auto">
                        <a:xfrm>
                          <a:off x="1696" y="510"/>
                          <a:ext cx="651" cy="159"/>
                          <a:chOff x="1696" y="510"/>
                          <a:chExt cx="651" cy="159"/>
                        </a:xfrm>
                      </wpg:grpSpPr>
                      <wps:wsp>
                        <wps:cNvPr id="40" name="Freeform 27"/>
                        <wps:cNvSpPr>
                          <a:spLocks/>
                        </wps:cNvSpPr>
                        <wps:spPr bwMode="auto">
                          <a:xfrm>
                            <a:off x="1696" y="510"/>
                            <a:ext cx="651" cy="159"/>
                          </a:xfrm>
                          <a:custGeom>
                            <a:avLst/>
                            <a:gdLst>
                              <a:gd name="T0" fmla="+- 0 1880 1696"/>
                              <a:gd name="T1" fmla="*/ T0 w 651"/>
                              <a:gd name="T2" fmla="+- 0 514 510"/>
                              <a:gd name="T3" fmla="*/ 514 h 159"/>
                              <a:gd name="T4" fmla="+- 0 1709 1696"/>
                              <a:gd name="T5" fmla="*/ T4 w 651"/>
                              <a:gd name="T6" fmla="+- 0 514 510"/>
                              <a:gd name="T7" fmla="*/ 514 h 159"/>
                              <a:gd name="T8" fmla="+- 0 1830 1696"/>
                              <a:gd name="T9" fmla="*/ T8 w 651"/>
                              <a:gd name="T10" fmla="+- 0 517 510"/>
                              <a:gd name="T11" fmla="*/ 517 h 159"/>
                              <a:gd name="T12" fmla="+- 0 1943 1696"/>
                              <a:gd name="T13" fmla="*/ T12 w 651"/>
                              <a:gd name="T14" fmla="+- 0 523 510"/>
                              <a:gd name="T15" fmla="*/ 523 h 159"/>
                              <a:gd name="T16" fmla="+- 0 2046 1696"/>
                              <a:gd name="T17" fmla="*/ T16 w 651"/>
                              <a:gd name="T18" fmla="+- 0 533 510"/>
                              <a:gd name="T19" fmla="*/ 533 h 159"/>
                              <a:gd name="T20" fmla="+- 0 2134 1696"/>
                              <a:gd name="T21" fmla="*/ T20 w 651"/>
                              <a:gd name="T22" fmla="+- 0 545 510"/>
                              <a:gd name="T23" fmla="*/ 545 h 159"/>
                              <a:gd name="T24" fmla="+- 0 2208 1696"/>
                              <a:gd name="T25" fmla="*/ T24 w 651"/>
                              <a:gd name="T26" fmla="+- 0 560 510"/>
                              <a:gd name="T27" fmla="*/ 560 h 159"/>
                              <a:gd name="T28" fmla="+- 0 2298 1696"/>
                              <a:gd name="T29" fmla="*/ T28 w 651"/>
                              <a:gd name="T30" fmla="+- 0 595 510"/>
                              <a:gd name="T31" fmla="*/ 595 h 159"/>
                              <a:gd name="T32" fmla="+- 0 2310 1696"/>
                              <a:gd name="T33" fmla="*/ T32 w 651"/>
                              <a:gd name="T34" fmla="+- 0 613 510"/>
                              <a:gd name="T35" fmla="*/ 613 h 159"/>
                              <a:gd name="T36" fmla="+- 0 2310 1696"/>
                              <a:gd name="T37" fmla="*/ T36 w 651"/>
                              <a:gd name="T38" fmla="+- 0 615 510"/>
                              <a:gd name="T39" fmla="*/ 615 h 159"/>
                              <a:gd name="T40" fmla="+- 0 2304 1696"/>
                              <a:gd name="T41" fmla="*/ T40 w 651"/>
                              <a:gd name="T42" fmla="+- 0 630 510"/>
                              <a:gd name="T43" fmla="*/ 630 h 159"/>
                              <a:gd name="T44" fmla="+- 0 2288 1696"/>
                              <a:gd name="T45" fmla="*/ T44 w 651"/>
                              <a:gd name="T46" fmla="+- 0 644 510"/>
                              <a:gd name="T47" fmla="*/ 644 h 159"/>
                              <a:gd name="T48" fmla="+- 0 2261 1696"/>
                              <a:gd name="T49" fmla="*/ T48 w 651"/>
                              <a:gd name="T50" fmla="+- 0 657 510"/>
                              <a:gd name="T51" fmla="*/ 657 h 159"/>
                              <a:gd name="T52" fmla="+- 0 2225 1696"/>
                              <a:gd name="T53" fmla="*/ T52 w 651"/>
                              <a:gd name="T54" fmla="+- 0 668 510"/>
                              <a:gd name="T55" fmla="*/ 668 h 159"/>
                              <a:gd name="T56" fmla="+- 0 2276 1696"/>
                              <a:gd name="T57" fmla="*/ T56 w 651"/>
                              <a:gd name="T58" fmla="+- 0 656 510"/>
                              <a:gd name="T59" fmla="*/ 656 h 159"/>
                              <a:gd name="T60" fmla="+- 0 2315 1696"/>
                              <a:gd name="T61" fmla="*/ T60 w 651"/>
                              <a:gd name="T62" fmla="+- 0 642 510"/>
                              <a:gd name="T63" fmla="*/ 642 h 159"/>
                              <a:gd name="T64" fmla="+- 0 2338 1696"/>
                              <a:gd name="T65" fmla="*/ T64 w 651"/>
                              <a:gd name="T66" fmla="+- 0 627 510"/>
                              <a:gd name="T67" fmla="*/ 627 h 159"/>
                              <a:gd name="T68" fmla="+- 0 2347 1696"/>
                              <a:gd name="T69" fmla="*/ T68 w 651"/>
                              <a:gd name="T70" fmla="+- 0 611 510"/>
                              <a:gd name="T71" fmla="*/ 611 h 159"/>
                              <a:gd name="T72" fmla="+- 0 2336 1696"/>
                              <a:gd name="T73" fmla="*/ T72 w 651"/>
                              <a:gd name="T74" fmla="+- 0 593 510"/>
                              <a:gd name="T75" fmla="*/ 593 h 159"/>
                              <a:gd name="T76" fmla="+- 0 2258 1696"/>
                              <a:gd name="T77" fmla="*/ T76 w 651"/>
                              <a:gd name="T78" fmla="+- 0 560 510"/>
                              <a:gd name="T79" fmla="*/ 560 h 159"/>
                              <a:gd name="T80" fmla="+- 0 2194 1696"/>
                              <a:gd name="T81" fmla="*/ T80 w 651"/>
                              <a:gd name="T82" fmla="+- 0 546 510"/>
                              <a:gd name="T83" fmla="*/ 546 h 159"/>
                              <a:gd name="T84" fmla="+- 0 2116 1696"/>
                              <a:gd name="T85" fmla="*/ T84 w 651"/>
                              <a:gd name="T86" fmla="+- 0 534 510"/>
                              <a:gd name="T87" fmla="*/ 534 h 159"/>
                              <a:gd name="T88" fmla="+- 0 2026 1696"/>
                              <a:gd name="T89" fmla="*/ T88 w 651"/>
                              <a:gd name="T90" fmla="+- 0 524 510"/>
                              <a:gd name="T91" fmla="*/ 524 h 159"/>
                              <a:gd name="T92" fmla="+- 0 1925 1696"/>
                              <a:gd name="T93" fmla="*/ T92 w 651"/>
                              <a:gd name="T94" fmla="+- 0 516 510"/>
                              <a:gd name="T95" fmla="*/ 516 h 159"/>
                              <a:gd name="T96" fmla="+- 0 1880 1696"/>
                              <a:gd name="T97" fmla="*/ T96 w 651"/>
                              <a:gd name="T98" fmla="+- 0 514 510"/>
                              <a:gd name="T99" fmla="*/ 514 h 1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651" h="159">
                                <a:moveTo>
                                  <a:pt x="184" y="4"/>
                                </a:moveTo>
                                <a:lnTo>
                                  <a:pt x="13" y="4"/>
                                </a:lnTo>
                                <a:lnTo>
                                  <a:pt x="134" y="7"/>
                                </a:lnTo>
                                <a:lnTo>
                                  <a:pt x="247" y="13"/>
                                </a:lnTo>
                                <a:lnTo>
                                  <a:pt x="350" y="23"/>
                                </a:lnTo>
                                <a:lnTo>
                                  <a:pt x="438" y="35"/>
                                </a:lnTo>
                                <a:lnTo>
                                  <a:pt x="512" y="50"/>
                                </a:lnTo>
                                <a:lnTo>
                                  <a:pt x="602" y="85"/>
                                </a:lnTo>
                                <a:lnTo>
                                  <a:pt x="614" y="103"/>
                                </a:lnTo>
                                <a:lnTo>
                                  <a:pt x="614" y="105"/>
                                </a:lnTo>
                                <a:lnTo>
                                  <a:pt x="608" y="120"/>
                                </a:lnTo>
                                <a:lnTo>
                                  <a:pt x="592" y="134"/>
                                </a:lnTo>
                                <a:lnTo>
                                  <a:pt x="565" y="147"/>
                                </a:lnTo>
                                <a:lnTo>
                                  <a:pt x="529" y="158"/>
                                </a:lnTo>
                                <a:lnTo>
                                  <a:pt x="580" y="146"/>
                                </a:lnTo>
                                <a:lnTo>
                                  <a:pt x="619" y="132"/>
                                </a:lnTo>
                                <a:lnTo>
                                  <a:pt x="642" y="117"/>
                                </a:lnTo>
                                <a:lnTo>
                                  <a:pt x="651" y="101"/>
                                </a:lnTo>
                                <a:lnTo>
                                  <a:pt x="640" y="83"/>
                                </a:lnTo>
                                <a:lnTo>
                                  <a:pt x="562" y="50"/>
                                </a:lnTo>
                                <a:lnTo>
                                  <a:pt x="498" y="36"/>
                                </a:lnTo>
                                <a:lnTo>
                                  <a:pt x="420" y="24"/>
                                </a:lnTo>
                                <a:lnTo>
                                  <a:pt x="330" y="14"/>
                                </a:lnTo>
                                <a:lnTo>
                                  <a:pt x="229" y="6"/>
                                </a:lnTo>
                                <a:lnTo>
                                  <a:pt x="184"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8"/>
                        <wps:cNvSpPr>
                          <a:spLocks/>
                        </wps:cNvSpPr>
                        <wps:spPr bwMode="auto">
                          <a:xfrm>
                            <a:off x="1696" y="510"/>
                            <a:ext cx="651" cy="159"/>
                          </a:xfrm>
                          <a:custGeom>
                            <a:avLst/>
                            <a:gdLst>
                              <a:gd name="T0" fmla="+- 0 1701 1696"/>
                              <a:gd name="T1" fmla="*/ T0 w 651"/>
                              <a:gd name="T2" fmla="+- 0 510 510"/>
                              <a:gd name="T3" fmla="*/ 510 h 159"/>
                              <a:gd name="T4" fmla="+- 0 1696 1696"/>
                              <a:gd name="T5" fmla="*/ T4 w 651"/>
                              <a:gd name="T6" fmla="+- 0 510 510"/>
                              <a:gd name="T7" fmla="*/ 510 h 159"/>
                              <a:gd name="T8" fmla="+- 0 1696 1696"/>
                              <a:gd name="T9" fmla="*/ T8 w 651"/>
                              <a:gd name="T10" fmla="+- 0 514 510"/>
                              <a:gd name="T11" fmla="*/ 514 h 159"/>
                              <a:gd name="T12" fmla="+- 0 1880 1696"/>
                              <a:gd name="T13" fmla="*/ T12 w 651"/>
                              <a:gd name="T14" fmla="+- 0 514 510"/>
                              <a:gd name="T15" fmla="*/ 514 h 159"/>
                              <a:gd name="T16" fmla="+- 0 1816 1696"/>
                              <a:gd name="T17" fmla="*/ T16 w 651"/>
                              <a:gd name="T18" fmla="+- 0 512 510"/>
                              <a:gd name="T19" fmla="*/ 512 h 159"/>
                              <a:gd name="T20" fmla="+- 0 1701 1696"/>
                              <a:gd name="T21" fmla="*/ T20 w 651"/>
                              <a:gd name="T22" fmla="+- 0 510 510"/>
                              <a:gd name="T23" fmla="*/ 510 h 159"/>
                            </a:gdLst>
                            <a:ahLst/>
                            <a:cxnLst>
                              <a:cxn ang="0">
                                <a:pos x="T1" y="T3"/>
                              </a:cxn>
                              <a:cxn ang="0">
                                <a:pos x="T5" y="T7"/>
                              </a:cxn>
                              <a:cxn ang="0">
                                <a:pos x="T9" y="T11"/>
                              </a:cxn>
                              <a:cxn ang="0">
                                <a:pos x="T13" y="T15"/>
                              </a:cxn>
                              <a:cxn ang="0">
                                <a:pos x="T17" y="T19"/>
                              </a:cxn>
                              <a:cxn ang="0">
                                <a:pos x="T21" y="T23"/>
                              </a:cxn>
                            </a:cxnLst>
                            <a:rect l="0" t="0" r="r" b="b"/>
                            <a:pathLst>
                              <a:path w="651" h="159">
                                <a:moveTo>
                                  <a:pt x="5" y="0"/>
                                </a:moveTo>
                                <a:lnTo>
                                  <a:pt x="0" y="0"/>
                                </a:lnTo>
                                <a:lnTo>
                                  <a:pt x="0" y="4"/>
                                </a:lnTo>
                                <a:lnTo>
                                  <a:pt x="184" y="4"/>
                                </a:lnTo>
                                <a:lnTo>
                                  <a:pt x="120" y="2"/>
                                </a:lnTo>
                                <a:lnTo>
                                  <a:pt x="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9C3027" id="Group 1" o:spid="_x0000_s1026" style="position:absolute;margin-left:-45.5pt;margin-top:-16.05pt;width:538.6pt;height:85.05pt;z-index:251658240" coordsize="10772,17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">
              <v:group id="Group 2" o:spid="_x0000_s1027" style="position:absolute;left:2551;top:870;width:8221;height:511" coordorigin="2551,870" coordsize="822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3" o:spid="_x0000_s1028" style="position:absolute;left:2551;top:870;width:8221;height:511;visibility:visible;mso-wrap-style:square;v-text-anchor:top" coordsize="822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" path="m,511r8221,l8221,,,,,511xe" fillcolor="#003c75" stroked="f">
                  <v:path arrowok="t" o:connecttype="custom" o:connectlocs="0,1381;8221,1381;8221,870;0,870;0,1381" o:connectangles="0,0,0,0,0"/>
                </v:shape>
              </v:group>
              <v:group id="Group 4" o:spid="_x0000_s1029" style="position:absolute;top:870;width:851;height:511" coordorigin=",870" coordsize="85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5" o:spid="_x0000_s1030" style="position:absolute;top:870;width:851;height:511;visibility:visible;mso-wrap-style:square;v-text-anchor:top" coordsize="85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" path="m,511r850,l850,,,,,511xe" fillcolor="#003c75" stroked="f">
                  <v:path arrowok="t" o:connecttype="custom" o:connectlocs="0,1381;850,1381;850,870;0,870;0,1381" o:connectangles="0,0,0,0,0"/>
                </v:shape>
              </v:group>
              <v:group id="Group 6" o:spid="_x0000_s1031" style="position:absolute;left:850;width:1701;height:1701" coordorigin="850" coordsize="1701,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7" o:spid="_x0000_s1032" style="position:absolute;left:850;width:1701;height:1701;visibility:visible;mso-wrap-style:square;v-text-anchor:top" coordsize="1701,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" path="m,1701r1701,l1701,,,,,1701xe" fillcolor="#005ead" stroked="f">
                  <v:path arrowok="t" o:connecttype="custom" o:connectlocs="0,1701;1701,1701;1701,0;0,0;0,1701"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3" type="#_x0000_t75" style="position:absolute;left:960;top:893;width:604;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">
                  <v:imagedata r:id="rId3" o:title=""/>
                </v:shape>
                <v:shape id="Picture 9" o:spid="_x0000_s1034" type="#_x0000_t75" style="position:absolute;left:962;top:888;width:1480;height: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">
                  <v:imagedata r:id="rId4" o:title=""/>
                </v:shape>
              </v:group>
              <v:group id="Group 10" o:spid="_x0000_s1035" style="position:absolute;left:1334;top:536;width:740;height:117" coordorigin="1334,536" coordsize="740,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11" o:spid="_x0000_s1036" style="position:absolute;left:1334;top:536;width:740;height:117;visibility:visible;mso-wrap-style:square;v-text-anchor:top" coordsize="740,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" path="m159,7l94,16,43,28,11,41,,56,19,75,71,91r80,13l253,113r116,3l486,113r100,-8l374,105,266,102,171,95,96,83,47,68,29,52,38,40,64,29,106,19r53,-7l159,7xe" stroked="f">
                  <v:path arrowok="t" o:connecttype="custom" o:connectlocs="159,543;94,552;43,564;11,577;0,592;19,611;71,627;151,640;253,649;369,652;486,649;586,641;374,641;266,638;171,631;96,619;47,604;29,588;38,576;64,565;106,555;159,548;159,543" o:connectangles="0,0,0,0,0,0,0,0,0,0,0,0,0,0,0,0,0,0,0,0,0,0,0"/>
                </v:shape>
                <v:shape id="Freeform 12" o:spid="_x0000_s1037" style="position:absolute;left:1334;top:536;width:740;height:117;visibility:visible;mso-wrap-style:square;v-text-anchor:top" coordsize="740,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" path="m369,r-1,l368,5r6,l483,8r94,8l651,29r48,15l716,60,699,76,651,88r-74,9l483,103r-109,2l586,105r1,l667,93,720,77,739,59,720,40,667,24,587,12,486,3,369,xe" stroked="f">
                  <v:path arrowok="t" o:connecttype="custom" o:connectlocs="369,536;368,536;368,541;374,541;483,544;577,552;651,565;699,580;716,596;699,612;651,624;577,633;483,639;374,641;586,641;587,641;667,629;720,613;739,595;720,576;667,560;587,548;486,539;369,536" o:connectangles="0,0,0,0,0,0,0,0,0,0,0,0,0,0,0,0,0,0,0,0,0,0,0,0"/>
                </v:shape>
              </v:group>
              <v:group id="Group 13" o:spid="_x0000_s1038" style="position:absolute;left:1197;top:522;width:1014;height:158" coordorigin="1197,522" coordsize="101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14" o:spid="_x0000_s1039" style="position:absolute;left:1197;top:522;width:1014;height:158;visibility:visible;mso-wrap-style:square;v-text-anchor:top" coordsize="101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" path="m218,9l128,22,59,38,15,56,,76,13,94r98,32l190,139r94,10l390,155r116,2l622,155r106,-6l779,145r-266,l388,142,274,134,178,122,103,107,38,70,51,54,87,39,144,25,218,15r,-6xe" stroked="f">
                  <v:path arrowok="t" o:connecttype="custom" o:connectlocs="218,531;128,544;59,560;15,578;0,598;13,616;111,648;190,661;284,671;390,677;506,679;622,677;728,671;779,667;513,667;388,664;274,656;178,644;103,629;38,592;51,576;87,561;144,547;218,537;218,531" o:connectangles="0,0,0,0,0,0,0,0,0,0,0,0,0,0,0,0,0,0,0,0,0,0,0,0,0"/>
                </v:shape>
                <v:shape id="Freeform 15" o:spid="_x0000_s1040" style="position:absolute;left:1197;top:522;width:1014;height:158;visibility:visible;mso-wrap-style:square;v-text-anchor:top" coordsize="101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" path="m668,5l513,5,639,8r112,8l847,29r73,16l967,63r17,19l967,100,847,128r-96,9l639,143r-126,2l779,145,901,128r60,-14l1013,80,999,62,961,45,901,30,823,18,728,8,668,5xe" stroked="f">
                  <v:path arrowok="t" o:connecttype="custom" o:connectlocs="668,527;513,527;639,530;751,538;847,551;920,567;967,585;984,604;967,622;847,650;751,659;639,665;513,667;779,667;901,650;961,636;1013,602;999,584;961,567;901,552;823,540;728,530;668,527" o:connectangles="0,0,0,0,0,0,0,0,0,0,0,0,0,0,0,0,0,0,0,0,0,0,0"/>
                </v:shape>
                <v:shape id="Freeform 16" o:spid="_x0000_s1041" style="position:absolute;left:1197;top:522;width:1014;height:158;visibility:visible;mso-wrap-style:square;v-text-anchor:top" coordsize="1014,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" path="m506,r-4,l502,5r166,l622,2,506,xe" stroked="f">
                  <v:path arrowok="t" o:connecttype="custom" o:connectlocs="506,522;502,522;502,527;668,527;622,524;506,522" o:connectangles="0,0,0,0,0,0"/>
                </v:shape>
              </v:group>
              <v:group id="Group 17" o:spid="_x0000_s1042" style="position:absolute;left:1055;top:510;width:1292;height:200" coordorigin="1055,510" coordsize="12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8" o:spid="_x0000_s1043" style="position:absolute;left:1055;top:510;width:1292;height:200;visibility:visible;mso-wrap-style:square;v-text-anchor:top" coordsize="12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" path="m279,12l165,27,76,48,20,71,,96r10,18l89,147r63,15l230,174r91,11l421,192r109,5l646,199r115,-2l870,193r101,-7l991,184r-337,l532,182,418,176,315,167,225,155,151,140,59,107,47,88,63,67,110,47,183,30,279,17r,-5xe" stroked="f">
                  <v:path arrowok="t" o:connecttype="custom" o:connectlocs="279,522;165,537;76,558;20,581;0,606;10,624;89,657;152,672;230,684;321,695;421,702;530,707;646,709;761,707;870,703;971,696;991,694;654,694;532,692;418,686;315,677;225,665;151,650;59,617;47,598;63,577;110,557;183,540;279,527;279,522" o:connectangles="0,0,0,0,0,0,0,0,0,0,0,0,0,0,0,0,0,0,0,0,0,0,0,0,0,0,0,0,0,0"/>
                </v:shape>
                <v:shape id="Freeform 19" o:spid="_x0000_s1044" style="position:absolute;left:1055;top:510;width:1292;height:200;visibility:visible;mso-wrap-style:square;v-text-anchor:top" coordsize="12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" path="m825,4l654,4,775,7r113,6l991,23r88,12l1153,50r90,35l1255,103r-12,18l1153,150r-74,12l991,171r-103,7l775,182r-121,2l991,184r70,-8l1139,164r64,-13l1281,119r11,-18l1281,83,1203,50,1139,36,1061,24,971,14,870,6,825,4xe" stroked="f">
                  <v:path arrowok="t" o:connecttype="custom" o:connectlocs="825,514;654,514;775,517;888,523;991,533;1079,545;1153,560;1243,595;1255,613;1243,631;1153,660;1079,672;991,681;888,688;775,692;654,694;991,694;1061,686;1139,674;1203,661;1281,629;1292,611;1281,593;1203,560;1139,546;1061,534;971,524;870,516;825,514" o:connectangles="0,0,0,0,0,0,0,0,0,0,0,0,0,0,0,0,0,0,0,0,0,0,0,0,0,0,0,0,0"/>
                </v:shape>
                <v:shape id="Freeform 20" o:spid="_x0000_s1045" style="position:absolute;left:1055;top:510;width:1292;height:200;visibility:visible;mso-wrap-style:square;v-text-anchor:top" coordsize="129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" path="m646,r-5,l641,4r184,l761,2,646,xe" stroked="f">
                  <v:path arrowok="t" o:connecttype="custom" o:connectlocs="646,510;641,510;641,514;825,514;761,512;646,510" o:connectangles="0,0,0,0,0,0"/>
                </v:shape>
              </v:group>
              <v:group id="Group 21" o:spid="_x0000_s1046" style="position:absolute;left:1702;top:536;width:372;height:95" coordorigin="1702,536" coordsize="37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Freeform 22" o:spid="_x0000_s1047" style="position:absolute;left:1702;top:536;width:372;height:95;visibility:visible;mso-wrap-style:square;v-text-anchor:top" coordsize="37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" path="m1,l,,,5r6,l115,8r94,9l283,29r48,15l348,60r-3,10l334,79r-18,8l292,94r33,-7l350,78r15,-9l371,59,352,40,299,24,219,12,118,3,1,xe" stroked="f">
                  <v:path arrowok="t" o:connecttype="custom" o:connectlocs="1,536;0,536;0,541;6,541;115,544;209,553;283,565;331,580;348,596;345,606;334,615;316,623;292,630;325,623;350,614;365,605;371,595;352,576;299,560;219,548;118,539;1,536" o:connectangles="0,0,0,0,0,0,0,0,0,0,0,0,0,0,0,0,0,0,0,0,0,0"/>
                </v:shape>
              </v:group>
              <v:group id="Group 23" o:spid="_x0000_s1048" style="position:absolute;left:1699;top:522;width:511;height:128" coordorigin="1699,522" coordsize="51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Freeform 24" o:spid="_x0000_s1049" style="position:absolute;left:1699;top:522;width:511;height:128;visibility:visible;mso-wrap-style:square;v-text-anchor:top" coordsize="51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" path="m166,5l11,5,137,8r112,8l345,29r73,16l465,63r17,19l482,84r-6,12l461,108r-26,10l401,128r46,-11l482,106,503,93r8,-13l497,62,459,45,399,30,321,18,226,8,166,5xe" stroked="f">
                  <v:path arrowok="t" o:connecttype="custom" o:connectlocs="166,527;11,527;137,530;249,538;345,551;418,567;465,585;482,604;482,606;476,618;461,630;435,640;401,650;447,639;482,628;503,615;511,602;497,584;459,567;399,552;321,540;226,530;166,527" o:connectangles="0,0,0,0,0,0,0,0,0,0,0,0,0,0,0,0,0,0,0,0,0,0,0"/>
                </v:shape>
                <v:shape id="Freeform 25" o:spid="_x0000_s1050" style="position:absolute;left:1699;top:522;width:511;height:128;visibility:visible;mso-wrap-style:square;v-text-anchor:top" coordsize="51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" path="m4,l,,,5r166,l120,2,4,xe" stroked="f">
                  <v:path arrowok="t" o:connecttype="custom" o:connectlocs="4,522;0,522;0,527;166,527;120,524;4,522" o:connectangles="0,0,0,0,0,0"/>
                </v:shape>
              </v:group>
              <v:group id="Group 26" o:spid="_x0000_s1051" style="position:absolute;left:1696;top:510;width:651;height:159" coordorigin="1696,510" coordsize="65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27" o:spid="_x0000_s1052" style="position:absolute;left:1696;top:510;width:651;height:159;visibility:visible;mso-wrap-style:square;v-text-anchor:top" coordsize="65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" path="m184,4l13,4,134,7r113,6l350,23r88,12l512,50r90,35l614,103r,2l608,120r-16,14l565,147r-36,11l580,146r39,-14l642,117r9,-16l640,83,562,50,498,36,420,24,330,14,229,6,184,4xe" stroked="f">
                  <v:path arrowok="t" o:connecttype="custom" o:connectlocs="184,514;13,514;134,517;247,523;350,533;438,545;512,560;602,595;614,613;614,615;608,630;592,644;565,657;529,668;580,656;619,642;642,627;651,611;640,593;562,560;498,546;420,534;330,524;229,516;184,514" o:connectangles="0,0,0,0,0,0,0,0,0,0,0,0,0,0,0,0,0,0,0,0,0,0,0,0,0"/>
                </v:shape>
                <v:shape id="Freeform 28" o:spid="_x0000_s1053" style="position:absolute;left:1696;top:510;width:651;height:159;visibility:visible;mso-wrap-style:square;v-text-anchor:top" coordsize="651,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" path="m5,l,,,4r184,l120,2,5,xe" stroked="f">
                  <v:path arrowok="t" o:connecttype="custom" o:connectlocs="5,510;0,510;0,514;184,514;120,512;5,510" o:connectangles="0,0,0,0,0,0"/>
                </v:shape>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B9D8B" w14:textId="77777777" w:rsidR="008F4660" w:rsidRDefault="008F4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4ECF"/>
    <w:multiLevelType w:val="multilevel"/>
    <w:tmpl w:val="479EF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A7C39"/>
    <w:multiLevelType w:val="singleLevel"/>
    <w:tmpl w:val="4438961C"/>
    <w:lvl w:ilvl="0">
      <w:numFmt w:val="bullet"/>
      <w:pStyle w:val="ListBullet2"/>
      <w:lvlText w:val="–"/>
      <w:lvlJc w:val="left"/>
      <w:pPr>
        <w:tabs>
          <w:tab w:val="num" w:pos="680"/>
        </w:tabs>
        <w:ind w:left="680" w:hanging="340"/>
      </w:pPr>
      <w:rPr>
        <w:rFonts w:ascii="Times New Roman" w:hAnsi="Times New Roman" w:cs="Times New Roman" w:hint="default"/>
      </w:rPr>
    </w:lvl>
  </w:abstractNum>
  <w:abstractNum w:abstractNumId="2" w15:restartNumberingAfterBreak="0">
    <w:nsid w:val="07B605A4"/>
    <w:multiLevelType w:val="multilevel"/>
    <w:tmpl w:val="3CCEFE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2F002D"/>
    <w:multiLevelType w:val="hybridMultilevel"/>
    <w:tmpl w:val="D7266594"/>
    <w:lvl w:ilvl="0" w:tplc="71D6B546">
      <w:start w:val="1"/>
      <w:numFmt w:val="bullet"/>
      <w:lvlText w:val="•"/>
      <w:lvlJc w:val="left"/>
      <w:pPr>
        <w:tabs>
          <w:tab w:val="num" w:pos="720"/>
        </w:tabs>
        <w:ind w:left="720" w:hanging="360"/>
      </w:pPr>
      <w:rPr>
        <w:rFonts w:ascii="Arial" w:hAnsi="Arial" w:hint="default"/>
      </w:rPr>
    </w:lvl>
    <w:lvl w:ilvl="1" w:tplc="EF38BB84" w:tentative="1">
      <w:start w:val="1"/>
      <w:numFmt w:val="bullet"/>
      <w:lvlText w:val="•"/>
      <w:lvlJc w:val="left"/>
      <w:pPr>
        <w:tabs>
          <w:tab w:val="num" w:pos="1440"/>
        </w:tabs>
        <w:ind w:left="1440" w:hanging="360"/>
      </w:pPr>
      <w:rPr>
        <w:rFonts w:ascii="Arial" w:hAnsi="Arial" w:hint="default"/>
      </w:rPr>
    </w:lvl>
    <w:lvl w:ilvl="2" w:tplc="3F9CB40A" w:tentative="1">
      <w:start w:val="1"/>
      <w:numFmt w:val="bullet"/>
      <w:lvlText w:val="•"/>
      <w:lvlJc w:val="left"/>
      <w:pPr>
        <w:tabs>
          <w:tab w:val="num" w:pos="2160"/>
        </w:tabs>
        <w:ind w:left="2160" w:hanging="360"/>
      </w:pPr>
      <w:rPr>
        <w:rFonts w:ascii="Arial" w:hAnsi="Arial" w:hint="default"/>
      </w:rPr>
    </w:lvl>
    <w:lvl w:ilvl="3" w:tplc="502C0786" w:tentative="1">
      <w:start w:val="1"/>
      <w:numFmt w:val="bullet"/>
      <w:lvlText w:val="•"/>
      <w:lvlJc w:val="left"/>
      <w:pPr>
        <w:tabs>
          <w:tab w:val="num" w:pos="2880"/>
        </w:tabs>
        <w:ind w:left="2880" w:hanging="360"/>
      </w:pPr>
      <w:rPr>
        <w:rFonts w:ascii="Arial" w:hAnsi="Arial" w:hint="default"/>
      </w:rPr>
    </w:lvl>
    <w:lvl w:ilvl="4" w:tplc="0B200910" w:tentative="1">
      <w:start w:val="1"/>
      <w:numFmt w:val="bullet"/>
      <w:lvlText w:val="•"/>
      <w:lvlJc w:val="left"/>
      <w:pPr>
        <w:tabs>
          <w:tab w:val="num" w:pos="3600"/>
        </w:tabs>
        <w:ind w:left="3600" w:hanging="360"/>
      </w:pPr>
      <w:rPr>
        <w:rFonts w:ascii="Arial" w:hAnsi="Arial" w:hint="default"/>
      </w:rPr>
    </w:lvl>
    <w:lvl w:ilvl="5" w:tplc="20886AE2" w:tentative="1">
      <w:start w:val="1"/>
      <w:numFmt w:val="bullet"/>
      <w:lvlText w:val="•"/>
      <w:lvlJc w:val="left"/>
      <w:pPr>
        <w:tabs>
          <w:tab w:val="num" w:pos="4320"/>
        </w:tabs>
        <w:ind w:left="4320" w:hanging="360"/>
      </w:pPr>
      <w:rPr>
        <w:rFonts w:ascii="Arial" w:hAnsi="Arial" w:hint="default"/>
      </w:rPr>
    </w:lvl>
    <w:lvl w:ilvl="6" w:tplc="DD549B4C" w:tentative="1">
      <w:start w:val="1"/>
      <w:numFmt w:val="bullet"/>
      <w:lvlText w:val="•"/>
      <w:lvlJc w:val="left"/>
      <w:pPr>
        <w:tabs>
          <w:tab w:val="num" w:pos="5040"/>
        </w:tabs>
        <w:ind w:left="5040" w:hanging="360"/>
      </w:pPr>
      <w:rPr>
        <w:rFonts w:ascii="Arial" w:hAnsi="Arial" w:hint="default"/>
      </w:rPr>
    </w:lvl>
    <w:lvl w:ilvl="7" w:tplc="407E9202" w:tentative="1">
      <w:start w:val="1"/>
      <w:numFmt w:val="bullet"/>
      <w:lvlText w:val="•"/>
      <w:lvlJc w:val="left"/>
      <w:pPr>
        <w:tabs>
          <w:tab w:val="num" w:pos="5760"/>
        </w:tabs>
        <w:ind w:left="5760" w:hanging="360"/>
      </w:pPr>
      <w:rPr>
        <w:rFonts w:ascii="Arial" w:hAnsi="Arial" w:hint="default"/>
      </w:rPr>
    </w:lvl>
    <w:lvl w:ilvl="8" w:tplc="019072A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4B0B92"/>
    <w:multiLevelType w:val="multilevel"/>
    <w:tmpl w:val="3E3C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3C6D19"/>
    <w:multiLevelType w:val="multilevel"/>
    <w:tmpl w:val="664C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8C2F52"/>
    <w:multiLevelType w:val="multilevel"/>
    <w:tmpl w:val="3AB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D52405"/>
    <w:multiLevelType w:val="hybridMultilevel"/>
    <w:tmpl w:val="10481860"/>
    <w:lvl w:ilvl="0" w:tplc="5E7662F0">
      <w:start w:val="1"/>
      <w:numFmt w:val="bullet"/>
      <w:lvlText w:val="•"/>
      <w:lvlJc w:val="left"/>
      <w:pPr>
        <w:tabs>
          <w:tab w:val="num" w:pos="720"/>
        </w:tabs>
        <w:ind w:left="720" w:hanging="360"/>
      </w:pPr>
      <w:rPr>
        <w:rFonts w:ascii="Arial" w:hAnsi="Arial" w:hint="default"/>
      </w:rPr>
    </w:lvl>
    <w:lvl w:ilvl="1" w:tplc="FC4A6F98" w:tentative="1">
      <w:start w:val="1"/>
      <w:numFmt w:val="bullet"/>
      <w:lvlText w:val="•"/>
      <w:lvlJc w:val="left"/>
      <w:pPr>
        <w:tabs>
          <w:tab w:val="num" w:pos="1440"/>
        </w:tabs>
        <w:ind w:left="1440" w:hanging="360"/>
      </w:pPr>
      <w:rPr>
        <w:rFonts w:ascii="Arial" w:hAnsi="Arial" w:hint="default"/>
      </w:rPr>
    </w:lvl>
    <w:lvl w:ilvl="2" w:tplc="990276F8" w:tentative="1">
      <w:start w:val="1"/>
      <w:numFmt w:val="bullet"/>
      <w:lvlText w:val="•"/>
      <w:lvlJc w:val="left"/>
      <w:pPr>
        <w:tabs>
          <w:tab w:val="num" w:pos="2160"/>
        </w:tabs>
        <w:ind w:left="2160" w:hanging="360"/>
      </w:pPr>
      <w:rPr>
        <w:rFonts w:ascii="Arial" w:hAnsi="Arial" w:hint="default"/>
      </w:rPr>
    </w:lvl>
    <w:lvl w:ilvl="3" w:tplc="A2DA1F38" w:tentative="1">
      <w:start w:val="1"/>
      <w:numFmt w:val="bullet"/>
      <w:lvlText w:val="•"/>
      <w:lvlJc w:val="left"/>
      <w:pPr>
        <w:tabs>
          <w:tab w:val="num" w:pos="2880"/>
        </w:tabs>
        <w:ind w:left="2880" w:hanging="360"/>
      </w:pPr>
      <w:rPr>
        <w:rFonts w:ascii="Arial" w:hAnsi="Arial" w:hint="default"/>
      </w:rPr>
    </w:lvl>
    <w:lvl w:ilvl="4" w:tplc="21D41C22" w:tentative="1">
      <w:start w:val="1"/>
      <w:numFmt w:val="bullet"/>
      <w:lvlText w:val="•"/>
      <w:lvlJc w:val="left"/>
      <w:pPr>
        <w:tabs>
          <w:tab w:val="num" w:pos="3600"/>
        </w:tabs>
        <w:ind w:left="3600" w:hanging="360"/>
      </w:pPr>
      <w:rPr>
        <w:rFonts w:ascii="Arial" w:hAnsi="Arial" w:hint="default"/>
      </w:rPr>
    </w:lvl>
    <w:lvl w:ilvl="5" w:tplc="87289510" w:tentative="1">
      <w:start w:val="1"/>
      <w:numFmt w:val="bullet"/>
      <w:lvlText w:val="•"/>
      <w:lvlJc w:val="left"/>
      <w:pPr>
        <w:tabs>
          <w:tab w:val="num" w:pos="4320"/>
        </w:tabs>
        <w:ind w:left="4320" w:hanging="360"/>
      </w:pPr>
      <w:rPr>
        <w:rFonts w:ascii="Arial" w:hAnsi="Arial" w:hint="default"/>
      </w:rPr>
    </w:lvl>
    <w:lvl w:ilvl="6" w:tplc="07884CBC" w:tentative="1">
      <w:start w:val="1"/>
      <w:numFmt w:val="bullet"/>
      <w:lvlText w:val="•"/>
      <w:lvlJc w:val="left"/>
      <w:pPr>
        <w:tabs>
          <w:tab w:val="num" w:pos="5040"/>
        </w:tabs>
        <w:ind w:left="5040" w:hanging="360"/>
      </w:pPr>
      <w:rPr>
        <w:rFonts w:ascii="Arial" w:hAnsi="Arial" w:hint="default"/>
      </w:rPr>
    </w:lvl>
    <w:lvl w:ilvl="7" w:tplc="590C8CB2" w:tentative="1">
      <w:start w:val="1"/>
      <w:numFmt w:val="bullet"/>
      <w:lvlText w:val="•"/>
      <w:lvlJc w:val="left"/>
      <w:pPr>
        <w:tabs>
          <w:tab w:val="num" w:pos="5760"/>
        </w:tabs>
        <w:ind w:left="5760" w:hanging="360"/>
      </w:pPr>
      <w:rPr>
        <w:rFonts w:ascii="Arial" w:hAnsi="Arial" w:hint="default"/>
      </w:rPr>
    </w:lvl>
    <w:lvl w:ilvl="8" w:tplc="0700088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FE8712E"/>
    <w:multiLevelType w:val="multilevel"/>
    <w:tmpl w:val="6084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A3795C"/>
    <w:multiLevelType w:val="hybridMultilevel"/>
    <w:tmpl w:val="291A55C2"/>
    <w:lvl w:ilvl="0" w:tplc="2724073E">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4C03F74"/>
    <w:multiLevelType w:val="hybridMultilevel"/>
    <w:tmpl w:val="0360F9D8"/>
    <w:lvl w:ilvl="0" w:tplc="630AFE64">
      <w:start w:val="1"/>
      <w:numFmt w:val="bullet"/>
      <w:lvlText w:val="•"/>
      <w:lvlJc w:val="left"/>
      <w:pPr>
        <w:tabs>
          <w:tab w:val="num" w:pos="720"/>
        </w:tabs>
        <w:ind w:left="720" w:hanging="360"/>
      </w:pPr>
      <w:rPr>
        <w:rFonts w:ascii="Arial" w:hAnsi="Arial" w:hint="default"/>
      </w:rPr>
    </w:lvl>
    <w:lvl w:ilvl="1" w:tplc="D0168812" w:tentative="1">
      <w:start w:val="1"/>
      <w:numFmt w:val="bullet"/>
      <w:lvlText w:val="•"/>
      <w:lvlJc w:val="left"/>
      <w:pPr>
        <w:tabs>
          <w:tab w:val="num" w:pos="1440"/>
        </w:tabs>
        <w:ind w:left="1440" w:hanging="360"/>
      </w:pPr>
      <w:rPr>
        <w:rFonts w:ascii="Arial" w:hAnsi="Arial" w:hint="default"/>
      </w:rPr>
    </w:lvl>
    <w:lvl w:ilvl="2" w:tplc="96FCD976" w:tentative="1">
      <w:start w:val="1"/>
      <w:numFmt w:val="bullet"/>
      <w:lvlText w:val="•"/>
      <w:lvlJc w:val="left"/>
      <w:pPr>
        <w:tabs>
          <w:tab w:val="num" w:pos="2160"/>
        </w:tabs>
        <w:ind w:left="2160" w:hanging="360"/>
      </w:pPr>
      <w:rPr>
        <w:rFonts w:ascii="Arial" w:hAnsi="Arial" w:hint="default"/>
      </w:rPr>
    </w:lvl>
    <w:lvl w:ilvl="3" w:tplc="3A843728" w:tentative="1">
      <w:start w:val="1"/>
      <w:numFmt w:val="bullet"/>
      <w:lvlText w:val="•"/>
      <w:lvlJc w:val="left"/>
      <w:pPr>
        <w:tabs>
          <w:tab w:val="num" w:pos="2880"/>
        </w:tabs>
        <w:ind w:left="2880" w:hanging="360"/>
      </w:pPr>
      <w:rPr>
        <w:rFonts w:ascii="Arial" w:hAnsi="Arial" w:hint="default"/>
      </w:rPr>
    </w:lvl>
    <w:lvl w:ilvl="4" w:tplc="8294F558" w:tentative="1">
      <w:start w:val="1"/>
      <w:numFmt w:val="bullet"/>
      <w:lvlText w:val="•"/>
      <w:lvlJc w:val="left"/>
      <w:pPr>
        <w:tabs>
          <w:tab w:val="num" w:pos="3600"/>
        </w:tabs>
        <w:ind w:left="3600" w:hanging="360"/>
      </w:pPr>
      <w:rPr>
        <w:rFonts w:ascii="Arial" w:hAnsi="Arial" w:hint="default"/>
      </w:rPr>
    </w:lvl>
    <w:lvl w:ilvl="5" w:tplc="D0C22680" w:tentative="1">
      <w:start w:val="1"/>
      <w:numFmt w:val="bullet"/>
      <w:lvlText w:val="•"/>
      <w:lvlJc w:val="left"/>
      <w:pPr>
        <w:tabs>
          <w:tab w:val="num" w:pos="4320"/>
        </w:tabs>
        <w:ind w:left="4320" w:hanging="360"/>
      </w:pPr>
      <w:rPr>
        <w:rFonts w:ascii="Arial" w:hAnsi="Arial" w:hint="default"/>
      </w:rPr>
    </w:lvl>
    <w:lvl w:ilvl="6" w:tplc="7D083A6E" w:tentative="1">
      <w:start w:val="1"/>
      <w:numFmt w:val="bullet"/>
      <w:lvlText w:val="•"/>
      <w:lvlJc w:val="left"/>
      <w:pPr>
        <w:tabs>
          <w:tab w:val="num" w:pos="5040"/>
        </w:tabs>
        <w:ind w:left="5040" w:hanging="360"/>
      </w:pPr>
      <w:rPr>
        <w:rFonts w:ascii="Arial" w:hAnsi="Arial" w:hint="default"/>
      </w:rPr>
    </w:lvl>
    <w:lvl w:ilvl="7" w:tplc="03D8E6FE" w:tentative="1">
      <w:start w:val="1"/>
      <w:numFmt w:val="bullet"/>
      <w:lvlText w:val="•"/>
      <w:lvlJc w:val="left"/>
      <w:pPr>
        <w:tabs>
          <w:tab w:val="num" w:pos="5760"/>
        </w:tabs>
        <w:ind w:left="5760" w:hanging="360"/>
      </w:pPr>
      <w:rPr>
        <w:rFonts w:ascii="Arial" w:hAnsi="Arial" w:hint="default"/>
      </w:rPr>
    </w:lvl>
    <w:lvl w:ilvl="8" w:tplc="2AB4AB1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64E62A8"/>
    <w:multiLevelType w:val="multilevel"/>
    <w:tmpl w:val="323E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745187"/>
    <w:multiLevelType w:val="hybridMultilevel"/>
    <w:tmpl w:val="0EAC23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A0445F4"/>
    <w:multiLevelType w:val="multilevel"/>
    <w:tmpl w:val="A484F512"/>
    <w:styleLink w:val="Lists"/>
    <w:lvl w:ilvl="0">
      <w:start w:val="1"/>
      <w:numFmt w:val="none"/>
      <w:suff w:val="nothing"/>
      <w:lvlText w:val="%1"/>
      <w:lvlJc w:val="left"/>
      <w:pPr>
        <w:ind w:left="0" w:firstLine="0"/>
      </w:pPr>
      <w:rPr>
        <w:rFonts w:hint="default"/>
      </w:rPr>
    </w:lvl>
    <w:lvl w:ilvl="1">
      <w:start w:val="1"/>
      <w:numFmt w:val="decimal"/>
      <w:lvlText w:val="%2."/>
      <w:lvlJc w:val="left"/>
      <w:pPr>
        <w:tabs>
          <w:tab w:val="num" w:pos="357"/>
        </w:tabs>
        <w:ind w:left="357" w:hanging="357"/>
      </w:pPr>
      <w:rPr>
        <w:rFonts w:hint="default"/>
      </w:rPr>
    </w:lvl>
    <w:lvl w:ilvl="2">
      <w:start w:val="1"/>
      <w:numFmt w:val="lowerLetter"/>
      <w:lvlText w:val="%3."/>
      <w:lvlJc w:val="left"/>
      <w:pPr>
        <w:tabs>
          <w:tab w:val="num" w:pos="720"/>
        </w:tabs>
        <w:ind w:left="720" w:hanging="363"/>
      </w:pPr>
      <w:rPr>
        <w:rFonts w:hint="default"/>
      </w:rPr>
    </w:lvl>
    <w:lvl w:ilvl="3">
      <w:start w:val="1"/>
      <w:numFmt w:val="lowerRoman"/>
      <w:lvlText w:val="%4."/>
      <w:lvlJc w:val="left"/>
      <w:pPr>
        <w:tabs>
          <w:tab w:val="num" w:pos="1077"/>
        </w:tabs>
        <w:ind w:left="1077" w:hanging="357"/>
      </w:pPr>
      <w:rPr>
        <w:rFonts w:hint="default"/>
      </w:rPr>
    </w:lvl>
    <w:lvl w:ilvl="4">
      <w:start w:val="1"/>
      <w:numFmt w:val="none"/>
      <w:suff w:val="nothing"/>
      <w:lvlText w:val=""/>
      <w:lvlJc w:val="left"/>
      <w:pPr>
        <w:ind w:left="0" w:firstLine="0"/>
      </w:pPr>
      <w:rPr>
        <w:rFonts w:hint="default"/>
      </w:rPr>
    </w:lvl>
    <w:lvl w:ilvl="5">
      <w:start w:val="1"/>
      <w:numFmt w:val="none"/>
      <w:suff w:val="nothing"/>
      <w:lvlText w:val="%6"/>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4C715416"/>
    <w:multiLevelType w:val="hybridMultilevel"/>
    <w:tmpl w:val="4426E6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5" w15:restartNumberingAfterBreak="0">
    <w:nsid w:val="50F048C4"/>
    <w:multiLevelType w:val="multilevel"/>
    <w:tmpl w:val="767A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5138CB"/>
    <w:multiLevelType w:val="multilevel"/>
    <w:tmpl w:val="CE9E2488"/>
    <w:lvl w:ilvl="0">
      <w:start w:val="1"/>
      <w:numFmt w:val="decimal"/>
      <w:lvlText w:val="%1"/>
      <w:lvlJc w:val="left"/>
      <w:pPr>
        <w:ind w:left="400" w:hanging="400"/>
      </w:pPr>
      <w:rPr>
        <w:rFonts w:hint="default"/>
      </w:rPr>
    </w:lvl>
    <w:lvl w:ilvl="1">
      <w:start w:val="1"/>
      <w:numFmt w:val="decimal"/>
      <w:pStyle w:val="WSAA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538A230E"/>
    <w:multiLevelType w:val="hybridMultilevel"/>
    <w:tmpl w:val="ED0475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4382D6E"/>
    <w:multiLevelType w:val="singleLevel"/>
    <w:tmpl w:val="315ABD1E"/>
    <w:lvl w:ilvl="0">
      <w:numFmt w:val="bullet"/>
      <w:pStyle w:val="ListBullet"/>
      <w:lvlText w:val=""/>
      <w:lvlJc w:val="left"/>
      <w:pPr>
        <w:tabs>
          <w:tab w:val="num" w:pos="340"/>
        </w:tabs>
        <w:ind w:left="340" w:hanging="340"/>
      </w:pPr>
      <w:rPr>
        <w:rFonts w:ascii="Symbol" w:hAnsi="Symbol" w:hint="default"/>
        <w:sz w:val="18"/>
      </w:rPr>
    </w:lvl>
  </w:abstractNum>
  <w:abstractNum w:abstractNumId="19" w15:restartNumberingAfterBreak="0">
    <w:nsid w:val="55805913"/>
    <w:multiLevelType w:val="hybridMultilevel"/>
    <w:tmpl w:val="3B464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570CE7"/>
    <w:multiLevelType w:val="multilevel"/>
    <w:tmpl w:val="52AE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7D27A0"/>
    <w:multiLevelType w:val="multilevel"/>
    <w:tmpl w:val="BC549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EE474B"/>
    <w:multiLevelType w:val="hybridMultilevel"/>
    <w:tmpl w:val="93768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F566BD"/>
    <w:multiLevelType w:val="multilevel"/>
    <w:tmpl w:val="3954C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9F0692"/>
    <w:multiLevelType w:val="hybridMultilevel"/>
    <w:tmpl w:val="62329AB2"/>
    <w:lvl w:ilvl="0" w:tplc="0B122928">
      <w:start w:val="1"/>
      <w:numFmt w:val="bullet"/>
      <w:lvlText w:val="•"/>
      <w:lvlJc w:val="left"/>
      <w:pPr>
        <w:tabs>
          <w:tab w:val="num" w:pos="720"/>
        </w:tabs>
        <w:ind w:left="720" w:hanging="360"/>
      </w:pPr>
      <w:rPr>
        <w:rFonts w:ascii="Arial" w:hAnsi="Arial" w:hint="default"/>
      </w:rPr>
    </w:lvl>
    <w:lvl w:ilvl="1" w:tplc="52D4FEFE" w:tentative="1">
      <w:start w:val="1"/>
      <w:numFmt w:val="bullet"/>
      <w:lvlText w:val="•"/>
      <w:lvlJc w:val="left"/>
      <w:pPr>
        <w:tabs>
          <w:tab w:val="num" w:pos="1440"/>
        </w:tabs>
        <w:ind w:left="1440" w:hanging="360"/>
      </w:pPr>
      <w:rPr>
        <w:rFonts w:ascii="Arial" w:hAnsi="Arial" w:hint="default"/>
      </w:rPr>
    </w:lvl>
    <w:lvl w:ilvl="2" w:tplc="DCDC670A" w:tentative="1">
      <w:start w:val="1"/>
      <w:numFmt w:val="bullet"/>
      <w:lvlText w:val="•"/>
      <w:lvlJc w:val="left"/>
      <w:pPr>
        <w:tabs>
          <w:tab w:val="num" w:pos="2160"/>
        </w:tabs>
        <w:ind w:left="2160" w:hanging="360"/>
      </w:pPr>
      <w:rPr>
        <w:rFonts w:ascii="Arial" w:hAnsi="Arial" w:hint="default"/>
      </w:rPr>
    </w:lvl>
    <w:lvl w:ilvl="3" w:tplc="7B04B5D0" w:tentative="1">
      <w:start w:val="1"/>
      <w:numFmt w:val="bullet"/>
      <w:lvlText w:val="•"/>
      <w:lvlJc w:val="left"/>
      <w:pPr>
        <w:tabs>
          <w:tab w:val="num" w:pos="2880"/>
        </w:tabs>
        <w:ind w:left="2880" w:hanging="360"/>
      </w:pPr>
      <w:rPr>
        <w:rFonts w:ascii="Arial" w:hAnsi="Arial" w:hint="default"/>
      </w:rPr>
    </w:lvl>
    <w:lvl w:ilvl="4" w:tplc="83EEA46E" w:tentative="1">
      <w:start w:val="1"/>
      <w:numFmt w:val="bullet"/>
      <w:lvlText w:val="•"/>
      <w:lvlJc w:val="left"/>
      <w:pPr>
        <w:tabs>
          <w:tab w:val="num" w:pos="3600"/>
        </w:tabs>
        <w:ind w:left="3600" w:hanging="360"/>
      </w:pPr>
      <w:rPr>
        <w:rFonts w:ascii="Arial" w:hAnsi="Arial" w:hint="default"/>
      </w:rPr>
    </w:lvl>
    <w:lvl w:ilvl="5" w:tplc="A306A06A" w:tentative="1">
      <w:start w:val="1"/>
      <w:numFmt w:val="bullet"/>
      <w:lvlText w:val="•"/>
      <w:lvlJc w:val="left"/>
      <w:pPr>
        <w:tabs>
          <w:tab w:val="num" w:pos="4320"/>
        </w:tabs>
        <w:ind w:left="4320" w:hanging="360"/>
      </w:pPr>
      <w:rPr>
        <w:rFonts w:ascii="Arial" w:hAnsi="Arial" w:hint="default"/>
      </w:rPr>
    </w:lvl>
    <w:lvl w:ilvl="6" w:tplc="99389426" w:tentative="1">
      <w:start w:val="1"/>
      <w:numFmt w:val="bullet"/>
      <w:lvlText w:val="•"/>
      <w:lvlJc w:val="left"/>
      <w:pPr>
        <w:tabs>
          <w:tab w:val="num" w:pos="5040"/>
        </w:tabs>
        <w:ind w:left="5040" w:hanging="360"/>
      </w:pPr>
      <w:rPr>
        <w:rFonts w:ascii="Arial" w:hAnsi="Arial" w:hint="default"/>
      </w:rPr>
    </w:lvl>
    <w:lvl w:ilvl="7" w:tplc="1A545F28" w:tentative="1">
      <w:start w:val="1"/>
      <w:numFmt w:val="bullet"/>
      <w:lvlText w:val="•"/>
      <w:lvlJc w:val="left"/>
      <w:pPr>
        <w:tabs>
          <w:tab w:val="num" w:pos="5760"/>
        </w:tabs>
        <w:ind w:left="5760" w:hanging="360"/>
      </w:pPr>
      <w:rPr>
        <w:rFonts w:ascii="Arial" w:hAnsi="Arial" w:hint="default"/>
      </w:rPr>
    </w:lvl>
    <w:lvl w:ilvl="8" w:tplc="10DAFAF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44839FA"/>
    <w:multiLevelType w:val="hybridMultilevel"/>
    <w:tmpl w:val="CBF878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26174B"/>
    <w:multiLevelType w:val="multilevel"/>
    <w:tmpl w:val="A5F06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8522317"/>
    <w:multiLevelType w:val="hybridMultilevel"/>
    <w:tmpl w:val="CDCA706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A347B54"/>
    <w:multiLevelType w:val="hybridMultilevel"/>
    <w:tmpl w:val="1BB8DF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A462B6F"/>
    <w:multiLevelType w:val="multilevel"/>
    <w:tmpl w:val="C0E6E3C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ABD6719"/>
    <w:multiLevelType w:val="hybridMultilevel"/>
    <w:tmpl w:val="F4A4E1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7C952B05"/>
    <w:multiLevelType w:val="hybridMultilevel"/>
    <w:tmpl w:val="34C0F3D6"/>
    <w:lvl w:ilvl="0" w:tplc="22EC05AC">
      <w:start w:val="1"/>
      <w:numFmt w:val="bullet"/>
      <w:lvlText w:val="•"/>
      <w:lvlJc w:val="left"/>
      <w:pPr>
        <w:tabs>
          <w:tab w:val="num" w:pos="720"/>
        </w:tabs>
        <w:ind w:left="720" w:hanging="360"/>
      </w:pPr>
      <w:rPr>
        <w:rFonts w:ascii="Arial" w:hAnsi="Arial" w:hint="default"/>
      </w:rPr>
    </w:lvl>
    <w:lvl w:ilvl="1" w:tplc="0BDA2936" w:tentative="1">
      <w:start w:val="1"/>
      <w:numFmt w:val="bullet"/>
      <w:lvlText w:val="•"/>
      <w:lvlJc w:val="left"/>
      <w:pPr>
        <w:tabs>
          <w:tab w:val="num" w:pos="1440"/>
        </w:tabs>
        <w:ind w:left="1440" w:hanging="360"/>
      </w:pPr>
      <w:rPr>
        <w:rFonts w:ascii="Arial" w:hAnsi="Arial" w:hint="default"/>
      </w:rPr>
    </w:lvl>
    <w:lvl w:ilvl="2" w:tplc="3F5E8B98" w:tentative="1">
      <w:start w:val="1"/>
      <w:numFmt w:val="bullet"/>
      <w:lvlText w:val="•"/>
      <w:lvlJc w:val="left"/>
      <w:pPr>
        <w:tabs>
          <w:tab w:val="num" w:pos="2160"/>
        </w:tabs>
        <w:ind w:left="2160" w:hanging="360"/>
      </w:pPr>
      <w:rPr>
        <w:rFonts w:ascii="Arial" w:hAnsi="Arial" w:hint="default"/>
      </w:rPr>
    </w:lvl>
    <w:lvl w:ilvl="3" w:tplc="F27035C8" w:tentative="1">
      <w:start w:val="1"/>
      <w:numFmt w:val="bullet"/>
      <w:lvlText w:val="•"/>
      <w:lvlJc w:val="left"/>
      <w:pPr>
        <w:tabs>
          <w:tab w:val="num" w:pos="2880"/>
        </w:tabs>
        <w:ind w:left="2880" w:hanging="360"/>
      </w:pPr>
      <w:rPr>
        <w:rFonts w:ascii="Arial" w:hAnsi="Arial" w:hint="default"/>
      </w:rPr>
    </w:lvl>
    <w:lvl w:ilvl="4" w:tplc="828EE824" w:tentative="1">
      <w:start w:val="1"/>
      <w:numFmt w:val="bullet"/>
      <w:lvlText w:val="•"/>
      <w:lvlJc w:val="left"/>
      <w:pPr>
        <w:tabs>
          <w:tab w:val="num" w:pos="3600"/>
        </w:tabs>
        <w:ind w:left="3600" w:hanging="360"/>
      </w:pPr>
      <w:rPr>
        <w:rFonts w:ascii="Arial" w:hAnsi="Arial" w:hint="default"/>
      </w:rPr>
    </w:lvl>
    <w:lvl w:ilvl="5" w:tplc="6B96B980" w:tentative="1">
      <w:start w:val="1"/>
      <w:numFmt w:val="bullet"/>
      <w:lvlText w:val="•"/>
      <w:lvlJc w:val="left"/>
      <w:pPr>
        <w:tabs>
          <w:tab w:val="num" w:pos="4320"/>
        </w:tabs>
        <w:ind w:left="4320" w:hanging="360"/>
      </w:pPr>
      <w:rPr>
        <w:rFonts w:ascii="Arial" w:hAnsi="Arial" w:hint="default"/>
      </w:rPr>
    </w:lvl>
    <w:lvl w:ilvl="6" w:tplc="0FE8B73A" w:tentative="1">
      <w:start w:val="1"/>
      <w:numFmt w:val="bullet"/>
      <w:lvlText w:val="•"/>
      <w:lvlJc w:val="left"/>
      <w:pPr>
        <w:tabs>
          <w:tab w:val="num" w:pos="5040"/>
        </w:tabs>
        <w:ind w:left="5040" w:hanging="360"/>
      </w:pPr>
      <w:rPr>
        <w:rFonts w:ascii="Arial" w:hAnsi="Arial" w:hint="default"/>
      </w:rPr>
    </w:lvl>
    <w:lvl w:ilvl="7" w:tplc="B4FCDB9E" w:tentative="1">
      <w:start w:val="1"/>
      <w:numFmt w:val="bullet"/>
      <w:lvlText w:val="•"/>
      <w:lvlJc w:val="left"/>
      <w:pPr>
        <w:tabs>
          <w:tab w:val="num" w:pos="5760"/>
        </w:tabs>
        <w:ind w:left="5760" w:hanging="360"/>
      </w:pPr>
      <w:rPr>
        <w:rFonts w:ascii="Arial" w:hAnsi="Arial" w:hint="default"/>
      </w:rPr>
    </w:lvl>
    <w:lvl w:ilvl="8" w:tplc="00B68CB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CA75369"/>
    <w:multiLevelType w:val="hybridMultilevel"/>
    <w:tmpl w:val="4198E178"/>
    <w:lvl w:ilvl="0" w:tplc="6CF2168E">
      <w:start w:val="1"/>
      <w:numFmt w:val="bullet"/>
      <w:lvlText w:val=""/>
      <w:lvlJc w:val="left"/>
      <w:pPr>
        <w:ind w:left="720" w:hanging="360"/>
      </w:pPr>
      <w:rPr>
        <w:rFonts w:ascii="Symbol" w:hAnsi="Symbol"/>
      </w:rPr>
    </w:lvl>
    <w:lvl w:ilvl="1" w:tplc="AA423774">
      <w:start w:val="1"/>
      <w:numFmt w:val="bullet"/>
      <w:lvlText w:val=""/>
      <w:lvlJc w:val="left"/>
      <w:pPr>
        <w:ind w:left="720" w:hanging="360"/>
      </w:pPr>
      <w:rPr>
        <w:rFonts w:ascii="Symbol" w:hAnsi="Symbol"/>
      </w:rPr>
    </w:lvl>
    <w:lvl w:ilvl="2" w:tplc="A84626D0">
      <w:start w:val="1"/>
      <w:numFmt w:val="bullet"/>
      <w:lvlText w:val=""/>
      <w:lvlJc w:val="left"/>
      <w:pPr>
        <w:ind w:left="720" w:hanging="360"/>
      </w:pPr>
      <w:rPr>
        <w:rFonts w:ascii="Symbol" w:hAnsi="Symbol"/>
      </w:rPr>
    </w:lvl>
    <w:lvl w:ilvl="3" w:tplc="782A5BA8">
      <w:start w:val="1"/>
      <w:numFmt w:val="bullet"/>
      <w:lvlText w:val=""/>
      <w:lvlJc w:val="left"/>
      <w:pPr>
        <w:ind w:left="720" w:hanging="360"/>
      </w:pPr>
      <w:rPr>
        <w:rFonts w:ascii="Symbol" w:hAnsi="Symbol"/>
      </w:rPr>
    </w:lvl>
    <w:lvl w:ilvl="4" w:tplc="AC6C54D0">
      <w:start w:val="1"/>
      <w:numFmt w:val="bullet"/>
      <w:lvlText w:val=""/>
      <w:lvlJc w:val="left"/>
      <w:pPr>
        <w:ind w:left="720" w:hanging="360"/>
      </w:pPr>
      <w:rPr>
        <w:rFonts w:ascii="Symbol" w:hAnsi="Symbol"/>
      </w:rPr>
    </w:lvl>
    <w:lvl w:ilvl="5" w:tplc="318AE866">
      <w:start w:val="1"/>
      <w:numFmt w:val="bullet"/>
      <w:lvlText w:val=""/>
      <w:lvlJc w:val="left"/>
      <w:pPr>
        <w:ind w:left="720" w:hanging="360"/>
      </w:pPr>
      <w:rPr>
        <w:rFonts w:ascii="Symbol" w:hAnsi="Symbol"/>
      </w:rPr>
    </w:lvl>
    <w:lvl w:ilvl="6" w:tplc="5768960E">
      <w:start w:val="1"/>
      <w:numFmt w:val="bullet"/>
      <w:lvlText w:val=""/>
      <w:lvlJc w:val="left"/>
      <w:pPr>
        <w:ind w:left="720" w:hanging="360"/>
      </w:pPr>
      <w:rPr>
        <w:rFonts w:ascii="Symbol" w:hAnsi="Symbol"/>
      </w:rPr>
    </w:lvl>
    <w:lvl w:ilvl="7" w:tplc="1236FE1A">
      <w:start w:val="1"/>
      <w:numFmt w:val="bullet"/>
      <w:lvlText w:val=""/>
      <w:lvlJc w:val="left"/>
      <w:pPr>
        <w:ind w:left="720" w:hanging="360"/>
      </w:pPr>
      <w:rPr>
        <w:rFonts w:ascii="Symbol" w:hAnsi="Symbol"/>
      </w:rPr>
    </w:lvl>
    <w:lvl w:ilvl="8" w:tplc="BE0A2C4A">
      <w:start w:val="1"/>
      <w:numFmt w:val="bullet"/>
      <w:lvlText w:val=""/>
      <w:lvlJc w:val="left"/>
      <w:pPr>
        <w:ind w:left="720" w:hanging="360"/>
      </w:pPr>
      <w:rPr>
        <w:rFonts w:ascii="Symbol" w:hAnsi="Symbol"/>
      </w:rPr>
    </w:lvl>
  </w:abstractNum>
  <w:abstractNum w:abstractNumId="33" w15:restartNumberingAfterBreak="0">
    <w:nsid w:val="7D075809"/>
    <w:multiLevelType w:val="multilevel"/>
    <w:tmpl w:val="43E4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90314261">
    <w:abstractNumId w:val="18"/>
  </w:num>
  <w:num w:numId="2" w16cid:durableId="619606147">
    <w:abstractNumId w:val="1"/>
  </w:num>
  <w:num w:numId="3" w16cid:durableId="1703744732">
    <w:abstractNumId w:val="16"/>
  </w:num>
  <w:num w:numId="4" w16cid:durableId="2053847383">
    <w:abstractNumId w:val="13"/>
  </w:num>
  <w:num w:numId="5" w16cid:durableId="375661078">
    <w:abstractNumId w:val="2"/>
  </w:num>
  <w:num w:numId="6" w16cid:durableId="1336226752">
    <w:abstractNumId w:val="12"/>
  </w:num>
  <w:num w:numId="7" w16cid:durableId="1301308387">
    <w:abstractNumId w:val="3"/>
  </w:num>
  <w:num w:numId="8" w16cid:durableId="463427378">
    <w:abstractNumId w:val="8"/>
  </w:num>
  <w:num w:numId="9" w16cid:durableId="742140379">
    <w:abstractNumId w:val="33"/>
  </w:num>
  <w:num w:numId="10" w16cid:durableId="168063125">
    <w:abstractNumId w:val="23"/>
  </w:num>
  <w:num w:numId="11" w16cid:durableId="52973186">
    <w:abstractNumId w:val="15"/>
  </w:num>
  <w:num w:numId="12" w16cid:durableId="1658613643">
    <w:abstractNumId w:val="11"/>
  </w:num>
  <w:num w:numId="13" w16cid:durableId="549804386">
    <w:abstractNumId w:val="29"/>
  </w:num>
  <w:num w:numId="14" w16cid:durableId="1578243195">
    <w:abstractNumId w:val="7"/>
  </w:num>
  <w:num w:numId="15" w16cid:durableId="2072849034">
    <w:abstractNumId w:val="10"/>
  </w:num>
  <w:num w:numId="16" w16cid:durableId="639265769">
    <w:abstractNumId w:val="24"/>
  </w:num>
  <w:num w:numId="17" w16cid:durableId="731658604">
    <w:abstractNumId w:val="31"/>
  </w:num>
  <w:num w:numId="18" w16cid:durableId="791090916">
    <w:abstractNumId w:val="4"/>
  </w:num>
  <w:num w:numId="19" w16cid:durableId="1026101368">
    <w:abstractNumId w:val="0"/>
  </w:num>
  <w:num w:numId="20" w16cid:durableId="886379083">
    <w:abstractNumId w:val="25"/>
  </w:num>
  <w:num w:numId="21" w16cid:durableId="510723855">
    <w:abstractNumId w:val="28"/>
  </w:num>
  <w:num w:numId="22" w16cid:durableId="867913428">
    <w:abstractNumId w:val="32"/>
  </w:num>
  <w:num w:numId="23" w16cid:durableId="704672529">
    <w:abstractNumId w:val="9"/>
  </w:num>
  <w:num w:numId="24" w16cid:durableId="61103860">
    <w:abstractNumId w:val="27"/>
  </w:num>
  <w:num w:numId="25" w16cid:durableId="863327616">
    <w:abstractNumId w:val="19"/>
  </w:num>
  <w:num w:numId="26" w16cid:durableId="519969768">
    <w:abstractNumId w:val="14"/>
  </w:num>
  <w:num w:numId="27" w16cid:durableId="2129005228">
    <w:abstractNumId w:val="30"/>
  </w:num>
  <w:num w:numId="28" w16cid:durableId="86849529">
    <w:abstractNumId w:val="16"/>
  </w:num>
  <w:num w:numId="29" w16cid:durableId="1266693907">
    <w:abstractNumId w:val="16"/>
  </w:num>
  <w:num w:numId="30" w16cid:durableId="1667511838">
    <w:abstractNumId w:val="20"/>
  </w:num>
  <w:num w:numId="31" w16cid:durableId="1303731049">
    <w:abstractNumId w:val="21"/>
  </w:num>
  <w:num w:numId="32" w16cid:durableId="1696926154">
    <w:abstractNumId w:val="26"/>
  </w:num>
  <w:num w:numId="33" w16cid:durableId="300379771">
    <w:abstractNumId w:val="5"/>
  </w:num>
  <w:num w:numId="34" w16cid:durableId="631785269">
    <w:abstractNumId w:val="6"/>
  </w:num>
  <w:num w:numId="35" w16cid:durableId="975184974">
    <w:abstractNumId w:val="22"/>
  </w:num>
  <w:num w:numId="36" w16cid:durableId="1939672890">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3E4"/>
    <w:rsid w:val="00001EA9"/>
    <w:rsid w:val="0000290A"/>
    <w:rsid w:val="00003913"/>
    <w:rsid w:val="00005334"/>
    <w:rsid w:val="000116F1"/>
    <w:rsid w:val="00012958"/>
    <w:rsid w:val="00013E91"/>
    <w:rsid w:val="000141C9"/>
    <w:rsid w:val="000149EA"/>
    <w:rsid w:val="000174EF"/>
    <w:rsid w:val="00021193"/>
    <w:rsid w:val="00022722"/>
    <w:rsid w:val="00032806"/>
    <w:rsid w:val="00035621"/>
    <w:rsid w:val="000377B5"/>
    <w:rsid w:val="00040B31"/>
    <w:rsid w:val="00040EE7"/>
    <w:rsid w:val="00043E79"/>
    <w:rsid w:val="00044CCC"/>
    <w:rsid w:val="00050A02"/>
    <w:rsid w:val="0005165F"/>
    <w:rsid w:val="00051909"/>
    <w:rsid w:val="0005213E"/>
    <w:rsid w:val="0005654E"/>
    <w:rsid w:val="00056BAD"/>
    <w:rsid w:val="000668F9"/>
    <w:rsid w:val="000672A2"/>
    <w:rsid w:val="00070E7F"/>
    <w:rsid w:val="00072995"/>
    <w:rsid w:val="0007434B"/>
    <w:rsid w:val="000747D5"/>
    <w:rsid w:val="00076FFF"/>
    <w:rsid w:val="00077030"/>
    <w:rsid w:val="0007772E"/>
    <w:rsid w:val="00080D16"/>
    <w:rsid w:val="00083EC3"/>
    <w:rsid w:val="0008591C"/>
    <w:rsid w:val="000860F0"/>
    <w:rsid w:val="00091040"/>
    <w:rsid w:val="00091317"/>
    <w:rsid w:val="0009335A"/>
    <w:rsid w:val="00096568"/>
    <w:rsid w:val="00096DC8"/>
    <w:rsid w:val="000A0863"/>
    <w:rsid w:val="000A44F2"/>
    <w:rsid w:val="000A65D6"/>
    <w:rsid w:val="000A70B6"/>
    <w:rsid w:val="000B077A"/>
    <w:rsid w:val="000B3A04"/>
    <w:rsid w:val="000C0FC0"/>
    <w:rsid w:val="000C1ECF"/>
    <w:rsid w:val="000C404F"/>
    <w:rsid w:val="000C4207"/>
    <w:rsid w:val="000C4956"/>
    <w:rsid w:val="000C54B7"/>
    <w:rsid w:val="000C69CF"/>
    <w:rsid w:val="000D0B64"/>
    <w:rsid w:val="000D237C"/>
    <w:rsid w:val="000D23F7"/>
    <w:rsid w:val="000D6E3D"/>
    <w:rsid w:val="000D76BE"/>
    <w:rsid w:val="000E0D92"/>
    <w:rsid w:val="000E4878"/>
    <w:rsid w:val="000E6768"/>
    <w:rsid w:val="000F2F73"/>
    <w:rsid w:val="000F4EE2"/>
    <w:rsid w:val="00102735"/>
    <w:rsid w:val="00103417"/>
    <w:rsid w:val="001069DB"/>
    <w:rsid w:val="00107C4B"/>
    <w:rsid w:val="00110C64"/>
    <w:rsid w:val="00111E43"/>
    <w:rsid w:val="00112651"/>
    <w:rsid w:val="0011397F"/>
    <w:rsid w:val="00113B1C"/>
    <w:rsid w:val="00114611"/>
    <w:rsid w:val="001146CA"/>
    <w:rsid w:val="00114964"/>
    <w:rsid w:val="00116E48"/>
    <w:rsid w:val="00122AA7"/>
    <w:rsid w:val="00122F73"/>
    <w:rsid w:val="0012427B"/>
    <w:rsid w:val="00131376"/>
    <w:rsid w:val="0013144C"/>
    <w:rsid w:val="0013408B"/>
    <w:rsid w:val="00135051"/>
    <w:rsid w:val="001350DA"/>
    <w:rsid w:val="0014183E"/>
    <w:rsid w:val="00142983"/>
    <w:rsid w:val="001455A9"/>
    <w:rsid w:val="00150463"/>
    <w:rsid w:val="00151EA4"/>
    <w:rsid w:val="00152FEB"/>
    <w:rsid w:val="00155F64"/>
    <w:rsid w:val="00157D4F"/>
    <w:rsid w:val="001603D5"/>
    <w:rsid w:val="00161D58"/>
    <w:rsid w:val="0016397A"/>
    <w:rsid w:val="0016532D"/>
    <w:rsid w:val="00165459"/>
    <w:rsid w:val="00171C3D"/>
    <w:rsid w:val="00171C9C"/>
    <w:rsid w:val="001722C5"/>
    <w:rsid w:val="00172DF6"/>
    <w:rsid w:val="0017382A"/>
    <w:rsid w:val="00174EDE"/>
    <w:rsid w:val="001754D4"/>
    <w:rsid w:val="00182996"/>
    <w:rsid w:val="001852F6"/>
    <w:rsid w:val="00186C45"/>
    <w:rsid w:val="00191BE9"/>
    <w:rsid w:val="00194A89"/>
    <w:rsid w:val="00194B1E"/>
    <w:rsid w:val="00194E9C"/>
    <w:rsid w:val="001952BA"/>
    <w:rsid w:val="001A0087"/>
    <w:rsid w:val="001A604B"/>
    <w:rsid w:val="001A7DB8"/>
    <w:rsid w:val="001B0713"/>
    <w:rsid w:val="001B08FB"/>
    <w:rsid w:val="001B15BB"/>
    <w:rsid w:val="001B24A5"/>
    <w:rsid w:val="001B7A0B"/>
    <w:rsid w:val="001C1123"/>
    <w:rsid w:val="001C4682"/>
    <w:rsid w:val="001C4E9D"/>
    <w:rsid w:val="001C7B21"/>
    <w:rsid w:val="001D136C"/>
    <w:rsid w:val="001D4EDE"/>
    <w:rsid w:val="001D5C67"/>
    <w:rsid w:val="001D5D2B"/>
    <w:rsid w:val="001E01B1"/>
    <w:rsid w:val="001E02D2"/>
    <w:rsid w:val="001E6C29"/>
    <w:rsid w:val="001E7761"/>
    <w:rsid w:val="001E7F2A"/>
    <w:rsid w:val="001F1C97"/>
    <w:rsid w:val="001F22B0"/>
    <w:rsid w:val="001F2F23"/>
    <w:rsid w:val="001F44E6"/>
    <w:rsid w:val="001F67A3"/>
    <w:rsid w:val="001F6F17"/>
    <w:rsid w:val="00201582"/>
    <w:rsid w:val="0020196F"/>
    <w:rsid w:val="00204D86"/>
    <w:rsid w:val="0020736D"/>
    <w:rsid w:val="00207753"/>
    <w:rsid w:val="0020778A"/>
    <w:rsid w:val="00211456"/>
    <w:rsid w:val="00211CDF"/>
    <w:rsid w:val="0021220D"/>
    <w:rsid w:val="002122D2"/>
    <w:rsid w:val="002123AD"/>
    <w:rsid w:val="0021355F"/>
    <w:rsid w:val="0021574C"/>
    <w:rsid w:val="0021608B"/>
    <w:rsid w:val="00216618"/>
    <w:rsid w:val="00216FC0"/>
    <w:rsid w:val="00221E56"/>
    <w:rsid w:val="002262EC"/>
    <w:rsid w:val="00227145"/>
    <w:rsid w:val="00227157"/>
    <w:rsid w:val="00227661"/>
    <w:rsid w:val="002325DC"/>
    <w:rsid w:val="00235286"/>
    <w:rsid w:val="002352AF"/>
    <w:rsid w:val="00236F9F"/>
    <w:rsid w:val="00240F1A"/>
    <w:rsid w:val="00241721"/>
    <w:rsid w:val="0024242D"/>
    <w:rsid w:val="00242557"/>
    <w:rsid w:val="002475FC"/>
    <w:rsid w:val="002529FE"/>
    <w:rsid w:val="00252DBE"/>
    <w:rsid w:val="00255CE3"/>
    <w:rsid w:val="0025677B"/>
    <w:rsid w:val="002568BF"/>
    <w:rsid w:val="0026078E"/>
    <w:rsid w:val="00267688"/>
    <w:rsid w:val="002677E4"/>
    <w:rsid w:val="00270E65"/>
    <w:rsid w:val="00271220"/>
    <w:rsid w:val="00271350"/>
    <w:rsid w:val="00273C8B"/>
    <w:rsid w:val="0027426F"/>
    <w:rsid w:val="002765CD"/>
    <w:rsid w:val="00277890"/>
    <w:rsid w:val="00282AA7"/>
    <w:rsid w:val="0028354B"/>
    <w:rsid w:val="0028587F"/>
    <w:rsid w:val="0029042D"/>
    <w:rsid w:val="00291A74"/>
    <w:rsid w:val="00293039"/>
    <w:rsid w:val="0029429C"/>
    <w:rsid w:val="002A2CDA"/>
    <w:rsid w:val="002A2E83"/>
    <w:rsid w:val="002A40A3"/>
    <w:rsid w:val="002A4834"/>
    <w:rsid w:val="002A525F"/>
    <w:rsid w:val="002B023E"/>
    <w:rsid w:val="002B180B"/>
    <w:rsid w:val="002B4604"/>
    <w:rsid w:val="002B5477"/>
    <w:rsid w:val="002B6ED9"/>
    <w:rsid w:val="002B7038"/>
    <w:rsid w:val="002B7846"/>
    <w:rsid w:val="002C2E70"/>
    <w:rsid w:val="002C3658"/>
    <w:rsid w:val="002C37F5"/>
    <w:rsid w:val="002C579C"/>
    <w:rsid w:val="002D2146"/>
    <w:rsid w:val="002D3F2B"/>
    <w:rsid w:val="002D54AF"/>
    <w:rsid w:val="002D5AB1"/>
    <w:rsid w:val="002D6B0B"/>
    <w:rsid w:val="002E1C53"/>
    <w:rsid w:val="002E4A6B"/>
    <w:rsid w:val="002E75D5"/>
    <w:rsid w:val="002F0039"/>
    <w:rsid w:val="002F2B1F"/>
    <w:rsid w:val="002F2B39"/>
    <w:rsid w:val="002F3C89"/>
    <w:rsid w:val="002F4939"/>
    <w:rsid w:val="002F5F26"/>
    <w:rsid w:val="002F751E"/>
    <w:rsid w:val="00300BA4"/>
    <w:rsid w:val="003016B9"/>
    <w:rsid w:val="0030530A"/>
    <w:rsid w:val="003124CC"/>
    <w:rsid w:val="00312752"/>
    <w:rsid w:val="00312C1B"/>
    <w:rsid w:val="00314FB6"/>
    <w:rsid w:val="00315DB8"/>
    <w:rsid w:val="003167C1"/>
    <w:rsid w:val="00316AD3"/>
    <w:rsid w:val="00317326"/>
    <w:rsid w:val="003227EB"/>
    <w:rsid w:val="00323FCE"/>
    <w:rsid w:val="00335665"/>
    <w:rsid w:val="00335849"/>
    <w:rsid w:val="0033597B"/>
    <w:rsid w:val="0033685B"/>
    <w:rsid w:val="00337B9A"/>
    <w:rsid w:val="003400CD"/>
    <w:rsid w:val="00340501"/>
    <w:rsid w:val="00341967"/>
    <w:rsid w:val="003464FF"/>
    <w:rsid w:val="00350015"/>
    <w:rsid w:val="003522B8"/>
    <w:rsid w:val="003528EC"/>
    <w:rsid w:val="00360F62"/>
    <w:rsid w:val="00363DC5"/>
    <w:rsid w:val="00365864"/>
    <w:rsid w:val="003674CC"/>
    <w:rsid w:val="003727D9"/>
    <w:rsid w:val="00373F98"/>
    <w:rsid w:val="003746F2"/>
    <w:rsid w:val="00374C1E"/>
    <w:rsid w:val="00375C24"/>
    <w:rsid w:val="0038010D"/>
    <w:rsid w:val="003837B6"/>
    <w:rsid w:val="00387101"/>
    <w:rsid w:val="00387EFD"/>
    <w:rsid w:val="00391CCC"/>
    <w:rsid w:val="0039470F"/>
    <w:rsid w:val="00396996"/>
    <w:rsid w:val="003969A6"/>
    <w:rsid w:val="00396EB9"/>
    <w:rsid w:val="00397B2D"/>
    <w:rsid w:val="003A1430"/>
    <w:rsid w:val="003A1D0B"/>
    <w:rsid w:val="003A289A"/>
    <w:rsid w:val="003A29F5"/>
    <w:rsid w:val="003A2EBB"/>
    <w:rsid w:val="003A3FC9"/>
    <w:rsid w:val="003A6858"/>
    <w:rsid w:val="003A70A7"/>
    <w:rsid w:val="003A7176"/>
    <w:rsid w:val="003B1C62"/>
    <w:rsid w:val="003B250B"/>
    <w:rsid w:val="003B3A61"/>
    <w:rsid w:val="003B484A"/>
    <w:rsid w:val="003B727C"/>
    <w:rsid w:val="003C2A2E"/>
    <w:rsid w:val="003C2B1D"/>
    <w:rsid w:val="003C2F29"/>
    <w:rsid w:val="003C3113"/>
    <w:rsid w:val="003C4A9B"/>
    <w:rsid w:val="003C55B4"/>
    <w:rsid w:val="003C61CD"/>
    <w:rsid w:val="003D004F"/>
    <w:rsid w:val="003D1E66"/>
    <w:rsid w:val="003D2A6A"/>
    <w:rsid w:val="003D7EA0"/>
    <w:rsid w:val="003E2B17"/>
    <w:rsid w:val="003E7B6B"/>
    <w:rsid w:val="003F1074"/>
    <w:rsid w:val="003F262E"/>
    <w:rsid w:val="003F505B"/>
    <w:rsid w:val="003F67AA"/>
    <w:rsid w:val="003F799A"/>
    <w:rsid w:val="00405037"/>
    <w:rsid w:val="00412133"/>
    <w:rsid w:val="00412BC1"/>
    <w:rsid w:val="0041489D"/>
    <w:rsid w:val="00417A9F"/>
    <w:rsid w:val="00417ACF"/>
    <w:rsid w:val="00417B78"/>
    <w:rsid w:val="00422542"/>
    <w:rsid w:val="00424F87"/>
    <w:rsid w:val="0043063A"/>
    <w:rsid w:val="00430EC9"/>
    <w:rsid w:val="0043266B"/>
    <w:rsid w:val="00432A14"/>
    <w:rsid w:val="004346EA"/>
    <w:rsid w:val="00434CF3"/>
    <w:rsid w:val="0044433D"/>
    <w:rsid w:val="00444B48"/>
    <w:rsid w:val="00444E2C"/>
    <w:rsid w:val="004472C8"/>
    <w:rsid w:val="004504D6"/>
    <w:rsid w:val="00451875"/>
    <w:rsid w:val="004536BF"/>
    <w:rsid w:val="00453A9F"/>
    <w:rsid w:val="00454114"/>
    <w:rsid w:val="00454486"/>
    <w:rsid w:val="00454E7F"/>
    <w:rsid w:val="004561E1"/>
    <w:rsid w:val="00460673"/>
    <w:rsid w:val="00466A6A"/>
    <w:rsid w:val="00473022"/>
    <w:rsid w:val="00473C74"/>
    <w:rsid w:val="00480561"/>
    <w:rsid w:val="004836F3"/>
    <w:rsid w:val="004837A2"/>
    <w:rsid w:val="0049098C"/>
    <w:rsid w:val="00492339"/>
    <w:rsid w:val="004925D2"/>
    <w:rsid w:val="004931BA"/>
    <w:rsid w:val="004944E6"/>
    <w:rsid w:val="00495A17"/>
    <w:rsid w:val="00496F0A"/>
    <w:rsid w:val="004A3C7C"/>
    <w:rsid w:val="004A3F00"/>
    <w:rsid w:val="004A531B"/>
    <w:rsid w:val="004A5B8A"/>
    <w:rsid w:val="004B1D1D"/>
    <w:rsid w:val="004B211B"/>
    <w:rsid w:val="004B2E88"/>
    <w:rsid w:val="004B37B6"/>
    <w:rsid w:val="004B5CC2"/>
    <w:rsid w:val="004B7630"/>
    <w:rsid w:val="004C2B40"/>
    <w:rsid w:val="004C31EC"/>
    <w:rsid w:val="004C39E2"/>
    <w:rsid w:val="004C7ED8"/>
    <w:rsid w:val="004D2324"/>
    <w:rsid w:val="004D6187"/>
    <w:rsid w:val="004D66B6"/>
    <w:rsid w:val="004E11C8"/>
    <w:rsid w:val="004E1335"/>
    <w:rsid w:val="004E4911"/>
    <w:rsid w:val="004E5BEF"/>
    <w:rsid w:val="004E5FFF"/>
    <w:rsid w:val="004E6266"/>
    <w:rsid w:val="004E6624"/>
    <w:rsid w:val="004E7B45"/>
    <w:rsid w:val="004E7C9F"/>
    <w:rsid w:val="004F2479"/>
    <w:rsid w:val="004F4354"/>
    <w:rsid w:val="004F4D90"/>
    <w:rsid w:val="004F5A12"/>
    <w:rsid w:val="004F5F3A"/>
    <w:rsid w:val="005038A1"/>
    <w:rsid w:val="00504B39"/>
    <w:rsid w:val="00512347"/>
    <w:rsid w:val="0051445F"/>
    <w:rsid w:val="00514AA4"/>
    <w:rsid w:val="00514BCD"/>
    <w:rsid w:val="00521C78"/>
    <w:rsid w:val="00523FCD"/>
    <w:rsid w:val="0052576D"/>
    <w:rsid w:val="00525CF7"/>
    <w:rsid w:val="00530875"/>
    <w:rsid w:val="00532573"/>
    <w:rsid w:val="005347A7"/>
    <w:rsid w:val="00534DD4"/>
    <w:rsid w:val="00540369"/>
    <w:rsid w:val="00543501"/>
    <w:rsid w:val="00544BA5"/>
    <w:rsid w:val="00545C56"/>
    <w:rsid w:val="00550081"/>
    <w:rsid w:val="0055216D"/>
    <w:rsid w:val="00552B17"/>
    <w:rsid w:val="00553D0F"/>
    <w:rsid w:val="00553F66"/>
    <w:rsid w:val="005545DA"/>
    <w:rsid w:val="00555431"/>
    <w:rsid w:val="005566E4"/>
    <w:rsid w:val="005604D5"/>
    <w:rsid w:val="005617A9"/>
    <w:rsid w:val="00562573"/>
    <w:rsid w:val="005642A5"/>
    <w:rsid w:val="00564917"/>
    <w:rsid w:val="0056588D"/>
    <w:rsid w:val="0056652E"/>
    <w:rsid w:val="00566DD5"/>
    <w:rsid w:val="005721F2"/>
    <w:rsid w:val="00572C80"/>
    <w:rsid w:val="0057412F"/>
    <w:rsid w:val="005757BA"/>
    <w:rsid w:val="00575C57"/>
    <w:rsid w:val="00580430"/>
    <w:rsid w:val="00582243"/>
    <w:rsid w:val="00590910"/>
    <w:rsid w:val="00592A06"/>
    <w:rsid w:val="00592B38"/>
    <w:rsid w:val="00594D29"/>
    <w:rsid w:val="005A1058"/>
    <w:rsid w:val="005A27DD"/>
    <w:rsid w:val="005A4690"/>
    <w:rsid w:val="005A4F12"/>
    <w:rsid w:val="005A7514"/>
    <w:rsid w:val="005A7974"/>
    <w:rsid w:val="005B07C4"/>
    <w:rsid w:val="005B0BFE"/>
    <w:rsid w:val="005B2C31"/>
    <w:rsid w:val="005C0960"/>
    <w:rsid w:val="005C1DA6"/>
    <w:rsid w:val="005C2F8E"/>
    <w:rsid w:val="005C35AF"/>
    <w:rsid w:val="005C44BB"/>
    <w:rsid w:val="005C7103"/>
    <w:rsid w:val="005D0B69"/>
    <w:rsid w:val="005D6426"/>
    <w:rsid w:val="005D7282"/>
    <w:rsid w:val="005D7D0F"/>
    <w:rsid w:val="005E075E"/>
    <w:rsid w:val="005E36CA"/>
    <w:rsid w:val="005F00E4"/>
    <w:rsid w:val="005F0337"/>
    <w:rsid w:val="005F2D40"/>
    <w:rsid w:val="005F5AF6"/>
    <w:rsid w:val="00600DBF"/>
    <w:rsid w:val="00604661"/>
    <w:rsid w:val="0060502D"/>
    <w:rsid w:val="006127CC"/>
    <w:rsid w:val="00615D3A"/>
    <w:rsid w:val="00617E83"/>
    <w:rsid w:val="00621345"/>
    <w:rsid w:val="006219D2"/>
    <w:rsid w:val="00621B82"/>
    <w:rsid w:val="00621E0D"/>
    <w:rsid w:val="00622972"/>
    <w:rsid w:val="0062367C"/>
    <w:rsid w:val="00624BEA"/>
    <w:rsid w:val="0062509C"/>
    <w:rsid w:val="00627F4F"/>
    <w:rsid w:val="0063028F"/>
    <w:rsid w:val="00630FA3"/>
    <w:rsid w:val="00631701"/>
    <w:rsid w:val="00632A94"/>
    <w:rsid w:val="00632C8B"/>
    <w:rsid w:val="00633048"/>
    <w:rsid w:val="00634F7E"/>
    <w:rsid w:val="00635CF7"/>
    <w:rsid w:val="00636C9C"/>
    <w:rsid w:val="006412FF"/>
    <w:rsid w:val="00643B0F"/>
    <w:rsid w:val="006471A1"/>
    <w:rsid w:val="00654CDF"/>
    <w:rsid w:val="00654E6A"/>
    <w:rsid w:val="00656023"/>
    <w:rsid w:val="00657477"/>
    <w:rsid w:val="00660662"/>
    <w:rsid w:val="00664CEE"/>
    <w:rsid w:val="00673F02"/>
    <w:rsid w:val="006741F8"/>
    <w:rsid w:val="00674B57"/>
    <w:rsid w:val="006760F1"/>
    <w:rsid w:val="006822D7"/>
    <w:rsid w:val="00685680"/>
    <w:rsid w:val="00685FCE"/>
    <w:rsid w:val="006866AD"/>
    <w:rsid w:val="00691345"/>
    <w:rsid w:val="00691B34"/>
    <w:rsid w:val="0069315A"/>
    <w:rsid w:val="0069362F"/>
    <w:rsid w:val="006974D2"/>
    <w:rsid w:val="006A070A"/>
    <w:rsid w:val="006A1666"/>
    <w:rsid w:val="006A22F2"/>
    <w:rsid w:val="006A2389"/>
    <w:rsid w:val="006A471D"/>
    <w:rsid w:val="006A63E8"/>
    <w:rsid w:val="006A6F99"/>
    <w:rsid w:val="006B0476"/>
    <w:rsid w:val="006B0A11"/>
    <w:rsid w:val="006C05DD"/>
    <w:rsid w:val="006C07AF"/>
    <w:rsid w:val="006C299F"/>
    <w:rsid w:val="006C38A6"/>
    <w:rsid w:val="006C43E5"/>
    <w:rsid w:val="006C4AD2"/>
    <w:rsid w:val="006C54A5"/>
    <w:rsid w:val="006C5835"/>
    <w:rsid w:val="006C6EB5"/>
    <w:rsid w:val="006D012E"/>
    <w:rsid w:val="006D0C58"/>
    <w:rsid w:val="006D2DFF"/>
    <w:rsid w:val="006D53B6"/>
    <w:rsid w:val="006D664D"/>
    <w:rsid w:val="006D6FC1"/>
    <w:rsid w:val="006D783E"/>
    <w:rsid w:val="006E33B3"/>
    <w:rsid w:val="006E524D"/>
    <w:rsid w:val="006E5EB0"/>
    <w:rsid w:val="006E60DF"/>
    <w:rsid w:val="006F3825"/>
    <w:rsid w:val="006F65BA"/>
    <w:rsid w:val="006F66D2"/>
    <w:rsid w:val="00701B2D"/>
    <w:rsid w:val="00702D13"/>
    <w:rsid w:val="00704132"/>
    <w:rsid w:val="007050C5"/>
    <w:rsid w:val="0070560F"/>
    <w:rsid w:val="00707DE7"/>
    <w:rsid w:val="007129B0"/>
    <w:rsid w:val="00713B4A"/>
    <w:rsid w:val="0071403B"/>
    <w:rsid w:val="007145AF"/>
    <w:rsid w:val="007145B5"/>
    <w:rsid w:val="00715A1F"/>
    <w:rsid w:val="00730D14"/>
    <w:rsid w:val="00731A9A"/>
    <w:rsid w:val="00733708"/>
    <w:rsid w:val="00735760"/>
    <w:rsid w:val="00736C24"/>
    <w:rsid w:val="0073770C"/>
    <w:rsid w:val="00737BE6"/>
    <w:rsid w:val="00740CE0"/>
    <w:rsid w:val="007420D4"/>
    <w:rsid w:val="0074463C"/>
    <w:rsid w:val="00745075"/>
    <w:rsid w:val="00746292"/>
    <w:rsid w:val="0075107B"/>
    <w:rsid w:val="00751B38"/>
    <w:rsid w:val="00751E63"/>
    <w:rsid w:val="0075258C"/>
    <w:rsid w:val="00752BA9"/>
    <w:rsid w:val="007555D7"/>
    <w:rsid w:val="0075731E"/>
    <w:rsid w:val="007605B7"/>
    <w:rsid w:val="0076106B"/>
    <w:rsid w:val="00761390"/>
    <w:rsid w:val="00761D05"/>
    <w:rsid w:val="00762742"/>
    <w:rsid w:val="00762EE3"/>
    <w:rsid w:val="007633F6"/>
    <w:rsid w:val="00763522"/>
    <w:rsid w:val="00763C38"/>
    <w:rsid w:val="007648EE"/>
    <w:rsid w:val="00765044"/>
    <w:rsid w:val="00766CB2"/>
    <w:rsid w:val="0077050D"/>
    <w:rsid w:val="007719EC"/>
    <w:rsid w:val="00774FF2"/>
    <w:rsid w:val="00777A6A"/>
    <w:rsid w:val="00780129"/>
    <w:rsid w:val="00781F48"/>
    <w:rsid w:val="007836C0"/>
    <w:rsid w:val="00792003"/>
    <w:rsid w:val="00792438"/>
    <w:rsid w:val="00793B45"/>
    <w:rsid w:val="00794813"/>
    <w:rsid w:val="007A4544"/>
    <w:rsid w:val="007A46A9"/>
    <w:rsid w:val="007A588E"/>
    <w:rsid w:val="007A5D85"/>
    <w:rsid w:val="007B3F22"/>
    <w:rsid w:val="007B3FC8"/>
    <w:rsid w:val="007B5F50"/>
    <w:rsid w:val="007C0AAE"/>
    <w:rsid w:val="007C74CD"/>
    <w:rsid w:val="007D0B5E"/>
    <w:rsid w:val="007D139A"/>
    <w:rsid w:val="007D25AE"/>
    <w:rsid w:val="007D2DD4"/>
    <w:rsid w:val="007D46B7"/>
    <w:rsid w:val="007E0962"/>
    <w:rsid w:val="007E1238"/>
    <w:rsid w:val="007E5A8A"/>
    <w:rsid w:val="007E7E4A"/>
    <w:rsid w:val="007F00F3"/>
    <w:rsid w:val="007F3B71"/>
    <w:rsid w:val="007F6B2B"/>
    <w:rsid w:val="007F6F2C"/>
    <w:rsid w:val="007F734B"/>
    <w:rsid w:val="0080455D"/>
    <w:rsid w:val="008054A4"/>
    <w:rsid w:val="00805D15"/>
    <w:rsid w:val="00806191"/>
    <w:rsid w:val="00813AB7"/>
    <w:rsid w:val="0081442C"/>
    <w:rsid w:val="00814964"/>
    <w:rsid w:val="00814D9A"/>
    <w:rsid w:val="00814F8E"/>
    <w:rsid w:val="008156A7"/>
    <w:rsid w:val="00817AFD"/>
    <w:rsid w:val="00822378"/>
    <w:rsid w:val="00823F67"/>
    <w:rsid w:val="008253A4"/>
    <w:rsid w:val="00830E5D"/>
    <w:rsid w:val="008345B1"/>
    <w:rsid w:val="00834665"/>
    <w:rsid w:val="00834ABE"/>
    <w:rsid w:val="00835E7B"/>
    <w:rsid w:val="00836322"/>
    <w:rsid w:val="00836BCF"/>
    <w:rsid w:val="008414B6"/>
    <w:rsid w:val="008438F2"/>
    <w:rsid w:val="00844987"/>
    <w:rsid w:val="0084730E"/>
    <w:rsid w:val="00852C55"/>
    <w:rsid w:val="00852EDF"/>
    <w:rsid w:val="0085438B"/>
    <w:rsid w:val="00861A96"/>
    <w:rsid w:val="00863473"/>
    <w:rsid w:val="00864D4F"/>
    <w:rsid w:val="00865AF2"/>
    <w:rsid w:val="008666A3"/>
    <w:rsid w:val="00867744"/>
    <w:rsid w:val="00874F07"/>
    <w:rsid w:val="008761E5"/>
    <w:rsid w:val="00876B2E"/>
    <w:rsid w:val="0088039A"/>
    <w:rsid w:val="00886CC2"/>
    <w:rsid w:val="008873A3"/>
    <w:rsid w:val="00896B63"/>
    <w:rsid w:val="00896E26"/>
    <w:rsid w:val="008A213B"/>
    <w:rsid w:val="008A513B"/>
    <w:rsid w:val="008A74C1"/>
    <w:rsid w:val="008B1D5E"/>
    <w:rsid w:val="008B3AEB"/>
    <w:rsid w:val="008B4AA6"/>
    <w:rsid w:val="008C251A"/>
    <w:rsid w:val="008C3E7E"/>
    <w:rsid w:val="008C4C2C"/>
    <w:rsid w:val="008D046E"/>
    <w:rsid w:val="008D087B"/>
    <w:rsid w:val="008D0D9F"/>
    <w:rsid w:val="008D1189"/>
    <w:rsid w:val="008D26BA"/>
    <w:rsid w:val="008D3794"/>
    <w:rsid w:val="008D3C60"/>
    <w:rsid w:val="008D7970"/>
    <w:rsid w:val="008E1847"/>
    <w:rsid w:val="008E4265"/>
    <w:rsid w:val="008E4B12"/>
    <w:rsid w:val="008E75E5"/>
    <w:rsid w:val="008F09D9"/>
    <w:rsid w:val="008F137E"/>
    <w:rsid w:val="008F1F61"/>
    <w:rsid w:val="008F4660"/>
    <w:rsid w:val="008F473F"/>
    <w:rsid w:val="008F4BB0"/>
    <w:rsid w:val="008F7715"/>
    <w:rsid w:val="009019C9"/>
    <w:rsid w:val="00903112"/>
    <w:rsid w:val="00905AB2"/>
    <w:rsid w:val="009066C5"/>
    <w:rsid w:val="00912FE1"/>
    <w:rsid w:val="00913F61"/>
    <w:rsid w:val="009150DD"/>
    <w:rsid w:val="0091545F"/>
    <w:rsid w:val="00917FA6"/>
    <w:rsid w:val="009201D5"/>
    <w:rsid w:val="009226F8"/>
    <w:rsid w:val="00923351"/>
    <w:rsid w:val="00923AD3"/>
    <w:rsid w:val="00925A25"/>
    <w:rsid w:val="00930F69"/>
    <w:rsid w:val="00932420"/>
    <w:rsid w:val="00932489"/>
    <w:rsid w:val="0093287C"/>
    <w:rsid w:val="009348D6"/>
    <w:rsid w:val="0093575F"/>
    <w:rsid w:val="00935E66"/>
    <w:rsid w:val="0093670D"/>
    <w:rsid w:val="00936A50"/>
    <w:rsid w:val="009379C4"/>
    <w:rsid w:val="00937E87"/>
    <w:rsid w:val="00940A22"/>
    <w:rsid w:val="00941229"/>
    <w:rsid w:val="0094466A"/>
    <w:rsid w:val="009456DC"/>
    <w:rsid w:val="00947685"/>
    <w:rsid w:val="00947BBC"/>
    <w:rsid w:val="009507E5"/>
    <w:rsid w:val="0095301E"/>
    <w:rsid w:val="009553B7"/>
    <w:rsid w:val="00962691"/>
    <w:rsid w:val="00962702"/>
    <w:rsid w:val="00963E06"/>
    <w:rsid w:val="0096489D"/>
    <w:rsid w:val="00970985"/>
    <w:rsid w:val="00971DDF"/>
    <w:rsid w:val="00972789"/>
    <w:rsid w:val="0097397A"/>
    <w:rsid w:val="0097712A"/>
    <w:rsid w:val="0097778E"/>
    <w:rsid w:val="009810EE"/>
    <w:rsid w:val="009816BF"/>
    <w:rsid w:val="00982389"/>
    <w:rsid w:val="00983601"/>
    <w:rsid w:val="0098622E"/>
    <w:rsid w:val="0098679C"/>
    <w:rsid w:val="009878AC"/>
    <w:rsid w:val="00991CA7"/>
    <w:rsid w:val="00991EF5"/>
    <w:rsid w:val="00991EFA"/>
    <w:rsid w:val="00992DE2"/>
    <w:rsid w:val="00995531"/>
    <w:rsid w:val="009964CF"/>
    <w:rsid w:val="009965F1"/>
    <w:rsid w:val="009973F1"/>
    <w:rsid w:val="009A0C8B"/>
    <w:rsid w:val="009A3E75"/>
    <w:rsid w:val="009B27A5"/>
    <w:rsid w:val="009B50F7"/>
    <w:rsid w:val="009C2A97"/>
    <w:rsid w:val="009C33DA"/>
    <w:rsid w:val="009C39B3"/>
    <w:rsid w:val="009C545D"/>
    <w:rsid w:val="009C5813"/>
    <w:rsid w:val="009C6709"/>
    <w:rsid w:val="009C682E"/>
    <w:rsid w:val="009D10C9"/>
    <w:rsid w:val="009D1299"/>
    <w:rsid w:val="009D17CB"/>
    <w:rsid w:val="009D2F73"/>
    <w:rsid w:val="009D389D"/>
    <w:rsid w:val="009D5356"/>
    <w:rsid w:val="009D7127"/>
    <w:rsid w:val="009D7952"/>
    <w:rsid w:val="009D7C91"/>
    <w:rsid w:val="009D7D42"/>
    <w:rsid w:val="009E0984"/>
    <w:rsid w:val="009E2AC0"/>
    <w:rsid w:val="009E497A"/>
    <w:rsid w:val="009E49F8"/>
    <w:rsid w:val="009E534F"/>
    <w:rsid w:val="009E73B2"/>
    <w:rsid w:val="009F0BA4"/>
    <w:rsid w:val="009F1B35"/>
    <w:rsid w:val="009F1D2E"/>
    <w:rsid w:val="009F30F2"/>
    <w:rsid w:val="009F5D32"/>
    <w:rsid w:val="00A0099F"/>
    <w:rsid w:val="00A01CD7"/>
    <w:rsid w:val="00A02D8B"/>
    <w:rsid w:val="00A058BD"/>
    <w:rsid w:val="00A05D06"/>
    <w:rsid w:val="00A07B6F"/>
    <w:rsid w:val="00A07FEC"/>
    <w:rsid w:val="00A124EF"/>
    <w:rsid w:val="00A13C19"/>
    <w:rsid w:val="00A14079"/>
    <w:rsid w:val="00A2242C"/>
    <w:rsid w:val="00A252AE"/>
    <w:rsid w:val="00A30557"/>
    <w:rsid w:val="00A33AEC"/>
    <w:rsid w:val="00A349CB"/>
    <w:rsid w:val="00A40D4F"/>
    <w:rsid w:val="00A46C75"/>
    <w:rsid w:val="00A47F75"/>
    <w:rsid w:val="00A50A32"/>
    <w:rsid w:val="00A515F3"/>
    <w:rsid w:val="00A5230B"/>
    <w:rsid w:val="00A6370E"/>
    <w:rsid w:val="00A65750"/>
    <w:rsid w:val="00A658D5"/>
    <w:rsid w:val="00A6776D"/>
    <w:rsid w:val="00A67BB2"/>
    <w:rsid w:val="00A70EEF"/>
    <w:rsid w:val="00A71608"/>
    <w:rsid w:val="00A7543E"/>
    <w:rsid w:val="00A75FB3"/>
    <w:rsid w:val="00A76E7F"/>
    <w:rsid w:val="00A8041B"/>
    <w:rsid w:val="00A81088"/>
    <w:rsid w:val="00A810F7"/>
    <w:rsid w:val="00A81783"/>
    <w:rsid w:val="00A81A63"/>
    <w:rsid w:val="00A8431B"/>
    <w:rsid w:val="00A8572E"/>
    <w:rsid w:val="00A90F27"/>
    <w:rsid w:val="00A939B4"/>
    <w:rsid w:val="00A9401A"/>
    <w:rsid w:val="00A972BA"/>
    <w:rsid w:val="00A977F0"/>
    <w:rsid w:val="00AA2FF4"/>
    <w:rsid w:val="00AA4165"/>
    <w:rsid w:val="00AA47B3"/>
    <w:rsid w:val="00AA553D"/>
    <w:rsid w:val="00AA6B5D"/>
    <w:rsid w:val="00AB1A25"/>
    <w:rsid w:val="00AB6143"/>
    <w:rsid w:val="00AB6192"/>
    <w:rsid w:val="00AB670C"/>
    <w:rsid w:val="00AB7100"/>
    <w:rsid w:val="00AC3F93"/>
    <w:rsid w:val="00AC6E3F"/>
    <w:rsid w:val="00AC7713"/>
    <w:rsid w:val="00AD1E5C"/>
    <w:rsid w:val="00AD2CB1"/>
    <w:rsid w:val="00AD349B"/>
    <w:rsid w:val="00AD4C10"/>
    <w:rsid w:val="00AD62B3"/>
    <w:rsid w:val="00AD7910"/>
    <w:rsid w:val="00AE22C8"/>
    <w:rsid w:val="00AE370F"/>
    <w:rsid w:val="00AE3910"/>
    <w:rsid w:val="00AE3A16"/>
    <w:rsid w:val="00AE4AB8"/>
    <w:rsid w:val="00AF0B0D"/>
    <w:rsid w:val="00AF656E"/>
    <w:rsid w:val="00AF65F5"/>
    <w:rsid w:val="00B04A0F"/>
    <w:rsid w:val="00B052D2"/>
    <w:rsid w:val="00B05445"/>
    <w:rsid w:val="00B05CE6"/>
    <w:rsid w:val="00B07D91"/>
    <w:rsid w:val="00B10A16"/>
    <w:rsid w:val="00B114E8"/>
    <w:rsid w:val="00B1599D"/>
    <w:rsid w:val="00B17871"/>
    <w:rsid w:val="00B2648D"/>
    <w:rsid w:val="00B30DC3"/>
    <w:rsid w:val="00B33DAD"/>
    <w:rsid w:val="00B3507C"/>
    <w:rsid w:val="00B37978"/>
    <w:rsid w:val="00B4037A"/>
    <w:rsid w:val="00B40641"/>
    <w:rsid w:val="00B43262"/>
    <w:rsid w:val="00B441AF"/>
    <w:rsid w:val="00B5431F"/>
    <w:rsid w:val="00B55300"/>
    <w:rsid w:val="00B55CC8"/>
    <w:rsid w:val="00B56A6C"/>
    <w:rsid w:val="00B60B1C"/>
    <w:rsid w:val="00B614F0"/>
    <w:rsid w:val="00B62A36"/>
    <w:rsid w:val="00B62B3A"/>
    <w:rsid w:val="00B62F36"/>
    <w:rsid w:val="00B63AF0"/>
    <w:rsid w:val="00B63C8B"/>
    <w:rsid w:val="00B64471"/>
    <w:rsid w:val="00B67DEF"/>
    <w:rsid w:val="00B70489"/>
    <w:rsid w:val="00B70728"/>
    <w:rsid w:val="00B72E61"/>
    <w:rsid w:val="00B75EFC"/>
    <w:rsid w:val="00B81657"/>
    <w:rsid w:val="00B86AB9"/>
    <w:rsid w:val="00B90417"/>
    <w:rsid w:val="00B90DC2"/>
    <w:rsid w:val="00B910DD"/>
    <w:rsid w:val="00B93AAD"/>
    <w:rsid w:val="00B94B6F"/>
    <w:rsid w:val="00B975B2"/>
    <w:rsid w:val="00BA0BB8"/>
    <w:rsid w:val="00BA0C8B"/>
    <w:rsid w:val="00BA1375"/>
    <w:rsid w:val="00BA1FC4"/>
    <w:rsid w:val="00BA5566"/>
    <w:rsid w:val="00BA5C8A"/>
    <w:rsid w:val="00BB220D"/>
    <w:rsid w:val="00BB4290"/>
    <w:rsid w:val="00BC011C"/>
    <w:rsid w:val="00BC0A0E"/>
    <w:rsid w:val="00BC2BCE"/>
    <w:rsid w:val="00BC34AF"/>
    <w:rsid w:val="00BC565C"/>
    <w:rsid w:val="00BC6058"/>
    <w:rsid w:val="00BD1662"/>
    <w:rsid w:val="00BD70AF"/>
    <w:rsid w:val="00BE08C4"/>
    <w:rsid w:val="00BE2832"/>
    <w:rsid w:val="00BE3380"/>
    <w:rsid w:val="00BE53E2"/>
    <w:rsid w:val="00BF5E82"/>
    <w:rsid w:val="00BF74FA"/>
    <w:rsid w:val="00C018D5"/>
    <w:rsid w:val="00C04126"/>
    <w:rsid w:val="00C109F8"/>
    <w:rsid w:val="00C1120B"/>
    <w:rsid w:val="00C12427"/>
    <w:rsid w:val="00C12510"/>
    <w:rsid w:val="00C12A80"/>
    <w:rsid w:val="00C16C29"/>
    <w:rsid w:val="00C214D0"/>
    <w:rsid w:val="00C237EF"/>
    <w:rsid w:val="00C23D01"/>
    <w:rsid w:val="00C2676C"/>
    <w:rsid w:val="00C26B00"/>
    <w:rsid w:val="00C27C74"/>
    <w:rsid w:val="00C32288"/>
    <w:rsid w:val="00C345C5"/>
    <w:rsid w:val="00C34FD8"/>
    <w:rsid w:val="00C36BFD"/>
    <w:rsid w:val="00C37914"/>
    <w:rsid w:val="00C421F5"/>
    <w:rsid w:val="00C43DC3"/>
    <w:rsid w:val="00C53BAA"/>
    <w:rsid w:val="00C54B5B"/>
    <w:rsid w:val="00C57377"/>
    <w:rsid w:val="00C6510B"/>
    <w:rsid w:val="00C67482"/>
    <w:rsid w:val="00C70394"/>
    <w:rsid w:val="00C73A42"/>
    <w:rsid w:val="00C75C43"/>
    <w:rsid w:val="00C766F0"/>
    <w:rsid w:val="00C80946"/>
    <w:rsid w:val="00C81C48"/>
    <w:rsid w:val="00C8578E"/>
    <w:rsid w:val="00C87B84"/>
    <w:rsid w:val="00C87E3D"/>
    <w:rsid w:val="00C910FC"/>
    <w:rsid w:val="00C92531"/>
    <w:rsid w:val="00C944A6"/>
    <w:rsid w:val="00C95CAE"/>
    <w:rsid w:val="00C961C9"/>
    <w:rsid w:val="00C96E90"/>
    <w:rsid w:val="00C97603"/>
    <w:rsid w:val="00C97920"/>
    <w:rsid w:val="00CA0BC6"/>
    <w:rsid w:val="00CA2B38"/>
    <w:rsid w:val="00CA3BD1"/>
    <w:rsid w:val="00CA4D4C"/>
    <w:rsid w:val="00CA5D7B"/>
    <w:rsid w:val="00CA62A6"/>
    <w:rsid w:val="00CB19F8"/>
    <w:rsid w:val="00CB1DEB"/>
    <w:rsid w:val="00CB22E4"/>
    <w:rsid w:val="00CB4DCA"/>
    <w:rsid w:val="00CB52B0"/>
    <w:rsid w:val="00CB63E5"/>
    <w:rsid w:val="00CB6D25"/>
    <w:rsid w:val="00CB7A02"/>
    <w:rsid w:val="00CB7D93"/>
    <w:rsid w:val="00CC4508"/>
    <w:rsid w:val="00CC5B77"/>
    <w:rsid w:val="00CD006E"/>
    <w:rsid w:val="00CD1A35"/>
    <w:rsid w:val="00CD1BE9"/>
    <w:rsid w:val="00CD2621"/>
    <w:rsid w:val="00CD4252"/>
    <w:rsid w:val="00CD7726"/>
    <w:rsid w:val="00CE034B"/>
    <w:rsid w:val="00CE68A6"/>
    <w:rsid w:val="00CF049C"/>
    <w:rsid w:val="00CF2951"/>
    <w:rsid w:val="00D043C9"/>
    <w:rsid w:val="00D043EE"/>
    <w:rsid w:val="00D1109E"/>
    <w:rsid w:val="00D1482C"/>
    <w:rsid w:val="00D20A83"/>
    <w:rsid w:val="00D20DDB"/>
    <w:rsid w:val="00D24FDF"/>
    <w:rsid w:val="00D2793D"/>
    <w:rsid w:val="00D3077B"/>
    <w:rsid w:val="00D3155F"/>
    <w:rsid w:val="00D32406"/>
    <w:rsid w:val="00D332C6"/>
    <w:rsid w:val="00D3628B"/>
    <w:rsid w:val="00D4416D"/>
    <w:rsid w:val="00D449C7"/>
    <w:rsid w:val="00D44CE4"/>
    <w:rsid w:val="00D44F12"/>
    <w:rsid w:val="00D457D1"/>
    <w:rsid w:val="00D46C5C"/>
    <w:rsid w:val="00D5106E"/>
    <w:rsid w:val="00D511AA"/>
    <w:rsid w:val="00D51957"/>
    <w:rsid w:val="00D52B6B"/>
    <w:rsid w:val="00D55C20"/>
    <w:rsid w:val="00D60E8E"/>
    <w:rsid w:val="00D627ED"/>
    <w:rsid w:val="00D646E9"/>
    <w:rsid w:val="00D66DA0"/>
    <w:rsid w:val="00D71E13"/>
    <w:rsid w:val="00D73D42"/>
    <w:rsid w:val="00D74383"/>
    <w:rsid w:val="00D743EA"/>
    <w:rsid w:val="00D74801"/>
    <w:rsid w:val="00D91385"/>
    <w:rsid w:val="00D91983"/>
    <w:rsid w:val="00D93591"/>
    <w:rsid w:val="00D935DA"/>
    <w:rsid w:val="00D94690"/>
    <w:rsid w:val="00D95ED1"/>
    <w:rsid w:val="00D969C4"/>
    <w:rsid w:val="00DA225E"/>
    <w:rsid w:val="00DA33D5"/>
    <w:rsid w:val="00DA5627"/>
    <w:rsid w:val="00DA70F1"/>
    <w:rsid w:val="00DB049A"/>
    <w:rsid w:val="00DB3413"/>
    <w:rsid w:val="00DB65AF"/>
    <w:rsid w:val="00DB7A88"/>
    <w:rsid w:val="00DC0117"/>
    <w:rsid w:val="00DC0D5F"/>
    <w:rsid w:val="00DC63E4"/>
    <w:rsid w:val="00DC6611"/>
    <w:rsid w:val="00DD0AD6"/>
    <w:rsid w:val="00DD32EC"/>
    <w:rsid w:val="00DD3A06"/>
    <w:rsid w:val="00DD406F"/>
    <w:rsid w:val="00DD5169"/>
    <w:rsid w:val="00DD7D42"/>
    <w:rsid w:val="00DE40B7"/>
    <w:rsid w:val="00DE4F0E"/>
    <w:rsid w:val="00DE583A"/>
    <w:rsid w:val="00DE5CC3"/>
    <w:rsid w:val="00DE6382"/>
    <w:rsid w:val="00DE7703"/>
    <w:rsid w:val="00DF1AEF"/>
    <w:rsid w:val="00DF4AEF"/>
    <w:rsid w:val="00DF4DCB"/>
    <w:rsid w:val="00DF4FD3"/>
    <w:rsid w:val="00DF6502"/>
    <w:rsid w:val="00E008D7"/>
    <w:rsid w:val="00E021B4"/>
    <w:rsid w:val="00E053B8"/>
    <w:rsid w:val="00E05FA6"/>
    <w:rsid w:val="00E115EB"/>
    <w:rsid w:val="00E11B84"/>
    <w:rsid w:val="00E16AB2"/>
    <w:rsid w:val="00E16F10"/>
    <w:rsid w:val="00E233F3"/>
    <w:rsid w:val="00E2490D"/>
    <w:rsid w:val="00E3033A"/>
    <w:rsid w:val="00E304BE"/>
    <w:rsid w:val="00E32263"/>
    <w:rsid w:val="00E32851"/>
    <w:rsid w:val="00E35A5B"/>
    <w:rsid w:val="00E36631"/>
    <w:rsid w:val="00E417D6"/>
    <w:rsid w:val="00E43311"/>
    <w:rsid w:val="00E43B38"/>
    <w:rsid w:val="00E441E4"/>
    <w:rsid w:val="00E4471A"/>
    <w:rsid w:val="00E4488B"/>
    <w:rsid w:val="00E456E4"/>
    <w:rsid w:val="00E519BC"/>
    <w:rsid w:val="00E51B12"/>
    <w:rsid w:val="00E51D47"/>
    <w:rsid w:val="00E628CD"/>
    <w:rsid w:val="00E647DF"/>
    <w:rsid w:val="00E656F0"/>
    <w:rsid w:val="00E72E8E"/>
    <w:rsid w:val="00E74500"/>
    <w:rsid w:val="00E75DD2"/>
    <w:rsid w:val="00E8091C"/>
    <w:rsid w:val="00E8357D"/>
    <w:rsid w:val="00E85782"/>
    <w:rsid w:val="00E85EF8"/>
    <w:rsid w:val="00E86EAC"/>
    <w:rsid w:val="00E9423A"/>
    <w:rsid w:val="00E946E3"/>
    <w:rsid w:val="00E95B5A"/>
    <w:rsid w:val="00EA0506"/>
    <w:rsid w:val="00EA0882"/>
    <w:rsid w:val="00EA1F30"/>
    <w:rsid w:val="00EA3D4E"/>
    <w:rsid w:val="00EA474A"/>
    <w:rsid w:val="00EA69B5"/>
    <w:rsid w:val="00EB1397"/>
    <w:rsid w:val="00EB1A24"/>
    <w:rsid w:val="00EB4C24"/>
    <w:rsid w:val="00EB58CC"/>
    <w:rsid w:val="00EB5CC7"/>
    <w:rsid w:val="00EB67DF"/>
    <w:rsid w:val="00EB6B93"/>
    <w:rsid w:val="00EC0302"/>
    <w:rsid w:val="00EC0BB4"/>
    <w:rsid w:val="00EC1906"/>
    <w:rsid w:val="00EC2A33"/>
    <w:rsid w:val="00EC30AD"/>
    <w:rsid w:val="00EC3DF3"/>
    <w:rsid w:val="00EC42EE"/>
    <w:rsid w:val="00EC449B"/>
    <w:rsid w:val="00ED39A8"/>
    <w:rsid w:val="00ED433C"/>
    <w:rsid w:val="00ED43B4"/>
    <w:rsid w:val="00ED7BAC"/>
    <w:rsid w:val="00EE399B"/>
    <w:rsid w:val="00EE4EEB"/>
    <w:rsid w:val="00EE5CB4"/>
    <w:rsid w:val="00EE71FB"/>
    <w:rsid w:val="00EE7C81"/>
    <w:rsid w:val="00EF171C"/>
    <w:rsid w:val="00EF25A3"/>
    <w:rsid w:val="00EF31DE"/>
    <w:rsid w:val="00EF4652"/>
    <w:rsid w:val="00EF61E9"/>
    <w:rsid w:val="00F00CBA"/>
    <w:rsid w:val="00F03773"/>
    <w:rsid w:val="00F04A6D"/>
    <w:rsid w:val="00F064B0"/>
    <w:rsid w:val="00F068E1"/>
    <w:rsid w:val="00F06B5C"/>
    <w:rsid w:val="00F0729F"/>
    <w:rsid w:val="00F0731F"/>
    <w:rsid w:val="00F077B1"/>
    <w:rsid w:val="00F079E3"/>
    <w:rsid w:val="00F15D6D"/>
    <w:rsid w:val="00F17CE6"/>
    <w:rsid w:val="00F20F92"/>
    <w:rsid w:val="00F23A62"/>
    <w:rsid w:val="00F31AD2"/>
    <w:rsid w:val="00F339B4"/>
    <w:rsid w:val="00F47868"/>
    <w:rsid w:val="00F516A2"/>
    <w:rsid w:val="00F5201E"/>
    <w:rsid w:val="00F5481E"/>
    <w:rsid w:val="00F5771D"/>
    <w:rsid w:val="00F6154C"/>
    <w:rsid w:val="00F615DE"/>
    <w:rsid w:val="00F70B80"/>
    <w:rsid w:val="00F73134"/>
    <w:rsid w:val="00F73CB0"/>
    <w:rsid w:val="00F76FEF"/>
    <w:rsid w:val="00F80D66"/>
    <w:rsid w:val="00F81132"/>
    <w:rsid w:val="00F81807"/>
    <w:rsid w:val="00F82E9D"/>
    <w:rsid w:val="00F90723"/>
    <w:rsid w:val="00F93373"/>
    <w:rsid w:val="00F958D1"/>
    <w:rsid w:val="00F97CD4"/>
    <w:rsid w:val="00FA0096"/>
    <w:rsid w:val="00FA1378"/>
    <w:rsid w:val="00FA1E8C"/>
    <w:rsid w:val="00FA34BE"/>
    <w:rsid w:val="00FA4546"/>
    <w:rsid w:val="00FA47FB"/>
    <w:rsid w:val="00FA6674"/>
    <w:rsid w:val="00FB0D82"/>
    <w:rsid w:val="00FB22A5"/>
    <w:rsid w:val="00FB6F64"/>
    <w:rsid w:val="00FC11F8"/>
    <w:rsid w:val="00FC1A4A"/>
    <w:rsid w:val="00FC5DCB"/>
    <w:rsid w:val="00FC6D72"/>
    <w:rsid w:val="00FD27D9"/>
    <w:rsid w:val="00FD2DEA"/>
    <w:rsid w:val="00FD4056"/>
    <w:rsid w:val="00FD6507"/>
    <w:rsid w:val="00FD6CB7"/>
    <w:rsid w:val="00FD71CF"/>
    <w:rsid w:val="00FD7C97"/>
    <w:rsid w:val="00FD7E79"/>
    <w:rsid w:val="00FE1FC8"/>
    <w:rsid w:val="00FE4ED6"/>
    <w:rsid w:val="00FE577C"/>
    <w:rsid w:val="00FE601B"/>
    <w:rsid w:val="00FF1E12"/>
    <w:rsid w:val="00FF21B4"/>
    <w:rsid w:val="00FF24A9"/>
    <w:rsid w:val="00FF2C53"/>
    <w:rsid w:val="00FF41B8"/>
    <w:rsid w:val="00FF5E74"/>
    <w:rsid w:val="00FF7325"/>
    <w:rsid w:val="044C56FE"/>
    <w:rsid w:val="12AC44FD"/>
    <w:rsid w:val="266C80BB"/>
    <w:rsid w:val="2C9B8172"/>
    <w:rsid w:val="3C493811"/>
    <w:rsid w:val="41A00893"/>
    <w:rsid w:val="4772D286"/>
    <w:rsid w:val="4BE093F4"/>
    <w:rsid w:val="58E9CF65"/>
    <w:rsid w:val="6163CFFC"/>
    <w:rsid w:val="65F2C1BD"/>
    <w:rsid w:val="71976C1C"/>
    <w:rsid w:val="7A4F792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5CF18"/>
  <w15:chartTrackingRefBased/>
  <w15:docId w15:val="{C198302E-66BC-4CE5-9BB2-091DCA65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1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16" w:unhideWhenUsed="1" w:qFormat="1"/>
    <w:lsdException w:name="List Number 3" w:semiHidden="1" w:uiPriority="16" w:unhideWhenUsed="1" w:qFormat="1"/>
    <w:lsdException w:name="List Number 4" w:semiHidden="1" w:uiPriority="16"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5037"/>
  </w:style>
  <w:style w:type="paragraph" w:styleId="Heading1">
    <w:name w:val="heading 1"/>
    <w:basedOn w:val="Normal"/>
    <w:next w:val="Normal"/>
    <w:link w:val="Heading1Char"/>
    <w:uiPriority w:val="9"/>
    <w:qFormat/>
    <w:rsid w:val="00C92531"/>
    <w:pPr>
      <w:keepNext/>
      <w:keepLines/>
      <w:spacing w:before="240" w:after="0"/>
      <w:outlineLvl w:val="0"/>
    </w:pPr>
    <w:rPr>
      <w:rFonts w:ascii="Arial Black" w:eastAsiaTheme="majorEastAsia" w:hAnsi="Arial Black" w:cstheme="majorBidi"/>
      <w:b/>
      <w:color w:val="2F5496" w:themeColor="accent1" w:themeShade="BF"/>
      <w:sz w:val="32"/>
      <w:szCs w:val="32"/>
    </w:rPr>
  </w:style>
  <w:style w:type="paragraph" w:styleId="Heading2">
    <w:name w:val="heading 2"/>
    <w:basedOn w:val="Normal"/>
    <w:next w:val="Normal"/>
    <w:link w:val="Heading2Char"/>
    <w:unhideWhenUsed/>
    <w:qFormat/>
    <w:rsid w:val="00DC63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C30A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910F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A137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910FC"/>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910F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910F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910F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531"/>
    <w:rPr>
      <w:rFonts w:ascii="Arial Black" w:eastAsiaTheme="majorEastAsia" w:hAnsi="Arial Black" w:cstheme="majorBidi"/>
      <w:b/>
      <w:color w:val="2F5496" w:themeColor="accent1" w:themeShade="BF"/>
      <w:sz w:val="32"/>
      <w:szCs w:val="32"/>
    </w:rPr>
  </w:style>
  <w:style w:type="paragraph" w:styleId="ListParagraph">
    <w:name w:val="List Paragraph"/>
    <w:aliases w:val="UTS Para,Bullet List,FooterText,List Paragraph1,Paragraphe de liste1,numbered,Listeafsnit1,Bulletr List Paragraph,列出段落,列出段落1,Parágrafo da Lista1,List Paragraph2,List Paragraph21,リスト段落1,Párrafo de lista1,normale,Bullet list"/>
    <w:basedOn w:val="Normal"/>
    <w:link w:val="ListParagraphChar"/>
    <w:uiPriority w:val="34"/>
    <w:qFormat/>
    <w:rsid w:val="00DC63E4"/>
    <w:pPr>
      <w:ind w:left="720"/>
      <w:contextualSpacing/>
    </w:pPr>
  </w:style>
  <w:style w:type="character" w:customStyle="1" w:styleId="Heading2Char">
    <w:name w:val="Heading 2 Char"/>
    <w:basedOn w:val="DefaultParagraphFont"/>
    <w:link w:val="Heading2"/>
    <w:rsid w:val="00DC63E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C30AD"/>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6C6E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EB5"/>
  </w:style>
  <w:style w:type="paragraph" w:styleId="Footer">
    <w:name w:val="footer"/>
    <w:basedOn w:val="Normal"/>
    <w:link w:val="FooterChar"/>
    <w:uiPriority w:val="99"/>
    <w:unhideWhenUsed/>
    <w:rsid w:val="006C6E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6EB5"/>
  </w:style>
  <w:style w:type="paragraph" w:styleId="BalloonText">
    <w:name w:val="Balloon Text"/>
    <w:basedOn w:val="Normal"/>
    <w:link w:val="BalloonTextChar"/>
    <w:uiPriority w:val="99"/>
    <w:semiHidden/>
    <w:unhideWhenUsed/>
    <w:rsid w:val="001350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051"/>
    <w:rPr>
      <w:rFonts w:ascii="Segoe UI" w:hAnsi="Segoe UI" w:cs="Segoe UI"/>
      <w:sz w:val="18"/>
      <w:szCs w:val="18"/>
    </w:rPr>
  </w:style>
  <w:style w:type="character" w:styleId="Strong">
    <w:name w:val="Strong"/>
    <w:basedOn w:val="DefaultParagraphFont"/>
    <w:uiPriority w:val="22"/>
    <w:qFormat/>
    <w:rsid w:val="004472C8"/>
    <w:rPr>
      <w:b/>
      <w:bCs/>
    </w:rPr>
  </w:style>
  <w:style w:type="paragraph" w:styleId="NoSpacing">
    <w:name w:val="No Spacing"/>
    <w:uiPriority w:val="1"/>
    <w:qFormat/>
    <w:rsid w:val="00763C38"/>
    <w:pPr>
      <w:spacing w:after="0" w:line="240" w:lineRule="auto"/>
    </w:pPr>
  </w:style>
  <w:style w:type="paragraph" w:styleId="TOCHeading">
    <w:name w:val="TOC Heading"/>
    <w:basedOn w:val="Heading1"/>
    <w:next w:val="Normal"/>
    <w:uiPriority w:val="39"/>
    <w:unhideWhenUsed/>
    <w:qFormat/>
    <w:rsid w:val="00555431"/>
    <w:pPr>
      <w:outlineLvl w:val="9"/>
    </w:pPr>
    <w:rPr>
      <w:lang w:val="en-US"/>
    </w:rPr>
  </w:style>
  <w:style w:type="paragraph" w:styleId="TOC3">
    <w:name w:val="toc 3"/>
    <w:basedOn w:val="Normal"/>
    <w:next w:val="Normal"/>
    <w:autoRedefine/>
    <w:uiPriority w:val="39"/>
    <w:unhideWhenUsed/>
    <w:rsid w:val="00BC2BCE"/>
    <w:pPr>
      <w:tabs>
        <w:tab w:val="right" w:leader="dot" w:pos="9639"/>
      </w:tabs>
      <w:spacing w:after="100"/>
      <w:ind w:left="567"/>
    </w:pPr>
  </w:style>
  <w:style w:type="character" w:styleId="Hyperlink">
    <w:name w:val="Hyperlink"/>
    <w:basedOn w:val="DefaultParagraphFont"/>
    <w:uiPriority w:val="99"/>
    <w:unhideWhenUsed/>
    <w:rsid w:val="00555431"/>
    <w:rPr>
      <w:color w:val="0563C1" w:themeColor="hyperlink"/>
      <w:u w:val="single"/>
    </w:rPr>
  </w:style>
  <w:style w:type="character" w:customStyle="1" w:styleId="UnresolvedMention1">
    <w:name w:val="Unresolved Mention1"/>
    <w:basedOn w:val="DefaultParagraphFont"/>
    <w:uiPriority w:val="99"/>
    <w:semiHidden/>
    <w:unhideWhenUsed/>
    <w:rsid w:val="00D043EE"/>
    <w:rPr>
      <w:color w:val="605E5C"/>
      <w:shd w:val="clear" w:color="auto" w:fill="E1DFDD"/>
    </w:rPr>
  </w:style>
  <w:style w:type="paragraph" w:styleId="BodyText">
    <w:name w:val="Body Text"/>
    <w:link w:val="BodyTextChar"/>
    <w:qFormat/>
    <w:rsid w:val="00C81C48"/>
    <w:pPr>
      <w:spacing w:before="240" w:after="0" w:line="300" w:lineRule="atLeast"/>
      <w:jc w:val="both"/>
    </w:pPr>
    <w:rPr>
      <w:rFonts w:ascii="Times New Roman" w:eastAsia="Times New Roman" w:hAnsi="Times New Roman" w:cs="Times New Roman"/>
      <w:sz w:val="24"/>
      <w:szCs w:val="20"/>
      <w:lang w:eastAsia="en-AU"/>
    </w:rPr>
  </w:style>
  <w:style w:type="character" w:customStyle="1" w:styleId="BodyTextChar">
    <w:name w:val="Body Text Char"/>
    <w:basedOn w:val="DefaultParagraphFont"/>
    <w:link w:val="BodyText"/>
    <w:rsid w:val="00C81C48"/>
    <w:rPr>
      <w:rFonts w:ascii="Times New Roman" w:eastAsia="Times New Roman" w:hAnsi="Times New Roman" w:cs="Times New Roman"/>
      <w:sz w:val="24"/>
      <w:szCs w:val="20"/>
      <w:lang w:eastAsia="en-AU"/>
    </w:rPr>
  </w:style>
  <w:style w:type="paragraph" w:styleId="ListBullet">
    <w:name w:val="List Bullet"/>
    <w:basedOn w:val="BodyText"/>
    <w:rsid w:val="00C81C48"/>
    <w:pPr>
      <w:numPr>
        <w:numId w:val="1"/>
      </w:numPr>
      <w:spacing w:before="120"/>
    </w:pPr>
  </w:style>
  <w:style w:type="paragraph" w:styleId="ListBullet2">
    <w:name w:val="List Bullet 2"/>
    <w:basedOn w:val="BodyText"/>
    <w:rsid w:val="00C81C48"/>
    <w:pPr>
      <w:numPr>
        <w:numId w:val="2"/>
      </w:numPr>
      <w:spacing w:before="120"/>
    </w:pPr>
  </w:style>
  <w:style w:type="paragraph" w:styleId="FootnoteText">
    <w:name w:val="footnote text"/>
    <w:basedOn w:val="Normal"/>
    <w:link w:val="FootnoteTextChar"/>
    <w:uiPriority w:val="99"/>
    <w:semiHidden/>
    <w:unhideWhenUsed/>
    <w:rsid w:val="000D6E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E3D"/>
    <w:rPr>
      <w:sz w:val="20"/>
      <w:szCs w:val="20"/>
    </w:rPr>
  </w:style>
  <w:style w:type="character" w:styleId="FootnoteReference">
    <w:name w:val="footnote reference"/>
    <w:basedOn w:val="DefaultParagraphFont"/>
    <w:uiPriority w:val="99"/>
    <w:semiHidden/>
    <w:unhideWhenUsed/>
    <w:qFormat/>
    <w:rsid w:val="000D6E3D"/>
    <w:rPr>
      <w:vertAlign w:val="superscript"/>
    </w:rPr>
  </w:style>
  <w:style w:type="paragraph" w:customStyle="1" w:styleId="Note">
    <w:name w:val="Note"/>
    <w:basedOn w:val="BodyText"/>
    <w:next w:val="BodyText"/>
    <w:rsid w:val="00A515F3"/>
    <w:pPr>
      <w:keepLines/>
      <w:spacing w:before="80" w:line="220" w:lineRule="exact"/>
    </w:pPr>
    <w:rPr>
      <w:rFonts w:ascii="Arial" w:hAnsi="Arial"/>
      <w:sz w:val="18"/>
    </w:rPr>
  </w:style>
  <w:style w:type="paragraph" w:customStyle="1" w:styleId="Source">
    <w:name w:val="Source"/>
    <w:basedOn w:val="Normal"/>
    <w:next w:val="BodyText"/>
    <w:rsid w:val="00A515F3"/>
    <w:pPr>
      <w:keepLines/>
      <w:spacing w:before="80" w:after="0" w:line="220" w:lineRule="exact"/>
      <w:jc w:val="both"/>
    </w:pPr>
    <w:rPr>
      <w:rFonts w:ascii="Arial" w:eastAsia="Times New Roman" w:hAnsi="Arial" w:cs="Times New Roman"/>
      <w:sz w:val="18"/>
      <w:szCs w:val="20"/>
      <w:lang w:eastAsia="en-AU"/>
    </w:rPr>
  </w:style>
  <w:style w:type="paragraph" w:customStyle="1" w:styleId="BoxSpaceAbove">
    <w:name w:val="Box Space Above"/>
    <w:basedOn w:val="BodyText"/>
    <w:rsid w:val="00A515F3"/>
    <w:pPr>
      <w:keepNext/>
      <w:spacing w:before="360" w:line="80" w:lineRule="exact"/>
      <w:jc w:val="left"/>
    </w:pPr>
  </w:style>
  <w:style w:type="paragraph" w:customStyle="1" w:styleId="Figure">
    <w:name w:val="Figure"/>
    <w:basedOn w:val="BodyText"/>
    <w:rsid w:val="00A515F3"/>
    <w:pPr>
      <w:keepNext/>
      <w:spacing w:before="120" w:after="120" w:line="240" w:lineRule="atLeast"/>
      <w:jc w:val="center"/>
    </w:pPr>
  </w:style>
  <w:style w:type="paragraph" w:customStyle="1" w:styleId="FigureTitle">
    <w:name w:val="Figure Title"/>
    <w:basedOn w:val="Caption"/>
    <w:next w:val="Subtitle"/>
    <w:rsid w:val="00A515F3"/>
    <w:pPr>
      <w:keepNext/>
      <w:keepLines/>
      <w:spacing w:before="120" w:after="80" w:line="280" w:lineRule="exact"/>
      <w:ind w:left="1474" w:hanging="1474"/>
    </w:pPr>
    <w:rPr>
      <w:rFonts w:ascii="Arial" w:eastAsia="Times New Roman" w:hAnsi="Arial" w:cs="Times New Roman"/>
      <w:b/>
      <w:i w:val="0"/>
      <w:iCs w:val="0"/>
      <w:color w:val="auto"/>
      <w:sz w:val="24"/>
      <w:szCs w:val="24"/>
      <w:lang w:eastAsia="en-AU"/>
    </w:rPr>
  </w:style>
  <w:style w:type="paragraph" w:styleId="Subtitle">
    <w:name w:val="Subtitle"/>
    <w:basedOn w:val="Caption"/>
    <w:link w:val="SubtitleChar"/>
    <w:qFormat/>
    <w:rsid w:val="00A515F3"/>
    <w:pPr>
      <w:keepNext/>
      <w:keepLines/>
      <w:spacing w:after="80" w:line="200" w:lineRule="exact"/>
      <w:ind w:left="1474"/>
    </w:pPr>
    <w:rPr>
      <w:rFonts w:ascii="Arial" w:eastAsia="Times New Roman" w:hAnsi="Arial" w:cs="Times New Roman"/>
      <w:i w:val="0"/>
      <w:iCs w:val="0"/>
      <w:color w:val="auto"/>
      <w:sz w:val="20"/>
      <w:szCs w:val="24"/>
      <w:lang w:eastAsia="en-AU"/>
    </w:rPr>
  </w:style>
  <w:style w:type="character" w:customStyle="1" w:styleId="SubtitleChar">
    <w:name w:val="Subtitle Char"/>
    <w:basedOn w:val="DefaultParagraphFont"/>
    <w:link w:val="Subtitle"/>
    <w:rsid w:val="00A515F3"/>
    <w:rPr>
      <w:rFonts w:ascii="Arial" w:eastAsia="Times New Roman" w:hAnsi="Arial" w:cs="Times New Roman"/>
      <w:sz w:val="20"/>
      <w:szCs w:val="24"/>
      <w:lang w:eastAsia="en-AU"/>
    </w:rPr>
  </w:style>
  <w:style w:type="character" w:customStyle="1" w:styleId="NoteLabel">
    <w:name w:val="Note Label"/>
    <w:basedOn w:val="DefaultParagraphFont"/>
    <w:rsid w:val="00A515F3"/>
    <w:rPr>
      <w:rFonts w:ascii="Arial" w:hAnsi="Arial"/>
      <w:b/>
      <w:position w:val="6"/>
      <w:sz w:val="18"/>
    </w:rPr>
  </w:style>
  <w:style w:type="paragraph" w:customStyle="1" w:styleId="BoxSpaceBelow">
    <w:name w:val="Box Space Below"/>
    <w:basedOn w:val="Normal"/>
    <w:rsid w:val="00A515F3"/>
    <w:pPr>
      <w:spacing w:before="60" w:after="60" w:line="80" w:lineRule="exact"/>
      <w:jc w:val="both"/>
    </w:pPr>
    <w:rPr>
      <w:rFonts w:ascii="Arial" w:eastAsia="Times New Roman" w:hAnsi="Arial" w:cs="Times New Roman"/>
      <w:sz w:val="14"/>
      <w:szCs w:val="20"/>
      <w:lang w:eastAsia="en-AU"/>
    </w:rPr>
  </w:style>
  <w:style w:type="paragraph" w:customStyle="1" w:styleId="Figurespace">
    <w:name w:val="Figure space"/>
    <w:basedOn w:val="Normal"/>
    <w:rsid w:val="00A515F3"/>
    <w:pPr>
      <w:keepNext/>
      <w:spacing w:after="0" w:line="120" w:lineRule="exact"/>
      <w:jc w:val="both"/>
    </w:pPr>
    <w:rPr>
      <w:rFonts w:ascii="Arial" w:eastAsia="Times New Roman" w:hAnsi="Arial" w:cs="Times New Roman"/>
      <w:sz w:val="20"/>
      <w:szCs w:val="20"/>
      <w:lang w:eastAsia="en-AU"/>
    </w:rPr>
  </w:style>
  <w:style w:type="paragraph" w:styleId="Caption">
    <w:name w:val="caption"/>
    <w:basedOn w:val="Normal"/>
    <w:next w:val="Normal"/>
    <w:uiPriority w:val="35"/>
    <w:semiHidden/>
    <w:unhideWhenUsed/>
    <w:qFormat/>
    <w:rsid w:val="00A515F3"/>
    <w:pPr>
      <w:spacing w:after="200" w:line="240" w:lineRule="auto"/>
    </w:pPr>
    <w:rPr>
      <w:i/>
      <w:iCs/>
      <w:color w:val="44546A" w:themeColor="text2"/>
      <w:sz w:val="18"/>
      <w:szCs w:val="18"/>
    </w:rPr>
  </w:style>
  <w:style w:type="paragraph" w:styleId="NormalWeb">
    <w:name w:val="Normal (Web)"/>
    <w:basedOn w:val="Normal"/>
    <w:uiPriority w:val="99"/>
    <w:unhideWhenUsed/>
    <w:rsid w:val="00D71E1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DC6611"/>
    <w:rPr>
      <w:sz w:val="16"/>
      <w:szCs w:val="16"/>
    </w:rPr>
  </w:style>
  <w:style w:type="paragraph" w:styleId="CommentText">
    <w:name w:val="annotation text"/>
    <w:basedOn w:val="Normal"/>
    <w:link w:val="CommentTextChar"/>
    <w:uiPriority w:val="99"/>
    <w:unhideWhenUsed/>
    <w:rsid w:val="00DC6611"/>
    <w:pPr>
      <w:spacing w:line="240" w:lineRule="auto"/>
    </w:pPr>
    <w:rPr>
      <w:sz w:val="20"/>
      <w:szCs w:val="20"/>
    </w:rPr>
  </w:style>
  <w:style w:type="character" w:customStyle="1" w:styleId="CommentTextChar">
    <w:name w:val="Comment Text Char"/>
    <w:basedOn w:val="DefaultParagraphFont"/>
    <w:link w:val="CommentText"/>
    <w:uiPriority w:val="99"/>
    <w:rsid w:val="00DC6611"/>
    <w:rPr>
      <w:sz w:val="20"/>
      <w:szCs w:val="20"/>
    </w:rPr>
  </w:style>
  <w:style w:type="paragraph" w:styleId="CommentSubject">
    <w:name w:val="annotation subject"/>
    <w:basedOn w:val="CommentText"/>
    <w:next w:val="CommentText"/>
    <w:link w:val="CommentSubjectChar"/>
    <w:uiPriority w:val="99"/>
    <w:semiHidden/>
    <w:unhideWhenUsed/>
    <w:rsid w:val="00DC6611"/>
    <w:rPr>
      <w:b/>
      <w:bCs/>
    </w:rPr>
  </w:style>
  <w:style w:type="character" w:customStyle="1" w:styleId="CommentSubjectChar">
    <w:name w:val="Comment Subject Char"/>
    <w:basedOn w:val="CommentTextChar"/>
    <w:link w:val="CommentSubject"/>
    <w:uiPriority w:val="99"/>
    <w:semiHidden/>
    <w:rsid w:val="00DC6611"/>
    <w:rPr>
      <w:b/>
      <w:bCs/>
      <w:sz w:val="20"/>
      <w:szCs w:val="20"/>
    </w:rPr>
  </w:style>
  <w:style w:type="table" w:styleId="TableGrid">
    <w:name w:val="Table Grid"/>
    <w:basedOn w:val="TableNormal"/>
    <w:uiPriority w:val="39"/>
    <w:rsid w:val="00DC66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3C8B"/>
    <w:pPr>
      <w:autoSpaceDE w:val="0"/>
      <w:autoSpaceDN w:val="0"/>
      <w:adjustRightInd w:val="0"/>
      <w:spacing w:after="0" w:line="240" w:lineRule="auto"/>
    </w:pPr>
    <w:rPr>
      <w:rFonts w:ascii="Muller Light" w:hAnsi="Muller Light" w:cs="Muller Light"/>
      <w:color w:val="000000"/>
      <w:sz w:val="24"/>
      <w:szCs w:val="24"/>
    </w:rPr>
  </w:style>
  <w:style w:type="paragraph" w:customStyle="1" w:styleId="Pa7">
    <w:name w:val="Pa7"/>
    <w:basedOn w:val="Default"/>
    <w:next w:val="Default"/>
    <w:uiPriority w:val="99"/>
    <w:rsid w:val="00B63C8B"/>
    <w:pPr>
      <w:spacing w:line="171" w:lineRule="atLeast"/>
    </w:pPr>
    <w:rPr>
      <w:rFonts w:cstheme="minorBidi"/>
      <w:color w:val="auto"/>
    </w:rPr>
  </w:style>
  <w:style w:type="paragraph" w:customStyle="1" w:styleId="Pa13">
    <w:name w:val="Pa13"/>
    <w:basedOn w:val="Default"/>
    <w:next w:val="Default"/>
    <w:uiPriority w:val="99"/>
    <w:rsid w:val="00B63C8B"/>
    <w:pPr>
      <w:spacing w:line="201" w:lineRule="atLeast"/>
    </w:pPr>
    <w:rPr>
      <w:rFonts w:cstheme="minorBidi"/>
      <w:color w:val="auto"/>
    </w:rPr>
  </w:style>
  <w:style w:type="paragraph" w:styleId="TOC1">
    <w:name w:val="toc 1"/>
    <w:basedOn w:val="Normal"/>
    <w:next w:val="Normal"/>
    <w:autoRedefine/>
    <w:uiPriority w:val="39"/>
    <w:unhideWhenUsed/>
    <w:rsid w:val="009E2AC0"/>
    <w:pPr>
      <w:tabs>
        <w:tab w:val="left" w:pos="660"/>
        <w:tab w:val="right" w:leader="dot" w:pos="9781"/>
      </w:tabs>
      <w:spacing w:after="100"/>
      <w:ind w:right="-22"/>
      <w:jc w:val="both"/>
    </w:pPr>
    <w:rPr>
      <w:rFonts w:ascii="Arial" w:hAnsi="Arial" w:cs="Arial"/>
      <w:b/>
      <w:bCs/>
      <w:noProof/>
    </w:rPr>
  </w:style>
  <w:style w:type="paragraph" w:styleId="TOC2">
    <w:name w:val="toc 2"/>
    <w:basedOn w:val="Normal"/>
    <w:next w:val="Normal"/>
    <w:autoRedefine/>
    <w:uiPriority w:val="39"/>
    <w:unhideWhenUsed/>
    <w:rsid w:val="006760F1"/>
    <w:pPr>
      <w:spacing w:after="100"/>
      <w:ind w:left="220"/>
    </w:pPr>
  </w:style>
  <w:style w:type="character" w:customStyle="1" w:styleId="Heading5Char">
    <w:name w:val="Heading 5 Char"/>
    <w:basedOn w:val="DefaultParagraphFont"/>
    <w:link w:val="Heading5"/>
    <w:uiPriority w:val="9"/>
    <w:semiHidden/>
    <w:rsid w:val="00BA1375"/>
    <w:rPr>
      <w:rFonts w:asciiTheme="majorHAnsi" w:eastAsiaTheme="majorEastAsia" w:hAnsiTheme="majorHAnsi" w:cstheme="majorBidi"/>
      <w:color w:val="2F5496" w:themeColor="accent1" w:themeShade="BF"/>
    </w:rPr>
  </w:style>
  <w:style w:type="character" w:styleId="UnresolvedMention">
    <w:name w:val="Unresolved Mention"/>
    <w:basedOn w:val="DefaultParagraphFont"/>
    <w:uiPriority w:val="99"/>
    <w:semiHidden/>
    <w:unhideWhenUsed/>
    <w:rsid w:val="00E115EB"/>
    <w:rPr>
      <w:color w:val="605E5C"/>
      <w:shd w:val="clear" w:color="auto" w:fill="E1DFDD"/>
    </w:rPr>
  </w:style>
  <w:style w:type="paragraph" w:styleId="ListNumber">
    <w:name w:val="List Number"/>
    <w:basedOn w:val="Normal"/>
    <w:uiPriority w:val="16"/>
    <w:qFormat/>
    <w:rsid w:val="00C87E3D"/>
    <w:pPr>
      <w:spacing w:before="115" w:after="115" w:line="281" w:lineRule="auto"/>
      <w:ind w:left="1080" w:hanging="360"/>
    </w:pPr>
    <w:rPr>
      <w:rFonts w:ascii="Arial" w:hAnsi="Arial"/>
      <w:color w:val="646464"/>
      <w:szCs w:val="20"/>
    </w:rPr>
  </w:style>
  <w:style w:type="paragraph" w:styleId="ListNumber2">
    <w:name w:val="List Number 2"/>
    <w:basedOn w:val="Normal"/>
    <w:uiPriority w:val="16"/>
    <w:qFormat/>
    <w:rsid w:val="00C87E3D"/>
    <w:pPr>
      <w:spacing w:before="115" w:after="115" w:line="281" w:lineRule="auto"/>
      <w:ind w:left="1800" w:hanging="180"/>
    </w:pPr>
    <w:rPr>
      <w:rFonts w:ascii="Arial" w:hAnsi="Arial"/>
      <w:color w:val="646464"/>
      <w:szCs w:val="20"/>
    </w:rPr>
  </w:style>
  <w:style w:type="numbering" w:customStyle="1" w:styleId="Lists">
    <w:name w:val="Lists"/>
    <w:uiPriority w:val="99"/>
    <w:rsid w:val="00C87E3D"/>
    <w:pPr>
      <w:numPr>
        <w:numId w:val="4"/>
      </w:numPr>
    </w:pPr>
  </w:style>
  <w:style w:type="paragraph" w:styleId="ListNumber3">
    <w:name w:val="List Number 3"/>
    <w:basedOn w:val="Normal"/>
    <w:uiPriority w:val="16"/>
    <w:qFormat/>
    <w:rsid w:val="00C87E3D"/>
    <w:pPr>
      <w:spacing w:before="115" w:after="115" w:line="281" w:lineRule="auto"/>
      <w:ind w:left="2520" w:hanging="360"/>
    </w:pPr>
    <w:rPr>
      <w:rFonts w:ascii="Arial" w:hAnsi="Arial"/>
      <w:color w:val="646464"/>
      <w:szCs w:val="20"/>
    </w:rPr>
  </w:style>
  <w:style w:type="table" w:customStyle="1" w:styleId="TableGrid1">
    <w:name w:val="Table Grid1"/>
    <w:basedOn w:val="TableNormal"/>
    <w:next w:val="TableGrid"/>
    <w:uiPriority w:val="59"/>
    <w:rsid w:val="00C87E3D"/>
    <w:pPr>
      <w:spacing w:after="0" w:line="240" w:lineRule="auto"/>
    </w:pPr>
    <w:rPr>
      <w:rFonts w:ascii="Arial" w:hAnsi="Arial"/>
      <w:color w:val="8A8A8A"/>
      <w:szCs w:val="20"/>
    </w:rPr>
    <w:tblPr>
      <w:tblStyleRowBandSize w:val="1"/>
      <w:tblBorders>
        <w:top w:val="single" w:sz="4" w:space="0" w:color="CDCDCD"/>
        <w:bottom w:val="single" w:sz="4" w:space="0" w:color="CDCDCD"/>
      </w:tblBorders>
      <w:tblCellMar>
        <w:top w:w="57" w:type="dxa"/>
        <w:left w:w="85" w:type="dxa"/>
        <w:bottom w:w="57" w:type="dxa"/>
        <w:right w:w="85" w:type="dxa"/>
      </w:tblCellMar>
    </w:tblPr>
    <w:tblStylePr w:type="firstRow">
      <w:rPr>
        <w:b/>
        <w:color w:val="8A8A8A"/>
      </w:rPr>
      <w:tblPr/>
      <w:tcPr>
        <w:tcBorders>
          <w:bottom w:val="single" w:sz="4" w:space="0" w:color="CDCDCD"/>
        </w:tcBorders>
      </w:tcPr>
    </w:tblStylePr>
    <w:tblStylePr w:type="lastRow">
      <w:rPr>
        <w:b/>
      </w:rPr>
      <w:tblPr/>
      <w:tcPr>
        <w:tcBorders>
          <w:top w:val="single" w:sz="4" w:space="0" w:color="CDCDCD"/>
          <w:bottom w:val="nil"/>
        </w:tcBorders>
      </w:tcPr>
    </w:tblStylePr>
    <w:tblStylePr w:type="firstCol">
      <w:rPr>
        <w:b/>
      </w:rPr>
    </w:tblStylePr>
    <w:tblStylePr w:type="lastCol">
      <w:pPr>
        <w:jc w:val="right"/>
      </w:pPr>
      <w:rPr>
        <w:b/>
      </w:rPr>
    </w:tblStylePr>
    <w:tblStylePr w:type="band1Horz">
      <w:tblPr/>
      <w:tcPr>
        <w:shd w:val="clear" w:color="auto" w:fill="F5F5F5"/>
      </w:tcPr>
    </w:tblStylePr>
  </w:style>
  <w:style w:type="paragraph" w:styleId="ListNumber4">
    <w:name w:val="List Number 4"/>
    <w:basedOn w:val="Normal"/>
    <w:uiPriority w:val="16"/>
    <w:semiHidden/>
    <w:qFormat/>
    <w:rsid w:val="00C87E3D"/>
    <w:pPr>
      <w:spacing w:before="115" w:after="115" w:line="281" w:lineRule="auto"/>
      <w:ind w:left="3600" w:hanging="360"/>
      <w:contextualSpacing/>
    </w:pPr>
    <w:rPr>
      <w:rFonts w:ascii="Arial" w:hAnsi="Arial"/>
      <w:color w:val="646464"/>
      <w:szCs w:val="20"/>
    </w:rPr>
  </w:style>
  <w:style w:type="paragraph" w:customStyle="1" w:styleId="WSAAHeading2">
    <w:name w:val="WSAA Heading 2"/>
    <w:basedOn w:val="Heading2"/>
    <w:link w:val="WSAAHeading2Char"/>
    <w:qFormat/>
    <w:rsid w:val="00C57377"/>
    <w:pPr>
      <w:numPr>
        <w:ilvl w:val="1"/>
        <w:numId w:val="3"/>
      </w:numPr>
      <w:ind w:right="120"/>
    </w:pPr>
    <w:rPr>
      <w:rFonts w:ascii="Arial" w:hAnsi="Arial" w:cs="Arial"/>
      <w:b/>
      <w:bCs/>
      <w:sz w:val="28"/>
      <w:szCs w:val="28"/>
    </w:rPr>
  </w:style>
  <w:style w:type="character" w:customStyle="1" w:styleId="WSAAHeading2Char">
    <w:name w:val="WSAA Heading 2 Char"/>
    <w:basedOn w:val="Heading2Char"/>
    <w:link w:val="WSAAHeading2"/>
    <w:rsid w:val="00C57377"/>
    <w:rPr>
      <w:rFonts w:ascii="Arial" w:eastAsiaTheme="majorEastAsia" w:hAnsi="Arial" w:cs="Arial"/>
      <w:b/>
      <w:bCs/>
      <w:color w:val="2F5496" w:themeColor="accent1" w:themeShade="BF"/>
      <w:sz w:val="28"/>
      <w:szCs w:val="28"/>
    </w:rPr>
  </w:style>
  <w:style w:type="character" w:customStyle="1" w:styleId="ListParagraphChar">
    <w:name w:val="List Paragraph Char"/>
    <w:aliases w:val="UTS Para Char,Bullet List Char,FooterText Char,List Paragraph1 Char,Paragraphe de liste1 Char,numbered Char,Listeafsnit1 Char,Bulletr List Paragraph Char,列出段落 Char,列出段落1 Char,Parágrafo da Lista1 Char,List Paragraph2 Char,リスト段落1 Char"/>
    <w:link w:val="ListParagraph"/>
    <w:uiPriority w:val="34"/>
    <w:rsid w:val="00E946E3"/>
  </w:style>
  <w:style w:type="character" w:styleId="EndnoteReference">
    <w:name w:val="endnote reference"/>
    <w:basedOn w:val="DefaultParagraphFont"/>
    <w:uiPriority w:val="99"/>
    <w:rsid w:val="00BE3380"/>
    <w:rPr>
      <w:noProof w:val="0"/>
      <w:sz w:val="16"/>
      <w:vertAlign w:val="superscript"/>
      <w:lang w:val="en-AU"/>
    </w:rPr>
  </w:style>
  <w:style w:type="paragraph" w:styleId="EndnoteText">
    <w:name w:val="endnote text"/>
    <w:basedOn w:val="Normal"/>
    <w:link w:val="EndnoteTextChar"/>
    <w:uiPriority w:val="99"/>
    <w:rsid w:val="00BE3380"/>
    <w:pPr>
      <w:spacing w:before="115" w:after="0" w:line="240" w:lineRule="auto"/>
    </w:pPr>
    <w:rPr>
      <w:rFonts w:ascii="Arial" w:hAnsi="Arial"/>
      <w:color w:val="000000" w:themeColor="text1"/>
      <w:sz w:val="16"/>
      <w:szCs w:val="20"/>
    </w:rPr>
  </w:style>
  <w:style w:type="character" w:customStyle="1" w:styleId="EndnoteTextChar">
    <w:name w:val="Endnote Text Char"/>
    <w:basedOn w:val="DefaultParagraphFont"/>
    <w:link w:val="EndnoteText"/>
    <w:uiPriority w:val="99"/>
    <w:rsid w:val="00BE3380"/>
    <w:rPr>
      <w:rFonts w:ascii="Arial" w:hAnsi="Arial"/>
      <w:color w:val="000000" w:themeColor="text1"/>
      <w:sz w:val="16"/>
      <w:szCs w:val="20"/>
    </w:rPr>
  </w:style>
  <w:style w:type="character" w:styleId="BookTitle">
    <w:name w:val="Book Title"/>
    <w:basedOn w:val="DefaultParagraphFont"/>
    <w:uiPriority w:val="33"/>
    <w:qFormat/>
    <w:rsid w:val="00C910FC"/>
    <w:rPr>
      <w:b/>
      <w:bCs/>
      <w:i/>
      <w:iCs/>
      <w:spacing w:val="5"/>
    </w:rPr>
  </w:style>
  <w:style w:type="character" w:styleId="Emphasis">
    <w:name w:val="Emphasis"/>
    <w:basedOn w:val="DefaultParagraphFont"/>
    <w:uiPriority w:val="20"/>
    <w:qFormat/>
    <w:rsid w:val="00C910FC"/>
    <w:rPr>
      <w:i/>
      <w:iCs/>
    </w:rPr>
  </w:style>
  <w:style w:type="character" w:customStyle="1" w:styleId="Heading4Char">
    <w:name w:val="Heading 4 Char"/>
    <w:basedOn w:val="DefaultParagraphFont"/>
    <w:link w:val="Heading4"/>
    <w:uiPriority w:val="9"/>
    <w:semiHidden/>
    <w:rsid w:val="00C910FC"/>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semiHidden/>
    <w:rsid w:val="00C910FC"/>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910FC"/>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910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910F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910FC"/>
    <w:rPr>
      <w:i/>
      <w:iCs/>
      <w:color w:val="4472C4" w:themeColor="accent1"/>
    </w:rPr>
  </w:style>
  <w:style w:type="paragraph" w:styleId="IntenseQuote">
    <w:name w:val="Intense Quote"/>
    <w:basedOn w:val="Normal"/>
    <w:next w:val="Normal"/>
    <w:link w:val="IntenseQuoteChar"/>
    <w:uiPriority w:val="30"/>
    <w:qFormat/>
    <w:rsid w:val="00C910F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910FC"/>
    <w:rPr>
      <w:i/>
      <w:iCs/>
      <w:color w:val="4472C4" w:themeColor="accent1"/>
    </w:rPr>
  </w:style>
  <w:style w:type="character" w:styleId="IntenseReference">
    <w:name w:val="Intense Reference"/>
    <w:basedOn w:val="DefaultParagraphFont"/>
    <w:uiPriority w:val="32"/>
    <w:qFormat/>
    <w:rsid w:val="00C910FC"/>
    <w:rPr>
      <w:b/>
      <w:bCs/>
      <w:smallCaps/>
      <w:color w:val="4472C4" w:themeColor="accent1"/>
      <w:spacing w:val="5"/>
    </w:rPr>
  </w:style>
  <w:style w:type="paragraph" w:styleId="Quote">
    <w:name w:val="Quote"/>
    <w:basedOn w:val="Normal"/>
    <w:next w:val="Normal"/>
    <w:link w:val="QuoteChar"/>
    <w:uiPriority w:val="29"/>
    <w:qFormat/>
    <w:rsid w:val="00C910F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910FC"/>
    <w:rPr>
      <w:i/>
      <w:iCs/>
      <w:color w:val="404040" w:themeColor="text1" w:themeTint="BF"/>
    </w:rPr>
  </w:style>
  <w:style w:type="character" w:styleId="SubtleEmphasis">
    <w:name w:val="Subtle Emphasis"/>
    <w:basedOn w:val="DefaultParagraphFont"/>
    <w:uiPriority w:val="19"/>
    <w:qFormat/>
    <w:rsid w:val="00C910FC"/>
    <w:rPr>
      <w:i/>
      <w:iCs/>
      <w:color w:val="404040" w:themeColor="text1" w:themeTint="BF"/>
    </w:rPr>
  </w:style>
  <w:style w:type="character" w:styleId="SubtleReference">
    <w:name w:val="Subtle Reference"/>
    <w:basedOn w:val="DefaultParagraphFont"/>
    <w:uiPriority w:val="31"/>
    <w:qFormat/>
    <w:rsid w:val="00C910FC"/>
    <w:rPr>
      <w:smallCaps/>
      <w:color w:val="5A5A5A" w:themeColor="text1" w:themeTint="A5"/>
    </w:rPr>
  </w:style>
  <w:style w:type="paragraph" w:styleId="Title">
    <w:name w:val="Title"/>
    <w:basedOn w:val="Normal"/>
    <w:next w:val="Normal"/>
    <w:link w:val="TitleChar"/>
    <w:uiPriority w:val="10"/>
    <w:qFormat/>
    <w:rsid w:val="00C910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0FC"/>
    <w:rPr>
      <w:rFonts w:asciiTheme="majorHAnsi" w:eastAsiaTheme="majorEastAsia" w:hAnsiTheme="majorHAnsi" w:cstheme="majorBidi"/>
      <w:spacing w:val="-10"/>
      <w:kern w:val="28"/>
      <w:sz w:val="56"/>
      <w:szCs w:val="56"/>
    </w:rPr>
  </w:style>
  <w:style w:type="paragraph" w:styleId="Revision">
    <w:name w:val="Revision"/>
    <w:hidden/>
    <w:uiPriority w:val="99"/>
    <w:semiHidden/>
    <w:rsid w:val="008D3C60"/>
    <w:pPr>
      <w:spacing w:after="0" w:line="240" w:lineRule="auto"/>
    </w:pPr>
  </w:style>
  <w:style w:type="character" w:styleId="FollowedHyperlink">
    <w:name w:val="FollowedHyperlink"/>
    <w:basedOn w:val="DefaultParagraphFont"/>
    <w:uiPriority w:val="99"/>
    <w:semiHidden/>
    <w:unhideWhenUsed/>
    <w:rsid w:val="00FA1E8C"/>
    <w:rPr>
      <w:color w:val="954F72" w:themeColor="followedHyperlink"/>
      <w:u w:val="single"/>
    </w:rPr>
  </w:style>
  <w:style w:type="paragraph" w:customStyle="1" w:styleId="paragraph">
    <w:name w:val="paragraph"/>
    <w:basedOn w:val="Normal"/>
    <w:rsid w:val="00E95B5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95B5A"/>
  </w:style>
  <w:style w:type="character" w:customStyle="1" w:styleId="eop">
    <w:name w:val="eop"/>
    <w:basedOn w:val="DefaultParagraphFont"/>
    <w:rsid w:val="00E95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12875">
      <w:bodyDiv w:val="1"/>
      <w:marLeft w:val="0"/>
      <w:marRight w:val="0"/>
      <w:marTop w:val="0"/>
      <w:marBottom w:val="0"/>
      <w:divBdr>
        <w:top w:val="none" w:sz="0" w:space="0" w:color="auto"/>
        <w:left w:val="none" w:sz="0" w:space="0" w:color="auto"/>
        <w:bottom w:val="none" w:sz="0" w:space="0" w:color="auto"/>
        <w:right w:val="none" w:sz="0" w:space="0" w:color="auto"/>
      </w:divBdr>
    </w:div>
    <w:div w:id="590042628">
      <w:bodyDiv w:val="1"/>
      <w:marLeft w:val="0"/>
      <w:marRight w:val="0"/>
      <w:marTop w:val="0"/>
      <w:marBottom w:val="0"/>
      <w:divBdr>
        <w:top w:val="none" w:sz="0" w:space="0" w:color="auto"/>
        <w:left w:val="none" w:sz="0" w:space="0" w:color="auto"/>
        <w:bottom w:val="none" w:sz="0" w:space="0" w:color="auto"/>
        <w:right w:val="none" w:sz="0" w:space="0" w:color="auto"/>
      </w:divBdr>
    </w:div>
    <w:div w:id="634991934">
      <w:bodyDiv w:val="1"/>
      <w:marLeft w:val="0"/>
      <w:marRight w:val="0"/>
      <w:marTop w:val="0"/>
      <w:marBottom w:val="0"/>
      <w:divBdr>
        <w:top w:val="none" w:sz="0" w:space="0" w:color="auto"/>
        <w:left w:val="none" w:sz="0" w:space="0" w:color="auto"/>
        <w:bottom w:val="none" w:sz="0" w:space="0" w:color="auto"/>
        <w:right w:val="none" w:sz="0" w:space="0" w:color="auto"/>
      </w:divBdr>
    </w:div>
    <w:div w:id="800416585">
      <w:bodyDiv w:val="1"/>
      <w:marLeft w:val="0"/>
      <w:marRight w:val="0"/>
      <w:marTop w:val="0"/>
      <w:marBottom w:val="0"/>
      <w:divBdr>
        <w:top w:val="none" w:sz="0" w:space="0" w:color="auto"/>
        <w:left w:val="none" w:sz="0" w:space="0" w:color="auto"/>
        <w:bottom w:val="none" w:sz="0" w:space="0" w:color="auto"/>
        <w:right w:val="none" w:sz="0" w:space="0" w:color="auto"/>
      </w:divBdr>
    </w:div>
    <w:div w:id="926042104">
      <w:bodyDiv w:val="1"/>
      <w:marLeft w:val="0"/>
      <w:marRight w:val="0"/>
      <w:marTop w:val="0"/>
      <w:marBottom w:val="0"/>
      <w:divBdr>
        <w:top w:val="none" w:sz="0" w:space="0" w:color="auto"/>
        <w:left w:val="none" w:sz="0" w:space="0" w:color="auto"/>
        <w:bottom w:val="none" w:sz="0" w:space="0" w:color="auto"/>
        <w:right w:val="none" w:sz="0" w:space="0" w:color="auto"/>
      </w:divBdr>
    </w:div>
    <w:div w:id="1614632265">
      <w:bodyDiv w:val="1"/>
      <w:marLeft w:val="0"/>
      <w:marRight w:val="0"/>
      <w:marTop w:val="0"/>
      <w:marBottom w:val="0"/>
      <w:divBdr>
        <w:top w:val="none" w:sz="0" w:space="0" w:color="auto"/>
        <w:left w:val="none" w:sz="0" w:space="0" w:color="auto"/>
        <w:bottom w:val="none" w:sz="0" w:space="0" w:color="auto"/>
        <w:right w:val="none" w:sz="0" w:space="0" w:color="auto"/>
      </w:divBdr>
    </w:div>
    <w:div w:id="1734693717">
      <w:bodyDiv w:val="1"/>
      <w:marLeft w:val="0"/>
      <w:marRight w:val="0"/>
      <w:marTop w:val="0"/>
      <w:marBottom w:val="0"/>
      <w:divBdr>
        <w:top w:val="none" w:sz="0" w:space="0" w:color="auto"/>
        <w:left w:val="none" w:sz="0" w:space="0" w:color="auto"/>
        <w:bottom w:val="none" w:sz="0" w:space="0" w:color="auto"/>
        <w:right w:val="none" w:sz="0" w:space="0" w:color="auto"/>
      </w:divBdr>
    </w:div>
    <w:div w:id="175816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hyperlink" Target="https://pdf4pro.com/view/growth-servicing-plan-sydneywater-com-au-65ba0a.html" TargetMode="External"/><Relationship Id="rId3" Type="http://schemas.openxmlformats.org/officeDocument/2006/relationships/customXml" Target="../customXml/item3.xml"/><Relationship Id="rId21" Type="http://schemas.openxmlformats.org/officeDocument/2006/relationships/hyperlink" Target="https://www.abc.net.au/news/2022-02-23/sewerage-connection-delays-sour-property-dreams-at-torana-estate/10084726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doczz.net/doc/8789125/growth-servicing-plan"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assets.pc.gov.au/2026-07/housing-supply-interim.pdf?VersionId=jcCTe3ztH8OtVerAHQip9F4w0P9bBNT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ydneywater.com.au/plumbing-building-developing/developing/growth-servicing-plan.html"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sydneywater.com.au/plumbing-building-developing/developing/growth-servicing-plan.htm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ssets.pc.gov.au/2026-07/housing-supply-interim.pdf?VersionId=jcCTe3ztH8OtVerAHQip9F4w0P9bBN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abc.net.au/news/2022-02-23/sewerage-connection-delays-sour-property-dreams-at-torana-estate/100847266"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png"/><Relationship Id="rId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2cfa39e6ef5a6cf5a5bd15e433a0ff0">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ac387351ce08bc3b7fa3e9a2927eaf31"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25413a7-c6dd-413c-8747-dd3127a98452">
      <Value>1</Value>
    </TaxCatchAll>
    <lcf76f155ced4ddcb4097134ff3c332f xmlns="7b599973-69e8-4ad2-959d-f8c2140b2ffc">
      <Terms xmlns="http://schemas.microsoft.com/office/infopath/2007/PartnerControls"/>
    </lcf76f155ced4ddcb4097134ff3c332f>
    <Additionalinformation xmlns="7b599973-69e8-4ad2-959d-f8c2140b2ffc" xsi:nil="true"/>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296</SubmissionsSharePointListIdentifier>
    <Redactions xmlns="7b599973-69e8-4ad2-959d-f8c2140b2ffc" xsi:nil="true"/>
    <ClearanceOutcome xmlns="7b599973-69e8-4ad2-959d-f8c2140b2ffc" xsi:nil="true"/>
    <FileType xmlns="7b599973-69e8-4ad2-959d-f8c2140b2ffc">Submission</FileType>
    <Date xmlns="7b599973-69e8-4ad2-959d-f8c2140b2ffc" xsi:nil="true"/>
  </documentManagement>
</p:properties>
</file>

<file path=customXml/itemProps1.xml><?xml version="1.0" encoding="utf-8"?>
<ds:datastoreItem xmlns:ds="http://schemas.openxmlformats.org/officeDocument/2006/customXml" ds:itemID="{4048C371-D32E-4640-B322-1900AC1B2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C3EBBA-536F-40AF-BA97-B88C2BDD4B58}">
  <ds:schemaRefs>
    <ds:schemaRef ds:uri="http://schemas.microsoft.com/sharepoint/v3/contenttype/forms"/>
  </ds:schemaRefs>
</ds:datastoreItem>
</file>

<file path=customXml/itemProps3.xml><?xml version="1.0" encoding="utf-8"?>
<ds:datastoreItem xmlns:ds="http://schemas.openxmlformats.org/officeDocument/2006/customXml" ds:itemID="{708697E0-A30D-4DB7-BCED-A9D715A67AF3}">
  <ds:schemaRefs>
    <ds:schemaRef ds:uri="http://schemas.openxmlformats.org/officeDocument/2006/bibliography"/>
  </ds:schemaRefs>
</ds:datastoreItem>
</file>

<file path=customXml/itemProps4.xml><?xml version="1.0" encoding="utf-8"?>
<ds:datastoreItem xmlns:ds="http://schemas.openxmlformats.org/officeDocument/2006/customXml" ds:itemID="{CD7C67F1-0055-4D8F-AA78-07CAB2B6FD18}">
  <ds:schemaRefs>
    <ds:schemaRef ds:uri="http://schemas.microsoft.com/office/2006/metadata/properties"/>
    <ds:schemaRef ds:uri="http://schemas.microsoft.com/office/infopath/2007/PartnerControls"/>
    <ds:schemaRef ds:uri="525413a7-c6dd-413c-8747-dd3127a98452"/>
    <ds:schemaRef ds:uri="7b599973-69e8-4ad2-959d-f8c2140b2ff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4493</Words>
  <Characters>27725</Characters>
  <Application>Microsoft Office Word</Application>
  <DocSecurity>0</DocSecurity>
  <Lines>523</Lines>
  <Paragraphs>213</Paragraphs>
  <ScaleCrop>false</ScaleCrop>
  <HeadingPairs>
    <vt:vector size="2" baseType="variant">
      <vt:variant>
        <vt:lpstr>Title</vt:lpstr>
      </vt:variant>
      <vt:variant>
        <vt:i4>1</vt:i4>
      </vt:variant>
    </vt:vector>
  </HeadingPairs>
  <TitlesOfParts>
    <vt:vector size="1" baseType="lpstr">
      <vt:lpstr>Submission 276 - Water Services Association of Australia (WSAA) - Housing supply regulation - Public inquiry</vt:lpstr>
    </vt:vector>
  </TitlesOfParts>
  <Company>Water Services Association of Australia (WSAA) </Company>
  <LinksUpToDate>false</LinksUpToDate>
  <CharactersWithSpaces>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276 - Water Services Association of Australia (WSAA) - Housing supply regulation - Public inquiry</dc:title>
  <dc:subject/>
  <dc:creator>Water Services Association of Australia (WSAA) </dc:creator>
  <cp:keywords/>
  <dc:description/>
  <cp:lastModifiedBy>Chris Alston</cp:lastModifiedBy>
  <cp:revision>3</cp:revision>
  <cp:lastPrinted>2026-09-03T16:30:00Z</cp:lastPrinted>
  <dcterms:created xsi:type="dcterms:W3CDTF">2026-10-12T03:46:00Z</dcterms:created>
  <dcterms:modified xsi:type="dcterms:W3CDTF">2026-10-12T03:56:00Z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Order">
    <vt:r8>660400</vt:r8>
  </property>
  <property fmtid="{D5CDD505-2E9C-101B-9397-08002B2CF9AE}" pid="4" name="MediaServiceImageTags">
    <vt:lpwstr/>
  </property>
  <property fmtid="{D5CDD505-2E9C-101B-9397-08002B2CF9AE}" pid="5" name="docLang">
    <vt:lpwstr>en</vt:lpwstr>
  </property>
  <property fmtid="{D5CDD505-2E9C-101B-9397-08002B2CF9AE}" pid="6" name="Owner">
    <vt:lpwstr/>
  </property>
  <property fmtid="{D5CDD505-2E9C-101B-9397-08002B2CF9AE}" pid="7" name="RevIMBCS">
    <vt:lpwstr>1;#Unclassified|3955eeb1-2d18-4582-aeb2-00144ec3aaf5</vt:lpwstr>
  </property>
  <property fmtid="{D5CDD505-2E9C-101B-9397-08002B2CF9AE}" pid="8" name="MSIP_Label_c1f2b1ce-4212-46db-a901-dd8453f57141_Enabled">
    <vt:lpwstr>true</vt:lpwstr>
  </property>
  <property fmtid="{D5CDD505-2E9C-101B-9397-08002B2CF9AE}" pid="9" name="MSIP_Label_c1f2b1ce-4212-46db-a901-dd8453f57141_SetDate">
    <vt:lpwstr>2026-10-02T00:12:34Z</vt:lpwstr>
  </property>
  <property fmtid="{D5CDD505-2E9C-101B-9397-08002B2CF9AE}" pid="10" name="MSIP_Label_c1f2b1ce-4212-46db-a901-dd8453f57141_Method">
    <vt:lpwstr>Privileged</vt:lpwstr>
  </property>
  <property fmtid="{D5CDD505-2E9C-101B-9397-08002B2CF9AE}" pid="11" name="MSIP_Label_c1f2b1ce-4212-46db-a901-dd8453f57141_Name">
    <vt:lpwstr>Publish</vt:lpwstr>
  </property>
  <property fmtid="{D5CDD505-2E9C-101B-9397-08002B2CF9AE}" pid="12" name="MSIP_Label_c1f2b1ce-4212-46db-a901-dd8453f57141_SiteId">
    <vt:lpwstr>29f9330b-c0fe-4244-830e-ba9f275d6c34</vt:lpwstr>
  </property>
  <property fmtid="{D5CDD505-2E9C-101B-9397-08002B2CF9AE}" pid="13" name="MSIP_Label_c1f2b1ce-4212-46db-a901-dd8453f57141_ActionId">
    <vt:lpwstr>7a19dc5c-39a8-4e94-8aec-b0b1194e77b7</vt:lpwstr>
  </property>
  <property fmtid="{D5CDD505-2E9C-101B-9397-08002B2CF9AE}" pid="14" name="MSIP_Label_c1f2b1ce-4212-46db-a901-dd8453f57141_ContentBits">
    <vt:lpwstr>0</vt:lpwstr>
  </property>
  <property fmtid="{D5CDD505-2E9C-101B-9397-08002B2CF9AE}" pid="15" name="MSIP_Label_c1f2b1ce-4212-46db-a901-dd8453f57141_Tag">
    <vt:lpwstr>10, 0, 1, 1</vt:lpwstr>
  </property>
</Properties>
</file>