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E8163" w14:textId="77777777" w:rsidR="00AD6418" w:rsidRPr="002B0082" w:rsidRDefault="00AD6418" w:rsidP="004A224E">
      <w:pPr>
        <w:pStyle w:val="Heading1"/>
      </w:pPr>
      <w:r>
        <w:rPr>
          <w:noProof/>
          <w:lang w:val="en-US"/>
        </w:rPr>
        <mc:AlternateContent>
          <mc:Choice Requires="wps">
            <w:drawing>
              <wp:anchor distT="0" distB="0" distL="114300" distR="114300" simplePos="0" relativeHeight="251659264" behindDoc="0" locked="0" layoutInCell="1" allowOverlap="1" wp14:anchorId="681954B5" wp14:editId="2ED38FA7">
                <wp:simplePos x="0" y="0"/>
                <wp:positionH relativeFrom="column">
                  <wp:posOffset>4532630</wp:posOffset>
                </wp:positionH>
                <wp:positionV relativeFrom="paragraph">
                  <wp:posOffset>-445135</wp:posOffset>
                </wp:positionV>
                <wp:extent cx="1920240" cy="1546860"/>
                <wp:effectExtent l="0" t="0" r="11430" b="158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546860"/>
                        </a:xfrm>
                        <a:prstGeom prst="rect">
                          <a:avLst/>
                        </a:prstGeom>
                        <a:solidFill>
                          <a:srgbClr val="FFFFFF"/>
                        </a:solidFill>
                        <a:ln w="9525">
                          <a:solidFill>
                            <a:srgbClr val="FFFFFF"/>
                          </a:solidFill>
                          <a:miter lim="800000"/>
                          <a:headEnd/>
                          <a:tailEnd/>
                        </a:ln>
                      </wps:spPr>
                      <wps:txbx>
                        <w:txbxContent>
                          <w:p w14:paraId="16BE756D" w14:textId="77777777" w:rsidR="00AD6418" w:rsidRDefault="00AD6418" w:rsidP="00435770">
                            <w:r>
                              <w:rPr>
                                <w:noProof/>
                                <w:lang w:val="en-US"/>
                              </w:rPr>
                              <w:drawing>
                                <wp:inline distT="0" distB="0" distL="0" distR="0" wp14:anchorId="79834B48" wp14:editId="3CEBFDBF">
                                  <wp:extent cx="1016000" cy="1574800"/>
                                  <wp:effectExtent l="0" t="0" r="0" b="0"/>
                                  <wp:docPr id="2" name="Picture 0" descr="town-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own-h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0" cy="1574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954B5" id="_x0000_t202" coordsize="21600,21600" o:spt="202" path="m,l,21600r21600,l21600,xe">
                <v:stroke joinstyle="miter"/>
                <v:path gradientshapeok="t" o:connecttype="rect"/>
              </v:shapetype>
              <v:shape id="Text Box 2" o:spid="_x0000_s1026" type="#_x0000_t202" style="position:absolute;margin-left:356.9pt;margin-top:-35.05pt;width:151.2pt;height:1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" strokecolor="white">
                <v:textbox>
                  <w:txbxContent>
                    <w:p w14:paraId="16BE756D" w14:textId="77777777" w:rsidR="00AD6418" w:rsidRDefault="00AD6418" w:rsidP="00435770">
                      <w:r>
                        <w:rPr>
                          <w:noProof/>
                          <w:lang w:val="en-US"/>
                        </w:rPr>
                        <w:drawing>
                          <wp:inline distT="0" distB="0" distL="0" distR="0" wp14:anchorId="79834B48" wp14:editId="3CEBFDBF">
                            <wp:extent cx="1016000" cy="1574800"/>
                            <wp:effectExtent l="0" t="0" r="0" b="0"/>
                            <wp:docPr id="2" name="Picture 0" descr="town-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own-h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0" cy="1574800"/>
                                    </a:xfrm>
                                    <a:prstGeom prst="rect">
                                      <a:avLst/>
                                    </a:prstGeom>
                                    <a:noFill/>
                                    <a:ln>
                                      <a:noFill/>
                                    </a:ln>
                                  </pic:spPr>
                                </pic:pic>
                              </a:graphicData>
                            </a:graphic>
                          </wp:inline>
                        </w:drawing>
                      </w:r>
                    </w:p>
                  </w:txbxContent>
                </v:textbox>
              </v:shape>
            </w:pict>
          </mc:Fallback>
        </mc:AlternateContent>
      </w:r>
      <w:r w:rsidRPr="002B0082">
        <w:t>Collingwood Historical Society</w:t>
      </w:r>
      <w:r>
        <w:t>, Inc</w:t>
      </w:r>
    </w:p>
    <w:p w14:paraId="2296BBB6" w14:textId="77777777" w:rsidR="00AD6418" w:rsidRPr="004B062C" w:rsidRDefault="00AD6418" w:rsidP="004A224E">
      <w:pPr>
        <w:pStyle w:val="Heading3"/>
      </w:pPr>
      <w:r w:rsidRPr="004B062C">
        <w:t xml:space="preserve">ABN   </w:t>
      </w:r>
      <w:r>
        <w:t>73 326 462 277</w:t>
      </w:r>
    </w:p>
    <w:p w14:paraId="0BABFBA1" w14:textId="77777777" w:rsidR="00AD6418" w:rsidRDefault="00AD6418" w:rsidP="004A224E">
      <w:pPr>
        <w:pStyle w:val="Heading2"/>
      </w:pPr>
      <w:r>
        <w:t xml:space="preserve">P O Box 304 </w:t>
      </w:r>
    </w:p>
    <w:p w14:paraId="5FE1000A" w14:textId="77777777" w:rsidR="00AD6418" w:rsidRDefault="00AD6418" w:rsidP="004A224E">
      <w:pPr>
        <w:pStyle w:val="Heading2"/>
        <w:pBdr>
          <w:bottom w:val="single" w:sz="24" w:space="1" w:color="943634"/>
        </w:pBdr>
      </w:pPr>
      <w:r>
        <w:t xml:space="preserve">Clifton Hill 3068 </w:t>
      </w:r>
    </w:p>
    <w:p w14:paraId="55CB7472" w14:textId="77777777" w:rsidR="00AD6418" w:rsidRDefault="00AD6418" w:rsidP="004A224E">
      <w:pPr>
        <w:pStyle w:val="Heading2"/>
        <w:pBdr>
          <w:bottom w:val="single" w:sz="24" w:space="1" w:color="943634"/>
        </w:pBdr>
      </w:pPr>
      <w:hyperlink r:id="rId11" w:history="1">
        <w:r w:rsidRPr="00E84309">
          <w:rPr>
            <w:rStyle w:val="Hyperlink"/>
          </w:rPr>
          <w:t>www.collingwoodhs.org.au</w:t>
        </w:r>
      </w:hyperlink>
    </w:p>
    <w:p w14:paraId="793F1A12" w14:textId="77777777" w:rsidR="00AD6418" w:rsidRDefault="00AD6418" w:rsidP="004A224E">
      <w:pPr>
        <w:spacing w:after="120"/>
        <w:ind w:left="720"/>
        <w:jc w:val="right"/>
        <w:rPr>
          <w:sz w:val="22"/>
          <w:szCs w:val="22"/>
        </w:rPr>
      </w:pPr>
      <w:hyperlink r:id="rId12" w:history="1">
        <w:r w:rsidRPr="00C039D3">
          <w:rPr>
            <w:rStyle w:val="Hyperlink"/>
            <w:sz w:val="22"/>
            <w:szCs w:val="22"/>
          </w:rPr>
          <w:t>collingwoodhs@yahoo.com</w:t>
        </w:r>
      </w:hyperlink>
    </w:p>
    <w:p w14:paraId="04D80A85" w14:textId="78FEB299" w:rsidR="00AD6418" w:rsidRDefault="00C621AF" w:rsidP="004A224E">
      <w:pPr>
        <w:spacing w:after="120"/>
        <w:ind w:left="720"/>
        <w:jc w:val="right"/>
        <w:rPr>
          <w:sz w:val="22"/>
          <w:szCs w:val="22"/>
        </w:rPr>
      </w:pPr>
      <w:r>
        <w:rPr>
          <w:sz w:val="22"/>
          <w:szCs w:val="22"/>
        </w:rPr>
        <w:t xml:space="preserve">14 </w:t>
      </w:r>
      <w:r w:rsidR="00820710">
        <w:rPr>
          <w:sz w:val="22"/>
          <w:szCs w:val="22"/>
        </w:rPr>
        <w:t xml:space="preserve">October </w:t>
      </w:r>
      <w:r w:rsidR="00AD6418">
        <w:rPr>
          <w:sz w:val="22"/>
          <w:szCs w:val="22"/>
        </w:rPr>
        <w:t>2026</w:t>
      </w:r>
    </w:p>
    <w:p w14:paraId="5B77FE2E" w14:textId="4DA53433" w:rsidR="00414F1C" w:rsidRDefault="00820710" w:rsidP="00820710">
      <w:pPr>
        <w:spacing w:after="120"/>
        <w:rPr>
          <w:b/>
          <w:bCs/>
        </w:rPr>
      </w:pPr>
      <w:r w:rsidRPr="00820710">
        <w:rPr>
          <w:b/>
          <w:bCs/>
        </w:rPr>
        <w:t xml:space="preserve">Submission to </w:t>
      </w:r>
      <w:r w:rsidR="00414F1C">
        <w:rPr>
          <w:b/>
          <w:bCs/>
        </w:rPr>
        <w:t>Productivity Commission</w:t>
      </w:r>
    </w:p>
    <w:p w14:paraId="6F184C08" w14:textId="784A7503" w:rsidR="00820710" w:rsidRPr="00820710" w:rsidRDefault="00820710" w:rsidP="00820710">
      <w:pPr>
        <w:spacing w:after="120"/>
        <w:rPr>
          <w:b/>
          <w:bCs/>
        </w:rPr>
      </w:pPr>
      <w:r w:rsidRPr="00820710">
        <w:rPr>
          <w:b/>
          <w:bCs/>
        </w:rPr>
        <w:t>Housing Supply Regulation: Interim Repor</w:t>
      </w:r>
      <w:r w:rsidR="007F358E">
        <w:rPr>
          <w:b/>
          <w:bCs/>
        </w:rPr>
        <w:t>t</w:t>
      </w:r>
    </w:p>
    <w:p w14:paraId="1229C632" w14:textId="77777777" w:rsidR="00820710" w:rsidRDefault="00820710" w:rsidP="00820710">
      <w:pPr>
        <w:spacing w:after="120"/>
        <w:rPr>
          <w:b/>
          <w:bCs/>
          <w:sz w:val="22"/>
          <w:szCs w:val="22"/>
        </w:rPr>
      </w:pPr>
    </w:p>
    <w:p w14:paraId="67A5263B" w14:textId="77777777" w:rsidR="00820710" w:rsidRPr="00820710" w:rsidRDefault="00820710" w:rsidP="00820710">
      <w:pPr>
        <w:spacing w:after="120"/>
        <w:rPr>
          <w:sz w:val="22"/>
          <w:szCs w:val="22"/>
        </w:rPr>
      </w:pPr>
      <w:r w:rsidRPr="00820710">
        <w:rPr>
          <w:b/>
          <w:bCs/>
          <w:sz w:val="22"/>
          <w:szCs w:val="22"/>
        </w:rPr>
        <w:t>From: Collingwood Historical Society</w:t>
      </w:r>
    </w:p>
    <w:p w14:paraId="45B89CDF" w14:textId="6FCBECB8" w:rsidR="00820710" w:rsidRPr="00820710" w:rsidRDefault="00820710" w:rsidP="00820710">
      <w:pPr>
        <w:spacing w:after="120"/>
        <w:rPr>
          <w:sz w:val="22"/>
          <w:szCs w:val="22"/>
        </w:rPr>
      </w:pPr>
      <w:r w:rsidRPr="00820710">
        <w:rPr>
          <w:sz w:val="22"/>
          <w:szCs w:val="22"/>
        </w:rPr>
        <w:t>The Collingwood Historical Society has had an active involvement in the heritage</w:t>
      </w:r>
      <w:r>
        <w:rPr>
          <w:sz w:val="22"/>
          <w:szCs w:val="22"/>
        </w:rPr>
        <w:t xml:space="preserve"> </w:t>
      </w:r>
      <w:r w:rsidRPr="00820710">
        <w:rPr>
          <w:sz w:val="22"/>
          <w:szCs w:val="22"/>
        </w:rPr>
        <w:t xml:space="preserve">planning for the City of Yarra </w:t>
      </w:r>
      <w:r w:rsidR="00C621AF">
        <w:rPr>
          <w:sz w:val="22"/>
          <w:szCs w:val="22"/>
        </w:rPr>
        <w:t xml:space="preserve">in inner Melbourne </w:t>
      </w:r>
      <w:r w:rsidRPr="00820710">
        <w:rPr>
          <w:sz w:val="22"/>
          <w:szCs w:val="22"/>
        </w:rPr>
        <w:t>and previously for the City of Collingwood</w:t>
      </w:r>
      <w:r>
        <w:rPr>
          <w:sz w:val="22"/>
          <w:szCs w:val="22"/>
        </w:rPr>
        <w:t xml:space="preserve"> </w:t>
      </w:r>
      <w:r w:rsidRPr="00820710">
        <w:rPr>
          <w:sz w:val="22"/>
          <w:szCs w:val="22"/>
        </w:rPr>
        <w:t>(Collingwood, Abbotsford and Clifton Hill) over the past 40 years and has</w:t>
      </w:r>
      <w:r>
        <w:rPr>
          <w:sz w:val="22"/>
          <w:szCs w:val="22"/>
        </w:rPr>
        <w:t xml:space="preserve"> </w:t>
      </w:r>
      <w:r w:rsidRPr="00820710">
        <w:rPr>
          <w:sz w:val="22"/>
          <w:szCs w:val="22"/>
        </w:rPr>
        <w:t>participated in a number of Council heritage review and advisory committees.</w:t>
      </w:r>
      <w:r>
        <w:rPr>
          <w:sz w:val="22"/>
          <w:szCs w:val="22"/>
        </w:rPr>
        <w:t xml:space="preserve"> </w:t>
      </w:r>
      <w:r w:rsidRPr="00820710">
        <w:rPr>
          <w:sz w:val="22"/>
          <w:szCs w:val="22"/>
        </w:rPr>
        <w:t>We are deeply concerned that the historical and heritage value of the area be</w:t>
      </w:r>
      <w:r>
        <w:rPr>
          <w:sz w:val="22"/>
          <w:szCs w:val="22"/>
        </w:rPr>
        <w:t xml:space="preserve"> </w:t>
      </w:r>
      <w:r w:rsidRPr="00820710">
        <w:rPr>
          <w:sz w:val="22"/>
          <w:szCs w:val="22"/>
        </w:rPr>
        <w:t>respected for the benefit of future generations.</w:t>
      </w:r>
    </w:p>
    <w:p w14:paraId="5666DF04" w14:textId="77777777" w:rsidR="00820710" w:rsidRDefault="00820710" w:rsidP="00820710">
      <w:pPr>
        <w:spacing w:after="120"/>
        <w:rPr>
          <w:sz w:val="22"/>
          <w:szCs w:val="22"/>
        </w:rPr>
      </w:pPr>
    </w:p>
    <w:p w14:paraId="6E35E878" w14:textId="09081891" w:rsidR="00EC1756" w:rsidRDefault="00820710" w:rsidP="00EC1756">
      <w:pPr>
        <w:spacing w:after="120"/>
        <w:rPr>
          <w:sz w:val="22"/>
          <w:szCs w:val="22"/>
        </w:rPr>
      </w:pPr>
      <w:r w:rsidRPr="00820710">
        <w:rPr>
          <w:sz w:val="22"/>
          <w:szCs w:val="22"/>
        </w:rPr>
        <w:t xml:space="preserve">Thank you for the opportunity to comment </w:t>
      </w:r>
      <w:r>
        <w:rPr>
          <w:sz w:val="22"/>
          <w:szCs w:val="22"/>
        </w:rPr>
        <w:t>on the Interim Report</w:t>
      </w:r>
      <w:r w:rsidR="00EC1756">
        <w:rPr>
          <w:sz w:val="22"/>
          <w:szCs w:val="22"/>
        </w:rPr>
        <w:t>.</w:t>
      </w:r>
      <w:r w:rsidR="00EC1756" w:rsidRPr="00EC1756">
        <w:rPr>
          <w:sz w:val="22"/>
          <w:szCs w:val="22"/>
        </w:rPr>
        <w:t xml:space="preserve"> </w:t>
      </w:r>
      <w:r w:rsidR="00EC1756" w:rsidRPr="00A17E3E">
        <w:rPr>
          <w:sz w:val="22"/>
          <w:szCs w:val="22"/>
        </w:rPr>
        <w:t xml:space="preserve">As an inner Melbourne group </w:t>
      </w:r>
      <w:r w:rsidR="00EC1756">
        <w:rPr>
          <w:sz w:val="22"/>
          <w:szCs w:val="22"/>
        </w:rPr>
        <w:t xml:space="preserve">within the City of Yarra </w:t>
      </w:r>
      <w:r w:rsidR="00EC1756" w:rsidRPr="00A17E3E">
        <w:rPr>
          <w:sz w:val="22"/>
          <w:szCs w:val="22"/>
        </w:rPr>
        <w:t xml:space="preserve">we are greatly concerned about the maintenance of our heritage buildings and streetscapes, but also of our area’s heritage of </w:t>
      </w:r>
      <w:r w:rsidR="00CA6A5E">
        <w:rPr>
          <w:sz w:val="22"/>
          <w:szCs w:val="22"/>
        </w:rPr>
        <w:t>providing</w:t>
      </w:r>
      <w:r w:rsidR="00EC1756" w:rsidRPr="00A17E3E">
        <w:rPr>
          <w:sz w:val="22"/>
          <w:szCs w:val="22"/>
        </w:rPr>
        <w:t xml:space="preserve"> low cost housing to those in need.  </w:t>
      </w:r>
    </w:p>
    <w:p w14:paraId="1BA82810" w14:textId="77777777" w:rsidR="00820710" w:rsidRDefault="00820710" w:rsidP="00820710">
      <w:pPr>
        <w:spacing w:after="120"/>
        <w:rPr>
          <w:sz w:val="22"/>
          <w:szCs w:val="22"/>
        </w:rPr>
      </w:pPr>
    </w:p>
    <w:p w14:paraId="1D15AF9A" w14:textId="77777777" w:rsidR="00820710" w:rsidRDefault="00820710" w:rsidP="00820710">
      <w:pPr>
        <w:spacing w:after="120"/>
        <w:rPr>
          <w:sz w:val="22"/>
          <w:szCs w:val="22"/>
        </w:rPr>
      </w:pPr>
      <w:r>
        <w:rPr>
          <w:sz w:val="22"/>
          <w:szCs w:val="22"/>
        </w:rPr>
        <w:t xml:space="preserve">The main points we wish to raise relate to </w:t>
      </w:r>
    </w:p>
    <w:p w14:paraId="63FE6CDA" w14:textId="26F53D65" w:rsidR="00820710" w:rsidRPr="00C621AF" w:rsidRDefault="00820710" w:rsidP="00C621AF">
      <w:pPr>
        <w:pStyle w:val="ListParagraph"/>
        <w:numPr>
          <w:ilvl w:val="0"/>
          <w:numId w:val="3"/>
        </w:numPr>
        <w:spacing w:after="120"/>
        <w:rPr>
          <w:b/>
          <w:bCs/>
          <w:i/>
          <w:iCs/>
          <w:sz w:val="22"/>
          <w:szCs w:val="22"/>
        </w:rPr>
      </w:pPr>
      <w:r w:rsidRPr="00C621AF">
        <w:rPr>
          <w:i/>
          <w:iCs/>
          <w:sz w:val="22"/>
          <w:szCs w:val="22"/>
        </w:rPr>
        <w:t xml:space="preserve">The </w:t>
      </w:r>
      <w:r w:rsidR="007F1679" w:rsidRPr="00C621AF">
        <w:rPr>
          <w:i/>
          <w:iCs/>
          <w:sz w:val="22"/>
          <w:szCs w:val="22"/>
        </w:rPr>
        <w:t>importance of</w:t>
      </w:r>
      <w:r w:rsidRPr="00C621AF">
        <w:rPr>
          <w:i/>
          <w:iCs/>
          <w:sz w:val="22"/>
          <w:szCs w:val="22"/>
        </w:rPr>
        <w:t xml:space="preserve"> pr</w:t>
      </w:r>
      <w:r w:rsidR="007F1679" w:rsidRPr="00C621AF">
        <w:rPr>
          <w:i/>
          <w:iCs/>
          <w:sz w:val="22"/>
          <w:szCs w:val="22"/>
        </w:rPr>
        <w:t xml:space="preserve">otecting </w:t>
      </w:r>
      <w:r w:rsidRPr="00C621AF">
        <w:rPr>
          <w:b/>
          <w:bCs/>
          <w:i/>
          <w:iCs/>
          <w:sz w:val="22"/>
          <w:szCs w:val="22"/>
        </w:rPr>
        <w:t>heritage areas</w:t>
      </w:r>
      <w:r w:rsidR="007F1679" w:rsidRPr="00C621AF">
        <w:rPr>
          <w:b/>
          <w:bCs/>
          <w:i/>
          <w:iCs/>
          <w:sz w:val="22"/>
          <w:szCs w:val="22"/>
        </w:rPr>
        <w:t xml:space="preserve"> in </w:t>
      </w:r>
      <w:r w:rsidR="00C621AF" w:rsidRPr="00C621AF">
        <w:rPr>
          <w:b/>
          <w:bCs/>
          <w:i/>
          <w:iCs/>
          <w:sz w:val="22"/>
          <w:szCs w:val="22"/>
        </w:rPr>
        <w:t>Melbourne’s</w:t>
      </w:r>
      <w:r w:rsidR="007F1679" w:rsidRPr="00C621AF">
        <w:rPr>
          <w:b/>
          <w:bCs/>
          <w:i/>
          <w:iCs/>
          <w:sz w:val="22"/>
          <w:szCs w:val="22"/>
        </w:rPr>
        <w:t xml:space="preserve"> inner suburbs</w:t>
      </w:r>
    </w:p>
    <w:p w14:paraId="32A2D318" w14:textId="4B13E640" w:rsidR="00820710" w:rsidRPr="00C621AF" w:rsidRDefault="00820710" w:rsidP="00C621AF">
      <w:pPr>
        <w:pStyle w:val="ListParagraph"/>
        <w:numPr>
          <w:ilvl w:val="0"/>
          <w:numId w:val="3"/>
        </w:numPr>
        <w:spacing w:after="120"/>
        <w:rPr>
          <w:b/>
          <w:bCs/>
          <w:i/>
          <w:iCs/>
          <w:sz w:val="22"/>
          <w:szCs w:val="22"/>
        </w:rPr>
      </w:pPr>
      <w:r w:rsidRPr="00C621AF">
        <w:rPr>
          <w:i/>
          <w:iCs/>
          <w:sz w:val="22"/>
          <w:szCs w:val="22"/>
        </w:rPr>
        <w:t>For housing supply: the importance of increas</w:t>
      </w:r>
      <w:r w:rsidR="007F358E" w:rsidRPr="00C621AF">
        <w:rPr>
          <w:i/>
          <w:iCs/>
          <w:sz w:val="22"/>
          <w:szCs w:val="22"/>
        </w:rPr>
        <w:t xml:space="preserve">ing </w:t>
      </w:r>
      <w:r w:rsidRPr="00C621AF">
        <w:rPr>
          <w:i/>
          <w:iCs/>
          <w:sz w:val="22"/>
          <w:szCs w:val="22"/>
        </w:rPr>
        <w:t xml:space="preserve">provision of </w:t>
      </w:r>
      <w:r w:rsidRPr="00C621AF">
        <w:rPr>
          <w:b/>
          <w:bCs/>
          <w:i/>
          <w:iCs/>
          <w:sz w:val="22"/>
          <w:szCs w:val="22"/>
        </w:rPr>
        <w:t>public housing</w:t>
      </w:r>
    </w:p>
    <w:p w14:paraId="2B8908C7" w14:textId="16A919DD" w:rsidR="00820710" w:rsidRPr="00C621AF" w:rsidRDefault="00820710" w:rsidP="00C621AF">
      <w:pPr>
        <w:pStyle w:val="ListParagraph"/>
        <w:numPr>
          <w:ilvl w:val="0"/>
          <w:numId w:val="3"/>
        </w:numPr>
        <w:spacing w:after="120"/>
        <w:rPr>
          <w:sz w:val="22"/>
          <w:szCs w:val="22"/>
        </w:rPr>
      </w:pPr>
      <w:r w:rsidRPr="00C621AF">
        <w:rPr>
          <w:i/>
          <w:iCs/>
          <w:sz w:val="22"/>
          <w:szCs w:val="22"/>
        </w:rPr>
        <w:t xml:space="preserve">The need for appropriate </w:t>
      </w:r>
      <w:r w:rsidRPr="00C621AF">
        <w:rPr>
          <w:b/>
          <w:bCs/>
          <w:i/>
          <w:iCs/>
          <w:sz w:val="22"/>
          <w:szCs w:val="22"/>
        </w:rPr>
        <w:t>enforcement of regulation</w:t>
      </w:r>
      <w:r w:rsidR="00AD5ECB" w:rsidRPr="00C621AF">
        <w:rPr>
          <w:i/>
          <w:iCs/>
          <w:sz w:val="22"/>
          <w:szCs w:val="22"/>
        </w:rPr>
        <w:t xml:space="preserve"> to protect heritage and ensure affordable housing</w:t>
      </w:r>
      <w:r w:rsidR="00AD5ECB" w:rsidRPr="00C621AF">
        <w:rPr>
          <w:sz w:val="22"/>
          <w:szCs w:val="22"/>
        </w:rPr>
        <w:t>.</w:t>
      </w:r>
    </w:p>
    <w:p w14:paraId="40A49C02" w14:textId="77777777" w:rsidR="00A17E3E" w:rsidRDefault="00A17E3E" w:rsidP="00820710">
      <w:pPr>
        <w:spacing w:after="120"/>
        <w:rPr>
          <w:sz w:val="22"/>
          <w:szCs w:val="22"/>
        </w:rPr>
      </w:pPr>
    </w:p>
    <w:p w14:paraId="1B6C89A5" w14:textId="77777777" w:rsidR="00820710" w:rsidRPr="007F358E" w:rsidRDefault="00820710" w:rsidP="00820710">
      <w:pPr>
        <w:spacing w:after="120"/>
        <w:rPr>
          <w:b/>
          <w:bCs/>
          <w:sz w:val="22"/>
          <w:szCs w:val="22"/>
        </w:rPr>
      </w:pPr>
      <w:r w:rsidRPr="007F358E">
        <w:rPr>
          <w:b/>
          <w:bCs/>
          <w:sz w:val="22"/>
          <w:szCs w:val="22"/>
        </w:rPr>
        <w:t xml:space="preserve">1  </w:t>
      </w:r>
      <w:r w:rsidRPr="007F358E">
        <w:rPr>
          <w:b/>
          <w:bCs/>
          <w:sz w:val="22"/>
          <w:szCs w:val="22"/>
        </w:rPr>
        <w:tab/>
      </w:r>
      <w:r w:rsidRPr="007F358E">
        <w:rPr>
          <w:b/>
          <w:bCs/>
          <w:sz w:val="22"/>
          <w:szCs w:val="22"/>
        </w:rPr>
        <w:tab/>
        <w:t>Heritage</w:t>
      </w:r>
    </w:p>
    <w:p w14:paraId="697FD1CB" w14:textId="0A4280B1" w:rsidR="007F358E" w:rsidRDefault="00C621AF" w:rsidP="007F358E">
      <w:pPr>
        <w:spacing w:after="120"/>
        <w:rPr>
          <w:i/>
          <w:iCs/>
          <w:sz w:val="22"/>
          <w:szCs w:val="22"/>
        </w:rPr>
      </w:pPr>
      <w:r w:rsidRPr="00C621AF">
        <w:rPr>
          <w:sz w:val="22"/>
          <w:szCs w:val="22"/>
        </w:rPr>
        <w:t xml:space="preserve">The </w:t>
      </w:r>
      <w:r>
        <w:rPr>
          <w:sz w:val="22"/>
          <w:szCs w:val="22"/>
        </w:rPr>
        <w:t>Re</w:t>
      </w:r>
      <w:r w:rsidRPr="00C621AF">
        <w:rPr>
          <w:sz w:val="22"/>
          <w:szCs w:val="22"/>
        </w:rPr>
        <w:t>port outli</w:t>
      </w:r>
      <w:r>
        <w:rPr>
          <w:sz w:val="22"/>
          <w:szCs w:val="22"/>
        </w:rPr>
        <w:t>nes</w:t>
      </w:r>
      <w:r w:rsidRPr="00C621AF">
        <w:rPr>
          <w:sz w:val="22"/>
          <w:szCs w:val="22"/>
        </w:rPr>
        <w:t>:</w:t>
      </w:r>
      <w:r>
        <w:rPr>
          <w:i/>
          <w:iCs/>
          <w:sz w:val="22"/>
          <w:szCs w:val="22"/>
        </w:rPr>
        <w:t xml:space="preserve"> </w:t>
      </w:r>
      <w:r w:rsidR="007F358E">
        <w:rPr>
          <w:i/>
          <w:iCs/>
          <w:sz w:val="22"/>
          <w:szCs w:val="22"/>
        </w:rPr>
        <w:t xml:space="preserve">Reform direction 2.5 </w:t>
      </w:r>
    </w:p>
    <w:p w14:paraId="67A0417E" w14:textId="77777777" w:rsidR="007F358E" w:rsidRPr="00EC1756" w:rsidRDefault="007F358E" w:rsidP="007F358E">
      <w:pPr>
        <w:spacing w:after="120"/>
        <w:ind w:left="720"/>
        <w:rPr>
          <w:i/>
          <w:iCs/>
          <w:sz w:val="22"/>
          <w:szCs w:val="22"/>
        </w:rPr>
      </w:pPr>
      <w:r w:rsidRPr="0045400D">
        <w:rPr>
          <w:i/>
          <w:iCs/>
          <w:sz w:val="22"/>
          <w:szCs w:val="22"/>
        </w:rPr>
        <w:t>Replace broad heritage protections with more targeted heritage listings with cost-benefit</w:t>
      </w:r>
      <w:r>
        <w:rPr>
          <w:i/>
          <w:iCs/>
          <w:sz w:val="22"/>
          <w:szCs w:val="22"/>
        </w:rPr>
        <w:t xml:space="preserve"> </w:t>
      </w:r>
      <w:r w:rsidRPr="0045400D">
        <w:rPr>
          <w:i/>
          <w:iCs/>
          <w:sz w:val="22"/>
          <w:szCs w:val="22"/>
        </w:rPr>
        <w:t>analysis and review processes. Blanket heritage areas should be replaced by heritage listings for</w:t>
      </w:r>
      <w:r>
        <w:rPr>
          <w:i/>
          <w:iCs/>
          <w:sz w:val="22"/>
          <w:szCs w:val="22"/>
        </w:rPr>
        <w:t xml:space="preserve"> </w:t>
      </w:r>
      <w:r w:rsidRPr="0045400D">
        <w:rPr>
          <w:i/>
          <w:iCs/>
          <w:sz w:val="22"/>
          <w:szCs w:val="22"/>
        </w:rPr>
        <w:t>specific buildings or small areas. Targeted heritage listings should be justified by cost-benefit</w:t>
      </w:r>
      <w:r>
        <w:rPr>
          <w:i/>
          <w:iCs/>
          <w:sz w:val="22"/>
          <w:szCs w:val="22"/>
        </w:rPr>
        <w:t xml:space="preserve"> </w:t>
      </w:r>
      <w:r w:rsidRPr="0045400D">
        <w:rPr>
          <w:i/>
          <w:iCs/>
          <w:sz w:val="22"/>
          <w:szCs w:val="22"/>
        </w:rPr>
        <w:t>analysis and there should be more robust mechanisms to review and delist buildings</w:t>
      </w:r>
    </w:p>
    <w:p w14:paraId="17516DB9" w14:textId="77777777" w:rsidR="007F358E" w:rsidRDefault="007F358E" w:rsidP="006808C7">
      <w:pPr>
        <w:spacing w:after="120"/>
        <w:rPr>
          <w:sz w:val="22"/>
          <w:szCs w:val="22"/>
        </w:rPr>
      </w:pPr>
    </w:p>
    <w:p w14:paraId="3E36C511" w14:textId="72457F88" w:rsidR="007F358E" w:rsidRDefault="007F358E" w:rsidP="007F358E">
      <w:pPr>
        <w:spacing w:after="120"/>
        <w:rPr>
          <w:sz w:val="22"/>
          <w:szCs w:val="22"/>
        </w:rPr>
      </w:pPr>
      <w:r>
        <w:rPr>
          <w:sz w:val="22"/>
          <w:szCs w:val="22"/>
        </w:rPr>
        <w:t xml:space="preserve">The Interim Report’s Reform Direction 2.5 seems particularly inappropriate for our </w:t>
      </w:r>
      <w:r w:rsidRPr="007F358E">
        <w:rPr>
          <w:b/>
          <w:bCs/>
          <w:sz w:val="22"/>
          <w:szCs w:val="22"/>
        </w:rPr>
        <w:t>inner area</w:t>
      </w:r>
      <w:r>
        <w:rPr>
          <w:sz w:val="22"/>
          <w:szCs w:val="22"/>
        </w:rPr>
        <w:t xml:space="preserve"> </w:t>
      </w:r>
      <w:r w:rsidR="00C621AF">
        <w:rPr>
          <w:sz w:val="22"/>
          <w:szCs w:val="22"/>
        </w:rPr>
        <w:t xml:space="preserve">of Melbourne </w:t>
      </w:r>
      <w:r>
        <w:rPr>
          <w:sz w:val="22"/>
          <w:szCs w:val="22"/>
        </w:rPr>
        <w:t>which has large heritage area</w:t>
      </w:r>
      <w:r w:rsidR="00C621AF">
        <w:rPr>
          <w:sz w:val="22"/>
          <w:szCs w:val="22"/>
        </w:rPr>
        <w:t>s identified</w:t>
      </w:r>
      <w:r>
        <w:rPr>
          <w:sz w:val="22"/>
          <w:szCs w:val="22"/>
        </w:rPr>
        <w:t>.</w:t>
      </w:r>
      <w:r w:rsidR="00C621AF">
        <w:rPr>
          <w:sz w:val="22"/>
          <w:szCs w:val="22"/>
        </w:rPr>
        <w:t xml:space="preserve"> A tremendous amount of detailed work has been carried out over years to identify which of our local areas need strong heritage protection and which are available for large scale development. In the heritage overlays each address is already identified as significant, contribut</w:t>
      </w:r>
      <w:r w:rsidR="00CA6A5E">
        <w:rPr>
          <w:sz w:val="22"/>
          <w:szCs w:val="22"/>
        </w:rPr>
        <w:t>o</w:t>
      </w:r>
      <w:r w:rsidR="00C621AF">
        <w:rPr>
          <w:sz w:val="22"/>
          <w:szCs w:val="22"/>
        </w:rPr>
        <w:t>ry o</w:t>
      </w:r>
      <w:r w:rsidR="00CA6A5E">
        <w:rPr>
          <w:sz w:val="22"/>
          <w:szCs w:val="22"/>
        </w:rPr>
        <w:t>r</w:t>
      </w:r>
      <w:r w:rsidR="00C621AF">
        <w:rPr>
          <w:sz w:val="22"/>
          <w:szCs w:val="22"/>
        </w:rPr>
        <w:t xml:space="preserve"> not contributory to the heritage precinct.</w:t>
      </w:r>
    </w:p>
    <w:p w14:paraId="2BFED00A" w14:textId="77777777" w:rsidR="007F358E" w:rsidRDefault="007F358E" w:rsidP="006808C7">
      <w:pPr>
        <w:spacing w:after="120"/>
        <w:rPr>
          <w:sz w:val="22"/>
          <w:szCs w:val="22"/>
        </w:rPr>
      </w:pPr>
    </w:p>
    <w:p w14:paraId="2EC5175A" w14:textId="474C3624" w:rsidR="00820710" w:rsidRPr="007F358E" w:rsidRDefault="00DA552A" w:rsidP="007F358E">
      <w:pPr>
        <w:spacing w:after="120"/>
        <w:rPr>
          <w:sz w:val="22"/>
          <w:szCs w:val="22"/>
        </w:rPr>
      </w:pPr>
      <w:r>
        <w:rPr>
          <w:sz w:val="22"/>
          <w:szCs w:val="22"/>
        </w:rPr>
        <w:lastRenderedPageBreak/>
        <w:t xml:space="preserve">The </w:t>
      </w:r>
      <w:r w:rsidRPr="007F358E">
        <w:rPr>
          <w:b/>
          <w:bCs/>
          <w:sz w:val="22"/>
          <w:szCs w:val="22"/>
        </w:rPr>
        <w:t>social value</w:t>
      </w:r>
      <w:r>
        <w:rPr>
          <w:sz w:val="22"/>
          <w:szCs w:val="22"/>
        </w:rPr>
        <w:t xml:space="preserve"> of heritage is mentioned in </w:t>
      </w:r>
      <w:r w:rsidR="007F358E">
        <w:rPr>
          <w:sz w:val="22"/>
          <w:szCs w:val="22"/>
        </w:rPr>
        <w:t xml:space="preserve">passing in </w:t>
      </w:r>
      <w:r>
        <w:rPr>
          <w:sz w:val="22"/>
          <w:szCs w:val="22"/>
        </w:rPr>
        <w:t>the report, but then seems to get lost in the cost-benefit analysis</w:t>
      </w:r>
      <w:r w:rsidR="000E09D8">
        <w:rPr>
          <w:sz w:val="22"/>
          <w:szCs w:val="22"/>
        </w:rPr>
        <w:t>.</w:t>
      </w:r>
      <w:r w:rsidR="006808C7">
        <w:rPr>
          <w:sz w:val="22"/>
          <w:szCs w:val="22"/>
        </w:rPr>
        <w:t xml:space="preserve"> </w:t>
      </w:r>
      <w:r w:rsidR="007F358E">
        <w:rPr>
          <w:sz w:val="22"/>
          <w:szCs w:val="22"/>
        </w:rPr>
        <w:t>While many aspects of costs change over time, o</w:t>
      </w:r>
      <w:r>
        <w:rPr>
          <w:sz w:val="22"/>
          <w:szCs w:val="22"/>
        </w:rPr>
        <w:t>nce heritage buildings or streetscapes are lost they are gone for ever</w:t>
      </w:r>
      <w:r w:rsidR="006808C7">
        <w:rPr>
          <w:sz w:val="22"/>
          <w:szCs w:val="22"/>
        </w:rPr>
        <w:t>.</w:t>
      </w:r>
    </w:p>
    <w:p w14:paraId="14DF2359" w14:textId="67276101" w:rsidR="006808C7" w:rsidRDefault="00DA552A" w:rsidP="00C621AF">
      <w:pPr>
        <w:spacing w:after="120"/>
        <w:rPr>
          <w:sz w:val="22"/>
          <w:szCs w:val="22"/>
        </w:rPr>
      </w:pPr>
      <w:r>
        <w:rPr>
          <w:sz w:val="22"/>
          <w:szCs w:val="22"/>
        </w:rPr>
        <w:t xml:space="preserve">We have </w:t>
      </w:r>
      <w:r w:rsidR="00EC1756">
        <w:rPr>
          <w:sz w:val="22"/>
          <w:szCs w:val="22"/>
        </w:rPr>
        <w:t xml:space="preserve">already </w:t>
      </w:r>
      <w:r>
        <w:rPr>
          <w:sz w:val="22"/>
          <w:szCs w:val="22"/>
        </w:rPr>
        <w:t xml:space="preserve">seen </w:t>
      </w:r>
      <w:r w:rsidR="000E09D8">
        <w:rPr>
          <w:sz w:val="22"/>
          <w:szCs w:val="22"/>
        </w:rPr>
        <w:t xml:space="preserve">various aspects of our </w:t>
      </w:r>
      <w:r w:rsidR="00EC1756">
        <w:rPr>
          <w:sz w:val="22"/>
          <w:szCs w:val="22"/>
        </w:rPr>
        <w:t xml:space="preserve">built and natural </w:t>
      </w:r>
      <w:r>
        <w:rPr>
          <w:sz w:val="22"/>
          <w:szCs w:val="22"/>
        </w:rPr>
        <w:t xml:space="preserve">heritage </w:t>
      </w:r>
      <w:r w:rsidR="00D776D5">
        <w:rPr>
          <w:sz w:val="22"/>
          <w:szCs w:val="22"/>
        </w:rPr>
        <w:t>sacrificed</w:t>
      </w:r>
      <w:r>
        <w:rPr>
          <w:sz w:val="22"/>
          <w:szCs w:val="22"/>
        </w:rPr>
        <w:t xml:space="preserve"> in the name of development but this has not produced </w:t>
      </w:r>
      <w:r w:rsidR="00D776D5">
        <w:rPr>
          <w:sz w:val="22"/>
          <w:szCs w:val="22"/>
        </w:rPr>
        <w:t>more affordable housing.</w:t>
      </w:r>
      <w:r w:rsidR="007F358E">
        <w:rPr>
          <w:sz w:val="22"/>
          <w:szCs w:val="22"/>
        </w:rPr>
        <w:t xml:space="preserve"> It is crucial that any increase in housing in the inner suburbs includes affordable housing</w:t>
      </w:r>
      <w:r w:rsidR="00C621AF">
        <w:rPr>
          <w:sz w:val="22"/>
          <w:szCs w:val="22"/>
        </w:rPr>
        <w:t>.</w:t>
      </w:r>
    </w:p>
    <w:p w14:paraId="75C372B3" w14:textId="43BF4F8A" w:rsidR="00EC1756" w:rsidRDefault="00EC1756" w:rsidP="007F358E">
      <w:pPr>
        <w:spacing w:after="120"/>
        <w:rPr>
          <w:sz w:val="22"/>
          <w:szCs w:val="22"/>
        </w:rPr>
      </w:pPr>
      <w:r>
        <w:rPr>
          <w:sz w:val="22"/>
          <w:szCs w:val="22"/>
        </w:rPr>
        <w:t xml:space="preserve">Our local heritage </w:t>
      </w:r>
      <w:r w:rsidR="00C621AF">
        <w:rPr>
          <w:sz w:val="22"/>
          <w:szCs w:val="22"/>
        </w:rPr>
        <w:t>seems to be</w:t>
      </w:r>
      <w:r>
        <w:rPr>
          <w:sz w:val="22"/>
          <w:szCs w:val="22"/>
        </w:rPr>
        <w:t xml:space="preserve"> under threat from </w:t>
      </w:r>
      <w:r w:rsidR="007F358E">
        <w:rPr>
          <w:sz w:val="22"/>
          <w:szCs w:val="22"/>
        </w:rPr>
        <w:t>recent</w:t>
      </w:r>
      <w:r>
        <w:rPr>
          <w:sz w:val="22"/>
          <w:szCs w:val="22"/>
        </w:rPr>
        <w:t xml:space="preserve"> State Government introduced </w:t>
      </w:r>
      <w:r w:rsidRPr="007F358E">
        <w:rPr>
          <w:b/>
          <w:bCs/>
          <w:sz w:val="22"/>
          <w:szCs w:val="22"/>
        </w:rPr>
        <w:t xml:space="preserve">Fast Track </w:t>
      </w:r>
      <w:r>
        <w:rPr>
          <w:sz w:val="22"/>
          <w:szCs w:val="22"/>
        </w:rPr>
        <w:t>approvals for large developments by</w:t>
      </w:r>
      <w:r w:rsidR="007F358E">
        <w:rPr>
          <w:sz w:val="22"/>
          <w:szCs w:val="22"/>
        </w:rPr>
        <w:t>-p</w:t>
      </w:r>
      <w:r>
        <w:rPr>
          <w:sz w:val="22"/>
          <w:szCs w:val="22"/>
        </w:rPr>
        <w:t xml:space="preserve">assing existing planning controls. </w:t>
      </w:r>
      <w:r w:rsidR="007F358E">
        <w:rPr>
          <w:sz w:val="22"/>
          <w:szCs w:val="22"/>
        </w:rPr>
        <w:t>Our heritage is</w:t>
      </w:r>
      <w:r>
        <w:rPr>
          <w:sz w:val="22"/>
          <w:szCs w:val="22"/>
        </w:rPr>
        <w:t xml:space="preserve"> also under threat from the Leader of the Opposition who has called for even greater </w:t>
      </w:r>
      <w:r w:rsidRPr="007F358E">
        <w:rPr>
          <w:b/>
          <w:bCs/>
          <w:sz w:val="22"/>
          <w:szCs w:val="22"/>
        </w:rPr>
        <w:t>density</w:t>
      </w:r>
      <w:r>
        <w:rPr>
          <w:sz w:val="22"/>
          <w:szCs w:val="22"/>
        </w:rPr>
        <w:t xml:space="preserve"> in Collingwood and Fitzroy rather than in electorates such as her own </w:t>
      </w:r>
      <w:r w:rsidR="007F358E">
        <w:rPr>
          <w:sz w:val="22"/>
          <w:szCs w:val="22"/>
        </w:rPr>
        <w:t xml:space="preserve">of Kew </w:t>
      </w:r>
      <w:r>
        <w:rPr>
          <w:sz w:val="22"/>
          <w:szCs w:val="22"/>
        </w:rPr>
        <w:t xml:space="preserve">(see </w:t>
      </w:r>
      <w:r w:rsidR="00AD5ECB">
        <w:rPr>
          <w:sz w:val="22"/>
          <w:szCs w:val="22"/>
        </w:rPr>
        <w:t xml:space="preserve">Appendix 1 </w:t>
      </w:r>
      <w:r>
        <w:rPr>
          <w:sz w:val="22"/>
          <w:szCs w:val="22"/>
        </w:rPr>
        <w:t>below)</w:t>
      </w:r>
      <w:r w:rsidR="00C621AF">
        <w:rPr>
          <w:sz w:val="22"/>
          <w:szCs w:val="22"/>
        </w:rPr>
        <w:t>.</w:t>
      </w:r>
    </w:p>
    <w:p w14:paraId="45576F1E" w14:textId="79255B64" w:rsidR="00EC1756" w:rsidRDefault="007F358E" w:rsidP="007F358E">
      <w:pPr>
        <w:spacing w:after="120"/>
        <w:rPr>
          <w:sz w:val="22"/>
          <w:szCs w:val="22"/>
        </w:rPr>
      </w:pPr>
      <w:r>
        <w:rPr>
          <w:sz w:val="22"/>
          <w:szCs w:val="22"/>
        </w:rPr>
        <w:t>Population</w:t>
      </w:r>
      <w:r w:rsidR="00EC1756">
        <w:rPr>
          <w:sz w:val="22"/>
          <w:szCs w:val="22"/>
        </w:rPr>
        <w:t xml:space="preserve"> density</w:t>
      </w:r>
      <w:r>
        <w:rPr>
          <w:sz w:val="22"/>
          <w:szCs w:val="22"/>
        </w:rPr>
        <w:t xml:space="preserve">: </w:t>
      </w:r>
      <w:r w:rsidR="00EC1756">
        <w:rPr>
          <w:sz w:val="22"/>
          <w:szCs w:val="22"/>
        </w:rPr>
        <w:t xml:space="preserve">The importance of </w:t>
      </w:r>
      <w:r w:rsidR="00EC1756" w:rsidRPr="007F358E">
        <w:rPr>
          <w:b/>
          <w:bCs/>
          <w:sz w:val="22"/>
          <w:szCs w:val="22"/>
        </w:rPr>
        <w:t xml:space="preserve">location </w:t>
      </w:r>
      <w:r w:rsidR="00EC1756">
        <w:rPr>
          <w:sz w:val="22"/>
          <w:szCs w:val="22"/>
        </w:rPr>
        <w:t>rather than a one size fits all approach.</w:t>
      </w:r>
      <w:r>
        <w:rPr>
          <w:sz w:val="22"/>
          <w:szCs w:val="22"/>
        </w:rPr>
        <w:t xml:space="preserve"> </w:t>
      </w:r>
      <w:r w:rsidR="00EC1756">
        <w:rPr>
          <w:sz w:val="22"/>
          <w:szCs w:val="22"/>
        </w:rPr>
        <w:t>While th</w:t>
      </w:r>
      <w:r w:rsidR="00CA6A5E">
        <w:rPr>
          <w:sz w:val="22"/>
          <w:szCs w:val="22"/>
        </w:rPr>
        <w:t>ose in the</w:t>
      </w:r>
      <w:r w:rsidR="00EC1756">
        <w:rPr>
          <w:sz w:val="22"/>
          <w:szCs w:val="22"/>
        </w:rPr>
        <w:t xml:space="preserve"> more affluent middle suburbs would like to see all the increased population density pushed into the inner </w:t>
      </w:r>
      <w:r w:rsidR="00CA6A5E">
        <w:rPr>
          <w:sz w:val="22"/>
          <w:szCs w:val="22"/>
        </w:rPr>
        <w:t xml:space="preserve">city </w:t>
      </w:r>
      <w:r w:rsidR="00EC1756">
        <w:rPr>
          <w:sz w:val="22"/>
          <w:szCs w:val="22"/>
        </w:rPr>
        <w:t xml:space="preserve">areas, our inner </w:t>
      </w:r>
      <w:r w:rsidR="00CA6A5E">
        <w:rPr>
          <w:sz w:val="22"/>
          <w:szCs w:val="22"/>
        </w:rPr>
        <w:t xml:space="preserve">area </w:t>
      </w:r>
      <w:r w:rsidR="00EC1756">
        <w:rPr>
          <w:sz w:val="22"/>
          <w:szCs w:val="22"/>
        </w:rPr>
        <w:t>already ha</w:t>
      </w:r>
      <w:r w:rsidR="00C621AF">
        <w:rPr>
          <w:sz w:val="22"/>
          <w:szCs w:val="22"/>
        </w:rPr>
        <w:t xml:space="preserve">s </w:t>
      </w:r>
      <w:r w:rsidR="00EC1756">
        <w:rPr>
          <w:sz w:val="22"/>
          <w:szCs w:val="22"/>
        </w:rPr>
        <w:t>a high</w:t>
      </w:r>
      <w:r w:rsidR="00C621AF">
        <w:rPr>
          <w:sz w:val="22"/>
          <w:szCs w:val="22"/>
        </w:rPr>
        <w:t xml:space="preserve"> population</w:t>
      </w:r>
      <w:r w:rsidR="00EC1756">
        <w:rPr>
          <w:sz w:val="22"/>
          <w:szCs w:val="22"/>
        </w:rPr>
        <w:t xml:space="preserve"> density</w:t>
      </w:r>
      <w:r w:rsidR="00C621AF">
        <w:rPr>
          <w:sz w:val="22"/>
          <w:szCs w:val="22"/>
        </w:rPr>
        <w:t xml:space="preserve"> with its pressure on open space and infrastructure and its threat to heritage values.</w:t>
      </w:r>
    </w:p>
    <w:p w14:paraId="16F62671" w14:textId="77777777" w:rsidR="00EC1756" w:rsidRPr="007F358E" w:rsidRDefault="00EC1756" w:rsidP="00820710">
      <w:pPr>
        <w:spacing w:after="120"/>
        <w:rPr>
          <w:b/>
          <w:bCs/>
          <w:sz w:val="22"/>
          <w:szCs w:val="22"/>
        </w:rPr>
      </w:pPr>
    </w:p>
    <w:p w14:paraId="5A1D949C" w14:textId="77777777" w:rsidR="00820710" w:rsidRPr="007F358E" w:rsidRDefault="00820710" w:rsidP="00820710">
      <w:pPr>
        <w:spacing w:after="120"/>
        <w:rPr>
          <w:b/>
          <w:bCs/>
          <w:sz w:val="22"/>
          <w:szCs w:val="22"/>
        </w:rPr>
      </w:pPr>
      <w:r w:rsidRPr="007F358E">
        <w:rPr>
          <w:b/>
          <w:bCs/>
          <w:sz w:val="22"/>
          <w:szCs w:val="22"/>
        </w:rPr>
        <w:t xml:space="preserve">2 </w:t>
      </w:r>
      <w:r w:rsidRPr="007F358E">
        <w:rPr>
          <w:b/>
          <w:bCs/>
          <w:sz w:val="22"/>
          <w:szCs w:val="22"/>
        </w:rPr>
        <w:tab/>
      </w:r>
      <w:r w:rsidRPr="007F358E">
        <w:rPr>
          <w:b/>
          <w:bCs/>
          <w:sz w:val="22"/>
          <w:szCs w:val="22"/>
        </w:rPr>
        <w:tab/>
        <w:t>Public Housing</w:t>
      </w:r>
    </w:p>
    <w:p w14:paraId="3DED3D13" w14:textId="119E2D3B" w:rsidR="00705862" w:rsidRDefault="00705862" w:rsidP="00705862">
      <w:pPr>
        <w:spacing w:after="120"/>
        <w:rPr>
          <w:sz w:val="22"/>
          <w:szCs w:val="22"/>
        </w:rPr>
      </w:pPr>
      <w:r>
        <w:rPr>
          <w:sz w:val="22"/>
          <w:szCs w:val="22"/>
        </w:rPr>
        <w:t xml:space="preserve">The </w:t>
      </w:r>
      <w:r w:rsidR="006808C7">
        <w:rPr>
          <w:sz w:val="22"/>
          <w:szCs w:val="22"/>
        </w:rPr>
        <w:t>R</w:t>
      </w:r>
      <w:r>
        <w:rPr>
          <w:sz w:val="22"/>
          <w:szCs w:val="22"/>
        </w:rPr>
        <w:t>eport states: ‘</w:t>
      </w:r>
      <w:r w:rsidRPr="0045400D">
        <w:rPr>
          <w:i/>
          <w:iCs/>
          <w:sz w:val="22"/>
          <w:szCs w:val="22"/>
        </w:rPr>
        <w:t>Increasing housing supply would help put downward pressure on prices and support more people to live in housing that meets their needs’</w:t>
      </w:r>
      <w:r>
        <w:rPr>
          <w:sz w:val="22"/>
          <w:szCs w:val="22"/>
        </w:rPr>
        <w:t>.</w:t>
      </w:r>
    </w:p>
    <w:p w14:paraId="563398EF" w14:textId="54275665" w:rsidR="006808C7" w:rsidRPr="00705862" w:rsidRDefault="006808C7" w:rsidP="00705862">
      <w:pPr>
        <w:spacing w:after="120"/>
        <w:rPr>
          <w:sz w:val="22"/>
          <w:szCs w:val="22"/>
        </w:rPr>
      </w:pPr>
      <w:r>
        <w:rPr>
          <w:sz w:val="22"/>
          <w:szCs w:val="22"/>
        </w:rPr>
        <w:t>The Report make only one refence to public housing and few to social housing (Box 1.2)</w:t>
      </w:r>
    </w:p>
    <w:p w14:paraId="03A1D233" w14:textId="2864575E" w:rsidR="000E09D8" w:rsidRDefault="000E09D8" w:rsidP="000E09D8">
      <w:pPr>
        <w:spacing w:after="120"/>
        <w:rPr>
          <w:sz w:val="22"/>
          <w:szCs w:val="22"/>
        </w:rPr>
      </w:pPr>
      <w:r>
        <w:rPr>
          <w:sz w:val="22"/>
          <w:szCs w:val="22"/>
        </w:rPr>
        <w:t>T</w:t>
      </w:r>
      <w:r w:rsidRPr="00A17E3E">
        <w:rPr>
          <w:sz w:val="22"/>
          <w:szCs w:val="22"/>
        </w:rPr>
        <w:t xml:space="preserve">he Report </w:t>
      </w:r>
      <w:r>
        <w:rPr>
          <w:sz w:val="22"/>
          <w:szCs w:val="22"/>
        </w:rPr>
        <w:t xml:space="preserve">needs to </w:t>
      </w:r>
      <w:r w:rsidRPr="00A17E3E">
        <w:rPr>
          <w:sz w:val="22"/>
          <w:szCs w:val="22"/>
        </w:rPr>
        <w:t>consider</w:t>
      </w:r>
      <w:r>
        <w:rPr>
          <w:sz w:val="22"/>
          <w:szCs w:val="22"/>
        </w:rPr>
        <w:t xml:space="preserve"> </w:t>
      </w:r>
      <w:r w:rsidRPr="00A17E3E">
        <w:rPr>
          <w:sz w:val="22"/>
          <w:szCs w:val="22"/>
        </w:rPr>
        <w:t xml:space="preserve">the lack of affordable housing </w:t>
      </w:r>
      <w:r w:rsidR="00CA6A5E">
        <w:rPr>
          <w:sz w:val="22"/>
          <w:szCs w:val="22"/>
        </w:rPr>
        <w:t>for</w:t>
      </w:r>
      <w:r w:rsidRPr="00A17E3E">
        <w:rPr>
          <w:sz w:val="22"/>
          <w:szCs w:val="22"/>
        </w:rPr>
        <w:t xml:space="preserve"> those most in need, in particular the need to maintain and expand the role of public (as opposed to </w:t>
      </w:r>
      <w:r>
        <w:rPr>
          <w:sz w:val="22"/>
          <w:szCs w:val="22"/>
        </w:rPr>
        <w:t>other social</w:t>
      </w:r>
      <w:r w:rsidRPr="00A17E3E">
        <w:rPr>
          <w:sz w:val="22"/>
          <w:szCs w:val="22"/>
        </w:rPr>
        <w:t>) housing in the inner suburbs.</w:t>
      </w:r>
      <w:r w:rsidR="00047A05">
        <w:rPr>
          <w:sz w:val="22"/>
          <w:szCs w:val="22"/>
        </w:rPr>
        <w:t xml:space="preserve"> The priority</w:t>
      </w:r>
      <w:r w:rsidR="00CA6A5E">
        <w:rPr>
          <w:sz w:val="22"/>
          <w:szCs w:val="22"/>
        </w:rPr>
        <w:t xml:space="preserve"> </w:t>
      </w:r>
      <w:r w:rsidR="00047A05">
        <w:rPr>
          <w:sz w:val="22"/>
          <w:szCs w:val="22"/>
        </w:rPr>
        <w:t xml:space="preserve">social housing waiting list in Victoria currently </w:t>
      </w:r>
      <w:r w:rsidR="00CA6A5E">
        <w:rPr>
          <w:sz w:val="22"/>
          <w:szCs w:val="22"/>
        </w:rPr>
        <w:t xml:space="preserve">has </w:t>
      </w:r>
      <w:r w:rsidR="00047A05">
        <w:rPr>
          <w:sz w:val="22"/>
          <w:szCs w:val="22"/>
        </w:rPr>
        <w:t>over 40,000 households</w:t>
      </w:r>
      <w:r w:rsidR="00CA6A5E">
        <w:rPr>
          <w:sz w:val="22"/>
          <w:szCs w:val="22"/>
        </w:rPr>
        <w:t xml:space="preserve"> in urgent need of low-cost housing</w:t>
      </w:r>
      <w:r w:rsidR="00047A05">
        <w:rPr>
          <w:sz w:val="22"/>
          <w:szCs w:val="22"/>
        </w:rPr>
        <w:t>.</w:t>
      </w:r>
    </w:p>
    <w:p w14:paraId="5F426CA5" w14:textId="77777777" w:rsidR="00820710" w:rsidRPr="007F358E" w:rsidRDefault="00820710" w:rsidP="00820710">
      <w:pPr>
        <w:spacing w:after="120"/>
        <w:rPr>
          <w:b/>
          <w:bCs/>
          <w:sz w:val="22"/>
          <w:szCs w:val="22"/>
        </w:rPr>
      </w:pPr>
    </w:p>
    <w:p w14:paraId="145D6D24" w14:textId="72A7CB29" w:rsidR="0045400D" w:rsidRPr="00C621AF" w:rsidRDefault="00820710" w:rsidP="00C621AF">
      <w:pPr>
        <w:spacing w:after="120"/>
        <w:rPr>
          <w:b/>
          <w:bCs/>
          <w:sz w:val="22"/>
          <w:szCs w:val="22"/>
        </w:rPr>
      </w:pPr>
      <w:r w:rsidRPr="007F358E">
        <w:rPr>
          <w:b/>
          <w:bCs/>
          <w:sz w:val="22"/>
          <w:szCs w:val="22"/>
        </w:rPr>
        <w:t>3</w:t>
      </w:r>
      <w:r w:rsidRPr="007F358E">
        <w:rPr>
          <w:b/>
          <w:bCs/>
          <w:sz w:val="22"/>
          <w:szCs w:val="22"/>
        </w:rPr>
        <w:tab/>
      </w:r>
      <w:r w:rsidRPr="007F358E">
        <w:rPr>
          <w:b/>
          <w:bCs/>
          <w:sz w:val="22"/>
          <w:szCs w:val="22"/>
        </w:rPr>
        <w:tab/>
        <w:t>Enforcement of regulation</w:t>
      </w:r>
    </w:p>
    <w:p w14:paraId="6CDD4B46" w14:textId="590178F5" w:rsidR="00EC1756" w:rsidRDefault="00705862" w:rsidP="00C621AF">
      <w:pPr>
        <w:spacing w:after="120"/>
        <w:rPr>
          <w:sz w:val="22"/>
          <w:szCs w:val="22"/>
        </w:rPr>
      </w:pPr>
      <w:r>
        <w:rPr>
          <w:sz w:val="22"/>
          <w:szCs w:val="22"/>
        </w:rPr>
        <w:t>The</w:t>
      </w:r>
      <w:r w:rsidR="00C621AF">
        <w:rPr>
          <w:sz w:val="22"/>
          <w:szCs w:val="22"/>
        </w:rPr>
        <w:t>re is a</w:t>
      </w:r>
      <w:r>
        <w:rPr>
          <w:sz w:val="22"/>
          <w:szCs w:val="22"/>
        </w:rPr>
        <w:t xml:space="preserve"> need for clear regulations – there have been many calls from developers and from local communities for clear regulations in Melbourne’s planning scheme for </w:t>
      </w:r>
      <w:r w:rsidRPr="007F358E">
        <w:rPr>
          <w:b/>
          <w:bCs/>
          <w:sz w:val="22"/>
          <w:szCs w:val="22"/>
        </w:rPr>
        <w:t>mandatory rather than perm</w:t>
      </w:r>
      <w:r w:rsidR="007F358E">
        <w:rPr>
          <w:b/>
          <w:bCs/>
          <w:sz w:val="22"/>
          <w:szCs w:val="22"/>
        </w:rPr>
        <w:t>issive</w:t>
      </w:r>
      <w:r w:rsidRPr="007F358E">
        <w:rPr>
          <w:b/>
          <w:bCs/>
          <w:sz w:val="22"/>
          <w:szCs w:val="22"/>
        </w:rPr>
        <w:t xml:space="preserve"> built form guidelines</w:t>
      </w:r>
      <w:r w:rsidR="00C621AF">
        <w:rPr>
          <w:sz w:val="22"/>
          <w:szCs w:val="22"/>
        </w:rPr>
        <w:t>. T</w:t>
      </w:r>
      <w:r>
        <w:rPr>
          <w:sz w:val="22"/>
          <w:szCs w:val="22"/>
        </w:rPr>
        <w:t>hese have been undermined by the state government</w:t>
      </w:r>
      <w:r w:rsidR="007F358E">
        <w:rPr>
          <w:sz w:val="22"/>
          <w:szCs w:val="22"/>
        </w:rPr>
        <w:t xml:space="preserve"> </w:t>
      </w:r>
      <w:r w:rsidR="00C621AF">
        <w:rPr>
          <w:sz w:val="22"/>
          <w:szCs w:val="22"/>
        </w:rPr>
        <w:t xml:space="preserve">policy </w:t>
      </w:r>
      <w:r w:rsidR="007F358E">
        <w:rPr>
          <w:sz w:val="22"/>
          <w:szCs w:val="22"/>
        </w:rPr>
        <w:t xml:space="preserve">in the name of making it </w:t>
      </w:r>
      <w:r w:rsidR="00C621AF">
        <w:rPr>
          <w:sz w:val="22"/>
          <w:szCs w:val="22"/>
        </w:rPr>
        <w:t>‘</w:t>
      </w:r>
      <w:r w:rsidR="007F358E">
        <w:rPr>
          <w:sz w:val="22"/>
          <w:szCs w:val="22"/>
        </w:rPr>
        <w:t>easy</w:t>
      </w:r>
      <w:r w:rsidR="00C621AF">
        <w:rPr>
          <w:sz w:val="22"/>
          <w:szCs w:val="22"/>
        </w:rPr>
        <w:t>’</w:t>
      </w:r>
      <w:r w:rsidR="007F358E">
        <w:rPr>
          <w:sz w:val="22"/>
          <w:szCs w:val="22"/>
        </w:rPr>
        <w:t xml:space="preserve"> for developers.</w:t>
      </w:r>
      <w:r w:rsidR="00C621AF">
        <w:rPr>
          <w:sz w:val="22"/>
          <w:szCs w:val="22"/>
        </w:rPr>
        <w:t xml:space="preserve"> </w:t>
      </w:r>
      <w:r w:rsidR="00EC1756">
        <w:rPr>
          <w:sz w:val="22"/>
          <w:szCs w:val="22"/>
        </w:rPr>
        <w:t>We have seen many examples of regulations to protect heritage buildings being undermined</w:t>
      </w:r>
      <w:r w:rsidR="00C621AF">
        <w:rPr>
          <w:sz w:val="22"/>
          <w:szCs w:val="22"/>
        </w:rPr>
        <w:t>.</w:t>
      </w:r>
    </w:p>
    <w:p w14:paraId="4C17CBF0" w14:textId="77777777" w:rsidR="00C621AF" w:rsidRDefault="00C621AF" w:rsidP="00C621AF">
      <w:pPr>
        <w:spacing w:after="120"/>
        <w:rPr>
          <w:sz w:val="22"/>
          <w:szCs w:val="22"/>
        </w:rPr>
      </w:pPr>
    </w:p>
    <w:p w14:paraId="36791522" w14:textId="7035E0FD" w:rsidR="00C621AF" w:rsidRDefault="00C621AF" w:rsidP="00C621AF">
      <w:pPr>
        <w:spacing w:after="120"/>
        <w:rPr>
          <w:sz w:val="22"/>
          <w:szCs w:val="22"/>
        </w:rPr>
      </w:pPr>
      <w:r>
        <w:rPr>
          <w:sz w:val="22"/>
          <w:szCs w:val="22"/>
        </w:rPr>
        <w:t xml:space="preserve">Under Yarra Council policy, developers proposing more than 50 apartments should provide at least 10% ‘affordable’ apartment. This is not being enforced and at most developers buy their way out of the requirement. </w:t>
      </w:r>
    </w:p>
    <w:p w14:paraId="6BCA1A7B" w14:textId="77777777" w:rsidR="00C621AF" w:rsidRDefault="00C621AF" w:rsidP="00C621AF">
      <w:pPr>
        <w:spacing w:after="120"/>
        <w:rPr>
          <w:sz w:val="22"/>
          <w:szCs w:val="22"/>
        </w:rPr>
      </w:pPr>
    </w:p>
    <w:p w14:paraId="35966804" w14:textId="370A3A70" w:rsidR="00C621AF" w:rsidRDefault="00C621AF" w:rsidP="00C621AF">
      <w:pPr>
        <w:widowControl w:val="0"/>
        <w:autoSpaceDE w:val="0"/>
        <w:autoSpaceDN w:val="0"/>
        <w:adjustRightInd w:val="0"/>
        <w:spacing w:after="240" w:line="276" w:lineRule="auto"/>
        <w:rPr>
          <w:rFonts w:cstheme="minorHAnsi"/>
          <w:sz w:val="22"/>
          <w:szCs w:val="22"/>
        </w:rPr>
      </w:pPr>
      <w:r>
        <w:rPr>
          <w:rFonts w:cstheme="minorHAnsi"/>
          <w:sz w:val="22"/>
          <w:szCs w:val="22"/>
        </w:rPr>
        <w:t xml:space="preserve">An example of this is the development plans for </w:t>
      </w:r>
      <w:r w:rsidRPr="00AA6932">
        <w:rPr>
          <w:rFonts w:cstheme="minorHAnsi"/>
          <w:b/>
          <w:bCs/>
          <w:sz w:val="22"/>
          <w:szCs w:val="22"/>
        </w:rPr>
        <w:t>79-81 Victoria Parade Collingwood</w:t>
      </w:r>
      <w:r>
        <w:rPr>
          <w:rFonts w:cstheme="minorHAnsi"/>
          <w:sz w:val="22"/>
          <w:szCs w:val="22"/>
        </w:rPr>
        <w:t xml:space="preserve"> (corner of Wellington Street). The Minister for Planning approved this development under the Fast Track system which denies Councils and residents a voice. She approved two buildings on the site</w:t>
      </w:r>
      <w:r w:rsidR="00CA6A5E">
        <w:rPr>
          <w:rFonts w:cstheme="minorHAnsi"/>
          <w:sz w:val="22"/>
          <w:szCs w:val="22"/>
        </w:rPr>
        <w:t>:</w:t>
      </w:r>
      <w:r>
        <w:rPr>
          <w:rFonts w:cstheme="minorHAnsi"/>
          <w:sz w:val="22"/>
          <w:szCs w:val="22"/>
        </w:rPr>
        <w:t xml:space="preserve"> one 23 storeys and one 17 storeys. The 478 apartments would include no social housing. The Amendment c271yara she had just approved allowed for a ‘preferred’ maximum of 12 storeys. This development would further hide the heritage landmark of the former Victoria Distillery 21 Northumberland St.</w:t>
      </w:r>
    </w:p>
    <w:p w14:paraId="06CD9A89" w14:textId="27A79449" w:rsidR="00AD5ECB" w:rsidRPr="00C621AF" w:rsidRDefault="00C621AF" w:rsidP="00C621AF">
      <w:pPr>
        <w:spacing w:after="120"/>
        <w:rPr>
          <w:sz w:val="22"/>
          <w:szCs w:val="22"/>
        </w:rPr>
      </w:pPr>
      <w:hyperlink r:id="rId13" w:history="1">
        <w:r w:rsidRPr="004A4592">
          <w:rPr>
            <w:rStyle w:val="Hyperlink"/>
            <w:rFonts w:cstheme="minorHAnsi"/>
            <w:sz w:val="22"/>
            <w:szCs w:val="22"/>
          </w:rPr>
          <w:t>https://www.planning.vic.gov.au/planning-approvals/ministerial-permits-register/ministerial-permits/d79b4402-213a-f111-88b4-6045bdc38f94</w:t>
        </w:r>
      </w:hyperlink>
    </w:p>
    <w:p w14:paraId="61B6D426" w14:textId="55D05DB8" w:rsidR="00CA6A5E" w:rsidRDefault="00CA6A5E">
      <w:pPr>
        <w:rPr>
          <w:b/>
          <w:bCs/>
          <w:sz w:val="22"/>
          <w:szCs w:val="22"/>
        </w:rPr>
      </w:pPr>
    </w:p>
    <w:p w14:paraId="759B3099" w14:textId="593E3578" w:rsidR="00AD5ECB" w:rsidRPr="00CA6A5E" w:rsidRDefault="00AD5ECB" w:rsidP="00CA6A5E">
      <w:pPr>
        <w:spacing w:after="120"/>
        <w:rPr>
          <w:b/>
          <w:bCs/>
          <w:sz w:val="22"/>
          <w:szCs w:val="22"/>
        </w:rPr>
      </w:pPr>
      <w:r w:rsidRPr="00C621AF">
        <w:rPr>
          <w:b/>
          <w:bCs/>
          <w:sz w:val="22"/>
          <w:szCs w:val="22"/>
        </w:rPr>
        <w:t xml:space="preserve">In response to </w:t>
      </w:r>
      <w:r w:rsidR="00C621AF">
        <w:rPr>
          <w:b/>
          <w:bCs/>
          <w:sz w:val="22"/>
          <w:szCs w:val="22"/>
        </w:rPr>
        <w:t xml:space="preserve">the </w:t>
      </w:r>
      <w:r w:rsidR="00414F1C">
        <w:rPr>
          <w:b/>
          <w:bCs/>
          <w:sz w:val="22"/>
          <w:szCs w:val="22"/>
        </w:rPr>
        <w:t xml:space="preserve">Interim Report’s  </w:t>
      </w:r>
      <w:r w:rsidRPr="00C621AF">
        <w:rPr>
          <w:b/>
          <w:bCs/>
          <w:sz w:val="22"/>
          <w:szCs w:val="22"/>
        </w:rPr>
        <w:t>Information Request</w:t>
      </w:r>
      <w:r w:rsidR="00C621AF">
        <w:rPr>
          <w:b/>
          <w:bCs/>
          <w:sz w:val="22"/>
          <w:szCs w:val="22"/>
        </w:rPr>
        <w:t>s</w:t>
      </w:r>
    </w:p>
    <w:p w14:paraId="5DA44E6C" w14:textId="77777777" w:rsidR="00AD5ECB" w:rsidRPr="00AD5ECB" w:rsidRDefault="00AD5ECB" w:rsidP="00AD5ECB">
      <w:pPr>
        <w:spacing w:after="120"/>
        <w:rPr>
          <w:b/>
          <w:bCs/>
          <w:i/>
          <w:iCs/>
          <w:sz w:val="22"/>
          <w:szCs w:val="22"/>
        </w:rPr>
      </w:pPr>
      <w:r w:rsidRPr="00AD5ECB">
        <w:rPr>
          <w:b/>
          <w:bCs/>
          <w:i/>
          <w:iCs/>
          <w:sz w:val="22"/>
          <w:szCs w:val="22"/>
        </w:rPr>
        <w:t>Information request 1.2</w:t>
      </w:r>
    </w:p>
    <w:p w14:paraId="03617435" w14:textId="77777777" w:rsidR="00AD5ECB" w:rsidRDefault="00AD5ECB" w:rsidP="00AD5ECB">
      <w:pPr>
        <w:spacing w:after="120"/>
        <w:rPr>
          <w:i/>
          <w:iCs/>
          <w:sz w:val="22"/>
          <w:szCs w:val="22"/>
        </w:rPr>
      </w:pPr>
      <w:r>
        <w:rPr>
          <w:i/>
          <w:iCs/>
          <w:sz w:val="22"/>
          <w:szCs w:val="22"/>
        </w:rPr>
        <w:t>What features should government have in mind when evaluating reforms to move housing regulatory systems towards best practice</w:t>
      </w:r>
    </w:p>
    <w:p w14:paraId="1120D045" w14:textId="4D235771" w:rsidR="00AD5ECB" w:rsidRDefault="00AD5ECB" w:rsidP="00C621AF">
      <w:pPr>
        <w:spacing w:after="120"/>
        <w:ind w:left="720"/>
        <w:rPr>
          <w:sz w:val="22"/>
          <w:szCs w:val="22"/>
        </w:rPr>
      </w:pPr>
      <w:r w:rsidRPr="001E7038">
        <w:rPr>
          <w:sz w:val="22"/>
          <w:szCs w:val="22"/>
        </w:rPr>
        <w:t>Heritage</w:t>
      </w:r>
      <w:r w:rsidR="00C621AF">
        <w:rPr>
          <w:sz w:val="22"/>
          <w:szCs w:val="22"/>
        </w:rPr>
        <w:t xml:space="preserve"> – once lost is gone for ever</w:t>
      </w:r>
    </w:p>
    <w:p w14:paraId="55963A1B" w14:textId="73EAE527" w:rsidR="00C621AF" w:rsidRPr="001E7038" w:rsidRDefault="00C621AF" w:rsidP="00C621AF">
      <w:pPr>
        <w:spacing w:after="120"/>
        <w:ind w:left="720"/>
        <w:rPr>
          <w:sz w:val="22"/>
          <w:szCs w:val="22"/>
        </w:rPr>
      </w:pPr>
      <w:r w:rsidRPr="001E7038">
        <w:rPr>
          <w:sz w:val="22"/>
          <w:szCs w:val="22"/>
        </w:rPr>
        <w:t>Location</w:t>
      </w:r>
      <w:r>
        <w:rPr>
          <w:sz w:val="22"/>
          <w:szCs w:val="22"/>
        </w:rPr>
        <w:t xml:space="preserve"> – one size does not fit all either across states, or within cities or suburbs</w:t>
      </w:r>
    </w:p>
    <w:p w14:paraId="415EC52E" w14:textId="12C1617F" w:rsidR="00C621AF" w:rsidRDefault="00C621AF" w:rsidP="00C621AF">
      <w:pPr>
        <w:spacing w:after="120"/>
        <w:ind w:left="720"/>
        <w:rPr>
          <w:sz w:val="22"/>
          <w:szCs w:val="22"/>
        </w:rPr>
      </w:pPr>
      <w:r w:rsidRPr="001E7038">
        <w:rPr>
          <w:sz w:val="22"/>
          <w:szCs w:val="22"/>
        </w:rPr>
        <w:t>Public Goo</w:t>
      </w:r>
      <w:r>
        <w:rPr>
          <w:sz w:val="22"/>
          <w:szCs w:val="22"/>
        </w:rPr>
        <w:t>d – regulation to ensure affordable housing and create public housing</w:t>
      </w:r>
    </w:p>
    <w:p w14:paraId="3B4F6CA9" w14:textId="6B9E13EA" w:rsidR="00AD5ECB" w:rsidRPr="001E7038" w:rsidRDefault="00CA6A5E" w:rsidP="00CA6A5E">
      <w:pPr>
        <w:spacing w:after="120"/>
        <w:ind w:left="720"/>
        <w:rPr>
          <w:sz w:val="22"/>
          <w:szCs w:val="22"/>
        </w:rPr>
      </w:pPr>
      <w:r>
        <w:rPr>
          <w:sz w:val="22"/>
          <w:szCs w:val="22"/>
        </w:rPr>
        <w:t>A liveable environment – which incorporates public open space, tree canopy and pedestrian-friendly streetscapes rather than sunless wind tunnels.</w:t>
      </w:r>
    </w:p>
    <w:p w14:paraId="71085347" w14:textId="5BBEC12F" w:rsidR="00AD5ECB" w:rsidRDefault="00AD5ECB" w:rsidP="00AD5ECB">
      <w:pPr>
        <w:spacing w:after="120"/>
        <w:rPr>
          <w:i/>
          <w:iCs/>
          <w:sz w:val="22"/>
          <w:szCs w:val="22"/>
        </w:rPr>
      </w:pPr>
      <w:r>
        <w:rPr>
          <w:i/>
          <w:iCs/>
          <w:sz w:val="22"/>
          <w:szCs w:val="22"/>
        </w:rPr>
        <w:t>Are the best practice principles and the overarching objectives appropriate</w:t>
      </w:r>
      <w:r w:rsidR="00C621AF">
        <w:rPr>
          <w:i/>
          <w:iCs/>
          <w:sz w:val="22"/>
          <w:szCs w:val="22"/>
        </w:rPr>
        <w:t>?</w:t>
      </w:r>
    </w:p>
    <w:p w14:paraId="5361C34C" w14:textId="42961622" w:rsidR="00C621AF" w:rsidRPr="00C621AF" w:rsidRDefault="00C621AF" w:rsidP="00C621AF">
      <w:pPr>
        <w:spacing w:after="120"/>
        <w:ind w:left="720"/>
        <w:rPr>
          <w:sz w:val="22"/>
          <w:szCs w:val="22"/>
        </w:rPr>
      </w:pPr>
      <w:r>
        <w:rPr>
          <w:sz w:val="22"/>
          <w:szCs w:val="22"/>
        </w:rPr>
        <w:t>Looking at the wider picture</w:t>
      </w:r>
      <w:r w:rsidR="00414F1C">
        <w:rPr>
          <w:sz w:val="22"/>
          <w:szCs w:val="22"/>
        </w:rPr>
        <w:t>,</w:t>
      </w:r>
      <w:r>
        <w:rPr>
          <w:sz w:val="22"/>
          <w:szCs w:val="22"/>
        </w:rPr>
        <w:t xml:space="preserve"> it seems inappropriate for the Report to assume growth is inevitable (there is considerable pressure to stem migration growth) and that growth is necessarily good (in a context of a finite world). </w:t>
      </w:r>
    </w:p>
    <w:p w14:paraId="676FBA5C" w14:textId="6686EB8C" w:rsidR="00AD5ECB" w:rsidRDefault="00AD5ECB" w:rsidP="00414F1C">
      <w:pPr>
        <w:spacing w:after="120"/>
        <w:ind w:left="720"/>
        <w:rPr>
          <w:i/>
          <w:iCs/>
          <w:sz w:val="22"/>
          <w:szCs w:val="22"/>
        </w:rPr>
      </w:pPr>
      <w:r>
        <w:rPr>
          <w:i/>
          <w:iCs/>
          <w:sz w:val="22"/>
          <w:szCs w:val="22"/>
        </w:rPr>
        <w:t>1 Adopt a ‘build</w:t>
      </w:r>
      <w:r w:rsidR="00CA6A5E">
        <w:rPr>
          <w:i/>
          <w:iCs/>
          <w:sz w:val="22"/>
          <w:szCs w:val="22"/>
        </w:rPr>
        <w:t xml:space="preserve"> </w:t>
      </w:r>
      <w:r>
        <w:rPr>
          <w:i/>
          <w:iCs/>
          <w:sz w:val="22"/>
          <w:szCs w:val="22"/>
        </w:rPr>
        <w:t>mindset’</w:t>
      </w:r>
    </w:p>
    <w:p w14:paraId="08A5FECC" w14:textId="25DCAEC0" w:rsidR="00C621AF" w:rsidRPr="00C621AF" w:rsidRDefault="00C621AF" w:rsidP="00414F1C">
      <w:pPr>
        <w:spacing w:after="120"/>
        <w:ind w:left="1440"/>
        <w:rPr>
          <w:sz w:val="22"/>
          <w:szCs w:val="22"/>
        </w:rPr>
      </w:pPr>
      <w:r>
        <w:rPr>
          <w:sz w:val="22"/>
          <w:szCs w:val="22"/>
        </w:rPr>
        <w:t>It is often better to promote reuse and recycling, especially of heritage buildings</w:t>
      </w:r>
    </w:p>
    <w:p w14:paraId="444D4718" w14:textId="77777777" w:rsidR="00AD5ECB" w:rsidRDefault="00AD5ECB" w:rsidP="00414F1C">
      <w:pPr>
        <w:spacing w:after="120"/>
        <w:ind w:left="720"/>
        <w:rPr>
          <w:i/>
          <w:iCs/>
          <w:sz w:val="22"/>
          <w:szCs w:val="22"/>
        </w:rPr>
      </w:pPr>
      <w:r>
        <w:rPr>
          <w:i/>
          <w:iCs/>
          <w:sz w:val="22"/>
          <w:szCs w:val="22"/>
        </w:rPr>
        <w:t>2. Only regulate where necessary</w:t>
      </w:r>
    </w:p>
    <w:p w14:paraId="63AD3E3B" w14:textId="77777777" w:rsidR="00AD5ECB" w:rsidRDefault="00AD5ECB" w:rsidP="00414F1C">
      <w:pPr>
        <w:spacing w:after="120"/>
        <w:ind w:left="720"/>
        <w:rPr>
          <w:i/>
          <w:iCs/>
          <w:sz w:val="22"/>
          <w:szCs w:val="22"/>
        </w:rPr>
      </w:pPr>
      <w:r>
        <w:rPr>
          <w:i/>
          <w:iCs/>
          <w:sz w:val="22"/>
          <w:szCs w:val="22"/>
        </w:rPr>
        <w:t>3. Coordinate with infrastructure</w:t>
      </w:r>
    </w:p>
    <w:p w14:paraId="2D54011B" w14:textId="11FF163F" w:rsidR="00C621AF" w:rsidRPr="00CA6A5E" w:rsidRDefault="00C621AF" w:rsidP="00414F1C">
      <w:pPr>
        <w:spacing w:after="120"/>
        <w:ind w:left="720"/>
        <w:rPr>
          <w:sz w:val="22"/>
          <w:szCs w:val="22"/>
        </w:rPr>
      </w:pPr>
      <w:r>
        <w:rPr>
          <w:i/>
          <w:iCs/>
          <w:sz w:val="22"/>
          <w:szCs w:val="22"/>
        </w:rPr>
        <w:tab/>
      </w:r>
      <w:r w:rsidR="00CA6A5E" w:rsidRPr="00CA6A5E">
        <w:rPr>
          <w:sz w:val="22"/>
          <w:szCs w:val="22"/>
        </w:rPr>
        <w:t>This seems essential</w:t>
      </w:r>
    </w:p>
    <w:p w14:paraId="08394776" w14:textId="77777777" w:rsidR="00AD5ECB" w:rsidRDefault="00AD5ECB" w:rsidP="00414F1C">
      <w:pPr>
        <w:spacing w:after="120"/>
        <w:ind w:left="720"/>
        <w:rPr>
          <w:i/>
          <w:iCs/>
          <w:sz w:val="22"/>
          <w:szCs w:val="22"/>
        </w:rPr>
      </w:pPr>
      <w:r>
        <w:rPr>
          <w:i/>
          <w:iCs/>
          <w:sz w:val="22"/>
          <w:szCs w:val="22"/>
        </w:rPr>
        <w:t>4. Keep the process simple</w:t>
      </w:r>
    </w:p>
    <w:p w14:paraId="741B48E2" w14:textId="18FCD98E" w:rsidR="00EC1756" w:rsidRPr="00414F1C" w:rsidRDefault="00C621AF" w:rsidP="00414F1C">
      <w:pPr>
        <w:spacing w:after="120"/>
        <w:ind w:left="720"/>
        <w:rPr>
          <w:sz w:val="22"/>
          <w:szCs w:val="22"/>
        </w:rPr>
      </w:pPr>
      <w:r>
        <w:rPr>
          <w:sz w:val="22"/>
          <w:szCs w:val="22"/>
        </w:rPr>
        <w:tab/>
        <w:t xml:space="preserve">Clear mandatory controls are simpler than ‘preferred’ controls. </w:t>
      </w:r>
    </w:p>
    <w:p w14:paraId="18FE1215" w14:textId="77777777" w:rsidR="007F358E" w:rsidRDefault="007F358E" w:rsidP="00820710">
      <w:pPr>
        <w:spacing w:after="120"/>
        <w:rPr>
          <w:sz w:val="22"/>
          <w:szCs w:val="22"/>
        </w:rPr>
      </w:pPr>
    </w:p>
    <w:p w14:paraId="37167CF0" w14:textId="77777777" w:rsidR="00414F1C" w:rsidRDefault="00414F1C" w:rsidP="00820710">
      <w:pPr>
        <w:spacing w:after="120"/>
        <w:rPr>
          <w:sz w:val="22"/>
          <w:szCs w:val="22"/>
        </w:rPr>
      </w:pPr>
    </w:p>
    <w:p w14:paraId="72A29B63" w14:textId="0C5B10AD" w:rsidR="00EC1756" w:rsidRDefault="00CA6A5E" w:rsidP="00CA6A5E">
      <w:pPr>
        <w:spacing w:after="120"/>
        <w:rPr>
          <w:sz w:val="22"/>
          <w:szCs w:val="22"/>
        </w:rPr>
      </w:pPr>
      <w:r>
        <w:rPr>
          <w:sz w:val="22"/>
          <w:szCs w:val="22"/>
        </w:rPr>
        <w:t xml:space="preserve">With any </w:t>
      </w:r>
      <w:proofErr w:type="gramStart"/>
      <w:r>
        <w:rPr>
          <w:sz w:val="22"/>
          <w:szCs w:val="22"/>
        </w:rPr>
        <w:t>queries</w:t>
      </w:r>
      <w:proofErr w:type="gramEnd"/>
      <w:r>
        <w:rPr>
          <w:sz w:val="22"/>
          <w:szCs w:val="22"/>
        </w:rPr>
        <w:t xml:space="preserve"> p</w:t>
      </w:r>
      <w:r w:rsidR="00C621AF">
        <w:rPr>
          <w:sz w:val="22"/>
          <w:szCs w:val="22"/>
        </w:rPr>
        <w:t>lease contact Janet Taylo</w:t>
      </w:r>
      <w:r w:rsidR="00CB667E">
        <w:rPr>
          <w:sz w:val="22"/>
          <w:szCs w:val="22"/>
        </w:rPr>
        <w:t>r [Redacted]</w:t>
      </w:r>
      <w:r>
        <w:rPr>
          <w:sz w:val="22"/>
          <w:szCs w:val="22"/>
        </w:rPr>
        <w:t>.</w:t>
      </w:r>
    </w:p>
    <w:p w14:paraId="2575B368" w14:textId="09A8DB70" w:rsidR="00CA6A5E" w:rsidRDefault="00CA6A5E" w:rsidP="00CA6A5E">
      <w:pPr>
        <w:spacing w:after="120"/>
        <w:rPr>
          <w:sz w:val="22"/>
          <w:szCs w:val="22"/>
        </w:rPr>
      </w:pPr>
      <w:r>
        <w:rPr>
          <w:sz w:val="22"/>
          <w:szCs w:val="22"/>
        </w:rPr>
        <w:t>Collingwood Historical Society</w:t>
      </w:r>
    </w:p>
    <w:p w14:paraId="46A7A6F9" w14:textId="77777777" w:rsidR="00EC1756" w:rsidRDefault="00EC1756" w:rsidP="00820710">
      <w:pPr>
        <w:spacing w:after="120"/>
        <w:rPr>
          <w:sz w:val="22"/>
          <w:szCs w:val="22"/>
        </w:rPr>
      </w:pPr>
    </w:p>
    <w:p w14:paraId="207093FB" w14:textId="77777777" w:rsidR="00EC1756" w:rsidRDefault="00EC1756" w:rsidP="00820710">
      <w:pPr>
        <w:spacing w:after="120"/>
        <w:rPr>
          <w:sz w:val="22"/>
          <w:szCs w:val="22"/>
        </w:rPr>
      </w:pPr>
    </w:p>
    <w:p w14:paraId="3A2E526A" w14:textId="77777777" w:rsidR="00EC1756" w:rsidRDefault="00EC1756" w:rsidP="00820710">
      <w:pPr>
        <w:spacing w:after="120"/>
        <w:rPr>
          <w:sz w:val="22"/>
          <w:szCs w:val="22"/>
        </w:rPr>
      </w:pPr>
    </w:p>
    <w:p w14:paraId="094C34D7" w14:textId="77777777" w:rsidR="0045400D" w:rsidRDefault="0045400D" w:rsidP="00820710">
      <w:pPr>
        <w:spacing w:after="120"/>
        <w:rPr>
          <w:sz w:val="22"/>
          <w:szCs w:val="22"/>
        </w:rPr>
      </w:pPr>
    </w:p>
    <w:p w14:paraId="7DED6929" w14:textId="77777777" w:rsidR="00FC7166" w:rsidRDefault="00FC7166" w:rsidP="00820710">
      <w:pPr>
        <w:spacing w:after="120"/>
        <w:rPr>
          <w:sz w:val="22"/>
          <w:szCs w:val="22"/>
        </w:rPr>
      </w:pPr>
    </w:p>
    <w:p w14:paraId="4760BCAF" w14:textId="77777777" w:rsidR="007F1679" w:rsidRDefault="007F1679" w:rsidP="00820710">
      <w:pPr>
        <w:spacing w:after="120"/>
        <w:rPr>
          <w:sz w:val="22"/>
          <w:szCs w:val="22"/>
        </w:rPr>
      </w:pPr>
    </w:p>
    <w:p w14:paraId="7F5611E0" w14:textId="77777777" w:rsidR="007F1679" w:rsidRDefault="007F1679" w:rsidP="00820710">
      <w:pPr>
        <w:spacing w:after="120"/>
        <w:rPr>
          <w:sz w:val="22"/>
          <w:szCs w:val="22"/>
        </w:rPr>
      </w:pPr>
    </w:p>
    <w:p w14:paraId="164FC0FD" w14:textId="5FBA2506" w:rsidR="000E09D8" w:rsidRDefault="000E09D8">
      <w:pPr>
        <w:rPr>
          <w:sz w:val="22"/>
          <w:szCs w:val="22"/>
        </w:rPr>
      </w:pPr>
      <w:r>
        <w:rPr>
          <w:sz w:val="22"/>
          <w:szCs w:val="22"/>
        </w:rPr>
        <w:br w:type="page"/>
      </w:r>
    </w:p>
    <w:p w14:paraId="0ED2E254" w14:textId="77777777" w:rsidR="00C621AF" w:rsidRPr="00AD5ECB" w:rsidRDefault="00C621AF" w:rsidP="00C621AF">
      <w:pPr>
        <w:spacing w:after="120"/>
        <w:rPr>
          <w:b/>
          <w:bCs/>
          <w:sz w:val="22"/>
          <w:szCs w:val="22"/>
        </w:rPr>
      </w:pPr>
      <w:r w:rsidRPr="00AD5ECB">
        <w:rPr>
          <w:b/>
          <w:bCs/>
          <w:sz w:val="22"/>
          <w:szCs w:val="22"/>
        </w:rPr>
        <w:lastRenderedPageBreak/>
        <w:t xml:space="preserve">Appendix 1 Density </w:t>
      </w:r>
    </w:p>
    <w:p w14:paraId="032B3C43" w14:textId="77777777" w:rsidR="007F1679" w:rsidRDefault="007F1679" w:rsidP="00820710">
      <w:pPr>
        <w:spacing w:after="120"/>
        <w:rPr>
          <w:sz w:val="22"/>
          <w:szCs w:val="22"/>
        </w:rPr>
      </w:pPr>
    </w:p>
    <w:p w14:paraId="2469D94E" w14:textId="27F909B0" w:rsidR="007F1679" w:rsidRDefault="007F1679" w:rsidP="00820710">
      <w:pPr>
        <w:spacing w:after="120"/>
        <w:rPr>
          <w:sz w:val="22"/>
          <w:szCs w:val="22"/>
        </w:rPr>
      </w:pPr>
      <w:r w:rsidRPr="00AD5ECB">
        <w:rPr>
          <w:b/>
          <w:bCs/>
          <w:sz w:val="22"/>
          <w:szCs w:val="22"/>
        </w:rPr>
        <w:t>Density</w:t>
      </w:r>
      <w:r w:rsidR="00AD5ECB">
        <w:rPr>
          <w:b/>
          <w:bCs/>
          <w:sz w:val="22"/>
          <w:szCs w:val="22"/>
        </w:rPr>
        <w:t xml:space="preserve"> of population (2025)</w:t>
      </w:r>
      <w:r>
        <w:rPr>
          <w:sz w:val="22"/>
          <w:szCs w:val="22"/>
        </w:rPr>
        <w:t>:</w:t>
      </w:r>
      <w:r>
        <w:rPr>
          <w:sz w:val="22"/>
          <w:szCs w:val="22"/>
        </w:rPr>
        <w:tab/>
      </w:r>
      <w:r>
        <w:rPr>
          <w:sz w:val="22"/>
          <w:szCs w:val="22"/>
        </w:rPr>
        <w:tab/>
      </w:r>
      <w:r>
        <w:rPr>
          <w:sz w:val="22"/>
          <w:szCs w:val="22"/>
        </w:rPr>
        <w:tab/>
      </w:r>
      <w:r w:rsidR="00AD5ECB">
        <w:rPr>
          <w:sz w:val="22"/>
          <w:szCs w:val="22"/>
        </w:rPr>
        <w:tab/>
      </w:r>
      <w:r w:rsidR="00AD5ECB">
        <w:rPr>
          <w:sz w:val="22"/>
          <w:szCs w:val="22"/>
        </w:rPr>
        <w:tab/>
        <w:t xml:space="preserve">Total </w:t>
      </w:r>
      <w:r>
        <w:rPr>
          <w:sz w:val="22"/>
          <w:szCs w:val="22"/>
        </w:rPr>
        <w:t>pop</w:t>
      </w:r>
      <w:r w:rsidR="00AD5ECB">
        <w:rPr>
          <w:sz w:val="22"/>
          <w:szCs w:val="22"/>
        </w:rPr>
        <w:t>ulation</w:t>
      </w:r>
      <w:r>
        <w:rPr>
          <w:sz w:val="22"/>
          <w:szCs w:val="22"/>
        </w:rPr>
        <w:t xml:space="preserve"> </w:t>
      </w:r>
      <w:r w:rsidR="00885B30">
        <w:rPr>
          <w:sz w:val="22"/>
          <w:szCs w:val="22"/>
        </w:rPr>
        <w:t xml:space="preserve">in </w:t>
      </w:r>
      <w:r>
        <w:rPr>
          <w:sz w:val="22"/>
          <w:szCs w:val="22"/>
        </w:rPr>
        <w:t>2025</w:t>
      </w:r>
    </w:p>
    <w:p w14:paraId="102B738F" w14:textId="7889BD99" w:rsidR="00AD5ECB" w:rsidRDefault="00AD5ECB" w:rsidP="00820710">
      <w:pPr>
        <w:spacing w:after="120"/>
        <w:rPr>
          <w:sz w:val="22"/>
          <w:szCs w:val="22"/>
        </w:rPr>
      </w:pPr>
      <w:r>
        <w:rPr>
          <w:sz w:val="22"/>
          <w:szCs w:val="22"/>
        </w:rPr>
        <w:t xml:space="preserve">City of Yarra </w:t>
      </w:r>
      <w:r>
        <w:rPr>
          <w:sz w:val="22"/>
          <w:szCs w:val="22"/>
        </w:rPr>
        <w:tab/>
      </w:r>
      <w:r>
        <w:rPr>
          <w:sz w:val="22"/>
          <w:szCs w:val="22"/>
        </w:rPr>
        <w:tab/>
        <w:t xml:space="preserve">5,190 persons per square km   </w:t>
      </w:r>
      <w:r>
        <w:rPr>
          <w:sz w:val="22"/>
          <w:szCs w:val="22"/>
        </w:rPr>
        <w:tab/>
      </w:r>
      <w:r>
        <w:rPr>
          <w:sz w:val="22"/>
          <w:szCs w:val="22"/>
        </w:rPr>
        <w:tab/>
        <w:t>101,356</w:t>
      </w:r>
    </w:p>
    <w:p w14:paraId="361B68F3" w14:textId="32AA586B" w:rsidR="007F1679" w:rsidRDefault="00AD5ECB" w:rsidP="00820710">
      <w:pPr>
        <w:spacing w:after="120"/>
        <w:rPr>
          <w:sz w:val="22"/>
          <w:szCs w:val="22"/>
        </w:rPr>
      </w:pPr>
      <w:r>
        <w:rPr>
          <w:sz w:val="22"/>
          <w:szCs w:val="22"/>
        </w:rPr>
        <w:tab/>
      </w:r>
      <w:r w:rsidR="007F1679">
        <w:rPr>
          <w:sz w:val="22"/>
          <w:szCs w:val="22"/>
        </w:rPr>
        <w:t xml:space="preserve">Collingwood </w:t>
      </w:r>
      <w:r>
        <w:rPr>
          <w:sz w:val="22"/>
          <w:szCs w:val="22"/>
        </w:rPr>
        <w:tab/>
      </w:r>
      <w:r w:rsidR="00CA6A5E">
        <w:rPr>
          <w:sz w:val="22"/>
          <w:szCs w:val="22"/>
        </w:rPr>
        <w:tab/>
      </w:r>
      <w:r w:rsidR="007F1679">
        <w:rPr>
          <w:sz w:val="22"/>
          <w:szCs w:val="22"/>
        </w:rPr>
        <w:t xml:space="preserve">7851  </w:t>
      </w:r>
      <w:r w:rsidR="007F1679">
        <w:rPr>
          <w:sz w:val="22"/>
          <w:szCs w:val="22"/>
        </w:rPr>
        <w:tab/>
      </w:r>
      <w:r w:rsidR="007F1679">
        <w:rPr>
          <w:sz w:val="22"/>
          <w:szCs w:val="22"/>
        </w:rPr>
        <w:tab/>
      </w:r>
      <w:r>
        <w:rPr>
          <w:sz w:val="22"/>
          <w:szCs w:val="22"/>
        </w:rPr>
        <w:tab/>
      </w:r>
      <w:r>
        <w:rPr>
          <w:sz w:val="22"/>
          <w:szCs w:val="22"/>
        </w:rPr>
        <w:tab/>
      </w:r>
      <w:r>
        <w:rPr>
          <w:sz w:val="22"/>
          <w:szCs w:val="22"/>
        </w:rPr>
        <w:tab/>
      </w:r>
      <w:r w:rsidR="007F1679">
        <w:rPr>
          <w:sz w:val="22"/>
          <w:szCs w:val="22"/>
        </w:rPr>
        <w:t>11384</w:t>
      </w:r>
    </w:p>
    <w:p w14:paraId="60B2F14D" w14:textId="4C0EBE03" w:rsidR="007F1679" w:rsidRDefault="00AD5ECB" w:rsidP="00820710">
      <w:pPr>
        <w:spacing w:after="120"/>
        <w:rPr>
          <w:sz w:val="22"/>
          <w:szCs w:val="22"/>
        </w:rPr>
      </w:pPr>
      <w:r>
        <w:rPr>
          <w:sz w:val="22"/>
          <w:szCs w:val="22"/>
        </w:rPr>
        <w:tab/>
      </w:r>
      <w:r w:rsidR="007F1679">
        <w:rPr>
          <w:sz w:val="22"/>
          <w:szCs w:val="22"/>
        </w:rPr>
        <w:t xml:space="preserve">Abbotsford </w:t>
      </w:r>
      <w:r>
        <w:rPr>
          <w:sz w:val="22"/>
          <w:szCs w:val="22"/>
        </w:rPr>
        <w:tab/>
      </w:r>
      <w:r w:rsidR="00CA6A5E">
        <w:rPr>
          <w:sz w:val="22"/>
          <w:szCs w:val="22"/>
        </w:rPr>
        <w:tab/>
      </w:r>
      <w:r w:rsidR="007F1679">
        <w:rPr>
          <w:sz w:val="22"/>
          <w:szCs w:val="22"/>
        </w:rPr>
        <w:t>5145</w:t>
      </w:r>
      <w:r w:rsidR="007F1679">
        <w:rPr>
          <w:sz w:val="22"/>
          <w:szCs w:val="22"/>
        </w:rPr>
        <w:tab/>
      </w:r>
      <w:r w:rsidR="007F1679">
        <w:rPr>
          <w:sz w:val="22"/>
          <w:szCs w:val="22"/>
        </w:rPr>
        <w:tab/>
      </w:r>
      <w:r>
        <w:rPr>
          <w:sz w:val="22"/>
          <w:szCs w:val="22"/>
        </w:rPr>
        <w:tab/>
      </w:r>
      <w:r>
        <w:rPr>
          <w:sz w:val="22"/>
          <w:szCs w:val="22"/>
        </w:rPr>
        <w:tab/>
      </w:r>
      <w:r>
        <w:rPr>
          <w:sz w:val="22"/>
          <w:szCs w:val="22"/>
        </w:rPr>
        <w:tab/>
      </w:r>
      <w:r w:rsidR="007F1679">
        <w:rPr>
          <w:sz w:val="22"/>
          <w:szCs w:val="22"/>
        </w:rPr>
        <w:t>10316</w:t>
      </w:r>
    </w:p>
    <w:p w14:paraId="1E373A04" w14:textId="52655723" w:rsidR="00885B30" w:rsidRDefault="00AD5ECB" w:rsidP="00CA6A5E">
      <w:pPr>
        <w:spacing w:after="120"/>
        <w:rPr>
          <w:sz w:val="22"/>
          <w:szCs w:val="22"/>
        </w:rPr>
      </w:pPr>
      <w:r>
        <w:rPr>
          <w:sz w:val="22"/>
          <w:szCs w:val="22"/>
        </w:rPr>
        <w:tab/>
      </w:r>
      <w:r w:rsidR="007F1679">
        <w:rPr>
          <w:sz w:val="22"/>
          <w:szCs w:val="22"/>
        </w:rPr>
        <w:t xml:space="preserve">Clifton Hill </w:t>
      </w:r>
      <w:r>
        <w:rPr>
          <w:sz w:val="22"/>
          <w:szCs w:val="22"/>
        </w:rPr>
        <w:tab/>
      </w:r>
      <w:r w:rsidR="00CA6A5E">
        <w:rPr>
          <w:sz w:val="22"/>
          <w:szCs w:val="22"/>
        </w:rPr>
        <w:tab/>
      </w:r>
      <w:r w:rsidR="007F1679">
        <w:rPr>
          <w:sz w:val="22"/>
          <w:szCs w:val="22"/>
        </w:rPr>
        <w:t xml:space="preserve">3908 </w:t>
      </w:r>
      <w:r w:rsidR="007F1679">
        <w:rPr>
          <w:sz w:val="22"/>
          <w:szCs w:val="22"/>
        </w:rPr>
        <w:tab/>
      </w:r>
      <w:r w:rsidR="007F1679">
        <w:rPr>
          <w:sz w:val="22"/>
          <w:szCs w:val="22"/>
        </w:rPr>
        <w:tab/>
      </w:r>
      <w:r>
        <w:rPr>
          <w:sz w:val="22"/>
          <w:szCs w:val="22"/>
        </w:rPr>
        <w:tab/>
      </w:r>
      <w:r>
        <w:rPr>
          <w:sz w:val="22"/>
          <w:szCs w:val="22"/>
        </w:rPr>
        <w:tab/>
      </w:r>
      <w:r>
        <w:rPr>
          <w:sz w:val="22"/>
          <w:szCs w:val="22"/>
        </w:rPr>
        <w:tab/>
      </w:r>
      <w:r w:rsidR="007F1679">
        <w:rPr>
          <w:sz w:val="22"/>
          <w:szCs w:val="22"/>
        </w:rPr>
        <w:t>735</w:t>
      </w:r>
      <w:r w:rsidR="00CA6A5E">
        <w:rPr>
          <w:sz w:val="22"/>
          <w:szCs w:val="22"/>
        </w:rPr>
        <w:t>0</w:t>
      </w:r>
    </w:p>
    <w:p w14:paraId="2F0E3928" w14:textId="77777777" w:rsidR="00885B30" w:rsidRDefault="00885B30" w:rsidP="00820710">
      <w:pPr>
        <w:spacing w:after="120"/>
        <w:rPr>
          <w:sz w:val="22"/>
          <w:szCs w:val="22"/>
        </w:rPr>
      </w:pPr>
    </w:p>
    <w:p w14:paraId="3415A046" w14:textId="539EC4EA" w:rsidR="00885B30" w:rsidRDefault="00885B30" w:rsidP="00820710">
      <w:pPr>
        <w:spacing w:after="120"/>
        <w:rPr>
          <w:sz w:val="22"/>
          <w:szCs w:val="22"/>
        </w:rPr>
      </w:pPr>
      <w:r>
        <w:rPr>
          <w:sz w:val="22"/>
          <w:szCs w:val="22"/>
        </w:rPr>
        <w:t xml:space="preserve">City of Boroondara </w:t>
      </w:r>
      <w:r w:rsidR="00AD5ECB">
        <w:rPr>
          <w:sz w:val="22"/>
          <w:szCs w:val="22"/>
        </w:rPr>
        <w:tab/>
      </w:r>
      <w:r>
        <w:rPr>
          <w:sz w:val="22"/>
          <w:szCs w:val="22"/>
        </w:rPr>
        <w:t xml:space="preserve">2968 </w:t>
      </w:r>
      <w:r>
        <w:rPr>
          <w:sz w:val="22"/>
          <w:szCs w:val="22"/>
        </w:rPr>
        <w:tab/>
      </w:r>
      <w:r w:rsidR="00CA6A5E">
        <w:rPr>
          <w:sz w:val="22"/>
          <w:szCs w:val="22"/>
        </w:rPr>
        <w:t xml:space="preserve">persons per square km  </w:t>
      </w:r>
      <w:r w:rsidR="00AD5ECB">
        <w:rPr>
          <w:sz w:val="22"/>
          <w:szCs w:val="22"/>
        </w:rPr>
        <w:tab/>
      </w:r>
      <w:r w:rsidR="00AD5ECB">
        <w:rPr>
          <w:sz w:val="22"/>
          <w:szCs w:val="22"/>
        </w:rPr>
        <w:tab/>
      </w:r>
      <w:r>
        <w:rPr>
          <w:sz w:val="22"/>
          <w:szCs w:val="22"/>
        </w:rPr>
        <w:t>178,601</w:t>
      </w:r>
    </w:p>
    <w:p w14:paraId="24996F1F" w14:textId="456837A6" w:rsidR="00885B30" w:rsidRDefault="00AD5ECB" w:rsidP="00820710">
      <w:pPr>
        <w:spacing w:after="120"/>
        <w:rPr>
          <w:sz w:val="22"/>
          <w:szCs w:val="22"/>
        </w:rPr>
      </w:pPr>
      <w:r>
        <w:rPr>
          <w:sz w:val="22"/>
          <w:szCs w:val="22"/>
        </w:rPr>
        <w:tab/>
      </w:r>
      <w:r w:rsidR="00885B30">
        <w:rPr>
          <w:sz w:val="22"/>
          <w:szCs w:val="22"/>
        </w:rPr>
        <w:t xml:space="preserve">Kew </w:t>
      </w:r>
      <w:r>
        <w:rPr>
          <w:sz w:val="22"/>
          <w:szCs w:val="22"/>
        </w:rPr>
        <w:tab/>
      </w:r>
      <w:r>
        <w:rPr>
          <w:sz w:val="22"/>
          <w:szCs w:val="22"/>
        </w:rPr>
        <w:tab/>
      </w:r>
      <w:r w:rsidR="00CA6A5E">
        <w:rPr>
          <w:sz w:val="22"/>
          <w:szCs w:val="22"/>
        </w:rPr>
        <w:tab/>
      </w:r>
      <w:r w:rsidR="00885B30">
        <w:rPr>
          <w:sz w:val="22"/>
          <w:szCs w:val="22"/>
        </w:rPr>
        <w:t xml:space="preserve">2462 </w:t>
      </w:r>
      <w:r w:rsidR="00C621AF">
        <w:rPr>
          <w:sz w:val="22"/>
          <w:szCs w:val="22"/>
        </w:rPr>
        <w:tab/>
      </w:r>
      <w:r w:rsidR="00C621AF">
        <w:rPr>
          <w:sz w:val="22"/>
          <w:szCs w:val="22"/>
        </w:rPr>
        <w:tab/>
      </w:r>
      <w:r w:rsidR="00C621AF">
        <w:rPr>
          <w:sz w:val="22"/>
          <w:szCs w:val="22"/>
        </w:rPr>
        <w:tab/>
      </w:r>
      <w:r w:rsidR="00C621AF">
        <w:rPr>
          <w:sz w:val="22"/>
          <w:szCs w:val="22"/>
        </w:rPr>
        <w:tab/>
      </w:r>
      <w:r w:rsidR="00C621AF">
        <w:rPr>
          <w:sz w:val="22"/>
          <w:szCs w:val="22"/>
        </w:rPr>
        <w:tab/>
        <w:t>25,930</w:t>
      </w:r>
    </w:p>
    <w:p w14:paraId="2E8FFEA4" w14:textId="77777777" w:rsidR="00CF1A9A" w:rsidRDefault="00CF1A9A" w:rsidP="00820710">
      <w:pPr>
        <w:spacing w:after="120"/>
        <w:rPr>
          <w:sz w:val="22"/>
          <w:szCs w:val="22"/>
        </w:rPr>
      </w:pPr>
    </w:p>
    <w:p w14:paraId="62E59F28" w14:textId="77777777" w:rsidR="00CF1A9A" w:rsidRDefault="00CF1A9A" w:rsidP="00820710">
      <w:pPr>
        <w:spacing w:after="120"/>
        <w:rPr>
          <w:sz w:val="22"/>
          <w:szCs w:val="22"/>
        </w:rPr>
      </w:pPr>
    </w:p>
    <w:p w14:paraId="4FFFA80D" w14:textId="1CC982CE" w:rsidR="00D776D5" w:rsidRDefault="00D776D5" w:rsidP="00820710">
      <w:pPr>
        <w:spacing w:after="120"/>
        <w:rPr>
          <w:sz w:val="22"/>
          <w:szCs w:val="22"/>
        </w:rPr>
      </w:pPr>
      <w:r>
        <w:rPr>
          <w:sz w:val="22"/>
          <w:szCs w:val="22"/>
        </w:rPr>
        <w:t xml:space="preserve">The Member for Kew </w:t>
      </w:r>
      <w:r w:rsidR="00EC1756">
        <w:rPr>
          <w:sz w:val="22"/>
          <w:szCs w:val="22"/>
        </w:rPr>
        <w:t>sent this flyer to Kew residents</w:t>
      </w:r>
      <w:r w:rsidR="00AD5ECB">
        <w:rPr>
          <w:sz w:val="22"/>
          <w:szCs w:val="22"/>
        </w:rPr>
        <w:t xml:space="preserve"> in 2026</w:t>
      </w:r>
      <w:r w:rsidR="00EC1756">
        <w:rPr>
          <w:sz w:val="22"/>
          <w:szCs w:val="22"/>
        </w:rPr>
        <w:t>:</w:t>
      </w:r>
      <w:r w:rsidR="00C621AF">
        <w:rPr>
          <w:sz w:val="22"/>
          <w:szCs w:val="22"/>
        </w:rPr>
        <w:t xml:space="preserve"> </w:t>
      </w:r>
    </w:p>
    <w:p w14:paraId="56E665B7" w14:textId="77777777" w:rsidR="00AD5ECB" w:rsidRDefault="00AD5ECB" w:rsidP="00820710">
      <w:pPr>
        <w:spacing w:after="120"/>
        <w:rPr>
          <w:sz w:val="22"/>
          <w:szCs w:val="22"/>
        </w:rPr>
      </w:pPr>
    </w:p>
    <w:p w14:paraId="3C3CF33D" w14:textId="7D586938" w:rsidR="00143FCB" w:rsidRDefault="00D776D5" w:rsidP="00820710">
      <w:pPr>
        <w:spacing w:after="120"/>
        <w:rPr>
          <w:sz w:val="22"/>
          <w:szCs w:val="22"/>
        </w:rPr>
      </w:pPr>
      <w:r>
        <w:rPr>
          <w:noProof/>
          <w:sz w:val="22"/>
          <w:szCs w:val="22"/>
        </w:rPr>
        <w:drawing>
          <wp:inline distT="0" distB="0" distL="0" distR="0" wp14:anchorId="58A9E861" wp14:editId="2097DD68">
            <wp:extent cx="5731510" cy="4813300"/>
            <wp:effectExtent l="0" t="0" r="0" b="0"/>
            <wp:docPr id="163131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13629" name="Picture 1631313629"/>
                    <pic:cNvPicPr/>
                  </pic:nvPicPr>
                  <pic:blipFill rotWithShape="1">
                    <a:blip r:embed="rId14">
                      <a:extLst>
                        <a:ext uri="{28A0092B-C50C-407E-A947-70E740481C1C}">
                          <a14:useLocalDpi xmlns:a14="http://schemas.microsoft.com/office/drawing/2010/main" val="0"/>
                        </a:ext>
                      </a:extLst>
                    </a:blip>
                    <a:srcRect b="37572"/>
                    <a:stretch>
                      <a:fillRect/>
                    </a:stretch>
                  </pic:blipFill>
                  <pic:spPr bwMode="auto">
                    <a:xfrm>
                      <a:off x="0" y="0"/>
                      <a:ext cx="5731510" cy="4813300"/>
                    </a:xfrm>
                    <a:prstGeom prst="rect">
                      <a:avLst/>
                    </a:prstGeom>
                    <a:ln>
                      <a:noFill/>
                    </a:ln>
                    <a:extLst>
                      <a:ext uri="{53640926-AAD7-44D8-BBD7-CCE9431645EC}">
                        <a14:shadowObscured xmlns:a14="http://schemas.microsoft.com/office/drawing/2010/main"/>
                      </a:ext>
                    </a:extLst>
                  </pic:spPr>
                </pic:pic>
              </a:graphicData>
            </a:graphic>
          </wp:inline>
        </w:drawing>
      </w:r>
    </w:p>
    <w:p w14:paraId="43C9886C" w14:textId="77777777" w:rsidR="00143FCB" w:rsidRDefault="00143FCB">
      <w:pPr>
        <w:rPr>
          <w:sz w:val="22"/>
          <w:szCs w:val="22"/>
        </w:rPr>
      </w:pPr>
      <w:r>
        <w:rPr>
          <w:sz w:val="22"/>
          <w:szCs w:val="22"/>
        </w:rPr>
        <w:br w:type="page"/>
      </w:r>
    </w:p>
    <w:p w14:paraId="07EA70CC" w14:textId="26607BA4" w:rsidR="00AD5ECB" w:rsidRPr="00AD5ECB" w:rsidRDefault="00AD5ECB" w:rsidP="00820710">
      <w:pPr>
        <w:spacing w:after="120"/>
        <w:rPr>
          <w:b/>
          <w:bCs/>
          <w:sz w:val="22"/>
          <w:szCs w:val="22"/>
        </w:rPr>
      </w:pPr>
      <w:r w:rsidRPr="00AD5ECB">
        <w:rPr>
          <w:b/>
          <w:bCs/>
          <w:sz w:val="22"/>
          <w:szCs w:val="22"/>
        </w:rPr>
        <w:lastRenderedPageBreak/>
        <w:t>Appendix 2</w:t>
      </w:r>
      <w:r>
        <w:rPr>
          <w:b/>
          <w:bCs/>
          <w:sz w:val="22"/>
          <w:szCs w:val="22"/>
        </w:rPr>
        <w:t xml:space="preserve"> Beware new slums</w:t>
      </w:r>
    </w:p>
    <w:p w14:paraId="3F6E6919" w14:textId="77777777" w:rsidR="00AD5ECB" w:rsidRDefault="00AD5ECB" w:rsidP="00820710">
      <w:pPr>
        <w:spacing w:after="120"/>
        <w:rPr>
          <w:sz w:val="22"/>
          <w:szCs w:val="22"/>
        </w:rPr>
      </w:pPr>
    </w:p>
    <w:p w14:paraId="01A04A8B" w14:textId="293007DC" w:rsidR="00D776D5" w:rsidRDefault="00143FCB" w:rsidP="00820710">
      <w:pPr>
        <w:spacing w:after="120"/>
        <w:rPr>
          <w:sz w:val="22"/>
          <w:szCs w:val="22"/>
        </w:rPr>
      </w:pPr>
      <w:r>
        <w:rPr>
          <w:sz w:val="22"/>
          <w:szCs w:val="22"/>
        </w:rPr>
        <w:t>In the push to remove regulations to increase supply</w:t>
      </w:r>
      <w:r w:rsidR="00CA6A5E">
        <w:rPr>
          <w:sz w:val="22"/>
          <w:szCs w:val="22"/>
        </w:rPr>
        <w:t>,</w:t>
      </w:r>
      <w:r>
        <w:rPr>
          <w:sz w:val="22"/>
          <w:szCs w:val="22"/>
        </w:rPr>
        <w:t xml:space="preserve"> beware </w:t>
      </w:r>
      <w:r w:rsidR="00AD5ECB">
        <w:rPr>
          <w:sz w:val="22"/>
          <w:szCs w:val="22"/>
        </w:rPr>
        <w:t xml:space="preserve">of </w:t>
      </w:r>
      <w:r>
        <w:rPr>
          <w:sz w:val="22"/>
          <w:szCs w:val="22"/>
        </w:rPr>
        <w:t>creating new slums</w:t>
      </w:r>
      <w:r w:rsidR="00AD5ECB">
        <w:rPr>
          <w:sz w:val="22"/>
          <w:szCs w:val="22"/>
        </w:rPr>
        <w:t>.</w:t>
      </w:r>
    </w:p>
    <w:p w14:paraId="17F558BE" w14:textId="69AA102E" w:rsidR="00143FCB" w:rsidRDefault="00143FCB" w:rsidP="00820710">
      <w:pPr>
        <w:spacing w:after="120"/>
        <w:rPr>
          <w:sz w:val="22"/>
          <w:szCs w:val="22"/>
        </w:rPr>
      </w:pPr>
      <w:r>
        <w:rPr>
          <w:sz w:val="22"/>
          <w:szCs w:val="22"/>
        </w:rPr>
        <w:t>(a 1969 cartoon</w:t>
      </w:r>
      <w:r w:rsidR="00AD5ECB">
        <w:rPr>
          <w:sz w:val="22"/>
          <w:szCs w:val="22"/>
        </w:rPr>
        <w:t xml:space="preserve"> from Barrett </w:t>
      </w:r>
      <w:r w:rsidR="00AD5ECB" w:rsidRPr="00AD5ECB">
        <w:rPr>
          <w:i/>
          <w:iCs/>
          <w:sz w:val="22"/>
          <w:szCs w:val="22"/>
        </w:rPr>
        <w:t>The inner Suburbs</w:t>
      </w:r>
      <w:r w:rsidR="00AD5ECB">
        <w:rPr>
          <w:sz w:val="22"/>
          <w:szCs w:val="22"/>
        </w:rPr>
        <w:t>)</w:t>
      </w:r>
    </w:p>
    <w:p w14:paraId="2E28E054" w14:textId="45EE7F0A" w:rsidR="00143FCB" w:rsidRPr="001E7038" w:rsidRDefault="00143FCB" w:rsidP="00820710">
      <w:pPr>
        <w:spacing w:after="120"/>
        <w:rPr>
          <w:sz w:val="22"/>
          <w:szCs w:val="22"/>
        </w:rPr>
      </w:pPr>
      <w:r>
        <w:rPr>
          <w:noProof/>
          <w:sz w:val="22"/>
          <w:szCs w:val="22"/>
        </w:rPr>
        <w:drawing>
          <wp:inline distT="0" distB="0" distL="0" distR="0" wp14:anchorId="698C8683" wp14:editId="33AF35B4">
            <wp:extent cx="5731510" cy="4857115"/>
            <wp:effectExtent l="0" t="0" r="0" b="0"/>
            <wp:docPr id="1889950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50511" name="Picture 18899505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4857115"/>
                    </a:xfrm>
                    <a:prstGeom prst="rect">
                      <a:avLst/>
                    </a:prstGeom>
                  </pic:spPr>
                </pic:pic>
              </a:graphicData>
            </a:graphic>
          </wp:inline>
        </w:drawing>
      </w:r>
    </w:p>
    <w:sectPr w:rsidR="00143FCB" w:rsidRPr="001E7038" w:rsidSect="00AD6418">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4D3B2" w14:textId="77777777" w:rsidR="00326A73" w:rsidRDefault="00326A73" w:rsidP="00EB74B1">
      <w:r>
        <w:separator/>
      </w:r>
    </w:p>
  </w:endnote>
  <w:endnote w:type="continuationSeparator" w:id="0">
    <w:p w14:paraId="44475D65" w14:textId="77777777" w:rsidR="00326A73" w:rsidRDefault="00326A73" w:rsidP="00EB7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257250"/>
      <w:docPartObj>
        <w:docPartGallery w:val="Page Numbers (Bottom of Page)"/>
        <w:docPartUnique/>
      </w:docPartObj>
    </w:sdtPr>
    <w:sdtEndPr>
      <w:rPr>
        <w:rStyle w:val="PageNumber"/>
      </w:rPr>
    </w:sdtEndPr>
    <w:sdtContent>
      <w:p w14:paraId="640285C1" w14:textId="4DB5730C" w:rsidR="00AD5ECB" w:rsidRDefault="00AD5ECB" w:rsidP="004A45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63856D" w14:textId="77777777" w:rsidR="00AD5ECB" w:rsidRDefault="00AD5ECB" w:rsidP="00AD5E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4223396"/>
      <w:docPartObj>
        <w:docPartGallery w:val="Page Numbers (Bottom of Page)"/>
        <w:docPartUnique/>
      </w:docPartObj>
    </w:sdtPr>
    <w:sdtEndPr>
      <w:rPr>
        <w:rStyle w:val="PageNumber"/>
      </w:rPr>
    </w:sdtEndPr>
    <w:sdtContent>
      <w:p w14:paraId="74FF55F2" w14:textId="275FDFE3" w:rsidR="00AD5ECB" w:rsidRDefault="00AD5ECB" w:rsidP="004A45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816B53" w14:textId="77777777" w:rsidR="00AD5ECB" w:rsidRDefault="00AD5ECB" w:rsidP="00AD5E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8C83" w14:textId="77777777" w:rsidR="00326A73" w:rsidRDefault="00326A73" w:rsidP="00EB74B1">
      <w:r>
        <w:separator/>
      </w:r>
    </w:p>
  </w:footnote>
  <w:footnote w:type="continuationSeparator" w:id="0">
    <w:p w14:paraId="08BF99C8" w14:textId="77777777" w:rsidR="00326A73" w:rsidRDefault="00326A73" w:rsidP="00EB7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A73DF"/>
    <w:multiLevelType w:val="hybridMultilevel"/>
    <w:tmpl w:val="54AE0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590901"/>
    <w:multiLevelType w:val="hybridMultilevel"/>
    <w:tmpl w:val="1AAE0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340ACD"/>
    <w:multiLevelType w:val="hybridMultilevel"/>
    <w:tmpl w:val="94FAD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3753028">
    <w:abstractNumId w:val="2"/>
  </w:num>
  <w:num w:numId="2" w16cid:durableId="856388546">
    <w:abstractNumId w:val="0"/>
  </w:num>
  <w:num w:numId="3" w16cid:durableId="489712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770"/>
    <w:rsid w:val="00047A05"/>
    <w:rsid w:val="000D4E1D"/>
    <w:rsid w:val="000E09D8"/>
    <w:rsid w:val="00143FCB"/>
    <w:rsid w:val="0016618C"/>
    <w:rsid w:val="001C47F0"/>
    <w:rsid w:val="001E7038"/>
    <w:rsid w:val="002676B1"/>
    <w:rsid w:val="002959DF"/>
    <w:rsid w:val="00296781"/>
    <w:rsid w:val="00326A73"/>
    <w:rsid w:val="003D4248"/>
    <w:rsid w:val="00414F1C"/>
    <w:rsid w:val="00435770"/>
    <w:rsid w:val="00437A90"/>
    <w:rsid w:val="0045400D"/>
    <w:rsid w:val="00471665"/>
    <w:rsid w:val="004B0F84"/>
    <w:rsid w:val="004B3BF3"/>
    <w:rsid w:val="004E0079"/>
    <w:rsid w:val="004E7737"/>
    <w:rsid w:val="00530AD9"/>
    <w:rsid w:val="006808C7"/>
    <w:rsid w:val="006B1DE0"/>
    <w:rsid w:val="00705862"/>
    <w:rsid w:val="00720373"/>
    <w:rsid w:val="007A190B"/>
    <w:rsid w:val="007B59C8"/>
    <w:rsid w:val="007F1679"/>
    <w:rsid w:val="007F358E"/>
    <w:rsid w:val="00802969"/>
    <w:rsid w:val="00820710"/>
    <w:rsid w:val="0083075A"/>
    <w:rsid w:val="00834285"/>
    <w:rsid w:val="00864131"/>
    <w:rsid w:val="00885B30"/>
    <w:rsid w:val="008E1932"/>
    <w:rsid w:val="009938B3"/>
    <w:rsid w:val="009F5E7C"/>
    <w:rsid w:val="00A17E3E"/>
    <w:rsid w:val="00A326C7"/>
    <w:rsid w:val="00A32A82"/>
    <w:rsid w:val="00AA1601"/>
    <w:rsid w:val="00AA52C4"/>
    <w:rsid w:val="00AD5ECB"/>
    <w:rsid w:val="00AD6418"/>
    <w:rsid w:val="00B50353"/>
    <w:rsid w:val="00B54E94"/>
    <w:rsid w:val="00BF664D"/>
    <w:rsid w:val="00C621AF"/>
    <w:rsid w:val="00CA6A5E"/>
    <w:rsid w:val="00CB667E"/>
    <w:rsid w:val="00CF1A9A"/>
    <w:rsid w:val="00D776D5"/>
    <w:rsid w:val="00DA552A"/>
    <w:rsid w:val="00E05A77"/>
    <w:rsid w:val="00E66868"/>
    <w:rsid w:val="00E753F1"/>
    <w:rsid w:val="00EB74B1"/>
    <w:rsid w:val="00EC1756"/>
    <w:rsid w:val="00EC7140"/>
    <w:rsid w:val="00EE325A"/>
    <w:rsid w:val="00FC716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0A1B"/>
  <w15:chartTrackingRefBased/>
  <w15:docId w15:val="{388C363F-4FDE-484D-B961-B7A85009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770"/>
    <w:rPr>
      <w:lang w:eastAsia="en-US"/>
    </w:rPr>
  </w:style>
  <w:style w:type="paragraph" w:styleId="Heading1">
    <w:name w:val="heading 1"/>
    <w:basedOn w:val="Normal"/>
    <w:next w:val="Normal"/>
    <w:link w:val="Heading1Char"/>
    <w:uiPriority w:val="99"/>
    <w:qFormat/>
    <w:rsid w:val="00435770"/>
    <w:pPr>
      <w:keepNext/>
      <w:outlineLvl w:val="0"/>
    </w:pPr>
    <w:rPr>
      <w:rFonts w:ascii="Garamond" w:eastAsia="Times New Roman" w:hAnsi="Garamond" w:cs="Garamond"/>
      <w:sz w:val="44"/>
      <w:szCs w:val="44"/>
    </w:rPr>
  </w:style>
  <w:style w:type="paragraph" w:styleId="Heading2">
    <w:name w:val="heading 2"/>
    <w:basedOn w:val="Normal"/>
    <w:next w:val="Normal"/>
    <w:link w:val="Heading2Char"/>
    <w:uiPriority w:val="99"/>
    <w:qFormat/>
    <w:rsid w:val="00435770"/>
    <w:pPr>
      <w:keepNext/>
      <w:outlineLvl w:val="1"/>
    </w:pPr>
    <w:rPr>
      <w:rFonts w:ascii="Calibri" w:eastAsia="Times New Roman" w:hAnsi="Calibri" w:cs="Calibri"/>
    </w:rPr>
  </w:style>
  <w:style w:type="paragraph" w:styleId="Heading3">
    <w:name w:val="heading 3"/>
    <w:basedOn w:val="Normal"/>
    <w:next w:val="Normal"/>
    <w:link w:val="Heading3Char"/>
    <w:uiPriority w:val="99"/>
    <w:qFormat/>
    <w:rsid w:val="00435770"/>
    <w:pPr>
      <w:keepNext/>
      <w:outlineLvl w:val="2"/>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35770"/>
    <w:rPr>
      <w:rFonts w:ascii="Garamond" w:eastAsia="Times New Roman" w:hAnsi="Garamond" w:cs="Garamond"/>
      <w:sz w:val="44"/>
      <w:szCs w:val="44"/>
      <w:lang w:eastAsia="en-US"/>
    </w:rPr>
  </w:style>
  <w:style w:type="character" w:customStyle="1" w:styleId="Heading2Char">
    <w:name w:val="Heading 2 Char"/>
    <w:basedOn w:val="DefaultParagraphFont"/>
    <w:link w:val="Heading2"/>
    <w:uiPriority w:val="99"/>
    <w:rsid w:val="00435770"/>
    <w:rPr>
      <w:rFonts w:ascii="Calibri" w:eastAsia="Times New Roman" w:hAnsi="Calibri" w:cs="Calibri"/>
      <w:lang w:eastAsia="en-US"/>
    </w:rPr>
  </w:style>
  <w:style w:type="character" w:customStyle="1" w:styleId="Heading3Char">
    <w:name w:val="Heading 3 Char"/>
    <w:basedOn w:val="DefaultParagraphFont"/>
    <w:link w:val="Heading3"/>
    <w:uiPriority w:val="99"/>
    <w:rsid w:val="00435770"/>
    <w:rPr>
      <w:rFonts w:ascii="Calibri" w:eastAsia="Times New Roman" w:hAnsi="Calibri" w:cs="Calibri"/>
      <w:lang w:eastAsia="en-US"/>
    </w:rPr>
  </w:style>
  <w:style w:type="character" w:styleId="Hyperlink">
    <w:name w:val="Hyperlink"/>
    <w:basedOn w:val="DefaultParagraphFont"/>
    <w:uiPriority w:val="99"/>
    <w:unhideWhenUsed/>
    <w:rsid w:val="00435770"/>
    <w:rPr>
      <w:color w:val="0563C1" w:themeColor="hyperlink"/>
      <w:u w:val="single"/>
    </w:rPr>
  </w:style>
  <w:style w:type="paragraph" w:styleId="NormalWeb">
    <w:name w:val="Normal (Web)"/>
    <w:basedOn w:val="Normal"/>
    <w:uiPriority w:val="99"/>
    <w:semiHidden/>
    <w:unhideWhenUsed/>
    <w:rsid w:val="00834285"/>
    <w:pPr>
      <w:spacing w:before="100" w:beforeAutospacing="1" w:after="100" w:afterAutospacing="1"/>
    </w:pPr>
    <w:rPr>
      <w:rFonts w:ascii="Times New Roman" w:eastAsia="Times New Roman" w:hAnsi="Times New Roman" w:cs="Times New Roman"/>
      <w:lang w:eastAsia="zh-CN"/>
    </w:rPr>
  </w:style>
  <w:style w:type="paragraph" w:styleId="Footer">
    <w:name w:val="footer"/>
    <w:basedOn w:val="Normal"/>
    <w:link w:val="FooterChar"/>
    <w:uiPriority w:val="99"/>
    <w:unhideWhenUsed/>
    <w:rsid w:val="00EB74B1"/>
    <w:pPr>
      <w:tabs>
        <w:tab w:val="center" w:pos="4513"/>
        <w:tab w:val="right" w:pos="9026"/>
      </w:tabs>
    </w:pPr>
  </w:style>
  <w:style w:type="character" w:customStyle="1" w:styleId="FooterChar">
    <w:name w:val="Footer Char"/>
    <w:basedOn w:val="DefaultParagraphFont"/>
    <w:link w:val="Footer"/>
    <w:uiPriority w:val="99"/>
    <w:rsid w:val="00EB74B1"/>
    <w:rPr>
      <w:lang w:eastAsia="en-US"/>
    </w:rPr>
  </w:style>
  <w:style w:type="character" w:styleId="PageNumber">
    <w:name w:val="page number"/>
    <w:basedOn w:val="DefaultParagraphFont"/>
    <w:uiPriority w:val="99"/>
    <w:semiHidden/>
    <w:unhideWhenUsed/>
    <w:rsid w:val="00EB74B1"/>
  </w:style>
  <w:style w:type="character" w:styleId="FollowedHyperlink">
    <w:name w:val="FollowedHyperlink"/>
    <w:basedOn w:val="DefaultParagraphFont"/>
    <w:uiPriority w:val="99"/>
    <w:semiHidden/>
    <w:unhideWhenUsed/>
    <w:rsid w:val="00820710"/>
    <w:rPr>
      <w:color w:val="954F72" w:themeColor="followedHyperlink"/>
      <w:u w:val="single"/>
    </w:rPr>
  </w:style>
  <w:style w:type="paragraph" w:styleId="Date">
    <w:name w:val="Date"/>
    <w:basedOn w:val="Normal"/>
    <w:next w:val="Normal"/>
    <w:link w:val="DateChar"/>
    <w:uiPriority w:val="99"/>
    <w:semiHidden/>
    <w:unhideWhenUsed/>
    <w:rsid w:val="00820710"/>
  </w:style>
  <w:style w:type="character" w:customStyle="1" w:styleId="DateChar">
    <w:name w:val="Date Char"/>
    <w:basedOn w:val="DefaultParagraphFont"/>
    <w:link w:val="Date"/>
    <w:uiPriority w:val="99"/>
    <w:semiHidden/>
    <w:rsid w:val="00820710"/>
    <w:rPr>
      <w:lang w:eastAsia="en-US"/>
    </w:rPr>
  </w:style>
  <w:style w:type="paragraph" w:styleId="ListParagraph">
    <w:name w:val="List Paragraph"/>
    <w:basedOn w:val="Normal"/>
    <w:uiPriority w:val="34"/>
    <w:qFormat/>
    <w:rsid w:val="00820710"/>
    <w:pPr>
      <w:ind w:left="720"/>
      <w:contextualSpacing/>
    </w:pPr>
  </w:style>
  <w:style w:type="paragraph" w:customStyle="1" w:styleId="p1">
    <w:name w:val="p1"/>
    <w:basedOn w:val="Normal"/>
    <w:rsid w:val="00A17E3E"/>
    <w:rPr>
      <w:rFonts w:ascii="Helvetica" w:eastAsia="Times New Roman" w:hAnsi="Helvetica" w:cs="Times New Roman"/>
      <w:color w:val="000000"/>
      <w:sz w:val="14"/>
      <w:szCs w:val="14"/>
      <w:lang w:eastAsia="zh-CN"/>
    </w:rPr>
  </w:style>
  <w:style w:type="character" w:styleId="UnresolvedMention">
    <w:name w:val="Unresolved Mention"/>
    <w:basedOn w:val="DefaultParagraphFont"/>
    <w:uiPriority w:val="99"/>
    <w:semiHidden/>
    <w:unhideWhenUsed/>
    <w:rsid w:val="00C62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345336">
      <w:bodyDiv w:val="1"/>
      <w:marLeft w:val="0"/>
      <w:marRight w:val="0"/>
      <w:marTop w:val="0"/>
      <w:marBottom w:val="0"/>
      <w:divBdr>
        <w:top w:val="none" w:sz="0" w:space="0" w:color="auto"/>
        <w:left w:val="none" w:sz="0" w:space="0" w:color="auto"/>
        <w:bottom w:val="none" w:sz="0" w:space="0" w:color="auto"/>
        <w:right w:val="none" w:sz="0" w:space="0" w:color="auto"/>
      </w:divBdr>
      <w:divsChild>
        <w:div w:id="1191608080">
          <w:marLeft w:val="0"/>
          <w:marRight w:val="0"/>
          <w:marTop w:val="0"/>
          <w:marBottom w:val="0"/>
          <w:divBdr>
            <w:top w:val="none" w:sz="0" w:space="0" w:color="auto"/>
            <w:left w:val="none" w:sz="0" w:space="0" w:color="auto"/>
            <w:bottom w:val="none" w:sz="0" w:space="0" w:color="auto"/>
            <w:right w:val="none" w:sz="0" w:space="0" w:color="auto"/>
          </w:divBdr>
          <w:divsChild>
            <w:div w:id="2146269871">
              <w:marLeft w:val="0"/>
              <w:marRight w:val="0"/>
              <w:marTop w:val="0"/>
              <w:marBottom w:val="0"/>
              <w:divBdr>
                <w:top w:val="none" w:sz="0" w:space="0" w:color="auto"/>
                <w:left w:val="none" w:sz="0" w:space="0" w:color="auto"/>
                <w:bottom w:val="none" w:sz="0" w:space="0" w:color="auto"/>
                <w:right w:val="none" w:sz="0" w:space="0" w:color="auto"/>
              </w:divBdr>
              <w:divsChild>
                <w:div w:id="139647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24037">
      <w:bodyDiv w:val="1"/>
      <w:marLeft w:val="0"/>
      <w:marRight w:val="0"/>
      <w:marTop w:val="0"/>
      <w:marBottom w:val="0"/>
      <w:divBdr>
        <w:top w:val="none" w:sz="0" w:space="0" w:color="auto"/>
        <w:left w:val="none" w:sz="0" w:space="0" w:color="auto"/>
        <w:bottom w:val="none" w:sz="0" w:space="0" w:color="auto"/>
        <w:right w:val="none" w:sz="0" w:space="0" w:color="auto"/>
      </w:divBdr>
      <w:divsChild>
        <w:div w:id="1086465236">
          <w:marLeft w:val="0"/>
          <w:marRight w:val="0"/>
          <w:marTop w:val="0"/>
          <w:marBottom w:val="0"/>
          <w:divBdr>
            <w:top w:val="none" w:sz="0" w:space="0" w:color="auto"/>
            <w:left w:val="none" w:sz="0" w:space="0" w:color="auto"/>
            <w:bottom w:val="none" w:sz="0" w:space="0" w:color="auto"/>
            <w:right w:val="none" w:sz="0" w:space="0" w:color="auto"/>
          </w:divBdr>
          <w:divsChild>
            <w:div w:id="900139150">
              <w:marLeft w:val="0"/>
              <w:marRight w:val="0"/>
              <w:marTop w:val="0"/>
              <w:marBottom w:val="0"/>
              <w:divBdr>
                <w:top w:val="none" w:sz="0" w:space="0" w:color="auto"/>
                <w:left w:val="none" w:sz="0" w:space="0" w:color="auto"/>
                <w:bottom w:val="none" w:sz="0" w:space="0" w:color="auto"/>
                <w:right w:val="none" w:sz="0" w:space="0" w:color="auto"/>
              </w:divBdr>
              <w:divsChild>
                <w:div w:id="135164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lanning.vic.gov.au/planning-approvals/ministerial-permits-register/ministerial-permits/d79b4402-213a-f111-88b4-6045bdc38f9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ingwoodhs@yahoo.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llingwoodhs.org.au"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d4418459c8cc2f61e1b9c9a8ad0d636">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f51281ec6b72eef59b32c4b605bb46d"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5C46C9-2ADF-4FB5-9EA6-D675E65E0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2E3D4-16AB-4541-82C2-C45589C51945}">
  <ds:schemaRefs>
    <ds:schemaRef ds:uri="http://schemas.microsoft.com/sharepoint/v3/contenttype/forms"/>
  </ds:schemaRefs>
</ds:datastoreItem>
</file>

<file path=customXml/itemProps3.xml><?xml version="1.0" encoding="utf-8"?>
<ds:datastoreItem xmlns:ds="http://schemas.openxmlformats.org/officeDocument/2006/customXml" ds:itemID="{092B99D2-C37E-444D-AC97-122F204040B4}">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1139</Words>
  <Characters>6336</Characters>
  <Application>Microsoft Office Word</Application>
  <DocSecurity>0</DocSecurity>
  <Lines>144</Lines>
  <Paragraphs>77</Paragraphs>
  <ScaleCrop>false</ScaleCrop>
  <HeadingPairs>
    <vt:vector size="2" baseType="variant">
      <vt:variant>
        <vt:lpstr>Title</vt:lpstr>
      </vt:variant>
      <vt:variant>
        <vt:i4>1</vt:i4>
      </vt:variant>
    </vt:vector>
  </HeadingPairs>
  <TitlesOfParts>
    <vt:vector size="1" baseType="lpstr">
      <vt:lpstr>Submission 307 - Collingwood Historical Society - Housing supply regulation - Public inquiry</vt:lpstr>
    </vt:vector>
  </TitlesOfParts>
  <Company>Collingwood Historical Society</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307 - Collingwood Historical Society - Housing supply regulation - Public inquiry</dc:title>
  <dc:subject/>
  <dc:creator>Collingwood Historical Society</dc:creator>
  <cp:keywords/>
  <cp:lastModifiedBy>Chris Alston</cp:lastModifiedBy>
  <cp:revision>2</cp:revision>
  <dcterms:created xsi:type="dcterms:W3CDTF">2026-10-19T21:53:00Z</dcterms:created>
  <dcterms:modified xsi:type="dcterms:W3CDTF">2026-10-19T21:53:00Z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2026-10-14T00:09:07Z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bce8b420-b988-4cc2-8e08-40406e9e1d5f</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