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86312" w14:textId="1614ACD3" w:rsidR="001752F5" w:rsidRDefault="001752F5" w:rsidP="001752F5">
      <w:pPr>
        <w:pStyle w:val="Heading1"/>
      </w:pPr>
      <w:r>
        <w:t xml:space="preserve">Response to </w:t>
      </w:r>
      <w:r w:rsidR="008F0750">
        <w:t xml:space="preserve">the </w:t>
      </w:r>
      <w:r>
        <w:t>Circular Economy Inquiry</w:t>
      </w:r>
    </w:p>
    <w:p w14:paraId="1FB99BE7" w14:textId="0452BDCD" w:rsidR="00746DF6" w:rsidRPr="007538CC" w:rsidRDefault="3B598370" w:rsidP="007538CC">
      <w:pPr>
        <w:spacing w:before="120" w:after="120"/>
        <w:jc w:val="both"/>
        <w:rPr>
          <w:rFonts w:ascii="Times New Roman" w:hAnsi="Times New Roman" w:cs="Times New Roman"/>
          <w:sz w:val="24"/>
          <w:szCs w:val="24"/>
        </w:rPr>
      </w:pPr>
      <w:r w:rsidRPr="007538CC">
        <w:rPr>
          <w:rFonts w:ascii="Times New Roman" w:hAnsi="Times New Roman" w:cs="Times New Roman"/>
          <w:sz w:val="24"/>
          <w:szCs w:val="24"/>
        </w:rPr>
        <w:t>The University of Melbourne has significant expertise across a range of disciplines central to the circular economy. This includes international recognition in supply chain management,</w:t>
      </w:r>
      <w:r w:rsidR="20405FBF" w:rsidRPr="007538CC">
        <w:rPr>
          <w:rFonts w:ascii="Times New Roman" w:hAnsi="Times New Roman" w:cs="Times New Roman"/>
          <w:sz w:val="24"/>
          <w:szCs w:val="24"/>
        </w:rPr>
        <w:t xml:space="preserve"> </w:t>
      </w:r>
      <w:r w:rsidR="61417EF8" w:rsidRPr="007538CC">
        <w:rPr>
          <w:rFonts w:ascii="Times New Roman" w:hAnsi="Times New Roman" w:cs="Times New Roman"/>
          <w:sz w:val="24"/>
          <w:szCs w:val="24"/>
        </w:rPr>
        <w:t xml:space="preserve">technology-driven sustainable practices, </w:t>
      </w:r>
      <w:r w:rsidR="6CEF4BBD" w:rsidRPr="007538CC">
        <w:rPr>
          <w:rFonts w:ascii="Times New Roman" w:hAnsi="Times New Roman" w:cs="Times New Roman"/>
          <w:sz w:val="24"/>
          <w:szCs w:val="24"/>
        </w:rPr>
        <w:t xml:space="preserve">inter-organisational systems adoption and impact, </w:t>
      </w:r>
      <w:r w:rsidR="20405FBF" w:rsidRPr="007538CC">
        <w:rPr>
          <w:rFonts w:ascii="Times New Roman" w:hAnsi="Times New Roman" w:cs="Times New Roman"/>
          <w:sz w:val="24"/>
          <w:szCs w:val="24"/>
        </w:rPr>
        <w:t>consumer culture</w:t>
      </w:r>
      <w:r w:rsidR="662F0953" w:rsidRPr="007538CC">
        <w:rPr>
          <w:rFonts w:ascii="Times New Roman" w:hAnsi="Times New Roman" w:cs="Times New Roman"/>
          <w:sz w:val="24"/>
          <w:szCs w:val="24"/>
        </w:rPr>
        <w:t>,</w:t>
      </w:r>
      <w:r w:rsidR="20405FBF" w:rsidRPr="007538CC">
        <w:rPr>
          <w:rFonts w:ascii="Times New Roman" w:hAnsi="Times New Roman" w:cs="Times New Roman"/>
          <w:sz w:val="24"/>
          <w:szCs w:val="24"/>
        </w:rPr>
        <w:t xml:space="preserve"> consumer behaviour,</w:t>
      </w:r>
      <w:r w:rsidRPr="007538CC">
        <w:rPr>
          <w:rFonts w:ascii="Times New Roman" w:hAnsi="Times New Roman" w:cs="Times New Roman"/>
          <w:sz w:val="24"/>
          <w:szCs w:val="24"/>
        </w:rPr>
        <w:t xml:space="preserve"> life cycle analysis, waste recycling</w:t>
      </w:r>
      <w:r w:rsidR="00D00EE1" w:rsidRPr="007538CC">
        <w:rPr>
          <w:rFonts w:ascii="Times New Roman" w:hAnsi="Times New Roman" w:cs="Times New Roman"/>
          <w:sz w:val="24"/>
          <w:szCs w:val="24"/>
        </w:rPr>
        <w:t>,</w:t>
      </w:r>
      <w:r w:rsidR="7114768D" w:rsidRPr="007538CC">
        <w:rPr>
          <w:rFonts w:ascii="Times New Roman" w:eastAsia="Times New Roman" w:hAnsi="Times New Roman" w:cs="Times New Roman"/>
          <w:sz w:val="24"/>
          <w:szCs w:val="24"/>
        </w:rPr>
        <w:t xml:space="preserve"> regulation,</w:t>
      </w:r>
      <w:r w:rsidR="12D0BC9F" w:rsidRPr="007538CC">
        <w:rPr>
          <w:rFonts w:ascii="Times New Roman" w:eastAsia="Times New Roman" w:hAnsi="Times New Roman" w:cs="Times New Roman"/>
          <w:sz w:val="24"/>
          <w:szCs w:val="24"/>
        </w:rPr>
        <w:t xml:space="preserve"> environmental monitoring, energy distribution networks,</w:t>
      </w:r>
      <w:r w:rsidRPr="007538CC">
        <w:rPr>
          <w:rFonts w:ascii="Times New Roman" w:hAnsi="Times New Roman" w:cs="Times New Roman"/>
          <w:sz w:val="24"/>
          <w:szCs w:val="24"/>
        </w:rPr>
        <w:t xml:space="preserve"> building </w:t>
      </w:r>
      <w:r w:rsidR="461468DB" w:rsidRPr="007538CC">
        <w:rPr>
          <w:rFonts w:ascii="Times New Roman" w:hAnsi="Times New Roman" w:cs="Times New Roman"/>
          <w:sz w:val="24"/>
          <w:szCs w:val="24"/>
        </w:rPr>
        <w:t xml:space="preserve">and product </w:t>
      </w:r>
      <w:r w:rsidRPr="007538CC">
        <w:rPr>
          <w:rFonts w:ascii="Times New Roman" w:hAnsi="Times New Roman" w:cs="Times New Roman"/>
          <w:sz w:val="24"/>
          <w:szCs w:val="24"/>
        </w:rPr>
        <w:t xml:space="preserve">design. We have particular strengths in circularity within the healthcare profession, </w:t>
      </w:r>
      <w:r w:rsidR="74A718ED" w:rsidRPr="007538CC">
        <w:rPr>
          <w:rFonts w:ascii="Times New Roman" w:eastAsia="Times New Roman" w:hAnsi="Times New Roman" w:cs="Times New Roman"/>
          <w:sz w:val="24"/>
          <w:szCs w:val="24"/>
        </w:rPr>
        <w:t>i</w:t>
      </w:r>
      <w:r w:rsidRPr="007538CC">
        <w:rPr>
          <w:rFonts w:ascii="Times New Roman" w:hAnsi="Times New Roman" w:cs="Times New Roman"/>
          <w:sz w:val="24"/>
          <w:szCs w:val="24"/>
        </w:rPr>
        <w:t>n the minerals and mining industry and in construction.</w:t>
      </w:r>
      <w:r w:rsidR="3775A6D9" w:rsidRPr="007538CC">
        <w:rPr>
          <w:rFonts w:ascii="Times New Roman" w:hAnsi="Times New Roman" w:cs="Times New Roman"/>
          <w:sz w:val="24"/>
          <w:szCs w:val="24"/>
        </w:rPr>
        <w:t xml:space="preserve"> </w:t>
      </w:r>
      <w:r w:rsidR="199D12AA" w:rsidRPr="007538CC">
        <w:rPr>
          <w:rFonts w:ascii="Times New Roman" w:hAnsi="Times New Roman" w:cs="Times New Roman"/>
          <w:sz w:val="24"/>
          <w:szCs w:val="24"/>
        </w:rPr>
        <w:t>Through our Sustainability Business Clinic, w</w:t>
      </w:r>
      <w:r w:rsidR="3775A6D9" w:rsidRPr="007538CC">
        <w:rPr>
          <w:rFonts w:ascii="Times New Roman" w:hAnsi="Times New Roman" w:cs="Times New Roman"/>
          <w:sz w:val="24"/>
          <w:szCs w:val="24"/>
        </w:rPr>
        <w:t xml:space="preserve">e provide pro-bono legal assistance in partnership with </w:t>
      </w:r>
      <w:r w:rsidR="6430022F" w:rsidRPr="007538CC">
        <w:rPr>
          <w:rFonts w:ascii="Times New Roman" w:hAnsi="Times New Roman" w:cs="Times New Roman"/>
          <w:sz w:val="24"/>
          <w:szCs w:val="24"/>
        </w:rPr>
        <w:t xml:space="preserve">global </w:t>
      </w:r>
      <w:r w:rsidR="3775A6D9" w:rsidRPr="007538CC">
        <w:rPr>
          <w:rFonts w:ascii="Times New Roman" w:hAnsi="Times New Roman" w:cs="Times New Roman"/>
          <w:sz w:val="24"/>
          <w:szCs w:val="24"/>
        </w:rPr>
        <w:t>law firm Ashurst to small businesses working in the circular economy</w:t>
      </w:r>
      <w:r w:rsidR="2E57D574" w:rsidRPr="007538CC">
        <w:rPr>
          <w:rFonts w:ascii="Times New Roman" w:hAnsi="Times New Roman" w:cs="Times New Roman"/>
          <w:sz w:val="24"/>
          <w:szCs w:val="24"/>
        </w:rPr>
        <w:t xml:space="preserve"> and observe the regulatory barriers to achieving circularity</w:t>
      </w:r>
      <w:r w:rsidR="3775A6D9" w:rsidRPr="007538CC">
        <w:rPr>
          <w:rFonts w:ascii="Times New Roman" w:hAnsi="Times New Roman" w:cs="Times New Roman"/>
          <w:sz w:val="24"/>
          <w:szCs w:val="24"/>
        </w:rPr>
        <w:t>.</w:t>
      </w:r>
    </w:p>
    <w:p w14:paraId="45013A14" w14:textId="38EA0CBC" w:rsidR="0015653D" w:rsidRPr="001752F5" w:rsidRDefault="0015653D" w:rsidP="0015653D">
      <w:pPr>
        <w:jc w:val="both"/>
        <w:rPr>
          <w:rFonts w:ascii="Times New Roman" w:hAnsi="Times New Roman" w:cs="Times New Roman"/>
          <w:sz w:val="24"/>
          <w:szCs w:val="24"/>
        </w:rPr>
      </w:pPr>
      <w:r w:rsidRPr="001752F5">
        <w:rPr>
          <w:rFonts w:ascii="Times New Roman" w:hAnsi="Times New Roman" w:cs="Times New Roman"/>
          <w:sz w:val="24"/>
          <w:szCs w:val="24"/>
        </w:rPr>
        <w:t>The University of Melbourne is also working to incorporate circular economy principles, into its own organisational operating practices, within design, construction and operation of its buildings and public realm, resource consumption for utilities and community purchasing habits. There is a significant focus on reducing up stream consumption, retaining items on campus in their original state for as long as possible, better material selection via reuse and adaptation, and better quality of materials leaving our campus for reuse and recycling. Circular economy principles apply to all material consumption for waste, energy, water and biodiversity.</w:t>
      </w:r>
    </w:p>
    <w:p w14:paraId="27F643C8" w14:textId="77777777" w:rsidR="0015653D" w:rsidRPr="001752F5" w:rsidRDefault="0015653D" w:rsidP="0015653D">
      <w:pPr>
        <w:jc w:val="both"/>
        <w:rPr>
          <w:rFonts w:ascii="Times New Roman" w:hAnsi="Times New Roman" w:cs="Times New Roman"/>
          <w:sz w:val="24"/>
          <w:szCs w:val="24"/>
          <w:lang w:val="en-GB"/>
        </w:rPr>
      </w:pPr>
      <w:r w:rsidRPr="001752F5">
        <w:rPr>
          <w:rFonts w:ascii="Times New Roman" w:hAnsi="Times New Roman" w:cs="Times New Roman"/>
          <w:sz w:val="24"/>
          <w:szCs w:val="24"/>
          <w:lang w:val="en-GB"/>
        </w:rPr>
        <w:t xml:space="preserve">The University of Melbourne has made a public and enduring commitment to lead on sustainability, defined through its </w:t>
      </w:r>
      <w:hyperlink r:id="rId12" w:history="1">
        <w:r w:rsidRPr="001752F5">
          <w:rPr>
            <w:rStyle w:val="Hyperlink"/>
            <w:rFonts w:ascii="Times New Roman" w:hAnsi="Times New Roman" w:cs="Times New Roman"/>
            <w:sz w:val="24"/>
            <w:szCs w:val="24"/>
            <w:lang w:val="en-GB"/>
          </w:rPr>
          <w:t>Sustainability Framework</w:t>
        </w:r>
      </w:hyperlink>
      <w:r w:rsidRPr="001752F5">
        <w:rPr>
          <w:rFonts w:ascii="Times New Roman" w:hAnsi="Times New Roman" w:cs="Times New Roman"/>
          <w:sz w:val="24"/>
          <w:szCs w:val="24"/>
          <w:lang w:val="en-GB"/>
        </w:rPr>
        <w:t xml:space="preserve"> which is enshrined in its Sustainability Charter, and delivered via its </w:t>
      </w:r>
      <w:hyperlink r:id="rId13" w:history="1">
        <w:r w:rsidRPr="001752F5">
          <w:rPr>
            <w:rStyle w:val="Hyperlink"/>
            <w:rFonts w:ascii="Times New Roman" w:hAnsi="Times New Roman" w:cs="Times New Roman"/>
            <w:sz w:val="24"/>
            <w:szCs w:val="24"/>
            <w:lang w:val="en-GB"/>
          </w:rPr>
          <w:t>Sustainability Plan 2030</w:t>
        </w:r>
      </w:hyperlink>
      <w:r w:rsidRPr="001752F5">
        <w:rPr>
          <w:rFonts w:ascii="Times New Roman" w:hAnsi="Times New Roman" w:cs="Times New Roman"/>
          <w:sz w:val="24"/>
          <w:szCs w:val="24"/>
          <w:lang w:val="en-GB"/>
        </w:rPr>
        <w:t xml:space="preserve">.  Within the Plan there is a priority area </w:t>
      </w:r>
      <w:r w:rsidRPr="001752F5">
        <w:rPr>
          <w:rFonts w:ascii="Times New Roman" w:hAnsi="Times New Roman" w:cs="Times New Roman"/>
          <w:b/>
          <w:bCs/>
          <w:sz w:val="24"/>
          <w:szCs w:val="24"/>
          <w:lang w:val="en-GB"/>
        </w:rPr>
        <w:t>Just and Circular Economy</w:t>
      </w:r>
      <w:r w:rsidRPr="001752F5">
        <w:rPr>
          <w:rFonts w:ascii="Times New Roman" w:hAnsi="Times New Roman" w:cs="Times New Roman"/>
          <w:sz w:val="24"/>
          <w:szCs w:val="24"/>
          <w:lang w:val="en-GB"/>
        </w:rPr>
        <w:t>, with four targets, one specifically aimed at Circular Economy practices.</w:t>
      </w:r>
    </w:p>
    <w:p w14:paraId="2D931531" w14:textId="77777777" w:rsidR="0015653D" w:rsidRPr="001752F5" w:rsidRDefault="0015653D" w:rsidP="0015653D">
      <w:pPr>
        <w:numPr>
          <w:ilvl w:val="0"/>
          <w:numId w:val="22"/>
        </w:numPr>
        <w:jc w:val="both"/>
        <w:rPr>
          <w:rFonts w:ascii="Times New Roman" w:hAnsi="Times New Roman" w:cs="Times New Roman"/>
          <w:sz w:val="24"/>
          <w:szCs w:val="24"/>
          <w:lang w:val="en-GB"/>
        </w:rPr>
      </w:pPr>
      <w:r w:rsidRPr="001752F5">
        <w:rPr>
          <w:rFonts w:ascii="Times New Roman" w:hAnsi="Times New Roman" w:cs="Times New Roman"/>
          <w:sz w:val="24"/>
          <w:szCs w:val="24"/>
          <w:lang w:val="en-GB"/>
        </w:rPr>
        <w:t xml:space="preserve">The University has reduced waste to landfill to10kg per person. </w:t>
      </w:r>
    </w:p>
    <w:p w14:paraId="7EA0C1DA" w14:textId="77777777" w:rsidR="0015653D" w:rsidRPr="001752F5" w:rsidRDefault="0015653D" w:rsidP="0015653D">
      <w:pPr>
        <w:numPr>
          <w:ilvl w:val="0"/>
          <w:numId w:val="22"/>
        </w:numPr>
        <w:jc w:val="both"/>
        <w:rPr>
          <w:rFonts w:ascii="Times New Roman" w:hAnsi="Times New Roman" w:cs="Times New Roman"/>
          <w:sz w:val="24"/>
          <w:szCs w:val="24"/>
          <w:lang w:val="en-GB"/>
        </w:rPr>
      </w:pPr>
      <w:r w:rsidRPr="001752F5">
        <w:rPr>
          <w:rFonts w:ascii="Times New Roman" w:hAnsi="Times New Roman" w:cs="Times New Roman"/>
          <w:sz w:val="24"/>
          <w:szCs w:val="24"/>
          <w:lang w:val="en-GB"/>
        </w:rPr>
        <w:t xml:space="preserve">The University has reduced the flow and improved the circularity of materials passing through the University. </w:t>
      </w:r>
    </w:p>
    <w:p w14:paraId="7839CC37" w14:textId="77777777" w:rsidR="0015653D" w:rsidRPr="001752F5" w:rsidRDefault="0015653D" w:rsidP="0015653D">
      <w:pPr>
        <w:numPr>
          <w:ilvl w:val="0"/>
          <w:numId w:val="22"/>
        </w:numPr>
        <w:jc w:val="both"/>
        <w:rPr>
          <w:rFonts w:ascii="Times New Roman" w:hAnsi="Times New Roman" w:cs="Times New Roman"/>
          <w:sz w:val="24"/>
          <w:szCs w:val="24"/>
          <w:lang w:val="en-GB"/>
        </w:rPr>
      </w:pPr>
      <w:r w:rsidRPr="001752F5">
        <w:rPr>
          <w:rFonts w:ascii="Times New Roman" w:hAnsi="Times New Roman" w:cs="Times New Roman"/>
          <w:sz w:val="24"/>
          <w:szCs w:val="24"/>
          <w:lang w:val="en-GB"/>
        </w:rPr>
        <w:t xml:space="preserve">The University has principles for ethical and sustainable consumption and service provision embedded into operations and procurement practices. </w:t>
      </w:r>
    </w:p>
    <w:p w14:paraId="5C5C5C48" w14:textId="77777777" w:rsidR="0015653D" w:rsidRPr="001752F5" w:rsidRDefault="0015653D" w:rsidP="0015653D">
      <w:pPr>
        <w:numPr>
          <w:ilvl w:val="0"/>
          <w:numId w:val="22"/>
        </w:numPr>
        <w:jc w:val="both"/>
        <w:rPr>
          <w:rFonts w:ascii="Times New Roman" w:hAnsi="Times New Roman" w:cs="Times New Roman"/>
          <w:sz w:val="24"/>
          <w:szCs w:val="24"/>
          <w:lang w:val="en-GB"/>
        </w:rPr>
      </w:pPr>
      <w:r w:rsidRPr="001752F5">
        <w:rPr>
          <w:rFonts w:ascii="Times New Roman" w:hAnsi="Times New Roman" w:cs="Times New Roman"/>
          <w:sz w:val="24"/>
          <w:szCs w:val="24"/>
          <w:lang w:val="en-GB"/>
        </w:rPr>
        <w:t>The University tracks spend with social and Indigenous suppliers setting target for 2024.</w:t>
      </w:r>
    </w:p>
    <w:p w14:paraId="5E4D0B33" w14:textId="77777777" w:rsidR="0015653D" w:rsidRPr="00746DF6" w:rsidRDefault="0015653D" w:rsidP="0015653D">
      <w:pPr>
        <w:jc w:val="both"/>
        <w:rPr>
          <w:rFonts w:ascii="Times New Roman" w:hAnsi="Times New Roman" w:cs="Times New Roman"/>
          <w:sz w:val="24"/>
          <w:szCs w:val="24"/>
        </w:rPr>
      </w:pPr>
      <w:r w:rsidRPr="001752F5">
        <w:rPr>
          <w:rFonts w:ascii="Times New Roman" w:hAnsi="Times New Roman" w:cs="Times New Roman"/>
          <w:sz w:val="24"/>
          <w:szCs w:val="24"/>
        </w:rPr>
        <w:t>The University’s operational approach to waste and resource management is also modelled on the circular economy, meaning that we ‘close the loop’ on materials we produce by feeding them back into the material cycle. We are actively working towards this through waste education initiatives, improving waste collection streams, providing reuse options and rethinking procurement.</w:t>
      </w:r>
    </w:p>
    <w:p w14:paraId="17FA632A" w14:textId="59367828" w:rsidR="00746DF6" w:rsidRPr="007538CC" w:rsidRDefault="3B598370" w:rsidP="007538CC">
      <w:pPr>
        <w:spacing w:before="120" w:after="120"/>
        <w:jc w:val="both"/>
        <w:rPr>
          <w:rFonts w:ascii="Times New Roman" w:hAnsi="Times New Roman" w:cs="Times New Roman"/>
          <w:sz w:val="24"/>
          <w:szCs w:val="24"/>
        </w:rPr>
      </w:pPr>
      <w:r w:rsidRPr="007538CC">
        <w:rPr>
          <w:rFonts w:ascii="Times New Roman" w:hAnsi="Times New Roman" w:cs="Times New Roman"/>
          <w:sz w:val="24"/>
          <w:szCs w:val="24"/>
        </w:rPr>
        <w:t xml:space="preserve">Our suggestions on the </w:t>
      </w:r>
      <w:r w:rsidR="0BDF29A0" w:rsidRPr="007538CC">
        <w:rPr>
          <w:rFonts w:ascii="Times New Roman" w:hAnsi="Times New Roman" w:cs="Times New Roman"/>
          <w:sz w:val="24"/>
          <w:szCs w:val="24"/>
        </w:rPr>
        <w:t xml:space="preserve">four </w:t>
      </w:r>
      <w:r w:rsidRPr="007538CC">
        <w:rPr>
          <w:rFonts w:ascii="Times New Roman" w:hAnsi="Times New Roman" w:cs="Times New Roman"/>
          <w:sz w:val="24"/>
          <w:szCs w:val="24"/>
        </w:rPr>
        <w:t xml:space="preserve">questions </w:t>
      </w:r>
      <w:r w:rsidR="002A1EC3">
        <w:rPr>
          <w:rFonts w:ascii="Times New Roman" w:hAnsi="Times New Roman" w:cs="Times New Roman"/>
          <w:sz w:val="24"/>
          <w:szCs w:val="24"/>
        </w:rPr>
        <w:t>posed</w:t>
      </w:r>
      <w:r w:rsidR="002A1EC3" w:rsidRPr="007538CC">
        <w:rPr>
          <w:rFonts w:ascii="Times New Roman" w:hAnsi="Times New Roman" w:cs="Times New Roman"/>
          <w:sz w:val="24"/>
          <w:szCs w:val="24"/>
        </w:rPr>
        <w:t xml:space="preserve"> </w:t>
      </w:r>
      <w:r w:rsidRPr="007538CC">
        <w:rPr>
          <w:rFonts w:ascii="Times New Roman" w:hAnsi="Times New Roman" w:cs="Times New Roman"/>
          <w:sz w:val="24"/>
          <w:szCs w:val="24"/>
        </w:rPr>
        <w:t>by the Productivity Commission are provided below.</w:t>
      </w:r>
    </w:p>
    <w:p w14:paraId="3429BE83" w14:textId="77777777" w:rsidR="006831F5" w:rsidRPr="007538CC" w:rsidRDefault="006831F5" w:rsidP="007538CC">
      <w:pPr>
        <w:spacing w:before="120" w:after="120"/>
        <w:rPr>
          <w:rFonts w:ascii="Times New Roman" w:hAnsi="Times New Roman" w:cs="Times New Roman"/>
          <w:b/>
          <w:bCs/>
          <w:sz w:val="24"/>
          <w:szCs w:val="24"/>
          <w:u w:val="single"/>
        </w:rPr>
      </w:pPr>
    </w:p>
    <w:p w14:paraId="0B9E35C5" w14:textId="77777777" w:rsidR="0015653D" w:rsidRDefault="0015653D">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3C05EB12" w14:textId="77777777" w:rsidR="001752F5" w:rsidRPr="001D1CCE" w:rsidRDefault="001752F5" w:rsidP="001752F5">
      <w:pPr>
        <w:pStyle w:val="Heading2"/>
      </w:pPr>
      <w:r w:rsidRPr="001D1CCE">
        <w:lastRenderedPageBreak/>
        <w:t>CIRCULAR ECONOMY SUCCESS STORIES AND MEASURES OF SUCCESS</w:t>
      </w:r>
    </w:p>
    <w:p w14:paraId="4A17D38D" w14:textId="77777777" w:rsidR="001752F5" w:rsidRPr="00C6469C" w:rsidRDefault="001752F5" w:rsidP="001752F5">
      <w:pPr>
        <w:pStyle w:val="Heading3"/>
      </w:pPr>
      <w:r w:rsidRPr="00C6469C">
        <w:t>Success Stories</w:t>
      </w:r>
    </w:p>
    <w:p w14:paraId="66286967" w14:textId="77777777" w:rsidR="007243A1" w:rsidRPr="007538CC" w:rsidRDefault="007243A1" w:rsidP="007538CC">
      <w:pPr>
        <w:spacing w:before="120" w:after="120"/>
        <w:rPr>
          <w:rFonts w:ascii="Times New Roman" w:hAnsi="Times New Roman" w:cs="Times New Roman"/>
          <w:b/>
          <w:bCs/>
          <w:sz w:val="24"/>
          <w:szCs w:val="24"/>
        </w:rPr>
      </w:pPr>
      <w:r w:rsidRPr="007538CC">
        <w:rPr>
          <w:rFonts w:ascii="Times New Roman" w:hAnsi="Times New Roman" w:cs="Times New Roman"/>
          <w:b/>
          <w:bCs/>
          <w:sz w:val="24"/>
          <w:szCs w:val="24"/>
        </w:rPr>
        <w:t>1. Healthcare</w:t>
      </w:r>
    </w:p>
    <w:p w14:paraId="0DDF38B3" w14:textId="016719D7" w:rsidR="007243A1" w:rsidRPr="007538CC" w:rsidRDefault="3F61A3A0" w:rsidP="007538CC">
      <w:pPr>
        <w:spacing w:before="120" w:after="120"/>
        <w:jc w:val="both"/>
        <w:rPr>
          <w:rFonts w:ascii="Times New Roman" w:hAnsi="Times New Roman" w:cs="Times New Roman"/>
          <w:sz w:val="24"/>
          <w:szCs w:val="24"/>
        </w:rPr>
      </w:pPr>
      <w:r w:rsidRPr="007538CC">
        <w:rPr>
          <w:rFonts w:ascii="Times New Roman" w:hAnsi="Times New Roman" w:cs="Times New Roman"/>
          <w:sz w:val="24"/>
          <w:szCs w:val="24"/>
        </w:rPr>
        <w:t>There are efforts to increase the circularity of medic</w:t>
      </w:r>
      <w:r w:rsidR="44BAABCD" w:rsidRPr="007538CC">
        <w:rPr>
          <w:rFonts w:ascii="Times New Roman" w:hAnsi="Times New Roman" w:cs="Times New Roman"/>
          <w:sz w:val="24"/>
          <w:szCs w:val="24"/>
        </w:rPr>
        <w:t>al equipment</w:t>
      </w:r>
      <w:r w:rsidRPr="007538CC">
        <w:rPr>
          <w:rFonts w:ascii="Times New Roman" w:hAnsi="Times New Roman" w:cs="Times New Roman"/>
          <w:sz w:val="24"/>
          <w:szCs w:val="24"/>
        </w:rPr>
        <w:t xml:space="preserve"> which have been led by the University of Melbourne and affiliated hospitals, notably at Western Health. Efforts have been focussed upon hospitals since they are large users of equipment and generate considerable waste. Within hospitals, the operating theatres and the Intensive Care Unit are considerable users of medical equipment. As examples:</w:t>
      </w:r>
    </w:p>
    <w:p w14:paraId="478ED19E" w14:textId="4115A0D0" w:rsidR="007243A1" w:rsidRPr="007538CC" w:rsidRDefault="3F61A3A0" w:rsidP="007538CC">
      <w:pPr>
        <w:pStyle w:val="ListParagraph"/>
        <w:numPr>
          <w:ilvl w:val="0"/>
          <w:numId w:val="16"/>
        </w:numPr>
        <w:spacing w:before="120" w:after="120" w:line="240" w:lineRule="auto"/>
        <w:jc w:val="both"/>
        <w:rPr>
          <w:rFonts w:ascii="Times New Roman" w:hAnsi="Times New Roman" w:cs="Times New Roman"/>
          <w:sz w:val="24"/>
          <w:szCs w:val="24"/>
        </w:rPr>
      </w:pPr>
      <w:r w:rsidRPr="00540DE1">
        <w:rPr>
          <w:rFonts w:ascii="Times New Roman" w:hAnsi="Times New Roman" w:cs="Times New Roman"/>
          <w:b/>
          <w:bCs/>
          <w:i/>
          <w:iCs/>
          <w:sz w:val="24"/>
          <w:szCs w:val="24"/>
        </w:rPr>
        <w:t>Reducing consumption</w:t>
      </w:r>
      <w:r w:rsidRPr="007538CC">
        <w:rPr>
          <w:rFonts w:ascii="Times New Roman" w:hAnsi="Times New Roman" w:cs="Times New Roman"/>
          <w:sz w:val="24"/>
          <w:szCs w:val="24"/>
        </w:rPr>
        <w:t xml:space="preserve"> - extending the use of anaesthetic breathing circuits from daily to weekly changes (with microbiological evidence of no change in contamination rates) saves $20,000 p.a. at Western Health alone</w:t>
      </w:r>
      <w:r w:rsidR="6C7C8A41" w:rsidRPr="007538CC">
        <w:rPr>
          <w:rFonts w:ascii="Times New Roman" w:hAnsi="Times New Roman" w:cs="Times New Roman"/>
          <w:sz w:val="24"/>
          <w:szCs w:val="24"/>
        </w:rPr>
        <w:t xml:space="preserve"> </w:t>
      </w:r>
      <w:r w:rsidRPr="007538CC">
        <w:rPr>
          <w:rFonts w:ascii="Times New Roman" w:hAnsi="Times New Roman" w:cs="Times New Roman"/>
          <w:sz w:val="24"/>
          <w:szCs w:val="24"/>
        </w:rPr>
        <w:t xml:space="preserve">and </w:t>
      </w:r>
      <w:r w:rsidR="001337C1" w:rsidRPr="007538CC">
        <w:rPr>
          <w:rFonts w:ascii="Times New Roman" w:hAnsi="Times New Roman" w:cs="Times New Roman"/>
          <w:sz w:val="24"/>
          <w:szCs w:val="24"/>
        </w:rPr>
        <w:t xml:space="preserve">halves the associated </w:t>
      </w:r>
      <w:r w:rsidRPr="007538CC">
        <w:rPr>
          <w:rFonts w:ascii="Times New Roman" w:hAnsi="Times New Roman" w:cs="Times New Roman"/>
          <w:sz w:val="24"/>
          <w:szCs w:val="24"/>
        </w:rPr>
        <w:t>plastic waste</w:t>
      </w:r>
      <w:r w:rsidR="0072559D" w:rsidRPr="007538CC">
        <w:rPr>
          <w:rStyle w:val="FootnoteReference"/>
          <w:rFonts w:ascii="Times New Roman" w:hAnsi="Times New Roman" w:cs="Times New Roman"/>
          <w:sz w:val="24"/>
          <w:szCs w:val="24"/>
        </w:rPr>
        <w:footnoteReference w:id="2"/>
      </w:r>
      <w:r w:rsidRPr="007538CC">
        <w:rPr>
          <w:rFonts w:ascii="Times New Roman" w:hAnsi="Times New Roman" w:cs="Times New Roman"/>
          <w:sz w:val="24"/>
          <w:szCs w:val="24"/>
        </w:rPr>
        <w:t xml:space="preserve">. </w:t>
      </w:r>
    </w:p>
    <w:p w14:paraId="70E7DE02" w14:textId="77777777" w:rsidR="00216519" w:rsidRPr="007538CC" w:rsidRDefault="00216519" w:rsidP="007538CC">
      <w:pPr>
        <w:pStyle w:val="ListParagraph"/>
        <w:spacing w:before="120" w:after="120" w:line="240" w:lineRule="auto"/>
        <w:ind w:left="357"/>
        <w:jc w:val="both"/>
        <w:rPr>
          <w:rFonts w:ascii="Times New Roman" w:hAnsi="Times New Roman" w:cs="Times New Roman"/>
          <w:sz w:val="24"/>
          <w:szCs w:val="24"/>
        </w:rPr>
      </w:pPr>
    </w:p>
    <w:p w14:paraId="6F3657F6" w14:textId="378A61B4" w:rsidR="007243A1" w:rsidRPr="007538CC" w:rsidRDefault="3F61A3A0" w:rsidP="007538CC">
      <w:pPr>
        <w:pStyle w:val="ListParagraph"/>
        <w:numPr>
          <w:ilvl w:val="0"/>
          <w:numId w:val="16"/>
        </w:numPr>
        <w:spacing w:before="120" w:after="120" w:line="240" w:lineRule="auto"/>
        <w:jc w:val="both"/>
        <w:rPr>
          <w:rFonts w:ascii="Times New Roman" w:hAnsi="Times New Roman" w:cs="Times New Roman"/>
          <w:sz w:val="24"/>
          <w:szCs w:val="24"/>
        </w:rPr>
      </w:pPr>
      <w:r w:rsidRPr="00540DE1">
        <w:rPr>
          <w:rFonts w:ascii="Times New Roman" w:hAnsi="Times New Roman" w:cs="Times New Roman"/>
          <w:b/>
          <w:bCs/>
          <w:i/>
          <w:iCs/>
          <w:sz w:val="24"/>
          <w:szCs w:val="24"/>
        </w:rPr>
        <w:t>Reusing</w:t>
      </w:r>
      <w:r w:rsidR="7D605C7D" w:rsidRPr="007538CC">
        <w:rPr>
          <w:rFonts w:ascii="Times New Roman" w:hAnsi="Times New Roman" w:cs="Times New Roman"/>
          <w:b/>
          <w:bCs/>
          <w:sz w:val="24"/>
          <w:szCs w:val="24"/>
        </w:rPr>
        <w:t xml:space="preserve"> </w:t>
      </w:r>
      <w:r w:rsidRPr="007538CC">
        <w:rPr>
          <w:rFonts w:ascii="Times New Roman" w:hAnsi="Times New Roman" w:cs="Times New Roman"/>
          <w:sz w:val="24"/>
          <w:szCs w:val="24"/>
        </w:rPr>
        <w:t>- the use of reusable anaesthetic equipment in place of single use, saves approximately $100,000 p.a. at Western Health alone</w:t>
      </w:r>
      <w:r w:rsidR="00906444" w:rsidRPr="007538CC">
        <w:rPr>
          <w:rStyle w:val="FootnoteReference"/>
          <w:rFonts w:ascii="Times New Roman" w:hAnsi="Times New Roman" w:cs="Times New Roman"/>
          <w:sz w:val="24"/>
          <w:szCs w:val="24"/>
        </w:rPr>
        <w:footnoteReference w:id="3"/>
      </w:r>
      <w:r w:rsidRPr="007538CC">
        <w:rPr>
          <w:rFonts w:ascii="Times New Roman" w:hAnsi="Times New Roman" w:cs="Times New Roman"/>
          <w:sz w:val="24"/>
          <w:szCs w:val="24"/>
        </w:rPr>
        <w:t>.</w:t>
      </w:r>
      <w:r w:rsidR="6C7C8A41" w:rsidRPr="007538CC">
        <w:rPr>
          <w:rFonts w:ascii="Times New Roman" w:hAnsi="Times New Roman" w:cs="Times New Roman"/>
          <w:sz w:val="24"/>
          <w:szCs w:val="24"/>
        </w:rPr>
        <w:t xml:space="preserve"> </w:t>
      </w:r>
      <w:r w:rsidRPr="007538CC">
        <w:rPr>
          <w:rFonts w:ascii="Times New Roman" w:hAnsi="Times New Roman" w:cs="Times New Roman"/>
          <w:sz w:val="24"/>
          <w:szCs w:val="24"/>
        </w:rPr>
        <w:t> As renewable energy penetrates the Australian energy market, it can also result in reductions in CO</w:t>
      </w:r>
      <w:r w:rsidRPr="007538CC">
        <w:rPr>
          <w:rFonts w:ascii="Times New Roman" w:hAnsi="Times New Roman" w:cs="Times New Roman"/>
          <w:sz w:val="24"/>
          <w:szCs w:val="24"/>
          <w:vertAlign w:val="subscript"/>
        </w:rPr>
        <w:t>2</w:t>
      </w:r>
      <w:r w:rsidRPr="007538CC">
        <w:rPr>
          <w:rFonts w:ascii="Times New Roman" w:hAnsi="Times New Roman" w:cs="Times New Roman"/>
          <w:sz w:val="24"/>
          <w:szCs w:val="24"/>
        </w:rPr>
        <w:t xml:space="preserve"> emissions. </w:t>
      </w:r>
    </w:p>
    <w:p w14:paraId="503C19E3" w14:textId="77777777" w:rsidR="00906444" w:rsidRPr="007538CC" w:rsidRDefault="00906444" w:rsidP="007538CC">
      <w:pPr>
        <w:pStyle w:val="ListParagraph"/>
        <w:spacing w:before="120" w:after="120"/>
        <w:jc w:val="both"/>
        <w:rPr>
          <w:rFonts w:ascii="Times New Roman" w:hAnsi="Times New Roman" w:cs="Times New Roman"/>
          <w:sz w:val="24"/>
          <w:szCs w:val="24"/>
        </w:rPr>
      </w:pPr>
    </w:p>
    <w:p w14:paraId="3C0D298C" w14:textId="64AA3C59" w:rsidR="007243A1" w:rsidRPr="007538CC" w:rsidRDefault="3F61A3A0" w:rsidP="007538CC">
      <w:pPr>
        <w:pStyle w:val="ListParagraph"/>
        <w:numPr>
          <w:ilvl w:val="0"/>
          <w:numId w:val="16"/>
        </w:numPr>
        <w:spacing w:before="120" w:after="120" w:line="240" w:lineRule="auto"/>
        <w:jc w:val="both"/>
        <w:rPr>
          <w:rFonts w:ascii="Times New Roman" w:hAnsi="Times New Roman" w:cs="Times New Roman"/>
          <w:sz w:val="24"/>
          <w:szCs w:val="24"/>
        </w:rPr>
      </w:pPr>
      <w:r w:rsidRPr="00540DE1">
        <w:rPr>
          <w:rFonts w:ascii="Times New Roman" w:hAnsi="Times New Roman" w:cs="Times New Roman"/>
          <w:b/>
          <w:bCs/>
          <w:i/>
          <w:iCs/>
          <w:sz w:val="24"/>
          <w:szCs w:val="24"/>
        </w:rPr>
        <w:t>Reusing</w:t>
      </w:r>
      <w:r w:rsidR="6AB69907" w:rsidRPr="007538CC">
        <w:rPr>
          <w:rFonts w:ascii="Times New Roman" w:hAnsi="Times New Roman" w:cs="Times New Roman"/>
          <w:b/>
          <w:bCs/>
          <w:sz w:val="24"/>
          <w:szCs w:val="24"/>
        </w:rPr>
        <w:t xml:space="preserve"> </w:t>
      </w:r>
      <w:r w:rsidRPr="007538CC">
        <w:rPr>
          <w:rFonts w:ascii="Times New Roman" w:hAnsi="Times New Roman" w:cs="Times New Roman"/>
          <w:sz w:val="24"/>
          <w:szCs w:val="24"/>
        </w:rPr>
        <w:t>- hospital staff find reusable gowns to be more comfortable and their use is cost neutral to Western Health</w:t>
      </w:r>
      <w:r w:rsidR="00906444" w:rsidRPr="007538CC">
        <w:rPr>
          <w:rStyle w:val="FootnoteReference"/>
          <w:rFonts w:ascii="Times New Roman" w:hAnsi="Times New Roman" w:cs="Times New Roman"/>
          <w:sz w:val="24"/>
          <w:szCs w:val="24"/>
        </w:rPr>
        <w:footnoteReference w:id="4"/>
      </w:r>
      <w:r w:rsidRPr="007538CC">
        <w:rPr>
          <w:rFonts w:ascii="Times New Roman" w:hAnsi="Times New Roman" w:cs="Times New Roman"/>
          <w:sz w:val="24"/>
          <w:szCs w:val="24"/>
        </w:rPr>
        <w:t>. This program has now been expanded to include other reusable linens such as surgical drapes, pads, sterile wraps, etc. Since 2022</w:t>
      </w:r>
      <w:r w:rsidR="0CBE1E91" w:rsidRPr="007538CC">
        <w:rPr>
          <w:rFonts w:ascii="Times New Roman" w:hAnsi="Times New Roman" w:cs="Times New Roman"/>
          <w:sz w:val="24"/>
          <w:szCs w:val="24"/>
        </w:rPr>
        <w:t>,</w:t>
      </w:r>
      <w:r w:rsidRPr="007538CC">
        <w:rPr>
          <w:rFonts w:ascii="Times New Roman" w:hAnsi="Times New Roman" w:cs="Times New Roman"/>
          <w:sz w:val="24"/>
          <w:szCs w:val="24"/>
        </w:rPr>
        <w:t xml:space="preserve"> Western Health </w:t>
      </w:r>
      <w:r w:rsidR="00114E2C">
        <w:rPr>
          <w:rFonts w:ascii="Times New Roman" w:hAnsi="Times New Roman" w:cs="Times New Roman"/>
          <w:sz w:val="24"/>
          <w:szCs w:val="24"/>
        </w:rPr>
        <w:t>has</w:t>
      </w:r>
      <w:r w:rsidR="00114E2C" w:rsidRPr="007538CC">
        <w:rPr>
          <w:rFonts w:ascii="Times New Roman" w:hAnsi="Times New Roman" w:cs="Times New Roman"/>
          <w:sz w:val="24"/>
          <w:szCs w:val="24"/>
        </w:rPr>
        <w:t xml:space="preserve"> </w:t>
      </w:r>
      <w:r w:rsidRPr="007538CC">
        <w:rPr>
          <w:rFonts w:ascii="Times New Roman" w:hAnsi="Times New Roman" w:cs="Times New Roman"/>
          <w:sz w:val="24"/>
          <w:szCs w:val="24"/>
        </w:rPr>
        <w:t xml:space="preserve">replaced approximately 400,000 disposable gowns with reusable gowns. </w:t>
      </w:r>
    </w:p>
    <w:p w14:paraId="2DC43B1F" w14:textId="77777777" w:rsidR="00906444" w:rsidRPr="007538CC" w:rsidRDefault="00906444" w:rsidP="007538CC">
      <w:pPr>
        <w:pStyle w:val="ListParagraph"/>
        <w:spacing w:before="120" w:after="120"/>
        <w:rPr>
          <w:rFonts w:ascii="Times New Roman" w:hAnsi="Times New Roman" w:cs="Times New Roman"/>
          <w:sz w:val="24"/>
          <w:szCs w:val="24"/>
        </w:rPr>
      </w:pPr>
    </w:p>
    <w:p w14:paraId="5FFFBA85" w14:textId="09E09BC9" w:rsidR="007243A1" w:rsidRPr="007538CC" w:rsidRDefault="007243A1" w:rsidP="007538CC">
      <w:pPr>
        <w:pStyle w:val="ListParagraph"/>
        <w:numPr>
          <w:ilvl w:val="0"/>
          <w:numId w:val="16"/>
        </w:numPr>
        <w:spacing w:before="120" w:after="120" w:line="240" w:lineRule="auto"/>
        <w:contextualSpacing w:val="0"/>
        <w:jc w:val="both"/>
        <w:rPr>
          <w:rFonts w:ascii="Times New Roman" w:hAnsi="Times New Roman" w:cs="Times New Roman"/>
          <w:sz w:val="24"/>
          <w:szCs w:val="24"/>
        </w:rPr>
      </w:pPr>
      <w:r w:rsidRPr="00540DE1">
        <w:rPr>
          <w:rFonts w:ascii="Times New Roman" w:hAnsi="Times New Roman" w:cs="Times New Roman"/>
          <w:b/>
          <w:bCs/>
          <w:i/>
          <w:iCs/>
          <w:sz w:val="24"/>
          <w:szCs w:val="24"/>
        </w:rPr>
        <w:t>Recycling</w:t>
      </w:r>
      <w:r w:rsidRPr="007538CC">
        <w:rPr>
          <w:rFonts w:ascii="Times New Roman" w:hAnsi="Times New Roman" w:cs="Times New Roman"/>
          <w:sz w:val="24"/>
          <w:szCs w:val="24"/>
        </w:rPr>
        <w:t>- Commenced at Western Health in 2009, PVC medical plastic recycling is now in over 150 hospitals in Australia and N.Z</w:t>
      </w:r>
      <w:r w:rsidR="00906444" w:rsidRPr="007538CC">
        <w:rPr>
          <w:rStyle w:val="FootnoteReference"/>
          <w:rFonts w:ascii="Times New Roman" w:hAnsi="Times New Roman" w:cs="Times New Roman"/>
          <w:sz w:val="24"/>
          <w:szCs w:val="24"/>
        </w:rPr>
        <w:footnoteReference w:id="5"/>
      </w:r>
      <w:r w:rsidR="00906444" w:rsidRPr="007538CC">
        <w:rPr>
          <w:rFonts w:ascii="Times New Roman" w:hAnsi="Times New Roman" w:cs="Times New Roman"/>
          <w:sz w:val="24"/>
          <w:szCs w:val="24"/>
        </w:rPr>
        <w:t>.</w:t>
      </w:r>
      <w:r w:rsidR="005C0E50" w:rsidRPr="007538CC">
        <w:rPr>
          <w:rFonts w:ascii="Times New Roman" w:hAnsi="Times New Roman" w:cs="Times New Roman"/>
          <w:sz w:val="24"/>
          <w:szCs w:val="24"/>
        </w:rPr>
        <w:t xml:space="preserve"> </w:t>
      </w:r>
    </w:p>
    <w:p w14:paraId="70A37846" w14:textId="77777777" w:rsidR="007243A1" w:rsidRPr="007538CC" w:rsidRDefault="007243A1" w:rsidP="007538CC">
      <w:pPr>
        <w:pStyle w:val="ListParagraph"/>
        <w:spacing w:before="120" w:after="120"/>
        <w:ind w:left="360"/>
        <w:rPr>
          <w:rFonts w:ascii="Times New Roman" w:hAnsi="Times New Roman" w:cs="Times New Roman"/>
          <w:sz w:val="24"/>
          <w:szCs w:val="24"/>
        </w:rPr>
      </w:pPr>
    </w:p>
    <w:p w14:paraId="4A4A0E37" w14:textId="77777777" w:rsidR="007243A1" w:rsidRPr="007538CC" w:rsidRDefault="007243A1" w:rsidP="007538CC">
      <w:pPr>
        <w:spacing w:before="120" w:after="120" w:line="240" w:lineRule="auto"/>
        <w:rPr>
          <w:rFonts w:ascii="Times New Roman" w:eastAsia="Times New Roman" w:hAnsi="Times New Roman" w:cs="Times New Roman"/>
          <w:b/>
          <w:bCs/>
          <w:sz w:val="24"/>
          <w:szCs w:val="24"/>
        </w:rPr>
      </w:pPr>
      <w:r w:rsidRPr="007538CC">
        <w:rPr>
          <w:rFonts w:ascii="Times New Roman" w:eastAsia="Times New Roman" w:hAnsi="Times New Roman" w:cs="Times New Roman"/>
          <w:b/>
          <w:bCs/>
          <w:sz w:val="24"/>
          <w:szCs w:val="24"/>
        </w:rPr>
        <w:t>2. Battery Recycling</w:t>
      </w:r>
    </w:p>
    <w:p w14:paraId="049B2FE6" w14:textId="3957CFA7" w:rsidR="007243A1" w:rsidRPr="007538CC" w:rsidRDefault="3F61A3A0" w:rsidP="007538CC">
      <w:pPr>
        <w:spacing w:before="120" w:after="120" w:line="240" w:lineRule="auto"/>
        <w:jc w:val="both"/>
        <w:rPr>
          <w:rFonts w:ascii="Times New Roman" w:eastAsia="Times New Roman" w:hAnsi="Times New Roman" w:cs="Times New Roman"/>
          <w:sz w:val="24"/>
          <w:szCs w:val="24"/>
        </w:rPr>
      </w:pPr>
      <w:hyperlink r:id="rId14">
        <w:r w:rsidRPr="007538CC">
          <w:rPr>
            <w:rStyle w:val="Hyperlink"/>
            <w:rFonts w:ascii="Times New Roman" w:eastAsia="Times New Roman" w:hAnsi="Times New Roman" w:cs="Times New Roman"/>
            <w:color w:val="auto"/>
            <w:sz w:val="24"/>
            <w:szCs w:val="24"/>
            <w:u w:val="none"/>
          </w:rPr>
          <w:t>Envirostream Australia</w:t>
        </w:r>
      </w:hyperlink>
      <w:r w:rsidR="00BA4300">
        <w:rPr>
          <w:rStyle w:val="Hyperlink"/>
          <w:rFonts w:ascii="Times New Roman" w:eastAsia="Times New Roman" w:hAnsi="Times New Roman" w:cs="Times New Roman"/>
          <w:color w:val="auto"/>
          <w:sz w:val="24"/>
          <w:szCs w:val="24"/>
          <w:u w:val="none"/>
        </w:rPr>
        <w:t xml:space="preserve"> (now owned by Lithium Australia)</w:t>
      </w:r>
      <w:r w:rsidR="783FA726" w:rsidRPr="007538CC">
        <w:rPr>
          <w:rStyle w:val="Hyperlink"/>
          <w:rFonts w:ascii="Times New Roman" w:eastAsia="Times New Roman" w:hAnsi="Times New Roman" w:cs="Times New Roman"/>
          <w:color w:val="auto"/>
          <w:sz w:val="24"/>
          <w:szCs w:val="24"/>
          <w:u w:val="none"/>
        </w:rPr>
        <w:t xml:space="preserve"> is</w:t>
      </w:r>
      <w:r w:rsidRPr="007538CC">
        <w:rPr>
          <w:rFonts w:ascii="Times New Roman" w:eastAsia="Times New Roman" w:hAnsi="Times New Roman" w:cs="Times New Roman"/>
          <w:sz w:val="24"/>
          <w:szCs w:val="24"/>
        </w:rPr>
        <w:t xml:space="preserve"> the first onshore company to offer lithium and mixed battery recycling</w:t>
      </w:r>
      <w:r w:rsidR="00906444" w:rsidRPr="007538CC">
        <w:rPr>
          <w:rStyle w:val="FootnoteReference"/>
          <w:rFonts w:ascii="Times New Roman" w:eastAsia="Times New Roman" w:hAnsi="Times New Roman" w:cs="Times New Roman"/>
          <w:sz w:val="24"/>
          <w:szCs w:val="24"/>
        </w:rPr>
        <w:footnoteReference w:id="6"/>
      </w:r>
      <w:r w:rsidRPr="007538CC">
        <w:rPr>
          <w:rFonts w:ascii="Times New Roman" w:eastAsia="Times New Roman" w:hAnsi="Times New Roman" w:cs="Times New Roman"/>
          <w:sz w:val="24"/>
          <w:szCs w:val="24"/>
        </w:rPr>
        <w:t xml:space="preserve">. By utilising advanced technologies, they recover valuable materials from lithium-ion batteries, such as cobalt, nickel, </w:t>
      </w:r>
      <w:r w:rsidR="00114E2C">
        <w:rPr>
          <w:rFonts w:ascii="Times New Roman" w:eastAsia="Times New Roman" w:hAnsi="Times New Roman" w:cs="Times New Roman"/>
          <w:sz w:val="24"/>
          <w:szCs w:val="24"/>
        </w:rPr>
        <w:t xml:space="preserve">copper </w:t>
      </w:r>
      <w:r w:rsidRPr="007538CC">
        <w:rPr>
          <w:rFonts w:ascii="Times New Roman" w:eastAsia="Times New Roman" w:hAnsi="Times New Roman" w:cs="Times New Roman"/>
          <w:sz w:val="24"/>
          <w:szCs w:val="24"/>
        </w:rPr>
        <w:t>and mixed metal dust</w:t>
      </w:r>
      <w:r w:rsidR="00906444" w:rsidRPr="007538CC">
        <w:rPr>
          <w:rFonts w:ascii="Times New Roman" w:eastAsia="Times New Roman" w:hAnsi="Times New Roman" w:cs="Times New Roman"/>
          <w:sz w:val="24"/>
          <w:szCs w:val="24"/>
        </w:rPr>
        <w:t xml:space="preserve">. These metals </w:t>
      </w:r>
      <w:r w:rsidRPr="007538CC">
        <w:rPr>
          <w:rFonts w:ascii="Times New Roman" w:eastAsia="Times New Roman" w:hAnsi="Times New Roman" w:cs="Times New Roman"/>
          <w:sz w:val="24"/>
          <w:szCs w:val="24"/>
        </w:rPr>
        <w:t>are sent to local recyclers, ensuring materials are kept in the domestic economy.</w:t>
      </w:r>
      <w:r w:rsidR="00906444" w:rsidRPr="007538CC">
        <w:rPr>
          <w:rFonts w:ascii="Times New Roman" w:eastAsia="Times New Roman" w:hAnsi="Times New Roman" w:cs="Times New Roman"/>
          <w:sz w:val="24"/>
          <w:szCs w:val="24"/>
        </w:rPr>
        <w:t xml:space="preserve"> This approach also reduces the social and environmental costs of mining and shipping, including the CO</w:t>
      </w:r>
      <w:r w:rsidR="00906444" w:rsidRPr="007538CC">
        <w:rPr>
          <w:rFonts w:ascii="Times New Roman" w:eastAsia="Times New Roman" w:hAnsi="Times New Roman" w:cs="Times New Roman"/>
          <w:sz w:val="24"/>
          <w:szCs w:val="24"/>
          <w:vertAlign w:val="subscript"/>
        </w:rPr>
        <w:t>2</w:t>
      </w:r>
      <w:r w:rsidR="00906444" w:rsidRPr="007538CC">
        <w:rPr>
          <w:rFonts w:ascii="Times New Roman" w:eastAsia="Times New Roman" w:hAnsi="Times New Roman" w:cs="Times New Roman"/>
          <w:sz w:val="24"/>
          <w:szCs w:val="24"/>
        </w:rPr>
        <w:t xml:space="preserve"> emissions associated with these activities.</w:t>
      </w:r>
    </w:p>
    <w:p w14:paraId="3A90DC6D" w14:textId="77777777" w:rsidR="007243A1" w:rsidRPr="007538CC" w:rsidRDefault="007243A1" w:rsidP="007538CC">
      <w:pPr>
        <w:spacing w:before="120" w:after="120" w:line="240" w:lineRule="auto"/>
        <w:jc w:val="both"/>
        <w:rPr>
          <w:rFonts w:ascii="Times New Roman" w:eastAsia="Times New Roman" w:hAnsi="Times New Roman" w:cs="Times New Roman"/>
          <w:sz w:val="24"/>
          <w:szCs w:val="24"/>
        </w:rPr>
      </w:pPr>
      <w:r w:rsidRPr="007538CC">
        <w:rPr>
          <w:rFonts w:ascii="Times New Roman" w:eastAsia="Times New Roman" w:hAnsi="Times New Roman" w:cs="Times New Roman"/>
          <w:sz w:val="24"/>
          <w:szCs w:val="24"/>
        </w:rPr>
        <w:t>However, Envirostream currently produces only black mass—a mixture of metals and carbon—which cannot be directly used for battery production. Further development of refinement processes is needed to convert black mass into high-value battery-grade metal precursors. This would not only maximise the economic benefits but also fully close the circular loop by enabling the materials to be directly reintegrated into battery manufacturing.</w:t>
      </w:r>
    </w:p>
    <w:p w14:paraId="669674C4" w14:textId="77777777" w:rsidR="0015653D" w:rsidRDefault="0015653D" w:rsidP="0015653D">
      <w:pPr>
        <w:spacing w:after="0" w:line="240" w:lineRule="auto"/>
        <w:rPr>
          <w:rFonts w:ascii="Times New Roman" w:eastAsia="Times New Roman" w:hAnsi="Times New Roman" w:cs="Times New Roman"/>
          <w:b/>
          <w:bCs/>
          <w:sz w:val="24"/>
          <w:szCs w:val="24"/>
        </w:rPr>
      </w:pPr>
    </w:p>
    <w:p w14:paraId="6B2CEED2" w14:textId="77777777" w:rsidR="0015653D" w:rsidRDefault="0015653D" w:rsidP="0015653D">
      <w:pPr>
        <w:spacing w:after="0" w:line="240" w:lineRule="auto"/>
        <w:rPr>
          <w:rFonts w:ascii="Times New Roman" w:eastAsia="Times New Roman" w:hAnsi="Times New Roman" w:cs="Times New Roman"/>
          <w:b/>
          <w:bCs/>
          <w:sz w:val="24"/>
          <w:szCs w:val="24"/>
        </w:rPr>
      </w:pPr>
    </w:p>
    <w:p w14:paraId="54529336" w14:textId="295E0079" w:rsidR="0015653D" w:rsidRPr="001752F5" w:rsidRDefault="0015653D" w:rsidP="0015653D">
      <w:pPr>
        <w:spacing w:after="0" w:line="240" w:lineRule="auto"/>
        <w:rPr>
          <w:rFonts w:ascii="Times New Roman" w:eastAsia="Times New Roman" w:hAnsi="Times New Roman" w:cs="Times New Roman"/>
          <w:b/>
          <w:bCs/>
          <w:sz w:val="24"/>
          <w:szCs w:val="24"/>
        </w:rPr>
      </w:pPr>
      <w:r w:rsidRPr="001752F5">
        <w:rPr>
          <w:rFonts w:ascii="Times New Roman" w:eastAsia="Times New Roman" w:hAnsi="Times New Roman" w:cs="Times New Roman"/>
          <w:b/>
          <w:bCs/>
          <w:sz w:val="24"/>
          <w:szCs w:val="24"/>
        </w:rPr>
        <w:t>3. Walking the Talk  - best practice at the University of Melbourne</w:t>
      </w:r>
    </w:p>
    <w:p w14:paraId="7EE6632B" w14:textId="77777777" w:rsidR="0015653D" w:rsidRPr="001752F5" w:rsidRDefault="0015653D" w:rsidP="0015653D">
      <w:pPr>
        <w:spacing w:after="0" w:line="240" w:lineRule="auto"/>
        <w:rPr>
          <w:rFonts w:ascii="Times New Roman" w:eastAsia="Times New Roman" w:hAnsi="Times New Roman" w:cs="Times New Roman"/>
          <w:sz w:val="24"/>
          <w:szCs w:val="24"/>
        </w:rPr>
      </w:pPr>
    </w:p>
    <w:p w14:paraId="67775FAE" w14:textId="6F0D09DD" w:rsidR="0015653D" w:rsidRPr="001752F5" w:rsidRDefault="0015653D" w:rsidP="0015653D">
      <w:pPr>
        <w:pStyle w:val="ListParagraph"/>
        <w:numPr>
          <w:ilvl w:val="0"/>
          <w:numId w:val="23"/>
        </w:numPr>
        <w:spacing w:after="0" w:line="240" w:lineRule="auto"/>
        <w:rPr>
          <w:rFonts w:ascii="Times New Roman" w:eastAsia="Times New Roman" w:hAnsi="Times New Roman" w:cs="Times New Roman"/>
          <w:b/>
          <w:bCs/>
          <w:sz w:val="24"/>
          <w:szCs w:val="24"/>
        </w:rPr>
      </w:pPr>
      <w:r w:rsidRPr="001752F5">
        <w:rPr>
          <w:rFonts w:ascii="Times New Roman" w:eastAsia="Times New Roman" w:hAnsi="Times New Roman" w:cs="Times New Roman"/>
          <w:b/>
          <w:bCs/>
          <w:sz w:val="24"/>
          <w:szCs w:val="24"/>
        </w:rPr>
        <w:t>Choose to reuse</w:t>
      </w:r>
    </w:p>
    <w:p w14:paraId="699E882D" w14:textId="2D0239F4" w:rsidR="0015653D" w:rsidRPr="001752F5" w:rsidRDefault="0015653D" w:rsidP="0015653D">
      <w:pPr>
        <w:spacing w:after="0" w:line="240" w:lineRule="auto"/>
        <w:jc w:val="both"/>
        <w:rPr>
          <w:rFonts w:ascii="Times New Roman" w:eastAsia="Times New Roman" w:hAnsi="Times New Roman" w:cs="Times New Roman"/>
          <w:sz w:val="24"/>
          <w:szCs w:val="24"/>
        </w:rPr>
      </w:pPr>
      <w:r w:rsidRPr="001752F5">
        <w:rPr>
          <w:rFonts w:ascii="Times New Roman" w:eastAsia="Times New Roman" w:hAnsi="Times New Roman" w:cs="Times New Roman"/>
          <w:sz w:val="24"/>
          <w:szCs w:val="24"/>
        </w:rPr>
        <w:t xml:space="preserve">The </w:t>
      </w:r>
      <w:hyperlink r:id="rId15" w:history="1">
        <w:r w:rsidRPr="001752F5">
          <w:rPr>
            <w:rStyle w:val="Hyperlink"/>
            <w:rFonts w:ascii="Times New Roman" w:eastAsia="Times New Roman" w:hAnsi="Times New Roman" w:cs="Times New Roman"/>
            <w:sz w:val="24"/>
            <w:szCs w:val="24"/>
          </w:rPr>
          <w:t>Choose to Reuse Plate program (C2R)</w:t>
        </w:r>
      </w:hyperlink>
      <w:r w:rsidRPr="001752F5">
        <w:rPr>
          <w:rFonts w:ascii="Times New Roman" w:eastAsia="Times New Roman" w:hAnsi="Times New Roman" w:cs="Times New Roman"/>
          <w:sz w:val="24"/>
          <w:szCs w:val="24"/>
        </w:rPr>
        <w:t xml:space="preserve"> was originally formed by a group of students in 2013 called ‘wash against waste’ and relaunched by the University in 2019. It reduces the need for single use disposable food and beverage packaging by replacing the items with reusable crockery and cutlery. This was implemented by all retailers within our Student Precinct from 2021, with all other retailers across the University following suit as contracts renew. Sustainability clauses have been added to all contracts, mandating the use of reuseable items. The University has invested in back of house infrastructure (multiple dishwash hubs) to ensure items can be washed and redistributed. Since 2022 this included an Events Services, Swap Cup and other reuse initiatives. This program has been recognised nationally, with many visitors to the campus including State Government- DEEC, Sustainability Victoria, other institutions, and private enterprise to view the service, as well as winning a number of state and national awards. The program has diverted approx. 1,000,000 items from landfill since 2019.  </w:t>
      </w:r>
    </w:p>
    <w:p w14:paraId="01DB0AC1" w14:textId="77777777" w:rsidR="0015653D" w:rsidRPr="001752F5" w:rsidRDefault="0015653D" w:rsidP="0015653D">
      <w:pPr>
        <w:spacing w:after="0" w:line="240" w:lineRule="auto"/>
        <w:rPr>
          <w:rFonts w:ascii="Times New Roman" w:eastAsia="Times New Roman" w:hAnsi="Times New Roman" w:cs="Times New Roman"/>
          <w:sz w:val="24"/>
          <w:szCs w:val="24"/>
        </w:rPr>
      </w:pPr>
    </w:p>
    <w:p w14:paraId="4B3850E0" w14:textId="5AB90581" w:rsidR="0015653D" w:rsidRPr="001752F5" w:rsidRDefault="0015653D" w:rsidP="0015653D">
      <w:pPr>
        <w:pStyle w:val="ListParagraph"/>
        <w:numPr>
          <w:ilvl w:val="0"/>
          <w:numId w:val="23"/>
        </w:numPr>
        <w:spacing w:after="0" w:line="240" w:lineRule="auto"/>
        <w:rPr>
          <w:rFonts w:ascii="Times New Roman" w:eastAsia="Times New Roman" w:hAnsi="Times New Roman" w:cs="Times New Roman"/>
          <w:b/>
          <w:bCs/>
          <w:sz w:val="24"/>
          <w:szCs w:val="24"/>
        </w:rPr>
      </w:pPr>
      <w:r w:rsidRPr="001752F5">
        <w:rPr>
          <w:rFonts w:ascii="Times New Roman" w:eastAsia="Times New Roman" w:hAnsi="Times New Roman" w:cs="Times New Roman"/>
          <w:b/>
          <w:bCs/>
          <w:sz w:val="24"/>
          <w:szCs w:val="24"/>
        </w:rPr>
        <w:t xml:space="preserve">Furniture &amp; Equipment Reuse </w:t>
      </w:r>
    </w:p>
    <w:p w14:paraId="4A837526" w14:textId="2C52E791" w:rsidR="0015653D" w:rsidRPr="001752F5" w:rsidRDefault="0015653D" w:rsidP="0015653D">
      <w:pPr>
        <w:spacing w:after="0" w:line="240" w:lineRule="auto"/>
        <w:jc w:val="both"/>
        <w:rPr>
          <w:rFonts w:ascii="Times New Roman" w:eastAsia="Times New Roman" w:hAnsi="Times New Roman" w:cs="Times New Roman"/>
          <w:sz w:val="24"/>
          <w:szCs w:val="24"/>
          <w:lang w:val="en-GB"/>
        </w:rPr>
      </w:pPr>
      <w:r w:rsidRPr="001752F5">
        <w:rPr>
          <w:rFonts w:ascii="Times New Roman" w:eastAsia="Times New Roman" w:hAnsi="Times New Roman" w:cs="Times New Roman"/>
          <w:sz w:val="24"/>
          <w:szCs w:val="24"/>
          <w:lang w:val="en-GB"/>
        </w:rPr>
        <w:t>The </w:t>
      </w:r>
      <w:hyperlink r:id="rId16" w:history="1">
        <w:r w:rsidRPr="001752F5">
          <w:rPr>
            <w:rStyle w:val="Hyperlink"/>
            <w:rFonts w:ascii="Times New Roman" w:eastAsia="Times New Roman" w:hAnsi="Times New Roman" w:cs="Times New Roman"/>
            <w:sz w:val="24"/>
            <w:szCs w:val="24"/>
            <w:lang w:val="en-GB"/>
          </w:rPr>
          <w:t>Furniture and Equipment Reuse Centre </w:t>
        </w:r>
      </w:hyperlink>
      <w:r w:rsidRPr="001752F5">
        <w:rPr>
          <w:rFonts w:ascii="Times New Roman" w:eastAsia="Times New Roman" w:hAnsi="Times New Roman" w:cs="Times New Roman"/>
          <w:sz w:val="24"/>
          <w:szCs w:val="24"/>
          <w:lang w:val="en-GB"/>
        </w:rPr>
        <w:t xml:space="preserve">provides University of Melbourne faculties, departments and affiliate organisations with a cost effective and immediate solution to their furniture needs. Since </w:t>
      </w:r>
      <w:r w:rsidRPr="001752F5">
        <w:rPr>
          <w:rFonts w:ascii="Times New Roman" w:eastAsia="Times New Roman" w:hAnsi="Times New Roman" w:cs="Times New Roman"/>
          <w:sz w:val="24"/>
          <w:szCs w:val="24"/>
        </w:rPr>
        <w:t>2012 it has reused and redistributed items across the University, keeping items in their original state for as long as possible and out of landfill. The centre has reused approx. 50,000 items since 2012.</w:t>
      </w:r>
    </w:p>
    <w:p w14:paraId="30320022" w14:textId="77777777" w:rsidR="0015653D" w:rsidRPr="001752F5" w:rsidRDefault="0015653D" w:rsidP="0015653D">
      <w:pPr>
        <w:spacing w:after="0" w:line="240" w:lineRule="auto"/>
        <w:rPr>
          <w:rFonts w:ascii="Times New Roman" w:eastAsia="Times New Roman" w:hAnsi="Times New Roman" w:cs="Times New Roman"/>
          <w:sz w:val="24"/>
          <w:szCs w:val="24"/>
        </w:rPr>
      </w:pPr>
    </w:p>
    <w:p w14:paraId="093BDD37" w14:textId="5CFEC9B6" w:rsidR="0015653D" w:rsidRPr="001752F5" w:rsidRDefault="0015653D" w:rsidP="0015653D">
      <w:pPr>
        <w:pStyle w:val="ListParagraph"/>
        <w:numPr>
          <w:ilvl w:val="0"/>
          <w:numId w:val="23"/>
        </w:numPr>
        <w:spacing w:after="0" w:line="240" w:lineRule="auto"/>
        <w:rPr>
          <w:rFonts w:ascii="Times New Roman" w:eastAsia="Times New Roman" w:hAnsi="Times New Roman" w:cs="Times New Roman"/>
          <w:b/>
          <w:bCs/>
          <w:sz w:val="24"/>
          <w:szCs w:val="24"/>
        </w:rPr>
      </w:pPr>
      <w:r w:rsidRPr="001752F5">
        <w:rPr>
          <w:rFonts w:ascii="Times New Roman" w:eastAsia="Times New Roman" w:hAnsi="Times New Roman" w:cs="Times New Roman"/>
          <w:b/>
          <w:bCs/>
          <w:sz w:val="24"/>
          <w:szCs w:val="24"/>
        </w:rPr>
        <w:t>Update of Design Standards</w:t>
      </w:r>
    </w:p>
    <w:p w14:paraId="58A237AF" w14:textId="762A95B8" w:rsidR="0015653D" w:rsidRPr="001752F5" w:rsidRDefault="0015653D" w:rsidP="0015653D">
      <w:pPr>
        <w:spacing w:after="0" w:line="240" w:lineRule="auto"/>
        <w:jc w:val="both"/>
        <w:rPr>
          <w:rFonts w:ascii="Times New Roman" w:eastAsia="Times New Roman" w:hAnsi="Times New Roman" w:cs="Times New Roman"/>
          <w:sz w:val="24"/>
          <w:szCs w:val="24"/>
        </w:rPr>
      </w:pPr>
      <w:r w:rsidRPr="001752F5">
        <w:rPr>
          <w:rFonts w:ascii="Times New Roman" w:eastAsia="Times New Roman" w:hAnsi="Times New Roman" w:cs="Times New Roman"/>
          <w:sz w:val="24"/>
          <w:szCs w:val="24"/>
        </w:rPr>
        <w:t xml:space="preserve">Circular economy principles have now been incorporated into the </w:t>
      </w:r>
      <w:hyperlink r:id="rId17" w:history="1">
        <w:r w:rsidRPr="001752F5">
          <w:rPr>
            <w:rStyle w:val="Hyperlink"/>
            <w:rFonts w:ascii="Times New Roman" w:eastAsia="Times New Roman" w:hAnsi="Times New Roman" w:cs="Times New Roman"/>
            <w:sz w:val="24"/>
            <w:szCs w:val="24"/>
          </w:rPr>
          <w:t>University Design Standards</w:t>
        </w:r>
      </w:hyperlink>
      <w:r w:rsidRPr="001752F5">
        <w:rPr>
          <w:rFonts w:ascii="Times New Roman" w:eastAsia="Times New Roman" w:hAnsi="Times New Roman" w:cs="Times New Roman"/>
          <w:sz w:val="24"/>
          <w:szCs w:val="24"/>
        </w:rPr>
        <w:t xml:space="preserve"> (end 2023) for new buildings, as well as refurbishments and fit outs. </w:t>
      </w:r>
      <w:r w:rsidR="005D2A45" w:rsidRPr="001752F5">
        <w:rPr>
          <w:rFonts w:ascii="Times New Roman" w:eastAsia="Times New Roman" w:hAnsi="Times New Roman" w:cs="Times New Roman"/>
          <w:sz w:val="24"/>
          <w:szCs w:val="24"/>
        </w:rPr>
        <w:t>A</w:t>
      </w:r>
      <w:r w:rsidRPr="001752F5">
        <w:rPr>
          <w:rFonts w:ascii="Times New Roman" w:eastAsia="Times New Roman" w:hAnsi="Times New Roman" w:cs="Times New Roman"/>
          <w:sz w:val="24"/>
          <w:szCs w:val="24"/>
        </w:rPr>
        <w:t xml:space="preserve"> waste management and circular economy plan </w:t>
      </w:r>
      <w:r w:rsidR="005D2A45" w:rsidRPr="001752F5">
        <w:rPr>
          <w:rFonts w:ascii="Times New Roman" w:eastAsia="Times New Roman" w:hAnsi="Times New Roman" w:cs="Times New Roman"/>
          <w:sz w:val="24"/>
          <w:szCs w:val="24"/>
        </w:rPr>
        <w:t xml:space="preserve">is now needed </w:t>
      </w:r>
      <w:r w:rsidRPr="001752F5">
        <w:rPr>
          <w:rFonts w:ascii="Times New Roman" w:eastAsia="Times New Roman" w:hAnsi="Times New Roman" w:cs="Times New Roman"/>
          <w:sz w:val="24"/>
          <w:szCs w:val="24"/>
        </w:rPr>
        <w:t xml:space="preserve">for all projects, or a sustainability brief to outline opportunities at all stages of design and construction. It also requires all projects to report on waste metrics monthly. This also includes opportunity for reuse across projects and campus, as well as improved sustainability around material selection, including recycled content. </w:t>
      </w:r>
    </w:p>
    <w:p w14:paraId="09C7E1DC" w14:textId="77777777" w:rsidR="005D2A45" w:rsidRPr="001752F5" w:rsidRDefault="005D2A45" w:rsidP="0015653D">
      <w:pPr>
        <w:spacing w:after="0" w:line="240" w:lineRule="auto"/>
        <w:rPr>
          <w:rFonts w:ascii="Times New Roman" w:eastAsia="Times New Roman" w:hAnsi="Times New Roman" w:cs="Times New Roman"/>
          <w:sz w:val="24"/>
          <w:szCs w:val="24"/>
        </w:rPr>
      </w:pPr>
    </w:p>
    <w:p w14:paraId="287A85C9" w14:textId="027288B0" w:rsidR="0015653D" w:rsidRPr="001752F5" w:rsidRDefault="0015653D" w:rsidP="005D2A45">
      <w:pPr>
        <w:pStyle w:val="ListParagraph"/>
        <w:numPr>
          <w:ilvl w:val="0"/>
          <w:numId w:val="23"/>
        </w:numPr>
        <w:spacing w:after="0" w:line="240" w:lineRule="auto"/>
        <w:rPr>
          <w:rFonts w:ascii="Times New Roman" w:eastAsia="Times New Roman" w:hAnsi="Times New Roman" w:cs="Times New Roman"/>
          <w:b/>
          <w:bCs/>
          <w:sz w:val="24"/>
          <w:szCs w:val="24"/>
        </w:rPr>
      </w:pPr>
      <w:r w:rsidRPr="001752F5">
        <w:rPr>
          <w:rFonts w:ascii="Times New Roman" w:eastAsia="Times New Roman" w:hAnsi="Times New Roman" w:cs="Times New Roman"/>
          <w:b/>
          <w:bCs/>
          <w:sz w:val="24"/>
          <w:szCs w:val="24"/>
        </w:rPr>
        <w:t>Drafting first CE &amp; Waste Strategy</w:t>
      </w:r>
    </w:p>
    <w:p w14:paraId="7F6B3061" w14:textId="327D1A4E" w:rsidR="0015653D" w:rsidRPr="001752F5" w:rsidRDefault="0015653D" w:rsidP="005D2A45">
      <w:pPr>
        <w:spacing w:after="0" w:line="240" w:lineRule="auto"/>
        <w:jc w:val="both"/>
        <w:rPr>
          <w:rFonts w:ascii="Times New Roman" w:eastAsia="Times New Roman" w:hAnsi="Times New Roman" w:cs="Times New Roman"/>
          <w:sz w:val="24"/>
          <w:szCs w:val="24"/>
        </w:rPr>
      </w:pPr>
      <w:r w:rsidRPr="001752F5">
        <w:rPr>
          <w:rFonts w:ascii="Times New Roman" w:eastAsia="Times New Roman" w:hAnsi="Times New Roman" w:cs="Times New Roman"/>
          <w:sz w:val="24"/>
          <w:szCs w:val="24"/>
        </w:rPr>
        <w:t>The University is drafting its first public facing Circular Economy and Waste Strategy</w:t>
      </w:r>
      <w:r w:rsidR="005D2A45" w:rsidRPr="001752F5">
        <w:rPr>
          <w:rFonts w:ascii="Times New Roman" w:eastAsia="Times New Roman" w:hAnsi="Times New Roman" w:cs="Times New Roman"/>
          <w:sz w:val="24"/>
          <w:szCs w:val="24"/>
        </w:rPr>
        <w:t xml:space="preserve"> which is </w:t>
      </w:r>
      <w:r w:rsidRPr="001752F5">
        <w:rPr>
          <w:rFonts w:ascii="Times New Roman" w:eastAsia="Times New Roman" w:hAnsi="Times New Roman" w:cs="Times New Roman"/>
          <w:sz w:val="24"/>
          <w:szCs w:val="24"/>
        </w:rPr>
        <w:t xml:space="preserve">due for release </w:t>
      </w:r>
      <w:r w:rsidR="005D2A45" w:rsidRPr="001752F5">
        <w:rPr>
          <w:rFonts w:ascii="Times New Roman" w:eastAsia="Times New Roman" w:hAnsi="Times New Roman" w:cs="Times New Roman"/>
          <w:sz w:val="24"/>
          <w:szCs w:val="24"/>
        </w:rPr>
        <w:t xml:space="preserve">at the </w:t>
      </w:r>
      <w:r w:rsidRPr="001752F5">
        <w:rPr>
          <w:rFonts w:ascii="Times New Roman" w:eastAsia="Times New Roman" w:hAnsi="Times New Roman" w:cs="Times New Roman"/>
          <w:sz w:val="24"/>
          <w:szCs w:val="24"/>
        </w:rPr>
        <w:t xml:space="preserve">beginning of 2025. It outlines the high-level principles to be adapted across all areas of the business. It will be a suite of three documents: 1 Circular Economy and Waste strategy, 2 Campus Operational Plans 3. Materiality Framework. Within the strategy it will set University wide metrics to measure circularity. This may include a space metric, or flow of materials via input/output, as well as the existing circular economy targets via the Sustainability Plan 2030. </w:t>
      </w:r>
    </w:p>
    <w:p w14:paraId="4E2BFA90" w14:textId="77777777" w:rsidR="0015653D" w:rsidRPr="001752F5" w:rsidRDefault="0015653D" w:rsidP="0015653D">
      <w:pPr>
        <w:spacing w:after="0" w:line="240" w:lineRule="auto"/>
        <w:rPr>
          <w:rFonts w:ascii="Times New Roman" w:eastAsia="Times New Roman" w:hAnsi="Times New Roman" w:cs="Times New Roman"/>
          <w:sz w:val="24"/>
          <w:szCs w:val="24"/>
        </w:rPr>
      </w:pPr>
    </w:p>
    <w:p w14:paraId="083853F0" w14:textId="2019A4D5" w:rsidR="0015653D" w:rsidRPr="001752F5" w:rsidRDefault="0015653D" w:rsidP="005D2A45">
      <w:pPr>
        <w:pStyle w:val="ListParagraph"/>
        <w:numPr>
          <w:ilvl w:val="0"/>
          <w:numId w:val="23"/>
        </w:numPr>
        <w:spacing w:after="0" w:line="240" w:lineRule="auto"/>
        <w:rPr>
          <w:rFonts w:ascii="Times New Roman" w:eastAsia="Times New Roman" w:hAnsi="Times New Roman" w:cs="Times New Roman"/>
          <w:b/>
          <w:bCs/>
          <w:sz w:val="24"/>
          <w:szCs w:val="24"/>
        </w:rPr>
      </w:pPr>
      <w:r w:rsidRPr="001752F5">
        <w:rPr>
          <w:rFonts w:ascii="Times New Roman" w:eastAsia="Times New Roman" w:hAnsi="Times New Roman" w:cs="Times New Roman"/>
          <w:b/>
          <w:bCs/>
          <w:sz w:val="24"/>
          <w:szCs w:val="24"/>
        </w:rPr>
        <w:t>Circular Economy Metrics</w:t>
      </w:r>
    </w:p>
    <w:p w14:paraId="73F8C7B2" w14:textId="77777777" w:rsidR="0015653D" w:rsidRPr="001752F5" w:rsidRDefault="0015653D" w:rsidP="005D2A45">
      <w:pPr>
        <w:spacing w:after="0" w:line="240" w:lineRule="auto"/>
        <w:jc w:val="both"/>
        <w:rPr>
          <w:rFonts w:ascii="Times New Roman" w:eastAsia="Times New Roman" w:hAnsi="Times New Roman" w:cs="Times New Roman"/>
          <w:sz w:val="24"/>
          <w:szCs w:val="24"/>
        </w:rPr>
      </w:pPr>
      <w:r w:rsidRPr="001752F5">
        <w:rPr>
          <w:rFonts w:ascii="Times New Roman" w:eastAsia="Times New Roman" w:hAnsi="Times New Roman" w:cs="Times New Roman"/>
          <w:sz w:val="24"/>
          <w:szCs w:val="24"/>
        </w:rPr>
        <w:t>The University of Melbourne was the first University globally to submit an application for the Ellen McCarthur Circulytics program, in 2023 to try and understand and assign a metric to our circularity practices. We received a score of D- (rating from A-E). The program has since been wrapped up but it gave us a baseline to work towards for the opportunity to understand our circularity processes.</w:t>
      </w:r>
    </w:p>
    <w:p w14:paraId="2A11E9A2" w14:textId="77777777" w:rsidR="0015653D" w:rsidRPr="001752F5" w:rsidRDefault="0015653D" w:rsidP="0015653D">
      <w:pPr>
        <w:spacing w:after="0" w:line="240" w:lineRule="auto"/>
        <w:rPr>
          <w:rFonts w:ascii="Times New Roman" w:eastAsia="Times New Roman" w:hAnsi="Times New Roman" w:cs="Times New Roman"/>
          <w:sz w:val="24"/>
          <w:szCs w:val="24"/>
        </w:rPr>
      </w:pPr>
    </w:p>
    <w:p w14:paraId="5FF81B5F" w14:textId="77777777" w:rsidR="00DC143C" w:rsidRDefault="00DC143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0E5158D4" w14:textId="078DA4CE" w:rsidR="0015653D" w:rsidRPr="001752F5" w:rsidRDefault="0015653D" w:rsidP="005D2A45">
      <w:pPr>
        <w:pStyle w:val="ListParagraph"/>
        <w:numPr>
          <w:ilvl w:val="0"/>
          <w:numId w:val="23"/>
        </w:numPr>
        <w:spacing w:after="0" w:line="240" w:lineRule="auto"/>
        <w:rPr>
          <w:rFonts w:ascii="Times New Roman" w:eastAsia="Times New Roman" w:hAnsi="Times New Roman" w:cs="Times New Roman"/>
          <w:b/>
          <w:bCs/>
          <w:sz w:val="24"/>
          <w:szCs w:val="24"/>
        </w:rPr>
      </w:pPr>
      <w:r w:rsidRPr="001752F5">
        <w:rPr>
          <w:rFonts w:ascii="Times New Roman" w:eastAsia="Times New Roman" w:hAnsi="Times New Roman" w:cs="Times New Roman"/>
          <w:b/>
          <w:bCs/>
          <w:sz w:val="24"/>
          <w:szCs w:val="24"/>
        </w:rPr>
        <w:lastRenderedPageBreak/>
        <w:t>Waste Management</w:t>
      </w:r>
    </w:p>
    <w:p w14:paraId="61C9664D" w14:textId="77777777" w:rsidR="0015653D" w:rsidRPr="001752F5" w:rsidRDefault="0015653D" w:rsidP="005D2A45">
      <w:pPr>
        <w:spacing w:after="0" w:line="240" w:lineRule="auto"/>
        <w:jc w:val="both"/>
        <w:rPr>
          <w:rFonts w:ascii="Times New Roman" w:eastAsia="Times New Roman" w:hAnsi="Times New Roman" w:cs="Times New Roman"/>
          <w:sz w:val="24"/>
          <w:szCs w:val="24"/>
        </w:rPr>
      </w:pPr>
      <w:r w:rsidRPr="001752F5">
        <w:rPr>
          <w:rFonts w:ascii="Times New Roman" w:eastAsia="Times New Roman" w:hAnsi="Times New Roman" w:cs="Times New Roman"/>
          <w:sz w:val="24"/>
          <w:szCs w:val="24"/>
        </w:rPr>
        <w:t>The University is continually improving its waste management practices. An Australian University first, it is weighing all retailer waste via scales on site as well as utilising ‘actual’ weight-based metrics, as opposed to industry averages, for all its waste leaving campus, within its waste contractor. This is to gain a clearer understanding of where waste is being generated and how it can increase its diversion rates, including reuse and recycling.</w:t>
      </w:r>
    </w:p>
    <w:p w14:paraId="0666750A" w14:textId="77777777" w:rsidR="0015653D" w:rsidRPr="001752F5" w:rsidRDefault="0015653D" w:rsidP="0015653D">
      <w:pPr>
        <w:spacing w:after="0" w:line="240" w:lineRule="auto"/>
        <w:rPr>
          <w:rFonts w:ascii="Times New Roman" w:eastAsia="Times New Roman" w:hAnsi="Times New Roman" w:cs="Times New Roman"/>
          <w:sz w:val="24"/>
          <w:szCs w:val="24"/>
        </w:rPr>
      </w:pPr>
    </w:p>
    <w:p w14:paraId="23A4A4AD" w14:textId="0C2B88E4" w:rsidR="0015653D" w:rsidRPr="001752F5" w:rsidRDefault="0015653D" w:rsidP="005D2A45">
      <w:pPr>
        <w:pStyle w:val="ListParagraph"/>
        <w:numPr>
          <w:ilvl w:val="0"/>
          <w:numId w:val="23"/>
        </w:numPr>
        <w:spacing w:after="0" w:line="240" w:lineRule="auto"/>
        <w:rPr>
          <w:rFonts w:ascii="Times New Roman" w:eastAsia="Times New Roman" w:hAnsi="Times New Roman" w:cs="Times New Roman"/>
          <w:b/>
          <w:bCs/>
          <w:sz w:val="24"/>
          <w:szCs w:val="24"/>
        </w:rPr>
      </w:pPr>
      <w:r w:rsidRPr="001752F5">
        <w:rPr>
          <w:rFonts w:ascii="Times New Roman" w:eastAsia="Times New Roman" w:hAnsi="Times New Roman" w:cs="Times New Roman"/>
          <w:b/>
          <w:bCs/>
          <w:sz w:val="24"/>
          <w:szCs w:val="24"/>
        </w:rPr>
        <w:t>Embedding Procurement into contracts</w:t>
      </w:r>
    </w:p>
    <w:p w14:paraId="7E4E427B" w14:textId="2C84A045" w:rsidR="0015653D" w:rsidRDefault="0015653D" w:rsidP="005D2A45">
      <w:pPr>
        <w:spacing w:after="0" w:line="240" w:lineRule="auto"/>
        <w:jc w:val="both"/>
        <w:rPr>
          <w:rFonts w:ascii="Times New Roman" w:eastAsia="Times New Roman" w:hAnsi="Times New Roman" w:cs="Times New Roman"/>
          <w:sz w:val="24"/>
          <w:szCs w:val="24"/>
        </w:rPr>
      </w:pPr>
      <w:r w:rsidRPr="001752F5">
        <w:rPr>
          <w:rFonts w:ascii="Times New Roman" w:eastAsia="Times New Roman" w:hAnsi="Times New Roman" w:cs="Times New Roman"/>
          <w:sz w:val="24"/>
          <w:szCs w:val="24"/>
        </w:rPr>
        <w:t>Sustainability clauses, including those around circular economy are now embedded into all retail contacts, as well as standard EGS principles ate being drafted for across the tender and supply chain process.  Priority areas include circularity around lab consumables and reduction of packaging types and volumes. Sustainability reporting is also now re</w:t>
      </w:r>
      <w:r w:rsidR="00E9762C">
        <w:rPr>
          <w:rFonts w:ascii="Times New Roman" w:eastAsia="Times New Roman" w:hAnsi="Times New Roman" w:cs="Times New Roman"/>
          <w:sz w:val="24"/>
          <w:szCs w:val="24"/>
        </w:rPr>
        <w:t>quired</w:t>
      </w:r>
      <w:r w:rsidRPr="001752F5">
        <w:rPr>
          <w:rFonts w:ascii="Times New Roman" w:eastAsia="Times New Roman" w:hAnsi="Times New Roman" w:cs="Times New Roman"/>
          <w:sz w:val="24"/>
          <w:szCs w:val="24"/>
        </w:rPr>
        <w:t xml:space="preserve"> for all new service contractors and key suppliers.</w:t>
      </w:r>
      <w:r>
        <w:rPr>
          <w:rFonts w:ascii="Times New Roman" w:eastAsia="Times New Roman" w:hAnsi="Times New Roman" w:cs="Times New Roman"/>
          <w:sz w:val="24"/>
          <w:szCs w:val="24"/>
        </w:rPr>
        <w:t xml:space="preserve"> </w:t>
      </w:r>
    </w:p>
    <w:p w14:paraId="5AC675C6" w14:textId="77777777" w:rsidR="007243A1" w:rsidRPr="007538CC" w:rsidRDefault="007243A1" w:rsidP="007538CC">
      <w:pPr>
        <w:spacing w:before="120" w:after="120"/>
        <w:rPr>
          <w:rFonts w:ascii="Times New Roman" w:hAnsi="Times New Roman" w:cs="Times New Roman"/>
          <w:sz w:val="24"/>
          <w:szCs w:val="24"/>
        </w:rPr>
      </w:pPr>
    </w:p>
    <w:p w14:paraId="203F8B93" w14:textId="2CD825CC" w:rsidR="001752F5" w:rsidRPr="00C6469C" w:rsidRDefault="001752F5" w:rsidP="001752F5">
      <w:pPr>
        <w:pStyle w:val="Heading3"/>
      </w:pPr>
      <w:r>
        <w:t>Measures of Success</w:t>
      </w:r>
    </w:p>
    <w:p w14:paraId="0E9647AB" w14:textId="77777777" w:rsidR="006831F5" w:rsidRPr="007538CC" w:rsidRDefault="6256D2B8" w:rsidP="007538CC">
      <w:pPr>
        <w:spacing w:before="120" w:after="120"/>
        <w:jc w:val="both"/>
        <w:rPr>
          <w:rFonts w:ascii="Times New Roman" w:hAnsi="Times New Roman" w:cs="Times New Roman"/>
          <w:sz w:val="24"/>
          <w:szCs w:val="24"/>
        </w:rPr>
      </w:pPr>
      <w:r w:rsidRPr="007538CC">
        <w:rPr>
          <w:rFonts w:ascii="Times New Roman" w:hAnsi="Times New Roman" w:cs="Times New Roman"/>
          <w:sz w:val="24"/>
          <w:szCs w:val="24"/>
        </w:rPr>
        <w:t xml:space="preserve">The </w:t>
      </w:r>
      <w:r w:rsidR="00906444" w:rsidRPr="007538CC">
        <w:rPr>
          <w:rFonts w:ascii="Times New Roman" w:hAnsi="Times New Roman" w:cs="Times New Roman"/>
          <w:sz w:val="24"/>
          <w:szCs w:val="24"/>
        </w:rPr>
        <w:t>Platform for Accelerating the Circular Economy (</w:t>
      </w:r>
      <w:r w:rsidRPr="007538CC">
        <w:rPr>
          <w:rFonts w:ascii="Times New Roman" w:hAnsi="Times New Roman" w:cs="Times New Roman"/>
          <w:sz w:val="24"/>
          <w:szCs w:val="24"/>
        </w:rPr>
        <w:t>PACE</w:t>
      </w:r>
      <w:r w:rsidR="00906444" w:rsidRPr="007538CC">
        <w:rPr>
          <w:rFonts w:ascii="Times New Roman" w:hAnsi="Times New Roman" w:cs="Times New Roman"/>
          <w:sz w:val="24"/>
          <w:szCs w:val="24"/>
        </w:rPr>
        <w:t>)</w:t>
      </w:r>
      <w:r w:rsidRPr="007538CC">
        <w:rPr>
          <w:rFonts w:ascii="Times New Roman" w:hAnsi="Times New Roman" w:cs="Times New Roman"/>
          <w:sz w:val="24"/>
          <w:szCs w:val="24"/>
        </w:rPr>
        <w:t xml:space="preserve"> network has issued a report on </w:t>
      </w:r>
      <w:r w:rsidR="3F61A3A0" w:rsidRPr="007538CC">
        <w:rPr>
          <w:rFonts w:ascii="Times New Roman" w:hAnsi="Times New Roman" w:cs="Times New Roman"/>
          <w:sz w:val="24"/>
          <w:szCs w:val="24"/>
        </w:rPr>
        <w:t>suitable measures of success for businesses</w:t>
      </w:r>
      <w:r w:rsidR="00906444" w:rsidRPr="007538CC">
        <w:rPr>
          <w:rStyle w:val="FootnoteReference"/>
          <w:rFonts w:ascii="Times New Roman" w:hAnsi="Times New Roman" w:cs="Times New Roman"/>
          <w:sz w:val="24"/>
          <w:szCs w:val="24"/>
        </w:rPr>
        <w:footnoteReference w:id="7"/>
      </w:r>
      <w:r w:rsidR="3F61A3A0" w:rsidRPr="007538CC">
        <w:rPr>
          <w:rFonts w:ascii="Times New Roman" w:hAnsi="Times New Roman" w:cs="Times New Roman"/>
          <w:sz w:val="24"/>
          <w:szCs w:val="24"/>
        </w:rPr>
        <w:t xml:space="preserve">. </w:t>
      </w:r>
      <w:r w:rsidRPr="007538CC">
        <w:rPr>
          <w:rFonts w:ascii="Times New Roman" w:hAnsi="Times New Roman" w:cs="Times New Roman"/>
          <w:sz w:val="24"/>
          <w:szCs w:val="24"/>
        </w:rPr>
        <w:t>"</w:t>
      </w:r>
      <w:r w:rsidR="2DA1EFAA" w:rsidRPr="007538CC">
        <w:rPr>
          <w:rFonts w:ascii="Times New Roman" w:hAnsi="Times New Roman" w:cs="Times New Roman"/>
          <w:sz w:val="24"/>
          <w:szCs w:val="24"/>
        </w:rPr>
        <w:t>T</w:t>
      </w:r>
      <w:r w:rsidRPr="007538CC">
        <w:rPr>
          <w:rFonts w:ascii="Times New Roman" w:hAnsi="Times New Roman" w:cs="Times New Roman"/>
          <w:sz w:val="24"/>
          <w:szCs w:val="24"/>
        </w:rPr>
        <w:t>op indicators"</w:t>
      </w:r>
      <w:r w:rsidR="1E34EDC7" w:rsidRPr="007538CC">
        <w:rPr>
          <w:rFonts w:ascii="Times New Roman" w:hAnsi="Times New Roman" w:cs="Times New Roman"/>
          <w:sz w:val="24"/>
          <w:szCs w:val="24"/>
        </w:rPr>
        <w:t xml:space="preserve"> for circular economy initiatives</w:t>
      </w:r>
      <w:r w:rsidRPr="007538CC">
        <w:rPr>
          <w:rFonts w:ascii="Times New Roman" w:hAnsi="Times New Roman" w:cs="Times New Roman"/>
          <w:sz w:val="24"/>
          <w:szCs w:val="24"/>
        </w:rPr>
        <w:t xml:space="preserve"> are straightforward conceptually</w:t>
      </w:r>
      <w:r w:rsidR="19C459F2" w:rsidRPr="007538CC">
        <w:rPr>
          <w:rFonts w:ascii="Times New Roman" w:hAnsi="Times New Roman" w:cs="Times New Roman"/>
          <w:sz w:val="24"/>
          <w:szCs w:val="24"/>
        </w:rPr>
        <w:t xml:space="preserve">: </w:t>
      </w:r>
      <w:r w:rsidR="0E9C879C" w:rsidRPr="007538CC">
        <w:rPr>
          <w:rFonts w:ascii="Times New Roman" w:hAnsi="Times New Roman" w:cs="Times New Roman"/>
          <w:sz w:val="24"/>
          <w:szCs w:val="24"/>
        </w:rPr>
        <w:t>t</w:t>
      </w:r>
      <w:r w:rsidR="56385B87" w:rsidRPr="007538CC">
        <w:rPr>
          <w:rFonts w:ascii="Times New Roman" w:hAnsi="Times New Roman" w:cs="Times New Roman"/>
          <w:sz w:val="24"/>
          <w:szCs w:val="24"/>
        </w:rPr>
        <w:t xml:space="preserve">he primary objective is to reduce waste </w:t>
      </w:r>
      <w:r w:rsidR="13CA3B7E" w:rsidRPr="007538CC">
        <w:rPr>
          <w:rFonts w:ascii="Times New Roman" w:hAnsi="Times New Roman" w:cs="Times New Roman"/>
          <w:sz w:val="24"/>
          <w:szCs w:val="24"/>
        </w:rPr>
        <w:t>(</w:t>
      </w:r>
      <w:r w:rsidR="56385B87" w:rsidRPr="007538CC">
        <w:rPr>
          <w:rFonts w:ascii="Times New Roman" w:hAnsi="Times New Roman" w:cs="Times New Roman"/>
          <w:sz w:val="24"/>
          <w:szCs w:val="24"/>
        </w:rPr>
        <w:t>or leakage</w:t>
      </w:r>
      <w:r w:rsidR="07CC1F5F" w:rsidRPr="007538CC">
        <w:rPr>
          <w:rFonts w:ascii="Times New Roman" w:hAnsi="Times New Roman" w:cs="Times New Roman"/>
          <w:sz w:val="24"/>
          <w:szCs w:val="24"/>
        </w:rPr>
        <w:t>)</w:t>
      </w:r>
      <w:r w:rsidR="56385B87" w:rsidRPr="007538CC">
        <w:rPr>
          <w:rFonts w:ascii="Times New Roman" w:hAnsi="Times New Roman" w:cs="Times New Roman"/>
          <w:sz w:val="24"/>
          <w:szCs w:val="24"/>
        </w:rPr>
        <w:t xml:space="preserve"> of biological and technical materials</w:t>
      </w:r>
      <w:r w:rsidR="3CB35843" w:rsidRPr="007538CC">
        <w:rPr>
          <w:rFonts w:ascii="Times New Roman" w:hAnsi="Times New Roman" w:cs="Times New Roman"/>
          <w:sz w:val="24"/>
          <w:szCs w:val="24"/>
        </w:rPr>
        <w:t xml:space="preserve"> – and, conversely, to improve resource recovery rates – </w:t>
      </w:r>
      <w:r w:rsidR="7EFA119A" w:rsidRPr="007538CC">
        <w:rPr>
          <w:rFonts w:ascii="Times New Roman" w:hAnsi="Times New Roman" w:cs="Times New Roman"/>
          <w:sz w:val="24"/>
          <w:szCs w:val="24"/>
        </w:rPr>
        <w:t>during production</w:t>
      </w:r>
      <w:r w:rsidR="56D79F53" w:rsidRPr="007538CC">
        <w:rPr>
          <w:rFonts w:ascii="Times New Roman" w:hAnsi="Times New Roman" w:cs="Times New Roman"/>
          <w:sz w:val="24"/>
          <w:szCs w:val="24"/>
        </w:rPr>
        <w:t>, distribution,</w:t>
      </w:r>
      <w:r w:rsidR="7EFA119A" w:rsidRPr="007538CC">
        <w:rPr>
          <w:rFonts w:ascii="Times New Roman" w:hAnsi="Times New Roman" w:cs="Times New Roman"/>
          <w:sz w:val="24"/>
          <w:szCs w:val="24"/>
        </w:rPr>
        <w:t xml:space="preserve"> consumption</w:t>
      </w:r>
      <w:r w:rsidR="26F486E7" w:rsidRPr="007538CC">
        <w:rPr>
          <w:rFonts w:ascii="Times New Roman" w:hAnsi="Times New Roman" w:cs="Times New Roman"/>
          <w:sz w:val="24"/>
          <w:szCs w:val="24"/>
        </w:rPr>
        <w:t>, and disposal</w:t>
      </w:r>
      <w:r w:rsidR="7EFA119A" w:rsidRPr="007538CC">
        <w:rPr>
          <w:rFonts w:ascii="Times New Roman" w:hAnsi="Times New Roman" w:cs="Times New Roman"/>
          <w:sz w:val="24"/>
          <w:szCs w:val="24"/>
        </w:rPr>
        <w:t xml:space="preserve"> processes</w:t>
      </w:r>
      <w:r w:rsidR="56385B87" w:rsidRPr="007538CC">
        <w:rPr>
          <w:rFonts w:ascii="Times New Roman" w:hAnsi="Times New Roman" w:cs="Times New Roman"/>
          <w:sz w:val="24"/>
          <w:szCs w:val="24"/>
        </w:rPr>
        <w:t xml:space="preserve">. </w:t>
      </w:r>
      <w:r w:rsidR="119396ED" w:rsidRPr="007538CC">
        <w:rPr>
          <w:rFonts w:ascii="Times New Roman" w:hAnsi="Times New Roman" w:cs="Times New Roman"/>
          <w:sz w:val="24"/>
          <w:szCs w:val="24"/>
        </w:rPr>
        <w:t>Achieving this objective leads to reduced environmental impacts</w:t>
      </w:r>
      <w:r w:rsidR="7710EDC3" w:rsidRPr="007538CC">
        <w:rPr>
          <w:rFonts w:ascii="Times New Roman" w:hAnsi="Times New Roman" w:cs="Times New Roman"/>
          <w:sz w:val="24"/>
          <w:szCs w:val="24"/>
        </w:rPr>
        <w:t>, supports Australia’s Net Zero commitment,</w:t>
      </w:r>
      <w:r w:rsidR="119396ED" w:rsidRPr="007538CC">
        <w:rPr>
          <w:rFonts w:ascii="Times New Roman" w:hAnsi="Times New Roman" w:cs="Times New Roman"/>
          <w:sz w:val="24"/>
          <w:szCs w:val="24"/>
        </w:rPr>
        <w:t xml:space="preserve"> and</w:t>
      </w:r>
      <w:r w:rsidR="7CE0FC4D" w:rsidRPr="007538CC">
        <w:rPr>
          <w:rFonts w:ascii="Times New Roman" w:hAnsi="Times New Roman" w:cs="Times New Roman"/>
          <w:sz w:val="24"/>
          <w:szCs w:val="24"/>
        </w:rPr>
        <w:t xml:space="preserve"> enables regenerative business</w:t>
      </w:r>
      <w:r w:rsidR="242FFAE9" w:rsidRPr="007538CC">
        <w:rPr>
          <w:rFonts w:ascii="Times New Roman" w:hAnsi="Times New Roman" w:cs="Times New Roman"/>
          <w:sz w:val="24"/>
          <w:szCs w:val="24"/>
        </w:rPr>
        <w:t xml:space="preserve">. </w:t>
      </w:r>
    </w:p>
    <w:p w14:paraId="2E4395E2" w14:textId="5031DAAD" w:rsidR="0062399D" w:rsidRPr="007538CC" w:rsidRDefault="759C3CF7" w:rsidP="007538CC">
      <w:pPr>
        <w:spacing w:before="120" w:after="120"/>
        <w:jc w:val="both"/>
        <w:rPr>
          <w:rFonts w:ascii="Times New Roman" w:hAnsi="Times New Roman" w:cs="Times New Roman"/>
          <w:sz w:val="24"/>
          <w:szCs w:val="24"/>
        </w:rPr>
      </w:pPr>
      <w:r w:rsidRPr="007538CC">
        <w:rPr>
          <w:rFonts w:ascii="Times New Roman" w:hAnsi="Times New Roman" w:cs="Times New Roman"/>
          <w:sz w:val="24"/>
          <w:szCs w:val="24"/>
        </w:rPr>
        <w:t>T</w:t>
      </w:r>
      <w:r w:rsidR="3F61A3A0" w:rsidRPr="007538CC">
        <w:rPr>
          <w:rFonts w:ascii="Times New Roman" w:hAnsi="Times New Roman" w:cs="Times New Roman"/>
          <w:sz w:val="24"/>
          <w:szCs w:val="24"/>
        </w:rPr>
        <w:t xml:space="preserve">he University of Melbourne </w:t>
      </w:r>
      <w:r w:rsidR="6256D2B8" w:rsidRPr="007538CC">
        <w:rPr>
          <w:rFonts w:ascii="Times New Roman" w:hAnsi="Times New Roman" w:cs="Times New Roman"/>
          <w:sz w:val="24"/>
          <w:szCs w:val="24"/>
        </w:rPr>
        <w:t>c</w:t>
      </w:r>
      <w:r w:rsidR="3F61A3A0" w:rsidRPr="007538CC">
        <w:rPr>
          <w:rFonts w:ascii="Times New Roman" w:hAnsi="Times New Roman" w:cs="Times New Roman"/>
          <w:sz w:val="24"/>
          <w:szCs w:val="24"/>
        </w:rPr>
        <w:t>an</w:t>
      </w:r>
      <w:r w:rsidR="6256D2B8" w:rsidRPr="007538CC">
        <w:rPr>
          <w:rFonts w:ascii="Times New Roman" w:hAnsi="Times New Roman" w:cs="Times New Roman"/>
          <w:sz w:val="24"/>
          <w:szCs w:val="24"/>
        </w:rPr>
        <w:t xml:space="preserve"> add value by developing indicators for intermediary goals and outcomes</w:t>
      </w:r>
      <w:r w:rsidR="127337CF" w:rsidRPr="007538CC">
        <w:rPr>
          <w:rFonts w:ascii="Times New Roman" w:hAnsi="Times New Roman" w:cs="Times New Roman"/>
          <w:sz w:val="24"/>
          <w:szCs w:val="24"/>
        </w:rPr>
        <w:t xml:space="preserve"> – such indicators enable ongoing assessment of progress</w:t>
      </w:r>
      <w:r w:rsidR="3F61A3A0" w:rsidRPr="007538CC">
        <w:rPr>
          <w:rFonts w:ascii="Times New Roman" w:hAnsi="Times New Roman" w:cs="Times New Roman"/>
          <w:sz w:val="24"/>
          <w:szCs w:val="24"/>
        </w:rPr>
        <w:t xml:space="preserve">. These </w:t>
      </w:r>
      <w:r w:rsidR="6256D2B8" w:rsidRPr="007538CC">
        <w:rPr>
          <w:rFonts w:ascii="Times New Roman" w:hAnsi="Times New Roman" w:cs="Times New Roman"/>
          <w:sz w:val="24"/>
          <w:szCs w:val="24"/>
        </w:rPr>
        <w:t>could relate to consumer attitudes, awareness</w:t>
      </w:r>
      <w:r w:rsidR="3F61A3A0" w:rsidRPr="007538CC">
        <w:rPr>
          <w:rFonts w:ascii="Times New Roman" w:hAnsi="Times New Roman" w:cs="Times New Roman"/>
          <w:sz w:val="24"/>
          <w:szCs w:val="24"/>
        </w:rPr>
        <w:t xml:space="preserve"> and </w:t>
      </w:r>
      <w:r w:rsidR="006831F5" w:rsidRPr="007538CC">
        <w:rPr>
          <w:rFonts w:ascii="Times New Roman" w:hAnsi="Times New Roman" w:cs="Times New Roman"/>
          <w:sz w:val="24"/>
          <w:szCs w:val="24"/>
        </w:rPr>
        <w:t>readiness,</w:t>
      </w:r>
      <w:r w:rsidR="6256D2B8" w:rsidRPr="007538CC">
        <w:rPr>
          <w:rFonts w:ascii="Times New Roman" w:hAnsi="Times New Roman" w:cs="Times New Roman"/>
          <w:sz w:val="24"/>
          <w:szCs w:val="24"/>
        </w:rPr>
        <w:t xml:space="preserve"> but also to information exchange and joint problem-solving amongst </w:t>
      </w:r>
      <w:r w:rsidR="109A942E" w:rsidRPr="007538CC">
        <w:rPr>
          <w:rFonts w:ascii="Times New Roman" w:hAnsi="Times New Roman" w:cs="Times New Roman"/>
          <w:sz w:val="24"/>
          <w:szCs w:val="24"/>
        </w:rPr>
        <w:t>su</w:t>
      </w:r>
      <w:r w:rsidR="19D2C0AA" w:rsidRPr="007538CC">
        <w:rPr>
          <w:rFonts w:ascii="Times New Roman" w:hAnsi="Times New Roman" w:cs="Times New Roman"/>
          <w:sz w:val="24"/>
          <w:szCs w:val="24"/>
        </w:rPr>
        <w:t>p</w:t>
      </w:r>
      <w:r w:rsidR="109A942E" w:rsidRPr="007538CC">
        <w:rPr>
          <w:rFonts w:ascii="Times New Roman" w:hAnsi="Times New Roman" w:cs="Times New Roman"/>
          <w:sz w:val="24"/>
          <w:szCs w:val="24"/>
        </w:rPr>
        <w:t xml:space="preserve">ply </w:t>
      </w:r>
      <w:r w:rsidR="6256D2B8" w:rsidRPr="007538CC">
        <w:rPr>
          <w:rFonts w:ascii="Times New Roman" w:hAnsi="Times New Roman" w:cs="Times New Roman"/>
          <w:sz w:val="24"/>
          <w:szCs w:val="24"/>
        </w:rPr>
        <w:t>chain partners.</w:t>
      </w:r>
      <w:r w:rsidR="3F61A3A0" w:rsidRPr="007538CC">
        <w:rPr>
          <w:rFonts w:ascii="Times New Roman" w:hAnsi="Times New Roman" w:cs="Times New Roman"/>
          <w:sz w:val="24"/>
          <w:szCs w:val="24"/>
        </w:rPr>
        <w:t xml:space="preserve"> Other intermediary indicators could include job creation</w:t>
      </w:r>
      <w:r w:rsidR="783FA726" w:rsidRPr="007538CC">
        <w:rPr>
          <w:rFonts w:ascii="Times New Roman" w:hAnsi="Times New Roman" w:cs="Times New Roman"/>
          <w:sz w:val="24"/>
          <w:szCs w:val="24"/>
        </w:rPr>
        <w:t xml:space="preserve"> and the</w:t>
      </w:r>
      <w:r w:rsidR="3F61A3A0" w:rsidRPr="007538CC">
        <w:rPr>
          <w:rFonts w:ascii="Times New Roman" w:hAnsi="Times New Roman" w:cs="Times New Roman"/>
          <w:sz w:val="24"/>
          <w:szCs w:val="24"/>
        </w:rPr>
        <w:t xml:space="preserve"> technology readiness level of innovati</w:t>
      </w:r>
      <w:r w:rsidR="783FA726" w:rsidRPr="007538CC">
        <w:rPr>
          <w:rFonts w:ascii="Times New Roman" w:hAnsi="Times New Roman" w:cs="Times New Roman"/>
          <w:sz w:val="24"/>
          <w:szCs w:val="24"/>
        </w:rPr>
        <w:t>ve technologies.</w:t>
      </w:r>
      <w:r w:rsidR="006831F5" w:rsidRPr="007538CC">
        <w:rPr>
          <w:rFonts w:ascii="Times New Roman" w:hAnsi="Times New Roman" w:cs="Times New Roman"/>
          <w:sz w:val="24"/>
          <w:szCs w:val="24"/>
        </w:rPr>
        <w:t xml:space="preserve"> Working in the education sector, universities and schools can also influence behaviour change regarding consumption.</w:t>
      </w:r>
    </w:p>
    <w:p w14:paraId="2E5A49BA" w14:textId="4AD98330" w:rsidR="00B34D3C" w:rsidRPr="007538CC" w:rsidRDefault="6D2EE85A" w:rsidP="007538CC">
      <w:pPr>
        <w:spacing w:before="120" w:after="120"/>
        <w:jc w:val="both"/>
        <w:rPr>
          <w:rFonts w:ascii="Times New Roman" w:hAnsi="Times New Roman" w:cs="Times New Roman"/>
          <w:sz w:val="24"/>
          <w:szCs w:val="24"/>
        </w:rPr>
      </w:pPr>
      <w:r w:rsidRPr="007538CC">
        <w:rPr>
          <w:rFonts w:ascii="Times New Roman" w:hAnsi="Times New Roman" w:cs="Times New Roman"/>
          <w:sz w:val="24"/>
          <w:szCs w:val="24"/>
        </w:rPr>
        <w:t>The University of Melbourne also has expertise in the analysis of which circular opportunities provide the greatest scope to improve environmental</w:t>
      </w:r>
      <w:r w:rsidR="006831F5" w:rsidRPr="007538CC">
        <w:rPr>
          <w:rFonts w:ascii="Times New Roman" w:hAnsi="Times New Roman" w:cs="Times New Roman"/>
          <w:sz w:val="24"/>
          <w:szCs w:val="24"/>
        </w:rPr>
        <w:t xml:space="preserve">, social </w:t>
      </w:r>
      <w:r w:rsidRPr="007538CC">
        <w:rPr>
          <w:rFonts w:ascii="Times New Roman" w:hAnsi="Times New Roman" w:cs="Times New Roman"/>
          <w:sz w:val="24"/>
          <w:szCs w:val="24"/>
        </w:rPr>
        <w:t>and economic outcomes in Australia and why, with metrics used to inform this analysis. This includes life cycle assessments</w:t>
      </w:r>
      <w:r w:rsidR="006831F5" w:rsidRPr="007538CC">
        <w:rPr>
          <w:rFonts w:ascii="Times New Roman" w:hAnsi="Times New Roman" w:cs="Times New Roman"/>
          <w:sz w:val="24"/>
          <w:szCs w:val="24"/>
        </w:rPr>
        <w:t>, materials flow analyses</w:t>
      </w:r>
      <w:r w:rsidRPr="007538CC">
        <w:rPr>
          <w:rFonts w:ascii="Times New Roman" w:hAnsi="Times New Roman" w:cs="Times New Roman"/>
          <w:sz w:val="24"/>
          <w:szCs w:val="24"/>
        </w:rPr>
        <w:t xml:space="preserve"> and cost-benefit assessments that can be used to determine the distribution of benefits and costs, and whether they will occur in the short, medium or long term. </w:t>
      </w:r>
      <w:r w:rsidR="43BAE349" w:rsidRPr="007538CC">
        <w:rPr>
          <w:rFonts w:ascii="Times New Roman" w:hAnsi="Times New Roman" w:cs="Times New Roman"/>
          <w:sz w:val="24"/>
          <w:szCs w:val="24"/>
        </w:rPr>
        <w:t>One specific example is the Environmental Performance in Construction (EPiC) database</w:t>
      </w:r>
      <w:r w:rsidR="006831F5" w:rsidRPr="007538CC">
        <w:rPr>
          <w:rStyle w:val="FootnoteReference"/>
          <w:rFonts w:ascii="Times New Roman" w:hAnsi="Times New Roman" w:cs="Times New Roman"/>
          <w:sz w:val="24"/>
          <w:szCs w:val="24"/>
        </w:rPr>
        <w:footnoteReference w:id="8"/>
      </w:r>
      <w:r w:rsidR="43BAE349" w:rsidRPr="007538CC">
        <w:rPr>
          <w:rFonts w:ascii="Times New Roman" w:hAnsi="Times New Roman" w:cs="Times New Roman"/>
          <w:sz w:val="24"/>
          <w:szCs w:val="24"/>
        </w:rPr>
        <w:t>, a free resource that contains embodied environmental flow coefficients for a broad range of construction materials using a comprehensive hybrid life cycle inventory approach.</w:t>
      </w:r>
    </w:p>
    <w:p w14:paraId="52070A00" w14:textId="77777777" w:rsidR="001752F5" w:rsidRDefault="001752F5">
      <w:pPr>
        <w:rPr>
          <w:rFonts w:asciiTheme="majorHAnsi" w:eastAsiaTheme="majorEastAsia" w:hAnsiTheme="majorHAnsi" w:cstheme="majorBidi"/>
          <w:color w:val="0F4761" w:themeColor="accent1" w:themeShade="BF"/>
          <w:sz w:val="32"/>
          <w:szCs w:val="40"/>
        </w:rPr>
      </w:pPr>
      <w:r>
        <w:br w:type="page"/>
      </w:r>
    </w:p>
    <w:p w14:paraId="449B9EE5" w14:textId="4E19E22F" w:rsidR="001752F5" w:rsidRPr="007538CC" w:rsidRDefault="001752F5" w:rsidP="001752F5">
      <w:pPr>
        <w:pStyle w:val="Heading2"/>
      </w:pPr>
      <w:r w:rsidRPr="007538CC">
        <w:lastRenderedPageBreak/>
        <w:t>PRIORITY OPPORTUNITIES TO PROGRESS THE CIRCULAR ECONOMY</w:t>
      </w:r>
    </w:p>
    <w:p w14:paraId="7CEA22F0" w14:textId="17181F81" w:rsidR="00603371" w:rsidRPr="007538CC" w:rsidRDefault="36CD0D98" w:rsidP="007538CC">
      <w:pPr>
        <w:pStyle w:val="ListParagraph"/>
        <w:numPr>
          <w:ilvl w:val="0"/>
          <w:numId w:val="17"/>
        </w:numPr>
        <w:spacing w:before="120" w:after="120"/>
        <w:jc w:val="both"/>
        <w:rPr>
          <w:rFonts w:ascii="Times New Roman" w:hAnsi="Times New Roman" w:cs="Times New Roman"/>
          <w:sz w:val="24"/>
          <w:szCs w:val="24"/>
        </w:rPr>
      </w:pPr>
      <w:r w:rsidRPr="007538CC">
        <w:rPr>
          <w:rFonts w:ascii="Times New Roman" w:hAnsi="Times New Roman" w:cs="Times New Roman"/>
          <w:b/>
          <w:bCs/>
          <w:sz w:val="24"/>
          <w:szCs w:val="24"/>
        </w:rPr>
        <w:t>Leverage existing research</w:t>
      </w:r>
    </w:p>
    <w:p w14:paraId="48A33869" w14:textId="04980ABE" w:rsidR="00C23D37" w:rsidRPr="007538CC" w:rsidRDefault="36CD0D98" w:rsidP="007538CC">
      <w:pPr>
        <w:pStyle w:val="ListParagraph"/>
        <w:spacing w:before="120" w:after="120"/>
        <w:ind w:left="0"/>
        <w:jc w:val="both"/>
        <w:rPr>
          <w:rFonts w:ascii="Times New Roman" w:hAnsi="Times New Roman" w:cs="Times New Roman"/>
          <w:sz w:val="24"/>
          <w:szCs w:val="24"/>
        </w:rPr>
      </w:pPr>
      <w:r w:rsidRPr="007538CC">
        <w:rPr>
          <w:rFonts w:ascii="Times New Roman" w:hAnsi="Times New Roman" w:cs="Times New Roman"/>
          <w:sz w:val="24"/>
          <w:szCs w:val="24"/>
        </w:rPr>
        <w:t xml:space="preserve">The Productivity Commission should be aware of the significant </w:t>
      </w:r>
      <w:r w:rsidR="00114E2C">
        <w:rPr>
          <w:rFonts w:ascii="Times New Roman" w:hAnsi="Times New Roman" w:cs="Times New Roman"/>
          <w:sz w:val="24"/>
          <w:szCs w:val="24"/>
        </w:rPr>
        <w:t>volume</w:t>
      </w:r>
      <w:r w:rsidR="00114E2C" w:rsidRPr="007538CC">
        <w:rPr>
          <w:rFonts w:ascii="Times New Roman" w:hAnsi="Times New Roman" w:cs="Times New Roman"/>
          <w:sz w:val="24"/>
          <w:szCs w:val="24"/>
        </w:rPr>
        <w:t xml:space="preserve"> </w:t>
      </w:r>
      <w:r w:rsidRPr="007538CC">
        <w:rPr>
          <w:rFonts w:ascii="Times New Roman" w:hAnsi="Times New Roman" w:cs="Times New Roman"/>
          <w:sz w:val="24"/>
          <w:szCs w:val="24"/>
        </w:rPr>
        <w:t>of research that has already been conducted for explor</w:t>
      </w:r>
      <w:r w:rsidR="088CAEAC" w:rsidRPr="007538CC">
        <w:rPr>
          <w:rFonts w:ascii="Times New Roman" w:hAnsi="Times New Roman" w:cs="Times New Roman"/>
          <w:sz w:val="24"/>
          <w:szCs w:val="24"/>
        </w:rPr>
        <w:t>ing</w:t>
      </w:r>
      <w:r w:rsidRPr="007538CC">
        <w:rPr>
          <w:rFonts w:ascii="Times New Roman" w:hAnsi="Times New Roman" w:cs="Times New Roman"/>
          <w:sz w:val="24"/>
          <w:szCs w:val="24"/>
        </w:rPr>
        <w:t xml:space="preserve"> circular economy opportunities in Australia. The ‘Wealth from Waste’ project, comprising expertise from</w:t>
      </w:r>
      <w:r w:rsidR="002C298F">
        <w:rPr>
          <w:rFonts w:ascii="Times New Roman" w:hAnsi="Times New Roman" w:cs="Times New Roman"/>
          <w:sz w:val="24"/>
          <w:szCs w:val="24"/>
        </w:rPr>
        <w:t xml:space="preserve"> the</w:t>
      </w:r>
      <w:r w:rsidRPr="007538CC">
        <w:rPr>
          <w:rFonts w:ascii="Times New Roman" w:hAnsi="Times New Roman" w:cs="Times New Roman"/>
          <w:sz w:val="24"/>
          <w:szCs w:val="24"/>
        </w:rPr>
        <w:t xml:space="preserve"> University of Technology Sydney (UTS), Monash University, The University of Queensland (UQ), Swinburne University of Technology (SUT) and Yale University explored barriers and opportunities for achieving a Circular Economy of metals in Australia over several years. Their findings are published in a summary report</w:t>
      </w:r>
      <w:r w:rsidR="00603371" w:rsidRPr="007538CC">
        <w:rPr>
          <w:rStyle w:val="FootnoteReference"/>
          <w:rFonts w:ascii="Times New Roman" w:hAnsi="Times New Roman" w:cs="Times New Roman"/>
          <w:sz w:val="24"/>
          <w:szCs w:val="24"/>
        </w:rPr>
        <w:footnoteReference w:id="9"/>
      </w:r>
      <w:r w:rsidRPr="007538CC">
        <w:rPr>
          <w:rFonts w:ascii="Times New Roman" w:hAnsi="Times New Roman" w:cs="Times New Roman"/>
          <w:sz w:val="24"/>
          <w:szCs w:val="24"/>
        </w:rPr>
        <w:t xml:space="preserve">, covering aspects such as assessing resource potential, tech-economic assessments of recycling technologies, </w:t>
      </w:r>
      <w:r w:rsidR="006831F5" w:rsidRPr="007538CC">
        <w:rPr>
          <w:rFonts w:ascii="Times New Roman" w:hAnsi="Times New Roman" w:cs="Times New Roman"/>
          <w:sz w:val="24"/>
          <w:szCs w:val="24"/>
        </w:rPr>
        <w:t xml:space="preserve">understanding social barriers </w:t>
      </w:r>
      <w:r w:rsidRPr="007538CC">
        <w:rPr>
          <w:rFonts w:ascii="Times New Roman" w:hAnsi="Times New Roman" w:cs="Times New Roman"/>
          <w:sz w:val="24"/>
          <w:szCs w:val="24"/>
        </w:rPr>
        <w:t xml:space="preserve">and the business/economic dimensions of </w:t>
      </w:r>
      <w:r w:rsidR="006831F5" w:rsidRPr="007538CC">
        <w:rPr>
          <w:rFonts w:ascii="Times New Roman" w:hAnsi="Times New Roman" w:cs="Times New Roman"/>
          <w:sz w:val="24"/>
          <w:szCs w:val="24"/>
        </w:rPr>
        <w:t xml:space="preserve">the </w:t>
      </w:r>
      <w:r w:rsidRPr="007538CC">
        <w:rPr>
          <w:rFonts w:ascii="Times New Roman" w:hAnsi="Times New Roman" w:cs="Times New Roman"/>
          <w:sz w:val="24"/>
          <w:szCs w:val="24"/>
        </w:rPr>
        <w:t xml:space="preserve">circular economy. This multi-disciplinary project is just one of many that have explored circular economy issues in Australia, and it is critical that future policies do not promote the double-up of the work of the past. </w:t>
      </w:r>
    </w:p>
    <w:p w14:paraId="0BD3DEAC" w14:textId="41252874" w:rsidR="2416A881" w:rsidRPr="007538CC" w:rsidRDefault="2416A881" w:rsidP="005D2A45">
      <w:pPr>
        <w:spacing w:after="0"/>
        <w:jc w:val="both"/>
        <w:rPr>
          <w:rFonts w:ascii="Times New Roman" w:hAnsi="Times New Roman" w:cs="Times New Roman"/>
          <w:sz w:val="24"/>
          <w:szCs w:val="24"/>
        </w:rPr>
      </w:pPr>
    </w:p>
    <w:p w14:paraId="7ECE1627" w14:textId="65077065" w:rsidR="00603371" w:rsidRPr="007538CC" w:rsidRDefault="061BAE5C" w:rsidP="007538CC">
      <w:pPr>
        <w:pStyle w:val="ListParagraph"/>
        <w:numPr>
          <w:ilvl w:val="0"/>
          <w:numId w:val="17"/>
        </w:numPr>
        <w:spacing w:before="120" w:after="120"/>
        <w:jc w:val="both"/>
        <w:rPr>
          <w:rFonts w:ascii="Times New Roman" w:hAnsi="Times New Roman" w:cs="Times New Roman"/>
          <w:sz w:val="24"/>
          <w:szCs w:val="24"/>
        </w:rPr>
      </w:pPr>
      <w:r w:rsidRPr="007538CC">
        <w:rPr>
          <w:rFonts w:ascii="Times New Roman" w:hAnsi="Times New Roman" w:cs="Times New Roman"/>
          <w:b/>
          <w:bCs/>
          <w:sz w:val="24"/>
          <w:szCs w:val="24"/>
        </w:rPr>
        <w:t xml:space="preserve">Industry and stakeholder </w:t>
      </w:r>
      <w:r w:rsidR="7A88538C" w:rsidRPr="007538CC">
        <w:rPr>
          <w:rFonts w:ascii="Times New Roman" w:hAnsi="Times New Roman" w:cs="Times New Roman"/>
          <w:b/>
          <w:bCs/>
          <w:sz w:val="24"/>
          <w:szCs w:val="24"/>
        </w:rPr>
        <w:t>c</w:t>
      </w:r>
      <w:r w:rsidR="6256D2B8" w:rsidRPr="007538CC">
        <w:rPr>
          <w:rFonts w:ascii="Times New Roman" w:hAnsi="Times New Roman" w:cs="Times New Roman"/>
          <w:b/>
          <w:bCs/>
          <w:sz w:val="24"/>
          <w:szCs w:val="24"/>
        </w:rPr>
        <w:t>ollaboration</w:t>
      </w:r>
    </w:p>
    <w:p w14:paraId="228B4F86" w14:textId="51285705" w:rsidR="00A7229D" w:rsidRPr="00746DF6" w:rsidRDefault="73B3D9C9" w:rsidP="00A7229D">
      <w:pPr>
        <w:jc w:val="both"/>
        <w:rPr>
          <w:rFonts w:ascii="Times New Roman" w:hAnsi="Times New Roman" w:cs="Times New Roman"/>
          <w:sz w:val="24"/>
          <w:szCs w:val="24"/>
        </w:rPr>
      </w:pPr>
      <w:r w:rsidRPr="007538CC">
        <w:rPr>
          <w:rFonts w:ascii="Times New Roman" w:hAnsi="Times New Roman" w:cs="Times New Roman"/>
          <w:sz w:val="24"/>
          <w:szCs w:val="24"/>
        </w:rPr>
        <w:t xml:space="preserve">Collaboration </w:t>
      </w:r>
      <w:r w:rsidR="6256D2B8" w:rsidRPr="007538CC">
        <w:rPr>
          <w:rFonts w:ascii="Times New Roman" w:hAnsi="Times New Roman" w:cs="Times New Roman"/>
          <w:sz w:val="24"/>
          <w:szCs w:val="24"/>
        </w:rPr>
        <w:t xml:space="preserve">is key to </w:t>
      </w:r>
      <w:r w:rsidR="00114E2C">
        <w:rPr>
          <w:rFonts w:ascii="Times New Roman" w:hAnsi="Times New Roman" w:cs="Times New Roman"/>
          <w:sz w:val="24"/>
          <w:szCs w:val="24"/>
        </w:rPr>
        <w:t>accelerating the adoption of the circular economy model and enabling</w:t>
      </w:r>
      <w:r w:rsidR="6256D2B8" w:rsidRPr="007538CC">
        <w:rPr>
          <w:rFonts w:ascii="Times New Roman" w:hAnsi="Times New Roman" w:cs="Times New Roman"/>
          <w:sz w:val="24"/>
          <w:szCs w:val="24"/>
        </w:rPr>
        <w:t xml:space="preserve"> capacity development and </w:t>
      </w:r>
      <w:r w:rsidR="5E6FE5A2" w:rsidRPr="007538CC">
        <w:rPr>
          <w:rFonts w:ascii="Times New Roman" w:hAnsi="Times New Roman" w:cs="Times New Roman"/>
          <w:sz w:val="24"/>
          <w:szCs w:val="24"/>
        </w:rPr>
        <w:t>behaviour</w:t>
      </w:r>
      <w:r w:rsidR="6256D2B8" w:rsidRPr="007538CC">
        <w:rPr>
          <w:rFonts w:ascii="Times New Roman" w:hAnsi="Times New Roman" w:cs="Times New Roman"/>
          <w:sz w:val="24"/>
          <w:szCs w:val="24"/>
        </w:rPr>
        <w:t xml:space="preserve"> change. </w:t>
      </w:r>
      <w:r w:rsidR="36CD0D98" w:rsidRPr="007538CC">
        <w:rPr>
          <w:rFonts w:ascii="Times New Roman" w:hAnsi="Times New Roman" w:cs="Times New Roman"/>
          <w:sz w:val="24"/>
          <w:szCs w:val="24"/>
        </w:rPr>
        <w:t xml:space="preserve">Many </w:t>
      </w:r>
      <w:r w:rsidR="3D5DCC4D" w:rsidRPr="007538CC">
        <w:rPr>
          <w:rFonts w:ascii="Times New Roman" w:hAnsi="Times New Roman" w:cs="Times New Roman"/>
          <w:sz w:val="24"/>
          <w:szCs w:val="24"/>
        </w:rPr>
        <w:t xml:space="preserve">businesses, </w:t>
      </w:r>
      <w:r w:rsidR="36CD0D98" w:rsidRPr="007538CC">
        <w:rPr>
          <w:rFonts w:ascii="Times New Roman" w:hAnsi="Times New Roman" w:cs="Times New Roman"/>
          <w:sz w:val="24"/>
          <w:szCs w:val="24"/>
        </w:rPr>
        <w:t xml:space="preserve">practitioners and </w:t>
      </w:r>
      <w:r w:rsidR="00114E2C">
        <w:rPr>
          <w:rFonts w:ascii="Times New Roman" w:hAnsi="Times New Roman" w:cs="Times New Roman"/>
          <w:sz w:val="24"/>
          <w:szCs w:val="24"/>
        </w:rPr>
        <w:t>policymakers</w:t>
      </w:r>
      <w:r w:rsidR="36CD0D98" w:rsidRPr="007538CC">
        <w:rPr>
          <w:rFonts w:ascii="Times New Roman" w:hAnsi="Times New Roman" w:cs="Times New Roman"/>
          <w:sz w:val="24"/>
          <w:szCs w:val="24"/>
        </w:rPr>
        <w:t xml:space="preserve"> recognize the need to step beyond entrenched industry structures and </w:t>
      </w:r>
      <w:r w:rsidR="51A0EC36" w:rsidRPr="007538CC">
        <w:rPr>
          <w:rFonts w:ascii="Times New Roman" w:hAnsi="Times New Roman" w:cs="Times New Roman"/>
          <w:sz w:val="24"/>
          <w:szCs w:val="24"/>
        </w:rPr>
        <w:t>practices and</w:t>
      </w:r>
      <w:r w:rsidR="36CD0D98" w:rsidRPr="007538CC">
        <w:rPr>
          <w:rFonts w:ascii="Times New Roman" w:hAnsi="Times New Roman" w:cs="Times New Roman"/>
          <w:sz w:val="24"/>
          <w:szCs w:val="24"/>
        </w:rPr>
        <w:t xml:space="preserve"> are experimenting with novel approaches</w:t>
      </w:r>
      <w:r w:rsidR="00603371" w:rsidRPr="007538CC">
        <w:rPr>
          <w:rStyle w:val="FootnoteReference"/>
          <w:rFonts w:ascii="Times New Roman" w:hAnsi="Times New Roman" w:cs="Times New Roman"/>
          <w:sz w:val="24"/>
          <w:szCs w:val="24"/>
        </w:rPr>
        <w:footnoteReference w:id="10"/>
      </w:r>
      <w:r w:rsidR="36CD0D98" w:rsidRPr="007538CC">
        <w:rPr>
          <w:rFonts w:ascii="Times New Roman" w:hAnsi="Times New Roman" w:cs="Times New Roman"/>
          <w:sz w:val="24"/>
          <w:szCs w:val="24"/>
        </w:rPr>
        <w:t>.</w:t>
      </w:r>
      <w:r w:rsidR="49DDAA4C" w:rsidRPr="007538CC">
        <w:rPr>
          <w:rFonts w:ascii="Times New Roman" w:hAnsi="Times New Roman" w:cs="Times New Roman"/>
          <w:sz w:val="24"/>
          <w:szCs w:val="24"/>
        </w:rPr>
        <w:t xml:space="preserve"> Businesses are seeking to self-support, and share legal guidance acr</w:t>
      </w:r>
      <w:r w:rsidR="108C2FE9" w:rsidRPr="007538CC">
        <w:rPr>
          <w:rFonts w:ascii="Times New Roman" w:hAnsi="Times New Roman" w:cs="Times New Roman"/>
          <w:sz w:val="24"/>
          <w:szCs w:val="24"/>
        </w:rPr>
        <w:t>oss circular economy sectors,</w:t>
      </w:r>
      <w:r w:rsidR="49DDAA4C" w:rsidRPr="007538CC">
        <w:rPr>
          <w:rFonts w:ascii="Times New Roman" w:hAnsi="Times New Roman" w:cs="Times New Roman"/>
          <w:sz w:val="24"/>
          <w:szCs w:val="24"/>
        </w:rPr>
        <w:t xml:space="preserve"> in the absence of regulatory direction</w:t>
      </w:r>
      <w:r w:rsidR="3D5673BE" w:rsidRPr="007538CC">
        <w:rPr>
          <w:rFonts w:ascii="Times New Roman" w:hAnsi="Times New Roman" w:cs="Times New Roman"/>
          <w:sz w:val="24"/>
          <w:szCs w:val="24"/>
        </w:rPr>
        <w:t xml:space="preserve"> and a deficient legal framework</w:t>
      </w:r>
      <w:r w:rsidR="49DDAA4C" w:rsidRPr="007538CC">
        <w:rPr>
          <w:rFonts w:ascii="Times New Roman" w:hAnsi="Times New Roman" w:cs="Times New Roman"/>
          <w:sz w:val="24"/>
          <w:szCs w:val="24"/>
        </w:rPr>
        <w:t>.</w:t>
      </w:r>
      <w:r w:rsidR="36CD0D98" w:rsidRPr="007538CC">
        <w:rPr>
          <w:rFonts w:ascii="Times New Roman" w:hAnsi="Times New Roman" w:cs="Times New Roman"/>
          <w:sz w:val="24"/>
          <w:szCs w:val="24"/>
        </w:rPr>
        <w:t xml:space="preserve"> </w:t>
      </w:r>
      <w:r w:rsidR="587A2C9A" w:rsidRPr="007538CC">
        <w:rPr>
          <w:rFonts w:ascii="Times New Roman" w:hAnsi="Times New Roman" w:cs="Times New Roman"/>
          <w:sz w:val="24"/>
          <w:szCs w:val="24"/>
        </w:rPr>
        <w:t>The World Economic Forum points to first-mover advantages for firms that forge strategic partnerships with industry peers, competitors and stakeholders that enable this knowledge and information flow</w:t>
      </w:r>
      <w:r w:rsidR="00603371" w:rsidRPr="007538CC">
        <w:rPr>
          <w:rStyle w:val="FootnoteReference"/>
          <w:rFonts w:ascii="Times New Roman" w:hAnsi="Times New Roman" w:cs="Times New Roman"/>
          <w:sz w:val="24"/>
          <w:szCs w:val="24"/>
        </w:rPr>
        <w:footnoteReference w:id="11"/>
      </w:r>
      <w:r w:rsidR="587A2C9A" w:rsidRPr="007538CC">
        <w:rPr>
          <w:rFonts w:ascii="Times New Roman" w:hAnsi="Times New Roman" w:cs="Times New Roman"/>
          <w:sz w:val="24"/>
          <w:szCs w:val="24"/>
        </w:rPr>
        <w:t xml:space="preserve">. </w:t>
      </w:r>
      <w:r w:rsidR="74DF6E72" w:rsidRPr="007538CC">
        <w:rPr>
          <w:rFonts w:ascii="Times New Roman" w:hAnsi="Times New Roman" w:cs="Times New Roman"/>
          <w:sz w:val="24"/>
          <w:szCs w:val="24"/>
        </w:rPr>
        <w:t>The University of Melbourne</w:t>
      </w:r>
      <w:r w:rsidR="587A2C9A" w:rsidRPr="007538CC">
        <w:rPr>
          <w:rFonts w:ascii="Times New Roman" w:hAnsi="Times New Roman" w:cs="Times New Roman"/>
          <w:sz w:val="24"/>
          <w:szCs w:val="24"/>
        </w:rPr>
        <w:t xml:space="preserve"> can help illuminate what </w:t>
      </w:r>
      <w:r w:rsidR="587A2C9A" w:rsidRPr="001752F5">
        <w:rPr>
          <w:rFonts w:ascii="Times New Roman" w:hAnsi="Times New Roman" w:cs="Times New Roman"/>
          <w:sz w:val="24"/>
          <w:szCs w:val="24"/>
        </w:rPr>
        <w:t xml:space="preserve">enables effective social learning and joint action in such partnerships and </w:t>
      </w:r>
      <w:r w:rsidR="36CD0D98" w:rsidRPr="001752F5">
        <w:rPr>
          <w:rFonts w:ascii="Times New Roman" w:hAnsi="Times New Roman" w:cs="Times New Roman"/>
          <w:sz w:val="24"/>
          <w:szCs w:val="24"/>
        </w:rPr>
        <w:t xml:space="preserve">provide an evidence-base for innovative policy interventions in key industries in Australia and APAC. </w:t>
      </w:r>
      <w:r w:rsidR="00A7229D" w:rsidRPr="001752F5">
        <w:rPr>
          <w:rFonts w:ascii="Times New Roman" w:hAnsi="Times New Roman" w:cs="Times New Roman"/>
          <w:sz w:val="24"/>
          <w:szCs w:val="24"/>
        </w:rPr>
        <w:t>The University also has the capacity to use our campus as a living laboratory to link operations and research outcomes, via pilot programs, leveraging the existing expertise and applying it to real world challenges that are prevalent on campus. This can be seen in some of the examples above but there is much more to do.</w:t>
      </w:r>
    </w:p>
    <w:p w14:paraId="096B3D83" w14:textId="55768725" w:rsidR="000B6C1B" w:rsidRPr="007538CC" w:rsidRDefault="36CD0D98" w:rsidP="007538CC">
      <w:pPr>
        <w:pStyle w:val="ListParagraph"/>
        <w:spacing w:before="120" w:after="120"/>
        <w:ind w:left="0"/>
        <w:jc w:val="both"/>
        <w:rPr>
          <w:rFonts w:ascii="Times New Roman" w:hAnsi="Times New Roman" w:cs="Times New Roman"/>
          <w:sz w:val="24"/>
          <w:szCs w:val="24"/>
        </w:rPr>
      </w:pPr>
      <w:r w:rsidRPr="007538CC">
        <w:rPr>
          <w:rFonts w:ascii="Times New Roman" w:hAnsi="Times New Roman" w:cs="Times New Roman"/>
          <w:sz w:val="24"/>
          <w:szCs w:val="24"/>
        </w:rPr>
        <w:t>F</w:t>
      </w:r>
      <w:r w:rsidR="6256D2B8" w:rsidRPr="007538CC">
        <w:rPr>
          <w:rFonts w:ascii="Times New Roman" w:hAnsi="Times New Roman" w:cs="Times New Roman"/>
          <w:sz w:val="24"/>
          <w:szCs w:val="24"/>
        </w:rPr>
        <w:t>undamental rethinking on product, business model, and operating model redesign</w:t>
      </w:r>
      <w:r w:rsidRPr="007538CC">
        <w:rPr>
          <w:rFonts w:ascii="Times New Roman" w:hAnsi="Times New Roman" w:cs="Times New Roman"/>
          <w:sz w:val="24"/>
          <w:szCs w:val="24"/>
        </w:rPr>
        <w:t xml:space="preserve"> is needed</w:t>
      </w:r>
      <w:r w:rsidR="00603371" w:rsidRPr="007538CC">
        <w:rPr>
          <w:rStyle w:val="FootnoteReference"/>
          <w:rFonts w:ascii="Times New Roman" w:hAnsi="Times New Roman" w:cs="Times New Roman"/>
          <w:sz w:val="24"/>
          <w:szCs w:val="24"/>
        </w:rPr>
        <w:footnoteReference w:id="12"/>
      </w:r>
      <w:r w:rsidR="6256D2B8" w:rsidRPr="007538CC">
        <w:rPr>
          <w:rFonts w:ascii="Times New Roman" w:hAnsi="Times New Roman" w:cs="Times New Roman"/>
          <w:sz w:val="24"/>
          <w:szCs w:val="24"/>
        </w:rPr>
        <w:t>. This requires deep changes in product design, infrastructure for material flows, retailing systems, and product choice and use patterns. At the core of many of these challenges are transformations in exchange relationships</w:t>
      </w:r>
      <w:r w:rsidR="00603371" w:rsidRPr="007538CC">
        <w:rPr>
          <w:rFonts w:ascii="Times New Roman" w:hAnsi="Times New Roman" w:cs="Times New Roman"/>
          <w:sz w:val="24"/>
          <w:szCs w:val="24"/>
        </w:rPr>
        <w:t xml:space="preserve"> throughout the supply chain, all the way to the end consumer.</w:t>
      </w:r>
    </w:p>
    <w:p w14:paraId="786CDBFF" w14:textId="77777777" w:rsidR="00603371" w:rsidRPr="007538CC" w:rsidRDefault="00603371" w:rsidP="007538CC">
      <w:pPr>
        <w:pStyle w:val="ListParagraph"/>
        <w:spacing w:before="120" w:after="120"/>
        <w:ind w:left="0"/>
        <w:jc w:val="both"/>
        <w:rPr>
          <w:rFonts w:ascii="Times New Roman" w:hAnsi="Times New Roman" w:cs="Times New Roman"/>
          <w:sz w:val="24"/>
          <w:szCs w:val="24"/>
        </w:rPr>
      </w:pPr>
    </w:p>
    <w:p w14:paraId="6F0A98C1" w14:textId="12DA27A7" w:rsidR="00603371" w:rsidRPr="007538CC" w:rsidRDefault="246366B1" w:rsidP="00826A5A">
      <w:pPr>
        <w:pStyle w:val="ListParagraph"/>
        <w:numPr>
          <w:ilvl w:val="0"/>
          <w:numId w:val="17"/>
        </w:numPr>
        <w:spacing w:before="120" w:after="120"/>
        <w:rPr>
          <w:rFonts w:ascii="Times New Roman" w:hAnsi="Times New Roman" w:cs="Times New Roman"/>
          <w:b/>
          <w:bCs/>
          <w:sz w:val="24"/>
          <w:szCs w:val="24"/>
        </w:rPr>
      </w:pPr>
      <w:r w:rsidRPr="007538CC">
        <w:rPr>
          <w:rFonts w:ascii="Times New Roman" w:hAnsi="Times New Roman" w:cs="Times New Roman"/>
          <w:b/>
          <w:bCs/>
          <w:sz w:val="24"/>
          <w:szCs w:val="24"/>
        </w:rPr>
        <w:t>Consumer culture</w:t>
      </w:r>
      <w:r w:rsidR="1BA0CFF7" w:rsidRPr="007538CC">
        <w:rPr>
          <w:rFonts w:ascii="Times New Roman" w:hAnsi="Times New Roman" w:cs="Times New Roman"/>
          <w:b/>
          <w:bCs/>
          <w:sz w:val="24"/>
          <w:szCs w:val="24"/>
        </w:rPr>
        <w:t>,</w:t>
      </w:r>
      <w:r w:rsidRPr="007538CC">
        <w:rPr>
          <w:rFonts w:ascii="Times New Roman" w:hAnsi="Times New Roman" w:cs="Times New Roman"/>
          <w:b/>
          <w:bCs/>
          <w:sz w:val="24"/>
          <w:szCs w:val="24"/>
        </w:rPr>
        <w:t xml:space="preserve"> consumption</w:t>
      </w:r>
      <w:r w:rsidR="62AD0F8F" w:rsidRPr="007538CC">
        <w:rPr>
          <w:rFonts w:ascii="Times New Roman" w:hAnsi="Times New Roman" w:cs="Times New Roman"/>
          <w:b/>
          <w:bCs/>
          <w:sz w:val="24"/>
          <w:szCs w:val="24"/>
        </w:rPr>
        <w:t xml:space="preserve"> and use</w:t>
      </w:r>
      <w:r w:rsidRPr="007538CC">
        <w:rPr>
          <w:rFonts w:ascii="Times New Roman" w:hAnsi="Times New Roman" w:cs="Times New Roman"/>
          <w:b/>
          <w:bCs/>
          <w:sz w:val="24"/>
          <w:szCs w:val="24"/>
        </w:rPr>
        <w:t xml:space="preserve"> practices</w:t>
      </w:r>
    </w:p>
    <w:p w14:paraId="73B2B765" w14:textId="43A5E2C5" w:rsidR="007538CC" w:rsidRDefault="396BE329" w:rsidP="00826A5A">
      <w:pPr>
        <w:pStyle w:val="ListParagraph"/>
        <w:spacing w:before="120" w:after="120"/>
        <w:ind w:left="0"/>
        <w:jc w:val="both"/>
        <w:rPr>
          <w:rFonts w:ascii="Times New Roman" w:hAnsi="Times New Roman" w:cs="Times New Roman"/>
          <w:sz w:val="24"/>
          <w:szCs w:val="24"/>
        </w:rPr>
      </w:pPr>
      <w:r w:rsidRPr="007538CC">
        <w:rPr>
          <w:rFonts w:ascii="Times New Roman" w:hAnsi="Times New Roman" w:cs="Times New Roman"/>
          <w:sz w:val="24"/>
          <w:szCs w:val="24"/>
        </w:rPr>
        <w:t>The promotion</w:t>
      </w:r>
      <w:r w:rsidR="007538CC" w:rsidRPr="007538CC">
        <w:rPr>
          <w:rFonts w:ascii="Times New Roman" w:hAnsi="Times New Roman" w:cs="Times New Roman"/>
          <w:sz w:val="24"/>
          <w:szCs w:val="24"/>
        </w:rPr>
        <w:t xml:space="preserve">, </w:t>
      </w:r>
      <w:r w:rsidRPr="007538CC">
        <w:rPr>
          <w:rFonts w:ascii="Times New Roman" w:hAnsi="Times New Roman" w:cs="Times New Roman"/>
          <w:sz w:val="24"/>
          <w:szCs w:val="24"/>
        </w:rPr>
        <w:t xml:space="preserve">adoption </w:t>
      </w:r>
      <w:r w:rsidR="1936A229" w:rsidRPr="007538CC">
        <w:rPr>
          <w:rFonts w:ascii="Times New Roman" w:hAnsi="Times New Roman" w:cs="Times New Roman"/>
          <w:sz w:val="24"/>
          <w:szCs w:val="24"/>
        </w:rPr>
        <w:t xml:space="preserve">and design for </w:t>
      </w:r>
      <w:r w:rsidRPr="007538CC">
        <w:rPr>
          <w:rFonts w:ascii="Times New Roman" w:hAnsi="Times New Roman" w:cs="Times New Roman"/>
          <w:sz w:val="24"/>
          <w:szCs w:val="24"/>
        </w:rPr>
        <w:t xml:space="preserve">more sustainable </w:t>
      </w:r>
      <w:r w:rsidR="44990C7C" w:rsidRPr="007538CC">
        <w:rPr>
          <w:rFonts w:ascii="Times New Roman" w:hAnsi="Times New Roman" w:cs="Times New Roman"/>
          <w:sz w:val="24"/>
          <w:szCs w:val="24"/>
        </w:rPr>
        <w:t xml:space="preserve">consumer </w:t>
      </w:r>
      <w:r w:rsidRPr="007538CC">
        <w:rPr>
          <w:rFonts w:ascii="Times New Roman" w:hAnsi="Times New Roman" w:cs="Times New Roman"/>
          <w:sz w:val="24"/>
          <w:szCs w:val="24"/>
        </w:rPr>
        <w:t>behavio</w:t>
      </w:r>
      <w:r w:rsidR="333BFB80" w:rsidRPr="007538CC">
        <w:rPr>
          <w:rFonts w:ascii="Times New Roman" w:hAnsi="Times New Roman" w:cs="Times New Roman"/>
          <w:sz w:val="24"/>
          <w:szCs w:val="24"/>
        </w:rPr>
        <w:t>u</w:t>
      </w:r>
      <w:r w:rsidRPr="007538CC">
        <w:rPr>
          <w:rFonts w:ascii="Times New Roman" w:hAnsi="Times New Roman" w:cs="Times New Roman"/>
          <w:sz w:val="24"/>
          <w:szCs w:val="24"/>
        </w:rPr>
        <w:t xml:space="preserve">r is fundamental to </w:t>
      </w:r>
      <w:r w:rsidR="00F64686">
        <w:rPr>
          <w:rFonts w:ascii="Times New Roman" w:hAnsi="Times New Roman" w:cs="Times New Roman"/>
          <w:sz w:val="24"/>
          <w:szCs w:val="24"/>
        </w:rPr>
        <w:t>supporting</w:t>
      </w:r>
      <w:r w:rsidR="00F64686" w:rsidRPr="007538CC">
        <w:rPr>
          <w:rFonts w:ascii="Times New Roman" w:hAnsi="Times New Roman" w:cs="Times New Roman"/>
          <w:sz w:val="24"/>
          <w:szCs w:val="24"/>
        </w:rPr>
        <w:t xml:space="preserve"> </w:t>
      </w:r>
      <w:r w:rsidRPr="007538CC">
        <w:rPr>
          <w:rFonts w:ascii="Times New Roman" w:hAnsi="Times New Roman" w:cs="Times New Roman"/>
          <w:sz w:val="24"/>
          <w:szCs w:val="24"/>
        </w:rPr>
        <w:t>a circular society</w:t>
      </w:r>
      <w:r w:rsidR="5711B9D3" w:rsidRPr="007538CC">
        <w:rPr>
          <w:rFonts w:ascii="Times New Roman" w:hAnsi="Times New Roman" w:cs="Times New Roman"/>
          <w:sz w:val="24"/>
          <w:szCs w:val="24"/>
        </w:rPr>
        <w:t xml:space="preserve"> in Australia</w:t>
      </w:r>
      <w:r w:rsidRPr="007538CC">
        <w:rPr>
          <w:rFonts w:ascii="Times New Roman" w:hAnsi="Times New Roman" w:cs="Times New Roman"/>
          <w:sz w:val="24"/>
          <w:szCs w:val="24"/>
        </w:rPr>
        <w:t>.</w:t>
      </w:r>
      <w:r w:rsidR="7D99C2C5" w:rsidRPr="007538CC">
        <w:rPr>
          <w:rFonts w:ascii="Times New Roman" w:hAnsi="Times New Roman" w:cs="Times New Roman"/>
          <w:sz w:val="24"/>
          <w:szCs w:val="24"/>
        </w:rPr>
        <w:t xml:space="preserve"> Currently</w:t>
      </w:r>
      <w:r w:rsidR="138916CF" w:rsidRPr="007538CC">
        <w:rPr>
          <w:rFonts w:ascii="Times New Roman" w:hAnsi="Times New Roman" w:cs="Times New Roman"/>
          <w:sz w:val="24"/>
          <w:szCs w:val="24"/>
        </w:rPr>
        <w:t xml:space="preserve">, Australia has one of the highest rates of </w:t>
      </w:r>
      <w:r w:rsidR="138916CF" w:rsidRPr="007538CC">
        <w:rPr>
          <w:rFonts w:ascii="Times New Roman" w:hAnsi="Times New Roman" w:cs="Times New Roman"/>
          <w:sz w:val="24"/>
          <w:szCs w:val="24"/>
        </w:rPr>
        <w:lastRenderedPageBreak/>
        <w:t>Municipal Solid Waste generation per capita in the world</w:t>
      </w:r>
      <w:r w:rsidR="00603371" w:rsidRPr="007538CC">
        <w:rPr>
          <w:rStyle w:val="FootnoteReference"/>
          <w:rFonts w:ascii="Times New Roman" w:hAnsi="Times New Roman" w:cs="Times New Roman"/>
          <w:sz w:val="24"/>
          <w:szCs w:val="24"/>
        </w:rPr>
        <w:footnoteReference w:id="13"/>
      </w:r>
      <w:r w:rsidR="07169564" w:rsidRPr="007538CC">
        <w:rPr>
          <w:rFonts w:ascii="Times New Roman" w:hAnsi="Times New Roman" w:cs="Times New Roman"/>
          <w:sz w:val="24"/>
          <w:szCs w:val="24"/>
        </w:rPr>
        <w:t xml:space="preserve"> </w:t>
      </w:r>
      <w:r w:rsidR="74492A90" w:rsidRPr="007538CC">
        <w:rPr>
          <w:rFonts w:ascii="Times New Roman" w:eastAsia="Times New Roman" w:hAnsi="Times New Roman" w:cs="Times New Roman"/>
          <w:sz w:val="24"/>
          <w:szCs w:val="24"/>
        </w:rPr>
        <w:t>and</w:t>
      </w:r>
      <w:r w:rsidR="5E578E08" w:rsidRPr="007538CC">
        <w:rPr>
          <w:rFonts w:ascii="Times New Roman" w:eastAsia="Times New Roman" w:hAnsi="Times New Roman" w:cs="Times New Roman"/>
          <w:sz w:val="24"/>
          <w:szCs w:val="24"/>
        </w:rPr>
        <w:t xml:space="preserve"> has surpassed the US as the world’s biggest consumer of textiles per capita</w:t>
      </w:r>
      <w:r w:rsidR="00603371" w:rsidRPr="007538CC">
        <w:rPr>
          <w:rStyle w:val="FootnoteReference"/>
          <w:rFonts w:ascii="Times New Roman" w:eastAsia="Times New Roman" w:hAnsi="Times New Roman" w:cs="Times New Roman"/>
          <w:sz w:val="24"/>
          <w:szCs w:val="24"/>
        </w:rPr>
        <w:footnoteReference w:id="14"/>
      </w:r>
      <w:r w:rsidR="138916CF" w:rsidRPr="007538CC">
        <w:rPr>
          <w:rFonts w:ascii="Times New Roman" w:hAnsi="Times New Roman" w:cs="Times New Roman"/>
          <w:sz w:val="24"/>
          <w:szCs w:val="24"/>
        </w:rPr>
        <w:t xml:space="preserve">. </w:t>
      </w:r>
      <w:r w:rsidRPr="007538CC">
        <w:rPr>
          <w:rFonts w:ascii="Times New Roman" w:hAnsi="Times New Roman" w:cs="Times New Roman"/>
          <w:sz w:val="24"/>
          <w:szCs w:val="24"/>
        </w:rPr>
        <w:t xml:space="preserve">Interventions for more sustainable consumption can be designed and implemented </w:t>
      </w:r>
      <w:r w:rsidR="5E460853" w:rsidRPr="007538CC">
        <w:rPr>
          <w:rFonts w:ascii="Times New Roman" w:hAnsi="Times New Roman" w:cs="Times New Roman"/>
          <w:sz w:val="24"/>
          <w:szCs w:val="24"/>
        </w:rPr>
        <w:t>using</w:t>
      </w:r>
      <w:r w:rsidRPr="007538CC">
        <w:rPr>
          <w:rFonts w:ascii="Times New Roman" w:hAnsi="Times New Roman" w:cs="Times New Roman"/>
          <w:sz w:val="24"/>
          <w:szCs w:val="24"/>
        </w:rPr>
        <w:t xml:space="preserve"> behavioural</w:t>
      </w:r>
      <w:r w:rsidR="007538CC" w:rsidRPr="007538CC">
        <w:rPr>
          <w:rFonts w:ascii="Times New Roman" w:hAnsi="Times New Roman" w:cs="Times New Roman"/>
          <w:sz w:val="24"/>
          <w:szCs w:val="24"/>
        </w:rPr>
        <w:t>, regulatory</w:t>
      </w:r>
      <w:r w:rsidRPr="007538CC">
        <w:rPr>
          <w:rFonts w:ascii="Times New Roman" w:hAnsi="Times New Roman" w:cs="Times New Roman"/>
          <w:sz w:val="24"/>
          <w:szCs w:val="24"/>
        </w:rPr>
        <w:t xml:space="preserve"> and practice theoretical</w:t>
      </w:r>
      <w:r w:rsidR="7CF30580" w:rsidRPr="007538CC">
        <w:rPr>
          <w:rFonts w:ascii="Times New Roman" w:hAnsi="Times New Roman" w:cs="Times New Roman"/>
          <w:sz w:val="24"/>
          <w:szCs w:val="24"/>
        </w:rPr>
        <w:t xml:space="preserve"> approaches</w:t>
      </w:r>
      <w:r w:rsidRPr="007538CC">
        <w:rPr>
          <w:rFonts w:ascii="Times New Roman" w:hAnsi="Times New Roman" w:cs="Times New Roman"/>
          <w:sz w:val="24"/>
          <w:szCs w:val="24"/>
        </w:rPr>
        <w:t>.</w:t>
      </w:r>
      <w:r w:rsidR="2193BFB9" w:rsidRPr="007538CC">
        <w:rPr>
          <w:rFonts w:ascii="Times New Roman" w:hAnsi="Times New Roman" w:cs="Times New Roman"/>
          <w:sz w:val="24"/>
          <w:szCs w:val="24"/>
        </w:rPr>
        <w:t xml:space="preserve"> </w:t>
      </w:r>
    </w:p>
    <w:p w14:paraId="34C2D38C" w14:textId="77777777" w:rsidR="007538CC" w:rsidRPr="007538CC" w:rsidRDefault="007538CC" w:rsidP="007538CC">
      <w:pPr>
        <w:pStyle w:val="ListParagraph"/>
        <w:spacing w:before="120" w:after="120"/>
        <w:ind w:left="0"/>
        <w:jc w:val="both"/>
        <w:rPr>
          <w:rFonts w:ascii="Times New Roman" w:hAnsi="Times New Roman" w:cs="Times New Roman"/>
          <w:sz w:val="24"/>
          <w:szCs w:val="24"/>
        </w:rPr>
      </w:pPr>
    </w:p>
    <w:p w14:paraId="6A2C4DFB" w14:textId="6616BA54" w:rsidR="396BE329" w:rsidRPr="007538CC" w:rsidRDefault="396BE329" w:rsidP="007538CC">
      <w:pPr>
        <w:pStyle w:val="ListParagraph"/>
        <w:spacing w:before="120" w:after="120"/>
        <w:ind w:left="0"/>
        <w:jc w:val="both"/>
        <w:rPr>
          <w:rFonts w:ascii="Times New Roman" w:hAnsi="Times New Roman" w:cs="Times New Roman"/>
          <w:sz w:val="24"/>
          <w:szCs w:val="24"/>
        </w:rPr>
      </w:pPr>
      <w:r w:rsidRPr="007538CC">
        <w:rPr>
          <w:rFonts w:ascii="Times New Roman" w:hAnsi="Times New Roman" w:cs="Times New Roman"/>
          <w:sz w:val="24"/>
          <w:szCs w:val="24"/>
        </w:rPr>
        <w:t xml:space="preserve">One way to close the green gap </w:t>
      </w:r>
      <w:r w:rsidR="4B3D6452" w:rsidRPr="007538CC">
        <w:rPr>
          <w:rFonts w:ascii="Times New Roman" w:hAnsi="Times New Roman" w:cs="Times New Roman"/>
          <w:sz w:val="24"/>
          <w:szCs w:val="24"/>
        </w:rPr>
        <w:t xml:space="preserve">- </w:t>
      </w:r>
      <w:r w:rsidR="3C2CC9D8" w:rsidRPr="007538CC">
        <w:rPr>
          <w:rFonts w:ascii="Times New Roman" w:hAnsi="Times New Roman" w:cs="Times New Roman"/>
          <w:sz w:val="24"/>
          <w:szCs w:val="24"/>
        </w:rPr>
        <w:t>t</w:t>
      </w:r>
      <w:r w:rsidR="4B3D6452" w:rsidRPr="007538CC">
        <w:rPr>
          <w:rFonts w:ascii="Times New Roman" w:hAnsi="Times New Roman" w:cs="Times New Roman"/>
          <w:sz w:val="24"/>
          <w:szCs w:val="24"/>
        </w:rPr>
        <w:t xml:space="preserve">he discrepancy between </w:t>
      </w:r>
      <w:r w:rsidR="474625B5" w:rsidRPr="007538CC">
        <w:rPr>
          <w:rFonts w:ascii="Times New Roman" w:hAnsi="Times New Roman" w:cs="Times New Roman"/>
          <w:sz w:val="24"/>
          <w:szCs w:val="24"/>
        </w:rPr>
        <w:t xml:space="preserve">consumers’ </w:t>
      </w:r>
      <w:r w:rsidR="4B3D6452" w:rsidRPr="007538CC">
        <w:rPr>
          <w:rFonts w:ascii="Times New Roman" w:hAnsi="Times New Roman" w:cs="Times New Roman"/>
          <w:sz w:val="24"/>
          <w:szCs w:val="24"/>
        </w:rPr>
        <w:t>positive attitudes towards sustainab</w:t>
      </w:r>
      <w:r w:rsidR="19B15EC4" w:rsidRPr="007538CC">
        <w:rPr>
          <w:rFonts w:ascii="Times New Roman" w:hAnsi="Times New Roman" w:cs="Times New Roman"/>
          <w:sz w:val="24"/>
          <w:szCs w:val="24"/>
        </w:rPr>
        <w:t xml:space="preserve">ility </w:t>
      </w:r>
      <w:r w:rsidR="4B3D6452" w:rsidRPr="007538CC">
        <w:rPr>
          <w:rFonts w:ascii="Times New Roman" w:hAnsi="Times New Roman" w:cs="Times New Roman"/>
          <w:sz w:val="24"/>
          <w:szCs w:val="24"/>
        </w:rPr>
        <w:t xml:space="preserve">and their actual consumption </w:t>
      </w:r>
      <w:r w:rsidR="0AE3A0D9" w:rsidRPr="007538CC">
        <w:rPr>
          <w:rFonts w:ascii="Times New Roman" w:hAnsi="Times New Roman" w:cs="Times New Roman"/>
          <w:sz w:val="24"/>
          <w:szCs w:val="24"/>
        </w:rPr>
        <w:t>behaviours</w:t>
      </w:r>
      <w:r w:rsidR="51DCBA4C" w:rsidRPr="007538CC">
        <w:rPr>
          <w:rFonts w:ascii="Times New Roman" w:hAnsi="Times New Roman" w:cs="Times New Roman"/>
          <w:sz w:val="24"/>
          <w:szCs w:val="24"/>
        </w:rPr>
        <w:t xml:space="preserve"> - </w:t>
      </w:r>
      <w:r w:rsidRPr="007538CC">
        <w:rPr>
          <w:rFonts w:ascii="Times New Roman" w:hAnsi="Times New Roman" w:cs="Times New Roman"/>
          <w:sz w:val="24"/>
          <w:szCs w:val="24"/>
        </w:rPr>
        <w:t xml:space="preserve">is to shift the focus from changing individual </w:t>
      </w:r>
      <w:r w:rsidR="188EF459" w:rsidRPr="007538CC">
        <w:rPr>
          <w:rFonts w:ascii="Times New Roman" w:hAnsi="Times New Roman" w:cs="Times New Roman"/>
          <w:sz w:val="24"/>
          <w:szCs w:val="24"/>
        </w:rPr>
        <w:t>behaviour</w:t>
      </w:r>
      <w:r w:rsidRPr="007538CC">
        <w:rPr>
          <w:rFonts w:ascii="Times New Roman" w:hAnsi="Times New Roman" w:cs="Times New Roman"/>
          <w:sz w:val="24"/>
          <w:szCs w:val="24"/>
        </w:rPr>
        <w:t xml:space="preserve"> to changing social practice. Everything we do (e.g. cleaning the house) is not one individual behaviour but a practice made up of the materials we use (e.g. cleaning products, disposable wipes, water), the skills we have (e.g. how to degrease a stove), the motivation to behave one way rather than another, the capacity to be able to perform the behaviour, and the meanings we connect to the practice (e.g., cleaning quickly is efficient). Collectively, this is a shared understanding of how a practice, in this case cleaning the house, is ‘supposed to go’ and how it fits into our collective lifestyles.</w:t>
      </w:r>
      <w:r w:rsidR="1EE90123" w:rsidRPr="007538CC">
        <w:rPr>
          <w:rFonts w:ascii="Times New Roman" w:hAnsi="Times New Roman" w:cs="Times New Roman"/>
          <w:sz w:val="24"/>
          <w:szCs w:val="24"/>
        </w:rPr>
        <w:t xml:space="preserve"> </w:t>
      </w:r>
      <w:r w:rsidR="3993E279" w:rsidRPr="007538CC">
        <w:rPr>
          <w:rFonts w:ascii="Times New Roman" w:hAnsi="Times New Roman" w:cs="Times New Roman"/>
          <w:sz w:val="24"/>
          <w:szCs w:val="24"/>
        </w:rPr>
        <w:t>Tailored interventions can help</w:t>
      </w:r>
      <w:r w:rsidRPr="007538CC">
        <w:rPr>
          <w:rFonts w:ascii="Times New Roman" w:hAnsi="Times New Roman" w:cs="Times New Roman"/>
          <w:sz w:val="24"/>
          <w:szCs w:val="24"/>
        </w:rPr>
        <w:t xml:space="preserve"> reconfigur</w:t>
      </w:r>
      <w:r w:rsidR="0616B747" w:rsidRPr="007538CC">
        <w:rPr>
          <w:rFonts w:ascii="Times New Roman" w:hAnsi="Times New Roman" w:cs="Times New Roman"/>
          <w:sz w:val="24"/>
          <w:szCs w:val="24"/>
        </w:rPr>
        <w:t>e these</w:t>
      </w:r>
      <w:r w:rsidRPr="007538CC">
        <w:rPr>
          <w:rFonts w:ascii="Times New Roman" w:hAnsi="Times New Roman" w:cs="Times New Roman"/>
          <w:sz w:val="24"/>
          <w:szCs w:val="24"/>
        </w:rPr>
        <w:t xml:space="preserve"> social practices (i.e., changing materials, meanings, or skills connected to the practice).</w:t>
      </w:r>
      <w:r w:rsidR="67B01D18" w:rsidRPr="007538CC">
        <w:rPr>
          <w:rFonts w:ascii="Times New Roman" w:hAnsi="Times New Roman" w:cs="Times New Roman"/>
          <w:sz w:val="24"/>
          <w:szCs w:val="24"/>
        </w:rPr>
        <w:t xml:space="preserve"> </w:t>
      </w:r>
      <w:r w:rsidR="32824346" w:rsidRPr="007538CC">
        <w:rPr>
          <w:rFonts w:ascii="Times New Roman" w:hAnsi="Times New Roman" w:cs="Times New Roman"/>
          <w:sz w:val="24"/>
          <w:szCs w:val="24"/>
        </w:rPr>
        <w:t xml:space="preserve">University of Melbourne can support </w:t>
      </w:r>
      <w:r w:rsidRPr="007538CC">
        <w:rPr>
          <w:rFonts w:ascii="Times New Roman" w:hAnsi="Times New Roman" w:cs="Times New Roman"/>
          <w:sz w:val="24"/>
          <w:szCs w:val="24"/>
        </w:rPr>
        <w:t xml:space="preserve">policymakers and social marketers </w:t>
      </w:r>
      <w:r w:rsidR="45DB596F" w:rsidRPr="007538CC">
        <w:rPr>
          <w:rFonts w:ascii="Times New Roman" w:hAnsi="Times New Roman" w:cs="Times New Roman"/>
          <w:sz w:val="24"/>
          <w:szCs w:val="24"/>
        </w:rPr>
        <w:t xml:space="preserve">with intervention design, </w:t>
      </w:r>
      <w:r w:rsidRPr="007538CC">
        <w:rPr>
          <w:rFonts w:ascii="Times New Roman" w:hAnsi="Times New Roman" w:cs="Times New Roman"/>
          <w:sz w:val="24"/>
          <w:szCs w:val="24"/>
        </w:rPr>
        <w:t>monitor</w:t>
      </w:r>
      <w:r w:rsidR="5BC895A4" w:rsidRPr="007538CC">
        <w:rPr>
          <w:rFonts w:ascii="Times New Roman" w:hAnsi="Times New Roman" w:cs="Times New Roman"/>
          <w:sz w:val="24"/>
          <w:szCs w:val="24"/>
        </w:rPr>
        <w:t>ing</w:t>
      </w:r>
      <w:r w:rsidRPr="007538CC">
        <w:rPr>
          <w:rFonts w:ascii="Times New Roman" w:hAnsi="Times New Roman" w:cs="Times New Roman"/>
          <w:sz w:val="24"/>
          <w:szCs w:val="24"/>
        </w:rPr>
        <w:t xml:space="preserve"> and adjust</w:t>
      </w:r>
      <w:r w:rsidR="6524B0E2" w:rsidRPr="007538CC">
        <w:rPr>
          <w:rFonts w:ascii="Times New Roman" w:hAnsi="Times New Roman" w:cs="Times New Roman"/>
          <w:sz w:val="24"/>
          <w:szCs w:val="24"/>
        </w:rPr>
        <w:t xml:space="preserve">ment </w:t>
      </w:r>
      <w:r w:rsidRPr="007538CC">
        <w:rPr>
          <w:rFonts w:ascii="Times New Roman" w:hAnsi="Times New Roman" w:cs="Times New Roman"/>
          <w:sz w:val="24"/>
          <w:szCs w:val="24"/>
        </w:rPr>
        <w:t xml:space="preserve">to manage </w:t>
      </w:r>
      <w:r w:rsidR="007538CC" w:rsidRPr="007538CC">
        <w:rPr>
          <w:rFonts w:ascii="Times New Roman" w:hAnsi="Times New Roman" w:cs="Times New Roman"/>
          <w:sz w:val="24"/>
          <w:szCs w:val="24"/>
        </w:rPr>
        <w:t xml:space="preserve">and overcome </w:t>
      </w:r>
      <w:r w:rsidRPr="007538CC">
        <w:rPr>
          <w:rFonts w:ascii="Times New Roman" w:hAnsi="Times New Roman" w:cs="Times New Roman"/>
          <w:sz w:val="24"/>
          <w:szCs w:val="24"/>
        </w:rPr>
        <w:t xml:space="preserve">consumer resistance that may emerge after implementation. </w:t>
      </w:r>
      <w:r w:rsidR="007538CC" w:rsidRPr="007538CC">
        <w:rPr>
          <w:rFonts w:ascii="Times New Roman" w:hAnsi="Times New Roman" w:cs="Times New Roman"/>
          <w:sz w:val="24"/>
          <w:szCs w:val="24"/>
        </w:rPr>
        <w:t xml:space="preserve">The university and school sectors can also play a role in educating younger generations, who can adopt such changes more readily.  </w:t>
      </w:r>
    </w:p>
    <w:p w14:paraId="6833ADA0" w14:textId="09C409A0" w:rsidR="007538CC" w:rsidRPr="007538CC" w:rsidRDefault="715AB9DF" w:rsidP="007538CC">
      <w:pPr>
        <w:spacing w:before="120" w:after="120"/>
        <w:jc w:val="both"/>
        <w:rPr>
          <w:rFonts w:ascii="Times New Roman" w:hAnsi="Times New Roman" w:cs="Times New Roman"/>
          <w:sz w:val="24"/>
          <w:szCs w:val="24"/>
        </w:rPr>
      </w:pPr>
      <w:r w:rsidRPr="007538CC">
        <w:rPr>
          <w:rFonts w:ascii="Times New Roman" w:hAnsi="Times New Roman" w:cs="Times New Roman"/>
          <w:sz w:val="24"/>
          <w:szCs w:val="24"/>
        </w:rPr>
        <w:t xml:space="preserve">The Productivity Commission has already considered the right to repair in </w:t>
      </w:r>
      <w:r w:rsidR="0435FDD8" w:rsidRPr="007538CC">
        <w:rPr>
          <w:rFonts w:ascii="Times New Roman" w:hAnsi="Times New Roman" w:cs="Times New Roman"/>
          <w:sz w:val="24"/>
          <w:szCs w:val="24"/>
        </w:rPr>
        <w:t>Australian</w:t>
      </w:r>
      <w:r w:rsidRPr="007538CC">
        <w:rPr>
          <w:rFonts w:ascii="Times New Roman" w:hAnsi="Times New Roman" w:cs="Times New Roman"/>
          <w:sz w:val="24"/>
          <w:szCs w:val="24"/>
        </w:rPr>
        <w:t xml:space="preserve"> law</w:t>
      </w:r>
      <w:r w:rsidR="007538CC" w:rsidRPr="007538CC">
        <w:rPr>
          <w:rStyle w:val="FootnoteReference"/>
          <w:rFonts w:ascii="Times New Roman" w:hAnsi="Times New Roman" w:cs="Times New Roman"/>
          <w:sz w:val="24"/>
          <w:szCs w:val="24"/>
        </w:rPr>
        <w:footnoteReference w:id="15"/>
      </w:r>
      <w:r w:rsidR="007538CC" w:rsidRPr="007538CC">
        <w:rPr>
          <w:rFonts w:ascii="Times New Roman" w:hAnsi="Times New Roman" w:cs="Times New Roman"/>
          <w:sz w:val="24"/>
          <w:szCs w:val="24"/>
        </w:rPr>
        <w:t>.</w:t>
      </w:r>
      <w:r w:rsidRPr="007538CC">
        <w:rPr>
          <w:rFonts w:ascii="Times New Roman" w:hAnsi="Times New Roman" w:cs="Times New Roman"/>
          <w:sz w:val="24"/>
          <w:szCs w:val="24"/>
        </w:rPr>
        <w:t xml:space="preserve"> The findings of </w:t>
      </w:r>
      <w:r w:rsidR="542509CF" w:rsidRPr="007538CC">
        <w:rPr>
          <w:rFonts w:ascii="Times New Roman" w:hAnsi="Times New Roman" w:cs="Times New Roman"/>
          <w:sz w:val="24"/>
          <w:szCs w:val="24"/>
        </w:rPr>
        <w:t xml:space="preserve">the right to repair </w:t>
      </w:r>
      <w:r w:rsidRPr="007538CC">
        <w:rPr>
          <w:rFonts w:ascii="Times New Roman" w:hAnsi="Times New Roman" w:cs="Times New Roman"/>
          <w:sz w:val="24"/>
          <w:szCs w:val="24"/>
        </w:rPr>
        <w:t>report</w:t>
      </w:r>
      <w:r w:rsidR="001752F5">
        <w:rPr>
          <w:rFonts w:ascii="Times New Roman" w:hAnsi="Times New Roman" w:cs="Times New Roman"/>
          <w:sz w:val="24"/>
          <w:szCs w:val="24"/>
        </w:rPr>
        <w:t xml:space="preserve">, </w:t>
      </w:r>
      <w:r w:rsidRPr="007538CC">
        <w:rPr>
          <w:rFonts w:ascii="Times New Roman" w:hAnsi="Times New Roman" w:cs="Times New Roman"/>
          <w:sz w:val="24"/>
          <w:szCs w:val="24"/>
        </w:rPr>
        <w:t xml:space="preserve">that </w:t>
      </w:r>
      <w:r w:rsidR="4B64B4E5" w:rsidRPr="007538CC">
        <w:rPr>
          <w:rFonts w:ascii="Times New Roman" w:hAnsi="Times New Roman" w:cs="Times New Roman"/>
          <w:sz w:val="24"/>
          <w:szCs w:val="24"/>
        </w:rPr>
        <w:t>consumer</w:t>
      </w:r>
      <w:r w:rsidRPr="007538CC">
        <w:rPr>
          <w:rFonts w:ascii="Times New Roman" w:hAnsi="Times New Roman" w:cs="Times New Roman"/>
          <w:sz w:val="24"/>
          <w:szCs w:val="24"/>
        </w:rPr>
        <w:t xml:space="preserve"> laws are </w:t>
      </w:r>
      <w:r w:rsidR="3BCC85AE" w:rsidRPr="007538CC">
        <w:rPr>
          <w:rFonts w:ascii="Times New Roman" w:hAnsi="Times New Roman" w:cs="Times New Roman"/>
          <w:sz w:val="24"/>
          <w:szCs w:val="24"/>
        </w:rPr>
        <w:t xml:space="preserve">presently </w:t>
      </w:r>
      <w:r w:rsidR="11DA81D7" w:rsidRPr="007538CC">
        <w:rPr>
          <w:rFonts w:ascii="Times New Roman" w:hAnsi="Times New Roman" w:cs="Times New Roman"/>
          <w:sz w:val="24"/>
          <w:szCs w:val="24"/>
        </w:rPr>
        <w:t>sufficient</w:t>
      </w:r>
      <w:r w:rsidR="001752F5">
        <w:rPr>
          <w:rFonts w:ascii="Times New Roman" w:hAnsi="Times New Roman" w:cs="Times New Roman"/>
          <w:sz w:val="24"/>
          <w:szCs w:val="24"/>
        </w:rPr>
        <w:t>,</w:t>
      </w:r>
      <w:r w:rsidR="10FAFD71" w:rsidRPr="007538CC">
        <w:rPr>
          <w:rFonts w:ascii="Times New Roman" w:hAnsi="Times New Roman" w:cs="Times New Roman"/>
          <w:sz w:val="24"/>
          <w:szCs w:val="24"/>
        </w:rPr>
        <w:t xml:space="preserve"> </w:t>
      </w:r>
      <w:r w:rsidR="001752F5">
        <w:rPr>
          <w:rFonts w:ascii="Times New Roman" w:hAnsi="Times New Roman" w:cs="Times New Roman"/>
          <w:sz w:val="24"/>
          <w:szCs w:val="24"/>
        </w:rPr>
        <w:t>highlights a</w:t>
      </w:r>
      <w:r w:rsidR="10FAFD71" w:rsidRPr="007538CC">
        <w:rPr>
          <w:rFonts w:ascii="Times New Roman" w:hAnsi="Times New Roman" w:cs="Times New Roman"/>
          <w:sz w:val="24"/>
          <w:szCs w:val="24"/>
        </w:rPr>
        <w:t xml:space="preserve"> gap between </w:t>
      </w:r>
      <w:r w:rsidR="46111D2F" w:rsidRPr="007538CC">
        <w:rPr>
          <w:rFonts w:ascii="Times New Roman" w:hAnsi="Times New Roman" w:cs="Times New Roman"/>
          <w:sz w:val="24"/>
          <w:szCs w:val="24"/>
        </w:rPr>
        <w:t>attitudes</w:t>
      </w:r>
      <w:r w:rsidR="10FAFD71" w:rsidRPr="007538CC">
        <w:rPr>
          <w:rFonts w:ascii="Times New Roman" w:hAnsi="Times New Roman" w:cs="Times New Roman"/>
          <w:sz w:val="24"/>
          <w:szCs w:val="24"/>
        </w:rPr>
        <w:t xml:space="preserve"> and </w:t>
      </w:r>
      <w:r w:rsidR="2100294F" w:rsidRPr="007538CC">
        <w:rPr>
          <w:rFonts w:ascii="Times New Roman" w:hAnsi="Times New Roman" w:cs="Times New Roman"/>
          <w:sz w:val="24"/>
          <w:szCs w:val="24"/>
        </w:rPr>
        <w:t>behaviours</w:t>
      </w:r>
      <w:r w:rsidR="10FAFD71" w:rsidRPr="007538CC">
        <w:rPr>
          <w:rFonts w:ascii="Times New Roman" w:hAnsi="Times New Roman" w:cs="Times New Roman"/>
          <w:sz w:val="24"/>
          <w:szCs w:val="24"/>
        </w:rPr>
        <w:t xml:space="preserve">. </w:t>
      </w:r>
      <w:r w:rsidR="5133DB54" w:rsidRPr="007538CC">
        <w:rPr>
          <w:rFonts w:ascii="Times New Roman" w:hAnsi="Times New Roman" w:cs="Times New Roman"/>
          <w:sz w:val="24"/>
          <w:szCs w:val="24"/>
        </w:rPr>
        <w:t>Under existing laws, c</w:t>
      </w:r>
      <w:r w:rsidR="10FAFD71" w:rsidRPr="007538CC">
        <w:rPr>
          <w:rFonts w:ascii="Times New Roman" w:hAnsi="Times New Roman" w:cs="Times New Roman"/>
          <w:sz w:val="24"/>
          <w:szCs w:val="24"/>
        </w:rPr>
        <w:t xml:space="preserve">onsumers </w:t>
      </w:r>
      <w:r w:rsidR="4A35C9D2" w:rsidRPr="007538CC">
        <w:rPr>
          <w:rFonts w:ascii="Times New Roman" w:hAnsi="Times New Roman" w:cs="Times New Roman"/>
          <w:sz w:val="24"/>
          <w:szCs w:val="24"/>
        </w:rPr>
        <w:t xml:space="preserve">do have rights </w:t>
      </w:r>
      <w:r w:rsidR="6B44D684" w:rsidRPr="007538CC">
        <w:rPr>
          <w:rFonts w:ascii="Times New Roman" w:hAnsi="Times New Roman" w:cs="Times New Roman"/>
          <w:sz w:val="24"/>
          <w:szCs w:val="24"/>
        </w:rPr>
        <w:t>when they receive defective goods. However, those rights overwhelmingly trigger a right of replacement for a short period of time, rather than a d</w:t>
      </w:r>
      <w:r w:rsidR="096E4A97" w:rsidRPr="007538CC">
        <w:rPr>
          <w:rFonts w:ascii="Times New Roman" w:hAnsi="Times New Roman" w:cs="Times New Roman"/>
          <w:sz w:val="24"/>
          <w:szCs w:val="24"/>
        </w:rPr>
        <w:t>urable right of repair</w:t>
      </w:r>
      <w:r w:rsidR="007538CC" w:rsidRPr="007538CC">
        <w:rPr>
          <w:rFonts w:ascii="Times New Roman" w:hAnsi="Times New Roman" w:cs="Times New Roman"/>
          <w:sz w:val="24"/>
          <w:szCs w:val="24"/>
        </w:rPr>
        <w:t xml:space="preserve">, which is seen as the </w:t>
      </w:r>
      <w:r w:rsidR="395AAD29" w:rsidRPr="007538CC">
        <w:rPr>
          <w:rFonts w:ascii="Times New Roman" w:hAnsi="Times New Roman" w:cs="Times New Roman"/>
          <w:sz w:val="24"/>
          <w:szCs w:val="24"/>
        </w:rPr>
        <w:t>manufacturer’s responsibility</w:t>
      </w:r>
      <w:r w:rsidR="096E4A97" w:rsidRPr="007538CC">
        <w:rPr>
          <w:rFonts w:ascii="Times New Roman" w:hAnsi="Times New Roman" w:cs="Times New Roman"/>
          <w:sz w:val="24"/>
          <w:szCs w:val="24"/>
        </w:rPr>
        <w:t>.</w:t>
      </w:r>
    </w:p>
    <w:p w14:paraId="56D28CE4" w14:textId="6A070B2B" w:rsidR="007538CC" w:rsidRPr="00B530BA" w:rsidRDefault="1C873DD7" w:rsidP="00826A5A">
      <w:pPr>
        <w:pStyle w:val="ListParagraph"/>
        <w:numPr>
          <w:ilvl w:val="0"/>
          <w:numId w:val="17"/>
        </w:numPr>
        <w:spacing w:before="120" w:after="120"/>
        <w:rPr>
          <w:rFonts w:ascii="Times New Roman" w:eastAsia="Source Sans Pro" w:hAnsi="Times New Roman" w:cs="Times New Roman"/>
          <w:b/>
          <w:bCs/>
          <w:color w:val="000000" w:themeColor="text1"/>
          <w:sz w:val="24"/>
          <w:szCs w:val="24"/>
        </w:rPr>
      </w:pPr>
      <w:r w:rsidRPr="00B530BA">
        <w:rPr>
          <w:rFonts w:ascii="Times New Roman" w:hAnsi="Times New Roman" w:cs="Times New Roman"/>
          <w:b/>
          <w:bCs/>
          <w:color w:val="000000" w:themeColor="text1"/>
          <w:sz w:val="24"/>
          <w:szCs w:val="24"/>
        </w:rPr>
        <w:t>I</w:t>
      </w:r>
      <w:r w:rsidR="587A2C9A" w:rsidRPr="00B530BA">
        <w:rPr>
          <w:rFonts w:ascii="Times New Roman" w:hAnsi="Times New Roman" w:cs="Times New Roman"/>
          <w:b/>
          <w:bCs/>
          <w:color w:val="000000" w:themeColor="text1"/>
          <w:sz w:val="24"/>
          <w:szCs w:val="24"/>
        </w:rPr>
        <w:t>nformation gathering for material stocks and flows</w:t>
      </w:r>
    </w:p>
    <w:p w14:paraId="06913C37" w14:textId="2DF72840" w:rsidR="000B6C1B" w:rsidRPr="00D0049E" w:rsidRDefault="587A2C9A" w:rsidP="00D0049E">
      <w:pPr>
        <w:jc w:val="both"/>
        <w:rPr>
          <w:rFonts w:ascii="Times New Roman" w:hAnsi="Times New Roman" w:cs="Times New Roman"/>
          <w:sz w:val="24"/>
          <w:szCs w:val="24"/>
        </w:rPr>
      </w:pPr>
      <w:r w:rsidRPr="00D0049E">
        <w:rPr>
          <w:rFonts w:ascii="Times New Roman" w:hAnsi="Times New Roman" w:cs="Times New Roman"/>
          <w:sz w:val="24"/>
          <w:szCs w:val="24"/>
        </w:rPr>
        <w:t xml:space="preserve">Studies on material flows are critical to developing an understanding of where inefficiencies exist in the supply </w:t>
      </w:r>
      <w:r w:rsidR="7D15F65B" w:rsidRPr="00D0049E">
        <w:rPr>
          <w:rFonts w:ascii="Times New Roman" w:hAnsi="Times New Roman" w:cs="Times New Roman"/>
          <w:sz w:val="24"/>
          <w:szCs w:val="24"/>
        </w:rPr>
        <w:t>chains and</w:t>
      </w:r>
      <w:r w:rsidRPr="00D0049E">
        <w:rPr>
          <w:rFonts w:ascii="Times New Roman" w:hAnsi="Times New Roman" w:cs="Times New Roman"/>
          <w:sz w:val="24"/>
          <w:szCs w:val="24"/>
        </w:rPr>
        <w:t xml:space="preserve"> identifying where materials exist as potential stocks for future recovery. Such studies can occasionally provide unexpected findings on where to prioritise future interventions. For example</w:t>
      </w:r>
      <w:r w:rsidR="5E6FE5A2" w:rsidRPr="00D0049E">
        <w:rPr>
          <w:rFonts w:ascii="Times New Roman" w:hAnsi="Times New Roman" w:cs="Times New Roman"/>
          <w:sz w:val="24"/>
          <w:szCs w:val="24"/>
        </w:rPr>
        <w:t>, Werner et al.</w:t>
      </w:r>
      <w:r w:rsidR="00826A5A" w:rsidRPr="00D0049E">
        <w:rPr>
          <w:rStyle w:val="FootnoteReference"/>
          <w:rFonts w:ascii="Times New Roman" w:hAnsi="Times New Roman" w:cs="Times New Roman"/>
          <w:color w:val="000000" w:themeColor="text1"/>
          <w:sz w:val="24"/>
          <w:szCs w:val="24"/>
        </w:rPr>
        <w:footnoteReference w:id="16"/>
      </w:r>
      <w:r w:rsidR="5E6FE5A2" w:rsidRPr="00D0049E">
        <w:rPr>
          <w:rFonts w:ascii="Times New Roman" w:hAnsi="Times New Roman" w:cs="Times New Roman"/>
          <w:sz w:val="24"/>
          <w:szCs w:val="24"/>
        </w:rPr>
        <w:t xml:space="preserve"> </w:t>
      </w:r>
      <w:r w:rsidRPr="00D0049E">
        <w:rPr>
          <w:rFonts w:ascii="Times New Roman" w:hAnsi="Times New Roman" w:cs="Times New Roman"/>
          <w:sz w:val="24"/>
          <w:szCs w:val="24"/>
        </w:rPr>
        <w:t xml:space="preserve">found that a single slag dump in Tasmania contains more indium than all the country’s smartphones, laptops, TVs and solar panels, combined. </w:t>
      </w:r>
      <w:r w:rsidR="00B530BA" w:rsidRPr="00D0049E">
        <w:rPr>
          <w:rFonts w:ascii="Times New Roman" w:hAnsi="Times New Roman" w:cs="Times New Roman"/>
          <w:sz w:val="24"/>
          <w:szCs w:val="24"/>
        </w:rPr>
        <w:t xml:space="preserve">As another example, decommissioning offshore oil and gas facilities can provide materials for re-use in local infrastructure development. Synchronisation and planning of such decommissioning projects can save transportation costs and carbon emissions. </w:t>
      </w:r>
      <w:r w:rsidRPr="00D0049E">
        <w:rPr>
          <w:rFonts w:ascii="Times New Roman" w:hAnsi="Times New Roman" w:cs="Times New Roman"/>
          <w:sz w:val="24"/>
          <w:szCs w:val="24"/>
        </w:rPr>
        <w:t>Understanding the usage, trade patterns and stock accumulation of materials is essential to informing criticality assessments that are heavily defining Australia’s trade and sectoral investment policies</w:t>
      </w:r>
      <w:r w:rsidR="00B530BA" w:rsidRPr="00A07A16">
        <w:rPr>
          <w:rStyle w:val="FootnoteReference"/>
          <w:rFonts w:ascii="Times New Roman" w:hAnsi="Times New Roman" w:cs="Times New Roman"/>
          <w:color w:val="000000" w:themeColor="text1"/>
          <w:sz w:val="24"/>
          <w:szCs w:val="24"/>
        </w:rPr>
        <w:footnoteReference w:id="17"/>
      </w:r>
      <w:r w:rsidR="00A07A16">
        <w:rPr>
          <w:rFonts w:ascii="Times New Roman" w:hAnsi="Times New Roman" w:cs="Times New Roman"/>
          <w:sz w:val="24"/>
          <w:szCs w:val="24"/>
        </w:rPr>
        <w:t>.</w:t>
      </w:r>
    </w:p>
    <w:p w14:paraId="257B4DA7" w14:textId="77777777" w:rsidR="00DC143C" w:rsidRDefault="00DC143C">
      <w:pPr>
        <w:rPr>
          <w:rFonts w:ascii="Times New Roman" w:hAnsi="Times New Roman" w:cs="Times New Roman"/>
          <w:b/>
          <w:bCs/>
          <w:sz w:val="24"/>
          <w:szCs w:val="24"/>
        </w:rPr>
      </w:pPr>
      <w:r>
        <w:rPr>
          <w:rFonts w:ascii="Times New Roman" w:hAnsi="Times New Roman" w:cs="Times New Roman"/>
          <w:b/>
          <w:bCs/>
          <w:sz w:val="24"/>
          <w:szCs w:val="24"/>
        </w:rPr>
        <w:br w:type="page"/>
      </w:r>
    </w:p>
    <w:p w14:paraId="012D7D70" w14:textId="4C3EEF9E" w:rsidR="00B530BA" w:rsidRPr="00B530BA" w:rsidRDefault="7C987E2D" w:rsidP="00B530BA">
      <w:pPr>
        <w:pStyle w:val="ListParagraph"/>
        <w:numPr>
          <w:ilvl w:val="0"/>
          <w:numId w:val="17"/>
        </w:numPr>
        <w:spacing w:before="120" w:after="120"/>
        <w:rPr>
          <w:rFonts w:ascii="Times New Roman" w:hAnsi="Times New Roman" w:cs="Times New Roman"/>
          <w:sz w:val="24"/>
          <w:szCs w:val="24"/>
        </w:rPr>
      </w:pPr>
      <w:r w:rsidRPr="00B530BA">
        <w:rPr>
          <w:rFonts w:ascii="Times New Roman" w:hAnsi="Times New Roman" w:cs="Times New Roman"/>
          <w:b/>
          <w:bCs/>
          <w:sz w:val="24"/>
          <w:szCs w:val="24"/>
        </w:rPr>
        <w:lastRenderedPageBreak/>
        <w:t>Establish commercially viable business models</w:t>
      </w:r>
      <w:r w:rsidR="1367D66C" w:rsidRPr="00B530BA">
        <w:rPr>
          <w:rFonts w:ascii="Times New Roman" w:hAnsi="Times New Roman" w:cs="Times New Roman"/>
          <w:b/>
          <w:bCs/>
          <w:sz w:val="24"/>
          <w:szCs w:val="24"/>
        </w:rPr>
        <w:t xml:space="preserve"> and develop new innovation</w:t>
      </w:r>
      <w:r w:rsidR="00B530BA">
        <w:rPr>
          <w:rFonts w:ascii="Times New Roman" w:hAnsi="Times New Roman" w:cs="Times New Roman"/>
          <w:b/>
          <w:bCs/>
          <w:sz w:val="24"/>
          <w:szCs w:val="24"/>
        </w:rPr>
        <w:t>s</w:t>
      </w:r>
    </w:p>
    <w:p w14:paraId="56F40192" w14:textId="1ABBB18B" w:rsidR="00F97F44" w:rsidRDefault="7C987E2D" w:rsidP="00D0049E">
      <w:pPr>
        <w:pStyle w:val="ListParagraph"/>
        <w:spacing w:before="120" w:after="120"/>
        <w:ind w:left="0"/>
        <w:jc w:val="both"/>
        <w:rPr>
          <w:rFonts w:ascii="Times New Roman" w:hAnsi="Times New Roman" w:cs="Times New Roman"/>
          <w:sz w:val="24"/>
          <w:szCs w:val="24"/>
        </w:rPr>
      </w:pPr>
      <w:r w:rsidRPr="00B530BA">
        <w:rPr>
          <w:rFonts w:ascii="Times New Roman" w:hAnsi="Times New Roman" w:cs="Times New Roman"/>
          <w:sz w:val="24"/>
          <w:szCs w:val="24"/>
        </w:rPr>
        <w:t xml:space="preserve">The end objective is to make a circular approach as attractive, if not more attractive, than purchasing new.  This requires appropriate </w:t>
      </w:r>
      <w:r w:rsidR="00E25F31">
        <w:rPr>
          <w:rFonts w:ascii="Times New Roman" w:hAnsi="Times New Roman" w:cs="Times New Roman"/>
          <w:sz w:val="24"/>
          <w:szCs w:val="24"/>
        </w:rPr>
        <w:t>policymaking</w:t>
      </w:r>
      <w:r w:rsidRPr="00B530BA">
        <w:rPr>
          <w:rFonts w:ascii="Times New Roman" w:hAnsi="Times New Roman" w:cs="Times New Roman"/>
          <w:sz w:val="24"/>
          <w:szCs w:val="24"/>
        </w:rPr>
        <w:t xml:space="preserve"> for circularity (including incentives for </w:t>
      </w:r>
      <w:r w:rsidR="29517281" w:rsidRPr="00B530BA">
        <w:rPr>
          <w:rFonts w:ascii="Times New Roman" w:hAnsi="Times New Roman" w:cs="Times New Roman"/>
          <w:sz w:val="24"/>
          <w:szCs w:val="24"/>
        </w:rPr>
        <w:t xml:space="preserve">manufacturers, resellers, </w:t>
      </w:r>
      <w:r w:rsidRPr="00B530BA">
        <w:rPr>
          <w:rFonts w:ascii="Times New Roman" w:hAnsi="Times New Roman" w:cs="Times New Roman"/>
          <w:sz w:val="24"/>
          <w:szCs w:val="24"/>
        </w:rPr>
        <w:t>consumers and recyclers and fines for polluters and wasters</w:t>
      </w:r>
      <w:r w:rsidR="29517281" w:rsidRPr="00B530BA">
        <w:rPr>
          <w:rFonts w:ascii="Times New Roman" w:hAnsi="Times New Roman" w:cs="Times New Roman"/>
          <w:sz w:val="24"/>
          <w:szCs w:val="24"/>
        </w:rPr>
        <w:t>, including the original manufacturers and resellers</w:t>
      </w:r>
      <w:r w:rsidRPr="00B530BA">
        <w:rPr>
          <w:rFonts w:ascii="Times New Roman" w:hAnsi="Times New Roman" w:cs="Times New Roman"/>
          <w:sz w:val="24"/>
          <w:szCs w:val="24"/>
        </w:rPr>
        <w:t>). Circularity certifications are needed, as are circular procurement requirements at all levels of government.</w:t>
      </w:r>
      <w:r w:rsidR="1367D66C" w:rsidRPr="00B530BA">
        <w:rPr>
          <w:rFonts w:ascii="Times New Roman" w:hAnsi="Times New Roman" w:cs="Times New Roman"/>
          <w:sz w:val="24"/>
          <w:szCs w:val="24"/>
        </w:rPr>
        <w:t xml:space="preserve"> Further, research and investment in identifying new opportunities for not only recycling (closing the loop), but prolonged use (slowing the loop) and reuse, refurbishing and repurposing (</w:t>
      </w:r>
      <w:r w:rsidR="4C842A07" w:rsidRPr="00B530BA">
        <w:rPr>
          <w:rFonts w:ascii="Times New Roman" w:hAnsi="Times New Roman" w:cs="Times New Roman"/>
          <w:sz w:val="24"/>
          <w:szCs w:val="24"/>
        </w:rPr>
        <w:t>tightening</w:t>
      </w:r>
      <w:r w:rsidR="1367D66C" w:rsidRPr="00B530BA">
        <w:rPr>
          <w:rFonts w:ascii="Times New Roman" w:hAnsi="Times New Roman" w:cs="Times New Roman"/>
          <w:sz w:val="24"/>
          <w:szCs w:val="24"/>
        </w:rPr>
        <w:t xml:space="preserve"> the loop) is necessary. There are ongoing projects on </w:t>
      </w:r>
      <w:r w:rsidR="003042EB">
        <w:rPr>
          <w:rFonts w:ascii="Times New Roman" w:hAnsi="Times New Roman" w:cs="Times New Roman"/>
          <w:sz w:val="24"/>
          <w:szCs w:val="24"/>
        </w:rPr>
        <w:t xml:space="preserve">the </w:t>
      </w:r>
      <w:r w:rsidR="1367D66C" w:rsidRPr="00B530BA">
        <w:rPr>
          <w:rFonts w:ascii="Times New Roman" w:hAnsi="Times New Roman" w:cs="Times New Roman"/>
          <w:sz w:val="24"/>
          <w:szCs w:val="24"/>
        </w:rPr>
        <w:t>repurposing of complex systems (</w:t>
      </w:r>
      <w:r w:rsidR="00D0049E">
        <w:rPr>
          <w:rFonts w:ascii="Times New Roman" w:hAnsi="Times New Roman" w:cs="Times New Roman"/>
          <w:sz w:val="24"/>
          <w:szCs w:val="24"/>
        </w:rPr>
        <w:t>ranging from</w:t>
      </w:r>
      <w:r w:rsidR="1367D66C" w:rsidRPr="00B530BA">
        <w:rPr>
          <w:rFonts w:ascii="Times New Roman" w:hAnsi="Times New Roman" w:cs="Times New Roman"/>
          <w:sz w:val="24"/>
          <w:szCs w:val="24"/>
        </w:rPr>
        <w:t xml:space="preserve"> oil </w:t>
      </w:r>
      <w:r w:rsidR="00D0049E">
        <w:rPr>
          <w:rFonts w:ascii="Times New Roman" w:hAnsi="Times New Roman" w:cs="Times New Roman"/>
          <w:sz w:val="24"/>
          <w:szCs w:val="24"/>
        </w:rPr>
        <w:t>and</w:t>
      </w:r>
      <w:r w:rsidR="1367D66C" w:rsidRPr="00B530BA">
        <w:rPr>
          <w:rFonts w:ascii="Times New Roman" w:hAnsi="Times New Roman" w:cs="Times New Roman"/>
          <w:sz w:val="24"/>
          <w:szCs w:val="24"/>
        </w:rPr>
        <w:t xml:space="preserve"> gas rigs and airplanes</w:t>
      </w:r>
      <w:r w:rsidR="00D0049E">
        <w:rPr>
          <w:rFonts w:ascii="Times New Roman" w:hAnsi="Times New Roman" w:cs="Times New Roman"/>
          <w:sz w:val="24"/>
          <w:szCs w:val="24"/>
        </w:rPr>
        <w:t xml:space="preserve"> to bicycles</w:t>
      </w:r>
      <w:r w:rsidR="1367D66C" w:rsidRPr="00B530BA">
        <w:rPr>
          <w:rFonts w:ascii="Times New Roman" w:hAnsi="Times New Roman" w:cs="Times New Roman"/>
          <w:sz w:val="24"/>
          <w:szCs w:val="24"/>
        </w:rPr>
        <w:t>) aiming to identify technically, economically and environmentally viable options before resorting to materials recovery only.</w:t>
      </w:r>
      <w:r w:rsidR="54B0899B" w:rsidRPr="00B530BA">
        <w:rPr>
          <w:rFonts w:ascii="Times New Roman" w:hAnsi="Times New Roman" w:cs="Times New Roman"/>
          <w:sz w:val="24"/>
          <w:szCs w:val="24"/>
        </w:rPr>
        <w:t xml:space="preserve"> At best this is a great </w:t>
      </w:r>
      <w:r w:rsidR="5EEBA5DF" w:rsidRPr="00B530BA">
        <w:rPr>
          <w:rFonts w:ascii="Times New Roman" w:hAnsi="Times New Roman" w:cs="Times New Roman"/>
          <w:sz w:val="24"/>
          <w:szCs w:val="24"/>
        </w:rPr>
        <w:t>opportunity</w:t>
      </w:r>
      <w:r w:rsidR="54B0899B" w:rsidRPr="00B530BA">
        <w:rPr>
          <w:rFonts w:ascii="Times New Roman" w:hAnsi="Times New Roman" w:cs="Times New Roman"/>
          <w:sz w:val="24"/>
          <w:szCs w:val="24"/>
        </w:rPr>
        <w:t xml:space="preserve"> to start new innovative industries based on reuse and repurposing.</w:t>
      </w:r>
    </w:p>
    <w:p w14:paraId="0A279831" w14:textId="77777777" w:rsidR="00D0049E" w:rsidRPr="00B530BA" w:rsidRDefault="00D0049E" w:rsidP="00D0049E">
      <w:pPr>
        <w:pStyle w:val="ListParagraph"/>
        <w:spacing w:before="120" w:after="120"/>
        <w:ind w:left="0"/>
        <w:jc w:val="both"/>
        <w:rPr>
          <w:rFonts w:ascii="Times New Roman" w:hAnsi="Times New Roman" w:cs="Times New Roman"/>
          <w:sz w:val="24"/>
          <w:szCs w:val="24"/>
        </w:rPr>
      </w:pPr>
    </w:p>
    <w:p w14:paraId="682E800C" w14:textId="77777777" w:rsidR="00D0049E" w:rsidRPr="00D0049E" w:rsidRDefault="7C987E2D" w:rsidP="00D0049E">
      <w:pPr>
        <w:pStyle w:val="ListParagraph"/>
        <w:numPr>
          <w:ilvl w:val="0"/>
          <w:numId w:val="17"/>
        </w:numPr>
        <w:spacing w:before="120" w:after="120"/>
        <w:rPr>
          <w:rFonts w:ascii="Times New Roman" w:hAnsi="Times New Roman" w:cs="Times New Roman"/>
          <w:sz w:val="24"/>
          <w:szCs w:val="24"/>
        </w:rPr>
      </w:pPr>
      <w:r w:rsidRPr="00D0049E">
        <w:rPr>
          <w:rFonts w:ascii="Times New Roman" w:hAnsi="Times New Roman" w:cs="Times New Roman"/>
          <w:b/>
          <w:bCs/>
          <w:sz w:val="24"/>
          <w:szCs w:val="24"/>
        </w:rPr>
        <w:t>Healthcare</w:t>
      </w:r>
    </w:p>
    <w:p w14:paraId="084B92CD" w14:textId="4427B3D3" w:rsidR="005C67B0" w:rsidRPr="005C67B0" w:rsidRDefault="005C67B0" w:rsidP="005C67B0">
      <w:pPr>
        <w:spacing w:before="120" w:after="120"/>
        <w:jc w:val="both"/>
        <w:rPr>
          <w:rFonts w:ascii="Times New Roman" w:hAnsi="Times New Roman" w:cs="Times New Roman"/>
          <w:sz w:val="24"/>
          <w:szCs w:val="24"/>
        </w:rPr>
      </w:pPr>
      <w:r w:rsidRPr="005C67B0">
        <w:rPr>
          <w:rFonts w:ascii="Times New Roman" w:hAnsi="Times New Roman" w:cs="Times New Roman"/>
          <w:sz w:val="24"/>
          <w:szCs w:val="24"/>
        </w:rPr>
        <w:t xml:space="preserve">Healthcare in Australia contributes to 10% of our national GDP and about 7% of our national carbon emissions.  Since the sector is increasingly reliant on single-use equipment, it reflects a linear economy ('take, make, waste') rather than a circular economy. </w:t>
      </w:r>
      <w:r w:rsidR="001752F5">
        <w:rPr>
          <w:rFonts w:ascii="Times New Roman" w:hAnsi="Times New Roman" w:cs="Times New Roman"/>
          <w:sz w:val="24"/>
          <w:szCs w:val="24"/>
        </w:rPr>
        <w:t>Most</w:t>
      </w:r>
      <w:r w:rsidRPr="005C67B0">
        <w:rPr>
          <w:rFonts w:ascii="Times New Roman" w:hAnsi="Times New Roman" w:cs="Times New Roman"/>
          <w:sz w:val="24"/>
          <w:szCs w:val="24"/>
        </w:rPr>
        <w:t xml:space="preserve"> of </w:t>
      </w:r>
      <w:r w:rsidR="001752F5">
        <w:rPr>
          <w:rFonts w:ascii="Times New Roman" w:hAnsi="Times New Roman" w:cs="Times New Roman"/>
          <w:sz w:val="24"/>
          <w:szCs w:val="24"/>
        </w:rPr>
        <w:t xml:space="preserve">the </w:t>
      </w:r>
      <w:r w:rsidRPr="005C67B0">
        <w:rPr>
          <w:rFonts w:ascii="Times New Roman" w:hAnsi="Times New Roman" w:cs="Times New Roman"/>
          <w:sz w:val="24"/>
          <w:szCs w:val="24"/>
        </w:rPr>
        <w:t>medical equipment used in Australia is imported. The financial costs of discarding medical equipment are relatively minor compared to the purchasing costs but these costs do not account for the impact on Australian ecosystems from the resulting incineration and landfill burden. </w:t>
      </w:r>
    </w:p>
    <w:p w14:paraId="741235C1" w14:textId="04860F46" w:rsidR="00F97F44" w:rsidRPr="00D0049E" w:rsidRDefault="005C67B0" w:rsidP="00D0049E">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Circularity can be </w:t>
      </w:r>
      <w:r w:rsidR="001752F5">
        <w:rPr>
          <w:rFonts w:ascii="Times New Roman" w:hAnsi="Times New Roman" w:cs="Times New Roman"/>
          <w:sz w:val="24"/>
          <w:szCs w:val="24"/>
        </w:rPr>
        <w:t>promoted</w:t>
      </w:r>
      <w:r>
        <w:rPr>
          <w:rFonts w:ascii="Times New Roman" w:hAnsi="Times New Roman" w:cs="Times New Roman"/>
          <w:sz w:val="24"/>
          <w:szCs w:val="24"/>
        </w:rPr>
        <w:t xml:space="preserve"> by r</w:t>
      </w:r>
      <w:r w:rsidR="00F97F44" w:rsidRPr="00D0049E">
        <w:rPr>
          <w:rFonts w:ascii="Times New Roman" w:hAnsi="Times New Roman" w:cs="Times New Roman"/>
          <w:sz w:val="24"/>
          <w:szCs w:val="24"/>
        </w:rPr>
        <w:fldChar w:fldCharType="begin"/>
      </w:r>
      <w:r w:rsidR="00F97F44" w:rsidRPr="00D0049E">
        <w:rPr>
          <w:rFonts w:ascii="Times New Roman" w:hAnsi="Times New Roman" w:cs="Times New Roman"/>
          <w:sz w:val="24"/>
          <w:szCs w:val="24"/>
        </w:rPr>
        <w:instrText xml:space="preserve"> ADDIN EN.REFLIST </w:instrText>
      </w:r>
      <w:r w:rsidR="00F97F44" w:rsidRPr="00D0049E">
        <w:rPr>
          <w:rFonts w:ascii="Times New Roman" w:hAnsi="Times New Roman" w:cs="Times New Roman"/>
          <w:sz w:val="24"/>
          <w:szCs w:val="24"/>
        </w:rPr>
        <w:fldChar w:fldCharType="end"/>
      </w:r>
      <w:r w:rsidR="7C987E2D" w:rsidRPr="00D0049E">
        <w:rPr>
          <w:rFonts w:ascii="Times New Roman" w:hAnsi="Times New Roman" w:cs="Times New Roman"/>
          <w:sz w:val="24"/>
          <w:szCs w:val="24"/>
        </w:rPr>
        <w:t>educ</w:t>
      </w:r>
      <w:r>
        <w:rPr>
          <w:rFonts w:ascii="Times New Roman" w:hAnsi="Times New Roman" w:cs="Times New Roman"/>
          <w:sz w:val="24"/>
          <w:szCs w:val="24"/>
        </w:rPr>
        <w:t>ing</w:t>
      </w:r>
      <w:r w:rsidR="7C987E2D" w:rsidRPr="00D0049E">
        <w:rPr>
          <w:rFonts w:ascii="Times New Roman" w:hAnsi="Times New Roman" w:cs="Times New Roman"/>
          <w:sz w:val="24"/>
          <w:szCs w:val="24"/>
        </w:rPr>
        <w:t xml:space="preserve"> unnecessary equipment and medication use</w:t>
      </w:r>
      <w:r w:rsidR="001752F5">
        <w:rPr>
          <w:rFonts w:ascii="Times New Roman" w:hAnsi="Times New Roman" w:cs="Times New Roman"/>
          <w:sz w:val="24"/>
          <w:szCs w:val="24"/>
        </w:rPr>
        <w:t xml:space="preserve">. For example, </w:t>
      </w:r>
      <w:r w:rsidR="7C987E2D" w:rsidRPr="00D0049E">
        <w:rPr>
          <w:rFonts w:ascii="Times New Roman" w:hAnsi="Times New Roman" w:cs="Times New Roman"/>
          <w:sz w:val="24"/>
          <w:szCs w:val="24"/>
        </w:rPr>
        <w:t>convert</w:t>
      </w:r>
      <w:r w:rsidR="003042EB">
        <w:rPr>
          <w:rFonts w:ascii="Times New Roman" w:hAnsi="Times New Roman" w:cs="Times New Roman"/>
          <w:sz w:val="24"/>
          <w:szCs w:val="24"/>
        </w:rPr>
        <w:t>ing</w:t>
      </w:r>
      <w:r w:rsidR="7C987E2D" w:rsidRPr="00D0049E">
        <w:rPr>
          <w:rFonts w:ascii="Times New Roman" w:hAnsi="Times New Roman" w:cs="Times New Roman"/>
          <w:sz w:val="24"/>
          <w:szCs w:val="24"/>
        </w:rPr>
        <w:t xml:space="preserve"> from intravenous to oral medications whenever possible, reduc</w:t>
      </w:r>
      <w:r w:rsidR="003042EB">
        <w:rPr>
          <w:rFonts w:ascii="Times New Roman" w:hAnsi="Times New Roman" w:cs="Times New Roman"/>
          <w:sz w:val="24"/>
          <w:szCs w:val="24"/>
        </w:rPr>
        <w:t>ing</w:t>
      </w:r>
      <w:r w:rsidR="7C987E2D" w:rsidRPr="00D0049E">
        <w:rPr>
          <w:rFonts w:ascii="Times New Roman" w:hAnsi="Times New Roman" w:cs="Times New Roman"/>
          <w:sz w:val="24"/>
          <w:szCs w:val="24"/>
        </w:rPr>
        <w:t xml:space="preserve"> syringe and gown use when not required</w:t>
      </w:r>
      <w:r w:rsidR="004367D7">
        <w:rPr>
          <w:rFonts w:ascii="Times New Roman" w:hAnsi="Times New Roman" w:cs="Times New Roman"/>
          <w:sz w:val="24"/>
          <w:szCs w:val="24"/>
        </w:rPr>
        <w:t xml:space="preserve"> </w:t>
      </w:r>
      <w:r w:rsidR="001752F5">
        <w:rPr>
          <w:rFonts w:ascii="Times New Roman" w:hAnsi="Times New Roman" w:cs="Times New Roman"/>
          <w:sz w:val="24"/>
          <w:szCs w:val="24"/>
        </w:rPr>
        <w:t>and en</w:t>
      </w:r>
      <w:r w:rsidR="7C987E2D" w:rsidRPr="00D0049E">
        <w:rPr>
          <w:rFonts w:ascii="Times New Roman" w:hAnsi="Times New Roman" w:cs="Times New Roman"/>
          <w:sz w:val="24"/>
          <w:szCs w:val="24"/>
        </w:rPr>
        <w:t>courag</w:t>
      </w:r>
      <w:r w:rsidR="001752F5">
        <w:rPr>
          <w:rFonts w:ascii="Times New Roman" w:hAnsi="Times New Roman" w:cs="Times New Roman"/>
          <w:sz w:val="24"/>
          <w:szCs w:val="24"/>
        </w:rPr>
        <w:t>ing</w:t>
      </w:r>
      <w:r w:rsidR="7C987E2D" w:rsidRPr="00D0049E">
        <w:rPr>
          <w:rFonts w:ascii="Times New Roman" w:hAnsi="Times New Roman" w:cs="Times New Roman"/>
          <w:sz w:val="24"/>
          <w:szCs w:val="24"/>
        </w:rPr>
        <w:t xml:space="preserve"> reusable equipment in lieu of single use equipment. This is particularly important for high volume, often relatively </w:t>
      </w:r>
      <w:r w:rsidR="79F69B8E" w:rsidRPr="00D0049E">
        <w:rPr>
          <w:rFonts w:ascii="Times New Roman" w:hAnsi="Times New Roman" w:cs="Times New Roman"/>
          <w:sz w:val="24"/>
          <w:szCs w:val="24"/>
        </w:rPr>
        <w:t>low-cost</w:t>
      </w:r>
      <w:r w:rsidR="7C987E2D" w:rsidRPr="00D0049E">
        <w:rPr>
          <w:rFonts w:ascii="Times New Roman" w:hAnsi="Times New Roman" w:cs="Times New Roman"/>
          <w:sz w:val="24"/>
          <w:szCs w:val="24"/>
        </w:rPr>
        <w:t xml:space="preserve"> equipment such as medical textiles, bowls, jugs, etc. </w:t>
      </w:r>
      <w:r w:rsidR="001752F5">
        <w:rPr>
          <w:rFonts w:ascii="Times New Roman" w:hAnsi="Times New Roman" w:cs="Times New Roman"/>
          <w:sz w:val="24"/>
          <w:szCs w:val="24"/>
        </w:rPr>
        <w:t>Other examples include e</w:t>
      </w:r>
      <w:r w:rsidR="7C987E2D" w:rsidRPr="00D0049E">
        <w:rPr>
          <w:rFonts w:ascii="Times New Roman" w:hAnsi="Times New Roman" w:cs="Times New Roman"/>
          <w:sz w:val="24"/>
          <w:szCs w:val="24"/>
        </w:rPr>
        <w:t>ncourag</w:t>
      </w:r>
      <w:r w:rsidR="001752F5">
        <w:rPr>
          <w:rFonts w:ascii="Times New Roman" w:hAnsi="Times New Roman" w:cs="Times New Roman"/>
          <w:sz w:val="24"/>
          <w:szCs w:val="24"/>
        </w:rPr>
        <w:t>ing</w:t>
      </w:r>
      <w:r w:rsidR="7C987E2D" w:rsidRPr="00D0049E">
        <w:rPr>
          <w:rFonts w:ascii="Times New Roman" w:hAnsi="Times New Roman" w:cs="Times New Roman"/>
          <w:sz w:val="24"/>
          <w:szCs w:val="24"/>
        </w:rPr>
        <w:t xml:space="preserve"> recycling of equipment that cannot be reduced or reused </w:t>
      </w:r>
      <w:r w:rsidR="00D0049E">
        <w:rPr>
          <w:rFonts w:ascii="Times New Roman" w:hAnsi="Times New Roman" w:cs="Times New Roman"/>
          <w:sz w:val="24"/>
          <w:szCs w:val="24"/>
        </w:rPr>
        <w:t>(</w:t>
      </w:r>
      <w:r w:rsidR="7C987E2D" w:rsidRPr="00D0049E">
        <w:rPr>
          <w:rFonts w:ascii="Times New Roman" w:hAnsi="Times New Roman" w:cs="Times New Roman"/>
          <w:sz w:val="24"/>
          <w:szCs w:val="24"/>
        </w:rPr>
        <w:t>e.g. intravenous fluid bags</w:t>
      </w:r>
      <w:r w:rsidR="00D0049E">
        <w:rPr>
          <w:rFonts w:ascii="Times New Roman" w:hAnsi="Times New Roman" w:cs="Times New Roman"/>
          <w:sz w:val="24"/>
          <w:szCs w:val="24"/>
        </w:rPr>
        <w:t>)</w:t>
      </w:r>
      <w:r w:rsidR="001752F5">
        <w:rPr>
          <w:rFonts w:ascii="Times New Roman" w:hAnsi="Times New Roman" w:cs="Times New Roman"/>
          <w:sz w:val="24"/>
          <w:szCs w:val="24"/>
        </w:rPr>
        <w:t xml:space="preserve"> and supporting</w:t>
      </w:r>
      <w:r w:rsidR="7C987E2D" w:rsidRPr="00D0049E">
        <w:rPr>
          <w:rFonts w:ascii="Times New Roman" w:hAnsi="Times New Roman" w:cs="Times New Roman"/>
          <w:sz w:val="24"/>
          <w:szCs w:val="24"/>
        </w:rPr>
        <w:t xml:space="preserve"> research that potentially will reduce equipment and drug use</w:t>
      </w:r>
      <w:r w:rsidR="004367D7">
        <w:rPr>
          <w:rFonts w:ascii="Times New Roman" w:hAnsi="Times New Roman" w:cs="Times New Roman"/>
          <w:sz w:val="24"/>
          <w:szCs w:val="24"/>
        </w:rPr>
        <w:t>.</w:t>
      </w:r>
    </w:p>
    <w:p w14:paraId="44283FD0" w14:textId="08D738E5" w:rsidR="00D0049E" w:rsidRPr="00D0049E" w:rsidRDefault="000B6C1B" w:rsidP="00D0049E">
      <w:pPr>
        <w:pStyle w:val="ListParagraph"/>
        <w:numPr>
          <w:ilvl w:val="0"/>
          <w:numId w:val="17"/>
        </w:numPr>
        <w:spacing w:before="120" w:after="120"/>
        <w:rPr>
          <w:rFonts w:ascii="Times New Roman" w:hAnsi="Times New Roman" w:cs="Times New Roman"/>
          <w:sz w:val="24"/>
          <w:szCs w:val="24"/>
        </w:rPr>
      </w:pPr>
      <w:r w:rsidRPr="00D0049E">
        <w:rPr>
          <w:rFonts w:ascii="Times New Roman" w:hAnsi="Times New Roman" w:cs="Times New Roman"/>
          <w:b/>
          <w:bCs/>
          <w:sz w:val="24"/>
          <w:szCs w:val="24"/>
        </w:rPr>
        <w:t>Minerals and Mining</w:t>
      </w:r>
    </w:p>
    <w:p w14:paraId="684132B5" w14:textId="43F7A9C4" w:rsidR="000B6C1B" w:rsidRPr="00D0049E" w:rsidRDefault="000B6C1B" w:rsidP="00BA4300">
      <w:pPr>
        <w:spacing w:before="120" w:after="120"/>
        <w:jc w:val="both"/>
        <w:rPr>
          <w:rFonts w:ascii="Times New Roman" w:hAnsi="Times New Roman" w:cs="Times New Roman"/>
          <w:sz w:val="24"/>
          <w:szCs w:val="24"/>
        </w:rPr>
      </w:pPr>
      <w:r w:rsidRPr="00D0049E">
        <w:rPr>
          <w:rFonts w:ascii="Times New Roman" w:hAnsi="Times New Roman" w:cs="Times New Roman"/>
          <w:sz w:val="24"/>
          <w:szCs w:val="24"/>
        </w:rPr>
        <w:t xml:space="preserve">Given Australia’s geographically dispersed and comparatively small population, we cannot expect to achieve the same economies of scale that might support a recycling industry </w:t>
      </w:r>
      <w:r w:rsidR="00D0049E">
        <w:rPr>
          <w:rFonts w:ascii="Times New Roman" w:hAnsi="Times New Roman" w:cs="Times New Roman"/>
          <w:sz w:val="24"/>
          <w:szCs w:val="24"/>
        </w:rPr>
        <w:t>in a larger jurisdiction such as the European Union</w:t>
      </w:r>
      <w:r w:rsidRPr="00D0049E">
        <w:rPr>
          <w:rFonts w:ascii="Times New Roman" w:hAnsi="Times New Roman" w:cs="Times New Roman"/>
          <w:sz w:val="24"/>
          <w:szCs w:val="24"/>
        </w:rPr>
        <w:t xml:space="preserve">. At the same time, it is </w:t>
      </w:r>
      <w:r w:rsidR="00D0049E">
        <w:rPr>
          <w:rFonts w:ascii="Times New Roman" w:hAnsi="Times New Roman" w:cs="Times New Roman"/>
          <w:sz w:val="24"/>
          <w:szCs w:val="24"/>
        </w:rPr>
        <w:t>r</w:t>
      </w:r>
      <w:r w:rsidRPr="00D0049E">
        <w:rPr>
          <w:rFonts w:ascii="Times New Roman" w:hAnsi="Times New Roman" w:cs="Times New Roman"/>
          <w:sz w:val="24"/>
          <w:szCs w:val="24"/>
        </w:rPr>
        <w:t xml:space="preserve">easonable to expect that Australia’s future is heavily tied to the extraction of minerals. </w:t>
      </w:r>
      <w:r w:rsidR="00D0049E">
        <w:rPr>
          <w:rFonts w:ascii="Times New Roman" w:hAnsi="Times New Roman" w:cs="Times New Roman"/>
          <w:sz w:val="24"/>
          <w:szCs w:val="24"/>
        </w:rPr>
        <w:t>T</w:t>
      </w:r>
      <w:r w:rsidRPr="00D0049E">
        <w:rPr>
          <w:rFonts w:ascii="Times New Roman" w:hAnsi="Times New Roman" w:cs="Times New Roman"/>
          <w:sz w:val="24"/>
          <w:szCs w:val="24"/>
        </w:rPr>
        <w:t>he volumes of waste generated by the mining sector are enormous</w:t>
      </w:r>
      <w:r w:rsidR="00D0049E">
        <w:rPr>
          <w:rFonts w:ascii="Times New Roman" w:hAnsi="Times New Roman" w:cs="Times New Roman"/>
          <w:sz w:val="24"/>
          <w:szCs w:val="24"/>
        </w:rPr>
        <w:t xml:space="preserve"> and we should not lose </w:t>
      </w:r>
      <w:r w:rsidRPr="00D0049E">
        <w:rPr>
          <w:rFonts w:ascii="Times New Roman" w:hAnsi="Times New Roman" w:cs="Times New Roman"/>
          <w:sz w:val="24"/>
          <w:szCs w:val="24"/>
        </w:rPr>
        <w:t xml:space="preserve">sight of the contributions that can be made to reducing </w:t>
      </w:r>
      <w:r w:rsidR="00D0049E">
        <w:rPr>
          <w:rFonts w:ascii="Times New Roman" w:hAnsi="Times New Roman" w:cs="Times New Roman"/>
          <w:sz w:val="24"/>
          <w:szCs w:val="24"/>
        </w:rPr>
        <w:t xml:space="preserve">these volumes </w:t>
      </w:r>
      <w:r w:rsidR="00E25F31">
        <w:rPr>
          <w:rFonts w:ascii="Times New Roman" w:hAnsi="Times New Roman" w:cs="Times New Roman"/>
          <w:sz w:val="24"/>
          <w:szCs w:val="24"/>
        </w:rPr>
        <w:t xml:space="preserve">and </w:t>
      </w:r>
      <w:r w:rsidRPr="00D0049E">
        <w:rPr>
          <w:rFonts w:ascii="Times New Roman" w:hAnsi="Times New Roman" w:cs="Times New Roman"/>
          <w:sz w:val="24"/>
          <w:szCs w:val="24"/>
        </w:rPr>
        <w:t>increasing material efficiencies</w:t>
      </w:r>
      <w:r w:rsidR="005C67B0">
        <w:rPr>
          <w:rStyle w:val="FootnoteReference"/>
          <w:rFonts w:ascii="Times New Roman" w:hAnsi="Times New Roman" w:cs="Times New Roman"/>
          <w:sz w:val="24"/>
          <w:szCs w:val="24"/>
        </w:rPr>
        <w:footnoteReference w:id="18"/>
      </w:r>
      <w:r w:rsidRPr="00D0049E">
        <w:rPr>
          <w:rFonts w:ascii="Times New Roman" w:hAnsi="Times New Roman" w:cs="Times New Roman"/>
          <w:sz w:val="24"/>
          <w:szCs w:val="24"/>
        </w:rPr>
        <w:t>. This priority area should include the following opportunities:</w:t>
      </w:r>
    </w:p>
    <w:p w14:paraId="7005339F" w14:textId="1EA14AD6" w:rsidR="00F97F44" w:rsidRDefault="3D149A81" w:rsidP="00540DE1">
      <w:pPr>
        <w:pStyle w:val="ListParagraph"/>
        <w:numPr>
          <w:ilvl w:val="0"/>
          <w:numId w:val="18"/>
        </w:numPr>
        <w:spacing w:before="120" w:after="120"/>
        <w:jc w:val="both"/>
        <w:rPr>
          <w:rFonts w:ascii="Times New Roman" w:hAnsi="Times New Roman" w:cs="Times New Roman"/>
          <w:sz w:val="24"/>
          <w:szCs w:val="24"/>
        </w:rPr>
      </w:pPr>
      <w:r w:rsidRPr="00540DE1">
        <w:rPr>
          <w:rFonts w:ascii="Times New Roman" w:hAnsi="Times New Roman" w:cs="Times New Roman"/>
          <w:b/>
          <w:bCs/>
          <w:i/>
          <w:iCs/>
          <w:sz w:val="24"/>
          <w:szCs w:val="24"/>
        </w:rPr>
        <w:t>Reprocessing of “green energy” waste to recover and recycle valuable energy metals and minerals:</w:t>
      </w:r>
      <w:r w:rsidR="1C873DD7" w:rsidRPr="00540DE1">
        <w:rPr>
          <w:rFonts w:ascii="Times New Roman" w:hAnsi="Times New Roman" w:cs="Times New Roman"/>
          <w:b/>
          <w:bCs/>
          <w:i/>
          <w:iCs/>
          <w:sz w:val="24"/>
          <w:szCs w:val="24"/>
        </w:rPr>
        <w:t xml:space="preserve"> </w:t>
      </w:r>
      <w:r w:rsidRPr="00540DE1">
        <w:rPr>
          <w:rFonts w:ascii="Times New Roman" w:hAnsi="Times New Roman" w:cs="Times New Roman"/>
          <w:sz w:val="24"/>
          <w:szCs w:val="24"/>
        </w:rPr>
        <w:t>Decarbonisation of Australia energy system requires a range of green energy solutions, from solar panels to battery storage to wind turbines. These systems require significant quantities of energy minerals and metals.  In the absence of a circular economy systems approach, this means more primary mining and processing, not less.</w:t>
      </w:r>
      <w:r w:rsidR="1C873DD7" w:rsidRPr="00540DE1">
        <w:rPr>
          <w:rFonts w:ascii="Times New Roman" w:hAnsi="Times New Roman" w:cs="Times New Roman"/>
          <w:sz w:val="24"/>
          <w:szCs w:val="24"/>
        </w:rPr>
        <w:t xml:space="preserve"> Further, </w:t>
      </w:r>
      <w:r w:rsidRPr="00540DE1">
        <w:rPr>
          <w:rFonts w:ascii="Times New Roman" w:hAnsi="Times New Roman" w:cs="Times New Roman"/>
          <w:sz w:val="24"/>
          <w:szCs w:val="24"/>
        </w:rPr>
        <w:t xml:space="preserve">Australia faces a looming challenge in effectively managing and </w:t>
      </w:r>
      <w:r w:rsidR="14610209" w:rsidRPr="00540DE1">
        <w:rPr>
          <w:rFonts w:ascii="Times New Roman" w:hAnsi="Times New Roman" w:cs="Times New Roman"/>
          <w:sz w:val="24"/>
          <w:szCs w:val="24"/>
        </w:rPr>
        <w:t>reprocessing this</w:t>
      </w:r>
      <w:r w:rsidR="1C873DD7" w:rsidRPr="00540DE1">
        <w:rPr>
          <w:rFonts w:ascii="Times New Roman" w:hAnsi="Times New Roman" w:cs="Times New Roman"/>
          <w:sz w:val="24"/>
          <w:szCs w:val="24"/>
        </w:rPr>
        <w:t xml:space="preserve"> </w:t>
      </w:r>
      <w:r w:rsidRPr="00540DE1">
        <w:rPr>
          <w:rFonts w:ascii="Times New Roman" w:hAnsi="Times New Roman" w:cs="Times New Roman"/>
          <w:sz w:val="24"/>
          <w:szCs w:val="24"/>
        </w:rPr>
        <w:t xml:space="preserve">“first generation” green energy infrastructure. The reprocessing of </w:t>
      </w:r>
      <w:r w:rsidRPr="00540DE1">
        <w:rPr>
          <w:rFonts w:ascii="Times New Roman" w:hAnsi="Times New Roman" w:cs="Times New Roman"/>
          <w:sz w:val="24"/>
          <w:szCs w:val="24"/>
        </w:rPr>
        <w:lastRenderedPageBreak/>
        <w:t>spent batteries and panels to recover valuable minerals and metals is in its infancy, albeit with a small number of Australian companies emerging. The barriers to successful commercial uptake cover a range of factors, including lack of policy drivers, logistic challenges</w:t>
      </w:r>
      <w:r w:rsidR="00540DE1">
        <w:rPr>
          <w:rStyle w:val="FootnoteReference"/>
          <w:rFonts w:ascii="Times New Roman" w:hAnsi="Times New Roman" w:cs="Times New Roman"/>
          <w:sz w:val="24"/>
          <w:szCs w:val="24"/>
        </w:rPr>
        <w:footnoteReference w:id="19"/>
      </w:r>
      <w:r w:rsidRPr="00540DE1">
        <w:rPr>
          <w:rFonts w:ascii="Times New Roman" w:hAnsi="Times New Roman" w:cs="Times New Roman"/>
          <w:sz w:val="24"/>
          <w:szCs w:val="24"/>
        </w:rPr>
        <w:t xml:space="preserve">, energy component and system design, and the nascent state of suitable processing technologies.  </w:t>
      </w:r>
    </w:p>
    <w:p w14:paraId="79DAC4CF" w14:textId="77777777" w:rsidR="00540DE1" w:rsidRPr="00540DE1" w:rsidRDefault="00540DE1" w:rsidP="00540DE1">
      <w:pPr>
        <w:pStyle w:val="ListParagraph"/>
        <w:spacing w:before="120" w:after="120"/>
        <w:ind w:left="788"/>
        <w:jc w:val="both"/>
        <w:rPr>
          <w:rFonts w:ascii="Times New Roman" w:hAnsi="Times New Roman" w:cs="Times New Roman"/>
          <w:sz w:val="24"/>
          <w:szCs w:val="24"/>
        </w:rPr>
      </w:pPr>
    </w:p>
    <w:p w14:paraId="6D9102E1" w14:textId="4A719EB5" w:rsidR="00AD65D8" w:rsidRPr="00540DE1" w:rsidRDefault="00540DE1" w:rsidP="00D84C49">
      <w:pPr>
        <w:pStyle w:val="ListParagraph"/>
        <w:numPr>
          <w:ilvl w:val="0"/>
          <w:numId w:val="18"/>
        </w:numPr>
        <w:spacing w:before="120" w:after="120"/>
        <w:jc w:val="both"/>
        <w:rPr>
          <w:rFonts w:ascii="Times New Roman" w:hAnsi="Times New Roman" w:cs="Times New Roman"/>
          <w:sz w:val="24"/>
          <w:szCs w:val="24"/>
        </w:rPr>
      </w:pPr>
      <w:r w:rsidRPr="00540DE1">
        <w:rPr>
          <w:rFonts w:ascii="Times New Roman" w:hAnsi="Times New Roman" w:cs="Times New Roman"/>
          <w:b/>
          <w:bCs/>
          <w:i/>
          <w:iCs/>
          <w:sz w:val="24"/>
          <w:szCs w:val="24"/>
        </w:rPr>
        <w:t>Reprocessing of mineral wastes (tailings) to recover and recycle valuable minerals and metals:</w:t>
      </w:r>
      <w:r w:rsidRPr="00540DE1">
        <w:rPr>
          <w:rFonts w:ascii="Times New Roman" w:hAnsi="Times New Roman" w:cs="Times New Roman"/>
          <w:sz w:val="24"/>
          <w:szCs w:val="24"/>
        </w:rPr>
        <w:t xml:space="preserve"> </w:t>
      </w:r>
      <w:r w:rsidR="00AD65D8" w:rsidRPr="00540DE1">
        <w:rPr>
          <w:rFonts w:ascii="Times New Roman" w:hAnsi="Times New Roman" w:cs="Times New Roman"/>
          <w:sz w:val="24"/>
          <w:szCs w:val="24"/>
        </w:rPr>
        <w:t xml:space="preserve">Mining invariably results in the generation of large amounts </w:t>
      </w:r>
      <w:r>
        <w:rPr>
          <w:rFonts w:ascii="Times New Roman" w:hAnsi="Times New Roman" w:cs="Times New Roman"/>
          <w:sz w:val="24"/>
          <w:szCs w:val="24"/>
        </w:rPr>
        <w:t xml:space="preserve">of </w:t>
      </w:r>
      <w:r w:rsidR="00AD65D8" w:rsidRPr="00540DE1">
        <w:rPr>
          <w:rFonts w:ascii="Times New Roman" w:hAnsi="Times New Roman" w:cs="Times New Roman"/>
          <w:sz w:val="24"/>
          <w:szCs w:val="24"/>
        </w:rPr>
        <w:t>waste materials which currently are stored</w:t>
      </w:r>
      <w:r w:rsidR="00F97F44" w:rsidRPr="00540DE1">
        <w:rPr>
          <w:rFonts w:ascii="Times New Roman" w:hAnsi="Times New Roman" w:cs="Times New Roman"/>
          <w:sz w:val="24"/>
          <w:szCs w:val="24"/>
        </w:rPr>
        <w:t xml:space="preserve"> in tailings dams</w:t>
      </w:r>
      <w:r w:rsidR="00AD65D8" w:rsidRPr="00540DE1">
        <w:rPr>
          <w:rFonts w:ascii="Times New Roman" w:hAnsi="Times New Roman" w:cs="Times New Roman"/>
          <w:sz w:val="24"/>
          <w:szCs w:val="24"/>
        </w:rPr>
        <w:t xml:space="preserve">. For example, a high-quality copper ore contains up to 2% copper </w:t>
      </w:r>
      <w:r w:rsidR="004911DE">
        <w:rPr>
          <w:rFonts w:ascii="Times New Roman" w:hAnsi="Times New Roman" w:cs="Times New Roman"/>
          <w:sz w:val="24"/>
          <w:szCs w:val="24"/>
        </w:rPr>
        <w:t>with t</w:t>
      </w:r>
      <w:r w:rsidR="00AD65D8" w:rsidRPr="00540DE1">
        <w:rPr>
          <w:rFonts w:ascii="Times New Roman" w:hAnsi="Times New Roman" w:cs="Times New Roman"/>
          <w:sz w:val="24"/>
          <w:szCs w:val="24"/>
        </w:rPr>
        <w:t xml:space="preserve">he remaining </w:t>
      </w:r>
      <w:r w:rsidR="004911DE">
        <w:rPr>
          <w:rFonts w:ascii="Times New Roman" w:hAnsi="Times New Roman" w:cs="Times New Roman"/>
          <w:sz w:val="24"/>
          <w:szCs w:val="24"/>
        </w:rPr>
        <w:t>98% treated as</w:t>
      </w:r>
      <w:r w:rsidR="00AD65D8" w:rsidRPr="00540DE1">
        <w:rPr>
          <w:rFonts w:ascii="Times New Roman" w:hAnsi="Times New Roman" w:cs="Times New Roman"/>
          <w:sz w:val="24"/>
          <w:szCs w:val="24"/>
        </w:rPr>
        <w:t xml:space="preserve"> waste.</w:t>
      </w:r>
      <w:r w:rsidR="00F97F44" w:rsidRPr="00540DE1">
        <w:rPr>
          <w:rFonts w:ascii="Times New Roman" w:hAnsi="Times New Roman" w:cs="Times New Roman"/>
          <w:sz w:val="24"/>
          <w:szCs w:val="24"/>
        </w:rPr>
        <w:t xml:space="preserve"> </w:t>
      </w:r>
      <w:r w:rsidR="00AD65D8" w:rsidRPr="00540DE1">
        <w:rPr>
          <w:rFonts w:ascii="Times New Roman" w:hAnsi="Times New Roman" w:cs="Times New Roman"/>
          <w:sz w:val="24"/>
          <w:szCs w:val="24"/>
        </w:rPr>
        <w:t xml:space="preserve">Globally the generation of tailings material is vast, estimated at over 10 billion tonnes annually. Tailings are typically fine (sub 100 micron) and contain water. Tailings </w:t>
      </w:r>
      <w:r w:rsidR="00F97F44" w:rsidRPr="00540DE1">
        <w:rPr>
          <w:rFonts w:ascii="Times New Roman" w:hAnsi="Times New Roman" w:cs="Times New Roman"/>
          <w:sz w:val="24"/>
          <w:szCs w:val="24"/>
        </w:rPr>
        <w:t xml:space="preserve">dams rely on </w:t>
      </w:r>
      <w:r w:rsidR="00AD65D8" w:rsidRPr="00540DE1">
        <w:rPr>
          <w:rFonts w:ascii="Times New Roman" w:hAnsi="Times New Roman" w:cs="Times New Roman"/>
          <w:sz w:val="24"/>
          <w:szCs w:val="24"/>
        </w:rPr>
        <w:t xml:space="preserve">structural integrity to permanently contain and store </w:t>
      </w:r>
      <w:r w:rsidR="00F97F44" w:rsidRPr="00540DE1">
        <w:rPr>
          <w:rFonts w:ascii="Times New Roman" w:hAnsi="Times New Roman" w:cs="Times New Roman"/>
          <w:sz w:val="24"/>
          <w:szCs w:val="24"/>
        </w:rPr>
        <w:t>these materials</w:t>
      </w:r>
      <w:r w:rsidR="00AD65D8" w:rsidRPr="00540DE1">
        <w:rPr>
          <w:rFonts w:ascii="Times New Roman" w:hAnsi="Times New Roman" w:cs="Times New Roman"/>
          <w:sz w:val="24"/>
          <w:szCs w:val="24"/>
        </w:rPr>
        <w:t>. Unfortunately, there are numerous and recent examples where tailings dams have catastrophically failed resulting in the loss of life</w:t>
      </w:r>
      <w:r w:rsidR="00A07A16">
        <w:rPr>
          <w:rStyle w:val="FootnoteReference"/>
          <w:rFonts w:ascii="Times New Roman" w:hAnsi="Times New Roman" w:cs="Times New Roman"/>
          <w:sz w:val="24"/>
          <w:szCs w:val="24"/>
        </w:rPr>
        <w:footnoteReference w:id="20"/>
      </w:r>
      <w:r w:rsidR="00AD65D8" w:rsidRPr="00540DE1">
        <w:rPr>
          <w:rFonts w:ascii="Times New Roman" w:hAnsi="Times New Roman" w:cs="Times New Roman"/>
          <w:sz w:val="24"/>
          <w:szCs w:val="24"/>
        </w:rPr>
        <w:t xml:space="preserve">. </w:t>
      </w:r>
      <w:r w:rsidR="00746DF6" w:rsidRPr="00540DE1">
        <w:rPr>
          <w:rFonts w:ascii="Times New Roman" w:hAnsi="Times New Roman" w:cs="Times New Roman"/>
          <w:sz w:val="24"/>
          <w:szCs w:val="24"/>
        </w:rPr>
        <w:t>Further, h</w:t>
      </w:r>
      <w:r w:rsidR="00AD65D8" w:rsidRPr="00540DE1">
        <w:rPr>
          <w:rFonts w:ascii="Times New Roman" w:hAnsi="Times New Roman" w:cs="Times New Roman"/>
          <w:sz w:val="24"/>
          <w:szCs w:val="24"/>
        </w:rPr>
        <w:t xml:space="preserve">armful pollutants (dust and leachates) </w:t>
      </w:r>
      <w:r w:rsidR="00746DF6" w:rsidRPr="00540DE1">
        <w:rPr>
          <w:rFonts w:ascii="Times New Roman" w:hAnsi="Times New Roman" w:cs="Times New Roman"/>
          <w:sz w:val="24"/>
          <w:szCs w:val="24"/>
        </w:rPr>
        <w:t xml:space="preserve">can escape from these dams </w:t>
      </w:r>
      <w:r w:rsidR="00AD65D8" w:rsidRPr="00540DE1">
        <w:rPr>
          <w:rFonts w:ascii="Times New Roman" w:hAnsi="Times New Roman" w:cs="Times New Roman"/>
          <w:sz w:val="24"/>
          <w:szCs w:val="24"/>
        </w:rPr>
        <w:t>into the environment. Tailings do, however, offer a specific opportunity. They typically contain significant quantities of useful materials and metals that could be extracted for subsequent use. For example,</w:t>
      </w:r>
      <w:r w:rsidR="00746DF6" w:rsidRPr="00540DE1">
        <w:rPr>
          <w:rFonts w:ascii="Times New Roman" w:hAnsi="Times New Roman" w:cs="Times New Roman"/>
          <w:sz w:val="24"/>
          <w:szCs w:val="24"/>
        </w:rPr>
        <w:t xml:space="preserve"> they contain</w:t>
      </w:r>
      <w:r w:rsidR="00AD65D8" w:rsidRPr="00540DE1">
        <w:rPr>
          <w:rFonts w:ascii="Times New Roman" w:hAnsi="Times New Roman" w:cs="Times New Roman"/>
          <w:sz w:val="24"/>
          <w:szCs w:val="24"/>
        </w:rPr>
        <w:t xml:space="preserve"> many rare earth and energy materials that are critical in battery technology.</w:t>
      </w:r>
      <w:r w:rsidR="00746DF6" w:rsidRPr="00540DE1">
        <w:rPr>
          <w:rFonts w:ascii="Times New Roman" w:hAnsi="Times New Roman" w:cs="Times New Roman"/>
          <w:sz w:val="24"/>
          <w:szCs w:val="24"/>
        </w:rPr>
        <w:t xml:space="preserve"> </w:t>
      </w:r>
      <w:r w:rsidR="00AD65D8" w:rsidRPr="00540DE1">
        <w:rPr>
          <w:rFonts w:ascii="Times New Roman" w:hAnsi="Times New Roman" w:cs="Times New Roman"/>
          <w:sz w:val="24"/>
          <w:szCs w:val="24"/>
        </w:rPr>
        <w:t>Australia has the potential (and critical mass) to be a global leader in the reprocessing of tailings. The challenge is to find the right mix of policy and technology solutions to make recovery economic.</w:t>
      </w:r>
    </w:p>
    <w:p w14:paraId="5F3A10FD" w14:textId="77777777" w:rsidR="00AD65D8" w:rsidRPr="007538CC" w:rsidRDefault="00AD65D8" w:rsidP="007538CC">
      <w:pPr>
        <w:spacing w:before="120" w:after="120"/>
        <w:rPr>
          <w:rFonts w:ascii="Times New Roman" w:hAnsi="Times New Roman" w:cs="Times New Roman"/>
          <w:color w:val="7030A0"/>
          <w:sz w:val="24"/>
          <w:szCs w:val="24"/>
        </w:rPr>
      </w:pPr>
    </w:p>
    <w:p w14:paraId="29122644" w14:textId="77777777" w:rsidR="004367D7" w:rsidRPr="007538CC" w:rsidRDefault="004367D7" w:rsidP="004367D7">
      <w:pPr>
        <w:pStyle w:val="Heading2"/>
      </w:pPr>
      <w:r w:rsidRPr="007538CC">
        <w:t>HURDLES AND BARRIERS TO A CIRCULAR ECONOMY</w:t>
      </w:r>
    </w:p>
    <w:p w14:paraId="2AE6AB2A" w14:textId="77777777" w:rsidR="00684459" w:rsidRDefault="25DCF15F" w:rsidP="00684459">
      <w:pPr>
        <w:pStyle w:val="ListParagraph"/>
        <w:numPr>
          <w:ilvl w:val="0"/>
          <w:numId w:val="19"/>
        </w:numPr>
        <w:spacing w:before="120" w:after="120"/>
        <w:ind w:left="0" w:firstLine="0"/>
        <w:rPr>
          <w:rFonts w:ascii="Times New Roman" w:hAnsi="Times New Roman" w:cs="Times New Roman"/>
          <w:b/>
          <w:bCs/>
          <w:sz w:val="24"/>
          <w:szCs w:val="24"/>
        </w:rPr>
      </w:pPr>
      <w:r w:rsidRPr="00684459">
        <w:rPr>
          <w:rFonts w:ascii="Times New Roman" w:hAnsi="Times New Roman" w:cs="Times New Roman"/>
          <w:b/>
          <w:bCs/>
          <w:sz w:val="24"/>
          <w:szCs w:val="24"/>
        </w:rPr>
        <w:t>High costs</w:t>
      </w:r>
    </w:p>
    <w:p w14:paraId="20B810EA" w14:textId="699B1344" w:rsidR="00684459" w:rsidRDefault="25DCF15F" w:rsidP="00E10AD4">
      <w:pPr>
        <w:pStyle w:val="ListParagraph"/>
        <w:spacing w:before="120" w:after="120"/>
        <w:ind w:left="0"/>
        <w:jc w:val="both"/>
        <w:rPr>
          <w:rFonts w:ascii="Times New Roman" w:hAnsi="Times New Roman" w:cs="Times New Roman"/>
          <w:sz w:val="24"/>
          <w:szCs w:val="24"/>
        </w:rPr>
      </w:pPr>
      <w:r w:rsidRPr="00684459">
        <w:rPr>
          <w:rFonts w:ascii="Times New Roman" w:hAnsi="Times New Roman" w:cs="Times New Roman"/>
          <w:sz w:val="24"/>
          <w:szCs w:val="24"/>
        </w:rPr>
        <w:t xml:space="preserve">There is </w:t>
      </w:r>
      <w:r w:rsidR="26DCA1AB" w:rsidRPr="00684459">
        <w:rPr>
          <w:rFonts w:ascii="Times New Roman" w:hAnsi="Times New Roman" w:cs="Times New Roman"/>
          <w:sz w:val="24"/>
          <w:szCs w:val="24"/>
        </w:rPr>
        <w:t>a dis</w:t>
      </w:r>
      <w:r w:rsidR="29517281" w:rsidRPr="00684459">
        <w:rPr>
          <w:rFonts w:ascii="Times New Roman" w:hAnsi="Times New Roman" w:cs="Times New Roman"/>
          <w:sz w:val="24"/>
          <w:szCs w:val="24"/>
        </w:rPr>
        <w:t xml:space="preserve">connection between manufacturing and resale costs vs. </w:t>
      </w:r>
      <w:r w:rsidR="539E5923" w:rsidRPr="00684459">
        <w:rPr>
          <w:rFonts w:ascii="Times New Roman" w:hAnsi="Times New Roman" w:cs="Times New Roman"/>
          <w:sz w:val="24"/>
          <w:szCs w:val="24"/>
        </w:rPr>
        <w:t>end-of-life</w:t>
      </w:r>
      <w:r w:rsidR="098471F1" w:rsidRPr="00684459">
        <w:rPr>
          <w:rFonts w:ascii="Times New Roman" w:hAnsi="Times New Roman" w:cs="Times New Roman"/>
          <w:sz w:val="24"/>
          <w:szCs w:val="24"/>
        </w:rPr>
        <w:t xml:space="preserve"> costs</w:t>
      </w:r>
      <w:r w:rsidR="29517281" w:rsidRPr="00684459">
        <w:rPr>
          <w:rFonts w:ascii="Times New Roman" w:hAnsi="Times New Roman" w:cs="Times New Roman"/>
          <w:sz w:val="24"/>
          <w:szCs w:val="24"/>
        </w:rPr>
        <w:t>.</w:t>
      </w:r>
      <w:r w:rsidR="29517281" w:rsidRPr="00684459">
        <w:rPr>
          <w:rFonts w:ascii="Times New Roman" w:hAnsi="Times New Roman" w:cs="Times New Roman"/>
          <w:b/>
          <w:bCs/>
          <w:sz w:val="24"/>
          <w:szCs w:val="24"/>
        </w:rPr>
        <w:t xml:space="preserve"> </w:t>
      </w:r>
      <w:r w:rsidR="29517281" w:rsidRPr="00684459">
        <w:rPr>
          <w:rFonts w:ascii="Times New Roman" w:hAnsi="Times New Roman" w:cs="Times New Roman"/>
          <w:sz w:val="24"/>
          <w:szCs w:val="24"/>
        </w:rPr>
        <w:t xml:space="preserve">Manufacturing and reselling </w:t>
      </w:r>
      <w:r w:rsidR="6AE8C719" w:rsidRPr="00684459">
        <w:rPr>
          <w:rFonts w:ascii="Times New Roman" w:hAnsi="Times New Roman" w:cs="Times New Roman"/>
          <w:sz w:val="24"/>
          <w:szCs w:val="24"/>
        </w:rPr>
        <w:t>are</w:t>
      </w:r>
      <w:r w:rsidR="29517281" w:rsidRPr="00684459">
        <w:rPr>
          <w:rFonts w:ascii="Times New Roman" w:hAnsi="Times New Roman" w:cs="Times New Roman"/>
          <w:sz w:val="24"/>
          <w:szCs w:val="24"/>
        </w:rPr>
        <w:t xml:space="preserve"> cheaper than remanufacturing from reused or recycled components and materials. The cost of disassembly, sorting</w:t>
      </w:r>
      <w:r w:rsidR="00E25F31">
        <w:rPr>
          <w:rFonts w:ascii="Times New Roman" w:hAnsi="Times New Roman" w:cs="Times New Roman"/>
          <w:sz w:val="24"/>
          <w:szCs w:val="24"/>
        </w:rPr>
        <w:t xml:space="preserve">, and storage is huge and is </w:t>
      </w:r>
      <w:r w:rsidR="29517281" w:rsidRPr="00684459">
        <w:rPr>
          <w:rFonts w:ascii="Times New Roman" w:hAnsi="Times New Roman" w:cs="Times New Roman"/>
          <w:sz w:val="24"/>
          <w:szCs w:val="24"/>
        </w:rPr>
        <w:t>b</w:t>
      </w:r>
      <w:r w:rsidR="52DEAF88" w:rsidRPr="00684459">
        <w:rPr>
          <w:rFonts w:ascii="Times New Roman" w:hAnsi="Times New Roman" w:cs="Times New Roman"/>
          <w:sz w:val="24"/>
          <w:szCs w:val="24"/>
        </w:rPr>
        <w:t xml:space="preserve">orne </w:t>
      </w:r>
      <w:r w:rsidR="00E25F31">
        <w:rPr>
          <w:rFonts w:ascii="Times New Roman" w:hAnsi="Times New Roman" w:cs="Times New Roman"/>
          <w:sz w:val="24"/>
          <w:szCs w:val="24"/>
        </w:rPr>
        <w:t xml:space="preserve">not </w:t>
      </w:r>
      <w:r w:rsidR="29517281" w:rsidRPr="00684459">
        <w:rPr>
          <w:rFonts w:ascii="Times New Roman" w:hAnsi="Times New Roman" w:cs="Times New Roman"/>
          <w:sz w:val="24"/>
          <w:szCs w:val="24"/>
        </w:rPr>
        <w:t xml:space="preserve">by the original </w:t>
      </w:r>
      <w:r w:rsidR="00E25F31">
        <w:rPr>
          <w:rFonts w:ascii="Times New Roman" w:hAnsi="Times New Roman" w:cs="Times New Roman"/>
          <w:sz w:val="24"/>
          <w:szCs w:val="24"/>
        </w:rPr>
        <w:t xml:space="preserve">manufacturers but by </w:t>
      </w:r>
      <w:r w:rsidR="29517281" w:rsidRPr="00684459">
        <w:rPr>
          <w:rFonts w:ascii="Times New Roman" w:hAnsi="Times New Roman" w:cs="Times New Roman"/>
          <w:sz w:val="24"/>
          <w:szCs w:val="24"/>
        </w:rPr>
        <w:t>those try</w:t>
      </w:r>
      <w:r w:rsidR="00E25F31">
        <w:rPr>
          <w:rFonts w:ascii="Times New Roman" w:hAnsi="Times New Roman" w:cs="Times New Roman"/>
          <w:sz w:val="24"/>
          <w:szCs w:val="24"/>
        </w:rPr>
        <w:t>ing</w:t>
      </w:r>
      <w:r w:rsidR="29517281" w:rsidRPr="00684459">
        <w:rPr>
          <w:rFonts w:ascii="Times New Roman" w:hAnsi="Times New Roman" w:cs="Times New Roman"/>
          <w:sz w:val="24"/>
          <w:szCs w:val="24"/>
        </w:rPr>
        <w:t xml:space="preserve"> to cycle value back into the economy. Product takeback is an example where the cost of waste or reuse is directed back to the manufacturer or reseller.</w:t>
      </w:r>
    </w:p>
    <w:p w14:paraId="0F47523C" w14:textId="77777777" w:rsidR="00684459" w:rsidRDefault="00684459" w:rsidP="00684459">
      <w:pPr>
        <w:pStyle w:val="ListParagraph"/>
        <w:spacing w:before="120" w:after="120"/>
        <w:ind w:left="0"/>
        <w:rPr>
          <w:rFonts w:ascii="Times New Roman" w:hAnsi="Times New Roman" w:cs="Times New Roman"/>
          <w:sz w:val="24"/>
          <w:szCs w:val="24"/>
        </w:rPr>
      </w:pPr>
    </w:p>
    <w:p w14:paraId="531C29E6" w14:textId="7E21743F" w:rsidR="720B5A81" w:rsidRPr="00684459" w:rsidRDefault="720B5A81" w:rsidP="002E77E7">
      <w:pPr>
        <w:pStyle w:val="ListParagraph"/>
        <w:numPr>
          <w:ilvl w:val="0"/>
          <w:numId w:val="19"/>
        </w:numPr>
        <w:spacing w:before="120" w:after="120"/>
        <w:ind w:left="0" w:firstLine="0"/>
        <w:rPr>
          <w:rFonts w:ascii="Times New Roman" w:hAnsi="Times New Roman" w:cs="Times New Roman"/>
          <w:b/>
          <w:bCs/>
          <w:sz w:val="24"/>
          <w:szCs w:val="24"/>
        </w:rPr>
      </w:pPr>
      <w:r w:rsidRPr="00684459">
        <w:rPr>
          <w:rFonts w:ascii="Times New Roman" w:hAnsi="Times New Roman" w:cs="Times New Roman"/>
          <w:b/>
          <w:bCs/>
          <w:sz w:val="24"/>
          <w:szCs w:val="24"/>
        </w:rPr>
        <w:t>Consumer</w:t>
      </w:r>
      <w:r w:rsidR="002E77E7">
        <w:rPr>
          <w:rFonts w:ascii="Times New Roman" w:hAnsi="Times New Roman" w:cs="Times New Roman"/>
          <w:b/>
          <w:bCs/>
          <w:sz w:val="24"/>
          <w:szCs w:val="24"/>
        </w:rPr>
        <w:t xml:space="preserve"> awareness and readiness</w:t>
      </w:r>
      <w:r w:rsidRPr="00684459">
        <w:rPr>
          <w:rFonts w:ascii="Times New Roman" w:hAnsi="Times New Roman" w:cs="Times New Roman"/>
          <w:b/>
          <w:bCs/>
          <w:sz w:val="24"/>
          <w:szCs w:val="24"/>
        </w:rPr>
        <w:t xml:space="preserve"> to change</w:t>
      </w:r>
    </w:p>
    <w:p w14:paraId="1B422F39" w14:textId="1921692D" w:rsidR="0062399D" w:rsidRPr="007538CC" w:rsidRDefault="6256D2B8" w:rsidP="00684459">
      <w:pPr>
        <w:spacing w:before="120" w:after="120"/>
        <w:jc w:val="both"/>
        <w:rPr>
          <w:rFonts w:ascii="Times New Roman" w:hAnsi="Times New Roman" w:cs="Times New Roman"/>
          <w:sz w:val="24"/>
          <w:szCs w:val="24"/>
        </w:rPr>
      </w:pPr>
      <w:r w:rsidRPr="00684459">
        <w:rPr>
          <w:rFonts w:ascii="Times New Roman" w:hAnsi="Times New Roman" w:cs="Times New Roman"/>
          <w:sz w:val="24"/>
          <w:szCs w:val="24"/>
        </w:rPr>
        <w:t>Consumer</w:t>
      </w:r>
      <w:r w:rsidR="00684459">
        <w:rPr>
          <w:rFonts w:ascii="Times New Roman" w:hAnsi="Times New Roman" w:cs="Times New Roman"/>
          <w:sz w:val="24"/>
          <w:szCs w:val="24"/>
        </w:rPr>
        <w:t>s are</w:t>
      </w:r>
      <w:r w:rsidR="41DE3E82" w:rsidRPr="00684459">
        <w:rPr>
          <w:rFonts w:ascii="Times New Roman" w:hAnsi="Times New Roman" w:cs="Times New Roman"/>
          <w:sz w:val="24"/>
          <w:szCs w:val="24"/>
        </w:rPr>
        <w:t xml:space="preserve"> familiar</w:t>
      </w:r>
      <w:r w:rsidR="41DE3E82" w:rsidRPr="007538CC">
        <w:rPr>
          <w:rFonts w:ascii="Times New Roman" w:hAnsi="Times New Roman" w:cs="Times New Roman"/>
          <w:sz w:val="24"/>
          <w:szCs w:val="24"/>
        </w:rPr>
        <w:t xml:space="preserve"> with established products and their </w:t>
      </w:r>
      <w:r w:rsidR="00E25F31">
        <w:rPr>
          <w:rFonts w:ascii="Times New Roman" w:hAnsi="Times New Roman" w:cs="Times New Roman"/>
          <w:sz w:val="24"/>
          <w:szCs w:val="24"/>
        </w:rPr>
        <w:t>prices</w:t>
      </w:r>
      <w:r w:rsidR="41DE3E82" w:rsidRPr="007538CC">
        <w:rPr>
          <w:rFonts w:ascii="Times New Roman" w:hAnsi="Times New Roman" w:cs="Times New Roman"/>
          <w:sz w:val="24"/>
          <w:szCs w:val="24"/>
        </w:rPr>
        <w:t xml:space="preserve">. </w:t>
      </w:r>
      <w:r w:rsidR="3BAE6EFD" w:rsidRPr="007538CC">
        <w:rPr>
          <w:rFonts w:ascii="Times New Roman" w:hAnsi="Times New Roman" w:cs="Times New Roman"/>
          <w:sz w:val="24"/>
          <w:szCs w:val="24"/>
        </w:rPr>
        <w:t>Many</w:t>
      </w:r>
      <w:r w:rsidR="41DE3E82" w:rsidRPr="007538CC">
        <w:rPr>
          <w:rFonts w:ascii="Times New Roman" w:hAnsi="Times New Roman" w:cs="Times New Roman"/>
          <w:sz w:val="24"/>
          <w:szCs w:val="24"/>
        </w:rPr>
        <w:t xml:space="preserve"> </w:t>
      </w:r>
      <w:r w:rsidR="55387F09" w:rsidRPr="007538CC">
        <w:rPr>
          <w:rFonts w:ascii="Times New Roman" w:hAnsi="Times New Roman" w:cs="Times New Roman"/>
          <w:sz w:val="24"/>
          <w:szCs w:val="24"/>
        </w:rPr>
        <w:t>are inclined towards</w:t>
      </w:r>
      <w:r w:rsidR="41DE3E82" w:rsidRPr="007538CC">
        <w:rPr>
          <w:rFonts w:ascii="Times New Roman" w:hAnsi="Times New Roman" w:cs="Times New Roman"/>
          <w:sz w:val="24"/>
          <w:szCs w:val="24"/>
        </w:rPr>
        <w:t xml:space="preserve"> circularity but </w:t>
      </w:r>
      <w:r w:rsidR="3BAE6EFD" w:rsidRPr="007538CC">
        <w:rPr>
          <w:rFonts w:ascii="Times New Roman" w:hAnsi="Times New Roman" w:cs="Times New Roman"/>
          <w:sz w:val="24"/>
          <w:szCs w:val="24"/>
        </w:rPr>
        <w:t xml:space="preserve">are </w:t>
      </w:r>
      <w:r w:rsidR="41DE3E82" w:rsidRPr="007538CC">
        <w:rPr>
          <w:rFonts w:ascii="Times New Roman" w:hAnsi="Times New Roman" w:cs="Times New Roman"/>
          <w:sz w:val="24"/>
          <w:szCs w:val="24"/>
        </w:rPr>
        <w:t>un</w:t>
      </w:r>
      <w:r w:rsidRPr="007538CC">
        <w:rPr>
          <w:rFonts w:ascii="Times New Roman" w:hAnsi="Times New Roman" w:cs="Times New Roman"/>
          <w:sz w:val="24"/>
          <w:szCs w:val="24"/>
        </w:rPr>
        <w:t>willing to pay</w:t>
      </w:r>
      <w:r w:rsidR="41DE3E82" w:rsidRPr="007538CC">
        <w:rPr>
          <w:rFonts w:ascii="Times New Roman" w:hAnsi="Times New Roman" w:cs="Times New Roman"/>
          <w:sz w:val="24"/>
          <w:szCs w:val="24"/>
        </w:rPr>
        <w:t xml:space="preserve"> more</w:t>
      </w:r>
      <w:r w:rsidR="28B44661" w:rsidRPr="007538CC">
        <w:rPr>
          <w:rFonts w:ascii="Times New Roman" w:hAnsi="Times New Roman" w:cs="Times New Roman"/>
          <w:sz w:val="24"/>
          <w:szCs w:val="24"/>
        </w:rPr>
        <w:t xml:space="preserve"> than a token amount</w:t>
      </w:r>
      <w:r w:rsidR="41DE3E82" w:rsidRPr="007538CC">
        <w:rPr>
          <w:rFonts w:ascii="Times New Roman" w:hAnsi="Times New Roman" w:cs="Times New Roman"/>
          <w:sz w:val="24"/>
          <w:szCs w:val="24"/>
        </w:rPr>
        <w:t xml:space="preserve"> and to</w:t>
      </w:r>
      <w:r w:rsidRPr="007538CC">
        <w:rPr>
          <w:rFonts w:ascii="Times New Roman" w:hAnsi="Times New Roman" w:cs="Times New Roman"/>
          <w:sz w:val="24"/>
          <w:szCs w:val="24"/>
        </w:rPr>
        <w:t xml:space="preserve"> change </w:t>
      </w:r>
      <w:r w:rsidR="41DE3E82" w:rsidRPr="007538CC">
        <w:rPr>
          <w:rFonts w:ascii="Times New Roman" w:hAnsi="Times New Roman" w:cs="Times New Roman"/>
          <w:sz w:val="24"/>
          <w:szCs w:val="24"/>
        </w:rPr>
        <w:t xml:space="preserve">their </w:t>
      </w:r>
      <w:r w:rsidRPr="007538CC">
        <w:rPr>
          <w:rFonts w:ascii="Times New Roman" w:hAnsi="Times New Roman" w:cs="Times New Roman"/>
          <w:sz w:val="24"/>
          <w:szCs w:val="24"/>
        </w:rPr>
        <w:t>consumption</w:t>
      </w:r>
      <w:r w:rsidR="41DE3E82" w:rsidRPr="007538CC">
        <w:rPr>
          <w:rFonts w:ascii="Times New Roman" w:hAnsi="Times New Roman" w:cs="Times New Roman"/>
          <w:sz w:val="24"/>
          <w:szCs w:val="24"/>
        </w:rPr>
        <w:t xml:space="preserve"> and </w:t>
      </w:r>
      <w:r w:rsidRPr="007538CC">
        <w:rPr>
          <w:rFonts w:ascii="Times New Roman" w:hAnsi="Times New Roman" w:cs="Times New Roman"/>
          <w:sz w:val="24"/>
          <w:szCs w:val="24"/>
        </w:rPr>
        <w:t>usage patterns</w:t>
      </w:r>
      <w:r w:rsidR="2FC871BC" w:rsidRPr="007538CC">
        <w:rPr>
          <w:rFonts w:ascii="Times New Roman" w:hAnsi="Times New Roman" w:cs="Times New Roman"/>
          <w:sz w:val="24"/>
          <w:szCs w:val="24"/>
        </w:rPr>
        <w:t>. Incentives must be provided by governments to influence such behaviour - container deposit schemes being one ex</w:t>
      </w:r>
      <w:r w:rsidR="00684459">
        <w:rPr>
          <w:rFonts w:ascii="Times New Roman" w:hAnsi="Times New Roman" w:cs="Times New Roman"/>
          <w:sz w:val="24"/>
          <w:szCs w:val="24"/>
        </w:rPr>
        <w:t>a</w:t>
      </w:r>
      <w:r w:rsidR="2FC871BC" w:rsidRPr="007538CC">
        <w:rPr>
          <w:rFonts w:ascii="Times New Roman" w:hAnsi="Times New Roman" w:cs="Times New Roman"/>
          <w:sz w:val="24"/>
          <w:szCs w:val="24"/>
        </w:rPr>
        <w:t>mpl</w:t>
      </w:r>
      <w:r w:rsidR="00684459">
        <w:rPr>
          <w:rFonts w:ascii="Times New Roman" w:hAnsi="Times New Roman" w:cs="Times New Roman"/>
          <w:sz w:val="24"/>
          <w:szCs w:val="24"/>
        </w:rPr>
        <w:t>e</w:t>
      </w:r>
      <w:r w:rsidR="2FC871BC" w:rsidRPr="007538CC">
        <w:rPr>
          <w:rFonts w:ascii="Times New Roman" w:hAnsi="Times New Roman" w:cs="Times New Roman"/>
          <w:sz w:val="24"/>
          <w:szCs w:val="24"/>
        </w:rPr>
        <w:t>.</w:t>
      </w:r>
      <w:r w:rsidR="27628454" w:rsidRPr="007538CC">
        <w:rPr>
          <w:rFonts w:ascii="Times New Roman" w:hAnsi="Times New Roman" w:cs="Times New Roman"/>
          <w:sz w:val="24"/>
          <w:szCs w:val="24"/>
        </w:rPr>
        <w:t xml:space="preserve"> </w:t>
      </w:r>
      <w:r w:rsidR="00A07A16">
        <w:rPr>
          <w:rFonts w:ascii="Times New Roman" w:hAnsi="Times New Roman" w:cs="Times New Roman"/>
          <w:sz w:val="24"/>
          <w:szCs w:val="24"/>
        </w:rPr>
        <w:t xml:space="preserve">Governments must also make it easy to act – providing access points for drop-off of items for repair, repurposing and recycling. </w:t>
      </w:r>
      <w:r w:rsidR="27628454" w:rsidRPr="007538CC">
        <w:rPr>
          <w:rFonts w:ascii="Times New Roman" w:hAnsi="Times New Roman" w:cs="Times New Roman"/>
          <w:sz w:val="24"/>
          <w:szCs w:val="24"/>
        </w:rPr>
        <w:t xml:space="preserve">Consumers also resist circular economy initiatives when they perceive that other actors are not taking their </w:t>
      </w:r>
      <w:r w:rsidR="27628454" w:rsidRPr="007538CC">
        <w:rPr>
          <w:rFonts w:ascii="Times New Roman" w:hAnsi="Times New Roman" w:cs="Times New Roman"/>
          <w:sz w:val="24"/>
          <w:szCs w:val="24"/>
        </w:rPr>
        <w:lastRenderedPageBreak/>
        <w:t>share of the responsibility in the process</w:t>
      </w:r>
      <w:r w:rsidR="00684459">
        <w:rPr>
          <w:rStyle w:val="FootnoteReference"/>
          <w:rFonts w:ascii="Times New Roman" w:hAnsi="Times New Roman" w:cs="Times New Roman"/>
          <w:sz w:val="24"/>
          <w:szCs w:val="24"/>
        </w:rPr>
        <w:footnoteReference w:id="21"/>
      </w:r>
      <w:r w:rsidR="7E17814A" w:rsidRPr="007538CC">
        <w:rPr>
          <w:rFonts w:ascii="Times New Roman" w:hAnsi="Times New Roman" w:cs="Times New Roman"/>
          <w:sz w:val="24"/>
          <w:szCs w:val="24"/>
        </w:rPr>
        <w:t xml:space="preserve">. This resistance can be </w:t>
      </w:r>
      <w:r w:rsidR="77544215" w:rsidRPr="007538CC">
        <w:rPr>
          <w:rFonts w:ascii="Times New Roman" w:hAnsi="Times New Roman" w:cs="Times New Roman"/>
          <w:sz w:val="24"/>
          <w:szCs w:val="24"/>
        </w:rPr>
        <w:t xml:space="preserve">mitigated through </w:t>
      </w:r>
      <w:r w:rsidR="4676DA88" w:rsidRPr="007538CC">
        <w:rPr>
          <w:rFonts w:ascii="Times New Roman" w:hAnsi="Times New Roman" w:cs="Times New Roman"/>
          <w:sz w:val="24"/>
          <w:szCs w:val="24"/>
        </w:rPr>
        <w:t xml:space="preserve">a </w:t>
      </w:r>
      <w:r w:rsidR="7E17814A" w:rsidRPr="007538CC">
        <w:rPr>
          <w:rFonts w:ascii="Times New Roman" w:hAnsi="Times New Roman" w:cs="Times New Roman"/>
          <w:sz w:val="24"/>
          <w:szCs w:val="24"/>
        </w:rPr>
        <w:t>careful design of policy interventions</w:t>
      </w:r>
      <w:r w:rsidR="44057DB1" w:rsidRPr="007538CC">
        <w:rPr>
          <w:rFonts w:ascii="Times New Roman" w:hAnsi="Times New Roman" w:cs="Times New Roman"/>
          <w:sz w:val="24"/>
          <w:szCs w:val="24"/>
        </w:rPr>
        <w:t xml:space="preserve"> </w:t>
      </w:r>
      <w:r w:rsidR="63D456D1" w:rsidRPr="00684459">
        <w:rPr>
          <w:rFonts w:ascii="Times New Roman" w:hAnsi="Times New Roman" w:cs="Times New Roman"/>
          <w:sz w:val="24"/>
          <w:szCs w:val="24"/>
        </w:rPr>
        <w:t>based</w:t>
      </w:r>
      <w:r w:rsidR="63D456D1" w:rsidRPr="007538CC">
        <w:rPr>
          <w:rFonts w:ascii="Times New Roman" w:hAnsi="Times New Roman" w:cs="Times New Roman"/>
          <w:sz w:val="24"/>
          <w:szCs w:val="24"/>
        </w:rPr>
        <w:t xml:space="preserve"> on</w:t>
      </w:r>
      <w:r w:rsidR="44057DB1" w:rsidRPr="007538CC">
        <w:rPr>
          <w:rFonts w:ascii="Times New Roman" w:hAnsi="Times New Roman" w:cs="Times New Roman"/>
          <w:sz w:val="24"/>
          <w:szCs w:val="24"/>
        </w:rPr>
        <w:t xml:space="preserve"> consumer </w:t>
      </w:r>
      <w:r w:rsidR="5338821F" w:rsidRPr="007538CC">
        <w:rPr>
          <w:rFonts w:ascii="Times New Roman" w:hAnsi="Times New Roman" w:cs="Times New Roman"/>
          <w:sz w:val="24"/>
          <w:szCs w:val="24"/>
        </w:rPr>
        <w:t>responsibility</w:t>
      </w:r>
      <w:r w:rsidR="44057DB1" w:rsidRPr="007538CC">
        <w:rPr>
          <w:rFonts w:ascii="Times New Roman" w:hAnsi="Times New Roman" w:cs="Times New Roman"/>
          <w:sz w:val="24"/>
          <w:szCs w:val="24"/>
        </w:rPr>
        <w:t xml:space="preserve"> research. </w:t>
      </w:r>
    </w:p>
    <w:p w14:paraId="43F44E5E" w14:textId="46E6C627" w:rsidR="38A1511F" w:rsidRPr="007538CC" w:rsidRDefault="4A402491" w:rsidP="002E77E7">
      <w:pPr>
        <w:pStyle w:val="ListParagraph"/>
        <w:spacing w:before="120" w:after="120"/>
        <w:ind w:left="0"/>
        <w:jc w:val="both"/>
        <w:rPr>
          <w:rFonts w:ascii="Times New Roman" w:hAnsi="Times New Roman" w:cs="Times New Roman"/>
          <w:sz w:val="24"/>
          <w:szCs w:val="24"/>
        </w:rPr>
      </w:pPr>
      <w:r w:rsidRPr="007538CC">
        <w:rPr>
          <w:rFonts w:ascii="Times New Roman" w:hAnsi="Times New Roman" w:cs="Times New Roman"/>
          <w:sz w:val="24"/>
          <w:szCs w:val="24"/>
        </w:rPr>
        <w:t>Beyond familiarity, consumer readiness</w:t>
      </w:r>
      <w:r w:rsidRPr="002E77E7">
        <w:rPr>
          <w:rFonts w:ascii="Times New Roman" w:hAnsi="Times New Roman" w:cs="Times New Roman"/>
          <w:b/>
          <w:bCs/>
          <w:sz w:val="24"/>
          <w:szCs w:val="24"/>
        </w:rPr>
        <w:t xml:space="preserve"> </w:t>
      </w:r>
      <w:r w:rsidRPr="007538CC">
        <w:rPr>
          <w:rFonts w:ascii="Times New Roman" w:hAnsi="Times New Roman" w:cs="Times New Roman"/>
          <w:sz w:val="24"/>
          <w:szCs w:val="24"/>
        </w:rPr>
        <w:t xml:space="preserve">(or lack thereof) to change consumption and recycling behaviours </w:t>
      </w:r>
      <w:r w:rsidR="7FB7ADF2" w:rsidRPr="007538CC">
        <w:rPr>
          <w:rFonts w:ascii="Times New Roman" w:hAnsi="Times New Roman" w:cs="Times New Roman"/>
          <w:sz w:val="24"/>
          <w:szCs w:val="24"/>
        </w:rPr>
        <w:t xml:space="preserve">hinders progress toward </w:t>
      </w:r>
      <w:r w:rsidR="6A0AE274" w:rsidRPr="007538CC">
        <w:rPr>
          <w:rFonts w:ascii="Times New Roman" w:hAnsi="Times New Roman" w:cs="Times New Roman"/>
          <w:sz w:val="24"/>
          <w:szCs w:val="24"/>
        </w:rPr>
        <w:t xml:space="preserve">circular economies. Using </w:t>
      </w:r>
      <w:r w:rsidR="6CCCB9EC" w:rsidRPr="007538CC">
        <w:rPr>
          <w:rFonts w:ascii="Times New Roman" w:hAnsi="Times New Roman" w:cs="Times New Roman"/>
          <w:sz w:val="24"/>
          <w:szCs w:val="24"/>
        </w:rPr>
        <w:t>Prochaska and DiClemente’s transtheoretical model of change</w:t>
      </w:r>
      <w:r w:rsidR="00A71724">
        <w:rPr>
          <w:rStyle w:val="FootnoteReference"/>
          <w:rFonts w:ascii="Times New Roman" w:hAnsi="Times New Roman" w:cs="Times New Roman"/>
          <w:sz w:val="24"/>
          <w:szCs w:val="24"/>
        </w:rPr>
        <w:footnoteReference w:id="22"/>
      </w:r>
      <w:r w:rsidR="6A0AE274" w:rsidRPr="007538CC">
        <w:rPr>
          <w:rFonts w:ascii="Times New Roman" w:hAnsi="Times New Roman" w:cs="Times New Roman"/>
          <w:sz w:val="24"/>
          <w:szCs w:val="24"/>
        </w:rPr>
        <w:t xml:space="preserve"> </w:t>
      </w:r>
      <w:r w:rsidR="21630331" w:rsidRPr="007538CC">
        <w:rPr>
          <w:rFonts w:ascii="Times New Roman" w:hAnsi="Times New Roman" w:cs="Times New Roman"/>
          <w:sz w:val="24"/>
          <w:szCs w:val="24"/>
        </w:rPr>
        <w:t xml:space="preserve">highlights the need to </w:t>
      </w:r>
      <w:r w:rsidR="696A2058" w:rsidRPr="007538CC">
        <w:rPr>
          <w:rFonts w:ascii="Times New Roman" w:hAnsi="Times New Roman" w:cs="Times New Roman"/>
          <w:sz w:val="24"/>
          <w:szCs w:val="24"/>
        </w:rPr>
        <w:t xml:space="preserve">find behaviour change levers to move people through stages of precontemplation, preparation, action, and maintenance. Addressing familiarity or knowledge alone will be </w:t>
      </w:r>
      <w:r w:rsidR="5D8381B9" w:rsidRPr="007538CC">
        <w:rPr>
          <w:rFonts w:ascii="Times New Roman" w:hAnsi="Times New Roman" w:cs="Times New Roman"/>
          <w:sz w:val="24"/>
          <w:szCs w:val="24"/>
        </w:rPr>
        <w:t>insufficient</w:t>
      </w:r>
      <w:r w:rsidR="696A2058" w:rsidRPr="007538CC">
        <w:rPr>
          <w:rFonts w:ascii="Times New Roman" w:hAnsi="Times New Roman" w:cs="Times New Roman"/>
          <w:sz w:val="24"/>
          <w:szCs w:val="24"/>
        </w:rPr>
        <w:t xml:space="preserve"> to engineer the needed changes in consumer be</w:t>
      </w:r>
      <w:r w:rsidR="287899A6" w:rsidRPr="007538CC">
        <w:rPr>
          <w:rFonts w:ascii="Times New Roman" w:hAnsi="Times New Roman" w:cs="Times New Roman"/>
          <w:sz w:val="24"/>
          <w:szCs w:val="24"/>
        </w:rPr>
        <w:t>haviour.</w:t>
      </w:r>
      <w:r w:rsidR="21630331" w:rsidRPr="007538CC">
        <w:rPr>
          <w:rFonts w:ascii="Times New Roman" w:hAnsi="Times New Roman" w:cs="Times New Roman"/>
          <w:sz w:val="24"/>
          <w:szCs w:val="24"/>
        </w:rPr>
        <w:t xml:space="preserve"> </w:t>
      </w:r>
    </w:p>
    <w:p w14:paraId="6B779882" w14:textId="77777777" w:rsidR="00EF39A9" w:rsidRPr="007538CC" w:rsidRDefault="00EF39A9" w:rsidP="007538CC">
      <w:pPr>
        <w:pStyle w:val="ListParagraph"/>
        <w:spacing w:before="120" w:after="120"/>
        <w:rPr>
          <w:rFonts w:ascii="Times New Roman" w:hAnsi="Times New Roman" w:cs="Times New Roman"/>
          <w:sz w:val="24"/>
          <w:szCs w:val="24"/>
        </w:rPr>
      </w:pPr>
    </w:p>
    <w:p w14:paraId="3FB5D885" w14:textId="6400F241" w:rsidR="003C6E90" w:rsidRPr="002E77E7" w:rsidRDefault="3026DF6D" w:rsidP="002E77E7">
      <w:pPr>
        <w:pStyle w:val="ListParagraph"/>
        <w:numPr>
          <w:ilvl w:val="0"/>
          <w:numId w:val="19"/>
        </w:numPr>
        <w:spacing w:before="120" w:after="120"/>
        <w:ind w:left="0" w:firstLine="0"/>
        <w:rPr>
          <w:rFonts w:ascii="Times New Roman" w:hAnsi="Times New Roman" w:cs="Times New Roman"/>
          <w:sz w:val="24"/>
          <w:szCs w:val="24"/>
        </w:rPr>
      </w:pPr>
      <w:r w:rsidRPr="002E77E7">
        <w:rPr>
          <w:rFonts w:ascii="Times New Roman" w:hAnsi="Times New Roman" w:cs="Times New Roman"/>
          <w:b/>
          <w:bCs/>
          <w:sz w:val="24"/>
          <w:szCs w:val="24"/>
        </w:rPr>
        <w:t>R</w:t>
      </w:r>
      <w:r w:rsidR="6256D2B8" w:rsidRPr="002E77E7">
        <w:rPr>
          <w:rFonts w:ascii="Times New Roman" w:hAnsi="Times New Roman" w:cs="Times New Roman"/>
          <w:b/>
          <w:bCs/>
          <w:sz w:val="24"/>
          <w:szCs w:val="24"/>
        </w:rPr>
        <w:t>isk</w:t>
      </w:r>
      <w:r w:rsidR="65DBCF92" w:rsidRPr="002E77E7">
        <w:rPr>
          <w:rFonts w:ascii="Times New Roman" w:hAnsi="Times New Roman" w:cs="Times New Roman"/>
          <w:b/>
          <w:bCs/>
          <w:sz w:val="24"/>
          <w:szCs w:val="24"/>
        </w:rPr>
        <w:t xml:space="preserve"> </w:t>
      </w:r>
      <w:r w:rsidR="6256D2B8" w:rsidRPr="002E77E7">
        <w:rPr>
          <w:rFonts w:ascii="Times New Roman" w:hAnsi="Times New Roman" w:cs="Times New Roman"/>
          <w:b/>
          <w:bCs/>
          <w:sz w:val="24"/>
          <w:szCs w:val="24"/>
        </w:rPr>
        <w:t>aversion</w:t>
      </w:r>
      <w:r w:rsidR="6256D2B8" w:rsidRPr="004F2944">
        <w:rPr>
          <w:rFonts w:ascii="Times New Roman" w:hAnsi="Times New Roman" w:cs="Times New Roman"/>
          <w:b/>
          <w:bCs/>
          <w:sz w:val="24"/>
          <w:szCs w:val="24"/>
        </w:rPr>
        <w:t xml:space="preserve"> </w:t>
      </w:r>
      <w:r w:rsidR="6B538C0E" w:rsidRPr="004F2944">
        <w:rPr>
          <w:rFonts w:ascii="Times New Roman" w:hAnsi="Times New Roman" w:cs="Times New Roman"/>
          <w:b/>
          <w:bCs/>
          <w:sz w:val="24"/>
          <w:szCs w:val="24"/>
        </w:rPr>
        <w:t>in adopting circular economy initiatives</w:t>
      </w:r>
    </w:p>
    <w:p w14:paraId="3148F022" w14:textId="044C3CA1" w:rsidR="003C6E90" w:rsidRPr="002E77E7" w:rsidRDefault="0B504120" w:rsidP="00971236">
      <w:pPr>
        <w:spacing w:before="120" w:after="120"/>
        <w:jc w:val="both"/>
        <w:rPr>
          <w:rFonts w:ascii="Times New Roman" w:hAnsi="Times New Roman" w:cs="Times New Roman"/>
          <w:sz w:val="24"/>
          <w:szCs w:val="24"/>
        </w:rPr>
      </w:pPr>
      <w:r w:rsidRPr="002E77E7">
        <w:rPr>
          <w:rFonts w:ascii="Times New Roman" w:hAnsi="Times New Roman" w:cs="Times New Roman"/>
          <w:sz w:val="24"/>
          <w:szCs w:val="24"/>
        </w:rPr>
        <w:t>I</w:t>
      </w:r>
      <w:r w:rsidR="6256D2B8" w:rsidRPr="002E77E7">
        <w:rPr>
          <w:rFonts w:ascii="Times New Roman" w:hAnsi="Times New Roman" w:cs="Times New Roman"/>
          <w:sz w:val="24"/>
          <w:szCs w:val="24"/>
        </w:rPr>
        <w:t xml:space="preserve">n </w:t>
      </w:r>
      <w:r w:rsidR="004911DE">
        <w:rPr>
          <w:rFonts w:ascii="Times New Roman" w:hAnsi="Times New Roman" w:cs="Times New Roman"/>
          <w:sz w:val="24"/>
          <w:szCs w:val="24"/>
        </w:rPr>
        <w:t>business-to-business (</w:t>
      </w:r>
      <w:r w:rsidR="6256D2B8" w:rsidRPr="002E77E7">
        <w:rPr>
          <w:rFonts w:ascii="Times New Roman" w:hAnsi="Times New Roman" w:cs="Times New Roman"/>
          <w:sz w:val="24"/>
          <w:szCs w:val="24"/>
        </w:rPr>
        <w:t>B2B</w:t>
      </w:r>
      <w:r w:rsidR="004911DE">
        <w:rPr>
          <w:rFonts w:ascii="Times New Roman" w:hAnsi="Times New Roman" w:cs="Times New Roman"/>
          <w:sz w:val="24"/>
          <w:szCs w:val="24"/>
        </w:rPr>
        <w:t>)</w:t>
      </w:r>
      <w:r w:rsidR="6256D2B8" w:rsidRPr="002E77E7">
        <w:rPr>
          <w:rFonts w:ascii="Times New Roman" w:hAnsi="Times New Roman" w:cs="Times New Roman"/>
          <w:sz w:val="24"/>
          <w:szCs w:val="24"/>
        </w:rPr>
        <w:t xml:space="preserve"> and </w:t>
      </w:r>
      <w:r w:rsidR="004911DE">
        <w:rPr>
          <w:rFonts w:ascii="Times New Roman" w:hAnsi="Times New Roman" w:cs="Times New Roman"/>
          <w:sz w:val="24"/>
          <w:szCs w:val="24"/>
        </w:rPr>
        <w:t>business-to-government(</w:t>
      </w:r>
      <w:r w:rsidR="6256D2B8" w:rsidRPr="002E77E7">
        <w:rPr>
          <w:rFonts w:ascii="Times New Roman" w:hAnsi="Times New Roman" w:cs="Times New Roman"/>
          <w:sz w:val="24"/>
          <w:szCs w:val="24"/>
        </w:rPr>
        <w:t>B2G</w:t>
      </w:r>
      <w:r w:rsidR="004911DE">
        <w:rPr>
          <w:rFonts w:ascii="Times New Roman" w:hAnsi="Times New Roman" w:cs="Times New Roman"/>
          <w:sz w:val="24"/>
          <w:szCs w:val="24"/>
        </w:rPr>
        <w:t>)</w:t>
      </w:r>
      <w:r w:rsidR="6256D2B8" w:rsidRPr="002E77E7">
        <w:rPr>
          <w:rFonts w:ascii="Times New Roman" w:hAnsi="Times New Roman" w:cs="Times New Roman"/>
          <w:sz w:val="24"/>
          <w:szCs w:val="24"/>
        </w:rPr>
        <w:t xml:space="preserve"> relationships</w:t>
      </w:r>
      <w:r w:rsidR="0524E1CA" w:rsidRPr="002E77E7">
        <w:rPr>
          <w:rFonts w:ascii="Times New Roman" w:hAnsi="Times New Roman" w:cs="Times New Roman"/>
          <w:sz w:val="24"/>
          <w:szCs w:val="24"/>
        </w:rPr>
        <w:t xml:space="preserve">, </w:t>
      </w:r>
      <w:r w:rsidR="6256D2B8" w:rsidRPr="002E77E7">
        <w:rPr>
          <w:rFonts w:ascii="Times New Roman" w:hAnsi="Times New Roman" w:cs="Times New Roman"/>
          <w:sz w:val="24"/>
          <w:szCs w:val="24"/>
        </w:rPr>
        <w:t>mov</w:t>
      </w:r>
      <w:r w:rsidR="49B90B70" w:rsidRPr="002E77E7">
        <w:rPr>
          <w:rFonts w:ascii="Times New Roman" w:hAnsi="Times New Roman" w:cs="Times New Roman"/>
          <w:sz w:val="24"/>
          <w:szCs w:val="24"/>
        </w:rPr>
        <w:t xml:space="preserve">ing </w:t>
      </w:r>
      <w:r w:rsidR="6256D2B8" w:rsidRPr="002E77E7">
        <w:rPr>
          <w:rFonts w:ascii="Times New Roman" w:hAnsi="Times New Roman" w:cs="Times New Roman"/>
          <w:sz w:val="24"/>
          <w:szCs w:val="24"/>
        </w:rPr>
        <w:t>toward new</w:t>
      </w:r>
      <w:r w:rsidR="3BAE6EFD" w:rsidRPr="002E77E7">
        <w:rPr>
          <w:rFonts w:ascii="Times New Roman" w:hAnsi="Times New Roman" w:cs="Times New Roman"/>
          <w:sz w:val="24"/>
          <w:szCs w:val="24"/>
        </w:rPr>
        <w:t xml:space="preserve"> or </w:t>
      </w:r>
      <w:r w:rsidR="6256D2B8" w:rsidRPr="002E77E7">
        <w:rPr>
          <w:rFonts w:ascii="Times New Roman" w:hAnsi="Times New Roman" w:cs="Times New Roman"/>
          <w:sz w:val="24"/>
          <w:szCs w:val="24"/>
        </w:rPr>
        <w:t>untested solutions</w:t>
      </w:r>
      <w:r w:rsidR="002E77E7" w:rsidRPr="002E77E7">
        <w:rPr>
          <w:rFonts w:ascii="Times New Roman" w:hAnsi="Times New Roman" w:cs="Times New Roman"/>
          <w:sz w:val="24"/>
          <w:szCs w:val="24"/>
        </w:rPr>
        <w:t xml:space="preserve"> is risky</w:t>
      </w:r>
      <w:r w:rsidR="41DE3E82" w:rsidRPr="002E77E7">
        <w:rPr>
          <w:rFonts w:ascii="Times New Roman" w:hAnsi="Times New Roman" w:cs="Times New Roman"/>
          <w:sz w:val="24"/>
          <w:szCs w:val="24"/>
        </w:rPr>
        <w:t xml:space="preserve">, particularly where there is a lack of market demand and a lack of infrastructure. </w:t>
      </w:r>
      <w:r w:rsidR="2FC871BC" w:rsidRPr="002E77E7">
        <w:rPr>
          <w:rFonts w:ascii="Times New Roman" w:hAnsi="Times New Roman" w:cs="Times New Roman"/>
          <w:sz w:val="24"/>
          <w:szCs w:val="24"/>
        </w:rPr>
        <w:t>It is difficult for companies to scale solutions to a level where they become sustainable</w:t>
      </w:r>
      <w:r w:rsidR="28B44661" w:rsidRPr="002E77E7">
        <w:rPr>
          <w:rFonts w:ascii="Times New Roman" w:hAnsi="Times New Roman" w:cs="Times New Roman"/>
          <w:sz w:val="24"/>
          <w:szCs w:val="24"/>
        </w:rPr>
        <w:t>,</w:t>
      </w:r>
      <w:r w:rsidR="2FC871BC" w:rsidRPr="002E77E7">
        <w:rPr>
          <w:rFonts w:ascii="Times New Roman" w:hAnsi="Times New Roman" w:cs="Times New Roman"/>
          <w:sz w:val="24"/>
          <w:szCs w:val="24"/>
        </w:rPr>
        <w:t xml:space="preserve"> leading to market failure. </w:t>
      </w:r>
      <w:r w:rsidR="3BAE6EFD" w:rsidRPr="002E77E7">
        <w:rPr>
          <w:rFonts w:ascii="Times New Roman" w:hAnsi="Times New Roman" w:cs="Times New Roman"/>
          <w:sz w:val="24"/>
          <w:szCs w:val="24"/>
        </w:rPr>
        <w:t>Regulation and i</w:t>
      </w:r>
      <w:r w:rsidR="41DE3E82" w:rsidRPr="002E77E7">
        <w:rPr>
          <w:rFonts w:ascii="Times New Roman" w:hAnsi="Times New Roman" w:cs="Times New Roman"/>
          <w:sz w:val="24"/>
          <w:szCs w:val="24"/>
        </w:rPr>
        <w:t>ncentives must be provided</w:t>
      </w:r>
      <w:r w:rsidR="3BAE6EFD" w:rsidRPr="002E77E7">
        <w:rPr>
          <w:rFonts w:ascii="Times New Roman" w:hAnsi="Times New Roman" w:cs="Times New Roman"/>
          <w:sz w:val="24"/>
          <w:szCs w:val="24"/>
        </w:rPr>
        <w:t xml:space="preserve"> by governments</w:t>
      </w:r>
      <w:r w:rsidR="41DE3E82" w:rsidRPr="002E77E7">
        <w:rPr>
          <w:rFonts w:ascii="Times New Roman" w:hAnsi="Times New Roman" w:cs="Times New Roman"/>
          <w:sz w:val="24"/>
          <w:szCs w:val="24"/>
        </w:rPr>
        <w:t xml:space="preserve"> </w:t>
      </w:r>
      <w:r w:rsidR="3BAE6EFD" w:rsidRPr="002E77E7">
        <w:rPr>
          <w:rFonts w:ascii="Times New Roman" w:hAnsi="Times New Roman" w:cs="Times New Roman"/>
          <w:sz w:val="24"/>
          <w:szCs w:val="24"/>
        </w:rPr>
        <w:t>to encourage such behaviour</w:t>
      </w:r>
      <w:r w:rsidR="2FC871BC" w:rsidRPr="002E77E7">
        <w:rPr>
          <w:rFonts w:ascii="Times New Roman" w:hAnsi="Times New Roman" w:cs="Times New Roman"/>
          <w:sz w:val="24"/>
          <w:szCs w:val="24"/>
        </w:rPr>
        <w:t xml:space="preserve"> and to support small players to persist until their business models become sustainable</w:t>
      </w:r>
      <w:r w:rsidR="004F2944">
        <w:rPr>
          <w:rStyle w:val="FootnoteReference"/>
          <w:rFonts w:ascii="Times New Roman" w:hAnsi="Times New Roman" w:cs="Times New Roman"/>
          <w:sz w:val="24"/>
          <w:szCs w:val="24"/>
        </w:rPr>
        <w:footnoteReference w:id="23"/>
      </w:r>
      <w:r w:rsidR="41DE3E82" w:rsidRPr="002E77E7">
        <w:rPr>
          <w:rFonts w:ascii="Times New Roman" w:hAnsi="Times New Roman" w:cs="Times New Roman"/>
          <w:sz w:val="24"/>
          <w:szCs w:val="24"/>
        </w:rPr>
        <w:t>.</w:t>
      </w:r>
      <w:r w:rsidR="2FC871BC" w:rsidRPr="002E77E7">
        <w:rPr>
          <w:rFonts w:ascii="Times New Roman" w:hAnsi="Times New Roman" w:cs="Times New Roman"/>
          <w:sz w:val="24"/>
          <w:szCs w:val="24"/>
        </w:rPr>
        <w:t xml:space="preserve"> </w:t>
      </w:r>
    </w:p>
    <w:p w14:paraId="120FA724" w14:textId="77777777" w:rsidR="00EF39A9" w:rsidRPr="007538CC" w:rsidRDefault="00EF39A9" w:rsidP="00971236">
      <w:pPr>
        <w:pStyle w:val="ListParagraph"/>
        <w:spacing w:before="120" w:after="120"/>
        <w:jc w:val="both"/>
        <w:rPr>
          <w:rFonts w:ascii="Times New Roman" w:hAnsi="Times New Roman" w:cs="Times New Roman"/>
          <w:sz w:val="24"/>
          <w:szCs w:val="24"/>
        </w:rPr>
      </w:pPr>
    </w:p>
    <w:p w14:paraId="3437167D" w14:textId="190F0707" w:rsidR="0CCD32D3" w:rsidRPr="007538CC" w:rsidRDefault="0CCD32D3" w:rsidP="00971236">
      <w:pPr>
        <w:pStyle w:val="ListParagraph"/>
        <w:numPr>
          <w:ilvl w:val="0"/>
          <w:numId w:val="19"/>
        </w:numPr>
        <w:spacing w:before="120" w:after="120"/>
        <w:ind w:left="0" w:firstLine="0"/>
        <w:jc w:val="both"/>
        <w:rPr>
          <w:rFonts w:ascii="Times New Roman" w:hAnsi="Times New Roman" w:cs="Times New Roman"/>
          <w:sz w:val="24"/>
          <w:szCs w:val="24"/>
        </w:rPr>
      </w:pPr>
      <w:r w:rsidRPr="004F2944">
        <w:rPr>
          <w:rFonts w:ascii="Times New Roman" w:hAnsi="Times New Roman" w:cs="Times New Roman"/>
          <w:b/>
          <w:bCs/>
          <w:sz w:val="24"/>
          <w:szCs w:val="24"/>
        </w:rPr>
        <w:t>Inadequate infrastructure to support</w:t>
      </w:r>
      <w:r w:rsidRPr="007538CC">
        <w:rPr>
          <w:rFonts w:ascii="Times New Roman" w:hAnsi="Times New Roman" w:cs="Times New Roman"/>
          <w:sz w:val="24"/>
          <w:szCs w:val="24"/>
        </w:rPr>
        <w:t xml:space="preserve"> </w:t>
      </w:r>
      <w:r w:rsidRPr="007538CC">
        <w:rPr>
          <w:rFonts w:ascii="Times New Roman" w:hAnsi="Times New Roman" w:cs="Times New Roman"/>
          <w:b/>
          <w:bCs/>
          <w:sz w:val="24"/>
          <w:szCs w:val="24"/>
        </w:rPr>
        <w:t>recycling</w:t>
      </w:r>
    </w:p>
    <w:p w14:paraId="366231D6" w14:textId="201E0D5C" w:rsidR="003C6E90" w:rsidRPr="007538CC" w:rsidRDefault="18CFFDD2" w:rsidP="00971236">
      <w:pPr>
        <w:pStyle w:val="ListParagraph"/>
        <w:spacing w:before="120" w:after="120"/>
        <w:ind w:left="0"/>
        <w:jc w:val="both"/>
        <w:rPr>
          <w:rFonts w:ascii="Times New Roman" w:hAnsi="Times New Roman" w:cs="Times New Roman"/>
          <w:sz w:val="24"/>
          <w:szCs w:val="24"/>
        </w:rPr>
      </w:pPr>
      <w:r w:rsidRPr="007538CC">
        <w:rPr>
          <w:rFonts w:ascii="Times New Roman" w:hAnsi="Times New Roman" w:cs="Times New Roman"/>
          <w:sz w:val="24"/>
          <w:szCs w:val="24"/>
        </w:rPr>
        <w:t>Recycling i</w:t>
      </w:r>
      <w:r w:rsidR="2FC871BC" w:rsidRPr="004F2944">
        <w:rPr>
          <w:rFonts w:ascii="Times New Roman" w:hAnsi="Times New Roman" w:cs="Times New Roman"/>
          <w:sz w:val="24"/>
          <w:szCs w:val="24"/>
        </w:rPr>
        <w:t>nfrastructur</w:t>
      </w:r>
      <w:r w:rsidR="2FC871BC" w:rsidRPr="007538CC">
        <w:rPr>
          <w:rFonts w:ascii="Times New Roman" w:hAnsi="Times New Roman" w:cs="Times New Roman"/>
          <w:sz w:val="24"/>
          <w:szCs w:val="24"/>
        </w:rPr>
        <w:t xml:space="preserve">e and </w:t>
      </w:r>
      <w:r w:rsidR="365590C1" w:rsidRPr="007538CC">
        <w:rPr>
          <w:rFonts w:ascii="Times New Roman" w:hAnsi="Times New Roman" w:cs="Times New Roman"/>
          <w:sz w:val="24"/>
          <w:szCs w:val="24"/>
        </w:rPr>
        <w:t xml:space="preserve">supporting </w:t>
      </w:r>
      <w:r w:rsidR="2FC871BC" w:rsidRPr="004F2944">
        <w:rPr>
          <w:rFonts w:ascii="Times New Roman" w:hAnsi="Times New Roman" w:cs="Times New Roman"/>
          <w:sz w:val="24"/>
          <w:szCs w:val="24"/>
        </w:rPr>
        <w:t>technology</w:t>
      </w:r>
      <w:r w:rsidR="59E9D036" w:rsidRPr="007538CC">
        <w:rPr>
          <w:rFonts w:ascii="Times New Roman" w:hAnsi="Times New Roman" w:cs="Times New Roman"/>
          <w:sz w:val="24"/>
          <w:szCs w:val="24"/>
        </w:rPr>
        <w:t xml:space="preserve"> are currently inadequate</w:t>
      </w:r>
      <w:r w:rsidR="2FC871BC" w:rsidRPr="007538CC">
        <w:rPr>
          <w:rFonts w:ascii="Times New Roman" w:hAnsi="Times New Roman" w:cs="Times New Roman"/>
          <w:sz w:val="24"/>
          <w:szCs w:val="24"/>
        </w:rPr>
        <w:t xml:space="preserve">. The capacity to separate and recover valuable </w:t>
      </w:r>
      <w:r w:rsidR="12E02FF4" w:rsidRPr="007538CC">
        <w:rPr>
          <w:rFonts w:ascii="Times New Roman" w:hAnsi="Times New Roman" w:cs="Times New Roman"/>
          <w:sz w:val="24"/>
          <w:szCs w:val="24"/>
        </w:rPr>
        <w:t>materials in</w:t>
      </w:r>
      <w:r w:rsidR="28B44661" w:rsidRPr="007538CC">
        <w:rPr>
          <w:rFonts w:ascii="Times New Roman" w:hAnsi="Times New Roman" w:cs="Times New Roman"/>
          <w:sz w:val="24"/>
          <w:szCs w:val="24"/>
        </w:rPr>
        <w:t xml:space="preserve"> central facilities </w:t>
      </w:r>
      <w:r w:rsidR="2FC871BC" w:rsidRPr="007538CC">
        <w:rPr>
          <w:rFonts w:ascii="Times New Roman" w:hAnsi="Times New Roman" w:cs="Times New Roman"/>
          <w:sz w:val="24"/>
          <w:szCs w:val="24"/>
        </w:rPr>
        <w:t>is often limited, leading to low recycling rates and increased reliance on exports of waste such as battery black ma</w:t>
      </w:r>
      <w:r w:rsidR="004C1742">
        <w:rPr>
          <w:rFonts w:ascii="Times New Roman" w:hAnsi="Times New Roman" w:cs="Times New Roman"/>
          <w:sz w:val="24"/>
          <w:szCs w:val="24"/>
        </w:rPr>
        <w:t>ss</w:t>
      </w:r>
      <w:r w:rsidR="2FC871BC" w:rsidRPr="007538CC">
        <w:rPr>
          <w:rFonts w:ascii="Times New Roman" w:hAnsi="Times New Roman" w:cs="Times New Roman"/>
          <w:sz w:val="24"/>
          <w:szCs w:val="24"/>
        </w:rPr>
        <w:t xml:space="preserve"> for processing overseas.</w:t>
      </w:r>
    </w:p>
    <w:p w14:paraId="666F3585" w14:textId="77777777" w:rsidR="00EF39A9" w:rsidRPr="007538CC" w:rsidRDefault="00EF39A9" w:rsidP="00971236">
      <w:pPr>
        <w:pStyle w:val="ListParagraph"/>
        <w:spacing w:before="120" w:after="120"/>
        <w:jc w:val="both"/>
        <w:rPr>
          <w:rFonts w:ascii="Times New Roman" w:hAnsi="Times New Roman" w:cs="Times New Roman"/>
          <w:sz w:val="24"/>
          <w:szCs w:val="24"/>
        </w:rPr>
      </w:pPr>
    </w:p>
    <w:p w14:paraId="763D86C3" w14:textId="28906A2E" w:rsidR="0043128B" w:rsidRDefault="2FC871BC" w:rsidP="00971236">
      <w:pPr>
        <w:pStyle w:val="ListParagraph"/>
        <w:spacing w:before="120" w:after="120" w:line="240" w:lineRule="auto"/>
        <w:ind w:left="0"/>
        <w:jc w:val="both"/>
        <w:rPr>
          <w:rFonts w:ascii="Times New Roman" w:eastAsia="Times New Roman" w:hAnsi="Times New Roman" w:cs="Times New Roman"/>
          <w:sz w:val="24"/>
          <w:szCs w:val="24"/>
        </w:rPr>
      </w:pPr>
      <w:r w:rsidRPr="007538CC">
        <w:rPr>
          <w:rFonts w:ascii="Times New Roman" w:hAnsi="Times New Roman" w:cs="Times New Roman"/>
          <w:sz w:val="24"/>
          <w:szCs w:val="24"/>
        </w:rPr>
        <w:t>Australia lacks well-integrated ‘</w:t>
      </w:r>
      <w:r w:rsidRPr="0030672D">
        <w:rPr>
          <w:rFonts w:ascii="Times New Roman" w:hAnsi="Times New Roman" w:cs="Times New Roman"/>
          <w:sz w:val="24"/>
          <w:szCs w:val="24"/>
        </w:rPr>
        <w:t xml:space="preserve">reverse supply chains’ that allow items to be collected at point of use or point of sale for refurbishment, </w:t>
      </w:r>
      <w:r w:rsidR="4A8C417A" w:rsidRPr="0030672D">
        <w:rPr>
          <w:rFonts w:ascii="Times New Roman" w:hAnsi="Times New Roman" w:cs="Times New Roman"/>
          <w:sz w:val="24"/>
          <w:szCs w:val="24"/>
        </w:rPr>
        <w:t xml:space="preserve">repurposing, </w:t>
      </w:r>
      <w:r w:rsidRPr="0030672D">
        <w:rPr>
          <w:rFonts w:ascii="Times New Roman" w:hAnsi="Times New Roman" w:cs="Times New Roman"/>
          <w:sz w:val="24"/>
          <w:szCs w:val="24"/>
        </w:rPr>
        <w:t>recycling, waste</w:t>
      </w:r>
      <w:r w:rsidRPr="007538CC">
        <w:rPr>
          <w:rFonts w:ascii="Times New Roman" w:hAnsi="Times New Roman" w:cs="Times New Roman"/>
          <w:sz w:val="24"/>
          <w:szCs w:val="24"/>
        </w:rPr>
        <w:t xml:space="preserve"> recovery or re-distribution. Such supply chains are expensive to implement and there are currently insufficient incentives to do so. Further, t</w:t>
      </w:r>
      <w:r w:rsidRPr="007538CC">
        <w:rPr>
          <w:rFonts w:ascii="Times New Roman" w:eastAsia="Times New Roman" w:hAnsi="Times New Roman" w:cs="Times New Roman"/>
          <w:sz w:val="24"/>
          <w:szCs w:val="24"/>
        </w:rPr>
        <w:t>here are often many tiers of suppliers and interconnected networks especially for global supply chains that mean</w:t>
      </w:r>
      <w:r w:rsidR="004C1742">
        <w:rPr>
          <w:rFonts w:ascii="Times New Roman" w:eastAsia="Times New Roman" w:hAnsi="Times New Roman" w:cs="Times New Roman"/>
          <w:sz w:val="24"/>
          <w:szCs w:val="24"/>
        </w:rPr>
        <w:t>s</w:t>
      </w:r>
      <w:r w:rsidRPr="007538CC">
        <w:rPr>
          <w:rFonts w:ascii="Times New Roman" w:eastAsia="Times New Roman" w:hAnsi="Times New Roman" w:cs="Times New Roman"/>
          <w:sz w:val="24"/>
          <w:szCs w:val="24"/>
        </w:rPr>
        <w:t xml:space="preserve"> it is difficult to even decipher the original source.</w:t>
      </w:r>
    </w:p>
    <w:p w14:paraId="0F28F8D2" w14:textId="77777777" w:rsidR="0043128B" w:rsidRPr="0030672D" w:rsidRDefault="0043128B" w:rsidP="00971236">
      <w:pPr>
        <w:pStyle w:val="ListParagraph"/>
        <w:spacing w:before="120" w:after="120" w:line="240" w:lineRule="auto"/>
        <w:ind w:left="0"/>
        <w:jc w:val="both"/>
        <w:rPr>
          <w:rFonts w:ascii="Times New Roman" w:eastAsia="Times New Roman" w:hAnsi="Times New Roman" w:cs="Times New Roman"/>
          <w:sz w:val="24"/>
          <w:szCs w:val="24"/>
        </w:rPr>
      </w:pPr>
    </w:p>
    <w:p w14:paraId="290C7583" w14:textId="1B39C95B" w:rsidR="0043128B" w:rsidRPr="00971236" w:rsidRDefault="0043128B" w:rsidP="0030672D">
      <w:pPr>
        <w:spacing w:before="120" w:after="120"/>
        <w:jc w:val="both"/>
        <w:rPr>
          <w:rFonts w:ascii="Times New Roman" w:hAnsi="Times New Roman" w:cs="Times New Roman"/>
          <w:b/>
          <w:bCs/>
          <w:color w:val="000000" w:themeColor="text1"/>
          <w:sz w:val="24"/>
          <w:szCs w:val="24"/>
        </w:rPr>
      </w:pPr>
      <w:r w:rsidRPr="0030672D">
        <w:rPr>
          <w:rFonts w:ascii="Times New Roman" w:hAnsi="Times New Roman" w:cs="Times New Roman"/>
          <w:sz w:val="24"/>
          <w:szCs w:val="24"/>
        </w:rPr>
        <w:t xml:space="preserve">These inadequacies can lead to illegal dumping of waste, as the barrier to </w:t>
      </w:r>
      <w:r w:rsidR="004C1742">
        <w:rPr>
          <w:rFonts w:ascii="Times New Roman" w:hAnsi="Times New Roman" w:cs="Times New Roman"/>
          <w:sz w:val="24"/>
          <w:szCs w:val="24"/>
        </w:rPr>
        <w:t>recycling</w:t>
      </w:r>
      <w:r w:rsidR="004C1742" w:rsidRPr="0030672D">
        <w:rPr>
          <w:rFonts w:ascii="Times New Roman" w:hAnsi="Times New Roman" w:cs="Times New Roman"/>
          <w:sz w:val="24"/>
          <w:szCs w:val="24"/>
        </w:rPr>
        <w:t xml:space="preserve"> </w:t>
      </w:r>
      <w:r w:rsidRPr="0030672D">
        <w:rPr>
          <w:rFonts w:ascii="Times New Roman" w:hAnsi="Times New Roman" w:cs="Times New Roman"/>
          <w:sz w:val="24"/>
          <w:szCs w:val="24"/>
        </w:rPr>
        <w:t>becomes too high. This is already a major</w:t>
      </w:r>
      <w:r w:rsidRPr="00971236">
        <w:rPr>
          <w:rFonts w:ascii="Times New Roman" w:hAnsi="Times New Roman" w:cs="Times New Roman"/>
          <w:sz w:val="24"/>
          <w:szCs w:val="24"/>
        </w:rPr>
        <w:t xml:space="preserve"> problem throughout Australia with the illegal dumping of waste tyres and waste chemicals</w:t>
      </w:r>
      <w:r>
        <w:rPr>
          <w:rFonts w:ascii="Times New Roman" w:hAnsi="Times New Roman" w:cs="Times New Roman"/>
          <w:sz w:val="24"/>
          <w:szCs w:val="24"/>
        </w:rPr>
        <w:t xml:space="preserve">. </w:t>
      </w:r>
      <w:r w:rsidR="00AE0EAF">
        <w:rPr>
          <w:rFonts w:ascii="Times New Roman" w:hAnsi="Times New Roman" w:cs="Times New Roman"/>
          <w:sz w:val="24"/>
          <w:szCs w:val="24"/>
        </w:rPr>
        <w:t>B</w:t>
      </w:r>
      <w:r w:rsidR="00AE0EAF" w:rsidRPr="00AE0EAF">
        <w:rPr>
          <w:rFonts w:ascii="Times New Roman" w:hAnsi="Times New Roman" w:cs="Times New Roman"/>
          <w:sz w:val="24"/>
          <w:szCs w:val="24"/>
        </w:rPr>
        <w:t xml:space="preserve">y increasing the costs of disposal, </w:t>
      </w:r>
      <w:r w:rsidR="00AE0EAF">
        <w:rPr>
          <w:rFonts w:ascii="Times New Roman" w:hAnsi="Times New Roman" w:cs="Times New Roman"/>
          <w:sz w:val="24"/>
          <w:szCs w:val="24"/>
        </w:rPr>
        <w:t>we can i</w:t>
      </w:r>
      <w:r w:rsidR="00AE0EAF" w:rsidRPr="00AE0EAF">
        <w:rPr>
          <w:rFonts w:ascii="Times New Roman" w:hAnsi="Times New Roman" w:cs="Times New Roman"/>
          <w:sz w:val="24"/>
          <w:szCs w:val="24"/>
        </w:rPr>
        <w:t xml:space="preserve">nadvertently strengthen illegal </w:t>
      </w:r>
      <w:r w:rsidR="004C1742">
        <w:rPr>
          <w:rFonts w:ascii="Times New Roman" w:hAnsi="Times New Roman" w:cs="Times New Roman"/>
          <w:sz w:val="24"/>
          <w:szCs w:val="24"/>
        </w:rPr>
        <w:t>dumping markets</w:t>
      </w:r>
      <w:r w:rsidR="00AE0EAF">
        <w:rPr>
          <w:rFonts w:ascii="Times New Roman" w:hAnsi="Times New Roman" w:cs="Times New Roman"/>
          <w:sz w:val="24"/>
          <w:szCs w:val="24"/>
        </w:rPr>
        <w:t>. The appropriate infrastructure for recycling and reuse must be in place before regulatory barriers are introduced to prevent disposal</w:t>
      </w:r>
      <w:r w:rsidR="00AE0EAF">
        <w:rPr>
          <w:rStyle w:val="FootnoteReference"/>
          <w:rFonts w:ascii="Times New Roman" w:hAnsi="Times New Roman" w:cs="Times New Roman"/>
          <w:sz w:val="24"/>
          <w:szCs w:val="24"/>
        </w:rPr>
        <w:footnoteReference w:id="24"/>
      </w:r>
      <w:r w:rsidR="00AE0EAF">
        <w:rPr>
          <w:rFonts w:ascii="Times New Roman" w:hAnsi="Times New Roman" w:cs="Times New Roman"/>
          <w:sz w:val="24"/>
          <w:szCs w:val="24"/>
        </w:rPr>
        <w:t>.</w:t>
      </w:r>
      <w:r w:rsidRPr="00971236">
        <w:rPr>
          <w:rFonts w:ascii="Times New Roman" w:hAnsi="Times New Roman" w:cs="Times New Roman"/>
          <w:sz w:val="24"/>
          <w:szCs w:val="24"/>
        </w:rPr>
        <w:t xml:space="preserve">  </w:t>
      </w:r>
    </w:p>
    <w:p w14:paraId="551A5D05" w14:textId="0BCEE75F" w:rsidR="0062399D" w:rsidRPr="007538CC" w:rsidRDefault="2FC871BC" w:rsidP="0043128B">
      <w:pPr>
        <w:pStyle w:val="ListParagraph"/>
        <w:spacing w:before="120" w:after="120" w:line="240" w:lineRule="auto"/>
        <w:ind w:left="0"/>
        <w:jc w:val="both"/>
        <w:rPr>
          <w:rFonts w:ascii="Times New Roman" w:hAnsi="Times New Roman" w:cs="Times New Roman"/>
          <w:sz w:val="24"/>
          <w:szCs w:val="24"/>
        </w:rPr>
      </w:pPr>
      <w:r w:rsidRPr="007538CC">
        <w:rPr>
          <w:rFonts w:ascii="Times New Roman" w:eastAsia="Times New Roman" w:hAnsi="Times New Roman" w:cs="Times New Roman"/>
          <w:sz w:val="24"/>
          <w:szCs w:val="24"/>
        </w:rPr>
        <w:t xml:space="preserve"> </w:t>
      </w:r>
    </w:p>
    <w:p w14:paraId="5EF400C8" w14:textId="1E879DA2" w:rsidR="0062399D" w:rsidRPr="007538CC" w:rsidRDefault="3BAE6EFD" w:rsidP="00971236">
      <w:pPr>
        <w:pStyle w:val="ListParagraph"/>
        <w:numPr>
          <w:ilvl w:val="0"/>
          <w:numId w:val="19"/>
        </w:numPr>
        <w:spacing w:before="120" w:after="120" w:line="240" w:lineRule="auto"/>
        <w:ind w:left="0" w:firstLine="0"/>
        <w:jc w:val="both"/>
        <w:rPr>
          <w:rFonts w:ascii="Times New Roman" w:hAnsi="Times New Roman" w:cs="Times New Roman"/>
          <w:sz w:val="24"/>
          <w:szCs w:val="24"/>
        </w:rPr>
      </w:pPr>
      <w:r w:rsidRPr="007538CC">
        <w:rPr>
          <w:rFonts w:ascii="Times New Roman" w:hAnsi="Times New Roman" w:cs="Times New Roman"/>
          <w:b/>
          <w:bCs/>
          <w:sz w:val="24"/>
          <w:szCs w:val="24"/>
        </w:rPr>
        <w:t xml:space="preserve">Cost pressures in competitive markets </w:t>
      </w:r>
    </w:p>
    <w:p w14:paraId="60A87E98" w14:textId="77524CFC" w:rsidR="1FB4B130" w:rsidRPr="004F2944" w:rsidRDefault="6256D2B8" w:rsidP="004911DE">
      <w:pPr>
        <w:spacing w:before="120" w:after="120" w:line="240" w:lineRule="auto"/>
        <w:jc w:val="both"/>
        <w:rPr>
          <w:rFonts w:ascii="Times New Roman" w:hAnsi="Times New Roman" w:cs="Times New Roman"/>
          <w:b/>
          <w:bCs/>
          <w:sz w:val="24"/>
          <w:szCs w:val="24"/>
        </w:rPr>
      </w:pPr>
      <w:r w:rsidRPr="007538CC">
        <w:rPr>
          <w:rFonts w:ascii="Times New Roman" w:hAnsi="Times New Roman" w:cs="Times New Roman"/>
          <w:sz w:val="24"/>
          <w:szCs w:val="24"/>
        </w:rPr>
        <w:t>Global</w:t>
      </w:r>
      <w:r w:rsidR="3BAFC745" w:rsidRPr="007538CC">
        <w:rPr>
          <w:rFonts w:ascii="Times New Roman" w:hAnsi="Times New Roman" w:cs="Times New Roman"/>
          <w:sz w:val="24"/>
          <w:szCs w:val="24"/>
        </w:rPr>
        <w:t>i</w:t>
      </w:r>
      <w:r w:rsidRPr="007538CC">
        <w:rPr>
          <w:rFonts w:ascii="Times New Roman" w:hAnsi="Times New Roman" w:cs="Times New Roman"/>
          <w:sz w:val="24"/>
          <w:szCs w:val="24"/>
        </w:rPr>
        <w:t>sation means that it is inexpensive to produce single use</w:t>
      </w:r>
      <w:r w:rsidR="41DE3E82" w:rsidRPr="007538CC">
        <w:rPr>
          <w:rFonts w:ascii="Times New Roman" w:hAnsi="Times New Roman" w:cs="Times New Roman"/>
          <w:sz w:val="24"/>
          <w:szCs w:val="24"/>
        </w:rPr>
        <w:t xml:space="preserve">, disposable or </w:t>
      </w:r>
      <w:r w:rsidR="3BAE6EFD" w:rsidRPr="007538CC">
        <w:rPr>
          <w:rFonts w:ascii="Times New Roman" w:hAnsi="Times New Roman" w:cs="Times New Roman"/>
          <w:sz w:val="24"/>
          <w:szCs w:val="24"/>
        </w:rPr>
        <w:t xml:space="preserve">less durable </w:t>
      </w:r>
      <w:r w:rsidRPr="007538CC">
        <w:rPr>
          <w:rFonts w:ascii="Times New Roman" w:hAnsi="Times New Roman" w:cs="Times New Roman"/>
          <w:sz w:val="24"/>
          <w:szCs w:val="24"/>
        </w:rPr>
        <w:t>equipment</w:t>
      </w:r>
      <w:r w:rsidR="3BAE6EFD" w:rsidRPr="007538CC">
        <w:rPr>
          <w:rFonts w:ascii="Times New Roman" w:hAnsi="Times New Roman" w:cs="Times New Roman"/>
          <w:sz w:val="24"/>
          <w:szCs w:val="24"/>
        </w:rPr>
        <w:t>, clothing or devices</w:t>
      </w:r>
      <w:r w:rsidRPr="007538CC">
        <w:rPr>
          <w:rFonts w:ascii="Times New Roman" w:hAnsi="Times New Roman" w:cs="Times New Roman"/>
          <w:sz w:val="24"/>
          <w:szCs w:val="24"/>
        </w:rPr>
        <w:t xml:space="preserve"> in countries with low wages and export to Australia</w:t>
      </w:r>
      <w:r w:rsidR="3BAE6EFD" w:rsidRPr="007538CC">
        <w:rPr>
          <w:rFonts w:ascii="Times New Roman" w:hAnsi="Times New Roman" w:cs="Times New Roman"/>
          <w:sz w:val="24"/>
          <w:szCs w:val="24"/>
        </w:rPr>
        <w:t xml:space="preserve">. These cheap imports </w:t>
      </w:r>
      <w:r w:rsidRPr="007538CC">
        <w:rPr>
          <w:rFonts w:ascii="Times New Roman" w:hAnsi="Times New Roman" w:cs="Times New Roman"/>
          <w:sz w:val="24"/>
          <w:szCs w:val="24"/>
        </w:rPr>
        <w:t>compet</w:t>
      </w:r>
      <w:r w:rsidR="3BAE6EFD" w:rsidRPr="007538CC">
        <w:rPr>
          <w:rFonts w:ascii="Times New Roman" w:hAnsi="Times New Roman" w:cs="Times New Roman"/>
          <w:sz w:val="24"/>
          <w:szCs w:val="24"/>
        </w:rPr>
        <w:t>e</w:t>
      </w:r>
      <w:r w:rsidRPr="007538CC">
        <w:rPr>
          <w:rFonts w:ascii="Times New Roman" w:hAnsi="Times New Roman" w:cs="Times New Roman"/>
          <w:sz w:val="24"/>
          <w:szCs w:val="24"/>
        </w:rPr>
        <w:t xml:space="preserve"> with more expensive</w:t>
      </w:r>
      <w:r w:rsidR="2FC871BC" w:rsidRPr="007538CC">
        <w:rPr>
          <w:rFonts w:ascii="Times New Roman" w:hAnsi="Times New Roman" w:cs="Times New Roman"/>
          <w:sz w:val="24"/>
          <w:szCs w:val="24"/>
        </w:rPr>
        <w:t>,</w:t>
      </w:r>
      <w:r w:rsidRPr="007538CC">
        <w:rPr>
          <w:rFonts w:ascii="Times New Roman" w:hAnsi="Times New Roman" w:cs="Times New Roman"/>
          <w:sz w:val="24"/>
          <w:szCs w:val="24"/>
        </w:rPr>
        <w:t xml:space="preserve"> reusable</w:t>
      </w:r>
      <w:r w:rsidR="3BAE6EFD" w:rsidRPr="007538CC">
        <w:rPr>
          <w:rFonts w:ascii="Times New Roman" w:hAnsi="Times New Roman" w:cs="Times New Roman"/>
          <w:sz w:val="24"/>
          <w:szCs w:val="24"/>
        </w:rPr>
        <w:t xml:space="preserve"> or more durable equivalents. </w:t>
      </w:r>
      <w:r w:rsidR="28B44661" w:rsidRPr="007538CC">
        <w:rPr>
          <w:rFonts w:ascii="Times New Roman" w:hAnsi="Times New Roman" w:cs="Times New Roman"/>
          <w:sz w:val="24"/>
          <w:szCs w:val="24"/>
        </w:rPr>
        <w:t xml:space="preserve"> </w:t>
      </w:r>
      <w:bookmarkStart w:id="0" w:name="_Hlk181100043"/>
      <w:r w:rsidR="28B44661" w:rsidRPr="00971236">
        <w:rPr>
          <w:rFonts w:ascii="Times New Roman" w:hAnsi="Times New Roman" w:cs="Times New Roman"/>
          <w:sz w:val="24"/>
          <w:szCs w:val="24"/>
        </w:rPr>
        <w:lastRenderedPageBreak/>
        <w:t>Consumers need to be made aware of ‘good news’ stories</w:t>
      </w:r>
      <w:r w:rsidR="004F1858">
        <w:rPr>
          <w:rStyle w:val="FootnoteReference"/>
          <w:rFonts w:ascii="Times New Roman" w:hAnsi="Times New Roman" w:cs="Times New Roman"/>
          <w:sz w:val="24"/>
          <w:szCs w:val="24"/>
        </w:rPr>
        <w:footnoteReference w:id="25"/>
      </w:r>
      <w:r w:rsidR="28B44661" w:rsidRPr="00971236">
        <w:rPr>
          <w:rFonts w:ascii="Times New Roman" w:hAnsi="Times New Roman" w:cs="Times New Roman"/>
          <w:sz w:val="24"/>
          <w:szCs w:val="24"/>
        </w:rPr>
        <w:t xml:space="preserve">, where </w:t>
      </w:r>
      <w:r w:rsidRPr="00971236">
        <w:rPr>
          <w:rFonts w:ascii="Times New Roman" w:hAnsi="Times New Roman" w:cs="Times New Roman"/>
          <w:sz w:val="24"/>
          <w:szCs w:val="24"/>
        </w:rPr>
        <w:t xml:space="preserve">financial gains </w:t>
      </w:r>
      <w:r w:rsidR="28B44661" w:rsidRPr="00971236">
        <w:rPr>
          <w:rFonts w:ascii="Times New Roman" w:hAnsi="Times New Roman" w:cs="Times New Roman"/>
          <w:sz w:val="24"/>
          <w:szCs w:val="24"/>
        </w:rPr>
        <w:t xml:space="preserve">can be made </w:t>
      </w:r>
      <w:r w:rsidRPr="00971236">
        <w:rPr>
          <w:rFonts w:ascii="Times New Roman" w:hAnsi="Times New Roman" w:cs="Times New Roman"/>
          <w:sz w:val="24"/>
          <w:szCs w:val="24"/>
        </w:rPr>
        <w:t>by using reusable equipment, contrary to popular belief that single use variants are always less expensive</w:t>
      </w:r>
      <w:bookmarkEnd w:id="0"/>
      <w:r w:rsidRPr="00971236">
        <w:rPr>
          <w:rFonts w:ascii="Times New Roman" w:hAnsi="Times New Roman" w:cs="Times New Roman"/>
          <w:sz w:val="24"/>
          <w:szCs w:val="24"/>
        </w:rPr>
        <w:t>.</w:t>
      </w:r>
      <w:r w:rsidRPr="007538CC">
        <w:rPr>
          <w:rFonts w:ascii="Times New Roman" w:hAnsi="Times New Roman" w:cs="Times New Roman"/>
          <w:sz w:val="24"/>
          <w:szCs w:val="24"/>
        </w:rPr>
        <w:t xml:space="preserve"> </w:t>
      </w:r>
    </w:p>
    <w:p w14:paraId="58864D21" w14:textId="21C2EFF9" w:rsidR="0062399D" w:rsidRPr="004F2944" w:rsidRDefault="28B44661" w:rsidP="0030672D">
      <w:pPr>
        <w:spacing w:before="120" w:after="120" w:line="240" w:lineRule="auto"/>
        <w:ind w:right="-46"/>
        <w:jc w:val="both"/>
        <w:rPr>
          <w:rFonts w:ascii="Times New Roman" w:hAnsi="Times New Roman" w:cs="Times New Roman"/>
          <w:sz w:val="24"/>
          <w:szCs w:val="24"/>
        </w:rPr>
      </w:pPr>
      <w:r w:rsidRPr="004F2944">
        <w:rPr>
          <w:rFonts w:ascii="Times New Roman" w:hAnsi="Times New Roman" w:cs="Times New Roman"/>
          <w:sz w:val="24"/>
          <w:szCs w:val="24"/>
        </w:rPr>
        <w:t xml:space="preserve">The healthcare industry suffers from </w:t>
      </w:r>
      <w:r w:rsidRPr="004F2944">
        <w:rPr>
          <w:rFonts w:ascii="Times New Roman" w:eastAsia="Times New Roman" w:hAnsi="Times New Roman" w:cs="Times New Roman"/>
          <w:sz w:val="24"/>
          <w:szCs w:val="24"/>
        </w:rPr>
        <w:t xml:space="preserve">mandates and/or regulatory encouragement towards </w:t>
      </w:r>
      <w:r w:rsidR="004F2944">
        <w:rPr>
          <w:rFonts w:ascii="Times New Roman" w:eastAsia="Times New Roman" w:hAnsi="Times New Roman" w:cs="Times New Roman"/>
          <w:sz w:val="24"/>
          <w:szCs w:val="24"/>
        </w:rPr>
        <w:t xml:space="preserve">such </w:t>
      </w:r>
      <w:r w:rsidRPr="004F2944">
        <w:rPr>
          <w:rFonts w:ascii="Times New Roman" w:eastAsia="Times New Roman" w:hAnsi="Times New Roman" w:cs="Times New Roman"/>
          <w:sz w:val="24"/>
          <w:szCs w:val="24"/>
        </w:rPr>
        <w:t xml:space="preserve">single use equipment, often without the engagement of relevant experts to determine the necessity of these options. </w:t>
      </w:r>
      <w:r w:rsidRPr="004F2944">
        <w:rPr>
          <w:rFonts w:ascii="Times New Roman" w:hAnsi="Times New Roman" w:cs="Times New Roman"/>
          <w:sz w:val="24"/>
          <w:szCs w:val="24"/>
        </w:rPr>
        <w:t xml:space="preserve">Sales </w:t>
      </w:r>
      <w:r w:rsidR="6256D2B8" w:rsidRPr="004F2944">
        <w:rPr>
          <w:rFonts w:ascii="Times New Roman" w:hAnsi="Times New Roman" w:cs="Times New Roman"/>
          <w:sz w:val="24"/>
          <w:szCs w:val="24"/>
        </w:rPr>
        <w:t>representatives</w:t>
      </w:r>
      <w:r w:rsidR="3BAE6EFD" w:rsidRPr="004F2944">
        <w:rPr>
          <w:rFonts w:ascii="Times New Roman" w:hAnsi="Times New Roman" w:cs="Times New Roman"/>
          <w:sz w:val="24"/>
          <w:szCs w:val="24"/>
        </w:rPr>
        <w:t xml:space="preserve"> </w:t>
      </w:r>
      <w:r w:rsidRPr="004F2944">
        <w:rPr>
          <w:rFonts w:ascii="Times New Roman" w:hAnsi="Times New Roman" w:cs="Times New Roman"/>
          <w:sz w:val="24"/>
          <w:szCs w:val="24"/>
        </w:rPr>
        <w:t xml:space="preserve">routinely market </w:t>
      </w:r>
      <w:r w:rsidR="3BAE6EFD" w:rsidRPr="004F2944">
        <w:rPr>
          <w:rFonts w:ascii="Times New Roman" w:hAnsi="Times New Roman" w:cs="Times New Roman"/>
          <w:sz w:val="24"/>
          <w:szCs w:val="24"/>
        </w:rPr>
        <w:t xml:space="preserve">single use healthcare products </w:t>
      </w:r>
      <w:r w:rsidRPr="004F2944">
        <w:rPr>
          <w:rFonts w:ascii="Times New Roman" w:hAnsi="Times New Roman" w:cs="Times New Roman"/>
          <w:sz w:val="24"/>
          <w:szCs w:val="24"/>
        </w:rPr>
        <w:t xml:space="preserve">as </w:t>
      </w:r>
      <w:r w:rsidR="6256D2B8" w:rsidRPr="004F2944">
        <w:rPr>
          <w:rFonts w:ascii="Times New Roman" w:hAnsi="Times New Roman" w:cs="Times New Roman"/>
          <w:sz w:val="24"/>
          <w:szCs w:val="24"/>
        </w:rPr>
        <w:t>‘safer’ (less infections), without any robust evidence.</w:t>
      </w:r>
      <w:r w:rsidRPr="004F2944">
        <w:rPr>
          <w:rFonts w:ascii="Times New Roman" w:hAnsi="Times New Roman" w:cs="Times New Roman"/>
          <w:sz w:val="24"/>
          <w:szCs w:val="24"/>
        </w:rPr>
        <w:t xml:space="preserve"> Further, the d</w:t>
      </w:r>
      <w:r w:rsidR="6256D2B8" w:rsidRPr="004F2944">
        <w:rPr>
          <w:rFonts w:ascii="Times New Roman" w:hAnsi="Times New Roman" w:cs="Times New Roman"/>
          <w:sz w:val="24"/>
          <w:szCs w:val="24"/>
        </w:rPr>
        <w:t>iminution of hospital sterilisation and supply departments</w:t>
      </w:r>
      <w:r w:rsidR="3BAE6EFD" w:rsidRPr="004F2944">
        <w:rPr>
          <w:rFonts w:ascii="Times New Roman" w:hAnsi="Times New Roman" w:cs="Times New Roman"/>
          <w:sz w:val="24"/>
          <w:szCs w:val="24"/>
        </w:rPr>
        <w:t xml:space="preserve"> due to cost pressures</w:t>
      </w:r>
      <w:r w:rsidRPr="004F2944">
        <w:rPr>
          <w:rFonts w:ascii="Times New Roman" w:hAnsi="Times New Roman" w:cs="Times New Roman"/>
          <w:sz w:val="24"/>
          <w:szCs w:val="24"/>
        </w:rPr>
        <w:t xml:space="preserve"> has </w:t>
      </w:r>
      <w:r w:rsidR="6256D2B8" w:rsidRPr="004F2944">
        <w:rPr>
          <w:rFonts w:ascii="Times New Roman" w:hAnsi="Times New Roman" w:cs="Times New Roman"/>
          <w:sz w:val="24"/>
          <w:szCs w:val="24"/>
        </w:rPr>
        <w:t>led to inability to process as many reusable devices/linens</w:t>
      </w:r>
      <w:r w:rsidR="13423347" w:rsidRPr="004F2944">
        <w:rPr>
          <w:rFonts w:ascii="Times New Roman" w:hAnsi="Times New Roman" w:cs="Times New Roman"/>
          <w:sz w:val="24"/>
          <w:szCs w:val="24"/>
        </w:rPr>
        <w:t xml:space="preserve"> as </w:t>
      </w:r>
      <w:r w:rsidR="004F2944">
        <w:rPr>
          <w:rFonts w:ascii="Times New Roman" w:hAnsi="Times New Roman" w:cs="Times New Roman"/>
          <w:sz w:val="24"/>
          <w:szCs w:val="24"/>
        </w:rPr>
        <w:t>in the past</w:t>
      </w:r>
      <w:r w:rsidR="6256D2B8" w:rsidRPr="004F2944">
        <w:rPr>
          <w:rFonts w:ascii="Times New Roman" w:hAnsi="Times New Roman" w:cs="Times New Roman"/>
          <w:sz w:val="24"/>
          <w:szCs w:val="24"/>
        </w:rPr>
        <w:t xml:space="preserve">. </w:t>
      </w:r>
      <w:r w:rsidRPr="004F2944">
        <w:rPr>
          <w:rFonts w:ascii="Times New Roman" w:hAnsi="Times New Roman" w:cs="Times New Roman"/>
          <w:sz w:val="24"/>
          <w:szCs w:val="24"/>
        </w:rPr>
        <w:t xml:space="preserve">It is easier and cheaper to ‘chuck it out’ as clinical waste rather than to sterilise and re-use. </w:t>
      </w:r>
    </w:p>
    <w:p w14:paraId="581D3FFC" w14:textId="77777777" w:rsidR="00B34D3C" w:rsidRPr="007538CC" w:rsidRDefault="00B34D3C" w:rsidP="007538CC">
      <w:pPr>
        <w:pStyle w:val="ListParagraph"/>
        <w:spacing w:before="120" w:after="120"/>
        <w:rPr>
          <w:rFonts w:ascii="Times New Roman" w:hAnsi="Times New Roman" w:cs="Times New Roman"/>
          <w:sz w:val="24"/>
          <w:szCs w:val="24"/>
        </w:rPr>
      </w:pPr>
    </w:p>
    <w:p w14:paraId="6C35E642" w14:textId="5B464426" w:rsidR="00B34D3C" w:rsidRPr="007538CC" w:rsidRDefault="6D2EE85A" w:rsidP="004F1858">
      <w:pPr>
        <w:pStyle w:val="ListParagraph"/>
        <w:numPr>
          <w:ilvl w:val="0"/>
          <w:numId w:val="19"/>
        </w:numPr>
        <w:spacing w:before="120" w:after="120"/>
        <w:ind w:left="0" w:firstLine="0"/>
        <w:rPr>
          <w:rFonts w:ascii="Times New Roman" w:hAnsi="Times New Roman" w:cs="Times New Roman"/>
          <w:sz w:val="24"/>
          <w:szCs w:val="24"/>
        </w:rPr>
      </w:pPr>
      <w:r w:rsidRPr="007538CC">
        <w:rPr>
          <w:rFonts w:ascii="Times New Roman" w:hAnsi="Times New Roman" w:cs="Times New Roman"/>
          <w:b/>
          <w:bCs/>
          <w:sz w:val="24"/>
          <w:szCs w:val="24"/>
        </w:rPr>
        <w:t xml:space="preserve">Undesirable recycling </w:t>
      </w:r>
    </w:p>
    <w:p w14:paraId="2078DF5A" w14:textId="4CC8363E" w:rsidR="00B34D3C" w:rsidRDefault="74DF6E72" w:rsidP="0030672D">
      <w:pPr>
        <w:pStyle w:val="ListParagraph"/>
        <w:spacing w:before="120" w:after="120"/>
        <w:ind w:left="0"/>
        <w:jc w:val="both"/>
        <w:rPr>
          <w:rFonts w:ascii="Times New Roman" w:hAnsi="Times New Roman" w:cs="Times New Roman"/>
          <w:sz w:val="24"/>
          <w:szCs w:val="24"/>
        </w:rPr>
      </w:pPr>
      <w:r w:rsidRPr="007538CC">
        <w:rPr>
          <w:rFonts w:ascii="Times New Roman" w:hAnsi="Times New Roman" w:cs="Times New Roman"/>
          <w:sz w:val="24"/>
          <w:szCs w:val="24"/>
        </w:rPr>
        <w:t xml:space="preserve">As we increase the recycling and </w:t>
      </w:r>
      <w:r w:rsidR="004C1742">
        <w:rPr>
          <w:rFonts w:ascii="Times New Roman" w:hAnsi="Times New Roman" w:cs="Times New Roman"/>
          <w:sz w:val="24"/>
          <w:szCs w:val="24"/>
        </w:rPr>
        <w:t>reuse</w:t>
      </w:r>
      <w:r w:rsidRPr="007538CC">
        <w:rPr>
          <w:rFonts w:ascii="Times New Roman" w:hAnsi="Times New Roman" w:cs="Times New Roman"/>
          <w:sz w:val="24"/>
          <w:szCs w:val="24"/>
        </w:rPr>
        <w:t xml:space="preserve"> of consumer products, we can also inadvertently increase the circularity of toxic chemicals and pollutants. The most well documented issue here is the recycling of ‘forever chemicals’ such as PFAS within our waterways. Another example is the potential buildup of heavy metals due to recycling of ash from waste-to-energy </w:t>
      </w:r>
      <w:r w:rsidR="004911DE">
        <w:rPr>
          <w:rFonts w:ascii="Times New Roman" w:hAnsi="Times New Roman" w:cs="Times New Roman"/>
          <w:sz w:val="24"/>
          <w:szCs w:val="24"/>
        </w:rPr>
        <w:t xml:space="preserve">and </w:t>
      </w:r>
      <w:r w:rsidRPr="007538CC">
        <w:rPr>
          <w:rFonts w:ascii="Times New Roman" w:hAnsi="Times New Roman" w:cs="Times New Roman"/>
          <w:sz w:val="24"/>
          <w:szCs w:val="24"/>
        </w:rPr>
        <w:t>other fuel systems. Research is needed to ensure that pollutants do not build up in soils, waterways and the atmosphere, due to inappropriate recycling of some materials.</w:t>
      </w:r>
    </w:p>
    <w:p w14:paraId="1965594C" w14:textId="77777777" w:rsidR="004911DE" w:rsidRDefault="004911DE" w:rsidP="0030672D">
      <w:pPr>
        <w:pStyle w:val="ListParagraph"/>
        <w:spacing w:before="120" w:after="120"/>
        <w:ind w:left="0"/>
        <w:jc w:val="both"/>
        <w:rPr>
          <w:rFonts w:ascii="Times New Roman" w:hAnsi="Times New Roman" w:cs="Times New Roman"/>
          <w:sz w:val="24"/>
          <w:szCs w:val="24"/>
        </w:rPr>
      </w:pPr>
    </w:p>
    <w:p w14:paraId="5AC5FB9A" w14:textId="77777777" w:rsidR="004367D7" w:rsidRPr="007538CC" w:rsidRDefault="004367D7" w:rsidP="004367D7">
      <w:pPr>
        <w:pStyle w:val="Heading2"/>
      </w:pPr>
      <w:r w:rsidRPr="007538CC">
        <w:t>GOVERNMENTS’ ROLE IN THE CIRCULAR ECONOMY</w:t>
      </w:r>
    </w:p>
    <w:p w14:paraId="061B705B" w14:textId="2B3E88D2" w:rsidR="006E7EE7" w:rsidRPr="007538CC" w:rsidRDefault="2CA572A7" w:rsidP="0030672D">
      <w:pPr>
        <w:spacing w:before="120" w:after="120"/>
        <w:jc w:val="both"/>
        <w:rPr>
          <w:rFonts w:ascii="Times New Roman" w:hAnsi="Times New Roman" w:cs="Times New Roman"/>
          <w:sz w:val="24"/>
          <w:szCs w:val="24"/>
        </w:rPr>
      </w:pPr>
      <w:r w:rsidRPr="007538CC">
        <w:rPr>
          <w:rFonts w:ascii="Times New Roman" w:hAnsi="Times New Roman" w:cs="Times New Roman"/>
          <w:sz w:val="24"/>
          <w:szCs w:val="24"/>
        </w:rPr>
        <w:t xml:space="preserve">Governments </w:t>
      </w:r>
      <w:r w:rsidR="0B18EDD5" w:rsidRPr="007538CC">
        <w:rPr>
          <w:rFonts w:ascii="Times New Roman" w:hAnsi="Times New Roman" w:cs="Times New Roman"/>
          <w:sz w:val="24"/>
          <w:szCs w:val="24"/>
        </w:rPr>
        <w:t xml:space="preserve">must </w:t>
      </w:r>
      <w:r w:rsidRPr="007538CC">
        <w:rPr>
          <w:rFonts w:ascii="Times New Roman" w:hAnsi="Times New Roman" w:cs="Times New Roman"/>
          <w:sz w:val="24"/>
          <w:szCs w:val="24"/>
        </w:rPr>
        <w:t xml:space="preserve">play a </w:t>
      </w:r>
      <w:r w:rsidR="6C3EAA5F" w:rsidRPr="007538CC">
        <w:rPr>
          <w:rFonts w:ascii="Times New Roman" w:hAnsi="Times New Roman" w:cs="Times New Roman"/>
          <w:sz w:val="24"/>
          <w:szCs w:val="24"/>
        </w:rPr>
        <w:t>central</w:t>
      </w:r>
      <w:r w:rsidRPr="007538CC">
        <w:rPr>
          <w:rFonts w:ascii="Times New Roman" w:hAnsi="Times New Roman" w:cs="Times New Roman"/>
          <w:sz w:val="24"/>
          <w:szCs w:val="24"/>
        </w:rPr>
        <w:t xml:space="preserve"> role in the circular economy through </w:t>
      </w:r>
      <w:r w:rsidR="14996970" w:rsidRPr="007538CC">
        <w:rPr>
          <w:rFonts w:ascii="Times New Roman" w:hAnsi="Times New Roman" w:cs="Times New Roman"/>
          <w:sz w:val="24"/>
          <w:szCs w:val="24"/>
        </w:rPr>
        <w:t>policy development</w:t>
      </w:r>
      <w:r w:rsidR="2960D424" w:rsidRPr="007538CC">
        <w:rPr>
          <w:rFonts w:ascii="Times New Roman" w:hAnsi="Times New Roman" w:cs="Times New Roman"/>
          <w:sz w:val="24"/>
          <w:szCs w:val="24"/>
        </w:rPr>
        <w:t>, regulatory innovation, business support,</w:t>
      </w:r>
      <w:r w:rsidR="14996970" w:rsidRPr="007538CC">
        <w:rPr>
          <w:rFonts w:ascii="Times New Roman" w:hAnsi="Times New Roman" w:cs="Times New Roman"/>
          <w:sz w:val="24"/>
          <w:szCs w:val="24"/>
        </w:rPr>
        <w:t xml:space="preserve"> and</w:t>
      </w:r>
      <w:r w:rsidR="00AE0EAF">
        <w:rPr>
          <w:rFonts w:ascii="Times New Roman" w:hAnsi="Times New Roman" w:cs="Times New Roman"/>
          <w:sz w:val="24"/>
          <w:szCs w:val="24"/>
        </w:rPr>
        <w:t xml:space="preserve"> </w:t>
      </w:r>
      <w:r w:rsidRPr="007538CC">
        <w:rPr>
          <w:rFonts w:ascii="Times New Roman" w:hAnsi="Times New Roman" w:cs="Times New Roman"/>
          <w:sz w:val="24"/>
          <w:szCs w:val="24"/>
        </w:rPr>
        <w:t xml:space="preserve">procurement practices. </w:t>
      </w:r>
      <w:r w:rsidR="00A11269">
        <w:rPr>
          <w:rFonts w:ascii="Times New Roman" w:hAnsi="Times New Roman" w:cs="Times New Roman"/>
          <w:sz w:val="24"/>
          <w:szCs w:val="24"/>
        </w:rPr>
        <w:t>Govindan and Hasanagic</w:t>
      </w:r>
      <w:r w:rsidR="00A11269">
        <w:rPr>
          <w:rStyle w:val="FootnoteReference"/>
          <w:rFonts w:ascii="Times New Roman" w:hAnsi="Times New Roman" w:cs="Times New Roman"/>
          <w:sz w:val="24"/>
          <w:szCs w:val="24"/>
        </w:rPr>
        <w:footnoteReference w:id="26"/>
      </w:r>
      <w:r w:rsidR="00A11269">
        <w:rPr>
          <w:rFonts w:ascii="Times New Roman" w:hAnsi="Times New Roman" w:cs="Times New Roman"/>
          <w:sz w:val="24"/>
          <w:szCs w:val="24"/>
        </w:rPr>
        <w:t xml:space="preserve"> argue that </w:t>
      </w:r>
      <w:r w:rsidR="00A11269" w:rsidRPr="00A11269">
        <w:rPr>
          <w:rFonts w:ascii="Times New Roman" w:hAnsi="Times New Roman" w:cs="Times New Roman"/>
          <w:sz w:val="24"/>
          <w:szCs w:val="24"/>
        </w:rPr>
        <w:t xml:space="preserve">the governmental perspective has the maximum positive impact on the implementation of the circular economy in supply chains. </w:t>
      </w:r>
      <w:r w:rsidR="00A11269">
        <w:rPr>
          <w:rFonts w:ascii="Times New Roman" w:hAnsi="Times New Roman" w:cs="Times New Roman"/>
          <w:sz w:val="24"/>
          <w:szCs w:val="24"/>
        </w:rPr>
        <w:t>Here</w:t>
      </w:r>
      <w:r w:rsidR="00A11269" w:rsidRPr="00A11269">
        <w:rPr>
          <w:rFonts w:ascii="Times New Roman" w:hAnsi="Times New Roman" w:cs="Times New Roman"/>
          <w:sz w:val="24"/>
          <w:szCs w:val="24"/>
        </w:rPr>
        <w:t>, the circular economy can be promoted through laws, policies, risk reduction (through tax levies) and strict governance.</w:t>
      </w:r>
      <w:r w:rsidR="00A6746B">
        <w:rPr>
          <w:rFonts w:ascii="Times New Roman" w:hAnsi="Times New Roman" w:cs="Times New Roman"/>
          <w:sz w:val="24"/>
          <w:szCs w:val="24"/>
        </w:rPr>
        <w:t xml:space="preserve"> </w:t>
      </w:r>
    </w:p>
    <w:p w14:paraId="4F596EA4" w14:textId="14B4D428" w:rsidR="003F5A1A" w:rsidRPr="003F5A1A" w:rsidRDefault="003F5A1A" w:rsidP="0030672D">
      <w:pPr>
        <w:pStyle w:val="ListParagraph"/>
        <w:numPr>
          <w:ilvl w:val="0"/>
          <w:numId w:val="21"/>
        </w:numPr>
        <w:spacing w:before="120" w:after="120"/>
        <w:jc w:val="both"/>
        <w:rPr>
          <w:rFonts w:ascii="Times New Roman" w:hAnsi="Times New Roman" w:cs="Times New Roman"/>
          <w:b/>
          <w:bCs/>
          <w:sz w:val="24"/>
          <w:szCs w:val="24"/>
        </w:rPr>
      </w:pPr>
      <w:r w:rsidRPr="003F5A1A">
        <w:rPr>
          <w:rFonts w:ascii="Times New Roman" w:hAnsi="Times New Roman" w:cs="Times New Roman"/>
          <w:b/>
          <w:bCs/>
          <w:sz w:val="24"/>
          <w:szCs w:val="24"/>
        </w:rPr>
        <w:t>Procurement</w:t>
      </w:r>
    </w:p>
    <w:p w14:paraId="411D343E" w14:textId="65B35A08" w:rsidR="00A6746B" w:rsidRPr="004367D7" w:rsidRDefault="2CA572A7" w:rsidP="00A6746B">
      <w:pPr>
        <w:jc w:val="both"/>
        <w:rPr>
          <w:rFonts w:ascii="Times New Roman" w:hAnsi="Times New Roman" w:cs="Times New Roman"/>
          <w:sz w:val="24"/>
          <w:szCs w:val="24"/>
        </w:rPr>
      </w:pPr>
      <w:r w:rsidRPr="007538CC">
        <w:rPr>
          <w:rFonts w:ascii="Times New Roman" w:hAnsi="Times New Roman" w:cs="Times New Roman"/>
          <w:sz w:val="24"/>
          <w:szCs w:val="24"/>
        </w:rPr>
        <w:t xml:space="preserve">All government </w:t>
      </w:r>
      <w:r w:rsidR="003F5A1A">
        <w:rPr>
          <w:rFonts w:ascii="Times New Roman" w:hAnsi="Times New Roman" w:cs="Times New Roman"/>
          <w:sz w:val="24"/>
          <w:szCs w:val="24"/>
        </w:rPr>
        <w:t xml:space="preserve">procurement </w:t>
      </w:r>
      <w:r w:rsidRPr="007538CC">
        <w:rPr>
          <w:rFonts w:ascii="Times New Roman" w:hAnsi="Times New Roman" w:cs="Times New Roman"/>
          <w:sz w:val="24"/>
          <w:szCs w:val="24"/>
        </w:rPr>
        <w:t xml:space="preserve">contracts should include clauses that encourage </w:t>
      </w:r>
      <w:r w:rsidR="579D20DB" w:rsidRPr="007538CC">
        <w:rPr>
          <w:rFonts w:ascii="Times New Roman" w:hAnsi="Times New Roman" w:cs="Times New Roman"/>
          <w:sz w:val="24"/>
          <w:szCs w:val="24"/>
        </w:rPr>
        <w:t xml:space="preserve">circular economy practice. Two specific cases where governments play a large procurement role </w:t>
      </w:r>
      <w:r w:rsidR="002C298F">
        <w:rPr>
          <w:rFonts w:ascii="Times New Roman" w:hAnsi="Times New Roman" w:cs="Times New Roman"/>
          <w:sz w:val="24"/>
          <w:szCs w:val="24"/>
        </w:rPr>
        <w:t>are</w:t>
      </w:r>
      <w:r w:rsidR="002C298F" w:rsidRPr="007538CC">
        <w:rPr>
          <w:rFonts w:ascii="Times New Roman" w:hAnsi="Times New Roman" w:cs="Times New Roman"/>
          <w:sz w:val="24"/>
          <w:szCs w:val="24"/>
        </w:rPr>
        <w:t xml:space="preserve"> </w:t>
      </w:r>
      <w:r w:rsidR="579D20DB" w:rsidRPr="007538CC">
        <w:rPr>
          <w:rFonts w:ascii="Times New Roman" w:hAnsi="Times New Roman" w:cs="Times New Roman"/>
          <w:sz w:val="24"/>
          <w:szCs w:val="24"/>
        </w:rPr>
        <w:t xml:space="preserve">in infrastructure and in healthcare. </w:t>
      </w:r>
      <w:r w:rsidR="00AE0EAF" w:rsidRPr="00AE0EAF">
        <w:rPr>
          <w:rFonts w:ascii="Times New Roman" w:hAnsi="Times New Roman" w:cs="Times New Roman"/>
          <w:sz w:val="24"/>
          <w:szCs w:val="24"/>
        </w:rPr>
        <w:t xml:space="preserve">Major infrastructure projects should be mandated to consider </w:t>
      </w:r>
      <w:r w:rsidR="00AE0EAF" w:rsidRPr="004367D7">
        <w:rPr>
          <w:rFonts w:ascii="Times New Roman" w:hAnsi="Times New Roman" w:cs="Times New Roman"/>
          <w:sz w:val="24"/>
          <w:szCs w:val="24"/>
        </w:rPr>
        <w:t>circularity at the early design stage before decisions are made that prevent innovative approaches.</w:t>
      </w:r>
      <w:r w:rsidR="00A6746B" w:rsidRPr="004367D7">
        <w:rPr>
          <w:rFonts w:ascii="Times New Roman" w:hAnsi="Times New Roman" w:cs="Times New Roman"/>
          <w:sz w:val="24"/>
          <w:szCs w:val="24"/>
        </w:rPr>
        <w:t xml:space="preserve"> Infrastructure contracts should also include minimum targets for circularity such as a mandatory application of a percentage diversion of items going to landfill.</w:t>
      </w:r>
    </w:p>
    <w:p w14:paraId="0E14093F" w14:textId="2FE06984" w:rsidR="00A6746B" w:rsidRPr="004367D7" w:rsidRDefault="00AE0EAF" w:rsidP="00A6746B">
      <w:pPr>
        <w:jc w:val="both"/>
        <w:rPr>
          <w:rFonts w:ascii="Times New Roman" w:hAnsi="Times New Roman" w:cs="Times New Roman"/>
          <w:sz w:val="24"/>
          <w:szCs w:val="24"/>
        </w:rPr>
      </w:pPr>
      <w:r w:rsidRPr="004367D7">
        <w:rPr>
          <w:rFonts w:ascii="Times New Roman" w:hAnsi="Times New Roman" w:cs="Times New Roman"/>
          <w:sz w:val="24"/>
          <w:szCs w:val="24"/>
        </w:rPr>
        <w:t xml:space="preserve"> </w:t>
      </w:r>
      <w:r w:rsidR="579D20DB" w:rsidRPr="004367D7">
        <w:rPr>
          <w:rFonts w:ascii="Times New Roman" w:hAnsi="Times New Roman" w:cs="Times New Roman"/>
          <w:sz w:val="24"/>
          <w:szCs w:val="24"/>
        </w:rPr>
        <w:t xml:space="preserve">Procurement of </w:t>
      </w:r>
      <w:r w:rsidR="002C298F" w:rsidRPr="004367D7">
        <w:rPr>
          <w:rFonts w:ascii="Times New Roman" w:hAnsi="Times New Roman" w:cs="Times New Roman"/>
          <w:sz w:val="24"/>
          <w:szCs w:val="24"/>
        </w:rPr>
        <w:t>reusable devices and regenerative</w:t>
      </w:r>
      <w:r w:rsidR="579D20DB" w:rsidRPr="004367D7">
        <w:rPr>
          <w:rFonts w:ascii="Times New Roman" w:hAnsi="Times New Roman" w:cs="Times New Roman"/>
          <w:sz w:val="24"/>
          <w:szCs w:val="24"/>
        </w:rPr>
        <w:t xml:space="preserve"> materials </w:t>
      </w:r>
      <w:r w:rsidRPr="004367D7">
        <w:rPr>
          <w:rFonts w:ascii="Times New Roman" w:hAnsi="Times New Roman" w:cs="Times New Roman"/>
          <w:sz w:val="24"/>
          <w:szCs w:val="24"/>
        </w:rPr>
        <w:t xml:space="preserve">in healthcare </w:t>
      </w:r>
      <w:r w:rsidR="579D20DB" w:rsidRPr="004367D7">
        <w:rPr>
          <w:rFonts w:ascii="Times New Roman" w:hAnsi="Times New Roman" w:cs="Times New Roman"/>
          <w:sz w:val="24"/>
          <w:szCs w:val="24"/>
        </w:rPr>
        <w:t xml:space="preserve">can </w:t>
      </w:r>
      <w:r w:rsidRPr="004367D7">
        <w:rPr>
          <w:rFonts w:ascii="Times New Roman" w:hAnsi="Times New Roman" w:cs="Times New Roman"/>
          <w:sz w:val="24"/>
          <w:szCs w:val="24"/>
        </w:rPr>
        <w:t xml:space="preserve">also </w:t>
      </w:r>
      <w:r w:rsidR="579D20DB" w:rsidRPr="004367D7">
        <w:rPr>
          <w:rFonts w:ascii="Times New Roman" w:hAnsi="Times New Roman" w:cs="Times New Roman"/>
          <w:sz w:val="24"/>
          <w:szCs w:val="24"/>
        </w:rPr>
        <w:t>do much to advance this economy.</w:t>
      </w:r>
      <w:r w:rsidR="00A6746B" w:rsidRPr="004367D7">
        <w:rPr>
          <w:rFonts w:ascii="Times New Roman" w:hAnsi="Times New Roman" w:cs="Times New Roman"/>
          <w:sz w:val="24"/>
          <w:szCs w:val="24"/>
        </w:rPr>
        <w:t xml:space="preserve"> The inclusion of food, beverage and hospitality contracts is also important due to their visibility to the public and as another </w:t>
      </w:r>
      <w:r w:rsidR="004367D7" w:rsidRPr="004367D7">
        <w:rPr>
          <w:rFonts w:ascii="Times New Roman" w:hAnsi="Times New Roman" w:cs="Times New Roman"/>
          <w:sz w:val="24"/>
          <w:szCs w:val="24"/>
        </w:rPr>
        <w:t>large producer</w:t>
      </w:r>
      <w:r w:rsidR="00A6746B" w:rsidRPr="004367D7">
        <w:rPr>
          <w:rFonts w:ascii="Times New Roman" w:hAnsi="Times New Roman" w:cs="Times New Roman"/>
          <w:sz w:val="24"/>
          <w:szCs w:val="24"/>
        </w:rPr>
        <w:t xml:space="preserve"> of waste. </w:t>
      </w:r>
    </w:p>
    <w:p w14:paraId="141F84C2" w14:textId="31B376C7" w:rsidR="006E7EE7" w:rsidRPr="004367D7" w:rsidRDefault="006E7EE7" w:rsidP="0030672D">
      <w:pPr>
        <w:spacing w:before="120" w:after="120"/>
        <w:jc w:val="both"/>
        <w:rPr>
          <w:rFonts w:ascii="Times New Roman" w:hAnsi="Times New Roman" w:cs="Times New Roman"/>
          <w:sz w:val="24"/>
          <w:szCs w:val="24"/>
        </w:rPr>
      </w:pPr>
    </w:p>
    <w:p w14:paraId="66054145" w14:textId="2E3409D3" w:rsidR="003F5A1A" w:rsidRPr="004367D7" w:rsidRDefault="003F5A1A" w:rsidP="0030672D">
      <w:pPr>
        <w:pStyle w:val="ListParagraph"/>
        <w:numPr>
          <w:ilvl w:val="0"/>
          <w:numId w:val="21"/>
        </w:numPr>
        <w:spacing w:before="120" w:after="120"/>
        <w:jc w:val="both"/>
        <w:rPr>
          <w:rFonts w:ascii="Times New Roman" w:hAnsi="Times New Roman" w:cs="Times New Roman"/>
          <w:b/>
          <w:bCs/>
          <w:sz w:val="24"/>
          <w:szCs w:val="24"/>
        </w:rPr>
      </w:pPr>
      <w:r w:rsidRPr="004367D7">
        <w:rPr>
          <w:rFonts w:ascii="Times New Roman" w:hAnsi="Times New Roman" w:cs="Times New Roman"/>
          <w:b/>
          <w:bCs/>
          <w:sz w:val="24"/>
          <w:szCs w:val="24"/>
        </w:rPr>
        <w:t xml:space="preserve">Standards </w:t>
      </w:r>
      <w:r w:rsidR="00DD1E66" w:rsidRPr="004367D7">
        <w:rPr>
          <w:rFonts w:ascii="Times New Roman" w:hAnsi="Times New Roman" w:cs="Times New Roman"/>
          <w:b/>
          <w:bCs/>
          <w:sz w:val="24"/>
          <w:szCs w:val="24"/>
        </w:rPr>
        <w:t xml:space="preserve">and Policy </w:t>
      </w:r>
      <w:r w:rsidRPr="004367D7">
        <w:rPr>
          <w:rFonts w:ascii="Times New Roman" w:hAnsi="Times New Roman" w:cs="Times New Roman"/>
          <w:b/>
          <w:bCs/>
          <w:sz w:val="24"/>
          <w:szCs w:val="24"/>
        </w:rPr>
        <w:t>Development</w:t>
      </w:r>
    </w:p>
    <w:p w14:paraId="40B32996" w14:textId="381C95CA" w:rsidR="00F12127" w:rsidRPr="004367D7" w:rsidRDefault="004367D7" w:rsidP="006D7B06">
      <w:pPr>
        <w:jc w:val="both"/>
        <w:rPr>
          <w:rFonts w:ascii="Times New Roman" w:hAnsi="Times New Roman" w:cs="Times New Roman"/>
          <w:sz w:val="24"/>
          <w:szCs w:val="24"/>
        </w:rPr>
      </w:pPr>
      <w:r w:rsidRPr="004367D7">
        <w:rPr>
          <w:rFonts w:ascii="Times New Roman" w:eastAsia="Times New Roman" w:hAnsi="Times New Roman" w:cs="Times New Roman"/>
          <w:sz w:val="24"/>
          <w:szCs w:val="24"/>
        </w:rPr>
        <w:lastRenderedPageBreak/>
        <w:t>A</w:t>
      </w:r>
      <w:r w:rsidR="1CA62F50" w:rsidRPr="004367D7">
        <w:rPr>
          <w:rFonts w:ascii="Times New Roman" w:eastAsia="Times New Roman" w:hAnsi="Times New Roman" w:cs="Times New Roman"/>
          <w:sz w:val="24"/>
          <w:szCs w:val="24"/>
        </w:rPr>
        <w:t>ccelerat</w:t>
      </w:r>
      <w:r w:rsidRPr="004367D7">
        <w:rPr>
          <w:rFonts w:ascii="Times New Roman" w:eastAsia="Times New Roman" w:hAnsi="Times New Roman" w:cs="Times New Roman"/>
          <w:sz w:val="24"/>
          <w:szCs w:val="24"/>
        </w:rPr>
        <w:t>ing effective</w:t>
      </w:r>
      <w:r w:rsidR="1CA62F50" w:rsidRPr="004367D7">
        <w:rPr>
          <w:rFonts w:ascii="Times New Roman" w:eastAsia="Times New Roman" w:hAnsi="Times New Roman" w:cs="Times New Roman"/>
          <w:sz w:val="24"/>
          <w:szCs w:val="24"/>
        </w:rPr>
        <w:t xml:space="preserve"> deployment </w:t>
      </w:r>
      <w:r w:rsidRPr="004367D7">
        <w:rPr>
          <w:rFonts w:ascii="Times New Roman" w:eastAsia="Times New Roman" w:hAnsi="Times New Roman" w:cs="Times New Roman"/>
          <w:sz w:val="24"/>
          <w:szCs w:val="24"/>
        </w:rPr>
        <w:t xml:space="preserve">of the circular economy </w:t>
      </w:r>
      <w:r w:rsidR="1CA62F50" w:rsidRPr="004367D7">
        <w:rPr>
          <w:rFonts w:ascii="Times New Roman" w:eastAsia="Times New Roman" w:hAnsi="Times New Roman" w:cs="Times New Roman"/>
          <w:sz w:val="24"/>
          <w:szCs w:val="24"/>
        </w:rPr>
        <w:t>will require new national safety standards and policies.</w:t>
      </w:r>
      <w:r w:rsidR="00F12127" w:rsidRPr="004367D7">
        <w:rPr>
          <w:rFonts w:ascii="Times New Roman" w:eastAsia="Times New Roman" w:hAnsi="Times New Roman" w:cs="Times New Roman"/>
          <w:sz w:val="24"/>
          <w:szCs w:val="24"/>
        </w:rPr>
        <w:t xml:space="preserve"> A s</w:t>
      </w:r>
      <w:r w:rsidR="00F12127" w:rsidRPr="004367D7">
        <w:rPr>
          <w:rFonts w:ascii="Times New Roman" w:hAnsi="Times New Roman" w:cs="Times New Roman"/>
          <w:sz w:val="24"/>
          <w:szCs w:val="24"/>
        </w:rPr>
        <w:t xml:space="preserve">tandard set of metrics is needed that can be adopted and applied holistically across business </w:t>
      </w:r>
      <w:r w:rsidR="00E24AFA" w:rsidRPr="004367D7">
        <w:rPr>
          <w:rFonts w:ascii="Times New Roman" w:hAnsi="Times New Roman" w:cs="Times New Roman"/>
          <w:sz w:val="24"/>
          <w:szCs w:val="24"/>
        </w:rPr>
        <w:t xml:space="preserve">and governments </w:t>
      </w:r>
      <w:r w:rsidR="00F12127" w:rsidRPr="004367D7">
        <w:rPr>
          <w:rFonts w:ascii="Times New Roman" w:hAnsi="Times New Roman" w:cs="Times New Roman"/>
          <w:sz w:val="24"/>
          <w:szCs w:val="24"/>
        </w:rPr>
        <w:t xml:space="preserve">to enable organisations to measure circularity. From there organisations </w:t>
      </w:r>
      <w:r w:rsidR="00E24AFA" w:rsidRPr="004367D7">
        <w:rPr>
          <w:rFonts w:ascii="Times New Roman" w:hAnsi="Times New Roman" w:cs="Times New Roman"/>
          <w:sz w:val="24"/>
          <w:szCs w:val="24"/>
        </w:rPr>
        <w:t xml:space="preserve">can </w:t>
      </w:r>
      <w:r w:rsidR="00F12127" w:rsidRPr="004367D7">
        <w:rPr>
          <w:rFonts w:ascii="Times New Roman" w:hAnsi="Times New Roman" w:cs="Times New Roman"/>
          <w:sz w:val="24"/>
          <w:szCs w:val="24"/>
        </w:rPr>
        <w:t xml:space="preserve">measure baseline and apply initiatives across the business. </w:t>
      </w:r>
    </w:p>
    <w:p w14:paraId="5485D2F5" w14:textId="7A19AA3E" w:rsidR="00A16234" w:rsidRPr="004367D7" w:rsidRDefault="00A16234" w:rsidP="0030672D">
      <w:pPr>
        <w:spacing w:before="120" w:after="120"/>
        <w:jc w:val="both"/>
        <w:rPr>
          <w:rFonts w:ascii="Times New Roman" w:hAnsi="Times New Roman" w:cs="Times New Roman"/>
          <w:sz w:val="24"/>
          <w:szCs w:val="24"/>
        </w:rPr>
      </w:pPr>
      <w:r w:rsidRPr="004367D7">
        <w:rPr>
          <w:rFonts w:ascii="Times New Roman" w:hAnsi="Times New Roman" w:cs="Times New Roman"/>
          <w:sz w:val="24"/>
          <w:szCs w:val="24"/>
        </w:rPr>
        <w:t xml:space="preserve">Strategic leadership through government policy is needed to guide implementation of circular economy principles across the built environment, service provision and community engagement. </w:t>
      </w:r>
      <w:r w:rsidR="6497E124" w:rsidRPr="004367D7">
        <w:rPr>
          <w:rFonts w:ascii="Times New Roman" w:hAnsi="Times New Roman" w:cs="Times New Roman"/>
          <w:sz w:val="24"/>
          <w:szCs w:val="24"/>
        </w:rPr>
        <w:t xml:space="preserve">The government has a large role </w:t>
      </w:r>
      <w:r w:rsidR="003042EB" w:rsidRPr="004367D7">
        <w:rPr>
          <w:rFonts w:ascii="Times New Roman" w:hAnsi="Times New Roman" w:cs="Times New Roman"/>
          <w:sz w:val="24"/>
          <w:szCs w:val="24"/>
        </w:rPr>
        <w:t xml:space="preserve">in </w:t>
      </w:r>
      <w:r w:rsidR="4308272F" w:rsidRPr="004367D7">
        <w:rPr>
          <w:rFonts w:ascii="Times New Roman" w:hAnsi="Times New Roman" w:cs="Times New Roman"/>
          <w:sz w:val="24"/>
          <w:szCs w:val="24"/>
        </w:rPr>
        <w:t xml:space="preserve">guiding actions by the wording of policy and consequently </w:t>
      </w:r>
      <w:r w:rsidR="6497E124" w:rsidRPr="004367D7">
        <w:rPr>
          <w:rFonts w:ascii="Times New Roman" w:hAnsi="Times New Roman" w:cs="Times New Roman"/>
          <w:sz w:val="24"/>
          <w:szCs w:val="24"/>
        </w:rPr>
        <w:t xml:space="preserve">in rewarding or taxing particular practices. </w:t>
      </w:r>
      <w:r w:rsidR="00A6746B" w:rsidRPr="004367D7">
        <w:rPr>
          <w:rFonts w:ascii="Times New Roman" w:hAnsi="Times New Roman" w:cs="Times New Roman"/>
          <w:sz w:val="24"/>
          <w:szCs w:val="24"/>
        </w:rPr>
        <w:t xml:space="preserve">For example, the ‘single use plastic ban’ could be expanded to include a percentage inclusion of recycled content across products to drive change. </w:t>
      </w:r>
    </w:p>
    <w:p w14:paraId="73649324" w14:textId="3275F66E" w:rsidR="00F3298B" w:rsidRDefault="00A16234" w:rsidP="0030672D">
      <w:pPr>
        <w:spacing w:before="120" w:after="120"/>
        <w:jc w:val="both"/>
        <w:rPr>
          <w:rFonts w:ascii="Times New Roman" w:eastAsia="Times New Roman" w:hAnsi="Times New Roman" w:cs="Times New Roman"/>
          <w:b/>
          <w:bCs/>
          <w:color w:val="3C4043"/>
          <w:sz w:val="24"/>
          <w:szCs w:val="24"/>
        </w:rPr>
      </w:pPr>
      <w:r w:rsidRPr="004367D7">
        <w:rPr>
          <w:rFonts w:ascii="Times New Roman" w:hAnsi="Times New Roman" w:cs="Times New Roman"/>
          <w:sz w:val="24"/>
          <w:szCs w:val="24"/>
        </w:rPr>
        <w:t>T</w:t>
      </w:r>
      <w:r w:rsidR="6497E124" w:rsidRPr="004367D7">
        <w:rPr>
          <w:rFonts w:ascii="Times New Roman" w:hAnsi="Times New Roman" w:cs="Times New Roman"/>
          <w:sz w:val="24"/>
          <w:szCs w:val="24"/>
        </w:rPr>
        <w:t xml:space="preserve">he current call, while it </w:t>
      </w:r>
      <w:r w:rsidR="51C515E6" w:rsidRPr="004367D7">
        <w:rPr>
          <w:rFonts w:ascii="Times New Roman" w:hAnsi="Times New Roman" w:cs="Times New Roman"/>
          <w:sz w:val="24"/>
          <w:szCs w:val="24"/>
        </w:rPr>
        <w:t>acknowledges</w:t>
      </w:r>
      <w:r w:rsidR="6497E124" w:rsidRPr="004367D7">
        <w:rPr>
          <w:rFonts w:ascii="Times New Roman" w:hAnsi="Times New Roman" w:cs="Times New Roman"/>
          <w:sz w:val="24"/>
          <w:szCs w:val="24"/>
        </w:rPr>
        <w:t xml:space="preserve"> the idea of slowing the loops, is heavily focused on </w:t>
      </w:r>
      <w:r w:rsidR="71960D81" w:rsidRPr="004367D7">
        <w:rPr>
          <w:rFonts w:ascii="Times New Roman" w:hAnsi="Times New Roman" w:cs="Times New Roman"/>
          <w:sz w:val="24"/>
          <w:szCs w:val="24"/>
        </w:rPr>
        <w:t xml:space="preserve">material inflow and waste </w:t>
      </w:r>
      <w:r w:rsidR="748A0A73" w:rsidRPr="004367D7">
        <w:rPr>
          <w:rFonts w:ascii="Times New Roman" w:hAnsi="Times New Roman" w:cs="Times New Roman"/>
          <w:sz w:val="24"/>
          <w:szCs w:val="24"/>
        </w:rPr>
        <w:t>management</w:t>
      </w:r>
      <w:r w:rsidR="71960D81" w:rsidRPr="004367D7">
        <w:rPr>
          <w:rFonts w:ascii="Times New Roman" w:hAnsi="Times New Roman" w:cs="Times New Roman"/>
          <w:sz w:val="24"/>
          <w:szCs w:val="24"/>
        </w:rPr>
        <w:t xml:space="preserve">, and less so on slowing the loop, or </w:t>
      </w:r>
      <w:r w:rsidR="662A23B4" w:rsidRPr="004367D7">
        <w:rPr>
          <w:rFonts w:ascii="Times New Roman" w:hAnsi="Times New Roman" w:cs="Times New Roman"/>
          <w:sz w:val="24"/>
          <w:szCs w:val="24"/>
        </w:rPr>
        <w:t>retaining</w:t>
      </w:r>
      <w:r w:rsidR="71960D81" w:rsidRPr="004367D7">
        <w:rPr>
          <w:rFonts w:ascii="Times New Roman" w:hAnsi="Times New Roman" w:cs="Times New Roman"/>
          <w:sz w:val="24"/>
          <w:szCs w:val="24"/>
        </w:rPr>
        <w:t xml:space="preserve"> the value in the system.</w:t>
      </w:r>
      <w:r w:rsidR="0D2364EE" w:rsidRPr="004367D7">
        <w:rPr>
          <w:rFonts w:ascii="Times New Roman" w:hAnsi="Times New Roman" w:cs="Times New Roman"/>
          <w:sz w:val="24"/>
          <w:szCs w:val="24"/>
        </w:rPr>
        <w:t xml:space="preserve"> </w:t>
      </w:r>
      <w:r w:rsidR="00403E23" w:rsidRPr="004367D7">
        <w:rPr>
          <w:rFonts w:ascii="Times New Roman" w:hAnsi="Times New Roman" w:cs="Times New Roman"/>
          <w:sz w:val="24"/>
          <w:szCs w:val="24"/>
        </w:rPr>
        <w:t xml:space="preserve">It has been shown that policies targeting maintenance and reuse can have </w:t>
      </w:r>
      <w:r w:rsidR="002C298F" w:rsidRPr="004367D7">
        <w:rPr>
          <w:rFonts w:ascii="Times New Roman" w:hAnsi="Times New Roman" w:cs="Times New Roman"/>
          <w:sz w:val="24"/>
          <w:szCs w:val="24"/>
        </w:rPr>
        <w:t xml:space="preserve">a </w:t>
      </w:r>
      <w:r w:rsidR="00403E23" w:rsidRPr="004367D7">
        <w:rPr>
          <w:rFonts w:ascii="Times New Roman" w:hAnsi="Times New Roman" w:cs="Times New Roman"/>
          <w:sz w:val="24"/>
          <w:szCs w:val="24"/>
        </w:rPr>
        <w:t>much greater impact than policies focused on waste reduction and recycling</w:t>
      </w:r>
      <w:r w:rsidR="00403E23" w:rsidRPr="004367D7">
        <w:rPr>
          <w:rStyle w:val="FootnoteReference"/>
          <w:rFonts w:ascii="Times New Roman" w:hAnsi="Times New Roman" w:cs="Times New Roman"/>
          <w:sz w:val="24"/>
          <w:szCs w:val="24"/>
        </w:rPr>
        <w:footnoteReference w:id="27"/>
      </w:r>
      <w:r w:rsidR="00403E23" w:rsidRPr="004367D7">
        <w:rPr>
          <w:rFonts w:ascii="Times New Roman" w:hAnsi="Times New Roman" w:cs="Times New Roman"/>
          <w:sz w:val="24"/>
          <w:szCs w:val="24"/>
        </w:rPr>
        <w:t xml:space="preserve">. </w:t>
      </w:r>
      <w:r w:rsidR="0D2364EE" w:rsidRPr="004367D7">
        <w:rPr>
          <w:rFonts w:ascii="Times New Roman" w:hAnsi="Times New Roman" w:cs="Times New Roman"/>
          <w:sz w:val="24"/>
          <w:szCs w:val="24"/>
        </w:rPr>
        <w:t xml:space="preserve">The recent ISO </w:t>
      </w:r>
      <w:r w:rsidR="54B6D2CF" w:rsidRPr="004367D7">
        <w:rPr>
          <w:rFonts w:ascii="Times New Roman" w:hAnsi="Times New Roman" w:cs="Times New Roman"/>
          <w:sz w:val="24"/>
          <w:szCs w:val="24"/>
        </w:rPr>
        <w:t>standard</w:t>
      </w:r>
      <w:r w:rsidR="0D2364EE" w:rsidRPr="004367D7">
        <w:rPr>
          <w:rFonts w:ascii="Times New Roman" w:hAnsi="Times New Roman" w:cs="Times New Roman"/>
          <w:sz w:val="24"/>
          <w:szCs w:val="24"/>
        </w:rPr>
        <w:t xml:space="preserve"> (59004</w:t>
      </w:r>
      <w:r w:rsidR="5D483E36" w:rsidRPr="004367D7">
        <w:rPr>
          <w:rFonts w:ascii="Times New Roman" w:hAnsi="Times New Roman" w:cs="Times New Roman"/>
          <w:sz w:val="24"/>
          <w:szCs w:val="24"/>
        </w:rPr>
        <w:t>:2024)</w:t>
      </w:r>
      <w:r w:rsidR="25051440" w:rsidRPr="004367D7">
        <w:rPr>
          <w:rFonts w:ascii="Times New Roman" w:hAnsi="Times New Roman" w:cs="Times New Roman"/>
          <w:sz w:val="24"/>
          <w:szCs w:val="24"/>
        </w:rPr>
        <w:t xml:space="preserve"> and the circ</w:t>
      </w:r>
      <w:r w:rsidR="7B9CB351" w:rsidRPr="004367D7">
        <w:rPr>
          <w:rFonts w:ascii="Times New Roman" w:hAnsi="Times New Roman" w:cs="Times New Roman"/>
          <w:sz w:val="24"/>
          <w:szCs w:val="24"/>
        </w:rPr>
        <w:t>u</w:t>
      </w:r>
      <w:r w:rsidR="25051440" w:rsidRPr="004367D7">
        <w:rPr>
          <w:rFonts w:ascii="Times New Roman" w:hAnsi="Times New Roman" w:cs="Times New Roman"/>
          <w:sz w:val="24"/>
          <w:szCs w:val="24"/>
        </w:rPr>
        <w:t>l</w:t>
      </w:r>
      <w:r w:rsidR="7B9CB351" w:rsidRPr="004367D7">
        <w:rPr>
          <w:rFonts w:ascii="Times New Roman" w:hAnsi="Times New Roman" w:cs="Times New Roman"/>
          <w:sz w:val="24"/>
          <w:szCs w:val="24"/>
        </w:rPr>
        <w:t>ar</w:t>
      </w:r>
      <w:r w:rsidR="25051440" w:rsidRPr="004367D7">
        <w:rPr>
          <w:rFonts w:ascii="Times New Roman" w:hAnsi="Times New Roman" w:cs="Times New Roman"/>
          <w:sz w:val="24"/>
          <w:szCs w:val="24"/>
        </w:rPr>
        <w:t xml:space="preserve"> </w:t>
      </w:r>
      <w:r w:rsidR="102D2BDB" w:rsidRPr="004367D7">
        <w:rPr>
          <w:rFonts w:ascii="Times New Roman" w:hAnsi="Times New Roman" w:cs="Times New Roman"/>
          <w:sz w:val="24"/>
          <w:szCs w:val="24"/>
        </w:rPr>
        <w:t>design</w:t>
      </w:r>
      <w:r w:rsidR="25051440" w:rsidRPr="004367D7">
        <w:rPr>
          <w:rFonts w:ascii="Times New Roman" w:hAnsi="Times New Roman" w:cs="Times New Roman"/>
          <w:sz w:val="24"/>
          <w:szCs w:val="24"/>
        </w:rPr>
        <w:t xml:space="preserve"> </w:t>
      </w:r>
      <w:r w:rsidR="0C198682" w:rsidRPr="004367D7">
        <w:rPr>
          <w:rFonts w:ascii="Times New Roman" w:hAnsi="Times New Roman" w:cs="Times New Roman"/>
          <w:sz w:val="24"/>
          <w:szCs w:val="24"/>
        </w:rPr>
        <w:t>principles</w:t>
      </w:r>
      <w:r w:rsidR="78A337B4" w:rsidRPr="004367D7">
        <w:rPr>
          <w:rFonts w:ascii="Times New Roman" w:hAnsi="Times New Roman" w:cs="Times New Roman"/>
          <w:sz w:val="24"/>
          <w:szCs w:val="24"/>
        </w:rPr>
        <w:t xml:space="preserve"> being</w:t>
      </w:r>
      <w:r w:rsidR="25051440" w:rsidRPr="004367D7">
        <w:rPr>
          <w:rFonts w:ascii="Times New Roman" w:hAnsi="Times New Roman" w:cs="Times New Roman"/>
          <w:sz w:val="24"/>
          <w:szCs w:val="24"/>
        </w:rPr>
        <w:t xml:space="preserve"> </w:t>
      </w:r>
      <w:r w:rsidR="5A49F9AB" w:rsidRPr="004367D7">
        <w:rPr>
          <w:rFonts w:ascii="Times New Roman" w:hAnsi="Times New Roman" w:cs="Times New Roman"/>
          <w:sz w:val="24"/>
          <w:szCs w:val="24"/>
        </w:rPr>
        <w:t>developed</w:t>
      </w:r>
      <w:r w:rsidR="25051440" w:rsidRPr="004367D7">
        <w:rPr>
          <w:rFonts w:ascii="Times New Roman" w:hAnsi="Times New Roman" w:cs="Times New Roman"/>
          <w:sz w:val="24"/>
          <w:szCs w:val="24"/>
        </w:rPr>
        <w:t xml:space="preserve"> by the National Institute of Standards and Technolo</w:t>
      </w:r>
      <w:r w:rsidR="39745C77" w:rsidRPr="004367D7">
        <w:rPr>
          <w:rFonts w:ascii="Times New Roman" w:hAnsi="Times New Roman" w:cs="Times New Roman"/>
          <w:sz w:val="24"/>
          <w:szCs w:val="24"/>
        </w:rPr>
        <w:t xml:space="preserve">gy </w:t>
      </w:r>
      <w:r w:rsidR="68D165EE" w:rsidRPr="004367D7">
        <w:rPr>
          <w:rFonts w:ascii="Times New Roman" w:hAnsi="Times New Roman" w:cs="Times New Roman"/>
          <w:sz w:val="24"/>
          <w:szCs w:val="24"/>
        </w:rPr>
        <w:t>(</w:t>
      </w:r>
      <w:r w:rsidR="39745C77" w:rsidRPr="004367D7">
        <w:rPr>
          <w:rFonts w:ascii="Times New Roman" w:hAnsi="Times New Roman" w:cs="Times New Roman"/>
          <w:sz w:val="24"/>
          <w:szCs w:val="24"/>
        </w:rPr>
        <w:t>NIST)</w:t>
      </w:r>
      <w:r w:rsidR="4278B5A1" w:rsidRPr="004367D7">
        <w:rPr>
          <w:rFonts w:ascii="Times New Roman" w:hAnsi="Times New Roman" w:cs="Times New Roman"/>
          <w:sz w:val="24"/>
          <w:szCs w:val="24"/>
        </w:rPr>
        <w:t xml:space="preserve"> both focus on value retention. </w:t>
      </w:r>
      <w:r w:rsidR="5246451D" w:rsidRPr="004367D7">
        <w:rPr>
          <w:rFonts w:ascii="Times New Roman" w:hAnsi="Times New Roman" w:cs="Times New Roman"/>
          <w:sz w:val="24"/>
          <w:szCs w:val="24"/>
        </w:rPr>
        <w:t>Depending on the industry</w:t>
      </w:r>
      <w:r w:rsidR="002C298F" w:rsidRPr="004367D7">
        <w:rPr>
          <w:rFonts w:ascii="Times New Roman" w:hAnsi="Times New Roman" w:cs="Times New Roman"/>
          <w:sz w:val="24"/>
          <w:szCs w:val="24"/>
        </w:rPr>
        <w:t>,</w:t>
      </w:r>
      <w:r w:rsidR="5246451D" w:rsidRPr="004367D7">
        <w:rPr>
          <w:rFonts w:ascii="Times New Roman" w:hAnsi="Times New Roman" w:cs="Times New Roman"/>
          <w:sz w:val="24"/>
          <w:szCs w:val="24"/>
        </w:rPr>
        <w:t xml:space="preserve"> </w:t>
      </w:r>
      <w:r w:rsidR="78BC1375" w:rsidRPr="004367D7">
        <w:rPr>
          <w:rFonts w:ascii="Times New Roman" w:hAnsi="Times New Roman" w:cs="Times New Roman"/>
          <w:sz w:val="24"/>
          <w:szCs w:val="24"/>
        </w:rPr>
        <w:t>this</w:t>
      </w:r>
      <w:r w:rsidR="5246451D" w:rsidRPr="004367D7">
        <w:rPr>
          <w:rFonts w:ascii="Times New Roman" w:hAnsi="Times New Roman" w:cs="Times New Roman"/>
          <w:sz w:val="24"/>
          <w:szCs w:val="24"/>
        </w:rPr>
        <w:t xml:space="preserve"> can take many forms, bu</w:t>
      </w:r>
      <w:r w:rsidR="1243E556" w:rsidRPr="004367D7">
        <w:rPr>
          <w:rFonts w:ascii="Times New Roman" w:hAnsi="Times New Roman" w:cs="Times New Roman"/>
          <w:sz w:val="24"/>
          <w:szCs w:val="24"/>
        </w:rPr>
        <w:t>t</w:t>
      </w:r>
      <w:r w:rsidR="5246451D" w:rsidRPr="004367D7">
        <w:rPr>
          <w:rFonts w:ascii="Times New Roman" w:hAnsi="Times New Roman" w:cs="Times New Roman"/>
          <w:sz w:val="24"/>
          <w:szCs w:val="24"/>
        </w:rPr>
        <w:t xml:space="preserve"> the key is to focus on reusing for multiple life cycles where possible</w:t>
      </w:r>
      <w:r w:rsidR="003F5A1A" w:rsidRPr="004367D7">
        <w:rPr>
          <w:rFonts w:ascii="Times New Roman" w:hAnsi="Times New Roman" w:cs="Times New Roman"/>
          <w:sz w:val="24"/>
          <w:szCs w:val="24"/>
        </w:rPr>
        <w:t xml:space="preserve"> and</w:t>
      </w:r>
      <w:r w:rsidR="5246451D" w:rsidRPr="004367D7">
        <w:rPr>
          <w:rFonts w:ascii="Times New Roman" w:hAnsi="Times New Roman" w:cs="Times New Roman"/>
          <w:sz w:val="24"/>
          <w:szCs w:val="24"/>
        </w:rPr>
        <w:t xml:space="preserve"> repurposing into new </w:t>
      </w:r>
      <w:r w:rsidR="30304025" w:rsidRPr="004367D7">
        <w:rPr>
          <w:rFonts w:ascii="Times New Roman" w:hAnsi="Times New Roman" w:cs="Times New Roman"/>
          <w:sz w:val="24"/>
          <w:szCs w:val="24"/>
        </w:rPr>
        <w:t>applications</w:t>
      </w:r>
      <w:r w:rsidR="5246451D" w:rsidRPr="004367D7">
        <w:rPr>
          <w:rFonts w:ascii="Times New Roman" w:hAnsi="Times New Roman" w:cs="Times New Roman"/>
          <w:sz w:val="24"/>
          <w:szCs w:val="24"/>
        </w:rPr>
        <w:t xml:space="preserve"> when the original </w:t>
      </w:r>
      <w:r w:rsidR="3AB2C796" w:rsidRPr="004367D7">
        <w:rPr>
          <w:rFonts w:ascii="Times New Roman" w:hAnsi="Times New Roman" w:cs="Times New Roman"/>
          <w:sz w:val="24"/>
          <w:szCs w:val="24"/>
        </w:rPr>
        <w:t>functionality</w:t>
      </w:r>
      <w:r w:rsidR="5246451D" w:rsidRPr="004367D7">
        <w:rPr>
          <w:rFonts w:ascii="Times New Roman" w:hAnsi="Times New Roman" w:cs="Times New Roman"/>
          <w:sz w:val="24"/>
          <w:szCs w:val="24"/>
        </w:rPr>
        <w:t xml:space="preserve"> is lost. The</w:t>
      </w:r>
      <w:r w:rsidR="003F5A1A" w:rsidRPr="004367D7">
        <w:rPr>
          <w:rFonts w:ascii="Times New Roman" w:hAnsi="Times New Roman" w:cs="Times New Roman"/>
          <w:sz w:val="24"/>
          <w:szCs w:val="24"/>
        </w:rPr>
        <w:t>se</w:t>
      </w:r>
      <w:r w:rsidR="5246451D" w:rsidRPr="004367D7">
        <w:rPr>
          <w:rFonts w:ascii="Times New Roman" w:hAnsi="Times New Roman" w:cs="Times New Roman"/>
          <w:sz w:val="24"/>
          <w:szCs w:val="24"/>
        </w:rPr>
        <w:t xml:space="preserve"> </w:t>
      </w:r>
      <w:r w:rsidR="28978301" w:rsidRPr="004367D7">
        <w:rPr>
          <w:rFonts w:ascii="Times New Roman" w:hAnsi="Times New Roman" w:cs="Times New Roman"/>
          <w:sz w:val="24"/>
          <w:szCs w:val="24"/>
        </w:rPr>
        <w:t>standards</w:t>
      </w:r>
      <w:r w:rsidR="5246451D" w:rsidRPr="004367D7">
        <w:rPr>
          <w:rFonts w:ascii="Times New Roman" w:hAnsi="Times New Roman" w:cs="Times New Roman"/>
          <w:sz w:val="24"/>
          <w:szCs w:val="24"/>
        </w:rPr>
        <w:t xml:space="preserve"> discuss product</w:t>
      </w:r>
      <w:r w:rsidR="3D6E5F91" w:rsidRPr="004367D7">
        <w:rPr>
          <w:rFonts w:ascii="Times New Roman" w:hAnsi="Times New Roman" w:cs="Times New Roman"/>
          <w:sz w:val="24"/>
          <w:szCs w:val="24"/>
        </w:rPr>
        <w:t>s</w:t>
      </w:r>
      <w:r w:rsidR="5246451D" w:rsidRPr="004367D7">
        <w:rPr>
          <w:rFonts w:ascii="Times New Roman" w:hAnsi="Times New Roman" w:cs="Times New Roman"/>
          <w:sz w:val="24"/>
          <w:szCs w:val="24"/>
        </w:rPr>
        <w:t xml:space="preserve"> and </w:t>
      </w:r>
      <w:r w:rsidR="70B91EE0" w:rsidRPr="004367D7">
        <w:rPr>
          <w:rFonts w:ascii="Times New Roman" w:hAnsi="Times New Roman" w:cs="Times New Roman"/>
          <w:sz w:val="24"/>
          <w:szCs w:val="24"/>
        </w:rPr>
        <w:t>components</w:t>
      </w:r>
      <w:r w:rsidR="5246451D" w:rsidRPr="004367D7">
        <w:rPr>
          <w:rFonts w:ascii="Times New Roman" w:hAnsi="Times New Roman" w:cs="Times New Roman"/>
          <w:sz w:val="24"/>
          <w:szCs w:val="24"/>
        </w:rPr>
        <w:t>, not only materials</w:t>
      </w:r>
      <w:r w:rsidR="003F5A1A" w:rsidRPr="004367D7">
        <w:rPr>
          <w:rFonts w:ascii="Times New Roman" w:hAnsi="Times New Roman" w:cs="Times New Roman"/>
          <w:sz w:val="24"/>
          <w:szCs w:val="24"/>
        </w:rPr>
        <w:t>.</w:t>
      </w:r>
      <w:r w:rsidR="5246451D" w:rsidRPr="004367D7">
        <w:rPr>
          <w:rFonts w:ascii="Times New Roman" w:hAnsi="Times New Roman" w:cs="Times New Roman"/>
          <w:sz w:val="24"/>
          <w:szCs w:val="24"/>
        </w:rPr>
        <w:t xml:space="preserve"> </w:t>
      </w:r>
      <w:r w:rsidR="60BA6983" w:rsidRPr="004367D7">
        <w:rPr>
          <w:rFonts w:ascii="Times New Roman" w:eastAsia="Times New Roman" w:hAnsi="Times New Roman" w:cs="Times New Roman"/>
          <w:sz w:val="24"/>
          <w:szCs w:val="24"/>
        </w:rPr>
        <w:t>Generally</w:t>
      </w:r>
      <w:r w:rsidR="56403DEB" w:rsidRPr="004367D7">
        <w:rPr>
          <w:rFonts w:ascii="Times New Roman" w:eastAsia="Times New Roman" w:hAnsi="Times New Roman" w:cs="Times New Roman"/>
          <w:sz w:val="24"/>
          <w:szCs w:val="24"/>
        </w:rPr>
        <w:t>,</w:t>
      </w:r>
      <w:r w:rsidR="60BA6983" w:rsidRPr="004367D7">
        <w:rPr>
          <w:rFonts w:ascii="Times New Roman" w:eastAsia="Times New Roman" w:hAnsi="Times New Roman" w:cs="Times New Roman"/>
          <w:sz w:val="24"/>
          <w:szCs w:val="24"/>
        </w:rPr>
        <w:t xml:space="preserve"> the vario</w:t>
      </w:r>
      <w:r w:rsidR="19F66AB9" w:rsidRPr="004367D7">
        <w:rPr>
          <w:rFonts w:ascii="Times New Roman" w:eastAsia="Times New Roman" w:hAnsi="Times New Roman" w:cs="Times New Roman"/>
          <w:sz w:val="24"/>
          <w:szCs w:val="24"/>
        </w:rPr>
        <w:t>us</w:t>
      </w:r>
      <w:r w:rsidR="60BA6983" w:rsidRPr="004367D7">
        <w:rPr>
          <w:rFonts w:ascii="Times New Roman" w:eastAsia="Times New Roman" w:hAnsi="Times New Roman" w:cs="Times New Roman"/>
          <w:sz w:val="24"/>
          <w:szCs w:val="24"/>
        </w:rPr>
        <w:t xml:space="preserve"> R-frameworks have been developed to support this (e.g. </w:t>
      </w:r>
      <w:r w:rsidR="60BA6983" w:rsidRPr="004367D7">
        <w:rPr>
          <w:rFonts w:ascii="Times New Roman" w:eastAsia="Times New Roman" w:hAnsi="Times New Roman" w:cs="Times New Roman"/>
          <w:color w:val="3C4043"/>
          <w:sz w:val="24"/>
          <w:szCs w:val="24"/>
        </w:rPr>
        <w:t>Refuse, Rethink,</w:t>
      </w:r>
      <w:r w:rsidR="60BA6983" w:rsidRPr="0030672D">
        <w:rPr>
          <w:rFonts w:ascii="Times New Roman" w:eastAsia="Times New Roman" w:hAnsi="Times New Roman" w:cs="Times New Roman"/>
          <w:color w:val="3C4043"/>
          <w:sz w:val="24"/>
          <w:szCs w:val="24"/>
        </w:rPr>
        <w:t xml:space="preserve"> Reduce, Reuse, Repair, Refurbish, Remanufacture, Repurpose, Recycle and Recover</w:t>
      </w:r>
      <w:r w:rsidR="60BA6983" w:rsidRPr="0030672D">
        <w:rPr>
          <w:rFonts w:ascii="Times New Roman" w:eastAsia="Times New Roman" w:hAnsi="Times New Roman" w:cs="Times New Roman"/>
          <w:b/>
          <w:bCs/>
          <w:color w:val="3C4043"/>
          <w:sz w:val="24"/>
          <w:szCs w:val="24"/>
        </w:rPr>
        <w:t>)</w:t>
      </w:r>
      <w:r w:rsidR="27317706" w:rsidRPr="0030672D">
        <w:rPr>
          <w:rFonts w:ascii="Times New Roman" w:eastAsia="Times New Roman" w:hAnsi="Times New Roman" w:cs="Times New Roman"/>
          <w:b/>
          <w:bCs/>
          <w:color w:val="3C4043"/>
          <w:sz w:val="24"/>
          <w:szCs w:val="24"/>
        </w:rPr>
        <w:t>.</w:t>
      </w:r>
    </w:p>
    <w:p w14:paraId="7F06706D" w14:textId="62506E0C" w:rsidR="003F5A1A" w:rsidRPr="00FE0DA3" w:rsidRDefault="003F5A1A" w:rsidP="003F5A1A">
      <w:pPr>
        <w:pStyle w:val="ListParagraph"/>
        <w:numPr>
          <w:ilvl w:val="0"/>
          <w:numId w:val="21"/>
        </w:numPr>
        <w:spacing w:before="120" w:after="120"/>
        <w:rPr>
          <w:rFonts w:ascii="Times New Roman" w:eastAsia="Times New Roman" w:hAnsi="Times New Roman" w:cs="Times New Roman"/>
          <w:b/>
          <w:bCs/>
          <w:color w:val="3C4043"/>
          <w:sz w:val="24"/>
          <w:szCs w:val="24"/>
        </w:rPr>
      </w:pPr>
      <w:r w:rsidRPr="00FE0DA3">
        <w:rPr>
          <w:rFonts w:ascii="Times New Roman" w:eastAsia="Times New Roman" w:hAnsi="Times New Roman" w:cs="Times New Roman"/>
          <w:b/>
          <w:bCs/>
          <w:color w:val="3C4043"/>
          <w:sz w:val="24"/>
          <w:szCs w:val="24"/>
        </w:rPr>
        <w:t xml:space="preserve">Regulation </w:t>
      </w:r>
    </w:p>
    <w:p w14:paraId="062A2014" w14:textId="54164635" w:rsidR="20F3FEA5" w:rsidRPr="00FE0DA3" w:rsidRDefault="20F3FEA5" w:rsidP="00FE0DA3">
      <w:pPr>
        <w:spacing w:before="120" w:after="120" w:line="257" w:lineRule="auto"/>
        <w:jc w:val="both"/>
        <w:rPr>
          <w:rFonts w:ascii="Times New Roman" w:eastAsia="Times New Roman" w:hAnsi="Times New Roman" w:cs="Times New Roman"/>
          <w:sz w:val="24"/>
          <w:szCs w:val="24"/>
        </w:rPr>
      </w:pPr>
      <w:r w:rsidRPr="00FE0DA3">
        <w:rPr>
          <w:rFonts w:ascii="Times New Roman" w:eastAsia="Times New Roman" w:hAnsi="Times New Roman" w:cs="Times New Roman"/>
          <w:sz w:val="24"/>
          <w:szCs w:val="24"/>
        </w:rPr>
        <w:t>Effective regulation to ensure robust environmental outcomes must be afforded priority for success in achieving a circular economy. Ideally, this should be achieved alongside compliance with all regulatory requirements. However, the reality is that regulatory conflict, cost and the disproportionate impact on small business</w:t>
      </w:r>
      <w:r w:rsidR="003042EB">
        <w:rPr>
          <w:rFonts w:ascii="Times New Roman" w:eastAsia="Times New Roman" w:hAnsi="Times New Roman" w:cs="Times New Roman"/>
          <w:sz w:val="24"/>
          <w:szCs w:val="24"/>
        </w:rPr>
        <w:t>es</w:t>
      </w:r>
      <w:r w:rsidRPr="00FE0DA3">
        <w:rPr>
          <w:rFonts w:ascii="Times New Roman" w:eastAsia="Times New Roman" w:hAnsi="Times New Roman" w:cs="Times New Roman"/>
          <w:sz w:val="24"/>
          <w:szCs w:val="24"/>
        </w:rPr>
        <w:t xml:space="preserve"> in dealing with multiple regulatory demands can undermine this aim. </w:t>
      </w:r>
      <w:r w:rsidR="003F5A1A" w:rsidRPr="00FE0DA3">
        <w:rPr>
          <w:rFonts w:ascii="Times New Roman" w:eastAsia="Times New Roman" w:hAnsi="Times New Roman" w:cs="Times New Roman"/>
          <w:color w:val="3C4043"/>
          <w:sz w:val="24"/>
          <w:szCs w:val="24"/>
        </w:rPr>
        <w:t xml:space="preserve">Within the Sustainability Business Clinic, we have seen multiple small businesses conceived in response to general government strategic support for and policy development around circularity. </w:t>
      </w:r>
      <w:r w:rsidR="00DD1E66">
        <w:rPr>
          <w:rFonts w:ascii="Times New Roman" w:eastAsia="Times New Roman" w:hAnsi="Times New Roman" w:cs="Times New Roman"/>
          <w:color w:val="3C4043"/>
          <w:sz w:val="24"/>
          <w:szCs w:val="24"/>
        </w:rPr>
        <w:t xml:space="preserve">However, these companies </w:t>
      </w:r>
      <w:r w:rsidR="003F5A1A" w:rsidRPr="00FE0DA3">
        <w:rPr>
          <w:rFonts w:ascii="Times New Roman" w:eastAsia="Times New Roman" w:hAnsi="Times New Roman" w:cs="Times New Roman"/>
          <w:color w:val="3C4043"/>
          <w:sz w:val="24"/>
          <w:szCs w:val="24"/>
        </w:rPr>
        <w:t xml:space="preserve">encounter regulatory challenges and a lack of support from </w:t>
      </w:r>
      <w:r w:rsidR="003042EB">
        <w:rPr>
          <w:rFonts w:ascii="Times New Roman" w:eastAsia="Times New Roman" w:hAnsi="Times New Roman" w:cs="Times New Roman"/>
          <w:color w:val="3C4043"/>
          <w:sz w:val="24"/>
          <w:szCs w:val="24"/>
        </w:rPr>
        <w:t xml:space="preserve">the </w:t>
      </w:r>
      <w:r w:rsidR="003F5A1A" w:rsidRPr="00FE0DA3">
        <w:rPr>
          <w:rFonts w:ascii="Times New Roman" w:eastAsia="Times New Roman" w:hAnsi="Times New Roman" w:cs="Times New Roman"/>
          <w:color w:val="3C4043"/>
          <w:sz w:val="24"/>
          <w:szCs w:val="24"/>
        </w:rPr>
        <w:t>government to navigate through complex and competing laws – around waste, risk and safety</w:t>
      </w:r>
      <w:r w:rsidR="003042EB">
        <w:rPr>
          <w:rFonts w:ascii="Times New Roman" w:eastAsia="Times New Roman" w:hAnsi="Times New Roman" w:cs="Times New Roman"/>
          <w:color w:val="3C4043"/>
          <w:sz w:val="24"/>
          <w:szCs w:val="24"/>
        </w:rPr>
        <w:t>,</w:t>
      </w:r>
      <w:r w:rsidR="003F5A1A" w:rsidRPr="00FE0DA3">
        <w:rPr>
          <w:rFonts w:ascii="Times New Roman" w:eastAsia="Times New Roman" w:hAnsi="Times New Roman" w:cs="Times New Roman"/>
          <w:color w:val="3C4043"/>
          <w:sz w:val="24"/>
          <w:szCs w:val="24"/>
        </w:rPr>
        <w:t xml:space="preserve"> and insurance. </w:t>
      </w:r>
      <w:r w:rsidRPr="00FE0DA3">
        <w:rPr>
          <w:rFonts w:ascii="Times New Roman" w:eastAsia="Times New Roman" w:hAnsi="Times New Roman" w:cs="Times New Roman"/>
          <w:sz w:val="24"/>
          <w:szCs w:val="24"/>
        </w:rPr>
        <w:t>Regulatory conflict, where compliance with one regime makes it impossible or very difficult to comply with another</w:t>
      </w:r>
      <w:r w:rsidR="00DD1E66">
        <w:rPr>
          <w:rFonts w:ascii="Times New Roman" w:eastAsia="Times New Roman" w:hAnsi="Times New Roman" w:cs="Times New Roman"/>
          <w:sz w:val="24"/>
          <w:szCs w:val="24"/>
        </w:rPr>
        <w:t>,</w:t>
      </w:r>
      <w:r w:rsidRPr="00FE0DA3">
        <w:rPr>
          <w:rFonts w:ascii="Times New Roman" w:eastAsia="Times New Roman" w:hAnsi="Times New Roman" w:cs="Times New Roman"/>
          <w:sz w:val="24"/>
          <w:szCs w:val="24"/>
        </w:rPr>
        <w:t xml:space="preserve"> has been found between occupational health and safety (OHS) and competition law</w:t>
      </w:r>
      <w:r w:rsidR="0030672D">
        <w:rPr>
          <w:rStyle w:val="FootnoteReference"/>
          <w:rFonts w:ascii="Times New Roman" w:eastAsia="Times New Roman" w:hAnsi="Times New Roman" w:cs="Times New Roman"/>
          <w:sz w:val="24"/>
          <w:szCs w:val="24"/>
        </w:rPr>
        <w:footnoteReference w:id="28"/>
      </w:r>
      <w:r w:rsidRPr="00FE0DA3">
        <w:rPr>
          <w:rFonts w:ascii="Times New Roman" w:eastAsia="Times New Roman" w:hAnsi="Times New Roman" w:cs="Times New Roman"/>
          <w:sz w:val="24"/>
          <w:szCs w:val="24"/>
        </w:rPr>
        <w:t xml:space="preserve"> and more recently OHS and economic regulation of the gas industry</w:t>
      </w:r>
      <w:r w:rsidR="0030672D">
        <w:rPr>
          <w:rStyle w:val="FootnoteReference"/>
          <w:rFonts w:ascii="Times New Roman" w:eastAsia="Times New Roman" w:hAnsi="Times New Roman" w:cs="Times New Roman"/>
          <w:sz w:val="24"/>
          <w:szCs w:val="24"/>
        </w:rPr>
        <w:footnoteReference w:id="29"/>
      </w:r>
      <w:r w:rsidRPr="00FE0DA3">
        <w:rPr>
          <w:rFonts w:ascii="Times New Roman" w:eastAsia="Times New Roman" w:hAnsi="Times New Roman" w:cs="Times New Roman"/>
          <w:sz w:val="24"/>
          <w:szCs w:val="24"/>
        </w:rPr>
        <w:t xml:space="preserve"> Further, </w:t>
      </w:r>
      <w:r w:rsidR="00FE0DA3">
        <w:rPr>
          <w:rFonts w:ascii="Times New Roman" w:eastAsia="Times New Roman" w:hAnsi="Times New Roman" w:cs="Times New Roman"/>
          <w:sz w:val="24"/>
          <w:szCs w:val="24"/>
        </w:rPr>
        <w:t xml:space="preserve">the use of </w:t>
      </w:r>
      <w:r w:rsidRPr="00FE0DA3">
        <w:rPr>
          <w:rFonts w:ascii="Times New Roman" w:eastAsia="Times New Roman" w:hAnsi="Times New Roman" w:cs="Times New Roman"/>
          <w:sz w:val="24"/>
          <w:szCs w:val="24"/>
        </w:rPr>
        <w:t>intractable pollutants such as multiple varieties of plastic</w:t>
      </w:r>
      <w:r w:rsidR="00FE0DA3">
        <w:rPr>
          <w:rStyle w:val="FootnoteReference"/>
          <w:rFonts w:ascii="Times New Roman" w:eastAsia="Times New Roman" w:hAnsi="Times New Roman" w:cs="Times New Roman"/>
          <w:sz w:val="24"/>
          <w:szCs w:val="24"/>
        </w:rPr>
        <w:footnoteReference w:id="30"/>
      </w:r>
      <w:r w:rsidRPr="00FE0DA3">
        <w:rPr>
          <w:rFonts w:ascii="Times New Roman" w:eastAsia="Times New Roman" w:hAnsi="Times New Roman" w:cs="Times New Roman"/>
          <w:sz w:val="24"/>
          <w:szCs w:val="24"/>
        </w:rPr>
        <w:t>, are often the cheapest method to comply with regulatory requirements around infection control and food hygiene, as well as preserving the shelf life of food</w:t>
      </w:r>
      <w:r w:rsidR="00FE0DA3">
        <w:rPr>
          <w:rStyle w:val="FootnoteReference"/>
          <w:rFonts w:ascii="Times New Roman" w:eastAsia="Times New Roman" w:hAnsi="Times New Roman" w:cs="Times New Roman"/>
          <w:sz w:val="24"/>
          <w:szCs w:val="24"/>
        </w:rPr>
        <w:footnoteReference w:id="31"/>
      </w:r>
      <w:r w:rsidRPr="00FE0DA3">
        <w:rPr>
          <w:rFonts w:ascii="Times New Roman" w:eastAsia="Times New Roman" w:hAnsi="Times New Roman" w:cs="Times New Roman"/>
          <w:sz w:val="24"/>
          <w:szCs w:val="24"/>
        </w:rPr>
        <w:t xml:space="preserve">. </w:t>
      </w:r>
    </w:p>
    <w:p w14:paraId="5C143C48" w14:textId="75903964" w:rsidR="20F3FEA5" w:rsidRDefault="20F3FEA5" w:rsidP="00FE0DA3">
      <w:pPr>
        <w:spacing w:before="120" w:after="120" w:line="257" w:lineRule="auto"/>
        <w:jc w:val="both"/>
        <w:rPr>
          <w:rFonts w:ascii="Times New Roman" w:eastAsia="Times New Roman" w:hAnsi="Times New Roman" w:cs="Times New Roman"/>
          <w:sz w:val="24"/>
          <w:szCs w:val="24"/>
        </w:rPr>
      </w:pPr>
      <w:r w:rsidRPr="00FE0DA3">
        <w:rPr>
          <w:rFonts w:ascii="Times New Roman" w:eastAsia="Times New Roman" w:hAnsi="Times New Roman" w:cs="Times New Roman"/>
          <w:sz w:val="24"/>
          <w:szCs w:val="24"/>
        </w:rPr>
        <w:t>Parker and Haines</w:t>
      </w:r>
      <w:r w:rsidR="00FE0DA3">
        <w:rPr>
          <w:rStyle w:val="FootnoteReference"/>
          <w:rFonts w:ascii="Times New Roman" w:eastAsia="Times New Roman" w:hAnsi="Times New Roman" w:cs="Times New Roman"/>
          <w:sz w:val="24"/>
          <w:szCs w:val="24"/>
        </w:rPr>
        <w:footnoteReference w:id="32"/>
      </w:r>
      <w:r w:rsidRPr="00FE0DA3">
        <w:rPr>
          <w:rFonts w:ascii="Times New Roman" w:eastAsia="Times New Roman" w:hAnsi="Times New Roman" w:cs="Times New Roman"/>
          <w:sz w:val="24"/>
          <w:szCs w:val="24"/>
        </w:rPr>
        <w:t xml:space="preserve"> have proposed </w:t>
      </w:r>
      <w:r w:rsidRPr="00FE0DA3">
        <w:rPr>
          <w:rFonts w:ascii="Times New Roman" w:eastAsia="Times New Roman" w:hAnsi="Times New Roman" w:cs="Times New Roman"/>
          <w:i/>
          <w:iCs/>
          <w:sz w:val="24"/>
          <w:szCs w:val="24"/>
        </w:rPr>
        <w:t xml:space="preserve">ecologically responsive regulation </w:t>
      </w:r>
      <w:r w:rsidRPr="00FE0DA3">
        <w:rPr>
          <w:rFonts w:ascii="Times New Roman" w:eastAsia="Times New Roman" w:hAnsi="Times New Roman" w:cs="Times New Roman"/>
          <w:sz w:val="24"/>
          <w:szCs w:val="24"/>
        </w:rPr>
        <w:t xml:space="preserve">as a helpful lens to understand the specific requirements for regulatory reform that will be required to ensure we </w:t>
      </w:r>
      <w:r w:rsidRPr="00FE0DA3">
        <w:rPr>
          <w:rFonts w:ascii="Times New Roman" w:eastAsia="Times New Roman" w:hAnsi="Times New Roman" w:cs="Times New Roman"/>
          <w:sz w:val="24"/>
          <w:szCs w:val="24"/>
        </w:rPr>
        <w:lastRenderedPageBreak/>
        <w:t xml:space="preserve">can live within ecological limits. One suggestion they make is to study the regulatory environment surrounding businesses that are making significant progress with respect to their environmental footprint. They emphasize the importance of understanding the regulatory challenges for small businesses that are achieving strong environmental gains and </w:t>
      </w:r>
      <w:r w:rsidR="002C298F">
        <w:rPr>
          <w:rFonts w:ascii="Times New Roman" w:eastAsia="Times New Roman" w:hAnsi="Times New Roman" w:cs="Times New Roman"/>
          <w:sz w:val="24"/>
          <w:szCs w:val="24"/>
        </w:rPr>
        <w:t>adapting</w:t>
      </w:r>
      <w:r w:rsidRPr="00FE0DA3">
        <w:rPr>
          <w:rFonts w:ascii="Times New Roman" w:eastAsia="Times New Roman" w:hAnsi="Times New Roman" w:cs="Times New Roman"/>
          <w:sz w:val="24"/>
          <w:szCs w:val="24"/>
        </w:rPr>
        <w:t xml:space="preserve"> regulatory requirements that can help such small businesses to flourish and to be copied by others. Essentially, the regulatory environment must be conducive to ensure those businesses making significant gains in achieving a circular economy are competitive. This also applies to public sector services such as health. The case study of Western Health and infection control cited above also provides fertile ground for understanding how existing regulatory regimes both enhance and undermine such initiatives.</w:t>
      </w:r>
    </w:p>
    <w:p w14:paraId="4F32270E" w14:textId="77777777" w:rsidR="0043128B" w:rsidRDefault="0043128B" w:rsidP="0043128B">
      <w:pPr>
        <w:spacing w:before="120" w:after="120"/>
        <w:rPr>
          <w:rFonts w:ascii="Times New Roman" w:hAnsi="Times New Roman" w:cs="Times New Roman"/>
          <w:sz w:val="24"/>
          <w:szCs w:val="24"/>
        </w:rPr>
      </w:pPr>
    </w:p>
    <w:p w14:paraId="521113E2" w14:textId="7F05456A" w:rsidR="0043128B" w:rsidRDefault="003F5A1A" w:rsidP="0043128B">
      <w:pPr>
        <w:pStyle w:val="ListParagraph"/>
        <w:numPr>
          <w:ilvl w:val="0"/>
          <w:numId w:val="19"/>
        </w:numPr>
        <w:spacing w:before="120" w:after="12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The Right to Repair</w:t>
      </w:r>
    </w:p>
    <w:p w14:paraId="7434B019" w14:textId="51F93EFA" w:rsidR="0043128B" w:rsidRDefault="0043128B" w:rsidP="00FE0DA3">
      <w:pPr>
        <w:spacing w:before="120" w:after="120"/>
        <w:jc w:val="both"/>
        <w:rPr>
          <w:rFonts w:ascii="Times New Roman" w:hAnsi="Times New Roman" w:cs="Times New Roman"/>
          <w:color w:val="000000" w:themeColor="text1"/>
          <w:sz w:val="24"/>
          <w:szCs w:val="24"/>
        </w:rPr>
      </w:pPr>
      <w:r w:rsidRPr="0043128B">
        <w:rPr>
          <w:rFonts w:ascii="Times New Roman" w:hAnsi="Times New Roman" w:cs="Times New Roman"/>
          <w:color w:val="000000" w:themeColor="text1"/>
          <w:sz w:val="24"/>
          <w:szCs w:val="24"/>
        </w:rPr>
        <w:t xml:space="preserve">Many products currently marketed to consumers are intentionally designed for limited repair opportunities. A classic </w:t>
      </w:r>
      <w:r w:rsidR="004911DE">
        <w:rPr>
          <w:rFonts w:ascii="Times New Roman" w:hAnsi="Times New Roman" w:cs="Times New Roman"/>
          <w:color w:val="000000" w:themeColor="text1"/>
          <w:sz w:val="24"/>
          <w:szCs w:val="24"/>
        </w:rPr>
        <w:t xml:space="preserve">historical </w:t>
      </w:r>
      <w:r w:rsidRPr="0043128B">
        <w:rPr>
          <w:rFonts w:ascii="Times New Roman" w:hAnsi="Times New Roman" w:cs="Times New Roman"/>
          <w:color w:val="000000" w:themeColor="text1"/>
          <w:sz w:val="24"/>
          <w:szCs w:val="24"/>
        </w:rPr>
        <w:t>example was the design of a lightbulb so that the filament had a limited lifetime and eventually required replacement.</w:t>
      </w:r>
      <w:r>
        <w:rPr>
          <w:rFonts w:ascii="Times New Roman" w:hAnsi="Times New Roman" w:cs="Times New Roman"/>
          <w:color w:val="000000" w:themeColor="text1"/>
          <w:sz w:val="24"/>
          <w:szCs w:val="24"/>
        </w:rPr>
        <w:t xml:space="preserve"> Many electronic and digital devices fit into this category. </w:t>
      </w:r>
      <w:r w:rsidR="00BA4300">
        <w:rPr>
          <w:rFonts w:ascii="Times New Roman" w:hAnsi="Times New Roman" w:cs="Times New Roman"/>
          <w:color w:val="000000" w:themeColor="text1"/>
          <w:sz w:val="24"/>
          <w:szCs w:val="24"/>
        </w:rPr>
        <w:t xml:space="preserve">As noted above, </w:t>
      </w:r>
      <w:r>
        <w:rPr>
          <w:rFonts w:ascii="Times New Roman" w:hAnsi="Times New Roman" w:cs="Times New Roman"/>
          <w:color w:val="000000" w:themeColor="text1"/>
          <w:sz w:val="24"/>
          <w:szCs w:val="24"/>
        </w:rPr>
        <w:t xml:space="preserve">‘Right to repair’ legislation is needed to ensure that consumers have the capacity and knowhow to repair products </w:t>
      </w:r>
      <w:r w:rsidR="00BA4300">
        <w:rPr>
          <w:rFonts w:ascii="Times New Roman" w:hAnsi="Times New Roman" w:cs="Times New Roman"/>
          <w:color w:val="000000" w:themeColor="text1"/>
          <w:sz w:val="24"/>
          <w:szCs w:val="24"/>
        </w:rPr>
        <w:t xml:space="preserve">over long periods of time, </w:t>
      </w:r>
      <w:r>
        <w:rPr>
          <w:rFonts w:ascii="Times New Roman" w:hAnsi="Times New Roman" w:cs="Times New Roman"/>
          <w:color w:val="000000" w:themeColor="text1"/>
          <w:sz w:val="24"/>
          <w:szCs w:val="24"/>
        </w:rPr>
        <w:t>rather than</w:t>
      </w:r>
      <w:r w:rsidR="00BA4300">
        <w:rPr>
          <w:rFonts w:ascii="Times New Roman" w:hAnsi="Times New Roman" w:cs="Times New Roman"/>
          <w:color w:val="000000" w:themeColor="text1"/>
          <w:sz w:val="24"/>
          <w:szCs w:val="24"/>
        </w:rPr>
        <w:t xml:space="preserve"> to simply</w:t>
      </w:r>
      <w:r>
        <w:rPr>
          <w:rFonts w:ascii="Times New Roman" w:hAnsi="Times New Roman" w:cs="Times New Roman"/>
          <w:color w:val="000000" w:themeColor="text1"/>
          <w:sz w:val="24"/>
          <w:szCs w:val="24"/>
        </w:rPr>
        <w:t xml:space="preserve"> replace them</w:t>
      </w:r>
      <w:r w:rsidR="00F01EC8">
        <w:rPr>
          <w:rStyle w:val="FootnoteReference"/>
          <w:rFonts w:ascii="Times New Roman" w:hAnsi="Times New Roman" w:cs="Times New Roman"/>
          <w:color w:val="000000" w:themeColor="text1"/>
          <w:sz w:val="24"/>
          <w:szCs w:val="24"/>
        </w:rPr>
        <w:footnoteReference w:id="33"/>
      </w:r>
      <w:r>
        <w:rPr>
          <w:rFonts w:ascii="Times New Roman" w:hAnsi="Times New Roman" w:cs="Times New Roman"/>
          <w:color w:val="000000" w:themeColor="text1"/>
          <w:sz w:val="24"/>
          <w:szCs w:val="24"/>
        </w:rPr>
        <w:t>.</w:t>
      </w:r>
    </w:p>
    <w:p w14:paraId="0A01C452" w14:textId="77777777" w:rsidR="00BA4300" w:rsidRPr="0043128B" w:rsidRDefault="00BA4300" w:rsidP="00FE0DA3">
      <w:pPr>
        <w:spacing w:before="120" w:after="120"/>
        <w:jc w:val="both"/>
        <w:rPr>
          <w:rFonts w:ascii="Times New Roman" w:hAnsi="Times New Roman" w:cs="Times New Roman"/>
          <w:color w:val="000000" w:themeColor="text1"/>
          <w:sz w:val="24"/>
          <w:szCs w:val="24"/>
        </w:rPr>
      </w:pPr>
    </w:p>
    <w:p w14:paraId="08824562" w14:textId="2B28D295" w:rsidR="2416A881" w:rsidRPr="007538CC" w:rsidRDefault="2416A881" w:rsidP="007538CC">
      <w:pPr>
        <w:spacing w:before="120" w:after="120"/>
        <w:rPr>
          <w:rFonts w:ascii="Times New Roman" w:eastAsia="Times New Roman" w:hAnsi="Times New Roman" w:cs="Times New Roman"/>
          <w:b/>
          <w:bCs/>
          <w:color w:val="3C4043"/>
          <w:sz w:val="24"/>
          <w:szCs w:val="24"/>
        </w:rPr>
      </w:pPr>
    </w:p>
    <w:sectPr w:rsidR="2416A881" w:rsidRPr="007538CC">
      <w:headerReference w:type="even" r:id="rId18"/>
      <w:headerReference w:type="default" r:id="rId19"/>
      <w:foot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D026AC" w14:textId="77777777" w:rsidR="005C13D2" w:rsidRDefault="005C13D2" w:rsidP="0072559D">
      <w:pPr>
        <w:spacing w:after="0" w:line="240" w:lineRule="auto"/>
      </w:pPr>
      <w:r>
        <w:separator/>
      </w:r>
    </w:p>
  </w:endnote>
  <w:endnote w:type="continuationSeparator" w:id="0">
    <w:p w14:paraId="53124FAD" w14:textId="77777777" w:rsidR="005C13D2" w:rsidRDefault="005C13D2" w:rsidP="0072559D">
      <w:pPr>
        <w:spacing w:after="0" w:line="240" w:lineRule="auto"/>
      </w:pPr>
      <w:r>
        <w:continuationSeparator/>
      </w:r>
    </w:p>
  </w:endnote>
  <w:endnote w:type="continuationNotice" w:id="1">
    <w:p w14:paraId="6998F7FE" w14:textId="77777777" w:rsidR="005C13D2" w:rsidRDefault="005C1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6941608"/>
      <w:docPartObj>
        <w:docPartGallery w:val="Page Numbers (Bottom of Page)"/>
        <w:docPartUnique/>
      </w:docPartObj>
    </w:sdtPr>
    <w:sdtEndPr>
      <w:rPr>
        <w:noProof/>
      </w:rPr>
    </w:sdtEndPr>
    <w:sdtContent>
      <w:p w14:paraId="7753256D" w14:textId="647C6552" w:rsidR="00D0049E" w:rsidRDefault="00D0049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CE3F76" w14:textId="77777777" w:rsidR="00D0049E" w:rsidRDefault="00D0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E1FFB" w14:textId="77777777" w:rsidR="005C13D2" w:rsidRDefault="005C13D2" w:rsidP="0072559D">
      <w:pPr>
        <w:spacing w:after="0" w:line="240" w:lineRule="auto"/>
      </w:pPr>
      <w:r>
        <w:separator/>
      </w:r>
    </w:p>
  </w:footnote>
  <w:footnote w:type="continuationSeparator" w:id="0">
    <w:p w14:paraId="6B210CA3" w14:textId="77777777" w:rsidR="005C13D2" w:rsidRDefault="005C13D2" w:rsidP="0072559D">
      <w:pPr>
        <w:spacing w:after="0" w:line="240" w:lineRule="auto"/>
      </w:pPr>
      <w:r>
        <w:continuationSeparator/>
      </w:r>
    </w:p>
  </w:footnote>
  <w:footnote w:type="continuationNotice" w:id="1">
    <w:p w14:paraId="7C08472B" w14:textId="77777777" w:rsidR="005C13D2" w:rsidRDefault="005C13D2">
      <w:pPr>
        <w:spacing w:after="0" w:line="240" w:lineRule="auto"/>
      </w:pPr>
    </w:p>
  </w:footnote>
  <w:footnote w:id="2">
    <w:p w14:paraId="16E60895" w14:textId="4FACDECA" w:rsidR="0072559D" w:rsidRPr="0072559D" w:rsidRDefault="0072559D">
      <w:pPr>
        <w:pStyle w:val="FootnoteText"/>
        <w:rPr>
          <w:lang w:val="en-US"/>
        </w:rPr>
      </w:pPr>
      <w:r>
        <w:rPr>
          <w:rStyle w:val="FootnoteReference"/>
        </w:rPr>
        <w:footnoteRef/>
      </w:r>
      <w:r>
        <w:t xml:space="preserve"> </w:t>
      </w:r>
      <w:r>
        <w:rPr>
          <w:lang w:val="en-US"/>
        </w:rPr>
        <w:t xml:space="preserve">McGain et al., </w:t>
      </w:r>
      <w:r w:rsidRPr="0072559D">
        <w:rPr>
          <w:lang w:val="en-US"/>
        </w:rPr>
        <w:t xml:space="preserve">Anaesthesia </w:t>
      </w:r>
      <w:r w:rsidR="00906444">
        <w:rPr>
          <w:lang w:val="en-US"/>
        </w:rPr>
        <w:t>(</w:t>
      </w:r>
      <w:r w:rsidRPr="0072559D">
        <w:rPr>
          <w:lang w:val="en-US"/>
        </w:rPr>
        <w:t>2014</w:t>
      </w:r>
      <w:r w:rsidR="00906444">
        <w:rPr>
          <w:lang w:val="en-US"/>
        </w:rPr>
        <w:t>)</w:t>
      </w:r>
      <w:r w:rsidRPr="0072559D">
        <w:rPr>
          <w:lang w:val="en-US"/>
        </w:rPr>
        <w:t>, 69, 337–342</w:t>
      </w:r>
      <w:r>
        <w:rPr>
          <w:lang w:val="en-US"/>
        </w:rPr>
        <w:t xml:space="preserve"> </w:t>
      </w:r>
      <w:hyperlink r:id="rId1">
        <w:r w:rsidRPr="2416A881">
          <w:rPr>
            <w:rStyle w:val="Hyperlink"/>
            <w:rFonts w:ascii="Times New Roman" w:hAnsi="Times New Roman" w:cs="Times New Roman"/>
            <w:sz w:val="24"/>
            <w:szCs w:val="24"/>
          </w:rPr>
          <w:t>https://doi.org/10.1111/anae.12563</w:t>
        </w:r>
      </w:hyperlink>
    </w:p>
  </w:footnote>
  <w:footnote w:id="3">
    <w:p w14:paraId="0C910C0D" w14:textId="2B730E5C" w:rsidR="00906444" w:rsidRPr="00906444" w:rsidRDefault="00906444">
      <w:pPr>
        <w:pStyle w:val="FootnoteText"/>
        <w:rPr>
          <w:lang w:val="en-US"/>
        </w:rPr>
      </w:pPr>
      <w:r>
        <w:rPr>
          <w:rStyle w:val="FootnoteReference"/>
        </w:rPr>
        <w:footnoteRef/>
      </w:r>
      <w:r>
        <w:t xml:space="preserve"> </w:t>
      </w:r>
      <w:r>
        <w:rPr>
          <w:lang w:val="en-US"/>
        </w:rPr>
        <w:t xml:space="preserve">McGain et al. </w:t>
      </w:r>
      <w:r w:rsidRPr="00906444">
        <w:rPr>
          <w:lang w:val="en-US"/>
        </w:rPr>
        <w:t>Clinical Practice</w:t>
      </w:r>
      <w:r>
        <w:rPr>
          <w:lang w:val="en-US"/>
        </w:rPr>
        <w:t xml:space="preserve"> (2017) </w:t>
      </w:r>
      <w:r w:rsidRPr="00906444">
        <w:rPr>
          <w:lang w:val="en-US"/>
        </w:rPr>
        <w:t>118</w:t>
      </w:r>
      <w:r>
        <w:rPr>
          <w:lang w:val="en-US"/>
        </w:rPr>
        <w:t xml:space="preserve">(6) </w:t>
      </w:r>
      <w:r w:rsidRPr="00906444">
        <w:rPr>
          <w:lang w:val="en-US"/>
        </w:rPr>
        <w:t>862-869</w:t>
      </w:r>
      <w:r>
        <w:rPr>
          <w:lang w:val="en-US"/>
        </w:rPr>
        <w:t xml:space="preserve"> </w:t>
      </w:r>
      <w:hyperlink r:id="rId2">
        <w:r w:rsidRPr="2416A881">
          <w:rPr>
            <w:rStyle w:val="Hyperlink"/>
            <w:rFonts w:ascii="Times New Roman" w:hAnsi="Times New Roman" w:cs="Times New Roman"/>
            <w:sz w:val="24"/>
            <w:szCs w:val="24"/>
          </w:rPr>
          <w:t>https://doi.org/10.1093/bja/aex098</w:t>
        </w:r>
      </w:hyperlink>
    </w:p>
  </w:footnote>
  <w:footnote w:id="4">
    <w:p w14:paraId="56A8D609" w14:textId="1CE18CA3" w:rsidR="00906444" w:rsidRPr="00906444" w:rsidRDefault="00906444">
      <w:pPr>
        <w:pStyle w:val="FootnoteText"/>
        <w:rPr>
          <w:lang w:val="en-US"/>
        </w:rPr>
      </w:pPr>
      <w:r>
        <w:rPr>
          <w:rStyle w:val="FootnoteReference"/>
        </w:rPr>
        <w:footnoteRef/>
      </w:r>
      <w:r>
        <w:t xml:space="preserve"> </w:t>
      </w:r>
      <w:r>
        <w:rPr>
          <w:lang w:val="en-US"/>
        </w:rPr>
        <w:t xml:space="preserve">Angelopoulos et al. </w:t>
      </w:r>
      <w:r w:rsidRPr="00906444">
        <w:rPr>
          <w:lang w:val="en-US"/>
        </w:rPr>
        <w:t>Australian Health Review</w:t>
      </w:r>
      <w:r>
        <w:rPr>
          <w:lang w:val="en-US"/>
        </w:rPr>
        <w:t xml:space="preserve"> (2022) </w:t>
      </w:r>
      <w:r w:rsidRPr="00906444">
        <w:rPr>
          <w:lang w:val="en-US"/>
        </w:rPr>
        <w:t xml:space="preserve">47(1) 131-133 </w:t>
      </w:r>
      <w:hyperlink r:id="rId3" w:history="1">
        <w:r w:rsidRPr="00D224F4">
          <w:rPr>
            <w:rStyle w:val="Hyperlink"/>
            <w:lang w:val="en-US"/>
          </w:rPr>
          <w:t>https://doi.org/10.1071/AH22223</w:t>
        </w:r>
      </w:hyperlink>
      <w:r>
        <w:rPr>
          <w:lang w:val="en-US"/>
        </w:rPr>
        <w:t xml:space="preserve"> </w:t>
      </w:r>
    </w:p>
  </w:footnote>
  <w:footnote w:id="5">
    <w:p w14:paraId="65B099AF" w14:textId="19076D27" w:rsidR="00906444" w:rsidRPr="00906444" w:rsidRDefault="00906444">
      <w:pPr>
        <w:pStyle w:val="FootnoteText"/>
        <w:rPr>
          <w:szCs w:val="20"/>
          <w:lang w:val="en-US"/>
        </w:rPr>
      </w:pPr>
      <w:r w:rsidRPr="00906444">
        <w:rPr>
          <w:rStyle w:val="FootnoteReference"/>
          <w:szCs w:val="20"/>
        </w:rPr>
        <w:footnoteRef/>
      </w:r>
      <w:r w:rsidRPr="00906444">
        <w:rPr>
          <w:szCs w:val="20"/>
        </w:rPr>
        <w:t xml:space="preserve"> </w:t>
      </w:r>
      <w:hyperlink r:id="rId4" w:history="1">
        <w:r w:rsidRPr="00906444">
          <w:rPr>
            <w:rStyle w:val="Hyperlink"/>
            <w:rFonts w:cs="Times New Roman"/>
            <w:szCs w:val="20"/>
          </w:rPr>
          <w:t>https://www.vinyl.org.au/pvc-recycling-in-hospitals</w:t>
        </w:r>
      </w:hyperlink>
    </w:p>
  </w:footnote>
  <w:footnote w:id="6">
    <w:p w14:paraId="6D2F75C0" w14:textId="42F8E4DB" w:rsidR="00906444" w:rsidRPr="00906444" w:rsidRDefault="00906444">
      <w:pPr>
        <w:pStyle w:val="FootnoteText"/>
        <w:rPr>
          <w:szCs w:val="20"/>
          <w:lang w:val="en-US"/>
        </w:rPr>
      </w:pPr>
      <w:r w:rsidRPr="00906444">
        <w:rPr>
          <w:rStyle w:val="FootnoteReference"/>
          <w:szCs w:val="20"/>
        </w:rPr>
        <w:footnoteRef/>
      </w:r>
      <w:r w:rsidRPr="00906444">
        <w:rPr>
          <w:szCs w:val="20"/>
        </w:rPr>
        <w:t xml:space="preserve"> </w:t>
      </w:r>
      <w:hyperlink r:id="rId5">
        <w:r w:rsidRPr="00906444">
          <w:rPr>
            <w:rStyle w:val="Hyperlink"/>
            <w:rFonts w:eastAsia="Times New Roman" w:cs="Times New Roman"/>
            <w:szCs w:val="20"/>
          </w:rPr>
          <w:t>https://lithium-au.com/battery-recycling/</w:t>
        </w:r>
      </w:hyperlink>
    </w:p>
  </w:footnote>
  <w:footnote w:id="7">
    <w:p w14:paraId="08811E5B" w14:textId="43EEF1A8" w:rsidR="00906444" w:rsidRPr="00906444" w:rsidRDefault="00906444">
      <w:pPr>
        <w:pStyle w:val="FootnoteText"/>
        <w:rPr>
          <w:lang w:val="en-US"/>
        </w:rPr>
      </w:pPr>
      <w:r w:rsidRPr="00906444">
        <w:rPr>
          <w:rStyle w:val="FootnoteReference"/>
          <w:szCs w:val="20"/>
        </w:rPr>
        <w:footnoteRef/>
      </w:r>
      <w:r w:rsidRPr="00906444">
        <w:rPr>
          <w:szCs w:val="20"/>
        </w:rPr>
        <w:t xml:space="preserve"> </w:t>
      </w:r>
      <w:hyperlink r:id="rId6">
        <w:r w:rsidRPr="00906444">
          <w:rPr>
            <w:rStyle w:val="Hyperlink"/>
            <w:rFonts w:cs="Times New Roman"/>
            <w:color w:val="auto"/>
            <w:szCs w:val="20"/>
          </w:rPr>
          <w:t>Circle-Economy-Circular-Metrics-for-Business.pdf</w:t>
        </w:r>
      </w:hyperlink>
    </w:p>
  </w:footnote>
  <w:footnote w:id="8">
    <w:p w14:paraId="1C769673" w14:textId="28C7191E" w:rsidR="006831F5" w:rsidRPr="006831F5" w:rsidRDefault="006831F5">
      <w:pPr>
        <w:pStyle w:val="FootnoteText"/>
        <w:rPr>
          <w:lang w:val="en-US"/>
        </w:rPr>
      </w:pPr>
      <w:r>
        <w:rPr>
          <w:rStyle w:val="FootnoteReference"/>
        </w:rPr>
        <w:footnoteRef/>
      </w:r>
      <w:r>
        <w:t xml:space="preserve"> </w:t>
      </w:r>
      <w:hyperlink r:id="rId7">
        <w:r w:rsidRPr="2416A881">
          <w:rPr>
            <w:rStyle w:val="Hyperlink"/>
            <w:rFonts w:ascii="Times New Roman" w:hAnsi="Times New Roman" w:cs="Times New Roman"/>
            <w:sz w:val="24"/>
            <w:szCs w:val="24"/>
          </w:rPr>
          <w:t>www.epicdatabase.au</w:t>
        </w:r>
      </w:hyperlink>
    </w:p>
  </w:footnote>
  <w:footnote w:id="9">
    <w:p w14:paraId="2B96D90F" w14:textId="2C1AB016" w:rsidR="00603371" w:rsidRPr="00603371" w:rsidRDefault="00603371">
      <w:pPr>
        <w:pStyle w:val="FootnoteText"/>
        <w:rPr>
          <w:lang w:val="en-US"/>
        </w:rPr>
      </w:pPr>
      <w:r>
        <w:rPr>
          <w:rStyle w:val="FootnoteReference"/>
        </w:rPr>
        <w:footnoteRef/>
      </w:r>
      <w:r>
        <w:t xml:space="preserve"> </w:t>
      </w:r>
      <w:hyperlink r:id="rId8" w:history="1">
        <w:r w:rsidRPr="00603371">
          <w:rPr>
            <w:rStyle w:val="Hyperlink"/>
            <w:rFonts w:cs="Times New Roman"/>
            <w:szCs w:val="20"/>
          </w:rPr>
          <w:t>http://wealthfromwaste.net/wp-content/uploads/2017/11/Wealth_From_Waste_Report_WEB.pdf</w:t>
        </w:r>
      </w:hyperlink>
    </w:p>
  </w:footnote>
  <w:footnote w:id="10">
    <w:p w14:paraId="595B45B2" w14:textId="7515BE88" w:rsidR="00603371" w:rsidRPr="00603371" w:rsidRDefault="00603371">
      <w:pPr>
        <w:pStyle w:val="FootnoteText"/>
        <w:rPr>
          <w:szCs w:val="20"/>
          <w:lang w:val="en-US"/>
        </w:rPr>
      </w:pPr>
      <w:r w:rsidRPr="00603371">
        <w:rPr>
          <w:rStyle w:val="FootnoteReference"/>
          <w:szCs w:val="20"/>
        </w:rPr>
        <w:footnoteRef/>
      </w:r>
      <w:r w:rsidRPr="00603371">
        <w:rPr>
          <w:szCs w:val="20"/>
        </w:rPr>
        <w:t xml:space="preserve"> </w:t>
      </w:r>
      <w:r w:rsidRPr="00603371">
        <w:rPr>
          <w:rFonts w:cs="Times New Roman"/>
          <w:szCs w:val="20"/>
        </w:rPr>
        <w:t>e.g.</w:t>
      </w:r>
      <w:r w:rsidR="007538CC" w:rsidRPr="007538CC">
        <w:t xml:space="preserve"> </w:t>
      </w:r>
      <w:hyperlink r:id="rId9" w:history="1">
        <w:r w:rsidR="007538CC" w:rsidRPr="00D224F4">
          <w:rPr>
            <w:rStyle w:val="Hyperlink"/>
            <w:rFonts w:cs="Times New Roman"/>
            <w:szCs w:val="20"/>
          </w:rPr>
          <w:t>https://www.sginnovate.com/open-innovation</w:t>
        </w:r>
      </w:hyperlink>
      <w:r w:rsidR="007538CC">
        <w:rPr>
          <w:rFonts w:cs="Times New Roman"/>
          <w:szCs w:val="20"/>
        </w:rPr>
        <w:t xml:space="preserve"> </w:t>
      </w:r>
      <w:r>
        <w:rPr>
          <w:rFonts w:cs="Times New Roman"/>
          <w:szCs w:val="20"/>
        </w:rPr>
        <w:t xml:space="preserve">    </w:t>
      </w:r>
    </w:p>
  </w:footnote>
  <w:footnote w:id="11">
    <w:p w14:paraId="327BEE56" w14:textId="2130EB35" w:rsidR="00603371" w:rsidRPr="00603371" w:rsidRDefault="00603371">
      <w:pPr>
        <w:pStyle w:val="FootnoteText"/>
        <w:rPr>
          <w:lang w:val="en-US"/>
        </w:rPr>
      </w:pPr>
      <w:r>
        <w:rPr>
          <w:rStyle w:val="FootnoteReference"/>
        </w:rPr>
        <w:footnoteRef/>
      </w:r>
      <w:r>
        <w:t xml:space="preserve"> </w:t>
      </w:r>
      <w:hyperlink r:id="rId10" w:history="1">
        <w:r w:rsidRPr="00D224F4">
          <w:rPr>
            <w:rStyle w:val="Hyperlink"/>
          </w:rPr>
          <w:t>https://www.weforum.org/publications/circular-transformation-of-industries-the-role-of-partnerships/</w:t>
        </w:r>
      </w:hyperlink>
      <w:r>
        <w:t xml:space="preserve"> </w:t>
      </w:r>
    </w:p>
  </w:footnote>
  <w:footnote w:id="12">
    <w:p w14:paraId="0507BC48" w14:textId="253F041C" w:rsidR="00603371" w:rsidRPr="00603371" w:rsidRDefault="00603371">
      <w:pPr>
        <w:pStyle w:val="FootnoteText"/>
        <w:rPr>
          <w:lang w:val="en-US"/>
        </w:rPr>
      </w:pPr>
      <w:r>
        <w:rPr>
          <w:rStyle w:val="FootnoteReference"/>
        </w:rPr>
        <w:footnoteRef/>
      </w:r>
      <w:r>
        <w:t xml:space="preserve"> F</w:t>
      </w:r>
      <w:r w:rsidRPr="00603371">
        <w:t xml:space="preserve">or example, see </w:t>
      </w:r>
      <w:hyperlink r:id="rId11" w:history="1">
        <w:r w:rsidRPr="00D224F4">
          <w:rPr>
            <w:rStyle w:val="Hyperlink"/>
          </w:rPr>
          <w:t>https://www.greenpeace.org/usa/reports/circular-claims-fall-flat-again/</w:t>
        </w:r>
      </w:hyperlink>
      <w:r>
        <w:t xml:space="preserve"> </w:t>
      </w:r>
    </w:p>
  </w:footnote>
  <w:footnote w:id="13">
    <w:p w14:paraId="0A2C8895" w14:textId="55E3CAE7" w:rsidR="00603371" w:rsidRPr="00603371" w:rsidRDefault="00603371">
      <w:pPr>
        <w:pStyle w:val="FootnoteText"/>
        <w:rPr>
          <w:lang w:val="en-US"/>
        </w:rPr>
      </w:pPr>
      <w:r>
        <w:rPr>
          <w:rStyle w:val="FootnoteReference"/>
        </w:rPr>
        <w:footnoteRef/>
      </w:r>
      <w:r>
        <w:t xml:space="preserve"> </w:t>
      </w:r>
      <w:hyperlink r:id="rId12" w:history="1">
        <w:r w:rsidRPr="00D224F4">
          <w:rPr>
            <w:rStyle w:val="Hyperlink"/>
          </w:rPr>
          <w:t>https://www.unep.org/resources/global-waste-management-outlook-2024</w:t>
        </w:r>
      </w:hyperlink>
      <w:r>
        <w:t xml:space="preserve"> </w:t>
      </w:r>
    </w:p>
  </w:footnote>
  <w:footnote w:id="14">
    <w:p w14:paraId="31370878" w14:textId="753BDC25" w:rsidR="00603371" w:rsidRPr="00603371" w:rsidRDefault="00603371">
      <w:pPr>
        <w:pStyle w:val="FootnoteText"/>
        <w:rPr>
          <w:szCs w:val="20"/>
          <w:lang w:val="en-US"/>
        </w:rPr>
      </w:pPr>
      <w:r w:rsidRPr="00603371">
        <w:rPr>
          <w:rStyle w:val="FootnoteReference"/>
          <w:szCs w:val="20"/>
        </w:rPr>
        <w:footnoteRef/>
      </w:r>
      <w:r w:rsidRPr="00603371">
        <w:rPr>
          <w:szCs w:val="20"/>
        </w:rPr>
        <w:t xml:space="preserve"> </w:t>
      </w:r>
      <w:hyperlink r:id="rId13" w:history="1">
        <w:r w:rsidRPr="00D224F4">
          <w:rPr>
            <w:rStyle w:val="Hyperlink"/>
            <w:rFonts w:eastAsia="Times New Roman" w:cs="Times New Roman"/>
            <w:szCs w:val="20"/>
          </w:rPr>
          <w:t>https://australiainstitute.org.au/post/australians-revealed-as-worlds-biggest-fashion-consumers-fuelling-waste-crisis/</w:t>
        </w:r>
      </w:hyperlink>
      <w:r>
        <w:rPr>
          <w:rFonts w:eastAsia="Times New Roman" w:cs="Times New Roman"/>
          <w:szCs w:val="20"/>
        </w:rPr>
        <w:t xml:space="preserve"> </w:t>
      </w:r>
    </w:p>
  </w:footnote>
  <w:footnote w:id="15">
    <w:p w14:paraId="01873C7D" w14:textId="4ED5C13B" w:rsidR="007538CC" w:rsidRPr="005C67B0" w:rsidRDefault="007538CC">
      <w:pPr>
        <w:pStyle w:val="FootnoteText"/>
        <w:rPr>
          <w:sz w:val="18"/>
          <w:szCs w:val="24"/>
          <w:lang w:val="en-US"/>
        </w:rPr>
      </w:pPr>
      <w:r w:rsidRPr="005C67B0">
        <w:rPr>
          <w:rStyle w:val="FootnoteReference"/>
          <w:sz w:val="18"/>
          <w:szCs w:val="24"/>
        </w:rPr>
        <w:footnoteRef/>
      </w:r>
      <w:r w:rsidRPr="005C67B0">
        <w:rPr>
          <w:sz w:val="18"/>
          <w:szCs w:val="24"/>
        </w:rPr>
        <w:t xml:space="preserve"> </w:t>
      </w:r>
      <w:hyperlink r:id="rId14" w:anchor="report" w:history="1">
        <w:r w:rsidRPr="005C67B0">
          <w:rPr>
            <w:rStyle w:val="Hyperlink"/>
            <w:sz w:val="18"/>
            <w:szCs w:val="24"/>
          </w:rPr>
          <w:t>https://www.pc.gov.au/inquiries/completed/repair#report</w:t>
        </w:r>
      </w:hyperlink>
      <w:r w:rsidRPr="005C67B0">
        <w:rPr>
          <w:sz w:val="18"/>
          <w:szCs w:val="24"/>
        </w:rPr>
        <w:t xml:space="preserve"> </w:t>
      </w:r>
    </w:p>
  </w:footnote>
  <w:footnote w:id="16">
    <w:p w14:paraId="0D02150F" w14:textId="3212F3D4" w:rsidR="00826A5A" w:rsidRPr="005C67B0" w:rsidRDefault="00826A5A">
      <w:pPr>
        <w:pStyle w:val="FootnoteText"/>
        <w:rPr>
          <w:sz w:val="18"/>
          <w:szCs w:val="24"/>
          <w:lang w:val="en-US"/>
        </w:rPr>
      </w:pPr>
      <w:r w:rsidRPr="005C67B0">
        <w:rPr>
          <w:rStyle w:val="FootnoteReference"/>
          <w:sz w:val="18"/>
          <w:szCs w:val="24"/>
        </w:rPr>
        <w:footnoteRef/>
      </w:r>
      <w:r w:rsidRPr="005C67B0">
        <w:rPr>
          <w:sz w:val="18"/>
          <w:szCs w:val="24"/>
        </w:rPr>
        <w:t xml:space="preserve"> </w:t>
      </w:r>
      <w:r w:rsidRPr="005C67B0">
        <w:rPr>
          <w:sz w:val="18"/>
          <w:szCs w:val="24"/>
          <w:lang w:val="en-US"/>
        </w:rPr>
        <w:t>Werner et al. Environ</w:t>
      </w:r>
      <w:r w:rsidR="00B530BA" w:rsidRPr="005C67B0">
        <w:rPr>
          <w:sz w:val="18"/>
          <w:szCs w:val="24"/>
          <w:lang w:val="en-US"/>
        </w:rPr>
        <w:t xml:space="preserve">. </w:t>
      </w:r>
      <w:r w:rsidRPr="005C67B0">
        <w:rPr>
          <w:sz w:val="18"/>
          <w:szCs w:val="24"/>
          <w:lang w:val="en-US"/>
        </w:rPr>
        <w:t>Sci</w:t>
      </w:r>
      <w:r w:rsidR="00B530BA" w:rsidRPr="005C67B0">
        <w:rPr>
          <w:sz w:val="18"/>
          <w:szCs w:val="24"/>
          <w:lang w:val="en-US"/>
        </w:rPr>
        <w:t>.</w:t>
      </w:r>
      <w:r w:rsidRPr="005C67B0">
        <w:rPr>
          <w:sz w:val="18"/>
          <w:szCs w:val="24"/>
          <w:lang w:val="en-US"/>
        </w:rPr>
        <w:t xml:space="preserve"> &amp; Technol</w:t>
      </w:r>
      <w:r w:rsidR="00B530BA" w:rsidRPr="005C67B0">
        <w:rPr>
          <w:sz w:val="18"/>
          <w:szCs w:val="24"/>
          <w:lang w:val="en-US"/>
        </w:rPr>
        <w:t xml:space="preserve">. </w:t>
      </w:r>
      <w:r w:rsidRPr="005C67B0">
        <w:rPr>
          <w:sz w:val="18"/>
          <w:szCs w:val="24"/>
          <w:lang w:val="en-US"/>
        </w:rPr>
        <w:t xml:space="preserve">(2018) 52(4) </w:t>
      </w:r>
      <w:r w:rsidR="00B530BA" w:rsidRPr="005C67B0">
        <w:rPr>
          <w:sz w:val="18"/>
          <w:szCs w:val="24"/>
          <w:lang w:val="en-US"/>
        </w:rPr>
        <w:t xml:space="preserve">2055-2062 </w:t>
      </w:r>
      <w:hyperlink r:id="rId15" w:history="1">
        <w:r w:rsidR="00B530BA" w:rsidRPr="005C67B0">
          <w:rPr>
            <w:rStyle w:val="Hyperlink"/>
            <w:sz w:val="18"/>
            <w:szCs w:val="24"/>
            <w:lang w:val="en-US"/>
          </w:rPr>
          <w:t>https://pubs.acs.org/doi/10.1021/acs.est.7b05022</w:t>
        </w:r>
      </w:hyperlink>
      <w:r w:rsidR="00B530BA" w:rsidRPr="005C67B0">
        <w:rPr>
          <w:sz w:val="18"/>
          <w:szCs w:val="24"/>
          <w:lang w:val="en-US"/>
        </w:rPr>
        <w:t xml:space="preserve"> </w:t>
      </w:r>
    </w:p>
  </w:footnote>
  <w:footnote w:id="17">
    <w:p w14:paraId="4D28A64D" w14:textId="374F19F0" w:rsidR="00B530BA" w:rsidRPr="005C67B0" w:rsidRDefault="00B530BA">
      <w:pPr>
        <w:pStyle w:val="FootnoteText"/>
        <w:rPr>
          <w:sz w:val="18"/>
          <w:szCs w:val="24"/>
          <w:lang w:val="en-US"/>
        </w:rPr>
      </w:pPr>
      <w:r w:rsidRPr="005C67B0">
        <w:rPr>
          <w:rStyle w:val="FootnoteReference"/>
          <w:sz w:val="18"/>
          <w:szCs w:val="24"/>
        </w:rPr>
        <w:footnoteRef/>
      </w:r>
      <w:r w:rsidRPr="005C67B0">
        <w:rPr>
          <w:sz w:val="18"/>
          <w:szCs w:val="24"/>
        </w:rPr>
        <w:t xml:space="preserve"> </w:t>
      </w:r>
      <w:hyperlink r:id="rId16" w:history="1">
        <w:r w:rsidRPr="005C67B0">
          <w:rPr>
            <w:rStyle w:val="Hyperlink"/>
            <w:sz w:val="18"/>
            <w:szCs w:val="24"/>
          </w:rPr>
          <w:t>https://www.industry.gov.au/publications/critical-minerals-strategy-2023-2030</w:t>
        </w:r>
      </w:hyperlink>
      <w:r w:rsidR="00A07A16">
        <w:rPr>
          <w:sz w:val="18"/>
          <w:szCs w:val="24"/>
        </w:rPr>
        <w:t xml:space="preserve">; </w:t>
      </w:r>
      <w:r w:rsidR="00A07A16" w:rsidRPr="005C67B0">
        <w:rPr>
          <w:sz w:val="18"/>
          <w:szCs w:val="24"/>
        </w:rPr>
        <w:t xml:space="preserve">Ciacci et al. Resources (2016) 5(4) 29 </w:t>
      </w:r>
      <w:hyperlink r:id="rId17" w:history="1">
        <w:r w:rsidR="00A07A16" w:rsidRPr="005C67B0">
          <w:rPr>
            <w:rStyle w:val="Hyperlink"/>
            <w:sz w:val="18"/>
            <w:szCs w:val="24"/>
          </w:rPr>
          <w:t>https://www.mdpi.com/2079-9276/5/4/29</w:t>
        </w:r>
      </w:hyperlink>
      <w:r w:rsidR="00A07A16">
        <w:rPr>
          <w:sz w:val="18"/>
          <w:szCs w:val="24"/>
        </w:rPr>
        <w:t xml:space="preserve">; </w:t>
      </w:r>
      <w:r w:rsidR="00A07A16" w:rsidRPr="005C67B0">
        <w:rPr>
          <w:sz w:val="18"/>
          <w:szCs w:val="24"/>
          <w:lang w:val="en-US"/>
        </w:rPr>
        <w:t xml:space="preserve">Kelly </w:t>
      </w:r>
      <w:hyperlink r:id="rId18" w:history="1">
        <w:r w:rsidR="00A07A16" w:rsidRPr="005C67B0">
          <w:rPr>
            <w:rStyle w:val="Hyperlink"/>
            <w:sz w:val="18"/>
            <w:szCs w:val="24"/>
            <w:lang w:val="en-US"/>
          </w:rPr>
          <w:t>http://hdl.handle.net/11343/353551</w:t>
        </w:r>
      </w:hyperlink>
    </w:p>
  </w:footnote>
  <w:footnote w:id="18">
    <w:p w14:paraId="40BBEE2E" w14:textId="462D401F" w:rsidR="005C67B0" w:rsidRPr="005C67B0" w:rsidRDefault="005C67B0">
      <w:pPr>
        <w:pStyle w:val="FootnoteText"/>
        <w:rPr>
          <w:szCs w:val="20"/>
          <w:lang w:val="en-US"/>
        </w:rPr>
      </w:pPr>
      <w:r>
        <w:rPr>
          <w:rStyle w:val="FootnoteReference"/>
        </w:rPr>
        <w:footnoteRef/>
      </w:r>
      <w:r>
        <w:t xml:space="preserve"> </w:t>
      </w:r>
      <w:r w:rsidRPr="005C67B0">
        <w:rPr>
          <w:sz w:val="16"/>
          <w:szCs w:val="16"/>
          <w:lang w:val="en-US"/>
        </w:rPr>
        <w:t xml:space="preserve">Golev et al. AusIMM Bulletin, December 2016, 30-32 </w:t>
      </w:r>
      <w:hyperlink r:id="rId19" w:history="1">
        <w:r w:rsidRPr="0066693D">
          <w:rPr>
            <w:rStyle w:val="Hyperlink"/>
            <w:sz w:val="16"/>
            <w:szCs w:val="16"/>
            <w:lang w:val="en-US"/>
          </w:rPr>
          <w:t>https://search.informit.org/doi/abs/10.3316/ielapa.591613914644705</w:t>
        </w:r>
      </w:hyperlink>
      <w:r w:rsidR="00BA4300">
        <w:rPr>
          <w:rStyle w:val="Hyperlink"/>
          <w:sz w:val="16"/>
          <w:szCs w:val="16"/>
          <w:lang w:val="en-US"/>
        </w:rPr>
        <w:t xml:space="preserve">; </w:t>
      </w:r>
      <w:r w:rsidR="00BA4300" w:rsidRPr="005C67B0">
        <w:rPr>
          <w:sz w:val="18"/>
          <w:szCs w:val="24"/>
          <w:lang w:val="en-US"/>
        </w:rPr>
        <w:t xml:space="preserve">Lebre et al. J. Industrial Ecology (2017) 21, 662-672 </w:t>
      </w:r>
      <w:hyperlink r:id="rId20" w:history="1">
        <w:r w:rsidR="00BA4300" w:rsidRPr="0066693D">
          <w:rPr>
            <w:rStyle w:val="Hyperlink"/>
            <w:sz w:val="18"/>
            <w:szCs w:val="24"/>
            <w:lang w:val="en-US"/>
          </w:rPr>
          <w:t>https://onlinelibrary.wiley.com/doi/10.1111/jiec.12596</w:t>
        </w:r>
      </w:hyperlink>
      <w:r w:rsidR="00BA4300">
        <w:rPr>
          <w:sz w:val="18"/>
          <w:szCs w:val="24"/>
          <w:lang w:val="en-US"/>
        </w:rPr>
        <w:t xml:space="preserve"> </w:t>
      </w:r>
      <w:r>
        <w:rPr>
          <w:sz w:val="16"/>
          <w:szCs w:val="16"/>
          <w:lang w:val="en-US"/>
        </w:rPr>
        <w:t xml:space="preserve"> </w:t>
      </w:r>
    </w:p>
  </w:footnote>
  <w:footnote w:id="19">
    <w:p w14:paraId="1A07A510" w14:textId="27448B0A" w:rsidR="00540DE1" w:rsidRPr="00540DE1" w:rsidRDefault="00540DE1">
      <w:pPr>
        <w:pStyle w:val="FootnoteText"/>
        <w:rPr>
          <w:lang w:val="en-US"/>
        </w:rPr>
      </w:pPr>
      <w:r>
        <w:rPr>
          <w:rStyle w:val="FootnoteReference"/>
        </w:rPr>
        <w:footnoteRef/>
      </w:r>
      <w:r>
        <w:t xml:space="preserve"> </w:t>
      </w:r>
      <w:hyperlink r:id="rId21" w:history="1">
        <w:r w:rsidRPr="0066693D">
          <w:rPr>
            <w:rStyle w:val="Hyperlink"/>
          </w:rPr>
          <w:t>https://miningbeyondhotair.org/2024/02/22/single-use-vaping-and-lithium-waste-a-uk-perspective/</w:t>
        </w:r>
      </w:hyperlink>
      <w:r>
        <w:t xml:space="preserve"> </w:t>
      </w:r>
    </w:p>
  </w:footnote>
  <w:footnote w:id="20">
    <w:p w14:paraId="441274A2" w14:textId="419A008F" w:rsidR="00A07A16" w:rsidRPr="00A07A16" w:rsidRDefault="00A07A16">
      <w:pPr>
        <w:pStyle w:val="FootnoteText"/>
        <w:rPr>
          <w:lang w:val="en-US"/>
        </w:rPr>
      </w:pPr>
      <w:r>
        <w:rPr>
          <w:rStyle w:val="FootnoteReference"/>
        </w:rPr>
        <w:footnoteRef/>
      </w:r>
      <w:r>
        <w:t xml:space="preserve"> </w:t>
      </w:r>
      <w:hyperlink r:id="rId22" w:history="1">
        <w:r w:rsidRPr="0066693D">
          <w:rPr>
            <w:rStyle w:val="Hyperlink"/>
          </w:rPr>
          <w:t>https://www.afr.com/companies/mining/bhp-tables-45bn-plan-to-settle-brazilian-quest-for-dam-disaster-cash-20241019-p5kjm4</w:t>
        </w:r>
      </w:hyperlink>
      <w:r>
        <w:t xml:space="preserve">; </w:t>
      </w:r>
      <w:hyperlink r:id="rId23" w:history="1">
        <w:r w:rsidRPr="0066693D">
          <w:rPr>
            <w:rStyle w:val="Hyperlink"/>
          </w:rPr>
          <w:t>https://www.wsj.com/video/the-moment-the-vale-sa-dam-burst/BF4F43B3-F146-4D2A-A64E-15EFB7DB3714</w:t>
        </w:r>
      </w:hyperlink>
      <w:r>
        <w:t xml:space="preserve"> </w:t>
      </w:r>
    </w:p>
  </w:footnote>
  <w:footnote w:id="21">
    <w:p w14:paraId="503179FA" w14:textId="18B43C2A" w:rsidR="00684459" w:rsidRPr="00684459" w:rsidRDefault="00684459">
      <w:pPr>
        <w:pStyle w:val="FootnoteText"/>
        <w:rPr>
          <w:lang w:val="en-US"/>
        </w:rPr>
      </w:pPr>
      <w:r>
        <w:rPr>
          <w:rStyle w:val="FootnoteReference"/>
        </w:rPr>
        <w:footnoteRef/>
      </w:r>
      <w:r>
        <w:t xml:space="preserve"> </w:t>
      </w:r>
      <w:r>
        <w:rPr>
          <w:lang w:val="en-US"/>
        </w:rPr>
        <w:t xml:space="preserve">Gonvales-Arcos et al. </w:t>
      </w:r>
      <w:r w:rsidRPr="00684459">
        <w:rPr>
          <w:lang w:val="en-US"/>
        </w:rPr>
        <w:t>J</w:t>
      </w:r>
      <w:r>
        <w:rPr>
          <w:lang w:val="en-US"/>
        </w:rPr>
        <w:t xml:space="preserve">. </w:t>
      </w:r>
      <w:r w:rsidRPr="00684459">
        <w:rPr>
          <w:lang w:val="en-US"/>
        </w:rPr>
        <w:t>Marketing</w:t>
      </w:r>
      <w:r>
        <w:rPr>
          <w:lang w:val="en-US"/>
        </w:rPr>
        <w:t xml:space="preserve"> (2021)</w:t>
      </w:r>
      <w:r w:rsidRPr="00684459">
        <w:rPr>
          <w:lang w:val="en-US"/>
        </w:rPr>
        <w:t xml:space="preserve"> 85(3), 44-61</w:t>
      </w:r>
      <w:r>
        <w:rPr>
          <w:lang w:val="en-US"/>
        </w:rPr>
        <w:t xml:space="preserve"> </w:t>
      </w:r>
      <w:hyperlink r:id="rId24" w:history="1">
        <w:r w:rsidR="004568B9" w:rsidRPr="000A346C">
          <w:rPr>
            <w:rStyle w:val="Hyperlink"/>
            <w:lang w:val="en-US"/>
          </w:rPr>
          <w:t>https://doi.org/10.1177/0022242921992052</w:t>
        </w:r>
      </w:hyperlink>
      <w:r w:rsidR="004568B9">
        <w:rPr>
          <w:lang w:val="en-US"/>
        </w:rPr>
        <w:t xml:space="preserve"> </w:t>
      </w:r>
    </w:p>
  </w:footnote>
  <w:footnote w:id="22">
    <w:p w14:paraId="1E4C99CA" w14:textId="084BFC23" w:rsidR="00A71724" w:rsidRPr="00A71724" w:rsidRDefault="00A71724">
      <w:pPr>
        <w:pStyle w:val="FootnoteText"/>
        <w:rPr>
          <w:lang w:val="en-US"/>
        </w:rPr>
      </w:pPr>
      <w:r>
        <w:rPr>
          <w:rStyle w:val="FootnoteReference"/>
        </w:rPr>
        <w:footnoteRef/>
      </w:r>
      <w:r>
        <w:t xml:space="preserve"> </w:t>
      </w:r>
      <w:r w:rsidRPr="00A71724">
        <w:rPr>
          <w:sz w:val="16"/>
          <w:szCs w:val="22"/>
          <w:lang w:val="en-US"/>
        </w:rPr>
        <w:t>Mattos et al. Eval. &amp; Program Planning (2022) 92 102069  https://doi.org/10.1016/j.evalprogplan.2022.102069</w:t>
      </w:r>
    </w:p>
  </w:footnote>
  <w:footnote w:id="23">
    <w:p w14:paraId="6178B9A6" w14:textId="7EEC6543" w:rsidR="004F2944" w:rsidRPr="004F2944" w:rsidRDefault="004F2944">
      <w:pPr>
        <w:pStyle w:val="FootnoteText"/>
        <w:rPr>
          <w:lang w:val="en-US"/>
        </w:rPr>
      </w:pPr>
      <w:r>
        <w:rPr>
          <w:rStyle w:val="FootnoteReference"/>
        </w:rPr>
        <w:footnoteRef/>
      </w:r>
      <w:r>
        <w:t xml:space="preserve"> E.g. </w:t>
      </w:r>
      <w:hyperlink r:id="rId25" w:history="1">
        <w:r w:rsidRPr="0066693D">
          <w:rPr>
            <w:rStyle w:val="Hyperlink"/>
          </w:rPr>
          <w:t>https://erinlewisfitzgerald.medium.com/lessonsfrombrightsparks-8d56714356ad</w:t>
        </w:r>
      </w:hyperlink>
      <w:r>
        <w:t xml:space="preserve"> </w:t>
      </w:r>
    </w:p>
  </w:footnote>
  <w:footnote w:id="24">
    <w:p w14:paraId="7E8B8917" w14:textId="757415D0" w:rsidR="00AE0EAF" w:rsidRPr="00AE0EAF" w:rsidRDefault="00AE0EAF">
      <w:pPr>
        <w:pStyle w:val="FootnoteText"/>
        <w:rPr>
          <w:lang w:val="en-US"/>
        </w:rPr>
      </w:pPr>
      <w:r>
        <w:rPr>
          <w:rStyle w:val="FootnoteReference"/>
        </w:rPr>
        <w:footnoteRef/>
      </w:r>
      <w:r>
        <w:t xml:space="preserve"> </w:t>
      </w:r>
      <w:r>
        <w:rPr>
          <w:lang w:val="en-US"/>
        </w:rPr>
        <w:t xml:space="preserve">Bedford et al. </w:t>
      </w:r>
      <w:r w:rsidRPr="00AE0EAF">
        <w:rPr>
          <w:lang w:val="en-US"/>
        </w:rPr>
        <w:t>Int</w:t>
      </w:r>
      <w:r>
        <w:rPr>
          <w:lang w:val="en-US"/>
        </w:rPr>
        <w:t xml:space="preserve">. </w:t>
      </w:r>
      <w:r w:rsidRPr="00AE0EAF">
        <w:rPr>
          <w:lang w:val="en-US"/>
        </w:rPr>
        <w:t>J</w:t>
      </w:r>
      <w:r>
        <w:rPr>
          <w:lang w:val="en-US"/>
        </w:rPr>
        <w:t>.</w:t>
      </w:r>
      <w:r w:rsidRPr="00AE0EAF">
        <w:rPr>
          <w:lang w:val="en-US"/>
        </w:rPr>
        <w:t xml:space="preserve"> Crime, Justice </w:t>
      </w:r>
      <w:r>
        <w:rPr>
          <w:lang w:val="en-US"/>
        </w:rPr>
        <w:t>&amp;</w:t>
      </w:r>
      <w:r w:rsidRPr="00AE0EAF">
        <w:rPr>
          <w:lang w:val="en-US"/>
        </w:rPr>
        <w:t xml:space="preserve"> Social Democracy</w:t>
      </w:r>
      <w:r>
        <w:rPr>
          <w:lang w:val="en-US"/>
        </w:rPr>
        <w:t xml:space="preserve">,  (2022) 11(1) </w:t>
      </w:r>
      <w:r w:rsidRPr="00AE0EAF">
        <w:rPr>
          <w:lang w:val="en-US"/>
        </w:rPr>
        <w:t>167-181</w:t>
      </w:r>
      <w:r>
        <w:rPr>
          <w:lang w:val="en-US"/>
        </w:rPr>
        <w:t xml:space="preserve"> </w:t>
      </w:r>
      <w:hyperlink r:id="rId26" w:history="1">
        <w:r w:rsidRPr="0066693D">
          <w:rPr>
            <w:rStyle w:val="Hyperlink"/>
            <w:lang w:val="en-US"/>
          </w:rPr>
          <w:t>https://www.crimejusticejournal.com/article/view/2191</w:t>
        </w:r>
      </w:hyperlink>
      <w:r>
        <w:rPr>
          <w:lang w:val="en-US"/>
        </w:rPr>
        <w:t xml:space="preserve"> </w:t>
      </w:r>
    </w:p>
  </w:footnote>
  <w:footnote w:id="25">
    <w:p w14:paraId="26E00405" w14:textId="6FE6AD29" w:rsidR="004F1858" w:rsidRPr="004F1858" w:rsidRDefault="004F1858">
      <w:pPr>
        <w:pStyle w:val="FootnoteText"/>
        <w:rPr>
          <w:lang w:val="en-US"/>
        </w:rPr>
      </w:pPr>
      <w:r w:rsidRPr="004F1858">
        <w:rPr>
          <w:rStyle w:val="FootnoteReference"/>
          <w:szCs w:val="28"/>
        </w:rPr>
        <w:footnoteRef/>
      </w:r>
      <w:r w:rsidRPr="004F1858">
        <w:rPr>
          <w:szCs w:val="28"/>
        </w:rPr>
        <w:t xml:space="preserve"> </w:t>
      </w:r>
      <w:r w:rsidRPr="004F1858">
        <w:rPr>
          <w:szCs w:val="28"/>
          <w:lang w:val="en-US"/>
        </w:rPr>
        <w:t>E.g.</w:t>
      </w:r>
      <w:r w:rsidRPr="004F1858">
        <w:rPr>
          <w:szCs w:val="28"/>
        </w:rPr>
        <w:t xml:space="preserve"> </w:t>
      </w:r>
      <w:hyperlink r:id="rId27" w:history="1">
        <w:r w:rsidR="0031325D" w:rsidRPr="000A346C">
          <w:rPr>
            <w:rStyle w:val="Hyperlink"/>
            <w:szCs w:val="28"/>
            <w:lang w:val="en-US"/>
          </w:rPr>
          <w:t>https://airseacontainers.com/blog/reusable-packaging-6-industries-that-are-using-reusable-shipping-materials/</w:t>
        </w:r>
      </w:hyperlink>
      <w:r w:rsidR="0031325D">
        <w:rPr>
          <w:szCs w:val="28"/>
          <w:lang w:val="en-US"/>
        </w:rPr>
        <w:t xml:space="preserve">; </w:t>
      </w:r>
      <w:r w:rsidR="0031325D" w:rsidRPr="0031325D">
        <w:rPr>
          <w:szCs w:val="28"/>
          <w:lang w:val="en-US"/>
        </w:rPr>
        <w:t>https://theconsciousinsider.com/sustainable-packaging-statistics-market/#1-the-problem-with-non-sustainable-packaging-key-figures</w:t>
      </w:r>
      <w:r w:rsidR="0031325D">
        <w:rPr>
          <w:szCs w:val="28"/>
          <w:lang w:val="en-US"/>
        </w:rPr>
        <w:t xml:space="preserve"> ;Sadiq et.al., NZ Med. J. (2024) 137(1600) 62-65</w:t>
      </w:r>
      <w:r w:rsidR="004C7E1C">
        <w:rPr>
          <w:szCs w:val="28"/>
          <w:lang w:val="en-US"/>
        </w:rPr>
        <w:t xml:space="preserve"> </w:t>
      </w:r>
      <w:hyperlink r:id="rId28" w:history="1">
        <w:r w:rsidR="004C7E1C" w:rsidRPr="000A346C">
          <w:rPr>
            <w:rStyle w:val="Hyperlink"/>
            <w:szCs w:val="28"/>
            <w:lang w:val="en-US"/>
          </w:rPr>
          <w:t>https://doi.org/10.26635/6965.6557</w:t>
        </w:r>
      </w:hyperlink>
      <w:r w:rsidR="004C7E1C">
        <w:rPr>
          <w:szCs w:val="28"/>
          <w:lang w:val="en-US"/>
        </w:rPr>
        <w:t xml:space="preserve"> </w:t>
      </w:r>
    </w:p>
  </w:footnote>
  <w:footnote w:id="26">
    <w:p w14:paraId="70FE7BD1" w14:textId="409314D9" w:rsidR="00A11269" w:rsidRPr="00A11269" w:rsidRDefault="00A11269">
      <w:pPr>
        <w:pStyle w:val="FootnoteText"/>
        <w:rPr>
          <w:lang w:val="en-US"/>
        </w:rPr>
      </w:pPr>
      <w:r>
        <w:rPr>
          <w:rStyle w:val="FootnoteReference"/>
        </w:rPr>
        <w:footnoteRef/>
      </w:r>
      <w:r>
        <w:t xml:space="preserve"> </w:t>
      </w:r>
      <w:r w:rsidRPr="00F435EA">
        <w:rPr>
          <w:sz w:val="16"/>
          <w:szCs w:val="22"/>
        </w:rPr>
        <w:t xml:space="preserve">Govindam </w:t>
      </w:r>
      <w:r w:rsidR="00403E23" w:rsidRPr="00F435EA">
        <w:rPr>
          <w:sz w:val="16"/>
          <w:szCs w:val="22"/>
        </w:rPr>
        <w:t>&amp;</w:t>
      </w:r>
      <w:r w:rsidRPr="00F435EA">
        <w:rPr>
          <w:sz w:val="16"/>
          <w:szCs w:val="22"/>
        </w:rPr>
        <w:t xml:space="preserve"> Hasanagic </w:t>
      </w:r>
      <w:r w:rsidR="00F435EA" w:rsidRPr="00F435EA">
        <w:rPr>
          <w:sz w:val="16"/>
          <w:szCs w:val="22"/>
        </w:rPr>
        <w:t xml:space="preserve">Int. J. Production Res. </w:t>
      </w:r>
      <w:r w:rsidRPr="00F435EA">
        <w:rPr>
          <w:sz w:val="16"/>
          <w:szCs w:val="22"/>
        </w:rPr>
        <w:t xml:space="preserve">(2017) </w:t>
      </w:r>
      <w:r w:rsidR="00F435EA" w:rsidRPr="00F435EA">
        <w:rPr>
          <w:sz w:val="16"/>
          <w:szCs w:val="22"/>
        </w:rPr>
        <w:t xml:space="preserve">56(1-2) 278–311 </w:t>
      </w:r>
      <w:hyperlink r:id="rId29" w:history="1">
        <w:r w:rsidR="00F435EA" w:rsidRPr="00F435EA">
          <w:rPr>
            <w:rStyle w:val="Hyperlink"/>
            <w:sz w:val="16"/>
            <w:szCs w:val="22"/>
          </w:rPr>
          <w:t>https://doi.org/10.1080/00207543.2017.1402141</w:t>
        </w:r>
      </w:hyperlink>
      <w:r w:rsidR="00F435EA" w:rsidRPr="00F435EA">
        <w:rPr>
          <w:sz w:val="16"/>
          <w:szCs w:val="22"/>
        </w:rPr>
        <w:t xml:space="preserve"> </w:t>
      </w:r>
    </w:p>
  </w:footnote>
  <w:footnote w:id="27">
    <w:p w14:paraId="67F0DA2B" w14:textId="330755AF" w:rsidR="00403E23" w:rsidRPr="00403E23" w:rsidRDefault="00403E23">
      <w:pPr>
        <w:pStyle w:val="FootnoteText"/>
        <w:rPr>
          <w:lang w:val="en-US"/>
        </w:rPr>
      </w:pPr>
      <w:r>
        <w:rPr>
          <w:rStyle w:val="FootnoteReference"/>
        </w:rPr>
        <w:footnoteRef/>
      </w:r>
      <w:r>
        <w:t xml:space="preserve"> </w:t>
      </w:r>
      <w:r w:rsidRPr="00F435EA">
        <w:rPr>
          <w:sz w:val="18"/>
          <w:szCs w:val="24"/>
          <w:lang w:val="en-US"/>
        </w:rPr>
        <w:t xml:space="preserve">Jaeger &amp; Upadhyay J. Enterprise Info. Mgmt (2020) </w:t>
      </w:r>
      <w:r w:rsidR="00F435EA" w:rsidRPr="00F435EA">
        <w:rPr>
          <w:sz w:val="18"/>
          <w:szCs w:val="24"/>
          <w:lang w:val="en-US"/>
        </w:rPr>
        <w:t>33(4) 729-745</w:t>
      </w:r>
      <w:r w:rsidRPr="00F435EA">
        <w:rPr>
          <w:sz w:val="18"/>
          <w:szCs w:val="24"/>
        </w:rPr>
        <w:t xml:space="preserve"> </w:t>
      </w:r>
      <w:hyperlink r:id="rId30" w:history="1">
        <w:r w:rsidR="00F435EA" w:rsidRPr="00F435EA">
          <w:rPr>
            <w:rStyle w:val="Hyperlink"/>
            <w:sz w:val="18"/>
            <w:szCs w:val="24"/>
            <w:lang w:val="en-US"/>
          </w:rPr>
          <w:t>https://doi.org/10.1108/JEIM-02-2019-0047</w:t>
        </w:r>
      </w:hyperlink>
      <w:r w:rsidR="00F435EA" w:rsidRPr="00F435EA">
        <w:rPr>
          <w:sz w:val="18"/>
          <w:szCs w:val="24"/>
          <w:lang w:val="en-US"/>
        </w:rPr>
        <w:t xml:space="preserve"> </w:t>
      </w:r>
    </w:p>
  </w:footnote>
  <w:footnote w:id="28">
    <w:p w14:paraId="6F9013CF" w14:textId="1F18E456" w:rsidR="0030672D" w:rsidRPr="0030672D" w:rsidRDefault="0030672D">
      <w:pPr>
        <w:pStyle w:val="FootnoteText"/>
        <w:rPr>
          <w:lang w:val="en-US"/>
        </w:rPr>
      </w:pPr>
      <w:r>
        <w:rPr>
          <w:rStyle w:val="FootnoteReference"/>
        </w:rPr>
        <w:footnoteRef/>
      </w:r>
      <w:r>
        <w:t xml:space="preserve"> </w:t>
      </w:r>
      <w:r w:rsidRPr="0030672D">
        <w:rPr>
          <w:sz w:val="18"/>
          <w:szCs w:val="24"/>
          <w:lang w:val="en-US"/>
        </w:rPr>
        <w:t xml:space="preserve">Haines and Gurney, Law </w:t>
      </w:r>
      <w:r w:rsidR="00FE0DA3">
        <w:rPr>
          <w:sz w:val="18"/>
          <w:szCs w:val="24"/>
          <w:lang w:val="en-US"/>
        </w:rPr>
        <w:t>&amp;</w:t>
      </w:r>
      <w:r w:rsidRPr="0030672D">
        <w:rPr>
          <w:sz w:val="18"/>
          <w:szCs w:val="24"/>
          <w:lang w:val="en-US"/>
        </w:rPr>
        <w:t xml:space="preserve"> Policy (2004) 25(4) 353-380  </w:t>
      </w:r>
      <w:hyperlink r:id="rId31" w:history="1">
        <w:r w:rsidRPr="0030672D">
          <w:rPr>
            <w:rStyle w:val="Hyperlink"/>
            <w:sz w:val="18"/>
            <w:szCs w:val="24"/>
            <w:lang w:val="en-US"/>
          </w:rPr>
          <w:t>https://doi.org/10.1111/j.0265-8240.2003.00154.x</w:t>
        </w:r>
      </w:hyperlink>
      <w:r w:rsidRPr="0030672D">
        <w:rPr>
          <w:sz w:val="18"/>
          <w:szCs w:val="24"/>
          <w:lang w:val="en-US"/>
        </w:rPr>
        <w:t xml:space="preserve"> </w:t>
      </w:r>
    </w:p>
  </w:footnote>
  <w:footnote w:id="29">
    <w:p w14:paraId="2944554D" w14:textId="09BCC35C" w:rsidR="0030672D" w:rsidRPr="0030672D" w:rsidRDefault="0030672D">
      <w:pPr>
        <w:pStyle w:val="FootnoteText"/>
        <w:rPr>
          <w:lang w:val="en-US"/>
        </w:rPr>
      </w:pPr>
      <w:r w:rsidRPr="00FE0DA3">
        <w:rPr>
          <w:rStyle w:val="FootnoteReference"/>
          <w:sz w:val="18"/>
          <w:szCs w:val="24"/>
        </w:rPr>
        <w:footnoteRef/>
      </w:r>
      <w:r w:rsidRPr="00FE0DA3">
        <w:rPr>
          <w:sz w:val="18"/>
          <w:szCs w:val="24"/>
        </w:rPr>
        <w:t xml:space="preserve"> </w:t>
      </w:r>
      <w:r w:rsidRPr="00FE0DA3">
        <w:rPr>
          <w:sz w:val="18"/>
          <w:szCs w:val="24"/>
          <w:lang w:val="en-US"/>
        </w:rPr>
        <w:t xml:space="preserve">Chester and Hayes, </w:t>
      </w:r>
      <w:r w:rsidR="00FE0DA3" w:rsidRPr="00FE0DA3">
        <w:rPr>
          <w:sz w:val="18"/>
          <w:szCs w:val="24"/>
          <w:lang w:val="en-US"/>
        </w:rPr>
        <w:t>Law and Policy (2024) 46(1) 63-86 https://onlinelibrary.wiley.com/doi/full/10.1111/lapo.12231</w:t>
      </w:r>
    </w:p>
  </w:footnote>
  <w:footnote w:id="30">
    <w:p w14:paraId="104903CF" w14:textId="15A00436" w:rsidR="00FE0DA3" w:rsidRPr="00FE0DA3" w:rsidRDefault="00FE0DA3">
      <w:pPr>
        <w:pStyle w:val="FootnoteText"/>
        <w:rPr>
          <w:lang w:val="en-US"/>
        </w:rPr>
      </w:pPr>
      <w:r>
        <w:rPr>
          <w:rStyle w:val="FootnoteReference"/>
        </w:rPr>
        <w:footnoteRef/>
      </w:r>
      <w:r>
        <w:t xml:space="preserve"> </w:t>
      </w:r>
      <w:r w:rsidRPr="00FE0DA3">
        <w:t xml:space="preserve">MacLeod et al., </w:t>
      </w:r>
      <w:r>
        <w:t>Science (</w:t>
      </w:r>
      <w:r w:rsidRPr="00FE0DA3">
        <w:t>2021</w:t>
      </w:r>
      <w:r>
        <w:t>) 373 6550 61-65</w:t>
      </w:r>
      <w:r w:rsidRPr="00FE0DA3">
        <w:t xml:space="preserve"> </w:t>
      </w:r>
      <w:hyperlink r:id="rId32" w:history="1">
        <w:r w:rsidRPr="0066693D">
          <w:rPr>
            <w:rStyle w:val="Hyperlink"/>
          </w:rPr>
          <w:t>https://www.science.org/doi/10.1126/science.abg5433</w:t>
        </w:r>
      </w:hyperlink>
      <w:r>
        <w:t xml:space="preserve"> </w:t>
      </w:r>
    </w:p>
  </w:footnote>
  <w:footnote w:id="31">
    <w:p w14:paraId="50FB88A4" w14:textId="2077FBB9" w:rsidR="00FE0DA3" w:rsidRPr="00FE0DA3" w:rsidRDefault="00FE0DA3">
      <w:pPr>
        <w:pStyle w:val="FootnoteText"/>
        <w:rPr>
          <w:lang w:val="en-US"/>
        </w:rPr>
      </w:pPr>
      <w:r>
        <w:rPr>
          <w:rStyle w:val="FootnoteReference"/>
        </w:rPr>
        <w:footnoteRef/>
      </w:r>
      <w:r>
        <w:t xml:space="preserve"> </w:t>
      </w:r>
      <w:r w:rsidRPr="00FE0DA3">
        <w:t xml:space="preserve">Matthews et al., J. Cleaner Production (2021) 283 125263 </w:t>
      </w:r>
      <w:hyperlink r:id="rId33" w:history="1">
        <w:r w:rsidRPr="0066693D">
          <w:rPr>
            <w:rStyle w:val="Hyperlink"/>
          </w:rPr>
          <w:t>https://doi.org/10.1016/j.jclepro.2020.125263</w:t>
        </w:r>
      </w:hyperlink>
      <w:r>
        <w:t xml:space="preserve"> </w:t>
      </w:r>
    </w:p>
  </w:footnote>
  <w:footnote w:id="32">
    <w:p w14:paraId="577F639B" w14:textId="71944C03" w:rsidR="00FE0DA3" w:rsidRPr="00FE0DA3" w:rsidRDefault="00FE0DA3">
      <w:pPr>
        <w:pStyle w:val="FootnoteText"/>
        <w:rPr>
          <w:lang w:val="en-US"/>
        </w:rPr>
      </w:pPr>
      <w:r w:rsidRPr="00FE0DA3">
        <w:rPr>
          <w:rStyle w:val="FootnoteReference"/>
          <w:sz w:val="18"/>
          <w:szCs w:val="24"/>
        </w:rPr>
        <w:footnoteRef/>
      </w:r>
      <w:r w:rsidRPr="00FE0DA3">
        <w:rPr>
          <w:sz w:val="18"/>
          <w:szCs w:val="24"/>
        </w:rPr>
        <w:t xml:space="preserve"> </w:t>
      </w:r>
      <w:r w:rsidRPr="00FE0DA3">
        <w:rPr>
          <w:sz w:val="18"/>
          <w:szCs w:val="24"/>
          <w:lang w:val="en-US"/>
        </w:rPr>
        <w:t xml:space="preserve">Parker &amp; Haines, J. Law &amp; Society (2018) 45(1) 136-155 </w:t>
      </w:r>
      <w:hyperlink r:id="rId34" w:history="1">
        <w:r w:rsidRPr="0066693D">
          <w:rPr>
            <w:rStyle w:val="Hyperlink"/>
            <w:sz w:val="18"/>
            <w:szCs w:val="24"/>
            <w:lang w:val="en-US"/>
          </w:rPr>
          <w:t>https://onlinelibrary.wiley.com/doi/full/10.1111/jols.12083</w:t>
        </w:r>
      </w:hyperlink>
      <w:r>
        <w:rPr>
          <w:sz w:val="18"/>
          <w:szCs w:val="24"/>
          <w:lang w:val="en-US"/>
        </w:rPr>
        <w:t xml:space="preserve"> </w:t>
      </w:r>
    </w:p>
  </w:footnote>
  <w:footnote w:id="33">
    <w:p w14:paraId="0BFC0F15" w14:textId="677BBF7E" w:rsidR="00F01EC8" w:rsidRPr="00F01EC8" w:rsidRDefault="00F01EC8">
      <w:pPr>
        <w:pStyle w:val="FootnoteText"/>
        <w:rPr>
          <w:lang w:val="en-US"/>
        </w:rPr>
      </w:pPr>
      <w:r>
        <w:rPr>
          <w:rStyle w:val="FootnoteReference"/>
        </w:rPr>
        <w:footnoteRef/>
      </w:r>
      <w:r>
        <w:t xml:space="preserve"> </w:t>
      </w:r>
      <w:r w:rsidRPr="00F01EC8">
        <w:t xml:space="preserve">Bedford et al. Int. J. Crime, Justice &amp; Social Democracy,  (2022) 11(1) 167-181 </w:t>
      </w:r>
      <w:hyperlink r:id="rId35" w:history="1">
        <w:r w:rsidRPr="0066693D">
          <w:rPr>
            <w:rStyle w:val="Hyperlink"/>
          </w:rPr>
          <w:t>https://www.crimejusticejournal.com/article/view/2191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D4A8A" w14:textId="5EEBCD46" w:rsidR="00FF5599" w:rsidRDefault="00FF5599">
    <w:pPr>
      <w:pStyle w:val="Header"/>
    </w:pPr>
    <w:r>
      <w:rPr>
        <w:noProof/>
      </w:rPr>
      <mc:AlternateContent>
        <mc:Choice Requires="wps">
          <w:drawing>
            <wp:anchor distT="0" distB="0" distL="0" distR="0" simplePos="0" relativeHeight="251658241" behindDoc="0" locked="0" layoutInCell="1" allowOverlap="1" wp14:anchorId="172EE686" wp14:editId="49783CB3">
              <wp:simplePos x="635" y="635"/>
              <wp:positionH relativeFrom="page">
                <wp:align>center</wp:align>
              </wp:positionH>
              <wp:positionV relativeFrom="page">
                <wp:align>top</wp:align>
              </wp:positionV>
              <wp:extent cx="782320" cy="391160"/>
              <wp:effectExtent l="0" t="0" r="17780" b="8890"/>
              <wp:wrapNone/>
              <wp:docPr id="190217753" name="Text Box 2"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91160"/>
                      </a:xfrm>
                      <a:prstGeom prst="rect">
                        <a:avLst/>
                      </a:prstGeom>
                      <a:noFill/>
                      <a:ln>
                        <a:noFill/>
                      </a:ln>
                    </wps:spPr>
                    <wps:txbx>
                      <w:txbxContent>
                        <w:p w14:paraId="15354152" w14:textId="3717B65D" w:rsidR="00FF5599" w:rsidRPr="00FF5599" w:rsidRDefault="00FF5599" w:rsidP="00FF5599">
                          <w:pPr>
                            <w:spacing w:after="0"/>
                            <w:rPr>
                              <w:rFonts w:ascii="Calibri" w:eastAsia="Calibri" w:hAnsi="Calibri" w:cs="Calibri"/>
                              <w:noProof/>
                              <w:color w:val="000000"/>
                              <w:sz w:val="24"/>
                              <w:szCs w:val="24"/>
                            </w:rPr>
                          </w:pPr>
                          <w:r w:rsidRPr="00FF5599">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2EE686" id="_x0000_t202" coordsize="21600,21600" o:spt="202" path="m,l,21600r21600,l21600,xe">
              <v:stroke joinstyle="miter"/>
              <v:path gradientshapeok="t" o:connecttype="rect"/>
            </v:shapetype>
            <v:shape id="Text Box 2" o:spid="_x0000_s1026" type="#_x0000_t202" alt=" UNOFFICIAL" style="position:absolute;margin-left:0;margin-top:0;width:61.6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" filled="f" stroked="f">
              <v:textbox style="mso-fit-shape-to-text:t" inset="0,15pt,0,0">
                <w:txbxContent>
                  <w:p w14:paraId="15354152" w14:textId="3717B65D" w:rsidR="00FF5599" w:rsidRPr="00FF5599" w:rsidRDefault="00FF5599" w:rsidP="00FF5599">
                    <w:pPr>
                      <w:spacing w:after="0"/>
                      <w:rPr>
                        <w:rFonts w:ascii="Calibri" w:eastAsia="Calibri" w:hAnsi="Calibri" w:cs="Calibri"/>
                        <w:noProof/>
                        <w:color w:val="000000"/>
                        <w:sz w:val="24"/>
                        <w:szCs w:val="24"/>
                      </w:rPr>
                    </w:pPr>
                    <w:r w:rsidRPr="00FF5599">
                      <w:rPr>
                        <w:rFonts w:ascii="Calibri" w:eastAsia="Calibri" w:hAnsi="Calibri" w:cs="Calibri"/>
                        <w:noProof/>
                        <w:color w:val="000000"/>
                        <w:sz w:val="24"/>
                        <w:szCs w:val="24"/>
                      </w:rPr>
                      <w:t xml:space="preserve"> 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46D86" w14:textId="12659EBF" w:rsidR="00FF5599" w:rsidRDefault="00FF5599">
    <w:pPr>
      <w:pStyle w:val="Header"/>
    </w:pPr>
    <w:r>
      <w:rPr>
        <w:noProof/>
      </w:rPr>
      <mc:AlternateContent>
        <mc:Choice Requires="wps">
          <w:drawing>
            <wp:anchor distT="0" distB="0" distL="0" distR="0" simplePos="0" relativeHeight="251658242" behindDoc="0" locked="0" layoutInCell="1" allowOverlap="1" wp14:anchorId="5F87D110" wp14:editId="0EDDF19F">
              <wp:simplePos x="635" y="635"/>
              <wp:positionH relativeFrom="page">
                <wp:align>center</wp:align>
              </wp:positionH>
              <wp:positionV relativeFrom="page">
                <wp:align>top</wp:align>
              </wp:positionV>
              <wp:extent cx="782320" cy="391160"/>
              <wp:effectExtent l="0" t="0" r="17780" b="8890"/>
              <wp:wrapNone/>
              <wp:docPr id="527503905" name="Text Box 3"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91160"/>
                      </a:xfrm>
                      <a:prstGeom prst="rect">
                        <a:avLst/>
                      </a:prstGeom>
                      <a:noFill/>
                      <a:ln>
                        <a:noFill/>
                      </a:ln>
                    </wps:spPr>
                    <wps:txbx>
                      <w:txbxContent>
                        <w:p w14:paraId="1FB0B16A" w14:textId="5892E262" w:rsidR="00FF5599" w:rsidRPr="00FF5599" w:rsidRDefault="00FF5599" w:rsidP="00FF5599">
                          <w:pPr>
                            <w:spacing w:after="0"/>
                            <w:rPr>
                              <w:rFonts w:ascii="Calibri" w:eastAsia="Calibri" w:hAnsi="Calibri" w:cs="Calibri"/>
                              <w:noProof/>
                              <w:color w:val="000000"/>
                              <w:sz w:val="24"/>
                              <w:szCs w:val="24"/>
                            </w:rPr>
                          </w:pPr>
                          <w:r w:rsidRPr="00FF5599">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7D110" id="_x0000_t202" coordsize="21600,21600" o:spt="202" path="m,l,21600r21600,l21600,xe">
              <v:stroke joinstyle="miter"/>
              <v:path gradientshapeok="t" o:connecttype="rect"/>
            </v:shapetype>
            <v:shape id="Text Box 3" o:spid="_x0000_s1027" type="#_x0000_t202" alt=" UNOFFICIAL" style="position:absolute;margin-left:0;margin-top:0;width:61.6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" filled="f" stroked="f">
              <v:textbox style="mso-fit-shape-to-text:t" inset="0,15pt,0,0">
                <w:txbxContent>
                  <w:p w14:paraId="1FB0B16A" w14:textId="5892E262" w:rsidR="00FF5599" w:rsidRPr="00FF5599" w:rsidRDefault="00FF5599" w:rsidP="00FF5599">
                    <w:pPr>
                      <w:spacing w:after="0"/>
                      <w:rPr>
                        <w:rFonts w:ascii="Calibri" w:eastAsia="Calibri" w:hAnsi="Calibri" w:cs="Calibri"/>
                        <w:noProof/>
                        <w:color w:val="000000"/>
                        <w:sz w:val="24"/>
                        <w:szCs w:val="24"/>
                      </w:rPr>
                    </w:pPr>
                    <w:r w:rsidRPr="00FF5599">
                      <w:rPr>
                        <w:rFonts w:ascii="Calibri" w:eastAsia="Calibri" w:hAnsi="Calibri" w:cs="Calibri"/>
                        <w:noProof/>
                        <w:color w:val="000000"/>
                        <w:sz w:val="24"/>
                        <w:szCs w:val="24"/>
                      </w:rPr>
                      <w:t xml:space="preserve"> 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46D64" w14:textId="2475950C" w:rsidR="00FF5599" w:rsidRDefault="00FF5599">
    <w:pPr>
      <w:pStyle w:val="Header"/>
    </w:pPr>
    <w:r>
      <w:rPr>
        <w:noProof/>
      </w:rPr>
      <mc:AlternateContent>
        <mc:Choice Requires="wps">
          <w:drawing>
            <wp:anchor distT="0" distB="0" distL="0" distR="0" simplePos="0" relativeHeight="251658240" behindDoc="0" locked="0" layoutInCell="1" allowOverlap="1" wp14:anchorId="4DE3AC00" wp14:editId="1F7D3CF9">
              <wp:simplePos x="635" y="635"/>
              <wp:positionH relativeFrom="page">
                <wp:align>center</wp:align>
              </wp:positionH>
              <wp:positionV relativeFrom="page">
                <wp:align>top</wp:align>
              </wp:positionV>
              <wp:extent cx="782320" cy="391160"/>
              <wp:effectExtent l="0" t="0" r="17780" b="8890"/>
              <wp:wrapNone/>
              <wp:docPr id="233555184" name="Text Box 1" descr=" 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2320" cy="391160"/>
                      </a:xfrm>
                      <a:prstGeom prst="rect">
                        <a:avLst/>
                      </a:prstGeom>
                      <a:noFill/>
                      <a:ln>
                        <a:noFill/>
                      </a:ln>
                    </wps:spPr>
                    <wps:txbx>
                      <w:txbxContent>
                        <w:p w14:paraId="35133DFE" w14:textId="3E3E1164" w:rsidR="00FF5599" w:rsidRPr="00FF5599" w:rsidRDefault="00FF5599" w:rsidP="00FF5599">
                          <w:pPr>
                            <w:spacing w:after="0"/>
                            <w:rPr>
                              <w:rFonts w:ascii="Calibri" w:eastAsia="Calibri" w:hAnsi="Calibri" w:cs="Calibri"/>
                              <w:noProof/>
                              <w:color w:val="000000"/>
                              <w:sz w:val="24"/>
                              <w:szCs w:val="24"/>
                            </w:rPr>
                          </w:pPr>
                          <w:r w:rsidRPr="00FF5599">
                            <w:rPr>
                              <w:rFonts w:ascii="Calibri" w:eastAsia="Calibri" w:hAnsi="Calibri" w:cs="Calibri"/>
                              <w:noProof/>
                              <w:color w:val="000000"/>
                              <w:sz w:val="24"/>
                              <w:szCs w:val="24"/>
                            </w:rPr>
                            <w:t xml:space="preserve"> 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E3AC00" id="_x0000_t202" coordsize="21600,21600" o:spt="202" path="m,l,21600r21600,l21600,xe">
              <v:stroke joinstyle="miter"/>
              <v:path gradientshapeok="t" o:connecttype="rect"/>
            </v:shapetype>
            <v:shape id="Text Box 1" o:spid="_x0000_s1028" type="#_x0000_t202" alt=" UNOFFICIAL" style="position:absolute;margin-left:0;margin-top:0;width:61.6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" filled="f" stroked="f">
              <v:textbox style="mso-fit-shape-to-text:t" inset="0,15pt,0,0">
                <w:txbxContent>
                  <w:p w14:paraId="35133DFE" w14:textId="3E3E1164" w:rsidR="00FF5599" w:rsidRPr="00FF5599" w:rsidRDefault="00FF5599" w:rsidP="00FF5599">
                    <w:pPr>
                      <w:spacing w:after="0"/>
                      <w:rPr>
                        <w:rFonts w:ascii="Calibri" w:eastAsia="Calibri" w:hAnsi="Calibri" w:cs="Calibri"/>
                        <w:noProof/>
                        <w:color w:val="000000"/>
                        <w:sz w:val="24"/>
                        <w:szCs w:val="24"/>
                      </w:rPr>
                    </w:pPr>
                    <w:r w:rsidRPr="00FF5599">
                      <w:rPr>
                        <w:rFonts w:ascii="Calibri" w:eastAsia="Calibri" w:hAnsi="Calibri" w:cs="Calibri"/>
                        <w:noProof/>
                        <w:color w:val="000000"/>
                        <w:sz w:val="24"/>
                        <w:szCs w:val="24"/>
                      </w:rPr>
                      <w:t xml:space="preserve"> 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B26EA"/>
    <w:multiLevelType w:val="hybridMultilevel"/>
    <w:tmpl w:val="11DA4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15073"/>
    <w:multiLevelType w:val="hybridMultilevel"/>
    <w:tmpl w:val="2A7C4C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1806A9"/>
    <w:multiLevelType w:val="hybridMultilevel"/>
    <w:tmpl w:val="4342A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6F5F70"/>
    <w:multiLevelType w:val="hybridMultilevel"/>
    <w:tmpl w:val="10BC4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B45861"/>
    <w:multiLevelType w:val="hybridMultilevel"/>
    <w:tmpl w:val="6D9C6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F02F97"/>
    <w:multiLevelType w:val="hybridMultilevel"/>
    <w:tmpl w:val="78F26CF8"/>
    <w:lvl w:ilvl="0" w:tplc="CC74268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15535A"/>
    <w:multiLevelType w:val="hybridMultilevel"/>
    <w:tmpl w:val="8D489CD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BC28E6"/>
    <w:multiLevelType w:val="hybridMultilevel"/>
    <w:tmpl w:val="539CFC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68248F"/>
    <w:multiLevelType w:val="hybridMultilevel"/>
    <w:tmpl w:val="8548C0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E158D0"/>
    <w:multiLevelType w:val="hybridMultilevel"/>
    <w:tmpl w:val="B49EB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D9238B"/>
    <w:multiLevelType w:val="hybridMultilevel"/>
    <w:tmpl w:val="8548C088"/>
    <w:lvl w:ilvl="0" w:tplc="7C3C7A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531E49"/>
    <w:multiLevelType w:val="multilevel"/>
    <w:tmpl w:val="16A04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250324"/>
    <w:multiLevelType w:val="hybridMultilevel"/>
    <w:tmpl w:val="7320F8AA"/>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56406CD"/>
    <w:multiLevelType w:val="multilevel"/>
    <w:tmpl w:val="5246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C01B7"/>
    <w:multiLevelType w:val="hybridMultilevel"/>
    <w:tmpl w:val="3798266E"/>
    <w:lvl w:ilvl="0" w:tplc="A202B19C">
      <w:start w:val="1"/>
      <w:numFmt w:val="lowerLetter"/>
      <w:lvlText w:val="%1)"/>
      <w:lvlJc w:val="left"/>
      <w:pPr>
        <w:ind w:left="788" w:hanging="4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42397F"/>
    <w:multiLevelType w:val="hybridMultilevel"/>
    <w:tmpl w:val="D0FCCFBC"/>
    <w:lvl w:ilvl="0" w:tplc="0A76B31C">
      <w:start w:val="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40E3843"/>
    <w:multiLevelType w:val="multilevel"/>
    <w:tmpl w:val="44F01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E7D57"/>
    <w:multiLevelType w:val="hybridMultilevel"/>
    <w:tmpl w:val="FF644FBC"/>
    <w:lvl w:ilvl="0" w:tplc="0C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D64745E"/>
    <w:multiLevelType w:val="hybridMultilevel"/>
    <w:tmpl w:val="F266D6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716B78C9"/>
    <w:multiLevelType w:val="multilevel"/>
    <w:tmpl w:val="FA924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BC177F"/>
    <w:multiLevelType w:val="hybridMultilevel"/>
    <w:tmpl w:val="B5809194"/>
    <w:lvl w:ilvl="0" w:tplc="2D602632">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5730ABF"/>
    <w:multiLevelType w:val="hybridMultilevel"/>
    <w:tmpl w:val="E04EA7DA"/>
    <w:lvl w:ilvl="0" w:tplc="7C3C7A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A025E8E"/>
    <w:multiLevelType w:val="multilevel"/>
    <w:tmpl w:val="91865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46638089">
    <w:abstractNumId w:val="22"/>
  </w:num>
  <w:num w:numId="2" w16cid:durableId="313536397">
    <w:abstractNumId w:val="16"/>
  </w:num>
  <w:num w:numId="3" w16cid:durableId="1048189085">
    <w:abstractNumId w:val="11"/>
  </w:num>
  <w:num w:numId="4" w16cid:durableId="1869876447">
    <w:abstractNumId w:val="18"/>
  </w:num>
  <w:num w:numId="5" w16cid:durableId="729814649">
    <w:abstractNumId w:val="2"/>
  </w:num>
  <w:num w:numId="6" w16cid:durableId="822820412">
    <w:abstractNumId w:val="19"/>
  </w:num>
  <w:num w:numId="7" w16cid:durableId="22873433">
    <w:abstractNumId w:val="15"/>
  </w:num>
  <w:num w:numId="8" w16cid:durableId="406268447">
    <w:abstractNumId w:val="5"/>
  </w:num>
  <w:num w:numId="9" w16cid:durableId="1217552051">
    <w:abstractNumId w:val="1"/>
  </w:num>
  <w:num w:numId="10" w16cid:durableId="1650087682">
    <w:abstractNumId w:val="7"/>
  </w:num>
  <w:num w:numId="11" w16cid:durableId="13638189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8490845">
    <w:abstractNumId w:val="0"/>
  </w:num>
  <w:num w:numId="13" w16cid:durableId="1186871066">
    <w:abstractNumId w:val="3"/>
  </w:num>
  <w:num w:numId="14" w16cid:durableId="768164718">
    <w:abstractNumId w:val="4"/>
  </w:num>
  <w:num w:numId="15" w16cid:durableId="2113814366">
    <w:abstractNumId w:val="9"/>
  </w:num>
  <w:num w:numId="16" w16cid:durableId="1301374595">
    <w:abstractNumId w:val="17"/>
  </w:num>
  <w:num w:numId="17" w16cid:durableId="1363287492">
    <w:abstractNumId w:val="20"/>
  </w:num>
  <w:num w:numId="18" w16cid:durableId="1666322690">
    <w:abstractNumId w:val="14"/>
  </w:num>
  <w:num w:numId="19" w16cid:durableId="335160451">
    <w:abstractNumId w:val="10"/>
  </w:num>
  <w:num w:numId="20" w16cid:durableId="1724674826">
    <w:abstractNumId w:val="8"/>
  </w:num>
  <w:num w:numId="21" w16cid:durableId="1798796713">
    <w:abstractNumId w:val="21"/>
  </w:num>
  <w:num w:numId="22" w16cid:durableId="1330013493">
    <w:abstractNumId w:val="13"/>
  </w:num>
  <w:num w:numId="23" w16cid:durableId="1068842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N7awNDAysLCwsDRU0lEKTi0uzszPAykwrAUApaNLn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2399D"/>
    <w:rsid w:val="000272F7"/>
    <w:rsid w:val="000B6C1B"/>
    <w:rsid w:val="000C02A8"/>
    <w:rsid w:val="000C5A3E"/>
    <w:rsid w:val="000E0859"/>
    <w:rsid w:val="00106BE2"/>
    <w:rsid w:val="00114E2C"/>
    <w:rsid w:val="001337C1"/>
    <w:rsid w:val="0015232B"/>
    <w:rsid w:val="0015653D"/>
    <w:rsid w:val="001752F5"/>
    <w:rsid w:val="00205828"/>
    <w:rsid w:val="00206673"/>
    <w:rsid w:val="00216519"/>
    <w:rsid w:val="00263719"/>
    <w:rsid w:val="002A1EC3"/>
    <w:rsid w:val="002C298F"/>
    <w:rsid w:val="002C70BD"/>
    <w:rsid w:val="002E1457"/>
    <w:rsid w:val="002E77E7"/>
    <w:rsid w:val="002F5AE4"/>
    <w:rsid w:val="00300251"/>
    <w:rsid w:val="003042EB"/>
    <w:rsid w:val="0030672D"/>
    <w:rsid w:val="0031325D"/>
    <w:rsid w:val="00322F94"/>
    <w:rsid w:val="0032681F"/>
    <w:rsid w:val="00350024"/>
    <w:rsid w:val="003853A0"/>
    <w:rsid w:val="0039128F"/>
    <w:rsid w:val="003C0F9A"/>
    <w:rsid w:val="003C6E90"/>
    <w:rsid w:val="003F5A1A"/>
    <w:rsid w:val="003F6036"/>
    <w:rsid w:val="00403E23"/>
    <w:rsid w:val="004273A2"/>
    <w:rsid w:val="0043128B"/>
    <w:rsid w:val="004367D7"/>
    <w:rsid w:val="004479D0"/>
    <w:rsid w:val="004568B9"/>
    <w:rsid w:val="00456C05"/>
    <w:rsid w:val="0047139D"/>
    <w:rsid w:val="004877AE"/>
    <w:rsid w:val="004911DE"/>
    <w:rsid w:val="00493BF1"/>
    <w:rsid w:val="00495E06"/>
    <w:rsid w:val="004A7E2A"/>
    <w:rsid w:val="004B0852"/>
    <w:rsid w:val="004B1B2F"/>
    <w:rsid w:val="004C1742"/>
    <w:rsid w:val="004C7E1C"/>
    <w:rsid w:val="004F1858"/>
    <w:rsid w:val="004F2944"/>
    <w:rsid w:val="00540DE1"/>
    <w:rsid w:val="005431A0"/>
    <w:rsid w:val="0055237F"/>
    <w:rsid w:val="00560FDE"/>
    <w:rsid w:val="005731DF"/>
    <w:rsid w:val="00591D22"/>
    <w:rsid w:val="005C0E50"/>
    <w:rsid w:val="005C13D2"/>
    <w:rsid w:val="005C67B0"/>
    <w:rsid w:val="005D2A45"/>
    <w:rsid w:val="00603371"/>
    <w:rsid w:val="00604169"/>
    <w:rsid w:val="0062399D"/>
    <w:rsid w:val="00632613"/>
    <w:rsid w:val="006513F5"/>
    <w:rsid w:val="006831F5"/>
    <w:rsid w:val="00684459"/>
    <w:rsid w:val="0069095A"/>
    <w:rsid w:val="006B594E"/>
    <w:rsid w:val="006D7B06"/>
    <w:rsid w:val="006E4CB3"/>
    <w:rsid w:val="006E7EE7"/>
    <w:rsid w:val="007243A1"/>
    <w:rsid w:val="0072559D"/>
    <w:rsid w:val="00746DF6"/>
    <w:rsid w:val="00750074"/>
    <w:rsid w:val="007538CC"/>
    <w:rsid w:val="007715D2"/>
    <w:rsid w:val="007C7CD9"/>
    <w:rsid w:val="00826A5A"/>
    <w:rsid w:val="00850906"/>
    <w:rsid w:val="00871CDF"/>
    <w:rsid w:val="008739B7"/>
    <w:rsid w:val="008813A1"/>
    <w:rsid w:val="008A1997"/>
    <w:rsid w:val="008A4368"/>
    <w:rsid w:val="008C0F6F"/>
    <w:rsid w:val="008F0750"/>
    <w:rsid w:val="00906444"/>
    <w:rsid w:val="00952EE5"/>
    <w:rsid w:val="00971236"/>
    <w:rsid w:val="00971633"/>
    <w:rsid w:val="00977949"/>
    <w:rsid w:val="009A7115"/>
    <w:rsid w:val="009D228B"/>
    <w:rsid w:val="00A07A16"/>
    <w:rsid w:val="00A11269"/>
    <w:rsid w:val="00A16234"/>
    <w:rsid w:val="00A6746B"/>
    <w:rsid w:val="00A71724"/>
    <w:rsid w:val="00A7229D"/>
    <w:rsid w:val="00A9074D"/>
    <w:rsid w:val="00AD0D0E"/>
    <w:rsid w:val="00AD54BD"/>
    <w:rsid w:val="00AD65D8"/>
    <w:rsid w:val="00AE0EAF"/>
    <w:rsid w:val="00B004CD"/>
    <w:rsid w:val="00B00E88"/>
    <w:rsid w:val="00B037E4"/>
    <w:rsid w:val="00B13475"/>
    <w:rsid w:val="00B34D3C"/>
    <w:rsid w:val="00B46439"/>
    <w:rsid w:val="00B530BA"/>
    <w:rsid w:val="00B924AF"/>
    <w:rsid w:val="00BA4300"/>
    <w:rsid w:val="00C23D37"/>
    <w:rsid w:val="00C752A4"/>
    <w:rsid w:val="00CA4122"/>
    <w:rsid w:val="00CF6AEC"/>
    <w:rsid w:val="00D0049E"/>
    <w:rsid w:val="00D00EE1"/>
    <w:rsid w:val="00D03EDD"/>
    <w:rsid w:val="00D31E27"/>
    <w:rsid w:val="00D4049A"/>
    <w:rsid w:val="00D74E15"/>
    <w:rsid w:val="00DB28D9"/>
    <w:rsid w:val="00DC143C"/>
    <w:rsid w:val="00DD1E66"/>
    <w:rsid w:val="00E10AD4"/>
    <w:rsid w:val="00E24AFA"/>
    <w:rsid w:val="00E25F31"/>
    <w:rsid w:val="00E65581"/>
    <w:rsid w:val="00E86527"/>
    <w:rsid w:val="00E9762C"/>
    <w:rsid w:val="00EF39A9"/>
    <w:rsid w:val="00F01EC8"/>
    <w:rsid w:val="00F12127"/>
    <w:rsid w:val="00F3298B"/>
    <w:rsid w:val="00F41E5E"/>
    <w:rsid w:val="00F435EA"/>
    <w:rsid w:val="00F50326"/>
    <w:rsid w:val="00F64686"/>
    <w:rsid w:val="00F87A4B"/>
    <w:rsid w:val="00F96C69"/>
    <w:rsid w:val="00F97F44"/>
    <w:rsid w:val="00FE0DA3"/>
    <w:rsid w:val="00FF5599"/>
    <w:rsid w:val="01A1CBCD"/>
    <w:rsid w:val="01AF825A"/>
    <w:rsid w:val="02163402"/>
    <w:rsid w:val="0234773E"/>
    <w:rsid w:val="027D5895"/>
    <w:rsid w:val="02E44856"/>
    <w:rsid w:val="02ECFC03"/>
    <w:rsid w:val="02F9ECC9"/>
    <w:rsid w:val="04011998"/>
    <w:rsid w:val="0435FDD8"/>
    <w:rsid w:val="051C1C65"/>
    <w:rsid w:val="0524E1CA"/>
    <w:rsid w:val="0616B747"/>
    <w:rsid w:val="061BAE5C"/>
    <w:rsid w:val="067AD363"/>
    <w:rsid w:val="06998B38"/>
    <w:rsid w:val="069DCE9E"/>
    <w:rsid w:val="06AEDA43"/>
    <w:rsid w:val="07169564"/>
    <w:rsid w:val="07CC1F5F"/>
    <w:rsid w:val="07FFA34E"/>
    <w:rsid w:val="082978DB"/>
    <w:rsid w:val="088CAEAC"/>
    <w:rsid w:val="08AFB714"/>
    <w:rsid w:val="08F9D3DA"/>
    <w:rsid w:val="0906581F"/>
    <w:rsid w:val="090C28E0"/>
    <w:rsid w:val="0923AC70"/>
    <w:rsid w:val="096E4A97"/>
    <w:rsid w:val="098471F1"/>
    <w:rsid w:val="099323F1"/>
    <w:rsid w:val="09F60A67"/>
    <w:rsid w:val="0A77660E"/>
    <w:rsid w:val="0AA077FE"/>
    <w:rsid w:val="0AB92B36"/>
    <w:rsid w:val="0AE3A0D9"/>
    <w:rsid w:val="0B18EDD5"/>
    <w:rsid w:val="0B504120"/>
    <w:rsid w:val="0BB738FD"/>
    <w:rsid w:val="0BBCE263"/>
    <w:rsid w:val="0BDF29A0"/>
    <w:rsid w:val="0C198682"/>
    <w:rsid w:val="0C921660"/>
    <w:rsid w:val="0CB10C75"/>
    <w:rsid w:val="0CBE1E91"/>
    <w:rsid w:val="0CCD32D3"/>
    <w:rsid w:val="0D2364EE"/>
    <w:rsid w:val="0E53B232"/>
    <w:rsid w:val="0E673D26"/>
    <w:rsid w:val="0E9C879C"/>
    <w:rsid w:val="0EA0BA58"/>
    <w:rsid w:val="0F808CFA"/>
    <w:rsid w:val="0FCEDAAD"/>
    <w:rsid w:val="0FDD0984"/>
    <w:rsid w:val="10075F55"/>
    <w:rsid w:val="102D2BDB"/>
    <w:rsid w:val="108C2FE9"/>
    <w:rsid w:val="109A942E"/>
    <w:rsid w:val="10D3EC05"/>
    <w:rsid w:val="10DE79C7"/>
    <w:rsid w:val="10FAFD71"/>
    <w:rsid w:val="114E62CE"/>
    <w:rsid w:val="11546B69"/>
    <w:rsid w:val="11884B04"/>
    <w:rsid w:val="119396ED"/>
    <w:rsid w:val="11DA81D7"/>
    <w:rsid w:val="11DADB8F"/>
    <w:rsid w:val="1214BAFE"/>
    <w:rsid w:val="1243E556"/>
    <w:rsid w:val="127337CF"/>
    <w:rsid w:val="12D0BC9F"/>
    <w:rsid w:val="12E02FF4"/>
    <w:rsid w:val="12E47889"/>
    <w:rsid w:val="1307CFDD"/>
    <w:rsid w:val="132BE89A"/>
    <w:rsid w:val="13423347"/>
    <w:rsid w:val="1367D66C"/>
    <w:rsid w:val="136E7924"/>
    <w:rsid w:val="1374FEF0"/>
    <w:rsid w:val="138916CF"/>
    <w:rsid w:val="13B02B5A"/>
    <w:rsid w:val="13BDDF5B"/>
    <w:rsid w:val="13CA3B7E"/>
    <w:rsid w:val="1412DB80"/>
    <w:rsid w:val="1432493D"/>
    <w:rsid w:val="1452FC71"/>
    <w:rsid w:val="14610209"/>
    <w:rsid w:val="14935EF3"/>
    <w:rsid w:val="14996970"/>
    <w:rsid w:val="14CC90C1"/>
    <w:rsid w:val="151534E3"/>
    <w:rsid w:val="15393E30"/>
    <w:rsid w:val="15974932"/>
    <w:rsid w:val="1668165A"/>
    <w:rsid w:val="16B57066"/>
    <w:rsid w:val="16CD6D44"/>
    <w:rsid w:val="178F4104"/>
    <w:rsid w:val="182027F9"/>
    <w:rsid w:val="1829FC70"/>
    <w:rsid w:val="183D0E80"/>
    <w:rsid w:val="1879B34F"/>
    <w:rsid w:val="1886CE31"/>
    <w:rsid w:val="188EF459"/>
    <w:rsid w:val="18CFFDD2"/>
    <w:rsid w:val="1936A229"/>
    <w:rsid w:val="19917B19"/>
    <w:rsid w:val="199D12AA"/>
    <w:rsid w:val="19B15EC4"/>
    <w:rsid w:val="19C459F2"/>
    <w:rsid w:val="19D2C0AA"/>
    <w:rsid w:val="19F66AB9"/>
    <w:rsid w:val="19F7D5D8"/>
    <w:rsid w:val="1AE58DC4"/>
    <w:rsid w:val="1B149614"/>
    <w:rsid w:val="1B7EAC5A"/>
    <w:rsid w:val="1BA0CFF7"/>
    <w:rsid w:val="1C242022"/>
    <w:rsid w:val="1C434F78"/>
    <w:rsid w:val="1C64113F"/>
    <w:rsid w:val="1C7DFB82"/>
    <w:rsid w:val="1C873DD7"/>
    <w:rsid w:val="1CA62F50"/>
    <w:rsid w:val="1CBA94CA"/>
    <w:rsid w:val="1CC7AEBC"/>
    <w:rsid w:val="1DF31A72"/>
    <w:rsid w:val="1E34EDC7"/>
    <w:rsid w:val="1E76829F"/>
    <w:rsid w:val="1EE90123"/>
    <w:rsid w:val="1F1491B5"/>
    <w:rsid w:val="1F235BEF"/>
    <w:rsid w:val="1FB4B130"/>
    <w:rsid w:val="20405FBF"/>
    <w:rsid w:val="20F3FEA5"/>
    <w:rsid w:val="2100294F"/>
    <w:rsid w:val="2120B850"/>
    <w:rsid w:val="215D6AEB"/>
    <w:rsid w:val="21630331"/>
    <w:rsid w:val="2165B0B4"/>
    <w:rsid w:val="2193BFB9"/>
    <w:rsid w:val="2197C1BF"/>
    <w:rsid w:val="21BAD349"/>
    <w:rsid w:val="226A5FEA"/>
    <w:rsid w:val="22725CCB"/>
    <w:rsid w:val="2378D4F4"/>
    <w:rsid w:val="23A4047E"/>
    <w:rsid w:val="2416A881"/>
    <w:rsid w:val="242FFAE9"/>
    <w:rsid w:val="246366B1"/>
    <w:rsid w:val="24A0EDA7"/>
    <w:rsid w:val="25051440"/>
    <w:rsid w:val="256F3AEB"/>
    <w:rsid w:val="259DA9CC"/>
    <w:rsid w:val="25DCF15F"/>
    <w:rsid w:val="263E7B27"/>
    <w:rsid w:val="264EEE0A"/>
    <w:rsid w:val="26DCA1AB"/>
    <w:rsid w:val="26F486E7"/>
    <w:rsid w:val="27317706"/>
    <w:rsid w:val="27628454"/>
    <w:rsid w:val="27D384D3"/>
    <w:rsid w:val="287899A6"/>
    <w:rsid w:val="28978301"/>
    <w:rsid w:val="28B44661"/>
    <w:rsid w:val="28BA1EDC"/>
    <w:rsid w:val="29381A82"/>
    <w:rsid w:val="29517281"/>
    <w:rsid w:val="2960D424"/>
    <w:rsid w:val="29837197"/>
    <w:rsid w:val="29B9F56C"/>
    <w:rsid w:val="29C441C9"/>
    <w:rsid w:val="29F50346"/>
    <w:rsid w:val="2AC924F1"/>
    <w:rsid w:val="2AE40028"/>
    <w:rsid w:val="2B71BF42"/>
    <w:rsid w:val="2BDE2B34"/>
    <w:rsid w:val="2C5F765B"/>
    <w:rsid w:val="2C8B2D1C"/>
    <w:rsid w:val="2CA572A7"/>
    <w:rsid w:val="2D0D67CF"/>
    <w:rsid w:val="2D525BFF"/>
    <w:rsid w:val="2D7C3FA0"/>
    <w:rsid w:val="2D8DA39F"/>
    <w:rsid w:val="2DA1EFAA"/>
    <w:rsid w:val="2E57D574"/>
    <w:rsid w:val="2E7CF94F"/>
    <w:rsid w:val="2EED5AAD"/>
    <w:rsid w:val="2F5AAB42"/>
    <w:rsid w:val="2F904443"/>
    <w:rsid w:val="2FC871BC"/>
    <w:rsid w:val="3026DF6D"/>
    <w:rsid w:val="30304025"/>
    <w:rsid w:val="317FD902"/>
    <w:rsid w:val="31983A97"/>
    <w:rsid w:val="31C7D8FA"/>
    <w:rsid w:val="31EF5061"/>
    <w:rsid w:val="3221DB26"/>
    <w:rsid w:val="3236F90E"/>
    <w:rsid w:val="3245D903"/>
    <w:rsid w:val="32824346"/>
    <w:rsid w:val="3320D24C"/>
    <w:rsid w:val="3331A890"/>
    <w:rsid w:val="333BFB80"/>
    <w:rsid w:val="33F3A239"/>
    <w:rsid w:val="33F6829F"/>
    <w:rsid w:val="344018AB"/>
    <w:rsid w:val="365590C1"/>
    <w:rsid w:val="3670E370"/>
    <w:rsid w:val="3682585E"/>
    <w:rsid w:val="36CD0D98"/>
    <w:rsid w:val="3775A6D9"/>
    <w:rsid w:val="387CA490"/>
    <w:rsid w:val="38A1511F"/>
    <w:rsid w:val="38E6EB9B"/>
    <w:rsid w:val="3924C041"/>
    <w:rsid w:val="3929F618"/>
    <w:rsid w:val="395AAD29"/>
    <w:rsid w:val="396BE329"/>
    <w:rsid w:val="39745C77"/>
    <w:rsid w:val="3993E279"/>
    <w:rsid w:val="39F64FD8"/>
    <w:rsid w:val="39FCC76D"/>
    <w:rsid w:val="3AB2C796"/>
    <w:rsid w:val="3AEB1960"/>
    <w:rsid w:val="3B4FA32A"/>
    <w:rsid w:val="3B598370"/>
    <w:rsid w:val="3BAE6EFD"/>
    <w:rsid w:val="3BAFC745"/>
    <w:rsid w:val="3BCC85AE"/>
    <w:rsid w:val="3BE4C86F"/>
    <w:rsid w:val="3C2CC9D8"/>
    <w:rsid w:val="3CB23590"/>
    <w:rsid w:val="3CB35843"/>
    <w:rsid w:val="3CE07ED9"/>
    <w:rsid w:val="3CF18403"/>
    <w:rsid w:val="3D149A81"/>
    <w:rsid w:val="3D45AF84"/>
    <w:rsid w:val="3D5673BE"/>
    <w:rsid w:val="3D5DCC4D"/>
    <w:rsid w:val="3D6E5F91"/>
    <w:rsid w:val="3DDE4193"/>
    <w:rsid w:val="3E42C6BE"/>
    <w:rsid w:val="3EAE9D70"/>
    <w:rsid w:val="3EF5ABF1"/>
    <w:rsid w:val="3F2478C1"/>
    <w:rsid w:val="3F61A3A0"/>
    <w:rsid w:val="40C79AB1"/>
    <w:rsid w:val="410855D8"/>
    <w:rsid w:val="4135CF36"/>
    <w:rsid w:val="416AEA34"/>
    <w:rsid w:val="41DE3E82"/>
    <w:rsid w:val="41E0F6C7"/>
    <w:rsid w:val="4278B5A1"/>
    <w:rsid w:val="428EE763"/>
    <w:rsid w:val="4308272F"/>
    <w:rsid w:val="43BAE349"/>
    <w:rsid w:val="44057DB1"/>
    <w:rsid w:val="442B1F41"/>
    <w:rsid w:val="44411584"/>
    <w:rsid w:val="4472C3A6"/>
    <w:rsid w:val="44990C7C"/>
    <w:rsid w:val="44BAABCD"/>
    <w:rsid w:val="44E4ADF1"/>
    <w:rsid w:val="4536B886"/>
    <w:rsid w:val="4572B562"/>
    <w:rsid w:val="45DB596F"/>
    <w:rsid w:val="460D2063"/>
    <w:rsid w:val="46111D2F"/>
    <w:rsid w:val="461468DB"/>
    <w:rsid w:val="4614A996"/>
    <w:rsid w:val="4620C90B"/>
    <w:rsid w:val="463078E9"/>
    <w:rsid w:val="46478701"/>
    <w:rsid w:val="4676DA88"/>
    <w:rsid w:val="46DBD634"/>
    <w:rsid w:val="46EC1D9B"/>
    <w:rsid w:val="474625B5"/>
    <w:rsid w:val="47C61AF6"/>
    <w:rsid w:val="480499A8"/>
    <w:rsid w:val="489C1065"/>
    <w:rsid w:val="48F31DED"/>
    <w:rsid w:val="494FE67D"/>
    <w:rsid w:val="49B90B70"/>
    <w:rsid w:val="49DDAA4C"/>
    <w:rsid w:val="4A35C9D2"/>
    <w:rsid w:val="4A402491"/>
    <w:rsid w:val="4A8C417A"/>
    <w:rsid w:val="4AF00144"/>
    <w:rsid w:val="4B284DA5"/>
    <w:rsid w:val="4B3D6452"/>
    <w:rsid w:val="4B64B4E5"/>
    <w:rsid w:val="4BABB48E"/>
    <w:rsid w:val="4BFC1941"/>
    <w:rsid w:val="4C842A07"/>
    <w:rsid w:val="4CDA4E58"/>
    <w:rsid w:val="4D03FC90"/>
    <w:rsid w:val="4D5330A0"/>
    <w:rsid w:val="4EBB8FF7"/>
    <w:rsid w:val="4F0B6E99"/>
    <w:rsid w:val="4F90E9B6"/>
    <w:rsid w:val="4FC39658"/>
    <w:rsid w:val="504D4351"/>
    <w:rsid w:val="50C6C897"/>
    <w:rsid w:val="5133DB54"/>
    <w:rsid w:val="5183B4E0"/>
    <w:rsid w:val="518DBDE7"/>
    <w:rsid w:val="51A0EC36"/>
    <w:rsid w:val="51B416F2"/>
    <w:rsid w:val="51C515E6"/>
    <w:rsid w:val="51DCBA4C"/>
    <w:rsid w:val="5246451D"/>
    <w:rsid w:val="52576181"/>
    <w:rsid w:val="52B2C4AD"/>
    <w:rsid w:val="52DEAF88"/>
    <w:rsid w:val="53024B06"/>
    <w:rsid w:val="5338821F"/>
    <w:rsid w:val="5372B762"/>
    <w:rsid w:val="5398FCA8"/>
    <w:rsid w:val="539E5923"/>
    <w:rsid w:val="542509CF"/>
    <w:rsid w:val="5425B488"/>
    <w:rsid w:val="54B0899B"/>
    <w:rsid w:val="54B6D2CF"/>
    <w:rsid w:val="55178C2E"/>
    <w:rsid w:val="55387F09"/>
    <w:rsid w:val="56385B87"/>
    <w:rsid w:val="56403DEB"/>
    <w:rsid w:val="5655E79E"/>
    <w:rsid w:val="56D79F53"/>
    <w:rsid w:val="5711B9D3"/>
    <w:rsid w:val="579950A9"/>
    <w:rsid w:val="579D20DB"/>
    <w:rsid w:val="5803AE44"/>
    <w:rsid w:val="5805E34F"/>
    <w:rsid w:val="585A507E"/>
    <w:rsid w:val="587A2C9A"/>
    <w:rsid w:val="5883DD7B"/>
    <w:rsid w:val="588CCA59"/>
    <w:rsid w:val="59605A8E"/>
    <w:rsid w:val="59B7D15E"/>
    <w:rsid w:val="59C83E9C"/>
    <w:rsid w:val="59E9D036"/>
    <w:rsid w:val="5A49F9AB"/>
    <w:rsid w:val="5A6182FF"/>
    <w:rsid w:val="5B93DCAA"/>
    <w:rsid w:val="5BC895A4"/>
    <w:rsid w:val="5C3B910B"/>
    <w:rsid w:val="5C723005"/>
    <w:rsid w:val="5C99CB0D"/>
    <w:rsid w:val="5C9CA386"/>
    <w:rsid w:val="5CEC34C8"/>
    <w:rsid w:val="5D483E36"/>
    <w:rsid w:val="5D8381B9"/>
    <w:rsid w:val="5D8971F3"/>
    <w:rsid w:val="5DD5E93A"/>
    <w:rsid w:val="5E460853"/>
    <w:rsid w:val="5E578E08"/>
    <w:rsid w:val="5E6FE5A2"/>
    <w:rsid w:val="5EEBA5DF"/>
    <w:rsid w:val="5F416E32"/>
    <w:rsid w:val="5F9B132B"/>
    <w:rsid w:val="5FB16BB1"/>
    <w:rsid w:val="5FF50E12"/>
    <w:rsid w:val="600B1202"/>
    <w:rsid w:val="6061E546"/>
    <w:rsid w:val="60ACE9D1"/>
    <w:rsid w:val="60BA6983"/>
    <w:rsid w:val="61417EF8"/>
    <w:rsid w:val="61A3CD4F"/>
    <w:rsid w:val="61E6E207"/>
    <w:rsid w:val="6256D2B8"/>
    <w:rsid w:val="6268D33C"/>
    <w:rsid w:val="62A0818A"/>
    <w:rsid w:val="62AD0F8F"/>
    <w:rsid w:val="63131353"/>
    <w:rsid w:val="635381BB"/>
    <w:rsid w:val="6389AA1A"/>
    <w:rsid w:val="63C028F5"/>
    <w:rsid w:val="63D456D1"/>
    <w:rsid w:val="63DAD885"/>
    <w:rsid w:val="63DF6940"/>
    <w:rsid w:val="63FD55B1"/>
    <w:rsid w:val="6430022F"/>
    <w:rsid w:val="6497E124"/>
    <w:rsid w:val="64DC1BDB"/>
    <w:rsid w:val="64E695BC"/>
    <w:rsid w:val="6524B0E2"/>
    <w:rsid w:val="65433DA1"/>
    <w:rsid w:val="65DBCF92"/>
    <w:rsid w:val="66250035"/>
    <w:rsid w:val="662A23B4"/>
    <w:rsid w:val="662F0953"/>
    <w:rsid w:val="6673CDB1"/>
    <w:rsid w:val="669320E5"/>
    <w:rsid w:val="67AC5988"/>
    <w:rsid w:val="67B01D18"/>
    <w:rsid w:val="68D165EE"/>
    <w:rsid w:val="6908259F"/>
    <w:rsid w:val="693F495F"/>
    <w:rsid w:val="696A2058"/>
    <w:rsid w:val="6979ECE6"/>
    <w:rsid w:val="69FFF7B2"/>
    <w:rsid w:val="6A0AE274"/>
    <w:rsid w:val="6A51B2E2"/>
    <w:rsid w:val="6A703042"/>
    <w:rsid w:val="6AB69907"/>
    <w:rsid w:val="6ABCA50F"/>
    <w:rsid w:val="6AE8C719"/>
    <w:rsid w:val="6B1FFCBE"/>
    <w:rsid w:val="6B3BEDD2"/>
    <w:rsid w:val="6B44D684"/>
    <w:rsid w:val="6B538C0E"/>
    <w:rsid w:val="6B7BF169"/>
    <w:rsid w:val="6BD5FA46"/>
    <w:rsid w:val="6C24212E"/>
    <w:rsid w:val="6C3EAA5F"/>
    <w:rsid w:val="6C5985D0"/>
    <w:rsid w:val="6C6E177F"/>
    <w:rsid w:val="6C7C8A41"/>
    <w:rsid w:val="6CCCB9EC"/>
    <w:rsid w:val="6CD34F5F"/>
    <w:rsid w:val="6CEF4BBD"/>
    <w:rsid w:val="6D2EE85A"/>
    <w:rsid w:val="6DA36315"/>
    <w:rsid w:val="6DE6C032"/>
    <w:rsid w:val="6E1001BE"/>
    <w:rsid w:val="6F591212"/>
    <w:rsid w:val="6FB7A501"/>
    <w:rsid w:val="6FC901A4"/>
    <w:rsid w:val="701FD364"/>
    <w:rsid w:val="70AA0AED"/>
    <w:rsid w:val="70B91EE0"/>
    <w:rsid w:val="70C0F5EF"/>
    <w:rsid w:val="7114768D"/>
    <w:rsid w:val="713A9756"/>
    <w:rsid w:val="7153FD8A"/>
    <w:rsid w:val="715AB9DF"/>
    <w:rsid w:val="71960D81"/>
    <w:rsid w:val="720B5A81"/>
    <w:rsid w:val="72767C2F"/>
    <w:rsid w:val="735169B2"/>
    <w:rsid w:val="7355A26D"/>
    <w:rsid w:val="73B3D9C9"/>
    <w:rsid w:val="73B54122"/>
    <w:rsid w:val="73E68407"/>
    <w:rsid w:val="73F26069"/>
    <w:rsid w:val="74492A90"/>
    <w:rsid w:val="748A0A73"/>
    <w:rsid w:val="74A718ED"/>
    <w:rsid w:val="74DF6E72"/>
    <w:rsid w:val="74E5C52D"/>
    <w:rsid w:val="759C3CF7"/>
    <w:rsid w:val="75C28FA6"/>
    <w:rsid w:val="762FBC25"/>
    <w:rsid w:val="76D6751B"/>
    <w:rsid w:val="7710EDC3"/>
    <w:rsid w:val="7745CCD6"/>
    <w:rsid w:val="77544215"/>
    <w:rsid w:val="775DD8E2"/>
    <w:rsid w:val="776E1442"/>
    <w:rsid w:val="77ADFDAD"/>
    <w:rsid w:val="77E396B1"/>
    <w:rsid w:val="77F06577"/>
    <w:rsid w:val="783FA726"/>
    <w:rsid w:val="78A0C883"/>
    <w:rsid w:val="78A337B4"/>
    <w:rsid w:val="78BC1375"/>
    <w:rsid w:val="79F69B8E"/>
    <w:rsid w:val="7A7A2903"/>
    <w:rsid w:val="7A88538C"/>
    <w:rsid w:val="7ADC6741"/>
    <w:rsid w:val="7ADD6EE0"/>
    <w:rsid w:val="7AFF614C"/>
    <w:rsid w:val="7B030B97"/>
    <w:rsid w:val="7B4A9C16"/>
    <w:rsid w:val="7B6B2BFF"/>
    <w:rsid w:val="7B9CB351"/>
    <w:rsid w:val="7C6E9FBA"/>
    <w:rsid w:val="7C8A6911"/>
    <w:rsid w:val="7C925EAA"/>
    <w:rsid w:val="7C987E2D"/>
    <w:rsid w:val="7CB2AA86"/>
    <w:rsid w:val="7CE0FC4D"/>
    <w:rsid w:val="7CF30580"/>
    <w:rsid w:val="7D15F65B"/>
    <w:rsid w:val="7D3FE88C"/>
    <w:rsid w:val="7D517F42"/>
    <w:rsid w:val="7D605C7D"/>
    <w:rsid w:val="7D99C2C5"/>
    <w:rsid w:val="7DA4F8D3"/>
    <w:rsid w:val="7DD6450E"/>
    <w:rsid w:val="7E17814A"/>
    <w:rsid w:val="7E2CC5E7"/>
    <w:rsid w:val="7E38E6A4"/>
    <w:rsid w:val="7E8F89A4"/>
    <w:rsid w:val="7E911871"/>
    <w:rsid w:val="7EB6E4BF"/>
    <w:rsid w:val="7ECC0EBD"/>
    <w:rsid w:val="7EFA119A"/>
    <w:rsid w:val="7F28D5E3"/>
    <w:rsid w:val="7F2B6C21"/>
    <w:rsid w:val="7F2EC3E1"/>
    <w:rsid w:val="7F5F96C5"/>
    <w:rsid w:val="7F619E74"/>
    <w:rsid w:val="7FB7ADF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312D8"/>
  <w15:chartTrackingRefBased/>
  <w15:docId w15:val="{CB13A9B4-CE43-4383-97FE-B2A62F5F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AU"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99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62399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62399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623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23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99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62399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62399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623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623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99D"/>
    <w:rPr>
      <w:rFonts w:eastAsiaTheme="majorEastAsia" w:cstheme="majorBidi"/>
      <w:color w:val="272727" w:themeColor="text1" w:themeTint="D8"/>
    </w:rPr>
  </w:style>
  <w:style w:type="paragraph" w:styleId="Title">
    <w:name w:val="Title"/>
    <w:basedOn w:val="Normal"/>
    <w:next w:val="Normal"/>
    <w:link w:val="TitleChar"/>
    <w:uiPriority w:val="10"/>
    <w:qFormat/>
    <w:rsid w:val="0062399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2399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2399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2399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2399D"/>
    <w:pPr>
      <w:spacing w:before="160"/>
      <w:jc w:val="center"/>
    </w:pPr>
    <w:rPr>
      <w:i/>
      <w:iCs/>
      <w:color w:val="404040" w:themeColor="text1" w:themeTint="BF"/>
    </w:rPr>
  </w:style>
  <w:style w:type="character" w:customStyle="1" w:styleId="QuoteChar">
    <w:name w:val="Quote Char"/>
    <w:basedOn w:val="DefaultParagraphFont"/>
    <w:link w:val="Quote"/>
    <w:uiPriority w:val="29"/>
    <w:rsid w:val="0062399D"/>
    <w:rPr>
      <w:i/>
      <w:iCs/>
      <w:color w:val="404040" w:themeColor="text1" w:themeTint="BF"/>
    </w:rPr>
  </w:style>
  <w:style w:type="paragraph" w:styleId="ListParagraph">
    <w:name w:val="List Paragraph"/>
    <w:basedOn w:val="Normal"/>
    <w:link w:val="ListParagraphChar"/>
    <w:uiPriority w:val="34"/>
    <w:qFormat/>
    <w:rsid w:val="0062399D"/>
    <w:pPr>
      <w:ind w:left="720"/>
      <w:contextualSpacing/>
    </w:pPr>
  </w:style>
  <w:style w:type="character" w:styleId="IntenseEmphasis">
    <w:name w:val="Intense Emphasis"/>
    <w:basedOn w:val="DefaultParagraphFont"/>
    <w:uiPriority w:val="21"/>
    <w:qFormat/>
    <w:rsid w:val="0062399D"/>
    <w:rPr>
      <w:i/>
      <w:iCs/>
      <w:color w:val="0F4761" w:themeColor="accent1" w:themeShade="BF"/>
    </w:rPr>
  </w:style>
  <w:style w:type="paragraph" w:styleId="IntenseQuote">
    <w:name w:val="Intense Quote"/>
    <w:basedOn w:val="Normal"/>
    <w:next w:val="Normal"/>
    <w:link w:val="IntenseQuoteChar"/>
    <w:uiPriority w:val="30"/>
    <w:qFormat/>
    <w:rsid w:val="00623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99D"/>
    <w:rPr>
      <w:i/>
      <w:iCs/>
      <w:color w:val="0F4761" w:themeColor="accent1" w:themeShade="BF"/>
    </w:rPr>
  </w:style>
  <w:style w:type="character" w:styleId="IntenseReference">
    <w:name w:val="Intense Reference"/>
    <w:basedOn w:val="DefaultParagraphFont"/>
    <w:uiPriority w:val="32"/>
    <w:qFormat/>
    <w:rsid w:val="0062399D"/>
    <w:rPr>
      <w:b/>
      <w:bCs/>
      <w:smallCaps/>
      <w:color w:val="0F4761" w:themeColor="accent1" w:themeShade="BF"/>
      <w:spacing w:val="5"/>
    </w:rPr>
  </w:style>
  <w:style w:type="character" w:styleId="Hyperlink">
    <w:name w:val="Hyperlink"/>
    <w:basedOn w:val="DefaultParagraphFont"/>
    <w:uiPriority w:val="99"/>
    <w:unhideWhenUsed/>
    <w:rsid w:val="0062399D"/>
    <w:rPr>
      <w:color w:val="467886" w:themeColor="hyperlink"/>
      <w:u w:val="single"/>
    </w:rPr>
  </w:style>
  <w:style w:type="character" w:styleId="UnresolvedMention">
    <w:name w:val="Unresolved Mention"/>
    <w:basedOn w:val="DefaultParagraphFont"/>
    <w:uiPriority w:val="99"/>
    <w:semiHidden/>
    <w:unhideWhenUsed/>
    <w:rsid w:val="0062399D"/>
    <w:rPr>
      <w:color w:val="605E5C"/>
      <w:shd w:val="clear" w:color="auto" w:fill="E1DFDD"/>
    </w:rPr>
  </w:style>
  <w:style w:type="character" w:customStyle="1" w:styleId="ListParagraphChar">
    <w:name w:val="List Paragraph Char"/>
    <w:basedOn w:val="DefaultParagraphFont"/>
    <w:link w:val="ListParagraph"/>
    <w:uiPriority w:val="34"/>
    <w:rsid w:val="0062399D"/>
  </w:style>
  <w:style w:type="paragraph" w:customStyle="1" w:styleId="EndNoteBibliography">
    <w:name w:val="EndNote Bibliography"/>
    <w:basedOn w:val="Normal"/>
    <w:link w:val="EndNoteBibliographyChar"/>
    <w:rsid w:val="0062399D"/>
    <w:pPr>
      <w:spacing w:line="240" w:lineRule="auto"/>
    </w:pPr>
    <w:rPr>
      <w:rFonts w:ascii="Aptos" w:hAnsi="Aptos"/>
      <w:noProof/>
      <w:szCs w:val="22"/>
      <w:lang w:val="en-US" w:bidi="ar-SA"/>
    </w:rPr>
  </w:style>
  <w:style w:type="character" w:customStyle="1" w:styleId="EndNoteBibliographyChar">
    <w:name w:val="EndNote Bibliography Char"/>
    <w:basedOn w:val="ListParagraphChar"/>
    <w:link w:val="EndNoteBibliography"/>
    <w:rsid w:val="0062399D"/>
    <w:rPr>
      <w:rFonts w:ascii="Aptos" w:hAnsi="Aptos"/>
      <w:noProof/>
      <w:szCs w:val="22"/>
      <w:lang w:val="en-US" w:bidi="ar-SA"/>
    </w:rPr>
  </w:style>
  <w:style w:type="character" w:styleId="FollowedHyperlink">
    <w:name w:val="FollowedHyperlink"/>
    <w:basedOn w:val="DefaultParagraphFont"/>
    <w:uiPriority w:val="99"/>
    <w:semiHidden/>
    <w:unhideWhenUsed/>
    <w:rsid w:val="00A9074D"/>
    <w:rPr>
      <w:color w:val="96607D" w:themeColor="followedHyperlink"/>
      <w:u w:val="single"/>
    </w:rPr>
  </w:style>
  <w:style w:type="paragraph" w:customStyle="1" w:styleId="EndNoteBibliographyTitle">
    <w:name w:val="EndNote Bibliography Title"/>
    <w:basedOn w:val="Normal"/>
    <w:link w:val="EndNoteBibliographyTitleChar"/>
    <w:rsid w:val="00A9074D"/>
    <w:pPr>
      <w:spacing w:after="0"/>
      <w:jc w:val="center"/>
    </w:pPr>
    <w:rPr>
      <w:rFonts w:ascii="Aptos" w:hAnsi="Aptos"/>
      <w:noProof/>
      <w:lang w:val="en-US"/>
    </w:rPr>
  </w:style>
  <w:style w:type="character" w:customStyle="1" w:styleId="EndNoteBibliographyTitleChar">
    <w:name w:val="EndNote Bibliography Title Char"/>
    <w:basedOn w:val="ListParagraphChar"/>
    <w:link w:val="EndNoteBibliographyTitle"/>
    <w:rsid w:val="00A9074D"/>
    <w:rPr>
      <w:rFonts w:ascii="Aptos" w:hAnsi="Aptos"/>
      <w:noProof/>
      <w:lang w:val="en-US"/>
    </w:rPr>
  </w:style>
  <w:style w:type="character" w:styleId="CommentReference">
    <w:name w:val="annotation reference"/>
    <w:basedOn w:val="DefaultParagraphFont"/>
    <w:uiPriority w:val="99"/>
    <w:semiHidden/>
    <w:unhideWhenUsed/>
    <w:rsid w:val="00746DF6"/>
    <w:rPr>
      <w:sz w:val="16"/>
      <w:szCs w:val="16"/>
    </w:rPr>
  </w:style>
  <w:style w:type="paragraph" w:styleId="CommentText">
    <w:name w:val="annotation text"/>
    <w:basedOn w:val="Normal"/>
    <w:link w:val="CommentTextChar"/>
    <w:uiPriority w:val="99"/>
    <w:unhideWhenUsed/>
    <w:rsid w:val="00746DF6"/>
    <w:pPr>
      <w:spacing w:line="240" w:lineRule="auto"/>
    </w:pPr>
    <w:rPr>
      <w:sz w:val="20"/>
      <w:szCs w:val="25"/>
    </w:rPr>
  </w:style>
  <w:style w:type="character" w:customStyle="1" w:styleId="CommentTextChar">
    <w:name w:val="Comment Text Char"/>
    <w:basedOn w:val="DefaultParagraphFont"/>
    <w:link w:val="CommentText"/>
    <w:uiPriority w:val="99"/>
    <w:rsid w:val="00746DF6"/>
    <w:rPr>
      <w:sz w:val="20"/>
      <w:szCs w:val="25"/>
    </w:rPr>
  </w:style>
  <w:style w:type="paragraph" w:styleId="CommentSubject">
    <w:name w:val="annotation subject"/>
    <w:basedOn w:val="CommentText"/>
    <w:next w:val="CommentText"/>
    <w:link w:val="CommentSubjectChar"/>
    <w:uiPriority w:val="99"/>
    <w:semiHidden/>
    <w:unhideWhenUsed/>
    <w:rsid w:val="00746DF6"/>
    <w:rPr>
      <w:b/>
      <w:bCs/>
    </w:rPr>
  </w:style>
  <w:style w:type="character" w:customStyle="1" w:styleId="CommentSubjectChar">
    <w:name w:val="Comment Subject Char"/>
    <w:basedOn w:val="CommentTextChar"/>
    <w:link w:val="CommentSubject"/>
    <w:uiPriority w:val="99"/>
    <w:semiHidden/>
    <w:rsid w:val="00746DF6"/>
    <w:rPr>
      <w:b/>
      <w:bCs/>
      <w:sz w:val="20"/>
      <w:szCs w:val="25"/>
    </w:rPr>
  </w:style>
  <w:style w:type="paragraph" w:styleId="Revision">
    <w:name w:val="Revision"/>
    <w:hidden/>
    <w:uiPriority w:val="99"/>
    <w:semiHidden/>
    <w:rsid w:val="002E1457"/>
    <w:pPr>
      <w:spacing w:after="0" w:line="240" w:lineRule="auto"/>
    </w:pPr>
  </w:style>
  <w:style w:type="paragraph" w:styleId="FootnoteText">
    <w:name w:val="footnote text"/>
    <w:basedOn w:val="Normal"/>
    <w:link w:val="FootnoteTextChar"/>
    <w:uiPriority w:val="99"/>
    <w:semiHidden/>
    <w:unhideWhenUsed/>
    <w:rsid w:val="0072559D"/>
    <w:pPr>
      <w:spacing w:after="0" w:line="240" w:lineRule="auto"/>
    </w:pPr>
    <w:rPr>
      <w:sz w:val="20"/>
      <w:szCs w:val="25"/>
    </w:rPr>
  </w:style>
  <w:style w:type="character" w:customStyle="1" w:styleId="FootnoteTextChar">
    <w:name w:val="Footnote Text Char"/>
    <w:basedOn w:val="DefaultParagraphFont"/>
    <w:link w:val="FootnoteText"/>
    <w:uiPriority w:val="99"/>
    <w:semiHidden/>
    <w:rsid w:val="0072559D"/>
    <w:rPr>
      <w:sz w:val="20"/>
      <w:szCs w:val="25"/>
    </w:rPr>
  </w:style>
  <w:style w:type="character" w:styleId="FootnoteReference">
    <w:name w:val="footnote reference"/>
    <w:basedOn w:val="DefaultParagraphFont"/>
    <w:uiPriority w:val="99"/>
    <w:semiHidden/>
    <w:unhideWhenUsed/>
    <w:rsid w:val="0072559D"/>
    <w:rPr>
      <w:vertAlign w:val="superscript"/>
    </w:rPr>
  </w:style>
  <w:style w:type="paragraph" w:styleId="EndnoteText">
    <w:name w:val="endnote text"/>
    <w:basedOn w:val="Normal"/>
    <w:link w:val="EndnoteTextChar"/>
    <w:uiPriority w:val="99"/>
    <w:semiHidden/>
    <w:unhideWhenUsed/>
    <w:rsid w:val="0072559D"/>
    <w:pPr>
      <w:spacing w:after="0" w:line="240" w:lineRule="auto"/>
    </w:pPr>
    <w:rPr>
      <w:sz w:val="20"/>
      <w:szCs w:val="25"/>
    </w:rPr>
  </w:style>
  <w:style w:type="character" w:customStyle="1" w:styleId="EndnoteTextChar">
    <w:name w:val="Endnote Text Char"/>
    <w:basedOn w:val="DefaultParagraphFont"/>
    <w:link w:val="EndnoteText"/>
    <w:uiPriority w:val="99"/>
    <w:semiHidden/>
    <w:rsid w:val="0072559D"/>
    <w:rPr>
      <w:sz w:val="20"/>
      <w:szCs w:val="25"/>
    </w:rPr>
  </w:style>
  <w:style w:type="character" w:styleId="EndnoteReference">
    <w:name w:val="endnote reference"/>
    <w:basedOn w:val="DefaultParagraphFont"/>
    <w:uiPriority w:val="99"/>
    <w:semiHidden/>
    <w:unhideWhenUsed/>
    <w:rsid w:val="0072559D"/>
    <w:rPr>
      <w:vertAlign w:val="superscript"/>
    </w:rPr>
  </w:style>
  <w:style w:type="paragraph" w:styleId="Header">
    <w:name w:val="header"/>
    <w:basedOn w:val="Normal"/>
    <w:link w:val="HeaderChar"/>
    <w:uiPriority w:val="99"/>
    <w:unhideWhenUsed/>
    <w:rsid w:val="00D00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49E"/>
  </w:style>
  <w:style w:type="paragraph" w:styleId="Footer">
    <w:name w:val="footer"/>
    <w:basedOn w:val="Normal"/>
    <w:link w:val="FooterChar"/>
    <w:uiPriority w:val="99"/>
    <w:unhideWhenUsed/>
    <w:rsid w:val="00D00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49E"/>
  </w:style>
  <w:style w:type="paragraph" w:styleId="BalloonText">
    <w:name w:val="Balloon Text"/>
    <w:basedOn w:val="Normal"/>
    <w:link w:val="BalloonTextChar"/>
    <w:uiPriority w:val="99"/>
    <w:semiHidden/>
    <w:unhideWhenUsed/>
    <w:rsid w:val="00E25F3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E25F31"/>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90587">
      <w:bodyDiv w:val="1"/>
      <w:marLeft w:val="0"/>
      <w:marRight w:val="0"/>
      <w:marTop w:val="0"/>
      <w:marBottom w:val="0"/>
      <w:divBdr>
        <w:top w:val="none" w:sz="0" w:space="0" w:color="auto"/>
        <w:left w:val="none" w:sz="0" w:space="0" w:color="auto"/>
        <w:bottom w:val="none" w:sz="0" w:space="0" w:color="auto"/>
        <w:right w:val="none" w:sz="0" w:space="0" w:color="auto"/>
      </w:divBdr>
    </w:div>
    <w:div w:id="332227083">
      <w:bodyDiv w:val="1"/>
      <w:marLeft w:val="0"/>
      <w:marRight w:val="0"/>
      <w:marTop w:val="0"/>
      <w:marBottom w:val="0"/>
      <w:divBdr>
        <w:top w:val="none" w:sz="0" w:space="0" w:color="auto"/>
        <w:left w:val="none" w:sz="0" w:space="0" w:color="auto"/>
        <w:bottom w:val="none" w:sz="0" w:space="0" w:color="auto"/>
        <w:right w:val="none" w:sz="0" w:space="0" w:color="auto"/>
      </w:divBdr>
    </w:div>
    <w:div w:id="392511250">
      <w:bodyDiv w:val="1"/>
      <w:marLeft w:val="0"/>
      <w:marRight w:val="0"/>
      <w:marTop w:val="0"/>
      <w:marBottom w:val="0"/>
      <w:divBdr>
        <w:top w:val="none" w:sz="0" w:space="0" w:color="auto"/>
        <w:left w:val="none" w:sz="0" w:space="0" w:color="auto"/>
        <w:bottom w:val="none" w:sz="0" w:space="0" w:color="auto"/>
        <w:right w:val="none" w:sz="0" w:space="0" w:color="auto"/>
      </w:divBdr>
    </w:div>
    <w:div w:id="464467963">
      <w:bodyDiv w:val="1"/>
      <w:marLeft w:val="0"/>
      <w:marRight w:val="0"/>
      <w:marTop w:val="0"/>
      <w:marBottom w:val="0"/>
      <w:divBdr>
        <w:top w:val="none" w:sz="0" w:space="0" w:color="auto"/>
        <w:left w:val="none" w:sz="0" w:space="0" w:color="auto"/>
        <w:bottom w:val="none" w:sz="0" w:space="0" w:color="auto"/>
        <w:right w:val="none" w:sz="0" w:space="0" w:color="auto"/>
      </w:divBdr>
    </w:div>
    <w:div w:id="657995322">
      <w:bodyDiv w:val="1"/>
      <w:marLeft w:val="0"/>
      <w:marRight w:val="0"/>
      <w:marTop w:val="0"/>
      <w:marBottom w:val="0"/>
      <w:divBdr>
        <w:top w:val="none" w:sz="0" w:space="0" w:color="auto"/>
        <w:left w:val="none" w:sz="0" w:space="0" w:color="auto"/>
        <w:bottom w:val="none" w:sz="0" w:space="0" w:color="auto"/>
        <w:right w:val="none" w:sz="0" w:space="0" w:color="auto"/>
      </w:divBdr>
    </w:div>
    <w:div w:id="745028959">
      <w:bodyDiv w:val="1"/>
      <w:marLeft w:val="0"/>
      <w:marRight w:val="0"/>
      <w:marTop w:val="0"/>
      <w:marBottom w:val="0"/>
      <w:divBdr>
        <w:top w:val="none" w:sz="0" w:space="0" w:color="auto"/>
        <w:left w:val="none" w:sz="0" w:space="0" w:color="auto"/>
        <w:bottom w:val="none" w:sz="0" w:space="0" w:color="auto"/>
        <w:right w:val="none" w:sz="0" w:space="0" w:color="auto"/>
      </w:divBdr>
    </w:div>
    <w:div w:id="864975289">
      <w:bodyDiv w:val="1"/>
      <w:marLeft w:val="0"/>
      <w:marRight w:val="0"/>
      <w:marTop w:val="0"/>
      <w:marBottom w:val="0"/>
      <w:divBdr>
        <w:top w:val="none" w:sz="0" w:space="0" w:color="auto"/>
        <w:left w:val="none" w:sz="0" w:space="0" w:color="auto"/>
        <w:bottom w:val="none" w:sz="0" w:space="0" w:color="auto"/>
        <w:right w:val="none" w:sz="0" w:space="0" w:color="auto"/>
      </w:divBdr>
    </w:div>
    <w:div w:id="898857812">
      <w:bodyDiv w:val="1"/>
      <w:marLeft w:val="0"/>
      <w:marRight w:val="0"/>
      <w:marTop w:val="0"/>
      <w:marBottom w:val="0"/>
      <w:divBdr>
        <w:top w:val="none" w:sz="0" w:space="0" w:color="auto"/>
        <w:left w:val="none" w:sz="0" w:space="0" w:color="auto"/>
        <w:bottom w:val="none" w:sz="0" w:space="0" w:color="auto"/>
        <w:right w:val="none" w:sz="0" w:space="0" w:color="auto"/>
      </w:divBdr>
    </w:div>
    <w:div w:id="1300720844">
      <w:bodyDiv w:val="1"/>
      <w:marLeft w:val="0"/>
      <w:marRight w:val="0"/>
      <w:marTop w:val="0"/>
      <w:marBottom w:val="0"/>
      <w:divBdr>
        <w:top w:val="none" w:sz="0" w:space="0" w:color="auto"/>
        <w:left w:val="none" w:sz="0" w:space="0" w:color="auto"/>
        <w:bottom w:val="none" w:sz="0" w:space="0" w:color="auto"/>
        <w:right w:val="none" w:sz="0" w:space="0" w:color="auto"/>
      </w:divBdr>
    </w:div>
    <w:div w:id="1370956669">
      <w:bodyDiv w:val="1"/>
      <w:marLeft w:val="0"/>
      <w:marRight w:val="0"/>
      <w:marTop w:val="0"/>
      <w:marBottom w:val="0"/>
      <w:divBdr>
        <w:top w:val="none" w:sz="0" w:space="0" w:color="auto"/>
        <w:left w:val="none" w:sz="0" w:space="0" w:color="auto"/>
        <w:bottom w:val="none" w:sz="0" w:space="0" w:color="auto"/>
        <w:right w:val="none" w:sz="0" w:space="0" w:color="auto"/>
      </w:divBdr>
    </w:div>
    <w:div w:id="1640066010">
      <w:bodyDiv w:val="1"/>
      <w:marLeft w:val="0"/>
      <w:marRight w:val="0"/>
      <w:marTop w:val="0"/>
      <w:marBottom w:val="0"/>
      <w:divBdr>
        <w:top w:val="none" w:sz="0" w:space="0" w:color="auto"/>
        <w:left w:val="none" w:sz="0" w:space="0" w:color="auto"/>
        <w:bottom w:val="none" w:sz="0" w:space="0" w:color="auto"/>
        <w:right w:val="none" w:sz="0" w:space="0" w:color="auto"/>
      </w:divBdr>
    </w:div>
    <w:div w:id="1664970863">
      <w:bodyDiv w:val="1"/>
      <w:marLeft w:val="0"/>
      <w:marRight w:val="0"/>
      <w:marTop w:val="0"/>
      <w:marBottom w:val="0"/>
      <w:divBdr>
        <w:top w:val="none" w:sz="0" w:space="0" w:color="auto"/>
        <w:left w:val="none" w:sz="0" w:space="0" w:color="auto"/>
        <w:bottom w:val="none" w:sz="0" w:space="0" w:color="auto"/>
        <w:right w:val="none" w:sz="0" w:space="0" w:color="auto"/>
      </w:divBdr>
    </w:div>
    <w:div w:id="1675306173">
      <w:bodyDiv w:val="1"/>
      <w:marLeft w:val="0"/>
      <w:marRight w:val="0"/>
      <w:marTop w:val="0"/>
      <w:marBottom w:val="0"/>
      <w:divBdr>
        <w:top w:val="none" w:sz="0" w:space="0" w:color="auto"/>
        <w:left w:val="none" w:sz="0" w:space="0" w:color="auto"/>
        <w:bottom w:val="none" w:sz="0" w:space="0" w:color="auto"/>
        <w:right w:val="none" w:sz="0" w:space="0" w:color="auto"/>
      </w:divBdr>
    </w:div>
    <w:div w:id="1819835389">
      <w:bodyDiv w:val="1"/>
      <w:marLeft w:val="0"/>
      <w:marRight w:val="0"/>
      <w:marTop w:val="0"/>
      <w:marBottom w:val="0"/>
      <w:divBdr>
        <w:top w:val="none" w:sz="0" w:space="0" w:color="auto"/>
        <w:left w:val="none" w:sz="0" w:space="0" w:color="auto"/>
        <w:bottom w:val="none" w:sz="0" w:space="0" w:color="auto"/>
        <w:right w:val="none" w:sz="0" w:space="0" w:color="auto"/>
      </w:divBdr>
    </w:div>
    <w:div w:id="1847749483">
      <w:bodyDiv w:val="1"/>
      <w:marLeft w:val="0"/>
      <w:marRight w:val="0"/>
      <w:marTop w:val="0"/>
      <w:marBottom w:val="0"/>
      <w:divBdr>
        <w:top w:val="none" w:sz="0" w:space="0" w:color="auto"/>
        <w:left w:val="none" w:sz="0" w:space="0" w:color="auto"/>
        <w:bottom w:val="none" w:sz="0" w:space="0" w:color="auto"/>
        <w:right w:val="none" w:sz="0" w:space="0" w:color="auto"/>
      </w:divBdr>
    </w:div>
    <w:div w:id="1931310778">
      <w:bodyDiv w:val="1"/>
      <w:marLeft w:val="0"/>
      <w:marRight w:val="0"/>
      <w:marTop w:val="0"/>
      <w:marBottom w:val="0"/>
      <w:divBdr>
        <w:top w:val="none" w:sz="0" w:space="0" w:color="auto"/>
        <w:left w:val="none" w:sz="0" w:space="0" w:color="auto"/>
        <w:bottom w:val="none" w:sz="0" w:space="0" w:color="auto"/>
        <w:right w:val="none" w:sz="0" w:space="0" w:color="auto"/>
      </w:divBdr>
    </w:div>
    <w:div w:id="1979339545">
      <w:bodyDiv w:val="1"/>
      <w:marLeft w:val="0"/>
      <w:marRight w:val="0"/>
      <w:marTop w:val="0"/>
      <w:marBottom w:val="0"/>
      <w:divBdr>
        <w:top w:val="none" w:sz="0" w:space="0" w:color="auto"/>
        <w:left w:val="none" w:sz="0" w:space="0" w:color="auto"/>
        <w:bottom w:val="none" w:sz="0" w:space="0" w:color="auto"/>
        <w:right w:val="none" w:sz="0" w:space="0" w:color="auto"/>
      </w:divBdr>
    </w:div>
    <w:div w:id="20615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bout.unimelb.edu.au/priorities-and-partnerships/sustainability/frame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about.unimelb.edu.au/priorities-and-partnerships/sustainability/framework" TargetMode="External"/><Relationship Id="rId17" Type="http://schemas.openxmlformats.org/officeDocument/2006/relationships/hyperlink" Target="https://about.unimelb.edu.au/strategy/governance/regulatory-framework/design-standards" TargetMode="External"/><Relationship Id="rId2" Type="http://schemas.openxmlformats.org/officeDocument/2006/relationships/customXml" Target="../customXml/item2.xml"/><Relationship Id="rId16" Type="http://schemas.openxmlformats.org/officeDocument/2006/relationships/hyperlink" Target="https://sustainablecampus.unimelb.edu.au/reduce-reuse-recycle/furnitu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ustainablecampus.unimelb.edu.au/reduce-reuse-recycle/reus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thium-au.com/battery-recycling/"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australiainstitute.org.au/post/australians-revealed-as-worlds-biggest-fashion-consumers-fuelling-waste-crisis/" TargetMode="External"/><Relationship Id="rId18" Type="http://schemas.openxmlformats.org/officeDocument/2006/relationships/hyperlink" Target="http://hdl.handle.net/11343/353551" TargetMode="External"/><Relationship Id="rId26" Type="http://schemas.openxmlformats.org/officeDocument/2006/relationships/hyperlink" Target="https://www.crimejusticejournal.com/article/view/2191" TargetMode="External"/><Relationship Id="rId3" Type="http://schemas.openxmlformats.org/officeDocument/2006/relationships/hyperlink" Target="https://doi.org/10.1071/AH22223" TargetMode="External"/><Relationship Id="rId21" Type="http://schemas.openxmlformats.org/officeDocument/2006/relationships/hyperlink" Target="https://miningbeyondhotair.org/2024/02/22/single-use-vaping-and-lithium-waste-a-uk-perspective/" TargetMode="External"/><Relationship Id="rId34" Type="http://schemas.openxmlformats.org/officeDocument/2006/relationships/hyperlink" Target="https://onlinelibrary.wiley.com/doi/full/10.1111/jols.12083" TargetMode="External"/><Relationship Id="rId7" Type="http://schemas.openxmlformats.org/officeDocument/2006/relationships/hyperlink" Target="http://www.epicdatabase.au" TargetMode="External"/><Relationship Id="rId12" Type="http://schemas.openxmlformats.org/officeDocument/2006/relationships/hyperlink" Target="https://www.unep.org/resources/global-waste-management-outlook-2024" TargetMode="External"/><Relationship Id="rId17" Type="http://schemas.openxmlformats.org/officeDocument/2006/relationships/hyperlink" Target="https://www.mdpi.com/2079-9276/5/4/29" TargetMode="External"/><Relationship Id="rId25" Type="http://schemas.openxmlformats.org/officeDocument/2006/relationships/hyperlink" Target="https://erinlewisfitzgerald.medium.com/lessonsfrombrightsparks-8d56714356ad" TargetMode="External"/><Relationship Id="rId33" Type="http://schemas.openxmlformats.org/officeDocument/2006/relationships/hyperlink" Target="https://doi.org/10.1016/j.jclepro.2020.125263" TargetMode="External"/><Relationship Id="rId2" Type="http://schemas.openxmlformats.org/officeDocument/2006/relationships/hyperlink" Target="https://doi.org/10.1093/bja/aex098" TargetMode="External"/><Relationship Id="rId16" Type="http://schemas.openxmlformats.org/officeDocument/2006/relationships/hyperlink" Target="https://www.industry.gov.au/publications/critical-minerals-strategy-2023-2030" TargetMode="External"/><Relationship Id="rId20" Type="http://schemas.openxmlformats.org/officeDocument/2006/relationships/hyperlink" Target="https://onlinelibrary.wiley.com/doi/10.1111/jiec.12596" TargetMode="External"/><Relationship Id="rId29" Type="http://schemas.openxmlformats.org/officeDocument/2006/relationships/hyperlink" Target="https://doi.org/10.1080/00207543.2017.1402141" TargetMode="External"/><Relationship Id="rId1" Type="http://schemas.openxmlformats.org/officeDocument/2006/relationships/hyperlink" Target="https://doi.org/10.1111/anae.12563" TargetMode="External"/><Relationship Id="rId6" Type="http://schemas.openxmlformats.org/officeDocument/2006/relationships/hyperlink" Target="https://media-publications.bcg.com/Circle-Economy-Circular-Metrics-for-Business.pdf" TargetMode="External"/><Relationship Id="rId11" Type="http://schemas.openxmlformats.org/officeDocument/2006/relationships/hyperlink" Target="https://www.greenpeace.org/usa/reports/circular-claims-fall-flat-again/" TargetMode="External"/><Relationship Id="rId24" Type="http://schemas.openxmlformats.org/officeDocument/2006/relationships/hyperlink" Target="https://doi.org/10.1177/0022242921992052" TargetMode="External"/><Relationship Id="rId32" Type="http://schemas.openxmlformats.org/officeDocument/2006/relationships/hyperlink" Target="https://www.science.org/doi/10.1126/science.abg5433" TargetMode="External"/><Relationship Id="rId5" Type="http://schemas.openxmlformats.org/officeDocument/2006/relationships/hyperlink" Target="https://lithium-au.com/battery-recycling/" TargetMode="External"/><Relationship Id="rId15" Type="http://schemas.openxmlformats.org/officeDocument/2006/relationships/hyperlink" Target="https://pubs.acs.org/doi/10.1021/acs.est.7b05022" TargetMode="External"/><Relationship Id="rId23" Type="http://schemas.openxmlformats.org/officeDocument/2006/relationships/hyperlink" Target="https://www.wsj.com/video/the-moment-the-vale-sa-dam-burst/BF4F43B3-F146-4D2A-A64E-15EFB7DB3714" TargetMode="External"/><Relationship Id="rId28" Type="http://schemas.openxmlformats.org/officeDocument/2006/relationships/hyperlink" Target="https://doi.org/10.26635/6965.6557" TargetMode="External"/><Relationship Id="rId10" Type="http://schemas.openxmlformats.org/officeDocument/2006/relationships/hyperlink" Target="https://www.weforum.org/publications/circular-transformation-of-industries-the-role-of-partnerships/" TargetMode="External"/><Relationship Id="rId19" Type="http://schemas.openxmlformats.org/officeDocument/2006/relationships/hyperlink" Target="https://search.informit.org/doi/abs/10.3316/ielapa.591613914644705" TargetMode="External"/><Relationship Id="rId31" Type="http://schemas.openxmlformats.org/officeDocument/2006/relationships/hyperlink" Target="https://doi.org/10.1111/j.0265-8240.2003.00154.x" TargetMode="External"/><Relationship Id="rId4" Type="http://schemas.openxmlformats.org/officeDocument/2006/relationships/hyperlink" Target="https://www.vinyl.org.au/pvc-recycling-in-hospitals" TargetMode="External"/><Relationship Id="rId9" Type="http://schemas.openxmlformats.org/officeDocument/2006/relationships/hyperlink" Target="https://www.sginnovate.com/open-innovation" TargetMode="External"/><Relationship Id="rId14" Type="http://schemas.openxmlformats.org/officeDocument/2006/relationships/hyperlink" Target="https://www.pc.gov.au/inquiries/completed/repair" TargetMode="External"/><Relationship Id="rId22" Type="http://schemas.openxmlformats.org/officeDocument/2006/relationships/hyperlink" Target="https://www.afr.com/companies/mining/bhp-tables-45bn-plan-to-settle-brazilian-quest-for-dam-disaster-cash-20241019-p5kjm4" TargetMode="External"/><Relationship Id="rId27" Type="http://schemas.openxmlformats.org/officeDocument/2006/relationships/hyperlink" Target="https://airseacontainers.com/blog/reusable-packaging-6-industries-that-are-using-reusable-shipping-materials/" TargetMode="External"/><Relationship Id="rId30" Type="http://schemas.openxmlformats.org/officeDocument/2006/relationships/hyperlink" Target="https://doi.org/10.1108/JEIM-02-2019-0047" TargetMode="External"/><Relationship Id="rId35" Type="http://schemas.openxmlformats.org/officeDocument/2006/relationships/hyperlink" Target="https://www.crimejusticejournal.com/article/view/2191" TargetMode="External"/><Relationship Id="rId8" Type="http://schemas.openxmlformats.org/officeDocument/2006/relationships/hyperlink" Target="http://wealthfromwaste.net/wp-content/uploads/2017/11/Wealth_From_Waste_Report_WE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c962994ad7c4660d19c96d7ee09ba85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979a827c10c3da9f25aa554a2183b2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385984-9344-419b-a80b-49c06a2bdab8">
      <Terms xmlns="http://schemas.microsoft.com/office/infopath/2007/PartnerControls"/>
    </lcf76f155ced4ddcb4097134ff3c332f>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thumbnail xmlns="3d385984-9344-419b-a80b-49c06a2bdab8" xsi:nil="true"/>
    <Status xmlns="3d385984-9344-419b-a80b-49c06a2bdab8" xsi:nil="true"/>
    <_Flow_SignoffStatus xmlns="3d385984-9344-419b-a80b-49c06a2bdab8" xsi:nil="true"/>
    <_dlc_DocId xmlns="20393cdf-440a-4521-8f19-00ba43423d00">MPWT-2140667901-70308</_dlc_DocId>
    <_dlc_DocIdUrl xmlns="20393cdf-440a-4521-8f19-00ba43423d00">
      <Url>https://pcgov.sharepoint.com/sites/sceteam/_layouts/15/DocIdRedir.aspx?ID=MPWT-2140667901-70308</Url>
      <Description>MPWT-2140667901-70308</Description>
    </_dlc_DocIdUrl>
  </documentManagement>
</p:properties>
</file>

<file path=customXml/itemProps1.xml><?xml version="1.0" encoding="utf-8"?>
<ds:datastoreItem xmlns:ds="http://schemas.openxmlformats.org/officeDocument/2006/customXml" ds:itemID="{8C069F8E-C272-4FD0-9EFC-FDCA2083C71B}">
  <ds:schemaRefs>
    <ds:schemaRef ds:uri="http://schemas.openxmlformats.org/officeDocument/2006/bibliography"/>
  </ds:schemaRefs>
</ds:datastoreItem>
</file>

<file path=customXml/itemProps2.xml><?xml version="1.0" encoding="utf-8"?>
<ds:datastoreItem xmlns:ds="http://schemas.openxmlformats.org/officeDocument/2006/customXml" ds:itemID="{BF0FDA91-6334-47F7-88BB-56CAC0A4E149}">
  <ds:schemaRefs>
    <ds:schemaRef ds:uri="http://schemas.microsoft.com/sharepoint/events"/>
  </ds:schemaRefs>
</ds:datastoreItem>
</file>

<file path=customXml/itemProps3.xml><?xml version="1.0" encoding="utf-8"?>
<ds:datastoreItem xmlns:ds="http://schemas.openxmlformats.org/officeDocument/2006/customXml" ds:itemID="{6041AAAD-10ED-416E-80B4-FE561CB2C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C064FC-32B7-4AA9-8770-69C82EDA0D63}">
  <ds:schemaRefs>
    <ds:schemaRef ds:uri="http://schemas.microsoft.com/sharepoint/v3/contenttype/forms"/>
  </ds:schemaRefs>
</ds:datastoreItem>
</file>

<file path=customXml/itemProps5.xml><?xml version="1.0" encoding="utf-8"?>
<ds:datastoreItem xmlns:ds="http://schemas.openxmlformats.org/officeDocument/2006/customXml" ds:itemID="{4CA1A706-ED2A-417B-BDC5-3C066ACE3309}">
  <ds:schemaRefs>
    <ds:schemaRef ds:uri="http://schemas.microsoft.com/office/2006/metadata/properties"/>
    <ds:schemaRef ds:uri="http://schemas.microsoft.com/office/infopath/2007/PartnerControls"/>
    <ds:schemaRef ds:uri="3d385984-9344-419b-a80b-49c06a2bdab8"/>
    <ds:schemaRef ds:uri="20393cdf-440a-4521-8f19-00ba43423d00"/>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5122</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Submission 36 - Staff at the University of Melbourne - Opportunities in the circular economy - Public inquiry</vt:lpstr>
    </vt:vector>
  </TitlesOfParts>
  <Company>Staff at the University of Melbourne</Company>
  <LinksUpToDate>false</LinksUpToDate>
  <CharactersWithSpaces>34256</CharactersWithSpaces>
  <SharedDoc>false</SharedDoc>
  <HLinks>
    <vt:vector size="120" baseType="variant">
      <vt:variant>
        <vt:i4>1966159</vt:i4>
      </vt:variant>
      <vt:variant>
        <vt:i4>62</vt:i4>
      </vt:variant>
      <vt:variant>
        <vt:i4>0</vt:i4>
      </vt:variant>
      <vt:variant>
        <vt:i4>5</vt:i4>
      </vt:variant>
      <vt:variant>
        <vt:lpwstr>https://journals.sagepub.com/doi/abs/10.1177/0022242921992052</vt:lpwstr>
      </vt:variant>
      <vt:variant>
        <vt:lpwstr/>
      </vt:variant>
      <vt:variant>
        <vt:i4>2752624</vt:i4>
      </vt:variant>
      <vt:variant>
        <vt:i4>57</vt:i4>
      </vt:variant>
      <vt:variant>
        <vt:i4>0</vt:i4>
      </vt:variant>
      <vt:variant>
        <vt:i4>5</vt:i4>
      </vt:variant>
      <vt:variant>
        <vt:lpwstr>https://doi.org/10.1111/jiec.12596</vt:lpwstr>
      </vt:variant>
      <vt:variant>
        <vt:lpwstr/>
      </vt:variant>
      <vt:variant>
        <vt:i4>7471214</vt:i4>
      </vt:variant>
      <vt:variant>
        <vt:i4>54</vt:i4>
      </vt:variant>
      <vt:variant>
        <vt:i4>0</vt:i4>
      </vt:variant>
      <vt:variant>
        <vt:i4>5</vt:i4>
      </vt:variant>
      <vt:variant>
        <vt:lpwstr>https://search.informit.org/doi/abs/10.3316/ielapa.591613914644705</vt:lpwstr>
      </vt:variant>
      <vt:variant>
        <vt:lpwstr/>
      </vt:variant>
      <vt:variant>
        <vt:i4>3801149</vt:i4>
      </vt:variant>
      <vt:variant>
        <vt:i4>48</vt:i4>
      </vt:variant>
      <vt:variant>
        <vt:i4>0</vt:i4>
      </vt:variant>
      <vt:variant>
        <vt:i4>5</vt:i4>
      </vt:variant>
      <vt:variant>
        <vt:lpwstr>http://hdl.handle.net/11343/353551</vt:lpwstr>
      </vt:variant>
      <vt:variant>
        <vt:lpwstr/>
      </vt:variant>
      <vt:variant>
        <vt:i4>5505051</vt:i4>
      </vt:variant>
      <vt:variant>
        <vt:i4>45</vt:i4>
      </vt:variant>
      <vt:variant>
        <vt:i4>0</vt:i4>
      </vt:variant>
      <vt:variant>
        <vt:i4>5</vt:i4>
      </vt:variant>
      <vt:variant>
        <vt:lpwstr>https://www.mdpi.com/2079-9276/5/4/29</vt:lpwstr>
      </vt:variant>
      <vt:variant>
        <vt:lpwstr/>
      </vt:variant>
      <vt:variant>
        <vt:i4>2031689</vt:i4>
      </vt:variant>
      <vt:variant>
        <vt:i4>42</vt:i4>
      </vt:variant>
      <vt:variant>
        <vt:i4>0</vt:i4>
      </vt:variant>
      <vt:variant>
        <vt:i4>5</vt:i4>
      </vt:variant>
      <vt:variant>
        <vt:lpwstr>https://www.industry.gov.au/publications/critical-minerals-strategy-2023-2030</vt:lpwstr>
      </vt:variant>
      <vt:variant>
        <vt:lpwstr/>
      </vt:variant>
      <vt:variant>
        <vt:i4>1572933</vt:i4>
      </vt:variant>
      <vt:variant>
        <vt:i4>39</vt:i4>
      </vt:variant>
      <vt:variant>
        <vt:i4>0</vt:i4>
      </vt:variant>
      <vt:variant>
        <vt:i4>5</vt:i4>
      </vt:variant>
      <vt:variant>
        <vt:lpwstr>https://pubs.acs.org/doi/10.1021/acs.est.7b05022</vt:lpwstr>
      </vt:variant>
      <vt:variant>
        <vt:lpwstr/>
      </vt:variant>
      <vt:variant>
        <vt:i4>7274536</vt:i4>
      </vt:variant>
      <vt:variant>
        <vt:i4>36</vt:i4>
      </vt:variant>
      <vt:variant>
        <vt:i4>0</vt:i4>
      </vt:variant>
      <vt:variant>
        <vt:i4>5</vt:i4>
      </vt:variant>
      <vt:variant>
        <vt:lpwstr>https://www.pc.gov.au/inquiries/completed/repair</vt:lpwstr>
      </vt:variant>
      <vt:variant>
        <vt:lpwstr>report</vt:lpwstr>
      </vt:variant>
      <vt:variant>
        <vt:i4>3866667</vt:i4>
      </vt:variant>
      <vt:variant>
        <vt:i4>33</vt:i4>
      </vt:variant>
      <vt:variant>
        <vt:i4>0</vt:i4>
      </vt:variant>
      <vt:variant>
        <vt:i4>5</vt:i4>
      </vt:variant>
      <vt:variant>
        <vt:lpwstr>https://www.greenpeace.org/usa/reports/circular-claims-fall-flat-again/</vt:lpwstr>
      </vt:variant>
      <vt:variant>
        <vt:lpwstr/>
      </vt:variant>
      <vt:variant>
        <vt:i4>4849668</vt:i4>
      </vt:variant>
      <vt:variant>
        <vt:i4>30</vt:i4>
      </vt:variant>
      <vt:variant>
        <vt:i4>0</vt:i4>
      </vt:variant>
      <vt:variant>
        <vt:i4>5</vt:i4>
      </vt:variant>
      <vt:variant>
        <vt:lpwstr>https://www.weforum.org/publications/circular-transformation-of-industries-the-role-of-partnerships/</vt:lpwstr>
      </vt:variant>
      <vt:variant>
        <vt:lpwstr/>
      </vt:variant>
      <vt:variant>
        <vt:i4>6553644</vt:i4>
      </vt:variant>
      <vt:variant>
        <vt:i4>27</vt:i4>
      </vt:variant>
      <vt:variant>
        <vt:i4>0</vt:i4>
      </vt:variant>
      <vt:variant>
        <vt:i4>5</vt:i4>
      </vt:variant>
      <vt:variant>
        <vt:lpwstr>https://www.sginnovate.com/open-innovation</vt:lpwstr>
      </vt:variant>
      <vt:variant>
        <vt:lpwstr/>
      </vt:variant>
      <vt:variant>
        <vt:i4>7733311</vt:i4>
      </vt:variant>
      <vt:variant>
        <vt:i4>24</vt:i4>
      </vt:variant>
      <vt:variant>
        <vt:i4>0</vt:i4>
      </vt:variant>
      <vt:variant>
        <vt:i4>5</vt:i4>
      </vt:variant>
      <vt:variant>
        <vt:lpwstr>http://wealthfromwaste.net/wp-content/uploads/2017/11/Wealth_From_Waste_Report_WEB.pdf</vt:lpwstr>
      </vt:variant>
      <vt:variant>
        <vt:lpwstr/>
      </vt:variant>
      <vt:variant>
        <vt:i4>8192038</vt:i4>
      </vt:variant>
      <vt:variant>
        <vt:i4>21</vt:i4>
      </vt:variant>
      <vt:variant>
        <vt:i4>0</vt:i4>
      </vt:variant>
      <vt:variant>
        <vt:i4>5</vt:i4>
      </vt:variant>
      <vt:variant>
        <vt:lpwstr>http://www.epicdatabase.au/</vt:lpwstr>
      </vt:variant>
      <vt:variant>
        <vt:lpwstr/>
      </vt:variant>
      <vt:variant>
        <vt:i4>7405612</vt:i4>
      </vt:variant>
      <vt:variant>
        <vt:i4>18</vt:i4>
      </vt:variant>
      <vt:variant>
        <vt:i4>0</vt:i4>
      </vt:variant>
      <vt:variant>
        <vt:i4>5</vt:i4>
      </vt:variant>
      <vt:variant>
        <vt:lpwstr>https://media-publications.bcg.com/Circle-Economy-Circular-Metrics-for-Business.pdf</vt:lpwstr>
      </vt:variant>
      <vt:variant>
        <vt:lpwstr/>
      </vt:variant>
      <vt:variant>
        <vt:i4>4521991</vt:i4>
      </vt:variant>
      <vt:variant>
        <vt:i4>15</vt:i4>
      </vt:variant>
      <vt:variant>
        <vt:i4>0</vt:i4>
      </vt:variant>
      <vt:variant>
        <vt:i4>5</vt:i4>
      </vt:variant>
      <vt:variant>
        <vt:lpwstr>https://lithium-au.com/battery-recycling/</vt:lpwstr>
      </vt:variant>
      <vt:variant>
        <vt:lpwstr/>
      </vt:variant>
      <vt:variant>
        <vt:i4>4521991</vt:i4>
      </vt:variant>
      <vt:variant>
        <vt:i4>12</vt:i4>
      </vt:variant>
      <vt:variant>
        <vt:i4>0</vt:i4>
      </vt:variant>
      <vt:variant>
        <vt:i4>5</vt:i4>
      </vt:variant>
      <vt:variant>
        <vt:lpwstr>https://lithium-au.com/battery-recycling/</vt:lpwstr>
      </vt:variant>
      <vt:variant>
        <vt:lpwstr/>
      </vt:variant>
      <vt:variant>
        <vt:i4>7536743</vt:i4>
      </vt:variant>
      <vt:variant>
        <vt:i4>9</vt:i4>
      </vt:variant>
      <vt:variant>
        <vt:i4>0</vt:i4>
      </vt:variant>
      <vt:variant>
        <vt:i4>5</vt:i4>
      </vt:variant>
      <vt:variant>
        <vt:lpwstr>https://www.vinyl.org.au/pvc-recycling-in-hospitals</vt:lpwstr>
      </vt:variant>
      <vt:variant>
        <vt:lpwstr/>
      </vt:variant>
      <vt:variant>
        <vt:i4>7340145</vt:i4>
      </vt:variant>
      <vt:variant>
        <vt:i4>6</vt:i4>
      </vt:variant>
      <vt:variant>
        <vt:i4>0</vt:i4>
      </vt:variant>
      <vt:variant>
        <vt:i4>5</vt:i4>
      </vt:variant>
      <vt:variant>
        <vt:lpwstr>https://www.publish.csiro.au/AH/AH22223</vt:lpwstr>
      </vt:variant>
      <vt:variant>
        <vt:lpwstr/>
      </vt:variant>
      <vt:variant>
        <vt:i4>3276922</vt:i4>
      </vt:variant>
      <vt:variant>
        <vt:i4>3</vt:i4>
      </vt:variant>
      <vt:variant>
        <vt:i4>0</vt:i4>
      </vt:variant>
      <vt:variant>
        <vt:i4>5</vt:i4>
      </vt:variant>
      <vt:variant>
        <vt:lpwstr>https://doi.org/10.1093/bja/aex098</vt:lpwstr>
      </vt:variant>
      <vt:variant>
        <vt:lpwstr/>
      </vt:variant>
      <vt:variant>
        <vt:i4>3014768</vt:i4>
      </vt:variant>
      <vt:variant>
        <vt:i4>0</vt:i4>
      </vt:variant>
      <vt:variant>
        <vt:i4>0</vt:i4>
      </vt:variant>
      <vt:variant>
        <vt:i4>5</vt:i4>
      </vt:variant>
      <vt:variant>
        <vt:lpwstr>https://doi.org/10.1111/anae.12563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36 - Staff at the University of Melbourne - Opportunities in the circular economy - Public inquiry</dc:title>
  <dc:subject/>
  <dc:creator>Staff at the University of Melbourne</dc:creator>
  <cp:keywords/>
  <dc:description/>
  <cp:lastModifiedBy>Chris Alston</cp:lastModifiedBy>
  <cp:revision>5</cp:revision>
  <cp:lastPrinted>2024-10-31T05:55:00Z</cp:lastPrinted>
  <dcterms:created xsi:type="dcterms:W3CDTF">2024-11-06T00:42:00Z</dcterms:created>
  <dcterms:modified xsi:type="dcterms:W3CDTF">2024-11-06T05:09:00Z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ClassificationContentMarkingHeaderShapeIds">
    <vt:lpwstr>debc4f0,b567e19,1f711221</vt:lpwstr>
  </property>
  <property fmtid="{D5CDD505-2E9C-101B-9397-08002B2CF9AE}" pid="4" name="ClassificationContentMarkingHeaderFontProps">
    <vt:lpwstr>#000000,12,Calibri</vt:lpwstr>
  </property>
  <property fmtid="{D5CDD505-2E9C-101B-9397-08002B2CF9AE}" pid="5" name="ClassificationContentMarkingHeaderText">
    <vt:lpwstr> UNOFFICIAL</vt:lpwstr>
  </property>
  <property fmtid="{D5CDD505-2E9C-101B-9397-08002B2CF9AE}" pid="6" name="MSIP_Label_bdd3fba5-1b56-4713-bbb1-94d6a3f4b551_Enabled">
    <vt:lpwstr>true</vt:lpwstr>
  </property>
  <property fmtid="{D5CDD505-2E9C-101B-9397-08002B2CF9AE}" pid="7" name="MSIP_Label_bdd3fba5-1b56-4713-bbb1-94d6a3f4b551_SetDate">
    <vt:lpwstr>2024-11-06T00:42:15Z</vt:lpwstr>
  </property>
  <property fmtid="{D5CDD505-2E9C-101B-9397-08002B2CF9AE}" pid="8" name="MSIP_Label_bdd3fba5-1b56-4713-bbb1-94d6a3f4b551_Method">
    <vt:lpwstr>Privileged</vt:lpwstr>
  </property>
  <property fmtid="{D5CDD505-2E9C-101B-9397-08002B2CF9AE}" pid="9" name="MSIP_Label_bdd3fba5-1b56-4713-bbb1-94d6a3f4b551_Name">
    <vt:lpwstr>UNOFFICIAL</vt:lpwstr>
  </property>
  <property fmtid="{D5CDD505-2E9C-101B-9397-08002B2CF9AE}" pid="10" name="MSIP_Label_bdd3fba5-1b56-4713-bbb1-94d6a3f4b551_SiteId">
    <vt:lpwstr>29f9330b-c0fe-4244-830e-ba9f275d6c34</vt:lpwstr>
  </property>
  <property fmtid="{D5CDD505-2E9C-101B-9397-08002B2CF9AE}" pid="11" name="MSIP_Label_bdd3fba5-1b56-4713-bbb1-94d6a3f4b551_ActionId">
    <vt:lpwstr>d5497426-5284-4b04-94e8-e898f92c6768</vt:lpwstr>
  </property>
  <property fmtid="{D5CDD505-2E9C-101B-9397-08002B2CF9AE}" pid="12" name="MSIP_Label_bdd3fba5-1b56-4713-bbb1-94d6a3f4b551_ContentBits">
    <vt:lpwstr>1</vt:lpwstr>
  </property>
  <property fmtid="{D5CDD505-2E9C-101B-9397-08002B2CF9AE}" pid="13" name="RevIMBCS">
    <vt:lpwstr>1;#Unclassified|3955eeb1-2d18-4582-aeb2-00144ec3aaf5</vt:lpwstr>
  </property>
  <property fmtid="{D5CDD505-2E9C-101B-9397-08002B2CF9AE}" pid="14" name="MediaServiceImageTags">
    <vt:lpwstr/>
  </property>
  <property fmtid="{D5CDD505-2E9C-101B-9397-08002B2CF9AE}" pid="15" name="_dlc_DocIdItemGuid">
    <vt:lpwstr>c94ec8ef-a5fa-4ac6-9377-fa4e04b61d72</vt:lpwstr>
  </property>
</Properties>
</file>