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C670F" w14:textId="6550BD51" w:rsidR="002C0AE1" w:rsidRPr="00222CB4" w:rsidRDefault="002C0AE1" w:rsidP="0001711C">
      <w:pPr>
        <w:pStyle w:val="Letterhead1"/>
        <w:jc w:val="center"/>
        <w:rPr>
          <w:rFonts w:ascii="Calibri" w:hAnsi="Calibri" w:cs="Calibri"/>
        </w:rPr>
      </w:pPr>
      <w:bookmarkStart w:id="0" w:name="_Hlk95835868"/>
    </w:p>
    <w:p w14:paraId="1F7AD08C" w14:textId="1D755E7A" w:rsidR="00F120E2" w:rsidRPr="00222CB4" w:rsidRDefault="00F120E2" w:rsidP="00802B08">
      <w:pPr>
        <w:tabs>
          <w:tab w:val="left" w:pos="5070"/>
        </w:tabs>
        <w:rPr>
          <w:rFonts w:ascii="Calibri" w:hAnsi="Calibri" w:cs="Calibri"/>
          <w:b/>
          <w:bCs/>
          <w:lang w:val="en-US"/>
        </w:rPr>
      </w:pPr>
    </w:p>
    <w:p w14:paraId="09AE54D7" w14:textId="08D840D0" w:rsidR="00F120E2" w:rsidRPr="00222CB4" w:rsidRDefault="00F120E2" w:rsidP="002C0AE1">
      <w:pPr>
        <w:tabs>
          <w:tab w:val="left" w:pos="3855"/>
        </w:tabs>
        <w:rPr>
          <w:rFonts w:ascii="Calibri" w:hAnsi="Calibri" w:cs="Calibri"/>
          <w:b/>
          <w:bCs/>
          <w:lang w:val="en-US"/>
        </w:rPr>
      </w:pPr>
    </w:p>
    <w:p w14:paraId="701EADE9" w14:textId="77777777" w:rsidR="009E1508" w:rsidRPr="00222CB4" w:rsidRDefault="009E1508" w:rsidP="002C0AE1">
      <w:pPr>
        <w:tabs>
          <w:tab w:val="left" w:pos="3855"/>
        </w:tabs>
        <w:rPr>
          <w:rFonts w:ascii="Calibri" w:hAnsi="Calibri" w:cs="Calibri"/>
          <w:b/>
          <w:bCs/>
          <w:lang w:val="en-US"/>
        </w:rPr>
      </w:pPr>
    </w:p>
    <w:p w14:paraId="3CB2278F" w14:textId="77777777" w:rsidR="009E1508" w:rsidRPr="00222CB4" w:rsidRDefault="009E1508" w:rsidP="002C0AE1">
      <w:pPr>
        <w:tabs>
          <w:tab w:val="left" w:pos="3855"/>
        </w:tabs>
        <w:rPr>
          <w:rFonts w:ascii="Calibri" w:hAnsi="Calibri" w:cs="Calibri"/>
          <w:b/>
          <w:bCs/>
          <w:lang w:val="en-US"/>
        </w:rPr>
      </w:pPr>
    </w:p>
    <w:p w14:paraId="54C341D4" w14:textId="77777777" w:rsidR="009E1508" w:rsidRPr="00222CB4" w:rsidRDefault="009E1508" w:rsidP="002C0AE1">
      <w:pPr>
        <w:tabs>
          <w:tab w:val="left" w:pos="3855"/>
        </w:tabs>
        <w:rPr>
          <w:rFonts w:ascii="Calibri" w:hAnsi="Calibri" w:cs="Calibri"/>
          <w:b/>
          <w:bCs/>
          <w:lang w:val="en-US"/>
        </w:rPr>
      </w:pPr>
    </w:p>
    <w:p w14:paraId="50C56854" w14:textId="77777777" w:rsidR="009E1508" w:rsidRPr="00222CB4" w:rsidRDefault="009E1508" w:rsidP="002C0AE1">
      <w:pPr>
        <w:tabs>
          <w:tab w:val="left" w:pos="3855"/>
        </w:tabs>
        <w:rPr>
          <w:rFonts w:ascii="Calibri" w:hAnsi="Calibri" w:cs="Calibri"/>
          <w:b/>
          <w:bCs/>
          <w:lang w:val="en-US"/>
        </w:rPr>
      </w:pPr>
    </w:p>
    <w:bookmarkEnd w:id="0"/>
    <w:p w14:paraId="13E6F28D" w14:textId="770C289A" w:rsidR="00747403" w:rsidRDefault="007871B0" w:rsidP="00222CB4">
      <w:pPr>
        <w:tabs>
          <w:tab w:val="right" w:pos="9026"/>
        </w:tabs>
        <w:spacing w:before="120"/>
        <w:rPr>
          <w:rFonts w:cstheme="minorHAnsi"/>
          <w:b/>
          <w:bCs/>
          <w:color w:val="FFFFFF" w:themeColor="background1"/>
          <w:sz w:val="36"/>
          <w:szCs w:val="36"/>
        </w:rPr>
      </w:pPr>
      <w:r w:rsidRPr="007871B0">
        <w:rPr>
          <w:rFonts w:cstheme="minorHAnsi"/>
          <w:b/>
          <w:bCs/>
          <w:color w:val="FFFFFF" w:themeColor="background1"/>
          <w:sz w:val="36"/>
          <w:szCs w:val="36"/>
        </w:rPr>
        <w:t>Opportunities in the circular economy</w:t>
      </w:r>
      <w:r>
        <w:rPr>
          <w:rFonts w:cstheme="minorHAnsi"/>
          <w:b/>
          <w:bCs/>
          <w:color w:val="FFFFFF" w:themeColor="background1"/>
          <w:sz w:val="36"/>
          <w:szCs w:val="36"/>
        </w:rPr>
        <w:t xml:space="preserve"> </w:t>
      </w:r>
    </w:p>
    <w:p w14:paraId="66D664C0" w14:textId="77777777" w:rsidR="009879B6" w:rsidRDefault="009879B6" w:rsidP="009879B6"/>
    <w:p w14:paraId="7F35D281" w14:textId="77777777" w:rsidR="00747403" w:rsidRPr="00512A36" w:rsidRDefault="00747403" w:rsidP="00512A36">
      <w:pPr>
        <w:tabs>
          <w:tab w:val="right" w:pos="9026"/>
        </w:tabs>
        <w:spacing w:before="120" w:after="0"/>
        <w:rPr>
          <w:rFonts w:cstheme="minorHAnsi"/>
          <w:b/>
          <w:bCs/>
          <w:sz w:val="16"/>
          <w:szCs w:val="16"/>
          <w:lang w:val="en-US"/>
        </w:rPr>
      </w:pPr>
    </w:p>
    <w:p w14:paraId="61D10EA1" w14:textId="01762FC2" w:rsidR="006D0220" w:rsidRDefault="007871B0" w:rsidP="0017224C">
      <w:pPr>
        <w:tabs>
          <w:tab w:val="right" w:pos="9026"/>
        </w:tabs>
        <w:spacing w:after="0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November 1</w:t>
      </w:r>
      <w:r w:rsidR="003D2DD2">
        <w:rPr>
          <w:rFonts w:cstheme="minorHAnsi"/>
          <w:b/>
          <w:bCs/>
          <w:sz w:val="28"/>
          <w:szCs w:val="28"/>
          <w:lang w:val="en-US"/>
        </w:rPr>
        <w:t>, 2024</w:t>
      </w:r>
    </w:p>
    <w:p w14:paraId="1FC11971" w14:textId="77777777" w:rsidR="0017224C" w:rsidRPr="00512A36" w:rsidRDefault="0017224C" w:rsidP="00512A36">
      <w:pPr>
        <w:tabs>
          <w:tab w:val="right" w:pos="9026"/>
        </w:tabs>
        <w:spacing w:after="0"/>
        <w:rPr>
          <w:rFonts w:cstheme="minorHAnsi"/>
          <w:sz w:val="24"/>
          <w:szCs w:val="24"/>
        </w:rPr>
      </w:pPr>
    </w:p>
    <w:p w14:paraId="605DAC72" w14:textId="613C4FDF" w:rsidR="001562DE" w:rsidRPr="009555C0" w:rsidRDefault="00813AC5" w:rsidP="0017224C">
      <w:pPr>
        <w:pStyle w:val="Heading1"/>
      </w:pPr>
      <w:bookmarkStart w:id="1" w:name="_Toc181703512"/>
      <w:r w:rsidRPr="009555C0">
        <w:t>Recommendations</w:t>
      </w:r>
      <w:bookmarkEnd w:id="1"/>
    </w:p>
    <w:p w14:paraId="3076E710" w14:textId="33114CB7" w:rsidR="001562DE" w:rsidRDefault="00813AC5" w:rsidP="00872A8B">
      <w:pPr>
        <w:pStyle w:val="Titlepagerecs"/>
      </w:pPr>
      <w:r>
        <w:t xml:space="preserve">This submission </w:t>
      </w:r>
      <w:r w:rsidR="00852733">
        <w:t>recommends</w:t>
      </w:r>
      <w:r w:rsidR="00B53313">
        <w:t xml:space="preserve"> the Government:</w:t>
      </w:r>
    </w:p>
    <w:p w14:paraId="39D6A72C" w14:textId="77777777" w:rsidR="00FD3357" w:rsidRPr="00E123DD" w:rsidRDefault="00FD3357" w:rsidP="00872A8B">
      <w:pPr>
        <w:spacing w:after="0"/>
        <w:contextualSpacing/>
        <w:rPr>
          <w:sz w:val="16"/>
          <w:szCs w:val="16"/>
        </w:rPr>
      </w:pPr>
    </w:p>
    <w:p w14:paraId="3C8E81C5" w14:textId="057E8D93" w:rsidR="00E55EEA" w:rsidRDefault="00B53313" w:rsidP="00512A36">
      <w:pPr>
        <w:pStyle w:val="Titlepagerecs"/>
        <w:numPr>
          <w:ilvl w:val="0"/>
          <w:numId w:val="4"/>
        </w:numPr>
      </w:pPr>
      <w:r>
        <w:t>R</w:t>
      </w:r>
      <w:r w:rsidRPr="00B53313">
        <w:t>eform national policy settings to facilitate a competitive independent repair sector and develop a national repairability labelling scheme for consumer products</w:t>
      </w:r>
      <w:r>
        <w:t xml:space="preserve">. </w:t>
      </w:r>
    </w:p>
    <w:p w14:paraId="3310E5EE" w14:textId="765D5824" w:rsidR="00966519" w:rsidRPr="00E123DD" w:rsidRDefault="00966519" w:rsidP="00872A8B">
      <w:pPr>
        <w:spacing w:after="0"/>
        <w:contextualSpacing/>
        <w:rPr>
          <w:sz w:val="16"/>
          <w:szCs w:val="16"/>
        </w:rPr>
      </w:pPr>
    </w:p>
    <w:p w14:paraId="2A51990E" w14:textId="30F57B91" w:rsidR="00966519" w:rsidRDefault="00FE3583" w:rsidP="00512A36">
      <w:pPr>
        <w:pStyle w:val="Titlepagerecs"/>
        <w:numPr>
          <w:ilvl w:val="0"/>
          <w:numId w:val="4"/>
        </w:numPr>
      </w:pPr>
      <w:r>
        <w:t xml:space="preserve">Legislate a </w:t>
      </w:r>
      <w:r w:rsidR="00403498">
        <w:t>R</w:t>
      </w:r>
      <w:r>
        <w:t xml:space="preserve">ight to </w:t>
      </w:r>
      <w:r w:rsidR="00403498">
        <w:t>R</w:t>
      </w:r>
      <w:r>
        <w:t>epair following the recommendations of the</w:t>
      </w:r>
      <w:r w:rsidR="00403498">
        <w:t xml:space="preserve"> Right to Repair</w:t>
      </w:r>
      <w:r>
        <w:t xml:space="preserve"> inquiry report </w:t>
      </w:r>
      <w:r w:rsidR="00EB0B77">
        <w:t xml:space="preserve">and </w:t>
      </w:r>
      <w:proofErr w:type="gramStart"/>
      <w:r>
        <w:t>taking into account</w:t>
      </w:r>
      <w:proofErr w:type="gramEnd"/>
      <w:r>
        <w:t xml:space="preserve"> the European Union’s Right to Repair Directive.</w:t>
      </w:r>
    </w:p>
    <w:p w14:paraId="17696D67" w14:textId="77777777" w:rsidR="00966519" w:rsidRPr="00E55EEA" w:rsidRDefault="00966519" w:rsidP="00872A8B">
      <w:pPr>
        <w:rPr>
          <w:sz w:val="6"/>
          <w:szCs w:val="6"/>
        </w:rPr>
      </w:pPr>
    </w:p>
    <w:p w14:paraId="6F86F239" w14:textId="79E0704D" w:rsidR="00966519" w:rsidRPr="00966519" w:rsidRDefault="00FE3583" w:rsidP="00512A36">
      <w:pPr>
        <w:pStyle w:val="Titlepagerecs"/>
        <w:numPr>
          <w:ilvl w:val="0"/>
          <w:numId w:val="4"/>
        </w:numPr>
      </w:pPr>
      <w:r>
        <w:t>Develop a</w:t>
      </w:r>
      <w:r w:rsidR="009501C0">
        <w:t xml:space="preserve">n information standard </w:t>
      </w:r>
      <w:r w:rsidR="00637B7B">
        <w:t xml:space="preserve">for refurbished devices </w:t>
      </w:r>
      <w:r>
        <w:t>to facilitate consumers effectively comparing the quality of refurbished internet devices.</w:t>
      </w:r>
    </w:p>
    <w:p w14:paraId="461DF218" w14:textId="77777777" w:rsidR="003905D5" w:rsidRPr="003905D5" w:rsidRDefault="003905D5" w:rsidP="00E123DD">
      <w:pPr>
        <w:spacing w:after="0"/>
        <w:contextualSpacing/>
        <w:rPr>
          <w:sz w:val="16"/>
          <w:szCs w:val="16"/>
        </w:rPr>
      </w:pPr>
    </w:p>
    <w:p w14:paraId="56D353B8" w14:textId="3F2C00FB" w:rsidR="00F02122" w:rsidRPr="009555C0" w:rsidRDefault="00F02122" w:rsidP="00707E77">
      <w:pPr>
        <w:pStyle w:val="Heading1"/>
      </w:pPr>
      <w:bookmarkStart w:id="2" w:name="_Toc181703513"/>
      <w:r w:rsidRPr="009555C0">
        <w:t>About this submission</w:t>
      </w:r>
      <w:bookmarkEnd w:id="2"/>
    </w:p>
    <w:p w14:paraId="3F780C49" w14:textId="2817CF70" w:rsidR="00555673" w:rsidRDefault="002C0AE1" w:rsidP="002C0AE1">
      <w:r>
        <w:t>The Australian Communications Consumer Action Network (</w:t>
      </w:r>
      <w:r w:rsidRPr="00E71D78">
        <w:rPr>
          <w:b/>
          <w:bCs/>
        </w:rPr>
        <w:t>ACCAN</w:t>
      </w:r>
      <w:r>
        <w:t xml:space="preserve">) </w:t>
      </w:r>
      <w:r w:rsidR="00B76EF3">
        <w:t xml:space="preserve">is pleased to provide this submission to </w:t>
      </w:r>
      <w:r w:rsidR="005A4FE4">
        <w:t>the Productivity Commission (</w:t>
      </w:r>
      <w:r w:rsidR="005A4FE4" w:rsidRPr="00E71D78">
        <w:rPr>
          <w:b/>
          <w:bCs/>
        </w:rPr>
        <w:t>PC</w:t>
      </w:r>
      <w:r w:rsidR="005A4FE4">
        <w:t xml:space="preserve">) </w:t>
      </w:r>
      <w:r w:rsidR="00283EB7">
        <w:t xml:space="preserve">concerning </w:t>
      </w:r>
      <w:r w:rsidR="00E71D78">
        <w:t>its inquiry into the Opportunities in the Circular Economy (</w:t>
      </w:r>
      <w:r w:rsidR="00E71D78" w:rsidRPr="00E71D78">
        <w:rPr>
          <w:b/>
          <w:bCs/>
        </w:rPr>
        <w:t>the Inquiry</w:t>
      </w:r>
      <w:r w:rsidR="00E71D78">
        <w:t xml:space="preserve">). </w:t>
      </w:r>
      <w:r w:rsidR="005A4FE4">
        <w:t xml:space="preserve"> </w:t>
      </w:r>
    </w:p>
    <w:p w14:paraId="5E2D1302" w14:textId="628A2044" w:rsidR="00D27B02" w:rsidRDefault="00967FF4" w:rsidP="002C0AE1">
      <w:r>
        <w:t xml:space="preserve">ACCAN’s submission compliments our previous submission to </w:t>
      </w:r>
      <w:r w:rsidR="00EC720D">
        <w:t xml:space="preserve">the </w:t>
      </w:r>
      <w:r w:rsidR="00EC720D" w:rsidRPr="00EC720D">
        <w:t>Department of Climate Change, Energy, The Environment and Waters’ Circular Economy Ministerial Advisory Group (</w:t>
      </w:r>
      <w:r w:rsidR="00EC720D" w:rsidRPr="00EC720D">
        <w:rPr>
          <w:b/>
          <w:bCs/>
        </w:rPr>
        <w:t>CEMAG</w:t>
      </w:r>
      <w:r w:rsidR="00EC720D" w:rsidRPr="00EC720D">
        <w:t>).</w:t>
      </w:r>
      <w:r w:rsidR="004E28A3">
        <w:rPr>
          <w:rStyle w:val="FootnoteReference"/>
        </w:rPr>
        <w:footnoteReference w:id="2"/>
      </w:r>
    </w:p>
    <w:p w14:paraId="003AD4AC" w14:textId="77777777" w:rsidR="00E60DD6" w:rsidRDefault="00E60DD6" w:rsidP="002C0AE1"/>
    <w:p w14:paraId="6C565406" w14:textId="77777777" w:rsidR="00FE3583" w:rsidRDefault="00FE3583" w:rsidP="002C0AE1"/>
    <w:p w14:paraId="746933F9" w14:textId="77777777" w:rsidR="00E60DD6" w:rsidRDefault="00E60DD6" w:rsidP="002C0AE1"/>
    <w:p w14:paraId="4FFF6F0E" w14:textId="0F6AEAFB" w:rsidR="00E60DD6" w:rsidRDefault="00E60DD6" w:rsidP="002C0AE1">
      <w:pPr>
        <w:sectPr w:rsidR="00E60DD6" w:rsidSect="00E53D5F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40" w:bottom="568" w:left="1440" w:header="454" w:footer="227" w:gutter="0"/>
          <w:cols w:space="708"/>
          <w:docGrid w:linePitch="360"/>
        </w:sectPr>
      </w:pPr>
    </w:p>
    <w:sdt>
      <w:sdtPr>
        <w:rPr>
          <w:rFonts w:eastAsiaTheme="minorEastAsia" w:cstheme="minorBidi"/>
          <w:b w:val="0"/>
          <w:color w:val="auto"/>
          <w:sz w:val="22"/>
          <w:szCs w:val="22"/>
          <w:lang w:val="en-AU" w:eastAsia="en-AU"/>
        </w:rPr>
        <w:id w:val="-1348175451"/>
        <w:docPartObj>
          <w:docPartGallery w:val="Table of Contents"/>
          <w:docPartUnique/>
        </w:docPartObj>
      </w:sdtPr>
      <w:sdtEndPr/>
      <w:sdtContent>
        <w:p w14:paraId="5D223122" w14:textId="6142EFC5" w:rsidR="00707E77" w:rsidRPr="00707E77" w:rsidRDefault="00707E77" w:rsidP="00707E77">
          <w:pPr>
            <w:pStyle w:val="TOCHeading"/>
          </w:pPr>
          <w:r>
            <w:t>Contents</w:t>
          </w:r>
        </w:p>
        <w:p w14:paraId="5C0A7564" w14:textId="7CD2BECD" w:rsidR="00F4728E" w:rsidRDefault="00707E77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703512" w:history="1">
            <w:r w:rsidR="00F4728E" w:rsidRPr="00AD4B58">
              <w:rPr>
                <w:rStyle w:val="Hyperlink"/>
                <w:noProof/>
              </w:rPr>
              <w:t>Recommendations</w:t>
            </w:r>
            <w:r w:rsidR="00F4728E">
              <w:rPr>
                <w:noProof/>
                <w:webHidden/>
              </w:rPr>
              <w:tab/>
            </w:r>
            <w:r w:rsidR="00F4728E">
              <w:rPr>
                <w:noProof/>
                <w:webHidden/>
              </w:rPr>
              <w:fldChar w:fldCharType="begin"/>
            </w:r>
            <w:r w:rsidR="00F4728E">
              <w:rPr>
                <w:noProof/>
                <w:webHidden/>
              </w:rPr>
              <w:instrText xml:space="preserve"> PAGEREF _Toc181703512 \h </w:instrText>
            </w:r>
            <w:r w:rsidR="00F4728E">
              <w:rPr>
                <w:noProof/>
                <w:webHidden/>
              </w:rPr>
            </w:r>
            <w:r w:rsidR="00F4728E">
              <w:rPr>
                <w:noProof/>
                <w:webHidden/>
              </w:rPr>
              <w:fldChar w:fldCharType="separate"/>
            </w:r>
            <w:r w:rsidR="00AD5436">
              <w:rPr>
                <w:noProof/>
                <w:webHidden/>
              </w:rPr>
              <w:t>1</w:t>
            </w:r>
            <w:r w:rsidR="00F4728E">
              <w:rPr>
                <w:noProof/>
                <w:webHidden/>
              </w:rPr>
              <w:fldChar w:fldCharType="end"/>
            </w:r>
          </w:hyperlink>
        </w:p>
        <w:p w14:paraId="18466A5A" w14:textId="7872989A" w:rsidR="00F4728E" w:rsidRDefault="00F4728E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181703513" w:history="1">
            <w:r w:rsidRPr="00AD4B58">
              <w:rPr>
                <w:rStyle w:val="Hyperlink"/>
                <w:noProof/>
              </w:rPr>
              <w:t>About this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_Toc181703513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543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ABD2F" w14:textId="674894B0" w:rsidR="00F4728E" w:rsidRDefault="00F4728E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181703514" w:history="1">
            <w:r w:rsidRPr="00AD4B58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_Toc181703514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543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8A0A4" w14:textId="64F82343" w:rsidR="00F4728E" w:rsidRDefault="00F4728E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181703515" w:history="1">
            <w:r w:rsidRPr="00AD4B58">
              <w:rPr>
                <w:rStyle w:val="Hyperlink"/>
                <w:noProof/>
              </w:rPr>
              <w:t>Circular economy success stories and measures of success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_Toc181703515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543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7BB59" w14:textId="734227B1" w:rsidR="00F4728E" w:rsidRDefault="00F4728E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181703516" w:history="1">
            <w:r w:rsidRPr="00AD4B58">
              <w:rPr>
                <w:rStyle w:val="Hyperlink"/>
                <w:noProof/>
              </w:rPr>
              <w:t>Priority opportunities to progress the circular economy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_Toc181703516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543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B2444" w14:textId="43A8A45E" w:rsidR="00F4728E" w:rsidRDefault="00F4728E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181703517" w:history="1">
            <w:r w:rsidRPr="00AD4B58">
              <w:rPr>
                <w:rStyle w:val="Hyperlink"/>
                <w:noProof/>
              </w:rPr>
              <w:t>Hurdles and barriers to a circular economy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_Toc181703517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543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B23F1" w14:textId="7125E4BE" w:rsidR="00F4728E" w:rsidRDefault="00F4728E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181703518" w:history="1">
            <w:r w:rsidRPr="00AD4B58">
              <w:rPr>
                <w:rStyle w:val="Hyperlink"/>
                <w:noProof/>
              </w:rPr>
              <w:t>Governments’ role in the circular economy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_Toc181703518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543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E82DB" w14:textId="0A47FD3E" w:rsidR="00F4728E" w:rsidRDefault="00F4728E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181703519" w:history="1">
            <w:r w:rsidRPr="00AD4B58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_Toc181703519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543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1A30B" w14:textId="5127524D" w:rsidR="00707E77" w:rsidRDefault="00707E77" w:rsidP="00707E77">
          <w:r>
            <w:rPr>
              <w:b/>
              <w:bCs/>
              <w:noProof/>
            </w:rPr>
            <w:fldChar w:fldCharType="end"/>
          </w:r>
        </w:p>
      </w:sdtContent>
    </w:sdt>
    <w:p w14:paraId="4528A9DF" w14:textId="77777777" w:rsidR="00707E77" w:rsidRDefault="00707E77" w:rsidP="00707E77"/>
    <w:p w14:paraId="7CBDABC0" w14:textId="77777777" w:rsidR="00993D1A" w:rsidRDefault="00993D1A" w:rsidP="00993D1A"/>
    <w:p w14:paraId="1372D632" w14:textId="77777777" w:rsidR="00993D1A" w:rsidRDefault="00993D1A" w:rsidP="00993D1A"/>
    <w:p w14:paraId="378FEFF1" w14:textId="77777777" w:rsidR="00993D1A" w:rsidRDefault="00993D1A" w:rsidP="00993D1A"/>
    <w:p w14:paraId="27F4B7BC" w14:textId="77777777" w:rsidR="00993D1A" w:rsidRDefault="00993D1A" w:rsidP="00993D1A"/>
    <w:p w14:paraId="72397033" w14:textId="77777777" w:rsidR="00993D1A" w:rsidRDefault="00993D1A" w:rsidP="00993D1A"/>
    <w:p w14:paraId="20924A9E" w14:textId="77777777" w:rsidR="00993D1A" w:rsidRDefault="00993D1A" w:rsidP="00993D1A"/>
    <w:p w14:paraId="27454D11" w14:textId="77777777" w:rsidR="00993D1A" w:rsidRDefault="00993D1A" w:rsidP="00993D1A">
      <w:r>
        <w:rPr>
          <w:noProof/>
        </w:rPr>
        <w:drawing>
          <wp:anchor distT="0" distB="0" distL="114300" distR="114300" simplePos="0" relativeHeight="251658240" behindDoc="1" locked="0" layoutInCell="1" allowOverlap="1" wp14:anchorId="28AA4B76" wp14:editId="281DAFE1">
            <wp:simplePos x="0" y="0"/>
            <wp:positionH relativeFrom="margin">
              <wp:align>center</wp:align>
            </wp:positionH>
            <wp:positionV relativeFrom="paragraph">
              <wp:posOffset>279400</wp:posOffset>
            </wp:positionV>
            <wp:extent cx="6670040" cy="3009900"/>
            <wp:effectExtent l="0" t="0" r="0" b="0"/>
            <wp:wrapTight wrapText="bothSides">
              <wp:wrapPolygon edited="0">
                <wp:start x="1049" y="0"/>
                <wp:lineTo x="617" y="410"/>
                <wp:lineTo x="0" y="1777"/>
                <wp:lineTo x="0" y="19003"/>
                <wp:lineTo x="62" y="20096"/>
                <wp:lineTo x="1049" y="21463"/>
                <wp:lineTo x="1357" y="21463"/>
                <wp:lineTo x="20173" y="21463"/>
                <wp:lineTo x="20481" y="21463"/>
                <wp:lineTo x="21407" y="20096"/>
                <wp:lineTo x="21530" y="18866"/>
                <wp:lineTo x="21530" y="1914"/>
                <wp:lineTo x="20790" y="273"/>
                <wp:lineTo x="20481" y="0"/>
                <wp:lineTo x="1049" y="0"/>
              </wp:wrapPolygon>
            </wp:wrapTight>
            <wp:docPr id="12570718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colorTemperature colorTemp="59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78329" w14:textId="77777777" w:rsidR="00993D1A" w:rsidRDefault="00993D1A" w:rsidP="00490840">
      <w:pPr>
        <w:spacing w:before="240"/>
        <w:rPr>
          <w:b/>
          <w:bCs/>
          <w:sz w:val="36"/>
          <w:szCs w:val="36"/>
        </w:rPr>
      </w:pPr>
    </w:p>
    <w:p w14:paraId="2A3863AC" w14:textId="77777777" w:rsidR="003C3457" w:rsidRDefault="003C3457" w:rsidP="00490840">
      <w:pPr>
        <w:spacing w:before="240"/>
        <w:rPr>
          <w:b/>
          <w:bCs/>
          <w:sz w:val="36"/>
          <w:szCs w:val="36"/>
        </w:rPr>
      </w:pPr>
    </w:p>
    <w:p w14:paraId="27DD79CF" w14:textId="0B4771DB" w:rsidR="00467928" w:rsidRPr="00490840" w:rsidRDefault="00467928" w:rsidP="00707E77">
      <w:pPr>
        <w:pStyle w:val="Heading1"/>
      </w:pPr>
      <w:bookmarkStart w:id="3" w:name="_Toc181703514"/>
      <w:r>
        <w:lastRenderedPageBreak/>
        <w:t>Introduction</w:t>
      </w:r>
      <w:bookmarkEnd w:id="3"/>
    </w:p>
    <w:p w14:paraId="50A598E1" w14:textId="7EA6CA6F" w:rsidR="00F17468" w:rsidRDefault="00C76BD5" w:rsidP="002C0AE1">
      <w:r w:rsidRPr="00C76BD5">
        <w:t>To help achieve an Australian Circular Economy by 2030, ACCAN recommends the Australian Government reform national policy settings to facilitate a competitive independent repair sector and develop a national repairability labelling scheme</w:t>
      </w:r>
      <w:r w:rsidR="00AD6A9F">
        <w:t xml:space="preserve"> for consumer products</w:t>
      </w:r>
      <w:r w:rsidRPr="00C76BD5">
        <w:t>.</w:t>
      </w:r>
      <w:r w:rsidR="0003599C">
        <w:t xml:space="preserve"> Supporting these initiatives would ease cost of living pressures on consumers and reduce the environmental impact of the communications sector.</w:t>
      </w:r>
      <w:r w:rsidR="0003599C">
        <w:rPr>
          <w:rStyle w:val="FootnoteReference"/>
        </w:rPr>
        <w:footnoteReference w:id="3"/>
      </w:r>
    </w:p>
    <w:p w14:paraId="4D900D63" w14:textId="71FC9B91" w:rsidR="00985772" w:rsidRDefault="007B7C45" w:rsidP="00D0555E">
      <w:pPr>
        <w:pStyle w:val="Heading1"/>
      </w:pPr>
      <w:bookmarkStart w:id="4" w:name="_Toc181703515"/>
      <w:r w:rsidRPr="007B7C45">
        <w:t>Circular economy success stories and measures of success</w:t>
      </w:r>
      <w:bookmarkEnd w:id="4"/>
    </w:p>
    <w:p w14:paraId="2319AB08" w14:textId="0D9073C9" w:rsidR="0086243D" w:rsidRPr="00A47F4E" w:rsidRDefault="0086243D" w:rsidP="00B55306">
      <w:pPr>
        <w:rPr>
          <w:b/>
          <w:bCs/>
          <w:sz w:val="24"/>
          <w:szCs w:val="24"/>
        </w:rPr>
      </w:pPr>
      <w:r w:rsidRPr="00A47F4E">
        <w:rPr>
          <w:b/>
          <w:bCs/>
          <w:sz w:val="24"/>
          <w:szCs w:val="24"/>
        </w:rPr>
        <w:t xml:space="preserve">The Australian repair sector is already embracing the circular economy </w:t>
      </w:r>
    </w:p>
    <w:p w14:paraId="193D67CA" w14:textId="5C1B92E4" w:rsidR="00B55306" w:rsidRDefault="00A475B1" w:rsidP="00B55306">
      <w:r>
        <w:t>The independent device repair sector in Australia embraces</w:t>
      </w:r>
      <w:r w:rsidR="009468F6">
        <w:t xml:space="preserve"> circular economy </w:t>
      </w:r>
      <w:r w:rsidR="00075EBC">
        <w:t xml:space="preserve">practices, </w:t>
      </w:r>
      <w:r w:rsidR="009468F6">
        <w:t xml:space="preserve">reducing the demand for new </w:t>
      </w:r>
      <w:r w:rsidR="00075EBC">
        <w:t>internet devices</w:t>
      </w:r>
      <w:r w:rsidR="009468F6">
        <w:t xml:space="preserve"> purchases</w:t>
      </w:r>
      <w:r w:rsidR="00C23513">
        <w:t xml:space="preserve"> and</w:t>
      </w:r>
      <w:r w:rsidR="009468F6">
        <w:t xml:space="preserve"> extending the life of existing internet devices</w:t>
      </w:r>
      <w:r w:rsidR="00C23513">
        <w:t>. Th</w:t>
      </w:r>
      <w:r w:rsidR="00075EBC">
        <w:t xml:space="preserve">is sector </w:t>
      </w:r>
      <w:r w:rsidR="00853640">
        <w:t>can</w:t>
      </w:r>
      <w:r w:rsidR="00075EBC">
        <w:t xml:space="preserve"> </w:t>
      </w:r>
      <w:r w:rsidR="00890052">
        <w:t>improve the self-sufficiency of communities</w:t>
      </w:r>
      <w:r w:rsidR="00075EBC">
        <w:t xml:space="preserve"> and</w:t>
      </w:r>
      <w:r w:rsidR="00890052">
        <w:t xml:space="preserve"> provide an affordable </w:t>
      </w:r>
      <w:r w:rsidR="00075EBC">
        <w:t xml:space="preserve">repair </w:t>
      </w:r>
      <w:r w:rsidR="00890052">
        <w:t xml:space="preserve">solution </w:t>
      </w:r>
      <w:r w:rsidR="00853640">
        <w:t>to consumers,</w:t>
      </w:r>
      <w:r w:rsidR="00A6681A">
        <w:t xml:space="preserve"> often during times of unexpected expense. </w:t>
      </w:r>
    </w:p>
    <w:p w14:paraId="691D8223" w14:textId="63B41F05" w:rsidR="0003211D" w:rsidRDefault="0003211D" w:rsidP="00B55306">
      <w:r>
        <w:t xml:space="preserve">The </w:t>
      </w:r>
      <w:r w:rsidRPr="0003211D">
        <w:t>way consumers are using their mobile devices is changing, as ‘consumers are holding on to their phones for longer’.</w:t>
      </w:r>
      <w:r w:rsidR="00B46A90">
        <w:rPr>
          <w:rStyle w:val="FootnoteReference"/>
        </w:rPr>
        <w:footnoteReference w:id="4"/>
      </w:r>
      <w:r>
        <w:t xml:space="preserve"> </w:t>
      </w:r>
      <w:r w:rsidRPr="0003211D">
        <w:t xml:space="preserve">Mobile Muster noted: </w:t>
      </w:r>
    </w:p>
    <w:p w14:paraId="708DC3DC" w14:textId="751DC208" w:rsidR="0003211D" w:rsidRDefault="0003211D" w:rsidP="00DB33BC">
      <w:pPr>
        <w:pStyle w:val="ListParagraph"/>
        <w:numPr>
          <w:ilvl w:val="0"/>
          <w:numId w:val="8"/>
        </w:numPr>
      </w:pPr>
      <w:r w:rsidRPr="0003211D">
        <w:t>41% of consumers’ reason for upgrading their phone is because their existing phone has stopped working.</w:t>
      </w:r>
      <w:r w:rsidR="005D2A9D">
        <w:rPr>
          <w:rStyle w:val="FootnoteReference"/>
        </w:rPr>
        <w:footnoteReference w:id="5"/>
      </w:r>
    </w:p>
    <w:p w14:paraId="4FEEB7F0" w14:textId="28DF23E0" w:rsidR="0003211D" w:rsidRDefault="0003211D" w:rsidP="00DB33BC">
      <w:pPr>
        <w:pStyle w:val="ListParagraph"/>
        <w:numPr>
          <w:ilvl w:val="0"/>
          <w:numId w:val="8"/>
        </w:numPr>
      </w:pPr>
      <w:r w:rsidRPr="0003211D">
        <w:t>‘Australians are slower to upgrade their devices, which means mobile phones are being used for longer by the same owner</w:t>
      </w:r>
      <w:r w:rsidR="717A41AD" w:rsidRPr="0003211D">
        <w:t>.</w:t>
      </w:r>
      <w:r w:rsidRPr="0003211D">
        <w:t>’</w:t>
      </w:r>
      <w:r w:rsidR="005D2A9D">
        <w:rPr>
          <w:rStyle w:val="FootnoteReference"/>
        </w:rPr>
        <w:footnoteReference w:id="6"/>
      </w:r>
    </w:p>
    <w:p w14:paraId="097558B1" w14:textId="13700332" w:rsidR="0003211D" w:rsidRDefault="0003211D" w:rsidP="00DB33BC">
      <w:pPr>
        <w:pStyle w:val="ListParagraph"/>
        <w:numPr>
          <w:ilvl w:val="0"/>
          <w:numId w:val="8"/>
        </w:numPr>
      </w:pPr>
      <w:r w:rsidRPr="0003211D">
        <w:t>‘72% of children receive their first phone as a hand-me down from their parents</w:t>
      </w:r>
      <w:r w:rsidR="6CA75218" w:rsidRPr="0003211D">
        <w:t>.</w:t>
      </w:r>
      <w:r w:rsidRPr="0003211D">
        <w:t>’</w:t>
      </w:r>
      <w:r w:rsidR="005D2A9D">
        <w:rPr>
          <w:rStyle w:val="FootnoteReference"/>
        </w:rPr>
        <w:footnoteReference w:id="7"/>
      </w:r>
    </w:p>
    <w:p w14:paraId="5672FA46" w14:textId="09FC939C" w:rsidR="00A47F4E" w:rsidRDefault="00860572" w:rsidP="00B55306">
      <w:r>
        <w:t xml:space="preserve">Many Australians already choose to repair their digital devices. 38% of Australians repaired a mobile phone in </w:t>
      </w:r>
      <w:r w:rsidR="00B25BF9">
        <w:t xml:space="preserve">the year </w:t>
      </w:r>
      <w:r>
        <w:t>2020, with 60% of those who have used a repair service being between the ages of 16-24.</w:t>
      </w:r>
      <w:r w:rsidR="004A3C3D">
        <w:rPr>
          <w:rStyle w:val="FootnoteReference"/>
        </w:rPr>
        <w:footnoteReference w:id="8"/>
      </w:r>
      <w:r>
        <w:t xml:space="preserve"> According to Mobile </w:t>
      </w:r>
      <w:r w:rsidR="001158DE">
        <w:t>M</w:t>
      </w:r>
      <w:r>
        <w:t>uster, 67% of surveyed consumers have had a mobile device repaired at an independent repair shop. Mobile Muster noted that independent repair services respond to local market gaps and provide convenient and affordable repairs with quick turnarounds.</w:t>
      </w:r>
      <w:r w:rsidR="004A3C3D">
        <w:rPr>
          <w:rStyle w:val="FootnoteReference"/>
        </w:rPr>
        <w:footnoteReference w:id="9"/>
      </w:r>
    </w:p>
    <w:p w14:paraId="3C78621A" w14:textId="44042ABB" w:rsidR="00E77FD1" w:rsidRDefault="002C38D5" w:rsidP="002C38D5">
      <w:r>
        <w:t>According to a survey conducted by the Financial Counsellors Association of Western Australia</w:t>
      </w:r>
      <w:r w:rsidR="0082016E">
        <w:t>;</w:t>
      </w:r>
      <w:r>
        <w:t xml:space="preserve"> </w:t>
      </w:r>
      <w:r w:rsidR="00366F2D">
        <w:t>‘</w:t>
      </w:r>
      <w:r>
        <w:t>3</w:t>
      </w:r>
      <w:r w:rsidRPr="005C66F7">
        <w:t>7</w:t>
      </w:r>
      <w:r>
        <w:t xml:space="preserve">% of surveyed respondents </w:t>
      </w:r>
      <w:r w:rsidRPr="005C66F7">
        <w:t>said</w:t>
      </w:r>
      <w:r>
        <w:t xml:space="preserve"> they do not have enough in their accounts to cover an unexpected bill of $500 without borrowing, selling something or putting it on a credit card</w:t>
      </w:r>
      <w:r w:rsidR="00366F2D">
        <w:t>’</w:t>
      </w:r>
      <w:r>
        <w:t>.</w:t>
      </w:r>
      <w:r>
        <w:rPr>
          <w:rStyle w:val="FootnoteReference"/>
        </w:rPr>
        <w:footnoteReference w:id="10"/>
      </w:r>
      <w:r w:rsidR="00D247B8">
        <w:t xml:space="preserve"> Further, </w:t>
      </w:r>
      <w:r w:rsidR="00366F2D">
        <w:t>‘</w:t>
      </w:r>
      <w:r w:rsidR="0082016E">
        <w:t>r</w:t>
      </w:r>
      <w:r w:rsidR="00E77FD1" w:rsidRPr="004D73E3">
        <w:t xml:space="preserve">ecent Vodafone research noted that Apple users struggle with repair costs, with more than a third (35.2%) spending up to $250, and almost 12% of respondents </w:t>
      </w:r>
      <w:r w:rsidR="00E77FD1">
        <w:t xml:space="preserve">paying </w:t>
      </w:r>
      <w:r w:rsidR="00E77FD1" w:rsidRPr="004D73E3">
        <w:t>as much as $500 to fix their smashed phone screens</w:t>
      </w:r>
      <w:r w:rsidR="00366F2D">
        <w:t>’</w:t>
      </w:r>
      <w:r w:rsidR="00E77FD1">
        <w:t>.</w:t>
      </w:r>
      <w:r w:rsidR="00E77FD1">
        <w:rPr>
          <w:rStyle w:val="FootnoteReference"/>
        </w:rPr>
        <w:footnoteReference w:id="11"/>
      </w:r>
    </w:p>
    <w:p w14:paraId="3954FC0F" w14:textId="5E57A382" w:rsidR="00A47F4E" w:rsidRDefault="00A43676" w:rsidP="00B55306">
      <w:r>
        <w:t>Large manufacturers of mobile phones and laptops</w:t>
      </w:r>
      <w:r w:rsidR="0098550D">
        <w:t xml:space="preserve"> often </w:t>
      </w:r>
      <w:r w:rsidR="002C38D5">
        <w:t xml:space="preserve">offer screen repairs for </w:t>
      </w:r>
      <w:r w:rsidR="0098550D">
        <w:t>popular mobile devices</w:t>
      </w:r>
      <w:r w:rsidR="002C38D5">
        <w:t xml:space="preserve"> </w:t>
      </w:r>
      <w:r w:rsidR="00366F2D">
        <w:t xml:space="preserve">at </w:t>
      </w:r>
      <w:r w:rsidR="00F04377">
        <w:t xml:space="preserve">comparative </w:t>
      </w:r>
      <w:r w:rsidR="00366F2D">
        <w:t>prices</w:t>
      </w:r>
      <w:r w:rsidR="002C38D5">
        <w:t>.</w:t>
      </w:r>
      <w:r w:rsidR="002C38D5">
        <w:rPr>
          <w:rStyle w:val="FootnoteReference"/>
        </w:rPr>
        <w:footnoteReference w:id="12"/>
      </w:r>
      <w:r w:rsidR="002C38D5">
        <w:t xml:space="preserve"> </w:t>
      </w:r>
      <w:r w:rsidR="007A70E1">
        <w:t>Independent repair technicians (</w:t>
      </w:r>
      <w:r w:rsidR="007A70E1" w:rsidRPr="007951BB">
        <w:rPr>
          <w:b/>
          <w:bCs/>
        </w:rPr>
        <w:t>IRTs</w:t>
      </w:r>
      <w:r w:rsidR="007A70E1">
        <w:t xml:space="preserve">) </w:t>
      </w:r>
      <w:r w:rsidR="002C38D5">
        <w:t xml:space="preserve">can offer similar services at more affordable prices for a wide variety of consumer cohorts and are often located closer to consumers, meaning that repairs can be undertaken in a timely manner. During a </w:t>
      </w:r>
      <w:r w:rsidR="2CC5964D">
        <w:t>cost-of-living</w:t>
      </w:r>
      <w:r w:rsidR="002C38D5">
        <w:t xml:space="preserve"> </w:t>
      </w:r>
      <w:r w:rsidR="336CBF7F">
        <w:t>crisis, IRTs</w:t>
      </w:r>
      <w:r w:rsidR="002C38D5">
        <w:t xml:space="preserve"> can facilitate affordable and timely repairs for a wide variety of consumers during instances where consumers unexpectedly encounter significant expenses. </w:t>
      </w:r>
      <w:r w:rsidR="00A90E34">
        <w:t xml:space="preserve">A well facilitated independent repair sector can promote competition in the repair market, driving down prices for consumers and </w:t>
      </w:r>
      <w:r w:rsidR="5C0A07C9" w:rsidRPr="00A90E34">
        <w:t>reducing the</w:t>
      </w:r>
      <w:r w:rsidR="00A90E34" w:rsidRPr="00A90E34">
        <w:t xml:space="preserve"> market power of incumbents.</w:t>
      </w:r>
    </w:p>
    <w:p w14:paraId="1877E995" w14:textId="02B997DB" w:rsidR="00736EBB" w:rsidRDefault="00A83446" w:rsidP="00AD5412">
      <w:r>
        <w:t xml:space="preserve">A </w:t>
      </w:r>
      <w:r w:rsidRPr="0010341B">
        <w:t>legislate</w:t>
      </w:r>
      <w:r>
        <w:t>d</w:t>
      </w:r>
      <w:r w:rsidRPr="0010341B">
        <w:t xml:space="preserve"> right to repair </w:t>
      </w:r>
      <w:r>
        <w:t>would f</w:t>
      </w:r>
      <w:r w:rsidR="00736EBB">
        <w:t>urther facilitat</w:t>
      </w:r>
      <w:r>
        <w:t>e</w:t>
      </w:r>
      <w:r w:rsidR="00736EBB">
        <w:t xml:space="preserve"> the independent repair sector in Australia</w:t>
      </w:r>
      <w:r w:rsidR="00423D0B">
        <w:t xml:space="preserve"> by </w:t>
      </w:r>
      <w:r w:rsidR="00423D0B" w:rsidRPr="0010341B">
        <w:t>decreas</w:t>
      </w:r>
      <w:r w:rsidR="00423D0B">
        <w:t>ing</w:t>
      </w:r>
      <w:r w:rsidR="00423D0B" w:rsidRPr="0010341B">
        <w:t xml:space="preserve"> the barriers that </w:t>
      </w:r>
      <w:r w:rsidR="00423D0B">
        <w:t xml:space="preserve">the sector </w:t>
      </w:r>
      <w:r w:rsidR="00423D0B" w:rsidRPr="0010341B">
        <w:t>face</w:t>
      </w:r>
      <w:r w:rsidR="00423D0B">
        <w:t>s</w:t>
      </w:r>
      <w:r w:rsidR="00423D0B" w:rsidRPr="0010341B">
        <w:t xml:space="preserve"> in operating their businesses</w:t>
      </w:r>
      <w:r w:rsidR="00423D0B">
        <w:t>.</w:t>
      </w:r>
      <w:r>
        <w:t xml:space="preserve"> </w:t>
      </w:r>
      <w:r w:rsidR="00540383">
        <w:t xml:space="preserve">Such </w:t>
      </w:r>
      <w:r w:rsidR="00A16B39">
        <w:t>legislat</w:t>
      </w:r>
      <w:r w:rsidR="00540383">
        <w:t xml:space="preserve">ion </w:t>
      </w:r>
      <w:r w:rsidR="00A16B39">
        <w:t xml:space="preserve">would </w:t>
      </w:r>
      <w:r w:rsidR="00F33939">
        <w:t xml:space="preserve">also better allow </w:t>
      </w:r>
      <w:r w:rsidR="00A16B39">
        <w:t xml:space="preserve">consumers </w:t>
      </w:r>
      <w:r w:rsidR="00F33939">
        <w:t xml:space="preserve">to </w:t>
      </w:r>
      <w:r w:rsidR="00A16B39">
        <w:t xml:space="preserve">retain their internet devices for </w:t>
      </w:r>
      <w:r w:rsidR="000A3E47">
        <w:t>longer and</w:t>
      </w:r>
      <w:r w:rsidR="00A16B39">
        <w:t xml:space="preserve"> improve environmental outcomes from</w:t>
      </w:r>
      <w:r w:rsidR="0024264F">
        <w:t xml:space="preserve"> increased</w:t>
      </w:r>
      <w:r w:rsidR="00A16B39">
        <w:t xml:space="preserve"> internet device recycling</w:t>
      </w:r>
      <w:r w:rsidR="00F33939">
        <w:t xml:space="preserve"> and</w:t>
      </w:r>
      <w:r w:rsidR="00A16B39">
        <w:t xml:space="preserve"> reduc</w:t>
      </w:r>
      <w:r w:rsidR="0024264F">
        <w:t>ed</w:t>
      </w:r>
      <w:r w:rsidR="00A16B39">
        <w:t xml:space="preserve"> e-waste.</w:t>
      </w:r>
      <w:r w:rsidR="00A16B39">
        <w:rPr>
          <w:rStyle w:val="FootnoteReference"/>
        </w:rPr>
        <w:footnoteReference w:id="13"/>
      </w:r>
      <w:r w:rsidR="00A16B39">
        <w:t xml:space="preserve"> ACCAN </w:t>
      </w:r>
      <w:r w:rsidR="00F33939">
        <w:t xml:space="preserve">therefore </w:t>
      </w:r>
      <w:r w:rsidR="00A16B39">
        <w:t xml:space="preserve">recommends the Australian Government </w:t>
      </w:r>
      <w:r w:rsidR="0010341B" w:rsidRPr="0010341B">
        <w:t>follow the recommendations of the</w:t>
      </w:r>
      <w:r w:rsidR="0010341B">
        <w:t xml:space="preserve"> Productivity Commissions’</w:t>
      </w:r>
      <w:r w:rsidR="0010341B" w:rsidRPr="0010341B">
        <w:t xml:space="preserve"> inquiry report</w:t>
      </w:r>
      <w:r w:rsidR="0010341B">
        <w:t xml:space="preserve"> into the Right to Repair </w:t>
      </w:r>
      <w:r w:rsidR="00A16B39">
        <w:t xml:space="preserve">as well as </w:t>
      </w:r>
      <w:r w:rsidR="00366F2D">
        <w:t>the European Union</w:t>
      </w:r>
      <w:r w:rsidR="00104933">
        <w:t xml:space="preserve"> (</w:t>
      </w:r>
      <w:r w:rsidR="00104933" w:rsidRPr="00104933">
        <w:rPr>
          <w:b/>
          <w:bCs/>
        </w:rPr>
        <w:t>EU</w:t>
      </w:r>
      <w:r w:rsidR="00104933">
        <w:t>)</w:t>
      </w:r>
      <w:r w:rsidR="00366F2D">
        <w:t>’s Right to Repair Directive (</w:t>
      </w:r>
      <w:r w:rsidR="00366F2D" w:rsidRPr="00104933">
        <w:rPr>
          <w:b/>
          <w:bCs/>
        </w:rPr>
        <w:t>the R2R Directive</w:t>
      </w:r>
      <w:r w:rsidR="00104933">
        <w:t>)</w:t>
      </w:r>
      <w:r w:rsidR="0010341B">
        <w:t>.</w:t>
      </w:r>
      <w:r w:rsidR="004C5F23">
        <w:rPr>
          <w:rStyle w:val="FootnoteReference"/>
        </w:rPr>
        <w:footnoteReference w:id="14"/>
      </w:r>
      <w:r w:rsidR="0010341B">
        <w:t xml:space="preserve"> </w:t>
      </w:r>
    </w:p>
    <w:p w14:paraId="486BE739" w14:textId="28D2D870" w:rsidR="002F1C06" w:rsidRDefault="00831F58" w:rsidP="002F1C06">
      <w:pPr>
        <w:pStyle w:val="Heading1"/>
      </w:pPr>
      <w:bookmarkStart w:id="5" w:name="_Toc181703516"/>
      <w:r w:rsidRPr="00906DD8">
        <w:t>Priority</w:t>
      </w:r>
      <w:r w:rsidRPr="00831F58">
        <w:t xml:space="preserve"> opportunities to progress the circular economy</w:t>
      </w:r>
      <w:bookmarkEnd w:id="5"/>
    </w:p>
    <w:p w14:paraId="6E28B9BF" w14:textId="0B4E51C1" w:rsidR="009A5B19" w:rsidRPr="00B365A0" w:rsidRDefault="00B365A0" w:rsidP="009A5B19">
      <w:pPr>
        <w:rPr>
          <w:b/>
          <w:bCs/>
        </w:rPr>
      </w:pPr>
      <w:r w:rsidRPr="74E14EAC">
        <w:rPr>
          <w:b/>
          <w:bCs/>
        </w:rPr>
        <w:t xml:space="preserve">The </w:t>
      </w:r>
      <w:r w:rsidR="009A5B19" w:rsidRPr="74E14EAC">
        <w:rPr>
          <w:b/>
          <w:bCs/>
        </w:rPr>
        <w:t xml:space="preserve">Australian government should </w:t>
      </w:r>
      <w:r w:rsidRPr="74E14EAC">
        <w:rPr>
          <w:b/>
          <w:bCs/>
        </w:rPr>
        <w:t xml:space="preserve">consider </w:t>
      </w:r>
      <w:r w:rsidR="009A5B19" w:rsidRPr="74E14EAC">
        <w:rPr>
          <w:b/>
          <w:bCs/>
        </w:rPr>
        <w:t>the</w:t>
      </w:r>
      <w:r w:rsidRPr="74E14EAC">
        <w:rPr>
          <w:b/>
          <w:bCs/>
        </w:rPr>
        <w:t xml:space="preserve"> implications</w:t>
      </w:r>
      <w:r w:rsidR="009A5B19" w:rsidRPr="74E14EAC">
        <w:rPr>
          <w:b/>
          <w:bCs/>
        </w:rPr>
        <w:t xml:space="preserve"> </w:t>
      </w:r>
      <w:r w:rsidR="360A2577" w:rsidRPr="74E14EAC">
        <w:rPr>
          <w:b/>
          <w:bCs/>
        </w:rPr>
        <w:t xml:space="preserve">of </w:t>
      </w:r>
      <w:r w:rsidRPr="74E14EAC">
        <w:rPr>
          <w:b/>
          <w:bCs/>
        </w:rPr>
        <w:t>EU’s Right</w:t>
      </w:r>
      <w:r w:rsidR="009A5B19" w:rsidRPr="74E14EAC">
        <w:rPr>
          <w:b/>
          <w:bCs/>
        </w:rPr>
        <w:t xml:space="preserve"> to Repair directive </w:t>
      </w:r>
    </w:p>
    <w:p w14:paraId="7A9909BB" w14:textId="1DF02592" w:rsidR="00C00598" w:rsidRDefault="00B97689" w:rsidP="00D0555E">
      <w:r>
        <w:t xml:space="preserve">The adoption of the </w:t>
      </w:r>
      <w:r w:rsidR="003D100D">
        <w:t>R2R Directive</w:t>
      </w:r>
      <w:r>
        <w:t xml:space="preserve"> in the E</w:t>
      </w:r>
      <w:r w:rsidR="008D1B57">
        <w:t xml:space="preserve">uropean Union </w:t>
      </w:r>
      <w:r w:rsidR="008159C9">
        <w:t xml:space="preserve">presents </w:t>
      </w:r>
      <w:r w:rsidR="00E31016">
        <w:t xml:space="preserve">an opportunity to harmonise </w:t>
      </w:r>
      <w:r w:rsidR="00926445">
        <w:t>Australian consumer protections</w:t>
      </w:r>
      <w:r w:rsidR="00E31016">
        <w:t xml:space="preserve"> with</w:t>
      </w:r>
      <w:r w:rsidR="00926445">
        <w:t xml:space="preserve"> those of</w:t>
      </w:r>
      <w:r w:rsidR="00E31016">
        <w:t xml:space="preserve"> the </w:t>
      </w:r>
      <w:r w:rsidR="00713B00">
        <w:t>EU</w:t>
      </w:r>
      <w:r w:rsidR="00FC743C">
        <w:t>.</w:t>
      </w:r>
      <w:r w:rsidR="00D60A47">
        <w:rPr>
          <w:rStyle w:val="FootnoteReference"/>
        </w:rPr>
        <w:footnoteReference w:id="15"/>
      </w:r>
      <w:r w:rsidR="00B838FF">
        <w:t xml:space="preserve"> </w:t>
      </w:r>
      <w:r w:rsidR="002D7C28">
        <w:t xml:space="preserve">ACCAN </w:t>
      </w:r>
      <w:r w:rsidR="00130674">
        <w:t>encourage</w:t>
      </w:r>
      <w:r w:rsidR="00F8795F">
        <w:t>s</w:t>
      </w:r>
      <w:r w:rsidR="00130674">
        <w:t xml:space="preserve"> the PC to consider the implications of the directive on products </w:t>
      </w:r>
      <w:r w:rsidR="00C00598">
        <w:t>made available to consumers in b</w:t>
      </w:r>
      <w:r w:rsidR="00130674">
        <w:t xml:space="preserve">oth </w:t>
      </w:r>
      <w:r w:rsidR="00B72FC4">
        <w:t>jurisdictions</w:t>
      </w:r>
      <w:r w:rsidR="0006637D">
        <w:t xml:space="preserve">. </w:t>
      </w:r>
    </w:p>
    <w:p w14:paraId="6B04DAAB" w14:textId="20DE13AE" w:rsidR="00400CCD" w:rsidRDefault="00400CCD" w:rsidP="00D0555E">
      <w:r>
        <w:t xml:space="preserve">The R2R Directive </w:t>
      </w:r>
      <w:r w:rsidR="0080593D">
        <w:t xml:space="preserve">introduces requirements which would </w:t>
      </w:r>
      <w:r w:rsidR="006511F3">
        <w:t xml:space="preserve">provide significant benefits to </w:t>
      </w:r>
      <w:r w:rsidR="0080593D">
        <w:t>Australia’s economy and communications consumers</w:t>
      </w:r>
      <w:r w:rsidR="006511F3">
        <w:t xml:space="preserve"> in general</w:t>
      </w:r>
      <w:r w:rsidR="0080593D">
        <w:t>. These include:</w:t>
      </w:r>
    </w:p>
    <w:p w14:paraId="7BDACD4D" w14:textId="5C8AE924" w:rsidR="00B71822" w:rsidRDefault="008A7274" w:rsidP="00DB33BC">
      <w:pPr>
        <w:pStyle w:val="ListParagraph"/>
        <w:numPr>
          <w:ilvl w:val="0"/>
          <w:numId w:val="9"/>
        </w:numPr>
      </w:pPr>
      <w:r>
        <w:t xml:space="preserve">Requiring manufacturers </w:t>
      </w:r>
      <w:r w:rsidRPr="008A7274">
        <w:t xml:space="preserve">supply spare parts and tools at </w:t>
      </w:r>
      <w:r w:rsidR="006365BC">
        <w:t xml:space="preserve">reasonable </w:t>
      </w:r>
      <w:r w:rsidRPr="008A7274">
        <w:t>prices</w:t>
      </w:r>
      <w:r w:rsidR="006511F3">
        <w:t xml:space="preserve">. </w:t>
      </w:r>
    </w:p>
    <w:p w14:paraId="798A2823" w14:textId="17241B7F" w:rsidR="004C1C28" w:rsidRDefault="00B71822" w:rsidP="00DB33BC">
      <w:pPr>
        <w:pStyle w:val="ListParagraph"/>
        <w:numPr>
          <w:ilvl w:val="0"/>
          <w:numId w:val="9"/>
        </w:numPr>
      </w:pPr>
      <w:r>
        <w:t xml:space="preserve">Prohibiting </w:t>
      </w:r>
      <w:r w:rsidR="004C1C28">
        <w:t xml:space="preserve">manufacturers </w:t>
      </w:r>
      <w:r w:rsidR="004C1C28" w:rsidRPr="004C1C28">
        <w:t>from using contractual clauses, hardware or software techniques that impede the repair of goods</w:t>
      </w:r>
      <w:r w:rsidR="007D316C">
        <w:t>.</w:t>
      </w:r>
    </w:p>
    <w:p w14:paraId="411D1EF4" w14:textId="0E62DEDA" w:rsidR="009D659B" w:rsidRDefault="009D659B" w:rsidP="00DB33BC">
      <w:pPr>
        <w:pStyle w:val="ListParagraph"/>
        <w:numPr>
          <w:ilvl w:val="0"/>
          <w:numId w:val="9"/>
        </w:numPr>
      </w:pPr>
      <w:r>
        <w:t xml:space="preserve">The introduction of an obligation for manufacturers to </w:t>
      </w:r>
      <w:r w:rsidRPr="009D659B">
        <w:t xml:space="preserve">repair defects </w:t>
      </w:r>
      <w:r>
        <w:t>at a reasonable price</w:t>
      </w:r>
      <w:r w:rsidR="006365BC">
        <w:t>.</w:t>
      </w:r>
      <w:r>
        <w:t xml:space="preserve"> </w:t>
      </w:r>
    </w:p>
    <w:p w14:paraId="3513B3F8" w14:textId="14DB4191" w:rsidR="00A21C77" w:rsidRDefault="00A21C77" w:rsidP="00DB33BC">
      <w:pPr>
        <w:pStyle w:val="ListParagraph"/>
        <w:numPr>
          <w:ilvl w:val="0"/>
          <w:numId w:val="9"/>
        </w:numPr>
      </w:pPr>
      <w:r>
        <w:t>Requirements</w:t>
      </w:r>
      <w:r w:rsidR="00367210">
        <w:t xml:space="preserve"> for manufacturers</w:t>
      </w:r>
      <w:r>
        <w:t xml:space="preserve"> to inform consumers </w:t>
      </w:r>
      <w:r w:rsidR="00367210">
        <w:t>of their obligation to repair goods.</w:t>
      </w:r>
      <w:r w:rsidR="00C95342">
        <w:rPr>
          <w:rStyle w:val="FootnoteReference"/>
        </w:rPr>
        <w:footnoteReference w:id="16"/>
      </w:r>
      <w:r w:rsidR="00367210">
        <w:t xml:space="preserve"> </w:t>
      </w:r>
    </w:p>
    <w:p w14:paraId="53A294C5" w14:textId="02A5B230" w:rsidR="00035553" w:rsidRDefault="00E04C88" w:rsidP="00E04C88">
      <w:r>
        <w:t xml:space="preserve">The </w:t>
      </w:r>
      <w:r w:rsidR="00A6009D">
        <w:t xml:space="preserve">R2R </w:t>
      </w:r>
      <w:r>
        <w:t>directive requires</w:t>
      </w:r>
      <w:r w:rsidR="006365BC">
        <w:t xml:space="preserve"> EU member</w:t>
      </w:r>
      <w:r>
        <w:t xml:space="preserve"> states to implement at least one measure designed at </w:t>
      </w:r>
      <w:r w:rsidR="00592224">
        <w:t>incentivising</w:t>
      </w:r>
      <w:r>
        <w:t xml:space="preserve"> </w:t>
      </w:r>
      <w:r w:rsidR="00A6009D">
        <w:t>consumers to engage with repair</w:t>
      </w:r>
      <w:r w:rsidR="00B72FC4">
        <w:t>.</w:t>
      </w:r>
      <w:r w:rsidR="00E97684">
        <w:rPr>
          <w:rStyle w:val="FootnoteReference"/>
        </w:rPr>
        <w:footnoteReference w:id="17"/>
      </w:r>
      <w:r w:rsidR="00B72FC4">
        <w:t xml:space="preserve"> Noting that EU member states are likely to engage with a variety of the R2R directive’s measures, the PC should examine the</w:t>
      </w:r>
      <w:r w:rsidR="00E97684">
        <w:t xml:space="preserve"> benefits to the Australian economy of each </w:t>
      </w:r>
      <w:r w:rsidR="00BC67AA">
        <w:t>measure</w:t>
      </w:r>
      <w:r w:rsidR="009C7BF8">
        <w:t xml:space="preserve"> and consider its application into Australian law</w:t>
      </w:r>
      <w:r w:rsidR="00BC67AA">
        <w:t xml:space="preserve">. </w:t>
      </w:r>
      <w:r w:rsidR="00483498">
        <w:t xml:space="preserve">As </w:t>
      </w:r>
      <w:r w:rsidR="00BC67AA">
        <w:t xml:space="preserve">EU member states have until July 2026 to </w:t>
      </w:r>
      <w:r w:rsidR="00483498">
        <w:t xml:space="preserve">apply these rules, we would encourage the PC to </w:t>
      </w:r>
      <w:proofErr w:type="gramStart"/>
      <w:r w:rsidR="00483498">
        <w:t>give significant consideration to</w:t>
      </w:r>
      <w:proofErr w:type="gramEnd"/>
      <w:r w:rsidR="00483498">
        <w:t xml:space="preserve"> the </w:t>
      </w:r>
      <w:r w:rsidR="004F2DED">
        <w:t xml:space="preserve">recommendation of equivalent reforms to the Australian economy. </w:t>
      </w:r>
    </w:p>
    <w:p w14:paraId="0ADEF202" w14:textId="77777777" w:rsidR="00F4728E" w:rsidRDefault="00F4728E" w:rsidP="00E04C88"/>
    <w:p w14:paraId="188C5AC7" w14:textId="7A401CD3" w:rsidR="007B28C2" w:rsidRDefault="00906DD8" w:rsidP="00906DD8">
      <w:pPr>
        <w:pStyle w:val="Heading1"/>
      </w:pPr>
      <w:bookmarkStart w:id="6" w:name="_Toc181703517"/>
      <w:r w:rsidRPr="00906DD8">
        <w:t>Hurdles and barriers to a circular economy</w:t>
      </w:r>
      <w:bookmarkEnd w:id="6"/>
    </w:p>
    <w:p w14:paraId="6FA3E6D4" w14:textId="47E9683B" w:rsidR="00B365A0" w:rsidRDefault="002C4BB4" w:rsidP="00B365A0">
      <w:r>
        <w:t>Th</w:t>
      </w:r>
      <w:r w:rsidR="001879CE">
        <w:t>e barriers</w:t>
      </w:r>
      <w:r>
        <w:t xml:space="preserve"> </w:t>
      </w:r>
      <w:r w:rsidR="008113B1">
        <w:t>experienced by IRTs</w:t>
      </w:r>
      <w:r w:rsidR="00AC4E02">
        <w:t xml:space="preserve"> repairing consumer devices </w:t>
      </w:r>
      <w:r>
        <w:t>include:</w:t>
      </w:r>
    </w:p>
    <w:p w14:paraId="7944302E" w14:textId="0647FA91" w:rsidR="002C4BB4" w:rsidRDefault="007A70E1" w:rsidP="00DB33BC">
      <w:pPr>
        <w:pStyle w:val="ListParagraph"/>
        <w:numPr>
          <w:ilvl w:val="0"/>
          <w:numId w:val="10"/>
        </w:numPr>
      </w:pPr>
      <w:r>
        <w:t>IRTs</w:t>
      </w:r>
      <w:r w:rsidR="002C4BB4">
        <w:t xml:space="preserve"> being unable to access the schematics and the diagnostics of devices they work with</w:t>
      </w:r>
      <w:r w:rsidR="001879CE">
        <w:t xml:space="preserve">. </w:t>
      </w:r>
    </w:p>
    <w:p w14:paraId="40ED6977" w14:textId="0D15E4DF" w:rsidR="002C4BB4" w:rsidRDefault="001879CE" w:rsidP="00DB33BC">
      <w:pPr>
        <w:pStyle w:val="ListParagraph"/>
        <w:numPr>
          <w:ilvl w:val="0"/>
          <w:numId w:val="10"/>
        </w:numPr>
      </w:pPr>
      <w:r>
        <w:t xml:space="preserve">IRTs lacking access to </w:t>
      </w:r>
      <w:r w:rsidR="002C4BB4">
        <w:t>component supply chains</w:t>
      </w:r>
      <w:r>
        <w:t xml:space="preserve">. </w:t>
      </w:r>
    </w:p>
    <w:p w14:paraId="66E1D793" w14:textId="54EA6108" w:rsidR="001879CE" w:rsidRDefault="001879CE" w:rsidP="00DB33BC">
      <w:pPr>
        <w:pStyle w:val="ListParagraph"/>
        <w:numPr>
          <w:ilvl w:val="0"/>
          <w:numId w:val="10"/>
        </w:numPr>
      </w:pPr>
      <w:r>
        <w:t xml:space="preserve">The use of serialisation (commonly called part pairing) in the manufacture of </w:t>
      </w:r>
      <w:r w:rsidR="00971ABA">
        <w:t>communications devices.</w:t>
      </w:r>
      <w:r w:rsidR="007951BB">
        <w:rPr>
          <w:rStyle w:val="FootnoteReference"/>
        </w:rPr>
        <w:footnoteReference w:id="18"/>
      </w:r>
    </w:p>
    <w:p w14:paraId="58F812E3" w14:textId="19F5AD82" w:rsidR="0061407F" w:rsidRDefault="0061407F" w:rsidP="0061407F">
      <w:r>
        <w:t xml:space="preserve">In its </w:t>
      </w:r>
      <w:r w:rsidR="00590593">
        <w:t>Inquiry Report into the Right to Repair,</w:t>
      </w:r>
      <w:r>
        <w:t xml:space="preserve"> the </w:t>
      </w:r>
      <w:r w:rsidR="00F55975">
        <w:t>PC</w:t>
      </w:r>
      <w:r>
        <w:t xml:space="preserve"> identified </w:t>
      </w:r>
      <w:r w:rsidR="112C0268">
        <w:t>‘</w:t>
      </w:r>
      <w:r>
        <w:t>significant and unnecessary barriers</w:t>
      </w:r>
      <w:r w:rsidR="585C5F47">
        <w:t>’</w:t>
      </w:r>
      <w:r>
        <w:t xml:space="preserve"> to consumers’ right to repair, finding that: </w:t>
      </w:r>
    </w:p>
    <w:p w14:paraId="1A4CF228" w14:textId="7759D3EE" w:rsidR="0061407F" w:rsidRDefault="0061407F" w:rsidP="00DB33BC">
      <w:pPr>
        <w:pStyle w:val="ListParagraph"/>
        <w:numPr>
          <w:ilvl w:val="0"/>
          <w:numId w:val="11"/>
        </w:numPr>
      </w:pPr>
      <w:r w:rsidRPr="0061407F">
        <w:t>Consumers’ decision to repair or replace a broken product is primarily driven by price.</w:t>
      </w:r>
      <w:r w:rsidR="00DB33BC">
        <w:rPr>
          <w:rStyle w:val="FootnoteReference"/>
        </w:rPr>
        <w:footnoteReference w:id="19"/>
      </w:r>
    </w:p>
    <w:p w14:paraId="305B42E5" w14:textId="7A7D1B24" w:rsidR="0061407F" w:rsidRDefault="0061407F" w:rsidP="00DB33BC">
      <w:pPr>
        <w:pStyle w:val="ListParagraph"/>
        <w:numPr>
          <w:ilvl w:val="0"/>
          <w:numId w:val="11"/>
        </w:numPr>
      </w:pPr>
      <w:r w:rsidRPr="0061407F">
        <w:t>Some manufacturers are limiting IRTs’ access to repair supplies.</w:t>
      </w:r>
      <w:r w:rsidR="00DB33BC">
        <w:rPr>
          <w:rStyle w:val="FootnoteReference"/>
        </w:rPr>
        <w:footnoteReference w:id="20"/>
      </w:r>
    </w:p>
    <w:p w14:paraId="28269811" w14:textId="245A6F6A" w:rsidR="00DB33BC" w:rsidRPr="00B365A0" w:rsidRDefault="0061407F" w:rsidP="00DB33BC">
      <w:pPr>
        <w:pStyle w:val="ListParagraph"/>
        <w:numPr>
          <w:ilvl w:val="0"/>
          <w:numId w:val="11"/>
        </w:numPr>
      </w:pPr>
      <w:r w:rsidRPr="0061407F">
        <w:t>Manufacturer justifications for limiting the access of these resources are overstated.</w:t>
      </w:r>
      <w:r w:rsidR="00DB33BC">
        <w:rPr>
          <w:rStyle w:val="FootnoteReference"/>
        </w:rPr>
        <w:footnoteReference w:id="21"/>
      </w:r>
    </w:p>
    <w:p w14:paraId="3BB66926" w14:textId="5F06E0F8" w:rsidR="009329BC" w:rsidRDefault="009329BC" w:rsidP="009329BC">
      <w:pPr>
        <w:pStyle w:val="Heading1"/>
      </w:pPr>
      <w:bookmarkStart w:id="7" w:name="_Toc181703518"/>
      <w:r>
        <w:t>Governments’ role in the circular economy</w:t>
      </w:r>
      <w:bookmarkEnd w:id="7"/>
    </w:p>
    <w:p w14:paraId="10AD51E0" w14:textId="22585806" w:rsidR="006F7423" w:rsidRDefault="00C82E3E" w:rsidP="002E6A7D">
      <w:r>
        <w:t xml:space="preserve">ACCAN </w:t>
      </w:r>
      <w:r w:rsidR="002F3F39">
        <w:t>recommend</w:t>
      </w:r>
      <w:r w:rsidR="001E4DEA">
        <w:t>s</w:t>
      </w:r>
      <w:r w:rsidR="002F3F39">
        <w:t xml:space="preserve"> </w:t>
      </w:r>
      <w:r w:rsidR="004B213D">
        <w:t xml:space="preserve">the Australian Government: </w:t>
      </w:r>
    </w:p>
    <w:p w14:paraId="3DE5EB0B" w14:textId="0B069C44" w:rsidR="002E6A7D" w:rsidRDefault="002F3F39" w:rsidP="002E6A7D">
      <w:pPr>
        <w:pStyle w:val="ListParagraph"/>
        <w:numPr>
          <w:ilvl w:val="0"/>
          <w:numId w:val="12"/>
        </w:numPr>
      </w:pPr>
      <w:r>
        <w:t xml:space="preserve">Ensure </w:t>
      </w:r>
      <w:r w:rsidR="00632DDF">
        <w:t xml:space="preserve">that </w:t>
      </w:r>
      <w:r>
        <w:t xml:space="preserve">consumer rights </w:t>
      </w:r>
      <w:r w:rsidR="00C92036">
        <w:t>related to the circular economy are cohesive with</w:t>
      </w:r>
      <w:r w:rsidR="00632DDF">
        <w:t xml:space="preserve"> best practice</w:t>
      </w:r>
      <w:r w:rsidR="00C92036">
        <w:t xml:space="preserve"> </w:t>
      </w:r>
      <w:r w:rsidR="00373331">
        <w:t xml:space="preserve">in </w:t>
      </w:r>
      <w:r w:rsidR="00C92036">
        <w:t xml:space="preserve">other jurisdictions including the United States of America and the EU. </w:t>
      </w:r>
    </w:p>
    <w:p w14:paraId="04DDFD56" w14:textId="010E0336" w:rsidR="004B213D" w:rsidRDefault="00204384" w:rsidP="002E6A7D">
      <w:pPr>
        <w:pStyle w:val="ListParagraph"/>
        <w:numPr>
          <w:ilvl w:val="0"/>
          <w:numId w:val="12"/>
        </w:numPr>
      </w:pPr>
      <w:r>
        <w:t xml:space="preserve">Examine the approaches of international jurisdictions to the circular economy, </w:t>
      </w:r>
      <w:r w:rsidR="00C60923">
        <w:t>particularly</w:t>
      </w:r>
      <w:r>
        <w:t xml:space="preserve"> the approach of </w:t>
      </w:r>
      <w:r w:rsidR="0037220D">
        <w:t xml:space="preserve">the Welsh Government </w:t>
      </w:r>
      <w:r w:rsidR="007801F3">
        <w:t xml:space="preserve">in facilitating a </w:t>
      </w:r>
      <w:r w:rsidR="00C60923">
        <w:t>whole-of-government approach to the circular economy</w:t>
      </w:r>
      <w:r>
        <w:t>.</w:t>
      </w:r>
      <w:r w:rsidR="00CC1C39">
        <w:rPr>
          <w:rStyle w:val="FootnoteReference"/>
        </w:rPr>
        <w:footnoteReference w:id="22"/>
      </w:r>
    </w:p>
    <w:p w14:paraId="27982E2A" w14:textId="119DDDD3" w:rsidR="00713B00" w:rsidRDefault="00FE3583" w:rsidP="00AD161C">
      <w:pPr>
        <w:pStyle w:val="ListParagraph"/>
        <w:numPr>
          <w:ilvl w:val="0"/>
          <w:numId w:val="12"/>
        </w:numPr>
      </w:pPr>
      <w:r>
        <w:t>Develop a</w:t>
      </w:r>
      <w:r w:rsidR="00D3192F">
        <w:t>n information standard to</w:t>
      </w:r>
      <w:r w:rsidR="0007652A">
        <w:t xml:space="preserve"> facilitate </w:t>
      </w:r>
      <w:r>
        <w:t xml:space="preserve">consumers </w:t>
      </w:r>
      <w:r w:rsidR="57C1AA97">
        <w:t xml:space="preserve">to </w:t>
      </w:r>
      <w:r>
        <w:t>effectively compar</w:t>
      </w:r>
      <w:r w:rsidR="2AF74F80">
        <w:t>e</w:t>
      </w:r>
      <w:r>
        <w:t xml:space="preserve"> the quality of </w:t>
      </w:r>
      <w:r w:rsidR="0030237C">
        <w:t>refurbished internet devices</w:t>
      </w:r>
      <w:r w:rsidR="007F55EC">
        <w:t xml:space="preserve"> including laptops and mobile phones. </w:t>
      </w:r>
    </w:p>
    <w:p w14:paraId="0EB1161F" w14:textId="23603984" w:rsidR="008573F8" w:rsidRDefault="008573F8" w:rsidP="00211A68">
      <w:pPr>
        <w:rPr>
          <w:b/>
          <w:bCs/>
        </w:rPr>
      </w:pPr>
      <w:r w:rsidRPr="008573F8">
        <w:rPr>
          <w:b/>
          <w:bCs/>
        </w:rPr>
        <w:t>Facilitating comparison of refurbished internet devices</w:t>
      </w:r>
    </w:p>
    <w:p w14:paraId="0034C9F1" w14:textId="34007FF8" w:rsidR="00705524" w:rsidRPr="008573F8" w:rsidRDefault="00705524" w:rsidP="00705524">
      <w:r>
        <w:t xml:space="preserve">Consumers are already engaging with refurbished products and the circular economy. </w:t>
      </w:r>
    </w:p>
    <w:p w14:paraId="53E5D95F" w14:textId="44548C8D" w:rsidR="00705524" w:rsidRPr="00F54610" w:rsidRDefault="00705524" w:rsidP="00705524">
      <w:pPr>
        <w:pStyle w:val="ListParagraph"/>
        <w:numPr>
          <w:ilvl w:val="0"/>
          <w:numId w:val="16"/>
        </w:numPr>
        <w:rPr>
          <w:lang w:val="en-US"/>
        </w:rPr>
      </w:pPr>
      <w:r w:rsidRPr="00F54610">
        <w:rPr>
          <w:lang w:val="en-US"/>
        </w:rPr>
        <w:t xml:space="preserve">Two thirds (64%) of </w:t>
      </w:r>
      <w:r w:rsidR="008B50C2">
        <w:rPr>
          <w:lang w:val="en-US"/>
        </w:rPr>
        <w:t xml:space="preserve">survey </w:t>
      </w:r>
      <w:r w:rsidR="009460F4">
        <w:rPr>
          <w:lang w:val="en-US"/>
        </w:rPr>
        <w:t>consumers</w:t>
      </w:r>
      <w:r w:rsidR="008B50C2">
        <w:rPr>
          <w:lang w:val="en-US"/>
        </w:rPr>
        <w:t xml:space="preserve"> </w:t>
      </w:r>
      <w:r w:rsidRPr="00F54610">
        <w:rPr>
          <w:lang w:val="en-US"/>
        </w:rPr>
        <w:t>say that they have bought a refurbished or repaired electrical item in the past.</w:t>
      </w:r>
      <w:r>
        <w:rPr>
          <w:rStyle w:val="FootnoteReference"/>
          <w:lang w:val="en-US"/>
        </w:rPr>
        <w:footnoteReference w:id="23"/>
      </w:r>
    </w:p>
    <w:p w14:paraId="33D0EB56" w14:textId="77777777" w:rsidR="00705524" w:rsidRPr="00F54610" w:rsidRDefault="00705524" w:rsidP="00705524">
      <w:pPr>
        <w:pStyle w:val="ListParagraph"/>
        <w:numPr>
          <w:ilvl w:val="0"/>
          <w:numId w:val="16"/>
        </w:numPr>
        <w:rPr>
          <w:lang w:val="en-US"/>
        </w:rPr>
      </w:pPr>
      <w:r w:rsidRPr="00F54610">
        <w:rPr>
          <w:lang w:val="en-US"/>
        </w:rPr>
        <w:t>More than a third (38%) of surveyed consumers bought a refurbished or repaired electrical item in the past 12 months.</w:t>
      </w:r>
      <w:r>
        <w:rPr>
          <w:rStyle w:val="FootnoteReference"/>
          <w:lang w:val="en-US"/>
        </w:rPr>
        <w:footnoteReference w:id="24"/>
      </w:r>
    </w:p>
    <w:p w14:paraId="70E1236C" w14:textId="31B57BF3" w:rsidR="00705524" w:rsidRPr="00F54610" w:rsidRDefault="00705524" w:rsidP="00705524">
      <w:pPr>
        <w:pStyle w:val="ListParagraph"/>
        <w:numPr>
          <w:ilvl w:val="0"/>
          <w:numId w:val="16"/>
        </w:numPr>
        <w:rPr>
          <w:lang w:val="en-US"/>
        </w:rPr>
      </w:pPr>
      <w:r w:rsidRPr="00F54610">
        <w:rPr>
          <w:lang w:val="en-US"/>
        </w:rPr>
        <w:t xml:space="preserve">One in six (14%) </w:t>
      </w:r>
      <w:r w:rsidR="009460F4">
        <w:rPr>
          <w:lang w:val="en-US"/>
        </w:rPr>
        <w:t xml:space="preserve">surveyed </w:t>
      </w:r>
      <w:r w:rsidRPr="00F54610">
        <w:rPr>
          <w:lang w:val="en-US"/>
        </w:rPr>
        <w:t>consumers have bought a refurbished smartphone.</w:t>
      </w:r>
      <w:r>
        <w:rPr>
          <w:rStyle w:val="FootnoteReference"/>
          <w:lang w:val="en-US"/>
        </w:rPr>
        <w:footnoteReference w:id="25"/>
      </w:r>
    </w:p>
    <w:p w14:paraId="171F3DA1" w14:textId="77777777" w:rsidR="00365957" w:rsidRPr="00705524" w:rsidRDefault="00365957" w:rsidP="004E0A63">
      <w:pPr>
        <w:pStyle w:val="ListParagraph"/>
        <w:rPr>
          <w:lang w:val="en-US"/>
        </w:rPr>
      </w:pPr>
    </w:p>
    <w:p w14:paraId="14B1A817" w14:textId="7AA49E54" w:rsidR="00AF4F7E" w:rsidRDefault="008573F8" w:rsidP="008573F8">
      <w:r w:rsidRPr="008573F8">
        <w:t>A</w:t>
      </w:r>
      <w:r w:rsidR="009501C0">
        <w:t>n information</w:t>
      </w:r>
      <w:r w:rsidRPr="008573F8">
        <w:t xml:space="preserve"> standard concerning the quality of refurbished internet devices in Australia would improve consumer confidence in the quality of refurbished internet devices. </w:t>
      </w:r>
      <w:r w:rsidR="00117B9D">
        <w:t xml:space="preserve">Currently, </w:t>
      </w:r>
      <w:r w:rsidR="002B4344">
        <w:t xml:space="preserve">one </w:t>
      </w:r>
      <w:r w:rsidRPr="008573F8">
        <w:t>refurbisher’s “excellent” rating for a device may not be</w:t>
      </w:r>
      <w:r w:rsidR="00551CAB">
        <w:t xml:space="preserve"> equivalent to</w:t>
      </w:r>
      <w:r w:rsidRPr="008573F8">
        <w:t xml:space="preserve"> another</w:t>
      </w:r>
      <w:r w:rsidR="00551CAB">
        <w:t>’s</w:t>
      </w:r>
      <w:r w:rsidRPr="008573F8">
        <w:t>.</w:t>
      </w:r>
      <w:r w:rsidR="007A4997">
        <w:t xml:space="preserve"> Therefore,</w:t>
      </w:r>
      <w:r w:rsidRPr="008573F8">
        <w:t xml:space="preserve"> </w:t>
      </w:r>
      <w:r w:rsidR="00117B9D">
        <w:t>‘</w:t>
      </w:r>
      <w:r w:rsidR="007A4997">
        <w:t>implementing</w:t>
      </w:r>
      <w:r w:rsidR="007A4997" w:rsidRPr="0081172E">
        <w:t xml:space="preserve"> </w:t>
      </w:r>
      <w:r w:rsidR="00117B9D" w:rsidRPr="0081172E">
        <w:t xml:space="preserve">product quality standards and certifications can play a crucial role in enhancing consumer knowledge and trust regarding the quality of circular [economy] </w:t>
      </w:r>
      <w:proofErr w:type="gramStart"/>
      <w:r w:rsidR="00117B9D" w:rsidRPr="0081172E">
        <w:t>products</w:t>
      </w:r>
      <w:r w:rsidR="00117B9D">
        <w:t>’</w:t>
      </w:r>
      <w:proofErr w:type="gramEnd"/>
      <w:r w:rsidR="00117B9D" w:rsidRPr="0081172E">
        <w:t>.</w:t>
      </w:r>
      <w:r w:rsidR="00117B9D">
        <w:rPr>
          <w:rStyle w:val="FootnoteReference"/>
        </w:rPr>
        <w:footnoteReference w:id="26"/>
      </w:r>
      <w:r w:rsidR="00117B9D">
        <w:t xml:space="preserve"> </w:t>
      </w:r>
    </w:p>
    <w:p w14:paraId="342EC7BE" w14:textId="14AF6B3D" w:rsidR="00AF4F7E" w:rsidRDefault="009501C0" w:rsidP="00806FD2">
      <w:r>
        <w:t xml:space="preserve">An information standard </w:t>
      </w:r>
      <w:r w:rsidR="008573F8" w:rsidRPr="008573F8">
        <w:t>would address this problem through</w:t>
      </w:r>
      <w:r w:rsidR="0006288B">
        <w:t xml:space="preserve"> </w:t>
      </w:r>
      <w:r w:rsidR="00CF7451">
        <w:t>providing</w:t>
      </w:r>
      <w:r w:rsidR="00551CAB">
        <w:t xml:space="preserve"> clear distinctions to existing</w:t>
      </w:r>
      <w:r w:rsidR="008573F8" w:rsidRPr="008573F8">
        <w:t xml:space="preserve"> ratings such as “excellent”</w:t>
      </w:r>
      <w:r w:rsidR="18BEF099" w:rsidRPr="008573F8">
        <w:t>,</w:t>
      </w:r>
      <w:r w:rsidR="008573F8" w:rsidRPr="008573F8">
        <w:t xml:space="preserve"> “very good” and “good” to improve consumer visibility and confidence.</w:t>
      </w:r>
      <w:r w:rsidR="0006288B">
        <w:t xml:space="preserve"> ACCAN considers that</w:t>
      </w:r>
      <w:r w:rsidR="00125EAA">
        <w:t xml:space="preserve"> it is critical to collaborate with a wide variety of market participants to </w:t>
      </w:r>
      <w:r w:rsidR="008573F8" w:rsidRPr="008573F8">
        <w:t xml:space="preserve">ensure that </w:t>
      </w:r>
      <w:r>
        <w:t>developments</w:t>
      </w:r>
      <w:r w:rsidR="00CF7451">
        <w:t xml:space="preserve"> effectively facilitate comparison</w:t>
      </w:r>
      <w:r w:rsidR="008573F8" w:rsidRPr="008573F8">
        <w:t xml:space="preserve"> while not </w:t>
      </w:r>
      <w:r w:rsidR="00CF7451">
        <w:t xml:space="preserve">being </w:t>
      </w:r>
      <w:r w:rsidR="008573F8" w:rsidRPr="008573F8">
        <w:t xml:space="preserve">overly burdensome on </w:t>
      </w:r>
      <w:r w:rsidR="00CF7451">
        <w:t xml:space="preserve">existing </w:t>
      </w:r>
      <w:r w:rsidR="008573F8" w:rsidRPr="008573F8">
        <w:t>refurbishers</w:t>
      </w:r>
      <w:r w:rsidR="00551CAB">
        <w:t xml:space="preserve"> or new market entrants. As </w:t>
      </w:r>
      <w:r w:rsidR="00705524">
        <w:t>‘</w:t>
      </w:r>
      <w:r w:rsidR="00551CAB">
        <w:t>c</w:t>
      </w:r>
      <w:r w:rsidR="00117B9D">
        <w:t xml:space="preserve">onsumers currently </w:t>
      </w:r>
      <w:r w:rsidR="00806FD2">
        <w:t>perceive refurbished mobile phones as inferior products in comparison to new ones</w:t>
      </w:r>
      <w:r w:rsidR="00705524">
        <w:t>’</w:t>
      </w:r>
      <w:r w:rsidR="00256CBC">
        <w:t>,</w:t>
      </w:r>
      <w:r w:rsidR="00806FD2">
        <w:t xml:space="preserve"> </w:t>
      </w:r>
      <w:r w:rsidR="00551CAB">
        <w:t>t</w:t>
      </w:r>
      <w:r w:rsidR="00806FD2">
        <w:t xml:space="preserve">he development of </w:t>
      </w:r>
      <w:r>
        <w:t xml:space="preserve">an information standard </w:t>
      </w:r>
      <w:r w:rsidR="00705524">
        <w:t>would improve consumer perception and uptake of refurbished products.</w:t>
      </w:r>
      <w:r w:rsidR="00551CAB">
        <w:rPr>
          <w:rStyle w:val="FootnoteReference"/>
        </w:rPr>
        <w:footnoteReference w:id="27"/>
      </w:r>
    </w:p>
    <w:p w14:paraId="23379652" w14:textId="505F0812" w:rsidR="008573F8" w:rsidRDefault="00705524" w:rsidP="00211A68">
      <w:pPr>
        <w:rPr>
          <w:lang w:val="en-US"/>
        </w:rPr>
      </w:pPr>
      <w:r>
        <w:rPr>
          <w:lang w:val="en-US"/>
        </w:rPr>
        <w:t xml:space="preserve">Any </w:t>
      </w:r>
      <w:r w:rsidR="009501C0">
        <w:rPr>
          <w:lang w:val="en-US"/>
        </w:rPr>
        <w:t>information standard</w:t>
      </w:r>
      <w:r w:rsidR="00551CAB">
        <w:rPr>
          <w:lang w:val="en-US"/>
        </w:rPr>
        <w:t xml:space="preserve"> </w:t>
      </w:r>
      <w:r>
        <w:rPr>
          <w:lang w:val="en-US"/>
        </w:rPr>
        <w:t xml:space="preserve">concerning refurbished internet devices </w:t>
      </w:r>
      <w:r w:rsidR="00551CAB">
        <w:rPr>
          <w:lang w:val="en-US"/>
        </w:rPr>
        <w:t xml:space="preserve">rating </w:t>
      </w:r>
      <w:r>
        <w:rPr>
          <w:lang w:val="en-US"/>
        </w:rPr>
        <w:t>should</w:t>
      </w:r>
      <w:r w:rsidR="002911A2">
        <w:rPr>
          <w:lang w:val="en-US"/>
        </w:rPr>
        <w:t xml:space="preserve">: </w:t>
      </w:r>
    </w:p>
    <w:p w14:paraId="6BF633E2" w14:textId="077A21F2" w:rsidR="00705524" w:rsidRDefault="002911A2" w:rsidP="00705524">
      <w:pPr>
        <w:pStyle w:val="ListParagraph"/>
        <w:numPr>
          <w:ilvl w:val="0"/>
          <w:numId w:val="18"/>
        </w:numPr>
      </w:pPr>
      <w:r>
        <w:t>Facilitate easy</w:t>
      </w:r>
      <w:r w:rsidR="00551CAB">
        <w:t xml:space="preserve"> and effective</w:t>
      </w:r>
      <w:r>
        <w:t xml:space="preserve"> comparison</w:t>
      </w:r>
      <w:r w:rsidR="00551CAB">
        <w:t xml:space="preserve"> by consumers</w:t>
      </w:r>
      <w:r>
        <w:t xml:space="preserve"> across refurbished products.</w:t>
      </w:r>
    </w:p>
    <w:p w14:paraId="7D2F24CE" w14:textId="5C33D7CB" w:rsidR="002911A2" w:rsidRDefault="00475FBB" w:rsidP="00705524">
      <w:pPr>
        <w:pStyle w:val="ListParagraph"/>
        <w:numPr>
          <w:ilvl w:val="0"/>
          <w:numId w:val="18"/>
        </w:numPr>
      </w:pPr>
      <w:r>
        <w:t>Not unnecessarily restrict refurbishers, including small businesses</w:t>
      </w:r>
      <w:r w:rsidR="009F3948">
        <w:t>,</w:t>
      </w:r>
      <w:r>
        <w:t xml:space="preserve"> from entering the market</w:t>
      </w:r>
      <w:r w:rsidR="00837F8D">
        <w:t xml:space="preserve">. </w:t>
      </w:r>
    </w:p>
    <w:p w14:paraId="1AD7B982" w14:textId="608F433C" w:rsidR="000D3E6C" w:rsidRDefault="000D3E6C" w:rsidP="000D3E6C">
      <w:pPr>
        <w:pStyle w:val="Heading1"/>
      </w:pPr>
      <w:bookmarkStart w:id="8" w:name="_Toc181703519"/>
      <w:r>
        <w:t>Conclusion</w:t>
      </w:r>
      <w:bookmarkEnd w:id="8"/>
    </w:p>
    <w:p w14:paraId="4B9C918F" w14:textId="51966984" w:rsidR="0057225F" w:rsidRPr="00512A36" w:rsidRDefault="003A654A" w:rsidP="0095646C">
      <w:r>
        <w:t>ACCAN urges the PC to consider the implications of circular economy developments in comparative jurisdictions and the impact they will have on the Australian markets</w:t>
      </w:r>
      <w:r w:rsidR="00343073">
        <w:t xml:space="preserve">. </w:t>
      </w:r>
      <w:r w:rsidR="00130C02">
        <w:t xml:space="preserve">ACCAN considers there is </w:t>
      </w:r>
      <w:r w:rsidR="00246EA9">
        <w:t xml:space="preserve">significant </w:t>
      </w:r>
      <w:r w:rsidR="00130C02">
        <w:t>potential to improve the sustainability of the consumer devices market t</w:t>
      </w:r>
      <w:r w:rsidR="005F6E90">
        <w:t xml:space="preserve">hrough improving the repairability of devices </w:t>
      </w:r>
      <w:r w:rsidR="00BB75A4">
        <w:t>and f</w:t>
      </w:r>
      <w:r w:rsidR="0095646C">
        <w:t xml:space="preserve">urther facilitating consumers </w:t>
      </w:r>
      <w:r w:rsidR="00BB75A4">
        <w:t>purchasing refurbished devices</w:t>
      </w:r>
      <w:r w:rsidR="0095646C">
        <w:t xml:space="preserve">. </w:t>
      </w:r>
    </w:p>
    <w:p w14:paraId="3F2477D1" w14:textId="49928034" w:rsidR="00920F0F" w:rsidRPr="000D3E6C" w:rsidRDefault="0057225F" w:rsidP="00512A36">
      <w:r w:rsidRPr="0057225F">
        <w:t xml:space="preserve">We thank </w:t>
      </w:r>
      <w:r>
        <w:t xml:space="preserve">PC </w:t>
      </w:r>
      <w:r w:rsidRPr="0057225F">
        <w:t xml:space="preserve">for the opportunity to </w:t>
      </w:r>
      <w:r>
        <w:t>submit to this consultation.</w:t>
      </w:r>
      <w:r w:rsidRPr="0057225F">
        <w:t xml:space="preserve"> Should you wish to discuss any of the issues raised in this submission further, please do not hesitate to contact me</w:t>
      </w:r>
      <w:r w:rsidR="003D4659">
        <w:t>.</w:t>
      </w:r>
    </w:p>
    <w:p w14:paraId="13096187" w14:textId="4D09A352" w:rsidR="00DC13F4" w:rsidRPr="002C0AE1" w:rsidRDefault="002C0AE1" w:rsidP="001D7EA1">
      <w:pPr>
        <w:pStyle w:val="FundingAcknowledgement"/>
      </w:pPr>
      <w:r w:rsidRPr="006C7432">
        <w:t xml:space="preserve">The Australian Communications Consumer </w:t>
      </w:r>
      <w:r w:rsidRPr="00A44854">
        <w:t>Action</w:t>
      </w:r>
      <w:r w:rsidRPr="006C7432">
        <w:t xml:space="preserve"> Network (ACCAN) is Australia’s peak communication consumer organisation. The operation of ACCAN is made possible by funding </w:t>
      </w:r>
      <w:r w:rsidRPr="00A44854">
        <w:t>provided</w:t>
      </w:r>
      <w:r w:rsidRPr="006C7432">
        <w:t xml:space="preserve"> by the Commonwealth of Australia under section 593 of the Telecommunications Act 1997. This funding is recovered from charges on telecommunications carriers.</w:t>
      </w:r>
      <w:r w:rsidR="00F86EF4" w:rsidRPr="00F86EF4">
        <w:t xml:space="preserve"> </w:t>
      </w:r>
      <w:r w:rsidR="00F86EF4">
        <w:t xml:space="preserve">ACCAN is committed to reconciliation that acknowledges Australia’s past and values the unique culture and heritage of Aboriginal and Torres Strait Islander peoples. </w:t>
      </w:r>
      <w:hyperlink r:id="rId19" w:history="1">
        <w:r w:rsidR="00F86EF4">
          <w:rPr>
            <w:rStyle w:val="Hyperlink"/>
          </w:rPr>
          <w:t>Read our RAP</w:t>
        </w:r>
      </w:hyperlink>
      <w:r w:rsidR="00F86EF4">
        <w:rPr>
          <w:rStyle w:val="Hyperlink"/>
        </w:rPr>
        <w:t>.</w:t>
      </w:r>
    </w:p>
    <w:sectPr w:rsidR="00DC13F4" w:rsidRPr="002C0AE1" w:rsidSect="00555673">
      <w:headerReference w:type="even" r:id="rId20"/>
      <w:headerReference w:type="default" r:id="rId21"/>
      <w:headerReference w:type="first" r:id="rId22"/>
      <w:type w:val="continuous"/>
      <w:pgSz w:w="11906" w:h="16838"/>
      <w:pgMar w:top="1418" w:right="1440" w:bottom="568" w:left="144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19943" w14:textId="77777777" w:rsidR="001D11DC" w:rsidRDefault="001D11DC">
      <w:pPr>
        <w:spacing w:after="0" w:line="240" w:lineRule="auto"/>
      </w:pPr>
      <w:r>
        <w:separator/>
      </w:r>
    </w:p>
  </w:endnote>
  <w:endnote w:type="continuationSeparator" w:id="0">
    <w:p w14:paraId="55991743" w14:textId="77777777" w:rsidR="001D11DC" w:rsidRDefault="001D11DC">
      <w:pPr>
        <w:spacing w:after="0" w:line="240" w:lineRule="auto"/>
      </w:pPr>
      <w:r>
        <w:continuationSeparator/>
      </w:r>
    </w:p>
  </w:endnote>
  <w:endnote w:type="continuationNotice" w:id="1">
    <w:p w14:paraId="406CCB37" w14:textId="77777777" w:rsidR="001D11DC" w:rsidRDefault="001D11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Gotham Black">
    <w:altName w:val="Calibri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5AC28" w14:textId="77777777" w:rsidR="004C0F35" w:rsidRPr="009236CD" w:rsidRDefault="00AD5436" w:rsidP="0088720C">
    <w:pPr>
      <w:jc w:val="right"/>
      <w:rPr>
        <w:rStyle w:val="Letterhead1Char"/>
      </w:rPr>
    </w:pPr>
    <w:sdt>
      <w:sdtPr>
        <w:rPr>
          <w:rFonts w:ascii="Gotham" w:hAnsi="Gotham"/>
          <w:b/>
          <w:bCs/>
          <w:spacing w:val="8"/>
          <w:sz w:val="20"/>
          <w:szCs w:val="20"/>
        </w:rPr>
        <w:id w:val="-1113674512"/>
        <w:docPartObj>
          <w:docPartGallery w:val="Page Numbers (Bottom of Page)"/>
          <w:docPartUnique/>
        </w:docPartObj>
      </w:sdtPr>
      <w:sdtEndPr>
        <w:rPr>
          <w:rStyle w:val="Letterhead1Char"/>
        </w:rPr>
      </w:sdtEndPr>
      <w:sdtContent>
        <w:r w:rsidR="004C0F35" w:rsidRPr="009236CD">
          <w:rPr>
            <w:rStyle w:val="Letterhead1Char"/>
          </w:rPr>
          <w:fldChar w:fldCharType="begin"/>
        </w:r>
        <w:r w:rsidR="004C0F35" w:rsidRPr="009236CD">
          <w:rPr>
            <w:rStyle w:val="Letterhead1Char"/>
          </w:rPr>
          <w:instrText xml:space="preserve"> PAGE   \* MERGEFORMAT </w:instrText>
        </w:r>
        <w:r w:rsidR="004C0F35" w:rsidRPr="009236CD">
          <w:rPr>
            <w:rStyle w:val="Letterhead1Char"/>
          </w:rPr>
          <w:fldChar w:fldCharType="separate"/>
        </w:r>
        <w:r w:rsidR="004C0F35" w:rsidRPr="009236CD">
          <w:rPr>
            <w:rStyle w:val="Letterhead1Char"/>
          </w:rPr>
          <w:t>1</w:t>
        </w:r>
        <w:r w:rsidR="004C0F35" w:rsidRPr="009236CD">
          <w:rPr>
            <w:rStyle w:val="Letterhead1Ch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C17E0" w14:textId="77777777" w:rsidR="004C0F35" w:rsidRDefault="004C0F35">
    <w:pPr>
      <w:pStyle w:val="Footer"/>
    </w:pPr>
    <w:r>
      <w:t>NAME OF THE SUBMISSION IN CAPS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37F66" w14:textId="77777777" w:rsidR="001D11DC" w:rsidRDefault="001D11DC">
      <w:pPr>
        <w:spacing w:after="0" w:line="240" w:lineRule="auto"/>
      </w:pPr>
      <w:r>
        <w:separator/>
      </w:r>
    </w:p>
  </w:footnote>
  <w:footnote w:type="continuationSeparator" w:id="0">
    <w:p w14:paraId="573CA4CE" w14:textId="77777777" w:rsidR="001D11DC" w:rsidRDefault="001D11DC">
      <w:pPr>
        <w:spacing w:after="0" w:line="240" w:lineRule="auto"/>
      </w:pPr>
      <w:r>
        <w:continuationSeparator/>
      </w:r>
    </w:p>
  </w:footnote>
  <w:footnote w:type="continuationNotice" w:id="1">
    <w:p w14:paraId="17627683" w14:textId="77777777" w:rsidR="001D11DC" w:rsidRDefault="001D11DC">
      <w:pPr>
        <w:spacing w:after="0" w:line="240" w:lineRule="auto"/>
      </w:pPr>
    </w:p>
  </w:footnote>
  <w:footnote w:id="2">
    <w:p w14:paraId="6804C477" w14:textId="2EDCD7D3" w:rsidR="004E28A3" w:rsidRDefault="004E28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6519">
        <w:rPr>
          <w:sz w:val="16"/>
          <w:szCs w:val="16"/>
        </w:rPr>
        <w:t>ACCAN</w:t>
      </w:r>
      <w:r w:rsidR="00707E77">
        <w:rPr>
          <w:sz w:val="16"/>
          <w:szCs w:val="16"/>
        </w:rPr>
        <w:t xml:space="preserve">, </w:t>
      </w:r>
      <w:r w:rsidRPr="00966519">
        <w:rPr>
          <w:sz w:val="16"/>
          <w:szCs w:val="16"/>
        </w:rPr>
        <w:t>Circular Economy Ministerial Advisory Group Interim Report</w:t>
      </w:r>
      <w:r w:rsidR="00707E77">
        <w:rPr>
          <w:sz w:val="16"/>
          <w:szCs w:val="16"/>
        </w:rPr>
        <w:t xml:space="preserve"> (Submission, 2024) </w:t>
      </w:r>
      <w:r w:rsidR="0086282C">
        <w:rPr>
          <w:sz w:val="16"/>
          <w:szCs w:val="16"/>
        </w:rPr>
        <w:t>&lt;</w:t>
      </w:r>
      <w:hyperlink r:id="rId1" w:history="1">
        <w:r w:rsidR="0086282C" w:rsidRPr="0086282C">
          <w:rPr>
            <w:rStyle w:val="Hyperlink"/>
            <w:sz w:val="16"/>
            <w:szCs w:val="16"/>
          </w:rPr>
          <w:t>https://accan.org.au/accans-work/submissions/2342-circular-economy-ministerial-advisory-group-interim-report</w:t>
        </w:r>
      </w:hyperlink>
      <w:r w:rsidR="00335CEF">
        <w:rPr>
          <w:sz w:val="16"/>
          <w:szCs w:val="16"/>
        </w:rPr>
        <w:t>&gt;</w:t>
      </w:r>
      <w:r w:rsidRPr="00966519">
        <w:rPr>
          <w:sz w:val="16"/>
          <w:szCs w:val="16"/>
        </w:rPr>
        <w:t>.</w:t>
      </w:r>
    </w:p>
  </w:footnote>
  <w:footnote w:id="3">
    <w:p w14:paraId="1FDC8612" w14:textId="5076DA21" w:rsidR="0003599C" w:rsidRDefault="0003599C">
      <w:pPr>
        <w:pStyle w:val="FootnoteText"/>
      </w:pPr>
      <w:r w:rsidRPr="00966519">
        <w:rPr>
          <w:rStyle w:val="FootnoteReference"/>
          <w:sz w:val="16"/>
          <w:szCs w:val="16"/>
        </w:rPr>
        <w:footnoteRef/>
      </w:r>
      <w:r w:rsidRPr="00966519">
        <w:rPr>
          <w:sz w:val="16"/>
          <w:szCs w:val="16"/>
        </w:rPr>
        <w:t xml:space="preserve"> </w:t>
      </w:r>
      <w:r w:rsidR="00D8442A" w:rsidRPr="00966519">
        <w:rPr>
          <w:sz w:val="16"/>
          <w:szCs w:val="16"/>
        </w:rPr>
        <w:t>ACCAN</w:t>
      </w:r>
      <w:r w:rsidR="00D8442A">
        <w:rPr>
          <w:sz w:val="16"/>
          <w:szCs w:val="16"/>
        </w:rPr>
        <w:t xml:space="preserve">, </w:t>
      </w:r>
      <w:r w:rsidR="00D8442A" w:rsidRPr="00966519">
        <w:rPr>
          <w:sz w:val="16"/>
          <w:szCs w:val="16"/>
        </w:rPr>
        <w:t>Circular Economy Ministerial Advisory Group Interim Report</w:t>
      </w:r>
      <w:r w:rsidR="00D8442A">
        <w:rPr>
          <w:sz w:val="16"/>
          <w:szCs w:val="16"/>
        </w:rPr>
        <w:t xml:space="preserve"> (Submission, 2024) 1.</w:t>
      </w:r>
      <w:r w:rsidR="00111B36">
        <w:rPr>
          <w:sz w:val="16"/>
          <w:szCs w:val="16"/>
        </w:rPr>
        <w:t>&lt;</w:t>
      </w:r>
      <w:hyperlink r:id="rId2" w:history="1">
        <w:r w:rsidR="00111B36" w:rsidRPr="00111B36">
          <w:rPr>
            <w:rStyle w:val="Hyperlink"/>
            <w:sz w:val="16"/>
            <w:szCs w:val="16"/>
          </w:rPr>
          <w:t>https://accan.org.au/accans-work/submissions/2342-circular-economy-ministerial-advisory-group-interim-report</w:t>
        </w:r>
      </w:hyperlink>
      <w:r w:rsidR="000A3E47">
        <w:rPr>
          <w:sz w:val="16"/>
          <w:szCs w:val="16"/>
        </w:rPr>
        <w:t>&gt;</w:t>
      </w:r>
      <w:r w:rsidR="00D8442A" w:rsidRPr="00966519">
        <w:rPr>
          <w:sz w:val="16"/>
          <w:szCs w:val="16"/>
        </w:rPr>
        <w:t>.</w:t>
      </w:r>
    </w:p>
  </w:footnote>
  <w:footnote w:id="4">
    <w:p w14:paraId="1017008D" w14:textId="2D464D3D" w:rsidR="00B46A90" w:rsidRDefault="00B46A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46A90">
        <w:rPr>
          <w:sz w:val="16"/>
          <w:szCs w:val="16"/>
        </w:rPr>
        <w:t>Mobile Muster</w:t>
      </w:r>
      <w:r w:rsidR="00491862">
        <w:rPr>
          <w:sz w:val="16"/>
          <w:szCs w:val="16"/>
        </w:rPr>
        <w:t xml:space="preserve">, </w:t>
      </w:r>
      <w:r w:rsidRPr="00B46A90">
        <w:rPr>
          <w:sz w:val="16"/>
          <w:szCs w:val="16"/>
        </w:rPr>
        <w:t>Insights into mobile phone use, reuse and recycling</w:t>
      </w:r>
      <w:r w:rsidR="00491862">
        <w:rPr>
          <w:sz w:val="16"/>
          <w:szCs w:val="16"/>
        </w:rPr>
        <w:t xml:space="preserve">, (Report, 2020) </w:t>
      </w:r>
      <w:r w:rsidRPr="00B46A90">
        <w:rPr>
          <w:sz w:val="16"/>
          <w:szCs w:val="16"/>
        </w:rPr>
        <w:t>1</w:t>
      </w:r>
      <w:r w:rsidR="00111B36">
        <w:rPr>
          <w:sz w:val="16"/>
          <w:szCs w:val="16"/>
        </w:rPr>
        <w:t>&lt;</w:t>
      </w:r>
      <w:r w:rsidR="00A37D59" w:rsidRPr="00A37D59">
        <w:t xml:space="preserve"> </w:t>
      </w:r>
      <w:hyperlink r:id="rId3" w:history="1">
        <w:r w:rsidR="00A37D59" w:rsidRPr="00B47201">
          <w:rPr>
            <w:rStyle w:val="Hyperlink"/>
            <w:sz w:val="16"/>
            <w:szCs w:val="16"/>
          </w:rPr>
          <w:t>https://www.mobilemuster.com.au/mobile-phone-use-reuse-and-recycling/</w:t>
        </w:r>
      </w:hyperlink>
      <w:r w:rsidR="00657059">
        <w:rPr>
          <w:sz w:val="16"/>
          <w:szCs w:val="16"/>
        </w:rPr>
        <w:t>&gt;</w:t>
      </w:r>
      <w:r w:rsidRPr="00B46A90">
        <w:rPr>
          <w:sz w:val="16"/>
          <w:szCs w:val="16"/>
        </w:rPr>
        <w:t xml:space="preserve">. </w:t>
      </w:r>
    </w:p>
  </w:footnote>
  <w:footnote w:id="5">
    <w:p w14:paraId="11A9AAF0" w14:textId="3ABD1B6F" w:rsidR="005D2A9D" w:rsidRPr="00D12B34" w:rsidRDefault="005D2A9D">
      <w:pPr>
        <w:pStyle w:val="FootnoteText"/>
        <w:rPr>
          <w:sz w:val="16"/>
          <w:szCs w:val="16"/>
        </w:rPr>
      </w:pPr>
      <w:r w:rsidRPr="00D12B34">
        <w:rPr>
          <w:rStyle w:val="FootnoteReference"/>
          <w:sz w:val="16"/>
          <w:szCs w:val="16"/>
        </w:rPr>
        <w:footnoteRef/>
      </w:r>
      <w:r w:rsidRPr="00D12B34">
        <w:rPr>
          <w:sz w:val="16"/>
          <w:szCs w:val="16"/>
        </w:rPr>
        <w:t xml:space="preserve"> </w:t>
      </w:r>
      <w:r w:rsidR="00B46A90">
        <w:rPr>
          <w:sz w:val="16"/>
          <w:szCs w:val="16"/>
        </w:rPr>
        <w:t>Ibid</w:t>
      </w:r>
      <w:r w:rsidR="00064A72">
        <w:rPr>
          <w:sz w:val="16"/>
          <w:szCs w:val="16"/>
        </w:rPr>
        <w:t xml:space="preserve"> </w:t>
      </w:r>
      <w:r w:rsidR="00B46A90">
        <w:rPr>
          <w:sz w:val="16"/>
          <w:szCs w:val="16"/>
        </w:rPr>
        <w:t xml:space="preserve">1. </w:t>
      </w:r>
    </w:p>
  </w:footnote>
  <w:footnote w:id="6">
    <w:p w14:paraId="1C46B9AB" w14:textId="149A7E1D" w:rsidR="005D2A9D" w:rsidRPr="00D12B34" w:rsidRDefault="005D2A9D">
      <w:pPr>
        <w:pStyle w:val="FootnoteText"/>
        <w:rPr>
          <w:sz w:val="16"/>
          <w:szCs w:val="16"/>
        </w:rPr>
      </w:pPr>
      <w:r w:rsidRPr="00D12B34">
        <w:rPr>
          <w:rStyle w:val="FootnoteReference"/>
          <w:sz w:val="16"/>
          <w:szCs w:val="16"/>
        </w:rPr>
        <w:footnoteRef/>
      </w:r>
      <w:r w:rsidRPr="00D12B34">
        <w:rPr>
          <w:sz w:val="16"/>
          <w:szCs w:val="16"/>
        </w:rPr>
        <w:t xml:space="preserve"> Ibid</w:t>
      </w:r>
      <w:r w:rsidR="00064A72">
        <w:rPr>
          <w:sz w:val="16"/>
          <w:szCs w:val="16"/>
        </w:rPr>
        <w:t xml:space="preserve"> </w:t>
      </w:r>
      <w:r w:rsidRPr="00D12B34">
        <w:rPr>
          <w:sz w:val="16"/>
          <w:szCs w:val="16"/>
        </w:rPr>
        <w:t>5.</w:t>
      </w:r>
    </w:p>
  </w:footnote>
  <w:footnote w:id="7">
    <w:p w14:paraId="51011996" w14:textId="6A7DE4B4" w:rsidR="005D2A9D" w:rsidRPr="00D12B34" w:rsidRDefault="005D2A9D">
      <w:pPr>
        <w:pStyle w:val="FootnoteText"/>
        <w:rPr>
          <w:sz w:val="16"/>
          <w:szCs w:val="16"/>
        </w:rPr>
      </w:pPr>
      <w:r w:rsidRPr="00D12B34">
        <w:rPr>
          <w:rStyle w:val="FootnoteReference"/>
          <w:sz w:val="16"/>
          <w:szCs w:val="16"/>
        </w:rPr>
        <w:footnoteRef/>
      </w:r>
      <w:r w:rsidRPr="00D12B34">
        <w:rPr>
          <w:sz w:val="16"/>
          <w:szCs w:val="16"/>
        </w:rPr>
        <w:t xml:space="preserve"> Ibid</w:t>
      </w:r>
      <w:r w:rsidR="00064A72">
        <w:rPr>
          <w:sz w:val="16"/>
          <w:szCs w:val="16"/>
        </w:rPr>
        <w:t xml:space="preserve"> </w:t>
      </w:r>
      <w:r w:rsidRPr="00D12B34">
        <w:rPr>
          <w:sz w:val="16"/>
          <w:szCs w:val="16"/>
        </w:rPr>
        <w:t xml:space="preserve">9. </w:t>
      </w:r>
    </w:p>
  </w:footnote>
  <w:footnote w:id="8">
    <w:p w14:paraId="01430A91" w14:textId="64B3A170" w:rsidR="004A3C3D" w:rsidRPr="00D12B34" w:rsidRDefault="004A3C3D">
      <w:pPr>
        <w:pStyle w:val="FootnoteText"/>
        <w:rPr>
          <w:sz w:val="16"/>
          <w:szCs w:val="16"/>
        </w:rPr>
      </w:pPr>
      <w:r w:rsidRPr="00D12B34">
        <w:rPr>
          <w:rStyle w:val="FootnoteReference"/>
          <w:sz w:val="16"/>
          <w:szCs w:val="16"/>
        </w:rPr>
        <w:footnoteRef/>
      </w:r>
      <w:r w:rsidRPr="00D12B34">
        <w:rPr>
          <w:sz w:val="16"/>
          <w:szCs w:val="16"/>
        </w:rPr>
        <w:t xml:space="preserve"> </w:t>
      </w:r>
      <w:r w:rsidR="00D12B34">
        <w:rPr>
          <w:sz w:val="16"/>
          <w:szCs w:val="16"/>
        </w:rPr>
        <w:t xml:space="preserve">Ibid 14. </w:t>
      </w:r>
      <w:r w:rsidRPr="00D12B34">
        <w:rPr>
          <w:sz w:val="16"/>
          <w:szCs w:val="16"/>
        </w:rPr>
        <w:t xml:space="preserve"> </w:t>
      </w:r>
    </w:p>
  </w:footnote>
  <w:footnote w:id="9">
    <w:p w14:paraId="5FC323CD" w14:textId="5A452585" w:rsidR="004A3C3D" w:rsidRPr="00D12B34" w:rsidRDefault="004A3C3D">
      <w:pPr>
        <w:pStyle w:val="FootnoteText"/>
        <w:rPr>
          <w:sz w:val="16"/>
          <w:szCs w:val="16"/>
        </w:rPr>
      </w:pPr>
      <w:r w:rsidRPr="00D12B34">
        <w:rPr>
          <w:rStyle w:val="FootnoteReference"/>
          <w:sz w:val="16"/>
          <w:szCs w:val="16"/>
        </w:rPr>
        <w:footnoteRef/>
      </w:r>
      <w:r w:rsidRPr="00D12B34">
        <w:rPr>
          <w:sz w:val="16"/>
          <w:szCs w:val="16"/>
        </w:rPr>
        <w:t xml:space="preserve"> Ibid</w:t>
      </w:r>
      <w:r w:rsidR="00D12B34">
        <w:rPr>
          <w:sz w:val="16"/>
          <w:szCs w:val="16"/>
        </w:rPr>
        <w:t xml:space="preserve"> 14. </w:t>
      </w:r>
    </w:p>
  </w:footnote>
  <w:footnote w:id="10">
    <w:p w14:paraId="241A612C" w14:textId="29BD455F" w:rsidR="002C38D5" w:rsidRPr="00D12B34" w:rsidRDefault="002C38D5" w:rsidP="002C38D5">
      <w:pPr>
        <w:pStyle w:val="FootnoteText"/>
        <w:rPr>
          <w:sz w:val="16"/>
          <w:szCs w:val="16"/>
        </w:rPr>
      </w:pPr>
      <w:r w:rsidRPr="00D12B34">
        <w:rPr>
          <w:rStyle w:val="FootnoteReference"/>
          <w:sz w:val="16"/>
          <w:szCs w:val="16"/>
        </w:rPr>
        <w:footnoteRef/>
      </w:r>
      <w:r w:rsidRPr="00D12B34">
        <w:rPr>
          <w:sz w:val="16"/>
          <w:szCs w:val="16"/>
        </w:rPr>
        <w:t xml:space="preserve"> F</w:t>
      </w:r>
      <w:r w:rsidR="00491862">
        <w:rPr>
          <w:sz w:val="16"/>
          <w:szCs w:val="16"/>
        </w:rPr>
        <w:t xml:space="preserve">inancial Counselling Association of Western Australia, </w:t>
      </w:r>
      <w:r w:rsidRPr="00D12B34">
        <w:rPr>
          <w:sz w:val="16"/>
          <w:szCs w:val="16"/>
        </w:rPr>
        <w:t>Cost of living Survey report</w:t>
      </w:r>
      <w:r w:rsidR="00491862">
        <w:rPr>
          <w:sz w:val="16"/>
          <w:szCs w:val="16"/>
        </w:rPr>
        <w:t xml:space="preserve"> (Report, 2024) 1</w:t>
      </w:r>
      <w:r w:rsidRPr="00D12B34">
        <w:rPr>
          <w:sz w:val="16"/>
          <w:szCs w:val="16"/>
        </w:rPr>
        <w:t>0</w:t>
      </w:r>
      <w:r w:rsidR="00D753B2">
        <w:rPr>
          <w:sz w:val="16"/>
          <w:szCs w:val="16"/>
        </w:rPr>
        <w:t xml:space="preserve"> &lt;</w:t>
      </w:r>
      <w:hyperlink r:id="rId4" w:history="1">
        <w:r w:rsidR="00D753B2" w:rsidRPr="00D753B2">
          <w:rPr>
            <w:rStyle w:val="Hyperlink"/>
            <w:sz w:val="16"/>
            <w:szCs w:val="16"/>
          </w:rPr>
          <w:t>https://www.wacoss.org.au/wp-content/uploads/2024/08/WA-Cost-of-Living-Survey-Report-Sept-2024.pdf</w:t>
        </w:r>
      </w:hyperlink>
      <w:r w:rsidR="00D753B2">
        <w:rPr>
          <w:sz w:val="16"/>
          <w:szCs w:val="16"/>
        </w:rPr>
        <w:t>&gt;</w:t>
      </w:r>
      <w:r w:rsidRPr="00D12B34">
        <w:rPr>
          <w:sz w:val="16"/>
          <w:szCs w:val="16"/>
        </w:rPr>
        <w:t xml:space="preserve">. </w:t>
      </w:r>
    </w:p>
  </w:footnote>
  <w:footnote w:id="11">
    <w:p w14:paraId="61E25FAB" w14:textId="5D1B101F" w:rsidR="00E77FD1" w:rsidRPr="00D12B34" w:rsidRDefault="00E77FD1" w:rsidP="00E77FD1">
      <w:pPr>
        <w:pStyle w:val="FootnoteText"/>
        <w:rPr>
          <w:sz w:val="16"/>
          <w:szCs w:val="16"/>
        </w:rPr>
      </w:pPr>
      <w:r w:rsidRPr="00D12B34">
        <w:rPr>
          <w:rStyle w:val="FootnoteReference"/>
          <w:sz w:val="16"/>
          <w:szCs w:val="16"/>
        </w:rPr>
        <w:footnoteRef/>
      </w:r>
      <w:r w:rsidRPr="00D12B34">
        <w:rPr>
          <w:sz w:val="16"/>
          <w:szCs w:val="16"/>
        </w:rPr>
        <w:t xml:space="preserve"> Mendoza, K. </w:t>
      </w:r>
      <w:r w:rsidRPr="002A6A20">
        <w:rPr>
          <w:i/>
          <w:iCs/>
          <w:sz w:val="16"/>
          <w:szCs w:val="16"/>
        </w:rPr>
        <w:t>Australians would rather live with smashed phone screens than shell out cash for repair</w:t>
      </w:r>
      <w:r w:rsidRPr="00D12B34">
        <w:rPr>
          <w:sz w:val="16"/>
          <w:szCs w:val="16"/>
        </w:rPr>
        <w:t>. Commswire Afternoon,</w:t>
      </w:r>
      <w:r w:rsidR="00884066">
        <w:rPr>
          <w:sz w:val="16"/>
          <w:szCs w:val="16"/>
        </w:rPr>
        <w:t xml:space="preserve"> </w:t>
      </w:r>
      <w:r w:rsidRPr="00D12B34">
        <w:rPr>
          <w:sz w:val="16"/>
          <w:szCs w:val="16"/>
        </w:rPr>
        <w:t>26 August</w:t>
      </w:r>
      <w:r w:rsidR="00A24117">
        <w:rPr>
          <w:sz w:val="16"/>
          <w:szCs w:val="16"/>
        </w:rPr>
        <w:t xml:space="preserve"> 2024</w:t>
      </w:r>
      <w:r w:rsidR="00042A9E">
        <w:rPr>
          <w:sz w:val="16"/>
          <w:szCs w:val="16"/>
        </w:rPr>
        <w:t>.</w:t>
      </w:r>
      <w:r w:rsidRPr="00D12B34">
        <w:rPr>
          <w:sz w:val="16"/>
          <w:szCs w:val="16"/>
        </w:rPr>
        <w:t xml:space="preserve"> 2</w:t>
      </w:r>
      <w:r w:rsidR="00042A9E">
        <w:rPr>
          <w:sz w:val="16"/>
          <w:szCs w:val="16"/>
        </w:rPr>
        <w:t xml:space="preserve">. </w:t>
      </w:r>
    </w:p>
  </w:footnote>
  <w:footnote w:id="12">
    <w:p w14:paraId="230E9D84" w14:textId="71A0DFC8" w:rsidR="002C38D5" w:rsidRPr="00266B36" w:rsidRDefault="002C38D5" w:rsidP="002C38D5">
      <w:pPr>
        <w:pStyle w:val="FootnoteText"/>
        <w:rPr>
          <w:sz w:val="16"/>
          <w:szCs w:val="16"/>
        </w:rPr>
      </w:pPr>
      <w:r w:rsidRPr="00D12B34">
        <w:rPr>
          <w:rStyle w:val="FootnoteReference"/>
          <w:sz w:val="16"/>
          <w:szCs w:val="16"/>
        </w:rPr>
        <w:footnoteRef/>
      </w:r>
      <w:r w:rsidRPr="00D12B34">
        <w:rPr>
          <w:sz w:val="16"/>
          <w:szCs w:val="16"/>
        </w:rPr>
        <w:t xml:space="preserve"> For example, as of October 18, 2024, the estimated screen repair cost of an iPhone 12, 13, 14, 15 and 16 is $465. Apple</w:t>
      </w:r>
      <w:r w:rsidR="002A6A20">
        <w:rPr>
          <w:sz w:val="16"/>
          <w:szCs w:val="16"/>
        </w:rPr>
        <w:t xml:space="preserve">, </w:t>
      </w:r>
      <w:r w:rsidRPr="00D12B34">
        <w:rPr>
          <w:sz w:val="16"/>
          <w:szCs w:val="16"/>
        </w:rPr>
        <w:t>iPhone Screen Repair</w:t>
      </w:r>
      <w:r w:rsidR="002A6A20">
        <w:rPr>
          <w:sz w:val="16"/>
          <w:szCs w:val="16"/>
        </w:rPr>
        <w:t xml:space="preserve"> (Webpage, 2024). </w:t>
      </w:r>
      <w:r w:rsidR="00745E24">
        <w:rPr>
          <w:sz w:val="16"/>
          <w:szCs w:val="16"/>
        </w:rPr>
        <w:t>&lt;</w:t>
      </w:r>
      <w:hyperlink r:id="rId5" w:history="1">
        <w:r w:rsidRPr="00D12B34">
          <w:rPr>
            <w:rStyle w:val="Hyperlink"/>
            <w:sz w:val="16"/>
            <w:szCs w:val="16"/>
          </w:rPr>
          <w:t>https://support.apple.com/en-au/iphone/repair/screen-replacement</w:t>
        </w:r>
      </w:hyperlink>
      <w:r w:rsidR="00745E24">
        <w:rPr>
          <w:sz w:val="16"/>
          <w:szCs w:val="16"/>
        </w:rPr>
        <w:t>&gt;</w:t>
      </w:r>
    </w:p>
  </w:footnote>
  <w:footnote w:id="13">
    <w:p w14:paraId="7CCBDF00" w14:textId="71637AB6" w:rsidR="00A16B39" w:rsidRPr="00E26920" w:rsidRDefault="00A16B39" w:rsidP="00A16B39">
      <w:pPr>
        <w:pStyle w:val="FootnoteText"/>
        <w:rPr>
          <w:sz w:val="16"/>
          <w:szCs w:val="16"/>
        </w:rPr>
      </w:pPr>
      <w:r w:rsidRPr="00E26920">
        <w:rPr>
          <w:rStyle w:val="FootnoteReference"/>
          <w:sz w:val="16"/>
          <w:szCs w:val="16"/>
        </w:rPr>
        <w:footnoteRef/>
      </w:r>
      <w:r w:rsidRPr="00E26920">
        <w:rPr>
          <w:sz w:val="16"/>
          <w:szCs w:val="16"/>
        </w:rPr>
        <w:t xml:space="preserve"> </w:t>
      </w:r>
      <w:r w:rsidRPr="00966519">
        <w:rPr>
          <w:sz w:val="16"/>
          <w:szCs w:val="16"/>
        </w:rPr>
        <w:t>ACCAN</w:t>
      </w:r>
      <w:r>
        <w:rPr>
          <w:sz w:val="16"/>
          <w:szCs w:val="16"/>
        </w:rPr>
        <w:t xml:space="preserve">, </w:t>
      </w:r>
      <w:r w:rsidRPr="00966519">
        <w:rPr>
          <w:sz w:val="16"/>
          <w:szCs w:val="16"/>
        </w:rPr>
        <w:t>Circular Economy Ministerial Advisory Group Interim Report</w:t>
      </w:r>
      <w:r>
        <w:rPr>
          <w:sz w:val="16"/>
          <w:szCs w:val="16"/>
        </w:rPr>
        <w:t xml:space="preserve"> (Submission, 2024) 3</w:t>
      </w:r>
      <w:r w:rsidR="00745E24">
        <w:rPr>
          <w:sz w:val="16"/>
          <w:szCs w:val="16"/>
        </w:rPr>
        <w:t xml:space="preserve"> &lt;</w:t>
      </w:r>
      <w:hyperlink r:id="rId6" w:history="1">
        <w:r w:rsidRPr="00966519">
          <w:rPr>
            <w:rStyle w:val="Hyperlink"/>
            <w:sz w:val="16"/>
            <w:szCs w:val="16"/>
          </w:rPr>
          <w:t>https://accan.org.au/accans-work/submissions/2342-circular-economy-ministerial-advisory-group-interim-report</w:t>
        </w:r>
      </w:hyperlink>
      <w:r w:rsidR="00745E24">
        <w:rPr>
          <w:sz w:val="16"/>
          <w:szCs w:val="16"/>
        </w:rPr>
        <w:t>&gt;</w:t>
      </w:r>
    </w:p>
  </w:footnote>
  <w:footnote w:id="14">
    <w:p w14:paraId="2A6EB8D0" w14:textId="6DCD5BAE" w:rsidR="004C5F23" w:rsidRDefault="004C5F23">
      <w:pPr>
        <w:pStyle w:val="FootnoteText"/>
      </w:pPr>
      <w:r w:rsidRPr="00B96A3D">
        <w:rPr>
          <w:rStyle w:val="FootnoteReference"/>
          <w:sz w:val="16"/>
          <w:szCs w:val="16"/>
        </w:rPr>
        <w:footnoteRef/>
      </w:r>
      <w:r w:rsidRPr="00B96A3D">
        <w:rPr>
          <w:sz w:val="16"/>
          <w:szCs w:val="16"/>
        </w:rPr>
        <w:t xml:space="preserve"> European Commission.</w:t>
      </w:r>
      <w:r w:rsidR="002A6A20">
        <w:rPr>
          <w:sz w:val="16"/>
          <w:szCs w:val="16"/>
        </w:rPr>
        <w:t xml:space="preserve"> </w:t>
      </w:r>
      <w:r w:rsidRPr="00B96A3D">
        <w:rPr>
          <w:sz w:val="16"/>
          <w:szCs w:val="16"/>
        </w:rPr>
        <w:t>Directive on repair of goods</w:t>
      </w:r>
      <w:r w:rsidR="00CF6E06">
        <w:rPr>
          <w:sz w:val="16"/>
          <w:szCs w:val="16"/>
        </w:rPr>
        <w:t xml:space="preserve"> (Webpage, 2024) </w:t>
      </w:r>
      <w:r w:rsidR="00745E24">
        <w:rPr>
          <w:sz w:val="16"/>
          <w:szCs w:val="16"/>
        </w:rPr>
        <w:t>&lt;</w:t>
      </w:r>
      <w:hyperlink r:id="rId7" w:history="1">
        <w:r w:rsidR="00B96A3D" w:rsidRPr="00B96A3D">
          <w:rPr>
            <w:rStyle w:val="Hyperlink"/>
            <w:sz w:val="16"/>
            <w:szCs w:val="16"/>
          </w:rPr>
          <w:t>https://commission.europa.eu/law/law-topic/consumer-protection-law/directive-repair-goods_en</w:t>
        </w:r>
      </w:hyperlink>
      <w:r w:rsidR="00745E24">
        <w:rPr>
          <w:sz w:val="16"/>
          <w:szCs w:val="16"/>
        </w:rPr>
        <w:t>&gt;</w:t>
      </w:r>
    </w:p>
  </w:footnote>
  <w:footnote w:id="15">
    <w:p w14:paraId="52116BA2" w14:textId="4FECE7FE" w:rsidR="00D60A47" w:rsidRPr="00E26920" w:rsidRDefault="00D60A47">
      <w:pPr>
        <w:pStyle w:val="FootnoteText"/>
        <w:rPr>
          <w:sz w:val="16"/>
          <w:szCs w:val="16"/>
        </w:rPr>
      </w:pPr>
      <w:r w:rsidRPr="00E26920">
        <w:rPr>
          <w:rStyle w:val="FootnoteReference"/>
          <w:sz w:val="16"/>
          <w:szCs w:val="16"/>
        </w:rPr>
        <w:footnoteRef/>
      </w:r>
      <w:r w:rsidRPr="00E26920">
        <w:rPr>
          <w:sz w:val="16"/>
          <w:szCs w:val="16"/>
        </w:rPr>
        <w:t xml:space="preserve"> </w:t>
      </w:r>
      <w:r w:rsidR="00035553">
        <w:rPr>
          <w:sz w:val="16"/>
          <w:szCs w:val="16"/>
        </w:rPr>
        <w:t>Ibid.</w:t>
      </w:r>
    </w:p>
  </w:footnote>
  <w:footnote w:id="16">
    <w:p w14:paraId="3A6F230E" w14:textId="549B0975" w:rsidR="00C95342" w:rsidRDefault="00C95342">
      <w:pPr>
        <w:pStyle w:val="FootnoteText"/>
      </w:pPr>
      <w:r w:rsidRPr="00C95342">
        <w:rPr>
          <w:rStyle w:val="FootnoteReference"/>
          <w:sz w:val="16"/>
          <w:szCs w:val="16"/>
        </w:rPr>
        <w:footnoteRef/>
      </w:r>
      <w:r w:rsidRPr="00C95342">
        <w:rPr>
          <w:sz w:val="16"/>
          <w:szCs w:val="16"/>
        </w:rPr>
        <w:t xml:space="preserve"> Ibid. </w:t>
      </w:r>
    </w:p>
  </w:footnote>
  <w:footnote w:id="17">
    <w:p w14:paraId="0242905B" w14:textId="066C78C3" w:rsidR="00E97684" w:rsidRDefault="00E97684">
      <w:pPr>
        <w:pStyle w:val="FootnoteText"/>
      </w:pPr>
      <w:r w:rsidRPr="00E97684">
        <w:rPr>
          <w:rStyle w:val="FootnoteReference"/>
          <w:sz w:val="16"/>
          <w:szCs w:val="16"/>
        </w:rPr>
        <w:footnoteRef/>
      </w:r>
      <w:r w:rsidRPr="00E97684">
        <w:rPr>
          <w:sz w:val="16"/>
          <w:szCs w:val="16"/>
        </w:rPr>
        <w:t xml:space="preserve"> </w:t>
      </w:r>
      <w:r w:rsidR="00035553">
        <w:rPr>
          <w:sz w:val="16"/>
          <w:szCs w:val="16"/>
        </w:rPr>
        <w:t xml:space="preserve">Ibid. </w:t>
      </w:r>
    </w:p>
  </w:footnote>
  <w:footnote w:id="18">
    <w:p w14:paraId="3E995941" w14:textId="7913D64A" w:rsidR="007951BB" w:rsidRPr="0074261C" w:rsidRDefault="007951BB">
      <w:pPr>
        <w:pStyle w:val="FootnoteText"/>
        <w:rPr>
          <w:sz w:val="16"/>
          <w:szCs w:val="16"/>
        </w:rPr>
      </w:pPr>
      <w:r w:rsidRPr="0074261C">
        <w:rPr>
          <w:rStyle w:val="FootnoteReference"/>
          <w:sz w:val="16"/>
          <w:szCs w:val="16"/>
        </w:rPr>
        <w:footnoteRef/>
      </w:r>
      <w:r w:rsidRPr="0074261C">
        <w:rPr>
          <w:sz w:val="16"/>
          <w:szCs w:val="16"/>
        </w:rPr>
        <w:t xml:space="preserve"> </w:t>
      </w:r>
      <w:r w:rsidR="00ED0E0C" w:rsidRPr="00B96A3D">
        <w:rPr>
          <w:sz w:val="16"/>
          <w:szCs w:val="16"/>
        </w:rPr>
        <w:t>European Commission</w:t>
      </w:r>
      <w:r w:rsidR="00A55057">
        <w:rPr>
          <w:sz w:val="16"/>
          <w:szCs w:val="16"/>
        </w:rPr>
        <w:t>,</w:t>
      </w:r>
      <w:r w:rsidR="00ED0E0C">
        <w:rPr>
          <w:sz w:val="16"/>
          <w:szCs w:val="16"/>
        </w:rPr>
        <w:t xml:space="preserve"> </w:t>
      </w:r>
      <w:r w:rsidR="00ED0E0C" w:rsidRPr="00B96A3D">
        <w:rPr>
          <w:sz w:val="16"/>
          <w:szCs w:val="16"/>
        </w:rPr>
        <w:t>Directive on repair of goods</w:t>
      </w:r>
      <w:r w:rsidR="00ED0E0C">
        <w:rPr>
          <w:sz w:val="16"/>
          <w:szCs w:val="16"/>
        </w:rPr>
        <w:t xml:space="preserve"> (Webpage, 2024) </w:t>
      </w:r>
      <w:r w:rsidR="00653051">
        <w:rPr>
          <w:sz w:val="16"/>
          <w:szCs w:val="16"/>
        </w:rPr>
        <w:t>&lt;</w:t>
      </w:r>
      <w:hyperlink r:id="rId8" w:history="1">
        <w:r w:rsidR="00ED0E0C" w:rsidRPr="00B96A3D">
          <w:rPr>
            <w:rStyle w:val="Hyperlink"/>
            <w:sz w:val="16"/>
            <w:szCs w:val="16"/>
          </w:rPr>
          <w:t>https://commission.europa.eu/law/law-topic/consumer-protection-law/directive-repair-goods_en</w:t>
        </w:r>
      </w:hyperlink>
      <w:r w:rsidR="00653051">
        <w:rPr>
          <w:sz w:val="16"/>
          <w:szCs w:val="16"/>
        </w:rPr>
        <w:t>&gt;</w:t>
      </w:r>
    </w:p>
  </w:footnote>
  <w:footnote w:id="19">
    <w:p w14:paraId="4C244320" w14:textId="443A4FE1" w:rsidR="00DB33BC" w:rsidRPr="0074261C" w:rsidRDefault="00DB33BC">
      <w:pPr>
        <w:pStyle w:val="FootnoteText"/>
        <w:rPr>
          <w:sz w:val="16"/>
          <w:szCs w:val="16"/>
        </w:rPr>
      </w:pPr>
      <w:r w:rsidRPr="0074261C">
        <w:rPr>
          <w:rStyle w:val="FootnoteReference"/>
          <w:sz w:val="16"/>
          <w:szCs w:val="16"/>
        </w:rPr>
        <w:footnoteRef/>
      </w:r>
      <w:r w:rsidRPr="0074261C">
        <w:rPr>
          <w:sz w:val="16"/>
          <w:szCs w:val="16"/>
        </w:rPr>
        <w:t xml:space="preserve"> Productivity Commission</w:t>
      </w:r>
      <w:r w:rsidR="00886A9F" w:rsidRPr="0074261C">
        <w:rPr>
          <w:sz w:val="16"/>
          <w:szCs w:val="16"/>
        </w:rPr>
        <w:t xml:space="preserve">, </w:t>
      </w:r>
      <w:r w:rsidRPr="0074261C">
        <w:rPr>
          <w:sz w:val="16"/>
          <w:szCs w:val="16"/>
        </w:rPr>
        <w:t xml:space="preserve">Inquiry Report - Right to Repair Overview &amp; Recommendations </w:t>
      </w:r>
      <w:r w:rsidR="00886A9F" w:rsidRPr="0074261C">
        <w:rPr>
          <w:sz w:val="16"/>
          <w:szCs w:val="16"/>
        </w:rPr>
        <w:t>(Report, 2021) 6.</w:t>
      </w:r>
      <w:r w:rsidRPr="0074261C">
        <w:rPr>
          <w:sz w:val="16"/>
          <w:szCs w:val="16"/>
        </w:rPr>
        <w:t xml:space="preserve"> Available at: </w:t>
      </w:r>
      <w:r w:rsidR="00653051">
        <w:rPr>
          <w:sz w:val="16"/>
          <w:szCs w:val="16"/>
        </w:rPr>
        <w:t>&lt;</w:t>
      </w:r>
      <w:hyperlink r:id="rId9" w:history="1">
        <w:r w:rsidR="00653051" w:rsidRPr="00653051">
          <w:rPr>
            <w:rStyle w:val="Hyperlink"/>
            <w:sz w:val="16"/>
            <w:szCs w:val="16"/>
          </w:rPr>
          <w:t>https://www.pc.gov.au/inquiries/completed/repair/report/repair-overview.pdf</w:t>
        </w:r>
      </w:hyperlink>
      <w:r w:rsidR="00886A9F" w:rsidRPr="0074261C">
        <w:rPr>
          <w:rStyle w:val="Hyperlink"/>
          <w:sz w:val="16"/>
          <w:szCs w:val="16"/>
        </w:rPr>
        <w:t>.</w:t>
      </w:r>
      <w:r w:rsidR="00653051">
        <w:rPr>
          <w:sz w:val="16"/>
          <w:szCs w:val="16"/>
        </w:rPr>
        <w:t>&gt;</w:t>
      </w:r>
    </w:p>
  </w:footnote>
  <w:footnote w:id="20">
    <w:p w14:paraId="2C87376E" w14:textId="1115AA6F" w:rsidR="00DB33BC" w:rsidRPr="0074261C" w:rsidRDefault="00DB33BC">
      <w:pPr>
        <w:pStyle w:val="FootnoteText"/>
        <w:rPr>
          <w:sz w:val="16"/>
          <w:szCs w:val="16"/>
        </w:rPr>
      </w:pPr>
      <w:r w:rsidRPr="0074261C">
        <w:rPr>
          <w:rStyle w:val="FootnoteReference"/>
          <w:sz w:val="16"/>
          <w:szCs w:val="16"/>
        </w:rPr>
        <w:footnoteRef/>
      </w:r>
      <w:r w:rsidRPr="0074261C">
        <w:rPr>
          <w:sz w:val="16"/>
          <w:szCs w:val="16"/>
        </w:rPr>
        <w:t xml:space="preserve"> Ibid 29. </w:t>
      </w:r>
    </w:p>
  </w:footnote>
  <w:footnote w:id="21">
    <w:p w14:paraId="1A7A6E91" w14:textId="07383194" w:rsidR="00DB33BC" w:rsidRPr="0074261C" w:rsidRDefault="00DB33BC">
      <w:pPr>
        <w:pStyle w:val="FootnoteText"/>
        <w:rPr>
          <w:sz w:val="16"/>
          <w:szCs w:val="16"/>
        </w:rPr>
      </w:pPr>
      <w:r w:rsidRPr="0074261C">
        <w:rPr>
          <w:rStyle w:val="FootnoteReference"/>
          <w:sz w:val="16"/>
          <w:szCs w:val="16"/>
        </w:rPr>
        <w:footnoteRef/>
      </w:r>
      <w:r w:rsidRPr="0074261C">
        <w:rPr>
          <w:sz w:val="16"/>
          <w:szCs w:val="16"/>
        </w:rPr>
        <w:t xml:space="preserve"> Ibid 31. </w:t>
      </w:r>
    </w:p>
  </w:footnote>
  <w:footnote w:id="22">
    <w:p w14:paraId="1ADDFAE0" w14:textId="4AF682D4" w:rsidR="00CC1C39" w:rsidRPr="0074261C" w:rsidRDefault="00CC1C39" w:rsidP="00D63E8B">
      <w:pPr>
        <w:pStyle w:val="FootnoteText"/>
        <w:rPr>
          <w:sz w:val="16"/>
          <w:szCs w:val="16"/>
        </w:rPr>
      </w:pPr>
      <w:r w:rsidRPr="0074261C">
        <w:rPr>
          <w:rStyle w:val="FootnoteReference"/>
          <w:sz w:val="16"/>
          <w:szCs w:val="16"/>
        </w:rPr>
        <w:footnoteRef/>
      </w:r>
      <w:r w:rsidRPr="0074261C">
        <w:rPr>
          <w:sz w:val="16"/>
          <w:szCs w:val="16"/>
        </w:rPr>
        <w:t xml:space="preserve"> </w:t>
      </w:r>
      <w:r w:rsidR="00D63E8B" w:rsidRPr="0074261C">
        <w:rPr>
          <w:sz w:val="16"/>
          <w:szCs w:val="16"/>
        </w:rPr>
        <w:t>Welsh Government</w:t>
      </w:r>
      <w:r w:rsidR="00A55057">
        <w:rPr>
          <w:sz w:val="16"/>
          <w:szCs w:val="16"/>
        </w:rPr>
        <w:t>,</w:t>
      </w:r>
      <w:r w:rsidR="00D63E8B" w:rsidRPr="0074261C">
        <w:rPr>
          <w:sz w:val="16"/>
          <w:szCs w:val="16"/>
        </w:rPr>
        <w:t xml:space="preserve"> Beyond Recycling - A strategy to make the circular economy in Wales a reality</w:t>
      </w:r>
      <w:r w:rsidR="00886A9F" w:rsidRPr="0074261C">
        <w:rPr>
          <w:sz w:val="16"/>
          <w:szCs w:val="16"/>
        </w:rPr>
        <w:t xml:space="preserve"> (Report, 2021)</w:t>
      </w:r>
      <w:r w:rsidR="00D63E8B" w:rsidRPr="0074261C">
        <w:rPr>
          <w:sz w:val="16"/>
          <w:szCs w:val="16"/>
        </w:rPr>
        <w:t xml:space="preserve">. </w:t>
      </w:r>
      <w:r w:rsidR="00D3036E">
        <w:rPr>
          <w:sz w:val="16"/>
          <w:szCs w:val="16"/>
        </w:rPr>
        <w:t xml:space="preserve">                                         &lt;</w:t>
      </w:r>
      <w:hyperlink r:id="rId10" w:history="1">
        <w:r w:rsidR="00D3036E" w:rsidRPr="00D3036E">
          <w:rPr>
            <w:rStyle w:val="Hyperlink"/>
            <w:sz w:val="16"/>
            <w:szCs w:val="16"/>
          </w:rPr>
          <w:t>https://www.gov.wales/sites/default/files/publications/2021-03/beyond-recycling-strategy-document.pdf</w:t>
        </w:r>
      </w:hyperlink>
      <w:r w:rsidR="00D3036E">
        <w:rPr>
          <w:sz w:val="16"/>
          <w:szCs w:val="16"/>
        </w:rPr>
        <w:t>&gt;</w:t>
      </w:r>
      <w:r w:rsidR="00D63E8B" w:rsidRPr="0074261C">
        <w:rPr>
          <w:sz w:val="16"/>
          <w:szCs w:val="16"/>
        </w:rPr>
        <w:t xml:space="preserve"> </w:t>
      </w:r>
      <w:r w:rsidR="00106B27" w:rsidRPr="0074261C">
        <w:rPr>
          <w:sz w:val="16"/>
          <w:szCs w:val="16"/>
        </w:rPr>
        <w:t xml:space="preserve">Examples of the implementation of circular economy </w:t>
      </w:r>
      <w:r w:rsidR="006164ED" w:rsidRPr="0074261C">
        <w:rPr>
          <w:sz w:val="16"/>
          <w:szCs w:val="16"/>
        </w:rPr>
        <w:t xml:space="preserve">case studies can be found here: </w:t>
      </w:r>
      <w:r w:rsidR="00B07D32" w:rsidRPr="0074261C">
        <w:rPr>
          <w:sz w:val="16"/>
          <w:szCs w:val="16"/>
        </w:rPr>
        <w:t>University of Greenwich. Circular Economy Implementation Case Studies in Wales</w:t>
      </w:r>
      <w:r w:rsidR="00886A9F" w:rsidRPr="0074261C">
        <w:rPr>
          <w:sz w:val="16"/>
          <w:szCs w:val="16"/>
        </w:rPr>
        <w:t xml:space="preserve"> (</w:t>
      </w:r>
      <w:r w:rsidR="000706B6" w:rsidRPr="0074261C">
        <w:rPr>
          <w:sz w:val="16"/>
          <w:szCs w:val="16"/>
        </w:rPr>
        <w:t>Report,</w:t>
      </w:r>
      <w:r w:rsidR="00886A9F" w:rsidRPr="0074261C">
        <w:rPr>
          <w:sz w:val="16"/>
          <w:szCs w:val="16"/>
        </w:rPr>
        <w:t xml:space="preserve"> 2023) </w:t>
      </w:r>
      <w:r w:rsidR="00D3036E">
        <w:rPr>
          <w:sz w:val="16"/>
          <w:szCs w:val="16"/>
        </w:rPr>
        <w:t>&lt;</w:t>
      </w:r>
      <w:hyperlink r:id="rId11" w:history="1">
        <w:r w:rsidR="001B44A2" w:rsidRPr="0074261C">
          <w:rPr>
            <w:rStyle w:val="Hyperlink"/>
            <w:sz w:val="16"/>
            <w:szCs w:val="16"/>
          </w:rPr>
          <w:t>https://gala.gre.ac.uk/id/eprint/46738/</w:t>
        </w:r>
      </w:hyperlink>
      <w:r w:rsidR="00D3036E">
        <w:rPr>
          <w:sz w:val="16"/>
          <w:szCs w:val="16"/>
        </w:rPr>
        <w:t>&gt;</w:t>
      </w:r>
      <w:r w:rsidR="001B44A2" w:rsidRPr="0074261C">
        <w:rPr>
          <w:sz w:val="16"/>
          <w:szCs w:val="16"/>
        </w:rPr>
        <w:t xml:space="preserve"> </w:t>
      </w:r>
    </w:p>
  </w:footnote>
  <w:footnote w:id="23">
    <w:p w14:paraId="4D08E3E2" w14:textId="7A5E37AA" w:rsidR="00705524" w:rsidRPr="0074261C" w:rsidRDefault="00705524" w:rsidP="00705524">
      <w:pPr>
        <w:pStyle w:val="FootnoteText"/>
        <w:rPr>
          <w:sz w:val="16"/>
          <w:szCs w:val="16"/>
        </w:rPr>
      </w:pPr>
      <w:r w:rsidRPr="0074261C">
        <w:rPr>
          <w:rStyle w:val="FootnoteReference"/>
          <w:sz w:val="16"/>
          <w:szCs w:val="16"/>
        </w:rPr>
        <w:footnoteRef/>
      </w:r>
      <w:r w:rsidRPr="0074261C">
        <w:rPr>
          <w:sz w:val="16"/>
          <w:szCs w:val="16"/>
        </w:rPr>
        <w:t xml:space="preserve"> </w:t>
      </w:r>
      <w:r w:rsidR="007F55EC" w:rsidRPr="0074261C">
        <w:rPr>
          <w:sz w:val="16"/>
          <w:szCs w:val="16"/>
        </w:rPr>
        <w:t>Trojan Electronics</w:t>
      </w:r>
      <w:r w:rsidR="00A55057">
        <w:rPr>
          <w:sz w:val="16"/>
          <w:szCs w:val="16"/>
        </w:rPr>
        <w:t>,</w:t>
      </w:r>
      <w:r w:rsidR="007F55EC" w:rsidRPr="0074261C">
        <w:rPr>
          <w:sz w:val="16"/>
          <w:szCs w:val="16"/>
        </w:rPr>
        <w:t xml:space="preserve"> </w:t>
      </w:r>
      <w:proofErr w:type="gramStart"/>
      <w:r w:rsidR="007F55EC" w:rsidRPr="0074261C">
        <w:rPr>
          <w:sz w:val="16"/>
          <w:szCs w:val="16"/>
        </w:rPr>
        <w:t>The</w:t>
      </w:r>
      <w:proofErr w:type="gramEnd"/>
      <w:r w:rsidR="007F55EC" w:rsidRPr="0074261C">
        <w:rPr>
          <w:sz w:val="16"/>
          <w:szCs w:val="16"/>
        </w:rPr>
        <w:t xml:space="preserve"> rise of refurbished electronics: exploring consumer attitudes</w:t>
      </w:r>
      <w:r w:rsidR="0093068B" w:rsidRPr="0074261C">
        <w:rPr>
          <w:sz w:val="16"/>
          <w:szCs w:val="16"/>
        </w:rPr>
        <w:t xml:space="preserve"> (Report, 2023)</w:t>
      </w:r>
      <w:r w:rsidR="007F55EC" w:rsidRPr="0074261C">
        <w:rPr>
          <w:sz w:val="16"/>
          <w:szCs w:val="16"/>
        </w:rPr>
        <w:t xml:space="preserve"> 3. </w:t>
      </w:r>
      <w:r w:rsidR="00D3036E">
        <w:rPr>
          <w:sz w:val="16"/>
          <w:szCs w:val="16"/>
        </w:rPr>
        <w:t>&lt;</w:t>
      </w:r>
      <w:hyperlink r:id="rId12" w:history="1">
        <w:r w:rsidR="00D3036E" w:rsidRPr="00D3036E">
          <w:rPr>
            <w:rStyle w:val="Hyperlink"/>
            <w:sz w:val="16"/>
            <w:szCs w:val="16"/>
          </w:rPr>
          <w:t>https://trojanelectronics.co.uk/wp-content/uploads/2023/08/Trojan-Report_The-rise-of-refurbished-electronics_exploring-consumer-attitudes.pdf</w:t>
        </w:r>
      </w:hyperlink>
      <w:r w:rsidR="00D3036E">
        <w:rPr>
          <w:sz w:val="16"/>
          <w:szCs w:val="16"/>
        </w:rPr>
        <w:t>&gt;</w:t>
      </w:r>
    </w:p>
  </w:footnote>
  <w:footnote w:id="24">
    <w:p w14:paraId="691B2100" w14:textId="77777777" w:rsidR="00705524" w:rsidRPr="0074261C" w:rsidRDefault="00705524" w:rsidP="00705524">
      <w:pPr>
        <w:pStyle w:val="FootnoteText"/>
        <w:rPr>
          <w:sz w:val="16"/>
          <w:szCs w:val="16"/>
        </w:rPr>
      </w:pPr>
      <w:r w:rsidRPr="0074261C">
        <w:rPr>
          <w:rStyle w:val="FootnoteReference"/>
          <w:sz w:val="16"/>
          <w:szCs w:val="16"/>
        </w:rPr>
        <w:footnoteRef/>
      </w:r>
      <w:r w:rsidRPr="0074261C">
        <w:rPr>
          <w:sz w:val="16"/>
          <w:szCs w:val="16"/>
        </w:rPr>
        <w:t xml:space="preserve"> Ibid. </w:t>
      </w:r>
    </w:p>
  </w:footnote>
  <w:footnote w:id="25">
    <w:p w14:paraId="50CDFD47" w14:textId="59B3C122" w:rsidR="00705524" w:rsidRPr="00C0293F" w:rsidRDefault="00705524" w:rsidP="00705524">
      <w:pPr>
        <w:pStyle w:val="FootnoteText"/>
        <w:rPr>
          <w:sz w:val="16"/>
          <w:szCs w:val="16"/>
        </w:rPr>
      </w:pPr>
      <w:r w:rsidRPr="00C0293F">
        <w:rPr>
          <w:rStyle w:val="FootnoteReference"/>
          <w:sz w:val="16"/>
          <w:szCs w:val="16"/>
        </w:rPr>
        <w:footnoteRef/>
      </w:r>
      <w:r w:rsidRPr="00C0293F">
        <w:rPr>
          <w:sz w:val="16"/>
          <w:szCs w:val="16"/>
        </w:rPr>
        <w:t xml:space="preserve"> </w:t>
      </w:r>
      <w:r w:rsidR="005300DC">
        <w:rPr>
          <w:sz w:val="16"/>
          <w:szCs w:val="16"/>
        </w:rPr>
        <w:t>ibid.</w:t>
      </w:r>
    </w:p>
  </w:footnote>
  <w:footnote w:id="26">
    <w:p w14:paraId="6C70C904" w14:textId="3157C3F5" w:rsidR="00117B9D" w:rsidRPr="00705524" w:rsidRDefault="00117B9D" w:rsidP="00117B9D">
      <w:pPr>
        <w:pStyle w:val="FootnoteText"/>
        <w:rPr>
          <w:sz w:val="16"/>
          <w:szCs w:val="16"/>
        </w:rPr>
      </w:pPr>
      <w:r w:rsidRPr="00705524">
        <w:rPr>
          <w:rStyle w:val="FootnoteReference"/>
          <w:sz w:val="16"/>
          <w:szCs w:val="16"/>
        </w:rPr>
        <w:footnoteRef/>
      </w:r>
      <w:r w:rsidRPr="00705524">
        <w:rPr>
          <w:sz w:val="16"/>
          <w:szCs w:val="16"/>
        </w:rPr>
        <w:t xml:space="preserve"> Karelia University of Applied Sciences International Business</w:t>
      </w:r>
      <w:r w:rsidR="00A55057">
        <w:rPr>
          <w:sz w:val="16"/>
          <w:szCs w:val="16"/>
        </w:rPr>
        <w:t>,</w:t>
      </w:r>
      <w:r w:rsidRPr="00705524">
        <w:rPr>
          <w:sz w:val="16"/>
          <w:szCs w:val="16"/>
        </w:rPr>
        <w:t xml:space="preserve"> Circular Economy of Refurbished Smartphones in the European Union Research on Drivers and Barrier</w:t>
      </w:r>
      <w:r w:rsidR="002357B9">
        <w:rPr>
          <w:sz w:val="16"/>
          <w:szCs w:val="16"/>
        </w:rPr>
        <w:t xml:space="preserve"> (Report, 2023)</w:t>
      </w:r>
      <w:r w:rsidRPr="00705524">
        <w:rPr>
          <w:sz w:val="16"/>
          <w:szCs w:val="16"/>
        </w:rPr>
        <w:t xml:space="preserve"> 56. </w:t>
      </w:r>
      <w:r w:rsidR="00745E24">
        <w:rPr>
          <w:sz w:val="16"/>
          <w:szCs w:val="16"/>
        </w:rPr>
        <w:t>&lt;</w:t>
      </w:r>
      <w:hyperlink r:id="rId13" w:history="1">
        <w:r w:rsidRPr="00705524">
          <w:rPr>
            <w:rStyle w:val="Hyperlink"/>
            <w:sz w:val="16"/>
            <w:szCs w:val="16"/>
          </w:rPr>
          <w:t>https://www.theseus.fi/bitstream/handle/10024/801292/Hapuli_Kumpulainen.pdf?sequence=2&amp;isAllowed=y</w:t>
        </w:r>
      </w:hyperlink>
      <w:r w:rsidRPr="00705524">
        <w:rPr>
          <w:sz w:val="16"/>
          <w:szCs w:val="16"/>
        </w:rPr>
        <w:t>.</w:t>
      </w:r>
      <w:r w:rsidR="00745E24">
        <w:rPr>
          <w:sz w:val="16"/>
          <w:szCs w:val="16"/>
        </w:rPr>
        <w:t>&gt;</w:t>
      </w:r>
    </w:p>
  </w:footnote>
  <w:footnote w:id="27">
    <w:p w14:paraId="4D7B3D12" w14:textId="16F49F00" w:rsidR="00551CAB" w:rsidRDefault="00551CAB">
      <w:pPr>
        <w:pStyle w:val="FootnoteText"/>
      </w:pPr>
      <w:r w:rsidRPr="00551CAB">
        <w:rPr>
          <w:rStyle w:val="FootnoteReference"/>
          <w:sz w:val="16"/>
          <w:szCs w:val="16"/>
        </w:rPr>
        <w:footnoteRef/>
      </w:r>
      <w:r w:rsidRPr="00551CAB">
        <w:rPr>
          <w:sz w:val="16"/>
          <w:szCs w:val="16"/>
        </w:rPr>
        <w:t xml:space="preserve"> Ibid 29.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1E87A" w14:textId="18391F0A" w:rsidR="004C0F35" w:rsidRDefault="004C0F35">
    <w:pPr>
      <w:pStyle w:val="Header"/>
    </w:pPr>
  </w:p>
  <w:p w14:paraId="56D0844F" w14:textId="77777777" w:rsidR="004C0F35" w:rsidRDefault="004C0F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D9298" w14:textId="76D35B4C" w:rsidR="004C0F35" w:rsidRPr="00AD3EFC" w:rsidRDefault="004C0F35" w:rsidP="00E53277">
    <w:pPr>
      <w:pStyle w:val="Letterhead2"/>
      <w:ind w:firstLine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8AF362" wp14:editId="2B996C8E">
          <wp:simplePos x="0" y="0"/>
          <wp:positionH relativeFrom="page">
            <wp:align>left</wp:align>
          </wp:positionH>
          <wp:positionV relativeFrom="paragraph">
            <wp:posOffset>-288290</wp:posOffset>
          </wp:positionV>
          <wp:extent cx="7672936" cy="4387186"/>
          <wp:effectExtent l="0" t="0" r="4445" b="0"/>
          <wp:wrapNone/>
          <wp:docPr id="14193554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066766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936" cy="4387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635AF" w14:textId="06622033" w:rsidR="006567DE" w:rsidRDefault="006567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3919E" w14:textId="0E7ACDE2" w:rsidR="006567DE" w:rsidRDefault="006567D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D44B" w14:textId="11AE2E09" w:rsidR="004C0F35" w:rsidRPr="00AD3EFC" w:rsidRDefault="004C0F35" w:rsidP="00E53277">
    <w:pPr>
      <w:pStyle w:val="Letterhead2"/>
      <w:ind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5C451" w14:textId="398BB2AB" w:rsidR="006567DE" w:rsidRDefault="00656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2784B"/>
    <w:multiLevelType w:val="multilevel"/>
    <w:tmpl w:val="67A2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34249"/>
    <w:multiLevelType w:val="hybridMultilevel"/>
    <w:tmpl w:val="36E0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6F9E"/>
    <w:multiLevelType w:val="hybridMultilevel"/>
    <w:tmpl w:val="BDE4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331A"/>
    <w:multiLevelType w:val="hybridMultilevel"/>
    <w:tmpl w:val="49B04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87DF2"/>
    <w:multiLevelType w:val="hybridMultilevel"/>
    <w:tmpl w:val="E6DE8FBC"/>
    <w:lvl w:ilvl="0" w:tplc="C9705F08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F0862"/>
    <w:multiLevelType w:val="multilevel"/>
    <w:tmpl w:val="6AFEEB4C"/>
    <w:styleLink w:val="Bullets"/>
    <w:lvl w:ilvl="0">
      <w:start w:val="1"/>
      <w:numFmt w:val="bullet"/>
      <w:pStyle w:val="Bulletlist1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pStyle w:val="Bulletlist2"/>
      <w:lvlText w:val=""/>
      <w:lvlJc w:val="left"/>
      <w:pPr>
        <w:ind w:left="1277" w:hanging="284"/>
      </w:pPr>
      <w:rPr>
        <w:rFonts w:ascii="Symbol" w:hAnsi="Symbol" w:hint="default"/>
      </w:rPr>
    </w:lvl>
    <w:lvl w:ilvl="2">
      <w:start w:val="1"/>
      <w:numFmt w:val="bullet"/>
      <w:pStyle w:val="Bulletlist3"/>
      <w:lvlText w:val=""/>
      <w:lvlJc w:val="left"/>
      <w:pPr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3686" w:hanging="284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253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4820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5387" w:hanging="284"/>
      </w:pPr>
      <w:rPr>
        <w:rFonts w:ascii="Symbol" w:hAnsi="Symbol" w:hint="default"/>
      </w:rPr>
    </w:lvl>
  </w:abstractNum>
  <w:abstractNum w:abstractNumId="6" w15:restartNumberingAfterBreak="0">
    <w:nsid w:val="2CC673A3"/>
    <w:multiLevelType w:val="hybridMultilevel"/>
    <w:tmpl w:val="29EA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5FB2"/>
    <w:multiLevelType w:val="multilevel"/>
    <w:tmpl w:val="6AFEEB4C"/>
    <w:numStyleLink w:val="Bullets"/>
  </w:abstractNum>
  <w:abstractNum w:abstractNumId="8" w15:restartNumberingAfterBreak="0">
    <w:nsid w:val="351D514D"/>
    <w:multiLevelType w:val="hybridMultilevel"/>
    <w:tmpl w:val="72A0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41370"/>
    <w:multiLevelType w:val="multilevel"/>
    <w:tmpl w:val="9384D0D8"/>
    <w:styleLink w:val="Recommendations"/>
    <w:lvl w:ilvl="0">
      <w:start w:val="1"/>
      <w:numFmt w:val="decimal"/>
      <w:pStyle w:val="Recommendation"/>
      <w:lvlText w:val="Recommendation %1:"/>
      <w:lvlJc w:val="left"/>
      <w:pPr>
        <w:ind w:left="851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40C34825"/>
    <w:multiLevelType w:val="multilevel"/>
    <w:tmpl w:val="F9A6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E3EC4"/>
    <w:multiLevelType w:val="hybridMultilevel"/>
    <w:tmpl w:val="8F32112E"/>
    <w:lvl w:ilvl="0" w:tplc="BCB295A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16B8B"/>
    <w:multiLevelType w:val="hybridMultilevel"/>
    <w:tmpl w:val="0CDC9B0C"/>
    <w:lvl w:ilvl="0" w:tplc="932EF566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B704E"/>
    <w:multiLevelType w:val="hybridMultilevel"/>
    <w:tmpl w:val="508E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55F73"/>
    <w:multiLevelType w:val="hybridMultilevel"/>
    <w:tmpl w:val="F812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A7BC3"/>
    <w:multiLevelType w:val="hybridMultilevel"/>
    <w:tmpl w:val="5F94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9504D"/>
    <w:multiLevelType w:val="hybridMultilevel"/>
    <w:tmpl w:val="C7F6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E1DD7"/>
    <w:multiLevelType w:val="hybridMultilevel"/>
    <w:tmpl w:val="019E8276"/>
    <w:lvl w:ilvl="0" w:tplc="95660E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92771">
    <w:abstractNumId w:val="5"/>
  </w:num>
  <w:num w:numId="2" w16cid:durableId="1705908320">
    <w:abstractNumId w:val="7"/>
  </w:num>
  <w:num w:numId="3" w16cid:durableId="195047647">
    <w:abstractNumId w:val="9"/>
  </w:num>
  <w:num w:numId="4" w16cid:durableId="133763626">
    <w:abstractNumId w:val="17"/>
  </w:num>
  <w:num w:numId="5" w16cid:durableId="1780562029">
    <w:abstractNumId w:val="11"/>
  </w:num>
  <w:num w:numId="6" w16cid:durableId="1700543347">
    <w:abstractNumId w:val="0"/>
  </w:num>
  <w:num w:numId="7" w16cid:durableId="405689012">
    <w:abstractNumId w:val="10"/>
  </w:num>
  <w:num w:numId="8" w16cid:durableId="1792819077">
    <w:abstractNumId w:val="3"/>
  </w:num>
  <w:num w:numId="9" w16cid:durableId="1337347480">
    <w:abstractNumId w:val="2"/>
  </w:num>
  <w:num w:numId="10" w16cid:durableId="1940984826">
    <w:abstractNumId w:val="1"/>
  </w:num>
  <w:num w:numId="11" w16cid:durableId="2037195070">
    <w:abstractNumId w:val="16"/>
  </w:num>
  <w:num w:numId="12" w16cid:durableId="2017226253">
    <w:abstractNumId w:val="8"/>
  </w:num>
  <w:num w:numId="13" w16cid:durableId="1134368940">
    <w:abstractNumId w:val="4"/>
  </w:num>
  <w:num w:numId="14" w16cid:durableId="135025721">
    <w:abstractNumId w:val="12"/>
  </w:num>
  <w:num w:numId="15" w16cid:durableId="219050660">
    <w:abstractNumId w:val="13"/>
  </w:num>
  <w:num w:numId="16" w16cid:durableId="1567716807">
    <w:abstractNumId w:val="6"/>
  </w:num>
  <w:num w:numId="17" w16cid:durableId="719134901">
    <w:abstractNumId w:val="14"/>
  </w:num>
  <w:num w:numId="18" w16cid:durableId="214665993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81"/>
    <w:rsid w:val="00001548"/>
    <w:rsid w:val="00002592"/>
    <w:rsid w:val="00002A84"/>
    <w:rsid w:val="000030E2"/>
    <w:rsid w:val="000039D9"/>
    <w:rsid w:val="00006849"/>
    <w:rsid w:val="00006AAB"/>
    <w:rsid w:val="00006C00"/>
    <w:rsid w:val="0001160C"/>
    <w:rsid w:val="000130E1"/>
    <w:rsid w:val="00014CA0"/>
    <w:rsid w:val="00014E08"/>
    <w:rsid w:val="0001711C"/>
    <w:rsid w:val="0001751C"/>
    <w:rsid w:val="00017FF5"/>
    <w:rsid w:val="00020140"/>
    <w:rsid w:val="0002144A"/>
    <w:rsid w:val="00021558"/>
    <w:rsid w:val="0002178D"/>
    <w:rsid w:val="000217FD"/>
    <w:rsid w:val="000218CC"/>
    <w:rsid w:val="00021EEE"/>
    <w:rsid w:val="00022392"/>
    <w:rsid w:val="00022D35"/>
    <w:rsid w:val="000244D8"/>
    <w:rsid w:val="00024E5A"/>
    <w:rsid w:val="00025032"/>
    <w:rsid w:val="0002577C"/>
    <w:rsid w:val="00025FC3"/>
    <w:rsid w:val="00030D26"/>
    <w:rsid w:val="0003188F"/>
    <w:rsid w:val="00031DE1"/>
    <w:rsid w:val="0003211D"/>
    <w:rsid w:val="00032441"/>
    <w:rsid w:val="000341DA"/>
    <w:rsid w:val="000345B4"/>
    <w:rsid w:val="00035553"/>
    <w:rsid w:val="0003599C"/>
    <w:rsid w:val="000362DE"/>
    <w:rsid w:val="000374B5"/>
    <w:rsid w:val="00040E6E"/>
    <w:rsid w:val="0004166C"/>
    <w:rsid w:val="00042A9E"/>
    <w:rsid w:val="00043833"/>
    <w:rsid w:val="00044434"/>
    <w:rsid w:val="0004526C"/>
    <w:rsid w:val="000463D9"/>
    <w:rsid w:val="00052737"/>
    <w:rsid w:val="00052787"/>
    <w:rsid w:val="00052B34"/>
    <w:rsid w:val="00052D56"/>
    <w:rsid w:val="000530BA"/>
    <w:rsid w:val="00053BD5"/>
    <w:rsid w:val="00056A12"/>
    <w:rsid w:val="00056D71"/>
    <w:rsid w:val="000576D9"/>
    <w:rsid w:val="00057A92"/>
    <w:rsid w:val="00057DD5"/>
    <w:rsid w:val="00061D64"/>
    <w:rsid w:val="0006288B"/>
    <w:rsid w:val="00062A46"/>
    <w:rsid w:val="00063DD0"/>
    <w:rsid w:val="00064A72"/>
    <w:rsid w:val="0006637D"/>
    <w:rsid w:val="00066C39"/>
    <w:rsid w:val="00066CD4"/>
    <w:rsid w:val="00067AF1"/>
    <w:rsid w:val="000706B6"/>
    <w:rsid w:val="00072C5D"/>
    <w:rsid w:val="0007428C"/>
    <w:rsid w:val="00074521"/>
    <w:rsid w:val="00075C32"/>
    <w:rsid w:val="00075EBC"/>
    <w:rsid w:val="0007652A"/>
    <w:rsid w:val="00077240"/>
    <w:rsid w:val="0008068C"/>
    <w:rsid w:val="00083369"/>
    <w:rsid w:val="00083F4B"/>
    <w:rsid w:val="000840C2"/>
    <w:rsid w:val="00086136"/>
    <w:rsid w:val="00086378"/>
    <w:rsid w:val="000876AF"/>
    <w:rsid w:val="00090606"/>
    <w:rsid w:val="00090869"/>
    <w:rsid w:val="00090CD9"/>
    <w:rsid w:val="0009245D"/>
    <w:rsid w:val="00092576"/>
    <w:rsid w:val="00096F06"/>
    <w:rsid w:val="0009715B"/>
    <w:rsid w:val="000A0449"/>
    <w:rsid w:val="000A0DE3"/>
    <w:rsid w:val="000A24AB"/>
    <w:rsid w:val="000A3806"/>
    <w:rsid w:val="000A3E47"/>
    <w:rsid w:val="000A3FBC"/>
    <w:rsid w:val="000A41A1"/>
    <w:rsid w:val="000A4520"/>
    <w:rsid w:val="000A71C0"/>
    <w:rsid w:val="000B11EF"/>
    <w:rsid w:val="000B1725"/>
    <w:rsid w:val="000B2023"/>
    <w:rsid w:val="000B259A"/>
    <w:rsid w:val="000B2847"/>
    <w:rsid w:val="000B2BA5"/>
    <w:rsid w:val="000B2C32"/>
    <w:rsid w:val="000B2C45"/>
    <w:rsid w:val="000B6F92"/>
    <w:rsid w:val="000B7682"/>
    <w:rsid w:val="000C231C"/>
    <w:rsid w:val="000C463F"/>
    <w:rsid w:val="000C5BAA"/>
    <w:rsid w:val="000C6173"/>
    <w:rsid w:val="000C7431"/>
    <w:rsid w:val="000D17E4"/>
    <w:rsid w:val="000D18A2"/>
    <w:rsid w:val="000D29C7"/>
    <w:rsid w:val="000D3E6C"/>
    <w:rsid w:val="000D3F85"/>
    <w:rsid w:val="000D5255"/>
    <w:rsid w:val="000D67CC"/>
    <w:rsid w:val="000D6C8A"/>
    <w:rsid w:val="000D6C9F"/>
    <w:rsid w:val="000E0A5E"/>
    <w:rsid w:val="000E1593"/>
    <w:rsid w:val="000E16DE"/>
    <w:rsid w:val="000E2A17"/>
    <w:rsid w:val="000E5540"/>
    <w:rsid w:val="000E5CAE"/>
    <w:rsid w:val="000E624D"/>
    <w:rsid w:val="000E6D72"/>
    <w:rsid w:val="000F0667"/>
    <w:rsid w:val="000F0991"/>
    <w:rsid w:val="000F21D4"/>
    <w:rsid w:val="000F32E8"/>
    <w:rsid w:val="000F3349"/>
    <w:rsid w:val="000F3856"/>
    <w:rsid w:val="000F764C"/>
    <w:rsid w:val="00101E83"/>
    <w:rsid w:val="00101F23"/>
    <w:rsid w:val="0010341B"/>
    <w:rsid w:val="00103999"/>
    <w:rsid w:val="00103DAC"/>
    <w:rsid w:val="00104933"/>
    <w:rsid w:val="00104DAD"/>
    <w:rsid w:val="0010632F"/>
    <w:rsid w:val="001066CE"/>
    <w:rsid w:val="00106AEC"/>
    <w:rsid w:val="00106B27"/>
    <w:rsid w:val="00107693"/>
    <w:rsid w:val="001116BE"/>
    <w:rsid w:val="00111B36"/>
    <w:rsid w:val="00111F02"/>
    <w:rsid w:val="00113465"/>
    <w:rsid w:val="001136E0"/>
    <w:rsid w:val="00113AE0"/>
    <w:rsid w:val="001158DE"/>
    <w:rsid w:val="00115EB3"/>
    <w:rsid w:val="00117684"/>
    <w:rsid w:val="00117B9D"/>
    <w:rsid w:val="00121516"/>
    <w:rsid w:val="001217E2"/>
    <w:rsid w:val="001217FD"/>
    <w:rsid w:val="00121D47"/>
    <w:rsid w:val="00122DD1"/>
    <w:rsid w:val="00123D74"/>
    <w:rsid w:val="001248B3"/>
    <w:rsid w:val="00124F88"/>
    <w:rsid w:val="00125060"/>
    <w:rsid w:val="00125EAA"/>
    <w:rsid w:val="00126183"/>
    <w:rsid w:val="0012626F"/>
    <w:rsid w:val="0012636E"/>
    <w:rsid w:val="0012663D"/>
    <w:rsid w:val="001270D6"/>
    <w:rsid w:val="001275E7"/>
    <w:rsid w:val="00127A4D"/>
    <w:rsid w:val="00130674"/>
    <w:rsid w:val="00130C02"/>
    <w:rsid w:val="00130E70"/>
    <w:rsid w:val="00132365"/>
    <w:rsid w:val="00132C91"/>
    <w:rsid w:val="00134BAC"/>
    <w:rsid w:val="00135818"/>
    <w:rsid w:val="00135C01"/>
    <w:rsid w:val="00135DF6"/>
    <w:rsid w:val="00136959"/>
    <w:rsid w:val="00136E66"/>
    <w:rsid w:val="00137C51"/>
    <w:rsid w:val="001404C1"/>
    <w:rsid w:val="0014294D"/>
    <w:rsid w:val="0014505C"/>
    <w:rsid w:val="00145394"/>
    <w:rsid w:val="00145587"/>
    <w:rsid w:val="0014628C"/>
    <w:rsid w:val="00146383"/>
    <w:rsid w:val="00147139"/>
    <w:rsid w:val="00150873"/>
    <w:rsid w:val="001514F8"/>
    <w:rsid w:val="0015159F"/>
    <w:rsid w:val="0015174B"/>
    <w:rsid w:val="00151EAB"/>
    <w:rsid w:val="001531E7"/>
    <w:rsid w:val="001537A7"/>
    <w:rsid w:val="001562DE"/>
    <w:rsid w:val="001605C9"/>
    <w:rsid w:val="001617F8"/>
    <w:rsid w:val="00161B2B"/>
    <w:rsid w:val="001623E5"/>
    <w:rsid w:val="00163200"/>
    <w:rsid w:val="00163B56"/>
    <w:rsid w:val="00167714"/>
    <w:rsid w:val="0017083D"/>
    <w:rsid w:val="00171821"/>
    <w:rsid w:val="0017224C"/>
    <w:rsid w:val="00172EA2"/>
    <w:rsid w:val="001730E0"/>
    <w:rsid w:val="001754ED"/>
    <w:rsid w:val="00175B17"/>
    <w:rsid w:val="001766A1"/>
    <w:rsid w:val="00177907"/>
    <w:rsid w:val="00177B5D"/>
    <w:rsid w:val="0018027E"/>
    <w:rsid w:val="001828D8"/>
    <w:rsid w:val="00184DBF"/>
    <w:rsid w:val="00184E49"/>
    <w:rsid w:val="00185442"/>
    <w:rsid w:val="00185D52"/>
    <w:rsid w:val="001860C2"/>
    <w:rsid w:val="001879CE"/>
    <w:rsid w:val="00187AF9"/>
    <w:rsid w:val="00190012"/>
    <w:rsid w:val="00191F2F"/>
    <w:rsid w:val="00192E53"/>
    <w:rsid w:val="0019340F"/>
    <w:rsid w:val="00193DB9"/>
    <w:rsid w:val="0019461C"/>
    <w:rsid w:val="001948E0"/>
    <w:rsid w:val="00194B7F"/>
    <w:rsid w:val="00194C59"/>
    <w:rsid w:val="0019567C"/>
    <w:rsid w:val="0019646A"/>
    <w:rsid w:val="00196FE2"/>
    <w:rsid w:val="00197FA0"/>
    <w:rsid w:val="001A0171"/>
    <w:rsid w:val="001A2736"/>
    <w:rsid w:val="001A2BA5"/>
    <w:rsid w:val="001A3380"/>
    <w:rsid w:val="001A5600"/>
    <w:rsid w:val="001A5738"/>
    <w:rsid w:val="001A5ACB"/>
    <w:rsid w:val="001A60E4"/>
    <w:rsid w:val="001A772D"/>
    <w:rsid w:val="001B0581"/>
    <w:rsid w:val="001B0DED"/>
    <w:rsid w:val="001B44A2"/>
    <w:rsid w:val="001B47C4"/>
    <w:rsid w:val="001B4F92"/>
    <w:rsid w:val="001B5856"/>
    <w:rsid w:val="001B5FB2"/>
    <w:rsid w:val="001B62E7"/>
    <w:rsid w:val="001B63DD"/>
    <w:rsid w:val="001B6438"/>
    <w:rsid w:val="001B6596"/>
    <w:rsid w:val="001C16C4"/>
    <w:rsid w:val="001C2391"/>
    <w:rsid w:val="001C3C4F"/>
    <w:rsid w:val="001C4017"/>
    <w:rsid w:val="001C40D8"/>
    <w:rsid w:val="001C4264"/>
    <w:rsid w:val="001C42AC"/>
    <w:rsid w:val="001C534B"/>
    <w:rsid w:val="001C59DD"/>
    <w:rsid w:val="001C672F"/>
    <w:rsid w:val="001C67EA"/>
    <w:rsid w:val="001D11DC"/>
    <w:rsid w:val="001D2405"/>
    <w:rsid w:val="001D504D"/>
    <w:rsid w:val="001D5C22"/>
    <w:rsid w:val="001D64B9"/>
    <w:rsid w:val="001D6F9E"/>
    <w:rsid w:val="001D7A1B"/>
    <w:rsid w:val="001D7EA1"/>
    <w:rsid w:val="001E03A7"/>
    <w:rsid w:val="001E1AE7"/>
    <w:rsid w:val="001E3ADA"/>
    <w:rsid w:val="001E3CC3"/>
    <w:rsid w:val="001E4DEA"/>
    <w:rsid w:val="001E7889"/>
    <w:rsid w:val="001F013B"/>
    <w:rsid w:val="001F0E87"/>
    <w:rsid w:val="001F12E9"/>
    <w:rsid w:val="001F35FB"/>
    <w:rsid w:val="001F3911"/>
    <w:rsid w:val="001F7374"/>
    <w:rsid w:val="001F77F6"/>
    <w:rsid w:val="001F7EB1"/>
    <w:rsid w:val="0020028A"/>
    <w:rsid w:val="00200982"/>
    <w:rsid w:val="00202CEB"/>
    <w:rsid w:val="00204384"/>
    <w:rsid w:val="002077C1"/>
    <w:rsid w:val="00207BED"/>
    <w:rsid w:val="00207EC8"/>
    <w:rsid w:val="00211174"/>
    <w:rsid w:val="00211375"/>
    <w:rsid w:val="002118F3"/>
    <w:rsid w:val="00211A68"/>
    <w:rsid w:val="0021296C"/>
    <w:rsid w:val="00213850"/>
    <w:rsid w:val="002140FC"/>
    <w:rsid w:val="0021413E"/>
    <w:rsid w:val="002148E8"/>
    <w:rsid w:val="00215005"/>
    <w:rsid w:val="0021558D"/>
    <w:rsid w:val="00216516"/>
    <w:rsid w:val="00216E8C"/>
    <w:rsid w:val="00221EE2"/>
    <w:rsid w:val="00222CB4"/>
    <w:rsid w:val="00223840"/>
    <w:rsid w:val="002258EE"/>
    <w:rsid w:val="002357B9"/>
    <w:rsid w:val="002366E4"/>
    <w:rsid w:val="00240AAF"/>
    <w:rsid w:val="002412A0"/>
    <w:rsid w:val="0024264F"/>
    <w:rsid w:val="002446C4"/>
    <w:rsid w:val="00244FE0"/>
    <w:rsid w:val="00245265"/>
    <w:rsid w:val="00246EA9"/>
    <w:rsid w:val="002515B9"/>
    <w:rsid w:val="00251782"/>
    <w:rsid w:val="00251939"/>
    <w:rsid w:val="002520EE"/>
    <w:rsid w:val="00252148"/>
    <w:rsid w:val="00252E5E"/>
    <w:rsid w:val="0025365E"/>
    <w:rsid w:val="0025383A"/>
    <w:rsid w:val="002557C5"/>
    <w:rsid w:val="0025604E"/>
    <w:rsid w:val="002567BC"/>
    <w:rsid w:val="00256CBC"/>
    <w:rsid w:val="00260153"/>
    <w:rsid w:val="0026030A"/>
    <w:rsid w:val="00260397"/>
    <w:rsid w:val="00261658"/>
    <w:rsid w:val="00261BA9"/>
    <w:rsid w:val="0026420E"/>
    <w:rsid w:val="00265538"/>
    <w:rsid w:val="00265636"/>
    <w:rsid w:val="0026652F"/>
    <w:rsid w:val="00266B36"/>
    <w:rsid w:val="0026705E"/>
    <w:rsid w:val="0027168A"/>
    <w:rsid w:val="00271720"/>
    <w:rsid w:val="002718A5"/>
    <w:rsid w:val="002719DA"/>
    <w:rsid w:val="00272512"/>
    <w:rsid w:val="00272A5A"/>
    <w:rsid w:val="00272B6D"/>
    <w:rsid w:val="00274126"/>
    <w:rsid w:val="002747F2"/>
    <w:rsid w:val="00274E04"/>
    <w:rsid w:val="00275427"/>
    <w:rsid w:val="00275D16"/>
    <w:rsid w:val="002767A3"/>
    <w:rsid w:val="00276F66"/>
    <w:rsid w:val="00277BA3"/>
    <w:rsid w:val="002801B4"/>
    <w:rsid w:val="00280451"/>
    <w:rsid w:val="00280E17"/>
    <w:rsid w:val="00281129"/>
    <w:rsid w:val="00281259"/>
    <w:rsid w:val="00281CE2"/>
    <w:rsid w:val="00281FF9"/>
    <w:rsid w:val="00282A01"/>
    <w:rsid w:val="00283EB7"/>
    <w:rsid w:val="0028661C"/>
    <w:rsid w:val="00287100"/>
    <w:rsid w:val="0028734E"/>
    <w:rsid w:val="002904FB"/>
    <w:rsid w:val="00290AAC"/>
    <w:rsid w:val="002911A2"/>
    <w:rsid w:val="0029251A"/>
    <w:rsid w:val="00294208"/>
    <w:rsid w:val="002964B0"/>
    <w:rsid w:val="00296FA3"/>
    <w:rsid w:val="002A1728"/>
    <w:rsid w:val="002A389A"/>
    <w:rsid w:val="002A4CBC"/>
    <w:rsid w:val="002A4CBF"/>
    <w:rsid w:val="002A6483"/>
    <w:rsid w:val="002A6A20"/>
    <w:rsid w:val="002A707D"/>
    <w:rsid w:val="002A72B2"/>
    <w:rsid w:val="002A7AE7"/>
    <w:rsid w:val="002B0920"/>
    <w:rsid w:val="002B143B"/>
    <w:rsid w:val="002B429F"/>
    <w:rsid w:val="002B432D"/>
    <w:rsid w:val="002B4344"/>
    <w:rsid w:val="002B4B5C"/>
    <w:rsid w:val="002B601B"/>
    <w:rsid w:val="002B6A14"/>
    <w:rsid w:val="002C0430"/>
    <w:rsid w:val="002C0AE1"/>
    <w:rsid w:val="002C21D2"/>
    <w:rsid w:val="002C2226"/>
    <w:rsid w:val="002C30D3"/>
    <w:rsid w:val="002C38D5"/>
    <w:rsid w:val="002C4147"/>
    <w:rsid w:val="002C4BB4"/>
    <w:rsid w:val="002C58B8"/>
    <w:rsid w:val="002C64FB"/>
    <w:rsid w:val="002C7985"/>
    <w:rsid w:val="002C7F9B"/>
    <w:rsid w:val="002D0309"/>
    <w:rsid w:val="002D0E21"/>
    <w:rsid w:val="002D1707"/>
    <w:rsid w:val="002D18C5"/>
    <w:rsid w:val="002D7ACE"/>
    <w:rsid w:val="002D7C28"/>
    <w:rsid w:val="002E1A64"/>
    <w:rsid w:val="002E1ACA"/>
    <w:rsid w:val="002E225B"/>
    <w:rsid w:val="002E348A"/>
    <w:rsid w:val="002E4DF3"/>
    <w:rsid w:val="002E4FFE"/>
    <w:rsid w:val="002E5AFB"/>
    <w:rsid w:val="002E6A7D"/>
    <w:rsid w:val="002E74A4"/>
    <w:rsid w:val="002F0F8D"/>
    <w:rsid w:val="002F1108"/>
    <w:rsid w:val="002F1C06"/>
    <w:rsid w:val="002F1EFA"/>
    <w:rsid w:val="002F292E"/>
    <w:rsid w:val="002F2ADF"/>
    <w:rsid w:val="002F364B"/>
    <w:rsid w:val="002F3A63"/>
    <w:rsid w:val="002F3F39"/>
    <w:rsid w:val="002F425A"/>
    <w:rsid w:val="002F48F3"/>
    <w:rsid w:val="002F580F"/>
    <w:rsid w:val="002F5E8C"/>
    <w:rsid w:val="002F604C"/>
    <w:rsid w:val="002F6143"/>
    <w:rsid w:val="002F7679"/>
    <w:rsid w:val="00301A71"/>
    <w:rsid w:val="00301D3A"/>
    <w:rsid w:val="0030237C"/>
    <w:rsid w:val="003025AF"/>
    <w:rsid w:val="00302A0D"/>
    <w:rsid w:val="00302A8F"/>
    <w:rsid w:val="00302D3C"/>
    <w:rsid w:val="003065DD"/>
    <w:rsid w:val="00310CBD"/>
    <w:rsid w:val="003113F6"/>
    <w:rsid w:val="00312342"/>
    <w:rsid w:val="003134D9"/>
    <w:rsid w:val="003138CF"/>
    <w:rsid w:val="00316094"/>
    <w:rsid w:val="0031654A"/>
    <w:rsid w:val="00317E1B"/>
    <w:rsid w:val="00317E8E"/>
    <w:rsid w:val="0032091C"/>
    <w:rsid w:val="0032136A"/>
    <w:rsid w:val="00333F12"/>
    <w:rsid w:val="00333FFA"/>
    <w:rsid w:val="00335CEF"/>
    <w:rsid w:val="003367F5"/>
    <w:rsid w:val="00336BC3"/>
    <w:rsid w:val="00336F1E"/>
    <w:rsid w:val="003403FD"/>
    <w:rsid w:val="00340A76"/>
    <w:rsid w:val="00340DBF"/>
    <w:rsid w:val="00342361"/>
    <w:rsid w:val="00343073"/>
    <w:rsid w:val="003437B0"/>
    <w:rsid w:val="00343BF7"/>
    <w:rsid w:val="00343CDD"/>
    <w:rsid w:val="003444A4"/>
    <w:rsid w:val="00347170"/>
    <w:rsid w:val="00347DEE"/>
    <w:rsid w:val="00351A49"/>
    <w:rsid w:val="00351C15"/>
    <w:rsid w:val="00351F70"/>
    <w:rsid w:val="003521C8"/>
    <w:rsid w:val="003532F3"/>
    <w:rsid w:val="00360559"/>
    <w:rsid w:val="00360987"/>
    <w:rsid w:val="003621F7"/>
    <w:rsid w:val="00364A72"/>
    <w:rsid w:val="003658B2"/>
    <w:rsid w:val="00365957"/>
    <w:rsid w:val="003661CC"/>
    <w:rsid w:val="00366F2D"/>
    <w:rsid w:val="00367210"/>
    <w:rsid w:val="00370BF8"/>
    <w:rsid w:val="00370F23"/>
    <w:rsid w:val="0037220D"/>
    <w:rsid w:val="00372F65"/>
    <w:rsid w:val="00373331"/>
    <w:rsid w:val="003742A1"/>
    <w:rsid w:val="003753FF"/>
    <w:rsid w:val="00381C48"/>
    <w:rsid w:val="00383369"/>
    <w:rsid w:val="0038397D"/>
    <w:rsid w:val="00384AF1"/>
    <w:rsid w:val="00385F48"/>
    <w:rsid w:val="003867A2"/>
    <w:rsid w:val="00386C98"/>
    <w:rsid w:val="003905D5"/>
    <w:rsid w:val="003928F3"/>
    <w:rsid w:val="00392A72"/>
    <w:rsid w:val="0039416E"/>
    <w:rsid w:val="003965C7"/>
    <w:rsid w:val="00396C96"/>
    <w:rsid w:val="003A0471"/>
    <w:rsid w:val="003A1858"/>
    <w:rsid w:val="003A22CB"/>
    <w:rsid w:val="003A2485"/>
    <w:rsid w:val="003A284A"/>
    <w:rsid w:val="003A4429"/>
    <w:rsid w:val="003A504A"/>
    <w:rsid w:val="003A654A"/>
    <w:rsid w:val="003A6C01"/>
    <w:rsid w:val="003A7776"/>
    <w:rsid w:val="003B0198"/>
    <w:rsid w:val="003B37B3"/>
    <w:rsid w:val="003B4F26"/>
    <w:rsid w:val="003B4F60"/>
    <w:rsid w:val="003B7CB5"/>
    <w:rsid w:val="003C0885"/>
    <w:rsid w:val="003C1118"/>
    <w:rsid w:val="003C3084"/>
    <w:rsid w:val="003C3457"/>
    <w:rsid w:val="003C3577"/>
    <w:rsid w:val="003C530F"/>
    <w:rsid w:val="003C57FF"/>
    <w:rsid w:val="003C6711"/>
    <w:rsid w:val="003C7551"/>
    <w:rsid w:val="003D100D"/>
    <w:rsid w:val="003D1CDF"/>
    <w:rsid w:val="003D2DD2"/>
    <w:rsid w:val="003D2F73"/>
    <w:rsid w:val="003D4659"/>
    <w:rsid w:val="003D5335"/>
    <w:rsid w:val="003D5727"/>
    <w:rsid w:val="003D5997"/>
    <w:rsid w:val="003D5CE2"/>
    <w:rsid w:val="003D7C36"/>
    <w:rsid w:val="003D7DCC"/>
    <w:rsid w:val="003E0343"/>
    <w:rsid w:val="003E0713"/>
    <w:rsid w:val="003E2DAA"/>
    <w:rsid w:val="003E3C79"/>
    <w:rsid w:val="003E3D2C"/>
    <w:rsid w:val="003E57DE"/>
    <w:rsid w:val="003E5B17"/>
    <w:rsid w:val="003F0FC3"/>
    <w:rsid w:val="003F3D95"/>
    <w:rsid w:val="003F3FBD"/>
    <w:rsid w:val="003F4C65"/>
    <w:rsid w:val="003F74E3"/>
    <w:rsid w:val="003F78BC"/>
    <w:rsid w:val="003F7916"/>
    <w:rsid w:val="004007B2"/>
    <w:rsid w:val="00400CCD"/>
    <w:rsid w:val="00401182"/>
    <w:rsid w:val="00401520"/>
    <w:rsid w:val="00401C2C"/>
    <w:rsid w:val="0040204B"/>
    <w:rsid w:val="00403105"/>
    <w:rsid w:val="00403498"/>
    <w:rsid w:val="00405151"/>
    <w:rsid w:val="0040544A"/>
    <w:rsid w:val="0040553A"/>
    <w:rsid w:val="004112F5"/>
    <w:rsid w:val="00411D5B"/>
    <w:rsid w:val="00412A47"/>
    <w:rsid w:val="00413565"/>
    <w:rsid w:val="00413FDC"/>
    <w:rsid w:val="0041565C"/>
    <w:rsid w:val="004159EE"/>
    <w:rsid w:val="00415C8C"/>
    <w:rsid w:val="004205D1"/>
    <w:rsid w:val="0042076B"/>
    <w:rsid w:val="00423BE2"/>
    <w:rsid w:val="00423D0B"/>
    <w:rsid w:val="00426E45"/>
    <w:rsid w:val="00430604"/>
    <w:rsid w:val="00431CF7"/>
    <w:rsid w:val="00431DB3"/>
    <w:rsid w:val="00432683"/>
    <w:rsid w:val="0043310D"/>
    <w:rsid w:val="00433259"/>
    <w:rsid w:val="00433638"/>
    <w:rsid w:val="00434C0C"/>
    <w:rsid w:val="00435029"/>
    <w:rsid w:val="00437CF1"/>
    <w:rsid w:val="004405D5"/>
    <w:rsid w:val="0044262C"/>
    <w:rsid w:val="00442BEB"/>
    <w:rsid w:val="004431B1"/>
    <w:rsid w:val="00443D19"/>
    <w:rsid w:val="0044460B"/>
    <w:rsid w:val="004459D2"/>
    <w:rsid w:val="00445BB7"/>
    <w:rsid w:val="00445D76"/>
    <w:rsid w:val="00451585"/>
    <w:rsid w:val="004523A4"/>
    <w:rsid w:val="004528C4"/>
    <w:rsid w:val="004532F8"/>
    <w:rsid w:val="00453DC0"/>
    <w:rsid w:val="00455428"/>
    <w:rsid w:val="00456C63"/>
    <w:rsid w:val="00456C80"/>
    <w:rsid w:val="004572B8"/>
    <w:rsid w:val="004572E4"/>
    <w:rsid w:val="00457A53"/>
    <w:rsid w:val="00460421"/>
    <w:rsid w:val="00460AB8"/>
    <w:rsid w:val="00461876"/>
    <w:rsid w:val="00461AA6"/>
    <w:rsid w:val="00463596"/>
    <w:rsid w:val="004652AC"/>
    <w:rsid w:val="00467840"/>
    <w:rsid w:val="00467928"/>
    <w:rsid w:val="00470338"/>
    <w:rsid w:val="00470B4F"/>
    <w:rsid w:val="00472A35"/>
    <w:rsid w:val="00472DAA"/>
    <w:rsid w:val="004745FD"/>
    <w:rsid w:val="0047590B"/>
    <w:rsid w:val="00475FBB"/>
    <w:rsid w:val="00480FFA"/>
    <w:rsid w:val="0048163E"/>
    <w:rsid w:val="004818FF"/>
    <w:rsid w:val="00483498"/>
    <w:rsid w:val="00484120"/>
    <w:rsid w:val="00485226"/>
    <w:rsid w:val="00485932"/>
    <w:rsid w:val="00487898"/>
    <w:rsid w:val="00487E7D"/>
    <w:rsid w:val="00487EC4"/>
    <w:rsid w:val="00490840"/>
    <w:rsid w:val="00491862"/>
    <w:rsid w:val="00491F05"/>
    <w:rsid w:val="004925B4"/>
    <w:rsid w:val="00492DA2"/>
    <w:rsid w:val="00493666"/>
    <w:rsid w:val="00494F02"/>
    <w:rsid w:val="0049502E"/>
    <w:rsid w:val="00495F38"/>
    <w:rsid w:val="004969CF"/>
    <w:rsid w:val="00497F47"/>
    <w:rsid w:val="004A2324"/>
    <w:rsid w:val="004A3908"/>
    <w:rsid w:val="004A3C3D"/>
    <w:rsid w:val="004A5421"/>
    <w:rsid w:val="004A59D4"/>
    <w:rsid w:val="004A5E82"/>
    <w:rsid w:val="004A631E"/>
    <w:rsid w:val="004A6815"/>
    <w:rsid w:val="004A6866"/>
    <w:rsid w:val="004A6F23"/>
    <w:rsid w:val="004B02B2"/>
    <w:rsid w:val="004B0BBF"/>
    <w:rsid w:val="004B213D"/>
    <w:rsid w:val="004B2773"/>
    <w:rsid w:val="004B7A5E"/>
    <w:rsid w:val="004C04CB"/>
    <w:rsid w:val="004C09B2"/>
    <w:rsid w:val="004C0F35"/>
    <w:rsid w:val="004C172A"/>
    <w:rsid w:val="004C175A"/>
    <w:rsid w:val="004C1A9F"/>
    <w:rsid w:val="004C1C28"/>
    <w:rsid w:val="004C2BD6"/>
    <w:rsid w:val="004C413F"/>
    <w:rsid w:val="004C475D"/>
    <w:rsid w:val="004C49E2"/>
    <w:rsid w:val="004C5F23"/>
    <w:rsid w:val="004C6001"/>
    <w:rsid w:val="004C644B"/>
    <w:rsid w:val="004C6BEC"/>
    <w:rsid w:val="004D01B3"/>
    <w:rsid w:val="004D0B8E"/>
    <w:rsid w:val="004D1EC9"/>
    <w:rsid w:val="004D34AA"/>
    <w:rsid w:val="004D39C5"/>
    <w:rsid w:val="004D39EE"/>
    <w:rsid w:val="004D3F88"/>
    <w:rsid w:val="004D4D1C"/>
    <w:rsid w:val="004D4D32"/>
    <w:rsid w:val="004D4D8A"/>
    <w:rsid w:val="004D5E91"/>
    <w:rsid w:val="004D73E3"/>
    <w:rsid w:val="004E0A63"/>
    <w:rsid w:val="004E144C"/>
    <w:rsid w:val="004E1F91"/>
    <w:rsid w:val="004E28A3"/>
    <w:rsid w:val="004E2FD7"/>
    <w:rsid w:val="004E4765"/>
    <w:rsid w:val="004E5143"/>
    <w:rsid w:val="004E54E8"/>
    <w:rsid w:val="004E79CE"/>
    <w:rsid w:val="004E7CBD"/>
    <w:rsid w:val="004F0426"/>
    <w:rsid w:val="004F0512"/>
    <w:rsid w:val="004F0DF9"/>
    <w:rsid w:val="004F16E4"/>
    <w:rsid w:val="004F2DED"/>
    <w:rsid w:val="004F4BCB"/>
    <w:rsid w:val="004F4E15"/>
    <w:rsid w:val="004F53E8"/>
    <w:rsid w:val="004F5ADE"/>
    <w:rsid w:val="004F757D"/>
    <w:rsid w:val="004F78EF"/>
    <w:rsid w:val="00500C39"/>
    <w:rsid w:val="0050401D"/>
    <w:rsid w:val="00505946"/>
    <w:rsid w:val="00506B9F"/>
    <w:rsid w:val="00507159"/>
    <w:rsid w:val="00507602"/>
    <w:rsid w:val="00507A6D"/>
    <w:rsid w:val="00510D4B"/>
    <w:rsid w:val="00511326"/>
    <w:rsid w:val="00511465"/>
    <w:rsid w:val="0051223B"/>
    <w:rsid w:val="0051227E"/>
    <w:rsid w:val="00512A36"/>
    <w:rsid w:val="00512C16"/>
    <w:rsid w:val="0051315D"/>
    <w:rsid w:val="00515C21"/>
    <w:rsid w:val="00516672"/>
    <w:rsid w:val="005172A4"/>
    <w:rsid w:val="00523A77"/>
    <w:rsid w:val="00525437"/>
    <w:rsid w:val="00525A81"/>
    <w:rsid w:val="005300DC"/>
    <w:rsid w:val="00531161"/>
    <w:rsid w:val="005311E7"/>
    <w:rsid w:val="005321B9"/>
    <w:rsid w:val="00533CCD"/>
    <w:rsid w:val="00533D81"/>
    <w:rsid w:val="005401FE"/>
    <w:rsid w:val="00540383"/>
    <w:rsid w:val="00540A91"/>
    <w:rsid w:val="005415AD"/>
    <w:rsid w:val="00542492"/>
    <w:rsid w:val="005424F9"/>
    <w:rsid w:val="005428CD"/>
    <w:rsid w:val="00543965"/>
    <w:rsid w:val="00544CE4"/>
    <w:rsid w:val="0054541F"/>
    <w:rsid w:val="0054584B"/>
    <w:rsid w:val="00545D52"/>
    <w:rsid w:val="00545E34"/>
    <w:rsid w:val="00551A73"/>
    <w:rsid w:val="00551CAB"/>
    <w:rsid w:val="00552B60"/>
    <w:rsid w:val="0055356F"/>
    <w:rsid w:val="005538AF"/>
    <w:rsid w:val="00554E89"/>
    <w:rsid w:val="00555673"/>
    <w:rsid w:val="005559F4"/>
    <w:rsid w:val="00557D9A"/>
    <w:rsid w:val="00557E68"/>
    <w:rsid w:val="00560159"/>
    <w:rsid w:val="0056134B"/>
    <w:rsid w:val="00561E5E"/>
    <w:rsid w:val="005623FF"/>
    <w:rsid w:val="00562D0F"/>
    <w:rsid w:val="0056355C"/>
    <w:rsid w:val="00563EA6"/>
    <w:rsid w:val="00565105"/>
    <w:rsid w:val="005651C9"/>
    <w:rsid w:val="00565E28"/>
    <w:rsid w:val="00566935"/>
    <w:rsid w:val="0056696B"/>
    <w:rsid w:val="00566EB6"/>
    <w:rsid w:val="00567464"/>
    <w:rsid w:val="00571665"/>
    <w:rsid w:val="00571A94"/>
    <w:rsid w:val="0057225F"/>
    <w:rsid w:val="00574AFF"/>
    <w:rsid w:val="0057560A"/>
    <w:rsid w:val="00576D4A"/>
    <w:rsid w:val="005770BF"/>
    <w:rsid w:val="0058019C"/>
    <w:rsid w:val="005870DC"/>
    <w:rsid w:val="0058739F"/>
    <w:rsid w:val="0058767E"/>
    <w:rsid w:val="00587E39"/>
    <w:rsid w:val="00590593"/>
    <w:rsid w:val="00592224"/>
    <w:rsid w:val="00593AF7"/>
    <w:rsid w:val="005946B9"/>
    <w:rsid w:val="005948E8"/>
    <w:rsid w:val="00594C44"/>
    <w:rsid w:val="00594C5A"/>
    <w:rsid w:val="005A23CC"/>
    <w:rsid w:val="005A2642"/>
    <w:rsid w:val="005A4FE4"/>
    <w:rsid w:val="005A5476"/>
    <w:rsid w:val="005A5745"/>
    <w:rsid w:val="005A5EEB"/>
    <w:rsid w:val="005A6986"/>
    <w:rsid w:val="005A7E55"/>
    <w:rsid w:val="005B091B"/>
    <w:rsid w:val="005B0A64"/>
    <w:rsid w:val="005B3823"/>
    <w:rsid w:val="005B3D95"/>
    <w:rsid w:val="005B7A51"/>
    <w:rsid w:val="005B7B2B"/>
    <w:rsid w:val="005C3340"/>
    <w:rsid w:val="005C44CB"/>
    <w:rsid w:val="005C6417"/>
    <w:rsid w:val="005C64CC"/>
    <w:rsid w:val="005C66F7"/>
    <w:rsid w:val="005C6875"/>
    <w:rsid w:val="005D0532"/>
    <w:rsid w:val="005D1C26"/>
    <w:rsid w:val="005D1DC9"/>
    <w:rsid w:val="005D2629"/>
    <w:rsid w:val="005D2A9D"/>
    <w:rsid w:val="005D3A52"/>
    <w:rsid w:val="005D6203"/>
    <w:rsid w:val="005D6D6B"/>
    <w:rsid w:val="005E0929"/>
    <w:rsid w:val="005E1D01"/>
    <w:rsid w:val="005E1D95"/>
    <w:rsid w:val="005E28DD"/>
    <w:rsid w:val="005E57B7"/>
    <w:rsid w:val="005F363C"/>
    <w:rsid w:val="005F5F10"/>
    <w:rsid w:val="005F6E90"/>
    <w:rsid w:val="005F7AF4"/>
    <w:rsid w:val="005F7DF4"/>
    <w:rsid w:val="005F7E79"/>
    <w:rsid w:val="0060129D"/>
    <w:rsid w:val="0060206F"/>
    <w:rsid w:val="00604233"/>
    <w:rsid w:val="00604680"/>
    <w:rsid w:val="00604C10"/>
    <w:rsid w:val="006059A8"/>
    <w:rsid w:val="0060609A"/>
    <w:rsid w:val="00607B43"/>
    <w:rsid w:val="00607FA6"/>
    <w:rsid w:val="00610157"/>
    <w:rsid w:val="006104FE"/>
    <w:rsid w:val="00610888"/>
    <w:rsid w:val="006116A6"/>
    <w:rsid w:val="00612473"/>
    <w:rsid w:val="00612652"/>
    <w:rsid w:val="00612CA8"/>
    <w:rsid w:val="0061407F"/>
    <w:rsid w:val="006164ED"/>
    <w:rsid w:val="0061685B"/>
    <w:rsid w:val="00616A50"/>
    <w:rsid w:val="00616D29"/>
    <w:rsid w:val="00616D2F"/>
    <w:rsid w:val="00620895"/>
    <w:rsid w:val="0062157E"/>
    <w:rsid w:val="00623707"/>
    <w:rsid w:val="00623803"/>
    <w:rsid w:val="00626120"/>
    <w:rsid w:val="00626BB2"/>
    <w:rsid w:val="0062761A"/>
    <w:rsid w:val="00632708"/>
    <w:rsid w:val="00632DDF"/>
    <w:rsid w:val="00633172"/>
    <w:rsid w:val="006331D4"/>
    <w:rsid w:val="00633E41"/>
    <w:rsid w:val="0063541B"/>
    <w:rsid w:val="006365BC"/>
    <w:rsid w:val="006365CB"/>
    <w:rsid w:val="00636CB2"/>
    <w:rsid w:val="0063714D"/>
    <w:rsid w:val="00637267"/>
    <w:rsid w:val="00637B7B"/>
    <w:rsid w:val="0064004B"/>
    <w:rsid w:val="0064170A"/>
    <w:rsid w:val="006417C0"/>
    <w:rsid w:val="006417CE"/>
    <w:rsid w:val="006422C6"/>
    <w:rsid w:val="00642477"/>
    <w:rsid w:val="0064256A"/>
    <w:rsid w:val="0064428D"/>
    <w:rsid w:val="0064568C"/>
    <w:rsid w:val="00646957"/>
    <w:rsid w:val="006474A4"/>
    <w:rsid w:val="006501BE"/>
    <w:rsid w:val="006511F3"/>
    <w:rsid w:val="00653051"/>
    <w:rsid w:val="006538CE"/>
    <w:rsid w:val="0065393B"/>
    <w:rsid w:val="006545DD"/>
    <w:rsid w:val="006549C2"/>
    <w:rsid w:val="00654DC5"/>
    <w:rsid w:val="00655941"/>
    <w:rsid w:val="00655CA6"/>
    <w:rsid w:val="006567DE"/>
    <w:rsid w:val="00657059"/>
    <w:rsid w:val="006608AE"/>
    <w:rsid w:val="006617F6"/>
    <w:rsid w:val="00662263"/>
    <w:rsid w:val="006628BD"/>
    <w:rsid w:val="006631DB"/>
    <w:rsid w:val="00664339"/>
    <w:rsid w:val="00665366"/>
    <w:rsid w:val="0066764F"/>
    <w:rsid w:val="006702C9"/>
    <w:rsid w:val="00671DFD"/>
    <w:rsid w:val="0067213B"/>
    <w:rsid w:val="00672B90"/>
    <w:rsid w:val="00673297"/>
    <w:rsid w:val="006747FE"/>
    <w:rsid w:val="00680E33"/>
    <w:rsid w:val="0068607D"/>
    <w:rsid w:val="006860F1"/>
    <w:rsid w:val="00691F58"/>
    <w:rsid w:val="00692275"/>
    <w:rsid w:val="00693CC5"/>
    <w:rsid w:val="0069548A"/>
    <w:rsid w:val="00696D38"/>
    <w:rsid w:val="0069798D"/>
    <w:rsid w:val="006A1876"/>
    <w:rsid w:val="006A1E4D"/>
    <w:rsid w:val="006A2265"/>
    <w:rsid w:val="006A3E39"/>
    <w:rsid w:val="006A46CD"/>
    <w:rsid w:val="006A4B35"/>
    <w:rsid w:val="006A4D2B"/>
    <w:rsid w:val="006A5C89"/>
    <w:rsid w:val="006A64C5"/>
    <w:rsid w:val="006A7027"/>
    <w:rsid w:val="006B08C8"/>
    <w:rsid w:val="006B1AE9"/>
    <w:rsid w:val="006B1AEB"/>
    <w:rsid w:val="006B2969"/>
    <w:rsid w:val="006B3BBD"/>
    <w:rsid w:val="006B4CD6"/>
    <w:rsid w:val="006B514F"/>
    <w:rsid w:val="006B6387"/>
    <w:rsid w:val="006B7377"/>
    <w:rsid w:val="006C0196"/>
    <w:rsid w:val="006C10EB"/>
    <w:rsid w:val="006C1F0B"/>
    <w:rsid w:val="006C2FCF"/>
    <w:rsid w:val="006C583E"/>
    <w:rsid w:val="006C5BBE"/>
    <w:rsid w:val="006C64BC"/>
    <w:rsid w:val="006C74DF"/>
    <w:rsid w:val="006D0220"/>
    <w:rsid w:val="006D2F9C"/>
    <w:rsid w:val="006D5F32"/>
    <w:rsid w:val="006D6A6A"/>
    <w:rsid w:val="006D6F63"/>
    <w:rsid w:val="006D75E8"/>
    <w:rsid w:val="006E0712"/>
    <w:rsid w:val="006E08E3"/>
    <w:rsid w:val="006E191F"/>
    <w:rsid w:val="006E23C6"/>
    <w:rsid w:val="006E2DE3"/>
    <w:rsid w:val="006E3E42"/>
    <w:rsid w:val="006E5AA7"/>
    <w:rsid w:val="006E5ABB"/>
    <w:rsid w:val="006E5C2B"/>
    <w:rsid w:val="006F0890"/>
    <w:rsid w:val="006F145D"/>
    <w:rsid w:val="006F166E"/>
    <w:rsid w:val="006F17DC"/>
    <w:rsid w:val="006F26D3"/>
    <w:rsid w:val="006F27D4"/>
    <w:rsid w:val="006F44DE"/>
    <w:rsid w:val="006F4695"/>
    <w:rsid w:val="006F709F"/>
    <w:rsid w:val="006F71F0"/>
    <w:rsid w:val="006F7423"/>
    <w:rsid w:val="0070230F"/>
    <w:rsid w:val="007039D9"/>
    <w:rsid w:val="00704288"/>
    <w:rsid w:val="007044D4"/>
    <w:rsid w:val="00705139"/>
    <w:rsid w:val="00705524"/>
    <w:rsid w:val="007062F9"/>
    <w:rsid w:val="00707E77"/>
    <w:rsid w:val="00710D00"/>
    <w:rsid w:val="007122C9"/>
    <w:rsid w:val="00713B00"/>
    <w:rsid w:val="0071501B"/>
    <w:rsid w:val="007170D3"/>
    <w:rsid w:val="00717226"/>
    <w:rsid w:val="00717B54"/>
    <w:rsid w:val="00717E2E"/>
    <w:rsid w:val="007201E3"/>
    <w:rsid w:val="0072075F"/>
    <w:rsid w:val="007209B2"/>
    <w:rsid w:val="00721382"/>
    <w:rsid w:val="0072184D"/>
    <w:rsid w:val="00730BA6"/>
    <w:rsid w:val="007318C0"/>
    <w:rsid w:val="007333F2"/>
    <w:rsid w:val="00735061"/>
    <w:rsid w:val="00735194"/>
    <w:rsid w:val="00735EB8"/>
    <w:rsid w:val="00736EBB"/>
    <w:rsid w:val="00736FBA"/>
    <w:rsid w:val="007379EA"/>
    <w:rsid w:val="00740F4C"/>
    <w:rsid w:val="0074159D"/>
    <w:rsid w:val="00741E8F"/>
    <w:rsid w:val="00741F5C"/>
    <w:rsid w:val="0074261C"/>
    <w:rsid w:val="00743E4F"/>
    <w:rsid w:val="0074488D"/>
    <w:rsid w:val="00744A39"/>
    <w:rsid w:val="0074570E"/>
    <w:rsid w:val="00745E24"/>
    <w:rsid w:val="0074602B"/>
    <w:rsid w:val="0074612C"/>
    <w:rsid w:val="00746385"/>
    <w:rsid w:val="00747403"/>
    <w:rsid w:val="007506E9"/>
    <w:rsid w:val="0075075A"/>
    <w:rsid w:val="00753797"/>
    <w:rsid w:val="00753C18"/>
    <w:rsid w:val="00754246"/>
    <w:rsid w:val="007546CC"/>
    <w:rsid w:val="00756D28"/>
    <w:rsid w:val="00760B2F"/>
    <w:rsid w:val="007613E7"/>
    <w:rsid w:val="0076399D"/>
    <w:rsid w:val="0076578C"/>
    <w:rsid w:val="00765FF0"/>
    <w:rsid w:val="00766226"/>
    <w:rsid w:val="0076624E"/>
    <w:rsid w:val="0076626B"/>
    <w:rsid w:val="007665E0"/>
    <w:rsid w:val="00766DF4"/>
    <w:rsid w:val="00767F5D"/>
    <w:rsid w:val="00773DEE"/>
    <w:rsid w:val="00774248"/>
    <w:rsid w:val="00774BCF"/>
    <w:rsid w:val="00774F71"/>
    <w:rsid w:val="007750ED"/>
    <w:rsid w:val="00775B87"/>
    <w:rsid w:val="007760DA"/>
    <w:rsid w:val="007766CF"/>
    <w:rsid w:val="00776806"/>
    <w:rsid w:val="007801F3"/>
    <w:rsid w:val="007818A2"/>
    <w:rsid w:val="0078296B"/>
    <w:rsid w:val="00783517"/>
    <w:rsid w:val="0078393C"/>
    <w:rsid w:val="00783EB8"/>
    <w:rsid w:val="00785A4C"/>
    <w:rsid w:val="007867C7"/>
    <w:rsid w:val="00786BD6"/>
    <w:rsid w:val="007871B0"/>
    <w:rsid w:val="007879CC"/>
    <w:rsid w:val="007908C5"/>
    <w:rsid w:val="007908C9"/>
    <w:rsid w:val="00792D73"/>
    <w:rsid w:val="00793530"/>
    <w:rsid w:val="00793940"/>
    <w:rsid w:val="007944BC"/>
    <w:rsid w:val="007951BB"/>
    <w:rsid w:val="007A009C"/>
    <w:rsid w:val="007A061F"/>
    <w:rsid w:val="007A1684"/>
    <w:rsid w:val="007A1BEB"/>
    <w:rsid w:val="007A1C9E"/>
    <w:rsid w:val="007A2591"/>
    <w:rsid w:val="007A317B"/>
    <w:rsid w:val="007A32A1"/>
    <w:rsid w:val="007A4013"/>
    <w:rsid w:val="007A497A"/>
    <w:rsid w:val="007A4997"/>
    <w:rsid w:val="007A4B52"/>
    <w:rsid w:val="007A5D36"/>
    <w:rsid w:val="007A5DFB"/>
    <w:rsid w:val="007A5EB3"/>
    <w:rsid w:val="007A68A1"/>
    <w:rsid w:val="007A69CE"/>
    <w:rsid w:val="007A70E1"/>
    <w:rsid w:val="007A77CF"/>
    <w:rsid w:val="007A77F8"/>
    <w:rsid w:val="007B20AD"/>
    <w:rsid w:val="007B22AF"/>
    <w:rsid w:val="007B28C2"/>
    <w:rsid w:val="007B33BA"/>
    <w:rsid w:val="007B3B7B"/>
    <w:rsid w:val="007B4532"/>
    <w:rsid w:val="007B4D03"/>
    <w:rsid w:val="007B538B"/>
    <w:rsid w:val="007B66E2"/>
    <w:rsid w:val="007B7C45"/>
    <w:rsid w:val="007C1AE7"/>
    <w:rsid w:val="007C1BB5"/>
    <w:rsid w:val="007C4901"/>
    <w:rsid w:val="007C4F07"/>
    <w:rsid w:val="007C6C91"/>
    <w:rsid w:val="007C7B9D"/>
    <w:rsid w:val="007C7E27"/>
    <w:rsid w:val="007C7FF9"/>
    <w:rsid w:val="007D0A4E"/>
    <w:rsid w:val="007D16B8"/>
    <w:rsid w:val="007D316C"/>
    <w:rsid w:val="007D3B68"/>
    <w:rsid w:val="007D4CC8"/>
    <w:rsid w:val="007D5DEF"/>
    <w:rsid w:val="007D608B"/>
    <w:rsid w:val="007D7365"/>
    <w:rsid w:val="007E015B"/>
    <w:rsid w:val="007E0E9D"/>
    <w:rsid w:val="007E24B6"/>
    <w:rsid w:val="007E4966"/>
    <w:rsid w:val="007E4A9C"/>
    <w:rsid w:val="007E4C53"/>
    <w:rsid w:val="007E52CD"/>
    <w:rsid w:val="007E56E3"/>
    <w:rsid w:val="007E63FD"/>
    <w:rsid w:val="007F2DE0"/>
    <w:rsid w:val="007F4E7A"/>
    <w:rsid w:val="007F55EC"/>
    <w:rsid w:val="007F673A"/>
    <w:rsid w:val="00802234"/>
    <w:rsid w:val="00802B08"/>
    <w:rsid w:val="0080352B"/>
    <w:rsid w:val="008052C7"/>
    <w:rsid w:val="0080593D"/>
    <w:rsid w:val="00806FD2"/>
    <w:rsid w:val="008101F0"/>
    <w:rsid w:val="00810E6A"/>
    <w:rsid w:val="008113B1"/>
    <w:rsid w:val="0081172E"/>
    <w:rsid w:val="00812754"/>
    <w:rsid w:val="00813AC5"/>
    <w:rsid w:val="00814BC9"/>
    <w:rsid w:val="008159C9"/>
    <w:rsid w:val="008169D1"/>
    <w:rsid w:val="0081707B"/>
    <w:rsid w:val="0082016E"/>
    <w:rsid w:val="00821C2A"/>
    <w:rsid w:val="00821E01"/>
    <w:rsid w:val="008227D4"/>
    <w:rsid w:val="008238FA"/>
    <w:rsid w:val="008242B5"/>
    <w:rsid w:val="008245F2"/>
    <w:rsid w:val="00824D07"/>
    <w:rsid w:val="00825AB6"/>
    <w:rsid w:val="008264FA"/>
    <w:rsid w:val="0082650E"/>
    <w:rsid w:val="00826E14"/>
    <w:rsid w:val="00827904"/>
    <w:rsid w:val="00827E6C"/>
    <w:rsid w:val="0083016D"/>
    <w:rsid w:val="008302FB"/>
    <w:rsid w:val="008303C1"/>
    <w:rsid w:val="008303F2"/>
    <w:rsid w:val="00831F58"/>
    <w:rsid w:val="00832250"/>
    <w:rsid w:val="00832E35"/>
    <w:rsid w:val="00833827"/>
    <w:rsid w:val="00833ECB"/>
    <w:rsid w:val="008343E4"/>
    <w:rsid w:val="00834584"/>
    <w:rsid w:val="00834A8D"/>
    <w:rsid w:val="008357CB"/>
    <w:rsid w:val="00836216"/>
    <w:rsid w:val="008375E6"/>
    <w:rsid w:val="00837D81"/>
    <w:rsid w:val="00837F8D"/>
    <w:rsid w:val="00840080"/>
    <w:rsid w:val="00840BDC"/>
    <w:rsid w:val="00840F7A"/>
    <w:rsid w:val="00844347"/>
    <w:rsid w:val="00844A10"/>
    <w:rsid w:val="00851529"/>
    <w:rsid w:val="00851592"/>
    <w:rsid w:val="008515B6"/>
    <w:rsid w:val="00852733"/>
    <w:rsid w:val="00853438"/>
    <w:rsid w:val="00853459"/>
    <w:rsid w:val="00853640"/>
    <w:rsid w:val="00853DCF"/>
    <w:rsid w:val="008547DB"/>
    <w:rsid w:val="00854C94"/>
    <w:rsid w:val="00855F03"/>
    <w:rsid w:val="00856044"/>
    <w:rsid w:val="00856867"/>
    <w:rsid w:val="00856BEE"/>
    <w:rsid w:val="00856F7D"/>
    <w:rsid w:val="008573F8"/>
    <w:rsid w:val="00860572"/>
    <w:rsid w:val="0086084B"/>
    <w:rsid w:val="00861923"/>
    <w:rsid w:val="0086232B"/>
    <w:rsid w:val="0086243D"/>
    <w:rsid w:val="00862505"/>
    <w:rsid w:val="008625F7"/>
    <w:rsid w:val="0086282C"/>
    <w:rsid w:val="00862C0A"/>
    <w:rsid w:val="008633A2"/>
    <w:rsid w:val="0086493C"/>
    <w:rsid w:val="00865249"/>
    <w:rsid w:val="0086638F"/>
    <w:rsid w:val="008667DF"/>
    <w:rsid w:val="00867C92"/>
    <w:rsid w:val="00867EE6"/>
    <w:rsid w:val="00867F02"/>
    <w:rsid w:val="00871415"/>
    <w:rsid w:val="008715BB"/>
    <w:rsid w:val="00872257"/>
    <w:rsid w:val="00872A8B"/>
    <w:rsid w:val="00874291"/>
    <w:rsid w:val="00874C05"/>
    <w:rsid w:val="00876875"/>
    <w:rsid w:val="00876AD1"/>
    <w:rsid w:val="00877710"/>
    <w:rsid w:val="00877DE4"/>
    <w:rsid w:val="00880915"/>
    <w:rsid w:val="008813B1"/>
    <w:rsid w:val="00881ADF"/>
    <w:rsid w:val="0088229C"/>
    <w:rsid w:val="008822D6"/>
    <w:rsid w:val="00882492"/>
    <w:rsid w:val="00882A26"/>
    <w:rsid w:val="00882F81"/>
    <w:rsid w:val="008833DD"/>
    <w:rsid w:val="00883444"/>
    <w:rsid w:val="00884066"/>
    <w:rsid w:val="0088458A"/>
    <w:rsid w:val="00884979"/>
    <w:rsid w:val="00886A9F"/>
    <w:rsid w:val="00886CED"/>
    <w:rsid w:val="00886F38"/>
    <w:rsid w:val="0088720C"/>
    <w:rsid w:val="00890052"/>
    <w:rsid w:val="00890279"/>
    <w:rsid w:val="00890F30"/>
    <w:rsid w:val="008938B8"/>
    <w:rsid w:val="008952EF"/>
    <w:rsid w:val="00897497"/>
    <w:rsid w:val="0089767D"/>
    <w:rsid w:val="00897989"/>
    <w:rsid w:val="00897A5C"/>
    <w:rsid w:val="008A2443"/>
    <w:rsid w:val="008A32D2"/>
    <w:rsid w:val="008A3F01"/>
    <w:rsid w:val="008A54CB"/>
    <w:rsid w:val="008A59D8"/>
    <w:rsid w:val="008A60F5"/>
    <w:rsid w:val="008A65AD"/>
    <w:rsid w:val="008A7274"/>
    <w:rsid w:val="008A7B54"/>
    <w:rsid w:val="008A7DB4"/>
    <w:rsid w:val="008B0D8F"/>
    <w:rsid w:val="008B11E4"/>
    <w:rsid w:val="008B1343"/>
    <w:rsid w:val="008B1C8C"/>
    <w:rsid w:val="008B2703"/>
    <w:rsid w:val="008B50C2"/>
    <w:rsid w:val="008B6761"/>
    <w:rsid w:val="008B68BB"/>
    <w:rsid w:val="008B7AE8"/>
    <w:rsid w:val="008C2072"/>
    <w:rsid w:val="008C34D2"/>
    <w:rsid w:val="008C54AB"/>
    <w:rsid w:val="008C6754"/>
    <w:rsid w:val="008C6D00"/>
    <w:rsid w:val="008D04EA"/>
    <w:rsid w:val="008D0810"/>
    <w:rsid w:val="008D1174"/>
    <w:rsid w:val="008D1B57"/>
    <w:rsid w:val="008D1CCE"/>
    <w:rsid w:val="008D28EA"/>
    <w:rsid w:val="008D2EE2"/>
    <w:rsid w:val="008D3059"/>
    <w:rsid w:val="008D3281"/>
    <w:rsid w:val="008D3323"/>
    <w:rsid w:val="008D4538"/>
    <w:rsid w:val="008D6210"/>
    <w:rsid w:val="008D67C6"/>
    <w:rsid w:val="008D710D"/>
    <w:rsid w:val="008E0A8E"/>
    <w:rsid w:val="008E0C63"/>
    <w:rsid w:val="008E1EBD"/>
    <w:rsid w:val="008E3257"/>
    <w:rsid w:val="008E3BFA"/>
    <w:rsid w:val="008E6279"/>
    <w:rsid w:val="008E77D0"/>
    <w:rsid w:val="008F05C4"/>
    <w:rsid w:val="008F0CCF"/>
    <w:rsid w:val="008F13EC"/>
    <w:rsid w:val="008F2ED5"/>
    <w:rsid w:val="008F3769"/>
    <w:rsid w:val="008F3E1F"/>
    <w:rsid w:val="008F46FE"/>
    <w:rsid w:val="008F56F4"/>
    <w:rsid w:val="008F7808"/>
    <w:rsid w:val="008F78DC"/>
    <w:rsid w:val="009010D2"/>
    <w:rsid w:val="00902659"/>
    <w:rsid w:val="009037D9"/>
    <w:rsid w:val="00905305"/>
    <w:rsid w:val="00906DD8"/>
    <w:rsid w:val="00910771"/>
    <w:rsid w:val="009107B6"/>
    <w:rsid w:val="00912373"/>
    <w:rsid w:val="00916033"/>
    <w:rsid w:val="00916598"/>
    <w:rsid w:val="00916859"/>
    <w:rsid w:val="00916AA4"/>
    <w:rsid w:val="00916BAD"/>
    <w:rsid w:val="00917B48"/>
    <w:rsid w:val="00920F0F"/>
    <w:rsid w:val="00921CCF"/>
    <w:rsid w:val="009236CD"/>
    <w:rsid w:val="00923CA6"/>
    <w:rsid w:val="00923CC1"/>
    <w:rsid w:val="00924089"/>
    <w:rsid w:val="00924097"/>
    <w:rsid w:val="00924983"/>
    <w:rsid w:val="009249BD"/>
    <w:rsid w:val="00924C5F"/>
    <w:rsid w:val="00926445"/>
    <w:rsid w:val="0093068B"/>
    <w:rsid w:val="009311E3"/>
    <w:rsid w:val="0093282D"/>
    <w:rsid w:val="009329BC"/>
    <w:rsid w:val="0093361E"/>
    <w:rsid w:val="0093372D"/>
    <w:rsid w:val="00934D3C"/>
    <w:rsid w:val="0093632A"/>
    <w:rsid w:val="00936E8E"/>
    <w:rsid w:val="0093790D"/>
    <w:rsid w:val="00940C92"/>
    <w:rsid w:val="00943519"/>
    <w:rsid w:val="00944218"/>
    <w:rsid w:val="00944A3A"/>
    <w:rsid w:val="00944EDD"/>
    <w:rsid w:val="0094554D"/>
    <w:rsid w:val="009460F4"/>
    <w:rsid w:val="009468F6"/>
    <w:rsid w:val="00947239"/>
    <w:rsid w:val="00947F30"/>
    <w:rsid w:val="009501C0"/>
    <w:rsid w:val="00951DFC"/>
    <w:rsid w:val="00952200"/>
    <w:rsid w:val="00952FAD"/>
    <w:rsid w:val="00953837"/>
    <w:rsid w:val="00953E57"/>
    <w:rsid w:val="00955576"/>
    <w:rsid w:val="009555C0"/>
    <w:rsid w:val="00955677"/>
    <w:rsid w:val="0095646C"/>
    <w:rsid w:val="00957A69"/>
    <w:rsid w:val="00957A90"/>
    <w:rsid w:val="0096028D"/>
    <w:rsid w:val="0096083B"/>
    <w:rsid w:val="00961507"/>
    <w:rsid w:val="009636E5"/>
    <w:rsid w:val="00964685"/>
    <w:rsid w:val="00966519"/>
    <w:rsid w:val="0096714F"/>
    <w:rsid w:val="00967684"/>
    <w:rsid w:val="00967FF4"/>
    <w:rsid w:val="00970429"/>
    <w:rsid w:val="00971442"/>
    <w:rsid w:val="00971ABA"/>
    <w:rsid w:val="009762A1"/>
    <w:rsid w:val="00976CF0"/>
    <w:rsid w:val="009774D0"/>
    <w:rsid w:val="00977753"/>
    <w:rsid w:val="0098136E"/>
    <w:rsid w:val="009819B7"/>
    <w:rsid w:val="00981F3D"/>
    <w:rsid w:val="009834F7"/>
    <w:rsid w:val="00983D15"/>
    <w:rsid w:val="0098550D"/>
    <w:rsid w:val="00985772"/>
    <w:rsid w:val="00985CFE"/>
    <w:rsid w:val="009879B6"/>
    <w:rsid w:val="00991452"/>
    <w:rsid w:val="0099331F"/>
    <w:rsid w:val="00993720"/>
    <w:rsid w:val="00993D1A"/>
    <w:rsid w:val="009940F3"/>
    <w:rsid w:val="00994562"/>
    <w:rsid w:val="00995301"/>
    <w:rsid w:val="009953D2"/>
    <w:rsid w:val="00995413"/>
    <w:rsid w:val="0099570E"/>
    <w:rsid w:val="00995B6D"/>
    <w:rsid w:val="00997D9E"/>
    <w:rsid w:val="009A0E98"/>
    <w:rsid w:val="009A37CC"/>
    <w:rsid w:val="009A466E"/>
    <w:rsid w:val="009A54BB"/>
    <w:rsid w:val="009A5B19"/>
    <w:rsid w:val="009A7891"/>
    <w:rsid w:val="009B0CD4"/>
    <w:rsid w:val="009B18FC"/>
    <w:rsid w:val="009B2B83"/>
    <w:rsid w:val="009B4C71"/>
    <w:rsid w:val="009B596A"/>
    <w:rsid w:val="009B61A1"/>
    <w:rsid w:val="009B6576"/>
    <w:rsid w:val="009B72E7"/>
    <w:rsid w:val="009C094B"/>
    <w:rsid w:val="009C0C6D"/>
    <w:rsid w:val="009C3225"/>
    <w:rsid w:val="009C354B"/>
    <w:rsid w:val="009C385D"/>
    <w:rsid w:val="009C3F77"/>
    <w:rsid w:val="009C57ED"/>
    <w:rsid w:val="009C5ACE"/>
    <w:rsid w:val="009C6CCE"/>
    <w:rsid w:val="009C7BF8"/>
    <w:rsid w:val="009D1AE9"/>
    <w:rsid w:val="009D3283"/>
    <w:rsid w:val="009D3634"/>
    <w:rsid w:val="009D4094"/>
    <w:rsid w:val="009D488C"/>
    <w:rsid w:val="009D659B"/>
    <w:rsid w:val="009D6E1B"/>
    <w:rsid w:val="009E0FA4"/>
    <w:rsid w:val="009E1508"/>
    <w:rsid w:val="009E20BB"/>
    <w:rsid w:val="009E22EE"/>
    <w:rsid w:val="009E2F5F"/>
    <w:rsid w:val="009E4C32"/>
    <w:rsid w:val="009F111A"/>
    <w:rsid w:val="009F15A4"/>
    <w:rsid w:val="009F2767"/>
    <w:rsid w:val="009F2A5A"/>
    <w:rsid w:val="009F3948"/>
    <w:rsid w:val="009F396B"/>
    <w:rsid w:val="009F39CA"/>
    <w:rsid w:val="009F4086"/>
    <w:rsid w:val="009F45E2"/>
    <w:rsid w:val="009F524B"/>
    <w:rsid w:val="009F5E7B"/>
    <w:rsid w:val="00A004E0"/>
    <w:rsid w:val="00A00AE9"/>
    <w:rsid w:val="00A02416"/>
    <w:rsid w:val="00A02445"/>
    <w:rsid w:val="00A039ED"/>
    <w:rsid w:val="00A03AC1"/>
    <w:rsid w:val="00A03B0E"/>
    <w:rsid w:val="00A04187"/>
    <w:rsid w:val="00A04221"/>
    <w:rsid w:val="00A05861"/>
    <w:rsid w:val="00A0796F"/>
    <w:rsid w:val="00A10851"/>
    <w:rsid w:val="00A10C55"/>
    <w:rsid w:val="00A122E1"/>
    <w:rsid w:val="00A12F33"/>
    <w:rsid w:val="00A13212"/>
    <w:rsid w:val="00A13884"/>
    <w:rsid w:val="00A13A47"/>
    <w:rsid w:val="00A164D9"/>
    <w:rsid w:val="00A166FF"/>
    <w:rsid w:val="00A16B39"/>
    <w:rsid w:val="00A2058A"/>
    <w:rsid w:val="00A21C77"/>
    <w:rsid w:val="00A24117"/>
    <w:rsid w:val="00A2548C"/>
    <w:rsid w:val="00A25492"/>
    <w:rsid w:val="00A263E5"/>
    <w:rsid w:val="00A268B1"/>
    <w:rsid w:val="00A278B5"/>
    <w:rsid w:val="00A30326"/>
    <w:rsid w:val="00A30BF5"/>
    <w:rsid w:val="00A323BF"/>
    <w:rsid w:val="00A32BF4"/>
    <w:rsid w:val="00A33D37"/>
    <w:rsid w:val="00A34B73"/>
    <w:rsid w:val="00A35641"/>
    <w:rsid w:val="00A369C3"/>
    <w:rsid w:val="00A36CF4"/>
    <w:rsid w:val="00A376FC"/>
    <w:rsid w:val="00A37D59"/>
    <w:rsid w:val="00A40541"/>
    <w:rsid w:val="00A4056F"/>
    <w:rsid w:val="00A42142"/>
    <w:rsid w:val="00A4270E"/>
    <w:rsid w:val="00A43170"/>
    <w:rsid w:val="00A43676"/>
    <w:rsid w:val="00A43E3D"/>
    <w:rsid w:val="00A475B1"/>
    <w:rsid w:val="00A47F4E"/>
    <w:rsid w:val="00A506AA"/>
    <w:rsid w:val="00A52F96"/>
    <w:rsid w:val="00A53835"/>
    <w:rsid w:val="00A53FB5"/>
    <w:rsid w:val="00A55057"/>
    <w:rsid w:val="00A564A7"/>
    <w:rsid w:val="00A6009D"/>
    <w:rsid w:val="00A61E23"/>
    <w:rsid w:val="00A628A7"/>
    <w:rsid w:val="00A62CEC"/>
    <w:rsid w:val="00A62E89"/>
    <w:rsid w:val="00A63027"/>
    <w:rsid w:val="00A631DC"/>
    <w:rsid w:val="00A64D8D"/>
    <w:rsid w:val="00A65930"/>
    <w:rsid w:val="00A6681A"/>
    <w:rsid w:val="00A71705"/>
    <w:rsid w:val="00A72482"/>
    <w:rsid w:val="00A72DB0"/>
    <w:rsid w:val="00A73092"/>
    <w:rsid w:val="00A73124"/>
    <w:rsid w:val="00A73C9E"/>
    <w:rsid w:val="00A753EA"/>
    <w:rsid w:val="00A75E47"/>
    <w:rsid w:val="00A80C2A"/>
    <w:rsid w:val="00A8138B"/>
    <w:rsid w:val="00A83446"/>
    <w:rsid w:val="00A83589"/>
    <w:rsid w:val="00A8659F"/>
    <w:rsid w:val="00A87AD9"/>
    <w:rsid w:val="00A90E34"/>
    <w:rsid w:val="00A918BD"/>
    <w:rsid w:val="00A91F46"/>
    <w:rsid w:val="00A924C5"/>
    <w:rsid w:val="00A944B5"/>
    <w:rsid w:val="00A959B6"/>
    <w:rsid w:val="00A95CC8"/>
    <w:rsid w:val="00A97440"/>
    <w:rsid w:val="00A975CC"/>
    <w:rsid w:val="00AA1622"/>
    <w:rsid w:val="00AA321A"/>
    <w:rsid w:val="00AA7049"/>
    <w:rsid w:val="00AA778F"/>
    <w:rsid w:val="00AA7A37"/>
    <w:rsid w:val="00AA7A8D"/>
    <w:rsid w:val="00AB0507"/>
    <w:rsid w:val="00AB2331"/>
    <w:rsid w:val="00AB24DC"/>
    <w:rsid w:val="00AB2EB2"/>
    <w:rsid w:val="00AB2F69"/>
    <w:rsid w:val="00AB3682"/>
    <w:rsid w:val="00AB3C1D"/>
    <w:rsid w:val="00AB3E2C"/>
    <w:rsid w:val="00AB61AF"/>
    <w:rsid w:val="00AC05C8"/>
    <w:rsid w:val="00AC06DA"/>
    <w:rsid w:val="00AC0B26"/>
    <w:rsid w:val="00AC1C2D"/>
    <w:rsid w:val="00AC4E02"/>
    <w:rsid w:val="00AC5611"/>
    <w:rsid w:val="00AC601E"/>
    <w:rsid w:val="00AC70A7"/>
    <w:rsid w:val="00AC7448"/>
    <w:rsid w:val="00AC745A"/>
    <w:rsid w:val="00AD1278"/>
    <w:rsid w:val="00AD1349"/>
    <w:rsid w:val="00AD161C"/>
    <w:rsid w:val="00AD2DC0"/>
    <w:rsid w:val="00AD2E81"/>
    <w:rsid w:val="00AD3EFC"/>
    <w:rsid w:val="00AD5412"/>
    <w:rsid w:val="00AD5436"/>
    <w:rsid w:val="00AD6A9F"/>
    <w:rsid w:val="00AD7546"/>
    <w:rsid w:val="00AE02B9"/>
    <w:rsid w:val="00AE24A6"/>
    <w:rsid w:val="00AE3A9B"/>
    <w:rsid w:val="00AE3F40"/>
    <w:rsid w:val="00AE466D"/>
    <w:rsid w:val="00AE4F32"/>
    <w:rsid w:val="00AE6859"/>
    <w:rsid w:val="00AE6DEC"/>
    <w:rsid w:val="00AE75D5"/>
    <w:rsid w:val="00AF01B5"/>
    <w:rsid w:val="00AF0DAA"/>
    <w:rsid w:val="00AF24BE"/>
    <w:rsid w:val="00AF2E24"/>
    <w:rsid w:val="00AF49BE"/>
    <w:rsid w:val="00AF4BF3"/>
    <w:rsid w:val="00AF4F7E"/>
    <w:rsid w:val="00AF53F1"/>
    <w:rsid w:val="00AF675C"/>
    <w:rsid w:val="00B003CF"/>
    <w:rsid w:val="00B0172B"/>
    <w:rsid w:val="00B01F19"/>
    <w:rsid w:val="00B03442"/>
    <w:rsid w:val="00B042CB"/>
    <w:rsid w:val="00B04EBB"/>
    <w:rsid w:val="00B05A40"/>
    <w:rsid w:val="00B05CAC"/>
    <w:rsid w:val="00B06776"/>
    <w:rsid w:val="00B0759E"/>
    <w:rsid w:val="00B07D32"/>
    <w:rsid w:val="00B112AF"/>
    <w:rsid w:val="00B11868"/>
    <w:rsid w:val="00B11940"/>
    <w:rsid w:val="00B11C22"/>
    <w:rsid w:val="00B1522F"/>
    <w:rsid w:val="00B15CCC"/>
    <w:rsid w:val="00B16D30"/>
    <w:rsid w:val="00B2146E"/>
    <w:rsid w:val="00B21BA6"/>
    <w:rsid w:val="00B21FC8"/>
    <w:rsid w:val="00B2338C"/>
    <w:rsid w:val="00B24919"/>
    <w:rsid w:val="00B2529A"/>
    <w:rsid w:val="00B2547C"/>
    <w:rsid w:val="00B25BF9"/>
    <w:rsid w:val="00B25E8C"/>
    <w:rsid w:val="00B25FF8"/>
    <w:rsid w:val="00B269FC"/>
    <w:rsid w:val="00B30C5E"/>
    <w:rsid w:val="00B3107E"/>
    <w:rsid w:val="00B31ABF"/>
    <w:rsid w:val="00B322AF"/>
    <w:rsid w:val="00B3271C"/>
    <w:rsid w:val="00B34287"/>
    <w:rsid w:val="00B34792"/>
    <w:rsid w:val="00B356F6"/>
    <w:rsid w:val="00B3653C"/>
    <w:rsid w:val="00B365A0"/>
    <w:rsid w:val="00B4329B"/>
    <w:rsid w:val="00B455F0"/>
    <w:rsid w:val="00B45BE3"/>
    <w:rsid w:val="00B46A90"/>
    <w:rsid w:val="00B46C24"/>
    <w:rsid w:val="00B47285"/>
    <w:rsid w:val="00B47D72"/>
    <w:rsid w:val="00B503BF"/>
    <w:rsid w:val="00B516F8"/>
    <w:rsid w:val="00B520F1"/>
    <w:rsid w:val="00B53313"/>
    <w:rsid w:val="00B55306"/>
    <w:rsid w:val="00B610A5"/>
    <w:rsid w:val="00B61FDA"/>
    <w:rsid w:val="00B633E6"/>
    <w:rsid w:val="00B640FC"/>
    <w:rsid w:val="00B64A95"/>
    <w:rsid w:val="00B65ADE"/>
    <w:rsid w:val="00B67B32"/>
    <w:rsid w:val="00B7090A"/>
    <w:rsid w:val="00B71822"/>
    <w:rsid w:val="00B72FC4"/>
    <w:rsid w:val="00B73256"/>
    <w:rsid w:val="00B73C34"/>
    <w:rsid w:val="00B73EF4"/>
    <w:rsid w:val="00B755AA"/>
    <w:rsid w:val="00B756A9"/>
    <w:rsid w:val="00B76108"/>
    <w:rsid w:val="00B76659"/>
    <w:rsid w:val="00B76EF3"/>
    <w:rsid w:val="00B773F7"/>
    <w:rsid w:val="00B777AA"/>
    <w:rsid w:val="00B828D7"/>
    <w:rsid w:val="00B828ED"/>
    <w:rsid w:val="00B838FF"/>
    <w:rsid w:val="00B84A76"/>
    <w:rsid w:val="00B86830"/>
    <w:rsid w:val="00B902B3"/>
    <w:rsid w:val="00B9041F"/>
    <w:rsid w:val="00B9178F"/>
    <w:rsid w:val="00B91FBC"/>
    <w:rsid w:val="00B93215"/>
    <w:rsid w:val="00B95199"/>
    <w:rsid w:val="00B9659C"/>
    <w:rsid w:val="00B96A3D"/>
    <w:rsid w:val="00B9753A"/>
    <w:rsid w:val="00B97689"/>
    <w:rsid w:val="00BA35C0"/>
    <w:rsid w:val="00BA3ED5"/>
    <w:rsid w:val="00BA4AB0"/>
    <w:rsid w:val="00BA7930"/>
    <w:rsid w:val="00BA7DA2"/>
    <w:rsid w:val="00BB00FD"/>
    <w:rsid w:val="00BB1641"/>
    <w:rsid w:val="00BB2A36"/>
    <w:rsid w:val="00BB75A4"/>
    <w:rsid w:val="00BB7A6D"/>
    <w:rsid w:val="00BB7A95"/>
    <w:rsid w:val="00BC1851"/>
    <w:rsid w:val="00BC1E7F"/>
    <w:rsid w:val="00BC253D"/>
    <w:rsid w:val="00BC38F7"/>
    <w:rsid w:val="00BC496A"/>
    <w:rsid w:val="00BC4F49"/>
    <w:rsid w:val="00BC5BEE"/>
    <w:rsid w:val="00BC5E7A"/>
    <w:rsid w:val="00BC67AA"/>
    <w:rsid w:val="00BD074E"/>
    <w:rsid w:val="00BD15C1"/>
    <w:rsid w:val="00BD345F"/>
    <w:rsid w:val="00BD42C5"/>
    <w:rsid w:val="00BD4329"/>
    <w:rsid w:val="00BD6678"/>
    <w:rsid w:val="00BD66A5"/>
    <w:rsid w:val="00BD71A1"/>
    <w:rsid w:val="00BE0C81"/>
    <w:rsid w:val="00BE0ED3"/>
    <w:rsid w:val="00BE109F"/>
    <w:rsid w:val="00BE1D4A"/>
    <w:rsid w:val="00BE2D70"/>
    <w:rsid w:val="00BE4682"/>
    <w:rsid w:val="00BE4AA1"/>
    <w:rsid w:val="00BE57BB"/>
    <w:rsid w:val="00BE5EF2"/>
    <w:rsid w:val="00BE7696"/>
    <w:rsid w:val="00BF1DD0"/>
    <w:rsid w:val="00BF4837"/>
    <w:rsid w:val="00BF496A"/>
    <w:rsid w:val="00BF5423"/>
    <w:rsid w:val="00BF6213"/>
    <w:rsid w:val="00BF7077"/>
    <w:rsid w:val="00BF79E2"/>
    <w:rsid w:val="00C003CF"/>
    <w:rsid w:val="00C00598"/>
    <w:rsid w:val="00C02653"/>
    <w:rsid w:val="00C0293F"/>
    <w:rsid w:val="00C03CDF"/>
    <w:rsid w:val="00C041A3"/>
    <w:rsid w:val="00C04454"/>
    <w:rsid w:val="00C078EA"/>
    <w:rsid w:val="00C10481"/>
    <w:rsid w:val="00C1087E"/>
    <w:rsid w:val="00C1217A"/>
    <w:rsid w:val="00C12544"/>
    <w:rsid w:val="00C1353D"/>
    <w:rsid w:val="00C144D6"/>
    <w:rsid w:val="00C14CA4"/>
    <w:rsid w:val="00C14CE3"/>
    <w:rsid w:val="00C14EDF"/>
    <w:rsid w:val="00C155FA"/>
    <w:rsid w:val="00C15696"/>
    <w:rsid w:val="00C15E81"/>
    <w:rsid w:val="00C169E4"/>
    <w:rsid w:val="00C2132B"/>
    <w:rsid w:val="00C216CB"/>
    <w:rsid w:val="00C2269B"/>
    <w:rsid w:val="00C22CAE"/>
    <w:rsid w:val="00C23144"/>
    <w:rsid w:val="00C23513"/>
    <w:rsid w:val="00C23C6E"/>
    <w:rsid w:val="00C24A8E"/>
    <w:rsid w:val="00C24F4F"/>
    <w:rsid w:val="00C30B67"/>
    <w:rsid w:val="00C33115"/>
    <w:rsid w:val="00C33692"/>
    <w:rsid w:val="00C35A83"/>
    <w:rsid w:val="00C409A3"/>
    <w:rsid w:val="00C41652"/>
    <w:rsid w:val="00C41B5D"/>
    <w:rsid w:val="00C41CCA"/>
    <w:rsid w:val="00C42B24"/>
    <w:rsid w:val="00C44118"/>
    <w:rsid w:val="00C4427A"/>
    <w:rsid w:val="00C446F4"/>
    <w:rsid w:val="00C47BB2"/>
    <w:rsid w:val="00C513C2"/>
    <w:rsid w:val="00C51C1A"/>
    <w:rsid w:val="00C52CDF"/>
    <w:rsid w:val="00C54340"/>
    <w:rsid w:val="00C56C21"/>
    <w:rsid w:val="00C60923"/>
    <w:rsid w:val="00C609FE"/>
    <w:rsid w:val="00C60DFD"/>
    <w:rsid w:val="00C61DE3"/>
    <w:rsid w:val="00C64C9B"/>
    <w:rsid w:val="00C668A5"/>
    <w:rsid w:val="00C7027D"/>
    <w:rsid w:val="00C70BD6"/>
    <w:rsid w:val="00C7196B"/>
    <w:rsid w:val="00C72A64"/>
    <w:rsid w:val="00C73ADC"/>
    <w:rsid w:val="00C7435F"/>
    <w:rsid w:val="00C74C7C"/>
    <w:rsid w:val="00C74D4D"/>
    <w:rsid w:val="00C75104"/>
    <w:rsid w:val="00C7591D"/>
    <w:rsid w:val="00C76BD5"/>
    <w:rsid w:val="00C82B6D"/>
    <w:rsid w:val="00C82E3E"/>
    <w:rsid w:val="00C83CC1"/>
    <w:rsid w:val="00C87C7F"/>
    <w:rsid w:val="00C90987"/>
    <w:rsid w:val="00C911E5"/>
    <w:rsid w:val="00C92036"/>
    <w:rsid w:val="00C92155"/>
    <w:rsid w:val="00C923D4"/>
    <w:rsid w:val="00C923F5"/>
    <w:rsid w:val="00C92D36"/>
    <w:rsid w:val="00C9358A"/>
    <w:rsid w:val="00C944AE"/>
    <w:rsid w:val="00C94D36"/>
    <w:rsid w:val="00C95342"/>
    <w:rsid w:val="00C965A4"/>
    <w:rsid w:val="00C967DE"/>
    <w:rsid w:val="00C968BE"/>
    <w:rsid w:val="00C96A20"/>
    <w:rsid w:val="00C96A35"/>
    <w:rsid w:val="00C96A63"/>
    <w:rsid w:val="00C97CEC"/>
    <w:rsid w:val="00CA2E4E"/>
    <w:rsid w:val="00CA32DC"/>
    <w:rsid w:val="00CA4583"/>
    <w:rsid w:val="00CA4C65"/>
    <w:rsid w:val="00CA6773"/>
    <w:rsid w:val="00CB04D9"/>
    <w:rsid w:val="00CB0C3A"/>
    <w:rsid w:val="00CB1342"/>
    <w:rsid w:val="00CB1B03"/>
    <w:rsid w:val="00CB1B60"/>
    <w:rsid w:val="00CB1C53"/>
    <w:rsid w:val="00CB1EDF"/>
    <w:rsid w:val="00CB2267"/>
    <w:rsid w:val="00CB22F5"/>
    <w:rsid w:val="00CB2FCD"/>
    <w:rsid w:val="00CB3240"/>
    <w:rsid w:val="00CB529E"/>
    <w:rsid w:val="00CB5476"/>
    <w:rsid w:val="00CB64E5"/>
    <w:rsid w:val="00CB6F86"/>
    <w:rsid w:val="00CB7C02"/>
    <w:rsid w:val="00CC01BC"/>
    <w:rsid w:val="00CC0FB0"/>
    <w:rsid w:val="00CC1C39"/>
    <w:rsid w:val="00CC264A"/>
    <w:rsid w:val="00CC283B"/>
    <w:rsid w:val="00CC3862"/>
    <w:rsid w:val="00CC5390"/>
    <w:rsid w:val="00CC603F"/>
    <w:rsid w:val="00CC7176"/>
    <w:rsid w:val="00CC73A0"/>
    <w:rsid w:val="00CC7F94"/>
    <w:rsid w:val="00CD034D"/>
    <w:rsid w:val="00CD0D19"/>
    <w:rsid w:val="00CD2776"/>
    <w:rsid w:val="00CD2EA0"/>
    <w:rsid w:val="00CD3C90"/>
    <w:rsid w:val="00CD3E10"/>
    <w:rsid w:val="00CD3E57"/>
    <w:rsid w:val="00CD56D3"/>
    <w:rsid w:val="00CD6D13"/>
    <w:rsid w:val="00CD7813"/>
    <w:rsid w:val="00CE0303"/>
    <w:rsid w:val="00CE1C66"/>
    <w:rsid w:val="00CE20A7"/>
    <w:rsid w:val="00CE3A9C"/>
    <w:rsid w:val="00CE4EF2"/>
    <w:rsid w:val="00CE4F87"/>
    <w:rsid w:val="00CE50A1"/>
    <w:rsid w:val="00CE567C"/>
    <w:rsid w:val="00CE644F"/>
    <w:rsid w:val="00CE64B0"/>
    <w:rsid w:val="00CE6D8D"/>
    <w:rsid w:val="00CF02B0"/>
    <w:rsid w:val="00CF0438"/>
    <w:rsid w:val="00CF1822"/>
    <w:rsid w:val="00CF4B43"/>
    <w:rsid w:val="00CF6428"/>
    <w:rsid w:val="00CF6537"/>
    <w:rsid w:val="00CF6E06"/>
    <w:rsid w:val="00CF6E51"/>
    <w:rsid w:val="00CF7451"/>
    <w:rsid w:val="00CF7985"/>
    <w:rsid w:val="00D02932"/>
    <w:rsid w:val="00D02EBC"/>
    <w:rsid w:val="00D0323E"/>
    <w:rsid w:val="00D0555E"/>
    <w:rsid w:val="00D0588B"/>
    <w:rsid w:val="00D059A5"/>
    <w:rsid w:val="00D06041"/>
    <w:rsid w:val="00D0757C"/>
    <w:rsid w:val="00D10484"/>
    <w:rsid w:val="00D108C9"/>
    <w:rsid w:val="00D1125C"/>
    <w:rsid w:val="00D1221F"/>
    <w:rsid w:val="00D128D1"/>
    <w:rsid w:val="00D12B34"/>
    <w:rsid w:val="00D13843"/>
    <w:rsid w:val="00D15B26"/>
    <w:rsid w:val="00D15F20"/>
    <w:rsid w:val="00D20DA2"/>
    <w:rsid w:val="00D21372"/>
    <w:rsid w:val="00D2295D"/>
    <w:rsid w:val="00D23195"/>
    <w:rsid w:val="00D247B8"/>
    <w:rsid w:val="00D278DF"/>
    <w:rsid w:val="00D27B02"/>
    <w:rsid w:val="00D27D50"/>
    <w:rsid w:val="00D3036E"/>
    <w:rsid w:val="00D3192F"/>
    <w:rsid w:val="00D328E5"/>
    <w:rsid w:val="00D32BC7"/>
    <w:rsid w:val="00D333D3"/>
    <w:rsid w:val="00D33FB6"/>
    <w:rsid w:val="00D352DA"/>
    <w:rsid w:val="00D3584B"/>
    <w:rsid w:val="00D36419"/>
    <w:rsid w:val="00D36E3C"/>
    <w:rsid w:val="00D377AC"/>
    <w:rsid w:val="00D40448"/>
    <w:rsid w:val="00D40603"/>
    <w:rsid w:val="00D4079C"/>
    <w:rsid w:val="00D418F0"/>
    <w:rsid w:val="00D420CF"/>
    <w:rsid w:val="00D449CF"/>
    <w:rsid w:val="00D46488"/>
    <w:rsid w:val="00D466ED"/>
    <w:rsid w:val="00D476A0"/>
    <w:rsid w:val="00D50777"/>
    <w:rsid w:val="00D516F3"/>
    <w:rsid w:val="00D520BA"/>
    <w:rsid w:val="00D542D6"/>
    <w:rsid w:val="00D5485B"/>
    <w:rsid w:val="00D560F9"/>
    <w:rsid w:val="00D5651E"/>
    <w:rsid w:val="00D57128"/>
    <w:rsid w:val="00D60A47"/>
    <w:rsid w:val="00D611C0"/>
    <w:rsid w:val="00D61427"/>
    <w:rsid w:val="00D61D61"/>
    <w:rsid w:val="00D6249B"/>
    <w:rsid w:val="00D632FE"/>
    <w:rsid w:val="00D63810"/>
    <w:rsid w:val="00D63E8B"/>
    <w:rsid w:val="00D65181"/>
    <w:rsid w:val="00D66732"/>
    <w:rsid w:val="00D71BCD"/>
    <w:rsid w:val="00D72AD7"/>
    <w:rsid w:val="00D747CD"/>
    <w:rsid w:val="00D74943"/>
    <w:rsid w:val="00D74E6F"/>
    <w:rsid w:val="00D753B2"/>
    <w:rsid w:val="00D804DB"/>
    <w:rsid w:val="00D80B77"/>
    <w:rsid w:val="00D80DA9"/>
    <w:rsid w:val="00D81165"/>
    <w:rsid w:val="00D8442A"/>
    <w:rsid w:val="00D85024"/>
    <w:rsid w:val="00D857BC"/>
    <w:rsid w:val="00D870AE"/>
    <w:rsid w:val="00D876D2"/>
    <w:rsid w:val="00D876D8"/>
    <w:rsid w:val="00D90774"/>
    <w:rsid w:val="00D9136A"/>
    <w:rsid w:val="00D93A19"/>
    <w:rsid w:val="00D951B6"/>
    <w:rsid w:val="00D95B0C"/>
    <w:rsid w:val="00D96114"/>
    <w:rsid w:val="00D97344"/>
    <w:rsid w:val="00D9760A"/>
    <w:rsid w:val="00DA0352"/>
    <w:rsid w:val="00DA1129"/>
    <w:rsid w:val="00DA23F0"/>
    <w:rsid w:val="00DA2614"/>
    <w:rsid w:val="00DA609A"/>
    <w:rsid w:val="00DA7FA9"/>
    <w:rsid w:val="00DB0B9B"/>
    <w:rsid w:val="00DB33BC"/>
    <w:rsid w:val="00DB4E2B"/>
    <w:rsid w:val="00DB4F7A"/>
    <w:rsid w:val="00DB54C1"/>
    <w:rsid w:val="00DB5815"/>
    <w:rsid w:val="00DB59A4"/>
    <w:rsid w:val="00DB7E65"/>
    <w:rsid w:val="00DC0061"/>
    <w:rsid w:val="00DC00C7"/>
    <w:rsid w:val="00DC0E05"/>
    <w:rsid w:val="00DC13F4"/>
    <w:rsid w:val="00DC27A8"/>
    <w:rsid w:val="00DC33DC"/>
    <w:rsid w:val="00DC42A5"/>
    <w:rsid w:val="00DC5330"/>
    <w:rsid w:val="00DC7670"/>
    <w:rsid w:val="00DC775D"/>
    <w:rsid w:val="00DC7933"/>
    <w:rsid w:val="00DC7A00"/>
    <w:rsid w:val="00DD1606"/>
    <w:rsid w:val="00DD1FAE"/>
    <w:rsid w:val="00DD3063"/>
    <w:rsid w:val="00DD316E"/>
    <w:rsid w:val="00DD33C5"/>
    <w:rsid w:val="00DD35D4"/>
    <w:rsid w:val="00DD3656"/>
    <w:rsid w:val="00DD3E93"/>
    <w:rsid w:val="00DD4E1A"/>
    <w:rsid w:val="00DD5568"/>
    <w:rsid w:val="00DD61C1"/>
    <w:rsid w:val="00DD6989"/>
    <w:rsid w:val="00DE1615"/>
    <w:rsid w:val="00DE1D94"/>
    <w:rsid w:val="00DE3D95"/>
    <w:rsid w:val="00DE4759"/>
    <w:rsid w:val="00DE4C7C"/>
    <w:rsid w:val="00DE4D64"/>
    <w:rsid w:val="00DE5349"/>
    <w:rsid w:val="00DE66AE"/>
    <w:rsid w:val="00DF23B0"/>
    <w:rsid w:val="00DF270E"/>
    <w:rsid w:val="00DF307A"/>
    <w:rsid w:val="00DF3462"/>
    <w:rsid w:val="00DF4638"/>
    <w:rsid w:val="00DF54FF"/>
    <w:rsid w:val="00DF553B"/>
    <w:rsid w:val="00DF6CA7"/>
    <w:rsid w:val="00DF70EB"/>
    <w:rsid w:val="00DF7833"/>
    <w:rsid w:val="00E005ED"/>
    <w:rsid w:val="00E01F00"/>
    <w:rsid w:val="00E022A6"/>
    <w:rsid w:val="00E02886"/>
    <w:rsid w:val="00E02945"/>
    <w:rsid w:val="00E02B15"/>
    <w:rsid w:val="00E0457B"/>
    <w:rsid w:val="00E04C88"/>
    <w:rsid w:val="00E05439"/>
    <w:rsid w:val="00E071C0"/>
    <w:rsid w:val="00E07A3F"/>
    <w:rsid w:val="00E10E0C"/>
    <w:rsid w:val="00E11ED4"/>
    <w:rsid w:val="00E11FE2"/>
    <w:rsid w:val="00E123DD"/>
    <w:rsid w:val="00E12419"/>
    <w:rsid w:val="00E13111"/>
    <w:rsid w:val="00E14122"/>
    <w:rsid w:val="00E146A8"/>
    <w:rsid w:val="00E17DAA"/>
    <w:rsid w:val="00E2026E"/>
    <w:rsid w:val="00E20943"/>
    <w:rsid w:val="00E217A3"/>
    <w:rsid w:val="00E21CE0"/>
    <w:rsid w:val="00E24814"/>
    <w:rsid w:val="00E24C5D"/>
    <w:rsid w:val="00E25A9C"/>
    <w:rsid w:val="00E261B9"/>
    <w:rsid w:val="00E26920"/>
    <w:rsid w:val="00E31016"/>
    <w:rsid w:val="00E312DB"/>
    <w:rsid w:val="00E31D87"/>
    <w:rsid w:val="00E32D59"/>
    <w:rsid w:val="00E331C5"/>
    <w:rsid w:val="00E33DD9"/>
    <w:rsid w:val="00E35BA2"/>
    <w:rsid w:val="00E36BE4"/>
    <w:rsid w:val="00E4018F"/>
    <w:rsid w:val="00E40C2C"/>
    <w:rsid w:val="00E413C8"/>
    <w:rsid w:val="00E41AFF"/>
    <w:rsid w:val="00E46C64"/>
    <w:rsid w:val="00E51D43"/>
    <w:rsid w:val="00E53277"/>
    <w:rsid w:val="00E53D5F"/>
    <w:rsid w:val="00E53F99"/>
    <w:rsid w:val="00E546A4"/>
    <w:rsid w:val="00E55AF0"/>
    <w:rsid w:val="00E55EEA"/>
    <w:rsid w:val="00E56259"/>
    <w:rsid w:val="00E56349"/>
    <w:rsid w:val="00E5649E"/>
    <w:rsid w:val="00E5719C"/>
    <w:rsid w:val="00E60DD6"/>
    <w:rsid w:val="00E62487"/>
    <w:rsid w:val="00E62DFF"/>
    <w:rsid w:val="00E63612"/>
    <w:rsid w:val="00E646A0"/>
    <w:rsid w:val="00E65DC5"/>
    <w:rsid w:val="00E70AEE"/>
    <w:rsid w:val="00E71183"/>
    <w:rsid w:val="00E718CD"/>
    <w:rsid w:val="00E71D78"/>
    <w:rsid w:val="00E7255A"/>
    <w:rsid w:val="00E746BB"/>
    <w:rsid w:val="00E762D0"/>
    <w:rsid w:val="00E767A3"/>
    <w:rsid w:val="00E76EC1"/>
    <w:rsid w:val="00E77FD1"/>
    <w:rsid w:val="00E80FBC"/>
    <w:rsid w:val="00E81349"/>
    <w:rsid w:val="00E843E3"/>
    <w:rsid w:val="00E848B8"/>
    <w:rsid w:val="00E84BEE"/>
    <w:rsid w:val="00E84FF3"/>
    <w:rsid w:val="00E8765E"/>
    <w:rsid w:val="00E9075C"/>
    <w:rsid w:val="00E916F4"/>
    <w:rsid w:val="00E91CBC"/>
    <w:rsid w:val="00E92252"/>
    <w:rsid w:val="00E944A1"/>
    <w:rsid w:val="00E9498C"/>
    <w:rsid w:val="00E970B1"/>
    <w:rsid w:val="00E97684"/>
    <w:rsid w:val="00E9787B"/>
    <w:rsid w:val="00E97B54"/>
    <w:rsid w:val="00EA0AF6"/>
    <w:rsid w:val="00EA2F83"/>
    <w:rsid w:val="00EA3214"/>
    <w:rsid w:val="00EA38F4"/>
    <w:rsid w:val="00EA3A0D"/>
    <w:rsid w:val="00EA691A"/>
    <w:rsid w:val="00EA7AEE"/>
    <w:rsid w:val="00EB0736"/>
    <w:rsid w:val="00EB0B3D"/>
    <w:rsid w:val="00EB0B77"/>
    <w:rsid w:val="00EB0FB9"/>
    <w:rsid w:val="00EB32C1"/>
    <w:rsid w:val="00EB344B"/>
    <w:rsid w:val="00EB5AB6"/>
    <w:rsid w:val="00EB5FC7"/>
    <w:rsid w:val="00EB6D04"/>
    <w:rsid w:val="00EB74B3"/>
    <w:rsid w:val="00EB7C7A"/>
    <w:rsid w:val="00EC079D"/>
    <w:rsid w:val="00EC2EE8"/>
    <w:rsid w:val="00EC3020"/>
    <w:rsid w:val="00EC34BC"/>
    <w:rsid w:val="00EC450B"/>
    <w:rsid w:val="00EC4CC7"/>
    <w:rsid w:val="00EC54B4"/>
    <w:rsid w:val="00EC71B4"/>
    <w:rsid w:val="00EC720D"/>
    <w:rsid w:val="00EC7219"/>
    <w:rsid w:val="00EC7341"/>
    <w:rsid w:val="00EC7AD7"/>
    <w:rsid w:val="00ED03E7"/>
    <w:rsid w:val="00ED0E0C"/>
    <w:rsid w:val="00ED1758"/>
    <w:rsid w:val="00ED1B62"/>
    <w:rsid w:val="00ED2F0F"/>
    <w:rsid w:val="00ED40D5"/>
    <w:rsid w:val="00ED4C59"/>
    <w:rsid w:val="00ED607C"/>
    <w:rsid w:val="00ED6E5A"/>
    <w:rsid w:val="00ED7F0F"/>
    <w:rsid w:val="00EE0841"/>
    <w:rsid w:val="00EE1941"/>
    <w:rsid w:val="00EE233B"/>
    <w:rsid w:val="00EE28B1"/>
    <w:rsid w:val="00EE2A69"/>
    <w:rsid w:val="00EE2AC2"/>
    <w:rsid w:val="00EE37D7"/>
    <w:rsid w:val="00EE709B"/>
    <w:rsid w:val="00EF06E2"/>
    <w:rsid w:val="00EF1554"/>
    <w:rsid w:val="00EF1C9B"/>
    <w:rsid w:val="00EF1E11"/>
    <w:rsid w:val="00EF2B1E"/>
    <w:rsid w:val="00EF3A6D"/>
    <w:rsid w:val="00EF438F"/>
    <w:rsid w:val="00EF4BCA"/>
    <w:rsid w:val="00EF54D8"/>
    <w:rsid w:val="00EF57AC"/>
    <w:rsid w:val="00EF5BCF"/>
    <w:rsid w:val="00EF6303"/>
    <w:rsid w:val="00EF63A8"/>
    <w:rsid w:val="00EF7A5E"/>
    <w:rsid w:val="00EF7B2A"/>
    <w:rsid w:val="00F02122"/>
    <w:rsid w:val="00F02B49"/>
    <w:rsid w:val="00F04377"/>
    <w:rsid w:val="00F0566B"/>
    <w:rsid w:val="00F0681B"/>
    <w:rsid w:val="00F06869"/>
    <w:rsid w:val="00F07E74"/>
    <w:rsid w:val="00F120E2"/>
    <w:rsid w:val="00F12CA4"/>
    <w:rsid w:val="00F13CEA"/>
    <w:rsid w:val="00F13F32"/>
    <w:rsid w:val="00F1403F"/>
    <w:rsid w:val="00F14193"/>
    <w:rsid w:val="00F155C9"/>
    <w:rsid w:val="00F157B5"/>
    <w:rsid w:val="00F17468"/>
    <w:rsid w:val="00F17485"/>
    <w:rsid w:val="00F17A6A"/>
    <w:rsid w:val="00F20AE5"/>
    <w:rsid w:val="00F20D1C"/>
    <w:rsid w:val="00F2110A"/>
    <w:rsid w:val="00F22D09"/>
    <w:rsid w:val="00F230DD"/>
    <w:rsid w:val="00F23629"/>
    <w:rsid w:val="00F25B08"/>
    <w:rsid w:val="00F27564"/>
    <w:rsid w:val="00F30CE0"/>
    <w:rsid w:val="00F319BF"/>
    <w:rsid w:val="00F322F0"/>
    <w:rsid w:val="00F3257F"/>
    <w:rsid w:val="00F32E57"/>
    <w:rsid w:val="00F33939"/>
    <w:rsid w:val="00F3521B"/>
    <w:rsid w:val="00F3587C"/>
    <w:rsid w:val="00F37DC8"/>
    <w:rsid w:val="00F410C6"/>
    <w:rsid w:val="00F42AEB"/>
    <w:rsid w:val="00F42FC4"/>
    <w:rsid w:val="00F441BE"/>
    <w:rsid w:val="00F4432D"/>
    <w:rsid w:val="00F455EF"/>
    <w:rsid w:val="00F45BDC"/>
    <w:rsid w:val="00F4728E"/>
    <w:rsid w:val="00F47A31"/>
    <w:rsid w:val="00F47D10"/>
    <w:rsid w:val="00F52965"/>
    <w:rsid w:val="00F53641"/>
    <w:rsid w:val="00F54354"/>
    <w:rsid w:val="00F54610"/>
    <w:rsid w:val="00F55975"/>
    <w:rsid w:val="00F60839"/>
    <w:rsid w:val="00F623A4"/>
    <w:rsid w:val="00F64C59"/>
    <w:rsid w:val="00F6592D"/>
    <w:rsid w:val="00F65AAE"/>
    <w:rsid w:val="00F71C7C"/>
    <w:rsid w:val="00F72F58"/>
    <w:rsid w:val="00F749EB"/>
    <w:rsid w:val="00F776C5"/>
    <w:rsid w:val="00F80474"/>
    <w:rsid w:val="00F80B88"/>
    <w:rsid w:val="00F8307D"/>
    <w:rsid w:val="00F83129"/>
    <w:rsid w:val="00F84BFF"/>
    <w:rsid w:val="00F84D57"/>
    <w:rsid w:val="00F86B82"/>
    <w:rsid w:val="00F86EF4"/>
    <w:rsid w:val="00F874B6"/>
    <w:rsid w:val="00F8795F"/>
    <w:rsid w:val="00F87CA1"/>
    <w:rsid w:val="00F9170F"/>
    <w:rsid w:val="00F922AA"/>
    <w:rsid w:val="00F93645"/>
    <w:rsid w:val="00F9507F"/>
    <w:rsid w:val="00F97FC7"/>
    <w:rsid w:val="00FA12B7"/>
    <w:rsid w:val="00FA17B2"/>
    <w:rsid w:val="00FA18A7"/>
    <w:rsid w:val="00FA2162"/>
    <w:rsid w:val="00FA2D74"/>
    <w:rsid w:val="00FA34CC"/>
    <w:rsid w:val="00FA371F"/>
    <w:rsid w:val="00FA5CF6"/>
    <w:rsid w:val="00FA686F"/>
    <w:rsid w:val="00FB1EFD"/>
    <w:rsid w:val="00FB3FB5"/>
    <w:rsid w:val="00FB4689"/>
    <w:rsid w:val="00FB5A5C"/>
    <w:rsid w:val="00FB61EF"/>
    <w:rsid w:val="00FB6FA8"/>
    <w:rsid w:val="00FB78DA"/>
    <w:rsid w:val="00FC255F"/>
    <w:rsid w:val="00FC2678"/>
    <w:rsid w:val="00FC2F1B"/>
    <w:rsid w:val="00FC3A74"/>
    <w:rsid w:val="00FC501F"/>
    <w:rsid w:val="00FC6EE1"/>
    <w:rsid w:val="00FC743C"/>
    <w:rsid w:val="00FD12DA"/>
    <w:rsid w:val="00FD18B2"/>
    <w:rsid w:val="00FD3357"/>
    <w:rsid w:val="00FD3AF2"/>
    <w:rsid w:val="00FD779F"/>
    <w:rsid w:val="00FD7D0C"/>
    <w:rsid w:val="00FE0AFB"/>
    <w:rsid w:val="00FE2A3B"/>
    <w:rsid w:val="00FE2BB4"/>
    <w:rsid w:val="00FE2C63"/>
    <w:rsid w:val="00FE2F7F"/>
    <w:rsid w:val="00FE3583"/>
    <w:rsid w:val="00FE3CC6"/>
    <w:rsid w:val="00FE4B13"/>
    <w:rsid w:val="00FE5691"/>
    <w:rsid w:val="00FE7420"/>
    <w:rsid w:val="00FE7A1F"/>
    <w:rsid w:val="00FF0BA7"/>
    <w:rsid w:val="00FF0DD5"/>
    <w:rsid w:val="00FF0F9B"/>
    <w:rsid w:val="00FF221A"/>
    <w:rsid w:val="00FF2901"/>
    <w:rsid w:val="00FF2A83"/>
    <w:rsid w:val="00FF2AAF"/>
    <w:rsid w:val="00FF3299"/>
    <w:rsid w:val="00FF36E1"/>
    <w:rsid w:val="00FF44FE"/>
    <w:rsid w:val="00FF5DD5"/>
    <w:rsid w:val="00FF688C"/>
    <w:rsid w:val="00FF7819"/>
    <w:rsid w:val="00FF7DB3"/>
    <w:rsid w:val="00FF7EE4"/>
    <w:rsid w:val="0106B6CF"/>
    <w:rsid w:val="01FDD292"/>
    <w:rsid w:val="024CE63D"/>
    <w:rsid w:val="03343D49"/>
    <w:rsid w:val="03ABFBC1"/>
    <w:rsid w:val="03F49DBA"/>
    <w:rsid w:val="03FB6761"/>
    <w:rsid w:val="04A842DD"/>
    <w:rsid w:val="05115472"/>
    <w:rsid w:val="07A5CA34"/>
    <w:rsid w:val="0879D5AE"/>
    <w:rsid w:val="08C96EF0"/>
    <w:rsid w:val="0B20F9A4"/>
    <w:rsid w:val="0CD6C8E2"/>
    <w:rsid w:val="0D1B25FC"/>
    <w:rsid w:val="0D458C1C"/>
    <w:rsid w:val="0E0CDA7D"/>
    <w:rsid w:val="0E72EAE9"/>
    <w:rsid w:val="0EF774F8"/>
    <w:rsid w:val="10B9CCE1"/>
    <w:rsid w:val="10F646EA"/>
    <w:rsid w:val="11087DC0"/>
    <w:rsid w:val="112C0268"/>
    <w:rsid w:val="1174DE1E"/>
    <w:rsid w:val="118E25D2"/>
    <w:rsid w:val="12E06C3D"/>
    <w:rsid w:val="14B88DC5"/>
    <w:rsid w:val="14E4CD84"/>
    <w:rsid w:val="153FD142"/>
    <w:rsid w:val="16400262"/>
    <w:rsid w:val="168BB1CA"/>
    <w:rsid w:val="16DD5E9A"/>
    <w:rsid w:val="16F7F29C"/>
    <w:rsid w:val="180C7994"/>
    <w:rsid w:val="18BEF099"/>
    <w:rsid w:val="190D0892"/>
    <w:rsid w:val="1985E77A"/>
    <w:rsid w:val="198646CF"/>
    <w:rsid w:val="1A9E3202"/>
    <w:rsid w:val="1B562FEB"/>
    <w:rsid w:val="1D415E47"/>
    <w:rsid w:val="1D9EDDA9"/>
    <w:rsid w:val="1F86CAFA"/>
    <w:rsid w:val="214B9DC9"/>
    <w:rsid w:val="2302CB33"/>
    <w:rsid w:val="240ED094"/>
    <w:rsid w:val="246FF141"/>
    <w:rsid w:val="26A87E29"/>
    <w:rsid w:val="270BE237"/>
    <w:rsid w:val="289D53CC"/>
    <w:rsid w:val="292F0F01"/>
    <w:rsid w:val="298EAEB0"/>
    <w:rsid w:val="299E2144"/>
    <w:rsid w:val="2A81308F"/>
    <w:rsid w:val="2AE38681"/>
    <w:rsid w:val="2AF74F80"/>
    <w:rsid w:val="2B081428"/>
    <w:rsid w:val="2B3B09B8"/>
    <w:rsid w:val="2B9EEE33"/>
    <w:rsid w:val="2BFBABBE"/>
    <w:rsid w:val="2CC5964D"/>
    <w:rsid w:val="2CF1DEE6"/>
    <w:rsid w:val="2CF63441"/>
    <w:rsid w:val="2D960BA9"/>
    <w:rsid w:val="2F41F3A1"/>
    <w:rsid w:val="2F68E875"/>
    <w:rsid w:val="300921B9"/>
    <w:rsid w:val="3014E9D1"/>
    <w:rsid w:val="30DC9912"/>
    <w:rsid w:val="3152AA26"/>
    <w:rsid w:val="31987144"/>
    <w:rsid w:val="3207DC7F"/>
    <w:rsid w:val="320C096E"/>
    <w:rsid w:val="3345A429"/>
    <w:rsid w:val="3365DF7D"/>
    <w:rsid w:val="336CBF7F"/>
    <w:rsid w:val="338AD733"/>
    <w:rsid w:val="33C629ED"/>
    <w:rsid w:val="33CD418D"/>
    <w:rsid w:val="348624F1"/>
    <w:rsid w:val="360A2577"/>
    <w:rsid w:val="369DDED0"/>
    <w:rsid w:val="371064C4"/>
    <w:rsid w:val="39788F36"/>
    <w:rsid w:val="3BEFD102"/>
    <w:rsid w:val="3D31C50C"/>
    <w:rsid w:val="40B91A68"/>
    <w:rsid w:val="40FA4FF1"/>
    <w:rsid w:val="4154DD65"/>
    <w:rsid w:val="427DDFBE"/>
    <w:rsid w:val="42A044BE"/>
    <w:rsid w:val="42E39FD1"/>
    <w:rsid w:val="43FBFF56"/>
    <w:rsid w:val="43FFB094"/>
    <w:rsid w:val="44A4249E"/>
    <w:rsid w:val="45101BF9"/>
    <w:rsid w:val="455AA853"/>
    <w:rsid w:val="464B9401"/>
    <w:rsid w:val="4691BB2B"/>
    <w:rsid w:val="46DFF84C"/>
    <w:rsid w:val="47F6CA63"/>
    <w:rsid w:val="4AEAA106"/>
    <w:rsid w:val="4CC560BF"/>
    <w:rsid w:val="4D04151A"/>
    <w:rsid w:val="4D54D746"/>
    <w:rsid w:val="4E0EF0D1"/>
    <w:rsid w:val="4E412C67"/>
    <w:rsid w:val="4F4DC1C5"/>
    <w:rsid w:val="4F5AD084"/>
    <w:rsid w:val="4F5D6062"/>
    <w:rsid w:val="4FF5D099"/>
    <w:rsid w:val="524C0A93"/>
    <w:rsid w:val="5348577F"/>
    <w:rsid w:val="5441D815"/>
    <w:rsid w:val="575579AB"/>
    <w:rsid w:val="57C1AA97"/>
    <w:rsid w:val="585C5F47"/>
    <w:rsid w:val="58679F10"/>
    <w:rsid w:val="59C908CE"/>
    <w:rsid w:val="5B6B783E"/>
    <w:rsid w:val="5BCA9AF6"/>
    <w:rsid w:val="5C0A07C9"/>
    <w:rsid w:val="5DDEE69A"/>
    <w:rsid w:val="5DF1BB0F"/>
    <w:rsid w:val="5EE16208"/>
    <w:rsid w:val="5FB826F7"/>
    <w:rsid w:val="601A1D0B"/>
    <w:rsid w:val="63232560"/>
    <w:rsid w:val="6339AB16"/>
    <w:rsid w:val="63F757F1"/>
    <w:rsid w:val="643CD962"/>
    <w:rsid w:val="64551E2C"/>
    <w:rsid w:val="6495636B"/>
    <w:rsid w:val="679146BB"/>
    <w:rsid w:val="686C4CBA"/>
    <w:rsid w:val="6899758B"/>
    <w:rsid w:val="6969A60C"/>
    <w:rsid w:val="69C36EF6"/>
    <w:rsid w:val="6A310B7F"/>
    <w:rsid w:val="6A5C6F67"/>
    <w:rsid w:val="6A61E10E"/>
    <w:rsid w:val="6C9DD8CB"/>
    <w:rsid w:val="6CA75218"/>
    <w:rsid w:val="6CB88AED"/>
    <w:rsid w:val="6D249D3F"/>
    <w:rsid w:val="6E28A1C7"/>
    <w:rsid w:val="6E9F620F"/>
    <w:rsid w:val="6F99D76B"/>
    <w:rsid w:val="703110F8"/>
    <w:rsid w:val="70DB41FD"/>
    <w:rsid w:val="70DE2D26"/>
    <w:rsid w:val="712F303C"/>
    <w:rsid w:val="717A41AD"/>
    <w:rsid w:val="71A3235A"/>
    <w:rsid w:val="72B7E760"/>
    <w:rsid w:val="73AD4C73"/>
    <w:rsid w:val="73D1BFF7"/>
    <w:rsid w:val="73DAC2B2"/>
    <w:rsid w:val="74C08C2E"/>
    <w:rsid w:val="74E14EAC"/>
    <w:rsid w:val="7601EEAE"/>
    <w:rsid w:val="7633D172"/>
    <w:rsid w:val="767257F6"/>
    <w:rsid w:val="775121DD"/>
    <w:rsid w:val="77FD9B55"/>
    <w:rsid w:val="79C8B336"/>
    <w:rsid w:val="79D4427B"/>
    <w:rsid w:val="7BD595DF"/>
    <w:rsid w:val="7D2F853A"/>
    <w:rsid w:val="7E44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6CC1D"/>
  <w15:docId w15:val="{F1E636B7-C495-4687-B08F-E8C182B8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E0"/>
    <w:rPr>
      <w:rFonts w:eastAsiaTheme="minorEastAsia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5C0"/>
    <w:pPr>
      <w:outlineLvl w:val="0"/>
    </w:pPr>
    <w:rPr>
      <w:rFonts w:cstheme="minorHAns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0F5"/>
    <w:pPr>
      <w:outlineLvl w:val="1"/>
    </w:pPr>
    <w:rPr>
      <w:rFonts w:cstheme="minorHAns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4FF"/>
    <w:pPr>
      <w:keepNext/>
      <w:keepLines/>
      <w:spacing w:before="100" w:beforeAutospacing="1" w:after="240" w:line="240" w:lineRule="auto"/>
      <w:outlineLvl w:val="2"/>
    </w:pPr>
    <w:rPr>
      <w:rFonts w:ascii="Calibri" w:eastAsia="MS Gothic" w:hAnsi="Calibri" w:cs="Times New Roman"/>
      <w:bCs/>
      <w:i/>
      <w:iCs/>
      <w:sz w:val="24"/>
      <w:lang w:val="en-US" w:eastAsia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2E4FFE"/>
    <w:pPr>
      <w:outlineLvl w:val="3"/>
    </w:pPr>
    <w:rPr>
      <w:color w:val="086F93" w:themeColor="accent1" w:themeShade="80"/>
    </w:rPr>
  </w:style>
  <w:style w:type="paragraph" w:styleId="Heading5">
    <w:name w:val="heading 5"/>
    <w:basedOn w:val="Heading3"/>
    <w:next w:val="Normal"/>
    <w:link w:val="Heading5Char"/>
    <w:uiPriority w:val="9"/>
    <w:unhideWhenUsed/>
    <w:rsid w:val="002E4FFE"/>
    <w:pPr>
      <w:outlineLvl w:val="4"/>
    </w:pPr>
    <w:rPr>
      <w:color w:val="086F9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s">
    <w:name w:val="Bullets"/>
    <w:uiPriority w:val="99"/>
    <w:rsid w:val="0004526C"/>
    <w:pPr>
      <w:numPr>
        <w:numId w:val="1"/>
      </w:numPr>
    </w:pPr>
  </w:style>
  <w:style w:type="paragraph" w:customStyle="1" w:styleId="Bulletlist1">
    <w:name w:val="Bullet list 1"/>
    <w:basedOn w:val="Normal"/>
    <w:link w:val="Bulletlist1Char"/>
    <w:qFormat/>
    <w:rsid w:val="0004526C"/>
    <w:pPr>
      <w:numPr>
        <w:numId w:val="2"/>
      </w:numPr>
      <w:spacing w:before="100" w:beforeAutospacing="1" w:after="100" w:afterAutospacing="1" w:line="240" w:lineRule="auto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uiPriority w:val="9"/>
    <w:rsid w:val="002E4FFE"/>
    <w:rPr>
      <w:rFonts w:ascii="Calibri" w:eastAsia="MS Gothic" w:hAnsi="Calibri" w:cs="Times New Roman"/>
      <w:bCs/>
      <w:i/>
      <w:iCs/>
      <w:color w:val="086F93" w:themeColor="accent1" w:themeShade="80"/>
      <w:sz w:val="24"/>
      <w:lang w:val="en-US"/>
    </w:rPr>
  </w:style>
  <w:style w:type="paragraph" w:styleId="Title">
    <w:name w:val="Title"/>
    <w:basedOn w:val="Normal"/>
    <w:next w:val="Normal"/>
    <w:link w:val="TitleChar"/>
    <w:qFormat/>
    <w:rsid w:val="00BB00FD"/>
    <w:pPr>
      <w:spacing w:after="0"/>
      <w:outlineLvl w:val="0"/>
    </w:pPr>
    <w:rPr>
      <w:rFonts w:cstheme="minorHAnsi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A5D36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BB00FD"/>
    <w:rPr>
      <w:rFonts w:eastAsiaTheme="minorEastAsia" w:cstheme="minorHAnsi"/>
      <w:sz w:val="48"/>
      <w:szCs w:val="48"/>
      <w:lang w:eastAsia="en-AU"/>
    </w:rPr>
  </w:style>
  <w:style w:type="paragraph" w:styleId="ListParagraph">
    <w:name w:val="List Paragraph"/>
    <w:basedOn w:val="Normal"/>
    <w:uiPriority w:val="34"/>
    <w:qFormat/>
    <w:rsid w:val="00BD42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55C0"/>
    <w:rPr>
      <w:rFonts w:eastAsiaTheme="minorEastAsia" w:cstheme="minorHAnsi"/>
      <w:b/>
      <w:sz w:val="32"/>
      <w:szCs w:val="32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32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214"/>
    <w:rPr>
      <w:rFonts w:eastAsiaTheme="minorEastAsia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A321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A3214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EC3020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EC3020"/>
    <w:rPr>
      <w:rFonts w:eastAsiaTheme="minorEastAsia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214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8A60F5"/>
    <w:rPr>
      <w:rFonts w:eastAsiaTheme="minorEastAsia" w:cstheme="minorHAnsi"/>
      <w:b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F54FF"/>
    <w:rPr>
      <w:rFonts w:ascii="Calibri" w:eastAsia="MS Gothic" w:hAnsi="Calibri" w:cs="Times New Roman"/>
      <w:bCs/>
      <w:i/>
      <w:iCs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79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6E6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65181"/>
    <w:pPr>
      <w:spacing w:after="0" w:line="240" w:lineRule="auto"/>
    </w:pPr>
    <w:rPr>
      <w:rFonts w:eastAsiaTheme="minorEastAsia"/>
      <w:lang w:eastAsia="en-AU"/>
    </w:rPr>
  </w:style>
  <w:style w:type="paragraph" w:customStyle="1" w:styleId="FundingAcknowledgement">
    <w:name w:val="Funding Acknowledgement"/>
    <w:basedOn w:val="Normal"/>
    <w:autoRedefine/>
    <w:qFormat/>
    <w:rsid w:val="00753797"/>
    <w:pPr>
      <w:pBdr>
        <w:top w:val="single" w:sz="36" w:space="10" w:color="43C7F4" w:themeColor="accent1"/>
        <w:bottom w:val="single" w:sz="36" w:space="10" w:color="43C7F4" w:themeColor="accent1"/>
      </w:pBdr>
      <w:spacing w:before="360" w:after="360"/>
      <w:ind w:right="-46"/>
    </w:pPr>
    <w:rPr>
      <w:rFonts w:ascii="Gotham" w:hAnsi="Gotham"/>
      <w:b/>
      <w:i/>
      <w:iCs/>
      <w:sz w:val="1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E4FFE"/>
    <w:rPr>
      <w:rFonts w:ascii="Calibri" w:eastAsia="MS Gothic" w:hAnsi="Calibri" w:cs="Times New Roman"/>
      <w:bCs/>
      <w:i/>
      <w:iCs/>
      <w:color w:val="086F93" w:themeColor="accent1" w:themeShade="80"/>
      <w:sz w:val="24"/>
      <w:lang w:val="en-US"/>
    </w:rPr>
  </w:style>
  <w:style w:type="paragraph" w:customStyle="1" w:styleId="Bulletlist2">
    <w:name w:val="Bullet list 2"/>
    <w:basedOn w:val="Bulletlist1"/>
    <w:link w:val="Bulletlist2Char"/>
    <w:qFormat/>
    <w:rsid w:val="0004526C"/>
    <w:pPr>
      <w:numPr>
        <w:ilvl w:val="1"/>
      </w:numPr>
    </w:pPr>
  </w:style>
  <w:style w:type="character" w:customStyle="1" w:styleId="Bulletlist1Char">
    <w:name w:val="Bullet list 1 Char"/>
    <w:basedOn w:val="DefaultParagraphFont"/>
    <w:link w:val="Bulletlist1"/>
    <w:rsid w:val="0004526C"/>
    <w:rPr>
      <w:rFonts w:ascii="Calibri" w:eastAsiaTheme="minorEastAsia" w:hAnsi="Calibri"/>
      <w:lang w:eastAsia="en-AU"/>
    </w:rPr>
  </w:style>
  <w:style w:type="paragraph" w:customStyle="1" w:styleId="Bulletlist3">
    <w:name w:val="Bullet list 3"/>
    <w:basedOn w:val="Bulletlist2"/>
    <w:link w:val="Bulletlist3Char"/>
    <w:qFormat/>
    <w:rsid w:val="0004526C"/>
    <w:pPr>
      <w:numPr>
        <w:ilvl w:val="2"/>
      </w:numPr>
    </w:pPr>
  </w:style>
  <w:style w:type="paragraph" w:customStyle="1" w:styleId="DocLabel">
    <w:name w:val="Doc Label"/>
    <w:basedOn w:val="Normal"/>
    <w:link w:val="DocLabelChar"/>
    <w:qFormat/>
    <w:rsid w:val="00877710"/>
    <w:pPr>
      <w:tabs>
        <w:tab w:val="right" w:pos="9026"/>
      </w:tabs>
    </w:pPr>
    <w:rPr>
      <w:rFonts w:ascii="Gotham Black" w:hAnsi="Gotham Black"/>
      <w:color w:val="43C7F4" w:themeColor="accent1"/>
      <w:sz w:val="36"/>
      <w:szCs w:val="36"/>
    </w:rPr>
  </w:style>
  <w:style w:type="character" w:customStyle="1" w:styleId="Bulletlist2Char">
    <w:name w:val="Bullet list 2 Char"/>
    <w:basedOn w:val="Bulletlist1Char"/>
    <w:link w:val="Bulletlist2"/>
    <w:rsid w:val="0004526C"/>
    <w:rPr>
      <w:rFonts w:ascii="Calibri" w:eastAsiaTheme="minorEastAsia" w:hAnsi="Calibri"/>
      <w:lang w:eastAsia="en-AU"/>
    </w:rPr>
  </w:style>
  <w:style w:type="paragraph" w:customStyle="1" w:styleId="DocDate">
    <w:name w:val="Doc Date"/>
    <w:basedOn w:val="Normal"/>
    <w:link w:val="DocDateChar"/>
    <w:qFormat/>
    <w:rsid w:val="00877710"/>
    <w:pPr>
      <w:tabs>
        <w:tab w:val="right" w:pos="9026"/>
      </w:tabs>
    </w:pPr>
    <w:rPr>
      <w:rFonts w:ascii="Gotham" w:hAnsi="Gotham"/>
      <w:b/>
      <w:bCs/>
    </w:rPr>
  </w:style>
  <w:style w:type="character" w:customStyle="1" w:styleId="DocLabelChar">
    <w:name w:val="Doc Label Char"/>
    <w:basedOn w:val="DefaultParagraphFont"/>
    <w:link w:val="DocLabel"/>
    <w:rsid w:val="00877710"/>
    <w:rPr>
      <w:rFonts w:ascii="Gotham Black" w:eastAsiaTheme="minorEastAsia" w:hAnsi="Gotham Black"/>
      <w:color w:val="43C7F4" w:themeColor="accent1"/>
      <w:sz w:val="36"/>
      <w:szCs w:val="36"/>
      <w:lang w:eastAsia="en-AU"/>
    </w:rPr>
  </w:style>
  <w:style w:type="paragraph" w:customStyle="1" w:styleId="Letterhead1">
    <w:name w:val="Letterhead 1"/>
    <w:basedOn w:val="Normal"/>
    <w:link w:val="Letterhead1Char"/>
    <w:qFormat/>
    <w:rsid w:val="002E4FFE"/>
    <w:pPr>
      <w:tabs>
        <w:tab w:val="left" w:pos="3855"/>
        <w:tab w:val="center" w:pos="4513"/>
        <w:tab w:val="right" w:pos="9026"/>
      </w:tabs>
      <w:spacing w:after="0"/>
      <w:jc w:val="right"/>
    </w:pPr>
    <w:rPr>
      <w:rFonts w:ascii="Gotham" w:hAnsi="Gotham"/>
      <w:b/>
      <w:bCs/>
      <w:spacing w:val="8"/>
      <w:sz w:val="20"/>
      <w:szCs w:val="20"/>
    </w:rPr>
  </w:style>
  <w:style w:type="character" w:customStyle="1" w:styleId="DocDateChar">
    <w:name w:val="Doc Date Char"/>
    <w:basedOn w:val="DefaultParagraphFont"/>
    <w:link w:val="DocDate"/>
    <w:rsid w:val="00877710"/>
    <w:rPr>
      <w:rFonts w:ascii="Gotham" w:eastAsiaTheme="minorEastAsia" w:hAnsi="Gotham"/>
      <w:b/>
      <w:bCs/>
      <w:lang w:eastAsia="en-AU"/>
    </w:rPr>
  </w:style>
  <w:style w:type="paragraph" w:customStyle="1" w:styleId="Letterhead2">
    <w:name w:val="Letterhead 2"/>
    <w:basedOn w:val="Normal"/>
    <w:link w:val="Letterhead2Char"/>
    <w:qFormat/>
    <w:rsid w:val="002E4FFE"/>
    <w:pPr>
      <w:tabs>
        <w:tab w:val="left" w:pos="1843"/>
        <w:tab w:val="center" w:pos="4513"/>
        <w:tab w:val="right" w:pos="9026"/>
      </w:tabs>
      <w:spacing w:after="0" w:line="240" w:lineRule="auto"/>
      <w:ind w:hanging="851"/>
    </w:pPr>
    <w:rPr>
      <w:rFonts w:ascii="Gotham" w:hAnsi="Gotham"/>
      <w:b/>
      <w:bCs/>
      <w:i/>
      <w:iCs/>
      <w:color w:val="43C7F4" w:themeColor="accent1"/>
    </w:rPr>
  </w:style>
  <w:style w:type="character" w:customStyle="1" w:styleId="Letterhead1Char">
    <w:name w:val="Letterhead 1 Char"/>
    <w:basedOn w:val="DefaultParagraphFont"/>
    <w:link w:val="Letterhead1"/>
    <w:rsid w:val="002E4FFE"/>
    <w:rPr>
      <w:rFonts w:ascii="Gotham" w:eastAsiaTheme="minorEastAsia" w:hAnsi="Gotham"/>
      <w:b/>
      <w:bCs/>
      <w:spacing w:val="8"/>
      <w:sz w:val="20"/>
      <w:szCs w:val="20"/>
      <w:lang w:eastAsia="en-AU"/>
    </w:rPr>
  </w:style>
  <w:style w:type="paragraph" w:styleId="NoSpacing">
    <w:name w:val="No Spacing"/>
    <w:uiPriority w:val="1"/>
    <w:qFormat/>
    <w:rsid w:val="00604680"/>
    <w:pPr>
      <w:spacing w:after="0" w:line="240" w:lineRule="auto"/>
    </w:pPr>
    <w:rPr>
      <w:rFonts w:eastAsiaTheme="minorEastAsia"/>
      <w:lang w:eastAsia="en-AU"/>
    </w:rPr>
  </w:style>
  <w:style w:type="character" w:customStyle="1" w:styleId="Letterhead2Char">
    <w:name w:val="Letterhead 2 Char"/>
    <w:basedOn w:val="DefaultParagraphFont"/>
    <w:link w:val="Letterhead2"/>
    <w:rsid w:val="002E4FFE"/>
    <w:rPr>
      <w:rFonts w:ascii="Gotham" w:eastAsiaTheme="minorEastAsia" w:hAnsi="Gotham"/>
      <w:b/>
      <w:bCs/>
      <w:i/>
      <w:iCs/>
      <w:color w:val="43C7F4" w:themeColor="accent1"/>
      <w:lang w:eastAsia="en-AU"/>
    </w:rPr>
  </w:style>
  <w:style w:type="character" w:styleId="IntenseEmphasis">
    <w:name w:val="Intense Emphasis"/>
    <w:basedOn w:val="DefaultParagraphFont"/>
    <w:uiPriority w:val="21"/>
    <w:rsid w:val="00124F88"/>
    <w:rPr>
      <w:i/>
      <w:iCs/>
      <w:color w:val="43C7F4" w:themeColor="accent1"/>
    </w:rPr>
  </w:style>
  <w:style w:type="paragraph" w:customStyle="1" w:styleId="Recommendation">
    <w:name w:val="Recommendation"/>
    <w:basedOn w:val="Normal"/>
    <w:link w:val="RecommendationChar"/>
    <w:qFormat/>
    <w:rsid w:val="00261658"/>
    <w:pPr>
      <w:numPr>
        <w:numId w:val="3"/>
      </w:numPr>
      <w:pBdr>
        <w:top w:val="single" w:sz="18" w:space="6" w:color="44C8F5"/>
        <w:left w:val="single" w:sz="18" w:space="5" w:color="44C8F5"/>
        <w:bottom w:val="single" w:sz="18" w:space="6" w:color="44C8F5"/>
        <w:right w:val="single" w:sz="18" w:space="5" w:color="44C8F5"/>
      </w:pBdr>
      <w:spacing w:before="100" w:beforeAutospacing="1" w:after="100" w:afterAutospacing="1" w:line="240" w:lineRule="auto"/>
      <w:ind w:right="851"/>
    </w:pPr>
    <w:rPr>
      <w:rFonts w:ascii="Calibri" w:hAnsi="Calibri"/>
      <w:lang w:eastAsia="en-US"/>
    </w:rPr>
  </w:style>
  <w:style w:type="character" w:customStyle="1" w:styleId="RecommendationChar">
    <w:name w:val="Recommendation Char"/>
    <w:basedOn w:val="DefaultParagraphFont"/>
    <w:link w:val="Recommendation"/>
    <w:rsid w:val="00261658"/>
    <w:rPr>
      <w:rFonts w:ascii="Calibri" w:eastAsiaTheme="minorEastAsia" w:hAnsi="Calibri"/>
    </w:rPr>
  </w:style>
  <w:style w:type="numbering" w:customStyle="1" w:styleId="Recommendations">
    <w:name w:val="Recommendations"/>
    <w:uiPriority w:val="99"/>
    <w:rsid w:val="00730BA6"/>
    <w:pPr>
      <w:numPr>
        <w:numId w:val="3"/>
      </w:numPr>
    </w:pPr>
  </w:style>
  <w:style w:type="character" w:customStyle="1" w:styleId="Bulletlist3Char">
    <w:name w:val="Bullet list 3 Char"/>
    <w:basedOn w:val="Bulletlist2Char"/>
    <w:link w:val="Bulletlist3"/>
    <w:rsid w:val="0004526C"/>
    <w:rPr>
      <w:rFonts w:ascii="Calibri" w:eastAsiaTheme="minorEastAsia" w:hAnsi="Calibri"/>
      <w:lang w:eastAsia="en-AU"/>
    </w:rPr>
  </w:style>
  <w:style w:type="table" w:styleId="ListTable3-Accent1">
    <w:name w:val="List Table 3 Accent 1"/>
    <w:basedOn w:val="TableNormal"/>
    <w:uiPriority w:val="48"/>
    <w:rsid w:val="00917B48"/>
    <w:pPr>
      <w:spacing w:after="0" w:line="240" w:lineRule="auto"/>
    </w:pPr>
    <w:tblPr>
      <w:tblStyleRowBandSize w:val="1"/>
      <w:tblStyleColBandSize w:val="1"/>
      <w:tblBorders>
        <w:top w:val="single" w:sz="4" w:space="0" w:color="43C7F4" w:themeColor="accent1"/>
        <w:left w:val="single" w:sz="4" w:space="0" w:color="43C7F4" w:themeColor="accent1"/>
        <w:bottom w:val="single" w:sz="4" w:space="0" w:color="43C7F4" w:themeColor="accent1"/>
        <w:right w:val="single" w:sz="4" w:space="0" w:color="43C7F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C7F4" w:themeFill="accent1"/>
      </w:tcPr>
    </w:tblStylePr>
    <w:tblStylePr w:type="lastRow">
      <w:rPr>
        <w:b/>
        <w:bCs/>
      </w:rPr>
      <w:tblPr/>
      <w:tcPr>
        <w:tcBorders>
          <w:top w:val="double" w:sz="4" w:space="0" w:color="43C7F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C7F4" w:themeColor="accent1"/>
          <w:right w:val="single" w:sz="4" w:space="0" w:color="43C7F4" w:themeColor="accent1"/>
        </w:tcBorders>
      </w:tcPr>
    </w:tblStylePr>
    <w:tblStylePr w:type="band1Horz">
      <w:tblPr/>
      <w:tcPr>
        <w:tcBorders>
          <w:top w:val="single" w:sz="4" w:space="0" w:color="43C7F4" w:themeColor="accent1"/>
          <w:bottom w:val="single" w:sz="4" w:space="0" w:color="43C7F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C7F4" w:themeColor="accent1"/>
          <w:left w:val="nil"/>
        </w:tcBorders>
      </w:tcPr>
    </w:tblStylePr>
    <w:tblStylePr w:type="swCell">
      <w:tblPr/>
      <w:tcPr>
        <w:tcBorders>
          <w:top w:val="double" w:sz="4" w:space="0" w:color="43C7F4" w:themeColor="accent1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917B48"/>
    <w:pPr>
      <w:spacing w:after="0" w:line="240" w:lineRule="auto"/>
    </w:pPr>
    <w:tblPr>
      <w:tblStyleRowBandSize w:val="1"/>
      <w:tblStyleColBandSize w:val="1"/>
      <w:tblBorders>
        <w:top w:val="single" w:sz="4" w:space="0" w:color="B3E8FA" w:themeColor="accent1" w:themeTint="66"/>
        <w:left w:val="single" w:sz="4" w:space="0" w:color="B3E8FA" w:themeColor="accent1" w:themeTint="66"/>
        <w:bottom w:val="single" w:sz="4" w:space="0" w:color="B3E8FA" w:themeColor="accent1" w:themeTint="66"/>
        <w:right w:val="single" w:sz="4" w:space="0" w:color="B3E8FA" w:themeColor="accent1" w:themeTint="66"/>
        <w:insideH w:val="single" w:sz="4" w:space="0" w:color="B3E8FA" w:themeColor="accent1" w:themeTint="66"/>
        <w:insideV w:val="single" w:sz="4" w:space="0" w:color="B3E8F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DDDF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DF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A37"/>
    <w:pPr>
      <w:spacing w:after="0" w:line="240" w:lineRule="auto"/>
    </w:pPr>
    <w:tblPr>
      <w:tblStyleRowBandSize w:val="1"/>
      <w:tblStyleColBandSize w:val="1"/>
      <w:tblBorders>
        <w:top w:val="single" w:sz="4" w:space="0" w:color="ACCADF" w:themeColor="accent2" w:themeTint="66"/>
        <w:left w:val="single" w:sz="4" w:space="0" w:color="ACCADF" w:themeColor="accent2" w:themeTint="66"/>
        <w:bottom w:val="single" w:sz="4" w:space="0" w:color="ACCADF" w:themeColor="accent2" w:themeTint="66"/>
        <w:right w:val="single" w:sz="4" w:space="0" w:color="ACCADF" w:themeColor="accent2" w:themeTint="66"/>
        <w:insideH w:val="single" w:sz="4" w:space="0" w:color="ACCADF" w:themeColor="accent2" w:themeTint="66"/>
        <w:insideV w:val="single" w:sz="4" w:space="0" w:color="ACCA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3A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A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otnotes">
    <w:name w:val="Footnotes"/>
    <w:basedOn w:val="Normal"/>
    <w:link w:val="FootnotesChar"/>
    <w:qFormat/>
    <w:rsid w:val="00DB4E2B"/>
    <w:rPr>
      <w:sz w:val="20"/>
      <w:szCs w:val="20"/>
    </w:rPr>
  </w:style>
  <w:style w:type="character" w:customStyle="1" w:styleId="FootnotesChar">
    <w:name w:val="Footnotes Char"/>
    <w:basedOn w:val="DefaultParagraphFont"/>
    <w:link w:val="Footnotes"/>
    <w:rsid w:val="00DB4E2B"/>
    <w:rPr>
      <w:rFonts w:eastAsiaTheme="minorEastAsia"/>
      <w:sz w:val="20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8E0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C63"/>
    <w:rPr>
      <w:rFonts w:eastAsiaTheme="minorEastAsia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8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CC1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8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CC1"/>
    <w:rPr>
      <w:rFonts w:eastAsiaTheme="minorEastAsia"/>
      <w:lang w:eastAsia="en-AU"/>
    </w:rPr>
  </w:style>
  <w:style w:type="paragraph" w:customStyle="1" w:styleId="Titlepagerecs">
    <w:name w:val="Title page recs"/>
    <w:basedOn w:val="Normal"/>
    <w:next w:val="Normal"/>
    <w:qFormat/>
    <w:rsid w:val="003905D5"/>
    <w:pPr>
      <w:shd w:val="clear" w:color="auto" w:fill="B3E8FA" w:themeFill="accent1" w:themeFillTint="66"/>
      <w:spacing w:after="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42B24"/>
    <w:pPr>
      <w:keepNext/>
      <w:keepLines/>
      <w:spacing w:before="240" w:after="0" w:line="259" w:lineRule="auto"/>
      <w:outlineLvl w:val="9"/>
    </w:pPr>
    <w:rPr>
      <w:rFonts w:eastAsiaTheme="majorEastAsia" w:cstheme="majorBidi"/>
      <w:color w:val="000000" w:themeColor="text1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F0D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C22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3D1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07/relationships/hdphoto" Target="media/hdphoto1.wdp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accan.org.au/about-us/reporting/reconcilitiation-action-pla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law/law-topic/consumer-protection-law/directive-repair-goods_en" TargetMode="External"/><Relationship Id="rId13" Type="http://schemas.openxmlformats.org/officeDocument/2006/relationships/hyperlink" Target="https://www.theseus.fi/bitstream/handle/10024/801292/Hapuli_Kumpulainen.pdf?sequence=2&amp;isAllowed=y" TargetMode="External"/><Relationship Id="rId3" Type="http://schemas.openxmlformats.org/officeDocument/2006/relationships/hyperlink" Target="https://www.mobilemuster.com.au/mobile-phone-use-reuse-and-recycling/" TargetMode="External"/><Relationship Id="rId7" Type="http://schemas.openxmlformats.org/officeDocument/2006/relationships/hyperlink" Target="https://commission.europa.eu/law/law-topic/consumer-protection-law/directive-repair-goods_en" TargetMode="External"/><Relationship Id="rId12" Type="http://schemas.openxmlformats.org/officeDocument/2006/relationships/hyperlink" Target="https://trojanelectronics.co.uk/wp-content/uploads/2023/08/Trojan-Report_The-rise-of-refurbished-electronics_exploring-consumer-attitudes.pdf" TargetMode="External"/><Relationship Id="rId2" Type="http://schemas.openxmlformats.org/officeDocument/2006/relationships/hyperlink" Target="https://accan.org.au/accans-work/submissions/2342-circular-economy-ministerial-advisory-group-interim-report" TargetMode="External"/><Relationship Id="rId1" Type="http://schemas.openxmlformats.org/officeDocument/2006/relationships/hyperlink" Target="https://accan.org.au/accans-work/submissions/2342-circular-economy-ministerial-advisory-group-interim-report" TargetMode="External"/><Relationship Id="rId6" Type="http://schemas.openxmlformats.org/officeDocument/2006/relationships/hyperlink" Target="https://accan.org.au/accans-work/submissions/2342-circular-economy-ministerial-advisory-group-interim-report" TargetMode="External"/><Relationship Id="rId11" Type="http://schemas.openxmlformats.org/officeDocument/2006/relationships/hyperlink" Target="https://gala.gre.ac.uk/id/eprint/46738/" TargetMode="External"/><Relationship Id="rId5" Type="http://schemas.openxmlformats.org/officeDocument/2006/relationships/hyperlink" Target="https://support.apple.com/en-au/iphone/repair/screen-replacement" TargetMode="External"/><Relationship Id="rId10" Type="http://schemas.openxmlformats.org/officeDocument/2006/relationships/hyperlink" Target="https://www.gov.wales/sites/default/files/publications/2021-03/beyond-recycling-strategy-document.pdf" TargetMode="External"/><Relationship Id="rId4" Type="http://schemas.openxmlformats.org/officeDocument/2006/relationships/hyperlink" Target="https://www.wacoss.org.au/wp-content/uploads/2024/08/WA-Cost-of-Living-Survey-Report-Sept-2024.pdf" TargetMode="External"/><Relationship Id="rId9" Type="http://schemas.openxmlformats.org/officeDocument/2006/relationships/hyperlink" Target="https://www.pc.gov.au/inquiries/completed/repair/report/repair-overview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3C7F4"/>
      </a:accent1>
      <a:accent2>
        <a:srgbClr val="3E79A3"/>
      </a:accent2>
      <a:accent3>
        <a:srgbClr val="F05E5E"/>
      </a:accent3>
      <a:accent4>
        <a:srgbClr val="E5BB47"/>
      </a:accent4>
      <a:accent5>
        <a:srgbClr val="4FC2C1"/>
      </a:accent5>
      <a:accent6>
        <a:srgbClr val="757FB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  <b:Source xmlns:b="http://schemas.openxmlformats.org/officeDocument/2006/bibliography" xmlns="http://schemas.openxmlformats.org/officeDocument/2006/bibliography">
    <b:Tag>Placeholder3</b:Tag>
    <b:RefOrder>3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a85de8de97e014c73a9fc3726318d798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e7deb4be2a82a8dbd1bfdf3f557043fa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393cdf-440a-4521-8f19-00ba43423d00">
      <UserInfo>
        <DisplayName>Meredith Lea</DisplayName>
        <AccountId>27</AccountId>
        <AccountType/>
      </UserInfo>
      <UserInfo>
        <DisplayName>Rebekah Sarkoezy</DisplayName>
        <AccountId>16</AccountId>
        <AccountType/>
      </UserInfo>
    </SharedWithUsers>
    <TaxCatchAll xmlns="20393cdf-440a-4521-8f19-00ba43423d00">
      <Value>1</Value>
    </TaxCatchAll>
    <lcf76f155ced4ddcb4097134ff3c332f xmlns="3d385984-9344-419b-a80b-49c06a2bdab8">
      <Terms xmlns="http://schemas.microsoft.com/office/infopath/2007/PartnerControls"/>
    </lcf76f155ced4ddcb4097134ff3c332f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humbnail xmlns="3d385984-9344-419b-a80b-49c06a2bdab8" xsi:nil="true"/>
    <Status xmlns="3d385984-9344-419b-a80b-49c06a2bdab8" xsi:nil="true"/>
    <_Flow_SignoffStatus xmlns="3d385984-9344-419b-a80b-49c06a2bdab8" xsi:nil="true"/>
    <_dlc_DocId xmlns="20393cdf-440a-4521-8f19-00ba43423d00">MPWT-2140667901-70957</_dlc_DocId>
    <_dlc_DocIdUrl xmlns="20393cdf-440a-4521-8f19-00ba43423d00">
      <Url>https://pcgov.sharepoint.com/sites/sceteam/_layouts/15/DocIdRedir.aspx?ID=MPWT-2140667901-70957</Url>
      <Description>MPWT-2140667901-70957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C21FB9-1321-4B4B-A22E-45DA56E9F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6AB5B-4BC6-45AF-ACC9-A99FA1A8EC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BF330A-7C64-4A58-8830-81A7252B6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2F4F94-1AF4-4521-991E-7AE5BA2A5212}">
  <ds:schemaRefs>
    <ds:schemaRef ds:uri="http://schemas.microsoft.com/office/infopath/2007/PartnerControls"/>
    <ds:schemaRef ds:uri="http://purl.org/dc/terms/"/>
    <ds:schemaRef ds:uri="http://purl.org/dc/dcmitype/"/>
    <ds:schemaRef ds:uri="3d385984-9344-419b-a80b-49c06a2bdab8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0393cdf-440a-4521-8f19-00ba43423d00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6E4E16F-C3D5-4337-B94F-94B069FD7F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146 - Australian Communications Consumer Action Network (ACCAN) - Opportunities in the circular economy - Public inquiry</vt:lpstr>
    </vt:vector>
  </TitlesOfParts>
  <Company>Australian Communications Consumer Action Network (ACCAN) 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146 - Australian Communications Consumer Action Network (ACCAN) - Opportunities in the circular economy - Public inquiry</dc:title>
  <dc:subject/>
  <dc:creator>Australian Communications Consumer Action Network (ACCAN) </dc:creator>
  <cp:keywords/>
  <cp:lastModifiedBy>Chris Alston</cp:lastModifiedBy>
  <cp:revision>11</cp:revision>
  <cp:lastPrinted>2024-11-15T00:13:00Z</cp:lastPrinted>
  <dcterms:created xsi:type="dcterms:W3CDTF">2024-11-14T01:59:00Z</dcterms:created>
  <dcterms:modified xsi:type="dcterms:W3CDTF">2024-11-15T00:13:00Z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16;#Rebekah Sarkoezy;#27;#Meredith Lea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ntentTypeId">
    <vt:lpwstr>0x0101006C0B5E815648EF46B6FA6D42F17E5E9F000C963E276195B04F83BC027CFDC94A8D</vt:lpwstr>
  </property>
  <property fmtid="{D5CDD505-2E9C-101B-9397-08002B2CF9AE}" pid="8" name="RevIMBCS">
    <vt:lpwstr>1;#Unclassified|3955eeb1-2d18-4582-aeb2-00144ec3aaf5</vt:lpwstr>
  </property>
  <property fmtid="{D5CDD505-2E9C-101B-9397-08002B2CF9AE}" pid="9" name="_dlc_DocIdItemGuid">
    <vt:lpwstr>15ced9f6-8ba4-47a7-ae3a-187d615dc7a3</vt:lpwstr>
  </property>
  <property fmtid="{D5CDD505-2E9C-101B-9397-08002B2CF9AE}" pid="10" name="MSIP_Label_c1f2b1ce-4212-46db-a901-dd8453f57141_Enabled">
    <vt:lpwstr>true</vt:lpwstr>
  </property>
  <property fmtid="{D5CDD505-2E9C-101B-9397-08002B2CF9AE}" pid="11" name="MSIP_Label_c1f2b1ce-4212-46db-a901-dd8453f57141_SetDate">
    <vt:lpwstr>2024-11-15T00:13:21Z</vt:lpwstr>
  </property>
  <property fmtid="{D5CDD505-2E9C-101B-9397-08002B2CF9AE}" pid="12" name="MSIP_Label_c1f2b1ce-4212-46db-a901-dd8453f57141_Method">
    <vt:lpwstr>Privileged</vt:lpwstr>
  </property>
  <property fmtid="{D5CDD505-2E9C-101B-9397-08002B2CF9AE}" pid="13" name="MSIP_Label_c1f2b1ce-4212-46db-a901-dd8453f57141_Name">
    <vt:lpwstr>Publish</vt:lpwstr>
  </property>
  <property fmtid="{D5CDD505-2E9C-101B-9397-08002B2CF9AE}" pid="14" name="MSIP_Label_c1f2b1ce-4212-46db-a901-dd8453f57141_SiteId">
    <vt:lpwstr>29f9330b-c0fe-4244-830e-ba9f275d6c34</vt:lpwstr>
  </property>
  <property fmtid="{D5CDD505-2E9C-101B-9397-08002B2CF9AE}" pid="15" name="MSIP_Label_c1f2b1ce-4212-46db-a901-dd8453f57141_ActionId">
    <vt:lpwstr>dca4ed0f-9cce-4b3d-9a04-0b4521dab3a8</vt:lpwstr>
  </property>
  <property fmtid="{D5CDD505-2E9C-101B-9397-08002B2CF9AE}" pid="16" name="MSIP_Label_c1f2b1ce-4212-46db-a901-dd8453f57141_ContentBits">
    <vt:lpwstr>0</vt:lpwstr>
  </property>
</Properties>
</file>