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51519" w14:textId="726E9E43" w:rsidR="0012114A" w:rsidRDefault="0012114A" w:rsidP="0012114A">
      <w:pPr>
        <w:spacing w:after="60"/>
        <w:rPr>
          <w:rFonts w:ascii="Arial" w:eastAsia="Times New Roman" w:hAnsi="Arial" w:cs="Arial"/>
          <w:color w:val="000000"/>
          <w:kern w:val="0"/>
          <w:sz w:val="54"/>
          <w:szCs w:val="54"/>
          <w:lang w:eastAsia="en-GB"/>
          <w14:ligatures w14:val="none"/>
        </w:rPr>
      </w:pPr>
      <w:bookmarkStart w:id="0" w:name="_Hlk175154863"/>
      <w:r w:rsidRPr="0012114A">
        <w:rPr>
          <w:rFonts w:ascii="Arial" w:eastAsia="Times New Roman" w:hAnsi="Arial" w:cs="Arial"/>
          <w:color w:val="000000"/>
          <w:kern w:val="0"/>
          <w:sz w:val="54"/>
          <w:szCs w:val="54"/>
          <w:lang w:eastAsia="en-GB"/>
          <w14:ligatures w14:val="none"/>
        </w:rPr>
        <w:t xml:space="preserve">A concept paper to incorporate a circular economy precinct into the </w:t>
      </w:r>
      <w:r w:rsidR="003A5BA8">
        <w:rPr>
          <w:rFonts w:ascii="Arial" w:eastAsia="Times New Roman" w:hAnsi="Arial" w:cs="Arial"/>
          <w:color w:val="000000"/>
          <w:kern w:val="0"/>
          <w:sz w:val="54"/>
          <w:szCs w:val="54"/>
          <w:lang w:eastAsia="en-GB"/>
          <w14:ligatures w14:val="none"/>
        </w:rPr>
        <w:t>Hunter</w:t>
      </w:r>
      <w:r w:rsidRPr="0012114A">
        <w:rPr>
          <w:rFonts w:ascii="Arial" w:eastAsia="Times New Roman" w:hAnsi="Arial" w:cs="Arial"/>
          <w:color w:val="000000"/>
          <w:kern w:val="0"/>
          <w:sz w:val="54"/>
          <w:szCs w:val="54"/>
          <w:lang w:eastAsia="en-GB"/>
          <w14:ligatures w14:val="none"/>
        </w:rPr>
        <w:t xml:space="preserve"> Energy Hub</w:t>
      </w:r>
    </w:p>
    <w:p w14:paraId="18BA52A6" w14:textId="53CB1A6C" w:rsidR="00B35DB9" w:rsidRPr="00B35DB9" w:rsidRDefault="00B35DB9" w:rsidP="0012114A">
      <w:pPr>
        <w:spacing w:after="60"/>
        <w:rPr>
          <w:rFonts w:ascii="Arial" w:eastAsia="Times New Roman" w:hAnsi="Arial" w:cs="Arial"/>
          <w:color w:val="000000"/>
          <w:kern w:val="0"/>
          <w:lang w:eastAsia="en-GB"/>
          <w14:ligatures w14:val="none"/>
        </w:rPr>
      </w:pPr>
      <w:r w:rsidRPr="00F55FE0">
        <w:rPr>
          <w:rFonts w:ascii="Arial" w:eastAsia="Times New Roman" w:hAnsi="Arial" w:cs="Arial"/>
          <w:b/>
          <w:bCs/>
          <w:color w:val="000000"/>
          <w:kern w:val="0"/>
          <w:lang w:eastAsia="en-GB"/>
          <w14:ligatures w14:val="none"/>
        </w:rPr>
        <w:t>Disclaimer</w:t>
      </w:r>
      <w:r>
        <w:rPr>
          <w:rFonts w:ascii="Arial" w:eastAsia="Times New Roman" w:hAnsi="Arial" w:cs="Arial"/>
          <w:color w:val="000000"/>
          <w:kern w:val="0"/>
          <w:lang w:eastAsia="en-GB"/>
          <w14:ligatures w14:val="none"/>
        </w:rPr>
        <w:t xml:space="preserve">: The </w:t>
      </w:r>
      <w:r w:rsidR="00792BBA">
        <w:rPr>
          <w:rFonts w:ascii="Arial" w:eastAsia="Times New Roman" w:hAnsi="Arial" w:cs="Arial"/>
          <w:color w:val="000000"/>
          <w:kern w:val="0"/>
          <w:lang w:eastAsia="en-GB"/>
          <w14:ligatures w14:val="none"/>
        </w:rPr>
        <w:t xml:space="preserve">content and opinions </w:t>
      </w:r>
      <w:r>
        <w:rPr>
          <w:rFonts w:ascii="Arial" w:eastAsia="Times New Roman" w:hAnsi="Arial" w:cs="Arial"/>
          <w:color w:val="000000"/>
          <w:kern w:val="0"/>
          <w:lang w:eastAsia="en-GB"/>
          <w14:ligatures w14:val="none"/>
        </w:rPr>
        <w:t>expressed in this document are views of the writer</w:t>
      </w:r>
      <w:r w:rsidR="00115B8C">
        <w:rPr>
          <w:rFonts w:ascii="Arial" w:eastAsia="Times New Roman" w:hAnsi="Arial" w:cs="Arial"/>
          <w:color w:val="000000"/>
          <w:kern w:val="0"/>
          <w:lang w:eastAsia="en-GB"/>
          <w14:ligatures w14:val="none"/>
        </w:rPr>
        <w:t xml:space="preserve"> only,</w:t>
      </w:r>
      <w:r>
        <w:rPr>
          <w:rFonts w:ascii="Arial" w:eastAsia="Times New Roman" w:hAnsi="Arial" w:cs="Arial"/>
          <w:color w:val="000000"/>
          <w:kern w:val="0"/>
          <w:lang w:eastAsia="en-GB"/>
          <w14:ligatures w14:val="none"/>
        </w:rPr>
        <w:t xml:space="preserve"> and do not reflect the views of AGL Energy Ltd or any other company o</w:t>
      </w:r>
      <w:r w:rsidR="00792BBA">
        <w:rPr>
          <w:rFonts w:ascii="Arial" w:eastAsia="Times New Roman" w:hAnsi="Arial" w:cs="Arial"/>
          <w:color w:val="000000"/>
          <w:kern w:val="0"/>
          <w:lang w:eastAsia="en-GB"/>
          <w14:ligatures w14:val="none"/>
        </w:rPr>
        <w:t>r</w:t>
      </w:r>
      <w:r>
        <w:rPr>
          <w:rFonts w:ascii="Arial" w:eastAsia="Times New Roman" w:hAnsi="Arial" w:cs="Arial"/>
          <w:color w:val="000000"/>
          <w:kern w:val="0"/>
          <w:lang w:eastAsia="en-GB"/>
          <w14:ligatures w14:val="none"/>
        </w:rPr>
        <w:t xml:space="preserve"> organisation mentioned herein.</w:t>
      </w:r>
    </w:p>
    <w:p w14:paraId="0827477D" w14:textId="77777777" w:rsidR="0012114A" w:rsidRPr="0012114A" w:rsidRDefault="0012114A" w:rsidP="0012114A">
      <w:pPr>
        <w:spacing w:after="6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sz w:val="54"/>
          <w:szCs w:val="54"/>
          <w:lang w:eastAsia="en-GB"/>
          <w14:ligatures w14:val="none"/>
        </w:rPr>
        <w:t xml:space="preserve"> </w:t>
      </w:r>
      <w:r w:rsidRPr="0012114A">
        <w:rPr>
          <w:rFonts w:ascii="Arial" w:eastAsia="Times New Roman" w:hAnsi="Arial" w:cs="Arial"/>
          <w:color w:val="000000"/>
          <w:kern w:val="0"/>
          <w:sz w:val="26"/>
          <w:szCs w:val="26"/>
          <w:lang w:eastAsia="en-GB"/>
          <w14:ligatures w14:val="none"/>
        </w:rPr>
        <w:t> </w:t>
      </w:r>
    </w:p>
    <w:p w14:paraId="65EE2CFF" w14:textId="2F5D6F48"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This presentation builds upon my submission to a</w:t>
      </w:r>
      <w:hyperlink r:id="rId12"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NSW Government Committee</w:t>
        </w:r>
      </w:hyperlink>
      <w:r w:rsidRPr="0012114A">
        <w:rPr>
          <w:rFonts w:ascii="Arial" w:eastAsia="Times New Roman" w:hAnsi="Arial" w:cs="Arial"/>
          <w:color w:val="000000"/>
          <w:kern w:val="0"/>
          <w:lang w:eastAsia="en-GB"/>
          <w14:ligatures w14:val="none"/>
        </w:rPr>
        <w:t xml:space="preserve"> (2019),</w:t>
      </w:r>
      <w:r w:rsidR="00115B8C">
        <w:rPr>
          <w:rFonts w:ascii="Arial" w:eastAsia="Times New Roman" w:hAnsi="Arial" w:cs="Arial"/>
          <w:color w:val="000000"/>
          <w:kern w:val="0"/>
          <w:lang w:eastAsia="en-GB"/>
          <w14:ligatures w14:val="none"/>
        </w:rPr>
        <w:t xml:space="preserve"> </w:t>
      </w:r>
      <w:r w:rsidR="00CC5AB7">
        <w:rPr>
          <w:rFonts w:ascii="Arial" w:eastAsia="Times New Roman" w:hAnsi="Arial" w:cs="Arial"/>
          <w:color w:val="000000"/>
          <w:kern w:val="0"/>
          <w:lang w:eastAsia="en-GB"/>
          <w14:ligatures w14:val="none"/>
        </w:rPr>
        <w:t>(</w:t>
      </w:r>
      <w:r w:rsidR="00115B8C">
        <w:rPr>
          <w:rFonts w:ascii="Arial" w:eastAsia="Times New Roman" w:hAnsi="Arial" w:cs="Arial"/>
          <w:color w:val="000000"/>
          <w:kern w:val="0"/>
          <w:lang w:eastAsia="en-GB"/>
          <w14:ligatures w14:val="none"/>
        </w:rPr>
        <w:t>a</w:t>
      </w:r>
      <w:r w:rsidR="00CC5AB7">
        <w:rPr>
          <w:rFonts w:ascii="Arial" w:eastAsia="Times New Roman" w:hAnsi="Arial" w:cs="Arial"/>
          <w:color w:val="000000"/>
          <w:kern w:val="0"/>
          <w:lang w:eastAsia="en-GB"/>
          <w14:ligatures w14:val="none"/>
        </w:rPr>
        <w:t xml:space="preserve">mended update </w:t>
      </w:r>
      <w:r w:rsidR="00115B8C">
        <w:rPr>
          <w:rFonts w:ascii="Arial" w:eastAsia="Times New Roman" w:hAnsi="Arial" w:cs="Arial"/>
          <w:color w:val="000000"/>
          <w:kern w:val="0"/>
          <w:lang w:eastAsia="en-GB"/>
          <w14:ligatures w14:val="none"/>
        </w:rPr>
        <w:t>A</w:t>
      </w:r>
      <w:r w:rsidR="00CC5AB7">
        <w:rPr>
          <w:rFonts w:ascii="Arial" w:eastAsia="Times New Roman" w:hAnsi="Arial" w:cs="Arial"/>
          <w:color w:val="000000"/>
          <w:kern w:val="0"/>
          <w:lang w:eastAsia="en-GB"/>
          <w14:ligatures w14:val="none"/>
        </w:rPr>
        <w:t>ttach</w:t>
      </w:r>
      <w:r w:rsidR="00115B8C">
        <w:rPr>
          <w:rFonts w:ascii="Arial" w:eastAsia="Times New Roman" w:hAnsi="Arial" w:cs="Arial"/>
          <w:color w:val="000000"/>
          <w:kern w:val="0"/>
          <w:lang w:eastAsia="en-GB"/>
          <w14:ligatures w14:val="none"/>
        </w:rPr>
        <w:t xml:space="preserve">ment </w:t>
      </w:r>
      <w:r w:rsidR="00CC5AB7">
        <w:rPr>
          <w:rFonts w:ascii="Arial" w:eastAsia="Times New Roman" w:hAnsi="Arial" w:cs="Arial"/>
          <w:color w:val="000000"/>
          <w:kern w:val="0"/>
          <w:lang w:eastAsia="en-GB"/>
          <w14:ligatures w14:val="none"/>
        </w:rPr>
        <w:t>1)</w:t>
      </w:r>
      <w:r w:rsidR="00B35DB9">
        <w:rPr>
          <w:rFonts w:ascii="Arial" w:eastAsia="Times New Roman" w:hAnsi="Arial" w:cs="Arial"/>
          <w:color w:val="000000"/>
          <w:kern w:val="0"/>
          <w:lang w:eastAsia="en-GB"/>
          <w14:ligatures w14:val="none"/>
        </w:rPr>
        <w:t>,</w:t>
      </w:r>
      <w:r w:rsidRPr="0012114A">
        <w:rPr>
          <w:rFonts w:ascii="Arial" w:eastAsia="Times New Roman" w:hAnsi="Arial" w:cs="Arial"/>
          <w:color w:val="000000"/>
          <w:kern w:val="0"/>
          <w:lang w:eastAsia="en-GB"/>
          <w14:ligatures w14:val="none"/>
        </w:rPr>
        <w:t xml:space="preserve"> a conference</w:t>
      </w:r>
      <w:r w:rsidRPr="0012114A">
        <w:rPr>
          <w:rFonts w:ascii="Arial" w:eastAsia="Times New Roman" w:hAnsi="Arial" w:cs="Arial"/>
          <w:color w:val="0563C1"/>
          <w:kern w:val="0"/>
          <w:lang w:eastAsia="en-GB"/>
          <w14:ligatures w14:val="none"/>
        </w:rPr>
        <w:t xml:space="preserve"> </w:t>
      </w:r>
      <w:r w:rsidRPr="0012114A">
        <w:rPr>
          <w:rFonts w:ascii="Arial" w:eastAsia="Times New Roman" w:hAnsi="Arial" w:cs="Arial"/>
          <w:color w:val="000000"/>
          <w:kern w:val="0"/>
          <w:lang w:eastAsia="en-GB"/>
          <w14:ligatures w14:val="none"/>
        </w:rPr>
        <w:t>held in October 2022 entitled ‘Innovation in the Circular Economy 2022’</w:t>
      </w:r>
      <w:r w:rsidR="00CC5AB7">
        <w:rPr>
          <w:rFonts w:ascii="Arial" w:eastAsia="Times New Roman" w:hAnsi="Arial" w:cs="Arial"/>
          <w:color w:val="000000"/>
          <w:kern w:val="0"/>
          <w:lang w:eastAsia="en-GB"/>
          <w14:ligatures w14:val="none"/>
        </w:rPr>
        <w:t xml:space="preserve"> (Attachment 2 )</w:t>
      </w:r>
      <w:r w:rsidRPr="0012114A">
        <w:rPr>
          <w:rFonts w:ascii="Arial" w:eastAsia="Times New Roman" w:hAnsi="Arial" w:cs="Arial"/>
          <w:color w:val="000000"/>
          <w:kern w:val="0"/>
          <w:lang w:eastAsia="en-GB"/>
          <w14:ligatures w14:val="none"/>
        </w:rPr>
        <w:t xml:space="preserve"> and a project coordinated by the Hunter Joint Organisation to delineate ‘A Circular Economy Hub and Precincts in the Hunter Valley’</w:t>
      </w:r>
      <w:r w:rsidR="00CC5AB7">
        <w:rPr>
          <w:rFonts w:ascii="Arial" w:eastAsia="Times New Roman" w:hAnsi="Arial" w:cs="Arial"/>
          <w:color w:val="000000"/>
          <w:kern w:val="0"/>
          <w:lang w:eastAsia="en-GB"/>
          <w14:ligatures w14:val="none"/>
        </w:rPr>
        <w:t xml:space="preserve"> (Attachment 3 kindly provided by Tim Askew, Hunter Joint Organisation)</w:t>
      </w:r>
      <w:r w:rsidR="00115B8C">
        <w:rPr>
          <w:rFonts w:ascii="Arial" w:eastAsia="Times New Roman" w:hAnsi="Arial" w:cs="Arial"/>
          <w:color w:val="000000"/>
          <w:kern w:val="0"/>
          <w:lang w:eastAsia="en-GB"/>
          <w14:ligatures w14:val="none"/>
        </w:rPr>
        <w:t>.</w:t>
      </w:r>
    </w:p>
    <w:p w14:paraId="7D412161"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46AA71E9" w14:textId="2E82E6AA"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The </w:t>
      </w:r>
      <w:r w:rsidR="003A5BA8">
        <w:rPr>
          <w:rFonts w:ascii="Arial" w:eastAsia="Times New Roman" w:hAnsi="Arial" w:cs="Arial"/>
          <w:color w:val="000000"/>
          <w:kern w:val="0"/>
          <w:lang w:eastAsia="en-GB"/>
          <w14:ligatures w14:val="none"/>
        </w:rPr>
        <w:t>Hunter</w:t>
      </w:r>
      <w:r w:rsidRPr="0012114A">
        <w:rPr>
          <w:rFonts w:ascii="Arial" w:eastAsia="Times New Roman" w:hAnsi="Arial" w:cs="Arial"/>
          <w:color w:val="000000"/>
          <w:kern w:val="0"/>
          <w:lang w:eastAsia="en-GB"/>
          <w14:ligatures w14:val="none"/>
        </w:rPr>
        <w:t xml:space="preserve"> Energy Hub has been planned as a project to replace fossil fuel power generation with energy production and storage</w:t>
      </w:r>
      <w:r w:rsidR="00115B8C">
        <w:rPr>
          <w:rFonts w:ascii="Arial" w:eastAsia="Times New Roman" w:hAnsi="Arial" w:cs="Arial"/>
          <w:color w:val="000000"/>
          <w:kern w:val="0"/>
          <w:lang w:eastAsia="en-GB"/>
          <w14:ligatures w14:val="none"/>
        </w:rPr>
        <w:t>,</w:t>
      </w:r>
      <w:r w:rsidRPr="0012114A">
        <w:rPr>
          <w:rFonts w:ascii="Arial" w:eastAsia="Times New Roman" w:hAnsi="Arial" w:cs="Arial"/>
          <w:color w:val="000000"/>
          <w:kern w:val="0"/>
          <w:lang w:eastAsia="en-GB"/>
          <w14:ligatures w14:val="none"/>
        </w:rPr>
        <w:t xml:space="preserve"> resulting in considerably reduced emissions. The proposal below seeks to further reduce overall emissions, targeting an additional emission reduction by capturing value from the development of circular economy principles. It will result in the decarbonisation of industrial processes by the recovery of materials and energy from waste which would otherwise be lost to landfill.</w:t>
      </w:r>
      <w:r w:rsidR="00264F3D">
        <w:rPr>
          <w:rFonts w:ascii="Arial" w:eastAsia="Times New Roman" w:hAnsi="Arial" w:cs="Arial"/>
          <w:color w:val="000000"/>
          <w:kern w:val="0"/>
          <w:lang w:eastAsia="en-GB"/>
          <w14:ligatures w14:val="none"/>
        </w:rPr>
        <w:t xml:space="preserve"> AGL could lead</w:t>
      </w:r>
      <w:r w:rsidR="00454694">
        <w:rPr>
          <w:rFonts w:ascii="Arial" w:eastAsia="Times New Roman" w:hAnsi="Arial" w:cs="Arial"/>
          <w:color w:val="000000"/>
          <w:kern w:val="0"/>
          <w:lang w:eastAsia="en-GB"/>
          <w14:ligatures w14:val="none"/>
        </w:rPr>
        <w:t xml:space="preserve"> the transformation of</w:t>
      </w:r>
      <w:r w:rsidR="00264F3D">
        <w:rPr>
          <w:rFonts w:ascii="Arial" w:eastAsia="Times New Roman" w:hAnsi="Arial" w:cs="Arial"/>
          <w:color w:val="000000"/>
          <w:kern w:val="0"/>
          <w:lang w:eastAsia="en-GB"/>
          <w14:ligatures w14:val="none"/>
        </w:rPr>
        <w:t xml:space="preserve"> the Hunter into a region with zero landfill</w:t>
      </w:r>
      <w:r w:rsidR="00454694">
        <w:rPr>
          <w:rFonts w:ascii="Arial" w:eastAsia="Times New Roman" w:hAnsi="Arial" w:cs="Arial"/>
          <w:color w:val="000000"/>
          <w:kern w:val="0"/>
          <w:lang w:eastAsia="en-GB"/>
          <w14:ligatures w14:val="none"/>
        </w:rPr>
        <w:t xml:space="preserve"> and</w:t>
      </w:r>
      <w:r w:rsidR="00264F3D">
        <w:rPr>
          <w:rFonts w:ascii="Arial" w:eastAsia="Times New Roman" w:hAnsi="Arial" w:cs="Arial"/>
          <w:color w:val="000000"/>
          <w:kern w:val="0"/>
          <w:lang w:eastAsia="en-GB"/>
          <w14:ligatures w14:val="none"/>
        </w:rPr>
        <w:t xml:space="preserve"> with a considerable reduction in methane emissions. </w:t>
      </w:r>
      <w:r w:rsidRPr="0012114A">
        <w:rPr>
          <w:rFonts w:ascii="Arial" w:eastAsia="Times New Roman" w:hAnsi="Arial" w:cs="Arial"/>
          <w:color w:val="000000"/>
          <w:kern w:val="0"/>
          <w:lang w:eastAsia="en-GB"/>
          <w14:ligatures w14:val="none"/>
        </w:rPr>
        <w:t xml:space="preserve"> </w:t>
      </w:r>
      <w:r w:rsidRPr="0012114A">
        <w:rPr>
          <w:rFonts w:ascii="Arial" w:eastAsia="Times New Roman" w:hAnsi="Arial" w:cs="Arial"/>
          <w:b/>
          <w:bCs/>
          <w:color w:val="000000"/>
          <w:kern w:val="0"/>
          <w:lang w:eastAsia="en-GB"/>
          <w14:ligatures w14:val="none"/>
        </w:rPr>
        <w:t>Waste from the Hunter, and from Greater Sydney and beyond, should be viewed as a resource to provide feedstock for a major Circular Economy Precinct located at AGL Bayswater/Liddell</w:t>
      </w:r>
      <w:r w:rsidR="001C4E11">
        <w:rPr>
          <w:rFonts w:ascii="Arial" w:eastAsia="Times New Roman" w:hAnsi="Arial" w:cs="Arial"/>
          <w:b/>
          <w:bCs/>
          <w:color w:val="000000"/>
          <w:kern w:val="0"/>
          <w:lang w:eastAsia="en-GB"/>
          <w14:ligatures w14:val="none"/>
        </w:rPr>
        <w:t xml:space="preserve"> power station sites</w:t>
      </w:r>
      <w:r w:rsidRPr="0012114A">
        <w:rPr>
          <w:rFonts w:ascii="Arial" w:eastAsia="Times New Roman" w:hAnsi="Arial" w:cs="Arial"/>
          <w:b/>
          <w:bCs/>
          <w:color w:val="000000"/>
          <w:kern w:val="0"/>
          <w:lang w:eastAsia="en-GB"/>
          <w14:ligatures w14:val="none"/>
        </w:rPr>
        <w:t>.</w:t>
      </w:r>
    </w:p>
    <w:p w14:paraId="13E0D23C" w14:textId="77777777" w:rsidR="0012114A" w:rsidRPr="0012114A" w:rsidRDefault="0012114A" w:rsidP="0012114A">
      <w:pPr>
        <w:spacing w:before="400" w:after="120"/>
        <w:outlineLvl w:val="0"/>
        <w:rPr>
          <w:rFonts w:ascii="Times New Roman" w:eastAsia="Times New Roman" w:hAnsi="Times New Roman" w:cs="Times New Roman"/>
          <w:b/>
          <w:bCs/>
          <w:kern w:val="36"/>
          <w:sz w:val="48"/>
          <w:szCs w:val="48"/>
          <w:lang w:eastAsia="en-GB"/>
          <w14:ligatures w14:val="none"/>
        </w:rPr>
      </w:pPr>
      <w:r w:rsidRPr="0012114A">
        <w:rPr>
          <w:rFonts w:ascii="Arial" w:eastAsia="Times New Roman" w:hAnsi="Arial" w:cs="Arial"/>
          <w:color w:val="000000"/>
          <w:kern w:val="36"/>
          <w:sz w:val="40"/>
          <w:szCs w:val="40"/>
          <w:lang w:eastAsia="en-GB"/>
          <w14:ligatures w14:val="none"/>
        </w:rPr>
        <w:t>Background to the Circular Economy Precinct concept</w:t>
      </w:r>
    </w:p>
    <w:p w14:paraId="32EE126D" w14:textId="2B426DF3"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Before moving on to this concept paper’s specific proposal for a major Circular Economy Precinct located at </w:t>
      </w:r>
      <w:r w:rsidR="003A5BA8">
        <w:rPr>
          <w:rFonts w:ascii="Arial" w:eastAsia="Times New Roman" w:hAnsi="Arial" w:cs="Arial"/>
          <w:color w:val="000000"/>
          <w:kern w:val="0"/>
          <w:lang w:eastAsia="en-GB"/>
          <w14:ligatures w14:val="none"/>
        </w:rPr>
        <w:t>Hunter Energy Hub</w:t>
      </w:r>
      <w:r w:rsidRPr="0012114A">
        <w:rPr>
          <w:rFonts w:ascii="Arial" w:eastAsia="Times New Roman" w:hAnsi="Arial" w:cs="Arial"/>
          <w:color w:val="000000"/>
          <w:kern w:val="0"/>
          <w:lang w:eastAsia="en-GB"/>
          <w14:ligatures w14:val="none"/>
        </w:rPr>
        <w:t>, it will be helpful to consider what is already being done, both globally and in Australia, as well as the existing proposals for the site.</w:t>
      </w:r>
    </w:p>
    <w:p w14:paraId="7245B623" w14:textId="77777777" w:rsidR="0012114A" w:rsidRPr="0012114A" w:rsidRDefault="0012114A" w:rsidP="0012114A">
      <w:pPr>
        <w:spacing w:before="360" w:after="120"/>
        <w:outlineLvl w:val="1"/>
        <w:rPr>
          <w:rFonts w:ascii="Times New Roman" w:eastAsia="Times New Roman" w:hAnsi="Times New Roman" w:cs="Times New Roman"/>
          <w:b/>
          <w:bCs/>
          <w:kern w:val="0"/>
          <w:sz w:val="36"/>
          <w:szCs w:val="36"/>
          <w:lang w:eastAsia="en-GB"/>
          <w14:ligatures w14:val="none"/>
        </w:rPr>
      </w:pPr>
      <w:r w:rsidRPr="0012114A">
        <w:rPr>
          <w:rFonts w:ascii="Arial" w:eastAsia="Times New Roman" w:hAnsi="Arial" w:cs="Arial"/>
          <w:color w:val="000000"/>
          <w:kern w:val="0"/>
          <w:sz w:val="32"/>
          <w:szCs w:val="32"/>
          <w:lang w:eastAsia="en-GB"/>
          <w14:ligatures w14:val="none"/>
        </w:rPr>
        <w:t>1.</w:t>
      </w:r>
      <w:r w:rsidRPr="0012114A">
        <w:rPr>
          <w:rFonts w:ascii="Arial" w:eastAsia="Times New Roman" w:hAnsi="Arial" w:cs="Arial"/>
          <w:color w:val="000000"/>
          <w:kern w:val="0"/>
          <w:sz w:val="32"/>
          <w:szCs w:val="32"/>
          <w:lang w:eastAsia="en-GB"/>
          <w14:ligatures w14:val="none"/>
        </w:rPr>
        <w:tab/>
        <w:t>Global precincts</w:t>
      </w:r>
    </w:p>
    <w:p w14:paraId="7769550C" w14:textId="5F3721D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There are excellent examples of precincts incorporating circular economy principles in:</w:t>
      </w:r>
    </w:p>
    <w:p w14:paraId="1EF0A2C6" w14:textId="77777777" w:rsidR="0012114A" w:rsidRPr="0012114A" w:rsidRDefault="0012114A" w:rsidP="0012114A">
      <w:pPr>
        <w:numPr>
          <w:ilvl w:val="0"/>
          <w:numId w:val="1"/>
        </w:numPr>
        <w:textAlignment w:val="baseline"/>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t>Germany:</w:t>
      </w:r>
      <w:hyperlink r:id="rId13"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Remondis Lippe Plant</w:t>
        </w:r>
      </w:hyperlink>
    </w:p>
    <w:p w14:paraId="10A151AF" w14:textId="77777777" w:rsidR="0012114A" w:rsidRPr="0012114A" w:rsidRDefault="0012114A" w:rsidP="0012114A">
      <w:pPr>
        <w:numPr>
          <w:ilvl w:val="0"/>
          <w:numId w:val="1"/>
        </w:numPr>
        <w:textAlignment w:val="baseline"/>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t>United Arab Emirates</w:t>
      </w:r>
      <w:hyperlink r:id="rId14"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Beeah Group</w:t>
        </w:r>
      </w:hyperlink>
    </w:p>
    <w:p w14:paraId="17C7728E" w14:textId="77777777" w:rsidR="0012114A" w:rsidRPr="0012114A" w:rsidRDefault="0012114A" w:rsidP="0012114A">
      <w:pPr>
        <w:numPr>
          <w:ilvl w:val="0"/>
          <w:numId w:val="1"/>
        </w:numPr>
        <w:textAlignment w:val="baseline"/>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t>Hong Kong</w:t>
      </w:r>
      <w:hyperlink r:id="rId15" w:anchor="tab-submissions" w:history="1">
        <w:r w:rsidRPr="0012114A">
          <w:rPr>
            <w:rFonts w:ascii="Arial" w:eastAsia="Times New Roman" w:hAnsi="Arial" w:cs="Arial"/>
            <w:color w:val="000000"/>
            <w:kern w:val="0"/>
            <w:u w:val="single"/>
            <w:lang w:eastAsia="en-GB"/>
            <w14:ligatures w14:val="none"/>
          </w:rPr>
          <w:t xml:space="preserve"> </w:t>
        </w:r>
      </w:hyperlink>
      <w:hyperlink r:id="rId16" w:history="1">
        <w:r w:rsidRPr="0012114A">
          <w:rPr>
            <w:rFonts w:ascii="Arial" w:eastAsia="Times New Roman" w:hAnsi="Arial" w:cs="Arial"/>
            <w:color w:val="1155CC"/>
            <w:kern w:val="0"/>
            <w:u w:val="single"/>
            <w:lang w:eastAsia="en-GB"/>
            <w14:ligatures w14:val="none"/>
          </w:rPr>
          <w:t>Eco Park Hong Kong</w:t>
        </w:r>
      </w:hyperlink>
    </w:p>
    <w:p w14:paraId="4190B682" w14:textId="77777777" w:rsidR="00AB612E" w:rsidRDefault="00AB612E">
      <w:pPr>
        <w:rPr>
          <w:rFonts w:ascii="Arial" w:eastAsia="Times New Roman" w:hAnsi="Arial" w:cs="Arial"/>
          <w:color w:val="000000"/>
          <w:kern w:val="0"/>
          <w:sz w:val="32"/>
          <w:szCs w:val="32"/>
          <w:lang w:eastAsia="en-GB"/>
          <w14:ligatures w14:val="none"/>
        </w:rPr>
      </w:pPr>
      <w:r>
        <w:rPr>
          <w:rFonts w:ascii="Arial" w:eastAsia="Times New Roman" w:hAnsi="Arial" w:cs="Arial"/>
          <w:color w:val="000000"/>
          <w:kern w:val="0"/>
          <w:sz w:val="32"/>
          <w:szCs w:val="32"/>
          <w:lang w:eastAsia="en-GB"/>
          <w14:ligatures w14:val="none"/>
        </w:rPr>
        <w:br w:type="page"/>
      </w:r>
    </w:p>
    <w:p w14:paraId="59826C1B" w14:textId="611A1B28" w:rsidR="0012114A" w:rsidRPr="0012114A" w:rsidRDefault="0012114A" w:rsidP="0012114A">
      <w:pPr>
        <w:spacing w:before="360" w:after="120"/>
        <w:outlineLvl w:val="1"/>
        <w:rPr>
          <w:rFonts w:ascii="Times New Roman" w:eastAsia="Times New Roman" w:hAnsi="Times New Roman" w:cs="Times New Roman"/>
          <w:b/>
          <w:bCs/>
          <w:kern w:val="0"/>
          <w:sz w:val="36"/>
          <w:szCs w:val="36"/>
          <w:lang w:eastAsia="en-GB"/>
          <w14:ligatures w14:val="none"/>
        </w:rPr>
      </w:pPr>
      <w:r w:rsidRPr="0012114A">
        <w:rPr>
          <w:rFonts w:ascii="Arial" w:eastAsia="Times New Roman" w:hAnsi="Arial" w:cs="Arial"/>
          <w:color w:val="000000"/>
          <w:kern w:val="0"/>
          <w:sz w:val="32"/>
          <w:szCs w:val="32"/>
          <w:lang w:eastAsia="en-GB"/>
          <w14:ligatures w14:val="none"/>
        </w:rPr>
        <w:lastRenderedPageBreak/>
        <w:t>2.</w:t>
      </w:r>
      <w:r w:rsidRPr="0012114A">
        <w:rPr>
          <w:rFonts w:ascii="Arial" w:eastAsia="Times New Roman" w:hAnsi="Arial" w:cs="Arial"/>
          <w:color w:val="000000"/>
          <w:kern w:val="0"/>
          <w:sz w:val="32"/>
          <w:szCs w:val="32"/>
          <w:lang w:eastAsia="en-GB"/>
          <w14:ligatures w14:val="none"/>
        </w:rPr>
        <w:tab/>
        <w:t>Precincts in Australia</w:t>
      </w:r>
    </w:p>
    <w:p w14:paraId="7B7A1C53"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Locally, industrial precincts with sustainability principles have been established at Kwinana (</w:t>
      </w:r>
      <w:hyperlink r:id="rId17" w:history="1">
        <w:r w:rsidRPr="0012114A">
          <w:rPr>
            <w:rFonts w:ascii="Arial" w:eastAsia="Times New Roman" w:hAnsi="Arial" w:cs="Arial"/>
            <w:color w:val="0563C1"/>
            <w:kern w:val="0"/>
            <w:u w:val="single"/>
            <w:lang w:eastAsia="en-GB"/>
            <w14:ligatures w14:val="none"/>
          </w:rPr>
          <w:t>Kwinana Industrial Area</w:t>
        </w:r>
      </w:hyperlink>
      <w:r w:rsidRPr="0012114A">
        <w:rPr>
          <w:rFonts w:ascii="Arial" w:eastAsia="Times New Roman" w:hAnsi="Arial" w:cs="Arial"/>
          <w:color w:val="000000"/>
          <w:kern w:val="0"/>
          <w:lang w:eastAsia="en-GB"/>
          <w14:ligatures w14:val="none"/>
        </w:rPr>
        <w:t>) and at Gladstone (</w:t>
      </w:r>
      <w:hyperlink r:id="rId18" w:history="1">
        <w:r w:rsidRPr="0012114A">
          <w:rPr>
            <w:rFonts w:ascii="Arial" w:eastAsia="Times New Roman" w:hAnsi="Arial" w:cs="Arial"/>
            <w:color w:val="0563C1"/>
            <w:kern w:val="0"/>
            <w:u w:val="single"/>
            <w:lang w:eastAsia="en-GB"/>
            <w14:ligatures w14:val="none"/>
          </w:rPr>
          <w:t>Gladstone State development Area</w:t>
        </w:r>
      </w:hyperlink>
      <w:r w:rsidRPr="0012114A">
        <w:rPr>
          <w:rFonts w:ascii="Arial" w:eastAsia="Times New Roman" w:hAnsi="Arial" w:cs="Arial"/>
          <w:color w:val="000000"/>
          <w:kern w:val="0"/>
          <w:lang w:eastAsia="en-GB"/>
          <w14:ligatures w14:val="none"/>
        </w:rPr>
        <w:t>).</w:t>
      </w:r>
    </w:p>
    <w:p w14:paraId="169D9829"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36E3280C" w14:textId="2E80CDE8" w:rsidR="0012114A" w:rsidRDefault="0012114A" w:rsidP="0012114A">
      <w:pPr>
        <w:rPr>
          <w:rFonts w:ascii="Arial" w:eastAsia="Times New Roman" w:hAnsi="Arial" w:cs="Arial"/>
          <w:color w:val="0563C1"/>
          <w:kern w:val="0"/>
          <w:u w:val="single"/>
          <w:lang w:eastAsia="en-GB"/>
          <w14:ligatures w14:val="none"/>
        </w:rPr>
      </w:pPr>
      <w:r w:rsidRPr="0012114A">
        <w:rPr>
          <w:rFonts w:ascii="Arial" w:eastAsia="Times New Roman" w:hAnsi="Arial" w:cs="Arial"/>
          <w:color w:val="000000"/>
          <w:kern w:val="0"/>
          <w:lang w:eastAsia="en-GB"/>
          <w14:ligatures w14:val="none"/>
        </w:rPr>
        <w:t>There are proposals in place for a precinct comprising Innovation, Mixed Use and Residential Property in Victoria (</w:t>
      </w:r>
      <w:hyperlink r:id="rId19" w:history="1">
        <w:r w:rsidRPr="0012114A">
          <w:rPr>
            <w:rFonts w:ascii="Arial" w:eastAsia="Times New Roman" w:hAnsi="Arial" w:cs="Arial"/>
            <w:color w:val="0563C1"/>
            <w:kern w:val="0"/>
            <w:u w:val="single"/>
            <w:lang w:eastAsia="en-GB"/>
            <w14:ligatures w14:val="none"/>
          </w:rPr>
          <w:t>Arden</w:t>
        </w:r>
      </w:hyperlink>
      <w:r w:rsidRPr="0012114A">
        <w:rPr>
          <w:rFonts w:ascii="Arial" w:eastAsia="Times New Roman" w:hAnsi="Arial" w:cs="Arial"/>
          <w:color w:val="000000"/>
          <w:kern w:val="0"/>
          <w:lang w:eastAsia="en-GB"/>
          <w14:ligatures w14:val="none"/>
        </w:rPr>
        <w:t>) as a</w:t>
      </w:r>
      <w:hyperlink r:id="rId20"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Zero Waste and Circular Precinct</w:t>
        </w:r>
      </w:hyperlink>
      <w:r w:rsidRPr="0012114A">
        <w:rPr>
          <w:rFonts w:ascii="Arial" w:eastAsia="Times New Roman" w:hAnsi="Arial" w:cs="Arial"/>
          <w:color w:val="000000"/>
          <w:kern w:val="0"/>
          <w:lang w:eastAsia="en-GB"/>
          <w14:ligatures w14:val="none"/>
        </w:rPr>
        <w:t xml:space="preserve"> designed by and for development by</w:t>
      </w:r>
      <w:hyperlink r:id="rId21"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WSP</w:t>
        </w:r>
      </w:hyperlink>
      <w:r w:rsidRPr="0012114A">
        <w:rPr>
          <w:rFonts w:ascii="Arial" w:eastAsia="Times New Roman" w:hAnsi="Arial" w:cs="Arial"/>
          <w:color w:val="0563C1"/>
          <w:kern w:val="0"/>
          <w:u w:val="single"/>
          <w:lang w:eastAsia="en-GB"/>
          <w14:ligatures w14:val="none"/>
        </w:rPr>
        <w:t>.</w:t>
      </w:r>
    </w:p>
    <w:p w14:paraId="75A76406" w14:textId="32D44806" w:rsidR="003A5BA8" w:rsidRDefault="003A5BA8" w:rsidP="0012114A">
      <w:pPr>
        <w:rPr>
          <w:rFonts w:ascii="Arial" w:eastAsia="Times New Roman" w:hAnsi="Arial" w:cs="Arial"/>
          <w:color w:val="0563C1"/>
          <w:kern w:val="0"/>
          <w:u w:val="single"/>
          <w:lang w:eastAsia="en-GB"/>
          <w14:ligatures w14:val="none"/>
        </w:rPr>
      </w:pPr>
    </w:p>
    <w:p w14:paraId="20D73F42" w14:textId="0A665794" w:rsidR="00C454FE" w:rsidRDefault="003A5BA8" w:rsidP="0012114A">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The NSW Government has planned for a number of regional Special Activation Precincts and the </w:t>
      </w:r>
      <w:hyperlink r:id="rId22" w:anchor=":~:text=The%20Parkes%20precinct%20covers%20an,and%20the%20Trans%2DAustralian%20Railway." w:history="1">
        <w:r w:rsidR="00C454FE" w:rsidRPr="002D400F">
          <w:rPr>
            <w:rStyle w:val="Hyperlink"/>
            <w:rFonts w:ascii="Arial" w:eastAsia="Times New Roman" w:hAnsi="Arial" w:cs="Arial"/>
            <w:color w:val="4472C4" w:themeColor="accent1"/>
            <w:kern w:val="0"/>
            <w:lang w:eastAsia="en-GB"/>
            <w14:ligatures w14:val="none"/>
          </w:rPr>
          <w:t>Parkes facility</w:t>
        </w:r>
      </w:hyperlink>
      <w:r w:rsidR="00C454FE">
        <w:rPr>
          <w:rFonts w:ascii="Arial" w:eastAsia="Times New Roman" w:hAnsi="Arial" w:cs="Arial"/>
          <w:kern w:val="0"/>
          <w:lang w:eastAsia="en-GB"/>
          <w14:ligatures w14:val="none"/>
        </w:rPr>
        <w:t xml:space="preserve"> will ho</w:t>
      </w:r>
      <w:r w:rsidR="001C4E11">
        <w:rPr>
          <w:rFonts w:ascii="Arial" w:eastAsia="Times New Roman" w:hAnsi="Arial" w:cs="Arial"/>
          <w:kern w:val="0"/>
          <w:lang w:eastAsia="en-GB"/>
          <w14:ligatures w14:val="none"/>
        </w:rPr>
        <w:t>u</w:t>
      </w:r>
      <w:r w:rsidR="00C454FE">
        <w:rPr>
          <w:rFonts w:ascii="Arial" w:eastAsia="Times New Roman" w:hAnsi="Arial" w:cs="Arial"/>
          <w:kern w:val="0"/>
          <w:lang w:eastAsia="en-GB"/>
          <w14:ligatures w14:val="none"/>
        </w:rPr>
        <w:t>se a number of CE facilities.</w:t>
      </w:r>
    </w:p>
    <w:p w14:paraId="0C2B6EB1" w14:textId="77777777" w:rsidR="00C454FE" w:rsidRDefault="00C454FE" w:rsidP="0012114A">
      <w:pPr>
        <w:rPr>
          <w:rFonts w:ascii="Arial" w:eastAsia="Times New Roman" w:hAnsi="Arial" w:cs="Arial"/>
          <w:kern w:val="0"/>
          <w:lang w:eastAsia="en-GB"/>
          <w14:ligatures w14:val="none"/>
        </w:rPr>
      </w:pPr>
    </w:p>
    <w:p w14:paraId="41FE3FEA" w14:textId="35C34FC0"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More specific is a major project in Queensland (</w:t>
      </w:r>
      <w:hyperlink r:id="rId23" w:history="1">
        <w:r w:rsidRPr="0012114A">
          <w:rPr>
            <w:rFonts w:ascii="Arial" w:eastAsia="Times New Roman" w:hAnsi="Arial" w:cs="Arial"/>
            <w:color w:val="0563C1"/>
            <w:kern w:val="0"/>
            <w:u w:val="single"/>
            <w:lang w:eastAsia="en-GB"/>
            <w14:ligatures w14:val="none"/>
          </w:rPr>
          <w:t>Gold Coast Advanced Resource Recovery Centre</w:t>
        </w:r>
      </w:hyperlink>
      <w:r w:rsidRPr="0012114A">
        <w:rPr>
          <w:rFonts w:ascii="Arial" w:eastAsia="Times New Roman" w:hAnsi="Arial" w:cs="Arial"/>
          <w:color w:val="000000"/>
          <w:kern w:val="0"/>
          <w:lang w:eastAsia="en-GB"/>
          <w14:ligatures w14:val="none"/>
        </w:rPr>
        <w:t>).</w:t>
      </w:r>
    </w:p>
    <w:p w14:paraId="51E6C587" w14:textId="11E2C4C4" w:rsidR="0012114A" w:rsidRPr="0012114A" w:rsidRDefault="0012114A" w:rsidP="0012114A">
      <w:pPr>
        <w:spacing w:before="360" w:after="120"/>
        <w:outlineLvl w:val="1"/>
        <w:rPr>
          <w:rFonts w:ascii="Times New Roman" w:eastAsia="Times New Roman" w:hAnsi="Times New Roman" w:cs="Times New Roman"/>
          <w:b/>
          <w:bCs/>
          <w:kern w:val="0"/>
          <w:sz w:val="36"/>
          <w:szCs w:val="36"/>
          <w:lang w:eastAsia="en-GB"/>
          <w14:ligatures w14:val="none"/>
        </w:rPr>
      </w:pPr>
      <w:r w:rsidRPr="0012114A">
        <w:rPr>
          <w:rFonts w:ascii="Arial" w:eastAsia="Times New Roman" w:hAnsi="Arial" w:cs="Arial"/>
          <w:color w:val="000000"/>
          <w:kern w:val="0"/>
          <w:sz w:val="32"/>
          <w:szCs w:val="32"/>
          <w:lang w:eastAsia="en-GB"/>
          <w14:ligatures w14:val="none"/>
        </w:rPr>
        <w:t>3.</w:t>
      </w:r>
      <w:r w:rsidRPr="0012114A">
        <w:rPr>
          <w:rFonts w:ascii="Arial" w:eastAsia="Times New Roman" w:hAnsi="Arial" w:cs="Arial"/>
          <w:color w:val="000000"/>
          <w:kern w:val="0"/>
          <w:sz w:val="32"/>
          <w:szCs w:val="32"/>
          <w:lang w:eastAsia="en-GB"/>
          <w14:ligatures w14:val="none"/>
        </w:rPr>
        <w:tab/>
        <w:t xml:space="preserve">Existing proposals at </w:t>
      </w:r>
      <w:r w:rsidR="00C454FE">
        <w:rPr>
          <w:rFonts w:ascii="Arial" w:eastAsia="Times New Roman" w:hAnsi="Arial" w:cs="Arial"/>
          <w:color w:val="000000"/>
          <w:kern w:val="0"/>
          <w:sz w:val="32"/>
          <w:szCs w:val="32"/>
          <w:lang w:eastAsia="en-GB"/>
          <w14:ligatures w14:val="none"/>
        </w:rPr>
        <w:t>Hunter Energy Hub</w:t>
      </w:r>
    </w:p>
    <w:p w14:paraId="1D34BDDD" w14:textId="77777777" w:rsidR="0012114A" w:rsidRDefault="0012114A" w:rsidP="0012114A">
      <w:pPr>
        <w:rPr>
          <w:rFonts w:ascii="Arial" w:eastAsia="Times New Roman" w:hAnsi="Arial" w:cs="Arial"/>
          <w:b/>
          <w:bCs/>
          <w:color w:val="000000"/>
          <w:kern w:val="0"/>
          <w:u w:val="single"/>
          <w:lang w:eastAsia="en-GB"/>
          <w14:ligatures w14:val="none"/>
        </w:rPr>
      </w:pPr>
      <w:r w:rsidRPr="0012114A">
        <w:rPr>
          <w:rFonts w:ascii="Arial" w:eastAsia="Times New Roman" w:hAnsi="Arial" w:cs="Arial"/>
          <w:b/>
          <w:bCs/>
          <w:color w:val="000000"/>
          <w:kern w:val="0"/>
          <w:u w:val="single"/>
          <w:lang w:eastAsia="en-GB"/>
          <w14:ligatures w14:val="none"/>
        </w:rPr>
        <w:t>Energy hub</w:t>
      </w:r>
      <w:r w:rsidRPr="0012114A">
        <w:rPr>
          <w:rFonts w:ascii="Arial" w:eastAsia="Times New Roman" w:hAnsi="Arial" w:cs="Arial"/>
          <w:color w:val="000000"/>
          <w:kern w:val="0"/>
          <w:lang w:eastAsia="en-GB"/>
          <w14:ligatures w14:val="none"/>
        </w:rPr>
        <w:t xml:space="preserve">                                                 </w:t>
      </w:r>
      <w:r w:rsidRPr="0012114A">
        <w:rPr>
          <w:rFonts w:ascii="Arial" w:eastAsia="Times New Roman" w:hAnsi="Arial" w:cs="Arial"/>
          <w:color w:val="000000"/>
          <w:kern w:val="0"/>
          <w:lang w:eastAsia="en-GB"/>
          <w14:ligatures w14:val="none"/>
        </w:rPr>
        <w:tab/>
      </w:r>
      <w:r w:rsidRPr="0012114A">
        <w:rPr>
          <w:rFonts w:ascii="Arial" w:eastAsia="Times New Roman" w:hAnsi="Arial" w:cs="Arial"/>
          <w:b/>
          <w:bCs/>
          <w:color w:val="000000"/>
          <w:kern w:val="0"/>
          <w:u w:val="single"/>
          <w:lang w:eastAsia="en-GB"/>
          <w14:ligatures w14:val="none"/>
        </w:rPr>
        <w:t>Other</w:t>
      </w:r>
    </w:p>
    <w:p w14:paraId="5A69A760" w14:textId="77777777" w:rsidR="00AB612E" w:rsidRDefault="00AB612E" w:rsidP="0012114A"/>
    <w:p w14:paraId="28450255" w14:textId="67B65F0F" w:rsidR="0012114A" w:rsidRPr="0012114A" w:rsidRDefault="0012114A" w:rsidP="0012114A">
      <w:pPr>
        <w:rPr>
          <w:rFonts w:ascii="Times New Roman" w:eastAsia="Times New Roman" w:hAnsi="Times New Roman" w:cs="Times New Roman"/>
          <w:kern w:val="0"/>
          <w:lang w:eastAsia="en-GB"/>
          <w14:ligatures w14:val="none"/>
        </w:rPr>
      </w:pPr>
      <w:hyperlink r:id="rId24" w:history="1">
        <w:r w:rsidRPr="0012114A">
          <w:rPr>
            <w:rFonts w:ascii="Arial" w:eastAsia="Times New Roman" w:hAnsi="Arial" w:cs="Arial"/>
            <w:color w:val="0563C1"/>
            <w:kern w:val="0"/>
            <w:u w:val="single"/>
            <w:lang w:eastAsia="en-GB"/>
            <w14:ligatures w14:val="none"/>
          </w:rPr>
          <w:t>Battery</w:t>
        </w:r>
      </w:hyperlink>
      <w:r w:rsidRPr="0012114A">
        <w:rPr>
          <w:rFonts w:ascii="Arial" w:eastAsia="Times New Roman" w:hAnsi="Arial" w:cs="Arial"/>
          <w:color w:val="000000"/>
          <w:kern w:val="0"/>
          <w:lang w:eastAsia="en-GB"/>
          <w14:ligatures w14:val="none"/>
        </w:rPr>
        <w:t xml:space="preserve">                                                        </w:t>
      </w:r>
      <w:r w:rsidRPr="0012114A">
        <w:rPr>
          <w:rFonts w:ascii="Arial" w:eastAsia="Times New Roman" w:hAnsi="Arial" w:cs="Arial"/>
          <w:color w:val="000000"/>
          <w:kern w:val="0"/>
          <w:lang w:eastAsia="en-GB"/>
          <w14:ligatures w14:val="none"/>
        </w:rPr>
        <w:tab/>
      </w:r>
      <w:hyperlink r:id="rId25" w:history="1">
        <w:r w:rsidRPr="0012114A">
          <w:rPr>
            <w:rFonts w:ascii="Arial" w:eastAsia="Times New Roman" w:hAnsi="Arial" w:cs="Arial"/>
            <w:color w:val="0563C1"/>
            <w:kern w:val="0"/>
            <w:u w:val="single"/>
            <w:lang w:eastAsia="en-GB"/>
            <w14:ligatures w14:val="none"/>
          </w:rPr>
          <w:t>Nu-Rock</w:t>
        </w:r>
      </w:hyperlink>
    </w:p>
    <w:p w14:paraId="4D5AE049" w14:textId="77777777" w:rsidR="0012114A" w:rsidRPr="0012114A" w:rsidRDefault="0012114A" w:rsidP="0012114A">
      <w:pPr>
        <w:rPr>
          <w:rFonts w:ascii="Times New Roman" w:eastAsia="Times New Roman" w:hAnsi="Times New Roman" w:cs="Times New Roman"/>
          <w:kern w:val="0"/>
          <w:lang w:eastAsia="en-GB"/>
          <w14:ligatures w14:val="none"/>
        </w:rPr>
      </w:pPr>
      <w:hyperlink r:id="rId26" w:history="1">
        <w:proofErr w:type="spellStart"/>
        <w:r w:rsidRPr="0012114A">
          <w:rPr>
            <w:rFonts w:ascii="Arial" w:eastAsia="Times New Roman" w:hAnsi="Arial" w:cs="Arial"/>
            <w:color w:val="0563C1"/>
            <w:kern w:val="0"/>
            <w:u w:val="single"/>
            <w:lang w:eastAsia="en-GB"/>
            <w14:ligatures w14:val="none"/>
          </w:rPr>
          <w:t>Sundrive</w:t>
        </w:r>
        <w:proofErr w:type="spellEnd"/>
      </w:hyperlink>
      <w:r w:rsidRPr="0012114A">
        <w:rPr>
          <w:rFonts w:ascii="Arial" w:eastAsia="Times New Roman" w:hAnsi="Arial" w:cs="Arial"/>
          <w:color w:val="000000"/>
          <w:kern w:val="0"/>
          <w:lang w:eastAsia="en-GB"/>
          <w14:ligatures w14:val="none"/>
        </w:rPr>
        <w:t xml:space="preserve"> and</w:t>
      </w:r>
      <w:hyperlink r:id="rId27"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 xml:space="preserve">Terrain </w:t>
        </w:r>
        <w:r>
          <w:rPr>
            <w:rFonts w:ascii="Arial" w:eastAsia="Times New Roman" w:hAnsi="Arial" w:cs="Arial"/>
            <w:color w:val="0563C1"/>
            <w:kern w:val="0"/>
            <w:u w:val="single"/>
            <w:lang w:eastAsia="en-GB"/>
            <w14:ligatures w14:val="none"/>
          </w:rPr>
          <w:t>S</w:t>
        </w:r>
        <w:r w:rsidRPr="0012114A">
          <w:rPr>
            <w:rFonts w:ascii="Arial" w:eastAsia="Times New Roman" w:hAnsi="Arial" w:cs="Arial"/>
            <w:color w:val="0563C1"/>
            <w:kern w:val="0"/>
            <w:u w:val="single"/>
            <w:lang w:eastAsia="en-GB"/>
            <w14:ligatures w14:val="none"/>
          </w:rPr>
          <w:t>olar</w:t>
        </w:r>
      </w:hyperlink>
      <w:r w:rsidRPr="0012114A">
        <w:rPr>
          <w:rFonts w:ascii="Arial" w:eastAsia="Times New Roman" w:hAnsi="Arial" w:cs="Arial"/>
          <w:color w:val="000000"/>
          <w:kern w:val="0"/>
          <w:lang w:eastAsia="en-GB"/>
          <w14:ligatures w14:val="none"/>
        </w:rPr>
        <w:t xml:space="preserve">                         </w:t>
      </w:r>
      <w:r w:rsidRPr="0012114A">
        <w:rPr>
          <w:rFonts w:ascii="Arial" w:eastAsia="Times New Roman" w:hAnsi="Arial" w:cs="Arial"/>
          <w:color w:val="000000"/>
          <w:kern w:val="0"/>
          <w:lang w:eastAsia="en-GB"/>
          <w14:ligatures w14:val="none"/>
        </w:rPr>
        <w:tab/>
      </w:r>
      <w:hyperlink r:id="rId28" w:history="1">
        <w:r w:rsidRPr="0012114A">
          <w:rPr>
            <w:rFonts w:ascii="Arial" w:eastAsia="Times New Roman" w:hAnsi="Arial" w:cs="Arial"/>
            <w:color w:val="0563C1"/>
            <w:kern w:val="0"/>
            <w:u w:val="single"/>
            <w:lang w:eastAsia="en-GB"/>
            <w14:ligatures w14:val="none"/>
          </w:rPr>
          <w:t>Renewable Metals</w:t>
        </w:r>
      </w:hyperlink>
      <w:r w:rsidRPr="0012114A">
        <w:rPr>
          <w:rFonts w:ascii="Arial" w:eastAsia="Times New Roman" w:hAnsi="Arial" w:cs="Arial"/>
          <w:color w:val="000000"/>
          <w:kern w:val="0"/>
          <w:lang w:eastAsia="en-GB"/>
          <w14:ligatures w14:val="none"/>
        </w:rPr>
        <w:t>     </w:t>
      </w:r>
    </w:p>
    <w:p w14:paraId="6D1BEC9C" w14:textId="77777777" w:rsidR="0012114A" w:rsidRPr="0012114A" w:rsidRDefault="0012114A" w:rsidP="0012114A">
      <w:pPr>
        <w:rPr>
          <w:rFonts w:ascii="Times New Roman" w:eastAsia="Times New Roman" w:hAnsi="Times New Roman" w:cs="Times New Roman"/>
          <w:kern w:val="0"/>
          <w:lang w:eastAsia="en-GB"/>
          <w14:ligatures w14:val="none"/>
        </w:rPr>
      </w:pPr>
      <w:hyperlink r:id="rId29" w:history="1">
        <w:proofErr w:type="spellStart"/>
        <w:r w:rsidRPr="0012114A">
          <w:rPr>
            <w:rFonts w:ascii="Arial" w:eastAsia="Times New Roman" w:hAnsi="Arial" w:cs="Arial"/>
            <w:color w:val="0563C1"/>
            <w:kern w:val="0"/>
            <w:u w:val="single"/>
            <w:lang w:eastAsia="en-GB"/>
            <w14:ligatures w14:val="none"/>
          </w:rPr>
          <w:t>Elecsome</w:t>
        </w:r>
        <w:proofErr w:type="spellEnd"/>
      </w:hyperlink>
      <w:r w:rsidRPr="0012114A">
        <w:rPr>
          <w:rFonts w:ascii="Arial" w:eastAsia="Times New Roman" w:hAnsi="Arial" w:cs="Arial"/>
          <w:color w:val="000000"/>
          <w:kern w:val="0"/>
          <w:lang w:eastAsia="en-GB"/>
          <w14:ligatures w14:val="none"/>
        </w:rPr>
        <w:t>        </w:t>
      </w:r>
    </w:p>
    <w:p w14:paraId="391B5724" w14:textId="77777777" w:rsidR="0012114A" w:rsidRPr="0012114A" w:rsidRDefault="0012114A" w:rsidP="0012114A">
      <w:pPr>
        <w:rPr>
          <w:rFonts w:ascii="Times New Roman" w:eastAsia="Times New Roman" w:hAnsi="Times New Roman" w:cs="Times New Roman"/>
          <w:kern w:val="0"/>
          <w:lang w:eastAsia="en-GB"/>
          <w14:ligatures w14:val="none"/>
        </w:rPr>
      </w:pPr>
      <w:hyperlink r:id="rId30" w:history="1">
        <w:r w:rsidRPr="0012114A">
          <w:rPr>
            <w:rFonts w:ascii="Arial" w:eastAsia="Times New Roman" w:hAnsi="Arial" w:cs="Arial"/>
            <w:color w:val="0563C1"/>
            <w:kern w:val="0"/>
            <w:u w:val="single"/>
            <w:lang w:eastAsia="en-GB"/>
            <w14:ligatures w14:val="none"/>
          </w:rPr>
          <w:t>Firm Power</w:t>
        </w:r>
      </w:hyperlink>
      <w:r w:rsidRPr="0012114A">
        <w:rPr>
          <w:rFonts w:ascii="Arial" w:eastAsia="Times New Roman" w:hAnsi="Arial" w:cs="Arial"/>
          <w:color w:val="000000"/>
          <w:kern w:val="0"/>
          <w:lang w:eastAsia="en-GB"/>
          <w14:ligatures w14:val="none"/>
        </w:rPr>
        <w:t>                </w:t>
      </w:r>
    </w:p>
    <w:p w14:paraId="68EAD365"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13BCC94C" w14:textId="77777777" w:rsidR="0012114A" w:rsidRDefault="0012114A" w:rsidP="0012114A">
      <w:pPr>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t>Wind Turbines</w:t>
      </w:r>
    </w:p>
    <w:p w14:paraId="24C98AB4" w14:textId="12BFD671" w:rsidR="0012114A" w:rsidRDefault="0012114A" w:rsidP="0012114A">
      <w:pPr>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t>Hydrogen</w:t>
      </w:r>
    </w:p>
    <w:p w14:paraId="62DAF2C1" w14:textId="77777777" w:rsidR="0012114A" w:rsidRDefault="0012114A" w:rsidP="0012114A">
      <w:pPr>
        <w:rPr>
          <w:rFonts w:ascii="Arial" w:eastAsia="Times New Roman" w:hAnsi="Arial" w:cs="Arial"/>
          <w:color w:val="000000"/>
          <w:kern w:val="0"/>
          <w:lang w:eastAsia="en-GB"/>
          <w14:ligatures w14:val="none"/>
        </w:rPr>
      </w:pPr>
    </w:p>
    <w:p w14:paraId="049FCE61"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sz w:val="18"/>
          <w:szCs w:val="18"/>
          <w:bdr w:val="none" w:sz="0" w:space="0" w:color="auto" w:frame="1"/>
          <w:lang w:eastAsia="en-GB"/>
          <w14:ligatures w14:val="none"/>
        </w:rPr>
        <w:fldChar w:fldCharType="begin"/>
      </w:r>
      <w:r w:rsidRPr="0012114A">
        <w:rPr>
          <w:rFonts w:ascii="Arial" w:eastAsia="Times New Roman" w:hAnsi="Arial" w:cs="Arial"/>
          <w:color w:val="000000"/>
          <w:kern w:val="0"/>
          <w:sz w:val="18"/>
          <w:szCs w:val="18"/>
          <w:bdr w:val="none" w:sz="0" w:space="0" w:color="auto" w:frame="1"/>
          <w:lang w:eastAsia="en-GB"/>
          <w14:ligatures w14:val="none"/>
        </w:rPr>
        <w:instrText xml:space="preserve"> INCLUDEPICTURE "https://lh7-rt.googleusercontent.com/docsz/AD_4nXcMBabqjLjxgFvJQNEIkzkTnv8MAIwGyBvFJu12BPRQK6S-Hqra_AEj12l3X0LAndazVEeaGFgSIN9uEE3xd1R0PlE9TbHb4Vjy3yqO1b56PyRbWDNsVdn3gjJhDGCRLePkTBlamMPDtTfxfE5QGTS3C-Q?key=5aykH_FpVoJMIPDTrVQLmw" \* MERGEFORMATINET </w:instrText>
      </w:r>
      <w:r w:rsidRPr="0012114A">
        <w:rPr>
          <w:rFonts w:ascii="Arial" w:eastAsia="Times New Roman" w:hAnsi="Arial" w:cs="Arial"/>
          <w:color w:val="000000"/>
          <w:kern w:val="0"/>
          <w:sz w:val="18"/>
          <w:szCs w:val="18"/>
          <w:bdr w:val="none" w:sz="0" w:space="0" w:color="auto" w:frame="1"/>
          <w:lang w:eastAsia="en-GB"/>
          <w14:ligatures w14:val="none"/>
        </w:rPr>
        <w:fldChar w:fldCharType="separate"/>
      </w:r>
      <w:r w:rsidRPr="0012114A">
        <w:rPr>
          <w:rFonts w:ascii="Arial" w:eastAsia="Times New Roman" w:hAnsi="Arial" w:cs="Arial"/>
          <w:noProof/>
          <w:color w:val="000000"/>
          <w:kern w:val="0"/>
          <w:sz w:val="18"/>
          <w:szCs w:val="18"/>
          <w:bdr w:val="none" w:sz="0" w:space="0" w:color="auto" w:frame="1"/>
          <w:lang w:eastAsia="en-GB"/>
          <w14:ligatures w14:val="none"/>
        </w:rPr>
        <w:drawing>
          <wp:inline distT="0" distB="0" distL="0" distR="0" wp14:anchorId="23E436AD" wp14:editId="05125BA0">
            <wp:extent cx="6567562" cy="3493477"/>
            <wp:effectExtent l="0" t="0" r="0" b="0"/>
            <wp:docPr id="1363970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16571" cy="3519547"/>
                    </a:xfrm>
                    <a:prstGeom prst="rect">
                      <a:avLst/>
                    </a:prstGeom>
                    <a:noFill/>
                    <a:ln>
                      <a:noFill/>
                    </a:ln>
                  </pic:spPr>
                </pic:pic>
              </a:graphicData>
            </a:graphic>
          </wp:inline>
        </w:drawing>
      </w:r>
      <w:r w:rsidRPr="0012114A">
        <w:rPr>
          <w:rFonts w:ascii="Arial" w:eastAsia="Times New Roman" w:hAnsi="Arial" w:cs="Arial"/>
          <w:color w:val="000000"/>
          <w:kern w:val="0"/>
          <w:sz w:val="18"/>
          <w:szCs w:val="18"/>
          <w:bdr w:val="none" w:sz="0" w:space="0" w:color="auto" w:frame="1"/>
          <w:lang w:eastAsia="en-GB"/>
          <w14:ligatures w14:val="none"/>
        </w:rPr>
        <w:fldChar w:fldCharType="end"/>
      </w:r>
    </w:p>
    <w:p w14:paraId="4AD4C710" w14:textId="43CA22CB" w:rsidR="0012114A" w:rsidRPr="0012114A" w:rsidRDefault="0012114A" w:rsidP="0012114A">
      <w:pPr>
        <w:spacing w:before="400" w:after="120"/>
        <w:outlineLvl w:val="0"/>
        <w:rPr>
          <w:rFonts w:ascii="Times New Roman" w:eastAsia="Times New Roman" w:hAnsi="Times New Roman" w:cs="Times New Roman"/>
          <w:b/>
          <w:bCs/>
          <w:kern w:val="36"/>
          <w:sz w:val="48"/>
          <w:szCs w:val="48"/>
          <w:lang w:eastAsia="en-GB"/>
          <w14:ligatures w14:val="none"/>
        </w:rPr>
      </w:pPr>
      <w:r w:rsidRPr="0012114A">
        <w:rPr>
          <w:rFonts w:ascii="Arial" w:eastAsia="Times New Roman" w:hAnsi="Arial" w:cs="Arial"/>
          <w:color w:val="000000"/>
          <w:kern w:val="36"/>
          <w:sz w:val="40"/>
          <w:szCs w:val="40"/>
          <w:lang w:eastAsia="en-GB"/>
          <w14:ligatures w14:val="none"/>
        </w:rPr>
        <w:lastRenderedPageBreak/>
        <w:t xml:space="preserve">New CE </w:t>
      </w:r>
      <w:r>
        <w:rPr>
          <w:rFonts w:ascii="Arial" w:eastAsia="Times New Roman" w:hAnsi="Arial" w:cs="Arial"/>
          <w:color w:val="000000"/>
          <w:kern w:val="36"/>
          <w:sz w:val="40"/>
          <w:szCs w:val="40"/>
          <w:lang w:eastAsia="en-GB"/>
          <w14:ligatures w14:val="none"/>
        </w:rPr>
        <w:t>p</w:t>
      </w:r>
      <w:r w:rsidRPr="0012114A">
        <w:rPr>
          <w:rFonts w:ascii="Arial" w:eastAsia="Times New Roman" w:hAnsi="Arial" w:cs="Arial"/>
          <w:color w:val="000000"/>
          <w:kern w:val="36"/>
          <w:sz w:val="40"/>
          <w:szCs w:val="40"/>
          <w:lang w:eastAsia="en-GB"/>
          <w14:ligatures w14:val="none"/>
        </w:rPr>
        <w:t xml:space="preserve">roposals for location at </w:t>
      </w:r>
      <w:r w:rsidR="00C454FE">
        <w:rPr>
          <w:rFonts w:ascii="Arial" w:eastAsia="Times New Roman" w:hAnsi="Arial" w:cs="Arial"/>
          <w:color w:val="000000"/>
          <w:kern w:val="36"/>
          <w:sz w:val="40"/>
          <w:szCs w:val="40"/>
          <w:lang w:eastAsia="en-GB"/>
          <w14:ligatures w14:val="none"/>
        </w:rPr>
        <w:t>Hunter Energy Hub</w:t>
      </w:r>
    </w:p>
    <w:p w14:paraId="5FE57DB1" w14:textId="2815349F" w:rsidR="0012114A" w:rsidRPr="0012114A" w:rsidRDefault="0012114A" w:rsidP="0012114A">
      <w:pPr>
        <w:numPr>
          <w:ilvl w:val="0"/>
          <w:numId w:val="2"/>
        </w:numPr>
        <w:spacing w:before="360" w:after="120"/>
        <w:textAlignment w:val="baseline"/>
        <w:outlineLvl w:val="1"/>
        <w:rPr>
          <w:rFonts w:ascii="Arial" w:eastAsia="Times New Roman" w:hAnsi="Arial" w:cs="Arial"/>
          <w:b/>
          <w:bCs/>
          <w:color w:val="000000"/>
          <w:kern w:val="0"/>
          <w:sz w:val="36"/>
          <w:szCs w:val="36"/>
          <w:lang w:eastAsia="en-GB"/>
          <w14:ligatures w14:val="none"/>
        </w:rPr>
      </w:pPr>
      <w:r w:rsidRPr="0012114A">
        <w:rPr>
          <w:rFonts w:ascii="Arial" w:eastAsia="Times New Roman" w:hAnsi="Arial" w:cs="Arial"/>
          <w:color w:val="000000"/>
          <w:kern w:val="0"/>
          <w:sz w:val="32"/>
          <w:szCs w:val="32"/>
          <w:lang w:eastAsia="en-GB"/>
          <w14:ligatures w14:val="none"/>
        </w:rPr>
        <w:t xml:space="preserve">Existing </w:t>
      </w:r>
      <w:r>
        <w:rPr>
          <w:rFonts w:ascii="Arial" w:eastAsia="Times New Roman" w:hAnsi="Arial" w:cs="Arial"/>
          <w:color w:val="000000"/>
          <w:kern w:val="0"/>
          <w:sz w:val="32"/>
          <w:szCs w:val="32"/>
          <w:lang w:eastAsia="en-GB"/>
          <w14:ligatures w14:val="none"/>
        </w:rPr>
        <w:t>feasibility study</w:t>
      </w:r>
      <w:r w:rsidR="00C454FE">
        <w:rPr>
          <w:rFonts w:ascii="Arial" w:eastAsia="Times New Roman" w:hAnsi="Arial" w:cs="Arial"/>
          <w:color w:val="000000"/>
          <w:kern w:val="0"/>
          <w:sz w:val="32"/>
          <w:szCs w:val="32"/>
          <w:lang w:eastAsia="en-GB"/>
          <w14:ligatures w14:val="none"/>
        </w:rPr>
        <w:t xml:space="preserve"> in Queensland</w:t>
      </w:r>
    </w:p>
    <w:p w14:paraId="0213C7B8" w14:textId="77C2198F"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The Gold Coast Advanced Resource Recovery Centre (ARRC) provides an excellent example of what could be achieved at </w:t>
      </w:r>
      <w:r w:rsidR="00EC342A">
        <w:rPr>
          <w:rFonts w:ascii="Arial" w:eastAsia="Times New Roman" w:hAnsi="Arial" w:cs="Arial"/>
          <w:color w:val="000000"/>
          <w:kern w:val="0"/>
          <w:lang w:eastAsia="en-GB"/>
          <w14:ligatures w14:val="none"/>
        </w:rPr>
        <w:t>Hunter Energy Hub</w:t>
      </w:r>
      <w:r w:rsidRPr="0012114A">
        <w:rPr>
          <w:rFonts w:ascii="Arial" w:eastAsia="Times New Roman" w:hAnsi="Arial" w:cs="Arial"/>
          <w:color w:val="000000"/>
          <w:kern w:val="0"/>
          <w:lang w:eastAsia="en-GB"/>
          <w14:ligatures w14:val="none"/>
        </w:rPr>
        <w:t>. It envisages a proposed investment of $1.6 Billion over the course of 2026-2031. The feasibility study (2024-25) has an allocation of $28m. The facilities to be located on the Gold Coast site include:</w:t>
      </w:r>
    </w:p>
    <w:p w14:paraId="4BE19E35"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297F3239"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w:t>
      </w:r>
      <w:proofErr w:type="spellStart"/>
      <w:r w:rsidRPr="0012114A">
        <w:rPr>
          <w:rFonts w:ascii="Arial" w:eastAsia="Times New Roman" w:hAnsi="Arial" w:cs="Arial"/>
          <w:color w:val="000000"/>
          <w:kern w:val="0"/>
          <w:lang w:eastAsia="en-GB"/>
          <w14:ligatures w14:val="none"/>
        </w:rPr>
        <w:t>i</w:t>
      </w:r>
      <w:proofErr w:type="spellEnd"/>
      <w:r w:rsidRPr="0012114A">
        <w:rPr>
          <w:rFonts w:ascii="Arial" w:eastAsia="Times New Roman" w:hAnsi="Arial" w:cs="Arial"/>
          <w:color w:val="000000"/>
          <w:kern w:val="0"/>
          <w:lang w:eastAsia="en-GB"/>
          <w14:ligatures w14:val="none"/>
        </w:rPr>
        <w:t xml:space="preserve">)         </w:t>
      </w:r>
      <w:r w:rsidRPr="0012114A">
        <w:rPr>
          <w:rFonts w:ascii="Arial" w:eastAsia="Times New Roman" w:hAnsi="Arial" w:cs="Arial"/>
          <w:color w:val="000000"/>
          <w:kern w:val="0"/>
          <w:lang w:eastAsia="en-GB"/>
          <w14:ligatures w14:val="none"/>
        </w:rPr>
        <w:tab/>
        <w:t>Recycling facility for commingled material</w:t>
      </w:r>
    </w:p>
    <w:p w14:paraId="0FB66C75"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(ii)        </w:t>
      </w:r>
      <w:r w:rsidRPr="0012114A">
        <w:rPr>
          <w:rFonts w:ascii="Arial" w:eastAsia="Times New Roman" w:hAnsi="Arial" w:cs="Arial"/>
          <w:color w:val="000000"/>
          <w:kern w:val="0"/>
          <w:lang w:eastAsia="en-GB"/>
          <w14:ligatures w14:val="none"/>
        </w:rPr>
        <w:tab/>
        <w:t>Construction and demolition waste processing facility</w:t>
      </w:r>
    </w:p>
    <w:p w14:paraId="646B7D5F"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(iii)       </w:t>
      </w:r>
      <w:r w:rsidRPr="0012114A">
        <w:rPr>
          <w:rFonts w:ascii="Arial" w:eastAsia="Times New Roman" w:hAnsi="Arial" w:cs="Arial"/>
          <w:color w:val="000000"/>
          <w:kern w:val="0"/>
          <w:lang w:eastAsia="en-GB"/>
          <w14:ligatures w14:val="none"/>
        </w:rPr>
        <w:tab/>
        <w:t>Organics processing facility</w:t>
      </w:r>
    </w:p>
    <w:p w14:paraId="0AB5A08C"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(iv)       </w:t>
      </w:r>
      <w:r w:rsidRPr="0012114A">
        <w:rPr>
          <w:rFonts w:ascii="Arial" w:eastAsia="Times New Roman" w:hAnsi="Arial" w:cs="Arial"/>
          <w:color w:val="000000"/>
          <w:kern w:val="0"/>
          <w:lang w:eastAsia="en-GB"/>
          <w14:ligatures w14:val="none"/>
        </w:rPr>
        <w:tab/>
        <w:t>Waste to Energy facility</w:t>
      </w:r>
    </w:p>
    <w:p w14:paraId="74DCD813"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(v)        </w:t>
      </w:r>
      <w:r w:rsidRPr="0012114A">
        <w:rPr>
          <w:rFonts w:ascii="Arial" w:eastAsia="Times New Roman" w:hAnsi="Arial" w:cs="Arial"/>
          <w:color w:val="000000"/>
          <w:kern w:val="0"/>
          <w:lang w:eastAsia="en-GB"/>
          <w14:ligatures w14:val="none"/>
        </w:rPr>
        <w:tab/>
        <w:t>Community education centre</w:t>
      </w:r>
    </w:p>
    <w:p w14:paraId="575A3A1A"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3B73D22F"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The </w:t>
      </w:r>
      <w:hyperlink r:id="rId32" w:history="1">
        <w:r w:rsidRPr="0012114A">
          <w:rPr>
            <w:rFonts w:ascii="Arial" w:eastAsia="Times New Roman" w:hAnsi="Arial" w:cs="Arial"/>
            <w:color w:val="1155CC"/>
            <w:kern w:val="0"/>
            <w:u w:val="single"/>
            <w:lang w:eastAsia="en-GB"/>
            <w14:ligatures w14:val="none"/>
          </w:rPr>
          <w:t>EPBC Act Referral Report</w:t>
        </w:r>
      </w:hyperlink>
      <w:r w:rsidRPr="0012114A">
        <w:rPr>
          <w:rFonts w:ascii="Arial" w:eastAsia="Times New Roman" w:hAnsi="Arial" w:cs="Arial"/>
          <w:color w:val="0563C1"/>
          <w:kern w:val="0"/>
          <w:lang w:eastAsia="en-GB"/>
          <w14:ligatures w14:val="none"/>
        </w:rPr>
        <w:t xml:space="preserve"> </w:t>
      </w:r>
      <w:r w:rsidRPr="0012114A">
        <w:rPr>
          <w:rFonts w:ascii="Arial" w:eastAsia="Times New Roman" w:hAnsi="Arial" w:cs="Arial"/>
          <w:color w:val="000000"/>
          <w:kern w:val="0"/>
          <w:lang w:eastAsia="en-GB"/>
          <w14:ligatures w14:val="none"/>
        </w:rPr>
        <w:t>for ARRC</w:t>
      </w:r>
      <w:r w:rsidRPr="0012114A">
        <w:rPr>
          <w:rFonts w:ascii="Arial" w:eastAsia="Times New Roman" w:hAnsi="Arial" w:cs="Arial"/>
          <w:color w:val="0563C1"/>
          <w:kern w:val="0"/>
          <w:lang w:eastAsia="en-GB"/>
          <w14:ligatures w14:val="none"/>
        </w:rPr>
        <w:t xml:space="preserve"> </w:t>
      </w:r>
      <w:r w:rsidRPr="0012114A">
        <w:rPr>
          <w:rFonts w:ascii="Arial" w:eastAsia="Times New Roman" w:hAnsi="Arial" w:cs="Arial"/>
          <w:color w:val="000000"/>
          <w:kern w:val="0"/>
          <w:lang w:eastAsia="en-GB"/>
          <w14:ligatures w14:val="none"/>
        </w:rPr>
        <w:t>was lodged in January 2024.</w:t>
      </w:r>
    </w:p>
    <w:p w14:paraId="65532DA3" w14:textId="6A80AB26" w:rsidR="0012114A" w:rsidRPr="0012114A" w:rsidRDefault="0012114A" w:rsidP="0012114A">
      <w:pPr>
        <w:numPr>
          <w:ilvl w:val="0"/>
          <w:numId w:val="3"/>
        </w:numPr>
        <w:spacing w:before="360" w:after="120"/>
        <w:textAlignment w:val="baseline"/>
        <w:outlineLvl w:val="1"/>
        <w:rPr>
          <w:rFonts w:ascii="Arial" w:eastAsia="Times New Roman" w:hAnsi="Arial" w:cs="Arial"/>
          <w:b/>
          <w:bCs/>
          <w:color w:val="000000"/>
          <w:kern w:val="0"/>
          <w:sz w:val="36"/>
          <w:szCs w:val="36"/>
          <w:lang w:eastAsia="en-GB"/>
          <w14:ligatures w14:val="none"/>
        </w:rPr>
      </w:pPr>
      <w:r w:rsidRPr="0012114A">
        <w:rPr>
          <w:rFonts w:ascii="Arial" w:eastAsia="Times New Roman" w:hAnsi="Arial" w:cs="Arial"/>
          <w:color w:val="000000"/>
          <w:kern w:val="0"/>
          <w:sz w:val="32"/>
          <w:szCs w:val="32"/>
          <w:lang w:eastAsia="en-GB"/>
          <w14:ligatures w14:val="none"/>
        </w:rPr>
        <w:t xml:space="preserve">The same </w:t>
      </w:r>
      <w:r>
        <w:rPr>
          <w:rFonts w:ascii="Arial" w:eastAsia="Times New Roman" w:hAnsi="Arial" w:cs="Arial"/>
          <w:color w:val="000000"/>
          <w:kern w:val="0"/>
          <w:sz w:val="32"/>
          <w:szCs w:val="32"/>
          <w:lang w:eastAsia="en-GB"/>
          <w14:ligatures w14:val="none"/>
        </w:rPr>
        <w:t>proposal</w:t>
      </w:r>
      <w:r w:rsidRPr="0012114A">
        <w:rPr>
          <w:rFonts w:ascii="Arial" w:eastAsia="Times New Roman" w:hAnsi="Arial" w:cs="Arial"/>
          <w:color w:val="000000"/>
          <w:kern w:val="0"/>
          <w:sz w:val="32"/>
          <w:szCs w:val="32"/>
          <w:lang w:eastAsia="en-GB"/>
          <w14:ligatures w14:val="none"/>
        </w:rPr>
        <w:t xml:space="preserve"> can be replicated at </w:t>
      </w:r>
      <w:r w:rsidR="00C454FE">
        <w:rPr>
          <w:rFonts w:ascii="Arial" w:eastAsia="Times New Roman" w:hAnsi="Arial" w:cs="Arial"/>
          <w:color w:val="000000"/>
          <w:kern w:val="0"/>
          <w:sz w:val="32"/>
          <w:szCs w:val="32"/>
          <w:lang w:eastAsia="en-GB"/>
          <w14:ligatures w14:val="none"/>
        </w:rPr>
        <w:t>Hunter Energy Hub</w:t>
      </w:r>
    </w:p>
    <w:p w14:paraId="430ABAE1" w14:textId="3E15D3AE"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All of the facilities </w:t>
      </w:r>
      <w:r>
        <w:rPr>
          <w:rFonts w:ascii="Arial" w:eastAsia="Times New Roman" w:hAnsi="Arial" w:cs="Arial"/>
          <w:color w:val="000000"/>
          <w:kern w:val="0"/>
          <w:lang w:eastAsia="en-GB"/>
          <w14:ligatures w14:val="none"/>
        </w:rPr>
        <w:t>proposed for</w:t>
      </w:r>
      <w:r w:rsidRPr="0012114A">
        <w:rPr>
          <w:rFonts w:ascii="Arial" w:eastAsia="Times New Roman" w:hAnsi="Arial" w:cs="Arial"/>
          <w:color w:val="000000"/>
          <w:kern w:val="0"/>
          <w:lang w:eastAsia="en-GB"/>
          <w14:ligatures w14:val="none"/>
        </w:rPr>
        <w:t xml:space="preserve"> the Gold Coast precinct could be included in an enhanced CE Precinct at </w:t>
      </w:r>
      <w:r w:rsidR="00EC342A">
        <w:rPr>
          <w:rFonts w:ascii="Arial" w:eastAsia="Times New Roman" w:hAnsi="Arial" w:cs="Arial"/>
          <w:color w:val="000000"/>
          <w:kern w:val="0"/>
          <w:lang w:eastAsia="en-GB"/>
          <w14:ligatures w14:val="none"/>
        </w:rPr>
        <w:t>Hunter Energy Hub</w:t>
      </w:r>
      <w:r w:rsidRPr="0012114A">
        <w:rPr>
          <w:rFonts w:ascii="Arial" w:eastAsia="Times New Roman" w:hAnsi="Arial" w:cs="Arial"/>
          <w:color w:val="000000"/>
          <w:kern w:val="0"/>
          <w:lang w:eastAsia="en-GB"/>
          <w14:ligatures w14:val="none"/>
        </w:rPr>
        <w:t xml:space="preserve"> as described below, with possible involvement of the following major companies to treat </w:t>
      </w:r>
      <w:r w:rsidR="00C454FE">
        <w:rPr>
          <w:rFonts w:ascii="Arial" w:eastAsia="Times New Roman" w:hAnsi="Arial" w:cs="Arial"/>
          <w:color w:val="000000"/>
          <w:kern w:val="0"/>
          <w:lang w:eastAsia="en-GB"/>
          <w14:ligatures w14:val="none"/>
        </w:rPr>
        <w:t xml:space="preserve">resources arising from </w:t>
      </w:r>
      <w:r w:rsidRPr="0012114A">
        <w:rPr>
          <w:rFonts w:ascii="Arial" w:eastAsia="Times New Roman" w:hAnsi="Arial" w:cs="Arial"/>
          <w:color w:val="000000"/>
          <w:kern w:val="0"/>
          <w:lang w:eastAsia="en-GB"/>
          <w14:ligatures w14:val="none"/>
        </w:rPr>
        <w:t xml:space="preserve">waste materials </w:t>
      </w:r>
      <w:r w:rsidR="00C454FE">
        <w:rPr>
          <w:rFonts w:ascii="Arial" w:eastAsia="Times New Roman" w:hAnsi="Arial" w:cs="Arial"/>
          <w:color w:val="000000"/>
          <w:kern w:val="0"/>
          <w:lang w:eastAsia="en-GB"/>
          <w14:ligatures w14:val="none"/>
        </w:rPr>
        <w:t>in</w:t>
      </w:r>
      <w:r w:rsidRPr="0012114A">
        <w:rPr>
          <w:rFonts w:ascii="Arial" w:eastAsia="Times New Roman" w:hAnsi="Arial" w:cs="Arial"/>
          <w:color w:val="000000"/>
          <w:kern w:val="0"/>
          <w:lang w:eastAsia="en-GB"/>
          <w14:ligatures w14:val="none"/>
        </w:rPr>
        <w:t xml:space="preserve"> the Hunter Valley and ultimately from Greater Sydney:</w:t>
      </w:r>
    </w:p>
    <w:p w14:paraId="0DB01C76"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3840A2B9"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(1)  </w:t>
      </w:r>
      <w:hyperlink r:id="rId33" w:history="1">
        <w:r w:rsidRPr="0012114A">
          <w:rPr>
            <w:rFonts w:ascii="Arial" w:eastAsia="Times New Roman" w:hAnsi="Arial" w:cs="Arial"/>
            <w:color w:val="000000"/>
            <w:kern w:val="0"/>
            <w:u w:val="single"/>
            <w:lang w:eastAsia="en-GB"/>
            <w14:ligatures w14:val="none"/>
          </w:rPr>
          <w:t> </w:t>
        </w:r>
        <w:r w:rsidRPr="0012114A">
          <w:rPr>
            <w:rFonts w:ascii="Arial" w:eastAsia="Times New Roman" w:hAnsi="Arial" w:cs="Arial"/>
            <w:color w:val="0563C1"/>
            <w:kern w:val="0"/>
            <w:u w:val="single"/>
            <w:lang w:eastAsia="en-GB"/>
            <w14:ligatures w14:val="none"/>
          </w:rPr>
          <w:t>Bingo Industries Limited</w:t>
        </w:r>
      </w:hyperlink>
    </w:p>
    <w:p w14:paraId="22AF7477"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(2)  </w:t>
      </w:r>
      <w:hyperlink r:id="rId34" w:history="1">
        <w:r w:rsidRPr="0012114A">
          <w:rPr>
            <w:rFonts w:ascii="Arial" w:eastAsia="Times New Roman" w:hAnsi="Arial" w:cs="Arial"/>
            <w:color w:val="000000"/>
            <w:kern w:val="0"/>
            <w:u w:val="single"/>
            <w:lang w:eastAsia="en-GB"/>
            <w14:ligatures w14:val="none"/>
          </w:rPr>
          <w:t> </w:t>
        </w:r>
        <w:r w:rsidRPr="0012114A">
          <w:rPr>
            <w:rFonts w:ascii="Arial" w:eastAsia="Times New Roman" w:hAnsi="Arial" w:cs="Arial"/>
            <w:color w:val="0563C1"/>
            <w:kern w:val="0"/>
            <w:u w:val="single"/>
            <w:lang w:eastAsia="en-GB"/>
            <w14:ligatures w14:val="none"/>
          </w:rPr>
          <w:t>Cleanaway Waste Management Limited</w:t>
        </w:r>
      </w:hyperlink>
    </w:p>
    <w:p w14:paraId="4013CA3A"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(3)  </w:t>
      </w:r>
      <w:hyperlink r:id="rId35" w:history="1">
        <w:r w:rsidRPr="0012114A">
          <w:rPr>
            <w:rFonts w:ascii="Arial" w:eastAsia="Times New Roman" w:hAnsi="Arial" w:cs="Arial"/>
            <w:color w:val="000000"/>
            <w:kern w:val="0"/>
            <w:u w:val="single"/>
            <w:lang w:eastAsia="en-GB"/>
            <w14:ligatures w14:val="none"/>
          </w:rPr>
          <w:t> </w:t>
        </w:r>
        <w:r w:rsidRPr="0012114A">
          <w:rPr>
            <w:rFonts w:ascii="Arial" w:eastAsia="Times New Roman" w:hAnsi="Arial" w:cs="Arial"/>
            <w:color w:val="0563C1"/>
            <w:kern w:val="0"/>
            <w:u w:val="single"/>
            <w:lang w:eastAsia="en-GB"/>
            <w14:ligatures w14:val="none"/>
          </w:rPr>
          <w:t>Remondis Australia</w:t>
        </w:r>
      </w:hyperlink>
    </w:p>
    <w:p w14:paraId="5241FA78"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(4) </w:t>
      </w:r>
      <w:hyperlink r:id="rId36" w:history="1">
        <w:r w:rsidRPr="0012114A">
          <w:rPr>
            <w:rFonts w:ascii="Arial" w:eastAsia="Times New Roman" w:hAnsi="Arial" w:cs="Arial"/>
            <w:color w:val="000000"/>
            <w:kern w:val="0"/>
            <w:u w:val="single"/>
            <w:lang w:eastAsia="en-GB"/>
            <w14:ligatures w14:val="none"/>
          </w:rPr>
          <w:t>  </w:t>
        </w:r>
        <w:r w:rsidRPr="0012114A">
          <w:rPr>
            <w:rFonts w:ascii="Arial" w:eastAsia="Times New Roman" w:hAnsi="Arial" w:cs="Arial"/>
            <w:color w:val="0563C1"/>
            <w:kern w:val="0"/>
            <w:u w:val="single"/>
            <w:lang w:eastAsia="en-GB"/>
            <w14:ligatures w14:val="none"/>
          </w:rPr>
          <w:t>ResourceCo</w:t>
        </w:r>
      </w:hyperlink>
    </w:p>
    <w:p w14:paraId="4832C0E9"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(5) </w:t>
      </w:r>
      <w:hyperlink r:id="rId37" w:history="1">
        <w:r w:rsidRPr="0012114A">
          <w:rPr>
            <w:rFonts w:ascii="Arial" w:eastAsia="Times New Roman" w:hAnsi="Arial" w:cs="Arial"/>
            <w:color w:val="000000"/>
            <w:kern w:val="0"/>
            <w:u w:val="single"/>
            <w:lang w:eastAsia="en-GB"/>
            <w14:ligatures w14:val="none"/>
          </w:rPr>
          <w:t>  </w:t>
        </w:r>
        <w:r w:rsidRPr="0012114A">
          <w:rPr>
            <w:rFonts w:ascii="Arial" w:eastAsia="Times New Roman" w:hAnsi="Arial" w:cs="Arial"/>
            <w:color w:val="0563C1"/>
            <w:kern w:val="0"/>
            <w:u w:val="single"/>
            <w:lang w:eastAsia="en-GB"/>
            <w14:ligatures w14:val="none"/>
          </w:rPr>
          <w:t>Sims Limited</w:t>
        </w:r>
      </w:hyperlink>
    </w:p>
    <w:p w14:paraId="5E1F7306"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(6) </w:t>
      </w:r>
      <w:hyperlink r:id="rId38" w:history="1">
        <w:r w:rsidRPr="0012114A">
          <w:rPr>
            <w:rFonts w:ascii="Arial" w:eastAsia="Times New Roman" w:hAnsi="Arial" w:cs="Arial"/>
            <w:color w:val="000000"/>
            <w:kern w:val="0"/>
            <w:u w:val="single"/>
            <w:lang w:eastAsia="en-GB"/>
            <w14:ligatures w14:val="none"/>
          </w:rPr>
          <w:t>  </w:t>
        </w:r>
        <w:r w:rsidRPr="0012114A">
          <w:rPr>
            <w:rFonts w:ascii="Arial" w:eastAsia="Times New Roman" w:hAnsi="Arial" w:cs="Arial"/>
            <w:color w:val="0563C1"/>
            <w:kern w:val="0"/>
            <w:u w:val="single"/>
            <w:lang w:eastAsia="en-GB"/>
            <w14:ligatures w14:val="none"/>
          </w:rPr>
          <w:t>Veolia ANZ</w:t>
        </w:r>
      </w:hyperlink>
    </w:p>
    <w:p w14:paraId="778C98D9" w14:textId="77777777" w:rsidR="0012114A" w:rsidRPr="0012114A" w:rsidRDefault="0012114A" w:rsidP="0012114A">
      <w:pPr>
        <w:ind w:left="36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67D0BDB5"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The technologies to be used in the areas comparable to the Gold Coast ARRC are:</w:t>
      </w:r>
    </w:p>
    <w:p w14:paraId="4E0AB2C7"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0B7956F6" w14:textId="57A1FB3C"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w:t>
      </w:r>
      <w:proofErr w:type="spellStart"/>
      <w:r w:rsidRPr="0012114A">
        <w:rPr>
          <w:rFonts w:ascii="Arial" w:eastAsia="Times New Roman" w:hAnsi="Arial" w:cs="Arial"/>
          <w:color w:val="000000"/>
          <w:kern w:val="0"/>
          <w:lang w:eastAsia="en-GB"/>
          <w14:ligatures w14:val="none"/>
        </w:rPr>
        <w:t>i</w:t>
      </w:r>
      <w:proofErr w:type="spellEnd"/>
      <w:r w:rsidRPr="0012114A">
        <w:rPr>
          <w:rFonts w:ascii="Arial" w:eastAsia="Times New Roman" w:hAnsi="Arial" w:cs="Arial"/>
          <w:color w:val="000000"/>
          <w:kern w:val="0"/>
          <w:lang w:eastAsia="en-GB"/>
          <w14:ligatures w14:val="none"/>
        </w:rPr>
        <w:t xml:space="preserve">)       </w:t>
      </w:r>
      <w:r w:rsidRPr="0012114A">
        <w:rPr>
          <w:rFonts w:ascii="Arial" w:eastAsia="Times New Roman" w:hAnsi="Arial" w:cs="Arial"/>
          <w:color w:val="000000"/>
          <w:kern w:val="0"/>
          <w:lang w:eastAsia="en-GB"/>
          <w14:ligatures w14:val="none"/>
        </w:rPr>
        <w:tab/>
        <w:t>Materials Recovery Facility for plastics, paper and cardboard, glass and cardboard with companies 2,3,4 &amp; 6 above</w:t>
      </w:r>
      <w:r w:rsidR="009300ED">
        <w:rPr>
          <w:rFonts w:ascii="Arial" w:eastAsia="Times New Roman" w:hAnsi="Arial" w:cs="Arial"/>
          <w:color w:val="000000"/>
          <w:kern w:val="0"/>
          <w:lang w:eastAsia="en-GB"/>
          <w14:ligatures w14:val="none"/>
        </w:rPr>
        <w:t xml:space="preserve"> as well as</w:t>
      </w:r>
      <w:hyperlink r:id="rId39"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iQRenew</w:t>
        </w:r>
      </w:hyperlink>
      <w:r w:rsidRPr="0012114A">
        <w:rPr>
          <w:rFonts w:ascii="Arial" w:eastAsia="Times New Roman" w:hAnsi="Arial" w:cs="Arial"/>
          <w:color w:val="0563C1"/>
          <w:kern w:val="0"/>
          <w:u w:val="single"/>
          <w:lang w:eastAsia="en-GB"/>
          <w14:ligatures w14:val="none"/>
        </w:rPr>
        <w:t>.</w:t>
      </w:r>
    </w:p>
    <w:p w14:paraId="4909C69A"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sz w:val="26"/>
          <w:szCs w:val="26"/>
          <w:lang w:eastAsia="en-GB"/>
          <w14:ligatures w14:val="none"/>
        </w:rPr>
        <w:t>(ii)</w:t>
      </w:r>
      <w:r w:rsidRPr="0012114A">
        <w:rPr>
          <w:rFonts w:ascii="Arial" w:eastAsia="Times New Roman" w:hAnsi="Arial" w:cs="Arial"/>
          <w:color w:val="000000"/>
          <w:kern w:val="0"/>
          <w:sz w:val="16"/>
          <w:szCs w:val="16"/>
          <w:lang w:eastAsia="en-GB"/>
          <w14:ligatures w14:val="none"/>
        </w:rPr>
        <w:t xml:space="preserve">        </w:t>
      </w:r>
      <w:r w:rsidRPr="0012114A">
        <w:rPr>
          <w:rFonts w:ascii="Arial" w:eastAsia="Times New Roman" w:hAnsi="Arial" w:cs="Arial"/>
          <w:color w:val="000000"/>
          <w:kern w:val="0"/>
          <w:lang w:eastAsia="en-GB"/>
          <w14:ligatures w14:val="none"/>
        </w:rPr>
        <w:tab/>
        <w:t>Construction and demolition waste can be recycled by companies 1,2,3,4 &amp; 6, but inert material unsuitable for treatment (amounting to 3 million cubic metres pa from Greater Sydney) might be considered for rehabilitation of mining voids. A waste levy waiver could facilitate this operation.</w:t>
      </w:r>
    </w:p>
    <w:p w14:paraId="1714D45F" w14:textId="1E9362C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(iii)      </w:t>
      </w:r>
      <w:r w:rsidRPr="0012114A">
        <w:rPr>
          <w:rFonts w:ascii="Arial" w:eastAsia="Times New Roman" w:hAnsi="Arial" w:cs="Arial"/>
          <w:color w:val="000000"/>
          <w:kern w:val="0"/>
          <w:lang w:eastAsia="en-GB"/>
          <w14:ligatures w14:val="none"/>
        </w:rPr>
        <w:tab/>
        <w:t>Anaerobic Digestion with company 6 and</w:t>
      </w:r>
      <w:r w:rsidR="00B35DB9">
        <w:rPr>
          <w:rFonts w:ascii="Arial" w:eastAsia="Times New Roman" w:hAnsi="Arial" w:cs="Arial"/>
          <w:color w:val="000000"/>
          <w:kern w:val="0"/>
          <w:lang w:eastAsia="en-GB"/>
          <w14:ligatures w14:val="none"/>
        </w:rPr>
        <w:t xml:space="preserve"> </w:t>
      </w:r>
      <w:hyperlink r:id="rId40" w:history="1">
        <w:proofErr w:type="spellStart"/>
        <w:r w:rsidR="00B35DB9" w:rsidRPr="00B35DB9">
          <w:rPr>
            <w:rStyle w:val="Hyperlink"/>
            <w:rFonts w:ascii="Arial" w:eastAsia="Times New Roman" w:hAnsi="Arial" w:cs="Arial"/>
            <w:kern w:val="0"/>
            <w:lang w:eastAsia="en-GB"/>
            <w14:ligatures w14:val="none"/>
          </w:rPr>
          <w:t>Kanadevia</w:t>
        </w:r>
        <w:proofErr w:type="spellEnd"/>
        <w:r w:rsidR="00B35DB9" w:rsidRPr="00B35DB9">
          <w:rPr>
            <w:rStyle w:val="Hyperlink"/>
            <w:rFonts w:ascii="Arial" w:eastAsia="Times New Roman" w:hAnsi="Arial" w:cs="Arial"/>
            <w:kern w:val="0"/>
            <w:lang w:eastAsia="en-GB"/>
            <w14:ligatures w14:val="none"/>
          </w:rPr>
          <w:t xml:space="preserve"> INOVIA</w:t>
        </w:r>
      </w:hyperlink>
      <w:r w:rsidRPr="0012114A">
        <w:rPr>
          <w:rFonts w:ascii="Arial" w:eastAsia="Times New Roman" w:hAnsi="Arial" w:cs="Arial"/>
          <w:color w:val="000000"/>
          <w:kern w:val="0"/>
          <w:lang w:eastAsia="en-GB"/>
          <w14:ligatures w14:val="none"/>
        </w:rPr>
        <w:t xml:space="preserve"> possibly in conjunction with Energy 360. This would provide energy production into the grid, or biogas. Heat and carbon dioxide can be used to feed intensive horticultural glasshouse operations (</w:t>
      </w:r>
      <w:hyperlink r:id="rId41" w:history="1">
        <w:r w:rsidRPr="0012114A">
          <w:rPr>
            <w:rFonts w:ascii="Arial" w:eastAsia="Times New Roman" w:hAnsi="Arial" w:cs="Arial"/>
            <w:color w:val="0563C1"/>
            <w:kern w:val="0"/>
            <w:u w:val="single"/>
            <w:lang w:eastAsia="en-GB"/>
            <w14:ligatures w14:val="none"/>
          </w:rPr>
          <w:t>Sundrop Farms</w:t>
        </w:r>
      </w:hyperlink>
      <w:r w:rsidRPr="0012114A">
        <w:rPr>
          <w:rFonts w:ascii="Arial" w:eastAsia="Times New Roman" w:hAnsi="Arial" w:cs="Arial"/>
          <w:color w:val="000000"/>
          <w:kern w:val="0"/>
          <w:lang w:eastAsia="en-GB"/>
          <w14:ligatures w14:val="none"/>
        </w:rPr>
        <w:t>).</w:t>
      </w:r>
    </w:p>
    <w:p w14:paraId="0FAEB245" w14:textId="61AB2FB9" w:rsidR="00B35DB9" w:rsidRDefault="0012114A" w:rsidP="0012114A">
      <w:pPr>
        <w:ind w:left="1080" w:hanging="720"/>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lastRenderedPageBreak/>
        <w:t xml:space="preserve">(iv)      Waste to Energy facility (subject to EPA approval review in 2025) with Veolia (6) and </w:t>
      </w:r>
      <w:proofErr w:type="spellStart"/>
      <w:r w:rsidR="00B35DB9">
        <w:rPr>
          <w:rFonts w:ascii="Arial" w:eastAsia="Times New Roman" w:hAnsi="Arial" w:cs="Arial"/>
          <w:color w:val="000000"/>
          <w:kern w:val="0"/>
          <w:lang w:eastAsia="en-GB"/>
          <w14:ligatures w14:val="none"/>
        </w:rPr>
        <w:t>Kanadevia</w:t>
      </w:r>
      <w:proofErr w:type="spellEnd"/>
      <w:r w:rsidR="00B35DB9">
        <w:rPr>
          <w:rFonts w:ascii="Arial" w:eastAsia="Times New Roman" w:hAnsi="Arial" w:cs="Arial"/>
          <w:color w:val="000000"/>
          <w:kern w:val="0"/>
          <w:lang w:eastAsia="en-GB"/>
          <w14:ligatures w14:val="none"/>
        </w:rPr>
        <w:t xml:space="preserve"> INOVA</w:t>
      </w:r>
    </w:p>
    <w:p w14:paraId="1E348F84" w14:textId="6684CCB9"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(v)      </w:t>
      </w:r>
      <w:r w:rsidRPr="0012114A">
        <w:rPr>
          <w:rFonts w:ascii="Arial" w:eastAsia="Times New Roman" w:hAnsi="Arial" w:cs="Arial"/>
          <w:color w:val="000000"/>
          <w:kern w:val="0"/>
          <w:lang w:eastAsia="en-GB"/>
          <w14:ligatures w14:val="none"/>
        </w:rPr>
        <w:tab/>
        <w:t xml:space="preserve">A Community Education Centre in conjunction with University of Newcastle or TAFE NSW. This would be comparable to the </w:t>
      </w:r>
      <w:hyperlink r:id="rId42" w:history="1">
        <w:r w:rsidRPr="0012114A">
          <w:rPr>
            <w:rFonts w:ascii="Arial" w:eastAsia="Times New Roman" w:hAnsi="Arial" w:cs="Arial"/>
            <w:color w:val="1155CC"/>
            <w:kern w:val="0"/>
            <w:u w:val="single"/>
            <w:lang w:eastAsia="en-GB"/>
            <w14:ligatures w14:val="none"/>
          </w:rPr>
          <w:t>visitor centre at Eco Park Hong Kong</w:t>
        </w:r>
      </w:hyperlink>
      <w:r w:rsidRPr="0012114A">
        <w:rPr>
          <w:rFonts w:ascii="Arial" w:eastAsia="Times New Roman" w:hAnsi="Arial" w:cs="Arial"/>
          <w:color w:val="000000"/>
          <w:kern w:val="0"/>
          <w:lang w:eastAsia="en-GB"/>
          <w14:ligatures w14:val="none"/>
        </w:rPr>
        <w:t xml:space="preserve">, </w:t>
      </w:r>
      <w:r w:rsidR="009300ED">
        <w:rPr>
          <w:rFonts w:ascii="Arial" w:eastAsia="Times New Roman" w:hAnsi="Arial" w:cs="Arial"/>
          <w:color w:val="000000"/>
          <w:kern w:val="0"/>
          <w:lang w:eastAsia="en-GB"/>
          <w14:ligatures w14:val="none"/>
        </w:rPr>
        <w:t>w</w:t>
      </w:r>
      <w:r w:rsidRPr="0012114A">
        <w:rPr>
          <w:rFonts w:ascii="Arial" w:eastAsia="Times New Roman" w:hAnsi="Arial" w:cs="Arial"/>
          <w:color w:val="000000"/>
          <w:kern w:val="0"/>
          <w:lang w:eastAsia="en-GB"/>
          <w14:ligatures w14:val="none"/>
        </w:rPr>
        <w:t>ith</w:t>
      </w:r>
      <w:r w:rsidR="009300ED">
        <w:rPr>
          <w:rFonts w:ascii="Arial" w:eastAsia="Times New Roman" w:hAnsi="Arial" w:cs="Arial"/>
          <w:color w:val="000000"/>
          <w:kern w:val="0"/>
          <w:lang w:eastAsia="en-GB"/>
          <w14:ligatures w14:val="none"/>
        </w:rPr>
        <w:t xml:space="preserve"> the</w:t>
      </w:r>
      <w:r w:rsidRPr="0012114A">
        <w:rPr>
          <w:rFonts w:ascii="Arial" w:eastAsia="Times New Roman" w:hAnsi="Arial" w:cs="Arial"/>
          <w:color w:val="000000"/>
          <w:kern w:val="0"/>
          <w:lang w:eastAsia="en-GB"/>
          <w14:ligatures w14:val="none"/>
        </w:rPr>
        <w:t xml:space="preserve"> addition</w:t>
      </w:r>
      <w:r w:rsidR="009300ED">
        <w:rPr>
          <w:rFonts w:ascii="Arial" w:eastAsia="Times New Roman" w:hAnsi="Arial" w:cs="Arial"/>
          <w:color w:val="000000"/>
          <w:kern w:val="0"/>
          <w:lang w:eastAsia="en-GB"/>
          <w14:ligatures w14:val="none"/>
        </w:rPr>
        <w:t xml:space="preserve"> of</w:t>
      </w:r>
      <w:r w:rsidRPr="0012114A">
        <w:rPr>
          <w:rFonts w:ascii="Arial" w:eastAsia="Times New Roman" w:hAnsi="Arial" w:cs="Arial"/>
          <w:color w:val="000000"/>
          <w:kern w:val="0"/>
          <w:lang w:eastAsia="en-GB"/>
          <w14:ligatures w14:val="none"/>
        </w:rPr>
        <w:t xml:space="preserve"> educational</w:t>
      </w:r>
      <w:r w:rsidR="009300ED">
        <w:rPr>
          <w:rFonts w:ascii="Arial" w:eastAsia="Times New Roman" w:hAnsi="Arial" w:cs="Arial"/>
          <w:color w:val="000000"/>
          <w:kern w:val="0"/>
          <w:lang w:eastAsia="en-GB"/>
          <w14:ligatures w14:val="none"/>
        </w:rPr>
        <w:t xml:space="preserve"> and</w:t>
      </w:r>
      <w:r w:rsidR="001C4E11">
        <w:rPr>
          <w:rFonts w:ascii="Arial" w:eastAsia="Times New Roman" w:hAnsi="Arial" w:cs="Arial"/>
          <w:color w:val="000000"/>
          <w:kern w:val="0"/>
          <w:lang w:eastAsia="en-GB"/>
          <w14:ligatures w14:val="none"/>
        </w:rPr>
        <w:t xml:space="preserve"> </w:t>
      </w:r>
      <w:proofErr w:type="gramStart"/>
      <w:r w:rsidR="009300ED">
        <w:rPr>
          <w:rFonts w:ascii="Arial" w:eastAsia="Times New Roman" w:hAnsi="Arial" w:cs="Arial"/>
          <w:color w:val="000000"/>
          <w:kern w:val="0"/>
          <w:lang w:eastAsia="en-GB"/>
          <w14:ligatures w14:val="none"/>
        </w:rPr>
        <w:t xml:space="preserve">training </w:t>
      </w:r>
      <w:r w:rsidRPr="0012114A">
        <w:rPr>
          <w:rFonts w:ascii="Arial" w:eastAsia="Times New Roman" w:hAnsi="Arial" w:cs="Arial"/>
          <w:color w:val="000000"/>
          <w:kern w:val="0"/>
          <w:lang w:eastAsia="en-GB"/>
          <w14:ligatures w14:val="none"/>
        </w:rPr>
        <w:t xml:space="preserve"> facilities</w:t>
      </w:r>
      <w:proofErr w:type="gramEnd"/>
      <w:r w:rsidRPr="0012114A">
        <w:rPr>
          <w:rFonts w:ascii="Arial" w:eastAsia="Times New Roman" w:hAnsi="Arial" w:cs="Arial"/>
          <w:color w:val="000000"/>
          <w:kern w:val="0"/>
          <w:lang w:eastAsia="en-GB"/>
          <w14:ligatures w14:val="none"/>
        </w:rPr>
        <w:t>.</w:t>
      </w:r>
      <w:r w:rsidRPr="0012114A">
        <w:rPr>
          <w:rFonts w:ascii="Arial" w:eastAsia="Times New Roman" w:hAnsi="Arial" w:cs="Arial"/>
          <w:color w:val="000000"/>
          <w:kern w:val="0"/>
          <w:sz w:val="26"/>
          <w:szCs w:val="26"/>
          <w:lang w:eastAsia="en-GB"/>
          <w14:ligatures w14:val="none"/>
        </w:rPr>
        <w:t> </w:t>
      </w:r>
    </w:p>
    <w:p w14:paraId="61728A73" w14:textId="5C09CE64" w:rsidR="0012114A" w:rsidRPr="0012114A" w:rsidRDefault="00C454FE" w:rsidP="0012114A">
      <w:pPr>
        <w:numPr>
          <w:ilvl w:val="0"/>
          <w:numId w:val="4"/>
        </w:numPr>
        <w:spacing w:before="360" w:after="120"/>
        <w:textAlignment w:val="baseline"/>
        <w:outlineLvl w:val="1"/>
        <w:rPr>
          <w:rFonts w:ascii="Arial" w:eastAsia="Times New Roman" w:hAnsi="Arial" w:cs="Arial"/>
          <w:b/>
          <w:bCs/>
          <w:color w:val="000000"/>
          <w:kern w:val="0"/>
          <w:sz w:val="36"/>
          <w:szCs w:val="36"/>
          <w:lang w:eastAsia="en-GB"/>
          <w14:ligatures w14:val="none"/>
        </w:rPr>
      </w:pPr>
      <w:r>
        <w:rPr>
          <w:rFonts w:ascii="Arial" w:eastAsia="Times New Roman" w:hAnsi="Arial" w:cs="Arial"/>
          <w:color w:val="000000"/>
          <w:kern w:val="0"/>
          <w:sz w:val="32"/>
          <w:szCs w:val="32"/>
          <w:lang w:eastAsia="en-GB"/>
          <w14:ligatures w14:val="none"/>
        </w:rPr>
        <w:t>Hunter Energy Hub</w:t>
      </w:r>
      <w:r w:rsidR="0012114A" w:rsidRPr="0012114A">
        <w:rPr>
          <w:rFonts w:ascii="Arial" w:eastAsia="Times New Roman" w:hAnsi="Arial" w:cs="Arial"/>
          <w:color w:val="000000"/>
          <w:kern w:val="0"/>
          <w:sz w:val="32"/>
          <w:szCs w:val="32"/>
          <w:lang w:eastAsia="en-GB"/>
          <w14:ligatures w14:val="none"/>
        </w:rPr>
        <w:t xml:space="preserve"> can take it even further</w:t>
      </w:r>
    </w:p>
    <w:p w14:paraId="02365345"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Other waste streams which may considered for treatment (and to augment existing proposals):</w:t>
      </w:r>
    </w:p>
    <w:p w14:paraId="79252A59"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21D67F96" w14:textId="77777777" w:rsidR="0012114A" w:rsidRDefault="0012114A" w:rsidP="0012114A">
      <w:pPr>
        <w:numPr>
          <w:ilvl w:val="0"/>
          <w:numId w:val="5"/>
        </w:numPr>
        <w:ind w:left="1440"/>
        <w:textAlignment w:val="baseline"/>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t xml:space="preserve">E-waste – </w:t>
      </w:r>
      <w:hyperlink r:id="rId43" w:history="1">
        <w:r w:rsidRPr="0012114A">
          <w:rPr>
            <w:rFonts w:ascii="Arial" w:eastAsia="Times New Roman" w:hAnsi="Arial" w:cs="Arial"/>
            <w:color w:val="0563C1"/>
            <w:kern w:val="0"/>
            <w:u w:val="single"/>
            <w:lang w:eastAsia="en-GB"/>
            <w14:ligatures w14:val="none"/>
          </w:rPr>
          <w:t>ReSource Pty Ltd</w:t>
        </w:r>
      </w:hyperlink>
      <w:r w:rsidRPr="0012114A">
        <w:rPr>
          <w:rFonts w:ascii="Arial" w:eastAsia="Times New Roman" w:hAnsi="Arial" w:cs="Arial"/>
          <w:color w:val="000000"/>
          <w:kern w:val="0"/>
          <w:lang w:eastAsia="en-GB"/>
          <w14:ligatures w14:val="none"/>
        </w:rPr>
        <w:t xml:space="preserve"> (including batteries) and</w:t>
      </w:r>
      <w:hyperlink r:id="rId44"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Sircel Limited</w:t>
        </w:r>
      </w:hyperlink>
    </w:p>
    <w:p w14:paraId="3CE97396" w14:textId="77777777" w:rsidR="0012114A" w:rsidRPr="0012114A" w:rsidRDefault="0012114A" w:rsidP="0012114A">
      <w:pPr>
        <w:rPr>
          <w:rFonts w:ascii="Times New Roman" w:eastAsia="Times New Roman" w:hAnsi="Times New Roman" w:cs="Times New Roman"/>
          <w:kern w:val="0"/>
          <w:lang w:eastAsia="en-GB"/>
          <w14:ligatures w14:val="none"/>
        </w:rPr>
      </w:pPr>
    </w:p>
    <w:p w14:paraId="63041004" w14:textId="77777777" w:rsidR="0012114A" w:rsidRPr="0012114A" w:rsidRDefault="0012114A" w:rsidP="0012114A">
      <w:pPr>
        <w:numPr>
          <w:ilvl w:val="0"/>
          <w:numId w:val="6"/>
        </w:numPr>
        <w:ind w:left="1440"/>
        <w:textAlignment w:val="baseline"/>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t xml:space="preserve">Plastic waste – </w:t>
      </w:r>
      <w:hyperlink r:id="rId45" w:history="1">
        <w:r w:rsidRPr="0012114A">
          <w:rPr>
            <w:rFonts w:ascii="Arial" w:eastAsia="Times New Roman" w:hAnsi="Arial" w:cs="Arial"/>
            <w:color w:val="1155CC"/>
            <w:kern w:val="0"/>
            <w:u w:val="single"/>
            <w:lang w:eastAsia="en-GB"/>
            <w14:ligatures w14:val="none"/>
          </w:rPr>
          <w:t>Close the Loop</w:t>
        </w:r>
      </w:hyperlink>
      <w:r w:rsidRPr="0012114A">
        <w:rPr>
          <w:rFonts w:ascii="Arial" w:eastAsia="Times New Roman" w:hAnsi="Arial" w:cs="Arial"/>
          <w:color w:val="000000"/>
          <w:kern w:val="0"/>
          <w:lang w:eastAsia="en-GB"/>
          <w14:ligatures w14:val="none"/>
        </w:rPr>
        <w:t>    </w:t>
      </w:r>
    </w:p>
    <w:p w14:paraId="2DE75115"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1E1E4E20" w14:textId="452B6520" w:rsidR="0012114A" w:rsidRPr="00EC342A" w:rsidRDefault="0012114A" w:rsidP="0012114A">
      <w:pPr>
        <w:numPr>
          <w:ilvl w:val="0"/>
          <w:numId w:val="7"/>
        </w:numPr>
        <w:ind w:left="1440"/>
        <w:textAlignment w:val="baseline"/>
        <w:rPr>
          <w:rFonts w:ascii="Arial" w:eastAsia="Times New Roman" w:hAnsi="Arial" w:cs="Arial"/>
          <w:color w:val="4472C4" w:themeColor="accent1"/>
          <w:kern w:val="0"/>
          <w:lang w:eastAsia="en-GB"/>
          <w14:ligatures w14:val="none"/>
        </w:rPr>
      </w:pPr>
      <w:r w:rsidRPr="009300ED">
        <w:rPr>
          <w:rFonts w:ascii="Arial" w:eastAsia="Times New Roman" w:hAnsi="Arial" w:cs="Arial"/>
          <w:color w:val="000000"/>
          <w:kern w:val="0"/>
          <w:lang w:eastAsia="en-GB"/>
          <w14:ligatures w14:val="none"/>
        </w:rPr>
        <w:t xml:space="preserve">Solar panels – </w:t>
      </w:r>
      <w:hyperlink r:id="rId46" w:history="1">
        <w:r w:rsidRPr="009300ED">
          <w:rPr>
            <w:rFonts w:ascii="Arial" w:eastAsia="Times New Roman" w:hAnsi="Arial" w:cs="Arial"/>
            <w:color w:val="0563C1"/>
            <w:kern w:val="0"/>
            <w:u w:val="single"/>
            <w:lang w:eastAsia="en-GB"/>
            <w14:ligatures w14:val="none"/>
          </w:rPr>
          <w:t>PV Industries</w:t>
        </w:r>
      </w:hyperlink>
      <w:r w:rsidR="00454694">
        <w:rPr>
          <w:rFonts w:ascii="Arial" w:eastAsia="Times New Roman" w:hAnsi="Arial" w:cs="Arial"/>
          <w:kern w:val="0"/>
          <w:lang w:eastAsia="en-GB"/>
          <w14:ligatures w14:val="none"/>
        </w:rPr>
        <w:t xml:space="preserve"> and</w:t>
      </w:r>
      <w:r w:rsidR="009300ED" w:rsidRPr="009300ED">
        <w:rPr>
          <w:rFonts w:ascii="Arial" w:eastAsia="Times New Roman" w:hAnsi="Arial" w:cs="Arial"/>
          <w:kern w:val="0"/>
          <w:lang w:eastAsia="en-GB"/>
          <w14:ligatures w14:val="none"/>
        </w:rPr>
        <w:tab/>
      </w:r>
      <w:hyperlink r:id="rId47" w:history="1">
        <w:r w:rsidR="009300ED" w:rsidRPr="00EC342A">
          <w:rPr>
            <w:rStyle w:val="Hyperlink"/>
            <w:rFonts w:ascii="Arial" w:eastAsia="Times New Roman" w:hAnsi="Arial" w:cs="Arial"/>
            <w:color w:val="4472C4" w:themeColor="accent1"/>
            <w:kern w:val="0"/>
            <w:lang w:eastAsia="en-GB"/>
            <w14:ligatures w14:val="none"/>
          </w:rPr>
          <w:t>Second Life Solar</w:t>
        </w:r>
      </w:hyperlink>
    </w:p>
    <w:p w14:paraId="0BA7DDA5" w14:textId="77777777" w:rsidR="0012114A" w:rsidRPr="009300ED" w:rsidRDefault="0012114A" w:rsidP="0012114A">
      <w:pPr>
        <w:rPr>
          <w:rFonts w:ascii="Times New Roman" w:eastAsia="Times New Roman" w:hAnsi="Times New Roman" w:cs="Times New Roman"/>
          <w:kern w:val="0"/>
          <w:lang w:eastAsia="en-GB"/>
          <w14:ligatures w14:val="none"/>
        </w:rPr>
      </w:pPr>
      <w:r w:rsidRPr="009300ED">
        <w:rPr>
          <w:rFonts w:ascii="Arial" w:eastAsia="Times New Roman" w:hAnsi="Arial" w:cs="Arial"/>
          <w:color w:val="000000"/>
          <w:kern w:val="0"/>
          <w:lang w:eastAsia="en-GB"/>
          <w14:ligatures w14:val="none"/>
        </w:rPr>
        <w:t> </w:t>
      </w:r>
    </w:p>
    <w:p w14:paraId="41EEC960" w14:textId="27234BA0" w:rsidR="0012114A" w:rsidRPr="0012114A" w:rsidRDefault="0012114A" w:rsidP="0012114A">
      <w:pPr>
        <w:numPr>
          <w:ilvl w:val="0"/>
          <w:numId w:val="8"/>
        </w:numPr>
        <w:ind w:left="1440"/>
        <w:textAlignment w:val="baseline"/>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t xml:space="preserve">Tyres – </w:t>
      </w:r>
      <w:hyperlink r:id="rId48" w:history="1">
        <w:r w:rsidRPr="0012114A">
          <w:rPr>
            <w:rFonts w:ascii="Arial" w:eastAsia="Times New Roman" w:hAnsi="Arial" w:cs="Arial"/>
            <w:color w:val="0563C1"/>
            <w:kern w:val="0"/>
            <w:u w:val="single"/>
            <w:lang w:eastAsia="en-GB"/>
            <w14:ligatures w14:val="none"/>
          </w:rPr>
          <w:t>Revyre</w:t>
        </w:r>
      </w:hyperlink>
      <w:r w:rsidRPr="0012114A">
        <w:rPr>
          <w:rFonts w:ascii="Arial" w:eastAsia="Times New Roman" w:hAnsi="Arial" w:cs="Arial"/>
          <w:color w:val="000000"/>
          <w:kern w:val="0"/>
          <w:lang w:eastAsia="en-GB"/>
          <w14:ligatures w14:val="none"/>
        </w:rPr>
        <w:t xml:space="preserve"> and</w:t>
      </w:r>
      <w:hyperlink r:id="rId49" w:history="1">
        <w:r w:rsidRPr="0012114A">
          <w:rPr>
            <w:rFonts w:ascii="Arial" w:eastAsia="Times New Roman" w:hAnsi="Arial" w:cs="Arial"/>
            <w:color w:val="000000"/>
            <w:kern w:val="0"/>
            <w:u w:val="single"/>
            <w:lang w:eastAsia="en-GB"/>
            <w14:ligatures w14:val="none"/>
          </w:rPr>
          <w:t xml:space="preserve"> </w:t>
        </w:r>
        <w:r w:rsidR="009300ED" w:rsidRPr="0012114A">
          <w:rPr>
            <w:rFonts w:ascii="Arial" w:eastAsia="Times New Roman" w:hAnsi="Arial" w:cs="Arial"/>
            <w:color w:val="0563C1"/>
            <w:kern w:val="0"/>
            <w:u w:val="single"/>
            <w:lang w:eastAsia="en-GB"/>
            <w14:ligatures w14:val="none"/>
          </w:rPr>
          <w:t>Ter</w:t>
        </w:r>
        <w:r w:rsidR="009300ED">
          <w:rPr>
            <w:rFonts w:ascii="Arial" w:eastAsia="Times New Roman" w:hAnsi="Arial" w:cs="Arial"/>
            <w:color w:val="0563C1"/>
            <w:kern w:val="0"/>
            <w:u w:val="single"/>
            <w:lang w:eastAsia="en-GB"/>
            <w14:ligatures w14:val="none"/>
          </w:rPr>
          <w:t>r</w:t>
        </w:r>
        <w:r w:rsidR="009300ED" w:rsidRPr="0012114A">
          <w:rPr>
            <w:rFonts w:ascii="Arial" w:eastAsia="Times New Roman" w:hAnsi="Arial" w:cs="Arial"/>
            <w:color w:val="0563C1"/>
            <w:kern w:val="0"/>
            <w:u w:val="single"/>
            <w:lang w:eastAsia="en-GB"/>
            <w14:ligatures w14:val="none"/>
          </w:rPr>
          <w:t>acycle</w:t>
        </w:r>
      </w:hyperlink>
      <w:r w:rsidRPr="0012114A">
        <w:rPr>
          <w:rFonts w:ascii="Arial" w:eastAsia="Times New Roman" w:hAnsi="Arial" w:cs="Arial"/>
          <w:color w:val="000000"/>
          <w:kern w:val="0"/>
          <w:lang w:eastAsia="en-GB"/>
          <w14:ligatures w14:val="none"/>
        </w:rPr>
        <w:t xml:space="preserve"> with emphasis on </w:t>
      </w:r>
      <w:r w:rsidR="00275E91" w:rsidRPr="0012114A">
        <w:rPr>
          <w:rFonts w:ascii="Arial" w:eastAsia="Times New Roman" w:hAnsi="Arial" w:cs="Arial"/>
          <w:color w:val="000000"/>
          <w:kern w:val="0"/>
          <w:lang w:eastAsia="en-GB"/>
          <w14:ligatures w14:val="none"/>
        </w:rPr>
        <w:t>end-of-life</w:t>
      </w:r>
      <w:r w:rsidRPr="0012114A">
        <w:rPr>
          <w:rFonts w:ascii="Arial" w:eastAsia="Times New Roman" w:hAnsi="Arial" w:cs="Arial"/>
          <w:color w:val="000000"/>
          <w:kern w:val="0"/>
          <w:lang w:eastAsia="en-GB"/>
          <w14:ligatures w14:val="none"/>
        </w:rPr>
        <w:t xml:space="preserve"> tyres from mining operations</w:t>
      </w:r>
    </w:p>
    <w:p w14:paraId="00B037D4"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r w:rsidRPr="0012114A">
        <w:rPr>
          <w:rFonts w:ascii="Arial" w:eastAsia="Times New Roman" w:hAnsi="Arial" w:cs="Arial"/>
          <w:b/>
          <w:bCs/>
          <w:color w:val="000000"/>
          <w:kern w:val="0"/>
          <w:lang w:eastAsia="en-GB"/>
          <w14:ligatures w14:val="none"/>
        </w:rPr>
        <w:t>                      </w:t>
      </w:r>
    </w:p>
    <w:p w14:paraId="035A6C3A" w14:textId="77777777" w:rsidR="0012114A" w:rsidRPr="0012114A" w:rsidRDefault="0012114A" w:rsidP="0012114A">
      <w:pPr>
        <w:numPr>
          <w:ilvl w:val="0"/>
          <w:numId w:val="9"/>
        </w:numPr>
        <w:ind w:left="1440"/>
        <w:textAlignment w:val="baseline"/>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t xml:space="preserve">Oils (for renewable fuels) – </w:t>
      </w:r>
      <w:hyperlink r:id="rId50" w:history="1">
        <w:r w:rsidRPr="0012114A">
          <w:rPr>
            <w:rFonts w:ascii="Arial" w:eastAsia="Times New Roman" w:hAnsi="Arial" w:cs="Arial"/>
            <w:color w:val="000000"/>
            <w:kern w:val="0"/>
            <w:u w:val="single"/>
            <w:lang w:eastAsia="en-GB"/>
            <w14:ligatures w14:val="none"/>
          </w:rPr>
          <w:t> </w:t>
        </w:r>
        <w:r w:rsidRPr="0012114A">
          <w:rPr>
            <w:rFonts w:ascii="Arial" w:eastAsia="Times New Roman" w:hAnsi="Arial" w:cs="Arial"/>
            <w:color w:val="0563C1"/>
            <w:kern w:val="0"/>
            <w:u w:val="single"/>
            <w:lang w:eastAsia="en-GB"/>
            <w14:ligatures w14:val="none"/>
          </w:rPr>
          <w:t>Cleanaway/Neste JV</w:t>
        </w:r>
      </w:hyperlink>
      <w:r w:rsidRPr="0012114A">
        <w:rPr>
          <w:rFonts w:ascii="Arial" w:eastAsia="Times New Roman" w:hAnsi="Arial" w:cs="Arial"/>
          <w:color w:val="000000"/>
          <w:kern w:val="0"/>
          <w:lang w:eastAsia="en-GB"/>
          <w14:ligatures w14:val="none"/>
        </w:rPr>
        <w:t xml:space="preserve"> and</w:t>
      </w:r>
      <w:hyperlink r:id="rId51"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Graincorp/IFM Investors/Ampol</w:t>
        </w:r>
      </w:hyperlink>
    </w:p>
    <w:p w14:paraId="3EF6A6FE"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17712CE9" w14:textId="77777777" w:rsidR="0012114A" w:rsidRPr="0012114A" w:rsidRDefault="0012114A" w:rsidP="0012114A">
      <w:pPr>
        <w:numPr>
          <w:ilvl w:val="0"/>
          <w:numId w:val="10"/>
        </w:numPr>
        <w:ind w:left="1440"/>
        <w:textAlignment w:val="baseline"/>
        <w:rPr>
          <w:rFonts w:ascii="Arial" w:eastAsia="Times New Roman" w:hAnsi="Arial" w:cs="Arial"/>
          <w:color w:val="000000"/>
          <w:kern w:val="0"/>
          <w:lang w:eastAsia="en-GB"/>
          <w14:ligatures w14:val="none"/>
        </w:rPr>
      </w:pPr>
      <w:r w:rsidRPr="0012114A">
        <w:rPr>
          <w:rFonts w:ascii="Arial" w:eastAsia="Times New Roman" w:hAnsi="Arial" w:cs="Arial"/>
          <w:color w:val="000000"/>
          <w:kern w:val="0"/>
          <w:lang w:eastAsia="en-GB"/>
          <w14:ligatures w14:val="none"/>
        </w:rPr>
        <w:t xml:space="preserve">Multiple – </w:t>
      </w:r>
      <w:hyperlink r:id="rId52" w:history="1">
        <w:r w:rsidRPr="0012114A">
          <w:rPr>
            <w:rFonts w:ascii="Arial" w:eastAsia="Times New Roman" w:hAnsi="Arial" w:cs="Arial"/>
            <w:color w:val="0563C1"/>
            <w:kern w:val="0"/>
            <w:u w:val="single"/>
            <w:lang w:eastAsia="en-GB"/>
            <w14:ligatures w14:val="none"/>
          </w:rPr>
          <w:t>Licella</w:t>
        </w:r>
      </w:hyperlink>
      <w:r w:rsidRPr="0012114A">
        <w:rPr>
          <w:rFonts w:ascii="Arial" w:eastAsia="Times New Roman" w:hAnsi="Arial" w:cs="Arial"/>
          <w:color w:val="000000"/>
          <w:kern w:val="0"/>
          <w:lang w:eastAsia="en-GB"/>
          <w14:ligatures w14:val="none"/>
        </w:rPr>
        <w:t xml:space="preserve">, </w:t>
      </w:r>
      <w:hyperlink r:id="rId53" w:history="1">
        <w:r w:rsidRPr="0012114A">
          <w:rPr>
            <w:rFonts w:ascii="Arial" w:eastAsia="Times New Roman" w:hAnsi="Arial" w:cs="Arial"/>
            <w:color w:val="0563C1"/>
            <w:kern w:val="0"/>
            <w:u w:val="single"/>
            <w:lang w:eastAsia="en-GB"/>
            <w14:ligatures w14:val="none"/>
          </w:rPr>
          <w:t>Seata</w:t>
        </w:r>
      </w:hyperlink>
      <w:r w:rsidRPr="0012114A">
        <w:rPr>
          <w:rFonts w:ascii="Arial" w:eastAsia="Times New Roman" w:hAnsi="Arial" w:cs="Arial"/>
          <w:color w:val="000000"/>
          <w:kern w:val="0"/>
          <w:lang w:eastAsia="en-GB"/>
          <w14:ligatures w14:val="none"/>
        </w:rPr>
        <w:t xml:space="preserve"> and </w:t>
      </w:r>
      <w:hyperlink r:id="rId54" w:history="1">
        <w:r w:rsidRPr="0012114A">
          <w:rPr>
            <w:rFonts w:ascii="Arial" w:eastAsia="Times New Roman" w:hAnsi="Arial" w:cs="Arial"/>
            <w:color w:val="0563C1"/>
            <w:kern w:val="0"/>
            <w:u w:val="single"/>
            <w:lang w:eastAsia="en-GB"/>
            <w14:ligatures w14:val="none"/>
          </w:rPr>
          <w:t>ARC Ento Tech</w:t>
        </w:r>
      </w:hyperlink>
    </w:p>
    <w:p w14:paraId="6BD49792"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55C7AD54"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Some of these smaller companies may be suitable as joint ventures or acquisitions. They may also be provided with funds by companies such as</w:t>
      </w:r>
      <w:hyperlink r:id="rId55"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Tanarra</w:t>
        </w:r>
      </w:hyperlink>
      <w:r w:rsidRPr="0012114A">
        <w:rPr>
          <w:rFonts w:ascii="Arial" w:eastAsia="Times New Roman" w:hAnsi="Arial" w:cs="Arial"/>
          <w:color w:val="000000"/>
          <w:kern w:val="0"/>
          <w:lang w:eastAsia="en-GB"/>
          <w14:ligatures w14:val="none"/>
        </w:rPr>
        <w:t>. There may also be an opportunity to develop these companies and others in conjunction with the</w:t>
      </w:r>
      <w:hyperlink r:id="rId56"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Trailblazer for Recycling and Clean Energy</w:t>
        </w:r>
      </w:hyperlink>
      <w:r w:rsidRPr="0012114A">
        <w:rPr>
          <w:rFonts w:ascii="Arial" w:eastAsia="Times New Roman" w:hAnsi="Arial" w:cs="Arial"/>
          <w:color w:val="000000"/>
          <w:kern w:val="0"/>
          <w:lang w:eastAsia="en-GB"/>
          <w14:ligatures w14:val="none"/>
        </w:rPr>
        <w:t>.</w:t>
      </w:r>
    </w:p>
    <w:p w14:paraId="685161EE"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1526CF51" w14:textId="1216D316" w:rsidR="0012114A" w:rsidRPr="0012114A" w:rsidRDefault="001C4E11" w:rsidP="0012114A">
      <w:pPr>
        <w:rPr>
          <w:rFonts w:ascii="Times New Roman" w:eastAsia="Times New Roman" w:hAnsi="Times New Roman" w:cs="Times New Roman"/>
          <w:kern w:val="0"/>
          <w:lang w:eastAsia="en-GB"/>
          <w14:ligatures w14:val="none"/>
        </w:rPr>
      </w:pPr>
      <w:r>
        <w:rPr>
          <w:rFonts w:ascii="Arial" w:eastAsia="Times New Roman" w:hAnsi="Arial" w:cs="Arial"/>
          <w:color w:val="000000"/>
          <w:kern w:val="0"/>
          <w:lang w:eastAsia="en-GB"/>
          <w14:ligatures w14:val="none"/>
        </w:rPr>
        <w:t>Hunter Energy Hub</w:t>
      </w:r>
      <w:r w:rsidR="0012114A" w:rsidRPr="0012114A">
        <w:rPr>
          <w:rFonts w:ascii="Arial" w:eastAsia="Times New Roman" w:hAnsi="Arial" w:cs="Arial"/>
          <w:color w:val="000000"/>
          <w:kern w:val="0"/>
          <w:lang w:eastAsia="en-GB"/>
          <w14:ligatures w14:val="none"/>
        </w:rPr>
        <w:t xml:space="preserve"> may also be an ideal location for a data centre, with a requirement for continuous power supply, ample land and water, such as those developed by</w:t>
      </w:r>
      <w:hyperlink r:id="rId57" w:history="1">
        <w:r w:rsidR="0012114A" w:rsidRPr="0012114A">
          <w:rPr>
            <w:rFonts w:ascii="Arial" w:eastAsia="Times New Roman" w:hAnsi="Arial" w:cs="Arial"/>
            <w:color w:val="000000"/>
            <w:kern w:val="0"/>
            <w:sz w:val="26"/>
            <w:szCs w:val="26"/>
            <w:u w:val="single"/>
            <w:lang w:eastAsia="en-GB"/>
            <w14:ligatures w14:val="none"/>
          </w:rPr>
          <w:t xml:space="preserve"> </w:t>
        </w:r>
        <w:r w:rsidR="0012114A" w:rsidRPr="0012114A">
          <w:rPr>
            <w:rFonts w:ascii="Arial" w:eastAsia="Times New Roman" w:hAnsi="Arial" w:cs="Arial"/>
            <w:color w:val="0563C1"/>
            <w:kern w:val="0"/>
            <w:u w:val="single"/>
            <w:lang w:eastAsia="en-GB"/>
            <w14:ligatures w14:val="none"/>
          </w:rPr>
          <w:t>NEXTDC</w:t>
        </w:r>
      </w:hyperlink>
      <w:r w:rsidR="0012114A" w:rsidRPr="0012114A">
        <w:rPr>
          <w:rFonts w:ascii="Arial" w:eastAsia="Times New Roman" w:hAnsi="Arial" w:cs="Arial"/>
          <w:color w:val="000000"/>
          <w:kern w:val="0"/>
          <w:lang w:eastAsia="en-GB"/>
          <w14:ligatures w14:val="none"/>
        </w:rPr>
        <w:t>. The</w:t>
      </w:r>
      <w:r w:rsidR="0012114A" w:rsidRPr="0012114A">
        <w:rPr>
          <w:rFonts w:ascii="Arial" w:eastAsia="Times New Roman" w:hAnsi="Arial" w:cs="Arial"/>
          <w:color w:val="000000"/>
          <w:kern w:val="0"/>
          <w:sz w:val="26"/>
          <w:szCs w:val="26"/>
          <w:lang w:eastAsia="en-GB"/>
          <w14:ligatures w14:val="none"/>
        </w:rPr>
        <w:t xml:space="preserve"> </w:t>
      </w:r>
      <w:r w:rsidR="0012114A" w:rsidRPr="0012114A">
        <w:rPr>
          <w:rFonts w:ascii="Arial" w:eastAsia="Times New Roman" w:hAnsi="Arial" w:cs="Arial"/>
          <w:color w:val="000000"/>
          <w:kern w:val="0"/>
          <w:lang w:eastAsia="en-GB"/>
          <w14:ligatures w14:val="none"/>
        </w:rPr>
        <w:t>proposed</w:t>
      </w:r>
      <w:hyperlink r:id="rId58" w:history="1">
        <w:r w:rsidR="0012114A" w:rsidRPr="0012114A">
          <w:rPr>
            <w:rFonts w:ascii="Arial" w:eastAsia="Times New Roman" w:hAnsi="Arial" w:cs="Arial"/>
            <w:color w:val="000000"/>
            <w:kern w:val="0"/>
            <w:u w:val="single"/>
            <w:lang w:eastAsia="en-GB"/>
            <w14:ligatures w14:val="none"/>
          </w:rPr>
          <w:t xml:space="preserve"> </w:t>
        </w:r>
        <w:r w:rsidR="0012114A" w:rsidRPr="0012114A">
          <w:rPr>
            <w:rFonts w:ascii="Arial" w:eastAsia="Times New Roman" w:hAnsi="Arial" w:cs="Arial"/>
            <w:color w:val="0563C1"/>
            <w:kern w:val="0"/>
            <w:u w:val="single"/>
            <w:lang w:eastAsia="en-GB"/>
            <w14:ligatures w14:val="none"/>
          </w:rPr>
          <w:t>Hunter Gas Pipeline</w:t>
        </w:r>
      </w:hyperlink>
      <w:r w:rsidR="0012114A" w:rsidRPr="0012114A">
        <w:rPr>
          <w:rFonts w:ascii="Arial" w:eastAsia="Times New Roman" w:hAnsi="Arial" w:cs="Arial"/>
          <w:color w:val="000000"/>
          <w:kern w:val="0"/>
          <w:lang w:eastAsia="en-GB"/>
          <w14:ligatures w14:val="none"/>
        </w:rPr>
        <w:t xml:space="preserve"> could easily be integrated with a data transmission connection to link with traffic between Sydney and Brisbane.</w:t>
      </w:r>
    </w:p>
    <w:p w14:paraId="0CEC0077" w14:textId="77777777" w:rsidR="0012114A" w:rsidRPr="0012114A" w:rsidRDefault="0012114A" w:rsidP="0012114A">
      <w:pPr>
        <w:numPr>
          <w:ilvl w:val="0"/>
          <w:numId w:val="11"/>
        </w:numPr>
        <w:spacing w:before="360" w:after="120"/>
        <w:ind w:left="1440"/>
        <w:textAlignment w:val="baseline"/>
        <w:outlineLvl w:val="1"/>
        <w:rPr>
          <w:rFonts w:ascii="Arial" w:eastAsia="Times New Roman" w:hAnsi="Arial" w:cs="Arial"/>
          <w:b/>
          <w:bCs/>
          <w:color w:val="000000"/>
          <w:kern w:val="0"/>
          <w:sz w:val="36"/>
          <w:szCs w:val="36"/>
          <w:lang w:eastAsia="en-GB"/>
          <w14:ligatures w14:val="none"/>
        </w:rPr>
      </w:pPr>
      <w:r w:rsidRPr="0012114A">
        <w:rPr>
          <w:rFonts w:ascii="Arial" w:eastAsia="Times New Roman" w:hAnsi="Arial" w:cs="Arial"/>
          <w:color w:val="000000"/>
          <w:kern w:val="0"/>
          <w:sz w:val="32"/>
          <w:szCs w:val="32"/>
          <w:lang w:eastAsia="en-GB"/>
          <w14:ligatures w14:val="none"/>
        </w:rPr>
        <w:t>Validation</w:t>
      </w:r>
      <w:r w:rsidRPr="0012114A">
        <w:rPr>
          <w:rFonts w:ascii="Arial" w:eastAsia="Times New Roman" w:hAnsi="Arial" w:cs="Arial"/>
          <w:b/>
          <w:bCs/>
          <w:color w:val="000000"/>
          <w:kern w:val="0"/>
          <w:sz w:val="26"/>
          <w:szCs w:val="26"/>
          <w:lang w:eastAsia="en-GB"/>
          <w14:ligatures w14:val="none"/>
        </w:rPr>
        <w:t> </w:t>
      </w:r>
    </w:p>
    <w:p w14:paraId="54DA84E2" w14:textId="59F8EFF6"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In commencing this addition to the activities of the </w:t>
      </w:r>
      <w:r w:rsidR="009300ED">
        <w:rPr>
          <w:rFonts w:ascii="Arial" w:eastAsia="Times New Roman" w:hAnsi="Arial" w:cs="Arial"/>
          <w:color w:val="000000"/>
          <w:kern w:val="0"/>
          <w:lang w:eastAsia="en-GB"/>
          <w14:ligatures w14:val="none"/>
        </w:rPr>
        <w:t>Hunter</w:t>
      </w:r>
      <w:r w:rsidRPr="0012114A">
        <w:rPr>
          <w:rFonts w:ascii="Arial" w:eastAsia="Times New Roman" w:hAnsi="Arial" w:cs="Arial"/>
          <w:color w:val="000000"/>
          <w:kern w:val="0"/>
          <w:lang w:eastAsia="en-GB"/>
          <w14:ligatures w14:val="none"/>
        </w:rPr>
        <w:t xml:space="preserve"> Energy Hub it will be necessary to validate the logistics and economics of aggregating and transporting the respective waste streams from the Hunter and</w:t>
      </w:r>
      <w:r w:rsidR="00B35DB9">
        <w:rPr>
          <w:rFonts w:ascii="Arial" w:eastAsia="Times New Roman" w:hAnsi="Arial" w:cs="Arial"/>
          <w:color w:val="000000"/>
          <w:kern w:val="0"/>
          <w:lang w:eastAsia="en-GB"/>
          <w14:ligatures w14:val="none"/>
        </w:rPr>
        <w:t xml:space="preserve"> from</w:t>
      </w:r>
      <w:r w:rsidRPr="0012114A">
        <w:rPr>
          <w:rFonts w:ascii="Arial" w:eastAsia="Times New Roman" w:hAnsi="Arial" w:cs="Arial"/>
          <w:color w:val="000000"/>
          <w:kern w:val="0"/>
          <w:lang w:eastAsia="en-GB"/>
          <w14:ligatures w14:val="none"/>
        </w:rPr>
        <w:t xml:space="preserve"> a </w:t>
      </w:r>
      <w:proofErr w:type="spellStart"/>
      <w:r w:rsidRPr="0012114A">
        <w:rPr>
          <w:rFonts w:ascii="Arial" w:eastAsia="Times New Roman" w:hAnsi="Arial" w:cs="Arial"/>
          <w:color w:val="000000"/>
          <w:kern w:val="0"/>
          <w:lang w:eastAsia="en-GB"/>
          <w14:ligatures w14:val="none"/>
        </w:rPr>
        <w:t>supraregional</w:t>
      </w:r>
      <w:proofErr w:type="spellEnd"/>
      <w:r w:rsidRPr="0012114A">
        <w:rPr>
          <w:rFonts w:ascii="Arial" w:eastAsia="Times New Roman" w:hAnsi="Arial" w:cs="Arial"/>
          <w:color w:val="000000"/>
          <w:kern w:val="0"/>
          <w:lang w:eastAsia="en-GB"/>
          <w14:ligatures w14:val="none"/>
        </w:rPr>
        <w:t xml:space="preserve"> area. Confidence in the likely success of this validation can be derived from:</w:t>
      </w:r>
    </w:p>
    <w:p w14:paraId="5E28C005"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5C5B6B90"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w:t>
      </w:r>
      <w:proofErr w:type="spellStart"/>
      <w:r w:rsidRPr="0012114A">
        <w:rPr>
          <w:rFonts w:ascii="Arial" w:eastAsia="Times New Roman" w:hAnsi="Arial" w:cs="Arial"/>
          <w:color w:val="000000"/>
          <w:kern w:val="0"/>
          <w:lang w:eastAsia="en-GB"/>
          <w14:ligatures w14:val="none"/>
        </w:rPr>
        <w:t>i</w:t>
      </w:r>
      <w:proofErr w:type="spellEnd"/>
      <w:r w:rsidRPr="0012114A">
        <w:rPr>
          <w:rFonts w:ascii="Arial" w:eastAsia="Times New Roman" w:hAnsi="Arial" w:cs="Arial"/>
          <w:color w:val="000000"/>
          <w:kern w:val="0"/>
          <w:lang w:eastAsia="en-GB"/>
          <w14:ligatures w14:val="none"/>
        </w:rPr>
        <w:t xml:space="preserve">)       </w:t>
      </w:r>
      <w:r w:rsidRPr="0012114A">
        <w:rPr>
          <w:rFonts w:ascii="Arial" w:eastAsia="Times New Roman" w:hAnsi="Arial" w:cs="Arial"/>
          <w:color w:val="000000"/>
          <w:kern w:val="0"/>
          <w:lang w:eastAsia="en-GB"/>
          <w14:ligatures w14:val="none"/>
        </w:rPr>
        <w:tab/>
        <w:t>The operations of Veolia at</w:t>
      </w:r>
      <w:hyperlink r:id="rId59"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Woodlawn Eco Precinct</w:t>
        </w:r>
      </w:hyperlink>
      <w:r w:rsidRPr="0012114A">
        <w:rPr>
          <w:rFonts w:ascii="Arial" w:eastAsia="Times New Roman" w:hAnsi="Arial" w:cs="Arial"/>
          <w:color w:val="000000"/>
          <w:kern w:val="0"/>
          <w:lang w:eastAsia="en-GB"/>
          <w14:ligatures w14:val="none"/>
        </w:rPr>
        <w:t xml:space="preserve"> which receives waste from Sydney by 250km of rail/road transport. There is also a proposal to construct, at this same site, an</w:t>
      </w:r>
      <w:hyperlink r:id="rId60"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Advanced Recovery Centre</w:t>
        </w:r>
      </w:hyperlink>
      <w:r w:rsidRPr="0012114A">
        <w:rPr>
          <w:rFonts w:ascii="Arial" w:eastAsia="Times New Roman" w:hAnsi="Arial" w:cs="Arial"/>
          <w:color w:val="000000"/>
          <w:kern w:val="0"/>
          <w:lang w:eastAsia="en-GB"/>
          <w14:ligatures w14:val="none"/>
        </w:rPr>
        <w:t xml:space="preserve"> to receive 380,000 tonnes of residual waste feedstock and produce up to 30 megawatts of electrical energy.</w:t>
      </w:r>
    </w:p>
    <w:p w14:paraId="6FE33553" w14:textId="77777777" w:rsidR="00FB55D2" w:rsidRDefault="00FB55D2" w:rsidP="0012114A">
      <w:pPr>
        <w:ind w:left="1080" w:hanging="720"/>
        <w:rPr>
          <w:rFonts w:ascii="Arial" w:eastAsia="Times New Roman" w:hAnsi="Arial" w:cs="Arial"/>
          <w:color w:val="000000"/>
          <w:kern w:val="0"/>
          <w:lang w:eastAsia="en-GB"/>
          <w14:ligatures w14:val="none"/>
        </w:rPr>
        <w:sectPr w:rsidR="00FB55D2" w:rsidSect="00FB55D2">
          <w:headerReference w:type="even" r:id="rId61"/>
          <w:headerReference w:type="default" r:id="rId62"/>
          <w:footerReference w:type="default" r:id="rId63"/>
          <w:headerReference w:type="first" r:id="rId64"/>
          <w:pgSz w:w="11900" w:h="16840"/>
          <w:pgMar w:top="1440" w:right="1440" w:bottom="1440" w:left="1440" w:header="709" w:footer="709" w:gutter="0"/>
          <w:cols w:space="708"/>
          <w:docGrid w:linePitch="360"/>
        </w:sectPr>
      </w:pPr>
    </w:p>
    <w:p w14:paraId="3A3A54CB"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lastRenderedPageBreak/>
        <w:t xml:space="preserve">(ii)      </w:t>
      </w:r>
      <w:r w:rsidRPr="0012114A">
        <w:rPr>
          <w:rFonts w:ascii="Arial" w:eastAsia="Times New Roman" w:hAnsi="Arial" w:cs="Arial"/>
          <w:color w:val="000000"/>
          <w:kern w:val="0"/>
          <w:lang w:eastAsia="en-GB"/>
          <w14:ligatures w14:val="none"/>
        </w:rPr>
        <w:tab/>
        <w:t>The plant operated by</w:t>
      </w:r>
      <w:hyperlink r:id="rId65"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Cleanaway, Pact and partners</w:t>
        </w:r>
      </w:hyperlink>
      <w:r w:rsidRPr="0012114A">
        <w:rPr>
          <w:rFonts w:ascii="Arial" w:eastAsia="Times New Roman" w:hAnsi="Arial" w:cs="Arial"/>
          <w:color w:val="000000"/>
          <w:kern w:val="0"/>
          <w:lang w:eastAsia="en-GB"/>
          <w14:ligatures w14:val="none"/>
        </w:rPr>
        <w:t xml:space="preserve"> which processes plastic bottles from ‘Return and Earn’ throughout NSW in Albury.</w:t>
      </w:r>
    </w:p>
    <w:p w14:paraId="6AD3D5A5"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(iii)      </w:t>
      </w:r>
      <w:r w:rsidRPr="0012114A">
        <w:rPr>
          <w:rFonts w:ascii="Arial" w:eastAsia="Times New Roman" w:hAnsi="Arial" w:cs="Arial"/>
          <w:color w:val="000000"/>
          <w:kern w:val="0"/>
          <w:lang w:eastAsia="en-GB"/>
          <w14:ligatures w14:val="none"/>
        </w:rPr>
        <w:tab/>
        <w:t>The transport of waste from NSW to Queensland, reported to be 900,000 tonnes in 2016/2017 (</w:t>
      </w:r>
      <w:hyperlink r:id="rId66" w:history="1">
        <w:r w:rsidRPr="0012114A">
          <w:rPr>
            <w:rFonts w:ascii="Arial" w:eastAsia="Times New Roman" w:hAnsi="Arial" w:cs="Arial"/>
            <w:color w:val="0563C1"/>
            <w:kern w:val="0"/>
            <w:u w:val="single"/>
            <w:lang w:eastAsia="en-GB"/>
            <w14:ligatures w14:val="none"/>
          </w:rPr>
          <w:t>Transforming Queensland’s Recycling and Waste Industry</w:t>
        </w:r>
      </w:hyperlink>
      <w:r w:rsidRPr="0012114A">
        <w:rPr>
          <w:rFonts w:ascii="Arial" w:eastAsia="Times New Roman" w:hAnsi="Arial" w:cs="Arial"/>
          <w:color w:val="000000"/>
          <w:kern w:val="0"/>
          <w:lang w:eastAsia="en-GB"/>
          <w14:ligatures w14:val="none"/>
        </w:rPr>
        <w:t>). This was largely construction and demolition waste and resulted from the wide disparity in waste levies between NSW and Queensland.</w:t>
      </w:r>
    </w:p>
    <w:p w14:paraId="5BB81C57" w14:textId="77777777" w:rsidR="0012114A" w:rsidRPr="0012114A" w:rsidRDefault="0012114A" w:rsidP="0012114A">
      <w:pPr>
        <w:ind w:left="36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41242A1F"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It is likely that</w:t>
      </w:r>
      <w:hyperlink r:id="rId67"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MRA Consulting</w:t>
        </w:r>
      </w:hyperlink>
      <w:r w:rsidRPr="0012114A">
        <w:rPr>
          <w:rFonts w:ascii="Arial" w:eastAsia="Times New Roman" w:hAnsi="Arial" w:cs="Arial"/>
          <w:color w:val="000000"/>
          <w:kern w:val="0"/>
          <w:lang w:eastAsia="en-GB"/>
          <w14:ligatures w14:val="none"/>
        </w:rPr>
        <w:t xml:space="preserve"> could provide the level of expertise to complete this validation task.</w:t>
      </w:r>
    </w:p>
    <w:p w14:paraId="2370AC0C" w14:textId="77777777" w:rsidR="0012114A" w:rsidRPr="0012114A" w:rsidRDefault="0012114A" w:rsidP="0012114A">
      <w:pPr>
        <w:numPr>
          <w:ilvl w:val="0"/>
          <w:numId w:val="12"/>
        </w:numPr>
        <w:spacing w:before="360" w:after="120"/>
        <w:textAlignment w:val="baseline"/>
        <w:outlineLvl w:val="1"/>
        <w:rPr>
          <w:rFonts w:ascii="Arial" w:eastAsia="Times New Roman" w:hAnsi="Arial" w:cs="Arial"/>
          <w:b/>
          <w:bCs/>
          <w:color w:val="000000"/>
          <w:kern w:val="0"/>
          <w:sz w:val="36"/>
          <w:szCs w:val="36"/>
          <w:lang w:eastAsia="en-GB"/>
          <w14:ligatures w14:val="none"/>
        </w:rPr>
      </w:pPr>
      <w:r w:rsidRPr="0012114A">
        <w:rPr>
          <w:rFonts w:ascii="Arial" w:eastAsia="Times New Roman" w:hAnsi="Arial" w:cs="Arial"/>
          <w:color w:val="000000"/>
          <w:kern w:val="0"/>
          <w:sz w:val="32"/>
          <w:szCs w:val="32"/>
          <w:lang w:eastAsia="en-GB"/>
          <w14:ligatures w14:val="none"/>
        </w:rPr>
        <w:t>Drawing on existing knowledge and government initiatives</w:t>
      </w:r>
    </w:p>
    <w:p w14:paraId="34851875" w14:textId="289CBCC2"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The knowledge gained from the operation of existing CE precincts already referred to will assist in the preparation for a similar operation at </w:t>
      </w:r>
      <w:r w:rsidR="001C4E11">
        <w:rPr>
          <w:rFonts w:ascii="Arial" w:eastAsia="Times New Roman" w:hAnsi="Arial" w:cs="Arial"/>
          <w:color w:val="000000"/>
          <w:kern w:val="0"/>
          <w:lang w:eastAsia="en-GB"/>
          <w14:ligatures w14:val="none"/>
        </w:rPr>
        <w:t>Hunter Energy Hub</w:t>
      </w:r>
      <w:r w:rsidRPr="0012114A">
        <w:rPr>
          <w:rFonts w:ascii="Arial" w:eastAsia="Times New Roman" w:hAnsi="Arial" w:cs="Arial"/>
          <w:color w:val="000000"/>
          <w:kern w:val="0"/>
          <w:lang w:eastAsia="en-GB"/>
          <w14:ligatures w14:val="none"/>
        </w:rPr>
        <w:t>. This operation would also benefit from Federal and State initiatives to further the development of such activities, as described in:</w:t>
      </w:r>
    </w:p>
    <w:p w14:paraId="71082102" w14:textId="77777777"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w:t>
      </w:r>
    </w:p>
    <w:p w14:paraId="5FE74821"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w:t>
      </w:r>
      <w:proofErr w:type="spellStart"/>
      <w:r w:rsidRPr="0012114A">
        <w:rPr>
          <w:rFonts w:ascii="Arial" w:eastAsia="Times New Roman" w:hAnsi="Arial" w:cs="Arial"/>
          <w:color w:val="000000"/>
          <w:kern w:val="0"/>
          <w:lang w:eastAsia="en-GB"/>
          <w14:ligatures w14:val="none"/>
        </w:rPr>
        <w:t>i</w:t>
      </w:r>
      <w:proofErr w:type="spellEnd"/>
      <w:r w:rsidRPr="0012114A">
        <w:rPr>
          <w:rFonts w:ascii="Arial" w:eastAsia="Times New Roman" w:hAnsi="Arial" w:cs="Arial"/>
          <w:color w:val="000000"/>
          <w:kern w:val="0"/>
          <w:lang w:eastAsia="en-GB"/>
          <w14:ligatures w14:val="none"/>
        </w:rPr>
        <w:t xml:space="preserve">)       </w:t>
      </w:r>
      <w:r w:rsidRPr="0012114A">
        <w:rPr>
          <w:rFonts w:ascii="Arial" w:eastAsia="Times New Roman" w:hAnsi="Arial" w:cs="Arial"/>
          <w:color w:val="000000"/>
          <w:kern w:val="0"/>
          <w:lang w:eastAsia="en-GB"/>
          <w14:ligatures w14:val="none"/>
        </w:rPr>
        <w:tab/>
      </w:r>
      <w:hyperlink r:id="rId68" w:history="1">
        <w:r w:rsidRPr="0012114A">
          <w:rPr>
            <w:rFonts w:ascii="Arial" w:eastAsia="Times New Roman" w:hAnsi="Arial" w:cs="Arial"/>
            <w:color w:val="0563C1"/>
            <w:kern w:val="0"/>
            <w:u w:val="single"/>
            <w:lang w:eastAsia="en-GB"/>
            <w14:ligatures w14:val="none"/>
          </w:rPr>
          <w:t>Place Delivery Group Program for Central Coast and Hunter</w:t>
        </w:r>
      </w:hyperlink>
      <w:r w:rsidRPr="0012114A">
        <w:rPr>
          <w:rFonts w:ascii="Arial" w:eastAsia="Times New Roman" w:hAnsi="Arial" w:cs="Arial"/>
          <w:color w:val="0563C1"/>
          <w:kern w:val="0"/>
          <w:u w:val="single"/>
          <w:lang w:eastAsia="en-GB"/>
          <w14:ligatures w14:val="none"/>
        </w:rPr>
        <w:t xml:space="preserve"> </w:t>
      </w:r>
      <w:r w:rsidRPr="0012114A">
        <w:rPr>
          <w:rFonts w:ascii="Arial" w:eastAsia="Times New Roman" w:hAnsi="Arial" w:cs="Arial"/>
          <w:color w:val="000000"/>
          <w:kern w:val="0"/>
          <w:lang w:eastAsia="en-GB"/>
          <w14:ligatures w14:val="none"/>
        </w:rPr>
        <w:t>and the</w:t>
      </w:r>
      <w:hyperlink r:id="rId69"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Hunter Regional Plan 2041</w:t>
        </w:r>
      </w:hyperlink>
      <w:r w:rsidRPr="0012114A">
        <w:rPr>
          <w:rFonts w:ascii="Arial" w:eastAsia="Times New Roman" w:hAnsi="Arial" w:cs="Arial"/>
          <w:color w:val="0563C1"/>
          <w:kern w:val="0"/>
          <w:u w:val="single"/>
          <w:lang w:eastAsia="en-GB"/>
          <w14:ligatures w14:val="none"/>
        </w:rPr>
        <w:t>,</w:t>
      </w:r>
      <w:r w:rsidRPr="0012114A">
        <w:rPr>
          <w:rFonts w:ascii="Arial" w:eastAsia="Times New Roman" w:hAnsi="Arial" w:cs="Arial"/>
          <w:color w:val="000000"/>
          <w:kern w:val="0"/>
          <w:lang w:eastAsia="en-GB"/>
          <w14:ligatures w14:val="none"/>
        </w:rPr>
        <w:t xml:space="preserve"> confirming that the Liddell and Bayswater power station sites qualify for Place Delivery Group Status.</w:t>
      </w:r>
    </w:p>
    <w:p w14:paraId="46C70450"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(ii)      </w:t>
      </w:r>
      <w:r w:rsidRPr="0012114A">
        <w:rPr>
          <w:rFonts w:ascii="Arial" w:eastAsia="Times New Roman" w:hAnsi="Arial" w:cs="Arial"/>
          <w:color w:val="000000"/>
          <w:kern w:val="0"/>
          <w:lang w:eastAsia="en-GB"/>
          <w14:ligatures w14:val="none"/>
        </w:rPr>
        <w:tab/>
        <w:t>The</w:t>
      </w:r>
      <w:hyperlink r:id="rId70" w:history="1">
        <w:r w:rsidRPr="0012114A">
          <w:rPr>
            <w:rFonts w:ascii="Arial" w:eastAsia="Times New Roman" w:hAnsi="Arial" w:cs="Arial"/>
            <w:color w:val="000000"/>
            <w:kern w:val="0"/>
            <w:u w:val="single"/>
            <w:lang w:eastAsia="en-GB"/>
            <w14:ligatures w14:val="none"/>
          </w:rPr>
          <w:t xml:space="preserve"> </w:t>
        </w:r>
        <w:r w:rsidRPr="0012114A">
          <w:rPr>
            <w:rFonts w:ascii="Arial" w:eastAsia="Times New Roman" w:hAnsi="Arial" w:cs="Arial"/>
            <w:color w:val="0563C1"/>
            <w:kern w:val="0"/>
            <w:u w:val="single"/>
            <w:lang w:eastAsia="en-GB"/>
            <w14:ligatures w14:val="none"/>
          </w:rPr>
          <w:t>Regional Precincts and Partnerships Program</w:t>
        </w:r>
      </w:hyperlink>
      <w:r w:rsidRPr="0012114A">
        <w:rPr>
          <w:rFonts w:ascii="Arial" w:eastAsia="Times New Roman" w:hAnsi="Arial" w:cs="Arial"/>
          <w:color w:val="0563C1"/>
          <w:kern w:val="0"/>
          <w:u w:val="single"/>
          <w:lang w:eastAsia="en-GB"/>
          <w14:ligatures w14:val="none"/>
        </w:rPr>
        <w:t>,</w:t>
      </w:r>
      <w:r w:rsidRPr="0012114A">
        <w:rPr>
          <w:rFonts w:ascii="Arial" w:eastAsia="Times New Roman" w:hAnsi="Arial" w:cs="Arial"/>
          <w:color w:val="000000"/>
          <w:kern w:val="0"/>
          <w:lang w:eastAsia="en-GB"/>
          <w14:ligatures w14:val="none"/>
        </w:rPr>
        <w:t xml:space="preserve"> providing funding for precinct development and planning of up to $5 million.</w:t>
      </w:r>
      <w:r w:rsidRPr="0012114A">
        <w:rPr>
          <w:rFonts w:ascii="Arial" w:eastAsia="Times New Roman" w:hAnsi="Arial" w:cs="Arial"/>
          <w:color w:val="000000"/>
          <w:kern w:val="0"/>
          <w:sz w:val="26"/>
          <w:szCs w:val="26"/>
          <w:lang w:eastAsia="en-GB"/>
          <w14:ligatures w14:val="none"/>
        </w:rPr>
        <w:t xml:space="preserve"> </w:t>
      </w:r>
      <w:r w:rsidRPr="0012114A">
        <w:rPr>
          <w:rFonts w:ascii="Arial" w:eastAsia="Times New Roman" w:hAnsi="Arial" w:cs="Arial"/>
          <w:color w:val="000000"/>
          <w:kern w:val="0"/>
          <w:lang w:eastAsia="en-GB"/>
          <w14:ligatures w14:val="none"/>
        </w:rPr>
        <w:t>An additional amount of up to $50 million of funding is available for project delivery for enabling infrastructure (roads, pathways,</w:t>
      </w:r>
      <w:r w:rsidRPr="0012114A">
        <w:rPr>
          <w:rFonts w:ascii="Arial" w:eastAsia="Times New Roman" w:hAnsi="Arial" w:cs="Arial"/>
          <w:color w:val="000000"/>
          <w:kern w:val="0"/>
          <w:sz w:val="26"/>
          <w:szCs w:val="26"/>
          <w:lang w:eastAsia="en-GB"/>
          <w14:ligatures w14:val="none"/>
        </w:rPr>
        <w:t xml:space="preserve"> </w:t>
      </w:r>
      <w:r w:rsidRPr="0012114A">
        <w:rPr>
          <w:rFonts w:ascii="Arial" w:eastAsia="Times New Roman" w:hAnsi="Arial" w:cs="Arial"/>
          <w:color w:val="000000"/>
          <w:kern w:val="0"/>
          <w:lang w:eastAsia="en-GB"/>
          <w14:ligatures w14:val="none"/>
        </w:rPr>
        <w:t>underground infrastructure), public infrastructure, or open spaces between elements.</w:t>
      </w:r>
    </w:p>
    <w:p w14:paraId="5BFD413C" w14:textId="77777777"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(iii)     </w:t>
      </w:r>
      <w:r>
        <w:rPr>
          <w:rFonts w:ascii="Arial" w:eastAsia="Times New Roman" w:hAnsi="Arial" w:cs="Arial"/>
          <w:color w:val="000000"/>
          <w:kern w:val="0"/>
          <w:lang w:eastAsia="en-GB"/>
          <w14:ligatures w14:val="none"/>
        </w:rPr>
        <w:t xml:space="preserve"> </w:t>
      </w:r>
      <w:hyperlink r:id="rId71" w:history="1">
        <w:r w:rsidRPr="0012114A">
          <w:rPr>
            <w:rFonts w:ascii="Arial" w:eastAsia="Times New Roman" w:hAnsi="Arial" w:cs="Arial"/>
            <w:color w:val="1155CC"/>
            <w:kern w:val="0"/>
            <w:u w:val="single"/>
            <w:lang w:eastAsia="en-GB"/>
            <w14:ligatures w14:val="none"/>
          </w:rPr>
          <w:t>Future Jobs and Investment Authorities</w:t>
        </w:r>
      </w:hyperlink>
      <w:r w:rsidRPr="0012114A">
        <w:rPr>
          <w:rFonts w:ascii="Arial" w:eastAsia="Times New Roman" w:hAnsi="Arial" w:cs="Arial"/>
          <w:color w:val="000000"/>
          <w:kern w:val="0"/>
          <w:lang w:eastAsia="en-GB"/>
          <w14:ligatures w14:val="none"/>
        </w:rPr>
        <w:t>, including a consideration of power generation sites after closure. </w:t>
      </w:r>
    </w:p>
    <w:p w14:paraId="1DBC8246" w14:textId="02C7ED35" w:rsidR="0012114A" w:rsidRPr="0012114A" w:rsidRDefault="0012114A" w:rsidP="0012114A">
      <w:pPr>
        <w:ind w:left="1080" w:hanging="720"/>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(iv)     </w:t>
      </w:r>
      <w:r>
        <w:rPr>
          <w:rFonts w:ascii="Arial" w:eastAsia="Times New Roman" w:hAnsi="Arial" w:cs="Arial"/>
          <w:color w:val="000000"/>
          <w:kern w:val="0"/>
          <w:lang w:eastAsia="en-GB"/>
          <w14:ligatures w14:val="none"/>
        </w:rPr>
        <w:t xml:space="preserve"> </w:t>
      </w:r>
      <w:r w:rsidRPr="0012114A">
        <w:rPr>
          <w:rFonts w:ascii="Arial" w:eastAsia="Times New Roman" w:hAnsi="Arial" w:cs="Arial"/>
          <w:color w:val="000000"/>
          <w:kern w:val="0"/>
          <w:lang w:eastAsia="en-GB"/>
          <w14:ligatures w14:val="none"/>
        </w:rPr>
        <w:t xml:space="preserve">The </w:t>
      </w:r>
      <w:r w:rsidRPr="0012114A">
        <w:rPr>
          <w:rFonts w:ascii="Arial" w:eastAsia="Times New Roman" w:hAnsi="Arial" w:cs="Arial"/>
          <w:i/>
          <w:iCs/>
          <w:color w:val="000000"/>
          <w:kern w:val="0"/>
          <w:lang w:eastAsia="en-GB"/>
          <w14:ligatures w14:val="none"/>
        </w:rPr>
        <w:t>Inquiry into beneficial and productive post-mining land use</w:t>
      </w:r>
      <w:r w:rsidRPr="0012114A">
        <w:rPr>
          <w:rFonts w:ascii="Arial" w:eastAsia="Times New Roman" w:hAnsi="Arial" w:cs="Arial"/>
          <w:color w:val="000000"/>
          <w:kern w:val="0"/>
          <w:lang w:eastAsia="en-GB"/>
          <w14:ligatures w14:val="none"/>
        </w:rPr>
        <w:t xml:space="preserve"> including a reference to Bayswater/Liddell as Case 4 in </w:t>
      </w:r>
      <w:hyperlink r:id="rId72" w:history="1">
        <w:r w:rsidRPr="0012114A">
          <w:rPr>
            <w:rFonts w:ascii="Arial" w:eastAsia="Times New Roman" w:hAnsi="Arial" w:cs="Arial"/>
            <w:color w:val="1155CC"/>
            <w:kern w:val="0"/>
            <w:u w:val="single"/>
            <w:lang w:eastAsia="en-GB"/>
            <w14:ligatures w14:val="none"/>
          </w:rPr>
          <w:t>NSW Government submission to the Legislative Council</w:t>
        </w:r>
      </w:hyperlink>
      <w:r w:rsidRPr="0012114A">
        <w:rPr>
          <w:rFonts w:ascii="Arial" w:eastAsia="Times New Roman" w:hAnsi="Arial" w:cs="Arial"/>
          <w:color w:val="0563C1"/>
          <w:kern w:val="0"/>
          <w:lang w:eastAsia="en-GB"/>
          <w14:ligatures w14:val="none"/>
        </w:rPr>
        <w:t>.</w:t>
      </w:r>
    </w:p>
    <w:p w14:paraId="63DE8B59" w14:textId="406877C7" w:rsidR="0012114A" w:rsidRPr="0012114A" w:rsidRDefault="0012114A" w:rsidP="0012114A">
      <w:pPr>
        <w:spacing w:before="400" w:after="120"/>
        <w:outlineLvl w:val="0"/>
        <w:rPr>
          <w:rFonts w:ascii="Times New Roman" w:eastAsia="Times New Roman" w:hAnsi="Times New Roman" w:cs="Times New Roman"/>
          <w:b/>
          <w:bCs/>
          <w:kern w:val="36"/>
          <w:sz w:val="48"/>
          <w:szCs w:val="48"/>
          <w:lang w:eastAsia="en-GB"/>
          <w14:ligatures w14:val="none"/>
        </w:rPr>
      </w:pPr>
      <w:r w:rsidRPr="0012114A">
        <w:rPr>
          <w:rFonts w:ascii="Arial" w:eastAsia="Times New Roman" w:hAnsi="Arial" w:cs="Arial"/>
          <w:color w:val="000000"/>
          <w:kern w:val="36"/>
          <w:sz w:val="40"/>
          <w:szCs w:val="40"/>
          <w:lang w:eastAsia="en-GB"/>
          <w14:ligatures w14:val="none"/>
        </w:rPr>
        <w:t>An exciting opportunity ready to be developed by AGL</w:t>
      </w:r>
    </w:p>
    <w:p w14:paraId="1E563A15" w14:textId="2C67545A" w:rsidR="0012114A" w:rsidRPr="0012114A" w:rsidRDefault="0012114A" w:rsidP="0012114A">
      <w:pPr>
        <w:rPr>
          <w:rFonts w:ascii="Times New Roman" w:eastAsia="Times New Roman" w:hAnsi="Times New Roman" w:cs="Times New Roman"/>
          <w:kern w:val="0"/>
          <w:lang w:eastAsia="en-GB"/>
          <w14:ligatures w14:val="none"/>
        </w:rPr>
      </w:pPr>
      <w:r w:rsidRPr="0012114A">
        <w:rPr>
          <w:rFonts w:ascii="Arial" w:eastAsia="Times New Roman" w:hAnsi="Arial" w:cs="Arial"/>
          <w:color w:val="000000"/>
          <w:kern w:val="0"/>
          <w:lang w:eastAsia="en-GB"/>
          <w14:ligatures w14:val="none"/>
        </w:rPr>
        <w:t xml:space="preserve">The concept outlined above, for a major Circular Economy Precinct incorporated into the </w:t>
      </w:r>
      <w:r w:rsidR="001C4E11">
        <w:rPr>
          <w:rFonts w:ascii="Arial" w:eastAsia="Times New Roman" w:hAnsi="Arial" w:cs="Arial"/>
          <w:color w:val="000000"/>
          <w:kern w:val="0"/>
          <w:lang w:eastAsia="en-GB"/>
          <w14:ligatures w14:val="none"/>
        </w:rPr>
        <w:t>Hunter</w:t>
      </w:r>
      <w:r w:rsidRPr="0012114A">
        <w:rPr>
          <w:rFonts w:ascii="Arial" w:eastAsia="Times New Roman" w:hAnsi="Arial" w:cs="Arial"/>
          <w:color w:val="000000"/>
          <w:kern w:val="0"/>
          <w:lang w:eastAsia="en-GB"/>
          <w14:ligatures w14:val="none"/>
        </w:rPr>
        <w:t xml:space="preserve"> Energy Hub, presents an opportunity for AGL to become both a national and global leader in the circular economy space, while expanding its operational and profit base and enhancing its ESG credentials.</w:t>
      </w:r>
      <w:r w:rsidRPr="0012114A">
        <w:rPr>
          <w:rFonts w:ascii="Arial" w:eastAsia="Times New Roman" w:hAnsi="Arial" w:cs="Arial"/>
          <w:color w:val="000000"/>
          <w:kern w:val="0"/>
          <w:sz w:val="26"/>
          <w:szCs w:val="26"/>
          <w:lang w:eastAsia="en-GB"/>
          <w14:ligatures w14:val="none"/>
        </w:rPr>
        <w:t> </w:t>
      </w:r>
    </w:p>
    <w:p w14:paraId="71EF3875" w14:textId="06DC8F93" w:rsidR="00EC342A" w:rsidRDefault="00EC342A" w:rsidP="0012114A">
      <w:pPr>
        <w:rPr>
          <w:rFonts w:ascii="Arial" w:eastAsia="Times New Roman" w:hAnsi="Arial" w:cs="Arial"/>
          <w:color w:val="000000"/>
          <w:kern w:val="0"/>
          <w:sz w:val="18"/>
          <w:szCs w:val="18"/>
          <w:lang w:eastAsia="en-GB"/>
          <w14:ligatures w14:val="none"/>
        </w:rPr>
      </w:pPr>
    </w:p>
    <w:p w14:paraId="56AAD281" w14:textId="77777777" w:rsidR="00375AC4" w:rsidRDefault="00375AC4" w:rsidP="0012114A">
      <w:pPr>
        <w:rPr>
          <w:rFonts w:ascii="Arial" w:eastAsia="Times New Roman" w:hAnsi="Arial" w:cs="Arial"/>
          <w:color w:val="000000"/>
          <w:kern w:val="0"/>
          <w:sz w:val="18"/>
          <w:szCs w:val="18"/>
          <w:lang w:eastAsia="en-GB"/>
          <w14:ligatures w14:val="none"/>
        </w:rPr>
      </w:pPr>
    </w:p>
    <w:p w14:paraId="6A4FA12B" w14:textId="05263ADD" w:rsidR="00A75227" w:rsidRDefault="00375AC4" w:rsidP="0012114A">
      <w:pPr>
        <w:rPr>
          <w:rFonts w:ascii="Arial" w:eastAsia="Times New Roman" w:hAnsi="Arial" w:cs="Arial"/>
          <w:color w:val="000000"/>
          <w:kern w:val="0"/>
          <w:sz w:val="18"/>
          <w:szCs w:val="18"/>
          <w:lang w:eastAsia="en-GB"/>
          <w14:ligatures w14:val="none"/>
        </w:rPr>
      </w:pPr>
      <w:r>
        <w:rPr>
          <w:rFonts w:ascii="Lucida Calligraphy" w:hAnsi="Lucida Calligraphy"/>
          <w:color w:val="0070C0"/>
        </w:rPr>
        <w:t>Granville Taylor</w:t>
      </w:r>
      <w:r>
        <w:rPr>
          <w:rFonts w:ascii="Arial" w:eastAsia="Times New Roman" w:hAnsi="Arial" w:cs="Arial"/>
          <w:color w:val="000000"/>
          <w:kern w:val="0"/>
          <w:sz w:val="18"/>
          <w:szCs w:val="18"/>
          <w:lang w:eastAsia="en-GB"/>
          <w14:ligatures w14:val="none"/>
        </w:rPr>
        <w:tab/>
      </w:r>
      <w:r w:rsidR="00A75227">
        <w:rPr>
          <w:rFonts w:ascii="Arial" w:eastAsia="Times New Roman" w:hAnsi="Arial" w:cs="Arial"/>
          <w:color w:val="000000"/>
          <w:kern w:val="0"/>
          <w:sz w:val="18"/>
          <w:szCs w:val="18"/>
          <w:lang w:eastAsia="en-GB"/>
          <w14:ligatures w14:val="none"/>
        </w:rPr>
        <w:tab/>
      </w:r>
      <w:r w:rsidR="00A75227">
        <w:rPr>
          <w:rFonts w:ascii="Arial" w:eastAsia="Times New Roman" w:hAnsi="Arial" w:cs="Arial"/>
          <w:color w:val="000000"/>
          <w:kern w:val="0"/>
          <w:sz w:val="18"/>
          <w:szCs w:val="18"/>
          <w:lang w:eastAsia="en-GB"/>
          <w14:ligatures w14:val="none"/>
        </w:rPr>
        <w:tab/>
      </w:r>
      <w:r w:rsidR="00A75227">
        <w:rPr>
          <w:rFonts w:ascii="Arial" w:eastAsia="Times New Roman" w:hAnsi="Arial" w:cs="Arial"/>
          <w:color w:val="000000"/>
          <w:kern w:val="0"/>
          <w:sz w:val="18"/>
          <w:szCs w:val="18"/>
          <w:lang w:eastAsia="en-GB"/>
          <w14:ligatures w14:val="none"/>
        </w:rPr>
        <w:tab/>
      </w:r>
      <w:r w:rsidR="00A75227">
        <w:rPr>
          <w:rFonts w:ascii="Arial" w:eastAsia="Times New Roman" w:hAnsi="Arial" w:cs="Arial"/>
          <w:color w:val="000000"/>
          <w:kern w:val="0"/>
          <w:sz w:val="18"/>
          <w:szCs w:val="18"/>
          <w:lang w:eastAsia="en-GB"/>
          <w14:ligatures w14:val="none"/>
        </w:rPr>
        <w:tab/>
      </w:r>
      <w:r w:rsidR="00A75227">
        <w:rPr>
          <w:rFonts w:ascii="Arial" w:eastAsia="Times New Roman" w:hAnsi="Arial" w:cs="Arial"/>
          <w:color w:val="000000"/>
          <w:kern w:val="0"/>
          <w:sz w:val="18"/>
          <w:szCs w:val="18"/>
          <w:lang w:eastAsia="en-GB"/>
          <w14:ligatures w14:val="none"/>
        </w:rPr>
        <w:tab/>
      </w:r>
      <w:r w:rsidR="00A75227">
        <w:rPr>
          <w:rFonts w:ascii="Arial" w:eastAsia="Times New Roman" w:hAnsi="Arial" w:cs="Arial"/>
          <w:color w:val="000000"/>
          <w:kern w:val="0"/>
          <w:sz w:val="18"/>
          <w:szCs w:val="18"/>
          <w:lang w:eastAsia="en-GB"/>
          <w14:ligatures w14:val="none"/>
        </w:rPr>
        <w:tab/>
      </w:r>
      <w:r w:rsidR="00A75227">
        <w:rPr>
          <w:rFonts w:ascii="Arial" w:eastAsia="Times New Roman" w:hAnsi="Arial" w:cs="Arial"/>
          <w:color w:val="000000"/>
          <w:kern w:val="0"/>
          <w:sz w:val="18"/>
          <w:szCs w:val="18"/>
          <w:lang w:eastAsia="en-GB"/>
          <w14:ligatures w14:val="none"/>
        </w:rPr>
        <w:tab/>
      </w:r>
    </w:p>
    <w:tbl>
      <w:tblPr>
        <w:tblW w:w="0" w:type="auto"/>
        <w:jc w:val="right"/>
        <w:tblCellMar>
          <w:left w:w="0" w:type="dxa"/>
          <w:right w:w="0" w:type="dxa"/>
        </w:tblCellMar>
        <w:tblLook w:val="04A0" w:firstRow="1" w:lastRow="0" w:firstColumn="1" w:lastColumn="0" w:noHBand="0" w:noVBand="1"/>
      </w:tblPr>
      <w:tblGrid>
        <w:gridCol w:w="1171"/>
        <w:gridCol w:w="1806"/>
        <w:gridCol w:w="756"/>
      </w:tblGrid>
      <w:tr w:rsidR="00A75227" w14:paraId="48F3BA9F" w14:textId="77777777" w:rsidTr="009307B4">
        <w:trPr>
          <w:jc w:val="right"/>
        </w:trPr>
        <w:tc>
          <w:tcPr>
            <w:tcW w:w="1094"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14:paraId="0BE6DB0C" w14:textId="77777777" w:rsidR="00A75227" w:rsidRDefault="00A75227" w:rsidP="009307B4">
            <w:pPr>
              <w:jc w:val="right"/>
              <w:rPr>
                <w:b/>
                <w:bCs/>
                <w:color w:val="2C663A"/>
              </w:rPr>
            </w:pPr>
            <w:r>
              <w:rPr>
                <w:b/>
                <w:bCs/>
                <w:color w:val="2C663A"/>
              </w:rPr>
              <w:t>Hunter</w:t>
            </w:r>
          </w:p>
          <w:p w14:paraId="326E0878" w14:textId="77777777" w:rsidR="00A75227" w:rsidRDefault="00A75227" w:rsidP="009307B4">
            <w:pPr>
              <w:jc w:val="right"/>
              <w:rPr>
                <w:b/>
                <w:bCs/>
                <w:color w:val="2C663A"/>
              </w:rPr>
            </w:pPr>
            <w:r>
              <w:rPr>
                <w:b/>
                <w:bCs/>
                <w:color w:val="2C663A"/>
              </w:rPr>
              <w:t>Circular</w:t>
            </w:r>
          </w:p>
          <w:p w14:paraId="4247A468" w14:textId="77777777" w:rsidR="00A75227" w:rsidRDefault="00A75227" w:rsidP="009307B4">
            <w:pPr>
              <w:jc w:val="right"/>
              <w:rPr>
                <w:b/>
                <w:bCs/>
                <w:color w:val="2C663A"/>
              </w:rPr>
            </w:pPr>
            <w:r>
              <w:rPr>
                <w:b/>
                <w:bCs/>
                <w:color w:val="2C663A"/>
              </w:rPr>
              <w:t>Economic</w:t>
            </w:r>
          </w:p>
          <w:p w14:paraId="517B0831" w14:textId="77777777" w:rsidR="00A75227" w:rsidRDefault="00A75227" w:rsidP="009307B4">
            <w:pPr>
              <w:jc w:val="right"/>
              <w:rPr>
                <w:b/>
                <w:bCs/>
                <w:color w:val="2C663A"/>
              </w:rPr>
            </w:pPr>
            <w:r>
              <w:rPr>
                <w:b/>
                <w:bCs/>
                <w:color w:val="2C663A"/>
              </w:rPr>
              <w:t>Zone</w:t>
            </w:r>
          </w:p>
          <w:p w14:paraId="77F6148B" w14:textId="77777777" w:rsidR="00A75227" w:rsidRDefault="00A75227" w:rsidP="009307B4">
            <w:pPr>
              <w:jc w:val="right"/>
              <w:rPr>
                <w:b/>
                <w:bCs/>
                <w:color w:val="2C663A"/>
                <w:sz w:val="18"/>
                <w:szCs w:val="18"/>
              </w:rPr>
            </w:pPr>
          </w:p>
          <w:p w14:paraId="367F030C" w14:textId="77777777" w:rsidR="00A75227" w:rsidRDefault="00A75227" w:rsidP="009307B4">
            <w:pPr>
              <w:jc w:val="right"/>
              <w:rPr>
                <w:sz w:val="22"/>
                <w:szCs w:val="22"/>
              </w:rPr>
            </w:pPr>
            <w:r>
              <w:rPr>
                <w:b/>
                <w:bCs/>
                <w:color w:val="2C663A"/>
              </w:rPr>
              <w:t>HCEZ</w:t>
            </w:r>
          </w:p>
        </w:tc>
        <w:tc>
          <w:tcPr>
            <w:tcW w:w="1791" w:type="dxa"/>
            <w:tcBorders>
              <w:top w:val="nil"/>
              <w:left w:val="nil"/>
              <w:bottom w:val="single" w:sz="8" w:space="0" w:color="FFFFFF"/>
              <w:right w:val="single" w:sz="8" w:space="0" w:color="FFFFFF"/>
            </w:tcBorders>
            <w:tcMar>
              <w:top w:w="0" w:type="dxa"/>
              <w:left w:w="108" w:type="dxa"/>
              <w:bottom w:w="0" w:type="dxa"/>
              <w:right w:w="108" w:type="dxa"/>
            </w:tcMar>
            <w:hideMark/>
          </w:tcPr>
          <w:p w14:paraId="41A4A239" w14:textId="77777777" w:rsidR="00A75227" w:rsidRDefault="00A75227" w:rsidP="009307B4">
            <w:pPr>
              <w:jc w:val="right"/>
            </w:pPr>
            <w:r>
              <w:rPr>
                <w:noProof/>
              </w:rPr>
              <w:drawing>
                <wp:inline distT="0" distB="0" distL="0" distR="0" wp14:anchorId="013E736F" wp14:editId="53DF238B">
                  <wp:extent cx="1000125" cy="1000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r:link="rId74">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756" w:type="dxa"/>
            <w:tcBorders>
              <w:top w:val="nil"/>
              <w:left w:val="nil"/>
              <w:bottom w:val="single" w:sz="8" w:space="0" w:color="FFFFFF"/>
              <w:right w:val="single" w:sz="8" w:space="0" w:color="FFFFFF"/>
            </w:tcBorders>
            <w:tcMar>
              <w:top w:w="0" w:type="dxa"/>
              <w:left w:w="108" w:type="dxa"/>
              <w:bottom w:w="0" w:type="dxa"/>
              <w:right w:w="108" w:type="dxa"/>
            </w:tcMar>
          </w:tcPr>
          <w:p w14:paraId="63F04DC1" w14:textId="77777777" w:rsidR="00A75227" w:rsidRDefault="00A75227" w:rsidP="009307B4">
            <w:pPr>
              <w:jc w:val="right"/>
            </w:pPr>
          </w:p>
          <w:p w14:paraId="14E3D848" w14:textId="77777777" w:rsidR="00A75227" w:rsidRDefault="00A75227" w:rsidP="009307B4">
            <w:pPr>
              <w:jc w:val="right"/>
            </w:pPr>
          </w:p>
          <w:p w14:paraId="03ECFC9B" w14:textId="77777777" w:rsidR="00A75227" w:rsidRDefault="00A75227" w:rsidP="009307B4">
            <w:pPr>
              <w:jc w:val="right"/>
            </w:pPr>
          </w:p>
          <w:p w14:paraId="35A36D7F" w14:textId="77777777" w:rsidR="00A75227" w:rsidRDefault="00A75227" w:rsidP="009307B4">
            <w:pPr>
              <w:jc w:val="right"/>
            </w:pPr>
          </w:p>
          <w:p w14:paraId="59AC7AE6" w14:textId="77777777" w:rsidR="00A75227" w:rsidRDefault="00A75227" w:rsidP="009307B4">
            <w:pPr>
              <w:jc w:val="right"/>
            </w:pPr>
          </w:p>
        </w:tc>
      </w:tr>
      <w:tr w:rsidR="00A75227" w14:paraId="6760A247" w14:textId="77777777" w:rsidTr="00B35DB9">
        <w:trPr>
          <w:jc w:val="right"/>
        </w:trPr>
        <w:tc>
          <w:tcPr>
            <w:tcW w:w="3641" w:type="dxa"/>
            <w:gridSpan w:val="3"/>
            <w:tcBorders>
              <w:top w:val="nil"/>
              <w:left w:val="single" w:sz="8" w:space="0" w:color="FFFFFF"/>
              <w:bottom w:val="nil"/>
              <w:right w:val="single" w:sz="8" w:space="0" w:color="FFFFFF"/>
            </w:tcBorders>
            <w:tcMar>
              <w:top w:w="0" w:type="dxa"/>
              <w:left w:w="108" w:type="dxa"/>
              <w:bottom w:w="0" w:type="dxa"/>
              <w:right w:w="108" w:type="dxa"/>
            </w:tcMar>
            <w:hideMark/>
          </w:tcPr>
          <w:p w14:paraId="494B4346" w14:textId="0148CE41" w:rsidR="00A75227" w:rsidRDefault="00A75227" w:rsidP="009307B4">
            <w:pPr>
              <w:jc w:val="right"/>
            </w:pPr>
          </w:p>
        </w:tc>
      </w:tr>
      <w:tr w:rsidR="00B35DB9" w14:paraId="2C6D269A" w14:textId="77777777" w:rsidTr="009307B4">
        <w:trPr>
          <w:jc w:val="right"/>
        </w:trPr>
        <w:tc>
          <w:tcPr>
            <w:tcW w:w="3641" w:type="dxa"/>
            <w:gridSpan w:val="3"/>
            <w:tcBorders>
              <w:top w:val="nil"/>
              <w:left w:val="single" w:sz="8" w:space="0" w:color="FFFFFF"/>
              <w:bottom w:val="single" w:sz="8" w:space="0" w:color="FFFFFF"/>
              <w:right w:val="single" w:sz="8" w:space="0" w:color="FFFFFF"/>
            </w:tcBorders>
            <w:tcMar>
              <w:top w:w="0" w:type="dxa"/>
              <w:left w:w="108" w:type="dxa"/>
              <w:bottom w:w="0" w:type="dxa"/>
              <w:right w:w="108" w:type="dxa"/>
            </w:tcMar>
          </w:tcPr>
          <w:p w14:paraId="4E1F9392" w14:textId="77777777" w:rsidR="00B35DB9" w:rsidRDefault="00B35DB9" w:rsidP="009307B4">
            <w:pPr>
              <w:jc w:val="right"/>
              <w:rPr>
                <w:rFonts w:ascii="Lucida Calligraphy" w:hAnsi="Lucida Calligraphy"/>
                <w:color w:val="0070C0"/>
                <w:sz w:val="20"/>
                <w:szCs w:val="20"/>
              </w:rPr>
            </w:pPr>
          </w:p>
        </w:tc>
      </w:tr>
      <w:bookmarkEnd w:id="0"/>
    </w:tbl>
    <w:p w14:paraId="19DCAEC1" w14:textId="2C329F0D" w:rsidR="00A75227" w:rsidRDefault="00A75227" w:rsidP="00FB55D2">
      <w:pPr>
        <w:rPr>
          <w:rFonts w:ascii="Arial" w:eastAsia="Times New Roman" w:hAnsi="Arial" w:cs="Arial"/>
          <w:color w:val="000000"/>
          <w:kern w:val="0"/>
          <w:sz w:val="18"/>
          <w:szCs w:val="18"/>
          <w:lang w:eastAsia="en-GB"/>
          <w14:ligatures w14:val="none"/>
        </w:rPr>
      </w:pPr>
    </w:p>
    <w:sectPr w:rsidR="00A75227" w:rsidSect="00FB55D2">
      <w:pgSz w:w="11900" w:h="16840"/>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302A" w14:textId="77777777" w:rsidR="008E05AB" w:rsidRDefault="008E05AB" w:rsidP="00531CE0">
      <w:r>
        <w:separator/>
      </w:r>
    </w:p>
  </w:endnote>
  <w:endnote w:type="continuationSeparator" w:id="0">
    <w:p w14:paraId="3C7B2A0D" w14:textId="77777777" w:rsidR="008E05AB" w:rsidRDefault="008E05AB" w:rsidP="0053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7574305"/>
      <w:docPartObj>
        <w:docPartGallery w:val="Page Numbers (Bottom of Page)"/>
        <w:docPartUnique/>
      </w:docPartObj>
    </w:sdtPr>
    <w:sdtEndPr>
      <w:rPr>
        <w:noProof/>
      </w:rPr>
    </w:sdtEndPr>
    <w:sdtContent>
      <w:p w14:paraId="0FA8219D" w14:textId="34186374" w:rsidR="00531CE0" w:rsidRDefault="00531C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9134C6" w14:textId="77777777" w:rsidR="00531CE0" w:rsidRDefault="0053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AFECD" w14:textId="77777777" w:rsidR="008E05AB" w:rsidRDefault="008E05AB" w:rsidP="00531CE0">
      <w:r>
        <w:separator/>
      </w:r>
    </w:p>
  </w:footnote>
  <w:footnote w:type="continuationSeparator" w:id="0">
    <w:p w14:paraId="2245B15C" w14:textId="77777777" w:rsidR="008E05AB" w:rsidRDefault="008E05AB" w:rsidP="00531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7C959" w14:textId="4267CF4E" w:rsidR="00CC44BC" w:rsidRDefault="00CC4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56F83" w14:textId="4E4A46F8" w:rsidR="00CC44BC" w:rsidRDefault="00CC4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34B26" w14:textId="6EDE50C5" w:rsidR="00CC44BC" w:rsidRDefault="00CC4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3687"/>
    <w:multiLevelType w:val="multilevel"/>
    <w:tmpl w:val="3AA2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66697"/>
    <w:multiLevelType w:val="multilevel"/>
    <w:tmpl w:val="DB6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37C5F"/>
    <w:multiLevelType w:val="multilevel"/>
    <w:tmpl w:val="4EE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62F96"/>
    <w:multiLevelType w:val="multilevel"/>
    <w:tmpl w:val="95BA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B26A0"/>
    <w:multiLevelType w:val="multilevel"/>
    <w:tmpl w:val="12CE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301AA"/>
    <w:multiLevelType w:val="multilevel"/>
    <w:tmpl w:val="18A8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20902"/>
    <w:multiLevelType w:val="multilevel"/>
    <w:tmpl w:val="8BC0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D384D"/>
    <w:multiLevelType w:val="multilevel"/>
    <w:tmpl w:val="2CE6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60108C"/>
    <w:multiLevelType w:val="multilevel"/>
    <w:tmpl w:val="20F0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31CD7"/>
    <w:multiLevelType w:val="multilevel"/>
    <w:tmpl w:val="1F60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01C0D"/>
    <w:multiLevelType w:val="multilevel"/>
    <w:tmpl w:val="9B8C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6052C"/>
    <w:multiLevelType w:val="multilevel"/>
    <w:tmpl w:val="1756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864552">
    <w:abstractNumId w:val="7"/>
  </w:num>
  <w:num w:numId="2" w16cid:durableId="1022173249">
    <w:abstractNumId w:val="1"/>
  </w:num>
  <w:num w:numId="3" w16cid:durableId="2141416211">
    <w:abstractNumId w:val="2"/>
  </w:num>
  <w:num w:numId="4" w16cid:durableId="1897668463">
    <w:abstractNumId w:val="11"/>
  </w:num>
  <w:num w:numId="5" w16cid:durableId="144516727">
    <w:abstractNumId w:val="3"/>
  </w:num>
  <w:num w:numId="6" w16cid:durableId="1035739717">
    <w:abstractNumId w:val="8"/>
  </w:num>
  <w:num w:numId="7" w16cid:durableId="1355375581">
    <w:abstractNumId w:val="10"/>
  </w:num>
  <w:num w:numId="8" w16cid:durableId="459999494">
    <w:abstractNumId w:val="9"/>
  </w:num>
  <w:num w:numId="9" w16cid:durableId="296643501">
    <w:abstractNumId w:val="5"/>
  </w:num>
  <w:num w:numId="10" w16cid:durableId="815024525">
    <w:abstractNumId w:val="4"/>
  </w:num>
  <w:num w:numId="11" w16cid:durableId="1749570108">
    <w:abstractNumId w:val="6"/>
  </w:num>
  <w:num w:numId="12" w16cid:durableId="170192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4A"/>
    <w:rsid w:val="000104C3"/>
    <w:rsid w:val="00115B8C"/>
    <w:rsid w:val="0012114A"/>
    <w:rsid w:val="001B35EB"/>
    <w:rsid w:val="001C4E11"/>
    <w:rsid w:val="00264F3D"/>
    <w:rsid w:val="00275E91"/>
    <w:rsid w:val="00287D3D"/>
    <w:rsid w:val="002D400F"/>
    <w:rsid w:val="002D78CB"/>
    <w:rsid w:val="0032615C"/>
    <w:rsid w:val="00375AC4"/>
    <w:rsid w:val="003A5BA8"/>
    <w:rsid w:val="004420FE"/>
    <w:rsid w:val="00454694"/>
    <w:rsid w:val="00493228"/>
    <w:rsid w:val="004B7B17"/>
    <w:rsid w:val="004E1A80"/>
    <w:rsid w:val="00531CE0"/>
    <w:rsid w:val="00617508"/>
    <w:rsid w:val="006B4F70"/>
    <w:rsid w:val="00792BBA"/>
    <w:rsid w:val="00897776"/>
    <w:rsid w:val="008E05AB"/>
    <w:rsid w:val="009300ED"/>
    <w:rsid w:val="009F0998"/>
    <w:rsid w:val="00A75227"/>
    <w:rsid w:val="00AB612E"/>
    <w:rsid w:val="00AE220B"/>
    <w:rsid w:val="00B028E5"/>
    <w:rsid w:val="00B16D30"/>
    <w:rsid w:val="00B35DB9"/>
    <w:rsid w:val="00C3261E"/>
    <w:rsid w:val="00C454FE"/>
    <w:rsid w:val="00CA16BB"/>
    <w:rsid w:val="00CC44BC"/>
    <w:rsid w:val="00CC5AB7"/>
    <w:rsid w:val="00EC342A"/>
    <w:rsid w:val="00F15D89"/>
    <w:rsid w:val="00F55FE0"/>
    <w:rsid w:val="00FB55D2"/>
    <w:rsid w:val="00FB7F8A"/>
    <w:rsid w:val="00FE4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D8AD"/>
  <w15:chartTrackingRefBased/>
  <w15:docId w15:val="{DF47822D-819B-AA45-A210-81EEAAF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11"/>
  </w:style>
  <w:style w:type="paragraph" w:styleId="Heading1">
    <w:name w:val="heading 1"/>
    <w:basedOn w:val="Normal"/>
    <w:link w:val="Heading1Char"/>
    <w:uiPriority w:val="9"/>
    <w:qFormat/>
    <w:rsid w:val="0012114A"/>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12114A"/>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14A"/>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12114A"/>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12114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2114A"/>
    <w:rPr>
      <w:color w:val="0000FF"/>
      <w:u w:val="single"/>
    </w:rPr>
  </w:style>
  <w:style w:type="character" w:customStyle="1" w:styleId="apple-tab-span">
    <w:name w:val="apple-tab-span"/>
    <w:basedOn w:val="DefaultParagraphFont"/>
    <w:rsid w:val="0012114A"/>
  </w:style>
  <w:style w:type="paragraph" w:styleId="ListParagraph">
    <w:name w:val="List Paragraph"/>
    <w:basedOn w:val="Normal"/>
    <w:uiPriority w:val="34"/>
    <w:qFormat/>
    <w:rsid w:val="00AE220B"/>
    <w:pPr>
      <w:ind w:left="720"/>
      <w:contextualSpacing/>
    </w:pPr>
  </w:style>
  <w:style w:type="paragraph" w:styleId="Header">
    <w:name w:val="header"/>
    <w:basedOn w:val="Normal"/>
    <w:link w:val="HeaderChar"/>
    <w:uiPriority w:val="99"/>
    <w:unhideWhenUsed/>
    <w:rsid w:val="00531CE0"/>
    <w:pPr>
      <w:tabs>
        <w:tab w:val="center" w:pos="4513"/>
        <w:tab w:val="right" w:pos="9026"/>
      </w:tabs>
    </w:pPr>
  </w:style>
  <w:style w:type="character" w:customStyle="1" w:styleId="HeaderChar">
    <w:name w:val="Header Char"/>
    <w:basedOn w:val="DefaultParagraphFont"/>
    <w:link w:val="Header"/>
    <w:uiPriority w:val="99"/>
    <w:rsid w:val="00531CE0"/>
  </w:style>
  <w:style w:type="paragraph" w:styleId="Footer">
    <w:name w:val="footer"/>
    <w:basedOn w:val="Normal"/>
    <w:link w:val="FooterChar"/>
    <w:uiPriority w:val="99"/>
    <w:unhideWhenUsed/>
    <w:rsid w:val="00531CE0"/>
    <w:pPr>
      <w:tabs>
        <w:tab w:val="center" w:pos="4513"/>
        <w:tab w:val="right" w:pos="9026"/>
      </w:tabs>
    </w:pPr>
  </w:style>
  <w:style w:type="character" w:customStyle="1" w:styleId="FooterChar">
    <w:name w:val="Footer Char"/>
    <w:basedOn w:val="DefaultParagraphFont"/>
    <w:link w:val="Footer"/>
    <w:uiPriority w:val="99"/>
    <w:rsid w:val="00531CE0"/>
  </w:style>
  <w:style w:type="character" w:styleId="UnresolvedMention">
    <w:name w:val="Unresolved Mention"/>
    <w:basedOn w:val="DefaultParagraphFont"/>
    <w:uiPriority w:val="99"/>
    <w:semiHidden/>
    <w:unhideWhenUsed/>
    <w:rsid w:val="003A5BA8"/>
    <w:rPr>
      <w:color w:val="605E5C"/>
      <w:shd w:val="clear" w:color="auto" w:fill="E1DFDD"/>
    </w:rPr>
  </w:style>
  <w:style w:type="character" w:styleId="FollowedHyperlink">
    <w:name w:val="FollowedHyperlink"/>
    <w:basedOn w:val="DefaultParagraphFont"/>
    <w:uiPriority w:val="99"/>
    <w:semiHidden/>
    <w:unhideWhenUsed/>
    <w:rsid w:val="003A5B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8516">
      <w:bodyDiv w:val="1"/>
      <w:marLeft w:val="0"/>
      <w:marRight w:val="0"/>
      <w:marTop w:val="0"/>
      <w:marBottom w:val="0"/>
      <w:divBdr>
        <w:top w:val="none" w:sz="0" w:space="0" w:color="auto"/>
        <w:left w:val="none" w:sz="0" w:space="0" w:color="auto"/>
        <w:bottom w:val="none" w:sz="0" w:space="0" w:color="auto"/>
        <w:right w:val="none" w:sz="0" w:space="0" w:color="auto"/>
      </w:divBdr>
    </w:div>
    <w:div w:id="1078360172">
      <w:bodyDiv w:val="1"/>
      <w:marLeft w:val="0"/>
      <w:marRight w:val="0"/>
      <w:marTop w:val="0"/>
      <w:marBottom w:val="0"/>
      <w:divBdr>
        <w:top w:val="none" w:sz="0" w:space="0" w:color="auto"/>
        <w:left w:val="none" w:sz="0" w:space="0" w:color="auto"/>
        <w:bottom w:val="none" w:sz="0" w:space="0" w:color="auto"/>
        <w:right w:val="none" w:sz="0" w:space="0" w:color="auto"/>
      </w:divBdr>
    </w:div>
    <w:div w:id="1375078655">
      <w:bodyDiv w:val="1"/>
      <w:marLeft w:val="0"/>
      <w:marRight w:val="0"/>
      <w:marTop w:val="0"/>
      <w:marBottom w:val="0"/>
      <w:divBdr>
        <w:top w:val="none" w:sz="0" w:space="0" w:color="auto"/>
        <w:left w:val="none" w:sz="0" w:space="0" w:color="auto"/>
        <w:bottom w:val="none" w:sz="0" w:space="0" w:color="auto"/>
        <w:right w:val="none" w:sz="0" w:space="0" w:color="auto"/>
      </w:divBdr>
    </w:div>
    <w:div w:id="15656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undrivesolar.com/" TargetMode="External"/><Relationship Id="rId21" Type="http://schemas.openxmlformats.org/officeDocument/2006/relationships/hyperlink" Target="https://www.wsp.com/en-au/who-we-are" TargetMode="External"/><Relationship Id="rId42" Type="http://schemas.openxmlformats.org/officeDocument/2006/relationships/hyperlink" Target="https://www.ecopark.com.hk/en/visitors.aspx" TargetMode="External"/><Relationship Id="rId47" Type="http://schemas.openxmlformats.org/officeDocument/2006/relationships/hyperlink" Target="https://www.mysecondlifesolar.com/" TargetMode="External"/><Relationship Id="rId63" Type="http://schemas.openxmlformats.org/officeDocument/2006/relationships/footer" Target="footer1.xml"/><Relationship Id="rId68" Type="http://schemas.openxmlformats.org/officeDocument/2006/relationships/hyperlink" Target="https://www.planning.nsw.gov.au/sites/default/files/2023-08/place-delivery-group-program-for-central-coast-hunter.pdf" TargetMode="External"/><Relationship Id="rId2" Type="http://schemas.openxmlformats.org/officeDocument/2006/relationships/customXml" Target="../customXml/item2.xml"/><Relationship Id="rId16" Type="http://schemas.openxmlformats.org/officeDocument/2006/relationships/hyperlink" Target="https://www.ecopark.com.hk/en/index.aspx" TargetMode="External"/><Relationship Id="rId29" Type="http://schemas.openxmlformats.org/officeDocument/2006/relationships/hyperlink" Target="https://elecsome.com/" TargetMode="External"/><Relationship Id="rId11" Type="http://schemas.openxmlformats.org/officeDocument/2006/relationships/endnotes" Target="endnotes.xml"/><Relationship Id="rId24" Type="http://schemas.openxmlformats.org/officeDocument/2006/relationships/hyperlink" Target="https://www.agl.com.au/about-agl/how-we-source-energy/liddell-battery" TargetMode="External"/><Relationship Id="rId32" Type="http://schemas.openxmlformats.org/officeDocument/2006/relationships/hyperlink" Target="https://epbcpublicportal.awe.gov.au/all-referrals/project-referral-summary/?id=760516cb-49b3-ee11-a568-0022489332fb" TargetMode="External"/><Relationship Id="rId37" Type="http://schemas.openxmlformats.org/officeDocument/2006/relationships/hyperlink" Target="https://www.simsltd.com/" TargetMode="External"/><Relationship Id="rId40" Type="http://schemas.openxmlformats.org/officeDocument/2006/relationships/hyperlink" Target="https://www.kanadevia-inova.com/" TargetMode="External"/><Relationship Id="rId45" Type="http://schemas.openxmlformats.org/officeDocument/2006/relationships/hyperlink" Target="https://www.closetheloop.com.au/" TargetMode="External"/><Relationship Id="rId53" Type="http://schemas.openxmlformats.org/officeDocument/2006/relationships/hyperlink" Target="https://www.seatagroup.com.au/" TargetMode="External"/><Relationship Id="rId58" Type="http://schemas.openxmlformats.org/officeDocument/2006/relationships/hyperlink" Target="https://www.huntergaspipeline.com.au/" TargetMode="External"/><Relationship Id="rId66" Type="http://schemas.openxmlformats.org/officeDocument/2006/relationships/hyperlink" Target="https://cabinet.qld.gov.au/documents/2018/May/Waste/Attachments/Paper.PDF" TargetMode="External"/><Relationship Id="rId74" Type="http://schemas.openxmlformats.org/officeDocument/2006/relationships/image" Target="cid:image002.png@01DAF2EB.3C86BB30"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hyperlink" Target="https://vpa-web.s3.amazonaws.com/wp-content/uploads/2022/07/Arden-Precinct-Arden-Structure-Plan-July-2022-Approved-and-Gazetted..pdf" TargetMode="External"/><Relationship Id="rId14" Type="http://schemas.openxmlformats.org/officeDocument/2006/relationships/hyperlink" Target="https://www.beeahgroup.com/" TargetMode="External"/><Relationship Id="rId22" Type="http://schemas.openxmlformats.org/officeDocument/2006/relationships/hyperlink" Target="https://www.nsw.gov.au/regional-nsw/regional-business-and-economy-nsw/special-activation-precincts/parkes-activation-precinct" TargetMode="External"/><Relationship Id="rId27" Type="http://schemas.openxmlformats.org/officeDocument/2006/relationships/hyperlink" Target="https://terrainsolar.com/" TargetMode="External"/><Relationship Id="rId30" Type="http://schemas.openxmlformats.org/officeDocument/2006/relationships/hyperlink" Target="https://firmpower.com.au/" TargetMode="External"/><Relationship Id="rId35" Type="http://schemas.openxmlformats.org/officeDocument/2006/relationships/hyperlink" Target="https://www.remondis-australia.com.au/" TargetMode="External"/><Relationship Id="rId43" Type="http://schemas.openxmlformats.org/officeDocument/2006/relationships/hyperlink" Target="https://www.re-source.au/" TargetMode="External"/><Relationship Id="rId48" Type="http://schemas.openxmlformats.org/officeDocument/2006/relationships/hyperlink" Target="https://www.revyre.com/" TargetMode="External"/><Relationship Id="rId56" Type="http://schemas.openxmlformats.org/officeDocument/2006/relationships/hyperlink" Target="https://trace.org.au/" TargetMode="External"/><Relationship Id="rId64" Type="http://schemas.openxmlformats.org/officeDocument/2006/relationships/header" Target="header3.xml"/><Relationship Id="rId69" Type="http://schemas.openxmlformats.org/officeDocument/2006/relationships/hyperlink" Target="https://www.planning.nsw.gov.au/sites/default/files/2023-03/hunter-regional-plan-2041.pdf" TargetMode="External"/><Relationship Id="rId8" Type="http://schemas.openxmlformats.org/officeDocument/2006/relationships/settings" Target="settings.xml"/><Relationship Id="rId51" Type="http://schemas.openxmlformats.org/officeDocument/2006/relationships/hyperlink" Target="https://www.graincorp.com.au/ampol-graincorp-and-ifm-unite-to-explore-the-creation-of-an-australian-renewable-fuels-industry/" TargetMode="External"/><Relationship Id="rId72" Type="http://schemas.openxmlformats.org/officeDocument/2006/relationships/hyperlink" Target="https://www.parliament.nsw.gov.au/lcdocs/submissions/86972/0069%20NSW%20Government.pdf" TargetMode="External"/><Relationship Id="rId3" Type="http://schemas.openxmlformats.org/officeDocument/2006/relationships/customXml" Target="../customXml/item3.xml"/><Relationship Id="rId12" Type="http://schemas.openxmlformats.org/officeDocument/2006/relationships/hyperlink" Target="https://www.parliament.nsw.gov.au/ladocs/submissions/65511/Submission%20-%20170.pdf" TargetMode="External"/><Relationship Id="rId17" Type="http://schemas.openxmlformats.org/officeDocument/2006/relationships/hyperlink" Target="https://www.kwinana.wa.gov.au/business-and-development/economic-data/kwinana-industrial-area" TargetMode="External"/><Relationship Id="rId25" Type="http://schemas.openxmlformats.org/officeDocument/2006/relationships/hyperlink" Target="https://nu-rock.com/" TargetMode="External"/><Relationship Id="rId33" Type="http://schemas.openxmlformats.org/officeDocument/2006/relationships/hyperlink" Target="https://www.bingoindustries.com.au/" TargetMode="External"/><Relationship Id="rId38" Type="http://schemas.openxmlformats.org/officeDocument/2006/relationships/hyperlink" Target="https://www.anz.veolia.com/" TargetMode="External"/><Relationship Id="rId46" Type="http://schemas.openxmlformats.org/officeDocument/2006/relationships/hyperlink" Target="https://www.pvindustries.com.au/" TargetMode="External"/><Relationship Id="rId59" Type="http://schemas.openxmlformats.org/officeDocument/2006/relationships/hyperlink" Target="https://www.anz.veolia.com/our-facilities/treatment-plants/solid-waste/woodlawn-eco-precinct" TargetMode="External"/><Relationship Id="rId67" Type="http://schemas.openxmlformats.org/officeDocument/2006/relationships/hyperlink" Target="https://mraconsulting.com.au/" TargetMode="External"/><Relationship Id="rId20" Type="http://schemas.openxmlformats.org/officeDocument/2006/relationships/hyperlink" Target="https://www.wsp.com/en-au/projects/building-more-resilient-zero-waste-and-circular-precincts" TargetMode="External"/><Relationship Id="rId41" Type="http://schemas.openxmlformats.org/officeDocument/2006/relationships/hyperlink" Target="https://www.sundropfarms.com/" TargetMode="External"/><Relationship Id="rId54" Type="http://schemas.openxmlformats.org/officeDocument/2006/relationships/hyperlink" Target="https://www.arcentotechltd.com.au/" TargetMode="External"/><Relationship Id="rId62" Type="http://schemas.openxmlformats.org/officeDocument/2006/relationships/header" Target="header2.xml"/><Relationship Id="rId70" Type="http://schemas.openxmlformats.org/officeDocument/2006/relationships/hyperlink" Target="https://www.infrastructure.gov.au/territories-regions-cities/regional-australia/regional-and-community-programs/regional-precincts-and-partnerships-progra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arliament.nsw.gov.au/committees/inquiries/Pages/inquiry-details.aspx?pk=3046" TargetMode="External"/><Relationship Id="rId23" Type="http://schemas.openxmlformats.org/officeDocument/2006/relationships/hyperlink" Target="https://www.goldcoast.qld.gov.au/Services/Projects-works/Advanced-Resource-Recovery-Centre" TargetMode="External"/><Relationship Id="rId28" Type="http://schemas.openxmlformats.org/officeDocument/2006/relationships/hyperlink" Target="https://www.renewable-metals.com/" TargetMode="External"/><Relationship Id="rId36" Type="http://schemas.openxmlformats.org/officeDocument/2006/relationships/hyperlink" Target="https://resourceco.com.au/" TargetMode="External"/><Relationship Id="rId49" Type="http://schemas.openxmlformats.org/officeDocument/2006/relationships/hyperlink" Target="https://tyrecycle.com.au/" TargetMode="External"/><Relationship Id="rId57" Type="http://schemas.openxmlformats.org/officeDocument/2006/relationships/hyperlink" Target="https://www.nextdc.com/" TargetMode="External"/><Relationship Id="rId10" Type="http://schemas.openxmlformats.org/officeDocument/2006/relationships/footnotes" Target="footnotes.xml"/><Relationship Id="rId31" Type="http://schemas.openxmlformats.org/officeDocument/2006/relationships/image" Target="media/image1.png"/><Relationship Id="rId44" Type="http://schemas.openxmlformats.org/officeDocument/2006/relationships/hyperlink" Target="https://sircel.com/" TargetMode="External"/><Relationship Id="rId52" Type="http://schemas.openxmlformats.org/officeDocument/2006/relationships/hyperlink" Target="https://www.licella.com/" TargetMode="External"/><Relationship Id="rId60" Type="http://schemas.openxmlformats.org/officeDocument/2006/relationships/hyperlink" Target="https://www.planning.nsw.gov.au/assess-and-regulate/state-significant-projects/energy-from-waste/veolia-woodlawn-arc" TargetMode="External"/><Relationship Id="rId65" Type="http://schemas.openxmlformats.org/officeDocument/2006/relationships/hyperlink" Target="https://www.cleanaway.com.au/sustainable-future/cleanaway-pact-asahi-announce-new-plant/" TargetMode="External"/><Relationship Id="rId73"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remondis-lippe-plant.com/an-overview-of-the-site/" TargetMode="External"/><Relationship Id="rId18" Type="http://schemas.openxmlformats.org/officeDocument/2006/relationships/hyperlink" Target="https://industrial.edq.com.au/industrial-land-for-sale/central-queensland/gladstone-state-development-area/" TargetMode="External"/><Relationship Id="rId39" Type="http://schemas.openxmlformats.org/officeDocument/2006/relationships/hyperlink" Target="https://iqrenew.com/" TargetMode="External"/><Relationship Id="rId34" Type="http://schemas.openxmlformats.org/officeDocument/2006/relationships/hyperlink" Target="https://www.cleanaway.com.au/" TargetMode="External"/><Relationship Id="rId50" Type="http://schemas.openxmlformats.org/officeDocument/2006/relationships/hyperlink" Target="https://www.neste.com/news-and-insights/case-story/transforming-waste-into-renewable-fuel" TargetMode="External"/><Relationship Id="rId55" Type="http://schemas.openxmlformats.org/officeDocument/2006/relationships/hyperlink" Target="https://www.tanarra.com/"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nsw.gov.au/media-releases/new-future-jobs-and-investment-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thumbnail xmlns="3d385984-9344-419b-a80b-49c06a2bdab8" xsi:nil="true"/>
    <Status xmlns="3d385984-9344-419b-a80b-49c06a2bdab8" xsi:nil="true"/>
    <_Flow_SignoffStatus xmlns="3d385984-9344-419b-a80b-49c06a2bdab8" xsi:nil="true"/>
    <_dlc_DocId xmlns="20393cdf-440a-4521-8f19-00ba43423d00">MPWT-2140667901-70967</_dlc_DocId>
    <_dlc_DocIdUrl xmlns="20393cdf-440a-4521-8f19-00ba43423d00">
      <Url>https://pcgov.sharepoint.com/sites/sceteam/_layouts/15/DocIdRedir.aspx?ID=MPWT-2140667901-70967</Url>
      <Description>MPWT-2140667901-70967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a85de8de97e014c73a9fc3726318d79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7deb4be2a82a8dbd1bfdf3f557043f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6F1A8A-9F2B-4425-831D-99F2B96D4616}">
  <ds:schemaRefs>
    <ds:schemaRef ds:uri="http://schemas.microsoft.com/sharepoint/v3/contenttype/forms"/>
  </ds:schemaRefs>
</ds:datastoreItem>
</file>

<file path=customXml/itemProps2.xml><?xml version="1.0" encoding="utf-8"?>
<ds:datastoreItem xmlns:ds="http://schemas.openxmlformats.org/officeDocument/2006/customXml" ds:itemID="{11F6EAE5-7130-418D-A240-82B4B22EBD6E}">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2006/metadata/properties"/>
    <ds:schemaRef ds:uri="3d385984-9344-419b-a80b-49c06a2bdab8"/>
    <ds:schemaRef ds:uri="20393cdf-440a-4521-8f19-00ba43423d00"/>
    <ds:schemaRef ds:uri="http://purl.org/dc/terms/"/>
  </ds:schemaRefs>
</ds:datastoreItem>
</file>

<file path=customXml/itemProps3.xml><?xml version="1.0" encoding="utf-8"?>
<ds:datastoreItem xmlns:ds="http://schemas.openxmlformats.org/officeDocument/2006/customXml" ds:itemID="{4C89B3B0-307A-4364-B86E-E9A0E0003905}">
  <ds:schemaRefs>
    <ds:schemaRef ds:uri="http://schemas.openxmlformats.org/officeDocument/2006/bibliography"/>
  </ds:schemaRefs>
</ds:datastoreItem>
</file>

<file path=customXml/itemProps4.xml><?xml version="1.0" encoding="utf-8"?>
<ds:datastoreItem xmlns:ds="http://schemas.openxmlformats.org/officeDocument/2006/customXml" ds:itemID="{E7B00D44-3F05-499A-8F09-2E9E79B90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C1701-8589-40EF-B413-2CD4A12C8C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156 - Taylor Granville - Opportunities in the circular economy - Public inquiry</vt:lpstr>
    </vt:vector>
  </TitlesOfParts>
  <Company>Taylor Granville</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156 - Taylor Granville - Opportunities in the circular economy - Public inquiry</dc:title>
  <dc:subject/>
  <dc:creator>Taylor Granville</dc:creator>
  <cp:keywords/>
  <dc:description/>
  <cp:lastModifiedBy>Chris Alston</cp:lastModifiedBy>
  <cp:revision>4</cp:revision>
  <cp:lastPrinted>2024-08-21T07:43:00Z</cp:lastPrinted>
  <dcterms:created xsi:type="dcterms:W3CDTF">2024-11-14T23:25:00Z</dcterms:created>
  <dcterms:modified xsi:type="dcterms:W3CDTF">2024-11-15T00:34:00Z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ff7a0623-87f6-4228-a2d2-2b5904ee4ed9</vt:lpwstr>
  </property>
  <property fmtid="{D5CDD505-2E9C-101B-9397-08002B2CF9AE}" pid="5" name="MSIP_Label_c1f2b1ce-4212-46db-a901-dd8453f57141_Enabled">
    <vt:lpwstr>true</vt:lpwstr>
  </property>
  <property fmtid="{D5CDD505-2E9C-101B-9397-08002B2CF9AE}" pid="6" name="MSIP_Label_c1f2b1ce-4212-46db-a901-dd8453f57141_SetDate">
    <vt:lpwstr>2024-11-15T00:34:26Z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1e88ab1f-d8be-4029-8375-20fc25ca039a</vt:lpwstr>
  </property>
  <property fmtid="{D5CDD505-2E9C-101B-9397-08002B2CF9AE}" pid="11" name="MSIP_Label_c1f2b1ce-4212-46db-a901-dd8453f57141_ContentBits">
    <vt:lpwstr>0</vt:lpwstr>
  </property>
  <property fmtid="{D5CDD505-2E9C-101B-9397-08002B2CF9AE}" pid="13" name="MediaServiceImageTags">
    <vt:lpwstr/>
  </property>
</Properties>
</file>