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8CCB" w14:textId="77777777" w:rsidR="00F05D10" w:rsidRPr="00F05D10" w:rsidRDefault="000C0F86" w:rsidP="000C0F86">
      <w:pPr>
        <w:pStyle w:val="RAISEchapterheading"/>
        <w:rPr>
          <w:rFonts w:ascii="Poppins" w:eastAsia="Poppins" w:hAnsi="Poppins" w:cs="Poppins"/>
          <w:sz w:val="40"/>
          <w:szCs w:val="40"/>
        </w:rPr>
      </w:pPr>
      <w:r w:rsidRPr="00F05D10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3A8CDF3" wp14:editId="7DF197E0">
            <wp:simplePos x="0" y="0"/>
            <wp:positionH relativeFrom="rightMargin">
              <wp:posOffset>-1671638</wp:posOffset>
            </wp:positionH>
            <wp:positionV relativeFrom="topMargin">
              <wp:posOffset>542925</wp:posOffset>
            </wp:positionV>
            <wp:extent cx="1692000" cy="519703"/>
            <wp:effectExtent l="0" t="0" r="1016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ise Foundation Logo CMYK_Horizontal_50pxpluspaddin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51970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D10" w:rsidRPr="42D9561D">
        <w:rPr>
          <w:rFonts w:ascii="Poppins" w:eastAsia="Poppins" w:hAnsi="Poppins" w:cs="Poppins"/>
          <w:sz w:val="40"/>
          <w:szCs w:val="40"/>
        </w:rPr>
        <w:t xml:space="preserve">Mental Health and Suicide </w:t>
      </w:r>
    </w:p>
    <w:p w14:paraId="74892789" w14:textId="019B6297" w:rsidR="000C0F86" w:rsidRPr="00F05D10" w:rsidRDefault="00F05D10" w:rsidP="000C0F86">
      <w:pPr>
        <w:pStyle w:val="RAISEchapterheading"/>
        <w:rPr>
          <w:rFonts w:ascii="Poppins" w:eastAsia="Poppins" w:hAnsi="Poppins" w:cs="Poppins"/>
          <w:sz w:val="40"/>
          <w:szCs w:val="40"/>
        </w:rPr>
      </w:pPr>
      <w:r w:rsidRPr="42D9561D">
        <w:rPr>
          <w:rFonts w:ascii="Poppins" w:eastAsia="Poppins" w:hAnsi="Poppins" w:cs="Poppins"/>
          <w:sz w:val="40"/>
          <w:szCs w:val="40"/>
        </w:rPr>
        <w:t>Prevention Agreement Review</w:t>
      </w:r>
    </w:p>
    <w:p w14:paraId="4CBE98BF" w14:textId="77777777" w:rsidR="000C0F86" w:rsidRDefault="000C0F86" w:rsidP="000C0F86">
      <w:pPr>
        <w:pStyle w:val="RAISE2021introtext"/>
      </w:pPr>
    </w:p>
    <w:p w14:paraId="46F6B978" w14:textId="1DFC10CB" w:rsidR="000C0F86" w:rsidRPr="00C542C5" w:rsidRDefault="00F05D10" w:rsidP="000C0F86">
      <w:pPr>
        <w:pStyle w:val="RAISEsubheading1"/>
        <w:rPr>
          <w:color w:val="00A8E5"/>
          <w:sz w:val="32"/>
          <w:szCs w:val="36"/>
        </w:rPr>
      </w:pPr>
      <w:r w:rsidRPr="00C542C5">
        <w:rPr>
          <w:color w:val="00A8E5"/>
          <w:sz w:val="32"/>
          <w:szCs w:val="36"/>
        </w:rPr>
        <w:t>About Raise</w:t>
      </w:r>
      <w:r w:rsidR="00BA0B20">
        <w:rPr>
          <w:color w:val="00A8E5"/>
          <w:sz w:val="32"/>
          <w:szCs w:val="36"/>
        </w:rPr>
        <w:t xml:space="preserve"> Foundation</w:t>
      </w:r>
    </w:p>
    <w:p w14:paraId="02360185" w14:textId="26A642E2" w:rsidR="000C0F86" w:rsidRDefault="00F05D10" w:rsidP="00F05D10">
      <w:pPr>
        <w:pStyle w:val="RAISE2021introtext"/>
        <w:spacing w:after="240"/>
      </w:pPr>
      <w:r w:rsidRPr="00F05D10">
        <w:t xml:space="preserve">Founded in 2008 Raise </w:t>
      </w:r>
      <w:r w:rsidR="000E6DA8">
        <w:t xml:space="preserve">Foundation </w:t>
      </w:r>
      <w:r w:rsidRPr="00F05D10">
        <w:t>is a not-for-profit organisation that exists to mentor young people in need.</w:t>
      </w:r>
    </w:p>
    <w:p w14:paraId="461236D6" w14:textId="26A7908C" w:rsidR="00F05D10" w:rsidRDefault="00F05D10" w:rsidP="744AE537">
      <w:pPr>
        <w:pStyle w:val="paragraph"/>
        <w:spacing w:before="0" w:beforeAutospacing="0" w:after="240" w:afterAutospacing="0"/>
        <w:ind w:right="675"/>
        <w:textAlignment w:val="baseline"/>
        <w:rPr>
          <w:rFonts w:ascii="Poppins Light" w:eastAsiaTheme="minorEastAsia" w:hAnsi="Poppins Light" w:cs="Poppins Light"/>
          <w:color w:val="5D5B5E"/>
          <w:sz w:val="20"/>
          <w:szCs w:val="20"/>
          <w:lang w:val="en-GB" w:eastAsia="ja-JP"/>
        </w:rPr>
      </w:pPr>
      <w:r w:rsidRPr="00F05D10"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Delivering mentoring programs in 7 states/territories and more than 180 high schools across Australia, Raise recruits, trains and screens volunteers to become mentors. </w:t>
      </w:r>
    </w:p>
    <w:p w14:paraId="28B86AFE" w14:textId="26B99969" w:rsidR="00F05D10" w:rsidRDefault="00F05D10" w:rsidP="00F05D10">
      <w:pPr>
        <w:pStyle w:val="paragraph"/>
        <w:spacing w:before="0" w:beforeAutospacing="0" w:after="240" w:afterAutospacing="0"/>
        <w:ind w:right="675"/>
        <w:textAlignment w:val="baseline"/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</w:pPr>
      <w:r w:rsidRPr="00F05D10"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These mentors are then matched with </w:t>
      </w:r>
      <w:r w:rsidR="004A3803"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young people </w:t>
      </w:r>
      <w:r w:rsidRPr="00F05D10"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who would benefit from having a caring, trusted adult who shows up for them each week of the 20 or 10 week programs. Operating to a detailed youth safety framework, the Raise youth mentoring program provides a safe, proven and reliable solution for schools and families.  </w:t>
      </w:r>
    </w:p>
    <w:p w14:paraId="45ED69A4" w14:textId="330C7118" w:rsidR="00F05D10" w:rsidRPr="00F05D10" w:rsidRDefault="00F12732" w:rsidP="00F05D10">
      <w:pPr>
        <w:pStyle w:val="paragraph"/>
        <w:spacing w:before="0" w:beforeAutospacing="0" w:after="240" w:afterAutospacing="0"/>
        <w:ind w:right="675"/>
        <w:textAlignment w:val="baseline"/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</w:pPr>
      <w:r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Our program can be delivered in person</w:t>
      </w:r>
      <w:r w:rsidR="00FA0A65"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 - </w:t>
      </w:r>
      <w:r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on school premises within a school timetable </w:t>
      </w:r>
      <w:r w:rsidR="00FA0A65"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- </w:t>
      </w:r>
      <w:r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or can be delivered online to a young person in their </w:t>
      </w:r>
      <w:r w:rsidR="2A77F600" w:rsidRPr="744AE537"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school,</w:t>
      </w:r>
      <w:r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 home</w:t>
      </w:r>
      <w:r w:rsidR="2B2A8510" w:rsidRPr="744AE537"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,</w:t>
      </w:r>
      <w:r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 or in their community.</w:t>
      </w:r>
    </w:p>
    <w:p w14:paraId="37E1922B" w14:textId="6EB44EC4" w:rsidR="00F12732" w:rsidRDefault="00F05D10" w:rsidP="00F12732">
      <w:pPr>
        <w:pStyle w:val="paragraph"/>
        <w:spacing w:before="0" w:beforeAutospacing="0" w:after="240" w:afterAutospacing="0"/>
        <w:ind w:right="675"/>
        <w:textAlignment w:val="baseline"/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</w:pPr>
      <w:r w:rsidRPr="00F05D10"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Our early intervention model is focused on years 8 and 9 students who are most at risk of poor wellbeing and disengagement. Since 2008, we have supported more than </w:t>
      </w:r>
      <w:r w:rsidRPr="744AE537"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1</w:t>
      </w:r>
      <w:r w:rsidR="0B750CFE" w:rsidRPr="744AE537"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6</w:t>
      </w:r>
      <w:r w:rsidRPr="00F05D10"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,000 young people and trained more than </w:t>
      </w:r>
      <w:r w:rsidRPr="744AE537"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1</w:t>
      </w:r>
      <w:r w:rsidR="5EE4E3D9" w:rsidRPr="744AE537"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0</w:t>
      </w:r>
      <w:r w:rsidRPr="00F05D10"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,000 volunteer mentors. </w:t>
      </w:r>
    </w:p>
    <w:p w14:paraId="19333076" w14:textId="4FAE0DDF" w:rsidR="00F12732" w:rsidRPr="00D13FFB" w:rsidRDefault="00F05D10" w:rsidP="00D13FFB">
      <w:pPr>
        <w:pStyle w:val="paragraph"/>
        <w:spacing w:before="0" w:beforeAutospacing="0" w:after="240" w:afterAutospacing="0"/>
        <w:ind w:right="675"/>
        <w:textAlignment w:val="baseline"/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</w:pPr>
      <w:r w:rsidRPr="00F05D10">
        <w:rPr>
          <w:rFonts w:ascii="Poppins Light" w:eastAsiaTheme="minorEastAsia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Raise is a registered charity and receives funding from Corporate partners and Philanthropic donors as well as the Federal Department of Health. </w:t>
      </w:r>
    </w:p>
    <w:p w14:paraId="4B2F4A20" w14:textId="188A95D7" w:rsidR="744AE537" w:rsidRPr="00E71BA4" w:rsidRDefault="00C542C5" w:rsidP="00E71BA4">
      <w:pPr>
        <w:spacing w:before="100" w:beforeAutospacing="1" w:after="100" w:afterAutospacing="1"/>
        <w:rPr>
          <w:rFonts w:ascii="Century Gothic" w:hAnsi="Century Gothic" w:cs="Arial"/>
          <w:b/>
          <w:color w:val="00A8E5"/>
          <w:spacing w:val="-2"/>
          <w:sz w:val="32"/>
          <w:szCs w:val="36"/>
          <w:lang w:val="en-GB" w:eastAsia="ja-JP"/>
        </w:rPr>
      </w:pPr>
      <w:r w:rsidRPr="744AE537">
        <w:rPr>
          <w:rFonts w:ascii="Century Gothic" w:hAnsi="Century Gothic" w:cs="Arial"/>
          <w:b/>
          <w:color w:val="00A8E5"/>
          <w:spacing w:val="-2"/>
          <w:sz w:val="32"/>
          <w:szCs w:val="32"/>
          <w:lang w:val="en-GB" w:eastAsia="ja-JP"/>
        </w:rPr>
        <w:t>Service Provider Submission to the Review</w:t>
      </w:r>
    </w:p>
    <w:p w14:paraId="6762028F" w14:textId="04DC5AAA" w:rsidR="00F12732" w:rsidRPr="00F12732" w:rsidRDefault="00F12732" w:rsidP="00F12732">
      <w:pPr>
        <w:spacing w:before="100" w:beforeAutospacing="1" w:after="100" w:afterAutospacing="1"/>
        <w:rPr>
          <w:rFonts w:ascii="Source Sans Pro Regular" w:hAnsi="Source Sans Pro Regular" w:cs="Arial"/>
          <w:b/>
          <w:color w:val="414042" w:themeColor="text1"/>
          <w:spacing w:val="-2"/>
          <w:sz w:val="22"/>
          <w:szCs w:val="20"/>
          <w:lang w:val="en-GB" w:eastAsia="ja-JP"/>
        </w:rPr>
      </w:pPr>
      <w:r w:rsidRPr="00F12732">
        <w:rPr>
          <w:rFonts w:ascii="Source Sans Pro Regular" w:hAnsi="Source Sans Pro Regular" w:cs="Arial"/>
          <w:b/>
          <w:color w:val="414042" w:themeColor="text1"/>
          <w:spacing w:val="-2"/>
          <w:sz w:val="22"/>
          <w:szCs w:val="20"/>
          <w:lang w:val="en-GB" w:eastAsia="ja-JP"/>
        </w:rPr>
        <w:t>How has service coordination and integration changed in the past 3 years?</w:t>
      </w:r>
    </w:p>
    <w:p w14:paraId="02E13A70" w14:textId="5A391E9D" w:rsidR="00C542C5" w:rsidRPr="00C542C5" w:rsidRDefault="00C542C5" w:rsidP="000C0F86">
      <w:pPr>
        <w:pStyle w:val="RAISEsubheading2"/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</w:pPr>
      <w:r w:rsidRPr="00C542C5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Raise supports the growing emphasis and inclusion of </w:t>
      </w:r>
      <w:r w:rsidRPr="00C542C5">
        <w:rPr>
          <w:rFonts w:ascii="Poppins Light" w:hAnsi="Poppins Light" w:cs="Poppins Light"/>
          <w:b w:val="0"/>
          <w:color w:val="0070C0"/>
          <w:sz w:val="20"/>
          <w:szCs w:val="20"/>
        </w:rPr>
        <w:t xml:space="preserve">the voices of people with lived experience </w:t>
      </w:r>
      <w:r w:rsidRPr="00C542C5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>of mental ill health in policy making and service provision design and delivery.</w:t>
      </w:r>
      <w:r w:rsidR="003F118C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 We recognise the </w:t>
      </w:r>
      <w:r w:rsidR="0062695F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>valuable</w:t>
      </w:r>
      <w:r w:rsidR="003F118C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 </w:t>
      </w:r>
      <w:r w:rsidR="00924F2C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and unique </w:t>
      </w:r>
      <w:r w:rsidR="003F118C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contribution people </w:t>
      </w:r>
      <w:r w:rsidR="0062695F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with lived experience </w:t>
      </w:r>
      <w:r w:rsidR="00E02224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make </w:t>
      </w:r>
      <w:r w:rsidR="00924F2C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to the design of mental health and suicide prevention policies and practices. </w:t>
      </w:r>
    </w:p>
    <w:p w14:paraId="2A9419A6" w14:textId="6534C970" w:rsidR="0058376D" w:rsidRPr="0058376D" w:rsidRDefault="0058376D" w:rsidP="000C0F86">
      <w:pPr>
        <w:pStyle w:val="RAISEsubheading2"/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</w:pPr>
      <w:r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We also see firsthand the challenges associated with access to </w:t>
      </w:r>
      <w:r w:rsidRPr="0058376D">
        <w:rPr>
          <w:rFonts w:ascii="Poppins Light" w:hAnsi="Poppins Light" w:cs="Poppins Light"/>
          <w:b w:val="0"/>
          <w:color w:val="0070C0"/>
          <w:sz w:val="20"/>
          <w:szCs w:val="20"/>
        </w:rPr>
        <w:t>timely and accessible mental health services</w:t>
      </w:r>
      <w:r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, particularly outside major cities. </w:t>
      </w:r>
      <w:r w:rsidR="0062695F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Raise is an early intervention and prevention program which </w:t>
      </w:r>
      <w:r w:rsidR="0036152B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is most effective when existing as part of a </w:t>
      </w:r>
      <w:r w:rsidR="00C54608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wider </w:t>
      </w:r>
      <w:r w:rsidR="0036152B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>referral system</w:t>
      </w:r>
      <w:r w:rsidR="00C54608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. </w:t>
      </w:r>
      <w:r w:rsidR="00F46539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>This requires appropriate and targeted funding</w:t>
      </w:r>
      <w:r w:rsidR="0075641B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, particularly in early intervention and prevention which are a highly </w:t>
      </w:r>
      <w:r w:rsidR="00721FDC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>cost-effective</w:t>
      </w:r>
      <w:r w:rsidR="0075641B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 </w:t>
      </w:r>
      <w:r w:rsidR="009D52B4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>investment for mental he</w:t>
      </w:r>
      <w:r w:rsidR="009E65E3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alth and suicide prevention. </w:t>
      </w:r>
      <w:r w:rsidR="00A842B1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>It also requires working</w:t>
      </w:r>
      <w:r w:rsidR="009C4AC9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 closely with schools and ensuring collaboration and information sharing </w:t>
      </w:r>
      <w:r w:rsidR="00721FDC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>between</w:t>
      </w:r>
      <w:r w:rsidR="009C4AC9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 the education and health sectors</w:t>
      </w:r>
      <w:r w:rsidR="00A842B1">
        <w:rPr>
          <w:rFonts w:ascii="Poppins Light" w:hAnsi="Poppins Light" w:cs="Poppins Light"/>
          <w:b w:val="0"/>
          <w:color w:val="5D5B5E" w:themeColor="text1" w:themeTint="D9"/>
          <w:sz w:val="20"/>
          <w:szCs w:val="20"/>
        </w:rPr>
        <w:t xml:space="preserve">. </w:t>
      </w:r>
    </w:p>
    <w:p w14:paraId="0440616F" w14:textId="22D75F7A" w:rsidR="744AE537" w:rsidRPr="00886086" w:rsidRDefault="0058376D" w:rsidP="00886086">
      <w:pPr>
        <w:pStyle w:val="RAISEsubheading2"/>
        <w:rPr>
          <w:rFonts w:ascii="Poppins Light" w:hAnsi="Poppins Light" w:cs="Poppins Light"/>
          <w:b w:val="0"/>
          <w:color w:val="0070C0"/>
          <w:sz w:val="20"/>
          <w:szCs w:val="20"/>
        </w:rPr>
      </w:pPr>
      <w:r w:rsidRPr="744AE537">
        <w:rPr>
          <w:rFonts w:ascii="Poppins Light" w:hAnsi="Poppins Light" w:cs="Poppins Light"/>
          <w:b w:val="0"/>
          <w:color w:val="5D5B5E"/>
          <w:sz w:val="20"/>
          <w:szCs w:val="20"/>
        </w:rPr>
        <w:t xml:space="preserve">Raise welcomed the opportunity to provide a submission to support the design of the </w:t>
      </w:r>
      <w:r w:rsidRPr="0058376D">
        <w:rPr>
          <w:rFonts w:ascii="Poppins Light" w:hAnsi="Poppins Light" w:cs="Poppins Light"/>
          <w:b w:val="0"/>
          <w:color w:val="0070C0"/>
          <w:sz w:val="20"/>
          <w:szCs w:val="20"/>
        </w:rPr>
        <w:t>Mental Health Workforce</w:t>
      </w:r>
      <w:r w:rsidR="009D2362" w:rsidRPr="009D2362">
        <w:rPr>
          <w:rFonts w:ascii="Poppins Light" w:hAnsi="Poppins Light" w:cs="Poppins Light"/>
          <w:b w:val="0"/>
          <w:color w:val="414042" w:themeColor="text1"/>
          <w:sz w:val="20"/>
          <w:szCs w:val="20"/>
        </w:rPr>
        <w:t xml:space="preserve"> and </w:t>
      </w:r>
      <w:r w:rsidR="009D2362">
        <w:rPr>
          <w:rFonts w:ascii="Poppins Light" w:hAnsi="Poppins Light" w:cs="Poppins Light"/>
          <w:b w:val="0"/>
          <w:color w:val="414042" w:themeColor="text1"/>
          <w:sz w:val="20"/>
          <w:szCs w:val="20"/>
        </w:rPr>
        <w:t>supported the recommendations from the inquiry regarding workforce readiness and a multi-disciplinary approach</w:t>
      </w:r>
      <w:r w:rsidR="000A5BD3">
        <w:rPr>
          <w:rFonts w:ascii="Poppins Light" w:hAnsi="Poppins Light" w:cs="Poppins Light"/>
          <w:b w:val="0"/>
          <w:color w:val="414042" w:themeColor="text1"/>
          <w:sz w:val="20"/>
          <w:szCs w:val="20"/>
        </w:rPr>
        <w:t xml:space="preserve">. </w:t>
      </w:r>
      <w:r w:rsidR="00E41A05">
        <w:rPr>
          <w:rFonts w:ascii="Poppins Light" w:hAnsi="Poppins Light" w:cs="Poppins Light"/>
          <w:b w:val="0"/>
          <w:color w:val="414042" w:themeColor="text1"/>
          <w:sz w:val="20"/>
          <w:szCs w:val="20"/>
        </w:rPr>
        <w:t xml:space="preserve">We see firsthand the challenges associated with recruiting </w:t>
      </w:r>
      <w:r w:rsidR="00EA67BB">
        <w:rPr>
          <w:rFonts w:ascii="Poppins Light" w:hAnsi="Poppins Light" w:cs="Poppins Light"/>
          <w:b w:val="0"/>
          <w:color w:val="414042" w:themeColor="text1"/>
          <w:sz w:val="20"/>
          <w:szCs w:val="20"/>
        </w:rPr>
        <w:t xml:space="preserve">mental health professionals and </w:t>
      </w:r>
      <w:r w:rsidR="00C850DA">
        <w:rPr>
          <w:rFonts w:ascii="Poppins Light" w:hAnsi="Poppins Light" w:cs="Poppins Light"/>
          <w:b w:val="0"/>
          <w:color w:val="414042" w:themeColor="text1"/>
          <w:sz w:val="20"/>
          <w:szCs w:val="20"/>
        </w:rPr>
        <w:t xml:space="preserve">see this challenge in the education sector as well – particularly in terms of recruiting and retaining school counsellors. </w:t>
      </w:r>
      <w:r w:rsidR="002375B7">
        <w:rPr>
          <w:rFonts w:ascii="Poppins Light" w:hAnsi="Poppins Light" w:cs="Poppins Light"/>
          <w:b w:val="0"/>
          <w:color w:val="414042" w:themeColor="text1"/>
          <w:sz w:val="20"/>
          <w:szCs w:val="20"/>
        </w:rPr>
        <w:t xml:space="preserve">More work needs to be done in partnership with universities and </w:t>
      </w:r>
      <w:r w:rsidR="002375B7">
        <w:rPr>
          <w:rFonts w:ascii="Poppins Light" w:hAnsi="Poppins Light" w:cs="Poppins Light"/>
          <w:b w:val="0"/>
          <w:color w:val="414042" w:themeColor="text1"/>
          <w:sz w:val="20"/>
          <w:szCs w:val="20"/>
        </w:rPr>
        <w:lastRenderedPageBreak/>
        <w:t xml:space="preserve">training organisations to ensure </w:t>
      </w:r>
      <w:r w:rsidR="007D4B0B">
        <w:rPr>
          <w:rFonts w:ascii="Poppins Light" w:hAnsi="Poppins Light" w:cs="Poppins Light"/>
          <w:b w:val="0"/>
          <w:color w:val="414042" w:themeColor="text1"/>
          <w:sz w:val="20"/>
          <w:szCs w:val="20"/>
        </w:rPr>
        <w:t xml:space="preserve">the workforce </w:t>
      </w:r>
      <w:r w:rsidR="00D16399">
        <w:rPr>
          <w:rFonts w:ascii="Poppins Light" w:hAnsi="Poppins Light" w:cs="Poppins Light"/>
          <w:b w:val="0"/>
          <w:color w:val="414042" w:themeColor="text1"/>
          <w:sz w:val="20"/>
          <w:szCs w:val="20"/>
        </w:rPr>
        <w:t>meets the needs of the community</w:t>
      </w:r>
      <w:r w:rsidR="008A4044">
        <w:rPr>
          <w:rFonts w:ascii="Poppins Light" w:hAnsi="Poppins Light" w:cs="Poppins Light"/>
          <w:b w:val="0"/>
          <w:color w:val="414042" w:themeColor="text1"/>
          <w:sz w:val="20"/>
          <w:szCs w:val="20"/>
        </w:rPr>
        <w:t xml:space="preserve"> now and into the future – and meets the needs of communities across Australia regardless of their location.</w:t>
      </w:r>
    </w:p>
    <w:p w14:paraId="567D24BF" w14:textId="7C374F75" w:rsidR="0058376D" w:rsidRDefault="0058376D" w:rsidP="42D9561D">
      <w:pPr>
        <w:shd w:val="clear" w:color="auto" w:fill="FFFFFF" w:themeFill="background1"/>
        <w:spacing w:before="100" w:beforeAutospacing="1" w:after="100" w:afterAutospacing="1"/>
        <w:outlineLvl w:val="0"/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</w:pPr>
      <w:r w:rsidRPr="0058376D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The </w:t>
      </w:r>
      <w:r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introduction of the </w:t>
      </w:r>
      <w:r w:rsidRPr="0058376D">
        <w:rPr>
          <w:rFonts w:ascii="Poppins Light" w:hAnsi="Poppins Light" w:cs="Poppins Light"/>
          <w:color w:val="0070C0"/>
          <w:spacing w:val="-2"/>
          <w:sz w:val="20"/>
          <w:szCs w:val="20"/>
          <w:lang w:val="en-GB" w:eastAsia="ja-JP"/>
        </w:rPr>
        <w:t xml:space="preserve">National Children’s Mental Health and Wellbeing Strategy </w:t>
      </w:r>
      <w:r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in 2023, the first of its kind in Australia</w:t>
      </w:r>
      <w:r w:rsidR="0F28BB7B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,</w:t>
      </w:r>
      <w:r w:rsidR="009D2362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 acknowledged </w:t>
      </w:r>
      <w:r w:rsidR="00F26693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the importance </w:t>
      </w:r>
      <w:r w:rsidR="006E4CEF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of designing separate approaches for children </w:t>
      </w:r>
      <w:r w:rsidR="00B90328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and acknowledging the powerful opportunity of prevention and early intervention initiatives.</w:t>
      </w:r>
      <w:r w:rsidR="007C5145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 </w:t>
      </w:r>
      <w:r w:rsidR="00C85F29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A one size fits all approach to mental health and suicide prevention policy does </w:t>
      </w:r>
      <w:r w:rsidR="00090556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not work</w:t>
      </w:r>
      <w:r w:rsidR="001D6223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. </w:t>
      </w:r>
      <w:r w:rsidR="00950BCF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As a for</w:t>
      </w:r>
      <w:r w:rsidR="4813AF2E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-</w:t>
      </w:r>
      <w:r w:rsidR="00950BCF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youth organisation</w:t>
      </w:r>
      <w:r w:rsidR="007958F6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, Raise recognises </w:t>
      </w:r>
      <w:r w:rsidR="003D5214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the importance </w:t>
      </w:r>
      <w:r w:rsidR="00FD613B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of designing and delivering</w:t>
      </w:r>
      <w:r w:rsidR="00315426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 </w:t>
      </w:r>
      <w:r w:rsidR="00FD613B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separately</w:t>
      </w:r>
      <w:r w:rsidR="2932A85A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, with and </w:t>
      </w:r>
      <w:r w:rsidR="00FD613B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for children and young people.</w:t>
      </w:r>
    </w:p>
    <w:p w14:paraId="03330C57" w14:textId="1AECEB81" w:rsidR="744AE537" w:rsidRPr="006A2156" w:rsidRDefault="744AE537" w:rsidP="006A2156">
      <w:pPr>
        <w:shd w:val="clear" w:color="auto" w:fill="FFFFFF" w:themeFill="background1"/>
        <w:spacing w:before="100" w:beforeAutospacing="1" w:after="100" w:afterAutospacing="1"/>
        <w:outlineLvl w:val="0"/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</w:pPr>
    </w:p>
    <w:p w14:paraId="6841B748" w14:textId="63B61913" w:rsidR="744AE537" w:rsidRPr="006A2156" w:rsidRDefault="00680E97" w:rsidP="006A2156">
      <w:pPr>
        <w:shd w:val="clear" w:color="auto" w:fill="FFFFFF" w:themeFill="background1"/>
        <w:spacing w:before="100" w:beforeAutospacing="1" w:after="100" w:afterAutospacing="1"/>
        <w:outlineLvl w:val="0"/>
        <w:rPr>
          <w:rFonts w:ascii="Calibri" w:eastAsia="Calibri" w:hAnsi="Calibri" w:cs="Calibri"/>
          <w:spacing w:val="-2"/>
          <w:sz w:val="22"/>
          <w:szCs w:val="22"/>
        </w:rPr>
      </w:pPr>
      <w:r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We </w:t>
      </w:r>
      <w:r w:rsidR="45E64C8F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are</w:t>
      </w:r>
      <w:r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 also seeing a growing willingness and appetite across the sector</w:t>
      </w:r>
      <w:r w:rsidR="001254CA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 </w:t>
      </w:r>
      <w:r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for </w:t>
      </w:r>
      <w:r w:rsidR="000E6DA8" w:rsidRPr="004924C1">
        <w:rPr>
          <w:rFonts w:ascii="Poppins Light" w:hAnsi="Poppins Light" w:cs="Poppins Light"/>
          <w:color w:val="0070C0"/>
          <w:spacing w:val="-2"/>
          <w:sz w:val="20"/>
          <w:szCs w:val="20"/>
          <w:lang w:val="en-GB" w:eastAsia="ja-JP"/>
        </w:rPr>
        <w:t>collaboration between service</w:t>
      </w:r>
      <w:r w:rsidRPr="004924C1">
        <w:rPr>
          <w:rFonts w:ascii="Poppins Light" w:hAnsi="Poppins Light" w:cs="Poppins Light"/>
          <w:color w:val="0070C0"/>
          <w:spacing w:val="-2"/>
          <w:sz w:val="20"/>
          <w:szCs w:val="20"/>
          <w:lang w:val="en-GB" w:eastAsia="ja-JP"/>
        </w:rPr>
        <w:t xml:space="preserve">s providers. </w:t>
      </w:r>
      <w:r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Raise was a founding member of the Together </w:t>
      </w:r>
      <w:r w:rsidR="0617763F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4</w:t>
      </w:r>
      <w:r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 Youth collaboration, bringing together </w:t>
      </w:r>
      <w:r w:rsidR="0085289B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wellbeing</w:t>
      </w:r>
      <w:r w:rsidR="3159621C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, </w:t>
      </w:r>
      <w:r w:rsidR="0085289B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mental health </w:t>
      </w:r>
      <w:r w:rsidR="6E613EE7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and education engagement</w:t>
      </w:r>
      <w:r w:rsidR="0085289B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 organisations delivering services to young people in high school settings</w:t>
      </w:r>
      <w:r w:rsidR="6D00EA4F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, and building a community of practice across 20+ organisations</w:t>
      </w:r>
      <w:r w:rsidR="0085289B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. </w:t>
      </w:r>
      <w:r w:rsidR="24906B90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Raise </w:t>
      </w:r>
      <w:r w:rsidR="00C93AB0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also collaborate</w:t>
      </w:r>
      <w:r w:rsidR="55B25314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d</w:t>
      </w:r>
      <w:r w:rsidR="00C93AB0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 with service providers through the </w:t>
      </w:r>
      <w:r w:rsidR="75862022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Beyond Blue</w:t>
      </w:r>
      <w:r w:rsidR="012D9A67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 (Be You)</w:t>
      </w:r>
      <w:r w:rsidR="75862022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 </w:t>
      </w:r>
      <w:r w:rsidR="00C93AB0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Mental Health </w:t>
      </w:r>
      <w:r w:rsidR="6C3071EC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in Education </w:t>
      </w:r>
      <w:r w:rsidR="00C93AB0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Roun</w:t>
      </w:r>
      <w:r w:rsidR="00721FDC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>dtable</w:t>
      </w:r>
      <w:r w:rsidR="7AA0F589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 which met monthly to</w:t>
      </w:r>
      <w:r w:rsidR="6891F215">
        <w:rPr>
          <w:rFonts w:ascii="Poppins Light" w:hAnsi="Poppins Light" w:cs="Poppins Light"/>
          <w:color w:val="5D5B5E" w:themeColor="text1" w:themeTint="D9"/>
          <w:spacing w:val="-2"/>
          <w:sz w:val="20"/>
          <w:szCs w:val="20"/>
          <w:lang w:val="en-GB" w:eastAsia="ja-JP"/>
        </w:rPr>
        <w:t xml:space="preserve"> support learning communities to deliver on the priorities of mental health and wellbeing.</w:t>
      </w:r>
    </w:p>
    <w:p w14:paraId="18CDD31C" w14:textId="4BBEF9A3" w:rsidR="744AE537" w:rsidRPr="006A2156" w:rsidRDefault="00C542C5" w:rsidP="006A2156">
      <w:pPr>
        <w:spacing w:before="100" w:beforeAutospacing="1" w:after="100" w:afterAutospacing="1"/>
        <w:rPr>
          <w:rFonts w:ascii="Source Sans Pro Regular" w:hAnsi="Source Sans Pro Regular" w:cs="Arial"/>
          <w:b/>
          <w:color w:val="414042" w:themeColor="text1"/>
          <w:spacing w:val="-2"/>
          <w:sz w:val="22"/>
          <w:szCs w:val="22"/>
          <w:lang w:val="en-GB" w:eastAsia="ja-JP"/>
        </w:rPr>
      </w:pPr>
      <w:r w:rsidRPr="744AE537">
        <w:rPr>
          <w:rFonts w:ascii="Source Sans Pro Regular" w:hAnsi="Source Sans Pro Regular" w:cs="Arial"/>
          <w:b/>
          <w:color w:val="414042" w:themeColor="text1"/>
          <w:spacing w:val="-2"/>
          <w:sz w:val="22"/>
          <w:szCs w:val="22"/>
          <w:lang w:val="en-GB" w:eastAsia="ja-JP"/>
        </w:rPr>
        <w:t>How should governments support prevention and early intervention?</w:t>
      </w:r>
    </w:p>
    <w:p w14:paraId="61E0DFCA" w14:textId="28C32185" w:rsidR="00C542C5" w:rsidRDefault="000E6DA8" w:rsidP="00540386">
      <w:pPr>
        <w:pStyle w:val="RAISE2021introtext"/>
        <w:rPr>
          <w:rFonts w:ascii="Poppins Light" w:hAnsi="Poppins Light" w:cs="Poppins Light"/>
          <w:b w:val="0"/>
          <w:color w:val="5D5B5E" w:themeColor="text1" w:themeTint="D9"/>
          <w:sz w:val="20"/>
        </w:rPr>
      </w:pPr>
      <w:r w:rsidRPr="000E6DA8">
        <w:rPr>
          <w:rFonts w:ascii="Poppins Light" w:hAnsi="Poppins Light" w:cs="Poppins Light"/>
          <w:b w:val="0"/>
          <w:color w:val="5D5B5E" w:themeColor="text1" w:themeTint="D9"/>
          <w:sz w:val="20"/>
        </w:rPr>
        <w:t xml:space="preserve">Raise </w:t>
      </w:r>
      <w:r>
        <w:rPr>
          <w:rFonts w:ascii="Poppins Light" w:hAnsi="Poppins Light" w:cs="Poppins Light"/>
          <w:b w:val="0"/>
          <w:color w:val="5D5B5E" w:themeColor="text1" w:themeTint="D9"/>
          <w:sz w:val="20"/>
        </w:rPr>
        <w:t xml:space="preserve">welcomes the focus of this review on </w:t>
      </w:r>
      <w:r w:rsidR="000D4F04">
        <w:rPr>
          <w:rFonts w:ascii="Poppins Light" w:hAnsi="Poppins Light" w:cs="Poppins Light"/>
          <w:b w:val="0"/>
          <w:color w:val="5D5B5E" w:themeColor="text1" w:themeTint="D9"/>
          <w:sz w:val="20"/>
        </w:rPr>
        <w:t>p</w:t>
      </w:r>
      <w:r>
        <w:rPr>
          <w:rFonts w:ascii="Poppins Light" w:hAnsi="Poppins Light" w:cs="Poppins Light"/>
          <w:b w:val="0"/>
          <w:color w:val="5D5B5E" w:themeColor="text1" w:themeTint="D9"/>
          <w:sz w:val="20"/>
        </w:rPr>
        <w:t>revention and early intervention support for mental health. Half of all adult mental health challenges emerge before the age of 14 and more than 50% of children experiencing mental health challenges do not receive professional help.</w:t>
      </w:r>
    </w:p>
    <w:p w14:paraId="7B6123EE" w14:textId="27CB0537" w:rsidR="000E6DA8" w:rsidRDefault="000E6DA8" w:rsidP="744AE537">
      <w:pPr>
        <w:pStyle w:val="RAISE2021introtext"/>
        <w:rPr>
          <w:rFonts w:ascii="Poppins Light" w:hAnsi="Poppins Light" w:cs="Poppins Light"/>
          <w:b w:val="0"/>
          <w:color w:val="5D5B5E"/>
          <w:sz w:val="20"/>
        </w:rPr>
      </w:pPr>
      <w:r w:rsidRPr="744AE537">
        <w:rPr>
          <w:rFonts w:ascii="Poppins Light" w:hAnsi="Poppins Light" w:cs="Poppins Light"/>
          <w:b w:val="0"/>
          <w:color w:val="5D5B5E"/>
          <w:sz w:val="20"/>
        </w:rPr>
        <w:t>Investing in early intervention and prevention services makes social and economic sense. In a recent economic evaluation of our 20</w:t>
      </w:r>
      <w:r w:rsidR="472D4B0D" w:rsidRPr="744AE537">
        <w:rPr>
          <w:rFonts w:ascii="Poppins Light" w:hAnsi="Poppins Light" w:cs="Poppins Light"/>
          <w:b w:val="0"/>
          <w:color w:val="5D5B5E"/>
          <w:sz w:val="20"/>
        </w:rPr>
        <w:t>-</w:t>
      </w:r>
      <w:r w:rsidRPr="744AE537">
        <w:rPr>
          <w:rFonts w:ascii="Poppins Light" w:hAnsi="Poppins Light" w:cs="Poppins Light"/>
          <w:b w:val="0"/>
          <w:color w:val="5D5B5E"/>
          <w:sz w:val="20"/>
        </w:rPr>
        <w:t>week school</w:t>
      </w:r>
      <w:r w:rsidR="2531A78C" w:rsidRPr="744AE537">
        <w:rPr>
          <w:rFonts w:ascii="Poppins Light" w:hAnsi="Poppins Light" w:cs="Poppins Light"/>
          <w:b w:val="0"/>
          <w:color w:val="5D5B5E"/>
          <w:sz w:val="20"/>
        </w:rPr>
        <w:t>-</w:t>
      </w:r>
      <w:r w:rsidRPr="744AE537">
        <w:rPr>
          <w:rFonts w:ascii="Poppins Light" w:hAnsi="Poppins Light" w:cs="Poppins Light"/>
          <w:b w:val="0"/>
          <w:color w:val="5D5B5E"/>
          <w:sz w:val="20"/>
        </w:rPr>
        <w:t>based youth mentoring program, the social return on investment was found to be $4.37, meaning a return of 437% for every $1 invested</w:t>
      </w:r>
      <w:r w:rsidR="006B642F">
        <w:rPr>
          <w:rFonts w:ascii="Poppins Light" w:hAnsi="Poppins Light" w:cs="Poppins Light"/>
          <w:b w:val="0"/>
          <w:color w:val="5D5B5E"/>
          <w:sz w:val="20"/>
        </w:rPr>
        <w:t xml:space="preserve"> (</w:t>
      </w:r>
      <w:hyperlink r:id="rId12" w:history="1">
        <w:r w:rsidR="006B642F" w:rsidRPr="001A393E">
          <w:rPr>
            <w:rStyle w:val="Hyperlink"/>
            <w:rFonts w:ascii="Poppins Light" w:hAnsi="Poppins Light" w:cs="Poppins Light"/>
            <w:b w:val="0"/>
            <w:sz w:val="20"/>
          </w:rPr>
          <w:t>https://raise.org.au/media/ggufjto5/economic_impact_evaluation_raise_youth_mentoring.pdf</w:t>
        </w:r>
      </w:hyperlink>
      <w:r w:rsidR="00A25FCA">
        <w:rPr>
          <w:rFonts w:ascii="Poppins Light" w:hAnsi="Poppins Light" w:cs="Poppins Light"/>
          <w:b w:val="0"/>
          <w:color w:val="5D5B5E"/>
          <w:sz w:val="20"/>
        </w:rPr>
        <w:t>).</w:t>
      </w:r>
    </w:p>
    <w:p w14:paraId="3ED0F1BC" w14:textId="137F27FC" w:rsidR="000E6DA8" w:rsidRDefault="000E6DA8" w:rsidP="00540386">
      <w:pPr>
        <w:pStyle w:val="RAISE2021introtext"/>
        <w:rPr>
          <w:rFonts w:ascii="Poppins Light" w:hAnsi="Poppins Light" w:cs="Poppins Light"/>
          <w:b w:val="0"/>
          <w:color w:val="5D5B5E" w:themeColor="text1" w:themeTint="D9"/>
          <w:sz w:val="20"/>
        </w:rPr>
      </w:pPr>
      <w:r w:rsidRPr="744AE537">
        <w:rPr>
          <w:rFonts w:ascii="Poppins Light" w:hAnsi="Poppins Light" w:cs="Poppins Light"/>
          <w:b w:val="0"/>
          <w:color w:val="5D5B5E"/>
          <w:sz w:val="20"/>
        </w:rPr>
        <w:t>We also recognise the right of every child to be safe and supported and to thrive through their childhood and into adulthood.</w:t>
      </w:r>
      <w:r w:rsidR="000D4F04" w:rsidRPr="744AE537">
        <w:rPr>
          <w:rFonts w:ascii="Poppins Light" w:hAnsi="Poppins Light" w:cs="Poppins Light"/>
          <w:b w:val="0"/>
          <w:color w:val="5D5B5E"/>
          <w:sz w:val="20"/>
        </w:rPr>
        <w:t xml:space="preserve"> The r</w:t>
      </w:r>
      <w:r w:rsidR="10AE3AAF" w:rsidRPr="744AE537">
        <w:rPr>
          <w:rFonts w:ascii="Poppins Light" w:hAnsi="Poppins Light" w:cs="Poppins Light"/>
          <w:b w:val="0"/>
          <w:color w:val="5D5B5E"/>
          <w:sz w:val="20"/>
        </w:rPr>
        <w:t>eport</w:t>
      </w:r>
      <w:r w:rsidR="000D4F04" w:rsidRPr="744AE537">
        <w:rPr>
          <w:rFonts w:ascii="Poppins Light" w:hAnsi="Poppins Light" w:cs="Poppins Light"/>
          <w:b w:val="0"/>
          <w:color w:val="5D5B5E"/>
          <w:sz w:val="20"/>
        </w:rPr>
        <w:t xml:space="preserve"> acknowledges the link between wellbeing and mental health and academic confidence and outcomes at school, which in turn links to positive outcomes post school.</w:t>
      </w:r>
    </w:p>
    <w:p w14:paraId="54E570EB" w14:textId="770848B4" w:rsidR="000E09BB" w:rsidRDefault="000E09BB" w:rsidP="00540386">
      <w:pPr>
        <w:pStyle w:val="RAISE2021introtext"/>
        <w:rPr>
          <w:rFonts w:ascii="Poppins Light" w:hAnsi="Poppins Light" w:cs="Poppins Light"/>
          <w:b w:val="0"/>
          <w:color w:val="5D5B5E" w:themeColor="text1" w:themeTint="D9"/>
          <w:sz w:val="20"/>
        </w:rPr>
      </w:pPr>
      <w:r w:rsidRPr="744AE537">
        <w:rPr>
          <w:rFonts w:ascii="Poppins Light" w:hAnsi="Poppins Light" w:cs="Poppins Light"/>
          <w:b w:val="0"/>
          <w:color w:val="5D5B5E"/>
          <w:sz w:val="20"/>
        </w:rPr>
        <w:t>Governments can support pre</w:t>
      </w:r>
      <w:r w:rsidR="1BD34F8E" w:rsidRPr="744AE537">
        <w:rPr>
          <w:rFonts w:ascii="Poppins Light" w:hAnsi="Poppins Light" w:cs="Poppins Light"/>
          <w:b w:val="0"/>
          <w:color w:val="5D5B5E"/>
          <w:sz w:val="20"/>
        </w:rPr>
        <w:t>v</w:t>
      </w:r>
      <w:r w:rsidRPr="744AE537">
        <w:rPr>
          <w:rFonts w:ascii="Poppins Light" w:hAnsi="Poppins Light" w:cs="Poppins Light"/>
          <w:b w:val="0"/>
          <w:color w:val="5D5B5E"/>
          <w:sz w:val="20"/>
        </w:rPr>
        <w:t>ention and early intervention by:</w:t>
      </w:r>
    </w:p>
    <w:p w14:paraId="33435013" w14:textId="14B76C8C" w:rsidR="00310295" w:rsidRPr="00116D4A" w:rsidRDefault="000E09BB" w:rsidP="00116D4A">
      <w:pPr>
        <w:pStyle w:val="RAISE2021introtext"/>
        <w:numPr>
          <w:ilvl w:val="0"/>
          <w:numId w:val="8"/>
        </w:numPr>
        <w:rPr>
          <w:rFonts w:ascii="Poppins Light" w:hAnsi="Poppins Light" w:cs="Poppins Light"/>
          <w:b w:val="0"/>
          <w:sz w:val="20"/>
        </w:rPr>
      </w:pPr>
      <w:r w:rsidRPr="00310295">
        <w:rPr>
          <w:rFonts w:ascii="Poppins Light" w:hAnsi="Poppins Light" w:cs="Poppins Light"/>
          <w:b w:val="0"/>
          <w:color w:val="0070C0"/>
          <w:sz w:val="20"/>
        </w:rPr>
        <w:t xml:space="preserve">Investing in </w:t>
      </w:r>
      <w:r w:rsidR="00116D4A">
        <w:rPr>
          <w:rFonts w:ascii="Poppins Light" w:hAnsi="Poppins Light" w:cs="Poppins Light"/>
          <w:b w:val="0"/>
          <w:color w:val="0070C0"/>
          <w:sz w:val="20"/>
        </w:rPr>
        <w:t xml:space="preserve">evidence informed </w:t>
      </w:r>
      <w:r w:rsidRPr="00CF42CC">
        <w:rPr>
          <w:rFonts w:ascii="Poppins Light" w:hAnsi="Poppins Light" w:cs="Poppins Light"/>
          <w:b w:val="0"/>
          <w:sz w:val="20"/>
        </w:rPr>
        <w:t>prevention and early intervention programs</w:t>
      </w:r>
    </w:p>
    <w:p w14:paraId="318ED3C5" w14:textId="0B8B16E4" w:rsidR="00116D4A" w:rsidRPr="009E7F02" w:rsidRDefault="000D4F04" w:rsidP="00540386">
      <w:pPr>
        <w:pStyle w:val="RAISE2021introtext"/>
        <w:numPr>
          <w:ilvl w:val="0"/>
          <w:numId w:val="8"/>
        </w:numPr>
        <w:rPr>
          <w:rFonts w:ascii="Poppins Light" w:hAnsi="Poppins Light" w:cs="Poppins Light"/>
          <w:b w:val="0"/>
          <w:color w:val="0070C0"/>
          <w:sz w:val="20"/>
        </w:rPr>
      </w:pPr>
      <w:r w:rsidRPr="009E7F02">
        <w:rPr>
          <w:rFonts w:ascii="Poppins Light" w:hAnsi="Poppins Light" w:cs="Poppins Light"/>
          <w:b w:val="0"/>
          <w:color w:val="0070C0"/>
          <w:sz w:val="20"/>
        </w:rPr>
        <w:t>Listen</w:t>
      </w:r>
      <w:r w:rsidR="00116D4A" w:rsidRPr="009E7F02">
        <w:rPr>
          <w:rFonts w:ascii="Poppins Light" w:hAnsi="Poppins Light" w:cs="Poppins Light"/>
          <w:b w:val="0"/>
          <w:color w:val="0070C0"/>
          <w:sz w:val="20"/>
        </w:rPr>
        <w:t>ing</w:t>
      </w:r>
      <w:r w:rsidRPr="009E7F02">
        <w:rPr>
          <w:rFonts w:ascii="Poppins Light" w:hAnsi="Poppins Light" w:cs="Poppins Light"/>
          <w:b w:val="0"/>
          <w:color w:val="0070C0"/>
          <w:sz w:val="20"/>
        </w:rPr>
        <w:t xml:space="preserve"> to young people</w:t>
      </w:r>
      <w:r w:rsidR="00D40EA4" w:rsidRPr="00D40EA4">
        <w:rPr>
          <w:rFonts w:ascii="Poppins Light" w:hAnsi="Poppins Light" w:cs="Poppins Light"/>
          <w:b w:val="0"/>
          <w:color w:val="auto"/>
          <w:sz w:val="20"/>
        </w:rPr>
        <w:t xml:space="preserve"> </w:t>
      </w:r>
      <w:r w:rsidR="00D40EA4" w:rsidRPr="744AE537">
        <w:rPr>
          <w:rFonts w:ascii="Poppins Light" w:hAnsi="Poppins Light" w:cs="Poppins Light"/>
          <w:b w:val="0"/>
          <w:color w:val="303031" w:themeColor="text1" w:themeShade="BF"/>
          <w:sz w:val="20"/>
        </w:rPr>
        <w:t xml:space="preserve">through </w:t>
      </w:r>
      <w:r w:rsidR="002A560D" w:rsidRPr="744AE537">
        <w:rPr>
          <w:rFonts w:ascii="Poppins Light" w:hAnsi="Poppins Light" w:cs="Poppins Light"/>
          <w:b w:val="0"/>
          <w:color w:val="303031" w:themeColor="text1" w:themeShade="BF"/>
          <w:sz w:val="20"/>
        </w:rPr>
        <w:t>consulting</w:t>
      </w:r>
      <w:r w:rsidR="005E65E9" w:rsidRPr="744AE537">
        <w:rPr>
          <w:rFonts w:ascii="Poppins Light" w:hAnsi="Poppins Light" w:cs="Poppins Light"/>
          <w:b w:val="0"/>
          <w:color w:val="303031" w:themeColor="text1" w:themeShade="BF"/>
          <w:sz w:val="20"/>
        </w:rPr>
        <w:t xml:space="preserve"> with </w:t>
      </w:r>
      <w:r w:rsidR="00E13B9B" w:rsidRPr="744AE537">
        <w:rPr>
          <w:rFonts w:ascii="Poppins Light" w:hAnsi="Poppins Light" w:cs="Poppins Light"/>
          <w:b w:val="0"/>
          <w:color w:val="303031" w:themeColor="text1" w:themeShade="BF"/>
          <w:sz w:val="20"/>
        </w:rPr>
        <w:t xml:space="preserve">diverse groups of </w:t>
      </w:r>
      <w:r w:rsidR="005E65E9" w:rsidRPr="744AE537">
        <w:rPr>
          <w:rFonts w:ascii="Poppins Light" w:hAnsi="Poppins Light" w:cs="Poppins Light"/>
          <w:b w:val="0"/>
          <w:color w:val="303031" w:themeColor="text1" w:themeShade="BF"/>
          <w:sz w:val="20"/>
        </w:rPr>
        <w:t>young people</w:t>
      </w:r>
      <w:r w:rsidR="00896929" w:rsidRPr="744AE537">
        <w:rPr>
          <w:rFonts w:ascii="Poppins Light" w:hAnsi="Poppins Light" w:cs="Poppins Light"/>
          <w:b w:val="0"/>
          <w:color w:val="303031" w:themeColor="text1" w:themeShade="BF"/>
          <w:sz w:val="20"/>
        </w:rPr>
        <w:t>, establishing youth advisory groups</w:t>
      </w:r>
      <w:r w:rsidR="005E65E9" w:rsidRPr="744AE537">
        <w:rPr>
          <w:rFonts w:ascii="Poppins Light" w:hAnsi="Poppins Light" w:cs="Poppins Light"/>
          <w:b w:val="0"/>
          <w:color w:val="303031" w:themeColor="text1" w:themeShade="BF"/>
          <w:sz w:val="20"/>
        </w:rPr>
        <w:t xml:space="preserve"> and ensuring co-design in </w:t>
      </w:r>
      <w:r w:rsidR="00E8013C" w:rsidRPr="744AE537">
        <w:rPr>
          <w:rFonts w:ascii="Poppins Light" w:hAnsi="Poppins Light" w:cs="Poppins Light"/>
          <w:b w:val="0"/>
          <w:color w:val="303031" w:themeColor="text1" w:themeShade="BF"/>
          <w:sz w:val="20"/>
        </w:rPr>
        <w:t>policies and services</w:t>
      </w:r>
    </w:p>
    <w:p w14:paraId="675AC9D1" w14:textId="17214BDB" w:rsidR="000D4F04" w:rsidRDefault="000D4F04" w:rsidP="00540386">
      <w:pPr>
        <w:pStyle w:val="RAISE2021introtext"/>
        <w:numPr>
          <w:ilvl w:val="0"/>
          <w:numId w:val="8"/>
        </w:numPr>
        <w:rPr>
          <w:rFonts w:ascii="Poppins Light" w:hAnsi="Poppins Light" w:cs="Poppins Light"/>
          <w:b w:val="0"/>
          <w:color w:val="5D5B5E" w:themeColor="text1" w:themeTint="D9"/>
          <w:sz w:val="20"/>
        </w:rPr>
      </w:pPr>
      <w:r w:rsidRPr="00CF42CC">
        <w:rPr>
          <w:rFonts w:ascii="Poppins Light" w:hAnsi="Poppins Light" w:cs="Poppins Light"/>
          <w:b w:val="0"/>
          <w:color w:val="0070C0"/>
          <w:sz w:val="20"/>
        </w:rPr>
        <w:t>Build</w:t>
      </w:r>
      <w:r w:rsidR="00116D4A" w:rsidRPr="00CF42CC">
        <w:rPr>
          <w:rFonts w:ascii="Poppins Light" w:hAnsi="Poppins Light" w:cs="Poppins Light"/>
          <w:b w:val="0"/>
          <w:color w:val="0070C0"/>
          <w:sz w:val="20"/>
        </w:rPr>
        <w:t>ing</w:t>
      </w:r>
      <w:r w:rsidRPr="00CF42CC">
        <w:rPr>
          <w:rFonts w:ascii="Poppins Light" w:hAnsi="Poppins Light" w:cs="Poppins Light"/>
          <w:b w:val="0"/>
          <w:color w:val="0070C0"/>
          <w:sz w:val="20"/>
        </w:rPr>
        <w:t xml:space="preserve"> the evidence base</w:t>
      </w:r>
      <w:r w:rsidR="00530D8A">
        <w:rPr>
          <w:rFonts w:ascii="Poppins Light" w:hAnsi="Poppins Light" w:cs="Poppins Light"/>
          <w:b w:val="0"/>
          <w:color w:val="5D5B5E" w:themeColor="text1" w:themeTint="D9"/>
          <w:sz w:val="20"/>
        </w:rPr>
        <w:t xml:space="preserve"> around what works in mental health and suicide prevention early intervention initiatives. Facilitating </w:t>
      </w:r>
      <w:r w:rsidR="00230DA9">
        <w:rPr>
          <w:rFonts w:ascii="Poppins Light" w:hAnsi="Poppins Light" w:cs="Poppins Light"/>
          <w:b w:val="0"/>
          <w:color w:val="5D5B5E" w:themeColor="text1" w:themeTint="D9"/>
          <w:sz w:val="20"/>
        </w:rPr>
        <w:t xml:space="preserve">monitoring, </w:t>
      </w:r>
      <w:r w:rsidR="00530D8A">
        <w:rPr>
          <w:rFonts w:ascii="Poppins Light" w:hAnsi="Poppins Light" w:cs="Poppins Light"/>
          <w:b w:val="0"/>
          <w:color w:val="5D5B5E" w:themeColor="text1" w:themeTint="D9"/>
          <w:sz w:val="20"/>
        </w:rPr>
        <w:t xml:space="preserve">evaluation </w:t>
      </w:r>
      <w:r w:rsidR="00230DA9">
        <w:rPr>
          <w:rFonts w:ascii="Poppins Light" w:hAnsi="Poppins Light" w:cs="Poppins Light"/>
          <w:b w:val="0"/>
          <w:color w:val="5D5B5E" w:themeColor="text1" w:themeTint="D9"/>
          <w:sz w:val="20"/>
        </w:rPr>
        <w:t xml:space="preserve">and learning </w:t>
      </w:r>
      <w:r w:rsidR="00530D8A">
        <w:rPr>
          <w:rFonts w:ascii="Poppins Light" w:hAnsi="Poppins Light" w:cs="Poppins Light"/>
          <w:b w:val="0"/>
          <w:color w:val="5D5B5E" w:themeColor="text1" w:themeTint="D9"/>
          <w:sz w:val="20"/>
        </w:rPr>
        <w:t xml:space="preserve">through data access (including data linkage) and </w:t>
      </w:r>
      <w:r w:rsidR="00230DA9">
        <w:rPr>
          <w:rFonts w:ascii="Poppins Light" w:hAnsi="Poppins Light" w:cs="Poppins Light"/>
          <w:b w:val="0"/>
          <w:color w:val="5D5B5E" w:themeColor="text1" w:themeTint="D9"/>
          <w:sz w:val="20"/>
        </w:rPr>
        <w:t>funding support</w:t>
      </w:r>
      <w:r w:rsidR="00563C67">
        <w:rPr>
          <w:rFonts w:ascii="Poppins Light" w:hAnsi="Poppins Light" w:cs="Poppins Light"/>
          <w:b w:val="0"/>
          <w:color w:val="5D5B5E" w:themeColor="text1" w:themeTint="D9"/>
          <w:sz w:val="20"/>
        </w:rPr>
        <w:t xml:space="preserve"> for impact and longitudinal evaluation</w:t>
      </w:r>
    </w:p>
    <w:p w14:paraId="6EC29A4B" w14:textId="0A665364" w:rsidR="00F26693" w:rsidRDefault="000D4F04" w:rsidP="00540386">
      <w:pPr>
        <w:pStyle w:val="RAISE2021introtext"/>
        <w:numPr>
          <w:ilvl w:val="0"/>
          <w:numId w:val="8"/>
        </w:numPr>
        <w:rPr>
          <w:rFonts w:ascii="Poppins Light" w:hAnsi="Poppins Light" w:cs="Poppins Light"/>
          <w:b w:val="0"/>
          <w:color w:val="5D5B5E" w:themeColor="text1" w:themeTint="D9"/>
          <w:sz w:val="20"/>
        </w:rPr>
      </w:pPr>
      <w:r w:rsidRPr="00CF42CC">
        <w:rPr>
          <w:rFonts w:ascii="Poppins Light" w:hAnsi="Poppins Light" w:cs="Poppins Light"/>
          <w:b w:val="0"/>
          <w:color w:val="0070C0"/>
          <w:sz w:val="20"/>
        </w:rPr>
        <w:t>Support</w:t>
      </w:r>
      <w:r w:rsidR="002F52FB">
        <w:rPr>
          <w:rFonts w:ascii="Poppins Light" w:hAnsi="Poppins Light" w:cs="Poppins Light"/>
          <w:b w:val="0"/>
          <w:color w:val="0070C0"/>
          <w:sz w:val="20"/>
        </w:rPr>
        <w:t>ing</w:t>
      </w:r>
      <w:r w:rsidRPr="00CF42CC">
        <w:rPr>
          <w:rFonts w:ascii="Poppins Light" w:hAnsi="Poppins Light" w:cs="Poppins Light"/>
          <w:b w:val="0"/>
          <w:color w:val="0070C0"/>
          <w:sz w:val="20"/>
        </w:rPr>
        <w:t xml:space="preserve"> communities</w:t>
      </w:r>
      <w:r w:rsidRPr="000167B7">
        <w:rPr>
          <w:rFonts w:ascii="Poppins Light" w:hAnsi="Poppins Light" w:cs="Poppins Light"/>
          <w:b w:val="0"/>
          <w:color w:val="5D5B5E" w:themeColor="text1" w:themeTint="D9"/>
          <w:sz w:val="20"/>
        </w:rPr>
        <w:t xml:space="preserve"> </w:t>
      </w:r>
      <w:r w:rsidR="000167B7">
        <w:rPr>
          <w:rFonts w:ascii="Poppins Light" w:hAnsi="Poppins Light" w:cs="Poppins Light"/>
          <w:b w:val="0"/>
          <w:color w:val="5D5B5E" w:themeColor="text1" w:themeTint="D9"/>
          <w:sz w:val="20"/>
        </w:rPr>
        <w:t>to implement</w:t>
      </w:r>
      <w:r w:rsidRPr="000167B7">
        <w:rPr>
          <w:rFonts w:ascii="Poppins Light" w:hAnsi="Poppins Light" w:cs="Poppins Light"/>
          <w:b w:val="0"/>
          <w:color w:val="5D5B5E" w:themeColor="text1" w:themeTint="D9"/>
          <w:sz w:val="20"/>
        </w:rPr>
        <w:t xml:space="preserve"> place</w:t>
      </w:r>
      <w:r w:rsidR="009E7F02">
        <w:rPr>
          <w:rFonts w:ascii="Poppins Light" w:hAnsi="Poppins Light" w:cs="Poppins Light"/>
          <w:b w:val="0"/>
          <w:color w:val="5D5B5E" w:themeColor="text1" w:themeTint="D9"/>
          <w:sz w:val="20"/>
        </w:rPr>
        <w:t>-</w:t>
      </w:r>
      <w:r w:rsidRPr="000167B7">
        <w:rPr>
          <w:rFonts w:ascii="Poppins Light" w:hAnsi="Poppins Light" w:cs="Poppins Light"/>
          <w:b w:val="0"/>
          <w:color w:val="5D5B5E" w:themeColor="text1" w:themeTint="D9"/>
          <w:sz w:val="20"/>
        </w:rPr>
        <w:t xml:space="preserve">based </w:t>
      </w:r>
      <w:r w:rsidR="00F440AA">
        <w:rPr>
          <w:rFonts w:ascii="Poppins Light" w:hAnsi="Poppins Light" w:cs="Poppins Light"/>
          <w:b w:val="0"/>
          <w:color w:val="5D5B5E" w:themeColor="text1" w:themeTint="D9"/>
          <w:sz w:val="20"/>
        </w:rPr>
        <w:t xml:space="preserve">appropriate </w:t>
      </w:r>
      <w:r w:rsidRPr="000167B7">
        <w:rPr>
          <w:rFonts w:ascii="Poppins Light" w:hAnsi="Poppins Light" w:cs="Poppins Light"/>
          <w:b w:val="0"/>
          <w:color w:val="5D5B5E" w:themeColor="text1" w:themeTint="D9"/>
          <w:sz w:val="20"/>
        </w:rPr>
        <w:t>solutions</w:t>
      </w:r>
      <w:r w:rsidR="00F440AA">
        <w:rPr>
          <w:rFonts w:ascii="Poppins Light" w:hAnsi="Poppins Light" w:cs="Poppins Light"/>
          <w:b w:val="0"/>
          <w:color w:val="5D5B5E" w:themeColor="text1" w:themeTint="D9"/>
          <w:sz w:val="20"/>
        </w:rPr>
        <w:t xml:space="preserve"> through capacity building and investment</w:t>
      </w:r>
    </w:p>
    <w:p w14:paraId="6DFFA359" w14:textId="2DE87E17" w:rsidR="00F26693" w:rsidRDefault="000D4F04" w:rsidP="00540386">
      <w:pPr>
        <w:pStyle w:val="RAISE2021introtext"/>
        <w:numPr>
          <w:ilvl w:val="0"/>
          <w:numId w:val="8"/>
        </w:numPr>
        <w:rPr>
          <w:rFonts w:ascii="Poppins Light" w:hAnsi="Poppins Light" w:cs="Poppins Light"/>
          <w:b w:val="0"/>
          <w:color w:val="5D5B5E" w:themeColor="text1" w:themeTint="D9"/>
          <w:sz w:val="20"/>
        </w:rPr>
      </w:pPr>
      <w:r w:rsidRPr="744AE537">
        <w:rPr>
          <w:rFonts w:ascii="Poppins Light" w:hAnsi="Poppins Light" w:cs="Poppins Light"/>
          <w:b w:val="0"/>
          <w:color w:val="5D5B5E"/>
          <w:sz w:val="20"/>
        </w:rPr>
        <w:t>Ensur</w:t>
      </w:r>
      <w:r w:rsidR="3F7CA383" w:rsidRPr="744AE537">
        <w:rPr>
          <w:rFonts w:ascii="Poppins Light" w:hAnsi="Poppins Light" w:cs="Poppins Light"/>
          <w:b w:val="0"/>
          <w:color w:val="5D5B5E"/>
          <w:sz w:val="20"/>
        </w:rPr>
        <w:t>ing</w:t>
      </w:r>
      <w:r w:rsidRPr="744AE537">
        <w:rPr>
          <w:rFonts w:ascii="Poppins Light" w:hAnsi="Poppins Light" w:cs="Poppins Light"/>
          <w:b w:val="0"/>
          <w:color w:val="5D5B5E"/>
          <w:sz w:val="20"/>
        </w:rPr>
        <w:t xml:space="preserve"> </w:t>
      </w:r>
      <w:r w:rsidRPr="00CF42CC">
        <w:rPr>
          <w:rFonts w:ascii="Poppins Light" w:hAnsi="Poppins Light" w:cs="Poppins Light"/>
          <w:b w:val="0"/>
          <w:color w:val="0070C0"/>
          <w:sz w:val="20"/>
        </w:rPr>
        <w:t>culturally appropriate approaches</w:t>
      </w:r>
      <w:r w:rsidRPr="744AE537">
        <w:rPr>
          <w:rFonts w:ascii="Poppins Light" w:hAnsi="Poppins Light" w:cs="Poppins Light"/>
          <w:b w:val="0"/>
          <w:color w:val="5D5B5E"/>
          <w:sz w:val="20"/>
        </w:rPr>
        <w:t xml:space="preserve"> which are co-designed with the people they are being designed to support. </w:t>
      </w:r>
    </w:p>
    <w:p w14:paraId="1122A305" w14:textId="789DBE64" w:rsidR="000D4F04" w:rsidRPr="00F26693" w:rsidRDefault="000D4F04" w:rsidP="00540386">
      <w:pPr>
        <w:pStyle w:val="RAISE2021introtext"/>
        <w:numPr>
          <w:ilvl w:val="0"/>
          <w:numId w:val="8"/>
        </w:numPr>
        <w:rPr>
          <w:rFonts w:ascii="Poppins Light" w:hAnsi="Poppins Light" w:cs="Poppins Light"/>
          <w:b w:val="0"/>
          <w:color w:val="5D5B5E" w:themeColor="text1" w:themeTint="D9"/>
          <w:sz w:val="20"/>
        </w:rPr>
      </w:pPr>
      <w:r w:rsidRPr="744AE537">
        <w:rPr>
          <w:rFonts w:ascii="Poppins Light" w:hAnsi="Poppins Light" w:cs="Poppins Light"/>
          <w:b w:val="0"/>
          <w:color w:val="5D5B5E"/>
          <w:sz w:val="20"/>
        </w:rPr>
        <w:t>Facilita</w:t>
      </w:r>
      <w:r w:rsidR="246BCD19" w:rsidRPr="744AE537">
        <w:rPr>
          <w:rFonts w:ascii="Poppins Light" w:hAnsi="Poppins Light" w:cs="Poppins Light"/>
          <w:b w:val="0"/>
          <w:color w:val="5D5B5E"/>
          <w:sz w:val="20"/>
        </w:rPr>
        <w:t>ting</w:t>
      </w:r>
      <w:r w:rsidRPr="744AE537">
        <w:rPr>
          <w:rFonts w:ascii="Poppins Light" w:hAnsi="Poppins Light" w:cs="Poppins Light"/>
          <w:b w:val="0"/>
          <w:color w:val="5D5B5E"/>
          <w:sz w:val="20"/>
        </w:rPr>
        <w:t xml:space="preserve"> </w:t>
      </w:r>
      <w:r w:rsidRPr="744AE537">
        <w:rPr>
          <w:rFonts w:ascii="Poppins Light" w:hAnsi="Poppins Light" w:cs="Poppins Light"/>
          <w:b w:val="0"/>
          <w:color w:val="0070C0"/>
          <w:sz w:val="20"/>
        </w:rPr>
        <w:t>collaboration between service providers</w:t>
      </w:r>
      <w:r w:rsidR="00B75635" w:rsidRPr="744AE537">
        <w:rPr>
          <w:rFonts w:ascii="Poppins Light" w:hAnsi="Poppins Light" w:cs="Poppins Light"/>
          <w:b w:val="0"/>
          <w:color w:val="0070C0"/>
          <w:sz w:val="20"/>
        </w:rPr>
        <w:t xml:space="preserve"> </w:t>
      </w:r>
      <w:r w:rsidR="35C55BC5" w:rsidRPr="744AE537">
        <w:rPr>
          <w:rFonts w:ascii="Poppins Light" w:hAnsi="Poppins Light" w:cs="Poppins Light"/>
          <w:b w:val="0"/>
          <w:color w:val="5D5B5E"/>
          <w:sz w:val="20"/>
        </w:rPr>
        <w:t xml:space="preserve">which enables information sharing and identifying efficiencies in providing more support for </w:t>
      </w:r>
      <w:r w:rsidR="6D271D5B" w:rsidRPr="744AE537">
        <w:rPr>
          <w:rFonts w:ascii="Poppins Light" w:hAnsi="Poppins Light" w:cs="Poppins Light"/>
          <w:b w:val="0"/>
          <w:color w:val="5D5B5E"/>
          <w:sz w:val="20"/>
        </w:rPr>
        <w:t xml:space="preserve">young people with </w:t>
      </w:r>
      <w:r w:rsidR="35C55BC5" w:rsidRPr="744AE537">
        <w:rPr>
          <w:rFonts w:ascii="Poppins Light" w:hAnsi="Poppins Light" w:cs="Poppins Light"/>
          <w:b w:val="0"/>
          <w:color w:val="5D5B5E"/>
          <w:sz w:val="20"/>
        </w:rPr>
        <w:t>less investment</w:t>
      </w:r>
      <w:r w:rsidR="677F58D7" w:rsidRPr="744AE537">
        <w:rPr>
          <w:rFonts w:ascii="Poppins Light" w:hAnsi="Poppins Light" w:cs="Poppins Light"/>
          <w:b w:val="0"/>
          <w:color w:val="5D5B5E"/>
          <w:sz w:val="20"/>
        </w:rPr>
        <w:t>, such as</w:t>
      </w:r>
      <w:r w:rsidR="313D5E6D" w:rsidRPr="744AE537">
        <w:rPr>
          <w:rFonts w:ascii="Poppins Light" w:hAnsi="Poppins Light" w:cs="Poppins Light"/>
          <w:b w:val="0"/>
          <w:color w:val="5D5B5E"/>
          <w:sz w:val="20"/>
        </w:rPr>
        <w:t xml:space="preserve"> </w:t>
      </w:r>
      <w:r w:rsidR="313D5E6D" w:rsidRPr="744AE537">
        <w:rPr>
          <w:rFonts w:ascii="Poppins Light" w:hAnsi="Poppins Light" w:cs="Poppins Light"/>
          <w:b w:val="0"/>
          <w:color w:val="5D5B5E"/>
          <w:sz w:val="20"/>
        </w:rPr>
        <w:lastRenderedPageBreak/>
        <w:t>shared evaluation tools</w:t>
      </w:r>
    </w:p>
    <w:p w14:paraId="415649C3" w14:textId="77777777" w:rsidR="000D4F04" w:rsidRDefault="000D4F04" w:rsidP="00540386">
      <w:pPr>
        <w:pStyle w:val="RAISE2021introtext"/>
        <w:rPr>
          <w:rFonts w:ascii="Poppins Light" w:hAnsi="Poppins Light" w:cs="Poppins Light"/>
          <w:b w:val="0"/>
          <w:color w:val="5D5B5E" w:themeColor="text1" w:themeTint="D9"/>
          <w:sz w:val="20"/>
        </w:rPr>
      </w:pPr>
    </w:p>
    <w:p w14:paraId="370BCE3A" w14:textId="1F7DCBB5" w:rsidR="000D4F04" w:rsidRDefault="00B75635" w:rsidP="00540386">
      <w:pPr>
        <w:pStyle w:val="RAISE2021introtext"/>
        <w:rPr>
          <w:rFonts w:ascii="Poppins Light" w:hAnsi="Poppins Light" w:cs="Poppins Light"/>
          <w:b w:val="0"/>
          <w:color w:val="5D5B5E" w:themeColor="text1" w:themeTint="D9"/>
          <w:sz w:val="20"/>
        </w:rPr>
      </w:pPr>
      <w:r w:rsidRPr="744AE537">
        <w:rPr>
          <w:rFonts w:ascii="Century Gothic" w:hAnsi="Century Gothic"/>
          <w:color w:val="00A8E5"/>
          <w:sz w:val="32"/>
          <w:szCs w:val="32"/>
        </w:rPr>
        <w:t>The Difference Raise makes</w:t>
      </w:r>
    </w:p>
    <w:p w14:paraId="75C1442F" w14:textId="34F13A88" w:rsidR="000E6DA8" w:rsidRDefault="000D505B" w:rsidP="00540386">
      <w:pPr>
        <w:pStyle w:val="RAISE2021introtext"/>
        <w:rPr>
          <w:rFonts w:ascii="Poppins Light" w:hAnsi="Poppins Light" w:cs="Poppins Light"/>
          <w:b w:val="0"/>
          <w:color w:val="5D5B5E" w:themeColor="text1" w:themeTint="D9"/>
          <w:sz w:val="20"/>
        </w:rPr>
      </w:pPr>
      <w:r w:rsidRPr="744AE537">
        <w:rPr>
          <w:rFonts w:ascii="Poppins Light" w:hAnsi="Poppins Light" w:cs="Poppins Light"/>
          <w:b w:val="0"/>
          <w:color w:val="5D5B5E"/>
          <w:sz w:val="20"/>
        </w:rPr>
        <w:t>Raise Youth Mentoring is transforming the l</w:t>
      </w:r>
      <w:r w:rsidR="4454BAD7" w:rsidRPr="744AE537">
        <w:rPr>
          <w:rFonts w:ascii="Poppins Light" w:hAnsi="Poppins Light" w:cs="Poppins Light"/>
          <w:b w:val="0"/>
          <w:color w:val="5D5B5E"/>
          <w:sz w:val="20"/>
        </w:rPr>
        <w:t>i</w:t>
      </w:r>
      <w:r w:rsidRPr="744AE537">
        <w:rPr>
          <w:rFonts w:ascii="Poppins Light" w:hAnsi="Poppins Light" w:cs="Poppins Light"/>
          <w:b w:val="0"/>
          <w:color w:val="5D5B5E"/>
          <w:sz w:val="20"/>
        </w:rPr>
        <w:t>ves of young people and their communities across Australia. Each year we rigorously evaluate our programs</w:t>
      </w:r>
      <w:r w:rsidR="00A87103" w:rsidRPr="744AE537">
        <w:rPr>
          <w:rFonts w:ascii="Poppins Light" w:hAnsi="Poppins Light" w:cs="Poppins Light"/>
          <w:b w:val="0"/>
          <w:color w:val="5D5B5E"/>
          <w:sz w:val="20"/>
        </w:rPr>
        <w:t xml:space="preserve">, collecting data on outcomes for </w:t>
      </w:r>
      <w:r w:rsidR="7CC2A013" w:rsidRPr="744AE537">
        <w:rPr>
          <w:rFonts w:ascii="Poppins Light" w:hAnsi="Poppins Light" w:cs="Poppins Light"/>
          <w:b w:val="0"/>
          <w:color w:val="5D5B5E"/>
          <w:sz w:val="20"/>
        </w:rPr>
        <w:t xml:space="preserve">thousands of </w:t>
      </w:r>
      <w:r w:rsidR="00A87103" w:rsidRPr="744AE537">
        <w:rPr>
          <w:rFonts w:ascii="Poppins Light" w:hAnsi="Poppins Light" w:cs="Poppins Light"/>
          <w:b w:val="0"/>
          <w:color w:val="5D5B5E"/>
          <w:sz w:val="20"/>
        </w:rPr>
        <w:t>young people, mentors, schools</w:t>
      </w:r>
      <w:r w:rsidR="3FEAC456" w:rsidRPr="744AE537">
        <w:rPr>
          <w:rFonts w:ascii="Poppins Light" w:hAnsi="Poppins Light" w:cs="Poppins Light"/>
          <w:b w:val="0"/>
          <w:color w:val="5D5B5E"/>
          <w:sz w:val="20"/>
        </w:rPr>
        <w:t xml:space="preserve">, </w:t>
      </w:r>
      <w:r w:rsidR="00A87103" w:rsidRPr="744AE537">
        <w:rPr>
          <w:rFonts w:ascii="Poppins Light" w:hAnsi="Poppins Light" w:cs="Poppins Light"/>
          <w:b w:val="0"/>
          <w:color w:val="5D5B5E"/>
          <w:sz w:val="20"/>
        </w:rPr>
        <w:t>caregivers and families.</w:t>
      </w:r>
      <w:r w:rsidR="00C014BD" w:rsidRPr="744AE537">
        <w:rPr>
          <w:rFonts w:ascii="Poppins Light" w:hAnsi="Poppins Light" w:cs="Poppins Light"/>
          <w:b w:val="0"/>
          <w:color w:val="5D5B5E"/>
          <w:sz w:val="20"/>
        </w:rPr>
        <w:t xml:space="preserve"> </w:t>
      </w:r>
    </w:p>
    <w:p w14:paraId="30E6E013" w14:textId="32C89F26" w:rsidR="00A87103" w:rsidRDefault="00A87103" w:rsidP="744AE537">
      <w:pPr>
        <w:pStyle w:val="RAISE2021introtext"/>
        <w:rPr>
          <w:rFonts w:ascii="Poppins Light" w:hAnsi="Poppins Light" w:cs="Poppins Light"/>
          <w:b w:val="0"/>
          <w:color w:val="5D5B5E"/>
          <w:sz w:val="20"/>
        </w:rPr>
      </w:pPr>
      <w:r w:rsidRPr="744AE537">
        <w:rPr>
          <w:rFonts w:ascii="Poppins Light" w:hAnsi="Poppins Light" w:cs="Poppins Light"/>
          <w:b w:val="0"/>
          <w:color w:val="5D5B5E"/>
          <w:sz w:val="20"/>
        </w:rPr>
        <w:t xml:space="preserve">In 2024, </w:t>
      </w:r>
      <w:r w:rsidR="00220423" w:rsidRPr="744AE537">
        <w:rPr>
          <w:rFonts w:ascii="Poppins Light" w:hAnsi="Poppins Light" w:cs="Poppins Light"/>
          <w:b w:val="0"/>
          <w:color w:val="5D5B5E"/>
          <w:sz w:val="20"/>
        </w:rPr>
        <w:t xml:space="preserve">the University of Melbourne undertook an outcome evaluation of Raise Youth Mentoring, using a </w:t>
      </w:r>
      <w:r w:rsidR="00220423" w:rsidRPr="744AE537">
        <w:rPr>
          <w:rFonts w:ascii="Poppins Light" w:hAnsi="Poppins Light" w:cs="Poppins Light"/>
          <w:color w:val="5D5B5E"/>
          <w:sz w:val="20"/>
        </w:rPr>
        <w:t>matched control group</w:t>
      </w:r>
      <w:r w:rsidR="00220423" w:rsidRPr="744AE537">
        <w:rPr>
          <w:rFonts w:ascii="Poppins Light" w:hAnsi="Poppins Light" w:cs="Poppins Light"/>
          <w:b w:val="0"/>
          <w:color w:val="5D5B5E"/>
          <w:sz w:val="20"/>
        </w:rPr>
        <w:t xml:space="preserve"> to </w:t>
      </w:r>
      <w:r w:rsidR="0003543B" w:rsidRPr="744AE537">
        <w:rPr>
          <w:rFonts w:ascii="Poppins Light" w:hAnsi="Poppins Light" w:cs="Poppins Light"/>
          <w:b w:val="0"/>
          <w:color w:val="5D5B5E"/>
          <w:sz w:val="20"/>
        </w:rPr>
        <w:t xml:space="preserve">measure impact. </w:t>
      </w:r>
    </w:p>
    <w:p w14:paraId="271C07A7" w14:textId="10DA78D0" w:rsidR="00A87103" w:rsidRDefault="0003543B" w:rsidP="00540386">
      <w:pPr>
        <w:pStyle w:val="RAISE2021introtext"/>
        <w:rPr>
          <w:rFonts w:ascii="Poppins Light" w:hAnsi="Poppins Light" w:cs="Poppins Light"/>
          <w:b w:val="0"/>
          <w:color w:val="5D5B5E" w:themeColor="text1" w:themeTint="D9"/>
          <w:sz w:val="20"/>
        </w:rPr>
      </w:pPr>
      <w:r w:rsidRPr="744AE537">
        <w:rPr>
          <w:rFonts w:ascii="Poppins Light" w:hAnsi="Poppins Light" w:cs="Poppins Light"/>
          <w:b w:val="0"/>
          <w:color w:val="5D5B5E"/>
          <w:sz w:val="20"/>
        </w:rPr>
        <w:t xml:space="preserve">The evaluation found that after six months of mentoring a young person </w:t>
      </w:r>
      <w:r w:rsidR="00964684" w:rsidRPr="744AE537">
        <w:rPr>
          <w:rFonts w:ascii="Poppins Light" w:hAnsi="Poppins Light" w:cs="Poppins Light"/>
          <w:b w:val="0"/>
          <w:color w:val="5D5B5E"/>
          <w:sz w:val="20"/>
        </w:rPr>
        <w:t>improved their:</w:t>
      </w:r>
    </w:p>
    <w:p w14:paraId="5F39B25A" w14:textId="781E5349" w:rsidR="00964684" w:rsidRDefault="00964684" w:rsidP="00964684">
      <w:pPr>
        <w:pStyle w:val="RAISE2021introtext"/>
        <w:numPr>
          <w:ilvl w:val="0"/>
          <w:numId w:val="8"/>
        </w:numPr>
        <w:rPr>
          <w:rFonts w:ascii="Poppins Light" w:hAnsi="Poppins Light" w:cs="Poppins Light"/>
          <w:b w:val="0"/>
          <w:color w:val="5D5B5E" w:themeColor="text1" w:themeTint="D9"/>
          <w:sz w:val="20"/>
        </w:rPr>
      </w:pPr>
      <w:r>
        <w:rPr>
          <w:rFonts w:ascii="Poppins Light" w:hAnsi="Poppins Light" w:cs="Poppins Light"/>
          <w:b w:val="0"/>
          <w:color w:val="5D5B5E" w:themeColor="text1" w:themeTint="D9"/>
          <w:sz w:val="20"/>
        </w:rPr>
        <w:t>Ability to ask for help</w:t>
      </w:r>
    </w:p>
    <w:p w14:paraId="1967E21D" w14:textId="64DD3FF3" w:rsidR="00201654" w:rsidRPr="00201654" w:rsidRDefault="00201654" w:rsidP="00201654">
      <w:pPr>
        <w:pStyle w:val="RAISE2021introtext"/>
        <w:numPr>
          <w:ilvl w:val="0"/>
          <w:numId w:val="8"/>
        </w:numPr>
        <w:rPr>
          <w:rFonts w:ascii="Poppins Light" w:hAnsi="Poppins Light" w:cs="Poppins Light"/>
          <w:b w:val="0"/>
          <w:color w:val="5D5B5E" w:themeColor="text1" w:themeTint="D9"/>
          <w:sz w:val="20"/>
        </w:rPr>
      </w:pPr>
      <w:r>
        <w:rPr>
          <w:rFonts w:ascii="Poppins Light" w:hAnsi="Poppins Light" w:cs="Poppins Light"/>
          <w:b w:val="0"/>
          <w:color w:val="5D5B5E" w:themeColor="text1" w:themeTint="D9"/>
          <w:sz w:val="20"/>
        </w:rPr>
        <w:t>Engagement with and attendance at school</w:t>
      </w:r>
    </w:p>
    <w:p w14:paraId="2106C094" w14:textId="63C9B218" w:rsidR="00964684" w:rsidRDefault="00964684" w:rsidP="00964684">
      <w:pPr>
        <w:pStyle w:val="RAISE2021introtext"/>
        <w:numPr>
          <w:ilvl w:val="0"/>
          <w:numId w:val="8"/>
        </w:numPr>
        <w:rPr>
          <w:rFonts w:ascii="Poppins Light" w:hAnsi="Poppins Light" w:cs="Poppins Light"/>
          <w:b w:val="0"/>
          <w:color w:val="5D5B5E" w:themeColor="text1" w:themeTint="D9"/>
          <w:sz w:val="20"/>
        </w:rPr>
      </w:pPr>
      <w:r>
        <w:rPr>
          <w:rFonts w:ascii="Poppins Light" w:hAnsi="Poppins Light" w:cs="Poppins Light"/>
          <w:b w:val="0"/>
          <w:color w:val="5D5B5E" w:themeColor="text1" w:themeTint="D9"/>
          <w:sz w:val="20"/>
        </w:rPr>
        <w:t>Resilience</w:t>
      </w:r>
    </w:p>
    <w:p w14:paraId="46E3475B" w14:textId="5F95FA2D" w:rsidR="000E6DA8" w:rsidRPr="00C014BD" w:rsidRDefault="00D42EBD" w:rsidP="00540386">
      <w:pPr>
        <w:pStyle w:val="RAISE2021introtext"/>
        <w:numPr>
          <w:ilvl w:val="0"/>
          <w:numId w:val="8"/>
        </w:numPr>
        <w:rPr>
          <w:rFonts w:ascii="Poppins Light" w:hAnsi="Poppins Light" w:cs="Poppins Light"/>
          <w:b w:val="0"/>
          <w:color w:val="5D5B5E" w:themeColor="text1" w:themeTint="D9"/>
          <w:sz w:val="20"/>
        </w:rPr>
      </w:pPr>
      <w:r>
        <w:rPr>
          <w:rFonts w:ascii="Poppins Light" w:hAnsi="Poppins Light" w:cs="Poppins Light"/>
          <w:b w:val="0"/>
          <w:color w:val="5D5B5E" w:themeColor="text1" w:themeTint="D9"/>
          <w:sz w:val="20"/>
        </w:rPr>
        <w:t>Hope for the Future</w:t>
      </w:r>
    </w:p>
    <w:p w14:paraId="1F52A899" w14:textId="5B19A314" w:rsidR="00AB5462" w:rsidRDefault="00C014BD" w:rsidP="00540386">
      <w:pPr>
        <w:pStyle w:val="RAISE2021introtext"/>
        <w:rPr>
          <w:rFonts w:ascii="Poppins Light" w:hAnsi="Poppins Light" w:cs="Poppins Light"/>
          <w:b w:val="0"/>
          <w:color w:val="5D5B5E" w:themeColor="text1" w:themeTint="D9"/>
          <w:sz w:val="20"/>
        </w:rPr>
      </w:pPr>
      <w:r w:rsidRPr="744AE537">
        <w:rPr>
          <w:rFonts w:ascii="Poppins Light" w:hAnsi="Poppins Light" w:cs="Poppins Light"/>
          <w:b w:val="0"/>
          <w:color w:val="5D5B5E"/>
          <w:sz w:val="20"/>
        </w:rPr>
        <w:t xml:space="preserve">You can find </w:t>
      </w:r>
      <w:r w:rsidR="00872CF2" w:rsidRPr="744AE537">
        <w:rPr>
          <w:rFonts w:ascii="Poppins Light" w:hAnsi="Poppins Light" w:cs="Poppins Light"/>
          <w:b w:val="0"/>
          <w:color w:val="5D5B5E"/>
          <w:sz w:val="20"/>
        </w:rPr>
        <w:t xml:space="preserve">the </w:t>
      </w:r>
      <w:r w:rsidR="4FB74866" w:rsidRPr="744AE537">
        <w:rPr>
          <w:rFonts w:ascii="Poppins Light" w:hAnsi="Poppins Light" w:cs="Poppins Light"/>
          <w:b w:val="0"/>
          <w:color w:val="5D5B5E"/>
          <w:sz w:val="20"/>
        </w:rPr>
        <w:t xml:space="preserve">detailed </w:t>
      </w:r>
      <w:r w:rsidR="00872CF2" w:rsidRPr="744AE537">
        <w:rPr>
          <w:rFonts w:ascii="Poppins Light" w:hAnsi="Poppins Light" w:cs="Poppins Light"/>
          <w:b w:val="0"/>
          <w:color w:val="5D5B5E"/>
          <w:sz w:val="20"/>
        </w:rPr>
        <w:t xml:space="preserve">evaluation reports here: </w:t>
      </w:r>
      <w:hyperlink r:id="rId13">
        <w:r w:rsidR="00AB5462" w:rsidRPr="744AE537">
          <w:rPr>
            <w:rStyle w:val="Hyperlink"/>
            <w:rFonts w:ascii="Poppins Light" w:hAnsi="Poppins Light" w:cs="Poppins Light"/>
            <w:b w:val="0"/>
            <w:sz w:val="20"/>
          </w:rPr>
          <w:t>https://raise.org.au/about/independent-evaluation/</w:t>
        </w:r>
      </w:hyperlink>
    </w:p>
    <w:p w14:paraId="4CCBCDD0" w14:textId="46557951" w:rsidR="00201654" w:rsidRDefault="005D7376" w:rsidP="744AE537">
      <w:pPr>
        <w:pStyle w:val="RAISE2021introtext"/>
        <w:rPr>
          <w:rFonts w:ascii="Poppins Light" w:hAnsi="Poppins Light" w:cs="Poppins Light"/>
          <w:b w:val="0"/>
          <w:color w:val="5D5B5E"/>
          <w:sz w:val="20"/>
        </w:rPr>
      </w:pPr>
      <w:r w:rsidRPr="744AE537">
        <w:rPr>
          <w:rFonts w:ascii="Poppins Light" w:hAnsi="Poppins Light" w:cs="Poppins Light"/>
          <w:b w:val="0"/>
          <w:color w:val="5D5B5E"/>
          <w:sz w:val="20"/>
        </w:rPr>
        <w:t xml:space="preserve">Our mentors are </w:t>
      </w:r>
      <w:r w:rsidR="008B059E" w:rsidRPr="744AE537">
        <w:rPr>
          <w:rFonts w:ascii="Poppins Light" w:hAnsi="Poppins Light" w:cs="Poppins Light"/>
          <w:b w:val="0"/>
          <w:color w:val="5D5B5E"/>
          <w:sz w:val="20"/>
        </w:rPr>
        <w:t xml:space="preserve">also </w:t>
      </w:r>
      <w:r w:rsidRPr="744AE537">
        <w:rPr>
          <w:rFonts w:ascii="Poppins Light" w:hAnsi="Poppins Light" w:cs="Poppins Light"/>
          <w:b w:val="0"/>
          <w:color w:val="5D5B5E"/>
          <w:sz w:val="20"/>
        </w:rPr>
        <w:t>equipped with the skills to support the mental health outcomes of other young people and other adults, including their colleagues</w:t>
      </w:r>
      <w:r w:rsidR="0F1DFE2A" w:rsidRPr="744AE537">
        <w:rPr>
          <w:rFonts w:ascii="Poppins Light" w:hAnsi="Poppins Light" w:cs="Poppins Light"/>
          <w:b w:val="0"/>
          <w:color w:val="5D5B5E"/>
          <w:sz w:val="20"/>
        </w:rPr>
        <w:t xml:space="preserve"> after training as a Raise Mentor</w:t>
      </w:r>
      <w:r w:rsidRPr="744AE537">
        <w:rPr>
          <w:rFonts w:ascii="Poppins Light" w:hAnsi="Poppins Light" w:cs="Poppins Light"/>
          <w:b w:val="0"/>
          <w:color w:val="5D5B5E"/>
          <w:sz w:val="20"/>
        </w:rPr>
        <w:t xml:space="preserve">. </w:t>
      </w:r>
    </w:p>
    <w:p w14:paraId="29B15290" w14:textId="2A548918" w:rsidR="004BCAF2" w:rsidRDefault="00872CF2" w:rsidP="004BCAF2">
      <w:pPr>
        <w:pStyle w:val="RAISE2021introtext"/>
        <w:rPr>
          <w:rFonts w:ascii="Poppins Light" w:hAnsi="Poppins Light" w:cs="Poppins Light"/>
          <w:b w:val="0"/>
          <w:color w:val="5D5B5E"/>
          <w:sz w:val="20"/>
        </w:rPr>
      </w:pPr>
      <w:r w:rsidRPr="744AE537">
        <w:rPr>
          <w:rFonts w:ascii="Poppins Light" w:hAnsi="Poppins Light" w:cs="Poppins Light"/>
          <w:b w:val="0"/>
          <w:color w:val="5D5B5E"/>
          <w:sz w:val="20"/>
        </w:rPr>
        <w:t xml:space="preserve">We know that every Raise mentor uses their skills to support at least one additional young person in their community as well as </w:t>
      </w:r>
      <w:r w:rsidR="00FC511F" w:rsidRPr="744AE537">
        <w:rPr>
          <w:rFonts w:ascii="Poppins Light" w:hAnsi="Poppins Light" w:cs="Poppins Light"/>
          <w:b w:val="0"/>
          <w:color w:val="5D5B5E"/>
          <w:sz w:val="20"/>
        </w:rPr>
        <w:t xml:space="preserve">at least </w:t>
      </w:r>
      <w:r w:rsidRPr="744AE537">
        <w:rPr>
          <w:rFonts w:ascii="Poppins Light" w:hAnsi="Poppins Light" w:cs="Poppins Light"/>
          <w:b w:val="0"/>
          <w:color w:val="5D5B5E"/>
          <w:sz w:val="20"/>
        </w:rPr>
        <w:t xml:space="preserve">one adult in their lives. </w:t>
      </w:r>
      <w:r w:rsidR="2C855E7D" w:rsidRPr="744AE537">
        <w:rPr>
          <w:rFonts w:ascii="Poppins Light" w:hAnsi="Poppins Light" w:cs="Poppins Light"/>
          <w:b w:val="0"/>
          <w:color w:val="5D5B5E"/>
          <w:sz w:val="20"/>
        </w:rPr>
        <w:t xml:space="preserve">Raise mentoring creates thriving communities right across the </w:t>
      </w:r>
      <w:r w:rsidR="2C855E7D" w:rsidRPr="004BCAF2">
        <w:rPr>
          <w:rFonts w:ascii="Poppins Light" w:hAnsi="Poppins Light" w:cs="Poppins Light"/>
          <w:b w:val="0"/>
          <w:color w:val="5D5B5E"/>
          <w:sz w:val="20"/>
        </w:rPr>
        <w:t>country.</w:t>
      </w:r>
    </w:p>
    <w:p w14:paraId="4F67707A" w14:textId="3D692982" w:rsidR="000E6DA8" w:rsidRPr="000E6DA8" w:rsidRDefault="000E6DA8" w:rsidP="00540386">
      <w:pPr>
        <w:pStyle w:val="RAISE2021introtext"/>
        <w:rPr>
          <w:rFonts w:ascii="Poppins Light" w:hAnsi="Poppins Light" w:cs="Poppins Light"/>
          <w:b w:val="0"/>
          <w:color w:val="5D5B5E" w:themeColor="text1" w:themeTint="D9"/>
          <w:sz w:val="20"/>
        </w:rPr>
      </w:pPr>
    </w:p>
    <w:sectPr w:rsidR="000E6DA8" w:rsidRPr="000E6DA8" w:rsidSect="000C0F86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0" w:h="16840"/>
      <w:pgMar w:top="851" w:right="851" w:bottom="1418" w:left="851" w:header="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A608" w14:textId="77777777" w:rsidR="00F54BDA" w:rsidRDefault="00F54BDA" w:rsidP="00EF75D1">
      <w:r>
        <w:separator/>
      </w:r>
    </w:p>
  </w:endnote>
  <w:endnote w:type="continuationSeparator" w:id="0">
    <w:p w14:paraId="08E2E5F7" w14:textId="77777777" w:rsidR="00F54BDA" w:rsidRDefault="00F54BDA" w:rsidP="00EF75D1">
      <w:r>
        <w:continuationSeparator/>
      </w:r>
    </w:p>
  </w:endnote>
  <w:endnote w:type="continuationNotice" w:id="1">
    <w:p w14:paraId="3479B6F4" w14:textId="77777777" w:rsidR="00F54BDA" w:rsidRDefault="00F54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-Ital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 Regular">
    <w:altName w:val="Source Sans Pro"/>
    <w:charset w:val="00"/>
    <w:family w:val="auto"/>
    <w:pitch w:val="variable"/>
    <w:sig w:usb0="600002F7" w:usb1="02000001" w:usb2="00000000" w:usb3="00000000" w:csb0="000001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DCA7" w14:textId="77777777" w:rsidR="000C0F86" w:rsidRDefault="000C0F86" w:rsidP="005D4F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F6B6B4" w14:textId="77777777" w:rsidR="000C0F86" w:rsidRDefault="000C0F86" w:rsidP="005D4F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BAC3" w14:textId="35FFB181" w:rsidR="000C0F86" w:rsidRPr="00815AF3" w:rsidRDefault="000E6DA8" w:rsidP="009A6D14">
    <w:pPr>
      <w:pStyle w:val="POSTERFeatureheadcyan"/>
      <w:framePr w:w="8231" w:wrap="around" w:vAnchor="text" w:hAnchor="page" w:x="2731" w:y="-196"/>
      <w:spacing w:before="240" w:line="276" w:lineRule="auto"/>
      <w:jc w:val="right"/>
      <w:rPr>
        <w:rStyle w:val="PageNumber"/>
        <w:rFonts w:ascii="Source Sans Pro Regular" w:hAnsi="Source Sans Pro Regular"/>
        <w:b/>
        <w:color w:val="414042" w:themeColor="text1"/>
        <w:sz w:val="18"/>
        <w:szCs w:val="18"/>
      </w:rPr>
    </w:pPr>
    <w:r>
      <w:rPr>
        <w:rFonts w:ascii="Source Sans Pro Regular" w:hAnsi="Source Sans Pro Regular"/>
        <w:color w:val="414042" w:themeColor="text1"/>
        <w:sz w:val="18"/>
        <w:szCs w:val="18"/>
      </w:rPr>
      <w:t xml:space="preserve">Raise Foundation’s Submission to the Productivity Commission’s Final Review of the Suicide Prevention and Mental Health Agreement </w:t>
    </w:r>
    <w:r w:rsidR="00540386">
      <w:rPr>
        <w:rFonts w:ascii="Source Sans Pro Regular" w:hAnsi="Source Sans Pro Regular"/>
        <w:color w:val="414042" w:themeColor="text1"/>
        <w:sz w:val="18"/>
        <w:szCs w:val="18"/>
      </w:rPr>
      <w:t xml:space="preserve">  |  </w:t>
    </w:r>
    <w:r w:rsidR="00540386" w:rsidRPr="00540386">
      <w:rPr>
        <w:rFonts w:ascii="Source Sans Pro Regular" w:hAnsi="Source Sans Pro Regular"/>
        <w:b/>
        <w:color w:val="414042" w:themeColor="text1"/>
        <w:sz w:val="18"/>
        <w:szCs w:val="18"/>
      </w:rPr>
      <w:t>raise.org.au</w:t>
    </w:r>
    <w:r w:rsidR="00540386">
      <w:rPr>
        <w:rFonts w:ascii="Source Sans Pro Regular" w:hAnsi="Source Sans Pro Regular"/>
        <w:color w:val="414042" w:themeColor="text1"/>
        <w:sz w:val="18"/>
        <w:szCs w:val="18"/>
      </w:rPr>
      <w:t xml:space="preserve"> </w:t>
    </w:r>
    <w:r w:rsidR="000C0F86" w:rsidRPr="00815AF3">
      <w:rPr>
        <w:rFonts w:ascii="Source Sans Pro Regular" w:hAnsi="Source Sans Pro Regular"/>
        <w:b/>
        <w:color w:val="414042" w:themeColor="text1"/>
        <w:sz w:val="18"/>
        <w:szCs w:val="18"/>
      </w:rPr>
      <w:t xml:space="preserve">  </w:t>
    </w:r>
    <w:r w:rsidR="000C0F86" w:rsidRPr="00815AF3">
      <w:rPr>
        <w:rStyle w:val="PageNumber"/>
        <w:rFonts w:ascii="Source Sans Pro Regular" w:hAnsi="Source Sans Pro Regular" w:cs="Arial"/>
        <w:b/>
        <w:color w:val="414042" w:themeColor="text1"/>
        <w:sz w:val="18"/>
        <w:szCs w:val="18"/>
      </w:rPr>
      <w:fldChar w:fldCharType="begin"/>
    </w:r>
    <w:r w:rsidR="000C0F86" w:rsidRPr="00815AF3">
      <w:rPr>
        <w:rStyle w:val="PageNumber"/>
        <w:rFonts w:ascii="Source Sans Pro Regular" w:hAnsi="Source Sans Pro Regular" w:cs="Arial"/>
        <w:b/>
        <w:color w:val="414042" w:themeColor="text1"/>
        <w:sz w:val="18"/>
        <w:szCs w:val="18"/>
      </w:rPr>
      <w:instrText xml:space="preserve">PAGE  </w:instrText>
    </w:r>
    <w:r w:rsidR="000C0F86" w:rsidRPr="00815AF3">
      <w:rPr>
        <w:rStyle w:val="PageNumber"/>
        <w:rFonts w:ascii="Source Sans Pro Regular" w:hAnsi="Source Sans Pro Regular" w:cs="Arial"/>
        <w:b/>
        <w:color w:val="414042" w:themeColor="text1"/>
        <w:sz w:val="18"/>
        <w:szCs w:val="18"/>
      </w:rPr>
      <w:fldChar w:fldCharType="separate"/>
    </w:r>
    <w:r w:rsidR="00BA7116">
      <w:rPr>
        <w:rStyle w:val="PageNumber"/>
        <w:rFonts w:ascii="Source Sans Pro Regular" w:hAnsi="Source Sans Pro Regular" w:cs="Arial"/>
        <w:b/>
        <w:noProof/>
        <w:color w:val="414042" w:themeColor="text1"/>
        <w:sz w:val="18"/>
        <w:szCs w:val="18"/>
      </w:rPr>
      <w:t>1</w:t>
    </w:r>
    <w:r w:rsidR="000C0F86" w:rsidRPr="00815AF3">
      <w:rPr>
        <w:rStyle w:val="PageNumber"/>
        <w:rFonts w:ascii="Source Sans Pro Regular" w:hAnsi="Source Sans Pro Regular" w:cs="Arial"/>
        <w:b/>
        <w:color w:val="414042" w:themeColor="text1"/>
        <w:sz w:val="18"/>
        <w:szCs w:val="18"/>
      </w:rPr>
      <w:fldChar w:fldCharType="end"/>
    </w:r>
  </w:p>
  <w:p w14:paraId="482B9F22" w14:textId="77777777" w:rsidR="000C0F86" w:rsidRPr="005E29B3" w:rsidRDefault="000C0F86" w:rsidP="005E29B3">
    <w:pPr>
      <w:pStyle w:val="Footer"/>
      <w:ind w:right="360"/>
      <w:jc w:val="right"/>
      <w:rPr>
        <w:rFonts w:ascii="Source Sans Pro Regular" w:hAnsi="Source Sans Pro Regular"/>
        <w:sz w:val="18"/>
        <w:szCs w:val="18"/>
      </w:rPr>
    </w:pPr>
    <w:r>
      <w:rPr>
        <w:rFonts w:ascii="Source Sans Pro Regular" w:hAnsi="Source Sans Pro Regular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BA5F275" wp14:editId="385345C0">
              <wp:simplePos x="0" y="0"/>
              <wp:positionH relativeFrom="page">
                <wp:posOffset>0</wp:posOffset>
              </wp:positionH>
              <wp:positionV relativeFrom="page">
                <wp:posOffset>9956800</wp:posOffset>
              </wp:positionV>
              <wp:extent cx="7560000" cy="735965"/>
              <wp:effectExtent l="50800" t="25400" r="60325" b="7683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3596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456085" id="Rectangle 7" o:spid="_x0000_s1026" style="position:absolute;margin-left:0;margin-top:784pt;width:595.3pt;height:57.9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" fillcolor="#ece9e7 [3214]" stroked="f">
              <v:shadow on="t" color="black" opacity="22937f" origin=",.5" offset="0,.63889mm"/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8172" w14:textId="77777777" w:rsidR="000C0F86" w:rsidRDefault="000C0F86" w:rsidP="000C0F86">
    <w:pPr>
      <w:pStyle w:val="Footer"/>
      <w:framePr w:wrap="around" w:vAnchor="text" w:hAnchor="page" w:x="9969" w:y="24"/>
      <w:rPr>
        <w:rStyle w:val="PageNumber"/>
      </w:rPr>
    </w:pPr>
  </w:p>
  <w:p w14:paraId="6967DB03" w14:textId="77777777" w:rsidR="000C0F86" w:rsidRPr="00815AF3" w:rsidRDefault="000C0F86" w:rsidP="000C0F86">
    <w:pPr>
      <w:pStyle w:val="POSTERFeatureheadcyan"/>
      <w:framePr w:w="8233" w:wrap="around" w:vAnchor="page" w:hAnchor="page" w:x="2728" w:y="15764" w:anchorLock="1"/>
      <w:spacing w:before="240" w:line="276" w:lineRule="auto"/>
      <w:jc w:val="right"/>
      <w:rPr>
        <w:rStyle w:val="PageNumber"/>
        <w:rFonts w:ascii="Source Sans Pro Regular" w:hAnsi="Source Sans Pro Regular"/>
        <w:b/>
        <w:color w:val="414042" w:themeColor="text1"/>
        <w:sz w:val="18"/>
        <w:szCs w:val="18"/>
      </w:rPr>
    </w:pPr>
    <w:r w:rsidRPr="00815AF3">
      <w:rPr>
        <w:rFonts w:ascii="Source Sans Pro Regular" w:hAnsi="Source Sans Pro Regular"/>
        <w:color w:val="414042" w:themeColor="text1"/>
        <w:sz w:val="18"/>
        <w:szCs w:val="18"/>
      </w:rPr>
      <w:t>Footer document title double click to edit</w:t>
    </w:r>
    <w:r w:rsidRPr="00815AF3">
      <w:rPr>
        <w:rFonts w:ascii="Source Sans Pro Regular" w:hAnsi="Source Sans Pro Regular"/>
        <w:b/>
        <w:color w:val="414042" w:themeColor="text1"/>
        <w:sz w:val="18"/>
        <w:szCs w:val="18"/>
      </w:rPr>
      <w:t xml:space="preserve">  </w:t>
    </w:r>
    <w:r w:rsidRPr="00815AF3">
      <w:rPr>
        <w:rStyle w:val="PageNumber"/>
        <w:rFonts w:ascii="Source Sans Pro Regular" w:hAnsi="Source Sans Pro Regular" w:cs="Arial"/>
        <w:b/>
        <w:color w:val="414042" w:themeColor="text1"/>
        <w:sz w:val="18"/>
        <w:szCs w:val="18"/>
      </w:rPr>
      <w:fldChar w:fldCharType="begin"/>
    </w:r>
    <w:r w:rsidRPr="00815AF3">
      <w:rPr>
        <w:rStyle w:val="PageNumber"/>
        <w:rFonts w:ascii="Source Sans Pro Regular" w:hAnsi="Source Sans Pro Regular" w:cs="Arial"/>
        <w:b/>
        <w:color w:val="414042" w:themeColor="text1"/>
        <w:sz w:val="18"/>
        <w:szCs w:val="18"/>
      </w:rPr>
      <w:instrText xml:space="preserve">PAGE  </w:instrText>
    </w:r>
    <w:r w:rsidRPr="00815AF3">
      <w:rPr>
        <w:rStyle w:val="PageNumber"/>
        <w:rFonts w:ascii="Source Sans Pro Regular" w:hAnsi="Source Sans Pro Regular" w:cs="Arial"/>
        <w:b/>
        <w:color w:val="414042" w:themeColor="text1"/>
        <w:sz w:val="18"/>
        <w:szCs w:val="18"/>
      </w:rPr>
      <w:fldChar w:fldCharType="separate"/>
    </w:r>
    <w:r>
      <w:rPr>
        <w:rStyle w:val="PageNumber"/>
        <w:rFonts w:ascii="Source Sans Pro Regular" w:hAnsi="Source Sans Pro Regular" w:cs="Arial"/>
        <w:b/>
        <w:noProof/>
        <w:color w:val="414042" w:themeColor="text1"/>
        <w:sz w:val="18"/>
        <w:szCs w:val="18"/>
      </w:rPr>
      <w:t>1</w:t>
    </w:r>
    <w:r w:rsidRPr="00815AF3">
      <w:rPr>
        <w:rStyle w:val="PageNumber"/>
        <w:rFonts w:ascii="Source Sans Pro Regular" w:hAnsi="Source Sans Pro Regular" w:cs="Arial"/>
        <w:b/>
        <w:color w:val="414042" w:themeColor="text1"/>
        <w:sz w:val="18"/>
        <w:szCs w:val="18"/>
      </w:rPr>
      <w:fldChar w:fldCharType="end"/>
    </w:r>
  </w:p>
  <w:p w14:paraId="5049F1CF" w14:textId="77777777" w:rsidR="000C0F86" w:rsidRDefault="000C0F86" w:rsidP="003E706A">
    <w:pPr>
      <w:pStyle w:val="Footer"/>
      <w:ind w:right="360"/>
    </w:pPr>
    <w:r>
      <w:rPr>
        <w:rFonts w:ascii="Source Sans Pro Regular" w:hAnsi="Source Sans Pro Regular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A7A905" wp14:editId="540C0F97">
              <wp:simplePos x="0" y="0"/>
              <wp:positionH relativeFrom="page">
                <wp:posOffset>0</wp:posOffset>
              </wp:positionH>
              <wp:positionV relativeFrom="page">
                <wp:posOffset>9955530</wp:posOffset>
              </wp:positionV>
              <wp:extent cx="7560000" cy="735965"/>
              <wp:effectExtent l="50800" t="25400" r="60325" b="7683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3596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BEE78C" w14:textId="77777777" w:rsidR="000C0F86" w:rsidRDefault="000C0F86" w:rsidP="000C0F8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A7A905" id="Rectangle 1" o:spid="_x0000_s1026" style="position:absolute;margin-left:0;margin-top:783.9pt;width:595.3pt;height:5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" fillcolor="#ece9e7 [3214]" stroked="f">
              <v:shadow on="t" color="black" opacity="22937f" origin=",.5" offset="0,.63889mm"/>
              <v:textbox>
                <w:txbxContent>
                  <w:p w14:paraId="6DBEE78C" w14:textId="77777777" w:rsidR="000C0F86" w:rsidRDefault="000C0F86" w:rsidP="000C0F86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5238" w14:textId="77777777" w:rsidR="00F54BDA" w:rsidRDefault="00F54BDA" w:rsidP="00EF75D1">
      <w:r>
        <w:separator/>
      </w:r>
    </w:p>
  </w:footnote>
  <w:footnote w:type="continuationSeparator" w:id="0">
    <w:p w14:paraId="0EAD444A" w14:textId="77777777" w:rsidR="00F54BDA" w:rsidRDefault="00F54BDA" w:rsidP="00EF75D1">
      <w:r>
        <w:continuationSeparator/>
      </w:r>
    </w:p>
  </w:footnote>
  <w:footnote w:type="continuationNotice" w:id="1">
    <w:p w14:paraId="281EBF6A" w14:textId="77777777" w:rsidR="00F54BDA" w:rsidRDefault="00F54B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0240" w14:textId="77777777" w:rsidR="000C0F86" w:rsidRDefault="000C0F86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EFC"/>
    <w:multiLevelType w:val="multilevel"/>
    <w:tmpl w:val="A808C5D6"/>
    <w:lvl w:ilvl="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553FD"/>
    <w:multiLevelType w:val="hybridMultilevel"/>
    <w:tmpl w:val="A808C5D6"/>
    <w:lvl w:ilvl="0" w:tplc="B50E56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B3696"/>
    <w:multiLevelType w:val="hybridMultilevel"/>
    <w:tmpl w:val="7F7C2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92CAA"/>
    <w:multiLevelType w:val="multilevel"/>
    <w:tmpl w:val="68BC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F0564"/>
    <w:multiLevelType w:val="hybridMultilevel"/>
    <w:tmpl w:val="1A0EFC5E"/>
    <w:lvl w:ilvl="0" w:tplc="6002A77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D64F4"/>
    <w:multiLevelType w:val="hybridMultilevel"/>
    <w:tmpl w:val="4A3C2D6A"/>
    <w:lvl w:ilvl="0" w:tplc="A02A19C6">
      <w:start w:val="1"/>
      <w:numFmt w:val="bullet"/>
      <w:pStyle w:val="IPEPbulletpoi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E16F7"/>
    <w:multiLevelType w:val="hybridMultilevel"/>
    <w:tmpl w:val="390E2ED2"/>
    <w:lvl w:ilvl="0" w:tplc="B50E56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500EB"/>
    <w:multiLevelType w:val="multilevel"/>
    <w:tmpl w:val="E886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930958">
    <w:abstractNumId w:val="4"/>
  </w:num>
  <w:num w:numId="2" w16cid:durableId="1243218849">
    <w:abstractNumId w:val="6"/>
  </w:num>
  <w:num w:numId="3" w16cid:durableId="1077291340">
    <w:abstractNumId w:val="1"/>
  </w:num>
  <w:num w:numId="4" w16cid:durableId="467551466">
    <w:abstractNumId w:val="0"/>
  </w:num>
  <w:num w:numId="5" w16cid:durableId="1296175290">
    <w:abstractNumId w:val="5"/>
  </w:num>
  <w:num w:numId="6" w16cid:durableId="231157971">
    <w:abstractNumId w:val="3"/>
  </w:num>
  <w:num w:numId="7" w16cid:durableId="209922821">
    <w:abstractNumId w:val="7"/>
  </w:num>
  <w:num w:numId="8" w16cid:durableId="1215507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10"/>
    <w:rsid w:val="00001B6D"/>
    <w:rsid w:val="000167B7"/>
    <w:rsid w:val="00027C2D"/>
    <w:rsid w:val="0003543B"/>
    <w:rsid w:val="0004209B"/>
    <w:rsid w:val="00063A42"/>
    <w:rsid w:val="00090556"/>
    <w:rsid w:val="000A3934"/>
    <w:rsid w:val="000A5159"/>
    <w:rsid w:val="000A5BD3"/>
    <w:rsid w:val="000C0F86"/>
    <w:rsid w:val="000D4F04"/>
    <w:rsid w:val="000D505B"/>
    <w:rsid w:val="000E09BB"/>
    <w:rsid w:val="000E6DA8"/>
    <w:rsid w:val="000E7C85"/>
    <w:rsid w:val="000E7DE4"/>
    <w:rsid w:val="00116D4A"/>
    <w:rsid w:val="001254CA"/>
    <w:rsid w:val="00140461"/>
    <w:rsid w:val="00157649"/>
    <w:rsid w:val="001667B4"/>
    <w:rsid w:val="0018086E"/>
    <w:rsid w:val="001859CC"/>
    <w:rsid w:val="001D2471"/>
    <w:rsid w:val="001D6223"/>
    <w:rsid w:val="001F0DEF"/>
    <w:rsid w:val="00201654"/>
    <w:rsid w:val="002023C0"/>
    <w:rsid w:val="00211301"/>
    <w:rsid w:val="00220423"/>
    <w:rsid w:val="00230DA9"/>
    <w:rsid w:val="002375B7"/>
    <w:rsid w:val="00241826"/>
    <w:rsid w:val="00276D88"/>
    <w:rsid w:val="002A560D"/>
    <w:rsid w:val="002A59F1"/>
    <w:rsid w:val="002B3D5F"/>
    <w:rsid w:val="002B5806"/>
    <w:rsid w:val="002F52FB"/>
    <w:rsid w:val="0030589B"/>
    <w:rsid w:val="00310295"/>
    <w:rsid w:val="00315426"/>
    <w:rsid w:val="00322BB1"/>
    <w:rsid w:val="00345A82"/>
    <w:rsid w:val="0036152B"/>
    <w:rsid w:val="003670AD"/>
    <w:rsid w:val="00377EEC"/>
    <w:rsid w:val="00392D60"/>
    <w:rsid w:val="0039324F"/>
    <w:rsid w:val="0039725C"/>
    <w:rsid w:val="003A04CD"/>
    <w:rsid w:val="003B4D6A"/>
    <w:rsid w:val="003D5214"/>
    <w:rsid w:val="003E706A"/>
    <w:rsid w:val="003F118C"/>
    <w:rsid w:val="00407EE0"/>
    <w:rsid w:val="004116E9"/>
    <w:rsid w:val="0041778D"/>
    <w:rsid w:val="00427D2B"/>
    <w:rsid w:val="00434C36"/>
    <w:rsid w:val="00476C22"/>
    <w:rsid w:val="00491B74"/>
    <w:rsid w:val="004924C1"/>
    <w:rsid w:val="004A0979"/>
    <w:rsid w:val="004A3803"/>
    <w:rsid w:val="004BCAF2"/>
    <w:rsid w:val="004E65F9"/>
    <w:rsid w:val="00530D8A"/>
    <w:rsid w:val="00540386"/>
    <w:rsid w:val="00563C67"/>
    <w:rsid w:val="005745B3"/>
    <w:rsid w:val="0058376D"/>
    <w:rsid w:val="00591A8F"/>
    <w:rsid w:val="005A77F9"/>
    <w:rsid w:val="005D4FC0"/>
    <w:rsid w:val="005D51C3"/>
    <w:rsid w:val="005D7376"/>
    <w:rsid w:val="005E29B3"/>
    <w:rsid w:val="005E65E9"/>
    <w:rsid w:val="00602014"/>
    <w:rsid w:val="0062695F"/>
    <w:rsid w:val="0062729B"/>
    <w:rsid w:val="006434CE"/>
    <w:rsid w:val="00646FB7"/>
    <w:rsid w:val="00680E97"/>
    <w:rsid w:val="00691C39"/>
    <w:rsid w:val="006A2156"/>
    <w:rsid w:val="006B430B"/>
    <w:rsid w:val="006B642F"/>
    <w:rsid w:val="006C77C6"/>
    <w:rsid w:val="006E4CEF"/>
    <w:rsid w:val="00702B1B"/>
    <w:rsid w:val="00707424"/>
    <w:rsid w:val="00721FDC"/>
    <w:rsid w:val="00736B77"/>
    <w:rsid w:val="00741D3C"/>
    <w:rsid w:val="0075641B"/>
    <w:rsid w:val="00757743"/>
    <w:rsid w:val="00765471"/>
    <w:rsid w:val="00775396"/>
    <w:rsid w:val="007958F6"/>
    <w:rsid w:val="007C5145"/>
    <w:rsid w:val="007D101E"/>
    <w:rsid w:val="007D4B0B"/>
    <w:rsid w:val="007D7EBB"/>
    <w:rsid w:val="007E3B34"/>
    <w:rsid w:val="007F28BA"/>
    <w:rsid w:val="00800554"/>
    <w:rsid w:val="00815AF3"/>
    <w:rsid w:val="00816C39"/>
    <w:rsid w:val="008504DF"/>
    <w:rsid w:val="0085289B"/>
    <w:rsid w:val="008577D2"/>
    <w:rsid w:val="00860EB8"/>
    <w:rsid w:val="00872CF2"/>
    <w:rsid w:val="00873F8D"/>
    <w:rsid w:val="00886086"/>
    <w:rsid w:val="00896929"/>
    <w:rsid w:val="008A4044"/>
    <w:rsid w:val="008B059E"/>
    <w:rsid w:val="008B5E0A"/>
    <w:rsid w:val="008D154C"/>
    <w:rsid w:val="008E7108"/>
    <w:rsid w:val="009117EC"/>
    <w:rsid w:val="00917DAB"/>
    <w:rsid w:val="00924F2C"/>
    <w:rsid w:val="00932EA3"/>
    <w:rsid w:val="0094350C"/>
    <w:rsid w:val="00950BCF"/>
    <w:rsid w:val="00964684"/>
    <w:rsid w:val="009A6D14"/>
    <w:rsid w:val="009B4624"/>
    <w:rsid w:val="009C4AC9"/>
    <w:rsid w:val="009D2362"/>
    <w:rsid w:val="009D52B4"/>
    <w:rsid w:val="009E65E3"/>
    <w:rsid w:val="009E7F02"/>
    <w:rsid w:val="00A256A3"/>
    <w:rsid w:val="00A25FCA"/>
    <w:rsid w:val="00A40732"/>
    <w:rsid w:val="00A4551F"/>
    <w:rsid w:val="00A5022E"/>
    <w:rsid w:val="00A842B1"/>
    <w:rsid w:val="00A85BBB"/>
    <w:rsid w:val="00A87103"/>
    <w:rsid w:val="00A9213F"/>
    <w:rsid w:val="00A94962"/>
    <w:rsid w:val="00AB5462"/>
    <w:rsid w:val="00AE155D"/>
    <w:rsid w:val="00AF2A19"/>
    <w:rsid w:val="00B2531F"/>
    <w:rsid w:val="00B40D02"/>
    <w:rsid w:val="00B75635"/>
    <w:rsid w:val="00B90328"/>
    <w:rsid w:val="00BA0B20"/>
    <w:rsid w:val="00BA7116"/>
    <w:rsid w:val="00BB4F22"/>
    <w:rsid w:val="00BB5637"/>
    <w:rsid w:val="00BD0EA4"/>
    <w:rsid w:val="00BD60DF"/>
    <w:rsid w:val="00C014BD"/>
    <w:rsid w:val="00C35EE2"/>
    <w:rsid w:val="00C37C07"/>
    <w:rsid w:val="00C47B53"/>
    <w:rsid w:val="00C542C5"/>
    <w:rsid w:val="00C54608"/>
    <w:rsid w:val="00C74D7E"/>
    <w:rsid w:val="00C850DA"/>
    <w:rsid w:val="00C85F29"/>
    <w:rsid w:val="00C93AB0"/>
    <w:rsid w:val="00C94523"/>
    <w:rsid w:val="00CA3F15"/>
    <w:rsid w:val="00CB00F2"/>
    <w:rsid w:val="00CF42CC"/>
    <w:rsid w:val="00D04FCC"/>
    <w:rsid w:val="00D13FFB"/>
    <w:rsid w:val="00D16399"/>
    <w:rsid w:val="00D30AAE"/>
    <w:rsid w:val="00D400E8"/>
    <w:rsid w:val="00D40EA4"/>
    <w:rsid w:val="00D42EBD"/>
    <w:rsid w:val="00D50A9D"/>
    <w:rsid w:val="00D5571E"/>
    <w:rsid w:val="00D8455F"/>
    <w:rsid w:val="00DB0767"/>
    <w:rsid w:val="00DD196D"/>
    <w:rsid w:val="00DF23CD"/>
    <w:rsid w:val="00E00512"/>
    <w:rsid w:val="00E02224"/>
    <w:rsid w:val="00E13B9B"/>
    <w:rsid w:val="00E13D93"/>
    <w:rsid w:val="00E21EEA"/>
    <w:rsid w:val="00E30154"/>
    <w:rsid w:val="00E41A05"/>
    <w:rsid w:val="00E6354C"/>
    <w:rsid w:val="00E71BA4"/>
    <w:rsid w:val="00E8013C"/>
    <w:rsid w:val="00EA3462"/>
    <w:rsid w:val="00EA67BB"/>
    <w:rsid w:val="00EB480D"/>
    <w:rsid w:val="00ED5884"/>
    <w:rsid w:val="00EE3853"/>
    <w:rsid w:val="00EF6F7F"/>
    <w:rsid w:val="00EF75D1"/>
    <w:rsid w:val="00F05D10"/>
    <w:rsid w:val="00F12732"/>
    <w:rsid w:val="00F26693"/>
    <w:rsid w:val="00F274E4"/>
    <w:rsid w:val="00F440AA"/>
    <w:rsid w:val="00F46539"/>
    <w:rsid w:val="00F4762D"/>
    <w:rsid w:val="00F54BDA"/>
    <w:rsid w:val="00F620CD"/>
    <w:rsid w:val="00F907FA"/>
    <w:rsid w:val="00FA0A65"/>
    <w:rsid w:val="00FC511F"/>
    <w:rsid w:val="00FD613B"/>
    <w:rsid w:val="00FE55D6"/>
    <w:rsid w:val="00FE714E"/>
    <w:rsid w:val="012D9A67"/>
    <w:rsid w:val="01D7DDF8"/>
    <w:rsid w:val="0617763F"/>
    <w:rsid w:val="0A13BF47"/>
    <w:rsid w:val="0B3E5502"/>
    <w:rsid w:val="0B750CFE"/>
    <w:rsid w:val="0F1DFE2A"/>
    <w:rsid w:val="0F28BB7B"/>
    <w:rsid w:val="10AE3AAF"/>
    <w:rsid w:val="12DC1BFC"/>
    <w:rsid w:val="1405A543"/>
    <w:rsid w:val="192F5AB2"/>
    <w:rsid w:val="1B48ADDB"/>
    <w:rsid w:val="1BD34F8E"/>
    <w:rsid w:val="2370E86E"/>
    <w:rsid w:val="246BCD19"/>
    <w:rsid w:val="24906B90"/>
    <w:rsid w:val="2531A78C"/>
    <w:rsid w:val="255FC667"/>
    <w:rsid w:val="25D5F17B"/>
    <w:rsid w:val="27894325"/>
    <w:rsid w:val="27D34AFE"/>
    <w:rsid w:val="2868383D"/>
    <w:rsid w:val="2932A85A"/>
    <w:rsid w:val="2A77F600"/>
    <w:rsid w:val="2B2A8510"/>
    <w:rsid w:val="2C855E7D"/>
    <w:rsid w:val="2F90F74E"/>
    <w:rsid w:val="313D5E6D"/>
    <w:rsid w:val="3159621C"/>
    <w:rsid w:val="318006D8"/>
    <w:rsid w:val="35C55BC5"/>
    <w:rsid w:val="376033C3"/>
    <w:rsid w:val="377C56C0"/>
    <w:rsid w:val="37A9CE94"/>
    <w:rsid w:val="3A8A594E"/>
    <w:rsid w:val="3E4D55AD"/>
    <w:rsid w:val="3F7CA383"/>
    <w:rsid w:val="3FEAC456"/>
    <w:rsid w:val="42D9561D"/>
    <w:rsid w:val="44055468"/>
    <w:rsid w:val="4454BAD7"/>
    <w:rsid w:val="45312DF4"/>
    <w:rsid w:val="45B124D5"/>
    <w:rsid w:val="45E64C8F"/>
    <w:rsid w:val="46809691"/>
    <w:rsid w:val="46EE08B7"/>
    <w:rsid w:val="472D4B0D"/>
    <w:rsid w:val="4813AF2E"/>
    <w:rsid w:val="487596A1"/>
    <w:rsid w:val="4A73D19F"/>
    <w:rsid w:val="4AA03920"/>
    <w:rsid w:val="4C11A472"/>
    <w:rsid w:val="4C648BAB"/>
    <w:rsid w:val="4CDA842F"/>
    <w:rsid w:val="4FB74866"/>
    <w:rsid w:val="50CF0B89"/>
    <w:rsid w:val="50F95EE3"/>
    <w:rsid w:val="55B25314"/>
    <w:rsid w:val="584D7E4F"/>
    <w:rsid w:val="5E2EEF33"/>
    <w:rsid w:val="5EE4E3D9"/>
    <w:rsid w:val="5F66FE58"/>
    <w:rsid w:val="6278AEA1"/>
    <w:rsid w:val="66443A29"/>
    <w:rsid w:val="6740816D"/>
    <w:rsid w:val="677F58D7"/>
    <w:rsid w:val="67E918EF"/>
    <w:rsid w:val="6861D685"/>
    <w:rsid w:val="6891F215"/>
    <w:rsid w:val="6898A101"/>
    <w:rsid w:val="6C3071EC"/>
    <w:rsid w:val="6CDE6660"/>
    <w:rsid w:val="6D00EA4F"/>
    <w:rsid w:val="6D271D5B"/>
    <w:rsid w:val="6E613EE7"/>
    <w:rsid w:val="744AE537"/>
    <w:rsid w:val="75862022"/>
    <w:rsid w:val="763791F3"/>
    <w:rsid w:val="7AA0F589"/>
    <w:rsid w:val="7BD7195E"/>
    <w:rsid w:val="7CC2A013"/>
    <w:rsid w:val="7CCFCF2C"/>
    <w:rsid w:val="7D2C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A91FEC3"/>
  <w14:defaultImageDpi w14:val="300"/>
  <w15:docId w15:val="{A941643D-87FB-2241-9B0D-80B95B53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8376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TERFeatureheadcyan">
    <w:name w:val="POSTER Feature head cyan"/>
    <w:basedOn w:val="Normal"/>
    <w:rsid w:val="00D400E8"/>
    <w:pPr>
      <w:spacing w:after="80"/>
    </w:pPr>
    <w:rPr>
      <w:rFonts w:ascii="Arial" w:eastAsia="Times New Roman" w:hAnsi="Arial"/>
      <w:color w:val="008FC7"/>
      <w:sz w:val="72"/>
      <w:lang w:val="en-AU"/>
    </w:rPr>
  </w:style>
  <w:style w:type="paragraph" w:customStyle="1" w:styleId="RDBMainfeatureCYAN">
    <w:name w:val="RDB Main feature CYAN"/>
    <w:basedOn w:val="Normal"/>
    <w:qFormat/>
    <w:rsid w:val="00D400E8"/>
    <w:pPr>
      <w:spacing w:after="80"/>
    </w:pPr>
    <w:rPr>
      <w:rFonts w:ascii="Arial" w:eastAsia="Times New Roman" w:hAnsi="Arial"/>
      <w:color w:val="008FC7"/>
      <w:sz w:val="120"/>
      <w:szCs w:val="120"/>
      <w:lang w:val="en-AU"/>
    </w:rPr>
  </w:style>
  <w:style w:type="paragraph" w:customStyle="1" w:styleId="Level2headingCYAN">
    <w:name w:val="Level 2 heading CYAN"/>
    <w:basedOn w:val="Normal"/>
    <w:qFormat/>
    <w:rsid w:val="00D400E8"/>
    <w:pPr>
      <w:spacing w:before="240"/>
      <w:outlineLvl w:val="0"/>
    </w:pPr>
    <w:rPr>
      <w:rFonts w:ascii="Arial" w:eastAsia="Times New Roman" w:hAnsi="Arial"/>
      <w:noProof/>
      <w:color w:val="008FC7"/>
      <w:sz w:val="28"/>
    </w:rPr>
  </w:style>
  <w:style w:type="paragraph" w:customStyle="1" w:styleId="Captioncyan">
    <w:name w:val="Caption cyan"/>
    <w:basedOn w:val="Normal"/>
    <w:qFormat/>
    <w:rsid w:val="00D400E8"/>
    <w:pPr>
      <w:widowControl w:val="0"/>
      <w:suppressAutoHyphens/>
      <w:autoSpaceDE w:val="0"/>
      <w:autoSpaceDN w:val="0"/>
      <w:adjustRightInd w:val="0"/>
      <w:spacing w:before="120" w:line="240" w:lineRule="atLeast"/>
      <w:textAlignment w:val="center"/>
    </w:pPr>
    <w:rPr>
      <w:rFonts w:ascii="Arial" w:eastAsia="Times New Roman" w:hAnsi="Arial" w:cs="Arial"/>
      <w:b/>
      <w:color w:val="008FC7"/>
      <w:sz w:val="18"/>
      <w:szCs w:val="18"/>
      <w:lang w:bidi="en-US"/>
    </w:rPr>
  </w:style>
  <w:style w:type="paragraph" w:customStyle="1" w:styleId="TableHeadingCYAN">
    <w:name w:val="TableHeading CYAN"/>
    <w:basedOn w:val="Normal"/>
    <w:qFormat/>
    <w:rsid w:val="00D400E8"/>
    <w:pPr>
      <w:spacing w:before="240" w:after="240"/>
      <w:outlineLvl w:val="0"/>
    </w:pPr>
    <w:rPr>
      <w:rFonts w:ascii="Arial" w:eastAsia="Times New Roman" w:hAnsi="Arial"/>
      <w:color w:val="008FC7"/>
      <w:lang w:val="en-AU"/>
    </w:rPr>
  </w:style>
  <w:style w:type="paragraph" w:customStyle="1" w:styleId="Level2orange">
    <w:name w:val="Level 2 orange"/>
    <w:basedOn w:val="Level2headingCYAN"/>
    <w:qFormat/>
    <w:rsid w:val="00D400E8"/>
    <w:rPr>
      <w:color w:val="DF6421"/>
    </w:rPr>
  </w:style>
  <w:style w:type="paragraph" w:customStyle="1" w:styleId="CaptionORANGE">
    <w:name w:val="Caption ORANGE"/>
    <w:basedOn w:val="Captioncyan"/>
    <w:qFormat/>
    <w:rsid w:val="00D400E8"/>
    <w:rPr>
      <w:color w:val="DF6421"/>
    </w:rPr>
  </w:style>
  <w:style w:type="paragraph" w:customStyle="1" w:styleId="TableHeadingORANGE">
    <w:name w:val="Table Heading ORANGE"/>
    <w:basedOn w:val="TableHeadingCYAN"/>
    <w:qFormat/>
    <w:rsid w:val="00D400E8"/>
    <w:rPr>
      <w:color w:val="DF6421"/>
    </w:rPr>
  </w:style>
  <w:style w:type="paragraph" w:customStyle="1" w:styleId="Level2headingGREEN">
    <w:name w:val="Level 2 heading GREEN"/>
    <w:basedOn w:val="Level2orange"/>
    <w:qFormat/>
    <w:rsid w:val="00D400E8"/>
    <w:rPr>
      <w:color w:val="72B541"/>
    </w:rPr>
  </w:style>
  <w:style w:type="paragraph" w:customStyle="1" w:styleId="CaptionGREEN">
    <w:name w:val="Caption GREEN"/>
    <w:basedOn w:val="CaptionORANGE"/>
    <w:qFormat/>
    <w:rsid w:val="00D400E8"/>
    <w:rPr>
      <w:color w:val="72B541"/>
    </w:rPr>
  </w:style>
  <w:style w:type="paragraph" w:customStyle="1" w:styleId="TableGREEN">
    <w:name w:val="TableGREEN"/>
    <w:basedOn w:val="TableHeadingORANGE"/>
    <w:qFormat/>
    <w:rsid w:val="00D400E8"/>
    <w:rPr>
      <w:color w:val="72B541"/>
    </w:rPr>
  </w:style>
  <w:style w:type="paragraph" w:customStyle="1" w:styleId="Level2HeadMAGENTA">
    <w:name w:val="Level 2 Head MAGENTA"/>
    <w:basedOn w:val="Level2headingGREEN"/>
    <w:qFormat/>
    <w:rsid w:val="00D400E8"/>
    <w:rPr>
      <w:color w:val="D21E69"/>
    </w:rPr>
  </w:style>
  <w:style w:type="paragraph" w:customStyle="1" w:styleId="CaptionMAGENTA">
    <w:name w:val="Caption MAGENTA"/>
    <w:basedOn w:val="CaptionGREEN"/>
    <w:qFormat/>
    <w:rsid w:val="00D400E8"/>
    <w:rPr>
      <w:color w:val="D21E69"/>
    </w:rPr>
  </w:style>
  <w:style w:type="paragraph" w:customStyle="1" w:styleId="TableMAGENTA">
    <w:name w:val="TableMAGENTA"/>
    <w:basedOn w:val="TableGREEN"/>
    <w:qFormat/>
    <w:rsid w:val="00D400E8"/>
    <w:rPr>
      <w:color w:val="D21E69"/>
    </w:rPr>
  </w:style>
  <w:style w:type="paragraph" w:customStyle="1" w:styleId="SCtablehead">
    <w:name w:val="SC table head"/>
    <w:basedOn w:val="ListParagraph"/>
    <w:qFormat/>
    <w:rsid w:val="00392D60"/>
    <w:pPr>
      <w:tabs>
        <w:tab w:val="left" w:pos="3828"/>
      </w:tabs>
      <w:ind w:left="0"/>
    </w:pPr>
    <w:rPr>
      <w:rFonts w:ascii="Calibri" w:eastAsia="Calibri" w:hAnsi="Calibri"/>
      <w:b/>
      <w:color w:val="000000"/>
      <w:sz w:val="22"/>
      <w:szCs w:val="22"/>
      <w:lang w:val="en-AU"/>
    </w:rPr>
  </w:style>
  <w:style w:type="paragraph" w:styleId="ListParagraph">
    <w:name w:val="List Paragraph"/>
    <w:basedOn w:val="Normal"/>
    <w:uiPriority w:val="34"/>
    <w:qFormat/>
    <w:rsid w:val="00392D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75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75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D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5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D1"/>
    <w:rPr>
      <w:rFonts w:ascii="Lucida Grande" w:hAnsi="Lucida Grande" w:cs="Lucida Grande"/>
      <w:sz w:val="18"/>
      <w:szCs w:val="18"/>
      <w:lang w:eastAsia="en-US"/>
    </w:rPr>
  </w:style>
  <w:style w:type="paragraph" w:customStyle="1" w:styleId="Rbodynew12ptleading">
    <w:name w:val="Rbodynew 12ptleading"/>
    <w:basedOn w:val="Normal"/>
    <w:uiPriority w:val="99"/>
    <w:rsid w:val="00E6354C"/>
    <w:pPr>
      <w:widowControl w:val="0"/>
      <w:suppressAutoHyphens/>
      <w:autoSpaceDE w:val="0"/>
      <w:autoSpaceDN w:val="0"/>
      <w:adjustRightInd w:val="0"/>
      <w:spacing w:before="113" w:line="240" w:lineRule="atLeast"/>
      <w:textAlignment w:val="center"/>
    </w:pPr>
    <w:rPr>
      <w:rFonts w:ascii="CenturyGothic" w:hAnsi="CenturyGothic" w:cs="CenturyGothic"/>
      <w:color w:val="000000"/>
      <w:spacing w:val="-2"/>
      <w:sz w:val="20"/>
      <w:szCs w:val="20"/>
      <w:lang w:val="en-GB" w:eastAsia="ja-JP"/>
    </w:rPr>
  </w:style>
  <w:style w:type="paragraph" w:customStyle="1" w:styleId="RAISEchapterheading">
    <w:name w:val="RAISE chapter heading"/>
    <w:basedOn w:val="Normal"/>
    <w:qFormat/>
    <w:rsid w:val="00FE714E"/>
    <w:rPr>
      <w:rFonts w:ascii="Century Gothic" w:hAnsi="Century Gothic" w:cs="Arial"/>
      <w:b/>
      <w:color w:val="5D5B5E" w:themeColor="text1" w:themeTint="D9"/>
      <w:sz w:val="72"/>
      <w:szCs w:val="72"/>
    </w:rPr>
  </w:style>
  <w:style w:type="paragraph" w:customStyle="1" w:styleId="BIGbreakout">
    <w:name w:val="BIGbreakout"/>
    <w:basedOn w:val="Normal"/>
    <w:uiPriority w:val="99"/>
    <w:rsid w:val="00E6354C"/>
    <w:pPr>
      <w:widowControl w:val="0"/>
      <w:suppressAutoHyphens/>
      <w:autoSpaceDE w:val="0"/>
      <w:autoSpaceDN w:val="0"/>
      <w:adjustRightInd w:val="0"/>
      <w:spacing w:before="227" w:after="113" w:line="400" w:lineRule="atLeast"/>
      <w:ind w:right="57"/>
      <w:textAlignment w:val="center"/>
    </w:pPr>
    <w:rPr>
      <w:rFonts w:ascii="CenturyGothic-Italic" w:hAnsi="CenturyGothic-Italic" w:cs="CenturyGothic-Italic"/>
      <w:i/>
      <w:iCs/>
      <w:color w:val="F0582A"/>
      <w:spacing w:val="-13"/>
      <w:sz w:val="32"/>
      <w:szCs w:val="32"/>
      <w:lang w:val="en-GB" w:eastAsia="ja-JP"/>
    </w:rPr>
  </w:style>
  <w:style w:type="paragraph" w:customStyle="1" w:styleId="Rbodynew">
    <w:name w:val="Rbodynew"/>
    <w:basedOn w:val="Normal"/>
    <w:uiPriority w:val="99"/>
    <w:rsid w:val="00E6354C"/>
    <w:pPr>
      <w:widowControl w:val="0"/>
      <w:suppressAutoHyphens/>
      <w:autoSpaceDE w:val="0"/>
      <w:autoSpaceDN w:val="0"/>
      <w:adjustRightInd w:val="0"/>
      <w:spacing w:before="113" w:line="260" w:lineRule="atLeast"/>
      <w:textAlignment w:val="center"/>
    </w:pPr>
    <w:rPr>
      <w:rFonts w:ascii="CenturyGothic" w:hAnsi="CenturyGothic" w:cs="CenturyGothic"/>
      <w:color w:val="000000"/>
      <w:sz w:val="20"/>
      <w:szCs w:val="20"/>
      <w:lang w:val="en-GB" w:eastAsia="ja-JP"/>
    </w:rPr>
  </w:style>
  <w:style w:type="character" w:customStyle="1" w:styleId="BOLD">
    <w:name w:val="BOLD"/>
    <w:uiPriority w:val="99"/>
    <w:rsid w:val="00E6354C"/>
    <w:rPr>
      <w:b/>
      <w:bCs/>
    </w:rPr>
  </w:style>
  <w:style w:type="paragraph" w:customStyle="1" w:styleId="BasicParagraph">
    <w:name w:val="[Basic Paragraph]"/>
    <w:basedOn w:val="Normal"/>
    <w:uiPriority w:val="99"/>
    <w:rsid w:val="00491B7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ja-JP"/>
    </w:rPr>
  </w:style>
  <w:style w:type="paragraph" w:customStyle="1" w:styleId="RAISE2021introtext">
    <w:name w:val="RAISE 2021introtext"/>
    <w:basedOn w:val="Rbodynew12ptleading"/>
    <w:qFormat/>
    <w:rsid w:val="00FE714E"/>
    <w:rPr>
      <w:rFonts w:ascii="Source Sans Pro Regular" w:hAnsi="Source Sans Pro Regular" w:cs="Arial"/>
      <w:b/>
      <w:color w:val="414042" w:themeColor="text1"/>
      <w:sz w:val="22"/>
    </w:rPr>
  </w:style>
  <w:style w:type="paragraph" w:customStyle="1" w:styleId="RAISE2021bodycopy">
    <w:name w:val="RAISE 2021bodycopy"/>
    <w:basedOn w:val="Rbodynew12ptleading"/>
    <w:qFormat/>
    <w:rsid w:val="00FE714E"/>
    <w:rPr>
      <w:rFonts w:ascii="Source Sans Pro Regular" w:hAnsi="Source Sans Pro Regular" w:cs="Arial"/>
      <w:color w:val="5D5B5E" w:themeColor="text1" w:themeTint="D9"/>
      <w:sz w:val="22"/>
    </w:rPr>
  </w:style>
  <w:style w:type="paragraph" w:customStyle="1" w:styleId="RAISEbreakoutquote">
    <w:name w:val="RAISE breakout quote"/>
    <w:basedOn w:val="BIGbreakout"/>
    <w:qFormat/>
    <w:rsid w:val="00DB0767"/>
    <w:pPr>
      <w:spacing w:before="240" w:after="360"/>
    </w:pPr>
    <w:rPr>
      <w:rFonts w:ascii="Source Sans Pro Regular" w:hAnsi="Source Sans Pro Regular" w:cs="Arial"/>
      <w:b/>
      <w:i w:val="0"/>
      <w:color w:val="2F308D" w:themeColor="text2"/>
      <w:spacing w:val="8"/>
      <w:sz w:val="28"/>
      <w:szCs w:val="36"/>
    </w:rPr>
  </w:style>
  <w:style w:type="paragraph" w:customStyle="1" w:styleId="YIM2021footnote">
    <w:name w:val="YIM2021footnote"/>
    <w:basedOn w:val="Rbodynew"/>
    <w:qFormat/>
    <w:rsid w:val="00491B74"/>
    <w:pPr>
      <w:spacing w:before="227" w:line="200" w:lineRule="atLeast"/>
    </w:pPr>
    <w:rPr>
      <w:rFonts w:ascii="Arial" w:hAnsi="Arial" w:cs="Arial"/>
      <w:color w:val="414042" w:themeColor="text1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3E706A"/>
  </w:style>
  <w:style w:type="paragraph" w:customStyle="1" w:styleId="RAISEsubheading2">
    <w:name w:val="RAISE subheading 2"/>
    <w:qFormat/>
    <w:rsid w:val="00FE714E"/>
    <w:pPr>
      <w:spacing w:before="240" w:after="160"/>
    </w:pPr>
    <w:rPr>
      <w:rFonts w:ascii="Century Gothic" w:hAnsi="Century Gothic" w:cs="Arial"/>
      <w:b/>
      <w:color w:val="00A8E5"/>
      <w:spacing w:val="-2"/>
      <w:sz w:val="32"/>
      <w:szCs w:val="36"/>
      <w:lang w:val="en-GB"/>
    </w:rPr>
  </w:style>
  <w:style w:type="paragraph" w:customStyle="1" w:styleId="IPEPbulletpoint">
    <w:name w:val="IPEP bulletpoint"/>
    <w:basedOn w:val="RAISE2021bodycopy"/>
    <w:qFormat/>
    <w:rsid w:val="00A40732"/>
    <w:pPr>
      <w:numPr>
        <w:numId w:val="5"/>
      </w:numPr>
    </w:pPr>
  </w:style>
  <w:style w:type="table" w:styleId="TableGrid">
    <w:name w:val="Table Grid"/>
    <w:basedOn w:val="TableNormal"/>
    <w:uiPriority w:val="59"/>
    <w:rsid w:val="005D5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D51C3"/>
    <w:rPr>
      <w:color w:val="007FAE" w:themeColor="accent1" w:themeShade="BF"/>
    </w:rPr>
    <w:tblPr>
      <w:tblStyleRowBandSize w:val="1"/>
      <w:tblStyleColBandSize w:val="1"/>
      <w:tblBorders>
        <w:top w:val="single" w:sz="8" w:space="0" w:color="00AAE9" w:themeColor="accent1"/>
        <w:bottom w:val="single" w:sz="8" w:space="0" w:color="00AAE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AE9" w:themeColor="accent1"/>
          <w:left w:val="nil"/>
          <w:bottom w:val="single" w:sz="8" w:space="0" w:color="00AAE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AE9" w:themeColor="accent1"/>
          <w:left w:val="nil"/>
          <w:bottom w:val="single" w:sz="8" w:space="0" w:color="00AAE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ECFF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5D51C3"/>
    <w:rPr>
      <w:color w:val="54B3EC" w:themeColor="accent5" w:themeShade="BF"/>
    </w:rPr>
    <w:tblPr>
      <w:tblStyleRowBandSize w:val="1"/>
      <w:tblStyleColBandSize w:val="1"/>
      <w:tblBorders>
        <w:top w:val="single" w:sz="8" w:space="0" w:color="B6DFF7" w:themeColor="accent5"/>
        <w:bottom w:val="single" w:sz="8" w:space="0" w:color="B6DFF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DFF7" w:themeColor="accent5"/>
          <w:left w:val="nil"/>
          <w:bottom w:val="single" w:sz="8" w:space="0" w:color="B6DFF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DFF7" w:themeColor="accent5"/>
          <w:left w:val="nil"/>
          <w:bottom w:val="single" w:sz="8" w:space="0" w:color="B6DFF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6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6FD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5D51C3"/>
    <w:tblPr>
      <w:tblStyleRowBandSize w:val="1"/>
      <w:tblStyleColBandSize w:val="1"/>
      <w:tblBorders>
        <w:top w:val="single" w:sz="8" w:space="0" w:color="B6DFF7" w:themeColor="accent5"/>
        <w:left w:val="single" w:sz="8" w:space="0" w:color="B6DFF7" w:themeColor="accent5"/>
        <w:bottom w:val="single" w:sz="8" w:space="0" w:color="B6DFF7" w:themeColor="accent5"/>
        <w:right w:val="single" w:sz="8" w:space="0" w:color="B6DFF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DFF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FF7" w:themeColor="accent5"/>
          <w:left w:val="single" w:sz="8" w:space="0" w:color="B6DFF7" w:themeColor="accent5"/>
          <w:bottom w:val="single" w:sz="8" w:space="0" w:color="B6DFF7" w:themeColor="accent5"/>
          <w:right w:val="single" w:sz="8" w:space="0" w:color="B6DFF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DFF7" w:themeColor="accent5"/>
          <w:left w:val="single" w:sz="8" w:space="0" w:color="B6DFF7" w:themeColor="accent5"/>
          <w:bottom w:val="single" w:sz="8" w:space="0" w:color="B6DFF7" w:themeColor="accent5"/>
          <w:right w:val="single" w:sz="8" w:space="0" w:color="B6DFF7" w:themeColor="accent5"/>
        </w:tcBorders>
      </w:tcPr>
    </w:tblStylePr>
    <w:tblStylePr w:type="band1Horz">
      <w:tblPr/>
      <w:tcPr>
        <w:tcBorders>
          <w:top w:val="single" w:sz="8" w:space="0" w:color="B6DFF7" w:themeColor="accent5"/>
          <w:left w:val="single" w:sz="8" w:space="0" w:color="B6DFF7" w:themeColor="accent5"/>
          <w:bottom w:val="single" w:sz="8" w:space="0" w:color="B6DFF7" w:themeColor="accent5"/>
          <w:right w:val="single" w:sz="8" w:space="0" w:color="B6DFF7" w:themeColor="accent5"/>
        </w:tcBorders>
      </w:tcPr>
    </w:tblStylePr>
  </w:style>
  <w:style w:type="table" w:styleId="ColorfulGrid-Accent5">
    <w:name w:val="Colorful Grid Accent 5"/>
    <w:basedOn w:val="TableNormal"/>
    <w:uiPriority w:val="73"/>
    <w:rsid w:val="005D51C3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8FD" w:themeFill="accent5" w:themeFillTint="33"/>
    </w:tcPr>
    <w:tblStylePr w:type="firstRow">
      <w:rPr>
        <w:b/>
        <w:bCs/>
      </w:rPr>
      <w:tblPr/>
      <w:tcPr>
        <w:shd w:val="clear" w:color="auto" w:fill="E1F2FB" w:themeFill="accent5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E1F2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B3E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B3EC" w:themeFill="accent5" w:themeFillShade="BF"/>
      </w:tcPr>
    </w:tblStylePr>
    <w:tblStylePr w:type="band1Vert">
      <w:tblPr/>
      <w:tcPr>
        <w:shd w:val="clear" w:color="auto" w:fill="DAEEFB" w:themeFill="accent5" w:themeFillTint="7F"/>
      </w:tcPr>
    </w:tblStylePr>
    <w:tblStylePr w:type="band1Horz">
      <w:tblPr/>
      <w:tcPr>
        <w:shd w:val="clear" w:color="auto" w:fill="DAEEFB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D51C3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AD8" w:themeFill="accent6" w:themeFillTint="33"/>
    </w:tcPr>
    <w:tblStylePr w:type="firstRow">
      <w:rPr>
        <w:b/>
        <w:bCs/>
      </w:rPr>
      <w:tblPr/>
      <w:tcPr>
        <w:shd w:val="clear" w:color="auto" w:fill="F6D5B1" w:themeFill="accent6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F6D5B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7721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77215" w:themeFill="accent6" w:themeFillShade="BF"/>
      </w:tcPr>
    </w:tblStylePr>
    <w:tblStylePr w:type="band1Vert">
      <w:tblPr/>
      <w:tcPr>
        <w:shd w:val="clear" w:color="auto" w:fill="F4CB9E" w:themeFill="accent6" w:themeFillTint="7F"/>
      </w:tcPr>
    </w:tblStylePr>
    <w:tblStylePr w:type="band1Horz">
      <w:tblPr/>
      <w:tcPr>
        <w:shd w:val="clear" w:color="auto" w:fill="F4CB9E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5D51C3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FFF" w:themeFill="accent1" w:themeFillTint="33"/>
    </w:tcPr>
    <w:tblStylePr w:type="firstRow">
      <w:rPr>
        <w:b/>
        <w:bCs/>
      </w:rPr>
      <w:tblPr/>
      <w:tcPr>
        <w:shd w:val="clear" w:color="auto" w:fill="90E0FF" w:themeFill="accent1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90E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FA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FAE" w:themeFill="accent1" w:themeFillShade="BF"/>
      </w:tcPr>
    </w:tblStylePr>
    <w:tblStylePr w:type="band1Vert">
      <w:tblPr/>
      <w:tcPr>
        <w:shd w:val="clear" w:color="auto" w:fill="75D9FF" w:themeFill="accent1" w:themeFillTint="7F"/>
      </w:tcPr>
    </w:tblStylePr>
    <w:tblStylePr w:type="band1Horz">
      <w:tblPr/>
      <w:tcPr>
        <w:shd w:val="clear" w:color="auto" w:fill="75D9FF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5D51C3"/>
    <w:rPr>
      <w:color w:val="414042" w:themeColor="text1"/>
    </w:rPr>
    <w:tblPr>
      <w:tblStyleRowBandSize w:val="1"/>
      <w:tblStyleColBandSize w:val="1"/>
    </w:tblPr>
    <w:tcPr>
      <w:shd w:val="clear" w:color="auto" w:fill="FD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BCEE" w:themeFill="accent5" w:themeFillShade="CC"/>
      </w:tcPr>
    </w:tblStylePr>
    <w:tblStylePr w:type="lastRow">
      <w:rPr>
        <w:b/>
        <w:bCs/>
        <w:color w:val="68BCEE" w:themeColor="accent5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5CF" w:themeFill="accent6" w:themeFillTint="3F"/>
      </w:tcPr>
    </w:tblStylePr>
    <w:tblStylePr w:type="band1Horz">
      <w:tblPr/>
      <w:tcPr>
        <w:shd w:val="clear" w:color="auto" w:fill="FAEAD8" w:themeFill="accent6" w:themeFillTint="33"/>
      </w:tcPr>
    </w:tblStylePr>
  </w:style>
  <w:style w:type="table" w:styleId="MediumGrid3-Accent5">
    <w:name w:val="Medium Grid 3 Accent 5"/>
    <w:basedOn w:val="TableNormal"/>
    <w:uiPriority w:val="69"/>
    <w:rsid w:val="005D51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6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DFF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DFF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DFF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DFF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EF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EFB" w:themeFill="accent5" w:themeFillTint="7F"/>
      </w:tcPr>
    </w:tblStylePr>
  </w:style>
  <w:style w:type="paragraph" w:customStyle="1" w:styleId="RAISEsubheading1">
    <w:name w:val="RAISE subheading1"/>
    <w:basedOn w:val="RAISEsubheading2"/>
    <w:qFormat/>
    <w:rsid w:val="00FE714E"/>
    <w:rPr>
      <w:color w:val="5D5B5E" w:themeColor="text1" w:themeTint="D9"/>
      <w:sz w:val="40"/>
      <w:szCs w:val="40"/>
    </w:rPr>
  </w:style>
  <w:style w:type="paragraph" w:customStyle="1" w:styleId="RAISEsubheading3">
    <w:name w:val="RAISE subheading 3"/>
    <w:basedOn w:val="RAISEsubheading2"/>
    <w:qFormat/>
    <w:rsid w:val="00FE714E"/>
    <w:rPr>
      <w:color w:val="5D5B5E" w:themeColor="text1" w:themeTint="D9"/>
      <w:sz w:val="28"/>
      <w:szCs w:val="28"/>
    </w:rPr>
  </w:style>
  <w:style w:type="paragraph" w:customStyle="1" w:styleId="paragraph">
    <w:name w:val="paragraph"/>
    <w:basedOn w:val="Normal"/>
    <w:rsid w:val="00F05D10"/>
    <w:pPr>
      <w:spacing w:before="100" w:beforeAutospacing="1" w:after="100" w:afterAutospacing="1"/>
    </w:pPr>
    <w:rPr>
      <w:rFonts w:eastAsia="Times New Roman"/>
      <w:lang w:val="en-AU" w:eastAsia="en-GB"/>
    </w:rPr>
  </w:style>
  <w:style w:type="character" w:customStyle="1" w:styleId="normaltextrun">
    <w:name w:val="normaltextrun"/>
    <w:basedOn w:val="DefaultParagraphFont"/>
    <w:rsid w:val="00F05D10"/>
  </w:style>
  <w:style w:type="character" w:customStyle="1" w:styleId="eop">
    <w:name w:val="eop"/>
    <w:basedOn w:val="DefaultParagraphFont"/>
    <w:rsid w:val="00F05D10"/>
  </w:style>
  <w:style w:type="character" w:customStyle="1" w:styleId="Heading1Char">
    <w:name w:val="Heading 1 Char"/>
    <w:basedOn w:val="DefaultParagraphFont"/>
    <w:link w:val="Heading1"/>
    <w:uiPriority w:val="9"/>
    <w:rsid w:val="0058376D"/>
    <w:rPr>
      <w:rFonts w:eastAsia="Times New Roman"/>
      <w:b/>
      <w:bCs/>
      <w:kern w:val="36"/>
      <w:sz w:val="48"/>
      <w:szCs w:val="48"/>
      <w:lang w:val="en-AU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5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4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4C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4CA"/>
    <w:rPr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B5462"/>
    <w:rPr>
      <w:color w:val="2F308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4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608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aise.org.au/about/independent-evaluatio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aise.org.au/media/ggufjto5/economic_impact_evaluation_raise_youth_mentoring.pdf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RAISE september 21">
      <a:dk1>
        <a:srgbClr val="414042"/>
      </a:dk1>
      <a:lt1>
        <a:sysClr val="window" lastClr="FFFFFF"/>
      </a:lt1>
      <a:dk2>
        <a:srgbClr val="2F308D"/>
      </a:dk2>
      <a:lt2>
        <a:srgbClr val="ECE9E7"/>
      </a:lt2>
      <a:accent1>
        <a:srgbClr val="00AAE9"/>
      </a:accent1>
      <a:accent2>
        <a:srgbClr val="DF653A"/>
      </a:accent2>
      <a:accent3>
        <a:srgbClr val="AECD54"/>
      </a:accent3>
      <a:accent4>
        <a:srgbClr val="CE2D89"/>
      </a:accent4>
      <a:accent5>
        <a:srgbClr val="B6DFF7"/>
      </a:accent5>
      <a:accent6>
        <a:srgbClr val="EA983E"/>
      </a:accent6>
      <a:hlink>
        <a:srgbClr val="2F308D"/>
      </a:hlink>
      <a:folHlink>
        <a:srgbClr val="A0316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20" ma:contentTypeDescription="" ma:contentTypeScope="" ma:versionID="49191295241b5a2aa2ced8eced35326c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18d652b61133a2e69a3bc7fb5b98c031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S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Status xmlns="3d385984-9344-419b-a80b-49c06a2bdab8" xsi:nil="true"/>
    <_Flow_SignoffStatus xmlns="3d385984-9344-419b-a80b-49c06a2bdab8" xsi:nil="true"/>
    <_dlc_DocId xmlns="20393cdf-440a-4521-8f19-00ba43423d00">MPWT-2140667901-75738</_dlc_DocId>
    <_dlc_DocIdUrl xmlns="20393cdf-440a-4521-8f19-00ba43423d00">
      <Url>https://pcgov.sharepoint.com/sites/sceteam/_layouts/15/DocIdRedir.aspx?ID=MPWT-2140667901-75738</Url>
      <Description>MPWT-2140667901-75738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CE6DE4-34D2-4110-8846-B55F217F90CA}"/>
</file>

<file path=customXml/itemProps2.xml><?xml version="1.0" encoding="utf-8"?>
<ds:datastoreItem xmlns:ds="http://schemas.openxmlformats.org/officeDocument/2006/customXml" ds:itemID="{3417A734-D3E3-1345-A4B0-945B2675E1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563DF8-1F33-44FE-AC0C-FC77CD1F38CF}">
  <ds:schemaRefs>
    <ds:schemaRef ds:uri="http://schemas.microsoft.com/office/2006/metadata/properties"/>
    <ds:schemaRef ds:uri="http://purl.org/dc/terms/"/>
    <ds:schemaRef ds:uri="3dedea7b-27b6-4a15-82b5-d59966af1777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20bf62e-0c8b-404a-9d6b-1b09874336e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A684EA-0A69-4924-835C-143E00E0DE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6FEC2A-64B6-4820-8180-7886EDA75E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1062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29 - Raise Foundation - Mental Health and Suicide Prevention Agreement Review - Public inquiry</vt:lpstr>
    </vt:vector>
  </TitlesOfParts>
  <Company>Raise Foundation</Company>
  <LinksUpToDate>false</LinksUpToDate>
  <CharactersWithSpaces>7441</CharactersWithSpaces>
  <SharedDoc>false</SharedDoc>
  <HLinks>
    <vt:vector size="12" baseType="variant">
      <vt:variant>
        <vt:i4>3735669</vt:i4>
      </vt:variant>
      <vt:variant>
        <vt:i4>3</vt:i4>
      </vt:variant>
      <vt:variant>
        <vt:i4>0</vt:i4>
      </vt:variant>
      <vt:variant>
        <vt:i4>5</vt:i4>
      </vt:variant>
      <vt:variant>
        <vt:lpwstr>https://raise.org.au/about/independent-evaluation/</vt:lpwstr>
      </vt:variant>
      <vt:variant>
        <vt:lpwstr/>
      </vt:variant>
      <vt:variant>
        <vt:i4>6291531</vt:i4>
      </vt:variant>
      <vt:variant>
        <vt:i4>0</vt:i4>
      </vt:variant>
      <vt:variant>
        <vt:i4>0</vt:i4>
      </vt:variant>
      <vt:variant>
        <vt:i4>5</vt:i4>
      </vt:variant>
      <vt:variant>
        <vt:lpwstr>https://raise.org.au/media/ggufjto5/economic_impact_evaluation_raise_youth_mentoring.pdf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29 - Raise Foundation - Mental Health and Suicide Prevention Agreement Review - Public inquiry</dc:title>
  <dc:subject/>
  <dc:creator>Raise Foundation</dc:creator>
  <cp:keywords/>
  <dc:description/>
  <cp:lastModifiedBy>Bianca Dobson</cp:lastModifiedBy>
  <cp:revision>3</cp:revision>
  <dcterms:created xsi:type="dcterms:W3CDTF">2025-03-14T03:21:00Z</dcterms:created>
  <dcterms:modified xsi:type="dcterms:W3CDTF">2025-03-14T03:22:00Z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0x0101006C0B5E815648EF46B6FA6D42F17E5E9F000C963E276195B04F83BC027CFDC94A8D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2025-03-14T03:20:15Z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3ec60f93-90fc-4255-b32c-e96949e2c626</vt:lpwstr>
  </property>
  <property fmtid="{D5CDD505-2E9C-101B-9397-08002B2CF9AE}" pid="11" name="MSIP_Label_c1f2b1ce-4212-46db-a901-dd8453f57141_ContentBits">
    <vt:lpwstr>0</vt:lpwstr>
  </property>
  <property fmtid="{D5CDD505-2E9C-101B-9397-08002B2CF9AE}" pid="12" name="MSIP_Label_c1f2b1ce-4212-46db-a901-dd8453f57141_Tag">
    <vt:lpwstr>10, 0, 1, 1</vt:lpwstr>
  </property>
  <property fmtid="{D5CDD505-2E9C-101B-9397-08002B2CF9AE}" pid="13" name="_dlc_DocIdItemGuid">
    <vt:lpwstr>9c7ab608-31f5-4adf-8473-b2628af6f713</vt:lpwstr>
  </property>
</Properties>
</file>