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C7411" w14:textId="77777777" w:rsidR="00E87A12" w:rsidRPr="00E87A12" w:rsidRDefault="00E87A12" w:rsidP="00E87A12">
      <w:pPr>
        <w:ind w:left="558"/>
        <w:jc w:val="both"/>
        <w:rPr>
          <w:rFonts w:ascii="Aptos" w:hAnsi="Aptos"/>
          <w:b/>
          <w:bCs/>
          <w:sz w:val="48"/>
          <w:szCs w:val="48"/>
        </w:rPr>
      </w:pPr>
    </w:p>
    <w:p w14:paraId="2D89010A" w14:textId="77777777" w:rsidR="00F04B06" w:rsidRDefault="00F04B06" w:rsidP="00E87A12">
      <w:pPr>
        <w:ind w:left="558"/>
        <w:jc w:val="both"/>
        <w:rPr>
          <w:rFonts w:ascii="Aptos" w:hAnsi="Aptos"/>
          <w:b/>
          <w:bCs/>
          <w:sz w:val="48"/>
          <w:szCs w:val="48"/>
        </w:rPr>
      </w:pPr>
    </w:p>
    <w:p w14:paraId="121B80D4" w14:textId="659C056D" w:rsidR="00E87A12" w:rsidRDefault="00E87A12" w:rsidP="00E87A12">
      <w:pPr>
        <w:ind w:left="558"/>
        <w:jc w:val="both"/>
        <w:rPr>
          <w:rFonts w:ascii="Aptos" w:hAnsi="Aptos"/>
          <w:b/>
          <w:bCs/>
          <w:sz w:val="48"/>
          <w:szCs w:val="48"/>
        </w:rPr>
      </w:pPr>
      <w:r w:rsidRPr="00E87A12">
        <w:rPr>
          <w:rFonts w:ascii="Aptos" w:hAnsi="Aptos"/>
          <w:b/>
          <w:bCs/>
          <w:sz w:val="48"/>
          <w:szCs w:val="48"/>
        </w:rPr>
        <w:t xml:space="preserve">Productivity Commission Final Review of the National Mental Health and Suicide Prevention Agreement </w:t>
      </w:r>
    </w:p>
    <w:p w14:paraId="03901328" w14:textId="266F2CEE" w:rsidR="00306164" w:rsidRDefault="00306164" w:rsidP="00E87A12">
      <w:pPr>
        <w:ind w:left="558"/>
        <w:jc w:val="both"/>
        <w:rPr>
          <w:rFonts w:ascii="Aptos" w:hAnsi="Aptos"/>
          <w:b/>
          <w:bCs/>
          <w:sz w:val="48"/>
          <w:szCs w:val="48"/>
        </w:rPr>
      </w:pPr>
      <w:r>
        <w:rPr>
          <w:rFonts w:ascii="Aptos" w:hAnsi="Aptos"/>
          <w:b/>
          <w:bCs/>
          <w:sz w:val="48"/>
          <w:szCs w:val="48"/>
        </w:rPr>
        <w:t>Submission</w:t>
      </w:r>
    </w:p>
    <w:p w14:paraId="212DCB68" w14:textId="77777777" w:rsidR="00F04B06" w:rsidRDefault="00F04B06" w:rsidP="007369B3">
      <w:pPr>
        <w:ind w:firstLine="514"/>
        <w:rPr>
          <w:rFonts w:ascii="Aptos" w:hAnsi="Aptos"/>
          <w:b/>
          <w:bCs/>
          <w:color w:val="8DDBEA" w:themeColor="accent1" w:themeTint="99"/>
          <w:sz w:val="32"/>
          <w:szCs w:val="32"/>
        </w:rPr>
      </w:pPr>
      <w:bookmarkStart w:id="0" w:name="_Hlk184036899"/>
    </w:p>
    <w:p w14:paraId="71B24FA9" w14:textId="2E417B8E" w:rsidR="008F0069" w:rsidRDefault="00F04B06" w:rsidP="007369B3">
      <w:pPr>
        <w:ind w:firstLine="514"/>
        <w:rPr>
          <w:rFonts w:ascii="Aptos" w:hAnsi="Aptos"/>
          <w:b/>
          <w:bCs/>
          <w:color w:val="8DDBEA" w:themeColor="accent1" w:themeTint="99"/>
          <w:sz w:val="32"/>
          <w:szCs w:val="32"/>
        </w:rPr>
      </w:pPr>
      <w:r>
        <w:rPr>
          <w:rFonts w:ascii="Aptos" w:hAnsi="Aptos"/>
          <w:b/>
          <w:bCs/>
          <w:color w:val="8DDBEA" w:themeColor="accent1" w:themeTint="99"/>
          <w:sz w:val="32"/>
          <w:szCs w:val="32"/>
        </w:rPr>
        <w:t>April</w:t>
      </w:r>
      <w:r w:rsidR="003F49A3" w:rsidRPr="008F0069">
        <w:rPr>
          <w:rFonts w:ascii="Aptos" w:hAnsi="Aptos"/>
          <w:b/>
          <w:bCs/>
          <w:color w:val="8DDBEA" w:themeColor="accent1" w:themeTint="99"/>
          <w:sz w:val="32"/>
          <w:szCs w:val="32"/>
        </w:rPr>
        <w:t xml:space="preserve"> 202</w:t>
      </w:r>
      <w:r w:rsidR="00D57E1D">
        <w:rPr>
          <w:rFonts w:ascii="Aptos" w:hAnsi="Aptos"/>
          <w:b/>
          <w:bCs/>
          <w:color w:val="8DDBEA" w:themeColor="accent1" w:themeTint="99"/>
          <w:sz w:val="32"/>
          <w:szCs w:val="32"/>
        </w:rPr>
        <w:t>5</w:t>
      </w:r>
    </w:p>
    <w:p w14:paraId="131D2EE5" w14:textId="6EC4B39B" w:rsidR="008F0069" w:rsidRDefault="008F0069" w:rsidP="007369B3">
      <w:pPr>
        <w:rPr>
          <w:rFonts w:ascii="Aptos" w:hAnsi="Aptos"/>
          <w:b/>
          <w:bCs/>
          <w:color w:val="8DDBEA" w:themeColor="accent1" w:themeTint="99"/>
          <w:sz w:val="32"/>
          <w:szCs w:val="32"/>
        </w:rPr>
      </w:pPr>
    </w:p>
    <w:p w14:paraId="769CE075" w14:textId="5ACBB17F" w:rsidR="00306164" w:rsidRDefault="00A074EE" w:rsidP="007369B3">
      <w:pPr>
        <w:ind w:firstLine="514"/>
        <w:jc w:val="both"/>
        <w:rPr>
          <w:rFonts w:ascii="Aptos" w:hAnsi="Aptos"/>
          <w:b/>
          <w:bCs/>
          <w:color w:val="219CB4" w:themeColor="accent1" w:themeShade="BF"/>
          <w:sz w:val="28"/>
          <w:szCs w:val="28"/>
        </w:rPr>
      </w:pPr>
      <w:bookmarkStart w:id="1" w:name="_Hlk181947135"/>
      <w:bookmarkEnd w:id="0"/>
      <w:r>
        <w:rPr>
          <w:rFonts w:ascii="Aptos" w:hAnsi="Aptos"/>
          <w:b/>
          <w:bCs/>
          <w:noProof/>
          <w:color w:val="8DDBEA" w:themeColor="accent1" w:themeTint="99"/>
          <w:sz w:val="32"/>
          <w:szCs w:val="32"/>
        </w:rPr>
        <w:drawing>
          <wp:anchor distT="0" distB="0" distL="114300" distR="114300" simplePos="0" relativeHeight="251661312" behindDoc="0" locked="0" layoutInCell="1" allowOverlap="1" wp14:anchorId="28D1C0D4" wp14:editId="05391BE6">
            <wp:simplePos x="0" y="0"/>
            <wp:positionH relativeFrom="column">
              <wp:posOffset>1158875</wp:posOffset>
            </wp:positionH>
            <wp:positionV relativeFrom="paragraph">
              <wp:posOffset>22860</wp:posOffset>
            </wp:positionV>
            <wp:extent cx="3348990" cy="3048000"/>
            <wp:effectExtent l="0" t="0" r="3810" b="0"/>
            <wp:wrapSquare wrapText="bothSides"/>
            <wp:docPr id="13955794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48990" cy="3048000"/>
                    </a:xfrm>
                    <a:prstGeom prst="rect">
                      <a:avLst/>
                    </a:prstGeom>
                    <a:noFill/>
                  </pic:spPr>
                </pic:pic>
              </a:graphicData>
            </a:graphic>
            <wp14:sizeRelH relativeFrom="margin">
              <wp14:pctWidth>0</wp14:pctWidth>
            </wp14:sizeRelH>
            <wp14:sizeRelV relativeFrom="margin">
              <wp14:pctHeight>0</wp14:pctHeight>
            </wp14:sizeRelV>
          </wp:anchor>
        </w:drawing>
      </w:r>
    </w:p>
    <w:p w14:paraId="36FEA9B9" w14:textId="11649598" w:rsidR="00F04B06" w:rsidRDefault="00A074EE">
      <w:pPr>
        <w:spacing w:before="0" w:after="160" w:line="259" w:lineRule="auto"/>
        <w:rPr>
          <w:rFonts w:ascii="Aptos" w:hAnsi="Aptos"/>
          <w:b/>
          <w:bCs/>
          <w:color w:val="219CB4" w:themeColor="accent1" w:themeShade="BF"/>
          <w:sz w:val="28"/>
          <w:szCs w:val="28"/>
        </w:rPr>
      </w:pPr>
      <w:r w:rsidRPr="00306164">
        <w:rPr>
          <w:rFonts w:ascii="Aptos" w:hAnsi="Aptos"/>
          <w:noProof/>
          <w:sz w:val="22"/>
        </w:rPr>
        <w:drawing>
          <wp:anchor distT="0" distB="0" distL="114300" distR="114300" simplePos="0" relativeHeight="251662336" behindDoc="0" locked="0" layoutInCell="1" allowOverlap="1" wp14:anchorId="4B71C067" wp14:editId="44685C25">
            <wp:simplePos x="0" y="0"/>
            <wp:positionH relativeFrom="column">
              <wp:posOffset>-51435</wp:posOffset>
            </wp:positionH>
            <wp:positionV relativeFrom="paragraph">
              <wp:posOffset>3474720</wp:posOffset>
            </wp:positionV>
            <wp:extent cx="6192520" cy="1082675"/>
            <wp:effectExtent l="0" t="0" r="0" b="3175"/>
            <wp:wrapNone/>
            <wp:docPr id="1125410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410887" name=""/>
                    <pic:cNvPicPr/>
                  </pic:nvPicPr>
                  <pic:blipFill>
                    <a:blip r:embed="rId13">
                      <a:extLst>
                        <a:ext uri="{28A0092B-C50C-407E-A947-70E740481C1C}">
                          <a14:useLocalDpi xmlns:a14="http://schemas.microsoft.com/office/drawing/2010/main" val="0"/>
                        </a:ext>
                      </a:extLst>
                    </a:blip>
                    <a:stretch>
                      <a:fillRect/>
                    </a:stretch>
                  </pic:blipFill>
                  <pic:spPr>
                    <a:xfrm>
                      <a:off x="0" y="0"/>
                      <a:ext cx="6192520" cy="1082675"/>
                    </a:xfrm>
                    <a:prstGeom prst="rect">
                      <a:avLst/>
                    </a:prstGeom>
                  </pic:spPr>
                </pic:pic>
              </a:graphicData>
            </a:graphic>
          </wp:anchor>
        </w:drawing>
      </w:r>
      <w:r w:rsidR="00F04B06">
        <w:rPr>
          <w:rFonts w:ascii="Aptos" w:hAnsi="Aptos"/>
          <w:b/>
          <w:bCs/>
          <w:color w:val="219CB4" w:themeColor="accent1" w:themeShade="BF"/>
          <w:sz w:val="28"/>
          <w:szCs w:val="28"/>
        </w:rPr>
        <w:br w:type="page"/>
      </w:r>
    </w:p>
    <w:p w14:paraId="7DE56C6C" w14:textId="0A27E166" w:rsidR="00EE516C" w:rsidRPr="006901CC" w:rsidRDefault="00EE516C" w:rsidP="007369B3">
      <w:pPr>
        <w:ind w:firstLine="514"/>
        <w:jc w:val="both"/>
        <w:rPr>
          <w:rFonts w:ascii="Aptos" w:hAnsi="Aptos"/>
          <w:color w:val="8DDBEA" w:themeColor="accent1" w:themeTint="99"/>
          <w:sz w:val="28"/>
          <w:szCs w:val="28"/>
        </w:rPr>
      </w:pPr>
      <w:r w:rsidRPr="006901CC">
        <w:rPr>
          <w:rFonts w:ascii="Aptos" w:hAnsi="Aptos"/>
          <w:b/>
          <w:bCs/>
          <w:color w:val="219CB4" w:themeColor="accent1" w:themeShade="BF"/>
          <w:sz w:val="28"/>
          <w:szCs w:val="28"/>
        </w:rPr>
        <w:lastRenderedPageBreak/>
        <w:t>Community Mental Health Australia</w:t>
      </w:r>
      <w:r w:rsidRPr="006901CC">
        <w:rPr>
          <w:rFonts w:ascii="Aptos" w:hAnsi="Aptos"/>
          <w:color w:val="219CB4" w:themeColor="accent1" w:themeShade="BF"/>
          <w:sz w:val="28"/>
          <w:szCs w:val="28"/>
        </w:rPr>
        <w:t xml:space="preserve"> </w:t>
      </w:r>
    </w:p>
    <w:p w14:paraId="657D6225" w14:textId="53A8A827" w:rsidR="00EE516C" w:rsidRPr="00EE516C" w:rsidRDefault="00EE516C" w:rsidP="00EE516C">
      <w:pPr>
        <w:pStyle w:val="ListParagraph"/>
        <w:ind w:left="514"/>
        <w:jc w:val="both"/>
        <w:rPr>
          <w:rFonts w:ascii="Aptos" w:hAnsi="Aptos"/>
          <w:sz w:val="28"/>
          <w:szCs w:val="28"/>
        </w:rPr>
      </w:pPr>
    </w:p>
    <w:p w14:paraId="6B21DA47" w14:textId="18BC33FB" w:rsidR="009D5E5A" w:rsidRDefault="009D5E5A" w:rsidP="009D5E5A">
      <w:pPr>
        <w:pStyle w:val="ListParagraph"/>
        <w:ind w:left="514"/>
        <w:jc w:val="both"/>
        <w:rPr>
          <w:rFonts w:ascii="Aptos" w:hAnsi="Aptos"/>
          <w:sz w:val="22"/>
        </w:rPr>
      </w:pPr>
      <w:r w:rsidRPr="009D5E5A">
        <w:rPr>
          <w:rFonts w:ascii="Aptos" w:hAnsi="Aptos"/>
          <w:b/>
          <w:bCs/>
          <w:sz w:val="22"/>
        </w:rPr>
        <w:t>Community Mental Health Australia (CMHA)</w:t>
      </w:r>
      <w:r w:rsidRPr="009D5E5A">
        <w:rPr>
          <w:rFonts w:ascii="Aptos" w:hAnsi="Aptos"/>
          <w:sz w:val="22"/>
        </w:rPr>
        <w:t xml:space="preserve"> is the federated peak body representing the community-managed mental health sector across Australia’s states and territories. We advocate for the needs of individuals with mental health challenges, ensuring they receive support at home and in their communities.</w:t>
      </w:r>
    </w:p>
    <w:p w14:paraId="22881710" w14:textId="77777777" w:rsidR="00687CDA" w:rsidRPr="009D5E5A" w:rsidRDefault="00687CDA" w:rsidP="009D5E5A">
      <w:pPr>
        <w:pStyle w:val="ListParagraph"/>
        <w:ind w:left="514"/>
        <w:jc w:val="both"/>
        <w:rPr>
          <w:rFonts w:ascii="Aptos" w:hAnsi="Aptos"/>
          <w:sz w:val="22"/>
        </w:rPr>
      </w:pPr>
    </w:p>
    <w:p w14:paraId="57B162FE" w14:textId="77777777" w:rsidR="00687CDA" w:rsidRDefault="009D5E5A" w:rsidP="009D5E5A">
      <w:pPr>
        <w:pStyle w:val="ListParagraph"/>
        <w:ind w:left="514"/>
        <w:jc w:val="both"/>
        <w:rPr>
          <w:rFonts w:ascii="Aptos" w:hAnsi="Aptos"/>
          <w:sz w:val="22"/>
        </w:rPr>
      </w:pPr>
      <w:r w:rsidRPr="009D5E5A">
        <w:rPr>
          <w:rFonts w:ascii="Aptos" w:hAnsi="Aptos"/>
          <w:sz w:val="22"/>
        </w:rPr>
        <w:t xml:space="preserve">CMHA provides a unified voice for over 700 community-based, non-government organisations that work with tens of thousands of mental health consumers, families, and carers. The sector is a vital part of civil society, emphasizing accessibility, prevention, early intervention, and holistic approaches to mental well-being. </w:t>
      </w:r>
    </w:p>
    <w:p w14:paraId="7AA10A8C" w14:textId="77777777" w:rsidR="00687CDA" w:rsidRDefault="00687CDA" w:rsidP="009D5E5A">
      <w:pPr>
        <w:pStyle w:val="ListParagraph"/>
        <w:ind w:left="514"/>
        <w:jc w:val="both"/>
        <w:rPr>
          <w:rFonts w:ascii="Aptos" w:hAnsi="Aptos"/>
          <w:sz w:val="22"/>
        </w:rPr>
      </w:pPr>
    </w:p>
    <w:p w14:paraId="0CBFD540" w14:textId="4B2F8F80" w:rsidR="009D5E5A" w:rsidRPr="009D5E5A" w:rsidRDefault="009D5E5A" w:rsidP="009D5E5A">
      <w:pPr>
        <w:pStyle w:val="ListParagraph"/>
        <w:ind w:left="514"/>
        <w:jc w:val="both"/>
        <w:rPr>
          <w:rFonts w:ascii="Aptos" w:hAnsi="Aptos"/>
          <w:sz w:val="22"/>
        </w:rPr>
      </w:pPr>
      <w:r w:rsidRPr="009D5E5A">
        <w:rPr>
          <w:rFonts w:ascii="Aptos" w:hAnsi="Aptos"/>
          <w:sz w:val="22"/>
        </w:rPr>
        <w:t>These organisations also address the social determinants of health, offering a wide range of practical supports to enhance recovery and resilience.</w:t>
      </w:r>
    </w:p>
    <w:p w14:paraId="3664AAAD" w14:textId="21AD2747" w:rsidR="009D5E5A" w:rsidRDefault="009D5E5A" w:rsidP="009D5E5A">
      <w:pPr>
        <w:pStyle w:val="ListParagraph"/>
        <w:ind w:left="514"/>
        <w:jc w:val="both"/>
        <w:rPr>
          <w:rFonts w:ascii="Aptos" w:hAnsi="Aptos"/>
          <w:sz w:val="22"/>
        </w:rPr>
      </w:pPr>
      <w:r w:rsidRPr="009D5E5A">
        <w:rPr>
          <w:rFonts w:ascii="Aptos" w:hAnsi="Aptos"/>
          <w:sz w:val="22"/>
        </w:rPr>
        <w:t>Community Managed Organisations (CMOs) are a cornerstone of this sector, with many founded by people with lived experience. CMOs play a critical role in expanding the peer workforce and fostering recovery-oriented services. CMHA provides leadership and advocacy to highlight the importance of community mental health and psychosocial support, ensuring its benefits are recognized and valued nationwide.</w:t>
      </w:r>
    </w:p>
    <w:p w14:paraId="3B5ABF8A" w14:textId="5E7FA2AF" w:rsidR="00306164" w:rsidRDefault="00306164" w:rsidP="009D5E5A">
      <w:pPr>
        <w:pStyle w:val="ListParagraph"/>
        <w:ind w:left="514"/>
        <w:jc w:val="both"/>
        <w:rPr>
          <w:rFonts w:ascii="Aptos" w:hAnsi="Aptos"/>
          <w:sz w:val="22"/>
        </w:rPr>
      </w:pPr>
    </w:p>
    <w:p w14:paraId="69484C4B" w14:textId="77777777" w:rsidR="00687CDA" w:rsidRDefault="00F04B06" w:rsidP="00F04B06">
      <w:pPr>
        <w:pStyle w:val="ListParagraph"/>
        <w:ind w:left="514"/>
        <w:jc w:val="both"/>
        <w:rPr>
          <w:rFonts w:ascii="Aptos Narrow" w:hAnsi="Aptos Narrow"/>
          <w:sz w:val="24"/>
          <w:szCs w:val="24"/>
        </w:rPr>
      </w:pPr>
      <w:r w:rsidRPr="00BA07DB">
        <w:rPr>
          <w:rFonts w:ascii="Aptos Narrow" w:hAnsi="Aptos Narrow"/>
          <w:sz w:val="24"/>
          <w:szCs w:val="24"/>
        </w:rPr>
        <w:t xml:space="preserve">CMHA sincerely thanks our member state and territory community mental health peaks for their expertise and contribution to this submission. These peak representative bodies comprise state community mental health organisations, lived experience advocates from diverse perspectives- LGBTIQA+, First Nation Peoples and culturally and linguistically diverse groups most affected by the withdrawal of community supports at the intersections of cultural identity and disability. </w:t>
      </w:r>
    </w:p>
    <w:p w14:paraId="473380F8" w14:textId="77777777" w:rsidR="00687CDA" w:rsidRDefault="00687CDA" w:rsidP="00F04B06">
      <w:pPr>
        <w:pStyle w:val="ListParagraph"/>
        <w:ind w:left="514"/>
        <w:jc w:val="both"/>
        <w:rPr>
          <w:rFonts w:ascii="Aptos Narrow" w:hAnsi="Aptos Narrow"/>
          <w:sz w:val="24"/>
          <w:szCs w:val="24"/>
        </w:rPr>
      </w:pPr>
    </w:p>
    <w:p w14:paraId="613D2766" w14:textId="15A3C7C5" w:rsidR="00F04B06" w:rsidRDefault="00F04B06" w:rsidP="00F04B06">
      <w:pPr>
        <w:pStyle w:val="ListParagraph"/>
        <w:ind w:left="514"/>
        <w:jc w:val="both"/>
        <w:rPr>
          <w:rFonts w:ascii="Aptos Narrow" w:hAnsi="Aptos Narrow"/>
          <w:sz w:val="24"/>
          <w:szCs w:val="24"/>
        </w:rPr>
      </w:pPr>
      <w:r w:rsidRPr="00BA07DB">
        <w:rPr>
          <w:rFonts w:ascii="Aptos Narrow" w:hAnsi="Aptos Narrow"/>
          <w:sz w:val="24"/>
          <w:szCs w:val="24"/>
        </w:rPr>
        <w:t xml:space="preserve">We thank and acknowledge the custodians of this land, the Aboriginal and Torres Strait Islander people of the many traditional nations and language groups throughout Australia. We acknowledge the wisdom of their Elders past and present and pay our respect to the Aboriginal and Torres Strait Islander communities whose land was never ceded.    </w:t>
      </w:r>
    </w:p>
    <w:p w14:paraId="1E221EB3" w14:textId="77777777" w:rsidR="00687CDA" w:rsidRDefault="00A074EE" w:rsidP="00A074EE">
      <w:pPr>
        <w:ind w:left="514"/>
        <w:jc w:val="both"/>
        <w:rPr>
          <w:rFonts w:ascii="Aptos Narrow" w:hAnsi="Aptos Narrow"/>
          <w:sz w:val="24"/>
          <w:szCs w:val="24"/>
        </w:rPr>
      </w:pPr>
      <w:r w:rsidRPr="00A074EE">
        <w:rPr>
          <w:rFonts w:ascii="Aptos Narrow" w:hAnsi="Aptos Narrow"/>
          <w:sz w:val="24"/>
          <w:szCs w:val="24"/>
        </w:rPr>
        <w:t xml:space="preserve">CMHA particularly thanks Gaya </w:t>
      </w:r>
      <w:proofErr w:type="spellStart"/>
      <w:r w:rsidRPr="00A074EE">
        <w:rPr>
          <w:rFonts w:ascii="Aptos Narrow" w:hAnsi="Aptos Narrow"/>
          <w:sz w:val="24"/>
          <w:szCs w:val="24"/>
        </w:rPr>
        <w:t>Dhuwi</w:t>
      </w:r>
      <w:proofErr w:type="spellEnd"/>
      <w:r w:rsidRPr="00A074EE">
        <w:rPr>
          <w:rFonts w:ascii="Aptos Narrow" w:hAnsi="Aptos Narrow"/>
          <w:sz w:val="24"/>
          <w:szCs w:val="24"/>
        </w:rPr>
        <w:t xml:space="preserve"> for generously sharing their thinking and priorities</w:t>
      </w:r>
      <w:r>
        <w:rPr>
          <w:rFonts w:ascii="Aptos Narrow" w:hAnsi="Aptos Narrow"/>
          <w:sz w:val="24"/>
          <w:szCs w:val="24"/>
        </w:rPr>
        <w:t xml:space="preserve"> as part of the process of drafting this submission. CMHA notes their messaging and recommendations particularly relating to the Closing the Gap policies and structures and leveraging and reinforcing them through the National Agreement. CMHA’s recommendation related to First Nations peoples is guided by Gaya </w:t>
      </w:r>
      <w:proofErr w:type="spellStart"/>
      <w:r>
        <w:rPr>
          <w:rFonts w:ascii="Aptos Narrow" w:hAnsi="Aptos Narrow"/>
          <w:sz w:val="24"/>
          <w:szCs w:val="24"/>
        </w:rPr>
        <w:t>Dhuwi’s</w:t>
      </w:r>
      <w:proofErr w:type="spellEnd"/>
      <w:r>
        <w:rPr>
          <w:rFonts w:ascii="Aptos Narrow" w:hAnsi="Aptos Narrow"/>
          <w:sz w:val="24"/>
          <w:szCs w:val="24"/>
        </w:rPr>
        <w:t xml:space="preserve"> priorities. </w:t>
      </w:r>
    </w:p>
    <w:p w14:paraId="13A547A3" w14:textId="77777777" w:rsidR="00687CDA" w:rsidRDefault="00687CDA" w:rsidP="00A074EE">
      <w:pPr>
        <w:ind w:left="514"/>
        <w:jc w:val="both"/>
        <w:rPr>
          <w:rFonts w:ascii="Aptos Narrow" w:hAnsi="Aptos Narrow"/>
          <w:sz w:val="24"/>
          <w:szCs w:val="24"/>
        </w:rPr>
      </w:pPr>
    </w:p>
    <w:p w14:paraId="1D0DA047" w14:textId="1E007C17" w:rsidR="00A074EE" w:rsidRPr="00A074EE" w:rsidRDefault="00A074EE" w:rsidP="00A074EE">
      <w:pPr>
        <w:ind w:left="514"/>
        <w:jc w:val="both"/>
        <w:rPr>
          <w:rFonts w:ascii="Aptos Narrow" w:hAnsi="Aptos Narrow"/>
          <w:sz w:val="24"/>
          <w:szCs w:val="24"/>
        </w:rPr>
      </w:pPr>
      <w:r>
        <w:rPr>
          <w:rFonts w:ascii="Aptos Narrow" w:hAnsi="Aptos Narrow"/>
          <w:sz w:val="24"/>
          <w:szCs w:val="24"/>
        </w:rPr>
        <w:t xml:space="preserve">Furthermore, CMHA </w:t>
      </w:r>
      <w:r w:rsidR="007E194D">
        <w:rPr>
          <w:rFonts w:ascii="Aptos Narrow" w:hAnsi="Aptos Narrow"/>
          <w:sz w:val="24"/>
          <w:szCs w:val="24"/>
        </w:rPr>
        <w:t>expects</w:t>
      </w:r>
      <w:r>
        <w:rPr>
          <w:rFonts w:ascii="Aptos Narrow" w:hAnsi="Aptos Narrow"/>
          <w:sz w:val="24"/>
          <w:szCs w:val="24"/>
        </w:rPr>
        <w:t xml:space="preserve"> that as the Productivity Commission moves past the Interim review stage, some of the language and conceptualisations framing and introducing the review relating to ‘mental illness’ is reframed to include distress, rights and Social and Emotional Wellbeing to ensure the next National Agreement does not repeat the grave mistake of the current Agreement of excluding Lived Experience and First Nations participation, perspectives and understandings from the process of consideration</w:t>
      </w:r>
      <w:r w:rsidR="007E194D">
        <w:rPr>
          <w:rFonts w:ascii="Aptos Narrow" w:hAnsi="Aptos Narrow"/>
          <w:sz w:val="24"/>
          <w:szCs w:val="24"/>
        </w:rPr>
        <w:t xml:space="preserve">, </w:t>
      </w:r>
      <w:r>
        <w:rPr>
          <w:rFonts w:ascii="Aptos Narrow" w:hAnsi="Aptos Narrow"/>
          <w:sz w:val="24"/>
          <w:szCs w:val="24"/>
        </w:rPr>
        <w:t xml:space="preserve">drafting and implementation. </w:t>
      </w:r>
    </w:p>
    <w:p w14:paraId="3E1D058E" w14:textId="77777777" w:rsidR="00F04B06" w:rsidRPr="00452CD5" w:rsidRDefault="00F04B06" w:rsidP="00F04B06">
      <w:pPr>
        <w:pStyle w:val="ListParagraph"/>
        <w:ind w:left="514"/>
        <w:jc w:val="both"/>
        <w:rPr>
          <w:rFonts w:ascii="Aptos" w:hAnsi="Aptos"/>
          <w:b/>
          <w:bCs/>
          <w:color w:val="219CB4" w:themeColor="accent1" w:themeShade="BF"/>
          <w:sz w:val="40"/>
          <w:szCs w:val="40"/>
        </w:rPr>
      </w:pPr>
      <w:r w:rsidRPr="00452CD5">
        <w:rPr>
          <w:rFonts w:ascii="Aptos" w:hAnsi="Aptos"/>
          <w:b/>
          <w:bCs/>
          <w:color w:val="219CB4" w:themeColor="accent1" w:themeShade="BF"/>
          <w:sz w:val="40"/>
          <w:szCs w:val="40"/>
        </w:rPr>
        <w:lastRenderedPageBreak/>
        <w:t>Introduction</w:t>
      </w:r>
    </w:p>
    <w:p w14:paraId="4BF80391" w14:textId="59EE9639" w:rsidR="003A0B7C" w:rsidRDefault="00F04B06" w:rsidP="003A0B7C">
      <w:pPr>
        <w:ind w:left="558"/>
        <w:jc w:val="both"/>
        <w:rPr>
          <w:rFonts w:ascii="Aptos" w:hAnsi="Aptos"/>
          <w:sz w:val="22"/>
        </w:rPr>
      </w:pPr>
      <w:r>
        <w:rPr>
          <w:rFonts w:ascii="Aptos" w:hAnsi="Aptos"/>
          <w:sz w:val="22"/>
        </w:rPr>
        <w:t xml:space="preserve">CMHA welcomes the opportunity to provide feedback to </w:t>
      </w:r>
      <w:r w:rsidR="00A074EE">
        <w:rPr>
          <w:rFonts w:ascii="Aptos" w:hAnsi="Aptos"/>
          <w:sz w:val="22"/>
        </w:rPr>
        <w:t xml:space="preserve">the Productivity Commission Review of the </w:t>
      </w:r>
      <w:r w:rsidR="00A074EE" w:rsidRPr="00A074EE">
        <w:rPr>
          <w:rFonts w:ascii="Aptos" w:hAnsi="Aptos"/>
          <w:sz w:val="22"/>
        </w:rPr>
        <w:t>Mental Health and Suicide Prevention Agreement</w:t>
      </w:r>
      <w:r w:rsidR="007E194D">
        <w:rPr>
          <w:rFonts w:ascii="Aptos" w:hAnsi="Aptos"/>
          <w:sz w:val="22"/>
        </w:rPr>
        <w:t xml:space="preserve"> (Agreement)</w:t>
      </w:r>
      <w:r w:rsidR="00A074EE">
        <w:rPr>
          <w:rFonts w:ascii="Aptos" w:hAnsi="Aptos"/>
          <w:sz w:val="22"/>
        </w:rPr>
        <w:t>.</w:t>
      </w:r>
      <w:r w:rsidR="007E194D">
        <w:rPr>
          <w:rFonts w:ascii="Aptos" w:hAnsi="Aptos"/>
          <w:sz w:val="22"/>
        </w:rPr>
        <w:t xml:space="preserve"> CMHA notes this is the first time Lived Experience Peak Bodies (National Mental Health Consumer Alliance and Mental Health Australia) have been established to provide long overdue Lived Experience advice into the current Agreement, and CMHA’s recommendations should be read in conjunction with both these organisation’s submissions. </w:t>
      </w:r>
      <w:r>
        <w:rPr>
          <w:rFonts w:ascii="Aptos" w:hAnsi="Aptos"/>
          <w:sz w:val="22"/>
        </w:rPr>
        <w:t xml:space="preserve">Since </w:t>
      </w:r>
      <w:r w:rsidR="007E194D">
        <w:rPr>
          <w:rFonts w:ascii="Aptos" w:hAnsi="Aptos"/>
          <w:sz w:val="22"/>
        </w:rPr>
        <w:t>the initiation of the Agreement, there has been little progress in achieving the normative objectives of the Agreement in relation to reform.</w:t>
      </w:r>
      <w:r w:rsidR="003A0B7C">
        <w:rPr>
          <w:rFonts w:ascii="Aptos" w:hAnsi="Aptos"/>
          <w:sz w:val="22"/>
        </w:rPr>
        <w:t xml:space="preserve"> Rather, the Agreement has further entrenched overmedicalized, rights-breaching and social determinants-blind models ill-fitted for mental health in the real world:</w:t>
      </w:r>
    </w:p>
    <w:p w14:paraId="7A6AFD49" w14:textId="4C8B671B" w:rsidR="00F04B06" w:rsidRDefault="00F04B06" w:rsidP="00F04B06">
      <w:pPr>
        <w:ind w:left="558"/>
        <w:jc w:val="both"/>
        <w:rPr>
          <w:rFonts w:ascii="Aptos" w:hAnsi="Aptos"/>
          <w:sz w:val="22"/>
        </w:rPr>
      </w:pPr>
      <w:r>
        <w:rPr>
          <w:rFonts w:ascii="Aptos" w:hAnsi="Aptos"/>
          <w:sz w:val="22"/>
        </w:rPr>
        <w:t xml:space="preserve">Additionally, </w:t>
      </w:r>
      <w:r w:rsidR="003A0B7C">
        <w:rPr>
          <w:rFonts w:ascii="Aptos" w:hAnsi="Aptos"/>
          <w:sz w:val="22"/>
        </w:rPr>
        <w:t>seven</w:t>
      </w:r>
      <w:r>
        <w:rPr>
          <w:rFonts w:ascii="Aptos" w:hAnsi="Aptos"/>
          <w:sz w:val="22"/>
        </w:rPr>
        <w:t xml:space="preserve"> key international Australian and international </w:t>
      </w:r>
      <w:r w:rsidR="00043172">
        <w:rPr>
          <w:rFonts w:ascii="Aptos" w:hAnsi="Aptos"/>
          <w:sz w:val="22"/>
        </w:rPr>
        <w:t xml:space="preserve">landmark </w:t>
      </w:r>
      <w:r>
        <w:rPr>
          <w:rFonts w:ascii="Aptos" w:hAnsi="Aptos"/>
          <w:sz w:val="22"/>
        </w:rPr>
        <w:t xml:space="preserve">developments have occurred </w:t>
      </w:r>
      <w:r w:rsidR="003A0B7C">
        <w:rPr>
          <w:rFonts w:ascii="Aptos" w:hAnsi="Aptos"/>
          <w:sz w:val="22"/>
        </w:rPr>
        <w:t>demanding urgent</w:t>
      </w:r>
      <w:r>
        <w:rPr>
          <w:rFonts w:ascii="Aptos" w:hAnsi="Aptos"/>
          <w:sz w:val="22"/>
        </w:rPr>
        <w:t xml:space="preserve"> </w:t>
      </w:r>
      <w:r w:rsidR="003A0B7C">
        <w:rPr>
          <w:rFonts w:ascii="Aptos" w:hAnsi="Aptos"/>
          <w:sz w:val="22"/>
        </w:rPr>
        <w:t>transformation of</w:t>
      </w:r>
      <w:r>
        <w:rPr>
          <w:rFonts w:ascii="Aptos" w:hAnsi="Aptos"/>
          <w:sz w:val="22"/>
        </w:rPr>
        <w:t xml:space="preserve"> </w:t>
      </w:r>
      <w:r w:rsidR="007E194D">
        <w:rPr>
          <w:rFonts w:ascii="Aptos" w:hAnsi="Aptos"/>
          <w:sz w:val="22"/>
        </w:rPr>
        <w:t>outdated system and services</w:t>
      </w:r>
      <w:r>
        <w:rPr>
          <w:rFonts w:ascii="Aptos" w:hAnsi="Aptos"/>
          <w:sz w:val="22"/>
        </w:rPr>
        <w:t xml:space="preserve"> model</w:t>
      </w:r>
      <w:r w:rsidR="003A0B7C">
        <w:rPr>
          <w:rFonts w:ascii="Aptos" w:hAnsi="Aptos"/>
          <w:sz w:val="22"/>
        </w:rPr>
        <w:t>s</w:t>
      </w:r>
      <w:r>
        <w:rPr>
          <w:rFonts w:ascii="Aptos" w:hAnsi="Aptos"/>
          <w:sz w:val="22"/>
        </w:rPr>
        <w:t xml:space="preserve"> that ha</w:t>
      </w:r>
      <w:r w:rsidR="007E194D">
        <w:rPr>
          <w:rFonts w:ascii="Aptos" w:hAnsi="Aptos"/>
          <w:sz w:val="22"/>
        </w:rPr>
        <w:t xml:space="preserve">ve </w:t>
      </w:r>
      <w:r w:rsidR="003A0B7C">
        <w:rPr>
          <w:rFonts w:ascii="Aptos" w:hAnsi="Aptos"/>
          <w:sz w:val="22"/>
        </w:rPr>
        <w:t>proved</w:t>
      </w:r>
      <w:r>
        <w:rPr>
          <w:rFonts w:ascii="Aptos" w:hAnsi="Aptos"/>
          <w:sz w:val="22"/>
        </w:rPr>
        <w:t xml:space="preserve"> to be incapable of </w:t>
      </w:r>
      <w:r w:rsidR="003A0B7C">
        <w:rPr>
          <w:rFonts w:ascii="Aptos" w:hAnsi="Aptos"/>
          <w:sz w:val="22"/>
        </w:rPr>
        <w:t>transforming themselves</w:t>
      </w:r>
      <w:r>
        <w:rPr>
          <w:rFonts w:ascii="Aptos" w:hAnsi="Aptos"/>
          <w:sz w:val="22"/>
        </w:rPr>
        <w:t>:</w:t>
      </w:r>
    </w:p>
    <w:p w14:paraId="7583DE84" w14:textId="77777777" w:rsidR="00F04B06" w:rsidRPr="00306164" w:rsidRDefault="00F04B06" w:rsidP="00F04B06">
      <w:pPr>
        <w:pStyle w:val="ListParagraph"/>
        <w:numPr>
          <w:ilvl w:val="0"/>
          <w:numId w:val="70"/>
        </w:numPr>
        <w:ind w:left="2160"/>
        <w:jc w:val="both"/>
        <w:rPr>
          <w:rFonts w:ascii="Aptos" w:hAnsi="Aptos"/>
          <w:b/>
          <w:bCs/>
          <w:sz w:val="22"/>
        </w:rPr>
      </w:pPr>
      <w:r w:rsidRPr="00306164">
        <w:rPr>
          <w:rFonts w:ascii="Aptos" w:hAnsi="Aptos"/>
          <w:b/>
          <w:bCs/>
          <w:sz w:val="22"/>
        </w:rPr>
        <w:t>2017-2022: UN Human Rights Council Special Resolutions</w:t>
      </w:r>
    </w:p>
    <w:p w14:paraId="5EFC57AD" w14:textId="77777777" w:rsidR="00F04B06" w:rsidRDefault="00F04B06" w:rsidP="00F04B06">
      <w:pPr>
        <w:pStyle w:val="ListParagraph"/>
        <w:ind w:left="1800"/>
        <w:jc w:val="both"/>
        <w:rPr>
          <w:rFonts w:ascii="Aptos" w:hAnsi="Aptos"/>
          <w:sz w:val="22"/>
        </w:rPr>
      </w:pPr>
      <w:r w:rsidRPr="00306164">
        <w:rPr>
          <w:rFonts w:ascii="Aptos" w:hAnsi="Aptos"/>
          <w:sz w:val="22"/>
        </w:rPr>
        <w:t>Special Resolutions adopted by the UN Human Rights Council following the Special Rapporteur’s landmark report on mental health in 2017, including the most recent Human Rights Council resolution on mental health, A/HRC/RES/52/12. These reports explicitly and repeatedly called for a move away from a medical model to a rights-based social model of mental health.</w:t>
      </w:r>
    </w:p>
    <w:p w14:paraId="11BC6D14" w14:textId="77777777" w:rsidR="00F04B06" w:rsidRDefault="00F04B06" w:rsidP="00F04B06">
      <w:pPr>
        <w:pStyle w:val="ListParagraph"/>
        <w:ind w:left="1800"/>
        <w:jc w:val="both"/>
        <w:rPr>
          <w:rFonts w:ascii="Aptos" w:hAnsi="Aptos"/>
          <w:sz w:val="22"/>
        </w:rPr>
      </w:pPr>
    </w:p>
    <w:p w14:paraId="04B15AF5" w14:textId="2B492EA8" w:rsidR="00F04B06" w:rsidRPr="00043172" w:rsidRDefault="00F04B06" w:rsidP="00043172">
      <w:pPr>
        <w:pStyle w:val="ListParagraph"/>
        <w:numPr>
          <w:ilvl w:val="0"/>
          <w:numId w:val="70"/>
        </w:numPr>
        <w:ind w:left="2160"/>
        <w:jc w:val="both"/>
        <w:rPr>
          <w:rFonts w:ascii="Aptos" w:hAnsi="Aptos"/>
          <w:b/>
          <w:bCs/>
          <w:i/>
          <w:iCs/>
          <w:sz w:val="22"/>
          <w:u w:val="single"/>
        </w:rPr>
      </w:pPr>
      <w:r>
        <w:rPr>
          <w:rFonts w:ascii="Aptos" w:hAnsi="Aptos"/>
          <w:b/>
          <w:bCs/>
          <w:sz w:val="22"/>
        </w:rPr>
        <w:t xml:space="preserve">2021: </w:t>
      </w:r>
      <w:r w:rsidRPr="009A7681">
        <w:rPr>
          <w:rFonts w:ascii="Aptos" w:hAnsi="Aptos"/>
          <w:b/>
          <w:bCs/>
          <w:sz w:val="22"/>
        </w:rPr>
        <w:t xml:space="preserve">World Health Organisation (WHO) </w:t>
      </w:r>
      <w:hyperlink r:id="rId14" w:history="1">
        <w:r w:rsidRPr="00043172">
          <w:rPr>
            <w:rStyle w:val="Hyperlink"/>
            <w:rFonts w:ascii="Aptos" w:hAnsi="Aptos"/>
            <w:b/>
            <w:bCs/>
            <w:i/>
            <w:iCs/>
            <w:sz w:val="22"/>
          </w:rPr>
          <w:t>Guidance on Community Mental Health Services</w:t>
        </w:r>
      </w:hyperlink>
      <w:r w:rsidR="00043172" w:rsidRPr="00043172">
        <w:rPr>
          <w:rFonts w:ascii="Aptos" w:hAnsi="Aptos"/>
          <w:b/>
          <w:bCs/>
          <w:i/>
          <w:iCs/>
          <w:sz w:val="22"/>
          <w:u w:val="single"/>
        </w:rPr>
        <w:t>: Promoting person-centred and rights-based approaches</w:t>
      </w:r>
    </w:p>
    <w:p w14:paraId="0A5ECC0C" w14:textId="2C7BA0E8" w:rsidR="00043172" w:rsidRPr="00043172" w:rsidRDefault="00043172" w:rsidP="00F04B06">
      <w:pPr>
        <w:pStyle w:val="ListParagraph"/>
        <w:numPr>
          <w:ilvl w:val="0"/>
          <w:numId w:val="70"/>
        </w:numPr>
        <w:ind w:left="2160"/>
        <w:jc w:val="both"/>
        <w:rPr>
          <w:rFonts w:ascii="Aptos" w:hAnsi="Aptos"/>
          <w:b/>
          <w:bCs/>
          <w:i/>
          <w:iCs/>
          <w:sz w:val="22"/>
        </w:rPr>
      </w:pPr>
      <w:r>
        <w:rPr>
          <w:rFonts w:ascii="Aptos" w:hAnsi="Aptos"/>
          <w:b/>
          <w:bCs/>
          <w:sz w:val="22"/>
        </w:rPr>
        <w:t xml:space="preserve">2023: World Health Organisation (WHO) / OHCHR </w:t>
      </w:r>
      <w:hyperlink r:id="rId15" w:history="1">
        <w:r w:rsidRPr="00043172">
          <w:rPr>
            <w:rStyle w:val="Hyperlink"/>
            <w:rFonts w:ascii="Aptos" w:hAnsi="Aptos"/>
            <w:b/>
            <w:bCs/>
            <w:i/>
            <w:iCs/>
            <w:sz w:val="22"/>
          </w:rPr>
          <w:t>Mental health, human rights and legislation: Guidance and Practice</w:t>
        </w:r>
      </w:hyperlink>
    </w:p>
    <w:p w14:paraId="3618B5E8" w14:textId="24E652D5" w:rsidR="00043172" w:rsidRDefault="00043172" w:rsidP="00F04B06">
      <w:pPr>
        <w:pStyle w:val="ListParagraph"/>
        <w:numPr>
          <w:ilvl w:val="0"/>
          <w:numId w:val="70"/>
        </w:numPr>
        <w:ind w:left="2160"/>
        <w:jc w:val="both"/>
        <w:rPr>
          <w:rFonts w:ascii="Aptos" w:hAnsi="Aptos"/>
          <w:b/>
          <w:bCs/>
          <w:i/>
          <w:iCs/>
          <w:sz w:val="22"/>
        </w:rPr>
      </w:pPr>
      <w:r>
        <w:rPr>
          <w:rFonts w:ascii="Aptos" w:hAnsi="Aptos"/>
          <w:b/>
          <w:bCs/>
          <w:sz w:val="22"/>
        </w:rPr>
        <w:t xml:space="preserve">2025: World Health Organization (WHO) </w:t>
      </w:r>
      <w:hyperlink r:id="rId16" w:history="1">
        <w:r w:rsidRPr="00043172">
          <w:rPr>
            <w:rStyle w:val="Hyperlink"/>
            <w:rFonts w:ascii="Aptos" w:hAnsi="Aptos"/>
            <w:b/>
            <w:bCs/>
            <w:i/>
            <w:iCs/>
            <w:sz w:val="22"/>
          </w:rPr>
          <w:t>Guidance on Mental Health Policy and Strategic Action Plans</w:t>
        </w:r>
      </w:hyperlink>
    </w:p>
    <w:p w14:paraId="22FB0F72" w14:textId="48FAEFE6" w:rsidR="00F04B06" w:rsidRDefault="00043172" w:rsidP="00F04B06">
      <w:pPr>
        <w:ind w:left="1843"/>
        <w:jc w:val="both"/>
        <w:rPr>
          <w:rFonts w:ascii="Aptos" w:hAnsi="Aptos"/>
          <w:sz w:val="22"/>
        </w:rPr>
      </w:pPr>
      <w:r>
        <w:rPr>
          <w:rFonts w:ascii="Aptos" w:hAnsi="Aptos"/>
          <w:sz w:val="22"/>
        </w:rPr>
        <w:t>These documents collectively call for “urgent transformation of mental health policies” for systems that “fail to meet international human rights standards”</w:t>
      </w:r>
    </w:p>
    <w:p w14:paraId="148C42DC" w14:textId="77777777" w:rsidR="00F04B06" w:rsidRPr="00306164" w:rsidRDefault="00F04B06" w:rsidP="00F04B06">
      <w:pPr>
        <w:pStyle w:val="ListParagraph"/>
        <w:ind w:left="1800"/>
        <w:jc w:val="both"/>
        <w:rPr>
          <w:rFonts w:ascii="Aptos" w:hAnsi="Aptos"/>
          <w:sz w:val="22"/>
        </w:rPr>
      </w:pPr>
    </w:p>
    <w:p w14:paraId="63EDBF79" w14:textId="77777777" w:rsidR="00F04B06" w:rsidRPr="009A7681" w:rsidRDefault="00F04B06" w:rsidP="00F04B06">
      <w:pPr>
        <w:pStyle w:val="ListParagraph"/>
        <w:numPr>
          <w:ilvl w:val="0"/>
          <w:numId w:val="70"/>
        </w:numPr>
        <w:ind w:left="2160"/>
        <w:jc w:val="both"/>
        <w:rPr>
          <w:rFonts w:ascii="Aptos" w:hAnsi="Aptos"/>
          <w:b/>
          <w:bCs/>
          <w:sz w:val="22"/>
        </w:rPr>
      </w:pPr>
      <w:r w:rsidRPr="009A7681">
        <w:rPr>
          <w:rFonts w:ascii="Aptos" w:hAnsi="Aptos"/>
          <w:b/>
          <w:bCs/>
          <w:sz w:val="22"/>
        </w:rPr>
        <w:t xml:space="preserve">2023: </w:t>
      </w:r>
      <w:hyperlink r:id="rId17" w:history="1">
        <w:r w:rsidRPr="00F60B0E">
          <w:rPr>
            <w:rStyle w:val="Hyperlink"/>
            <w:rFonts w:ascii="Aptos" w:hAnsi="Aptos"/>
            <w:b/>
            <w:bCs/>
            <w:sz w:val="22"/>
          </w:rPr>
          <w:t>UN General Assembly Resolution</w:t>
        </w:r>
      </w:hyperlink>
    </w:p>
    <w:p w14:paraId="32D75EB9" w14:textId="77777777" w:rsidR="00F04B06" w:rsidRDefault="00F04B06" w:rsidP="00F04B06">
      <w:pPr>
        <w:ind w:left="1800"/>
        <w:jc w:val="both"/>
        <w:rPr>
          <w:rFonts w:ascii="Aptos" w:hAnsi="Aptos"/>
          <w:sz w:val="22"/>
        </w:rPr>
      </w:pPr>
      <w:r w:rsidRPr="007C5B9B">
        <w:rPr>
          <w:rFonts w:ascii="Aptos" w:hAnsi="Aptos"/>
          <w:sz w:val="22"/>
        </w:rPr>
        <w:t>Australia co-sponsored</w:t>
      </w:r>
      <w:r>
        <w:rPr>
          <w:rFonts w:ascii="Aptos" w:hAnsi="Aptos"/>
          <w:sz w:val="22"/>
        </w:rPr>
        <w:t xml:space="preserve"> the following resolution to the </w:t>
      </w:r>
      <w:r w:rsidRPr="0072442D">
        <w:rPr>
          <w:rFonts w:ascii="Aptos" w:hAnsi="Aptos"/>
          <w:sz w:val="22"/>
        </w:rPr>
        <w:t>UN General Assembly 'Mental Health and psychosocial support for sustainable development and peace</w:t>
      </w:r>
      <w:r>
        <w:rPr>
          <w:rFonts w:ascii="Aptos" w:hAnsi="Aptos"/>
          <w:sz w:val="22"/>
        </w:rPr>
        <w:t>.</w:t>
      </w:r>
      <w:r w:rsidRPr="0072442D">
        <w:rPr>
          <w:rFonts w:ascii="Aptos" w:hAnsi="Aptos"/>
          <w:sz w:val="22"/>
        </w:rPr>
        <w:t>'</w:t>
      </w:r>
      <w:r>
        <w:rPr>
          <w:rFonts w:ascii="Aptos" w:hAnsi="Aptos"/>
          <w:sz w:val="22"/>
        </w:rPr>
        <w:t xml:space="preserve"> </w:t>
      </w:r>
      <w:r w:rsidRPr="0072442D">
        <w:rPr>
          <w:rFonts w:ascii="Aptos" w:hAnsi="Aptos"/>
          <w:sz w:val="22"/>
        </w:rPr>
        <w:t xml:space="preserve"> </w:t>
      </w:r>
    </w:p>
    <w:p w14:paraId="0B59A9EA" w14:textId="77777777" w:rsidR="00F04B06" w:rsidRDefault="00F04B06" w:rsidP="00F04B06">
      <w:pPr>
        <w:ind w:left="1800"/>
        <w:jc w:val="both"/>
        <w:rPr>
          <w:rFonts w:ascii="Aptos" w:hAnsi="Aptos"/>
          <w:sz w:val="22"/>
        </w:rPr>
      </w:pPr>
      <w:r>
        <w:rPr>
          <w:rFonts w:ascii="Aptos" w:hAnsi="Aptos"/>
          <w:sz w:val="22"/>
        </w:rPr>
        <w:t xml:space="preserve">This is the first resolution to address mental health adopted by the UN General Assembly and several of the Explanation of Position statements are worth including in this introduction to highlight the scale of transformation required if future PHN’s are to meet the will and preference of people experiencing psychosocial distress and disability. </w:t>
      </w:r>
    </w:p>
    <w:p w14:paraId="09D82D29" w14:textId="2EFC2D3C" w:rsidR="00F04B06" w:rsidRDefault="00F04B06" w:rsidP="00F04B06">
      <w:pPr>
        <w:ind w:left="1800"/>
        <w:jc w:val="both"/>
        <w:rPr>
          <w:rFonts w:ascii="Aptos" w:hAnsi="Aptos"/>
          <w:i/>
          <w:iCs/>
          <w:sz w:val="22"/>
        </w:rPr>
      </w:pPr>
      <w:r w:rsidRPr="00DB318E">
        <w:rPr>
          <w:rFonts w:ascii="Aptos" w:hAnsi="Aptos"/>
          <w:i/>
          <w:iCs/>
          <w:sz w:val="22"/>
        </w:rPr>
        <w:t>“For decades, an insufficient amount of attention has been devoted to mental health and psychosocial support services and systems. Too often, efforts have been centred around a medical model of disability, resulting in the dominance of approaches that favour biomedical intervention, medicalization, and institutionalization.”</w:t>
      </w:r>
    </w:p>
    <w:p w14:paraId="45492562" w14:textId="1B6029D2" w:rsidR="00F04B06" w:rsidRDefault="00F04B06" w:rsidP="00F04B06">
      <w:pPr>
        <w:ind w:left="1800"/>
        <w:jc w:val="both"/>
        <w:rPr>
          <w:rFonts w:ascii="Aptos" w:hAnsi="Aptos"/>
          <w:i/>
          <w:iCs/>
          <w:sz w:val="22"/>
        </w:rPr>
      </w:pPr>
      <w:r>
        <w:rPr>
          <w:rFonts w:ascii="Aptos" w:hAnsi="Aptos"/>
          <w:i/>
          <w:iCs/>
          <w:sz w:val="22"/>
        </w:rPr>
        <w:lastRenderedPageBreak/>
        <w:t>“</w:t>
      </w:r>
      <w:r w:rsidRPr="00DB318E">
        <w:rPr>
          <w:rFonts w:ascii="Aptos" w:hAnsi="Aptos"/>
          <w:i/>
          <w:iCs/>
          <w:sz w:val="22"/>
        </w:rPr>
        <w:t xml:space="preserve">We appreciate that this important resolution embraces this </w:t>
      </w:r>
      <w:r w:rsidR="001810F1">
        <w:rPr>
          <w:rFonts w:ascii="Aptos" w:hAnsi="Aptos"/>
          <w:i/>
          <w:iCs/>
          <w:sz w:val="22"/>
        </w:rPr>
        <w:t xml:space="preserve">(inclusive) </w:t>
      </w:r>
      <w:r w:rsidRPr="00DB318E">
        <w:rPr>
          <w:rFonts w:ascii="Aptos" w:hAnsi="Aptos"/>
          <w:i/>
          <w:iCs/>
          <w:sz w:val="22"/>
        </w:rPr>
        <w:t>approach and rejects an outdated model that sees psychosocial disabilities as a problem that should be clinically defined and treated – a model that we have seen can lead to grave human rights violations.</w:t>
      </w:r>
      <w:r>
        <w:rPr>
          <w:rFonts w:ascii="Aptos" w:hAnsi="Aptos"/>
          <w:i/>
          <w:iCs/>
          <w:sz w:val="22"/>
        </w:rPr>
        <w:t>”</w:t>
      </w:r>
    </w:p>
    <w:p w14:paraId="222BEFE1" w14:textId="77777777" w:rsidR="00F04B06" w:rsidRDefault="00F04B06" w:rsidP="00F04B06">
      <w:pPr>
        <w:ind w:left="1800"/>
        <w:jc w:val="both"/>
        <w:rPr>
          <w:rFonts w:ascii="Aptos" w:hAnsi="Aptos"/>
          <w:i/>
          <w:iCs/>
          <w:sz w:val="22"/>
        </w:rPr>
      </w:pPr>
      <w:r>
        <w:rPr>
          <w:rFonts w:ascii="Aptos" w:hAnsi="Aptos"/>
          <w:i/>
          <w:iCs/>
          <w:sz w:val="22"/>
        </w:rPr>
        <w:t>“</w:t>
      </w:r>
      <w:r w:rsidRPr="00DB318E">
        <w:rPr>
          <w:rFonts w:ascii="Aptos" w:hAnsi="Aptos"/>
          <w:i/>
          <w:iCs/>
          <w:sz w:val="22"/>
        </w:rPr>
        <w:t>We therefore call on all Member States to take this resolution forward through community-, evidence- and human rights-based services and support that respect, protect, and fulfill the human rights, autonomy, will and preferences of persons with psychosocial disabilities.</w:t>
      </w:r>
      <w:r>
        <w:rPr>
          <w:rFonts w:ascii="Aptos" w:hAnsi="Aptos"/>
          <w:i/>
          <w:iCs/>
          <w:sz w:val="22"/>
        </w:rPr>
        <w:t>”</w:t>
      </w:r>
    </w:p>
    <w:p w14:paraId="0A9E44F6" w14:textId="7348FBE6" w:rsidR="00F04B06" w:rsidRDefault="00F04B06" w:rsidP="00F04B06">
      <w:pPr>
        <w:ind w:left="1843"/>
        <w:jc w:val="both"/>
        <w:rPr>
          <w:rFonts w:ascii="Aptos" w:hAnsi="Aptos"/>
          <w:b/>
          <w:bCs/>
          <w:sz w:val="22"/>
        </w:rPr>
      </w:pPr>
      <w:r w:rsidRPr="00DB318E">
        <w:rPr>
          <w:rFonts w:ascii="Aptos" w:hAnsi="Aptos"/>
          <w:b/>
          <w:bCs/>
          <w:sz w:val="22"/>
        </w:rPr>
        <w:t xml:space="preserve">CMHA believes that Australia, as a Member State and </w:t>
      </w:r>
      <w:r>
        <w:rPr>
          <w:rFonts w:ascii="Aptos" w:hAnsi="Aptos"/>
          <w:b/>
          <w:bCs/>
          <w:sz w:val="22"/>
        </w:rPr>
        <w:t xml:space="preserve">as </w:t>
      </w:r>
      <w:r w:rsidRPr="00DB318E">
        <w:rPr>
          <w:rFonts w:ascii="Aptos" w:hAnsi="Aptos"/>
          <w:b/>
          <w:bCs/>
          <w:sz w:val="22"/>
        </w:rPr>
        <w:t xml:space="preserve">one of </w:t>
      </w:r>
      <w:r>
        <w:rPr>
          <w:rFonts w:ascii="Aptos" w:hAnsi="Aptos"/>
          <w:b/>
          <w:bCs/>
          <w:sz w:val="22"/>
        </w:rPr>
        <w:t xml:space="preserve">the </w:t>
      </w:r>
      <w:r w:rsidRPr="00DB318E">
        <w:rPr>
          <w:rFonts w:ascii="Aptos" w:hAnsi="Aptos"/>
          <w:b/>
          <w:bCs/>
          <w:sz w:val="22"/>
        </w:rPr>
        <w:t>five</w:t>
      </w:r>
      <w:r>
        <w:rPr>
          <w:rFonts w:ascii="Aptos" w:hAnsi="Aptos"/>
          <w:b/>
          <w:bCs/>
          <w:sz w:val="22"/>
        </w:rPr>
        <w:t xml:space="preserve"> co-sponsoring countries, should use this review opportunity to ensure alignment in practice with this resolution, as well as the Special Resolutions adopted by the UN HRC calling for alignment with the UN Convention on the Rights of Persons with Disability. We would expect to see demonstrated consideration of these international obligations in any new </w:t>
      </w:r>
      <w:r w:rsidR="00731D33">
        <w:rPr>
          <w:rFonts w:ascii="Aptos" w:hAnsi="Aptos"/>
          <w:b/>
          <w:bCs/>
          <w:sz w:val="22"/>
        </w:rPr>
        <w:t>Agreement</w:t>
      </w:r>
      <w:r>
        <w:rPr>
          <w:rFonts w:ascii="Aptos" w:hAnsi="Aptos"/>
          <w:b/>
          <w:bCs/>
          <w:sz w:val="22"/>
        </w:rPr>
        <w:t>, including justifications if these obligations are not met.</w:t>
      </w:r>
    </w:p>
    <w:p w14:paraId="74C84A03" w14:textId="77777777" w:rsidR="00F04B06" w:rsidRPr="007C5B9B" w:rsidRDefault="00F04B06" w:rsidP="00F04B06">
      <w:pPr>
        <w:pStyle w:val="ListParagraph"/>
        <w:numPr>
          <w:ilvl w:val="0"/>
          <w:numId w:val="70"/>
        </w:numPr>
        <w:ind w:left="2160"/>
        <w:jc w:val="both"/>
        <w:rPr>
          <w:rFonts w:ascii="Aptos" w:hAnsi="Aptos"/>
          <w:b/>
          <w:bCs/>
          <w:sz w:val="22"/>
        </w:rPr>
      </w:pPr>
      <w:r w:rsidRPr="007C5B9B">
        <w:rPr>
          <w:rFonts w:ascii="Aptos" w:hAnsi="Aptos"/>
          <w:b/>
          <w:bCs/>
          <w:sz w:val="22"/>
        </w:rPr>
        <w:t>2024: National Lived Experience Peak Bodies</w:t>
      </w:r>
    </w:p>
    <w:p w14:paraId="42CC3B38" w14:textId="77777777" w:rsidR="00F04B06" w:rsidRDefault="00F04B06" w:rsidP="00F04B06">
      <w:pPr>
        <w:ind w:left="1843"/>
        <w:jc w:val="both"/>
        <w:rPr>
          <w:rFonts w:ascii="Aptos" w:hAnsi="Aptos"/>
          <w:sz w:val="22"/>
        </w:rPr>
      </w:pPr>
      <w:r>
        <w:rPr>
          <w:rFonts w:ascii="Aptos" w:hAnsi="Aptos"/>
          <w:sz w:val="22"/>
        </w:rPr>
        <w:t>Establishment of two national Lived Experience peak bodies, the National Mental Health Consumer Alliance and Mental Health Carers Australia. These peak bodies continue the decades-long lived experience movement call for a move away from a clinically centred system to a social determinants and rights-based system. CMHA supports this call.</w:t>
      </w:r>
    </w:p>
    <w:p w14:paraId="379BD036" w14:textId="20ECC20E" w:rsidR="0010716E" w:rsidRPr="0010716E" w:rsidRDefault="0010716E" w:rsidP="0010716E">
      <w:pPr>
        <w:pStyle w:val="ListParagraph"/>
        <w:numPr>
          <w:ilvl w:val="0"/>
          <w:numId w:val="83"/>
        </w:numPr>
        <w:autoSpaceDE w:val="0"/>
        <w:autoSpaceDN w:val="0"/>
        <w:adjustRightInd w:val="0"/>
        <w:spacing w:before="0" w:after="0" w:line="240" w:lineRule="auto"/>
        <w:rPr>
          <w:rFonts w:ascii="Aptos" w:hAnsi="Aptos"/>
          <w:b/>
          <w:bCs/>
          <w:sz w:val="22"/>
        </w:rPr>
      </w:pPr>
      <w:r w:rsidRPr="0010716E">
        <w:rPr>
          <w:rFonts w:ascii="Aptos" w:hAnsi="Aptos"/>
          <w:b/>
          <w:bCs/>
          <w:sz w:val="22"/>
        </w:rPr>
        <w:t>2025</w:t>
      </w:r>
      <w:r w:rsidRPr="00CF2E10">
        <w:rPr>
          <w:rFonts w:ascii="Aptos" w:hAnsi="Aptos"/>
          <w:b/>
          <w:bCs/>
          <w:i/>
          <w:iCs/>
          <w:sz w:val="22"/>
          <w:u w:val="single"/>
        </w:rPr>
        <w:t>: Innovations In Mental Health Services Delivery</w:t>
      </w:r>
      <w:r>
        <w:rPr>
          <w:rFonts w:ascii="Aptos" w:hAnsi="Aptos"/>
          <w:b/>
          <w:bCs/>
          <w:sz w:val="22"/>
        </w:rPr>
        <w:t xml:space="preserve"> </w:t>
      </w:r>
      <w:r w:rsidR="003A0B7C">
        <w:rPr>
          <w:rFonts w:ascii="Aptos" w:hAnsi="Aptos"/>
          <w:b/>
          <w:bCs/>
          <w:sz w:val="22"/>
        </w:rPr>
        <w:t>(World Bank</w:t>
      </w:r>
      <w:r w:rsidR="00687CDA">
        <w:rPr>
          <w:rFonts w:ascii="Aptos" w:hAnsi="Aptos"/>
          <w:b/>
          <w:bCs/>
          <w:sz w:val="22"/>
        </w:rPr>
        <w:t>, Roberto Mezzina</w:t>
      </w:r>
      <w:r w:rsidR="003A0B7C">
        <w:rPr>
          <w:rFonts w:ascii="Aptos" w:hAnsi="Aptos"/>
          <w:b/>
          <w:bCs/>
          <w:sz w:val="22"/>
        </w:rPr>
        <w:t>)</w:t>
      </w:r>
    </w:p>
    <w:p w14:paraId="6D663A06" w14:textId="3CC87797" w:rsidR="00BC6028" w:rsidRDefault="00F04B06" w:rsidP="00687CDA">
      <w:pPr>
        <w:jc w:val="both"/>
        <w:rPr>
          <w:rFonts w:ascii="Aptos" w:hAnsi="Aptos"/>
          <w:sz w:val="22"/>
        </w:rPr>
      </w:pPr>
      <w:r>
        <w:rPr>
          <w:rFonts w:ascii="Aptos" w:hAnsi="Aptos"/>
          <w:sz w:val="22"/>
        </w:rPr>
        <w:t xml:space="preserve">Collectively, these </w:t>
      </w:r>
      <w:r w:rsidR="00BC6028">
        <w:rPr>
          <w:rFonts w:ascii="Aptos" w:hAnsi="Aptos"/>
          <w:sz w:val="22"/>
        </w:rPr>
        <w:t>seven</w:t>
      </w:r>
      <w:r>
        <w:rPr>
          <w:rFonts w:ascii="Aptos" w:hAnsi="Aptos"/>
          <w:sz w:val="22"/>
        </w:rPr>
        <w:t xml:space="preserve"> developments provide substantial evidence that </w:t>
      </w:r>
      <w:r w:rsidR="00BC6028">
        <w:rPr>
          <w:rFonts w:ascii="Aptos" w:hAnsi="Aptos"/>
          <w:sz w:val="22"/>
        </w:rPr>
        <w:t xml:space="preserve">nothing less than </w:t>
      </w:r>
      <w:r>
        <w:rPr>
          <w:rFonts w:ascii="Aptos" w:hAnsi="Aptos"/>
          <w:sz w:val="22"/>
        </w:rPr>
        <w:t xml:space="preserve">transformation </w:t>
      </w:r>
      <w:r w:rsidR="00BC6028">
        <w:rPr>
          <w:rFonts w:ascii="Aptos" w:hAnsi="Aptos"/>
          <w:sz w:val="22"/>
        </w:rPr>
        <w:t>of the mental health system</w:t>
      </w:r>
      <w:r>
        <w:rPr>
          <w:rFonts w:ascii="Aptos" w:hAnsi="Aptos"/>
          <w:sz w:val="22"/>
        </w:rPr>
        <w:t xml:space="preserve">, entrenched as it is within a broader medical culture and ecosystem </w:t>
      </w:r>
      <w:r w:rsidR="00BC6028">
        <w:rPr>
          <w:rFonts w:ascii="Aptos" w:hAnsi="Aptos"/>
          <w:sz w:val="22"/>
        </w:rPr>
        <w:t xml:space="preserve">must be invested in.  The National Mental Health Commissioned report exploring </w:t>
      </w:r>
      <w:hyperlink r:id="rId18" w:history="1">
        <w:r w:rsidR="00BC6028" w:rsidRPr="00BC6028">
          <w:rPr>
            <w:rStyle w:val="Hyperlink"/>
            <w:rFonts w:ascii="Aptos" w:hAnsi="Aptos"/>
            <w:sz w:val="22"/>
          </w:rPr>
          <w:t>person-centred</w:t>
        </w:r>
      </w:hyperlink>
      <w:r w:rsidR="00BC6028">
        <w:rPr>
          <w:rFonts w:ascii="Aptos" w:hAnsi="Aptos"/>
          <w:sz w:val="22"/>
        </w:rPr>
        <w:t xml:space="preserve"> systems, identified a ‘stark difference </w:t>
      </w:r>
      <w:r w:rsidR="00BC6028" w:rsidRPr="00BC6028">
        <w:rPr>
          <w:rFonts w:ascii="Aptos" w:hAnsi="Aptos"/>
          <w:sz w:val="22"/>
        </w:rPr>
        <w:t>between rhetoric and reality</w:t>
      </w:r>
      <w:r w:rsidR="00BC6028">
        <w:rPr>
          <w:rFonts w:ascii="Aptos" w:hAnsi="Aptos"/>
          <w:sz w:val="22"/>
        </w:rPr>
        <w:t>’ and highlighted barriers such as paternal culture, limits of the medical model, and mental health laws and experiences of coercion.</w:t>
      </w:r>
    </w:p>
    <w:p w14:paraId="2DDCDE32" w14:textId="77777777" w:rsidR="00731D33" w:rsidRDefault="00BC6028" w:rsidP="00687CDA">
      <w:pPr>
        <w:jc w:val="both"/>
        <w:rPr>
          <w:rFonts w:ascii="Aptos" w:hAnsi="Aptos"/>
          <w:sz w:val="22"/>
        </w:rPr>
      </w:pPr>
      <w:r>
        <w:rPr>
          <w:rFonts w:ascii="Aptos" w:hAnsi="Aptos"/>
          <w:sz w:val="22"/>
        </w:rPr>
        <w:t xml:space="preserve">The Agreement </w:t>
      </w:r>
      <w:r w:rsidR="00CF2E10">
        <w:rPr>
          <w:rFonts w:ascii="Aptos" w:hAnsi="Aptos"/>
          <w:sz w:val="22"/>
        </w:rPr>
        <w:t>has achieved somewhere between little and nothing in</w:t>
      </w:r>
      <w:r>
        <w:rPr>
          <w:rFonts w:ascii="Aptos" w:hAnsi="Aptos"/>
          <w:sz w:val="22"/>
        </w:rPr>
        <w:t xml:space="preserve"> address</w:t>
      </w:r>
      <w:r w:rsidR="00CF2E10">
        <w:rPr>
          <w:rFonts w:ascii="Aptos" w:hAnsi="Aptos"/>
          <w:sz w:val="22"/>
        </w:rPr>
        <w:t xml:space="preserve">ing these significant barriers, nor begun the process of transitioning systems to psychosocial supports outlined in every one of these documents.  Something was lost in translation between the Productivity Commission recommendations and the negotiations for the Agreement. </w:t>
      </w:r>
    </w:p>
    <w:p w14:paraId="290DF257" w14:textId="77777777" w:rsidR="00731D33" w:rsidRDefault="00CF2E10" w:rsidP="00687CDA">
      <w:pPr>
        <w:jc w:val="both"/>
        <w:rPr>
          <w:rFonts w:ascii="Aptos" w:hAnsi="Aptos"/>
          <w:sz w:val="22"/>
        </w:rPr>
      </w:pPr>
      <w:r>
        <w:rPr>
          <w:rFonts w:ascii="Aptos" w:hAnsi="Aptos"/>
          <w:sz w:val="22"/>
        </w:rPr>
        <w:t>The exclusion of Lived Experience expertise and leadership</w:t>
      </w:r>
      <w:r w:rsidR="00A5268C">
        <w:rPr>
          <w:rFonts w:ascii="Aptos" w:hAnsi="Aptos"/>
          <w:sz w:val="22"/>
        </w:rPr>
        <w:t xml:space="preserve"> in the process </w:t>
      </w:r>
      <w:r w:rsidR="00687CDA">
        <w:rPr>
          <w:rFonts w:ascii="Aptos" w:hAnsi="Aptos"/>
          <w:sz w:val="22"/>
        </w:rPr>
        <w:t xml:space="preserve">of both developing and implementing the Agreement condemned the Agreement activities to </w:t>
      </w:r>
      <w:r w:rsidR="00A5268C">
        <w:rPr>
          <w:rFonts w:ascii="Aptos" w:hAnsi="Aptos"/>
          <w:sz w:val="22"/>
        </w:rPr>
        <w:t>BAU. This cannot happen again. Additionally, whilst there was some Lived Experience on the implementation structures of</w:t>
      </w:r>
      <w:r w:rsidR="00E94AF6">
        <w:rPr>
          <w:rFonts w:ascii="Aptos" w:hAnsi="Aptos"/>
          <w:sz w:val="22"/>
        </w:rPr>
        <w:t xml:space="preserve"> the</w:t>
      </w:r>
      <w:r w:rsidR="00A5268C">
        <w:rPr>
          <w:rFonts w:ascii="Aptos" w:hAnsi="Aptos"/>
          <w:sz w:val="22"/>
        </w:rPr>
        <w:t xml:space="preserve"> M</w:t>
      </w:r>
      <w:r w:rsidR="00E94AF6">
        <w:rPr>
          <w:rFonts w:ascii="Aptos" w:hAnsi="Aptos"/>
          <w:sz w:val="22"/>
        </w:rPr>
        <w:t xml:space="preserve">ental </w:t>
      </w:r>
      <w:r w:rsidR="00A5268C">
        <w:rPr>
          <w:rFonts w:ascii="Aptos" w:hAnsi="Aptos"/>
          <w:sz w:val="22"/>
        </w:rPr>
        <w:t>H</w:t>
      </w:r>
      <w:r w:rsidR="00E94AF6">
        <w:rPr>
          <w:rFonts w:ascii="Aptos" w:hAnsi="Aptos"/>
          <w:sz w:val="22"/>
        </w:rPr>
        <w:t xml:space="preserve">ealth and </w:t>
      </w:r>
      <w:r w:rsidR="00A5268C">
        <w:rPr>
          <w:rFonts w:ascii="Aptos" w:hAnsi="Aptos"/>
          <w:sz w:val="22"/>
        </w:rPr>
        <w:t>S</w:t>
      </w:r>
      <w:r w:rsidR="00E94AF6">
        <w:rPr>
          <w:rFonts w:ascii="Aptos" w:hAnsi="Aptos"/>
          <w:sz w:val="22"/>
        </w:rPr>
        <w:t xml:space="preserve">uicide </w:t>
      </w:r>
      <w:r w:rsidR="00A5268C">
        <w:rPr>
          <w:rFonts w:ascii="Aptos" w:hAnsi="Aptos"/>
          <w:sz w:val="22"/>
        </w:rPr>
        <w:t>P</w:t>
      </w:r>
      <w:r w:rsidR="00E94AF6">
        <w:rPr>
          <w:rFonts w:ascii="Aptos" w:hAnsi="Aptos"/>
          <w:sz w:val="22"/>
        </w:rPr>
        <w:t xml:space="preserve">revention </w:t>
      </w:r>
      <w:r w:rsidR="00A5268C">
        <w:rPr>
          <w:rFonts w:ascii="Aptos" w:hAnsi="Aptos"/>
          <w:sz w:val="22"/>
        </w:rPr>
        <w:t>S</w:t>
      </w:r>
      <w:r w:rsidR="00E94AF6">
        <w:rPr>
          <w:rFonts w:ascii="Aptos" w:hAnsi="Aptos"/>
          <w:sz w:val="22"/>
        </w:rPr>
        <w:t xml:space="preserve">enior </w:t>
      </w:r>
      <w:r w:rsidR="00A5268C">
        <w:rPr>
          <w:rFonts w:ascii="Aptos" w:hAnsi="Aptos"/>
          <w:sz w:val="22"/>
        </w:rPr>
        <w:t>O</w:t>
      </w:r>
      <w:r w:rsidR="00E94AF6">
        <w:rPr>
          <w:rFonts w:ascii="Aptos" w:hAnsi="Aptos"/>
          <w:sz w:val="22"/>
        </w:rPr>
        <w:t>fficials Group</w:t>
      </w:r>
      <w:r w:rsidR="00A5268C">
        <w:rPr>
          <w:rFonts w:ascii="Aptos" w:hAnsi="Aptos"/>
          <w:sz w:val="22"/>
        </w:rPr>
        <w:t>,</w:t>
      </w:r>
      <w:r w:rsidR="00E94AF6">
        <w:rPr>
          <w:rFonts w:ascii="Aptos" w:hAnsi="Aptos"/>
          <w:sz w:val="22"/>
        </w:rPr>
        <w:t xml:space="preserve"> it was largely tokenistic – for example</w:t>
      </w:r>
      <w:r w:rsidR="00A5268C">
        <w:rPr>
          <w:rFonts w:ascii="Aptos" w:hAnsi="Aptos"/>
          <w:sz w:val="22"/>
        </w:rPr>
        <w:t xml:space="preserve"> the Psychosocial Unmet Needs Project Group had one person with personal lived experience included, and despite repeated requests, denied family member inclusion in the group</w:t>
      </w:r>
      <w:r w:rsidR="00687CDA">
        <w:rPr>
          <w:rFonts w:ascii="Aptos" w:hAnsi="Aptos"/>
          <w:sz w:val="22"/>
        </w:rPr>
        <w:t xml:space="preserve">. </w:t>
      </w:r>
    </w:p>
    <w:p w14:paraId="3CBAC719" w14:textId="0D44F23E" w:rsidR="00BC6028" w:rsidRDefault="00687CDA" w:rsidP="00687CDA">
      <w:pPr>
        <w:jc w:val="both"/>
        <w:rPr>
          <w:rFonts w:ascii="Aptos" w:hAnsi="Aptos"/>
          <w:sz w:val="22"/>
        </w:rPr>
      </w:pPr>
      <w:r>
        <w:rPr>
          <w:rFonts w:ascii="Aptos" w:hAnsi="Aptos"/>
          <w:sz w:val="22"/>
        </w:rPr>
        <w:t>The</w:t>
      </w:r>
      <w:r w:rsidR="00A5268C">
        <w:rPr>
          <w:rFonts w:ascii="Aptos" w:hAnsi="Aptos"/>
          <w:sz w:val="22"/>
        </w:rPr>
        <w:t xml:space="preserve"> Psychosocial Unmet Needs Project Group in its second stage, continued to exclude both community sector membership and recognise the unmet needs of family/kin, despite informal supports families provide exceeding in value the entire spend of governments on mental health systems.</w:t>
      </w:r>
    </w:p>
    <w:p w14:paraId="2327DAEE" w14:textId="4D32584D" w:rsidR="00A5268C" w:rsidRPr="007C5B9B" w:rsidRDefault="00A5268C" w:rsidP="00687CDA">
      <w:pPr>
        <w:jc w:val="both"/>
        <w:rPr>
          <w:rFonts w:ascii="Aptos" w:hAnsi="Aptos"/>
          <w:b/>
          <w:bCs/>
          <w:i/>
          <w:iCs/>
          <w:sz w:val="22"/>
        </w:rPr>
      </w:pPr>
      <w:r>
        <w:rPr>
          <w:rFonts w:ascii="Aptos" w:hAnsi="Aptos"/>
          <w:sz w:val="22"/>
        </w:rPr>
        <w:lastRenderedPageBreak/>
        <w:t>CMHA provides this background at length because of the persistent failure of governments to implement either contemporary psychosocial supports or the appropriate change management mechanisms to support the transformation of the system.</w:t>
      </w:r>
    </w:p>
    <w:p w14:paraId="557BD1AE" w14:textId="4B0E2759" w:rsidR="00F04B06" w:rsidRDefault="00A5268C" w:rsidP="00687CDA">
      <w:pPr>
        <w:jc w:val="both"/>
        <w:rPr>
          <w:rFonts w:ascii="Aptos" w:hAnsi="Aptos"/>
          <w:sz w:val="22"/>
        </w:rPr>
      </w:pPr>
      <w:r>
        <w:rPr>
          <w:rFonts w:ascii="Aptos" w:hAnsi="Aptos"/>
          <w:sz w:val="22"/>
        </w:rPr>
        <w:t>Additionally, r</w:t>
      </w:r>
      <w:r w:rsidR="00F04B06">
        <w:rPr>
          <w:rFonts w:ascii="Aptos" w:hAnsi="Aptos"/>
          <w:sz w:val="22"/>
        </w:rPr>
        <w:t>esource constraints mean this brief submission is confined to consultation with member peaks rather than an in-depth and data-supplemented one CMHA would have preferred to be able to provide</w:t>
      </w:r>
      <w:r w:rsidR="001810F1">
        <w:rPr>
          <w:rFonts w:ascii="Aptos" w:hAnsi="Aptos"/>
          <w:sz w:val="22"/>
        </w:rPr>
        <w:t xml:space="preserve"> </w:t>
      </w:r>
      <w:r w:rsidR="00E94AF6">
        <w:rPr>
          <w:rFonts w:ascii="Aptos" w:hAnsi="Aptos"/>
          <w:sz w:val="22"/>
        </w:rPr>
        <w:t xml:space="preserve">in order </w:t>
      </w:r>
      <w:r w:rsidR="001810F1">
        <w:rPr>
          <w:rFonts w:ascii="Aptos" w:hAnsi="Aptos"/>
          <w:sz w:val="22"/>
        </w:rPr>
        <w:t xml:space="preserve">to </w:t>
      </w:r>
      <w:r w:rsidR="00E94AF6">
        <w:rPr>
          <w:rFonts w:ascii="Aptos" w:hAnsi="Aptos"/>
          <w:sz w:val="22"/>
        </w:rPr>
        <w:t xml:space="preserve">assess or measure impact of the agreement through </w:t>
      </w:r>
      <w:r w:rsidR="001810F1">
        <w:rPr>
          <w:rFonts w:ascii="Aptos" w:hAnsi="Aptos"/>
          <w:sz w:val="22"/>
        </w:rPr>
        <w:t>the terms of reference of the review.</w:t>
      </w:r>
    </w:p>
    <w:p w14:paraId="50EC152A" w14:textId="77777777" w:rsidR="00E94AF6" w:rsidRDefault="00E94AF6" w:rsidP="00F04B06">
      <w:pPr>
        <w:ind w:left="558"/>
        <w:jc w:val="both"/>
        <w:rPr>
          <w:rFonts w:ascii="Aptos" w:hAnsi="Aptos"/>
          <w:sz w:val="22"/>
        </w:rPr>
      </w:pPr>
    </w:p>
    <w:p w14:paraId="48E4B8CE" w14:textId="6A478AB8" w:rsidR="00E94AF6" w:rsidRPr="00687CDA" w:rsidRDefault="00E94AF6" w:rsidP="00687CDA">
      <w:pPr>
        <w:jc w:val="both"/>
        <w:rPr>
          <w:rFonts w:ascii="Aptos" w:hAnsi="Aptos"/>
          <w:b/>
          <w:bCs/>
          <w:color w:val="219CB4" w:themeColor="accent1" w:themeShade="BF"/>
          <w:sz w:val="28"/>
          <w:szCs w:val="28"/>
        </w:rPr>
      </w:pPr>
      <w:r w:rsidRPr="00687CDA">
        <w:rPr>
          <w:rFonts w:ascii="Aptos" w:hAnsi="Aptos"/>
          <w:b/>
          <w:bCs/>
          <w:color w:val="219CB4" w:themeColor="accent1" w:themeShade="BF"/>
          <w:sz w:val="28"/>
          <w:szCs w:val="28"/>
        </w:rPr>
        <w:t>Recommendations for the next Agreement:</w:t>
      </w:r>
    </w:p>
    <w:p w14:paraId="6361F0EB" w14:textId="77777777" w:rsidR="00E94AF6" w:rsidRDefault="00E94AF6" w:rsidP="00E94AF6">
      <w:pPr>
        <w:jc w:val="both"/>
        <w:rPr>
          <w:rFonts w:ascii="Aptos" w:hAnsi="Aptos"/>
          <w:sz w:val="22"/>
        </w:rPr>
      </w:pPr>
    </w:p>
    <w:p w14:paraId="21C4FA91" w14:textId="4FAA5084" w:rsidR="00E94AF6" w:rsidRPr="00731D33" w:rsidRDefault="00E94AF6" w:rsidP="00731D33">
      <w:pPr>
        <w:pStyle w:val="BodyText"/>
        <w:numPr>
          <w:ilvl w:val="0"/>
          <w:numId w:val="85"/>
        </w:numPr>
        <w:spacing w:line="276" w:lineRule="auto"/>
        <w:rPr>
          <w:rFonts w:ascii="Aptos Narrow" w:hAnsi="Aptos Narrow"/>
          <w:b/>
          <w:bCs/>
          <w:sz w:val="28"/>
          <w:szCs w:val="28"/>
        </w:rPr>
      </w:pPr>
      <w:r w:rsidRPr="00731D33">
        <w:rPr>
          <w:rFonts w:ascii="Aptos Narrow" w:hAnsi="Aptos Narrow"/>
          <w:b/>
          <w:bCs/>
          <w:sz w:val="28"/>
          <w:szCs w:val="28"/>
        </w:rPr>
        <w:t>Governance:</w:t>
      </w:r>
      <w:r w:rsidR="00227EC8" w:rsidRPr="00731D33">
        <w:rPr>
          <w:rFonts w:ascii="Aptos Narrow" w:hAnsi="Aptos Narrow"/>
          <w:b/>
          <w:bCs/>
          <w:sz w:val="28"/>
          <w:szCs w:val="28"/>
        </w:rPr>
        <w:t xml:space="preserve"> Lived Experience</w:t>
      </w:r>
    </w:p>
    <w:p w14:paraId="2598DB79" w14:textId="4D30396D" w:rsidR="00C77111" w:rsidRDefault="00C77111" w:rsidP="00687CDA">
      <w:pPr>
        <w:pStyle w:val="BodyText"/>
        <w:spacing w:line="276" w:lineRule="auto"/>
        <w:rPr>
          <w:rFonts w:ascii="Aptos Narrow" w:hAnsi="Aptos Narrow"/>
          <w:sz w:val="24"/>
          <w:szCs w:val="24"/>
        </w:rPr>
      </w:pPr>
      <w:r>
        <w:rPr>
          <w:rFonts w:ascii="Aptos Narrow" w:hAnsi="Aptos Narrow"/>
          <w:sz w:val="24"/>
          <w:szCs w:val="24"/>
        </w:rPr>
        <w:t xml:space="preserve">The existing Agreement was developed by a small group of non-sector and non-Lived Experience actors without consultation with the broader sector or transparency. </w:t>
      </w:r>
      <w:r w:rsidR="00C17425">
        <w:rPr>
          <w:rFonts w:ascii="Aptos Narrow" w:hAnsi="Aptos Narrow"/>
          <w:sz w:val="24"/>
          <w:szCs w:val="24"/>
        </w:rPr>
        <w:t xml:space="preserve">This Review is the only opportunity Lived Experience has had to be consulted for feedback on the suitability of the Agreement or its implementation. </w:t>
      </w:r>
      <w:r>
        <w:rPr>
          <w:rFonts w:ascii="Aptos Narrow" w:hAnsi="Aptos Narrow"/>
          <w:sz w:val="24"/>
          <w:szCs w:val="24"/>
        </w:rPr>
        <w:t xml:space="preserve">Reporting against it so far, in the limited ways the National Mental Health Commission has been able to access data, is inadequate. </w:t>
      </w:r>
      <w:r w:rsidR="00C17425">
        <w:rPr>
          <w:rFonts w:ascii="Aptos Narrow" w:hAnsi="Aptos Narrow"/>
          <w:sz w:val="24"/>
          <w:szCs w:val="24"/>
        </w:rPr>
        <w:t>Significant work is required to remedy this.</w:t>
      </w:r>
    </w:p>
    <w:p w14:paraId="32378E19" w14:textId="77777777" w:rsidR="00731D33" w:rsidRDefault="00227EC8" w:rsidP="00731D33">
      <w:pPr>
        <w:pStyle w:val="ListBullet"/>
        <w:numPr>
          <w:ilvl w:val="0"/>
          <w:numId w:val="0"/>
        </w:numPr>
        <w:suppressAutoHyphens/>
        <w:autoSpaceDE w:val="0"/>
        <w:autoSpaceDN w:val="0"/>
        <w:adjustRightInd w:val="0"/>
        <w:spacing w:before="0"/>
        <w:textAlignment w:val="center"/>
        <w:rPr>
          <w:rFonts w:ascii="Aptos Narrow" w:hAnsi="Aptos Narrow"/>
          <w:sz w:val="24"/>
          <w:szCs w:val="24"/>
        </w:rPr>
      </w:pPr>
      <w:r>
        <w:rPr>
          <w:rFonts w:ascii="Aptos Narrow" w:hAnsi="Aptos Narrow"/>
          <w:sz w:val="24"/>
          <w:szCs w:val="24"/>
        </w:rPr>
        <w:t>In addition to the usual clarity of scope, roles, purpose together with appropriately funded secretariat support, t</w:t>
      </w:r>
      <w:r w:rsidR="00C77111">
        <w:rPr>
          <w:rFonts w:ascii="Aptos Narrow" w:hAnsi="Aptos Narrow"/>
          <w:sz w:val="24"/>
          <w:szCs w:val="24"/>
        </w:rPr>
        <w:t xml:space="preserve">he development of the next </w:t>
      </w:r>
      <w:r w:rsidR="00E94AF6">
        <w:rPr>
          <w:rFonts w:ascii="Aptos Narrow" w:hAnsi="Aptos Narrow"/>
          <w:sz w:val="24"/>
          <w:szCs w:val="24"/>
        </w:rPr>
        <w:t xml:space="preserve">National Agreement </w:t>
      </w:r>
      <w:r w:rsidR="00C77111">
        <w:rPr>
          <w:rFonts w:ascii="Aptos Narrow" w:hAnsi="Aptos Narrow"/>
          <w:sz w:val="24"/>
          <w:szCs w:val="24"/>
        </w:rPr>
        <w:t>must</w:t>
      </w:r>
      <w:r>
        <w:rPr>
          <w:rFonts w:ascii="Aptos Narrow" w:hAnsi="Aptos Narrow"/>
          <w:sz w:val="24"/>
          <w:szCs w:val="24"/>
        </w:rPr>
        <w:t xml:space="preserve"> be</w:t>
      </w:r>
      <w:r w:rsidR="00C77111">
        <w:rPr>
          <w:rFonts w:ascii="Aptos Narrow" w:hAnsi="Aptos Narrow"/>
          <w:sz w:val="24"/>
          <w:szCs w:val="24"/>
        </w:rPr>
        <w:t xml:space="preserve"> fund</w:t>
      </w:r>
      <w:r>
        <w:rPr>
          <w:rFonts w:ascii="Aptos Narrow" w:hAnsi="Aptos Narrow"/>
          <w:sz w:val="24"/>
          <w:szCs w:val="24"/>
        </w:rPr>
        <w:t>ed to ensure L</w:t>
      </w:r>
      <w:r w:rsidR="00C77111">
        <w:rPr>
          <w:rFonts w:ascii="Aptos Narrow" w:hAnsi="Aptos Narrow"/>
          <w:sz w:val="24"/>
          <w:szCs w:val="24"/>
        </w:rPr>
        <w:t xml:space="preserve">ived Experience Peak Bodies, Suicide Prevention Lived Experience and First Nations bodies have much stronger profile and </w:t>
      </w:r>
      <w:r w:rsidR="00C77111" w:rsidRPr="00E96EF5">
        <w:rPr>
          <w:rFonts w:ascii="Aptos Narrow" w:hAnsi="Aptos Narrow"/>
          <w:sz w:val="24"/>
          <w:szCs w:val="24"/>
        </w:rPr>
        <w:t>presence in th</w:t>
      </w:r>
      <w:r w:rsidR="00E94AF6" w:rsidRPr="00E96EF5">
        <w:rPr>
          <w:rFonts w:ascii="Aptos Narrow" w:hAnsi="Aptos Narrow"/>
          <w:sz w:val="24"/>
          <w:szCs w:val="24"/>
        </w:rPr>
        <w:t>e</w:t>
      </w:r>
      <w:r>
        <w:rPr>
          <w:rFonts w:ascii="Aptos Narrow" w:hAnsi="Aptos Narrow"/>
          <w:sz w:val="24"/>
          <w:szCs w:val="24"/>
        </w:rPr>
        <w:t xml:space="preserve"> development and implementation of the</w:t>
      </w:r>
      <w:r w:rsidR="00E94AF6" w:rsidRPr="00E96EF5">
        <w:rPr>
          <w:rFonts w:ascii="Aptos Narrow" w:hAnsi="Aptos Narrow"/>
          <w:sz w:val="24"/>
          <w:szCs w:val="24"/>
        </w:rPr>
        <w:t xml:space="preserve"> </w:t>
      </w:r>
      <w:r w:rsidR="00C77111" w:rsidRPr="00E96EF5">
        <w:rPr>
          <w:rFonts w:ascii="Aptos Narrow" w:hAnsi="Aptos Narrow"/>
          <w:sz w:val="24"/>
          <w:szCs w:val="24"/>
        </w:rPr>
        <w:t>next iteration. There must also be significant community mental health sector engagement in</w:t>
      </w:r>
      <w:r w:rsidR="00E96EF5">
        <w:rPr>
          <w:rFonts w:ascii="Aptos Narrow" w:hAnsi="Aptos Narrow"/>
          <w:sz w:val="24"/>
          <w:szCs w:val="24"/>
        </w:rPr>
        <w:t xml:space="preserve"> its</w:t>
      </w:r>
      <w:r w:rsidR="00C77111" w:rsidRPr="00E96EF5">
        <w:rPr>
          <w:rFonts w:ascii="Aptos Narrow" w:hAnsi="Aptos Narrow"/>
          <w:sz w:val="24"/>
          <w:szCs w:val="24"/>
        </w:rPr>
        <w:t xml:space="preserve"> development to enable the development of rights-based psychosocial enabling mechanisms to counter the overwhelming and unsurfaced assumptions that mental health systems are medical systems. </w:t>
      </w:r>
    </w:p>
    <w:p w14:paraId="208ECF6B" w14:textId="047B51A2" w:rsidR="00E96EF5" w:rsidRPr="00E96EF5" w:rsidRDefault="00C77111" w:rsidP="00731D33">
      <w:pPr>
        <w:pStyle w:val="ListBullet"/>
        <w:numPr>
          <w:ilvl w:val="0"/>
          <w:numId w:val="0"/>
        </w:numPr>
        <w:suppressAutoHyphens/>
        <w:autoSpaceDE w:val="0"/>
        <w:autoSpaceDN w:val="0"/>
        <w:adjustRightInd w:val="0"/>
        <w:spacing w:before="0"/>
        <w:textAlignment w:val="center"/>
        <w:rPr>
          <w:sz w:val="24"/>
          <w:szCs w:val="24"/>
        </w:rPr>
      </w:pPr>
      <w:r w:rsidRPr="00E96EF5">
        <w:rPr>
          <w:rFonts w:ascii="Aptos Narrow" w:hAnsi="Aptos Narrow"/>
          <w:sz w:val="24"/>
          <w:szCs w:val="24"/>
        </w:rPr>
        <w:t xml:space="preserve">CMHA has not seen </w:t>
      </w:r>
      <w:hyperlink r:id="rId19" w:history="1">
        <w:r w:rsidRPr="00731D33">
          <w:rPr>
            <w:rStyle w:val="Hyperlink"/>
            <w:rFonts w:ascii="Aptos Narrow" w:hAnsi="Aptos Narrow"/>
            <w:sz w:val="24"/>
            <w:szCs w:val="24"/>
          </w:rPr>
          <w:t>efficacy rate</w:t>
        </w:r>
        <w:r w:rsidR="00E96EF5" w:rsidRPr="00731D33">
          <w:rPr>
            <w:rStyle w:val="Hyperlink"/>
            <w:rFonts w:ascii="Aptos Narrow" w:hAnsi="Aptos Narrow"/>
            <w:sz w:val="24"/>
            <w:szCs w:val="24"/>
          </w:rPr>
          <w:t xml:space="preserve"> data</w:t>
        </w:r>
      </w:hyperlink>
      <w:r w:rsidRPr="00E96EF5">
        <w:rPr>
          <w:rFonts w:ascii="Aptos Narrow" w:hAnsi="Aptos Narrow"/>
          <w:sz w:val="24"/>
          <w:szCs w:val="24"/>
        </w:rPr>
        <w:t xml:space="preserve"> for the current frontline </w:t>
      </w:r>
      <w:r w:rsidR="00E96EF5" w:rsidRPr="00E96EF5">
        <w:rPr>
          <w:rFonts w:ascii="Aptos Narrow" w:hAnsi="Aptos Narrow"/>
          <w:sz w:val="24"/>
          <w:szCs w:val="24"/>
        </w:rPr>
        <w:t>services that</w:t>
      </w:r>
      <w:r w:rsidRPr="00E96EF5">
        <w:rPr>
          <w:rFonts w:ascii="Aptos Narrow" w:hAnsi="Aptos Narrow"/>
          <w:sz w:val="24"/>
          <w:szCs w:val="24"/>
        </w:rPr>
        <w:t xml:space="preserve"> justifies these assumptions. Similarly, the National Mental Health Commission’s Report Card 2023 </w:t>
      </w:r>
      <w:r w:rsidR="00E96EF5" w:rsidRPr="00E96EF5">
        <w:rPr>
          <w:rFonts w:ascii="Aptos Narrow" w:hAnsi="Aptos Narrow"/>
          <w:sz w:val="24"/>
          <w:szCs w:val="24"/>
        </w:rPr>
        <w:t xml:space="preserve">identified ‘little data is available on the impact and efficacy of the billions of dollars invested by governments across the system each year, or the experiences and outcomes of people who receive support through the system, and their families, carers and kin.’ </w:t>
      </w:r>
      <w:r w:rsidR="00E96EF5">
        <w:rPr>
          <w:rFonts w:ascii="Aptos Narrow" w:hAnsi="Aptos Narrow"/>
          <w:sz w:val="24"/>
          <w:szCs w:val="24"/>
        </w:rPr>
        <w:t>It is imperative that the governance arrangements reflect Australia’s international Human Rights obligations – consistently absent until now</w:t>
      </w:r>
      <w:r w:rsidR="00227EC8">
        <w:rPr>
          <w:rFonts w:ascii="Aptos Narrow" w:hAnsi="Aptos Narrow"/>
          <w:sz w:val="24"/>
          <w:szCs w:val="24"/>
        </w:rPr>
        <w:t xml:space="preserve"> apart from brief nods to social determinants in Schedule A.</w:t>
      </w:r>
    </w:p>
    <w:p w14:paraId="33B7D8A6" w14:textId="79B873EF" w:rsidR="00227EC8" w:rsidRPr="00731D33" w:rsidRDefault="00227EC8" w:rsidP="00731D33">
      <w:pPr>
        <w:pStyle w:val="BodyText"/>
        <w:numPr>
          <w:ilvl w:val="0"/>
          <w:numId w:val="85"/>
        </w:numPr>
        <w:spacing w:line="276" w:lineRule="auto"/>
        <w:rPr>
          <w:rFonts w:ascii="Aptos Narrow" w:hAnsi="Aptos Narrow"/>
          <w:b/>
          <w:bCs/>
          <w:sz w:val="28"/>
          <w:szCs w:val="28"/>
        </w:rPr>
      </w:pPr>
      <w:r w:rsidRPr="00731D33">
        <w:rPr>
          <w:rFonts w:ascii="Aptos Narrow" w:hAnsi="Aptos Narrow"/>
          <w:b/>
          <w:bCs/>
          <w:sz w:val="28"/>
          <w:szCs w:val="28"/>
        </w:rPr>
        <w:t>Governance: First Nations Social and Emotional Wellbeing</w:t>
      </w:r>
    </w:p>
    <w:p w14:paraId="4410B2BE" w14:textId="75725403" w:rsidR="00227EC8" w:rsidRDefault="00227EC8" w:rsidP="00687CDA">
      <w:pPr>
        <w:pStyle w:val="BodyText"/>
        <w:spacing w:line="276" w:lineRule="auto"/>
        <w:rPr>
          <w:rFonts w:ascii="Aptos Narrow" w:hAnsi="Aptos Narrow"/>
          <w:sz w:val="24"/>
          <w:szCs w:val="24"/>
        </w:rPr>
      </w:pPr>
      <w:r>
        <w:rPr>
          <w:rFonts w:ascii="Aptos Narrow" w:hAnsi="Aptos Narrow"/>
          <w:sz w:val="24"/>
          <w:szCs w:val="24"/>
        </w:rPr>
        <w:t xml:space="preserve">The next Agreement must provide pathways and cross-portfolio structures to facilitate meaningful alignment with the National Agreement on Closing the Gap. Beyond this, CMHA defers to and supports Gaya </w:t>
      </w:r>
      <w:proofErr w:type="spellStart"/>
      <w:r>
        <w:rPr>
          <w:rFonts w:ascii="Aptos Narrow" w:hAnsi="Aptos Narrow"/>
          <w:sz w:val="24"/>
          <w:szCs w:val="24"/>
        </w:rPr>
        <w:t>Dhuwi</w:t>
      </w:r>
      <w:proofErr w:type="spellEnd"/>
      <w:r>
        <w:rPr>
          <w:rFonts w:ascii="Aptos Narrow" w:hAnsi="Aptos Narrow"/>
          <w:sz w:val="24"/>
          <w:szCs w:val="24"/>
        </w:rPr>
        <w:t xml:space="preserve"> and the Aboriginal and Torres Strait Islander Lived Experience Centre recommendations</w:t>
      </w:r>
      <w:r w:rsidR="00C17425">
        <w:rPr>
          <w:rFonts w:ascii="Aptos Narrow" w:hAnsi="Aptos Narrow"/>
          <w:sz w:val="24"/>
          <w:szCs w:val="24"/>
        </w:rPr>
        <w:t>.</w:t>
      </w:r>
    </w:p>
    <w:p w14:paraId="3A3939F5" w14:textId="4D040B61" w:rsidR="00C17425" w:rsidRPr="00731D33" w:rsidRDefault="00C17425" w:rsidP="00731D33">
      <w:pPr>
        <w:pStyle w:val="BodyText"/>
        <w:numPr>
          <w:ilvl w:val="0"/>
          <w:numId w:val="85"/>
        </w:numPr>
        <w:spacing w:line="276" w:lineRule="auto"/>
        <w:rPr>
          <w:rFonts w:ascii="Aptos Narrow" w:hAnsi="Aptos Narrow"/>
          <w:b/>
          <w:bCs/>
          <w:sz w:val="28"/>
          <w:szCs w:val="28"/>
        </w:rPr>
      </w:pPr>
      <w:r w:rsidRPr="00731D33">
        <w:rPr>
          <w:rFonts w:ascii="Aptos Narrow" w:hAnsi="Aptos Narrow"/>
          <w:b/>
          <w:bCs/>
          <w:sz w:val="28"/>
          <w:szCs w:val="28"/>
        </w:rPr>
        <w:t>Governance: Transformation Management</w:t>
      </w:r>
      <w:r w:rsidR="00667200" w:rsidRPr="00731D33">
        <w:rPr>
          <w:rFonts w:ascii="Aptos Narrow" w:hAnsi="Aptos Narrow"/>
          <w:b/>
          <w:bCs/>
          <w:sz w:val="28"/>
          <w:szCs w:val="28"/>
        </w:rPr>
        <w:t xml:space="preserve"> Office</w:t>
      </w:r>
    </w:p>
    <w:p w14:paraId="747E5AD2" w14:textId="03675EDB" w:rsidR="006B1C25" w:rsidRPr="00BA07DB" w:rsidRDefault="00C17425" w:rsidP="00687CDA">
      <w:pPr>
        <w:pStyle w:val="BodyText"/>
        <w:spacing w:line="276" w:lineRule="auto"/>
        <w:rPr>
          <w:rFonts w:ascii="Aptos Narrow" w:hAnsi="Aptos Narrow"/>
          <w:sz w:val="24"/>
          <w:szCs w:val="24"/>
        </w:rPr>
      </w:pPr>
      <w:r>
        <w:rPr>
          <w:rFonts w:ascii="Aptos Narrow" w:hAnsi="Aptos Narrow"/>
          <w:sz w:val="24"/>
          <w:szCs w:val="24"/>
        </w:rPr>
        <w:t xml:space="preserve">The current Agreement, aside from stating objectives and a purpose of reform, lacked key contextual structures such as a vision, strategy or a national Human Rights Act. Consequently, together with the structural design constraints of </w:t>
      </w:r>
      <w:r w:rsidR="000A011C">
        <w:rPr>
          <w:rFonts w:ascii="Aptos Narrow" w:hAnsi="Aptos Narrow"/>
          <w:sz w:val="24"/>
          <w:szCs w:val="24"/>
        </w:rPr>
        <w:t xml:space="preserve">the </w:t>
      </w:r>
      <w:r>
        <w:rPr>
          <w:rFonts w:ascii="Aptos Narrow" w:hAnsi="Aptos Narrow"/>
          <w:sz w:val="24"/>
          <w:szCs w:val="24"/>
        </w:rPr>
        <w:t>Bilateral</w:t>
      </w:r>
      <w:r w:rsidR="000A011C">
        <w:rPr>
          <w:rFonts w:ascii="Aptos Narrow" w:hAnsi="Aptos Narrow"/>
          <w:sz w:val="24"/>
          <w:szCs w:val="24"/>
        </w:rPr>
        <w:t xml:space="preserve"> Agreements </w:t>
      </w:r>
      <w:r>
        <w:rPr>
          <w:rFonts w:ascii="Aptos Narrow" w:hAnsi="Aptos Narrow"/>
          <w:sz w:val="24"/>
          <w:szCs w:val="24"/>
        </w:rPr>
        <w:t xml:space="preserve">further embedding states and territories fragmentation, key transformation infrastructure has been absent. </w:t>
      </w:r>
      <w:r w:rsidR="00667200">
        <w:rPr>
          <w:rFonts w:ascii="Aptos Narrow" w:hAnsi="Aptos Narrow"/>
          <w:sz w:val="24"/>
          <w:szCs w:val="24"/>
        </w:rPr>
        <w:t xml:space="preserve">If the purpose of the next </w:t>
      </w:r>
      <w:r w:rsidR="00667200">
        <w:rPr>
          <w:rFonts w:ascii="Aptos Narrow" w:hAnsi="Aptos Narrow"/>
          <w:sz w:val="24"/>
          <w:szCs w:val="24"/>
        </w:rPr>
        <w:lastRenderedPageBreak/>
        <w:t xml:space="preserve">Agreement is to genuinely drive reform, an Office must be established to build capability for change management, including training in system reform, form partnerships across portfolios to address social determinants, manage cost-benefit discussions with central agencies and manage the transformation process to allow for flexible responses around the Agreement as it progresses. </w:t>
      </w:r>
    </w:p>
    <w:p w14:paraId="1D2D3A53" w14:textId="77777777" w:rsidR="00667200" w:rsidRDefault="00BA07DB" w:rsidP="00687CDA">
      <w:pPr>
        <w:pStyle w:val="ListParagraph"/>
        <w:ind w:left="514"/>
        <w:jc w:val="both"/>
        <w:rPr>
          <w:rFonts w:ascii="Aptos Narrow" w:hAnsi="Aptos Narrow"/>
          <w:sz w:val="24"/>
          <w:szCs w:val="24"/>
        </w:rPr>
      </w:pPr>
      <w:r w:rsidRPr="00BA07DB">
        <w:rPr>
          <w:rFonts w:ascii="Aptos Narrow" w:hAnsi="Aptos Narrow"/>
          <w:sz w:val="24"/>
          <w:szCs w:val="24"/>
        </w:rPr>
        <w:t xml:space="preserve">. </w:t>
      </w:r>
    </w:p>
    <w:p w14:paraId="57395E9F" w14:textId="29D2AF40" w:rsidR="00667200" w:rsidRPr="00731D33" w:rsidRDefault="00667200" w:rsidP="00731D33">
      <w:pPr>
        <w:pStyle w:val="BodyText"/>
        <w:numPr>
          <w:ilvl w:val="0"/>
          <w:numId w:val="85"/>
        </w:numPr>
        <w:spacing w:line="276" w:lineRule="auto"/>
        <w:rPr>
          <w:rFonts w:ascii="Aptos Narrow" w:hAnsi="Aptos Narrow"/>
          <w:b/>
          <w:bCs/>
          <w:sz w:val="28"/>
          <w:szCs w:val="28"/>
        </w:rPr>
      </w:pPr>
      <w:r w:rsidRPr="00731D33">
        <w:rPr>
          <w:rFonts w:ascii="Aptos Narrow" w:hAnsi="Aptos Narrow"/>
          <w:b/>
          <w:bCs/>
          <w:sz w:val="28"/>
          <w:szCs w:val="28"/>
        </w:rPr>
        <w:t>Interdependencies:</w:t>
      </w:r>
      <w:r w:rsidR="00687CDA" w:rsidRPr="00731D33">
        <w:rPr>
          <w:rFonts w:ascii="Aptos Narrow" w:hAnsi="Aptos Narrow"/>
          <w:b/>
          <w:bCs/>
          <w:sz w:val="28"/>
          <w:szCs w:val="28"/>
        </w:rPr>
        <w:t xml:space="preserve"> Vision and Strategy</w:t>
      </w:r>
    </w:p>
    <w:p w14:paraId="550C5C52" w14:textId="77777777" w:rsidR="000A011C" w:rsidRDefault="00667200" w:rsidP="00687CDA">
      <w:pPr>
        <w:jc w:val="both"/>
        <w:rPr>
          <w:rFonts w:ascii="Aptos Narrow" w:hAnsi="Aptos Narrow"/>
          <w:sz w:val="24"/>
          <w:szCs w:val="24"/>
        </w:rPr>
      </w:pPr>
      <w:r>
        <w:rPr>
          <w:rFonts w:ascii="Aptos Narrow" w:hAnsi="Aptos Narrow"/>
          <w:sz w:val="24"/>
          <w:szCs w:val="24"/>
        </w:rPr>
        <w:t xml:space="preserve">The next National Agreement should be linked to </w:t>
      </w:r>
      <w:r w:rsidR="000A011C">
        <w:rPr>
          <w:rFonts w:ascii="Aptos Narrow" w:hAnsi="Aptos Narrow"/>
          <w:sz w:val="24"/>
          <w:szCs w:val="24"/>
        </w:rPr>
        <w:t xml:space="preserve">both a Vision and a Strategy.  Vision 2030, developed by the National Mental Health Commission, provides a solid basis for developing a mental health strategy. This vision and strategy work should be undertaken by the National Mental Health Commission and include articulation of a whole of government approach. </w:t>
      </w:r>
    </w:p>
    <w:p w14:paraId="3DE0E571" w14:textId="7F294503" w:rsidR="000A011C" w:rsidRPr="00731D33" w:rsidRDefault="000A011C" w:rsidP="00731D33">
      <w:pPr>
        <w:pStyle w:val="ListParagraph"/>
        <w:numPr>
          <w:ilvl w:val="0"/>
          <w:numId w:val="85"/>
        </w:numPr>
        <w:jc w:val="both"/>
        <w:rPr>
          <w:rFonts w:ascii="Aptos Narrow" w:hAnsi="Aptos Narrow"/>
          <w:sz w:val="24"/>
          <w:szCs w:val="24"/>
        </w:rPr>
      </w:pPr>
      <w:r w:rsidRPr="00731D33">
        <w:rPr>
          <w:rFonts w:ascii="Aptos Narrow" w:hAnsi="Aptos Narrow"/>
          <w:b/>
          <w:bCs/>
          <w:spacing w:val="0"/>
          <w:sz w:val="28"/>
          <w:szCs w:val="28"/>
        </w:rPr>
        <w:t>Interdependencies:  Outcomes Framework. Th</w:t>
      </w:r>
      <w:r w:rsidRPr="00731D33">
        <w:rPr>
          <w:rFonts w:ascii="Aptos Narrow" w:hAnsi="Aptos Narrow"/>
          <w:sz w:val="24"/>
          <w:szCs w:val="24"/>
        </w:rPr>
        <w:t xml:space="preserve">e Measurements that Matter work should be progressed at a national level to provide the outcomes framework against which data is collected. </w:t>
      </w:r>
    </w:p>
    <w:p w14:paraId="229F991D" w14:textId="77777777" w:rsidR="000A011C" w:rsidRPr="00731D33" w:rsidRDefault="000A011C" w:rsidP="00687CDA">
      <w:pPr>
        <w:jc w:val="both"/>
        <w:rPr>
          <w:rFonts w:ascii="Aptos Narrow" w:hAnsi="Aptos Narrow"/>
          <w:b/>
          <w:bCs/>
          <w:spacing w:val="0"/>
          <w:sz w:val="28"/>
          <w:szCs w:val="28"/>
        </w:rPr>
      </w:pPr>
      <w:r w:rsidRPr="00731D33">
        <w:rPr>
          <w:rFonts w:ascii="Aptos Narrow" w:hAnsi="Aptos Narrow"/>
          <w:b/>
          <w:bCs/>
          <w:spacing w:val="0"/>
          <w:sz w:val="28"/>
          <w:szCs w:val="28"/>
        </w:rPr>
        <w:t>Data:</w:t>
      </w:r>
    </w:p>
    <w:p w14:paraId="35DD4DDD" w14:textId="20A89D6F" w:rsidR="0003490B" w:rsidRDefault="000A011C" w:rsidP="00687CDA">
      <w:pPr>
        <w:jc w:val="both"/>
        <w:rPr>
          <w:rFonts w:ascii="Aptos Narrow" w:hAnsi="Aptos Narrow"/>
          <w:sz w:val="24"/>
          <w:szCs w:val="24"/>
        </w:rPr>
      </w:pPr>
      <w:r>
        <w:rPr>
          <w:rFonts w:ascii="Aptos Narrow" w:hAnsi="Aptos Narrow"/>
          <w:sz w:val="24"/>
          <w:szCs w:val="24"/>
        </w:rPr>
        <w:t xml:space="preserve">There are no current tools, instruments or measurements that are rights-aligned or lived experience designed. </w:t>
      </w:r>
      <w:r w:rsidR="0003490B">
        <w:rPr>
          <w:rFonts w:ascii="Aptos Narrow" w:hAnsi="Aptos Narrow"/>
          <w:sz w:val="24"/>
          <w:szCs w:val="24"/>
        </w:rPr>
        <w:t xml:space="preserve">There is no national minimum data set. </w:t>
      </w:r>
      <w:r>
        <w:rPr>
          <w:rFonts w:ascii="Aptos Narrow" w:hAnsi="Aptos Narrow"/>
          <w:sz w:val="24"/>
          <w:szCs w:val="24"/>
        </w:rPr>
        <w:t>CMHA recommends the development of</w:t>
      </w:r>
      <w:r w:rsidR="0003490B">
        <w:rPr>
          <w:rFonts w:ascii="Aptos Narrow" w:hAnsi="Aptos Narrow"/>
          <w:sz w:val="24"/>
          <w:szCs w:val="24"/>
        </w:rPr>
        <w:t xml:space="preserve"> a mental health and suicide prevention data strategy that addresses the lack of a human rights focus, is family inclusive, lived experience led and enables data sharing inclusive of Indigenous Data Custodianship protocols. </w:t>
      </w:r>
      <w:r w:rsidR="00B36B3B">
        <w:rPr>
          <w:rFonts w:ascii="Aptos Narrow" w:hAnsi="Aptos Narrow"/>
          <w:sz w:val="24"/>
          <w:szCs w:val="24"/>
        </w:rPr>
        <w:t xml:space="preserve">It should also support national data linkage. </w:t>
      </w:r>
      <w:r w:rsidR="0003490B">
        <w:rPr>
          <w:rFonts w:ascii="Aptos Narrow" w:hAnsi="Aptos Narrow"/>
          <w:sz w:val="24"/>
          <w:szCs w:val="24"/>
        </w:rPr>
        <w:t>Current approaches to data compliance and management are captured by clinical assumptions and biases</w:t>
      </w:r>
      <w:r w:rsidR="00B36B3B">
        <w:rPr>
          <w:rFonts w:ascii="Aptos Narrow" w:hAnsi="Aptos Narrow"/>
          <w:sz w:val="24"/>
          <w:szCs w:val="24"/>
        </w:rPr>
        <w:t xml:space="preserve"> and reflect transactional rather than outcomes-focused reporting. The interjurisdictional Data Governance Forum is not inclusive enough of First Nations people, sector membership or Lived Experience representation in a way that enables meaningful </w:t>
      </w:r>
      <w:r w:rsidR="000901A0">
        <w:rPr>
          <w:rFonts w:ascii="Aptos Narrow" w:hAnsi="Aptos Narrow"/>
          <w:sz w:val="24"/>
          <w:szCs w:val="24"/>
        </w:rPr>
        <w:t xml:space="preserve">co-design. As a key driver for </w:t>
      </w:r>
      <w:proofErr w:type="gramStart"/>
      <w:r w:rsidR="000901A0">
        <w:rPr>
          <w:rFonts w:ascii="Aptos Narrow" w:hAnsi="Aptos Narrow"/>
          <w:sz w:val="24"/>
          <w:szCs w:val="24"/>
        </w:rPr>
        <w:t>quality  improvement</w:t>
      </w:r>
      <w:proofErr w:type="gramEnd"/>
      <w:r w:rsidR="000901A0">
        <w:rPr>
          <w:rFonts w:ascii="Aptos Narrow" w:hAnsi="Aptos Narrow"/>
          <w:sz w:val="24"/>
          <w:szCs w:val="24"/>
        </w:rPr>
        <w:t>, more focus should be given to data and performance reporting through the Transformation-focused working group to develop a contemporary data strategy.</w:t>
      </w:r>
    </w:p>
    <w:p w14:paraId="6E4C657A" w14:textId="7028906B" w:rsidR="0003490B" w:rsidRDefault="0003490B" w:rsidP="00687CDA">
      <w:pPr>
        <w:jc w:val="both"/>
        <w:rPr>
          <w:rFonts w:ascii="Aptos Narrow" w:hAnsi="Aptos Narrow"/>
          <w:sz w:val="24"/>
          <w:szCs w:val="24"/>
        </w:rPr>
      </w:pPr>
      <w:r>
        <w:rPr>
          <w:rFonts w:ascii="Aptos Narrow" w:hAnsi="Aptos Narrow"/>
          <w:sz w:val="24"/>
          <w:szCs w:val="24"/>
        </w:rPr>
        <w:t>Whilst outside the scope of this Review, it is imperative that the National Mental Health Commission must be given functions and powers as a Statutory Authority</w:t>
      </w:r>
      <w:r w:rsidR="00687CDA">
        <w:rPr>
          <w:rFonts w:ascii="Aptos Narrow" w:hAnsi="Aptos Narrow"/>
          <w:sz w:val="24"/>
          <w:szCs w:val="24"/>
        </w:rPr>
        <w:t xml:space="preserve"> located outside of </w:t>
      </w:r>
      <w:proofErr w:type="spellStart"/>
      <w:r w:rsidR="00687CDA">
        <w:rPr>
          <w:rFonts w:ascii="Aptos Narrow" w:hAnsi="Aptos Narrow"/>
          <w:sz w:val="24"/>
          <w:szCs w:val="24"/>
        </w:rPr>
        <w:t>DoHAC</w:t>
      </w:r>
      <w:proofErr w:type="spellEnd"/>
      <w:r>
        <w:rPr>
          <w:rFonts w:ascii="Aptos Narrow" w:hAnsi="Aptos Narrow"/>
          <w:sz w:val="24"/>
          <w:szCs w:val="24"/>
        </w:rPr>
        <w:t xml:space="preserve"> to request and be provided with data as required.</w:t>
      </w:r>
    </w:p>
    <w:p w14:paraId="17472748" w14:textId="10A2137D" w:rsidR="0003490B" w:rsidRPr="00731D33" w:rsidRDefault="0003490B" w:rsidP="00731D33">
      <w:pPr>
        <w:pStyle w:val="ListParagraph"/>
        <w:numPr>
          <w:ilvl w:val="0"/>
          <w:numId w:val="85"/>
        </w:numPr>
        <w:jc w:val="both"/>
        <w:rPr>
          <w:rFonts w:ascii="Aptos Narrow" w:hAnsi="Aptos Narrow"/>
          <w:b/>
          <w:bCs/>
          <w:spacing w:val="0"/>
          <w:sz w:val="28"/>
          <w:szCs w:val="28"/>
        </w:rPr>
      </w:pPr>
      <w:r w:rsidRPr="00731D33">
        <w:rPr>
          <w:rFonts w:ascii="Aptos Narrow" w:hAnsi="Aptos Narrow"/>
          <w:b/>
          <w:bCs/>
          <w:spacing w:val="0"/>
          <w:sz w:val="28"/>
          <w:szCs w:val="28"/>
        </w:rPr>
        <w:t xml:space="preserve">Human-Rights based National Service </w:t>
      </w:r>
      <w:r w:rsidR="00B36B3B" w:rsidRPr="00731D33">
        <w:rPr>
          <w:rFonts w:ascii="Aptos Narrow" w:hAnsi="Aptos Narrow"/>
          <w:b/>
          <w:bCs/>
          <w:spacing w:val="0"/>
          <w:sz w:val="28"/>
          <w:szCs w:val="28"/>
        </w:rPr>
        <w:t xml:space="preserve">Planning </w:t>
      </w:r>
      <w:r w:rsidRPr="00731D33">
        <w:rPr>
          <w:rFonts w:ascii="Aptos Narrow" w:hAnsi="Aptos Narrow"/>
          <w:b/>
          <w:bCs/>
          <w:spacing w:val="0"/>
          <w:sz w:val="28"/>
          <w:szCs w:val="28"/>
        </w:rPr>
        <w:t>Model</w:t>
      </w:r>
    </w:p>
    <w:p w14:paraId="79E20700" w14:textId="13EB8291" w:rsidR="00D434DA" w:rsidRDefault="0003490B" w:rsidP="00687CDA">
      <w:pPr>
        <w:jc w:val="both"/>
        <w:rPr>
          <w:rFonts w:ascii="Aptos Narrow" w:hAnsi="Aptos Narrow"/>
          <w:sz w:val="24"/>
          <w:szCs w:val="24"/>
        </w:rPr>
      </w:pPr>
      <w:r>
        <w:rPr>
          <w:rFonts w:ascii="Aptos Narrow" w:hAnsi="Aptos Narrow"/>
          <w:sz w:val="24"/>
          <w:szCs w:val="24"/>
        </w:rPr>
        <w:t>T</w:t>
      </w:r>
      <w:r w:rsidR="00BA07DB" w:rsidRPr="00667200">
        <w:rPr>
          <w:rFonts w:ascii="Aptos Narrow" w:hAnsi="Aptos Narrow"/>
          <w:sz w:val="24"/>
          <w:szCs w:val="24"/>
        </w:rPr>
        <w:t>he National Agreement should</w:t>
      </w:r>
      <w:r>
        <w:rPr>
          <w:rFonts w:ascii="Aptos Narrow" w:hAnsi="Aptos Narrow"/>
          <w:sz w:val="24"/>
          <w:szCs w:val="24"/>
        </w:rPr>
        <w:t xml:space="preserve"> develop a cohesive Mental Health and Suicide Prevention </w:t>
      </w:r>
      <w:r w:rsidR="00B36B3B">
        <w:rPr>
          <w:rFonts w:ascii="Aptos Narrow" w:hAnsi="Aptos Narrow"/>
          <w:sz w:val="24"/>
          <w:szCs w:val="24"/>
        </w:rPr>
        <w:t xml:space="preserve">service planning model that is inclusive of Alcohol and other Drugs capabilities and is SEWB complementary. The current National Service Planning </w:t>
      </w:r>
      <w:r w:rsidR="000901A0">
        <w:rPr>
          <w:rFonts w:ascii="Aptos Narrow" w:hAnsi="Aptos Narrow"/>
          <w:sz w:val="24"/>
          <w:szCs w:val="24"/>
        </w:rPr>
        <w:t>Framework needs</w:t>
      </w:r>
      <w:r w:rsidR="00B36B3B">
        <w:rPr>
          <w:rFonts w:ascii="Aptos Narrow" w:hAnsi="Aptos Narrow"/>
          <w:sz w:val="24"/>
          <w:szCs w:val="24"/>
        </w:rPr>
        <w:t xml:space="preserve"> to be reviewed to reflect contemporary understandings of distress and social and emotional wellbeing, that are informed by social determinants and social responses, genuinely human rights-based, and whole of family and whole of life conceptualised.</w:t>
      </w:r>
      <w:r w:rsidR="00BA07DB" w:rsidRPr="00667200">
        <w:rPr>
          <w:rFonts w:ascii="Aptos Narrow" w:hAnsi="Aptos Narrow"/>
          <w:sz w:val="24"/>
          <w:szCs w:val="24"/>
        </w:rPr>
        <w:t xml:space="preserve"> </w:t>
      </w:r>
    </w:p>
    <w:p w14:paraId="43AA9287" w14:textId="7EC24DE9" w:rsidR="00B36B3B" w:rsidRPr="00731D33" w:rsidRDefault="00B36B3B" w:rsidP="00731D33">
      <w:pPr>
        <w:pStyle w:val="ListParagraph"/>
        <w:numPr>
          <w:ilvl w:val="0"/>
          <w:numId w:val="85"/>
        </w:numPr>
        <w:jc w:val="both"/>
        <w:rPr>
          <w:rFonts w:ascii="Aptos Narrow" w:hAnsi="Aptos Narrow"/>
          <w:b/>
          <w:bCs/>
          <w:spacing w:val="0"/>
          <w:sz w:val="28"/>
          <w:szCs w:val="28"/>
        </w:rPr>
      </w:pPr>
      <w:r w:rsidRPr="00731D33">
        <w:rPr>
          <w:rFonts w:ascii="Aptos Narrow" w:hAnsi="Aptos Narrow"/>
          <w:b/>
          <w:bCs/>
          <w:spacing w:val="0"/>
          <w:sz w:val="28"/>
          <w:szCs w:val="28"/>
        </w:rPr>
        <w:t xml:space="preserve">Human-Rights based </w:t>
      </w:r>
      <w:r w:rsidR="000901A0" w:rsidRPr="00731D33">
        <w:rPr>
          <w:rFonts w:ascii="Aptos Narrow" w:hAnsi="Aptos Narrow"/>
          <w:b/>
          <w:bCs/>
          <w:spacing w:val="0"/>
          <w:sz w:val="28"/>
          <w:szCs w:val="28"/>
        </w:rPr>
        <w:t>Psychosocial Framework: Workforce, Data and Commissioning</w:t>
      </w:r>
    </w:p>
    <w:p w14:paraId="5E344EB8" w14:textId="77777777" w:rsidR="00731D33" w:rsidRDefault="000901A0" w:rsidP="00687CDA">
      <w:pPr>
        <w:jc w:val="both"/>
        <w:rPr>
          <w:rFonts w:ascii="Aptos" w:hAnsi="Aptos"/>
          <w:sz w:val="22"/>
        </w:rPr>
      </w:pPr>
      <w:r>
        <w:rPr>
          <w:rFonts w:ascii="Aptos" w:hAnsi="Aptos"/>
          <w:sz w:val="22"/>
        </w:rPr>
        <w:lastRenderedPageBreak/>
        <w:t xml:space="preserve">Whilst there has been some slow and limited work progressing psychosocial supports through the existing Agreement, the current Agreement has failed to adequately recognise the scale of system transformation away from clinical services towards contemporary community based psychosocial supports. </w:t>
      </w:r>
    </w:p>
    <w:p w14:paraId="2EB58209" w14:textId="67A5C99C" w:rsidR="00284E7E" w:rsidRDefault="000901A0" w:rsidP="00687CDA">
      <w:pPr>
        <w:jc w:val="both"/>
        <w:rPr>
          <w:rFonts w:ascii="Aptos" w:hAnsi="Aptos"/>
          <w:sz w:val="22"/>
        </w:rPr>
      </w:pPr>
      <w:r>
        <w:rPr>
          <w:rFonts w:ascii="Aptos" w:hAnsi="Aptos"/>
          <w:sz w:val="22"/>
        </w:rPr>
        <w:t xml:space="preserve">The next Agreement must develop the three key structural enablers of a psychosocial framework. </w:t>
      </w:r>
      <w:r w:rsidR="00687CDA">
        <w:rPr>
          <w:rFonts w:ascii="Aptos" w:hAnsi="Aptos"/>
          <w:sz w:val="22"/>
        </w:rPr>
        <w:t>There must be a Working Group established to oversee the development of a psychosocial data strategy, psychosocial workforce (this was omitted from the National Mental Health Workforce Strategy), and a psychosocial commissioning strategy encompassing PHN’s, states and territories and the NDIS, with connections into relevant cross-portfolio policy areas.</w:t>
      </w:r>
      <w:r w:rsidR="00731D33">
        <w:rPr>
          <w:rFonts w:ascii="Aptos" w:hAnsi="Aptos"/>
          <w:sz w:val="22"/>
        </w:rPr>
        <w:t xml:space="preserve"> This investment in the community/psychosocial supports sector must be prioritised in this next Agreement</w:t>
      </w:r>
      <w:bookmarkEnd w:id="1"/>
    </w:p>
    <w:sectPr w:rsidR="00284E7E" w:rsidSect="0059366B">
      <w:headerReference w:type="default" r:id="rId20"/>
      <w:footerReference w:type="default" r:id="rId21"/>
      <w:pgSz w:w="11906" w:h="16838" w:code="9"/>
      <w:pgMar w:top="1077" w:right="1077" w:bottom="1077" w:left="1077"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EA345" w14:textId="77777777" w:rsidR="00A91C58" w:rsidRPr="00746774" w:rsidRDefault="00A91C58" w:rsidP="00746774">
      <w:pPr>
        <w:pStyle w:val="NoSpacing"/>
      </w:pPr>
    </w:p>
  </w:endnote>
  <w:endnote w:type="continuationSeparator" w:id="0">
    <w:p w14:paraId="4CE37F67" w14:textId="77777777" w:rsidR="00A91C58" w:rsidRPr="00746774" w:rsidRDefault="00A91C58" w:rsidP="00746774">
      <w:pPr>
        <w:pStyle w:val="NoSpacing"/>
      </w:pPr>
    </w:p>
  </w:endnote>
  <w:endnote w:type="continuationNotice" w:id="1">
    <w:p w14:paraId="39DA4591" w14:textId="77777777" w:rsidR="00A91C58" w:rsidRDefault="00A91C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Segoe UI Black">
    <w:panose1 w:val="020B0A02040204020203"/>
    <w:charset w:val="00"/>
    <w:family w:val="swiss"/>
    <w:pitch w:val="variable"/>
    <w:sig w:usb0="E00002FF" w:usb1="4000E4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B63A0" w14:textId="45B0ADE9" w:rsidR="00AF4A6D" w:rsidRPr="00D9742E" w:rsidRDefault="00D9742E" w:rsidP="00D9742E">
    <w:pPr>
      <w:pStyle w:val="Footer-PageNo"/>
      <w:framePr w:w="10669" w:wrap="around" w:vAnchor="page" w:x="589" w:y="15913"/>
      <w:rPr>
        <w:color w:val="41C4DC" w:themeColor="accent1"/>
        <w:sz w:val="20"/>
        <w:szCs w:val="20"/>
      </w:rPr>
    </w:pPr>
    <w:r w:rsidRPr="00D9742E">
      <w:rPr>
        <w:color w:val="41C4DC" w:themeColor="accent1"/>
        <w:sz w:val="20"/>
        <w:szCs w:val="20"/>
      </w:rPr>
      <w:fldChar w:fldCharType="begin"/>
    </w:r>
    <w:r w:rsidRPr="00D9742E">
      <w:rPr>
        <w:color w:val="41C4DC" w:themeColor="accent1"/>
        <w:sz w:val="20"/>
        <w:szCs w:val="20"/>
      </w:rPr>
      <w:instrText xml:space="preserve"> DATE \@ "d MMMM yyyy" </w:instrText>
    </w:r>
    <w:r w:rsidRPr="00D9742E">
      <w:rPr>
        <w:color w:val="41C4DC" w:themeColor="accent1"/>
        <w:sz w:val="20"/>
        <w:szCs w:val="20"/>
      </w:rPr>
      <w:fldChar w:fldCharType="separate"/>
    </w:r>
    <w:r w:rsidR="009F5C4E">
      <w:rPr>
        <w:noProof/>
        <w:color w:val="41C4DC" w:themeColor="accent1"/>
        <w:sz w:val="20"/>
        <w:szCs w:val="20"/>
      </w:rPr>
      <w:t>2 April 2025</w:t>
    </w:r>
    <w:r w:rsidRPr="00D9742E">
      <w:rPr>
        <w:caps w:val="0"/>
        <w:color w:val="41C4DC" w:themeColor="accent1"/>
        <w:sz w:val="20"/>
        <w:szCs w:val="20"/>
      </w:rPr>
      <w:fldChar w:fldCharType="end"/>
    </w:r>
    <w:r w:rsidRPr="00D9742E">
      <w:rPr>
        <w:caps w:val="0"/>
        <w:color w:val="41C4DC" w:themeColor="accent1"/>
        <w:sz w:val="20"/>
        <w:szCs w:val="20"/>
      </w:rPr>
      <w:ptab w:relativeTo="margin" w:alignment="center" w:leader="none"/>
    </w:r>
    <w:r w:rsidRPr="00D9742E">
      <w:rPr>
        <w:caps w:val="0"/>
        <w:color w:val="41C4DC" w:themeColor="accent1"/>
        <w:sz w:val="20"/>
        <w:szCs w:val="20"/>
      </w:rPr>
      <w:t>Community Mental Health Australia</w:t>
    </w:r>
    <w:r w:rsidRPr="00D9742E">
      <w:rPr>
        <w:caps w:val="0"/>
        <w:color w:val="41C4DC" w:themeColor="accent1"/>
        <w:sz w:val="20"/>
        <w:szCs w:val="20"/>
      </w:rPr>
      <w:ptab w:relativeTo="margin" w:alignment="right" w:leader="none"/>
    </w:r>
    <w:r w:rsidRPr="00D9742E">
      <w:rPr>
        <w:caps w:val="0"/>
        <w:color w:val="41C4DC" w:themeColor="accent1"/>
        <w:sz w:val="20"/>
        <w:szCs w:val="20"/>
      </w:rPr>
      <w:fldChar w:fldCharType="begin"/>
    </w:r>
    <w:r w:rsidRPr="00D9742E">
      <w:rPr>
        <w:caps w:val="0"/>
        <w:color w:val="41C4DC" w:themeColor="accent1"/>
        <w:sz w:val="20"/>
        <w:szCs w:val="20"/>
      </w:rPr>
      <w:instrText xml:space="preserve"> PAGE   \* MERGEFORMAT </w:instrText>
    </w:r>
    <w:r w:rsidRPr="00D9742E">
      <w:rPr>
        <w:caps w:val="0"/>
        <w:color w:val="41C4DC" w:themeColor="accent1"/>
        <w:sz w:val="20"/>
        <w:szCs w:val="20"/>
      </w:rPr>
      <w:fldChar w:fldCharType="separate"/>
    </w:r>
    <w:r w:rsidRPr="00D9742E">
      <w:rPr>
        <w:caps w:val="0"/>
        <w:noProof/>
        <w:color w:val="41C4DC" w:themeColor="accent1"/>
        <w:sz w:val="20"/>
        <w:szCs w:val="20"/>
      </w:rPr>
      <w:t>1</w:t>
    </w:r>
    <w:r w:rsidRPr="00D9742E">
      <w:rPr>
        <w:caps w:val="0"/>
        <w:noProof/>
        <w:color w:val="41C4DC"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1E8AF" w14:textId="77777777" w:rsidR="00A91C58" w:rsidRPr="002D313B" w:rsidRDefault="00A91C58" w:rsidP="00C37A29">
      <w:pPr>
        <w:spacing w:after="0"/>
        <w:rPr>
          <w:color w:val="41C4DC" w:themeColor="accent1"/>
        </w:rPr>
      </w:pPr>
      <w:r w:rsidRPr="002D313B">
        <w:rPr>
          <w:color w:val="41C4DC" w:themeColor="accent1"/>
        </w:rPr>
        <w:separator/>
      </w:r>
    </w:p>
  </w:footnote>
  <w:footnote w:type="continuationSeparator" w:id="0">
    <w:p w14:paraId="5FB628AF" w14:textId="77777777" w:rsidR="00A91C58" w:rsidRPr="002D313B" w:rsidRDefault="00A91C58" w:rsidP="00C37A29">
      <w:pPr>
        <w:spacing w:after="0"/>
        <w:rPr>
          <w:color w:val="41C4DC" w:themeColor="accent1"/>
        </w:rPr>
      </w:pPr>
      <w:r w:rsidRPr="002D313B">
        <w:rPr>
          <w:color w:val="41C4DC" w:themeColor="accent1"/>
        </w:rPr>
        <w:continuationSeparator/>
      </w:r>
    </w:p>
  </w:footnote>
  <w:footnote w:type="continuationNotice" w:id="1">
    <w:p w14:paraId="3F7CF9DE" w14:textId="77777777" w:rsidR="00A91C58" w:rsidRDefault="00A91C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C6662" w14:textId="0C118443" w:rsidR="00AE00B0" w:rsidRDefault="00AE00B0">
    <w:pPr>
      <w:pStyle w:val="Header"/>
    </w:pPr>
    <w:r>
      <w:rPr>
        <w:noProof/>
      </w:rPr>
      <mc:AlternateContent>
        <mc:Choice Requires="wps">
          <w:drawing>
            <wp:anchor distT="0" distB="0" distL="114300" distR="114300" simplePos="0" relativeHeight="251660288" behindDoc="0" locked="1" layoutInCell="1" allowOverlap="1" wp14:anchorId="329621D2" wp14:editId="3FE02E64">
              <wp:simplePos x="0" y="0"/>
              <wp:positionH relativeFrom="page">
                <wp:posOffset>4864100</wp:posOffset>
              </wp:positionH>
              <wp:positionV relativeFrom="page">
                <wp:posOffset>0</wp:posOffset>
              </wp:positionV>
              <wp:extent cx="2698750" cy="654685"/>
              <wp:effectExtent l="0" t="0" r="6350" b="0"/>
              <wp:wrapNone/>
              <wp:docPr id="1" name="Right Triangle 1"/>
              <wp:cNvGraphicFramePr/>
              <a:graphic xmlns:a="http://schemas.openxmlformats.org/drawingml/2006/main">
                <a:graphicData uri="http://schemas.microsoft.com/office/word/2010/wordprocessingShape">
                  <wps:wsp>
                    <wps:cNvSpPr/>
                    <wps:spPr>
                      <a:xfrm flipH="1">
                        <a:off x="0" y="0"/>
                        <a:ext cx="2698750" cy="654685"/>
                      </a:xfrm>
                      <a:prstGeom prst="r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DD14D0" id="_x0000_t6" coordsize="21600,21600" o:spt="6" path="m,l,21600r21600,xe">
              <v:stroke joinstyle="miter"/>
              <v:path gradientshapeok="t" o:connecttype="custom" o:connectlocs="0,0;0,10800;0,21600;10800,21600;21600,21600;10800,10800" textboxrect="1800,12600,12600,19800"/>
            </v:shapetype>
            <v:shape id="Right Triangle 1" o:spid="_x0000_s1026" type="#_x0000_t6" style="position:absolute;margin-left:383pt;margin-top:0;width:212.5pt;height:51.55pt;flip:x;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" fillcolor="white [3212]" stroked="f" strokeweight="1pt">
              <w10:wrap anchorx="page" anchory="page"/>
              <w10:anchorlock/>
            </v:shape>
          </w:pict>
        </mc:Fallback>
      </mc:AlternateContent>
    </w:r>
    <w:r>
      <w:rPr>
        <w:noProof/>
      </w:rPr>
      <mc:AlternateContent>
        <mc:Choice Requires="wps">
          <w:drawing>
            <wp:anchor distT="0" distB="0" distL="114300" distR="114300" simplePos="0" relativeHeight="251659264" behindDoc="0" locked="1" layoutInCell="1" allowOverlap="1" wp14:anchorId="3A8C028F" wp14:editId="68A1E0EF">
              <wp:simplePos x="0" y="0"/>
              <wp:positionH relativeFrom="page">
                <wp:posOffset>-19050</wp:posOffset>
              </wp:positionH>
              <wp:positionV relativeFrom="page">
                <wp:posOffset>0</wp:posOffset>
              </wp:positionV>
              <wp:extent cx="10317145" cy="554355"/>
              <wp:effectExtent l="0" t="0" r="8255" b="0"/>
              <wp:wrapTopAndBottom/>
              <wp:docPr id="41" name="Text Box 41"/>
              <wp:cNvGraphicFramePr/>
              <a:graphic xmlns:a="http://schemas.openxmlformats.org/drawingml/2006/main">
                <a:graphicData uri="http://schemas.microsoft.com/office/word/2010/wordprocessingShape">
                  <wps:wsp>
                    <wps:cNvSpPr txBox="1"/>
                    <wps:spPr>
                      <a:xfrm>
                        <a:off x="0" y="0"/>
                        <a:ext cx="10317145" cy="554355"/>
                      </a:xfrm>
                      <a:prstGeom prst="rect">
                        <a:avLst/>
                      </a:prstGeom>
                      <a:solidFill>
                        <a:schemeClr val="accent1"/>
                      </a:solidFill>
                      <a:ln w="6350">
                        <a:noFill/>
                      </a:ln>
                    </wps:spPr>
                    <wps:txbx>
                      <w:txbxContent>
                        <w:p w14:paraId="0BE24E7C" w14:textId="77777777" w:rsidR="00AE00B0" w:rsidRPr="00C016DA" w:rsidRDefault="00AE00B0" w:rsidP="0089487E">
                          <w:pPr>
                            <w:pStyle w:val="Header"/>
                            <w:jc w:val="both"/>
                            <w:rPr>
                              <w:rFonts w:ascii="Segoe UI Black" w:hAnsi="Segoe UI Black"/>
                              <w:sz w:val="24"/>
                              <w:szCs w:val="24"/>
                            </w:rPr>
                          </w:pPr>
                          <w:r w:rsidRPr="00C016DA">
                            <w:rPr>
                              <w:rFonts w:ascii="Segoe UI Black" w:hAnsi="Segoe UI Black"/>
                              <w:sz w:val="24"/>
                              <w:szCs w:val="24"/>
                            </w:rPr>
                            <w:t>Community Mental Health Australia</w:t>
                          </w:r>
                        </w:p>
                      </w:txbxContent>
                    </wps:txbx>
                    <wps:bodyPr rot="0" spcFirstLastPara="0" vertOverflow="overflow" horzOverflow="overflow" vert="horz" wrap="square" lIns="540000" tIns="45720" rIns="4680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C028F" id="_x0000_t202" coordsize="21600,21600" o:spt="202" path="m,l,21600r21600,l21600,xe">
              <v:stroke joinstyle="miter"/>
              <v:path gradientshapeok="t" o:connecttype="rect"/>
            </v:shapetype>
            <v:shape id="Text Box 41" o:spid="_x0000_s1026" type="#_x0000_t202" style="position:absolute;margin-left:-1.5pt;margin-top:0;width:812.35pt;height:43.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" fillcolor="#41c4dc [3204]" stroked="f" strokeweight=".5pt">
              <v:textbox inset="15mm,,130mm">
                <w:txbxContent>
                  <w:p w14:paraId="0BE24E7C" w14:textId="77777777" w:rsidR="00AE00B0" w:rsidRPr="00C016DA" w:rsidRDefault="00AE00B0" w:rsidP="0089487E">
                    <w:pPr>
                      <w:pStyle w:val="Header"/>
                      <w:jc w:val="both"/>
                      <w:rPr>
                        <w:rFonts w:ascii="Segoe UI Black" w:hAnsi="Segoe UI Black"/>
                        <w:sz w:val="24"/>
                        <w:szCs w:val="24"/>
                      </w:rPr>
                    </w:pPr>
                    <w:r w:rsidRPr="00C016DA">
                      <w:rPr>
                        <w:rFonts w:ascii="Segoe UI Black" w:hAnsi="Segoe UI Black"/>
                        <w:sz w:val="24"/>
                        <w:szCs w:val="24"/>
                      </w:rPr>
                      <w:t>Community Mental Health Australia</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EAB6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6C9B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84F4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725A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2CFF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681A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222A3"/>
    <w:multiLevelType w:val="multilevel"/>
    <w:tmpl w:val="17A69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E36BD3"/>
    <w:multiLevelType w:val="multilevel"/>
    <w:tmpl w:val="E468E96E"/>
    <w:numStyleLink w:val="Bullets"/>
  </w:abstractNum>
  <w:abstractNum w:abstractNumId="12" w15:restartNumberingAfterBreak="0">
    <w:nsid w:val="03C43676"/>
    <w:multiLevelType w:val="multilevel"/>
    <w:tmpl w:val="83CA4FC2"/>
    <w:numStyleLink w:val="Numbering"/>
  </w:abstractNum>
  <w:abstractNum w:abstractNumId="13" w15:restartNumberingAfterBreak="0">
    <w:nsid w:val="0AC2735F"/>
    <w:multiLevelType w:val="multilevel"/>
    <w:tmpl w:val="89203BAE"/>
    <w:styleLink w:val="ListHeading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C2D48CE"/>
    <w:multiLevelType w:val="multilevel"/>
    <w:tmpl w:val="83CA4FC2"/>
    <w:numStyleLink w:val="Numbering"/>
  </w:abstractNum>
  <w:abstractNum w:abstractNumId="15" w15:restartNumberingAfterBreak="0">
    <w:nsid w:val="0C387306"/>
    <w:multiLevelType w:val="hybridMultilevel"/>
    <w:tmpl w:val="B860D7CA"/>
    <w:lvl w:ilvl="0" w:tplc="FFFFFFFF">
      <w:start w:val="1"/>
      <w:numFmt w:val="decimal"/>
      <w:lvlText w:val="%1."/>
      <w:lvlJc w:val="left"/>
      <w:pPr>
        <w:ind w:left="2520" w:hanging="360"/>
      </w:pPr>
      <w:rPr>
        <w:b/>
        <w:bCs/>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6" w15:restartNumberingAfterBreak="0">
    <w:nsid w:val="0D5A5E93"/>
    <w:multiLevelType w:val="multilevel"/>
    <w:tmpl w:val="E468E96E"/>
    <w:numStyleLink w:val="Bullets"/>
  </w:abstractNum>
  <w:abstractNum w:abstractNumId="17" w15:restartNumberingAfterBreak="0">
    <w:nsid w:val="0F6F37EA"/>
    <w:multiLevelType w:val="multilevel"/>
    <w:tmpl w:val="83CA4FC2"/>
    <w:styleLink w:val="Numbering"/>
    <w:lvl w:ilvl="0">
      <w:start w:val="1"/>
      <w:numFmt w:val="decimal"/>
      <w:pStyle w:val="ListNumber"/>
      <w:lvlText w:val="%1."/>
      <w:lvlJc w:val="left"/>
      <w:pPr>
        <w:ind w:left="397" w:hanging="284"/>
      </w:pPr>
      <w:rPr>
        <w:rFonts w:hint="default"/>
        <w:color w:val="41C4DC" w:themeColor="accent1"/>
      </w:rPr>
    </w:lvl>
    <w:lvl w:ilvl="1">
      <w:start w:val="1"/>
      <w:numFmt w:val="decimal"/>
      <w:pStyle w:val="ListNumber2"/>
      <w:lvlText w:val="%1.%2."/>
      <w:lvlJc w:val="left"/>
      <w:pPr>
        <w:ind w:left="680" w:hanging="567"/>
      </w:pPr>
      <w:rPr>
        <w:rFonts w:hint="default"/>
        <w:color w:val="41C4DC" w:themeColor="accent1"/>
      </w:rPr>
    </w:lvl>
    <w:lvl w:ilvl="2">
      <w:start w:val="1"/>
      <w:numFmt w:val="decimal"/>
      <w:pStyle w:val="ListNumber3"/>
      <w:lvlText w:val="%1.%2.%3."/>
      <w:lvlJc w:val="left"/>
      <w:pPr>
        <w:ind w:left="964" w:hanging="851"/>
      </w:pPr>
      <w:rPr>
        <w:rFonts w:hint="default"/>
        <w:color w:val="41C4DC" w:themeColor="accent1"/>
      </w:rPr>
    </w:lvl>
    <w:lvl w:ilvl="3">
      <w:start w:val="1"/>
      <w:numFmt w:val="decimal"/>
      <w:pStyle w:val="ListNumber4"/>
      <w:lvlText w:val="%1.%2.%3.%4."/>
      <w:lvlJc w:val="left"/>
      <w:pPr>
        <w:ind w:left="1247" w:hanging="1134"/>
      </w:pPr>
      <w:rPr>
        <w:rFonts w:hint="default"/>
        <w:color w:val="41C4DC" w:themeColor="accent1"/>
      </w:rPr>
    </w:lvl>
    <w:lvl w:ilvl="4">
      <w:start w:val="1"/>
      <w:numFmt w:val="decimal"/>
      <w:pStyle w:val="ListNumber5"/>
      <w:lvlText w:val="%1.%2.%3.%4.%5"/>
      <w:lvlJc w:val="left"/>
      <w:pPr>
        <w:ind w:left="1531" w:hanging="1418"/>
      </w:pPr>
      <w:rPr>
        <w:rFonts w:hint="default"/>
        <w:color w:val="41C4DC" w:themeColor="accent1"/>
      </w:rPr>
    </w:lvl>
    <w:lvl w:ilvl="5">
      <w:start w:val="1"/>
      <w:numFmt w:val="decimal"/>
      <w:pStyle w:val="Endnote-Numbered"/>
      <w:lvlText w:val="%6"/>
      <w:lvlJc w:val="left"/>
      <w:pPr>
        <w:ind w:left="737" w:hanging="73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8" w15:restartNumberingAfterBreak="0">
    <w:nsid w:val="10D621C3"/>
    <w:multiLevelType w:val="multilevel"/>
    <w:tmpl w:val="FC9C8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10F2E3D"/>
    <w:multiLevelType w:val="hybridMultilevel"/>
    <w:tmpl w:val="24BCC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32D53ED"/>
    <w:multiLevelType w:val="multilevel"/>
    <w:tmpl w:val="83CA4FC2"/>
    <w:numStyleLink w:val="Numbering"/>
  </w:abstractNum>
  <w:abstractNum w:abstractNumId="21" w15:restartNumberingAfterBreak="0">
    <w:nsid w:val="13A12FCE"/>
    <w:multiLevelType w:val="hybridMultilevel"/>
    <w:tmpl w:val="74EAC7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13E446E0"/>
    <w:multiLevelType w:val="multilevel"/>
    <w:tmpl w:val="69C2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514652F"/>
    <w:multiLevelType w:val="multilevel"/>
    <w:tmpl w:val="83CA4FC2"/>
    <w:numStyleLink w:val="Numbering"/>
  </w:abstractNum>
  <w:abstractNum w:abstractNumId="24" w15:restartNumberingAfterBreak="0">
    <w:nsid w:val="15993509"/>
    <w:multiLevelType w:val="multilevel"/>
    <w:tmpl w:val="9EAC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75847E0"/>
    <w:multiLevelType w:val="hybridMultilevel"/>
    <w:tmpl w:val="36966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8FA5DF2"/>
    <w:multiLevelType w:val="multilevel"/>
    <w:tmpl w:val="E468E96E"/>
    <w:numStyleLink w:val="Bullets"/>
  </w:abstractNum>
  <w:abstractNum w:abstractNumId="27" w15:restartNumberingAfterBreak="0">
    <w:nsid w:val="19F45246"/>
    <w:multiLevelType w:val="multilevel"/>
    <w:tmpl w:val="39E0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16379B9"/>
    <w:multiLevelType w:val="multilevel"/>
    <w:tmpl w:val="04A0C9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2AC659E"/>
    <w:multiLevelType w:val="multilevel"/>
    <w:tmpl w:val="83CA4FC2"/>
    <w:numStyleLink w:val="Numbering"/>
  </w:abstractNum>
  <w:abstractNum w:abstractNumId="30" w15:restartNumberingAfterBreak="0">
    <w:nsid w:val="23BB78EF"/>
    <w:multiLevelType w:val="hybridMultilevel"/>
    <w:tmpl w:val="71EA93B6"/>
    <w:lvl w:ilvl="0" w:tplc="FFFFFFFF">
      <w:start w:val="1"/>
      <w:numFmt w:val="decimal"/>
      <w:lvlText w:val="%1."/>
      <w:lvlJc w:val="left"/>
      <w:pPr>
        <w:ind w:left="3960" w:hanging="360"/>
      </w:pPr>
    </w:lvl>
    <w:lvl w:ilvl="1" w:tplc="0C090019" w:tentative="1">
      <w:start w:val="1"/>
      <w:numFmt w:val="lowerLetter"/>
      <w:lvlText w:val="%2."/>
      <w:lvlJc w:val="left"/>
      <w:pPr>
        <w:ind w:left="2880" w:hanging="360"/>
      </w:pPr>
    </w:lvl>
    <w:lvl w:ilvl="2" w:tplc="0C09001B">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1" w15:restartNumberingAfterBreak="0">
    <w:nsid w:val="277F65B4"/>
    <w:multiLevelType w:val="hybridMultilevel"/>
    <w:tmpl w:val="B860D7CA"/>
    <w:lvl w:ilvl="0" w:tplc="FFB6773C">
      <w:start w:val="1"/>
      <w:numFmt w:val="decimal"/>
      <w:lvlText w:val="%1."/>
      <w:lvlJc w:val="left"/>
      <w:pPr>
        <w:ind w:left="2520" w:hanging="360"/>
      </w:pPr>
      <w:rPr>
        <w:b/>
        <w:bCs/>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32" w15:restartNumberingAfterBreak="0">
    <w:nsid w:val="2ACA52E8"/>
    <w:multiLevelType w:val="multilevel"/>
    <w:tmpl w:val="8E363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BF46078"/>
    <w:multiLevelType w:val="hybridMultilevel"/>
    <w:tmpl w:val="9B9050D2"/>
    <w:lvl w:ilvl="0" w:tplc="824C07E6">
      <w:start w:val="7"/>
      <w:numFmt w:val="decimal"/>
      <w:lvlText w:val="%1."/>
      <w:lvlJc w:val="left"/>
      <w:pPr>
        <w:ind w:left="2203" w:hanging="360"/>
      </w:pPr>
      <w:rPr>
        <w:rFonts w:hint="default"/>
        <w:b/>
        <w:bCs/>
      </w:rPr>
    </w:lvl>
    <w:lvl w:ilvl="1" w:tplc="0C090019" w:tentative="1">
      <w:start w:val="1"/>
      <w:numFmt w:val="lowerLetter"/>
      <w:lvlText w:val="%2."/>
      <w:lvlJc w:val="left"/>
      <w:pPr>
        <w:ind w:left="1123" w:hanging="360"/>
      </w:pPr>
    </w:lvl>
    <w:lvl w:ilvl="2" w:tplc="0C09001B" w:tentative="1">
      <w:start w:val="1"/>
      <w:numFmt w:val="lowerRoman"/>
      <w:lvlText w:val="%3."/>
      <w:lvlJc w:val="right"/>
      <w:pPr>
        <w:ind w:left="1843" w:hanging="180"/>
      </w:pPr>
    </w:lvl>
    <w:lvl w:ilvl="3" w:tplc="0C09000F" w:tentative="1">
      <w:start w:val="1"/>
      <w:numFmt w:val="decimal"/>
      <w:lvlText w:val="%4."/>
      <w:lvlJc w:val="left"/>
      <w:pPr>
        <w:ind w:left="2563" w:hanging="360"/>
      </w:pPr>
    </w:lvl>
    <w:lvl w:ilvl="4" w:tplc="0C090019" w:tentative="1">
      <w:start w:val="1"/>
      <w:numFmt w:val="lowerLetter"/>
      <w:lvlText w:val="%5."/>
      <w:lvlJc w:val="left"/>
      <w:pPr>
        <w:ind w:left="3283" w:hanging="360"/>
      </w:pPr>
    </w:lvl>
    <w:lvl w:ilvl="5" w:tplc="0C09001B" w:tentative="1">
      <w:start w:val="1"/>
      <w:numFmt w:val="lowerRoman"/>
      <w:lvlText w:val="%6."/>
      <w:lvlJc w:val="right"/>
      <w:pPr>
        <w:ind w:left="4003" w:hanging="180"/>
      </w:pPr>
    </w:lvl>
    <w:lvl w:ilvl="6" w:tplc="0C09000F" w:tentative="1">
      <w:start w:val="1"/>
      <w:numFmt w:val="decimal"/>
      <w:lvlText w:val="%7."/>
      <w:lvlJc w:val="left"/>
      <w:pPr>
        <w:ind w:left="4723" w:hanging="360"/>
      </w:pPr>
    </w:lvl>
    <w:lvl w:ilvl="7" w:tplc="0C090019" w:tentative="1">
      <w:start w:val="1"/>
      <w:numFmt w:val="lowerLetter"/>
      <w:lvlText w:val="%8."/>
      <w:lvlJc w:val="left"/>
      <w:pPr>
        <w:ind w:left="5443" w:hanging="360"/>
      </w:pPr>
    </w:lvl>
    <w:lvl w:ilvl="8" w:tplc="0C09001B" w:tentative="1">
      <w:start w:val="1"/>
      <w:numFmt w:val="lowerRoman"/>
      <w:lvlText w:val="%9."/>
      <w:lvlJc w:val="right"/>
      <w:pPr>
        <w:ind w:left="6163" w:hanging="180"/>
      </w:pPr>
    </w:lvl>
  </w:abstractNum>
  <w:abstractNum w:abstractNumId="34" w15:restartNumberingAfterBreak="0">
    <w:nsid w:val="30C70A50"/>
    <w:multiLevelType w:val="multilevel"/>
    <w:tmpl w:val="E468E96E"/>
    <w:numStyleLink w:val="Bullets"/>
  </w:abstractNum>
  <w:abstractNum w:abstractNumId="35" w15:restartNumberingAfterBreak="0">
    <w:nsid w:val="321F1D0F"/>
    <w:multiLevelType w:val="multilevel"/>
    <w:tmpl w:val="E468E96E"/>
    <w:numStyleLink w:val="Bullets"/>
  </w:abstractNum>
  <w:abstractNum w:abstractNumId="36" w15:restartNumberingAfterBreak="0">
    <w:nsid w:val="326B7592"/>
    <w:multiLevelType w:val="hybridMultilevel"/>
    <w:tmpl w:val="4A26ED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32E249C9"/>
    <w:multiLevelType w:val="multilevel"/>
    <w:tmpl w:val="AC26D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6B16912"/>
    <w:multiLevelType w:val="hybridMultilevel"/>
    <w:tmpl w:val="2CA652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3B4B7083"/>
    <w:multiLevelType w:val="hybridMultilevel"/>
    <w:tmpl w:val="27DCA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F707C55"/>
    <w:multiLevelType w:val="hybridMultilevel"/>
    <w:tmpl w:val="308CCF26"/>
    <w:lvl w:ilvl="0" w:tplc="FFFFFFFF">
      <w:start w:val="1"/>
      <w:numFmt w:val="decimal"/>
      <w:lvlText w:val="%1."/>
      <w:lvlJc w:val="left"/>
      <w:pPr>
        <w:ind w:left="3780" w:hanging="360"/>
      </w:pPr>
    </w:lvl>
    <w:lvl w:ilvl="1" w:tplc="0C090019">
      <w:start w:val="1"/>
      <w:numFmt w:val="lowerLetter"/>
      <w:lvlText w:val="%2."/>
      <w:lvlJc w:val="left"/>
      <w:pPr>
        <w:ind w:left="2700" w:hanging="360"/>
      </w:pPr>
    </w:lvl>
    <w:lvl w:ilvl="2" w:tplc="0C09001B" w:tentative="1">
      <w:start w:val="1"/>
      <w:numFmt w:val="lowerRoman"/>
      <w:lvlText w:val="%3."/>
      <w:lvlJc w:val="right"/>
      <w:pPr>
        <w:ind w:left="3420" w:hanging="180"/>
      </w:pPr>
    </w:lvl>
    <w:lvl w:ilvl="3" w:tplc="0C09000F" w:tentative="1">
      <w:start w:val="1"/>
      <w:numFmt w:val="decimal"/>
      <w:lvlText w:val="%4."/>
      <w:lvlJc w:val="left"/>
      <w:pPr>
        <w:ind w:left="4140" w:hanging="360"/>
      </w:pPr>
    </w:lvl>
    <w:lvl w:ilvl="4" w:tplc="0C090019" w:tentative="1">
      <w:start w:val="1"/>
      <w:numFmt w:val="lowerLetter"/>
      <w:lvlText w:val="%5."/>
      <w:lvlJc w:val="left"/>
      <w:pPr>
        <w:ind w:left="4860" w:hanging="360"/>
      </w:pPr>
    </w:lvl>
    <w:lvl w:ilvl="5" w:tplc="0C09001B" w:tentative="1">
      <w:start w:val="1"/>
      <w:numFmt w:val="lowerRoman"/>
      <w:lvlText w:val="%6."/>
      <w:lvlJc w:val="right"/>
      <w:pPr>
        <w:ind w:left="5580" w:hanging="180"/>
      </w:pPr>
    </w:lvl>
    <w:lvl w:ilvl="6" w:tplc="0C09000F" w:tentative="1">
      <w:start w:val="1"/>
      <w:numFmt w:val="decimal"/>
      <w:lvlText w:val="%7."/>
      <w:lvlJc w:val="left"/>
      <w:pPr>
        <w:ind w:left="6300" w:hanging="360"/>
      </w:pPr>
    </w:lvl>
    <w:lvl w:ilvl="7" w:tplc="0C090019" w:tentative="1">
      <w:start w:val="1"/>
      <w:numFmt w:val="lowerLetter"/>
      <w:lvlText w:val="%8."/>
      <w:lvlJc w:val="left"/>
      <w:pPr>
        <w:ind w:left="7020" w:hanging="360"/>
      </w:pPr>
    </w:lvl>
    <w:lvl w:ilvl="8" w:tplc="0C09001B" w:tentative="1">
      <w:start w:val="1"/>
      <w:numFmt w:val="lowerRoman"/>
      <w:lvlText w:val="%9."/>
      <w:lvlJc w:val="right"/>
      <w:pPr>
        <w:ind w:left="7740" w:hanging="180"/>
      </w:pPr>
    </w:lvl>
  </w:abstractNum>
  <w:abstractNum w:abstractNumId="41" w15:restartNumberingAfterBreak="0">
    <w:nsid w:val="40E95C5A"/>
    <w:multiLevelType w:val="hybridMultilevel"/>
    <w:tmpl w:val="455EAF90"/>
    <w:lvl w:ilvl="0" w:tplc="FFFFFFFF">
      <w:start w:val="1"/>
      <w:numFmt w:val="decimal"/>
      <w:lvlText w:val="%1."/>
      <w:lvlJc w:val="left"/>
      <w:pPr>
        <w:ind w:left="3927" w:hanging="360"/>
      </w:pPr>
    </w:lvl>
    <w:lvl w:ilvl="1" w:tplc="0C090019">
      <w:start w:val="1"/>
      <w:numFmt w:val="lowerLetter"/>
      <w:lvlText w:val="%2."/>
      <w:lvlJc w:val="left"/>
      <w:pPr>
        <w:ind w:left="2847" w:hanging="360"/>
      </w:pPr>
    </w:lvl>
    <w:lvl w:ilvl="2" w:tplc="0C09001B" w:tentative="1">
      <w:start w:val="1"/>
      <w:numFmt w:val="lowerRoman"/>
      <w:lvlText w:val="%3."/>
      <w:lvlJc w:val="right"/>
      <w:pPr>
        <w:ind w:left="3567" w:hanging="180"/>
      </w:pPr>
    </w:lvl>
    <w:lvl w:ilvl="3" w:tplc="0C09000F" w:tentative="1">
      <w:start w:val="1"/>
      <w:numFmt w:val="decimal"/>
      <w:lvlText w:val="%4."/>
      <w:lvlJc w:val="left"/>
      <w:pPr>
        <w:ind w:left="4287" w:hanging="360"/>
      </w:pPr>
    </w:lvl>
    <w:lvl w:ilvl="4" w:tplc="0C090019" w:tentative="1">
      <w:start w:val="1"/>
      <w:numFmt w:val="lowerLetter"/>
      <w:lvlText w:val="%5."/>
      <w:lvlJc w:val="left"/>
      <w:pPr>
        <w:ind w:left="5007" w:hanging="360"/>
      </w:pPr>
    </w:lvl>
    <w:lvl w:ilvl="5" w:tplc="0C09001B" w:tentative="1">
      <w:start w:val="1"/>
      <w:numFmt w:val="lowerRoman"/>
      <w:lvlText w:val="%6."/>
      <w:lvlJc w:val="right"/>
      <w:pPr>
        <w:ind w:left="5727" w:hanging="180"/>
      </w:pPr>
    </w:lvl>
    <w:lvl w:ilvl="6" w:tplc="0C09000F" w:tentative="1">
      <w:start w:val="1"/>
      <w:numFmt w:val="decimal"/>
      <w:lvlText w:val="%7."/>
      <w:lvlJc w:val="left"/>
      <w:pPr>
        <w:ind w:left="6447" w:hanging="360"/>
      </w:pPr>
    </w:lvl>
    <w:lvl w:ilvl="7" w:tplc="0C090019" w:tentative="1">
      <w:start w:val="1"/>
      <w:numFmt w:val="lowerLetter"/>
      <w:lvlText w:val="%8."/>
      <w:lvlJc w:val="left"/>
      <w:pPr>
        <w:ind w:left="7167" w:hanging="360"/>
      </w:pPr>
    </w:lvl>
    <w:lvl w:ilvl="8" w:tplc="0C09001B" w:tentative="1">
      <w:start w:val="1"/>
      <w:numFmt w:val="lowerRoman"/>
      <w:lvlText w:val="%9."/>
      <w:lvlJc w:val="right"/>
      <w:pPr>
        <w:ind w:left="7887" w:hanging="180"/>
      </w:pPr>
    </w:lvl>
  </w:abstractNum>
  <w:abstractNum w:abstractNumId="42" w15:restartNumberingAfterBreak="0">
    <w:nsid w:val="41397427"/>
    <w:multiLevelType w:val="multilevel"/>
    <w:tmpl w:val="83CA4FC2"/>
    <w:numStyleLink w:val="Numbering"/>
  </w:abstractNum>
  <w:abstractNum w:abstractNumId="43" w15:restartNumberingAfterBreak="0">
    <w:nsid w:val="43D8665D"/>
    <w:multiLevelType w:val="multilevel"/>
    <w:tmpl w:val="A120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6E042E1"/>
    <w:multiLevelType w:val="hybridMultilevel"/>
    <w:tmpl w:val="EE8E6086"/>
    <w:lvl w:ilvl="0" w:tplc="FFFFFFFF">
      <w:start w:val="1"/>
      <w:numFmt w:val="decimal"/>
      <w:lvlText w:val="%1."/>
      <w:lvlJc w:val="left"/>
      <w:pPr>
        <w:ind w:left="2700" w:hanging="360"/>
      </w:pPr>
    </w:lvl>
    <w:lvl w:ilvl="1" w:tplc="0C090019" w:tentative="1">
      <w:start w:val="1"/>
      <w:numFmt w:val="lowerLetter"/>
      <w:lvlText w:val="%2."/>
      <w:lvlJc w:val="left"/>
      <w:pPr>
        <w:ind w:left="1620" w:hanging="360"/>
      </w:pPr>
    </w:lvl>
    <w:lvl w:ilvl="2" w:tplc="0C09001B" w:tentative="1">
      <w:start w:val="1"/>
      <w:numFmt w:val="lowerRoman"/>
      <w:lvlText w:val="%3."/>
      <w:lvlJc w:val="right"/>
      <w:pPr>
        <w:ind w:left="2340" w:hanging="180"/>
      </w:pPr>
    </w:lvl>
    <w:lvl w:ilvl="3" w:tplc="0C09000F" w:tentative="1">
      <w:start w:val="1"/>
      <w:numFmt w:val="decimal"/>
      <w:lvlText w:val="%4."/>
      <w:lvlJc w:val="left"/>
      <w:pPr>
        <w:ind w:left="3060" w:hanging="360"/>
      </w:pPr>
    </w:lvl>
    <w:lvl w:ilvl="4" w:tplc="0C090019" w:tentative="1">
      <w:start w:val="1"/>
      <w:numFmt w:val="lowerLetter"/>
      <w:lvlText w:val="%5."/>
      <w:lvlJc w:val="left"/>
      <w:pPr>
        <w:ind w:left="3780" w:hanging="360"/>
      </w:pPr>
    </w:lvl>
    <w:lvl w:ilvl="5" w:tplc="0C09001B" w:tentative="1">
      <w:start w:val="1"/>
      <w:numFmt w:val="lowerRoman"/>
      <w:lvlText w:val="%6."/>
      <w:lvlJc w:val="right"/>
      <w:pPr>
        <w:ind w:left="4500" w:hanging="180"/>
      </w:pPr>
    </w:lvl>
    <w:lvl w:ilvl="6" w:tplc="0C09000F" w:tentative="1">
      <w:start w:val="1"/>
      <w:numFmt w:val="decimal"/>
      <w:lvlText w:val="%7."/>
      <w:lvlJc w:val="left"/>
      <w:pPr>
        <w:ind w:left="5220" w:hanging="360"/>
      </w:pPr>
    </w:lvl>
    <w:lvl w:ilvl="7" w:tplc="0C090019" w:tentative="1">
      <w:start w:val="1"/>
      <w:numFmt w:val="lowerLetter"/>
      <w:lvlText w:val="%8."/>
      <w:lvlJc w:val="left"/>
      <w:pPr>
        <w:ind w:left="5940" w:hanging="360"/>
      </w:pPr>
    </w:lvl>
    <w:lvl w:ilvl="8" w:tplc="0C09001B" w:tentative="1">
      <w:start w:val="1"/>
      <w:numFmt w:val="lowerRoman"/>
      <w:lvlText w:val="%9."/>
      <w:lvlJc w:val="right"/>
      <w:pPr>
        <w:ind w:left="6660" w:hanging="180"/>
      </w:pPr>
    </w:lvl>
  </w:abstractNum>
  <w:abstractNum w:abstractNumId="45" w15:restartNumberingAfterBreak="0">
    <w:nsid w:val="493E17F8"/>
    <w:multiLevelType w:val="multilevel"/>
    <w:tmpl w:val="8858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944080F"/>
    <w:multiLevelType w:val="hybridMultilevel"/>
    <w:tmpl w:val="5D0269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7" w15:restartNumberingAfterBreak="0">
    <w:nsid w:val="4E7F1CD0"/>
    <w:multiLevelType w:val="multilevel"/>
    <w:tmpl w:val="83CA4FC2"/>
    <w:numStyleLink w:val="Numbering"/>
  </w:abstractNum>
  <w:abstractNum w:abstractNumId="48" w15:restartNumberingAfterBreak="0">
    <w:nsid w:val="4FDC6229"/>
    <w:multiLevelType w:val="multilevel"/>
    <w:tmpl w:val="048A9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1EF04D8"/>
    <w:multiLevelType w:val="multilevel"/>
    <w:tmpl w:val="0B029D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318785C"/>
    <w:multiLevelType w:val="multilevel"/>
    <w:tmpl w:val="4BB82B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4DCDEB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5CBB2E91"/>
    <w:multiLevelType w:val="multilevel"/>
    <w:tmpl w:val="48F4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EFD5F0A"/>
    <w:multiLevelType w:val="hybridMultilevel"/>
    <w:tmpl w:val="514C2820"/>
    <w:lvl w:ilvl="0" w:tplc="7D7A36E4">
      <w:start w:val="1"/>
      <w:numFmt w:val="decimal"/>
      <w:lvlText w:val="%1."/>
      <w:lvlJc w:val="left"/>
      <w:pPr>
        <w:ind w:left="918" w:hanging="360"/>
      </w:pPr>
      <w:rPr>
        <w:rFonts w:hint="default"/>
      </w:rPr>
    </w:lvl>
    <w:lvl w:ilvl="1" w:tplc="0C090019" w:tentative="1">
      <w:start w:val="1"/>
      <w:numFmt w:val="lowerLetter"/>
      <w:lvlText w:val="%2."/>
      <w:lvlJc w:val="left"/>
      <w:pPr>
        <w:ind w:left="1638" w:hanging="360"/>
      </w:pPr>
    </w:lvl>
    <w:lvl w:ilvl="2" w:tplc="0C09001B" w:tentative="1">
      <w:start w:val="1"/>
      <w:numFmt w:val="lowerRoman"/>
      <w:lvlText w:val="%3."/>
      <w:lvlJc w:val="right"/>
      <w:pPr>
        <w:ind w:left="2358" w:hanging="180"/>
      </w:pPr>
    </w:lvl>
    <w:lvl w:ilvl="3" w:tplc="0C09000F" w:tentative="1">
      <w:start w:val="1"/>
      <w:numFmt w:val="decimal"/>
      <w:lvlText w:val="%4."/>
      <w:lvlJc w:val="left"/>
      <w:pPr>
        <w:ind w:left="3078" w:hanging="360"/>
      </w:pPr>
    </w:lvl>
    <w:lvl w:ilvl="4" w:tplc="0C090019" w:tentative="1">
      <w:start w:val="1"/>
      <w:numFmt w:val="lowerLetter"/>
      <w:lvlText w:val="%5."/>
      <w:lvlJc w:val="left"/>
      <w:pPr>
        <w:ind w:left="3798" w:hanging="360"/>
      </w:pPr>
    </w:lvl>
    <w:lvl w:ilvl="5" w:tplc="0C09001B" w:tentative="1">
      <w:start w:val="1"/>
      <w:numFmt w:val="lowerRoman"/>
      <w:lvlText w:val="%6."/>
      <w:lvlJc w:val="right"/>
      <w:pPr>
        <w:ind w:left="4518" w:hanging="180"/>
      </w:pPr>
    </w:lvl>
    <w:lvl w:ilvl="6" w:tplc="0C09000F" w:tentative="1">
      <w:start w:val="1"/>
      <w:numFmt w:val="decimal"/>
      <w:lvlText w:val="%7."/>
      <w:lvlJc w:val="left"/>
      <w:pPr>
        <w:ind w:left="5238" w:hanging="360"/>
      </w:pPr>
    </w:lvl>
    <w:lvl w:ilvl="7" w:tplc="0C090019" w:tentative="1">
      <w:start w:val="1"/>
      <w:numFmt w:val="lowerLetter"/>
      <w:lvlText w:val="%8."/>
      <w:lvlJc w:val="left"/>
      <w:pPr>
        <w:ind w:left="5958" w:hanging="360"/>
      </w:pPr>
    </w:lvl>
    <w:lvl w:ilvl="8" w:tplc="0C09001B" w:tentative="1">
      <w:start w:val="1"/>
      <w:numFmt w:val="lowerRoman"/>
      <w:lvlText w:val="%9."/>
      <w:lvlJc w:val="right"/>
      <w:pPr>
        <w:ind w:left="6678" w:hanging="180"/>
      </w:pPr>
    </w:lvl>
  </w:abstractNum>
  <w:abstractNum w:abstractNumId="54" w15:restartNumberingAfterBreak="0">
    <w:nsid w:val="60E1502C"/>
    <w:multiLevelType w:val="multilevel"/>
    <w:tmpl w:val="E468E96E"/>
    <w:styleLink w:val="Bullets"/>
    <w:lvl w:ilvl="0">
      <w:start w:val="1"/>
      <w:numFmt w:val="bullet"/>
      <w:pStyle w:val="ListBullet"/>
      <w:lvlText w:val="●"/>
      <w:lvlJc w:val="left"/>
      <w:pPr>
        <w:ind w:left="397" w:hanging="284"/>
      </w:pPr>
      <w:rPr>
        <w:rFonts w:ascii="Arial" w:hAnsi="Arial" w:hint="default"/>
        <w:color w:val="41C4DC" w:themeColor="accent1"/>
      </w:rPr>
    </w:lvl>
    <w:lvl w:ilvl="1">
      <w:start w:val="1"/>
      <w:numFmt w:val="bullet"/>
      <w:pStyle w:val="ListBullet2"/>
      <w:lvlText w:val="○"/>
      <w:lvlJc w:val="left"/>
      <w:pPr>
        <w:ind w:left="567" w:hanging="255"/>
      </w:pPr>
      <w:rPr>
        <w:rFonts w:ascii="Arial" w:hAnsi="Arial" w:hint="default"/>
        <w:color w:val="41C4DC" w:themeColor="accent1"/>
      </w:rPr>
    </w:lvl>
    <w:lvl w:ilvl="2">
      <w:start w:val="1"/>
      <w:numFmt w:val="bullet"/>
      <w:pStyle w:val="ListBullet3"/>
      <w:lvlText w:val="-"/>
      <w:lvlJc w:val="left"/>
      <w:pPr>
        <w:ind w:left="737" w:hanging="227"/>
      </w:pPr>
      <w:rPr>
        <w:rFonts w:ascii="Calibri" w:hAnsi="Calibri" w:hint="default"/>
        <w:color w:val="41C4DC" w:themeColor="accen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55" w15:restartNumberingAfterBreak="0">
    <w:nsid w:val="6376779D"/>
    <w:multiLevelType w:val="hybridMultilevel"/>
    <w:tmpl w:val="578283E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6" w15:restartNumberingAfterBreak="0">
    <w:nsid w:val="643520E2"/>
    <w:multiLevelType w:val="multilevel"/>
    <w:tmpl w:val="E468E96E"/>
    <w:numStyleLink w:val="Bullets"/>
  </w:abstractNum>
  <w:abstractNum w:abstractNumId="57" w15:restartNumberingAfterBreak="0">
    <w:nsid w:val="6546717F"/>
    <w:multiLevelType w:val="multilevel"/>
    <w:tmpl w:val="FF4814A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59B4680"/>
    <w:multiLevelType w:val="hybridMultilevel"/>
    <w:tmpl w:val="32F2EF9C"/>
    <w:lvl w:ilvl="0" w:tplc="B2A2976A">
      <w:start w:val="1"/>
      <w:numFmt w:val="decimal"/>
      <w:lvlText w:val="%1."/>
      <w:lvlJc w:val="left"/>
      <w:pPr>
        <w:ind w:left="36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65A538C0"/>
    <w:multiLevelType w:val="hybridMultilevel"/>
    <w:tmpl w:val="758840AE"/>
    <w:lvl w:ilvl="0" w:tplc="6C1002F2">
      <w:start w:val="1"/>
      <w:numFmt w:val="decimal"/>
      <w:lvlText w:val="%1."/>
      <w:lvlJc w:val="left"/>
      <w:pPr>
        <w:ind w:left="360" w:hanging="360"/>
      </w:pPr>
      <w:rPr>
        <w:rFonts w:hint="default"/>
        <w:b/>
        <w:bCs/>
      </w:rPr>
    </w:lvl>
    <w:lvl w:ilvl="1" w:tplc="0C090019" w:tentative="1">
      <w:start w:val="1"/>
      <w:numFmt w:val="lowerLetter"/>
      <w:lvlText w:val="%2."/>
      <w:lvlJc w:val="left"/>
      <w:pPr>
        <w:ind w:left="-403" w:hanging="360"/>
      </w:pPr>
    </w:lvl>
    <w:lvl w:ilvl="2" w:tplc="0C09001B" w:tentative="1">
      <w:start w:val="1"/>
      <w:numFmt w:val="lowerRoman"/>
      <w:lvlText w:val="%3."/>
      <w:lvlJc w:val="right"/>
      <w:pPr>
        <w:ind w:left="317" w:hanging="180"/>
      </w:pPr>
    </w:lvl>
    <w:lvl w:ilvl="3" w:tplc="0C09000F" w:tentative="1">
      <w:start w:val="1"/>
      <w:numFmt w:val="decimal"/>
      <w:lvlText w:val="%4."/>
      <w:lvlJc w:val="left"/>
      <w:pPr>
        <w:ind w:left="1037" w:hanging="360"/>
      </w:pPr>
    </w:lvl>
    <w:lvl w:ilvl="4" w:tplc="0C090019" w:tentative="1">
      <w:start w:val="1"/>
      <w:numFmt w:val="lowerLetter"/>
      <w:lvlText w:val="%5."/>
      <w:lvlJc w:val="left"/>
      <w:pPr>
        <w:ind w:left="1757" w:hanging="360"/>
      </w:pPr>
    </w:lvl>
    <w:lvl w:ilvl="5" w:tplc="0C09001B" w:tentative="1">
      <w:start w:val="1"/>
      <w:numFmt w:val="lowerRoman"/>
      <w:lvlText w:val="%6."/>
      <w:lvlJc w:val="right"/>
      <w:pPr>
        <w:ind w:left="2477" w:hanging="180"/>
      </w:pPr>
    </w:lvl>
    <w:lvl w:ilvl="6" w:tplc="0C09000F" w:tentative="1">
      <w:start w:val="1"/>
      <w:numFmt w:val="decimal"/>
      <w:lvlText w:val="%7."/>
      <w:lvlJc w:val="left"/>
      <w:pPr>
        <w:ind w:left="3197" w:hanging="360"/>
      </w:pPr>
    </w:lvl>
    <w:lvl w:ilvl="7" w:tplc="0C090019" w:tentative="1">
      <w:start w:val="1"/>
      <w:numFmt w:val="lowerLetter"/>
      <w:lvlText w:val="%8."/>
      <w:lvlJc w:val="left"/>
      <w:pPr>
        <w:ind w:left="3917" w:hanging="360"/>
      </w:pPr>
    </w:lvl>
    <w:lvl w:ilvl="8" w:tplc="0C09001B" w:tentative="1">
      <w:start w:val="1"/>
      <w:numFmt w:val="lowerRoman"/>
      <w:lvlText w:val="%9."/>
      <w:lvlJc w:val="right"/>
      <w:pPr>
        <w:ind w:left="4637" w:hanging="180"/>
      </w:pPr>
    </w:lvl>
  </w:abstractNum>
  <w:abstractNum w:abstractNumId="60" w15:restartNumberingAfterBreak="0">
    <w:nsid w:val="660D51AD"/>
    <w:multiLevelType w:val="multilevel"/>
    <w:tmpl w:val="83CA4FC2"/>
    <w:numStyleLink w:val="Numbering"/>
  </w:abstractNum>
  <w:abstractNum w:abstractNumId="61" w15:restartNumberingAfterBreak="0">
    <w:nsid w:val="6756249E"/>
    <w:multiLevelType w:val="hybridMultilevel"/>
    <w:tmpl w:val="E7843826"/>
    <w:lvl w:ilvl="0" w:tplc="8D00B4D0">
      <w:start w:val="1"/>
      <w:numFmt w:val="bullet"/>
      <w:lvlText w:val="•"/>
      <w:lvlJc w:val="left"/>
      <w:pPr>
        <w:ind w:left="170" w:hanging="170"/>
      </w:pPr>
      <w:rPr>
        <w:rFonts w:ascii="Roboto" w:hAnsi="Roboto" w:hint="default"/>
        <w:color w:val="357AAE" w:themeColor="accent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2" w15:restartNumberingAfterBreak="0">
    <w:nsid w:val="68A00337"/>
    <w:multiLevelType w:val="multilevel"/>
    <w:tmpl w:val="19BE1080"/>
    <w:styleLink w:val="Captions"/>
    <w:lvl w:ilvl="0">
      <w:start w:val="1"/>
      <w:numFmt w:val="decimal"/>
      <w:pStyle w:val="Caption"/>
      <w:suff w:val="space"/>
      <w:lvlText w:val="Figure %1:"/>
      <w:lvlJc w:val="left"/>
      <w:pPr>
        <w:ind w:left="360" w:hanging="360"/>
      </w:pPr>
      <w:rPr>
        <w:rFonts w:hint="default"/>
        <w:b/>
        <w:i w:val="0"/>
        <w:color w:val="41C4DC"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BDA5EFB"/>
    <w:multiLevelType w:val="multilevel"/>
    <w:tmpl w:val="FF4814A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E5038A3"/>
    <w:multiLevelType w:val="hybridMultilevel"/>
    <w:tmpl w:val="121E7FA6"/>
    <w:lvl w:ilvl="0" w:tplc="FFFFFFFF">
      <w:start w:val="1"/>
      <w:numFmt w:val="decimal"/>
      <w:lvlText w:val="%1."/>
      <w:lvlJc w:val="left"/>
      <w:pPr>
        <w:ind w:left="3960" w:hanging="360"/>
      </w:pPr>
    </w:lvl>
    <w:lvl w:ilvl="1" w:tplc="0C090019" w:tentative="1">
      <w:start w:val="1"/>
      <w:numFmt w:val="lowerLetter"/>
      <w:lvlText w:val="%2."/>
      <w:lvlJc w:val="left"/>
      <w:pPr>
        <w:ind w:left="2880" w:hanging="360"/>
      </w:pPr>
    </w:lvl>
    <w:lvl w:ilvl="2" w:tplc="0C09001B">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65" w15:restartNumberingAfterBreak="0">
    <w:nsid w:val="6FF716E0"/>
    <w:multiLevelType w:val="multilevel"/>
    <w:tmpl w:val="7A6E6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12E41E9"/>
    <w:multiLevelType w:val="hybridMultilevel"/>
    <w:tmpl w:val="7F5A25C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7" w15:restartNumberingAfterBreak="0">
    <w:nsid w:val="724F2029"/>
    <w:multiLevelType w:val="multilevel"/>
    <w:tmpl w:val="E468E96E"/>
    <w:numStyleLink w:val="Bullets"/>
  </w:abstractNum>
  <w:abstractNum w:abstractNumId="68" w15:restartNumberingAfterBreak="0">
    <w:nsid w:val="731373F7"/>
    <w:multiLevelType w:val="multilevel"/>
    <w:tmpl w:val="3E92E9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3210413"/>
    <w:multiLevelType w:val="multilevel"/>
    <w:tmpl w:val="19C4E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4040310"/>
    <w:multiLevelType w:val="multilevel"/>
    <w:tmpl w:val="62D4E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44D0736"/>
    <w:multiLevelType w:val="multilevel"/>
    <w:tmpl w:val="83CA4FC2"/>
    <w:numStyleLink w:val="Numbering"/>
  </w:abstractNum>
  <w:abstractNum w:abstractNumId="72" w15:restartNumberingAfterBreak="0">
    <w:nsid w:val="74BF0696"/>
    <w:multiLevelType w:val="multilevel"/>
    <w:tmpl w:val="E468E96E"/>
    <w:numStyleLink w:val="Bullets"/>
  </w:abstractNum>
  <w:abstractNum w:abstractNumId="73" w15:restartNumberingAfterBreak="0">
    <w:nsid w:val="77850B6F"/>
    <w:multiLevelType w:val="multilevel"/>
    <w:tmpl w:val="95DC9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9120D25"/>
    <w:multiLevelType w:val="multilevel"/>
    <w:tmpl w:val="02969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9237E61"/>
    <w:multiLevelType w:val="multilevel"/>
    <w:tmpl w:val="64A21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95458D8"/>
    <w:multiLevelType w:val="hybridMultilevel"/>
    <w:tmpl w:val="31F61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7978536E"/>
    <w:multiLevelType w:val="hybridMultilevel"/>
    <w:tmpl w:val="CCF429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8" w15:restartNumberingAfterBreak="0">
    <w:nsid w:val="7A322E48"/>
    <w:multiLevelType w:val="multilevel"/>
    <w:tmpl w:val="E468E96E"/>
    <w:numStyleLink w:val="Bullets"/>
  </w:abstractNum>
  <w:abstractNum w:abstractNumId="79" w15:restartNumberingAfterBreak="0">
    <w:nsid w:val="7AC816A9"/>
    <w:multiLevelType w:val="hybridMultilevel"/>
    <w:tmpl w:val="FA5E79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0" w15:restartNumberingAfterBreak="0">
    <w:nsid w:val="7D237FCB"/>
    <w:multiLevelType w:val="multilevel"/>
    <w:tmpl w:val="A9107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D283A1A"/>
    <w:multiLevelType w:val="hybridMultilevel"/>
    <w:tmpl w:val="9CC49514"/>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82" w15:restartNumberingAfterBreak="0">
    <w:nsid w:val="7D54666D"/>
    <w:multiLevelType w:val="hybridMultilevel"/>
    <w:tmpl w:val="75C0A8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57321980">
    <w:abstractNumId w:val="9"/>
  </w:num>
  <w:num w:numId="2" w16cid:durableId="679506016">
    <w:abstractNumId w:val="7"/>
  </w:num>
  <w:num w:numId="3" w16cid:durableId="1609385002">
    <w:abstractNumId w:val="6"/>
  </w:num>
  <w:num w:numId="4" w16cid:durableId="792402117">
    <w:abstractNumId w:val="5"/>
  </w:num>
  <w:num w:numId="5" w16cid:durableId="1118990221">
    <w:abstractNumId w:val="4"/>
  </w:num>
  <w:num w:numId="6" w16cid:durableId="1079327420">
    <w:abstractNumId w:val="8"/>
  </w:num>
  <w:num w:numId="7" w16cid:durableId="723794989">
    <w:abstractNumId w:val="3"/>
  </w:num>
  <w:num w:numId="8" w16cid:durableId="1698234970">
    <w:abstractNumId w:val="2"/>
  </w:num>
  <w:num w:numId="9" w16cid:durableId="1381785788">
    <w:abstractNumId w:val="1"/>
  </w:num>
  <w:num w:numId="10" w16cid:durableId="1606427167">
    <w:abstractNumId w:val="0"/>
  </w:num>
  <w:num w:numId="11" w16cid:durableId="1593659118">
    <w:abstractNumId w:val="54"/>
  </w:num>
  <w:num w:numId="12" w16cid:durableId="882137128">
    <w:abstractNumId w:val="56"/>
  </w:num>
  <w:num w:numId="13" w16cid:durableId="1692797147">
    <w:abstractNumId w:val="35"/>
  </w:num>
  <w:num w:numId="14" w16cid:durableId="774328884">
    <w:abstractNumId w:val="17"/>
  </w:num>
  <w:num w:numId="15" w16cid:durableId="888105421">
    <w:abstractNumId w:val="71"/>
  </w:num>
  <w:num w:numId="16" w16cid:durableId="1016493966">
    <w:abstractNumId w:val="47"/>
  </w:num>
  <w:num w:numId="17" w16cid:durableId="1576668925">
    <w:abstractNumId w:val="60"/>
  </w:num>
  <w:num w:numId="18" w16cid:durableId="2037004075">
    <w:abstractNumId w:val="12"/>
  </w:num>
  <w:num w:numId="19" w16cid:durableId="1679769998">
    <w:abstractNumId w:val="14"/>
  </w:num>
  <w:num w:numId="20" w16cid:durableId="1889414685">
    <w:abstractNumId w:val="42"/>
  </w:num>
  <w:num w:numId="21" w16cid:durableId="1408965792">
    <w:abstractNumId w:val="20"/>
  </w:num>
  <w:num w:numId="22" w16cid:durableId="822891037">
    <w:abstractNumId w:val="13"/>
  </w:num>
  <w:num w:numId="23" w16cid:durableId="60301256">
    <w:abstractNumId w:val="16"/>
  </w:num>
  <w:num w:numId="24" w16cid:durableId="595942567">
    <w:abstractNumId w:val="34"/>
  </w:num>
  <w:num w:numId="25" w16cid:durableId="452020391">
    <w:abstractNumId w:val="26"/>
  </w:num>
  <w:num w:numId="26" w16cid:durableId="1192836309">
    <w:abstractNumId w:val="78"/>
  </w:num>
  <w:num w:numId="27" w16cid:durableId="38165941">
    <w:abstractNumId w:val="72"/>
  </w:num>
  <w:num w:numId="28" w16cid:durableId="1650090026">
    <w:abstractNumId w:val="11"/>
  </w:num>
  <w:num w:numId="29" w16cid:durableId="480117481">
    <w:abstractNumId w:val="67"/>
  </w:num>
  <w:num w:numId="30" w16cid:durableId="285936103">
    <w:abstractNumId w:val="23"/>
  </w:num>
  <w:num w:numId="31" w16cid:durableId="1794322744">
    <w:abstractNumId w:val="62"/>
  </w:num>
  <w:num w:numId="32" w16cid:durableId="5184683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0183253">
    <w:abstractNumId w:val="29"/>
  </w:num>
  <w:num w:numId="34" w16cid:durableId="1249537326">
    <w:abstractNumId w:val="53"/>
  </w:num>
  <w:num w:numId="35" w16cid:durableId="1482623104">
    <w:abstractNumId w:val="58"/>
  </w:num>
  <w:num w:numId="36" w16cid:durableId="1907252685">
    <w:abstractNumId w:val="43"/>
  </w:num>
  <w:num w:numId="37" w16cid:durableId="2008514031">
    <w:abstractNumId w:val="57"/>
  </w:num>
  <w:num w:numId="38" w16cid:durableId="1457942872">
    <w:abstractNumId w:val="65"/>
  </w:num>
  <w:num w:numId="39" w16cid:durableId="1311321487">
    <w:abstractNumId w:val="63"/>
  </w:num>
  <w:num w:numId="40" w16cid:durableId="836068952">
    <w:abstractNumId w:val="75"/>
  </w:num>
  <w:num w:numId="41" w16cid:durableId="2064137986">
    <w:abstractNumId w:val="18"/>
  </w:num>
  <w:num w:numId="42" w16cid:durableId="230772953">
    <w:abstractNumId w:val="70"/>
  </w:num>
  <w:num w:numId="43" w16cid:durableId="116070721">
    <w:abstractNumId w:val="76"/>
  </w:num>
  <w:num w:numId="44" w16cid:durableId="395469463">
    <w:abstractNumId w:val="49"/>
  </w:num>
  <w:num w:numId="45" w16cid:durableId="1617833578">
    <w:abstractNumId w:val="27"/>
  </w:num>
  <w:num w:numId="46" w16cid:durableId="7604942">
    <w:abstractNumId w:val="24"/>
  </w:num>
  <w:num w:numId="47" w16cid:durableId="1515336388">
    <w:abstractNumId w:val="52"/>
  </w:num>
  <w:num w:numId="48" w16cid:durableId="1413553138">
    <w:abstractNumId w:val="22"/>
  </w:num>
  <w:num w:numId="49" w16cid:durableId="917908205">
    <w:abstractNumId w:val="45"/>
  </w:num>
  <w:num w:numId="50" w16cid:durableId="711656985">
    <w:abstractNumId w:val="74"/>
  </w:num>
  <w:num w:numId="51" w16cid:durableId="191523437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89868282">
    <w:abstractNumId w:val="37"/>
  </w:num>
  <w:num w:numId="53" w16cid:durableId="291786994">
    <w:abstractNumId w:val="10"/>
  </w:num>
  <w:num w:numId="54" w16cid:durableId="1344355039">
    <w:abstractNumId w:val="79"/>
  </w:num>
  <w:num w:numId="55" w16cid:durableId="1771123207">
    <w:abstractNumId w:val="32"/>
  </w:num>
  <w:num w:numId="56" w16cid:durableId="48577207">
    <w:abstractNumId w:val="48"/>
  </w:num>
  <w:num w:numId="57" w16cid:durableId="15335693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9284339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59344053">
    <w:abstractNumId w:val="80"/>
  </w:num>
  <w:num w:numId="60" w16cid:durableId="393042978">
    <w:abstractNumId w:val="69"/>
  </w:num>
  <w:num w:numId="61" w16cid:durableId="1588343262">
    <w:abstractNumId w:val="73"/>
  </w:num>
  <w:num w:numId="62" w16cid:durableId="2105834142">
    <w:abstractNumId w:val="68"/>
  </w:num>
  <w:num w:numId="63" w16cid:durableId="1361470091">
    <w:abstractNumId w:val="28"/>
  </w:num>
  <w:num w:numId="64" w16cid:durableId="1640724383">
    <w:abstractNumId w:val="50"/>
  </w:num>
  <w:num w:numId="65" w16cid:durableId="883717791">
    <w:abstractNumId w:val="77"/>
  </w:num>
  <w:num w:numId="66" w16cid:durableId="1915511511">
    <w:abstractNumId w:val="21"/>
  </w:num>
  <w:num w:numId="67" w16cid:durableId="801272200">
    <w:abstractNumId w:val="36"/>
  </w:num>
  <w:num w:numId="68" w16cid:durableId="908079476">
    <w:abstractNumId w:val="82"/>
  </w:num>
  <w:num w:numId="69" w16cid:durableId="1656685367">
    <w:abstractNumId w:val="46"/>
  </w:num>
  <w:num w:numId="70" w16cid:durableId="861822866">
    <w:abstractNumId w:val="31"/>
  </w:num>
  <w:num w:numId="71" w16cid:durableId="435566059">
    <w:abstractNumId w:val="39"/>
  </w:num>
  <w:num w:numId="72" w16cid:durableId="939945938">
    <w:abstractNumId w:val="19"/>
  </w:num>
  <w:num w:numId="73" w16cid:durableId="1809397607">
    <w:abstractNumId w:val="25"/>
  </w:num>
  <w:num w:numId="74" w16cid:durableId="1754081540">
    <w:abstractNumId w:val="38"/>
  </w:num>
  <w:num w:numId="75" w16cid:durableId="627861743">
    <w:abstractNumId w:val="81"/>
  </w:num>
  <w:num w:numId="76" w16cid:durableId="2060588090">
    <w:abstractNumId w:val="30"/>
  </w:num>
  <w:num w:numId="77" w16cid:durableId="506792247">
    <w:abstractNumId w:val="40"/>
  </w:num>
  <w:num w:numId="78" w16cid:durableId="1372068830">
    <w:abstractNumId w:val="44"/>
  </w:num>
  <w:num w:numId="79" w16cid:durableId="2040936322">
    <w:abstractNumId w:val="41"/>
  </w:num>
  <w:num w:numId="80" w16cid:durableId="1429615121">
    <w:abstractNumId w:val="64"/>
  </w:num>
  <w:num w:numId="81" w16cid:durableId="1075856821">
    <w:abstractNumId w:val="51"/>
  </w:num>
  <w:num w:numId="82" w16cid:durableId="1791851604">
    <w:abstractNumId w:val="15"/>
  </w:num>
  <w:num w:numId="83" w16cid:durableId="1522475104">
    <w:abstractNumId w:val="33"/>
  </w:num>
  <w:num w:numId="84" w16cid:durableId="1794593139">
    <w:abstractNumId w:val="61"/>
  </w:num>
  <w:num w:numId="85" w16cid:durableId="707216961">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ED1"/>
    <w:rsid w:val="0001004B"/>
    <w:rsid w:val="00015353"/>
    <w:rsid w:val="000173E6"/>
    <w:rsid w:val="000342CD"/>
    <w:rsid w:val="0003490B"/>
    <w:rsid w:val="00040C56"/>
    <w:rsid w:val="00043172"/>
    <w:rsid w:val="000566D8"/>
    <w:rsid w:val="00060CA0"/>
    <w:rsid w:val="0006106E"/>
    <w:rsid w:val="00070C1E"/>
    <w:rsid w:val="000724AE"/>
    <w:rsid w:val="000901A0"/>
    <w:rsid w:val="00090273"/>
    <w:rsid w:val="000A011C"/>
    <w:rsid w:val="000D718F"/>
    <w:rsid w:val="000F1C87"/>
    <w:rsid w:val="000F2DA2"/>
    <w:rsid w:val="00103389"/>
    <w:rsid w:val="0010716E"/>
    <w:rsid w:val="00110B37"/>
    <w:rsid w:val="00113E1D"/>
    <w:rsid w:val="001268BC"/>
    <w:rsid w:val="00126ECD"/>
    <w:rsid w:val="0013694B"/>
    <w:rsid w:val="0015207B"/>
    <w:rsid w:val="0017452E"/>
    <w:rsid w:val="001810F1"/>
    <w:rsid w:val="00195B48"/>
    <w:rsid w:val="001A01A4"/>
    <w:rsid w:val="001A0D77"/>
    <w:rsid w:val="001C358F"/>
    <w:rsid w:val="001D7544"/>
    <w:rsid w:val="001F13C1"/>
    <w:rsid w:val="001F446D"/>
    <w:rsid w:val="002009DA"/>
    <w:rsid w:val="002018E6"/>
    <w:rsid w:val="002071A0"/>
    <w:rsid w:val="002213A2"/>
    <w:rsid w:val="002267B5"/>
    <w:rsid w:val="00227EC8"/>
    <w:rsid w:val="00235483"/>
    <w:rsid w:val="00235698"/>
    <w:rsid w:val="0024019F"/>
    <w:rsid w:val="00246435"/>
    <w:rsid w:val="0024657A"/>
    <w:rsid w:val="00246BCF"/>
    <w:rsid w:val="0027462A"/>
    <w:rsid w:val="002775E5"/>
    <w:rsid w:val="00284E7E"/>
    <w:rsid w:val="002867C1"/>
    <w:rsid w:val="002878F1"/>
    <w:rsid w:val="00290E74"/>
    <w:rsid w:val="002953BF"/>
    <w:rsid w:val="002B72DC"/>
    <w:rsid w:val="002C1970"/>
    <w:rsid w:val="002C4403"/>
    <w:rsid w:val="002D1FE8"/>
    <w:rsid w:val="002D313B"/>
    <w:rsid w:val="002D5B77"/>
    <w:rsid w:val="002E03EF"/>
    <w:rsid w:val="002E7A45"/>
    <w:rsid w:val="00302BD7"/>
    <w:rsid w:val="00305171"/>
    <w:rsid w:val="00306164"/>
    <w:rsid w:val="003107FF"/>
    <w:rsid w:val="00314F56"/>
    <w:rsid w:val="003240FA"/>
    <w:rsid w:val="0033452D"/>
    <w:rsid w:val="0034065D"/>
    <w:rsid w:val="0034680A"/>
    <w:rsid w:val="00363FF8"/>
    <w:rsid w:val="00371E39"/>
    <w:rsid w:val="0037721D"/>
    <w:rsid w:val="0038056E"/>
    <w:rsid w:val="003A0B7C"/>
    <w:rsid w:val="003A49F6"/>
    <w:rsid w:val="003A5612"/>
    <w:rsid w:val="003B7098"/>
    <w:rsid w:val="003D23A3"/>
    <w:rsid w:val="003D5856"/>
    <w:rsid w:val="003E4ED0"/>
    <w:rsid w:val="003F49A3"/>
    <w:rsid w:val="003F75A8"/>
    <w:rsid w:val="00404E4F"/>
    <w:rsid w:val="0042339A"/>
    <w:rsid w:val="0042508F"/>
    <w:rsid w:val="00452CD5"/>
    <w:rsid w:val="004635FD"/>
    <w:rsid w:val="00473EA0"/>
    <w:rsid w:val="0048326A"/>
    <w:rsid w:val="00484553"/>
    <w:rsid w:val="004943F0"/>
    <w:rsid w:val="004A1CC2"/>
    <w:rsid w:val="004A22EF"/>
    <w:rsid w:val="004A36B6"/>
    <w:rsid w:val="004A6057"/>
    <w:rsid w:val="004C4C39"/>
    <w:rsid w:val="004C7A30"/>
    <w:rsid w:val="004D35E4"/>
    <w:rsid w:val="004E0862"/>
    <w:rsid w:val="004E2716"/>
    <w:rsid w:val="004E28C6"/>
    <w:rsid w:val="004E3ACF"/>
    <w:rsid w:val="004F138F"/>
    <w:rsid w:val="005141E8"/>
    <w:rsid w:val="00520885"/>
    <w:rsid w:val="00521F88"/>
    <w:rsid w:val="005275BE"/>
    <w:rsid w:val="00530A2D"/>
    <w:rsid w:val="00540CB5"/>
    <w:rsid w:val="00553413"/>
    <w:rsid w:val="00556D7C"/>
    <w:rsid w:val="00570674"/>
    <w:rsid w:val="00571FE4"/>
    <w:rsid w:val="0058369E"/>
    <w:rsid w:val="0059366B"/>
    <w:rsid w:val="00594496"/>
    <w:rsid w:val="005D4915"/>
    <w:rsid w:val="005D7C7E"/>
    <w:rsid w:val="005F3FAD"/>
    <w:rsid w:val="00603FD5"/>
    <w:rsid w:val="0060503A"/>
    <w:rsid w:val="006178F3"/>
    <w:rsid w:val="006252DB"/>
    <w:rsid w:val="0064312E"/>
    <w:rsid w:val="00660114"/>
    <w:rsid w:val="00667200"/>
    <w:rsid w:val="006772CC"/>
    <w:rsid w:val="0068347B"/>
    <w:rsid w:val="00687CDA"/>
    <w:rsid w:val="006901CC"/>
    <w:rsid w:val="00694E67"/>
    <w:rsid w:val="006A3CCB"/>
    <w:rsid w:val="006A4353"/>
    <w:rsid w:val="006B1C25"/>
    <w:rsid w:val="006B6C03"/>
    <w:rsid w:val="006B7E4D"/>
    <w:rsid w:val="006C4AF4"/>
    <w:rsid w:val="006D1C8A"/>
    <w:rsid w:val="006D3F2F"/>
    <w:rsid w:val="006E3536"/>
    <w:rsid w:val="007128E1"/>
    <w:rsid w:val="00714488"/>
    <w:rsid w:val="007208C0"/>
    <w:rsid w:val="0072442D"/>
    <w:rsid w:val="00731D33"/>
    <w:rsid w:val="007358F4"/>
    <w:rsid w:val="007369B3"/>
    <w:rsid w:val="00746774"/>
    <w:rsid w:val="00756088"/>
    <w:rsid w:val="00761235"/>
    <w:rsid w:val="0077536A"/>
    <w:rsid w:val="00784D60"/>
    <w:rsid w:val="00790F34"/>
    <w:rsid w:val="0079507F"/>
    <w:rsid w:val="007A0363"/>
    <w:rsid w:val="007A1BBC"/>
    <w:rsid w:val="007B2882"/>
    <w:rsid w:val="007C5B9B"/>
    <w:rsid w:val="007D07F6"/>
    <w:rsid w:val="007E194D"/>
    <w:rsid w:val="007E4DFA"/>
    <w:rsid w:val="00806CA0"/>
    <w:rsid w:val="00820DF0"/>
    <w:rsid w:val="008351EF"/>
    <w:rsid w:val="00841B8D"/>
    <w:rsid w:val="0085439B"/>
    <w:rsid w:val="00860B34"/>
    <w:rsid w:val="00862834"/>
    <w:rsid w:val="00871D37"/>
    <w:rsid w:val="00876ADE"/>
    <w:rsid w:val="00885D36"/>
    <w:rsid w:val="008910DD"/>
    <w:rsid w:val="00893F4B"/>
    <w:rsid w:val="0089487E"/>
    <w:rsid w:val="0089633C"/>
    <w:rsid w:val="008B4965"/>
    <w:rsid w:val="008B6949"/>
    <w:rsid w:val="008D0D59"/>
    <w:rsid w:val="008D1ABD"/>
    <w:rsid w:val="008E055C"/>
    <w:rsid w:val="008E5D36"/>
    <w:rsid w:val="008F0069"/>
    <w:rsid w:val="008F1CF2"/>
    <w:rsid w:val="00903A34"/>
    <w:rsid w:val="00916EC2"/>
    <w:rsid w:val="009232E4"/>
    <w:rsid w:val="00930BB3"/>
    <w:rsid w:val="00936068"/>
    <w:rsid w:val="00936CBF"/>
    <w:rsid w:val="009457BF"/>
    <w:rsid w:val="00946F16"/>
    <w:rsid w:val="00957577"/>
    <w:rsid w:val="00960DE8"/>
    <w:rsid w:val="009615D4"/>
    <w:rsid w:val="00963448"/>
    <w:rsid w:val="00974677"/>
    <w:rsid w:val="00977826"/>
    <w:rsid w:val="00983F81"/>
    <w:rsid w:val="009A2F17"/>
    <w:rsid w:val="009A7681"/>
    <w:rsid w:val="009B06C2"/>
    <w:rsid w:val="009B3412"/>
    <w:rsid w:val="009D5E5A"/>
    <w:rsid w:val="009E2EF7"/>
    <w:rsid w:val="009E389C"/>
    <w:rsid w:val="009F5C4E"/>
    <w:rsid w:val="00A074EE"/>
    <w:rsid w:val="00A10817"/>
    <w:rsid w:val="00A13664"/>
    <w:rsid w:val="00A43763"/>
    <w:rsid w:val="00A5268C"/>
    <w:rsid w:val="00A526AA"/>
    <w:rsid w:val="00A81E75"/>
    <w:rsid w:val="00A90151"/>
    <w:rsid w:val="00A91C58"/>
    <w:rsid w:val="00A92E83"/>
    <w:rsid w:val="00A9359B"/>
    <w:rsid w:val="00AC1389"/>
    <w:rsid w:val="00AC1BAC"/>
    <w:rsid w:val="00AC5A0A"/>
    <w:rsid w:val="00AD021D"/>
    <w:rsid w:val="00AD1422"/>
    <w:rsid w:val="00AD224C"/>
    <w:rsid w:val="00AE00B0"/>
    <w:rsid w:val="00AE2A80"/>
    <w:rsid w:val="00AE3112"/>
    <w:rsid w:val="00AF4A6D"/>
    <w:rsid w:val="00AF4B7F"/>
    <w:rsid w:val="00AF78BF"/>
    <w:rsid w:val="00B022FA"/>
    <w:rsid w:val="00B05635"/>
    <w:rsid w:val="00B07D18"/>
    <w:rsid w:val="00B231B8"/>
    <w:rsid w:val="00B23603"/>
    <w:rsid w:val="00B30B1C"/>
    <w:rsid w:val="00B36B3B"/>
    <w:rsid w:val="00B3749D"/>
    <w:rsid w:val="00B41351"/>
    <w:rsid w:val="00B56782"/>
    <w:rsid w:val="00B65DAA"/>
    <w:rsid w:val="00B66B2F"/>
    <w:rsid w:val="00B70926"/>
    <w:rsid w:val="00B87859"/>
    <w:rsid w:val="00B91D47"/>
    <w:rsid w:val="00BA07DB"/>
    <w:rsid w:val="00BA0B74"/>
    <w:rsid w:val="00BA6C2E"/>
    <w:rsid w:val="00BA7623"/>
    <w:rsid w:val="00BC6028"/>
    <w:rsid w:val="00BC6BEF"/>
    <w:rsid w:val="00BD20B2"/>
    <w:rsid w:val="00BD2422"/>
    <w:rsid w:val="00BE5E3C"/>
    <w:rsid w:val="00BF14BA"/>
    <w:rsid w:val="00BF68C8"/>
    <w:rsid w:val="00C016DA"/>
    <w:rsid w:val="00C01E68"/>
    <w:rsid w:val="00C03926"/>
    <w:rsid w:val="00C07E7F"/>
    <w:rsid w:val="00C11924"/>
    <w:rsid w:val="00C11F72"/>
    <w:rsid w:val="00C17425"/>
    <w:rsid w:val="00C326F9"/>
    <w:rsid w:val="00C347A0"/>
    <w:rsid w:val="00C35AB2"/>
    <w:rsid w:val="00C37A29"/>
    <w:rsid w:val="00C77111"/>
    <w:rsid w:val="00C84C1D"/>
    <w:rsid w:val="00C905C4"/>
    <w:rsid w:val="00CA0243"/>
    <w:rsid w:val="00CB1BD0"/>
    <w:rsid w:val="00CC5B78"/>
    <w:rsid w:val="00CD61EB"/>
    <w:rsid w:val="00CE5012"/>
    <w:rsid w:val="00CF02F0"/>
    <w:rsid w:val="00CF2E10"/>
    <w:rsid w:val="00D0647B"/>
    <w:rsid w:val="00D27DE6"/>
    <w:rsid w:val="00D33EA7"/>
    <w:rsid w:val="00D434DA"/>
    <w:rsid w:val="00D5096A"/>
    <w:rsid w:val="00D56FF0"/>
    <w:rsid w:val="00D57E1D"/>
    <w:rsid w:val="00D60649"/>
    <w:rsid w:val="00D77B0F"/>
    <w:rsid w:val="00D83923"/>
    <w:rsid w:val="00D9419D"/>
    <w:rsid w:val="00D959A0"/>
    <w:rsid w:val="00D9742E"/>
    <w:rsid w:val="00DA124F"/>
    <w:rsid w:val="00DB318E"/>
    <w:rsid w:val="00DB35BB"/>
    <w:rsid w:val="00DD73E4"/>
    <w:rsid w:val="00DF3C48"/>
    <w:rsid w:val="00DF4E3E"/>
    <w:rsid w:val="00DF6A63"/>
    <w:rsid w:val="00E11BEE"/>
    <w:rsid w:val="00E12ED1"/>
    <w:rsid w:val="00E14158"/>
    <w:rsid w:val="00E15640"/>
    <w:rsid w:val="00E32F93"/>
    <w:rsid w:val="00E45D16"/>
    <w:rsid w:val="00E54B2B"/>
    <w:rsid w:val="00E6149B"/>
    <w:rsid w:val="00E6245C"/>
    <w:rsid w:val="00E63ACE"/>
    <w:rsid w:val="00E712F1"/>
    <w:rsid w:val="00E77A14"/>
    <w:rsid w:val="00E80345"/>
    <w:rsid w:val="00E87A12"/>
    <w:rsid w:val="00E902DF"/>
    <w:rsid w:val="00E91EFC"/>
    <w:rsid w:val="00E94AF6"/>
    <w:rsid w:val="00E96EF5"/>
    <w:rsid w:val="00EA73B9"/>
    <w:rsid w:val="00ED0506"/>
    <w:rsid w:val="00EE516C"/>
    <w:rsid w:val="00EE6F14"/>
    <w:rsid w:val="00EF104E"/>
    <w:rsid w:val="00EF6FAA"/>
    <w:rsid w:val="00F00936"/>
    <w:rsid w:val="00F04B06"/>
    <w:rsid w:val="00F162D4"/>
    <w:rsid w:val="00F17AE4"/>
    <w:rsid w:val="00F17EFD"/>
    <w:rsid w:val="00F327C3"/>
    <w:rsid w:val="00F4702C"/>
    <w:rsid w:val="00F47E85"/>
    <w:rsid w:val="00F505B8"/>
    <w:rsid w:val="00F53D47"/>
    <w:rsid w:val="00F60B0E"/>
    <w:rsid w:val="00F65A1A"/>
    <w:rsid w:val="00F76588"/>
    <w:rsid w:val="00F85747"/>
    <w:rsid w:val="00F87B07"/>
    <w:rsid w:val="00F9514F"/>
    <w:rsid w:val="00FA7DE3"/>
    <w:rsid w:val="00FB0733"/>
    <w:rsid w:val="00FC2D8B"/>
    <w:rsid w:val="00FC3927"/>
    <w:rsid w:val="00FE5967"/>
    <w:rsid w:val="00FE64A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C23CA"/>
  <w15:chartTrackingRefBased/>
  <w15:docId w15:val="{DD178865-012B-41A6-9285-CC68ED86F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826"/>
    <w:pPr>
      <w:spacing w:before="120" w:after="120" w:line="276" w:lineRule="auto"/>
    </w:pPr>
    <w:rPr>
      <w:rFonts w:ascii="Segoe UI" w:hAnsi="Segoe UI"/>
      <w:spacing w:val="2"/>
      <w:sz w:val="20"/>
    </w:rPr>
  </w:style>
  <w:style w:type="paragraph" w:styleId="Heading1">
    <w:name w:val="heading 1"/>
    <w:basedOn w:val="Normal"/>
    <w:next w:val="Normal"/>
    <w:link w:val="Heading1Char"/>
    <w:uiPriority w:val="9"/>
    <w:qFormat/>
    <w:rsid w:val="004A6057"/>
    <w:pPr>
      <w:keepNext/>
      <w:keepLines/>
      <w:spacing w:before="0" w:line="240" w:lineRule="auto"/>
      <w:outlineLvl w:val="0"/>
    </w:pPr>
    <w:rPr>
      <w:rFonts w:eastAsiaTheme="majorEastAsia" w:cstheme="majorBidi"/>
      <w:b/>
      <w:color w:val="41C4DC" w:themeColor="accent1"/>
      <w:spacing w:val="6"/>
      <w:sz w:val="44"/>
      <w:szCs w:val="32"/>
    </w:rPr>
  </w:style>
  <w:style w:type="paragraph" w:styleId="Heading2">
    <w:name w:val="heading 2"/>
    <w:basedOn w:val="Normal"/>
    <w:next w:val="Normal"/>
    <w:link w:val="Heading2Char"/>
    <w:uiPriority w:val="9"/>
    <w:qFormat/>
    <w:rsid w:val="009E2EF7"/>
    <w:pPr>
      <w:keepNext/>
      <w:keepLines/>
      <w:spacing w:before="240" w:line="240" w:lineRule="auto"/>
      <w:outlineLvl w:val="1"/>
    </w:pPr>
    <w:rPr>
      <w:rFonts w:eastAsiaTheme="majorEastAsia" w:cstheme="majorBidi"/>
      <w:b/>
      <w:color w:val="1E71AE" w:themeColor="accent3" w:themeShade="80"/>
      <w:spacing w:val="14"/>
      <w:sz w:val="32"/>
      <w:szCs w:val="26"/>
    </w:rPr>
  </w:style>
  <w:style w:type="paragraph" w:styleId="Heading3">
    <w:name w:val="heading 3"/>
    <w:basedOn w:val="Normal"/>
    <w:next w:val="Normal"/>
    <w:link w:val="Heading3Char"/>
    <w:uiPriority w:val="9"/>
    <w:qFormat/>
    <w:rsid w:val="004E2716"/>
    <w:pPr>
      <w:keepNext/>
      <w:keepLines/>
      <w:spacing w:before="240" w:line="240" w:lineRule="auto"/>
      <w:outlineLvl w:val="2"/>
    </w:pPr>
    <w:rPr>
      <w:rFonts w:eastAsiaTheme="majorEastAsia" w:cstheme="majorBidi"/>
      <w:b/>
      <w:i/>
      <w:spacing w:val="3"/>
      <w:sz w:val="24"/>
      <w:szCs w:val="24"/>
    </w:rPr>
  </w:style>
  <w:style w:type="paragraph" w:styleId="Heading4">
    <w:name w:val="heading 4"/>
    <w:basedOn w:val="Normal"/>
    <w:next w:val="Normal"/>
    <w:link w:val="Heading4Char"/>
    <w:uiPriority w:val="9"/>
    <w:qFormat/>
    <w:rsid w:val="004E2716"/>
    <w:pPr>
      <w:keepNext/>
      <w:keepLines/>
      <w:spacing w:before="240" w:line="240" w:lineRule="auto"/>
      <w:outlineLvl w:val="3"/>
    </w:pPr>
    <w:rPr>
      <w:rFonts w:eastAsiaTheme="majorEastAsia" w:cstheme="majorBidi"/>
      <w:b/>
      <w:iCs/>
      <w:color w:val="4AB1E4" w:themeColor="accent4"/>
      <w:spacing w:val="3"/>
      <w:sz w:val="24"/>
    </w:rPr>
  </w:style>
  <w:style w:type="paragraph" w:styleId="Heading5">
    <w:name w:val="heading 5"/>
    <w:basedOn w:val="Normal"/>
    <w:next w:val="Normal"/>
    <w:link w:val="Heading5Char"/>
    <w:uiPriority w:val="9"/>
    <w:qFormat/>
    <w:rsid w:val="004E2716"/>
    <w:pPr>
      <w:keepNext/>
      <w:keepLines/>
      <w:spacing w:before="240" w:line="240" w:lineRule="auto"/>
      <w:outlineLvl w:val="4"/>
    </w:pPr>
    <w:rPr>
      <w:rFonts w:asciiTheme="majorHAnsi" w:eastAsiaTheme="majorEastAsia" w:hAnsiTheme="majorHAnsi" w:cstheme="majorBidi"/>
      <w:color w:val="41C4D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347A0"/>
    <w:pPr>
      <w:spacing w:after="160" w:line="240" w:lineRule="auto"/>
    </w:pPr>
    <w:rPr>
      <w:b/>
      <w:caps/>
      <w:color w:val="4AB1E4" w:themeColor="accent4"/>
      <w:sz w:val="40"/>
    </w:rPr>
  </w:style>
  <w:style w:type="character" w:customStyle="1" w:styleId="DateChar">
    <w:name w:val="Date Char"/>
    <w:basedOn w:val="DefaultParagraphFont"/>
    <w:link w:val="Date"/>
    <w:uiPriority w:val="99"/>
    <w:rsid w:val="00C347A0"/>
    <w:rPr>
      <w:b/>
      <w:caps/>
      <w:color w:val="4AB1E4" w:themeColor="accent4"/>
      <w:spacing w:val="2"/>
      <w:sz w:val="40"/>
    </w:rPr>
  </w:style>
  <w:style w:type="paragraph" w:styleId="NoSpacing">
    <w:name w:val="No Spacing"/>
    <w:link w:val="NoSpacingChar"/>
    <w:uiPriority w:val="1"/>
    <w:qFormat/>
    <w:rsid w:val="0068347B"/>
    <w:pPr>
      <w:spacing w:after="0" w:line="247" w:lineRule="auto"/>
    </w:pPr>
    <w:rPr>
      <w:rFonts w:ascii="Segoe UI" w:hAnsi="Segoe UI"/>
      <w:spacing w:val="2"/>
    </w:rPr>
  </w:style>
  <w:style w:type="paragraph" w:styleId="ListBullet">
    <w:name w:val="List Bullet"/>
    <w:basedOn w:val="Normal"/>
    <w:uiPriority w:val="99"/>
    <w:unhideWhenUsed/>
    <w:qFormat/>
    <w:rsid w:val="002878F1"/>
    <w:pPr>
      <w:numPr>
        <w:numId w:val="29"/>
      </w:numPr>
      <w:spacing w:before="60" w:after="60"/>
      <w:ind w:left="426"/>
    </w:pPr>
  </w:style>
  <w:style w:type="paragraph" w:styleId="ListBullet2">
    <w:name w:val="List Bullet 2"/>
    <w:basedOn w:val="Normal"/>
    <w:uiPriority w:val="99"/>
    <w:unhideWhenUsed/>
    <w:qFormat/>
    <w:rsid w:val="002878F1"/>
    <w:pPr>
      <w:numPr>
        <w:ilvl w:val="1"/>
        <w:numId w:val="29"/>
      </w:numPr>
      <w:spacing w:before="60" w:after="60"/>
      <w:ind w:left="709" w:hanging="283"/>
    </w:pPr>
  </w:style>
  <w:style w:type="paragraph" w:styleId="ListNumber">
    <w:name w:val="List Number"/>
    <w:basedOn w:val="Normal"/>
    <w:uiPriority w:val="99"/>
    <w:unhideWhenUsed/>
    <w:qFormat/>
    <w:rsid w:val="008E055C"/>
    <w:pPr>
      <w:numPr>
        <w:numId w:val="30"/>
      </w:numPr>
      <w:spacing w:before="60" w:after="60"/>
      <w:ind w:left="567" w:hanging="454"/>
    </w:pPr>
  </w:style>
  <w:style w:type="numbering" w:customStyle="1" w:styleId="Bullets">
    <w:name w:val="Bullets"/>
    <w:uiPriority w:val="99"/>
    <w:rsid w:val="006D1C8A"/>
    <w:pPr>
      <w:numPr>
        <w:numId w:val="11"/>
      </w:numPr>
    </w:pPr>
  </w:style>
  <w:style w:type="character" w:customStyle="1" w:styleId="Heading1Char">
    <w:name w:val="Heading 1 Char"/>
    <w:basedOn w:val="DefaultParagraphFont"/>
    <w:link w:val="Heading1"/>
    <w:uiPriority w:val="9"/>
    <w:rsid w:val="004A6057"/>
    <w:rPr>
      <w:rFonts w:ascii="Segoe UI" w:eastAsiaTheme="majorEastAsia" w:hAnsi="Segoe UI" w:cstheme="majorBidi"/>
      <w:b/>
      <w:color w:val="41C4DC" w:themeColor="accent1"/>
      <w:spacing w:val="6"/>
      <w:sz w:val="44"/>
      <w:szCs w:val="32"/>
    </w:rPr>
  </w:style>
  <w:style w:type="paragraph" w:styleId="ListNumber2">
    <w:name w:val="List Number 2"/>
    <w:basedOn w:val="Normal"/>
    <w:uiPriority w:val="99"/>
    <w:unhideWhenUsed/>
    <w:rsid w:val="003A49F6"/>
    <w:pPr>
      <w:numPr>
        <w:ilvl w:val="1"/>
        <w:numId w:val="33"/>
      </w:numPr>
      <w:spacing w:after="0"/>
    </w:pPr>
  </w:style>
  <w:style w:type="character" w:customStyle="1" w:styleId="Heading2Char">
    <w:name w:val="Heading 2 Char"/>
    <w:basedOn w:val="DefaultParagraphFont"/>
    <w:link w:val="Heading2"/>
    <w:uiPriority w:val="9"/>
    <w:rsid w:val="009E2EF7"/>
    <w:rPr>
      <w:rFonts w:ascii="Segoe UI" w:eastAsiaTheme="majorEastAsia" w:hAnsi="Segoe UI" w:cstheme="majorBidi"/>
      <w:b/>
      <w:color w:val="1E71AE" w:themeColor="accent3" w:themeShade="80"/>
      <w:spacing w:val="14"/>
      <w:sz w:val="32"/>
      <w:szCs w:val="26"/>
    </w:rPr>
  </w:style>
  <w:style w:type="paragraph" w:styleId="ListParagraph">
    <w:name w:val="List Paragraph"/>
    <w:aliases w:val="Bullet point"/>
    <w:basedOn w:val="Normal"/>
    <w:uiPriority w:val="34"/>
    <w:qFormat/>
    <w:rsid w:val="00594496"/>
    <w:pPr>
      <w:ind w:left="284"/>
      <w:contextualSpacing/>
    </w:pPr>
  </w:style>
  <w:style w:type="paragraph" w:styleId="Header">
    <w:name w:val="header"/>
    <w:basedOn w:val="Normal"/>
    <w:link w:val="HeaderChar"/>
    <w:uiPriority w:val="99"/>
    <w:unhideWhenUsed/>
    <w:rsid w:val="00B70926"/>
    <w:pPr>
      <w:tabs>
        <w:tab w:val="center" w:pos="4513"/>
        <w:tab w:val="right" w:pos="9026"/>
      </w:tabs>
      <w:spacing w:before="0" w:after="0" w:line="240" w:lineRule="auto"/>
      <w:contextualSpacing/>
    </w:pPr>
    <w:rPr>
      <w:rFonts w:asciiTheme="majorHAnsi" w:hAnsiTheme="majorHAnsi"/>
      <w:color w:val="FFFFFF" w:themeColor="background1"/>
    </w:rPr>
  </w:style>
  <w:style w:type="character" w:customStyle="1" w:styleId="HeaderChar">
    <w:name w:val="Header Char"/>
    <w:basedOn w:val="DefaultParagraphFont"/>
    <w:link w:val="Header"/>
    <w:uiPriority w:val="99"/>
    <w:rsid w:val="00B70926"/>
    <w:rPr>
      <w:rFonts w:asciiTheme="majorHAnsi" w:hAnsiTheme="majorHAnsi"/>
      <w:color w:val="FFFFFF" w:themeColor="background1"/>
      <w:spacing w:val="2"/>
    </w:rPr>
  </w:style>
  <w:style w:type="paragraph" w:styleId="Footer">
    <w:name w:val="footer"/>
    <w:basedOn w:val="Normal"/>
    <w:link w:val="FooterChar"/>
    <w:uiPriority w:val="99"/>
    <w:unhideWhenUsed/>
    <w:rsid w:val="009B3412"/>
    <w:pPr>
      <w:framePr w:w="9072" w:h="680" w:hRule="exact" w:wrap="around" w:vAnchor="page" w:hAnchor="margin" w:yAlign="bottom" w:anchorLock="1"/>
      <w:tabs>
        <w:tab w:val="center" w:pos="4513"/>
        <w:tab w:val="right" w:pos="9026"/>
      </w:tabs>
      <w:spacing w:after="0" w:line="240" w:lineRule="auto"/>
    </w:pPr>
    <w:rPr>
      <w:b/>
      <w:caps/>
      <w:color w:val="41C4DC" w:themeColor="accent1"/>
    </w:rPr>
  </w:style>
  <w:style w:type="character" w:customStyle="1" w:styleId="FooterChar">
    <w:name w:val="Footer Char"/>
    <w:basedOn w:val="DefaultParagraphFont"/>
    <w:link w:val="Footer"/>
    <w:uiPriority w:val="99"/>
    <w:rsid w:val="009B3412"/>
    <w:rPr>
      <w:b/>
      <w:caps/>
      <w:color w:val="41C4DC" w:themeColor="accent1"/>
      <w:spacing w:val="2"/>
    </w:rPr>
  </w:style>
  <w:style w:type="numbering" w:customStyle="1" w:styleId="Numbering">
    <w:name w:val="Numbering"/>
    <w:uiPriority w:val="99"/>
    <w:rsid w:val="003A49F6"/>
    <w:pPr>
      <w:numPr>
        <w:numId w:val="14"/>
      </w:numPr>
    </w:pPr>
  </w:style>
  <w:style w:type="paragraph" w:styleId="ListBullet3">
    <w:name w:val="List Bullet 3"/>
    <w:basedOn w:val="Normal"/>
    <w:uiPriority w:val="99"/>
    <w:unhideWhenUsed/>
    <w:qFormat/>
    <w:rsid w:val="002878F1"/>
    <w:pPr>
      <w:numPr>
        <w:ilvl w:val="2"/>
        <w:numId w:val="29"/>
      </w:numPr>
      <w:spacing w:before="60" w:after="60"/>
      <w:ind w:left="851" w:hanging="142"/>
    </w:pPr>
  </w:style>
  <w:style w:type="paragraph" w:styleId="ListContinue2">
    <w:name w:val="List Continue 2"/>
    <w:basedOn w:val="Normal"/>
    <w:uiPriority w:val="99"/>
    <w:unhideWhenUsed/>
    <w:qFormat/>
    <w:rsid w:val="002878F1"/>
    <w:pPr>
      <w:spacing w:before="60" w:after="60"/>
      <w:ind w:left="709"/>
    </w:pPr>
  </w:style>
  <w:style w:type="paragraph" w:styleId="ListNumber3">
    <w:name w:val="List Number 3"/>
    <w:basedOn w:val="Normal"/>
    <w:uiPriority w:val="99"/>
    <w:unhideWhenUsed/>
    <w:rsid w:val="003A49F6"/>
    <w:pPr>
      <w:numPr>
        <w:ilvl w:val="2"/>
        <w:numId w:val="33"/>
      </w:numPr>
      <w:spacing w:after="0"/>
    </w:pPr>
  </w:style>
  <w:style w:type="paragraph" w:styleId="ListNumber4">
    <w:name w:val="List Number 4"/>
    <w:basedOn w:val="Normal"/>
    <w:uiPriority w:val="99"/>
    <w:unhideWhenUsed/>
    <w:rsid w:val="003A49F6"/>
    <w:pPr>
      <w:numPr>
        <w:ilvl w:val="3"/>
        <w:numId w:val="33"/>
      </w:numPr>
    </w:pPr>
  </w:style>
  <w:style w:type="paragraph" w:styleId="ListNumber5">
    <w:name w:val="List Number 5"/>
    <w:basedOn w:val="Normal"/>
    <w:uiPriority w:val="99"/>
    <w:unhideWhenUsed/>
    <w:rsid w:val="003A49F6"/>
    <w:pPr>
      <w:numPr>
        <w:ilvl w:val="4"/>
        <w:numId w:val="33"/>
      </w:numPr>
    </w:pPr>
  </w:style>
  <w:style w:type="paragraph" w:styleId="ListContinue">
    <w:name w:val="List Continue"/>
    <w:basedOn w:val="Normal"/>
    <w:uiPriority w:val="99"/>
    <w:unhideWhenUsed/>
    <w:qFormat/>
    <w:rsid w:val="002878F1"/>
    <w:pPr>
      <w:spacing w:before="60" w:after="60"/>
      <w:ind w:left="426"/>
    </w:pPr>
  </w:style>
  <w:style w:type="paragraph" w:styleId="ListContinue3">
    <w:name w:val="List Continue 3"/>
    <w:basedOn w:val="Normal"/>
    <w:uiPriority w:val="99"/>
    <w:unhideWhenUsed/>
    <w:qFormat/>
    <w:rsid w:val="002878F1"/>
    <w:pPr>
      <w:spacing w:before="60" w:after="60"/>
      <w:ind w:left="851"/>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9"/>
    <w:rsid w:val="004E2716"/>
    <w:rPr>
      <w:rFonts w:ascii="Segoe UI" w:eastAsiaTheme="majorEastAsia" w:hAnsi="Segoe UI" w:cstheme="majorBidi"/>
      <w:b/>
      <w:i/>
      <w:color w:val="357AAE" w:themeColor="accent5"/>
      <w:spacing w:val="3"/>
      <w:sz w:val="24"/>
      <w:szCs w:val="24"/>
    </w:rPr>
  </w:style>
  <w:style w:type="character" w:customStyle="1" w:styleId="Heading4Char">
    <w:name w:val="Heading 4 Char"/>
    <w:basedOn w:val="DefaultParagraphFont"/>
    <w:link w:val="Heading4"/>
    <w:uiPriority w:val="9"/>
    <w:rsid w:val="004E2716"/>
    <w:rPr>
      <w:rFonts w:ascii="Segoe UI" w:eastAsiaTheme="majorEastAsia" w:hAnsi="Segoe UI" w:cstheme="majorBidi"/>
      <w:b/>
      <w:iCs/>
      <w:color w:val="4AB1E4" w:themeColor="accent4"/>
      <w:spacing w:val="3"/>
      <w:sz w:val="24"/>
    </w:rPr>
  </w:style>
  <w:style w:type="character" w:customStyle="1" w:styleId="Heading5Char">
    <w:name w:val="Heading 5 Char"/>
    <w:basedOn w:val="DefaultParagraphFont"/>
    <w:link w:val="Heading5"/>
    <w:uiPriority w:val="9"/>
    <w:rsid w:val="004E2716"/>
    <w:rPr>
      <w:rFonts w:asciiTheme="majorHAnsi" w:eastAsiaTheme="majorEastAsia" w:hAnsiTheme="majorHAnsi" w:cstheme="majorBidi"/>
      <w:color w:val="41C4DC" w:themeColor="accent1"/>
      <w:spacing w:val="2"/>
      <w:sz w:val="20"/>
    </w:rPr>
  </w:style>
  <w:style w:type="numbering" w:customStyle="1" w:styleId="ListHeadings">
    <w:name w:val="List Headings"/>
    <w:uiPriority w:val="99"/>
    <w:rsid w:val="0042339A"/>
    <w:pPr>
      <w:numPr>
        <w:numId w:val="22"/>
      </w:numPr>
    </w:pPr>
  </w:style>
  <w:style w:type="paragraph" w:styleId="Title">
    <w:name w:val="Title"/>
    <w:basedOn w:val="Normal"/>
    <w:next w:val="Normal"/>
    <w:link w:val="TitleChar"/>
    <w:uiPriority w:val="10"/>
    <w:qFormat/>
    <w:rsid w:val="00E12ED1"/>
    <w:pPr>
      <w:spacing w:after="880" w:line="204" w:lineRule="auto"/>
      <w:contextualSpacing/>
    </w:pPr>
    <w:rPr>
      <w:rFonts w:asciiTheme="majorHAnsi" w:eastAsiaTheme="majorEastAsia" w:hAnsiTheme="majorHAnsi" w:cstheme="majorBidi"/>
      <w:color w:val="41C4DC" w:themeColor="accent1"/>
      <w:spacing w:val="8"/>
      <w:kern w:val="28"/>
      <w:sz w:val="84"/>
      <w:szCs w:val="56"/>
    </w:rPr>
  </w:style>
  <w:style w:type="character" w:customStyle="1" w:styleId="TitleChar">
    <w:name w:val="Title Char"/>
    <w:basedOn w:val="DefaultParagraphFont"/>
    <w:link w:val="Title"/>
    <w:uiPriority w:val="10"/>
    <w:rsid w:val="00E12ED1"/>
    <w:rPr>
      <w:rFonts w:asciiTheme="majorHAnsi" w:eastAsiaTheme="majorEastAsia" w:hAnsiTheme="majorHAnsi" w:cstheme="majorBidi"/>
      <w:color w:val="41C4DC" w:themeColor="accent1"/>
      <w:spacing w:val="8"/>
      <w:kern w:val="28"/>
      <w:sz w:val="84"/>
      <w:szCs w:val="56"/>
    </w:rPr>
  </w:style>
  <w:style w:type="paragraph" w:styleId="Subtitle">
    <w:name w:val="Subtitle"/>
    <w:basedOn w:val="Title"/>
    <w:next w:val="Normal"/>
    <w:link w:val="SubtitleChar"/>
    <w:uiPriority w:val="11"/>
    <w:qFormat/>
    <w:rsid w:val="00E12ED1"/>
    <w:pPr>
      <w:spacing w:after="0" w:line="360" w:lineRule="auto"/>
    </w:pPr>
    <w:rPr>
      <w:rFonts w:asciiTheme="minorHAnsi" w:hAnsiTheme="minorHAnsi"/>
      <w:color w:val="000000" w:themeColor="text1"/>
      <w:spacing w:val="0"/>
      <w:sz w:val="28"/>
    </w:rPr>
  </w:style>
  <w:style w:type="character" w:customStyle="1" w:styleId="SubtitleChar">
    <w:name w:val="Subtitle Char"/>
    <w:basedOn w:val="DefaultParagraphFont"/>
    <w:link w:val="Subtitle"/>
    <w:uiPriority w:val="11"/>
    <w:rsid w:val="00E12ED1"/>
    <w:rPr>
      <w:rFonts w:eastAsiaTheme="majorEastAsia" w:cstheme="majorBidi"/>
      <w:color w:val="000000" w:themeColor="text1"/>
      <w:kern w:val="28"/>
      <w:sz w:val="28"/>
      <w:szCs w:val="56"/>
    </w:rPr>
  </w:style>
  <w:style w:type="paragraph" w:customStyle="1" w:styleId="Footer-PageNo">
    <w:name w:val="Footer - Page No."/>
    <w:basedOn w:val="Footer"/>
    <w:link w:val="Footer-PageNoChar"/>
    <w:uiPriority w:val="11"/>
    <w:rsid w:val="00520885"/>
    <w:pPr>
      <w:framePr w:w="851" w:wrap="around" w:vAnchor="margin" w:hAnchor="page" w:xAlign="right"/>
      <w:jc w:val="center"/>
    </w:pPr>
    <w:rPr>
      <w:color w:val="000000" w:themeColor="text1"/>
      <w:sz w:val="24"/>
      <w:szCs w:val="24"/>
    </w:rPr>
  </w:style>
  <w:style w:type="paragraph" w:styleId="Caption">
    <w:name w:val="caption"/>
    <w:basedOn w:val="Normal"/>
    <w:next w:val="Normal"/>
    <w:uiPriority w:val="35"/>
    <w:unhideWhenUsed/>
    <w:qFormat/>
    <w:rsid w:val="00195B48"/>
    <w:pPr>
      <w:numPr>
        <w:numId w:val="31"/>
      </w:numPr>
    </w:pPr>
    <w:rPr>
      <w:iCs/>
      <w:color w:val="000000" w:themeColor="text2"/>
      <w:sz w:val="18"/>
      <w:szCs w:val="18"/>
    </w:rPr>
  </w:style>
  <w:style w:type="character" w:customStyle="1" w:styleId="Footer-PageNoChar">
    <w:name w:val="Footer - Page No. Char"/>
    <w:basedOn w:val="FooterChar"/>
    <w:link w:val="Footer-PageNo"/>
    <w:uiPriority w:val="11"/>
    <w:rsid w:val="00520885"/>
    <w:rPr>
      <w:b/>
      <w:caps/>
      <w:color w:val="000000" w:themeColor="text1"/>
      <w:spacing w:val="2"/>
      <w:sz w:val="24"/>
      <w:szCs w:val="24"/>
    </w:rPr>
  </w:style>
  <w:style w:type="numbering" w:customStyle="1" w:styleId="Captions">
    <w:name w:val="Captions"/>
    <w:uiPriority w:val="99"/>
    <w:rsid w:val="00F53D47"/>
    <w:pPr>
      <w:numPr>
        <w:numId w:val="31"/>
      </w:numPr>
    </w:pPr>
  </w:style>
  <w:style w:type="paragraph" w:styleId="FootnoteText">
    <w:name w:val="footnote text"/>
    <w:basedOn w:val="Normal"/>
    <w:link w:val="FootnoteTextChar"/>
    <w:uiPriority w:val="99"/>
    <w:unhideWhenUsed/>
    <w:rsid w:val="002D313B"/>
    <w:pPr>
      <w:spacing w:after="0" w:line="240" w:lineRule="auto"/>
    </w:pPr>
    <w:rPr>
      <w:sz w:val="18"/>
      <w:szCs w:val="20"/>
    </w:rPr>
  </w:style>
  <w:style w:type="character" w:customStyle="1" w:styleId="FootnoteTextChar">
    <w:name w:val="Footnote Text Char"/>
    <w:basedOn w:val="DefaultParagraphFont"/>
    <w:link w:val="FootnoteText"/>
    <w:uiPriority w:val="99"/>
    <w:rsid w:val="002D313B"/>
    <w:rPr>
      <w:spacing w:val="2"/>
      <w:sz w:val="18"/>
      <w:szCs w:val="20"/>
    </w:rPr>
  </w:style>
  <w:style w:type="character" w:styleId="FootnoteReference">
    <w:name w:val="footnote reference"/>
    <w:basedOn w:val="DefaultParagraphFont"/>
    <w:uiPriority w:val="99"/>
    <w:semiHidden/>
    <w:unhideWhenUsed/>
    <w:rsid w:val="002D313B"/>
    <w:rPr>
      <w:vertAlign w:val="superscript"/>
    </w:rPr>
  </w:style>
  <w:style w:type="paragraph" w:customStyle="1" w:styleId="TitleFrame">
    <w:name w:val="Title Frame"/>
    <w:basedOn w:val="NoSpacing"/>
    <w:link w:val="TitleFrameChar"/>
    <w:uiPriority w:val="11"/>
    <w:qFormat/>
    <w:rsid w:val="00C347A0"/>
    <w:pPr>
      <w:framePr w:w="7586" w:h="7910" w:vSpace="851" w:wrap="notBeside" w:vAnchor="page" w:hAnchor="page" w:x="852" w:y="1419" w:anchorLock="1"/>
    </w:pPr>
  </w:style>
  <w:style w:type="table" w:styleId="TableGrid">
    <w:name w:val="Table Grid"/>
    <w:basedOn w:val="TableNormal"/>
    <w:uiPriority w:val="39"/>
    <w:rsid w:val="00C34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68347B"/>
    <w:rPr>
      <w:rFonts w:ascii="Segoe UI" w:hAnsi="Segoe UI"/>
      <w:spacing w:val="2"/>
    </w:rPr>
  </w:style>
  <w:style w:type="character" w:customStyle="1" w:styleId="TitleFrameChar">
    <w:name w:val="Title Frame Char"/>
    <w:basedOn w:val="NoSpacingChar"/>
    <w:link w:val="TitleFrame"/>
    <w:uiPriority w:val="11"/>
    <w:rsid w:val="00B56782"/>
    <w:rPr>
      <w:rFonts w:ascii="Segoe UI" w:hAnsi="Segoe UI"/>
      <w:spacing w:val="2"/>
    </w:rPr>
  </w:style>
  <w:style w:type="table" w:customStyle="1" w:styleId="Blank">
    <w:name w:val="Blank"/>
    <w:basedOn w:val="TableNormal"/>
    <w:uiPriority w:val="99"/>
    <w:rsid w:val="00C347A0"/>
    <w:pPr>
      <w:spacing w:after="0" w:line="240" w:lineRule="auto"/>
    </w:pPr>
    <w:tblPr>
      <w:tblCellMar>
        <w:left w:w="0" w:type="dxa"/>
        <w:right w:w="0" w:type="dxa"/>
      </w:tblCellMar>
    </w:tblPr>
    <w:tcPr>
      <w:vAlign w:val="bottom"/>
    </w:tcPr>
  </w:style>
  <w:style w:type="character" w:styleId="Strong">
    <w:name w:val="Strong"/>
    <w:basedOn w:val="DefaultParagraphFont"/>
    <w:uiPriority w:val="22"/>
    <w:qFormat/>
    <w:rsid w:val="00C347A0"/>
    <w:rPr>
      <w:b/>
      <w:bCs/>
    </w:rPr>
  </w:style>
  <w:style w:type="paragraph" w:styleId="TableofFigures">
    <w:name w:val="table of figures"/>
    <w:basedOn w:val="Normal"/>
    <w:next w:val="Normal"/>
    <w:uiPriority w:val="99"/>
    <w:unhideWhenUsed/>
    <w:rsid w:val="00AF4A6D"/>
    <w:pPr>
      <w:spacing w:after="0"/>
    </w:pPr>
  </w:style>
  <w:style w:type="paragraph" w:styleId="TOCHeading">
    <w:name w:val="TOC Heading"/>
    <w:basedOn w:val="Heading1"/>
    <w:next w:val="Normal"/>
    <w:uiPriority w:val="39"/>
    <w:unhideWhenUsed/>
    <w:qFormat/>
    <w:rsid w:val="00C016DA"/>
    <w:pPr>
      <w:spacing w:after="240"/>
      <w:outlineLvl w:val="9"/>
    </w:pPr>
    <w:rPr>
      <w:bCs/>
      <w:spacing w:val="0"/>
      <w:lang w:val="en-US"/>
    </w:rPr>
  </w:style>
  <w:style w:type="paragraph" w:styleId="TOC1">
    <w:name w:val="toc 1"/>
    <w:basedOn w:val="Normal"/>
    <w:next w:val="Normal"/>
    <w:autoRedefine/>
    <w:uiPriority w:val="39"/>
    <w:unhideWhenUsed/>
    <w:rsid w:val="003B7098"/>
    <w:pPr>
      <w:tabs>
        <w:tab w:val="right" w:leader="dot" w:pos="10065"/>
      </w:tabs>
      <w:ind w:right="-2"/>
    </w:pPr>
    <w:rPr>
      <w:b/>
      <w:color w:val="41C4DC" w:themeColor="accent1"/>
      <w:sz w:val="40"/>
    </w:rPr>
  </w:style>
  <w:style w:type="paragraph" w:styleId="TOC2">
    <w:name w:val="toc 2"/>
    <w:basedOn w:val="Normal"/>
    <w:next w:val="Normal"/>
    <w:autoRedefine/>
    <w:uiPriority w:val="39"/>
    <w:unhideWhenUsed/>
    <w:rsid w:val="00040C56"/>
    <w:pPr>
      <w:tabs>
        <w:tab w:val="right" w:leader="dot" w:pos="9781"/>
      </w:tabs>
      <w:spacing w:line="300" w:lineRule="auto"/>
      <w:ind w:left="284"/>
      <w:contextualSpacing/>
    </w:pPr>
    <w:rPr>
      <w:sz w:val="28"/>
    </w:rPr>
  </w:style>
  <w:style w:type="paragraph" w:styleId="TOC3">
    <w:name w:val="toc 3"/>
    <w:basedOn w:val="Normal"/>
    <w:next w:val="Normal"/>
    <w:autoRedefine/>
    <w:uiPriority w:val="39"/>
    <w:unhideWhenUsed/>
    <w:rsid w:val="003B7098"/>
    <w:pPr>
      <w:tabs>
        <w:tab w:val="right" w:leader="dot" w:pos="9498"/>
      </w:tabs>
      <w:spacing w:after="100"/>
      <w:ind w:left="567"/>
    </w:pPr>
  </w:style>
  <w:style w:type="character" w:styleId="Hyperlink">
    <w:name w:val="Hyperlink"/>
    <w:basedOn w:val="DefaultParagraphFont"/>
    <w:uiPriority w:val="99"/>
    <w:unhideWhenUsed/>
    <w:rsid w:val="00AF4A6D"/>
    <w:rPr>
      <w:color w:val="000000" w:themeColor="hyperlink"/>
      <w:u w:val="single"/>
    </w:rPr>
  </w:style>
  <w:style w:type="paragraph" w:customStyle="1" w:styleId="Endnote-Heading">
    <w:name w:val="Endnote - Heading"/>
    <w:basedOn w:val="Normal"/>
    <w:link w:val="Endnote-HeadingChar"/>
    <w:uiPriority w:val="11"/>
    <w:qFormat/>
    <w:rsid w:val="00C016DA"/>
    <w:rPr>
      <w:b/>
      <w:color w:val="41C4DC" w:themeColor="accent1"/>
      <w:sz w:val="32"/>
    </w:rPr>
  </w:style>
  <w:style w:type="character" w:styleId="IntenseEmphasis">
    <w:name w:val="Intense Emphasis"/>
    <w:basedOn w:val="DefaultParagraphFont"/>
    <w:uiPriority w:val="21"/>
    <w:rsid w:val="00790F34"/>
    <w:rPr>
      <w:i/>
      <w:iCs/>
      <w:color w:val="41C4DC" w:themeColor="accent1"/>
    </w:rPr>
  </w:style>
  <w:style w:type="character" w:customStyle="1" w:styleId="Endnote-HeadingChar">
    <w:name w:val="Endnote - Heading Char"/>
    <w:basedOn w:val="DefaultParagraphFont"/>
    <w:link w:val="Endnote-Heading"/>
    <w:uiPriority w:val="11"/>
    <w:rsid w:val="00C016DA"/>
    <w:rPr>
      <w:rFonts w:ascii="Segoe UI" w:hAnsi="Segoe UI"/>
      <w:b/>
      <w:color w:val="41C4DC" w:themeColor="accent1"/>
      <w:spacing w:val="2"/>
      <w:sz w:val="32"/>
    </w:rPr>
  </w:style>
  <w:style w:type="paragraph" w:customStyle="1" w:styleId="Endnote-Numbered">
    <w:name w:val="Endnote - Numbered"/>
    <w:basedOn w:val="Normal"/>
    <w:link w:val="Endnote-NumberedChar"/>
    <w:uiPriority w:val="11"/>
    <w:qFormat/>
    <w:rsid w:val="00040C56"/>
    <w:pPr>
      <w:numPr>
        <w:ilvl w:val="5"/>
        <w:numId w:val="33"/>
      </w:numPr>
    </w:pPr>
    <w:rPr>
      <w:i/>
      <w:sz w:val="24"/>
    </w:rPr>
  </w:style>
  <w:style w:type="paragraph" w:styleId="EndnoteText">
    <w:name w:val="endnote text"/>
    <w:basedOn w:val="Normal"/>
    <w:link w:val="EndnoteTextChar"/>
    <w:uiPriority w:val="99"/>
    <w:unhideWhenUsed/>
    <w:rsid w:val="00790F34"/>
    <w:rPr>
      <w:i/>
      <w:caps/>
      <w:sz w:val="18"/>
    </w:rPr>
  </w:style>
  <w:style w:type="character" w:customStyle="1" w:styleId="Endnote-NumberedChar">
    <w:name w:val="Endnote - Numbered Char"/>
    <w:basedOn w:val="DefaultParagraphFont"/>
    <w:link w:val="Endnote-Numbered"/>
    <w:uiPriority w:val="11"/>
    <w:rsid w:val="00040C56"/>
    <w:rPr>
      <w:rFonts w:ascii="Segoe UI" w:hAnsi="Segoe UI"/>
      <w:i/>
      <w:color w:val="357AAE" w:themeColor="accent5"/>
      <w:spacing w:val="2"/>
      <w:sz w:val="24"/>
    </w:rPr>
  </w:style>
  <w:style w:type="character" w:customStyle="1" w:styleId="EndnoteTextChar">
    <w:name w:val="Endnote Text Char"/>
    <w:basedOn w:val="DefaultParagraphFont"/>
    <w:link w:val="EndnoteText"/>
    <w:uiPriority w:val="99"/>
    <w:rsid w:val="00790F34"/>
    <w:rPr>
      <w:i/>
      <w:caps/>
      <w:spacing w:val="2"/>
      <w:sz w:val="18"/>
    </w:rPr>
  </w:style>
  <w:style w:type="character" w:styleId="EndnoteReference">
    <w:name w:val="endnote reference"/>
    <w:basedOn w:val="DefaultParagraphFont"/>
    <w:uiPriority w:val="99"/>
    <w:semiHidden/>
    <w:unhideWhenUsed/>
    <w:rsid w:val="00746774"/>
    <w:rPr>
      <w:vertAlign w:val="superscript"/>
    </w:rPr>
  </w:style>
  <w:style w:type="paragraph" w:styleId="MessageHeader">
    <w:name w:val="Message Header"/>
    <w:basedOn w:val="Normal"/>
    <w:link w:val="MessageHeaderChar"/>
    <w:uiPriority w:val="99"/>
    <w:unhideWhenUsed/>
    <w:rsid w:val="0066011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660114"/>
    <w:rPr>
      <w:rFonts w:asciiTheme="majorHAnsi" w:eastAsiaTheme="majorEastAsia" w:hAnsiTheme="majorHAnsi" w:cstheme="majorBidi"/>
      <w:spacing w:val="2"/>
      <w:sz w:val="24"/>
      <w:szCs w:val="24"/>
      <w:shd w:val="pct20" w:color="auto" w:fill="auto"/>
    </w:rPr>
  </w:style>
  <w:style w:type="paragraph" w:styleId="TOC5">
    <w:name w:val="toc 5"/>
    <w:basedOn w:val="Normal"/>
    <w:next w:val="Normal"/>
    <w:autoRedefine/>
    <w:uiPriority w:val="39"/>
    <w:semiHidden/>
    <w:unhideWhenUsed/>
    <w:rsid w:val="003B7098"/>
    <w:pPr>
      <w:spacing w:after="100"/>
      <w:ind w:left="800"/>
    </w:pPr>
  </w:style>
  <w:style w:type="paragraph" w:styleId="TOC4">
    <w:name w:val="toc 4"/>
    <w:basedOn w:val="Normal"/>
    <w:next w:val="Normal"/>
    <w:autoRedefine/>
    <w:uiPriority w:val="39"/>
    <w:semiHidden/>
    <w:unhideWhenUsed/>
    <w:rsid w:val="003B7098"/>
    <w:pPr>
      <w:spacing w:after="100"/>
      <w:ind w:left="600"/>
    </w:pPr>
  </w:style>
  <w:style w:type="character" w:styleId="UnresolvedMention">
    <w:name w:val="Unresolved Mention"/>
    <w:basedOn w:val="DefaultParagraphFont"/>
    <w:uiPriority w:val="99"/>
    <w:semiHidden/>
    <w:unhideWhenUsed/>
    <w:rsid w:val="00235483"/>
    <w:rPr>
      <w:color w:val="605E5C"/>
      <w:shd w:val="clear" w:color="auto" w:fill="E1DFDD"/>
    </w:rPr>
  </w:style>
  <w:style w:type="paragraph" w:styleId="NormalWeb">
    <w:name w:val="Normal (Web)"/>
    <w:basedOn w:val="Normal"/>
    <w:uiPriority w:val="99"/>
    <w:semiHidden/>
    <w:unhideWhenUsed/>
    <w:rsid w:val="00AC1BAC"/>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FE5967"/>
    <w:rPr>
      <w:color w:val="000000" w:themeColor="followedHyperlink"/>
      <w:u w:val="single"/>
    </w:rPr>
  </w:style>
  <w:style w:type="character" w:styleId="CommentReference">
    <w:name w:val="annotation reference"/>
    <w:basedOn w:val="DefaultParagraphFont"/>
    <w:uiPriority w:val="99"/>
    <w:semiHidden/>
    <w:unhideWhenUsed/>
    <w:rsid w:val="002018E6"/>
    <w:rPr>
      <w:sz w:val="16"/>
      <w:szCs w:val="16"/>
    </w:rPr>
  </w:style>
  <w:style w:type="paragraph" w:styleId="CommentText">
    <w:name w:val="annotation text"/>
    <w:basedOn w:val="Normal"/>
    <w:link w:val="CommentTextChar"/>
    <w:uiPriority w:val="99"/>
    <w:unhideWhenUsed/>
    <w:rsid w:val="002018E6"/>
    <w:pPr>
      <w:spacing w:line="240" w:lineRule="auto"/>
    </w:pPr>
    <w:rPr>
      <w:szCs w:val="20"/>
    </w:rPr>
  </w:style>
  <w:style w:type="character" w:customStyle="1" w:styleId="CommentTextChar">
    <w:name w:val="Comment Text Char"/>
    <w:basedOn w:val="DefaultParagraphFont"/>
    <w:link w:val="CommentText"/>
    <w:uiPriority w:val="99"/>
    <w:rsid w:val="002018E6"/>
    <w:rPr>
      <w:rFonts w:ascii="Segoe UI" w:hAnsi="Segoe UI"/>
      <w:spacing w:val="2"/>
      <w:sz w:val="20"/>
      <w:szCs w:val="20"/>
    </w:rPr>
  </w:style>
  <w:style w:type="paragraph" w:styleId="CommentSubject">
    <w:name w:val="annotation subject"/>
    <w:basedOn w:val="CommentText"/>
    <w:next w:val="CommentText"/>
    <w:link w:val="CommentSubjectChar"/>
    <w:uiPriority w:val="99"/>
    <w:semiHidden/>
    <w:unhideWhenUsed/>
    <w:rsid w:val="002018E6"/>
    <w:rPr>
      <w:b/>
      <w:bCs/>
    </w:rPr>
  </w:style>
  <w:style w:type="character" w:customStyle="1" w:styleId="CommentSubjectChar">
    <w:name w:val="Comment Subject Char"/>
    <w:basedOn w:val="CommentTextChar"/>
    <w:link w:val="CommentSubject"/>
    <w:uiPriority w:val="99"/>
    <w:semiHidden/>
    <w:rsid w:val="002018E6"/>
    <w:rPr>
      <w:rFonts w:ascii="Segoe UI" w:hAnsi="Segoe UI"/>
      <w:b/>
      <w:bCs/>
      <w:spacing w:val="2"/>
      <w:sz w:val="20"/>
      <w:szCs w:val="20"/>
    </w:rPr>
  </w:style>
  <w:style w:type="paragraph" w:styleId="BodyText">
    <w:name w:val="Body Text"/>
    <w:basedOn w:val="Normal"/>
    <w:link w:val="BodyTextChar"/>
    <w:qFormat/>
    <w:rsid w:val="006B1C25"/>
    <w:pPr>
      <w:spacing w:line="280" w:lineRule="atLeast"/>
    </w:pPr>
    <w:rPr>
      <w:rFonts w:asciiTheme="minorHAnsi" w:hAnsiTheme="minorHAnsi"/>
      <w:spacing w:val="0"/>
      <w:szCs w:val="20"/>
    </w:rPr>
  </w:style>
  <w:style w:type="character" w:customStyle="1" w:styleId="BodyTextChar">
    <w:name w:val="Body Text Char"/>
    <w:basedOn w:val="DefaultParagraphFont"/>
    <w:link w:val="BodyText"/>
    <w:rsid w:val="006B1C2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2670">
      <w:bodyDiv w:val="1"/>
      <w:marLeft w:val="0"/>
      <w:marRight w:val="0"/>
      <w:marTop w:val="0"/>
      <w:marBottom w:val="0"/>
      <w:divBdr>
        <w:top w:val="none" w:sz="0" w:space="0" w:color="auto"/>
        <w:left w:val="none" w:sz="0" w:space="0" w:color="auto"/>
        <w:bottom w:val="none" w:sz="0" w:space="0" w:color="auto"/>
        <w:right w:val="none" w:sz="0" w:space="0" w:color="auto"/>
      </w:divBdr>
    </w:div>
    <w:div w:id="108477978">
      <w:bodyDiv w:val="1"/>
      <w:marLeft w:val="0"/>
      <w:marRight w:val="0"/>
      <w:marTop w:val="0"/>
      <w:marBottom w:val="0"/>
      <w:divBdr>
        <w:top w:val="none" w:sz="0" w:space="0" w:color="auto"/>
        <w:left w:val="none" w:sz="0" w:space="0" w:color="auto"/>
        <w:bottom w:val="none" w:sz="0" w:space="0" w:color="auto"/>
        <w:right w:val="none" w:sz="0" w:space="0" w:color="auto"/>
      </w:divBdr>
    </w:div>
    <w:div w:id="157622909">
      <w:bodyDiv w:val="1"/>
      <w:marLeft w:val="0"/>
      <w:marRight w:val="0"/>
      <w:marTop w:val="0"/>
      <w:marBottom w:val="0"/>
      <w:divBdr>
        <w:top w:val="none" w:sz="0" w:space="0" w:color="auto"/>
        <w:left w:val="none" w:sz="0" w:space="0" w:color="auto"/>
        <w:bottom w:val="none" w:sz="0" w:space="0" w:color="auto"/>
        <w:right w:val="none" w:sz="0" w:space="0" w:color="auto"/>
      </w:divBdr>
    </w:div>
    <w:div w:id="335617925">
      <w:bodyDiv w:val="1"/>
      <w:marLeft w:val="0"/>
      <w:marRight w:val="0"/>
      <w:marTop w:val="0"/>
      <w:marBottom w:val="0"/>
      <w:divBdr>
        <w:top w:val="none" w:sz="0" w:space="0" w:color="auto"/>
        <w:left w:val="none" w:sz="0" w:space="0" w:color="auto"/>
        <w:bottom w:val="none" w:sz="0" w:space="0" w:color="auto"/>
        <w:right w:val="none" w:sz="0" w:space="0" w:color="auto"/>
      </w:divBdr>
      <w:divsChild>
        <w:div w:id="2038264405">
          <w:marLeft w:val="0"/>
          <w:marRight w:val="0"/>
          <w:marTop w:val="0"/>
          <w:marBottom w:val="0"/>
          <w:divBdr>
            <w:top w:val="none" w:sz="0" w:space="0" w:color="auto"/>
            <w:left w:val="none" w:sz="0" w:space="0" w:color="auto"/>
            <w:bottom w:val="none" w:sz="0" w:space="0" w:color="auto"/>
            <w:right w:val="none" w:sz="0" w:space="0" w:color="auto"/>
          </w:divBdr>
        </w:div>
        <w:div w:id="1194343869">
          <w:marLeft w:val="0"/>
          <w:marRight w:val="0"/>
          <w:marTop w:val="0"/>
          <w:marBottom w:val="0"/>
          <w:divBdr>
            <w:top w:val="none" w:sz="0" w:space="0" w:color="auto"/>
            <w:left w:val="none" w:sz="0" w:space="0" w:color="auto"/>
            <w:bottom w:val="none" w:sz="0" w:space="0" w:color="auto"/>
            <w:right w:val="none" w:sz="0" w:space="0" w:color="auto"/>
          </w:divBdr>
        </w:div>
        <w:div w:id="511409126">
          <w:marLeft w:val="0"/>
          <w:marRight w:val="0"/>
          <w:marTop w:val="0"/>
          <w:marBottom w:val="0"/>
          <w:divBdr>
            <w:top w:val="none" w:sz="0" w:space="0" w:color="auto"/>
            <w:left w:val="none" w:sz="0" w:space="0" w:color="auto"/>
            <w:bottom w:val="none" w:sz="0" w:space="0" w:color="auto"/>
            <w:right w:val="none" w:sz="0" w:space="0" w:color="auto"/>
          </w:divBdr>
        </w:div>
        <w:div w:id="1542015884">
          <w:marLeft w:val="0"/>
          <w:marRight w:val="0"/>
          <w:marTop w:val="0"/>
          <w:marBottom w:val="0"/>
          <w:divBdr>
            <w:top w:val="none" w:sz="0" w:space="0" w:color="auto"/>
            <w:left w:val="none" w:sz="0" w:space="0" w:color="auto"/>
            <w:bottom w:val="none" w:sz="0" w:space="0" w:color="auto"/>
            <w:right w:val="none" w:sz="0" w:space="0" w:color="auto"/>
          </w:divBdr>
        </w:div>
        <w:div w:id="1210610158">
          <w:marLeft w:val="0"/>
          <w:marRight w:val="0"/>
          <w:marTop w:val="0"/>
          <w:marBottom w:val="0"/>
          <w:divBdr>
            <w:top w:val="none" w:sz="0" w:space="0" w:color="auto"/>
            <w:left w:val="none" w:sz="0" w:space="0" w:color="auto"/>
            <w:bottom w:val="none" w:sz="0" w:space="0" w:color="auto"/>
            <w:right w:val="none" w:sz="0" w:space="0" w:color="auto"/>
          </w:divBdr>
        </w:div>
        <w:div w:id="1343973827">
          <w:marLeft w:val="0"/>
          <w:marRight w:val="0"/>
          <w:marTop w:val="0"/>
          <w:marBottom w:val="0"/>
          <w:divBdr>
            <w:top w:val="none" w:sz="0" w:space="0" w:color="auto"/>
            <w:left w:val="none" w:sz="0" w:space="0" w:color="auto"/>
            <w:bottom w:val="none" w:sz="0" w:space="0" w:color="auto"/>
            <w:right w:val="none" w:sz="0" w:space="0" w:color="auto"/>
          </w:divBdr>
        </w:div>
        <w:div w:id="145126645">
          <w:marLeft w:val="0"/>
          <w:marRight w:val="0"/>
          <w:marTop w:val="0"/>
          <w:marBottom w:val="0"/>
          <w:divBdr>
            <w:top w:val="none" w:sz="0" w:space="0" w:color="auto"/>
            <w:left w:val="none" w:sz="0" w:space="0" w:color="auto"/>
            <w:bottom w:val="none" w:sz="0" w:space="0" w:color="auto"/>
            <w:right w:val="none" w:sz="0" w:space="0" w:color="auto"/>
          </w:divBdr>
        </w:div>
      </w:divsChild>
    </w:div>
    <w:div w:id="466944842">
      <w:bodyDiv w:val="1"/>
      <w:marLeft w:val="0"/>
      <w:marRight w:val="0"/>
      <w:marTop w:val="0"/>
      <w:marBottom w:val="0"/>
      <w:divBdr>
        <w:top w:val="none" w:sz="0" w:space="0" w:color="auto"/>
        <w:left w:val="none" w:sz="0" w:space="0" w:color="auto"/>
        <w:bottom w:val="none" w:sz="0" w:space="0" w:color="auto"/>
        <w:right w:val="none" w:sz="0" w:space="0" w:color="auto"/>
      </w:divBdr>
    </w:div>
    <w:div w:id="501548042">
      <w:bodyDiv w:val="1"/>
      <w:marLeft w:val="0"/>
      <w:marRight w:val="0"/>
      <w:marTop w:val="0"/>
      <w:marBottom w:val="0"/>
      <w:divBdr>
        <w:top w:val="none" w:sz="0" w:space="0" w:color="auto"/>
        <w:left w:val="none" w:sz="0" w:space="0" w:color="auto"/>
        <w:bottom w:val="none" w:sz="0" w:space="0" w:color="auto"/>
        <w:right w:val="none" w:sz="0" w:space="0" w:color="auto"/>
      </w:divBdr>
    </w:div>
    <w:div w:id="586886408">
      <w:bodyDiv w:val="1"/>
      <w:marLeft w:val="0"/>
      <w:marRight w:val="0"/>
      <w:marTop w:val="0"/>
      <w:marBottom w:val="0"/>
      <w:divBdr>
        <w:top w:val="none" w:sz="0" w:space="0" w:color="auto"/>
        <w:left w:val="none" w:sz="0" w:space="0" w:color="auto"/>
        <w:bottom w:val="none" w:sz="0" w:space="0" w:color="auto"/>
        <w:right w:val="none" w:sz="0" w:space="0" w:color="auto"/>
      </w:divBdr>
    </w:div>
    <w:div w:id="589631017">
      <w:bodyDiv w:val="1"/>
      <w:marLeft w:val="0"/>
      <w:marRight w:val="0"/>
      <w:marTop w:val="0"/>
      <w:marBottom w:val="0"/>
      <w:divBdr>
        <w:top w:val="none" w:sz="0" w:space="0" w:color="auto"/>
        <w:left w:val="none" w:sz="0" w:space="0" w:color="auto"/>
        <w:bottom w:val="none" w:sz="0" w:space="0" w:color="auto"/>
        <w:right w:val="none" w:sz="0" w:space="0" w:color="auto"/>
      </w:divBdr>
    </w:div>
    <w:div w:id="702678761">
      <w:bodyDiv w:val="1"/>
      <w:marLeft w:val="0"/>
      <w:marRight w:val="0"/>
      <w:marTop w:val="0"/>
      <w:marBottom w:val="0"/>
      <w:divBdr>
        <w:top w:val="none" w:sz="0" w:space="0" w:color="auto"/>
        <w:left w:val="none" w:sz="0" w:space="0" w:color="auto"/>
        <w:bottom w:val="none" w:sz="0" w:space="0" w:color="auto"/>
        <w:right w:val="none" w:sz="0" w:space="0" w:color="auto"/>
      </w:divBdr>
    </w:div>
    <w:div w:id="792797003">
      <w:bodyDiv w:val="1"/>
      <w:marLeft w:val="0"/>
      <w:marRight w:val="0"/>
      <w:marTop w:val="0"/>
      <w:marBottom w:val="0"/>
      <w:divBdr>
        <w:top w:val="none" w:sz="0" w:space="0" w:color="auto"/>
        <w:left w:val="none" w:sz="0" w:space="0" w:color="auto"/>
        <w:bottom w:val="none" w:sz="0" w:space="0" w:color="auto"/>
        <w:right w:val="none" w:sz="0" w:space="0" w:color="auto"/>
      </w:divBdr>
    </w:div>
    <w:div w:id="815608490">
      <w:bodyDiv w:val="1"/>
      <w:marLeft w:val="0"/>
      <w:marRight w:val="0"/>
      <w:marTop w:val="0"/>
      <w:marBottom w:val="0"/>
      <w:divBdr>
        <w:top w:val="none" w:sz="0" w:space="0" w:color="auto"/>
        <w:left w:val="none" w:sz="0" w:space="0" w:color="auto"/>
        <w:bottom w:val="none" w:sz="0" w:space="0" w:color="auto"/>
        <w:right w:val="none" w:sz="0" w:space="0" w:color="auto"/>
      </w:divBdr>
    </w:div>
    <w:div w:id="839194836">
      <w:bodyDiv w:val="1"/>
      <w:marLeft w:val="0"/>
      <w:marRight w:val="0"/>
      <w:marTop w:val="0"/>
      <w:marBottom w:val="0"/>
      <w:divBdr>
        <w:top w:val="none" w:sz="0" w:space="0" w:color="auto"/>
        <w:left w:val="none" w:sz="0" w:space="0" w:color="auto"/>
        <w:bottom w:val="none" w:sz="0" w:space="0" w:color="auto"/>
        <w:right w:val="none" w:sz="0" w:space="0" w:color="auto"/>
      </w:divBdr>
    </w:div>
    <w:div w:id="967667434">
      <w:bodyDiv w:val="1"/>
      <w:marLeft w:val="0"/>
      <w:marRight w:val="0"/>
      <w:marTop w:val="0"/>
      <w:marBottom w:val="0"/>
      <w:divBdr>
        <w:top w:val="none" w:sz="0" w:space="0" w:color="auto"/>
        <w:left w:val="none" w:sz="0" w:space="0" w:color="auto"/>
        <w:bottom w:val="none" w:sz="0" w:space="0" w:color="auto"/>
        <w:right w:val="none" w:sz="0" w:space="0" w:color="auto"/>
      </w:divBdr>
    </w:div>
    <w:div w:id="992098353">
      <w:bodyDiv w:val="1"/>
      <w:marLeft w:val="0"/>
      <w:marRight w:val="0"/>
      <w:marTop w:val="0"/>
      <w:marBottom w:val="0"/>
      <w:divBdr>
        <w:top w:val="none" w:sz="0" w:space="0" w:color="auto"/>
        <w:left w:val="none" w:sz="0" w:space="0" w:color="auto"/>
        <w:bottom w:val="none" w:sz="0" w:space="0" w:color="auto"/>
        <w:right w:val="none" w:sz="0" w:space="0" w:color="auto"/>
      </w:divBdr>
    </w:div>
    <w:div w:id="1050421215">
      <w:bodyDiv w:val="1"/>
      <w:marLeft w:val="0"/>
      <w:marRight w:val="0"/>
      <w:marTop w:val="0"/>
      <w:marBottom w:val="0"/>
      <w:divBdr>
        <w:top w:val="none" w:sz="0" w:space="0" w:color="auto"/>
        <w:left w:val="none" w:sz="0" w:space="0" w:color="auto"/>
        <w:bottom w:val="none" w:sz="0" w:space="0" w:color="auto"/>
        <w:right w:val="none" w:sz="0" w:space="0" w:color="auto"/>
      </w:divBdr>
    </w:div>
    <w:div w:id="1082606401">
      <w:bodyDiv w:val="1"/>
      <w:marLeft w:val="0"/>
      <w:marRight w:val="0"/>
      <w:marTop w:val="0"/>
      <w:marBottom w:val="0"/>
      <w:divBdr>
        <w:top w:val="none" w:sz="0" w:space="0" w:color="auto"/>
        <w:left w:val="none" w:sz="0" w:space="0" w:color="auto"/>
        <w:bottom w:val="none" w:sz="0" w:space="0" w:color="auto"/>
        <w:right w:val="none" w:sz="0" w:space="0" w:color="auto"/>
      </w:divBdr>
    </w:div>
    <w:div w:id="1159542606">
      <w:bodyDiv w:val="1"/>
      <w:marLeft w:val="0"/>
      <w:marRight w:val="0"/>
      <w:marTop w:val="0"/>
      <w:marBottom w:val="0"/>
      <w:divBdr>
        <w:top w:val="none" w:sz="0" w:space="0" w:color="auto"/>
        <w:left w:val="none" w:sz="0" w:space="0" w:color="auto"/>
        <w:bottom w:val="none" w:sz="0" w:space="0" w:color="auto"/>
        <w:right w:val="none" w:sz="0" w:space="0" w:color="auto"/>
      </w:divBdr>
    </w:div>
    <w:div w:id="1242834152">
      <w:bodyDiv w:val="1"/>
      <w:marLeft w:val="0"/>
      <w:marRight w:val="0"/>
      <w:marTop w:val="0"/>
      <w:marBottom w:val="0"/>
      <w:divBdr>
        <w:top w:val="none" w:sz="0" w:space="0" w:color="auto"/>
        <w:left w:val="none" w:sz="0" w:space="0" w:color="auto"/>
        <w:bottom w:val="none" w:sz="0" w:space="0" w:color="auto"/>
        <w:right w:val="none" w:sz="0" w:space="0" w:color="auto"/>
      </w:divBdr>
    </w:div>
    <w:div w:id="1407608374">
      <w:bodyDiv w:val="1"/>
      <w:marLeft w:val="0"/>
      <w:marRight w:val="0"/>
      <w:marTop w:val="0"/>
      <w:marBottom w:val="0"/>
      <w:divBdr>
        <w:top w:val="none" w:sz="0" w:space="0" w:color="auto"/>
        <w:left w:val="none" w:sz="0" w:space="0" w:color="auto"/>
        <w:bottom w:val="none" w:sz="0" w:space="0" w:color="auto"/>
        <w:right w:val="none" w:sz="0" w:space="0" w:color="auto"/>
      </w:divBdr>
    </w:div>
    <w:div w:id="1540822571">
      <w:bodyDiv w:val="1"/>
      <w:marLeft w:val="0"/>
      <w:marRight w:val="0"/>
      <w:marTop w:val="0"/>
      <w:marBottom w:val="0"/>
      <w:divBdr>
        <w:top w:val="none" w:sz="0" w:space="0" w:color="auto"/>
        <w:left w:val="none" w:sz="0" w:space="0" w:color="auto"/>
        <w:bottom w:val="none" w:sz="0" w:space="0" w:color="auto"/>
        <w:right w:val="none" w:sz="0" w:space="0" w:color="auto"/>
      </w:divBdr>
    </w:div>
    <w:div w:id="1561163615">
      <w:bodyDiv w:val="1"/>
      <w:marLeft w:val="0"/>
      <w:marRight w:val="0"/>
      <w:marTop w:val="0"/>
      <w:marBottom w:val="0"/>
      <w:divBdr>
        <w:top w:val="none" w:sz="0" w:space="0" w:color="auto"/>
        <w:left w:val="none" w:sz="0" w:space="0" w:color="auto"/>
        <w:bottom w:val="none" w:sz="0" w:space="0" w:color="auto"/>
        <w:right w:val="none" w:sz="0" w:space="0" w:color="auto"/>
      </w:divBdr>
    </w:div>
    <w:div w:id="1568222495">
      <w:bodyDiv w:val="1"/>
      <w:marLeft w:val="0"/>
      <w:marRight w:val="0"/>
      <w:marTop w:val="0"/>
      <w:marBottom w:val="0"/>
      <w:divBdr>
        <w:top w:val="none" w:sz="0" w:space="0" w:color="auto"/>
        <w:left w:val="none" w:sz="0" w:space="0" w:color="auto"/>
        <w:bottom w:val="none" w:sz="0" w:space="0" w:color="auto"/>
        <w:right w:val="none" w:sz="0" w:space="0" w:color="auto"/>
      </w:divBdr>
    </w:div>
    <w:div w:id="1614894843">
      <w:bodyDiv w:val="1"/>
      <w:marLeft w:val="0"/>
      <w:marRight w:val="0"/>
      <w:marTop w:val="0"/>
      <w:marBottom w:val="0"/>
      <w:divBdr>
        <w:top w:val="none" w:sz="0" w:space="0" w:color="auto"/>
        <w:left w:val="none" w:sz="0" w:space="0" w:color="auto"/>
        <w:bottom w:val="none" w:sz="0" w:space="0" w:color="auto"/>
        <w:right w:val="none" w:sz="0" w:space="0" w:color="auto"/>
      </w:divBdr>
    </w:div>
    <w:div w:id="1787045660">
      <w:bodyDiv w:val="1"/>
      <w:marLeft w:val="0"/>
      <w:marRight w:val="0"/>
      <w:marTop w:val="0"/>
      <w:marBottom w:val="0"/>
      <w:divBdr>
        <w:top w:val="none" w:sz="0" w:space="0" w:color="auto"/>
        <w:left w:val="none" w:sz="0" w:space="0" w:color="auto"/>
        <w:bottom w:val="none" w:sz="0" w:space="0" w:color="auto"/>
        <w:right w:val="none" w:sz="0" w:space="0" w:color="auto"/>
      </w:divBdr>
    </w:div>
    <w:div w:id="1791123018">
      <w:bodyDiv w:val="1"/>
      <w:marLeft w:val="0"/>
      <w:marRight w:val="0"/>
      <w:marTop w:val="0"/>
      <w:marBottom w:val="0"/>
      <w:divBdr>
        <w:top w:val="none" w:sz="0" w:space="0" w:color="auto"/>
        <w:left w:val="none" w:sz="0" w:space="0" w:color="auto"/>
        <w:bottom w:val="none" w:sz="0" w:space="0" w:color="auto"/>
        <w:right w:val="none" w:sz="0" w:space="0" w:color="auto"/>
      </w:divBdr>
    </w:div>
    <w:div w:id="1809199414">
      <w:bodyDiv w:val="1"/>
      <w:marLeft w:val="0"/>
      <w:marRight w:val="0"/>
      <w:marTop w:val="0"/>
      <w:marBottom w:val="0"/>
      <w:divBdr>
        <w:top w:val="none" w:sz="0" w:space="0" w:color="auto"/>
        <w:left w:val="none" w:sz="0" w:space="0" w:color="auto"/>
        <w:bottom w:val="none" w:sz="0" w:space="0" w:color="auto"/>
        <w:right w:val="none" w:sz="0" w:space="0" w:color="auto"/>
      </w:divBdr>
    </w:div>
    <w:div w:id="1811435853">
      <w:bodyDiv w:val="1"/>
      <w:marLeft w:val="0"/>
      <w:marRight w:val="0"/>
      <w:marTop w:val="0"/>
      <w:marBottom w:val="0"/>
      <w:divBdr>
        <w:top w:val="none" w:sz="0" w:space="0" w:color="auto"/>
        <w:left w:val="none" w:sz="0" w:space="0" w:color="auto"/>
        <w:bottom w:val="none" w:sz="0" w:space="0" w:color="auto"/>
        <w:right w:val="none" w:sz="0" w:space="0" w:color="auto"/>
      </w:divBdr>
      <w:divsChild>
        <w:div w:id="1683389024">
          <w:marLeft w:val="0"/>
          <w:marRight w:val="0"/>
          <w:marTop w:val="0"/>
          <w:marBottom w:val="0"/>
          <w:divBdr>
            <w:top w:val="none" w:sz="0" w:space="0" w:color="auto"/>
            <w:left w:val="none" w:sz="0" w:space="0" w:color="auto"/>
            <w:bottom w:val="none" w:sz="0" w:space="0" w:color="auto"/>
            <w:right w:val="none" w:sz="0" w:space="0" w:color="auto"/>
          </w:divBdr>
        </w:div>
        <w:div w:id="1500921939">
          <w:marLeft w:val="0"/>
          <w:marRight w:val="0"/>
          <w:marTop w:val="0"/>
          <w:marBottom w:val="0"/>
          <w:divBdr>
            <w:top w:val="none" w:sz="0" w:space="0" w:color="auto"/>
            <w:left w:val="none" w:sz="0" w:space="0" w:color="auto"/>
            <w:bottom w:val="none" w:sz="0" w:space="0" w:color="auto"/>
            <w:right w:val="none" w:sz="0" w:space="0" w:color="auto"/>
          </w:divBdr>
        </w:div>
        <w:div w:id="1393967044">
          <w:marLeft w:val="0"/>
          <w:marRight w:val="0"/>
          <w:marTop w:val="0"/>
          <w:marBottom w:val="0"/>
          <w:divBdr>
            <w:top w:val="none" w:sz="0" w:space="0" w:color="auto"/>
            <w:left w:val="none" w:sz="0" w:space="0" w:color="auto"/>
            <w:bottom w:val="none" w:sz="0" w:space="0" w:color="auto"/>
            <w:right w:val="none" w:sz="0" w:space="0" w:color="auto"/>
          </w:divBdr>
        </w:div>
        <w:div w:id="1366447379">
          <w:marLeft w:val="0"/>
          <w:marRight w:val="0"/>
          <w:marTop w:val="0"/>
          <w:marBottom w:val="0"/>
          <w:divBdr>
            <w:top w:val="none" w:sz="0" w:space="0" w:color="auto"/>
            <w:left w:val="none" w:sz="0" w:space="0" w:color="auto"/>
            <w:bottom w:val="none" w:sz="0" w:space="0" w:color="auto"/>
            <w:right w:val="none" w:sz="0" w:space="0" w:color="auto"/>
          </w:divBdr>
        </w:div>
        <w:div w:id="1373648257">
          <w:marLeft w:val="0"/>
          <w:marRight w:val="0"/>
          <w:marTop w:val="0"/>
          <w:marBottom w:val="0"/>
          <w:divBdr>
            <w:top w:val="none" w:sz="0" w:space="0" w:color="auto"/>
            <w:left w:val="none" w:sz="0" w:space="0" w:color="auto"/>
            <w:bottom w:val="none" w:sz="0" w:space="0" w:color="auto"/>
            <w:right w:val="none" w:sz="0" w:space="0" w:color="auto"/>
          </w:divBdr>
        </w:div>
        <w:div w:id="1019426786">
          <w:marLeft w:val="0"/>
          <w:marRight w:val="0"/>
          <w:marTop w:val="0"/>
          <w:marBottom w:val="0"/>
          <w:divBdr>
            <w:top w:val="none" w:sz="0" w:space="0" w:color="auto"/>
            <w:left w:val="none" w:sz="0" w:space="0" w:color="auto"/>
            <w:bottom w:val="none" w:sz="0" w:space="0" w:color="auto"/>
            <w:right w:val="none" w:sz="0" w:space="0" w:color="auto"/>
          </w:divBdr>
        </w:div>
        <w:div w:id="2086763084">
          <w:marLeft w:val="0"/>
          <w:marRight w:val="0"/>
          <w:marTop w:val="0"/>
          <w:marBottom w:val="0"/>
          <w:divBdr>
            <w:top w:val="none" w:sz="0" w:space="0" w:color="auto"/>
            <w:left w:val="none" w:sz="0" w:space="0" w:color="auto"/>
            <w:bottom w:val="none" w:sz="0" w:space="0" w:color="auto"/>
            <w:right w:val="none" w:sz="0" w:space="0" w:color="auto"/>
          </w:divBdr>
        </w:div>
      </w:divsChild>
    </w:div>
    <w:div w:id="210726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unisa.edu.au/contentassets/6a7ff203129049648b4dd624d7f719f5/pcc-and-cdc-transforming-care-experiences-spotlight-report.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unny.mission.gov.au/unny/230626_UNGA_Resolution_Mental_Health_psychosocial_support_sustainable_development_peace_joint_explanation_vote.html" TargetMode="External"/><Relationship Id="rId2" Type="http://schemas.openxmlformats.org/officeDocument/2006/relationships/customXml" Target="../customXml/item2.xml"/><Relationship Id="rId16" Type="http://schemas.openxmlformats.org/officeDocument/2006/relationships/hyperlink" Target="https://www.who.int/publications/i/item/978924010679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who.int/publications/i/item/9789240080737"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pubmed.ncbi.nlm.nih.gov/3501535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ho.int/publications/i/item/9789240025707"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Desktop\CMHA-Document%20template.dotx" TargetMode="External"/></Relationships>
</file>

<file path=word/theme/theme1.xml><?xml version="1.0" encoding="utf-8"?>
<a:theme xmlns:a="http://schemas.openxmlformats.org/drawingml/2006/main" name="Office Theme">
  <a:themeElements>
    <a:clrScheme name="CMHA">
      <a:dk1>
        <a:sysClr val="windowText" lastClr="000000"/>
      </a:dk1>
      <a:lt1>
        <a:sysClr val="window" lastClr="FFFFFF"/>
      </a:lt1>
      <a:dk2>
        <a:srgbClr val="000000"/>
      </a:dk2>
      <a:lt2>
        <a:srgbClr val="FFFFFF"/>
      </a:lt2>
      <a:accent1>
        <a:srgbClr val="41C4DC"/>
      </a:accent1>
      <a:accent2>
        <a:srgbClr val="A9DEEB"/>
      </a:accent2>
      <a:accent3>
        <a:srgbClr val="A8D2F0"/>
      </a:accent3>
      <a:accent4>
        <a:srgbClr val="4AB1E4"/>
      </a:accent4>
      <a:accent5>
        <a:srgbClr val="357AAE"/>
      </a:accent5>
      <a:accent6>
        <a:srgbClr val="F47932"/>
      </a:accent6>
      <a:hlink>
        <a:srgbClr val="000000"/>
      </a:hlink>
      <a:folHlink>
        <a:srgbClr val="000000"/>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dedea7b-27b6-4a15-82b5-d59966af1777">
      <Value>1</Value>
    </TaxCatchAll>
    <i0f84bba906045b4af568ee102a52dcb xmlns="3dedea7b-27b6-4a15-82b5-d59966af177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1BCBEF312711479ADEF6B7B1103881" ma:contentTypeVersion="7" ma:contentTypeDescription="Create a new document." ma:contentTypeScope="" ma:versionID="7dc727188ee19e6b38262550faa3ae30">
  <xsd:schema xmlns:xsd="http://www.w3.org/2001/XMLSchema" xmlns:xs="http://www.w3.org/2001/XMLSchema" xmlns:p="http://schemas.microsoft.com/office/2006/metadata/properties" xmlns:ns2="3dedea7b-27b6-4a15-82b5-d59966af1777" xmlns:ns3="420bf62e-0c8b-404a-9d6b-1b09874336e9" targetNamespace="http://schemas.microsoft.com/office/2006/metadata/properties" ma:root="true" ma:fieldsID="2b6920684ba0546d8de39a9cc44ccf18" ns2:_="" ns3:_="">
    <xsd:import namespace="3dedea7b-27b6-4a15-82b5-d59966af1777"/>
    <xsd:import namespace="420bf62e-0c8b-404a-9d6b-1b09874336e9"/>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ea7b-27b6-4a15-82b5-d59966af1777"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eb411c1-e247-49e6-a8ed-4303c9583bd9}" ma:internalName="TaxCatchAll" ma:showField="CatchAllData" ma:web="3dedea7b-27b6-4a15-82b5-d59966af17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0bf62e-0c8b-404a-9d6b-1b09874336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55634F-9A43-4BB3-8F07-35D886B0C093}">
  <ds:schemaRefs>
    <ds:schemaRef ds:uri="http://schemas.openxmlformats.org/officeDocument/2006/bibliography"/>
  </ds:schemaRefs>
</ds:datastoreItem>
</file>

<file path=customXml/itemProps3.xml><?xml version="1.0" encoding="utf-8"?>
<ds:datastoreItem xmlns:ds="http://schemas.openxmlformats.org/officeDocument/2006/customXml" ds:itemID="{29E39F75-1714-48B4-815F-3C30D1287E97}">
  <ds:schemaRefs>
    <ds:schemaRef ds:uri="http://schemas.microsoft.com/office/2006/metadata/properties"/>
    <ds:schemaRef ds:uri="http://schemas.microsoft.com/office/infopath/2007/PartnerControls"/>
    <ds:schemaRef ds:uri="3dedea7b-27b6-4a15-82b5-d59966af1777"/>
  </ds:schemaRefs>
</ds:datastoreItem>
</file>

<file path=customXml/itemProps4.xml><?xml version="1.0" encoding="utf-8"?>
<ds:datastoreItem xmlns:ds="http://schemas.openxmlformats.org/officeDocument/2006/customXml" ds:itemID="{36601350-6FDE-4CE1-B9CE-831126C80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ea7b-27b6-4a15-82b5-d59966af1777"/>
    <ds:schemaRef ds:uri="420bf62e-0c8b-404a-9d6b-1b0987433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3A5F57-43B8-42E2-87E4-D011B1DD4E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CMHA-Document template.dotx</Template>
  <TotalTime>6</TotalTime>
  <Pages>7</Pages>
  <Words>2481</Words>
  <Characters>14143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Submission 84 - Community Mental Health Australia (CMHA) - Mental Health and Suicide Prevention Agreement Review - Public inquiry</vt:lpstr>
    </vt:vector>
  </TitlesOfParts>
  <Company>Community Mental Health Australia (CMHA)</Company>
  <LinksUpToDate>false</LinksUpToDate>
  <CharactersWithSpaces>16591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84 - Community Mental Health Australia (CMHA) - Mental Health and Suicide Prevention Agreement Review - Public inquiry</dc:title>
  <dc:subject/>
  <dc:creator>Community Mental Health Australia (CMHA)</dc:creator>
  <cp:keywords/>
  <dc:description/>
  <cp:lastModifiedBy>Chris Alston</cp:lastModifiedBy>
  <cp:revision>4</cp:revision>
  <cp:lastPrinted>2025-04-01T05:01:00Z</cp:lastPrinted>
  <dcterms:created xsi:type="dcterms:W3CDTF">2025-04-01T14:07:00Z</dcterms:created>
  <dcterms:modified xsi:type="dcterms:W3CDTF">2025-04-02T02:22:00Z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0x010100DA1BCBEF312711479ADEF6B7B1103881</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MSIP_Label_c1f2b1ce-4212-46db-a901-dd8453f57141_Enabled">
    <vt:lpwstr>true</vt:lpwstr>
  </property>
  <property fmtid="{D5CDD505-2E9C-101B-9397-08002B2CF9AE}" pid="6" name="MSIP_Label_c1f2b1ce-4212-46db-a901-dd8453f57141_SetDate">
    <vt:lpwstr>2025-04-02T02:20:38Z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9262ab83-15ea-423a-bf4e-8b33fea5e17c</vt:lpwstr>
  </property>
  <property fmtid="{D5CDD505-2E9C-101B-9397-08002B2CF9AE}" pid="11" name="MSIP_Label_c1f2b1ce-4212-46db-a901-dd8453f57141_ContentBits">
    <vt:lpwstr>0</vt:lpwstr>
  </property>
  <property fmtid="{D5CDD505-2E9C-101B-9397-08002B2CF9AE}" pid="12" name="MSIP_Label_c1f2b1ce-4212-46db-a901-dd8453f57141_Tag">
    <vt:lpwstr>10, 0, 1, 1</vt:lpwstr>
  </property>
</Properties>
</file>