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69BC" w14:textId="7CFD790A" w:rsidR="00C56A61" w:rsidRDefault="00C56A61" w:rsidP="00BC7145">
      <w:pPr>
        <w:pStyle w:val="Title"/>
      </w:pPr>
      <w:r>
        <w:t>Australian Standards, PVC and circularity in the built environment.</w:t>
      </w:r>
    </w:p>
    <w:p w14:paraId="227329C4" w14:textId="1B421896" w:rsidR="00C56A61" w:rsidRDefault="00285AC2">
      <w:r>
        <w:t xml:space="preserve">The interim report </w:t>
      </w:r>
      <w:r w:rsidR="00C877FB">
        <w:t>“Australia’s Circular Economy: Unlocking the Opportunities”</w:t>
      </w:r>
      <w:r w:rsidR="00C877FB">
        <w:rPr>
          <w:color w:val="FF0000"/>
        </w:rPr>
        <w:t xml:space="preserve"> </w:t>
      </w:r>
      <w:r w:rsidR="00C877FB">
        <w:t>identifies the built environment as one of six priority areas. It</w:t>
      </w:r>
      <w:r>
        <w:t xml:space="preserve"> touches on the large amounts of materials, waste and emissions involved in the construction of buildings and civil infrastructure. However, </w:t>
      </w:r>
      <w:r w:rsidR="00380E09">
        <w:t xml:space="preserve">we believe </w:t>
      </w:r>
      <w:r w:rsidR="00C877FB">
        <w:t>it</w:t>
      </w:r>
      <w:r w:rsidR="003D246D">
        <w:t xml:space="preserve"> </w:t>
      </w:r>
      <w:r>
        <w:t>overlook</w:t>
      </w:r>
      <w:r w:rsidR="003D246D">
        <w:t>s a key opportunity</w:t>
      </w:r>
      <w:r w:rsidR="00C877FB">
        <w:t xml:space="preserve"> to increase </w:t>
      </w:r>
      <w:r w:rsidR="003D246D">
        <w:t xml:space="preserve">circularity - </w:t>
      </w:r>
      <w:r>
        <w:t>PVC in th</w:t>
      </w:r>
      <w:r w:rsidR="003D246D">
        <w:t>e built environment context.</w:t>
      </w:r>
    </w:p>
    <w:p w14:paraId="52E9D01B" w14:textId="106C6244" w:rsidR="00285AC2" w:rsidRDefault="00C56A61">
      <w:r>
        <w:t>As a small business in regional Australia leading the way in PVC recycling and manufacturing, we</w:t>
      </w:r>
      <w:r w:rsidR="00285AC2">
        <w:t xml:space="preserve"> encourage the productivity commission to consider the role of PVC in the built environment</w:t>
      </w:r>
      <w:r w:rsidR="007140F5">
        <w:t xml:space="preserve">. Addressing PVC as part the </w:t>
      </w:r>
      <w:r w:rsidR="00285AC2">
        <w:t xml:space="preserve">proposed reform areas </w:t>
      </w:r>
      <w:r w:rsidR="007140F5">
        <w:t xml:space="preserve">identified in the interim report </w:t>
      </w:r>
      <w:r w:rsidR="00285AC2">
        <w:t xml:space="preserve">could </w:t>
      </w:r>
      <w:r w:rsidR="007140F5">
        <w:t>make a meaningful contribution to sustainability and circularity outcomes</w:t>
      </w:r>
      <w:r w:rsidR="00285AC2">
        <w:t xml:space="preserve"> in the built environment</w:t>
      </w:r>
      <w:r w:rsidR="007140F5">
        <w:t xml:space="preserve"> context.</w:t>
      </w:r>
    </w:p>
    <w:p w14:paraId="635BB6B4" w14:textId="49AB14BC" w:rsidR="00285AC2" w:rsidRPr="00285AC2" w:rsidRDefault="00285AC2" w:rsidP="00BC7145">
      <w:pPr>
        <w:pStyle w:val="Heading1"/>
      </w:pPr>
      <w:r w:rsidRPr="00285AC2">
        <w:t xml:space="preserve">PVC in </w:t>
      </w:r>
      <w:r w:rsidR="002D2092">
        <w:t>construction</w:t>
      </w:r>
    </w:p>
    <w:p w14:paraId="30362B61" w14:textId="77777777" w:rsidR="005309FD" w:rsidRDefault="003D246D" w:rsidP="00BC7145">
      <w:r>
        <w:t>More than 60% of the PVC produced in Australia is used in construction</w:t>
      </w:r>
      <w:r>
        <w:rPr>
          <w:rStyle w:val="EndnoteReference"/>
        </w:rPr>
        <w:endnoteReference w:id="1"/>
      </w:r>
      <w:r w:rsidR="005309FD">
        <w:t xml:space="preserve">. Attributes of PVC, such as its </w:t>
      </w:r>
      <w:r w:rsidR="005309FD" w:rsidRPr="005309FD">
        <w:t>durab</w:t>
      </w:r>
      <w:r w:rsidR="005309FD">
        <w:t xml:space="preserve">ility </w:t>
      </w:r>
      <w:r w:rsidR="005309FD" w:rsidRPr="005309FD">
        <w:t>mak</w:t>
      </w:r>
      <w:r w:rsidR="005309FD">
        <w:t>e</w:t>
      </w:r>
      <w:r w:rsidR="005309FD" w:rsidRPr="005309FD">
        <w:t xml:space="preserve"> it </w:t>
      </w:r>
      <w:r w:rsidR="005309FD">
        <w:t>ideal for a range of different applications within building and construction,</w:t>
      </w:r>
      <w:r w:rsidR="005309FD" w:rsidRPr="005309FD">
        <w:t xml:space="preserve"> such as pipes and fittings, cable insulation, floor coverings, window profiles, cladding and roof membranes.</w:t>
      </w:r>
      <w:r w:rsidR="005309FD">
        <w:t xml:space="preserve"> </w:t>
      </w:r>
    </w:p>
    <w:p w14:paraId="0263B643" w14:textId="15745707" w:rsidR="00BC7145" w:rsidRDefault="005309FD" w:rsidP="00BC7145">
      <w:r>
        <w:t>The</w:t>
      </w:r>
      <w:r w:rsidR="00BC7145">
        <w:t xml:space="preserve"> wide range of construction applications</w:t>
      </w:r>
      <w:r>
        <w:t xml:space="preserve"> means that</w:t>
      </w:r>
      <w:r w:rsidR="00BC7145">
        <w:t xml:space="preserve">, depending on intended use, PVC products </w:t>
      </w:r>
      <w:r>
        <w:t xml:space="preserve">used in construction </w:t>
      </w:r>
      <w:r w:rsidR="00BC7145">
        <w:t>could be subject to a range of different Australian Standards.</w:t>
      </w:r>
    </w:p>
    <w:p w14:paraId="1B35C651" w14:textId="2CB5C343" w:rsidR="00BC7145" w:rsidRDefault="00BC7145" w:rsidP="00BC7145">
      <w:pPr>
        <w:pStyle w:val="Heading1"/>
      </w:pPr>
      <w:r w:rsidRPr="00BC7145">
        <w:t>PVC</w:t>
      </w:r>
      <w:r w:rsidR="002D2092">
        <w:t>,</w:t>
      </w:r>
      <w:r>
        <w:t xml:space="preserve"> </w:t>
      </w:r>
      <w:r w:rsidRPr="00BC7145">
        <w:t>recycling</w:t>
      </w:r>
      <w:r w:rsidR="002D2092">
        <w:t xml:space="preserve"> and the environment</w:t>
      </w:r>
    </w:p>
    <w:p w14:paraId="41550998" w14:textId="462600E0" w:rsidR="003B5464" w:rsidRDefault="005309FD" w:rsidP="002D2092">
      <w:r>
        <w:t xml:space="preserve">Globally, PVC is one of the most used </w:t>
      </w:r>
      <w:r w:rsidR="002D2092">
        <w:t>but least recycled plastics. PVC is a versatile polymer,</w:t>
      </w:r>
      <w:r w:rsidR="003B5464">
        <w:t xml:space="preserve"> requiring additives in varying formulations to control</w:t>
      </w:r>
      <w:r w:rsidR="005300D6">
        <w:t xml:space="preserve"> several</w:t>
      </w:r>
      <w:r w:rsidR="003B5464">
        <w:t xml:space="preserve"> different </w:t>
      </w:r>
      <w:r w:rsidR="00CE6362">
        <w:t>attributes</w:t>
      </w:r>
      <w:r w:rsidR="003B5464">
        <w:t>:</w:t>
      </w:r>
    </w:p>
    <w:p w14:paraId="76B59566" w14:textId="77777777" w:rsidR="003B5464" w:rsidRDefault="003B5464" w:rsidP="003B5464">
      <w:pPr>
        <w:pStyle w:val="ListParagraph"/>
        <w:numPr>
          <w:ilvl w:val="0"/>
          <w:numId w:val="2"/>
        </w:numPr>
      </w:pPr>
      <w:r>
        <w:t>Heat Stability</w:t>
      </w:r>
    </w:p>
    <w:p w14:paraId="14BA722A" w14:textId="2F29E791" w:rsidR="005300D6" w:rsidRDefault="005300D6" w:rsidP="003B5464">
      <w:pPr>
        <w:pStyle w:val="ListParagraph"/>
        <w:numPr>
          <w:ilvl w:val="0"/>
          <w:numId w:val="2"/>
        </w:numPr>
      </w:pPr>
      <w:r>
        <w:t>Bulk Density</w:t>
      </w:r>
    </w:p>
    <w:p w14:paraId="69E8B350" w14:textId="19EB148A" w:rsidR="005300D6" w:rsidRDefault="005300D6" w:rsidP="003B5464">
      <w:pPr>
        <w:pStyle w:val="ListParagraph"/>
        <w:numPr>
          <w:ilvl w:val="0"/>
          <w:numId w:val="2"/>
        </w:numPr>
      </w:pPr>
      <w:r>
        <w:t>Impact Strength</w:t>
      </w:r>
    </w:p>
    <w:p w14:paraId="4A46CB76" w14:textId="75A584E8" w:rsidR="003B5464" w:rsidRDefault="003B5464" w:rsidP="003B5464">
      <w:pPr>
        <w:pStyle w:val="ListParagraph"/>
        <w:numPr>
          <w:ilvl w:val="0"/>
          <w:numId w:val="2"/>
        </w:numPr>
      </w:pPr>
      <w:r>
        <w:t>Internal Lubrication</w:t>
      </w:r>
    </w:p>
    <w:p w14:paraId="6447774D" w14:textId="77777777" w:rsidR="003B5464" w:rsidRDefault="003B5464" w:rsidP="003B5464">
      <w:pPr>
        <w:pStyle w:val="ListParagraph"/>
        <w:numPr>
          <w:ilvl w:val="0"/>
          <w:numId w:val="2"/>
        </w:numPr>
      </w:pPr>
      <w:r>
        <w:t>External Lubrication</w:t>
      </w:r>
    </w:p>
    <w:p w14:paraId="7EEEA612" w14:textId="77777777" w:rsidR="003B5464" w:rsidRDefault="003B5464" w:rsidP="003B5464">
      <w:r>
        <w:t>Currently, there are around</w:t>
      </w:r>
      <w:r w:rsidR="002D2092">
        <w:t xml:space="preserve"> 10,000 active formulations in use</w:t>
      </w:r>
      <w:r>
        <w:t xml:space="preserve"> in Australia, and when combined with different manufacturing processes results in a </w:t>
      </w:r>
      <w:r w:rsidR="002D2092">
        <w:t>wide range of applications for PVC</w:t>
      </w:r>
      <w:r>
        <w:t>.</w:t>
      </w:r>
    </w:p>
    <w:p w14:paraId="0BC00916" w14:textId="49B4E6F1" w:rsidR="002D2092" w:rsidRDefault="003B5464" w:rsidP="003B5464">
      <w:r>
        <w:lastRenderedPageBreak/>
        <w:t>This versatility</w:t>
      </w:r>
      <w:r w:rsidR="002D2092">
        <w:t xml:space="preserve"> </w:t>
      </w:r>
      <w:r w:rsidR="00CF21D2">
        <w:t xml:space="preserve">and number of possible formulations </w:t>
      </w:r>
      <w:r w:rsidR="002D2092">
        <w:t xml:space="preserve">creates challenges </w:t>
      </w:r>
      <w:r>
        <w:t>for</w:t>
      </w:r>
      <w:r w:rsidR="002D2092">
        <w:t xml:space="preserve"> effective recycling</w:t>
      </w:r>
      <w:r w:rsidR="00CF21D2">
        <w:t xml:space="preserve"> on both sides of the equation – the formulations of feedstock going into </w:t>
      </w:r>
      <w:proofErr w:type="spellStart"/>
      <w:r w:rsidR="00CF21D2">
        <w:t>recyclate</w:t>
      </w:r>
      <w:proofErr w:type="spellEnd"/>
      <w:r w:rsidR="00CF21D2">
        <w:t xml:space="preserve">, as well as the formulations required for products manufactured using </w:t>
      </w:r>
      <w:proofErr w:type="spellStart"/>
      <w:r w:rsidR="00CF21D2">
        <w:t>recyclate</w:t>
      </w:r>
      <w:proofErr w:type="spellEnd"/>
      <w:r w:rsidR="00CF21D2">
        <w:t>.</w:t>
      </w:r>
    </w:p>
    <w:p w14:paraId="56A50CC7" w14:textId="531C0C9F" w:rsidR="007140F5" w:rsidRDefault="00CF21D2" w:rsidP="003B5464">
      <w:r>
        <w:t>Leveraging decades of experience as both a recycler and manufacturer of PVC products, we identified analysis as a way to overcome this problem. In 2022, through a research partnership with CSIRO, funded in part by Sustainability Victoria, we refined our innovation in analysis. The resulting technology is currently in use, at scale</w:t>
      </w:r>
      <w:r w:rsidR="001519EC">
        <w:t>,</w:t>
      </w:r>
      <w:r>
        <w:t xml:space="preserve"> in our</w:t>
      </w:r>
      <w:r w:rsidR="001519EC">
        <w:t xml:space="preserve"> </w:t>
      </w:r>
      <w:r w:rsidR="00641B5A">
        <w:t xml:space="preserve">recycling dosing </w:t>
      </w:r>
      <w:r w:rsidR="00F97B13">
        <w:t xml:space="preserve">pilot </w:t>
      </w:r>
      <w:r w:rsidR="00641B5A">
        <w:t>plant</w:t>
      </w:r>
      <w:r w:rsidR="001519EC">
        <w:t>. C</w:t>
      </w:r>
      <w:r>
        <w:t>ommissioned in 2024</w:t>
      </w:r>
      <w:r w:rsidR="00274D67">
        <w:t xml:space="preserve">, the pilot </w:t>
      </w:r>
      <w:r w:rsidR="00F97B13">
        <w:t>plant</w:t>
      </w:r>
      <w:r>
        <w:t xml:space="preserve"> has led to </w:t>
      </w:r>
      <w:r w:rsidR="00F97B13">
        <w:t xml:space="preserve">the </w:t>
      </w:r>
      <w:r w:rsidR="007140F5">
        <w:t>recycled content in our proprietary range of products increasing to 90% in 2024.</w:t>
      </w:r>
    </w:p>
    <w:p w14:paraId="6EC32B05" w14:textId="425B6318" w:rsidR="00CF21D2" w:rsidRDefault="007140F5" w:rsidP="007140F5">
      <w:pPr>
        <w:pStyle w:val="Heading1"/>
      </w:pPr>
      <w:r>
        <w:t xml:space="preserve">PVC and circularity in the built environment </w:t>
      </w:r>
    </w:p>
    <w:p w14:paraId="6F63BEE3" w14:textId="4BBB6319" w:rsidR="003B5464" w:rsidRDefault="002D2092" w:rsidP="002D2092">
      <w:r>
        <w:t>Despite recycling challenges, in a construction context, PVC is viewed as a sustainable alternative to many traditional materials, in part due to its long effective life, which can be up to 100 years.</w:t>
      </w:r>
      <w:r w:rsidR="003B5464">
        <w:t xml:space="preserve"> </w:t>
      </w:r>
      <w:r w:rsidR="006021BB">
        <w:t>This may position PVC recycling as a lower priority for circularity initiatives than other materials used in the built environment</w:t>
      </w:r>
      <w:r w:rsidR="00732D55">
        <w:t>. H</w:t>
      </w:r>
      <w:r w:rsidR="006021BB">
        <w:t>owever, with the advances in technology that have been achieved through our research partnership, Australia has a unique opportunity to stop kicking a can further down the road and instead become a world leader in the recycling and use of PVC products.</w:t>
      </w:r>
    </w:p>
    <w:p w14:paraId="778095D4" w14:textId="7C731596" w:rsidR="006021BB" w:rsidRDefault="006021BB" w:rsidP="006021BB">
      <w:pPr>
        <w:pStyle w:val="Heading2"/>
      </w:pPr>
      <w:r>
        <w:t>Why aren’t more PVC products used in construction made from recycled PVC?</w:t>
      </w:r>
    </w:p>
    <w:p w14:paraId="247321B6" w14:textId="77777777" w:rsidR="005B0020" w:rsidRDefault="005B0020" w:rsidP="006021BB">
      <w:r>
        <w:t>While switching from prescriptive to performance-based standards and specifications may be an appropriate action for other construction materials, based on our experience, we anticipate this will have little impact on the amount of recycled PVC in use.</w:t>
      </w:r>
    </w:p>
    <w:p w14:paraId="50F1FC9C" w14:textId="689878BD" w:rsidR="005B0020" w:rsidRDefault="006021BB" w:rsidP="006021BB">
      <w:r>
        <w:t>PVC used in construction needs to meet</w:t>
      </w:r>
      <w:r w:rsidR="00CE6362">
        <w:t xml:space="preserve"> the</w:t>
      </w:r>
      <w:r>
        <w:t xml:space="preserve"> Australian Standards</w:t>
      </w:r>
      <w:r w:rsidR="00CE6362">
        <w:t xml:space="preserve"> for the relevant end</w:t>
      </w:r>
      <w:r w:rsidR="00B5795E">
        <w:t>-</w:t>
      </w:r>
      <w:r w:rsidR="00CE6362">
        <w:t>product</w:t>
      </w:r>
      <w:r>
        <w:t>.</w:t>
      </w:r>
      <w:r w:rsidR="00DF120F">
        <w:t xml:space="preserve"> </w:t>
      </w:r>
      <w:r w:rsidR="005B0020">
        <w:t>Given</w:t>
      </w:r>
      <w:r w:rsidR="00DF120F">
        <w:t xml:space="preserve"> significant variability in the supply of recycled PVC feedstock, and with no standards</w:t>
      </w:r>
      <w:r>
        <w:t xml:space="preserve"> for testing</w:t>
      </w:r>
      <w:r w:rsidR="00DF120F">
        <w:t xml:space="preserve"> or modifying</w:t>
      </w:r>
      <w:r>
        <w:t xml:space="preserve"> PVC </w:t>
      </w:r>
      <w:proofErr w:type="spellStart"/>
      <w:r>
        <w:t>recyclate</w:t>
      </w:r>
      <w:proofErr w:type="spellEnd"/>
      <w:r w:rsidR="00DF120F">
        <w:t>, there is</w:t>
      </w:r>
      <w:r w:rsidR="005B0020">
        <w:t xml:space="preserve"> currently</w:t>
      </w:r>
      <w:r w:rsidR="00DF120F">
        <w:t xml:space="preserve"> no way for recyclers and manufacturers to confirm the consistency of feedstock supply across batches.</w:t>
      </w:r>
      <w:r w:rsidR="00CE6362">
        <w:t xml:space="preserve"> </w:t>
      </w:r>
    </w:p>
    <w:p w14:paraId="5D9D474D" w14:textId="4090B2A7" w:rsidR="005B0020" w:rsidRDefault="00CE6362" w:rsidP="006021BB">
      <w:r>
        <w:t>This creates a barrier that effectively prevents investment and innovation in the use of recycled PVC products</w:t>
      </w:r>
      <w:r w:rsidR="005B0020">
        <w:t xml:space="preserve"> in construction. We recognise that PVC is not the largest share of construction material in use, however we note that construction is the largest use of PVC produced in Australia. This means that any measures that drive investment and innovation in the use of recycled PVC in construction </w:t>
      </w:r>
      <w:r w:rsidR="005A2642">
        <w:t>will</w:t>
      </w:r>
      <w:r w:rsidR="005B0020">
        <w:t xml:space="preserve"> have positive secondary impacts on other PVC uses and the broader PVC industry. </w:t>
      </w:r>
    </w:p>
    <w:p w14:paraId="683C0A0C" w14:textId="00263C1D" w:rsidR="007C66C5" w:rsidRDefault="007C66C5" w:rsidP="00161A4E">
      <w:pPr>
        <w:pStyle w:val="Heading2"/>
      </w:pPr>
      <w:r>
        <w:lastRenderedPageBreak/>
        <w:t xml:space="preserve">Our </w:t>
      </w:r>
      <w:r w:rsidR="009F1BDC">
        <w:t>suggestion</w:t>
      </w:r>
    </w:p>
    <w:p w14:paraId="486536F8" w14:textId="634BA66A" w:rsidR="005C2FED" w:rsidRDefault="005B0020" w:rsidP="006021BB">
      <w:r>
        <w:t>Introducing Australian S</w:t>
      </w:r>
      <w:r w:rsidR="00DF120F">
        <w:t xml:space="preserve">tandards around PVC recycling </w:t>
      </w:r>
      <w:r>
        <w:t>is the next logical step in realising the benefits of the public/private research partnership that supported the development of this world first technology.</w:t>
      </w:r>
    </w:p>
    <w:p w14:paraId="7CF5FE1A" w14:textId="0422261B" w:rsidR="004E0CB6" w:rsidRDefault="0010397F" w:rsidP="006021BB">
      <w:r>
        <w:t xml:space="preserve">Effective </w:t>
      </w:r>
      <w:r w:rsidR="005B0020">
        <w:t xml:space="preserve">standards </w:t>
      </w:r>
      <w:r w:rsidR="00CE6362">
        <w:t xml:space="preserve">around PVC recycling </w:t>
      </w:r>
      <w:r>
        <w:t>should</w:t>
      </w:r>
      <w:r w:rsidR="00CE6362">
        <w:t xml:space="preserve"> include</w:t>
      </w:r>
      <w:r w:rsidR="00DF120F">
        <w:t xml:space="preserve"> </w:t>
      </w:r>
      <w:r w:rsidR="005A2642">
        <w:t xml:space="preserve">both </w:t>
      </w:r>
      <w:r w:rsidR="00CE6362">
        <w:t xml:space="preserve">standard </w:t>
      </w:r>
      <w:r w:rsidR="00DF120F">
        <w:t xml:space="preserve">testing methodology </w:t>
      </w:r>
      <w:r w:rsidR="00CE6362">
        <w:t>to analyse</w:t>
      </w:r>
      <w:r w:rsidR="00DF120F">
        <w:t xml:space="preserve"> the attributes of PVC </w:t>
      </w:r>
      <w:proofErr w:type="spellStart"/>
      <w:r w:rsidR="00DF120F">
        <w:t>recyclate</w:t>
      </w:r>
      <w:proofErr w:type="spellEnd"/>
      <w:r w:rsidR="00CE6362">
        <w:t xml:space="preserve"> (</w:t>
      </w:r>
      <w:r w:rsidR="005A2642">
        <w:t>determining</w:t>
      </w:r>
      <w:r w:rsidR="00CE6362">
        <w:t xml:space="preserve"> accurate values for heat stability,</w:t>
      </w:r>
      <w:r w:rsidR="00BF513D">
        <w:t xml:space="preserve"> b</w:t>
      </w:r>
      <w:r w:rsidR="00B17381">
        <w:t>ulk density, impact strength, internal lubrication and external lubrication</w:t>
      </w:r>
      <w:r w:rsidR="005A2642">
        <w:t xml:space="preserve"> for each batch of </w:t>
      </w:r>
      <w:proofErr w:type="spellStart"/>
      <w:r w:rsidR="005A2642">
        <w:t>recyclate</w:t>
      </w:r>
      <w:proofErr w:type="spellEnd"/>
      <w:r w:rsidR="00CE6362">
        <w:t>) as well as standard methods of modifying th</w:t>
      </w:r>
      <w:r>
        <w:t>ose</w:t>
      </w:r>
      <w:r w:rsidR="00CE6362">
        <w:t xml:space="preserve"> attributes/values</w:t>
      </w:r>
      <w:r w:rsidR="00C83160">
        <w:t xml:space="preserve"> (</w:t>
      </w:r>
      <w:r w:rsidR="004E0CB6">
        <w:t>chemically, or through synergistic batch dosing.)</w:t>
      </w:r>
    </w:p>
    <w:p w14:paraId="01D5C60D" w14:textId="32EE59C1" w:rsidR="005C2FED" w:rsidRDefault="005A2642" w:rsidP="006021BB">
      <w:r>
        <w:t>Standards of this nature would</w:t>
      </w:r>
      <w:r w:rsidR="005C2FED">
        <w:t>:</w:t>
      </w:r>
    </w:p>
    <w:p w14:paraId="7BE28C51" w14:textId="77777777" w:rsidR="005C2FED" w:rsidRDefault="005A2642" w:rsidP="005C2FED">
      <w:pPr>
        <w:pStyle w:val="ListParagraph"/>
        <w:numPr>
          <w:ilvl w:val="0"/>
          <w:numId w:val="3"/>
        </w:numPr>
      </w:pPr>
      <w:r>
        <w:t xml:space="preserve">ensure that PVC formulations are replicable across different recyclers and manufacturers. </w:t>
      </w:r>
    </w:p>
    <w:p w14:paraId="0116CA41" w14:textId="77777777" w:rsidR="005C2FED" w:rsidRDefault="005A2642" w:rsidP="005C2FED">
      <w:pPr>
        <w:pStyle w:val="ListParagraph"/>
        <w:numPr>
          <w:ilvl w:val="0"/>
          <w:numId w:val="3"/>
        </w:numPr>
      </w:pPr>
      <w:r>
        <w:t xml:space="preserve">allow use of a broader feedstock supply </w:t>
      </w:r>
      <w:r w:rsidR="005C2FED">
        <w:t>increasing the resilience of the Australian PVC industry in relation to disruptions of the global supply chain</w:t>
      </w:r>
    </w:p>
    <w:p w14:paraId="2EADEFB7" w14:textId="19848E86" w:rsidR="005A2642" w:rsidRDefault="005C2FED" w:rsidP="005C2FED">
      <w:pPr>
        <w:pStyle w:val="ListParagraph"/>
        <w:numPr>
          <w:ilvl w:val="0"/>
          <w:numId w:val="3"/>
        </w:numPr>
      </w:pPr>
      <w:r>
        <w:t>provide confidence to authorities who are responsible for approving infrastructure plans (</w:t>
      </w:r>
      <w:proofErr w:type="spellStart"/>
      <w:r>
        <w:t>eg</w:t>
      </w:r>
      <w:proofErr w:type="spellEnd"/>
      <w:r>
        <w:t xml:space="preserve"> water authorities)</w:t>
      </w:r>
    </w:p>
    <w:p w14:paraId="62FE4B5B" w14:textId="7FE74B7F" w:rsidR="00C877FB" w:rsidRDefault="005C2FED" w:rsidP="00C877FB">
      <w:pPr>
        <w:pStyle w:val="ListParagraph"/>
        <w:numPr>
          <w:ilvl w:val="0"/>
          <w:numId w:val="3"/>
        </w:numPr>
      </w:pPr>
      <w:r>
        <w:t>support government decision makers to accurately monitor the effectiveness of sustainable procurement initiatives in relation to public infrastructure</w:t>
      </w:r>
    </w:p>
    <w:p w14:paraId="2B939F13" w14:textId="08F4533D" w:rsidR="00B3359E" w:rsidRDefault="005C2FED" w:rsidP="00FC5BFF">
      <w:pPr>
        <w:pStyle w:val="ListParagraph"/>
        <w:numPr>
          <w:ilvl w:val="0"/>
          <w:numId w:val="3"/>
        </w:numPr>
      </w:pPr>
      <w:r>
        <w:t>provide an effective foundation for addressing recycling challenges that will continue to grow as the volume of PVC products used in construction to date, reach their end of life.</w:t>
      </w:r>
    </w:p>
    <w:sectPr w:rsidR="00B3359E">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A793" w14:textId="77777777" w:rsidR="00C7772E" w:rsidRDefault="00C7772E" w:rsidP="003D246D">
      <w:pPr>
        <w:spacing w:after="0" w:line="240" w:lineRule="auto"/>
      </w:pPr>
      <w:r>
        <w:separator/>
      </w:r>
    </w:p>
  </w:endnote>
  <w:endnote w:type="continuationSeparator" w:id="0">
    <w:p w14:paraId="6DA2B7D2" w14:textId="77777777" w:rsidR="00C7772E" w:rsidRDefault="00C7772E" w:rsidP="003D246D">
      <w:pPr>
        <w:spacing w:after="0" w:line="240" w:lineRule="auto"/>
      </w:pPr>
      <w:r>
        <w:continuationSeparator/>
      </w:r>
    </w:p>
  </w:endnote>
  <w:endnote w:id="1">
    <w:p w14:paraId="331AC4E4" w14:textId="311609EE" w:rsidR="003D246D" w:rsidRPr="003D246D" w:rsidRDefault="003D246D">
      <w:pPr>
        <w:pStyle w:val="EndnoteText"/>
        <w:rPr>
          <w:b/>
          <w:bCs/>
        </w:rPr>
      </w:pPr>
      <w:r>
        <w:rPr>
          <w:rStyle w:val="EndnoteReference"/>
        </w:rPr>
        <w:endnoteRef/>
      </w:r>
      <w:r>
        <w:t xml:space="preserve"> </w:t>
      </w:r>
      <w:hyperlink r:id="rId1" w:history="1">
        <w:r w:rsidRPr="003D246D">
          <w:rPr>
            <w:rStyle w:val="Hyperlink"/>
          </w:rPr>
          <w:t>PVC in Construction - Vinyl Council of Australia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3371" w14:textId="77777777" w:rsidR="00C7772E" w:rsidRDefault="00C7772E" w:rsidP="003D246D">
      <w:pPr>
        <w:spacing w:after="0" w:line="240" w:lineRule="auto"/>
      </w:pPr>
      <w:r>
        <w:separator/>
      </w:r>
    </w:p>
  </w:footnote>
  <w:footnote w:type="continuationSeparator" w:id="0">
    <w:p w14:paraId="1E5969F6" w14:textId="77777777" w:rsidR="00C7772E" w:rsidRDefault="00C7772E" w:rsidP="003D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FA77" w14:textId="36AA2652" w:rsidR="003E4918" w:rsidRDefault="003E4918">
    <w:pPr>
      <w:pStyle w:val="Header"/>
    </w:pPr>
    <w:r>
      <w:rPr>
        <w:noProof/>
      </w:rPr>
      <mc:AlternateContent>
        <mc:Choice Requires="wps">
          <w:drawing>
            <wp:anchor distT="0" distB="0" distL="0" distR="0" simplePos="0" relativeHeight="251659264" behindDoc="0" locked="0" layoutInCell="1" allowOverlap="1" wp14:anchorId="388CEEDB" wp14:editId="3BFA5BA5">
              <wp:simplePos x="635" y="635"/>
              <wp:positionH relativeFrom="page">
                <wp:align>center</wp:align>
              </wp:positionH>
              <wp:positionV relativeFrom="page">
                <wp:align>top</wp:align>
              </wp:positionV>
              <wp:extent cx="586105" cy="405765"/>
              <wp:effectExtent l="0" t="0" r="4445" b="13335"/>
              <wp:wrapNone/>
              <wp:docPr id="2051185802"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475F243E" w14:textId="27FE397D" w:rsidR="003E4918" w:rsidRPr="003E4918" w:rsidRDefault="003E4918" w:rsidP="003E4918">
                          <w:pPr>
                            <w:spacing w:after="0"/>
                            <w:rPr>
                              <w:rFonts w:ascii="Calibri" w:eastAsia="Calibri" w:hAnsi="Calibri" w:cs="Calibri"/>
                              <w:noProof/>
                              <w:color w:val="000000"/>
                            </w:rPr>
                          </w:pPr>
                          <w:r w:rsidRPr="003E4918">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CEEDB" id="_x0000_t202" coordsize="21600,21600" o:spt="202" path="m,l,21600r21600,l21600,xe">
              <v:stroke joinstyle="miter"/>
              <v:path gradientshapeok="t" o:connecttype="rect"/>
            </v:shapetype>
            <v:shape id="Text Box 2" o:spid="_x0000_s1026" type="#_x0000_t202" alt=" OFFICIAL" style="position:absolute;margin-left:0;margin-top:0;width:46.1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" filled="f" stroked="f">
              <v:textbox style="mso-fit-shape-to-text:t" inset="0,15pt,0,0">
                <w:txbxContent>
                  <w:p w14:paraId="475F243E" w14:textId="27FE397D" w:rsidR="003E4918" w:rsidRPr="003E4918" w:rsidRDefault="003E4918" w:rsidP="003E4918">
                    <w:pPr>
                      <w:spacing w:after="0"/>
                      <w:rPr>
                        <w:rFonts w:ascii="Calibri" w:eastAsia="Calibri" w:hAnsi="Calibri" w:cs="Calibri"/>
                        <w:noProof/>
                        <w:color w:val="000000"/>
                      </w:rPr>
                    </w:pPr>
                    <w:r w:rsidRPr="003E4918">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CAE8" w14:textId="5D4125E1" w:rsidR="003E4918" w:rsidRDefault="003E4918">
    <w:pPr>
      <w:pStyle w:val="Header"/>
    </w:pPr>
    <w:r>
      <w:rPr>
        <w:noProof/>
      </w:rPr>
      <mc:AlternateContent>
        <mc:Choice Requires="wps">
          <w:drawing>
            <wp:anchor distT="0" distB="0" distL="0" distR="0" simplePos="0" relativeHeight="251660288" behindDoc="0" locked="0" layoutInCell="1" allowOverlap="1" wp14:anchorId="27570D38" wp14:editId="67B0F7B3">
              <wp:simplePos x="914400" y="450850"/>
              <wp:positionH relativeFrom="page">
                <wp:align>center</wp:align>
              </wp:positionH>
              <wp:positionV relativeFrom="page">
                <wp:align>top</wp:align>
              </wp:positionV>
              <wp:extent cx="586105" cy="405765"/>
              <wp:effectExtent l="0" t="0" r="4445" b="13335"/>
              <wp:wrapNone/>
              <wp:docPr id="78620672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79346548" w14:textId="6A1E6C12" w:rsidR="003E4918" w:rsidRPr="003E4918" w:rsidRDefault="003E4918" w:rsidP="003E4918">
                          <w:pPr>
                            <w:spacing w:after="0"/>
                            <w:rPr>
                              <w:rFonts w:ascii="Calibri" w:eastAsia="Calibri" w:hAnsi="Calibri" w:cs="Calibri"/>
                              <w:noProof/>
                              <w:color w:val="000000"/>
                            </w:rPr>
                          </w:pPr>
                          <w:r w:rsidRPr="003E4918">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570D38" id="_x0000_t202" coordsize="21600,21600" o:spt="202" path="m,l,21600r21600,l21600,xe">
              <v:stroke joinstyle="miter"/>
              <v:path gradientshapeok="t" o:connecttype="rect"/>
            </v:shapetype>
            <v:shape id="Text Box 3" o:spid="_x0000_s1027" type="#_x0000_t202" alt=" OFFICIAL" style="position:absolute;margin-left:0;margin-top:0;width:46.1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" filled="f" stroked="f">
              <v:textbox style="mso-fit-shape-to-text:t" inset="0,15pt,0,0">
                <w:txbxContent>
                  <w:p w14:paraId="79346548" w14:textId="6A1E6C12" w:rsidR="003E4918" w:rsidRPr="003E4918" w:rsidRDefault="003E4918" w:rsidP="003E4918">
                    <w:pPr>
                      <w:spacing w:after="0"/>
                      <w:rPr>
                        <w:rFonts w:ascii="Calibri" w:eastAsia="Calibri" w:hAnsi="Calibri" w:cs="Calibri"/>
                        <w:noProof/>
                        <w:color w:val="000000"/>
                      </w:rPr>
                    </w:pPr>
                    <w:r w:rsidRPr="003E4918">
                      <w:rPr>
                        <w:rFonts w:ascii="Calibri" w:eastAsia="Calibri" w:hAnsi="Calibri" w:cs="Calibri"/>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552" w14:textId="020E9377" w:rsidR="003E4918" w:rsidRDefault="003E4918">
    <w:pPr>
      <w:pStyle w:val="Header"/>
    </w:pPr>
    <w:r>
      <w:rPr>
        <w:noProof/>
      </w:rPr>
      <mc:AlternateContent>
        <mc:Choice Requires="wps">
          <w:drawing>
            <wp:anchor distT="0" distB="0" distL="0" distR="0" simplePos="0" relativeHeight="251658240" behindDoc="0" locked="0" layoutInCell="1" allowOverlap="1" wp14:anchorId="043BE479" wp14:editId="1FE1D362">
              <wp:simplePos x="635" y="635"/>
              <wp:positionH relativeFrom="page">
                <wp:align>center</wp:align>
              </wp:positionH>
              <wp:positionV relativeFrom="page">
                <wp:align>top</wp:align>
              </wp:positionV>
              <wp:extent cx="586105" cy="405765"/>
              <wp:effectExtent l="0" t="0" r="4445" b="13335"/>
              <wp:wrapNone/>
              <wp:docPr id="19389557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61887008" w14:textId="4A3ED253" w:rsidR="003E4918" w:rsidRPr="003E4918" w:rsidRDefault="003E4918" w:rsidP="003E4918">
                          <w:pPr>
                            <w:spacing w:after="0"/>
                            <w:rPr>
                              <w:rFonts w:ascii="Calibri" w:eastAsia="Calibri" w:hAnsi="Calibri" w:cs="Calibri"/>
                              <w:noProof/>
                              <w:color w:val="000000"/>
                            </w:rPr>
                          </w:pPr>
                          <w:r w:rsidRPr="003E4918">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BE479" id="_x0000_t202" coordsize="21600,21600" o:spt="202" path="m,l,21600r21600,l21600,xe">
              <v:stroke joinstyle="miter"/>
              <v:path gradientshapeok="t" o:connecttype="rect"/>
            </v:shapetype>
            <v:shape id="Text Box 1" o:spid="_x0000_s1028" type="#_x0000_t202" alt=" OFFICIAL" style="position:absolute;margin-left:0;margin-top:0;width:46.1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" filled="f" stroked="f">
              <v:textbox style="mso-fit-shape-to-text:t" inset="0,15pt,0,0">
                <w:txbxContent>
                  <w:p w14:paraId="61887008" w14:textId="4A3ED253" w:rsidR="003E4918" w:rsidRPr="003E4918" w:rsidRDefault="003E4918" w:rsidP="003E4918">
                    <w:pPr>
                      <w:spacing w:after="0"/>
                      <w:rPr>
                        <w:rFonts w:ascii="Calibri" w:eastAsia="Calibri" w:hAnsi="Calibri" w:cs="Calibri"/>
                        <w:noProof/>
                        <w:color w:val="000000"/>
                      </w:rPr>
                    </w:pPr>
                    <w:r w:rsidRPr="003E4918">
                      <w:rPr>
                        <w:rFonts w:ascii="Calibri" w:eastAsia="Calibri" w:hAnsi="Calibri" w:cs="Calibri"/>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0C03"/>
    <w:multiLevelType w:val="hybridMultilevel"/>
    <w:tmpl w:val="DF4878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41CF71EC"/>
    <w:multiLevelType w:val="hybridMultilevel"/>
    <w:tmpl w:val="8ADCB4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6E6C7A6D"/>
    <w:multiLevelType w:val="hybridMultilevel"/>
    <w:tmpl w:val="5AAC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3368229">
    <w:abstractNumId w:val="2"/>
  </w:num>
  <w:num w:numId="2" w16cid:durableId="435442671">
    <w:abstractNumId w:val="1"/>
  </w:num>
  <w:num w:numId="3" w16cid:durableId="210568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9E"/>
    <w:rsid w:val="000A1F2B"/>
    <w:rsid w:val="0010397F"/>
    <w:rsid w:val="00142BFA"/>
    <w:rsid w:val="001519EC"/>
    <w:rsid w:val="00161A4E"/>
    <w:rsid w:val="002468CA"/>
    <w:rsid w:val="00274D67"/>
    <w:rsid w:val="00285AC2"/>
    <w:rsid w:val="002A6FED"/>
    <w:rsid w:val="002D2092"/>
    <w:rsid w:val="00380E09"/>
    <w:rsid w:val="0039027B"/>
    <w:rsid w:val="003B5464"/>
    <w:rsid w:val="003D246D"/>
    <w:rsid w:val="003E37F4"/>
    <w:rsid w:val="003E4918"/>
    <w:rsid w:val="004E0CB6"/>
    <w:rsid w:val="00526313"/>
    <w:rsid w:val="005300D6"/>
    <w:rsid w:val="005309FD"/>
    <w:rsid w:val="0059443E"/>
    <w:rsid w:val="005A2642"/>
    <w:rsid w:val="005B0020"/>
    <w:rsid w:val="005C2FED"/>
    <w:rsid w:val="006021BB"/>
    <w:rsid w:val="00631600"/>
    <w:rsid w:val="00641B5A"/>
    <w:rsid w:val="00672D21"/>
    <w:rsid w:val="00691397"/>
    <w:rsid w:val="007140F5"/>
    <w:rsid w:val="00732D55"/>
    <w:rsid w:val="007C66C5"/>
    <w:rsid w:val="009F1BDC"/>
    <w:rsid w:val="00A45239"/>
    <w:rsid w:val="00B17381"/>
    <w:rsid w:val="00B3359E"/>
    <w:rsid w:val="00B43856"/>
    <w:rsid w:val="00B5795E"/>
    <w:rsid w:val="00BC7145"/>
    <w:rsid w:val="00BF513D"/>
    <w:rsid w:val="00BF7FFD"/>
    <w:rsid w:val="00C56A61"/>
    <w:rsid w:val="00C7772E"/>
    <w:rsid w:val="00C83160"/>
    <w:rsid w:val="00C877FB"/>
    <w:rsid w:val="00CE6362"/>
    <w:rsid w:val="00CF21D2"/>
    <w:rsid w:val="00DF120F"/>
    <w:rsid w:val="00E45FF4"/>
    <w:rsid w:val="00F97B13"/>
    <w:rsid w:val="00FC5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9B3E"/>
  <w15:chartTrackingRefBased/>
  <w15:docId w15:val="{6B2D7738-8CBE-479E-9723-3B8E794D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3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3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59E"/>
    <w:rPr>
      <w:rFonts w:eastAsiaTheme="majorEastAsia" w:cstheme="majorBidi"/>
      <w:color w:val="272727" w:themeColor="text1" w:themeTint="D8"/>
    </w:rPr>
  </w:style>
  <w:style w:type="paragraph" w:styleId="Title">
    <w:name w:val="Title"/>
    <w:basedOn w:val="Normal"/>
    <w:next w:val="Normal"/>
    <w:link w:val="TitleChar"/>
    <w:uiPriority w:val="10"/>
    <w:qFormat/>
    <w:rsid w:val="00B33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59E"/>
    <w:pPr>
      <w:spacing w:before="160"/>
      <w:jc w:val="center"/>
    </w:pPr>
    <w:rPr>
      <w:i/>
      <w:iCs/>
      <w:color w:val="404040" w:themeColor="text1" w:themeTint="BF"/>
    </w:rPr>
  </w:style>
  <w:style w:type="character" w:customStyle="1" w:styleId="QuoteChar">
    <w:name w:val="Quote Char"/>
    <w:basedOn w:val="DefaultParagraphFont"/>
    <w:link w:val="Quote"/>
    <w:uiPriority w:val="29"/>
    <w:rsid w:val="00B3359E"/>
    <w:rPr>
      <w:i/>
      <w:iCs/>
      <w:color w:val="404040" w:themeColor="text1" w:themeTint="BF"/>
    </w:rPr>
  </w:style>
  <w:style w:type="paragraph" w:styleId="ListParagraph">
    <w:name w:val="List Paragraph"/>
    <w:basedOn w:val="Normal"/>
    <w:uiPriority w:val="34"/>
    <w:qFormat/>
    <w:rsid w:val="00B3359E"/>
    <w:pPr>
      <w:ind w:left="720"/>
      <w:contextualSpacing/>
    </w:pPr>
  </w:style>
  <w:style w:type="character" w:styleId="IntenseEmphasis">
    <w:name w:val="Intense Emphasis"/>
    <w:basedOn w:val="DefaultParagraphFont"/>
    <w:uiPriority w:val="21"/>
    <w:qFormat/>
    <w:rsid w:val="00B3359E"/>
    <w:rPr>
      <w:i/>
      <w:iCs/>
      <w:color w:val="0F4761" w:themeColor="accent1" w:themeShade="BF"/>
    </w:rPr>
  </w:style>
  <w:style w:type="paragraph" w:styleId="IntenseQuote">
    <w:name w:val="Intense Quote"/>
    <w:basedOn w:val="Normal"/>
    <w:next w:val="Normal"/>
    <w:link w:val="IntenseQuoteChar"/>
    <w:uiPriority w:val="30"/>
    <w:qFormat/>
    <w:rsid w:val="00B33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59E"/>
    <w:rPr>
      <w:i/>
      <w:iCs/>
      <w:color w:val="0F4761" w:themeColor="accent1" w:themeShade="BF"/>
    </w:rPr>
  </w:style>
  <w:style w:type="character" w:styleId="IntenseReference">
    <w:name w:val="Intense Reference"/>
    <w:basedOn w:val="DefaultParagraphFont"/>
    <w:uiPriority w:val="32"/>
    <w:qFormat/>
    <w:rsid w:val="00B3359E"/>
    <w:rPr>
      <w:b/>
      <w:bCs/>
      <w:smallCaps/>
      <w:color w:val="0F4761" w:themeColor="accent1" w:themeShade="BF"/>
      <w:spacing w:val="5"/>
    </w:rPr>
  </w:style>
  <w:style w:type="paragraph" w:styleId="EndnoteText">
    <w:name w:val="endnote text"/>
    <w:basedOn w:val="Normal"/>
    <w:link w:val="EndnoteTextChar"/>
    <w:uiPriority w:val="99"/>
    <w:semiHidden/>
    <w:unhideWhenUsed/>
    <w:rsid w:val="003D24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246D"/>
    <w:rPr>
      <w:sz w:val="20"/>
      <w:szCs w:val="20"/>
    </w:rPr>
  </w:style>
  <w:style w:type="character" w:styleId="EndnoteReference">
    <w:name w:val="endnote reference"/>
    <w:basedOn w:val="DefaultParagraphFont"/>
    <w:uiPriority w:val="99"/>
    <w:semiHidden/>
    <w:unhideWhenUsed/>
    <w:rsid w:val="003D246D"/>
    <w:rPr>
      <w:vertAlign w:val="superscript"/>
    </w:rPr>
  </w:style>
  <w:style w:type="character" w:styleId="Hyperlink">
    <w:name w:val="Hyperlink"/>
    <w:basedOn w:val="DefaultParagraphFont"/>
    <w:uiPriority w:val="99"/>
    <w:unhideWhenUsed/>
    <w:rsid w:val="003D246D"/>
    <w:rPr>
      <w:color w:val="467886" w:themeColor="hyperlink"/>
      <w:u w:val="single"/>
    </w:rPr>
  </w:style>
  <w:style w:type="character" w:styleId="UnresolvedMention">
    <w:name w:val="Unresolved Mention"/>
    <w:basedOn w:val="DefaultParagraphFont"/>
    <w:uiPriority w:val="99"/>
    <w:semiHidden/>
    <w:unhideWhenUsed/>
    <w:rsid w:val="003D246D"/>
    <w:rPr>
      <w:color w:val="605E5C"/>
      <w:shd w:val="clear" w:color="auto" w:fill="E1DFDD"/>
    </w:rPr>
  </w:style>
  <w:style w:type="character" w:styleId="FollowedHyperlink">
    <w:name w:val="FollowedHyperlink"/>
    <w:basedOn w:val="DefaultParagraphFont"/>
    <w:uiPriority w:val="99"/>
    <w:semiHidden/>
    <w:unhideWhenUsed/>
    <w:rsid w:val="00BC7145"/>
    <w:rPr>
      <w:color w:val="96607D" w:themeColor="followedHyperlink"/>
      <w:u w:val="single"/>
    </w:rPr>
  </w:style>
  <w:style w:type="character" w:styleId="CommentReference">
    <w:name w:val="annotation reference"/>
    <w:basedOn w:val="DefaultParagraphFont"/>
    <w:uiPriority w:val="99"/>
    <w:semiHidden/>
    <w:unhideWhenUsed/>
    <w:rsid w:val="003E37F4"/>
    <w:rPr>
      <w:sz w:val="16"/>
      <w:szCs w:val="16"/>
    </w:rPr>
  </w:style>
  <w:style w:type="paragraph" w:styleId="CommentText">
    <w:name w:val="annotation text"/>
    <w:basedOn w:val="Normal"/>
    <w:link w:val="CommentTextChar"/>
    <w:uiPriority w:val="99"/>
    <w:unhideWhenUsed/>
    <w:rsid w:val="003E37F4"/>
    <w:pPr>
      <w:spacing w:line="240" w:lineRule="auto"/>
    </w:pPr>
    <w:rPr>
      <w:sz w:val="20"/>
      <w:szCs w:val="20"/>
    </w:rPr>
  </w:style>
  <w:style w:type="character" w:customStyle="1" w:styleId="CommentTextChar">
    <w:name w:val="Comment Text Char"/>
    <w:basedOn w:val="DefaultParagraphFont"/>
    <w:link w:val="CommentText"/>
    <w:uiPriority w:val="99"/>
    <w:rsid w:val="003E37F4"/>
    <w:rPr>
      <w:sz w:val="20"/>
      <w:szCs w:val="20"/>
    </w:rPr>
  </w:style>
  <w:style w:type="paragraph" w:styleId="CommentSubject">
    <w:name w:val="annotation subject"/>
    <w:basedOn w:val="CommentText"/>
    <w:next w:val="CommentText"/>
    <w:link w:val="CommentSubjectChar"/>
    <w:uiPriority w:val="99"/>
    <w:semiHidden/>
    <w:unhideWhenUsed/>
    <w:rsid w:val="003E37F4"/>
    <w:rPr>
      <w:b/>
      <w:bCs/>
    </w:rPr>
  </w:style>
  <w:style w:type="character" w:customStyle="1" w:styleId="CommentSubjectChar">
    <w:name w:val="Comment Subject Char"/>
    <w:basedOn w:val="CommentTextChar"/>
    <w:link w:val="CommentSubject"/>
    <w:uiPriority w:val="99"/>
    <w:semiHidden/>
    <w:rsid w:val="003E37F4"/>
    <w:rPr>
      <w:b/>
      <w:bCs/>
      <w:sz w:val="20"/>
      <w:szCs w:val="20"/>
    </w:rPr>
  </w:style>
  <w:style w:type="paragraph" w:styleId="Header">
    <w:name w:val="header"/>
    <w:basedOn w:val="Normal"/>
    <w:link w:val="HeaderChar"/>
    <w:uiPriority w:val="99"/>
    <w:unhideWhenUsed/>
    <w:rsid w:val="003E4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vinyl.org.au/using-vinyl/in-constr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66ed9-f3e4-440b-89c0-67e91c91689a">
      <Terms xmlns="http://schemas.microsoft.com/office/infopath/2007/PartnerControls"/>
    </lcf76f155ced4ddcb4097134ff3c332f>
    <i0f84bba906045b4af568ee102a52dcb xmlns="9a772fc7-43d3-42eb-8ced-0362ea2d370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a772fc7-43d3-42eb-8ced-0362ea2d3705">
      <Value>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5986B544EC64F90AEF1815D29CFAF" ma:contentTypeVersion="17" ma:contentTypeDescription="Create a new document." ma:contentTypeScope="" ma:versionID="3c5e18996d2f19f790d1064f7b28fec3">
  <xsd:schema xmlns:xsd="http://www.w3.org/2001/XMLSchema" xmlns:xs="http://www.w3.org/2001/XMLSchema" xmlns:p="http://schemas.microsoft.com/office/2006/metadata/properties" xmlns:ns2="9be66ed9-f3e4-440b-89c0-67e91c91689a" xmlns:ns3="9a772fc7-43d3-42eb-8ced-0362ea2d3705" targetNamespace="http://schemas.microsoft.com/office/2006/metadata/properties" ma:root="true" ma:fieldsID="578d76412408f299909eb553e506c825" ns2:_="" ns3:_="">
    <xsd:import namespace="9be66ed9-f3e4-440b-89c0-67e91c91689a"/>
    <xsd:import namespace="9a772fc7-43d3-42eb-8ced-0362ea2d3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i0f84bba906045b4af568ee102a52dcb"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6ed9-f3e4-440b-89c0-67e91c916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72fc7-43d3-42eb-8ced-0362ea2d37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i0f84bba906045b4af568ee102a52dcb" ma:index="15" nillable="true" ma:taxonomy="true" ma:internalName="i0f84bba906045b4af568ee102a52dcb" ma:taxonomyFieldName="RevIMBCS" ma:displayName="Record" ma:indexed="true" ma:default="2;#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f184e8b-fab1-406b-8661-351b5844d5c5}" ma:internalName="TaxCatchAll" ma:showField="CatchAllData" ma:web="9a772fc7-43d3-42eb-8ced-0362ea2d3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865AD-FE31-4F43-88E8-CACF00B269CC}">
  <ds:schemaRefs>
    <ds:schemaRef ds:uri="http://schemas.openxmlformats.org/officeDocument/2006/bibliography"/>
  </ds:schemaRefs>
</ds:datastoreItem>
</file>

<file path=customXml/itemProps2.xml><?xml version="1.0" encoding="utf-8"?>
<ds:datastoreItem xmlns:ds="http://schemas.openxmlformats.org/officeDocument/2006/customXml" ds:itemID="{D8EA7513-7274-462F-A363-67E9624E5F32}">
  <ds:schemaRefs>
    <ds:schemaRef ds:uri="http://schemas.microsoft.com/office/2006/metadata/properties"/>
    <ds:schemaRef ds:uri="http://schemas.microsoft.com/office/infopath/2007/PartnerControls"/>
    <ds:schemaRef ds:uri="9be66ed9-f3e4-440b-89c0-67e91c91689a"/>
    <ds:schemaRef ds:uri="9a772fc7-43d3-42eb-8ced-0362ea2d3705"/>
  </ds:schemaRefs>
</ds:datastoreItem>
</file>

<file path=customXml/itemProps3.xml><?xml version="1.0" encoding="utf-8"?>
<ds:datastoreItem xmlns:ds="http://schemas.openxmlformats.org/officeDocument/2006/customXml" ds:itemID="{260B3CFF-9E79-40E5-96CD-B0436F4A9DA6}">
  <ds:schemaRefs>
    <ds:schemaRef ds:uri="http://schemas.microsoft.com/sharepoint/v3/contenttype/forms"/>
  </ds:schemaRefs>
</ds:datastoreItem>
</file>

<file path=customXml/itemProps4.xml><?xml version="1.0" encoding="utf-8"?>
<ds:datastoreItem xmlns:ds="http://schemas.openxmlformats.org/officeDocument/2006/customXml" ds:itemID="{1F435D9D-8B9A-49CF-8928-169329C35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6ed9-f3e4-440b-89c0-67e91c91689a"/>
    <ds:schemaRef ds:uri="9a772fc7-43d3-42eb-8ced-0362ea2d3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201 - Think Polymer Technologies | Think Fencing | Think Manufacturing - Opportunities in the circular economy - Public inquiry</vt:lpstr>
    </vt:vector>
  </TitlesOfParts>
  <Company>Think Polymer Technologies | Think Fencing | Think Manufacturing</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201 - Think Polymer Technologies | Think Fencing | Think Manufacturing - Opportunities in the circular economy - Public inquiry</dc:title>
  <dc:subject/>
  <dc:creator>Think Polymer Technologies | Think Fencing | Think Manufacturing</dc:creator>
  <cp:keywords/>
  <dc:description/>
  <cp:lastModifiedBy>Chris Alston</cp:lastModifiedBy>
  <cp:revision>4</cp:revision>
  <dcterms:created xsi:type="dcterms:W3CDTF">2025-04-10T10:18:00Z</dcterms:created>
  <dcterms:modified xsi:type="dcterms:W3CDTF">2025-04-11T01:25:00Z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b8e9c94,7a429c8a,2edc9001</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2025-04-11T01:10:39Z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bcc1d184-4f22-4eb5-b88d-8b0d2a8b88d0</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0x0101000005986B544EC64F90AEF1815D29CFAF</vt:lpwstr>
  </property>
</Properties>
</file>